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C6B" w:rsidRPr="008F49E1" w:rsidRDefault="00CB4C6B" w:rsidP="00CB4C6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A39B1B5" wp14:editId="026330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B4C6B" w:rsidRPr="00C84483" w:rsidRDefault="00CB4C6B" w:rsidP="00CB4C6B">
      <w:pPr>
        <w:pStyle w:val="Titel"/>
        <w:tabs>
          <w:tab w:val="right" w:pos="9356"/>
        </w:tabs>
        <w:jc w:val="left"/>
        <w:rPr>
          <w:b w:val="0"/>
          <w:szCs w:val="24"/>
          <w:lang w:eastAsia="en-US"/>
        </w:rPr>
      </w:pPr>
    </w:p>
    <w:p w:rsidR="00CB4C6B" w:rsidRPr="00C84483" w:rsidRDefault="00CB4C6B" w:rsidP="00CB4C6B">
      <w:pPr>
        <w:pStyle w:val="Titel"/>
        <w:tabs>
          <w:tab w:val="right" w:pos="9356"/>
        </w:tabs>
        <w:jc w:val="left"/>
        <w:rPr>
          <w:b w:val="0"/>
          <w:szCs w:val="24"/>
          <w:lang w:eastAsia="en-US"/>
        </w:rPr>
      </w:pPr>
      <w:r w:rsidRPr="00C84483">
        <w:rPr>
          <w:b w:val="0"/>
          <w:szCs w:val="24"/>
          <w:lang w:eastAsia="en-US"/>
        </w:rPr>
        <w:tab/>
      </w:r>
      <w:r w:rsidR="00A53798">
        <w:rPr>
          <w:szCs w:val="24"/>
        </w:rPr>
        <w:t>11. april 2025</w:t>
      </w:r>
    </w:p>
    <w:p w:rsidR="00CB4C6B" w:rsidRPr="00C84483" w:rsidRDefault="00CB4C6B" w:rsidP="00CB4C6B">
      <w:pPr>
        <w:pStyle w:val="Titel"/>
        <w:tabs>
          <w:tab w:val="left" w:pos="8222"/>
        </w:tabs>
        <w:jc w:val="left"/>
        <w:rPr>
          <w:b w:val="0"/>
          <w:szCs w:val="24"/>
        </w:rPr>
      </w:pPr>
    </w:p>
    <w:p w:rsidR="00CB4C6B" w:rsidRPr="00C84483" w:rsidRDefault="00CB4C6B" w:rsidP="00CB4C6B">
      <w:pPr>
        <w:pStyle w:val="Titel"/>
        <w:jc w:val="left"/>
        <w:rPr>
          <w:b w:val="0"/>
          <w:szCs w:val="24"/>
        </w:rPr>
      </w:pPr>
    </w:p>
    <w:p w:rsidR="00CB4C6B" w:rsidRPr="00C84483" w:rsidRDefault="00CB4C6B" w:rsidP="00CB4C6B">
      <w:pPr>
        <w:jc w:val="center"/>
        <w:rPr>
          <w:b/>
          <w:sz w:val="24"/>
          <w:szCs w:val="24"/>
        </w:rPr>
      </w:pPr>
      <w:r w:rsidRPr="00C84483">
        <w:rPr>
          <w:b/>
          <w:sz w:val="24"/>
          <w:szCs w:val="24"/>
        </w:rPr>
        <w:t>PRODUKTRESUMÉ</w:t>
      </w:r>
    </w:p>
    <w:p w:rsidR="00CB4C6B" w:rsidRPr="00C84483" w:rsidRDefault="00CB4C6B" w:rsidP="00CB4C6B">
      <w:pPr>
        <w:jc w:val="center"/>
        <w:rPr>
          <w:b/>
          <w:sz w:val="24"/>
          <w:szCs w:val="24"/>
        </w:rPr>
      </w:pPr>
    </w:p>
    <w:p w:rsidR="00CB4C6B" w:rsidRDefault="00CB4C6B" w:rsidP="00CB4C6B">
      <w:pPr>
        <w:jc w:val="center"/>
        <w:rPr>
          <w:b/>
          <w:sz w:val="24"/>
          <w:szCs w:val="24"/>
        </w:rPr>
      </w:pPr>
      <w:r w:rsidRPr="00C84483">
        <w:rPr>
          <w:b/>
          <w:sz w:val="24"/>
          <w:szCs w:val="24"/>
        </w:rPr>
        <w:t>for</w:t>
      </w:r>
    </w:p>
    <w:p w:rsidR="00CB4C6B" w:rsidRPr="00C84483" w:rsidRDefault="00CB4C6B" w:rsidP="00CB4C6B">
      <w:pPr>
        <w:jc w:val="center"/>
        <w:rPr>
          <w:b/>
          <w:sz w:val="24"/>
          <w:szCs w:val="24"/>
        </w:rPr>
      </w:pPr>
    </w:p>
    <w:p w:rsidR="00CB4C6B" w:rsidRPr="00C84483" w:rsidRDefault="00CB4C6B" w:rsidP="00CB4C6B">
      <w:pPr>
        <w:jc w:val="center"/>
        <w:rPr>
          <w:b/>
          <w:sz w:val="24"/>
          <w:szCs w:val="24"/>
        </w:rPr>
      </w:pPr>
      <w:r>
        <w:rPr>
          <w:b/>
          <w:sz w:val="24"/>
          <w:szCs w:val="24"/>
        </w:rPr>
        <w:t>Hevicain Spinal Tung, injektionsvæske, opløsning</w:t>
      </w:r>
    </w:p>
    <w:p w:rsidR="00CB4C6B" w:rsidRPr="00C84483" w:rsidRDefault="00CB4C6B" w:rsidP="00CB4C6B">
      <w:pPr>
        <w:jc w:val="both"/>
        <w:rPr>
          <w:sz w:val="24"/>
          <w:szCs w:val="24"/>
        </w:rPr>
      </w:pPr>
    </w:p>
    <w:p w:rsidR="00CB4C6B" w:rsidRPr="00C84483" w:rsidRDefault="00CB4C6B" w:rsidP="00CB4C6B">
      <w:pPr>
        <w:jc w:val="both"/>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0.</w:t>
      </w:r>
      <w:r w:rsidRPr="00C84483">
        <w:rPr>
          <w:b/>
          <w:sz w:val="24"/>
          <w:szCs w:val="24"/>
        </w:rPr>
        <w:tab/>
        <w:t>D.SP.NR.</w:t>
      </w:r>
    </w:p>
    <w:p w:rsidR="00CB4C6B" w:rsidRPr="00C84483" w:rsidRDefault="00CB4C6B" w:rsidP="00CB4C6B">
      <w:pPr>
        <w:tabs>
          <w:tab w:val="left" w:pos="851"/>
        </w:tabs>
        <w:ind w:left="851"/>
        <w:rPr>
          <w:sz w:val="24"/>
          <w:szCs w:val="24"/>
        </w:rPr>
      </w:pPr>
      <w:r>
        <w:rPr>
          <w:sz w:val="24"/>
          <w:szCs w:val="24"/>
        </w:rPr>
        <w:t>31057</w:t>
      </w:r>
    </w:p>
    <w:p w:rsidR="00CB4C6B" w:rsidRPr="00C84483" w:rsidRDefault="00CB4C6B" w:rsidP="00CB4C6B">
      <w:pPr>
        <w:tabs>
          <w:tab w:val="left" w:pos="851"/>
        </w:tabs>
        <w:ind w:left="851"/>
        <w:rPr>
          <w:sz w:val="24"/>
          <w:szCs w:val="24"/>
        </w:rPr>
      </w:pPr>
    </w:p>
    <w:p w:rsidR="00CB4C6B" w:rsidRPr="00C84483" w:rsidRDefault="00CB4C6B" w:rsidP="004435AD">
      <w:pPr>
        <w:tabs>
          <w:tab w:val="left" w:pos="851"/>
        </w:tabs>
        <w:ind w:left="851" w:hanging="851"/>
        <w:rPr>
          <w:b/>
          <w:sz w:val="24"/>
          <w:szCs w:val="24"/>
        </w:rPr>
      </w:pPr>
      <w:r w:rsidRPr="00C84483">
        <w:rPr>
          <w:b/>
          <w:sz w:val="24"/>
          <w:szCs w:val="24"/>
        </w:rPr>
        <w:t>1.</w:t>
      </w:r>
      <w:r w:rsidRPr="00C84483">
        <w:rPr>
          <w:b/>
          <w:sz w:val="24"/>
          <w:szCs w:val="24"/>
        </w:rPr>
        <w:tab/>
        <w:t>LÆGEMIDLETS NAVN</w:t>
      </w:r>
    </w:p>
    <w:p w:rsidR="00CB4C6B" w:rsidRPr="00C84483" w:rsidRDefault="00CB4C6B" w:rsidP="004435AD">
      <w:pPr>
        <w:tabs>
          <w:tab w:val="left" w:pos="851"/>
        </w:tabs>
        <w:ind w:left="851"/>
        <w:rPr>
          <w:sz w:val="24"/>
          <w:szCs w:val="24"/>
        </w:rPr>
      </w:pPr>
      <w:r>
        <w:rPr>
          <w:sz w:val="24"/>
          <w:szCs w:val="24"/>
        </w:rPr>
        <w:t>Hevicain Spinal Tung</w:t>
      </w:r>
    </w:p>
    <w:p w:rsidR="00CB4C6B" w:rsidRPr="00C84483" w:rsidRDefault="00CB4C6B" w:rsidP="004435AD">
      <w:pPr>
        <w:tabs>
          <w:tab w:val="left" w:pos="851"/>
        </w:tabs>
        <w:ind w:left="851"/>
        <w:rPr>
          <w:sz w:val="24"/>
          <w:szCs w:val="24"/>
        </w:rPr>
      </w:pPr>
    </w:p>
    <w:p w:rsidR="00CB4C6B" w:rsidRPr="00C84483" w:rsidRDefault="00CB4C6B" w:rsidP="004435A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B4C6B" w:rsidRPr="00F92A63" w:rsidRDefault="00CB4C6B" w:rsidP="004435AD">
      <w:pPr>
        <w:tabs>
          <w:tab w:val="left" w:pos="851"/>
        </w:tabs>
        <w:autoSpaceDE w:val="0"/>
        <w:autoSpaceDN w:val="0"/>
        <w:adjustRightInd w:val="0"/>
        <w:ind w:left="851"/>
        <w:rPr>
          <w:sz w:val="24"/>
          <w:szCs w:val="24"/>
        </w:rPr>
      </w:pPr>
      <w:r w:rsidRPr="00F92A63">
        <w:rPr>
          <w:sz w:val="24"/>
          <w:szCs w:val="24"/>
          <w:lang w:val="da"/>
        </w:rPr>
        <w:t>1 ml injektionsvæske, opløs</w:t>
      </w:r>
      <w:r>
        <w:rPr>
          <w:sz w:val="24"/>
          <w:szCs w:val="24"/>
          <w:lang w:val="da"/>
        </w:rPr>
        <w:t>ning indeholder 5 mg bupivacain</w:t>
      </w:r>
      <w:r w:rsidRPr="00F92A63">
        <w:rPr>
          <w:sz w:val="24"/>
          <w:szCs w:val="24"/>
          <w:lang w:val="da"/>
        </w:rPr>
        <w:t>hydrochlorid.</w:t>
      </w:r>
    </w:p>
    <w:p w:rsidR="00CB4C6B" w:rsidRDefault="00CB4C6B" w:rsidP="004435AD">
      <w:pPr>
        <w:tabs>
          <w:tab w:val="left" w:pos="851"/>
          <w:tab w:val="left" w:pos="3405"/>
        </w:tabs>
        <w:autoSpaceDE w:val="0"/>
        <w:autoSpaceDN w:val="0"/>
        <w:adjustRightInd w:val="0"/>
        <w:ind w:left="851"/>
        <w:rPr>
          <w:sz w:val="24"/>
          <w:szCs w:val="24"/>
          <w:lang w:val="da"/>
        </w:rPr>
      </w:pPr>
    </w:p>
    <w:p w:rsidR="004435AD" w:rsidRPr="004435AD" w:rsidRDefault="00CB4C6B" w:rsidP="004435AD">
      <w:pPr>
        <w:tabs>
          <w:tab w:val="left" w:pos="851"/>
          <w:tab w:val="left" w:pos="3405"/>
        </w:tabs>
        <w:autoSpaceDE w:val="0"/>
        <w:autoSpaceDN w:val="0"/>
        <w:adjustRightInd w:val="0"/>
        <w:ind w:left="851"/>
        <w:rPr>
          <w:sz w:val="24"/>
          <w:szCs w:val="24"/>
          <w:u w:val="single"/>
          <w:lang w:val="da"/>
        </w:rPr>
      </w:pPr>
      <w:r w:rsidRPr="004435AD">
        <w:rPr>
          <w:sz w:val="24"/>
          <w:szCs w:val="24"/>
          <w:u w:val="single"/>
          <w:lang w:val="da"/>
        </w:rPr>
        <w:t>Hjælpestoffer som behandleren skal være opmærksom på</w:t>
      </w:r>
    </w:p>
    <w:p w:rsidR="00CB4C6B" w:rsidRPr="00F92A63" w:rsidRDefault="00CB4C6B" w:rsidP="004435AD">
      <w:pPr>
        <w:tabs>
          <w:tab w:val="left" w:pos="851"/>
          <w:tab w:val="left" w:pos="3405"/>
        </w:tabs>
        <w:autoSpaceDE w:val="0"/>
        <w:autoSpaceDN w:val="0"/>
        <w:adjustRightInd w:val="0"/>
        <w:ind w:left="851"/>
        <w:rPr>
          <w:sz w:val="24"/>
          <w:szCs w:val="24"/>
        </w:rPr>
      </w:pPr>
      <w:r>
        <w:rPr>
          <w:sz w:val="24"/>
          <w:szCs w:val="24"/>
          <w:lang w:val="da"/>
        </w:rPr>
        <w:t>N</w:t>
      </w:r>
      <w:r w:rsidRPr="00F92A63">
        <w:rPr>
          <w:sz w:val="24"/>
          <w:szCs w:val="24"/>
          <w:lang w:val="da"/>
        </w:rPr>
        <w:t>atrium</w:t>
      </w:r>
      <w:r>
        <w:rPr>
          <w:sz w:val="24"/>
          <w:szCs w:val="24"/>
          <w:lang w:val="da"/>
        </w:rPr>
        <w:t xml:space="preserve"> og</w:t>
      </w:r>
      <w:r w:rsidRPr="00F92A63">
        <w:rPr>
          <w:sz w:val="24"/>
          <w:szCs w:val="24"/>
          <w:lang w:val="da"/>
        </w:rPr>
        <w:t xml:space="preserve"> glucose monohydrat</w:t>
      </w:r>
      <w:r>
        <w:rPr>
          <w:sz w:val="24"/>
          <w:szCs w:val="24"/>
          <w:lang w:val="da"/>
        </w:rPr>
        <w:t>.</w:t>
      </w:r>
    </w:p>
    <w:p w:rsidR="004435AD" w:rsidRDefault="004435AD" w:rsidP="004435AD">
      <w:pPr>
        <w:tabs>
          <w:tab w:val="left" w:pos="851"/>
        </w:tabs>
        <w:autoSpaceDE w:val="0"/>
        <w:autoSpaceDN w:val="0"/>
        <w:adjustRightInd w:val="0"/>
        <w:ind w:left="851"/>
        <w:rPr>
          <w:sz w:val="24"/>
          <w:szCs w:val="24"/>
          <w:lang w:val="da"/>
        </w:rPr>
      </w:pPr>
    </w:p>
    <w:p w:rsidR="00CB4C6B" w:rsidRPr="00C84483" w:rsidRDefault="00CB4C6B" w:rsidP="004435AD">
      <w:pPr>
        <w:tabs>
          <w:tab w:val="left" w:pos="851"/>
        </w:tabs>
        <w:autoSpaceDE w:val="0"/>
        <w:autoSpaceDN w:val="0"/>
        <w:adjustRightInd w:val="0"/>
        <w:ind w:left="851"/>
        <w:rPr>
          <w:sz w:val="24"/>
          <w:szCs w:val="24"/>
        </w:rPr>
      </w:pPr>
      <w:r>
        <w:rPr>
          <w:sz w:val="24"/>
          <w:szCs w:val="24"/>
          <w:lang w:val="da"/>
        </w:rPr>
        <w:t>Alle</w:t>
      </w:r>
      <w:r w:rsidRPr="00F92A63">
        <w:rPr>
          <w:sz w:val="24"/>
          <w:szCs w:val="24"/>
          <w:lang w:val="da"/>
        </w:rPr>
        <w:t xml:space="preserve"> hjælpestoffer </w:t>
      </w:r>
      <w:r>
        <w:rPr>
          <w:sz w:val="24"/>
          <w:szCs w:val="24"/>
          <w:lang w:val="da"/>
        </w:rPr>
        <w:t xml:space="preserve">er anført under </w:t>
      </w:r>
      <w:r w:rsidRPr="00F92A63">
        <w:rPr>
          <w:sz w:val="24"/>
          <w:szCs w:val="24"/>
          <w:lang w:val="da"/>
        </w:rPr>
        <w:t>pkt. 6.1</w:t>
      </w:r>
      <w:r>
        <w:rPr>
          <w:sz w:val="24"/>
          <w:szCs w:val="24"/>
          <w:lang w:val="da"/>
        </w:rPr>
        <w:t>.</w:t>
      </w:r>
      <w:r w:rsidRPr="00C84483">
        <w:rPr>
          <w:sz w:val="24"/>
          <w:szCs w:val="24"/>
        </w:rPr>
        <w:t xml:space="preserve"> </w:t>
      </w:r>
    </w:p>
    <w:p w:rsidR="00CB4C6B" w:rsidRPr="00C84483" w:rsidRDefault="00CB4C6B" w:rsidP="004435AD">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3.</w:t>
      </w:r>
      <w:r w:rsidRPr="00C84483">
        <w:rPr>
          <w:b/>
          <w:sz w:val="24"/>
          <w:szCs w:val="24"/>
        </w:rPr>
        <w:tab/>
        <w:t>LÆGEMIDDELFORM</w:t>
      </w:r>
    </w:p>
    <w:p w:rsidR="00CB4C6B" w:rsidRDefault="00CB4C6B" w:rsidP="00CB4C6B">
      <w:pPr>
        <w:tabs>
          <w:tab w:val="left" w:pos="851"/>
        </w:tabs>
        <w:ind w:left="851"/>
        <w:rPr>
          <w:sz w:val="24"/>
          <w:szCs w:val="24"/>
          <w:lang w:val="da"/>
        </w:rPr>
      </w:pPr>
      <w:r w:rsidRPr="007019D0">
        <w:rPr>
          <w:sz w:val="24"/>
          <w:szCs w:val="24"/>
          <w:lang w:val="da"/>
        </w:rPr>
        <w:t>Injektionsvæske, opløsning</w:t>
      </w:r>
    </w:p>
    <w:p w:rsidR="00CB4C6B" w:rsidRPr="007019D0" w:rsidRDefault="00CB4C6B" w:rsidP="00CB4C6B">
      <w:pPr>
        <w:tabs>
          <w:tab w:val="left" w:pos="851"/>
        </w:tabs>
        <w:ind w:left="851"/>
        <w:rPr>
          <w:sz w:val="24"/>
          <w:szCs w:val="24"/>
        </w:rPr>
      </w:pPr>
    </w:p>
    <w:p w:rsidR="00CB4C6B" w:rsidRPr="007019D0" w:rsidRDefault="00CB4C6B" w:rsidP="00CB4C6B">
      <w:pPr>
        <w:tabs>
          <w:tab w:val="left" w:pos="851"/>
        </w:tabs>
        <w:ind w:left="851"/>
        <w:rPr>
          <w:sz w:val="24"/>
          <w:szCs w:val="24"/>
        </w:rPr>
      </w:pPr>
      <w:r w:rsidRPr="007019D0">
        <w:rPr>
          <w:sz w:val="24"/>
          <w:szCs w:val="24"/>
          <w:lang w:val="da"/>
        </w:rPr>
        <w:t>Klar, farveløs opløsning</w:t>
      </w:r>
      <w:r>
        <w:rPr>
          <w:sz w:val="24"/>
          <w:szCs w:val="24"/>
          <w:lang w:val="da"/>
        </w:rPr>
        <w:t>.</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w:t>
      </w:r>
      <w:r w:rsidRPr="00C84483">
        <w:rPr>
          <w:b/>
          <w:sz w:val="24"/>
          <w:szCs w:val="24"/>
        </w:rPr>
        <w:tab/>
        <w:t>KLINISKE OPLYSNINGER</w:t>
      </w:r>
    </w:p>
    <w:p w:rsidR="00CB4C6B" w:rsidRPr="00C84483" w:rsidRDefault="00CB4C6B" w:rsidP="00CB4C6B">
      <w:pPr>
        <w:tabs>
          <w:tab w:val="left" w:pos="851"/>
        </w:tabs>
        <w:ind w:left="851"/>
        <w:rPr>
          <w:b/>
          <w:sz w:val="24"/>
          <w:szCs w:val="24"/>
        </w:rPr>
      </w:pPr>
    </w:p>
    <w:p w:rsidR="00CB4C6B" w:rsidRPr="00C84483" w:rsidRDefault="00CB4C6B" w:rsidP="00CB4C6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B4C6B" w:rsidRPr="00853603" w:rsidRDefault="00CB4C6B" w:rsidP="00CB4C6B">
      <w:pPr>
        <w:tabs>
          <w:tab w:val="left" w:pos="851"/>
        </w:tabs>
        <w:ind w:left="851"/>
        <w:rPr>
          <w:color w:val="222222"/>
          <w:sz w:val="24"/>
          <w:szCs w:val="24"/>
        </w:rPr>
      </w:pPr>
      <w:r w:rsidRPr="00853603">
        <w:rPr>
          <w:color w:val="222222"/>
          <w:sz w:val="24"/>
          <w:szCs w:val="24"/>
          <w:lang w:val="da"/>
        </w:rPr>
        <w:t>Hevicain Spinal Tung 5 mg/ml injektionsvæske, opløsning er indiceret til voksne og børn</w:t>
      </w:r>
    </w:p>
    <w:p w:rsidR="00CB4C6B" w:rsidRPr="00853603" w:rsidRDefault="00CB4C6B" w:rsidP="00CB4C6B">
      <w:pPr>
        <w:tabs>
          <w:tab w:val="left" w:pos="851"/>
        </w:tabs>
        <w:ind w:left="851"/>
        <w:rPr>
          <w:color w:val="222222"/>
          <w:sz w:val="24"/>
          <w:szCs w:val="24"/>
        </w:rPr>
      </w:pPr>
      <w:r w:rsidRPr="00853603">
        <w:rPr>
          <w:color w:val="222222"/>
          <w:sz w:val="24"/>
          <w:szCs w:val="24"/>
          <w:lang w:val="da"/>
        </w:rPr>
        <w:t>i alle aldre.</w:t>
      </w:r>
    </w:p>
    <w:p w:rsidR="00CB4C6B" w:rsidRPr="00853603" w:rsidRDefault="00CB4C6B" w:rsidP="00CB4C6B">
      <w:pPr>
        <w:tabs>
          <w:tab w:val="left" w:pos="851"/>
        </w:tabs>
        <w:ind w:left="851"/>
        <w:rPr>
          <w:color w:val="222222"/>
          <w:sz w:val="24"/>
          <w:szCs w:val="24"/>
        </w:rPr>
      </w:pPr>
    </w:p>
    <w:p w:rsidR="00CB4C6B" w:rsidRPr="00853603" w:rsidRDefault="00CB4C6B" w:rsidP="00CB4C6B">
      <w:pPr>
        <w:tabs>
          <w:tab w:val="left" w:pos="851"/>
        </w:tabs>
        <w:ind w:left="851"/>
        <w:rPr>
          <w:color w:val="222222"/>
          <w:sz w:val="24"/>
          <w:szCs w:val="24"/>
        </w:rPr>
      </w:pPr>
      <w:r w:rsidRPr="00853603">
        <w:rPr>
          <w:color w:val="222222"/>
          <w:sz w:val="24"/>
          <w:szCs w:val="24"/>
          <w:lang w:val="da"/>
        </w:rPr>
        <w:t>Spinal analgesi.</w:t>
      </w:r>
    </w:p>
    <w:p w:rsidR="00CB4C6B" w:rsidRPr="00853603" w:rsidRDefault="00CB4C6B" w:rsidP="00CB4C6B">
      <w:pPr>
        <w:tabs>
          <w:tab w:val="left" w:pos="851"/>
        </w:tabs>
        <w:ind w:left="851"/>
        <w:rPr>
          <w:color w:val="222222"/>
          <w:sz w:val="24"/>
          <w:szCs w:val="24"/>
        </w:rPr>
      </w:pPr>
    </w:p>
    <w:p w:rsidR="00CB4C6B" w:rsidRPr="00853603" w:rsidRDefault="00CB4C6B" w:rsidP="00CB4C6B">
      <w:pPr>
        <w:tabs>
          <w:tab w:val="left" w:pos="851"/>
        </w:tabs>
        <w:ind w:left="851"/>
        <w:rPr>
          <w:color w:val="222222"/>
          <w:sz w:val="24"/>
          <w:szCs w:val="24"/>
        </w:rPr>
      </w:pPr>
      <w:r>
        <w:rPr>
          <w:color w:val="222222"/>
          <w:sz w:val="24"/>
          <w:szCs w:val="24"/>
          <w:lang w:val="da"/>
        </w:rPr>
        <w:t>Intratek</w:t>
      </w:r>
      <w:r w:rsidRPr="00853603">
        <w:rPr>
          <w:color w:val="222222"/>
          <w:sz w:val="24"/>
          <w:szCs w:val="24"/>
          <w:lang w:val="da"/>
        </w:rPr>
        <w:t xml:space="preserve">al (subaraknoidal, spinal) anæstesi </w:t>
      </w:r>
      <w:r>
        <w:rPr>
          <w:color w:val="222222"/>
          <w:sz w:val="24"/>
          <w:szCs w:val="24"/>
          <w:lang w:val="da"/>
        </w:rPr>
        <w:t>ved</w:t>
      </w:r>
      <w:r w:rsidRPr="00853603">
        <w:rPr>
          <w:color w:val="222222"/>
          <w:sz w:val="24"/>
          <w:szCs w:val="24"/>
          <w:lang w:val="da"/>
        </w:rPr>
        <w:t xml:space="preserve"> kirurgiske og obstetriske in</w:t>
      </w:r>
      <w:r>
        <w:rPr>
          <w:color w:val="222222"/>
          <w:sz w:val="24"/>
          <w:szCs w:val="24"/>
          <w:lang w:val="da"/>
        </w:rPr>
        <w:t>dgreb</w:t>
      </w:r>
      <w:r w:rsidRPr="00853603">
        <w:rPr>
          <w:color w:val="222222"/>
          <w:sz w:val="24"/>
          <w:szCs w:val="24"/>
          <w:lang w:val="da"/>
        </w:rPr>
        <w:t>, f</w:t>
      </w:r>
      <w:r>
        <w:rPr>
          <w:color w:val="222222"/>
          <w:sz w:val="24"/>
          <w:szCs w:val="24"/>
          <w:lang w:val="da"/>
        </w:rPr>
        <w:t xml:space="preserve">or </w:t>
      </w:r>
      <w:r w:rsidRPr="00853603">
        <w:rPr>
          <w:color w:val="222222"/>
          <w:sz w:val="24"/>
          <w:szCs w:val="24"/>
          <w:lang w:val="da"/>
        </w:rPr>
        <w:t xml:space="preserve">eksempel urologisk kirurgi og kirurgi i nedre </w:t>
      </w:r>
      <w:r>
        <w:rPr>
          <w:color w:val="222222"/>
          <w:sz w:val="24"/>
          <w:szCs w:val="24"/>
          <w:lang w:val="da"/>
        </w:rPr>
        <w:t>ekstremiteter (herunder hoftekirurgi) og abdomenkirurgi (inklusive</w:t>
      </w:r>
      <w:r w:rsidRPr="00853603">
        <w:rPr>
          <w:color w:val="222222"/>
          <w:sz w:val="24"/>
          <w:szCs w:val="24"/>
          <w:lang w:val="da"/>
        </w:rPr>
        <w:t xml:space="preserve"> kejsersnit)</w:t>
      </w:r>
      <w:r>
        <w:rPr>
          <w:color w:val="222222"/>
          <w:sz w:val="24"/>
          <w:szCs w:val="24"/>
          <w:lang w:val="da"/>
        </w:rPr>
        <w:t>,</w:t>
      </w:r>
      <w:r w:rsidRPr="00853603">
        <w:rPr>
          <w:color w:val="222222"/>
          <w:sz w:val="24"/>
          <w:szCs w:val="24"/>
          <w:lang w:val="da"/>
        </w:rPr>
        <w:t xml:space="preserve"> som varer 1,5-3 timer.</w:t>
      </w:r>
    </w:p>
    <w:p w:rsidR="00CB4C6B" w:rsidRDefault="00CB4C6B" w:rsidP="00CB4C6B">
      <w:pPr>
        <w:rPr>
          <w:sz w:val="24"/>
          <w:szCs w:val="24"/>
        </w:rPr>
      </w:pPr>
      <w:r>
        <w:rPr>
          <w:sz w:val="24"/>
          <w:szCs w:val="24"/>
        </w:rPr>
        <w:br w:type="page"/>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25BA2">
        <w:rPr>
          <w:b/>
          <w:sz w:val="24"/>
          <w:szCs w:val="24"/>
        </w:rPr>
        <w:t>administration</w:t>
      </w:r>
    </w:p>
    <w:p w:rsidR="00CB4C6B" w:rsidRPr="008F084A" w:rsidRDefault="00CB4C6B" w:rsidP="00CB4C6B">
      <w:pPr>
        <w:tabs>
          <w:tab w:val="left" w:pos="851"/>
        </w:tabs>
        <w:ind w:left="851"/>
        <w:rPr>
          <w:sz w:val="24"/>
          <w:szCs w:val="24"/>
        </w:rPr>
      </w:pPr>
    </w:p>
    <w:p w:rsidR="00CB4C6B" w:rsidRPr="007A7A29" w:rsidRDefault="00CB4C6B" w:rsidP="00CB4C6B">
      <w:pPr>
        <w:tabs>
          <w:tab w:val="left" w:pos="851"/>
        </w:tabs>
        <w:ind w:left="851"/>
        <w:rPr>
          <w:b/>
          <w:sz w:val="24"/>
          <w:szCs w:val="24"/>
        </w:rPr>
      </w:pPr>
      <w:r w:rsidRPr="007A7A29">
        <w:rPr>
          <w:b/>
          <w:sz w:val="24"/>
          <w:szCs w:val="24"/>
          <w:lang w:val="da"/>
        </w:rPr>
        <w:t>Dosering</w:t>
      </w:r>
    </w:p>
    <w:p w:rsidR="00CB4C6B" w:rsidRPr="007A7A29" w:rsidRDefault="00CB4C6B" w:rsidP="00CB4C6B">
      <w:pPr>
        <w:tabs>
          <w:tab w:val="left" w:pos="851"/>
        </w:tabs>
        <w:ind w:left="851"/>
        <w:rPr>
          <w:sz w:val="24"/>
          <w:szCs w:val="24"/>
          <w:u w:val="single"/>
        </w:rPr>
      </w:pPr>
    </w:p>
    <w:p w:rsidR="00CB4C6B" w:rsidRPr="007A7A29" w:rsidRDefault="00CB4C6B" w:rsidP="00CB4C6B">
      <w:pPr>
        <w:tabs>
          <w:tab w:val="left" w:pos="851"/>
        </w:tabs>
        <w:ind w:left="851"/>
        <w:rPr>
          <w:sz w:val="24"/>
          <w:szCs w:val="24"/>
          <w:u w:val="single"/>
        </w:rPr>
      </w:pPr>
      <w:r>
        <w:rPr>
          <w:sz w:val="24"/>
          <w:szCs w:val="24"/>
          <w:u w:val="single"/>
          <w:lang w:val="da"/>
        </w:rPr>
        <w:t>Voksne og børn over 12 år</w:t>
      </w:r>
    </w:p>
    <w:p w:rsidR="00CB4C6B" w:rsidRPr="007A7A29" w:rsidRDefault="00CB4C6B" w:rsidP="00CB4C6B">
      <w:pPr>
        <w:tabs>
          <w:tab w:val="left" w:pos="851"/>
        </w:tabs>
        <w:ind w:left="851"/>
        <w:rPr>
          <w:color w:val="222222"/>
          <w:sz w:val="24"/>
          <w:szCs w:val="24"/>
        </w:rPr>
      </w:pPr>
      <w:r w:rsidRPr="007A7A29">
        <w:rPr>
          <w:color w:val="222222"/>
          <w:sz w:val="24"/>
          <w:szCs w:val="24"/>
          <w:lang w:val="da"/>
        </w:rPr>
        <w:t>Doseringer i tabellen bør betragtes som retningslinjer for voksne og doseringen bør justeres til den enkelte patient. Værdierne viser de forventede</w:t>
      </w:r>
      <w:r>
        <w:rPr>
          <w:color w:val="222222"/>
          <w:sz w:val="24"/>
          <w:szCs w:val="24"/>
          <w:lang w:val="da"/>
        </w:rPr>
        <w:t>,</w:t>
      </w:r>
      <w:r w:rsidRPr="007A7A29">
        <w:rPr>
          <w:color w:val="222222"/>
          <w:sz w:val="24"/>
          <w:szCs w:val="24"/>
          <w:lang w:val="da"/>
        </w:rPr>
        <w:t xml:space="preserve"> gennemsnitlige dosisintervaller. Standardlærebøger bør konsulteres vedrørende de faktorer, der indvirker specifikt på blokadeteknik og de individuelle patientkrav.</w:t>
      </w:r>
    </w:p>
    <w:p w:rsidR="00CB4C6B" w:rsidRPr="007A7A29" w:rsidRDefault="00CB4C6B" w:rsidP="00CB4C6B">
      <w:pPr>
        <w:tabs>
          <w:tab w:val="left" w:pos="851"/>
        </w:tabs>
        <w:ind w:left="851"/>
        <w:rPr>
          <w:color w:val="222222"/>
          <w:sz w:val="24"/>
          <w:szCs w:val="24"/>
        </w:rPr>
      </w:pPr>
    </w:p>
    <w:p w:rsidR="00CB4C6B" w:rsidRPr="007A7A29" w:rsidRDefault="00CB4C6B" w:rsidP="00CB4C6B">
      <w:pPr>
        <w:tabs>
          <w:tab w:val="left" w:pos="851"/>
        </w:tabs>
        <w:ind w:left="851"/>
        <w:rPr>
          <w:color w:val="222222"/>
          <w:sz w:val="24"/>
          <w:szCs w:val="24"/>
        </w:rPr>
      </w:pPr>
      <w:r w:rsidRPr="007A7A29">
        <w:rPr>
          <w:color w:val="222222"/>
          <w:sz w:val="24"/>
          <w:szCs w:val="24"/>
          <w:lang w:val="da"/>
        </w:rPr>
        <w:t>Klinikerens erfaring og kendska</w:t>
      </w:r>
      <w:r>
        <w:rPr>
          <w:color w:val="222222"/>
          <w:sz w:val="24"/>
          <w:szCs w:val="24"/>
          <w:lang w:val="da"/>
        </w:rPr>
        <w:t>b til</w:t>
      </w:r>
      <w:r w:rsidRPr="007A7A29">
        <w:rPr>
          <w:color w:val="222222"/>
          <w:sz w:val="24"/>
          <w:szCs w:val="24"/>
          <w:lang w:val="da"/>
        </w:rPr>
        <w:t xml:space="preserve"> patientens fysiske tilstand er vigtig ved beregning af den nødvendige dosis. Den laveste mulige dosis, som medfører tillstrækkelig anæstesi, bør anvendes. Der forekommer individuelle variationer i anslagstid og virkningsvarighed og omfanget af</w:t>
      </w:r>
      <w:r w:rsidRPr="007A7A29">
        <w:rPr>
          <w:sz w:val="24"/>
          <w:szCs w:val="24"/>
          <w:lang w:val="da"/>
        </w:rPr>
        <w:t xml:space="preserve"> anæstesispredningen </w:t>
      </w:r>
      <w:r>
        <w:rPr>
          <w:color w:val="222222"/>
          <w:sz w:val="24"/>
          <w:szCs w:val="24"/>
          <w:lang w:val="da"/>
        </w:rPr>
        <w:t>kan være svær</w:t>
      </w:r>
      <w:r w:rsidRPr="007A7A29">
        <w:rPr>
          <w:color w:val="222222"/>
          <w:sz w:val="24"/>
          <w:szCs w:val="24"/>
          <w:lang w:val="da"/>
        </w:rPr>
        <w:t xml:space="preserve"> at forudsige, men vil være påvirket af det anvendte volumen af præparatet, specielt ved </w:t>
      </w:r>
      <w:r>
        <w:rPr>
          <w:color w:val="222222"/>
          <w:sz w:val="24"/>
          <w:szCs w:val="24"/>
          <w:lang w:val="da"/>
        </w:rPr>
        <w:t xml:space="preserve">den </w:t>
      </w:r>
      <w:r w:rsidRPr="007A7A29">
        <w:rPr>
          <w:color w:val="222222"/>
          <w:sz w:val="24"/>
          <w:szCs w:val="24"/>
          <w:lang w:val="da"/>
        </w:rPr>
        <w:t>isobar</w:t>
      </w:r>
      <w:r>
        <w:rPr>
          <w:color w:val="222222"/>
          <w:sz w:val="24"/>
          <w:szCs w:val="24"/>
          <w:lang w:val="da"/>
        </w:rPr>
        <w:t>e opløsning.</w:t>
      </w:r>
    </w:p>
    <w:p w:rsidR="00CB4C6B" w:rsidRPr="007A7A29" w:rsidRDefault="00CB4C6B" w:rsidP="00CB4C6B">
      <w:pPr>
        <w:tabs>
          <w:tab w:val="left" w:pos="851"/>
        </w:tabs>
        <w:ind w:left="851"/>
        <w:rPr>
          <w:color w:val="222222"/>
          <w:sz w:val="24"/>
          <w:szCs w:val="24"/>
        </w:rPr>
      </w:pPr>
    </w:p>
    <w:p w:rsidR="00CB4C6B" w:rsidRPr="007A7A29" w:rsidRDefault="00CB4C6B" w:rsidP="00CB4C6B">
      <w:pPr>
        <w:tabs>
          <w:tab w:val="left" w:pos="851"/>
        </w:tabs>
        <w:ind w:left="851"/>
        <w:rPr>
          <w:color w:val="222222"/>
          <w:sz w:val="24"/>
          <w:szCs w:val="24"/>
        </w:rPr>
      </w:pPr>
      <w:r w:rsidRPr="007A7A29">
        <w:rPr>
          <w:color w:val="222222"/>
          <w:sz w:val="24"/>
          <w:szCs w:val="24"/>
          <w:lang w:val="da"/>
        </w:rPr>
        <w:t xml:space="preserve">Dosis bør reduceres </w:t>
      </w:r>
      <w:r>
        <w:rPr>
          <w:color w:val="222222"/>
          <w:sz w:val="24"/>
          <w:szCs w:val="24"/>
          <w:lang w:val="da"/>
        </w:rPr>
        <w:t>hos ældre og til patienter i de</w:t>
      </w:r>
      <w:r w:rsidRPr="007A7A29">
        <w:rPr>
          <w:color w:val="222222"/>
          <w:sz w:val="24"/>
          <w:szCs w:val="24"/>
          <w:lang w:val="da"/>
        </w:rPr>
        <w:t xml:space="preserve"> sene stadier af graviditeten (se pkt. 4.4).</w:t>
      </w:r>
    </w:p>
    <w:p w:rsidR="00CB4C6B" w:rsidRPr="007A7A29" w:rsidRDefault="00CB4C6B" w:rsidP="00CB4C6B">
      <w:pPr>
        <w:tabs>
          <w:tab w:val="left" w:pos="851"/>
        </w:tabs>
        <w:ind w:left="851"/>
        <w:rPr>
          <w:bCs/>
          <w:iCs/>
          <w:sz w:val="24"/>
          <w:szCs w:val="24"/>
        </w:rPr>
      </w:pPr>
    </w:p>
    <w:tbl>
      <w:tblPr>
        <w:tblW w:w="90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357"/>
        <w:gridCol w:w="1336"/>
        <w:gridCol w:w="1417"/>
        <w:gridCol w:w="2276"/>
      </w:tblGrid>
      <w:tr w:rsidR="00CB4C6B" w:rsidRPr="007A7A29" w:rsidTr="003B4BCE">
        <w:tc>
          <w:tcPr>
            <w:tcW w:w="9079" w:type="dxa"/>
            <w:gridSpan w:val="5"/>
          </w:tcPr>
          <w:p w:rsidR="00CB4C6B" w:rsidRPr="007A7A29" w:rsidRDefault="00CB4C6B" w:rsidP="003B4BCE">
            <w:pPr>
              <w:ind w:left="34"/>
              <w:rPr>
                <w:b/>
                <w:bCs/>
                <w:iCs/>
                <w:sz w:val="24"/>
                <w:szCs w:val="24"/>
                <w:lang w:val="en-GB"/>
              </w:rPr>
            </w:pPr>
            <w:r w:rsidRPr="007A7A29">
              <w:rPr>
                <w:b/>
                <w:bCs/>
                <w:iCs/>
                <w:sz w:val="24"/>
                <w:szCs w:val="24"/>
                <w:lang w:val="da"/>
              </w:rPr>
              <w:t>Anbefalet dosering til voksne</w:t>
            </w:r>
          </w:p>
        </w:tc>
      </w:tr>
      <w:tr w:rsidR="00CB4C6B" w:rsidRPr="007A7A29" w:rsidTr="003B4BCE">
        <w:tc>
          <w:tcPr>
            <w:tcW w:w="2693" w:type="dxa"/>
          </w:tcPr>
          <w:p w:rsidR="00CB4C6B" w:rsidRPr="007A7A29" w:rsidRDefault="00CB4C6B" w:rsidP="003B4BCE">
            <w:pPr>
              <w:ind w:left="34"/>
              <w:rPr>
                <w:b/>
                <w:bCs/>
                <w:iCs/>
                <w:sz w:val="24"/>
                <w:szCs w:val="24"/>
                <w:lang w:val="en-GB"/>
              </w:rPr>
            </w:pPr>
            <w:r w:rsidRPr="007A7A29">
              <w:rPr>
                <w:b/>
                <w:bCs/>
                <w:iCs/>
                <w:sz w:val="24"/>
                <w:szCs w:val="24"/>
                <w:lang w:val="en-GB"/>
              </w:rPr>
              <w:t>Indikation</w:t>
            </w:r>
          </w:p>
        </w:tc>
        <w:tc>
          <w:tcPr>
            <w:tcW w:w="2693" w:type="dxa"/>
            <w:gridSpan w:val="2"/>
          </w:tcPr>
          <w:p w:rsidR="00CB4C6B" w:rsidRPr="007A7A29" w:rsidRDefault="00CB4C6B" w:rsidP="003B4BCE">
            <w:pPr>
              <w:tabs>
                <w:tab w:val="left" w:pos="851"/>
              </w:tabs>
              <w:ind w:left="34"/>
              <w:rPr>
                <w:bCs/>
                <w:i/>
                <w:iCs/>
                <w:sz w:val="24"/>
                <w:szCs w:val="24"/>
                <w:lang w:val="en-GB"/>
              </w:rPr>
            </w:pPr>
            <w:r w:rsidRPr="007A7A29">
              <w:rPr>
                <w:b/>
                <w:bCs/>
                <w:iCs/>
                <w:sz w:val="24"/>
                <w:szCs w:val="24"/>
                <w:lang w:val="da"/>
              </w:rPr>
              <w:t>Dosis</w:t>
            </w:r>
          </w:p>
        </w:tc>
        <w:tc>
          <w:tcPr>
            <w:tcW w:w="1417" w:type="dxa"/>
          </w:tcPr>
          <w:p w:rsidR="00CB4C6B" w:rsidRPr="007A7A29" w:rsidRDefault="00CB4C6B" w:rsidP="003B4BCE">
            <w:pPr>
              <w:tabs>
                <w:tab w:val="left" w:pos="851"/>
              </w:tabs>
              <w:ind w:left="34"/>
              <w:rPr>
                <w:b/>
                <w:bCs/>
                <w:iCs/>
                <w:sz w:val="24"/>
                <w:szCs w:val="24"/>
                <w:lang w:val="en-GB"/>
              </w:rPr>
            </w:pPr>
            <w:r w:rsidRPr="007A7A29">
              <w:rPr>
                <w:b/>
                <w:bCs/>
                <w:iCs/>
                <w:sz w:val="24"/>
                <w:szCs w:val="24"/>
                <w:lang w:val="da"/>
              </w:rPr>
              <w:t>Anslagstid</w:t>
            </w:r>
          </w:p>
        </w:tc>
        <w:tc>
          <w:tcPr>
            <w:tcW w:w="2276" w:type="dxa"/>
          </w:tcPr>
          <w:p w:rsidR="00CB4C6B" w:rsidRPr="007A7A29" w:rsidRDefault="00CB4C6B" w:rsidP="003B4BCE">
            <w:pPr>
              <w:tabs>
                <w:tab w:val="left" w:pos="851"/>
              </w:tabs>
              <w:ind w:left="34"/>
              <w:rPr>
                <w:b/>
                <w:bCs/>
                <w:iCs/>
                <w:sz w:val="24"/>
                <w:szCs w:val="24"/>
                <w:lang w:val="en-GB"/>
              </w:rPr>
            </w:pPr>
            <w:r w:rsidRPr="007A7A29">
              <w:rPr>
                <w:b/>
                <w:bCs/>
                <w:iCs/>
                <w:sz w:val="24"/>
                <w:szCs w:val="24"/>
                <w:lang w:val="da"/>
              </w:rPr>
              <w:t>Virkningsvarighed</w:t>
            </w:r>
          </w:p>
        </w:tc>
      </w:tr>
      <w:tr w:rsidR="00CB4C6B" w:rsidRPr="007A7A29" w:rsidTr="003B4BCE">
        <w:tc>
          <w:tcPr>
            <w:tcW w:w="2693" w:type="dxa"/>
          </w:tcPr>
          <w:p w:rsidR="00CB4C6B" w:rsidRPr="007A7A29" w:rsidRDefault="00CB4C6B" w:rsidP="003B4BCE">
            <w:pPr>
              <w:ind w:left="34"/>
              <w:rPr>
                <w:bCs/>
                <w:iCs/>
                <w:sz w:val="24"/>
                <w:szCs w:val="24"/>
                <w:lang w:val="en-GB"/>
              </w:rPr>
            </w:pPr>
          </w:p>
        </w:tc>
        <w:tc>
          <w:tcPr>
            <w:tcW w:w="1357" w:type="dxa"/>
          </w:tcPr>
          <w:p w:rsidR="00CB4C6B" w:rsidRPr="007A7A29" w:rsidRDefault="00CB4C6B" w:rsidP="003B4BCE">
            <w:pPr>
              <w:tabs>
                <w:tab w:val="left" w:pos="851"/>
              </w:tabs>
              <w:ind w:left="34"/>
              <w:rPr>
                <w:b/>
                <w:bCs/>
                <w:iCs/>
                <w:sz w:val="24"/>
                <w:szCs w:val="24"/>
                <w:lang w:val="en-GB"/>
              </w:rPr>
            </w:pPr>
            <w:r w:rsidRPr="007A7A29">
              <w:rPr>
                <w:b/>
                <w:bCs/>
                <w:iCs/>
                <w:sz w:val="24"/>
                <w:szCs w:val="24"/>
                <w:lang w:val="en-GB"/>
              </w:rPr>
              <w:t>ml</w:t>
            </w:r>
          </w:p>
        </w:tc>
        <w:tc>
          <w:tcPr>
            <w:tcW w:w="1336" w:type="dxa"/>
          </w:tcPr>
          <w:p w:rsidR="00CB4C6B" w:rsidRPr="007A7A29" w:rsidRDefault="00CB4C6B" w:rsidP="003B4BCE">
            <w:pPr>
              <w:tabs>
                <w:tab w:val="left" w:pos="851"/>
              </w:tabs>
              <w:ind w:left="34"/>
              <w:rPr>
                <w:b/>
                <w:bCs/>
                <w:iCs/>
                <w:sz w:val="24"/>
                <w:szCs w:val="24"/>
                <w:lang w:val="en-GB"/>
              </w:rPr>
            </w:pPr>
            <w:r w:rsidRPr="007A7A29">
              <w:rPr>
                <w:b/>
                <w:bCs/>
                <w:iCs/>
                <w:sz w:val="24"/>
                <w:szCs w:val="24"/>
                <w:lang w:val="da"/>
              </w:rPr>
              <w:t>mg</w:t>
            </w:r>
          </w:p>
        </w:tc>
        <w:tc>
          <w:tcPr>
            <w:tcW w:w="1417" w:type="dxa"/>
          </w:tcPr>
          <w:p w:rsidR="00CB4C6B" w:rsidRPr="007A7A29" w:rsidRDefault="00CB4C6B" w:rsidP="003B4BCE">
            <w:pPr>
              <w:tabs>
                <w:tab w:val="left" w:pos="851"/>
              </w:tabs>
              <w:ind w:left="34"/>
              <w:rPr>
                <w:b/>
                <w:bCs/>
                <w:iCs/>
                <w:sz w:val="24"/>
                <w:szCs w:val="24"/>
                <w:lang w:val="en-GB"/>
              </w:rPr>
            </w:pPr>
            <w:r w:rsidRPr="007A7A29">
              <w:rPr>
                <w:b/>
                <w:bCs/>
                <w:iCs/>
                <w:sz w:val="24"/>
                <w:szCs w:val="24"/>
                <w:lang w:val="da"/>
              </w:rPr>
              <w:t>min</w:t>
            </w:r>
          </w:p>
        </w:tc>
        <w:tc>
          <w:tcPr>
            <w:tcW w:w="2276" w:type="dxa"/>
          </w:tcPr>
          <w:p w:rsidR="00CB4C6B" w:rsidRPr="007A7A29" w:rsidRDefault="00CB4C6B" w:rsidP="003B4BCE">
            <w:pPr>
              <w:tabs>
                <w:tab w:val="left" w:pos="851"/>
              </w:tabs>
              <w:ind w:left="34"/>
              <w:rPr>
                <w:b/>
                <w:bCs/>
                <w:iCs/>
                <w:sz w:val="24"/>
                <w:szCs w:val="24"/>
                <w:lang w:val="en-GB"/>
              </w:rPr>
            </w:pPr>
            <w:r>
              <w:rPr>
                <w:b/>
                <w:bCs/>
                <w:iCs/>
                <w:sz w:val="24"/>
                <w:szCs w:val="24"/>
                <w:lang w:val="da"/>
              </w:rPr>
              <w:t>t</w:t>
            </w:r>
            <w:r w:rsidRPr="007A7A29">
              <w:rPr>
                <w:b/>
                <w:bCs/>
                <w:iCs/>
                <w:sz w:val="24"/>
                <w:szCs w:val="24"/>
                <w:lang w:val="da"/>
              </w:rPr>
              <w:t>imer (ca.)</w:t>
            </w:r>
          </w:p>
        </w:tc>
      </w:tr>
      <w:tr w:rsidR="00CB4C6B" w:rsidRPr="007A7A29" w:rsidTr="003B4BCE">
        <w:tc>
          <w:tcPr>
            <w:tcW w:w="2693" w:type="dxa"/>
          </w:tcPr>
          <w:p w:rsidR="00CB4C6B" w:rsidRPr="007A7A29" w:rsidRDefault="00CB4C6B" w:rsidP="003B4BCE">
            <w:pPr>
              <w:ind w:left="34"/>
              <w:rPr>
                <w:bCs/>
                <w:iCs/>
                <w:sz w:val="24"/>
                <w:szCs w:val="24"/>
                <w:lang w:val="en-GB"/>
              </w:rPr>
            </w:pPr>
            <w:r w:rsidRPr="007A7A29">
              <w:rPr>
                <w:bCs/>
                <w:iCs/>
                <w:sz w:val="24"/>
                <w:szCs w:val="24"/>
                <w:lang w:val="da"/>
              </w:rPr>
              <w:t>Urologisk kirurgi</w:t>
            </w:r>
          </w:p>
        </w:tc>
        <w:tc>
          <w:tcPr>
            <w:tcW w:w="1357"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1,5</w:t>
            </w:r>
            <w:r>
              <w:rPr>
                <w:bCs/>
                <w:iCs/>
                <w:sz w:val="24"/>
                <w:szCs w:val="24"/>
                <w:lang w:val="da"/>
              </w:rPr>
              <w:t>-</w:t>
            </w:r>
            <w:r w:rsidRPr="007A7A29">
              <w:rPr>
                <w:bCs/>
                <w:iCs/>
                <w:sz w:val="24"/>
                <w:szCs w:val="24"/>
                <w:lang w:val="da"/>
              </w:rPr>
              <w:t>3 ml</w:t>
            </w:r>
          </w:p>
        </w:tc>
        <w:tc>
          <w:tcPr>
            <w:tcW w:w="1336"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7,5</w:t>
            </w:r>
            <w:r>
              <w:rPr>
                <w:bCs/>
                <w:iCs/>
                <w:sz w:val="24"/>
                <w:szCs w:val="24"/>
                <w:lang w:val="da"/>
              </w:rPr>
              <w:t>-</w:t>
            </w:r>
            <w:r w:rsidRPr="007A7A29">
              <w:rPr>
                <w:bCs/>
                <w:iCs/>
                <w:sz w:val="24"/>
                <w:szCs w:val="24"/>
                <w:lang w:val="da"/>
              </w:rPr>
              <w:t>15 mg</w:t>
            </w:r>
          </w:p>
        </w:tc>
        <w:tc>
          <w:tcPr>
            <w:tcW w:w="1417"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5</w:t>
            </w:r>
            <w:r>
              <w:rPr>
                <w:bCs/>
                <w:iCs/>
                <w:sz w:val="24"/>
                <w:szCs w:val="24"/>
                <w:lang w:val="da"/>
              </w:rPr>
              <w:t>-</w:t>
            </w:r>
            <w:r w:rsidRPr="007A7A29">
              <w:rPr>
                <w:bCs/>
                <w:iCs/>
                <w:sz w:val="24"/>
                <w:szCs w:val="24"/>
                <w:lang w:val="da"/>
              </w:rPr>
              <w:t>8 min</w:t>
            </w:r>
          </w:p>
        </w:tc>
        <w:tc>
          <w:tcPr>
            <w:tcW w:w="2276"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1,5</w:t>
            </w:r>
            <w:r>
              <w:rPr>
                <w:bCs/>
                <w:iCs/>
                <w:sz w:val="24"/>
                <w:szCs w:val="24"/>
                <w:lang w:val="da"/>
              </w:rPr>
              <w:t>-</w:t>
            </w:r>
            <w:r w:rsidRPr="007A7A29">
              <w:rPr>
                <w:bCs/>
                <w:iCs/>
                <w:sz w:val="24"/>
                <w:szCs w:val="24"/>
                <w:lang w:val="da"/>
              </w:rPr>
              <w:t>3 timer</w:t>
            </w:r>
          </w:p>
        </w:tc>
      </w:tr>
      <w:tr w:rsidR="00CB4C6B" w:rsidRPr="007A7A29" w:rsidTr="003B4BCE">
        <w:tc>
          <w:tcPr>
            <w:tcW w:w="2693" w:type="dxa"/>
          </w:tcPr>
          <w:p w:rsidR="00CB4C6B" w:rsidRPr="007A7A29" w:rsidRDefault="00CB4C6B" w:rsidP="003B4BCE">
            <w:pPr>
              <w:ind w:left="34"/>
              <w:rPr>
                <w:bCs/>
                <w:iCs/>
                <w:sz w:val="24"/>
                <w:szCs w:val="24"/>
              </w:rPr>
            </w:pPr>
            <w:r w:rsidRPr="007A7A29">
              <w:rPr>
                <w:bCs/>
                <w:iCs/>
                <w:sz w:val="24"/>
                <w:szCs w:val="24"/>
                <w:lang w:val="da"/>
              </w:rPr>
              <w:t>Kirur</w:t>
            </w:r>
            <w:r>
              <w:rPr>
                <w:bCs/>
                <w:iCs/>
                <w:sz w:val="24"/>
                <w:szCs w:val="24"/>
                <w:lang w:val="da"/>
              </w:rPr>
              <w:t xml:space="preserve">gi i nedre ekstremiteter, inklusive </w:t>
            </w:r>
            <w:r w:rsidRPr="007A7A29">
              <w:rPr>
                <w:bCs/>
                <w:iCs/>
                <w:sz w:val="24"/>
                <w:szCs w:val="24"/>
                <w:lang w:val="da"/>
              </w:rPr>
              <w:t>hofteoperation</w:t>
            </w:r>
          </w:p>
        </w:tc>
        <w:tc>
          <w:tcPr>
            <w:tcW w:w="1357"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2</w:t>
            </w:r>
            <w:r>
              <w:rPr>
                <w:bCs/>
                <w:iCs/>
                <w:sz w:val="24"/>
                <w:szCs w:val="24"/>
                <w:lang w:val="da"/>
              </w:rPr>
              <w:t>-</w:t>
            </w:r>
            <w:r w:rsidRPr="007A7A29">
              <w:rPr>
                <w:bCs/>
                <w:iCs/>
                <w:sz w:val="24"/>
                <w:szCs w:val="24"/>
                <w:lang w:val="da"/>
              </w:rPr>
              <w:t>4 ml</w:t>
            </w:r>
          </w:p>
        </w:tc>
        <w:tc>
          <w:tcPr>
            <w:tcW w:w="1336"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10</w:t>
            </w:r>
            <w:r>
              <w:rPr>
                <w:bCs/>
                <w:iCs/>
                <w:sz w:val="24"/>
                <w:szCs w:val="24"/>
                <w:lang w:val="da"/>
              </w:rPr>
              <w:t>-</w:t>
            </w:r>
            <w:r w:rsidRPr="007A7A29">
              <w:rPr>
                <w:bCs/>
                <w:iCs/>
                <w:sz w:val="24"/>
                <w:szCs w:val="24"/>
                <w:lang w:val="da"/>
              </w:rPr>
              <w:t>20 mg</w:t>
            </w:r>
          </w:p>
        </w:tc>
        <w:tc>
          <w:tcPr>
            <w:tcW w:w="1417"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5-8 min</w:t>
            </w:r>
          </w:p>
        </w:tc>
        <w:tc>
          <w:tcPr>
            <w:tcW w:w="2276"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1,5-3 timer</w:t>
            </w:r>
          </w:p>
        </w:tc>
      </w:tr>
      <w:tr w:rsidR="00CB4C6B" w:rsidRPr="007A7A29" w:rsidTr="003B4BCE">
        <w:tc>
          <w:tcPr>
            <w:tcW w:w="2693" w:type="dxa"/>
          </w:tcPr>
          <w:p w:rsidR="00CB4C6B" w:rsidRPr="007A7A29" w:rsidRDefault="00CB4C6B" w:rsidP="003B4BCE">
            <w:pPr>
              <w:ind w:left="34"/>
              <w:rPr>
                <w:bCs/>
                <w:iCs/>
                <w:sz w:val="24"/>
                <w:szCs w:val="24"/>
                <w:lang w:val="en-GB"/>
              </w:rPr>
            </w:pPr>
            <w:r w:rsidRPr="007A7A29">
              <w:rPr>
                <w:bCs/>
                <w:iCs/>
                <w:sz w:val="24"/>
                <w:szCs w:val="24"/>
                <w:lang w:val="da"/>
              </w:rPr>
              <w:t>Abdomen (inkl</w:t>
            </w:r>
            <w:r>
              <w:rPr>
                <w:bCs/>
                <w:iCs/>
                <w:sz w:val="24"/>
                <w:szCs w:val="24"/>
                <w:lang w:val="da"/>
              </w:rPr>
              <w:t>usive</w:t>
            </w:r>
            <w:r w:rsidRPr="007A7A29">
              <w:rPr>
                <w:bCs/>
                <w:iCs/>
                <w:sz w:val="24"/>
                <w:szCs w:val="24"/>
                <w:lang w:val="da"/>
              </w:rPr>
              <w:t xml:space="preserve"> kejsersnit)</w:t>
            </w:r>
          </w:p>
        </w:tc>
        <w:tc>
          <w:tcPr>
            <w:tcW w:w="1357"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2</w:t>
            </w:r>
            <w:r>
              <w:rPr>
                <w:bCs/>
                <w:iCs/>
                <w:sz w:val="24"/>
                <w:szCs w:val="24"/>
                <w:lang w:val="da"/>
              </w:rPr>
              <w:t>-</w:t>
            </w:r>
            <w:r w:rsidRPr="007A7A29">
              <w:rPr>
                <w:bCs/>
                <w:iCs/>
                <w:sz w:val="24"/>
                <w:szCs w:val="24"/>
                <w:lang w:val="da"/>
              </w:rPr>
              <w:t>4 ml</w:t>
            </w:r>
          </w:p>
        </w:tc>
        <w:tc>
          <w:tcPr>
            <w:tcW w:w="1336"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10</w:t>
            </w:r>
            <w:r>
              <w:rPr>
                <w:bCs/>
                <w:iCs/>
                <w:sz w:val="24"/>
                <w:szCs w:val="24"/>
                <w:lang w:val="da"/>
              </w:rPr>
              <w:t>-</w:t>
            </w:r>
            <w:r w:rsidRPr="007A7A29">
              <w:rPr>
                <w:bCs/>
                <w:iCs/>
                <w:sz w:val="24"/>
                <w:szCs w:val="24"/>
                <w:lang w:val="da"/>
              </w:rPr>
              <w:t>20 mg</w:t>
            </w:r>
          </w:p>
        </w:tc>
        <w:tc>
          <w:tcPr>
            <w:tcW w:w="1417"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5-8 min</w:t>
            </w:r>
          </w:p>
        </w:tc>
        <w:tc>
          <w:tcPr>
            <w:tcW w:w="2276" w:type="dxa"/>
          </w:tcPr>
          <w:p w:rsidR="00CB4C6B" w:rsidRPr="007A7A29" w:rsidRDefault="00CB4C6B" w:rsidP="003B4BCE">
            <w:pPr>
              <w:tabs>
                <w:tab w:val="left" w:pos="851"/>
              </w:tabs>
              <w:ind w:left="34"/>
              <w:rPr>
                <w:bCs/>
                <w:iCs/>
                <w:sz w:val="24"/>
                <w:szCs w:val="24"/>
                <w:lang w:val="en-GB"/>
              </w:rPr>
            </w:pPr>
            <w:r w:rsidRPr="007A7A29">
              <w:rPr>
                <w:bCs/>
                <w:iCs/>
                <w:sz w:val="24"/>
                <w:szCs w:val="24"/>
                <w:lang w:val="da"/>
              </w:rPr>
              <w:t>1,5-3 timer</w:t>
            </w:r>
          </w:p>
        </w:tc>
      </w:tr>
    </w:tbl>
    <w:p w:rsidR="00CB4C6B" w:rsidRPr="007A7A29" w:rsidRDefault="00CB4C6B" w:rsidP="00CB4C6B">
      <w:pPr>
        <w:tabs>
          <w:tab w:val="left" w:pos="851"/>
        </w:tabs>
        <w:ind w:left="851"/>
        <w:rPr>
          <w:bCs/>
          <w:i/>
          <w:iCs/>
          <w:sz w:val="24"/>
          <w:szCs w:val="24"/>
          <w:lang w:val="en-GB"/>
        </w:rPr>
      </w:pPr>
    </w:p>
    <w:p w:rsidR="00CB4C6B" w:rsidRPr="007A7A29" w:rsidRDefault="00CB4C6B" w:rsidP="00CB4C6B">
      <w:pPr>
        <w:tabs>
          <w:tab w:val="left" w:pos="851"/>
        </w:tabs>
        <w:ind w:left="851"/>
        <w:rPr>
          <w:bCs/>
          <w:iCs/>
          <w:sz w:val="24"/>
          <w:szCs w:val="24"/>
          <w:u w:val="single"/>
          <w:lang w:val="en-GB"/>
        </w:rPr>
      </w:pPr>
      <w:r w:rsidRPr="007A7A29">
        <w:rPr>
          <w:bCs/>
          <w:iCs/>
          <w:sz w:val="24"/>
          <w:szCs w:val="24"/>
          <w:u w:val="single"/>
          <w:lang w:val="da"/>
        </w:rPr>
        <w:t>Pædiatrisk population</w:t>
      </w:r>
    </w:p>
    <w:p w:rsidR="00CB4C6B" w:rsidRPr="007A7A29" w:rsidRDefault="00CB4C6B" w:rsidP="00CB4C6B">
      <w:pPr>
        <w:tabs>
          <w:tab w:val="left" w:pos="851"/>
        </w:tabs>
        <w:ind w:left="851"/>
        <w:rPr>
          <w:bCs/>
          <w:i/>
          <w:iCs/>
          <w:sz w:val="24"/>
          <w:szCs w:val="24"/>
          <w:lang w:val="en-GB"/>
        </w:rPr>
      </w:pPr>
    </w:p>
    <w:p w:rsidR="00CB4C6B" w:rsidRPr="007A7A29" w:rsidRDefault="00CB4C6B" w:rsidP="00CB4C6B">
      <w:pPr>
        <w:tabs>
          <w:tab w:val="left" w:pos="851"/>
        </w:tabs>
        <w:ind w:left="851"/>
        <w:rPr>
          <w:bCs/>
          <w:i/>
          <w:iCs/>
          <w:sz w:val="24"/>
          <w:szCs w:val="24"/>
        </w:rPr>
      </w:pPr>
      <w:r w:rsidRPr="007A7A29">
        <w:rPr>
          <w:bCs/>
          <w:i/>
          <w:iCs/>
          <w:sz w:val="24"/>
          <w:szCs w:val="24"/>
          <w:lang w:val="da"/>
        </w:rPr>
        <w:t>Nyfødte, spædbørn og børn op til 40 kg</w:t>
      </w:r>
    </w:p>
    <w:p w:rsidR="00CB4C6B" w:rsidRPr="007A7A29" w:rsidRDefault="00CB4C6B" w:rsidP="00CB4C6B">
      <w:pPr>
        <w:tabs>
          <w:tab w:val="left" w:pos="851"/>
        </w:tabs>
        <w:ind w:left="851"/>
        <w:rPr>
          <w:bCs/>
          <w:iCs/>
          <w:sz w:val="24"/>
          <w:szCs w:val="24"/>
        </w:rPr>
      </w:pPr>
      <w:r w:rsidRPr="007A7A29">
        <w:rPr>
          <w:bCs/>
          <w:iCs/>
          <w:sz w:val="24"/>
          <w:szCs w:val="24"/>
          <w:lang w:val="da"/>
        </w:rPr>
        <w:t>Hevicain Spinal Tung Spinal Tung kan anvendes til børn.</w:t>
      </w:r>
    </w:p>
    <w:p w:rsidR="00CB4C6B" w:rsidRPr="007A7A29" w:rsidRDefault="00CB4C6B" w:rsidP="00CB4C6B">
      <w:pPr>
        <w:tabs>
          <w:tab w:val="left" w:pos="851"/>
        </w:tabs>
        <w:ind w:left="851"/>
        <w:rPr>
          <w:bCs/>
          <w:iCs/>
          <w:sz w:val="24"/>
          <w:szCs w:val="24"/>
        </w:rPr>
      </w:pPr>
    </w:p>
    <w:p w:rsidR="00CB4C6B" w:rsidRPr="007A7A29" w:rsidRDefault="00CB4C6B" w:rsidP="00CB4C6B">
      <w:pPr>
        <w:tabs>
          <w:tab w:val="left" w:pos="851"/>
        </w:tabs>
        <w:ind w:left="851"/>
        <w:rPr>
          <w:bCs/>
          <w:iCs/>
          <w:sz w:val="24"/>
          <w:szCs w:val="24"/>
        </w:rPr>
      </w:pPr>
      <w:r w:rsidRPr="007A7A29">
        <w:rPr>
          <w:bCs/>
          <w:iCs/>
          <w:sz w:val="24"/>
          <w:szCs w:val="24"/>
          <w:lang w:val="da"/>
        </w:rPr>
        <w:t xml:space="preserve">En af forskellene mellem små børn og voksne er et relativt stort volumen cerebrospinalvæske hos spædbørn og nyfødte, hvilket kræver en relativ større dosis/kg for at </w:t>
      </w:r>
      <w:r>
        <w:rPr>
          <w:bCs/>
          <w:iCs/>
          <w:sz w:val="24"/>
          <w:szCs w:val="24"/>
          <w:lang w:val="da"/>
        </w:rPr>
        <w:t>fremkalde</w:t>
      </w:r>
      <w:r w:rsidRPr="007A7A29">
        <w:rPr>
          <w:bCs/>
          <w:iCs/>
          <w:sz w:val="24"/>
          <w:szCs w:val="24"/>
          <w:lang w:val="da"/>
        </w:rPr>
        <w:t xml:space="preserve"> samme </w:t>
      </w:r>
      <w:r>
        <w:rPr>
          <w:bCs/>
          <w:iCs/>
          <w:sz w:val="24"/>
          <w:szCs w:val="24"/>
          <w:lang w:val="da"/>
        </w:rPr>
        <w:t>grad af blokade sammenlign</w:t>
      </w:r>
      <w:r w:rsidRPr="007A7A29">
        <w:rPr>
          <w:bCs/>
          <w:iCs/>
          <w:sz w:val="24"/>
          <w:szCs w:val="24"/>
          <w:lang w:val="da"/>
        </w:rPr>
        <w:t>et med voksne.</w:t>
      </w:r>
    </w:p>
    <w:p w:rsidR="00CB4C6B" w:rsidRPr="007A7A29" w:rsidRDefault="00CB4C6B" w:rsidP="00CB4C6B">
      <w:pPr>
        <w:tabs>
          <w:tab w:val="left" w:pos="851"/>
        </w:tabs>
        <w:ind w:left="851"/>
        <w:rPr>
          <w:bCs/>
          <w:iCs/>
          <w:sz w:val="24"/>
          <w:szCs w:val="24"/>
        </w:rPr>
      </w:pPr>
    </w:p>
    <w:p w:rsidR="00CB4C6B" w:rsidRPr="007A7A29" w:rsidRDefault="00CB4C6B" w:rsidP="00CB4C6B">
      <w:pPr>
        <w:tabs>
          <w:tab w:val="left" w:pos="851"/>
        </w:tabs>
        <w:ind w:left="851"/>
        <w:rPr>
          <w:bCs/>
          <w:iCs/>
          <w:sz w:val="24"/>
          <w:szCs w:val="24"/>
        </w:rPr>
      </w:pPr>
      <w:r w:rsidRPr="007A7A29">
        <w:rPr>
          <w:bCs/>
          <w:iCs/>
          <w:sz w:val="24"/>
          <w:szCs w:val="24"/>
          <w:lang w:val="da"/>
        </w:rPr>
        <w:t>Anlæggelse af lokalanæstesi hos børn skal udføres a</w:t>
      </w:r>
      <w:r>
        <w:rPr>
          <w:bCs/>
          <w:iCs/>
          <w:sz w:val="24"/>
          <w:szCs w:val="24"/>
          <w:lang w:val="da"/>
        </w:rPr>
        <w:t>f</w:t>
      </w:r>
      <w:r w:rsidRPr="007A7A29">
        <w:rPr>
          <w:bCs/>
          <w:iCs/>
          <w:sz w:val="24"/>
          <w:szCs w:val="24"/>
          <w:lang w:val="da"/>
        </w:rPr>
        <w:t xml:space="preserve"> kvalificerede læger, som er specialiserede i denne befolkningsgruppe og i teknikken.</w:t>
      </w:r>
    </w:p>
    <w:p w:rsidR="00CB4C6B" w:rsidRPr="007A7A29" w:rsidRDefault="00CB4C6B" w:rsidP="00CB4C6B">
      <w:pPr>
        <w:tabs>
          <w:tab w:val="left" w:pos="851"/>
        </w:tabs>
        <w:ind w:left="851"/>
        <w:rPr>
          <w:bCs/>
          <w:iCs/>
          <w:sz w:val="24"/>
          <w:szCs w:val="24"/>
        </w:rPr>
      </w:pPr>
    </w:p>
    <w:p w:rsidR="00CB4C6B" w:rsidRPr="007A7A29" w:rsidRDefault="00CB4C6B" w:rsidP="00CB4C6B">
      <w:pPr>
        <w:tabs>
          <w:tab w:val="left" w:pos="851"/>
        </w:tabs>
        <w:ind w:left="851"/>
        <w:rPr>
          <w:color w:val="222222"/>
          <w:sz w:val="24"/>
          <w:szCs w:val="24"/>
        </w:rPr>
      </w:pPr>
      <w:r w:rsidRPr="007A7A29">
        <w:rPr>
          <w:color w:val="222222"/>
          <w:sz w:val="24"/>
          <w:szCs w:val="24"/>
          <w:lang w:val="da"/>
        </w:rPr>
        <w:t xml:space="preserve">Doserne i tabellen skal anses som vejledende til brug til pædiatriske </w:t>
      </w:r>
      <w:r>
        <w:rPr>
          <w:sz w:val="24"/>
          <w:szCs w:val="24"/>
          <w:lang w:val="da"/>
        </w:rPr>
        <w:t>patienter</w:t>
      </w:r>
      <w:r w:rsidRPr="007A7A29">
        <w:rPr>
          <w:color w:val="222222"/>
          <w:sz w:val="24"/>
          <w:szCs w:val="24"/>
          <w:lang w:val="da"/>
        </w:rPr>
        <w:t>. Der forekommer individuelle variationer. Standardlærebøger skal konsulteres for faktorer, der påvirker specifik blokadeteknik og for individuelle patientbehov. Der ska anvendes den laveste nødvendige dosis til opnåelse af tilstrækkelig analgesi.</w:t>
      </w:r>
    </w:p>
    <w:p w:rsidR="00CB4C6B" w:rsidRPr="007A7A29" w:rsidRDefault="00CB4C6B" w:rsidP="00CB4C6B">
      <w:pPr>
        <w:tabs>
          <w:tab w:val="left" w:pos="851"/>
        </w:tabs>
        <w:ind w:left="851"/>
        <w:rPr>
          <w:bCs/>
          <w:i/>
          <w:iCs/>
          <w:sz w:val="24"/>
          <w:szCs w:val="24"/>
        </w:rPr>
      </w:pPr>
    </w:p>
    <w:tbl>
      <w:tblPr>
        <w:tblW w:w="740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161"/>
      </w:tblGrid>
      <w:tr w:rsidR="00CB4C6B" w:rsidRPr="007A7A29" w:rsidTr="003B4BCE">
        <w:tc>
          <w:tcPr>
            <w:tcW w:w="7406" w:type="dxa"/>
            <w:gridSpan w:val="2"/>
          </w:tcPr>
          <w:p w:rsidR="00CB4C6B" w:rsidRPr="007A7A29" w:rsidRDefault="00CB4C6B" w:rsidP="003B4BCE">
            <w:pPr>
              <w:ind w:left="34" w:right="-12"/>
              <w:rPr>
                <w:b/>
                <w:bCs/>
                <w:iCs/>
                <w:sz w:val="24"/>
                <w:szCs w:val="24"/>
              </w:rPr>
            </w:pPr>
            <w:r w:rsidRPr="007A7A29">
              <w:rPr>
                <w:b/>
                <w:bCs/>
                <w:iCs/>
                <w:sz w:val="24"/>
                <w:szCs w:val="24"/>
                <w:lang w:val="da"/>
              </w:rPr>
              <w:t>Anbefalet dosering til nyfødte, spædbørn og børn</w:t>
            </w:r>
          </w:p>
        </w:tc>
      </w:tr>
      <w:tr w:rsidR="00CB4C6B" w:rsidRPr="007A7A29" w:rsidTr="003B4BCE">
        <w:tc>
          <w:tcPr>
            <w:tcW w:w="5245" w:type="dxa"/>
          </w:tcPr>
          <w:p w:rsidR="00CB4C6B" w:rsidRPr="007A7A29" w:rsidRDefault="00CB4C6B" w:rsidP="003B4BCE">
            <w:pPr>
              <w:ind w:left="34" w:right="-12"/>
              <w:rPr>
                <w:b/>
                <w:bCs/>
                <w:iCs/>
                <w:sz w:val="24"/>
                <w:szCs w:val="24"/>
                <w:lang w:val="en-GB"/>
              </w:rPr>
            </w:pPr>
            <w:r w:rsidRPr="007A7A29">
              <w:rPr>
                <w:b/>
                <w:bCs/>
                <w:iCs/>
                <w:sz w:val="24"/>
                <w:szCs w:val="24"/>
                <w:lang w:val="da"/>
              </w:rPr>
              <w:t>Legemsvægt (kg)</w:t>
            </w:r>
          </w:p>
        </w:tc>
        <w:tc>
          <w:tcPr>
            <w:tcW w:w="2161" w:type="dxa"/>
          </w:tcPr>
          <w:p w:rsidR="00CB4C6B" w:rsidRPr="007A7A29" w:rsidRDefault="00CB4C6B" w:rsidP="003B4BCE">
            <w:pPr>
              <w:ind w:left="34" w:right="-12"/>
              <w:rPr>
                <w:b/>
                <w:bCs/>
                <w:iCs/>
                <w:sz w:val="24"/>
                <w:szCs w:val="24"/>
                <w:lang w:val="en-GB"/>
              </w:rPr>
            </w:pPr>
            <w:r w:rsidRPr="007A7A29">
              <w:rPr>
                <w:b/>
                <w:bCs/>
                <w:iCs/>
                <w:sz w:val="24"/>
                <w:szCs w:val="24"/>
                <w:lang w:val="da"/>
              </w:rPr>
              <w:t>Dosis (mg/kg)</w:t>
            </w:r>
          </w:p>
        </w:tc>
      </w:tr>
      <w:tr w:rsidR="00CB4C6B" w:rsidRPr="007A7A29" w:rsidTr="003B4BCE">
        <w:tc>
          <w:tcPr>
            <w:tcW w:w="5245" w:type="dxa"/>
          </w:tcPr>
          <w:p w:rsidR="00CB4C6B" w:rsidRPr="007A7A29" w:rsidRDefault="00CB4C6B" w:rsidP="003B4BCE">
            <w:pPr>
              <w:ind w:left="34" w:right="-12"/>
              <w:rPr>
                <w:bCs/>
                <w:iCs/>
                <w:sz w:val="24"/>
                <w:szCs w:val="24"/>
                <w:lang w:val="en-GB"/>
              </w:rPr>
            </w:pPr>
            <w:r w:rsidRPr="007A7A29">
              <w:rPr>
                <w:bCs/>
                <w:iCs/>
                <w:sz w:val="24"/>
                <w:szCs w:val="24"/>
                <w:lang w:val="da"/>
              </w:rPr>
              <w:t>&lt; 5</w:t>
            </w:r>
          </w:p>
        </w:tc>
        <w:tc>
          <w:tcPr>
            <w:tcW w:w="2161" w:type="dxa"/>
          </w:tcPr>
          <w:p w:rsidR="00CB4C6B" w:rsidRPr="007A7A29" w:rsidRDefault="00CB4C6B" w:rsidP="003B4BCE">
            <w:pPr>
              <w:ind w:left="34" w:right="-12"/>
              <w:rPr>
                <w:bCs/>
                <w:iCs/>
                <w:sz w:val="24"/>
                <w:szCs w:val="24"/>
                <w:lang w:val="en-GB"/>
              </w:rPr>
            </w:pPr>
            <w:r>
              <w:rPr>
                <w:bCs/>
                <w:iCs/>
                <w:sz w:val="24"/>
                <w:szCs w:val="24"/>
                <w:lang w:val="da"/>
              </w:rPr>
              <w:t>0,40-</w:t>
            </w:r>
            <w:r w:rsidRPr="007A7A29">
              <w:rPr>
                <w:bCs/>
                <w:iCs/>
                <w:sz w:val="24"/>
                <w:szCs w:val="24"/>
                <w:lang w:val="da"/>
              </w:rPr>
              <w:t>0,50 mg/kg</w:t>
            </w:r>
          </w:p>
        </w:tc>
      </w:tr>
      <w:tr w:rsidR="00CB4C6B" w:rsidRPr="007A7A29" w:rsidTr="003B4BCE">
        <w:tc>
          <w:tcPr>
            <w:tcW w:w="5245" w:type="dxa"/>
          </w:tcPr>
          <w:p w:rsidR="00CB4C6B" w:rsidRPr="007A7A29" w:rsidRDefault="00CB4C6B" w:rsidP="003B4BCE">
            <w:pPr>
              <w:ind w:left="34" w:right="-12"/>
              <w:rPr>
                <w:bCs/>
                <w:iCs/>
                <w:sz w:val="24"/>
                <w:szCs w:val="24"/>
                <w:lang w:val="en-GB"/>
              </w:rPr>
            </w:pPr>
            <w:r w:rsidRPr="007A7A29">
              <w:rPr>
                <w:bCs/>
                <w:iCs/>
                <w:sz w:val="24"/>
                <w:szCs w:val="24"/>
                <w:lang w:val="da"/>
              </w:rPr>
              <w:t>5 til 15</w:t>
            </w:r>
          </w:p>
        </w:tc>
        <w:tc>
          <w:tcPr>
            <w:tcW w:w="2161" w:type="dxa"/>
          </w:tcPr>
          <w:p w:rsidR="00CB4C6B" w:rsidRPr="007A7A29" w:rsidRDefault="00CB4C6B" w:rsidP="003B4BCE">
            <w:pPr>
              <w:ind w:left="34" w:right="-12"/>
              <w:rPr>
                <w:bCs/>
                <w:iCs/>
                <w:sz w:val="24"/>
                <w:szCs w:val="24"/>
                <w:lang w:val="en-GB"/>
              </w:rPr>
            </w:pPr>
            <w:r>
              <w:rPr>
                <w:bCs/>
                <w:iCs/>
                <w:sz w:val="24"/>
                <w:szCs w:val="24"/>
                <w:lang w:val="da"/>
              </w:rPr>
              <w:t>0,30-</w:t>
            </w:r>
            <w:r w:rsidRPr="007A7A29">
              <w:rPr>
                <w:bCs/>
                <w:iCs/>
                <w:sz w:val="24"/>
                <w:szCs w:val="24"/>
                <w:lang w:val="da"/>
              </w:rPr>
              <w:t>0,40 mg/kg</w:t>
            </w:r>
          </w:p>
        </w:tc>
      </w:tr>
      <w:tr w:rsidR="00CB4C6B" w:rsidRPr="007A7A29" w:rsidTr="003B4BCE">
        <w:tc>
          <w:tcPr>
            <w:tcW w:w="5245" w:type="dxa"/>
          </w:tcPr>
          <w:p w:rsidR="00CB4C6B" w:rsidRPr="007A7A29" w:rsidRDefault="00CB4C6B" w:rsidP="003B4BCE">
            <w:pPr>
              <w:ind w:left="34" w:right="-12"/>
              <w:rPr>
                <w:bCs/>
                <w:iCs/>
                <w:sz w:val="24"/>
                <w:szCs w:val="24"/>
                <w:lang w:val="en-GB"/>
              </w:rPr>
            </w:pPr>
            <w:r w:rsidRPr="007A7A29">
              <w:rPr>
                <w:bCs/>
                <w:iCs/>
                <w:sz w:val="24"/>
                <w:szCs w:val="24"/>
                <w:lang w:val="da"/>
              </w:rPr>
              <w:t>15 til 40</w:t>
            </w:r>
          </w:p>
        </w:tc>
        <w:tc>
          <w:tcPr>
            <w:tcW w:w="2161" w:type="dxa"/>
          </w:tcPr>
          <w:p w:rsidR="00CB4C6B" w:rsidRPr="007A7A29" w:rsidRDefault="00CB4C6B" w:rsidP="003B4BCE">
            <w:pPr>
              <w:ind w:left="34" w:right="-12"/>
              <w:rPr>
                <w:bCs/>
                <w:iCs/>
                <w:sz w:val="24"/>
                <w:szCs w:val="24"/>
                <w:lang w:val="en-GB"/>
              </w:rPr>
            </w:pPr>
            <w:r>
              <w:rPr>
                <w:bCs/>
                <w:iCs/>
                <w:sz w:val="24"/>
                <w:szCs w:val="24"/>
                <w:lang w:val="da"/>
              </w:rPr>
              <w:t>0,25-</w:t>
            </w:r>
            <w:r w:rsidRPr="007A7A29">
              <w:rPr>
                <w:bCs/>
                <w:iCs/>
                <w:sz w:val="24"/>
                <w:szCs w:val="24"/>
                <w:lang w:val="da"/>
              </w:rPr>
              <w:t>0,30 mg/kg</w:t>
            </w:r>
          </w:p>
        </w:tc>
      </w:tr>
    </w:tbl>
    <w:p w:rsidR="00CB4C6B" w:rsidRPr="007A7A29" w:rsidRDefault="00CB4C6B" w:rsidP="00CB4C6B">
      <w:pPr>
        <w:tabs>
          <w:tab w:val="left" w:pos="851"/>
        </w:tabs>
        <w:ind w:left="851"/>
        <w:rPr>
          <w:bCs/>
          <w:iCs/>
          <w:sz w:val="24"/>
          <w:szCs w:val="24"/>
          <w:lang w:val="en-GB"/>
        </w:rPr>
      </w:pPr>
    </w:p>
    <w:p w:rsidR="00CB4C6B" w:rsidRPr="007A7A29" w:rsidRDefault="00CB4C6B" w:rsidP="00CB4C6B">
      <w:pPr>
        <w:tabs>
          <w:tab w:val="left" w:pos="851"/>
        </w:tabs>
        <w:ind w:left="851"/>
        <w:rPr>
          <w:b/>
          <w:sz w:val="24"/>
          <w:szCs w:val="24"/>
          <w:lang w:val="en-GB"/>
        </w:rPr>
      </w:pPr>
      <w:r>
        <w:rPr>
          <w:b/>
          <w:sz w:val="24"/>
          <w:szCs w:val="24"/>
          <w:lang w:val="da"/>
        </w:rPr>
        <w:t>Administration</w:t>
      </w:r>
    </w:p>
    <w:p w:rsidR="00CB4C6B" w:rsidRPr="00A53798" w:rsidRDefault="00CB4C6B" w:rsidP="00CB4C6B">
      <w:pPr>
        <w:tabs>
          <w:tab w:val="left" w:pos="851"/>
        </w:tabs>
        <w:autoSpaceDE w:val="0"/>
        <w:autoSpaceDN w:val="0"/>
        <w:adjustRightInd w:val="0"/>
        <w:ind w:left="851"/>
        <w:rPr>
          <w:sz w:val="24"/>
          <w:szCs w:val="24"/>
        </w:rPr>
      </w:pPr>
      <w:r w:rsidRPr="007A7A29">
        <w:rPr>
          <w:sz w:val="24"/>
          <w:szCs w:val="24"/>
          <w:lang w:val="da"/>
        </w:rPr>
        <w:t>Kun til intratratekal anvendelse.</w:t>
      </w:r>
    </w:p>
    <w:p w:rsidR="00CB4C6B" w:rsidRPr="00A53798" w:rsidRDefault="00CB4C6B" w:rsidP="00CB4C6B">
      <w:pPr>
        <w:tabs>
          <w:tab w:val="left" w:pos="851"/>
        </w:tabs>
        <w:autoSpaceDE w:val="0"/>
        <w:autoSpaceDN w:val="0"/>
        <w:adjustRightInd w:val="0"/>
        <w:ind w:left="851"/>
        <w:rPr>
          <w:sz w:val="24"/>
          <w:szCs w:val="24"/>
        </w:rPr>
      </w:pPr>
      <w:r w:rsidRPr="007A7A29">
        <w:rPr>
          <w:sz w:val="24"/>
          <w:szCs w:val="24"/>
          <w:lang w:val="da"/>
        </w:rPr>
        <w:t>Spinal injektion.</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4.3</w:t>
      </w:r>
      <w:r w:rsidRPr="00C84483">
        <w:rPr>
          <w:b/>
          <w:sz w:val="24"/>
          <w:szCs w:val="24"/>
        </w:rPr>
        <w:tab/>
        <w:t>Kontraindikationer</w:t>
      </w:r>
    </w:p>
    <w:p w:rsidR="00CB4C6B" w:rsidRPr="00444380" w:rsidRDefault="00CB4C6B" w:rsidP="00CB4C6B">
      <w:pPr>
        <w:numPr>
          <w:ilvl w:val="0"/>
          <w:numId w:val="6"/>
        </w:numPr>
        <w:tabs>
          <w:tab w:val="left" w:pos="1134"/>
        </w:tabs>
        <w:ind w:left="1134" w:hanging="283"/>
        <w:rPr>
          <w:noProof/>
          <w:sz w:val="24"/>
          <w:szCs w:val="24"/>
          <w:lang w:val="en-GB"/>
        </w:rPr>
      </w:pPr>
      <w:r w:rsidRPr="00444380">
        <w:rPr>
          <w:sz w:val="24"/>
          <w:szCs w:val="24"/>
          <w:lang w:val="da"/>
        </w:rPr>
        <w:t xml:space="preserve">Overfølsomhed over for bupivacainhydrochlorid eller over for et eller flere af hjælpestofferne </w:t>
      </w:r>
      <w:r w:rsidRPr="00444380">
        <w:rPr>
          <w:noProof/>
          <w:sz w:val="24"/>
          <w:szCs w:val="24"/>
          <w:lang w:val="da"/>
        </w:rPr>
        <w:t>anført i punkt 6.1. Overfølsomhed over for lokalanalgetika af amidtypen.</w:t>
      </w:r>
    </w:p>
    <w:p w:rsidR="00CB4C6B" w:rsidRPr="00910DB1" w:rsidRDefault="00CB4C6B" w:rsidP="00CB4C6B">
      <w:pPr>
        <w:numPr>
          <w:ilvl w:val="0"/>
          <w:numId w:val="6"/>
        </w:numPr>
        <w:tabs>
          <w:tab w:val="left" w:pos="1134"/>
        </w:tabs>
        <w:ind w:left="1134" w:hanging="283"/>
        <w:rPr>
          <w:noProof/>
          <w:sz w:val="24"/>
          <w:szCs w:val="24"/>
        </w:rPr>
      </w:pPr>
      <w:r w:rsidRPr="00444380">
        <w:rPr>
          <w:noProof/>
          <w:sz w:val="24"/>
          <w:szCs w:val="24"/>
          <w:lang w:val="da"/>
        </w:rPr>
        <w:t>Regionalt intravenøs analgesi (Biers blok), da utilsigtet lækage af bupivacin til kredsløbet kan fremkalde akut systemisk toksicitet.</w:t>
      </w:r>
    </w:p>
    <w:p w:rsidR="00CB4C6B" w:rsidRPr="00444380" w:rsidRDefault="00CB4C6B" w:rsidP="00CB4C6B">
      <w:pPr>
        <w:tabs>
          <w:tab w:val="left" w:pos="1134"/>
        </w:tabs>
        <w:ind w:left="1134"/>
        <w:rPr>
          <w:noProof/>
          <w:sz w:val="24"/>
          <w:szCs w:val="24"/>
        </w:rPr>
      </w:pPr>
    </w:p>
    <w:p w:rsidR="00CB4C6B" w:rsidRPr="00444380" w:rsidRDefault="00CB4C6B" w:rsidP="00CB4C6B">
      <w:pPr>
        <w:tabs>
          <w:tab w:val="left" w:pos="1134"/>
        </w:tabs>
        <w:ind w:left="1134" w:hanging="283"/>
        <w:rPr>
          <w:noProof/>
          <w:sz w:val="24"/>
          <w:szCs w:val="24"/>
        </w:rPr>
      </w:pPr>
      <w:r w:rsidRPr="00444380">
        <w:rPr>
          <w:noProof/>
          <w:sz w:val="24"/>
          <w:szCs w:val="24"/>
          <w:lang w:val="da"/>
        </w:rPr>
        <w:t>Generelle kontraindikationer ved intratekal anæstesi omfatter:</w:t>
      </w:r>
    </w:p>
    <w:p w:rsidR="00CB4C6B" w:rsidRPr="00444380" w:rsidRDefault="00CB4C6B" w:rsidP="00CB4C6B">
      <w:pPr>
        <w:numPr>
          <w:ilvl w:val="0"/>
          <w:numId w:val="6"/>
        </w:numPr>
        <w:tabs>
          <w:tab w:val="left" w:pos="1134"/>
        </w:tabs>
        <w:ind w:left="1134" w:hanging="283"/>
        <w:rPr>
          <w:noProof/>
          <w:sz w:val="24"/>
          <w:szCs w:val="24"/>
        </w:rPr>
      </w:pPr>
      <w:r w:rsidRPr="00444380">
        <w:rPr>
          <w:noProof/>
          <w:sz w:val="24"/>
          <w:szCs w:val="24"/>
          <w:lang w:val="da"/>
        </w:rPr>
        <w:t>Akut aktiv sygdom i centralnervesystemet som meningitis, tumorer, poliomyelitis, intrakraniel blødning, forhøjet eller mistanke om forhøjet intretkranielt tryk.</w:t>
      </w:r>
    </w:p>
    <w:p w:rsidR="00CB4C6B" w:rsidRPr="00444380" w:rsidRDefault="00CB4C6B" w:rsidP="00CB4C6B">
      <w:pPr>
        <w:numPr>
          <w:ilvl w:val="0"/>
          <w:numId w:val="6"/>
        </w:numPr>
        <w:tabs>
          <w:tab w:val="left" w:pos="1134"/>
        </w:tabs>
        <w:ind w:left="1134" w:hanging="283"/>
        <w:rPr>
          <w:noProof/>
          <w:sz w:val="24"/>
          <w:szCs w:val="24"/>
        </w:rPr>
      </w:pPr>
      <w:r w:rsidRPr="00444380">
        <w:rPr>
          <w:noProof/>
          <w:sz w:val="24"/>
          <w:szCs w:val="24"/>
          <w:lang w:val="da"/>
        </w:rPr>
        <w:t>Spinalstenose og aktiv sygdom (</w:t>
      </w:r>
      <w:r>
        <w:rPr>
          <w:noProof/>
          <w:sz w:val="24"/>
          <w:szCs w:val="24"/>
          <w:lang w:val="da"/>
        </w:rPr>
        <w:t>fx</w:t>
      </w:r>
      <w:r w:rsidRPr="00444380">
        <w:rPr>
          <w:noProof/>
          <w:sz w:val="24"/>
          <w:szCs w:val="24"/>
          <w:lang w:val="da"/>
        </w:rPr>
        <w:t xml:space="preserve"> spondylitis, tuberkulose, tumor) eller nyere traume (</w:t>
      </w:r>
      <w:r>
        <w:rPr>
          <w:noProof/>
          <w:sz w:val="24"/>
          <w:szCs w:val="24"/>
          <w:lang w:val="da"/>
        </w:rPr>
        <w:t>fx</w:t>
      </w:r>
      <w:r w:rsidRPr="00444380">
        <w:rPr>
          <w:noProof/>
          <w:sz w:val="24"/>
          <w:szCs w:val="24"/>
          <w:lang w:val="da"/>
        </w:rPr>
        <w:t xml:space="preserve"> fraktur) på columna vertebralis.</w:t>
      </w:r>
    </w:p>
    <w:p w:rsidR="00CB4C6B" w:rsidRPr="00444380" w:rsidRDefault="00CB4C6B" w:rsidP="00CB4C6B">
      <w:pPr>
        <w:numPr>
          <w:ilvl w:val="0"/>
          <w:numId w:val="6"/>
        </w:numPr>
        <w:tabs>
          <w:tab w:val="left" w:pos="1134"/>
        </w:tabs>
        <w:ind w:left="1134" w:hanging="283"/>
        <w:rPr>
          <w:noProof/>
          <w:sz w:val="24"/>
          <w:szCs w:val="24"/>
          <w:lang w:val="en-GB"/>
        </w:rPr>
      </w:pPr>
      <w:r w:rsidRPr="00444380">
        <w:rPr>
          <w:noProof/>
          <w:sz w:val="24"/>
          <w:szCs w:val="24"/>
          <w:lang w:val="da"/>
        </w:rPr>
        <w:t>Septikæmi</w:t>
      </w:r>
    </w:p>
    <w:p w:rsidR="00CB4C6B" w:rsidRPr="00444380" w:rsidRDefault="00CB4C6B" w:rsidP="00CB4C6B">
      <w:pPr>
        <w:numPr>
          <w:ilvl w:val="0"/>
          <w:numId w:val="6"/>
        </w:numPr>
        <w:tabs>
          <w:tab w:val="left" w:pos="1134"/>
        </w:tabs>
        <w:ind w:left="1134" w:hanging="283"/>
        <w:rPr>
          <w:noProof/>
          <w:sz w:val="24"/>
          <w:szCs w:val="24"/>
        </w:rPr>
      </w:pPr>
      <w:r w:rsidRPr="00444380">
        <w:rPr>
          <w:noProof/>
          <w:sz w:val="24"/>
          <w:szCs w:val="24"/>
          <w:lang w:val="da"/>
        </w:rPr>
        <w:t>Perniciøs anæmi med subakut kombineret degeneration af medulla spinalis.</w:t>
      </w:r>
    </w:p>
    <w:p w:rsidR="00CB4C6B" w:rsidRPr="00444380" w:rsidRDefault="00CB4C6B" w:rsidP="00CB4C6B">
      <w:pPr>
        <w:numPr>
          <w:ilvl w:val="0"/>
          <w:numId w:val="6"/>
        </w:numPr>
        <w:tabs>
          <w:tab w:val="left" w:pos="1134"/>
        </w:tabs>
        <w:ind w:left="1134" w:hanging="283"/>
        <w:rPr>
          <w:noProof/>
          <w:sz w:val="24"/>
          <w:szCs w:val="24"/>
        </w:rPr>
      </w:pPr>
      <w:r w:rsidRPr="00444380">
        <w:rPr>
          <w:noProof/>
          <w:sz w:val="24"/>
          <w:szCs w:val="24"/>
          <w:lang w:val="da"/>
        </w:rPr>
        <w:t>Pyogen infektion i huden i eller i nærheden</w:t>
      </w:r>
      <w:r w:rsidRPr="00444380">
        <w:rPr>
          <w:sz w:val="24"/>
          <w:szCs w:val="24"/>
          <w:lang w:val="da"/>
        </w:rPr>
        <w:t xml:space="preserve"> af</w:t>
      </w:r>
      <w:r w:rsidRPr="00444380">
        <w:rPr>
          <w:noProof/>
          <w:sz w:val="24"/>
          <w:szCs w:val="24"/>
          <w:lang w:val="da"/>
        </w:rPr>
        <w:t xml:space="preserve"> injektionsstedet.</w:t>
      </w:r>
    </w:p>
    <w:p w:rsidR="00CB4C6B" w:rsidRPr="00444380" w:rsidRDefault="00CB4C6B" w:rsidP="00CB4C6B">
      <w:pPr>
        <w:numPr>
          <w:ilvl w:val="0"/>
          <w:numId w:val="6"/>
        </w:numPr>
        <w:tabs>
          <w:tab w:val="left" w:pos="1134"/>
        </w:tabs>
        <w:ind w:left="1134" w:hanging="283"/>
        <w:rPr>
          <w:noProof/>
          <w:sz w:val="24"/>
          <w:szCs w:val="24"/>
        </w:rPr>
      </w:pPr>
      <w:r w:rsidRPr="00444380">
        <w:rPr>
          <w:noProof/>
          <w:sz w:val="24"/>
          <w:szCs w:val="24"/>
          <w:lang w:val="da"/>
        </w:rPr>
        <w:t>Kardiogent eller hypovolæmisk shok og hjerteinsufficiens.</w:t>
      </w:r>
    </w:p>
    <w:p w:rsidR="00CB4C6B" w:rsidRPr="00444380" w:rsidRDefault="00CB4C6B" w:rsidP="00CB4C6B">
      <w:pPr>
        <w:numPr>
          <w:ilvl w:val="0"/>
          <w:numId w:val="6"/>
        </w:numPr>
        <w:tabs>
          <w:tab w:val="left" w:pos="1134"/>
        </w:tabs>
        <w:ind w:left="1134" w:hanging="283"/>
        <w:rPr>
          <w:noProof/>
          <w:sz w:val="24"/>
          <w:szCs w:val="24"/>
          <w:lang w:val="en-GB"/>
        </w:rPr>
      </w:pPr>
      <w:r w:rsidRPr="00444380">
        <w:rPr>
          <w:noProof/>
          <w:sz w:val="24"/>
          <w:szCs w:val="24"/>
          <w:lang w:val="da"/>
        </w:rPr>
        <w:t>Koagulationsforstyrrelser eller igangværende antikoagulationsbehandling.</w:t>
      </w:r>
    </w:p>
    <w:p w:rsidR="00CB4C6B" w:rsidRPr="000A6251" w:rsidRDefault="00CB4C6B" w:rsidP="00CB4C6B">
      <w:pPr>
        <w:numPr>
          <w:ilvl w:val="0"/>
          <w:numId w:val="6"/>
        </w:numPr>
        <w:tabs>
          <w:tab w:val="left" w:pos="1134"/>
        </w:tabs>
        <w:ind w:left="1134" w:hanging="283"/>
        <w:rPr>
          <w:noProof/>
          <w:sz w:val="24"/>
          <w:szCs w:val="24"/>
        </w:rPr>
      </w:pPr>
      <w:r w:rsidRPr="00444380">
        <w:rPr>
          <w:noProof/>
          <w:sz w:val="24"/>
          <w:szCs w:val="24"/>
          <w:lang w:val="da"/>
        </w:rPr>
        <w:t>Specifik kardiovasulær sygdom af myokardial, iskæmisk eller valvulær oprindelse, hvis det indgreb</w:t>
      </w:r>
      <w:r w:rsidRPr="00444380">
        <w:rPr>
          <w:sz w:val="24"/>
          <w:szCs w:val="24"/>
          <w:lang w:val="da"/>
        </w:rPr>
        <w:t>, som</w:t>
      </w:r>
      <w:r w:rsidRPr="00444380">
        <w:rPr>
          <w:noProof/>
          <w:sz w:val="24"/>
          <w:szCs w:val="24"/>
          <w:lang w:val="da"/>
        </w:rPr>
        <w:t xml:space="preserve"> skal udføres, kræver sensorisk spredning af anæstesi så langt som til T6.</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B4C6B" w:rsidRPr="0018194E" w:rsidRDefault="00CB4C6B" w:rsidP="00CB4C6B">
      <w:pPr>
        <w:tabs>
          <w:tab w:val="left" w:pos="0"/>
          <w:tab w:val="left" w:pos="851"/>
        </w:tabs>
        <w:ind w:left="851"/>
        <w:rPr>
          <w:sz w:val="24"/>
          <w:szCs w:val="24"/>
        </w:rPr>
      </w:pPr>
      <w:r w:rsidRPr="0018194E">
        <w:rPr>
          <w:sz w:val="24"/>
          <w:szCs w:val="24"/>
          <w:lang w:val="da"/>
        </w:rPr>
        <w:t>Intrateckal anæstesi bør kun udføres af kliniker med den nødvendige viden og erfaring.</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Regional eller lokale anæstesi skal altid foregå i et passende uds</w:t>
      </w:r>
      <w:r>
        <w:rPr>
          <w:sz w:val="24"/>
          <w:szCs w:val="24"/>
          <w:lang w:val="da"/>
        </w:rPr>
        <w:t>tyret og bemandet rum. Genoplivnings</w:t>
      </w:r>
      <w:r w:rsidRPr="0018194E">
        <w:rPr>
          <w:sz w:val="24"/>
          <w:szCs w:val="24"/>
          <w:lang w:val="da"/>
        </w:rPr>
        <w:t>udstyr og lægemidler bør findes umiddelbart tilgængelige, o</w:t>
      </w:r>
      <w:r>
        <w:rPr>
          <w:sz w:val="24"/>
          <w:szCs w:val="24"/>
          <w:lang w:val="da"/>
        </w:rPr>
        <w:t>g anæstesilægen skal forblive konstant tilgængelig.</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 xml:space="preserve">Intravenøs adgang, </w:t>
      </w:r>
      <w:r>
        <w:rPr>
          <w:sz w:val="24"/>
          <w:szCs w:val="24"/>
          <w:lang w:val="da"/>
        </w:rPr>
        <w:t>fx</w:t>
      </w:r>
      <w:r w:rsidRPr="0018194E">
        <w:rPr>
          <w:sz w:val="24"/>
          <w:szCs w:val="24"/>
          <w:lang w:val="da"/>
        </w:rPr>
        <w:t xml:space="preserve"> en i.v.-infusion, skal være på plads, før den intratekale anæstesi påbegyndes. Klinikeren skal træffe de nødvendige forholdsregler for at undgå intravaskulær injektion og være tilstrækkeligt uddannet og fortrolig med diagnosticering og behandling af bivirkninger, systemisk toksicitet og andre komplikationer (se pkt. 4.8 og 4.9).</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Spinale injektioner bør kun foretages, efter subarachnoidalalrummet er klart identificeret ved lumbalpunktur.</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Bupivacaine kan ved høje plasmakoncentrationer, som alle lokalanalgetika, forårsage akut toksicitet på centralnerve- og hjertekarsystemer. Dette er især tilfældet efter utilsigtet intravaskulær indgift eller ved injektion i områder med høj vaskularitet.</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Ventrikulær arytmi, ventrikulær fibrillation, pludseligt kredsløkollaps og død er blevet rapporteret i forbindelse med høje systemiske koncentrationer af bupivacain. Høje systemiske koncentrationer forventes dog ikke ved med de doser, der normalt anvendes til intratekal anæstesi.</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lastRenderedPageBreak/>
        <w:t>Hvis regional analgesi findes indiceret til patienter med angina pectoris eller tidligere myokardieinfarkt, foretrækkes ofte epiduralanalgesi, hvor svær hypotension lettere kan imødegås på grund af den længere anslagstid. Alternativt kan spinalanalgesi gives via et subarachnoidalt kateter, som muliggør gradvis opbygning af analgesi.</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Selvom regional analgesi oftest er den optimale anæstesimetode, vil nogle patienter kræve særlig opmærksomhed for at minimere risikoen for alvorlige bivirkninger:</w:t>
      </w:r>
    </w:p>
    <w:p w:rsidR="00CB4C6B" w:rsidRPr="0018194E" w:rsidRDefault="00CB4C6B" w:rsidP="00CB4C6B">
      <w:pPr>
        <w:numPr>
          <w:ilvl w:val="0"/>
          <w:numId w:val="6"/>
        </w:numPr>
        <w:tabs>
          <w:tab w:val="left" w:pos="0"/>
          <w:tab w:val="left" w:pos="1134"/>
        </w:tabs>
        <w:ind w:left="1134" w:hanging="283"/>
        <w:rPr>
          <w:sz w:val="24"/>
          <w:szCs w:val="24"/>
        </w:rPr>
      </w:pPr>
      <w:r w:rsidRPr="0018194E">
        <w:rPr>
          <w:sz w:val="24"/>
          <w:szCs w:val="24"/>
          <w:lang w:val="da"/>
        </w:rPr>
        <w:t>Ældre patienter i dårlig almentilstand. Acidose eller hypoxi hos patienter øger risikoen for og alvorligheden af toksiske reaktioner i det centralnervesystemet eller det kardiovaskulære system.</w:t>
      </w:r>
    </w:p>
    <w:p w:rsidR="00CB4C6B" w:rsidRPr="0018194E" w:rsidRDefault="00CB4C6B" w:rsidP="00CB4C6B">
      <w:pPr>
        <w:numPr>
          <w:ilvl w:val="0"/>
          <w:numId w:val="6"/>
        </w:numPr>
        <w:tabs>
          <w:tab w:val="left" w:pos="0"/>
          <w:tab w:val="left" w:pos="1134"/>
        </w:tabs>
        <w:ind w:left="1134" w:hanging="283"/>
        <w:rPr>
          <w:sz w:val="24"/>
          <w:szCs w:val="24"/>
        </w:rPr>
      </w:pPr>
      <w:r w:rsidRPr="0018194E">
        <w:rPr>
          <w:sz w:val="24"/>
          <w:szCs w:val="24"/>
          <w:lang w:val="da"/>
        </w:rPr>
        <w:t>Patienter i det sene stadie af graviditeten</w:t>
      </w:r>
      <w:r>
        <w:rPr>
          <w:sz w:val="24"/>
          <w:szCs w:val="24"/>
          <w:lang w:val="da"/>
        </w:rPr>
        <w:t>.</w:t>
      </w:r>
    </w:p>
    <w:p w:rsidR="00CB4C6B" w:rsidRPr="0018194E" w:rsidRDefault="00CB4C6B" w:rsidP="00CB4C6B">
      <w:pPr>
        <w:numPr>
          <w:ilvl w:val="0"/>
          <w:numId w:val="6"/>
        </w:numPr>
        <w:tabs>
          <w:tab w:val="left" w:pos="0"/>
          <w:tab w:val="left" w:pos="1134"/>
        </w:tabs>
        <w:ind w:left="1134" w:hanging="283"/>
        <w:rPr>
          <w:sz w:val="24"/>
          <w:szCs w:val="24"/>
        </w:rPr>
      </w:pPr>
      <w:r w:rsidRPr="0018194E">
        <w:rPr>
          <w:sz w:val="24"/>
          <w:szCs w:val="24"/>
          <w:lang w:val="da"/>
        </w:rPr>
        <w:t>Patienter med delvis eller fuldstændigt AV-blok, da lokalanalgetika kan undertrykke myokardiets ledningsevne.</w:t>
      </w:r>
    </w:p>
    <w:p w:rsidR="00CB4C6B" w:rsidRPr="0018194E" w:rsidRDefault="00CB4C6B" w:rsidP="00CB4C6B">
      <w:pPr>
        <w:numPr>
          <w:ilvl w:val="0"/>
          <w:numId w:val="6"/>
        </w:numPr>
        <w:tabs>
          <w:tab w:val="left" w:pos="0"/>
          <w:tab w:val="left" w:pos="1134"/>
        </w:tabs>
        <w:ind w:left="1134" w:hanging="283"/>
        <w:rPr>
          <w:sz w:val="24"/>
          <w:szCs w:val="24"/>
        </w:rPr>
      </w:pPr>
      <w:r w:rsidRPr="0018194E">
        <w:rPr>
          <w:sz w:val="24"/>
          <w:szCs w:val="24"/>
          <w:lang w:val="da"/>
        </w:rPr>
        <w:t>Patienter med fremskreden leversygdom eller stærkt nedsat nyrefunktion.</w:t>
      </w:r>
    </w:p>
    <w:p w:rsidR="00CB4C6B" w:rsidRPr="0018194E" w:rsidRDefault="00CB4C6B" w:rsidP="00CB4C6B">
      <w:pPr>
        <w:numPr>
          <w:ilvl w:val="0"/>
          <w:numId w:val="6"/>
        </w:numPr>
        <w:tabs>
          <w:tab w:val="left" w:pos="0"/>
          <w:tab w:val="left" w:pos="1134"/>
        </w:tabs>
        <w:ind w:left="1134" w:hanging="283"/>
        <w:rPr>
          <w:sz w:val="24"/>
          <w:szCs w:val="24"/>
        </w:rPr>
      </w:pPr>
      <w:r w:rsidRPr="0018194E">
        <w:rPr>
          <w:sz w:val="24"/>
          <w:szCs w:val="24"/>
          <w:lang w:val="da"/>
        </w:rPr>
        <w:t>Patienter med hypovolæmi kan udvikle pludselig og alvorlig hypotension under intratekal anestesi, uanset hvilket lokaleanæstesikum der anvendes. Den hypotension som sædvanligvis ses efter intratekal anæstesi hos voksne, er ikke almindelig hos børn under 8 år.</w:t>
      </w:r>
    </w:p>
    <w:p w:rsidR="00CB4C6B" w:rsidRPr="0018194E" w:rsidRDefault="00CB4C6B" w:rsidP="00CB4C6B">
      <w:pPr>
        <w:numPr>
          <w:ilvl w:val="0"/>
          <w:numId w:val="6"/>
        </w:numPr>
        <w:tabs>
          <w:tab w:val="left" w:pos="0"/>
          <w:tab w:val="left" w:pos="1134"/>
        </w:tabs>
        <w:ind w:left="1134" w:hanging="283"/>
        <w:rPr>
          <w:sz w:val="24"/>
          <w:szCs w:val="24"/>
        </w:rPr>
      </w:pPr>
      <w:r w:rsidRPr="0018194E">
        <w:rPr>
          <w:sz w:val="24"/>
          <w:szCs w:val="24"/>
          <w:lang w:val="da"/>
        </w:rPr>
        <w:t>Patienter behandlet med anti-arytmikq klasse III (amiodaron) bør følges tæt, og EKG</w:t>
      </w:r>
      <w:r>
        <w:rPr>
          <w:sz w:val="24"/>
          <w:szCs w:val="24"/>
          <w:lang w:val="da"/>
        </w:rPr>
        <w:t>-</w:t>
      </w:r>
      <w:r w:rsidRPr="0018194E">
        <w:rPr>
          <w:sz w:val="24"/>
          <w:szCs w:val="24"/>
          <w:lang w:val="da"/>
        </w:rPr>
        <w:t>monitorering bør overvejes, da hjertepåvirkninger kan være additiv (se pkt. 4.5).</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Sjælden, men alvorlig bivirkning som følge af spinalanæstesi er kraftig eller total spinal blokade med kardiosvaskulær og respiratorisk depression til følge. Den kardiovaskulære depression forårsages af omfattende systemisk blokade, der kan medføre dyb hypotension og bradykardi, eller endog hjertestop. Respiratorisk depression kan skyldes blokade af åndedrætsmusklernes innervation, inklusive diafragma.</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Der er en øget risiko for kraftig eller total spinal blokade hos ældre og hos patienter i de sene stadier af graviditeten. Dosis til disse patienter bør derfor reduceres.</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 xml:space="preserve">Spinalanæstesi kan medfø hypotension eller bradykardi. Risikoen kan reduceres ved </w:t>
      </w:r>
      <w:r>
        <w:rPr>
          <w:sz w:val="24"/>
          <w:szCs w:val="24"/>
          <w:lang w:val="da"/>
        </w:rPr>
        <w:t>injektion af</w:t>
      </w:r>
      <w:r w:rsidRPr="0018194E">
        <w:rPr>
          <w:sz w:val="24"/>
          <w:szCs w:val="24"/>
          <w:lang w:val="da"/>
        </w:rPr>
        <w:t xml:space="preserve"> krystalloid</w:t>
      </w:r>
      <w:r>
        <w:rPr>
          <w:sz w:val="24"/>
          <w:szCs w:val="24"/>
          <w:lang w:val="da"/>
        </w:rPr>
        <w:t xml:space="preserve"> eller kolloid</w:t>
      </w:r>
      <w:r w:rsidRPr="0018194E">
        <w:rPr>
          <w:sz w:val="24"/>
          <w:szCs w:val="24"/>
          <w:lang w:val="da"/>
        </w:rPr>
        <w:t xml:space="preserve"> opløsning eller en vasopressor.</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Hypotension er almindelig hos patienter med hypovolæmi på grund af blødning eller dehydrering, og hos patienter med aorto-cava okklusion på grund af abdominale neoplasmer eller stor uterus i det sene stadie af graviditeten. Hypotension tolereres dårligt af patienter med kardiovaskulær eller cerebrovaskulær sygdom.</w:t>
      </w:r>
    </w:p>
    <w:p w:rsidR="00CB4C6B" w:rsidRPr="0018194E" w:rsidRDefault="00CB4C6B" w:rsidP="00CB4C6B">
      <w:pPr>
        <w:tabs>
          <w:tab w:val="left" w:pos="0"/>
          <w:tab w:val="left" w:pos="851"/>
        </w:tabs>
        <w:ind w:left="851"/>
        <w:rPr>
          <w:sz w:val="24"/>
          <w:szCs w:val="24"/>
        </w:rPr>
      </w:pPr>
    </w:p>
    <w:p w:rsidR="00CB4C6B" w:rsidRPr="0018194E" w:rsidRDefault="00CB4C6B" w:rsidP="00CB4C6B">
      <w:pPr>
        <w:tabs>
          <w:tab w:val="left" w:pos="0"/>
          <w:tab w:val="left" w:pos="851"/>
        </w:tabs>
        <w:ind w:left="851"/>
        <w:rPr>
          <w:sz w:val="24"/>
          <w:szCs w:val="24"/>
        </w:rPr>
      </w:pPr>
      <w:r w:rsidRPr="0018194E">
        <w:rPr>
          <w:sz w:val="24"/>
          <w:szCs w:val="24"/>
          <w:lang w:val="da"/>
        </w:rPr>
        <w:t xml:space="preserve">I sjældne tilfælde kan spinal anæstesi forårsage neurologiske skader med paræstesi, anæstesi, motoriske svækkelse og lammelse </w:t>
      </w:r>
      <w:r>
        <w:rPr>
          <w:sz w:val="24"/>
          <w:szCs w:val="24"/>
          <w:lang w:val="da"/>
        </w:rPr>
        <w:t>til følge</w:t>
      </w:r>
      <w:r w:rsidRPr="0018194E">
        <w:rPr>
          <w:sz w:val="24"/>
          <w:szCs w:val="24"/>
          <w:lang w:val="da"/>
        </w:rPr>
        <w:t>. Til tider vil disse skader være permanente.</w:t>
      </w:r>
    </w:p>
    <w:p w:rsidR="00CB4C6B" w:rsidRPr="0018194E" w:rsidRDefault="00CB4C6B" w:rsidP="00CB4C6B">
      <w:pPr>
        <w:tabs>
          <w:tab w:val="left" w:pos="0"/>
          <w:tab w:val="left" w:pos="851"/>
        </w:tabs>
        <w:ind w:left="851"/>
        <w:rPr>
          <w:sz w:val="24"/>
          <w:szCs w:val="24"/>
        </w:rPr>
      </w:pPr>
    </w:p>
    <w:p w:rsidR="00CB4C6B" w:rsidRPr="00AD5AE7" w:rsidRDefault="00CB4C6B" w:rsidP="00CB4C6B">
      <w:pPr>
        <w:tabs>
          <w:tab w:val="left" w:pos="0"/>
          <w:tab w:val="left" w:pos="851"/>
        </w:tabs>
        <w:ind w:left="851"/>
        <w:rPr>
          <w:sz w:val="24"/>
          <w:szCs w:val="24"/>
          <w:lang w:val="da"/>
        </w:rPr>
      </w:pPr>
      <w:r w:rsidRPr="0018194E">
        <w:rPr>
          <w:sz w:val="24"/>
          <w:szCs w:val="24"/>
          <w:lang w:val="da"/>
        </w:rPr>
        <w:t>Neurologiske lidelser, som multipel sklerose, hemiplegi, paraplegi og neuromuskulære lidelser antages ikke at påvirkes negativt af intraintratekal anæstesi , men kræver dog forsigtighed. Før behandling iværksættes, bør det vurderes, om fordelene opvejer de mulige risici for patienten.</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B4C6B" w:rsidRPr="00AD5AE7" w:rsidRDefault="00CB4C6B" w:rsidP="00CB4C6B">
      <w:pPr>
        <w:tabs>
          <w:tab w:val="left" w:pos="851"/>
        </w:tabs>
        <w:ind w:left="851"/>
        <w:rPr>
          <w:sz w:val="24"/>
          <w:szCs w:val="24"/>
        </w:rPr>
      </w:pPr>
      <w:r w:rsidRPr="00AD5AE7">
        <w:rPr>
          <w:sz w:val="24"/>
          <w:szCs w:val="24"/>
          <w:lang w:val="da"/>
        </w:rPr>
        <w:t xml:space="preserve">Bupivacain bør anvendes med forsigtighed til patienter, der er i behandling med andre lokalanalgetika eller stoffer, som er strukturelt beslægtede med lokalanalgetika af </w:t>
      </w:r>
      <w:r w:rsidRPr="00AD5AE7">
        <w:rPr>
          <w:sz w:val="24"/>
          <w:szCs w:val="24"/>
          <w:lang w:val="da"/>
        </w:rPr>
        <w:lastRenderedPageBreak/>
        <w:t xml:space="preserve">amidtypen, </w:t>
      </w:r>
      <w:r>
        <w:rPr>
          <w:sz w:val="24"/>
          <w:szCs w:val="24"/>
          <w:lang w:val="da"/>
        </w:rPr>
        <w:t>fx</w:t>
      </w:r>
      <w:r w:rsidRPr="00AD5AE7">
        <w:rPr>
          <w:sz w:val="24"/>
          <w:szCs w:val="24"/>
          <w:lang w:val="da"/>
        </w:rPr>
        <w:t xml:space="preserve"> visse antiarytmi</w:t>
      </w:r>
      <w:r>
        <w:rPr>
          <w:sz w:val="24"/>
          <w:szCs w:val="24"/>
          <w:lang w:val="da"/>
        </w:rPr>
        <w:t>ka klasse IB (fx lidocain)</w:t>
      </w:r>
      <w:r w:rsidRPr="00AD5AE7">
        <w:rPr>
          <w:sz w:val="24"/>
          <w:szCs w:val="24"/>
          <w:lang w:val="da"/>
        </w:rPr>
        <w:t>, da de toksiske virkninger er additive.</w:t>
      </w:r>
    </w:p>
    <w:p w:rsidR="00CB4C6B" w:rsidRPr="00AD5AE7" w:rsidRDefault="00CB4C6B" w:rsidP="00CB4C6B">
      <w:pPr>
        <w:tabs>
          <w:tab w:val="left" w:pos="851"/>
        </w:tabs>
        <w:ind w:left="851"/>
        <w:rPr>
          <w:sz w:val="24"/>
          <w:szCs w:val="24"/>
        </w:rPr>
      </w:pPr>
    </w:p>
    <w:p w:rsidR="00CB4C6B" w:rsidRPr="00AD5AE7" w:rsidRDefault="00CB4C6B" w:rsidP="00CB4C6B">
      <w:pPr>
        <w:tabs>
          <w:tab w:val="left" w:pos="851"/>
        </w:tabs>
        <w:ind w:left="851"/>
        <w:rPr>
          <w:sz w:val="24"/>
          <w:szCs w:val="24"/>
        </w:rPr>
      </w:pPr>
      <w:r w:rsidRPr="00AD5AE7">
        <w:rPr>
          <w:sz w:val="24"/>
          <w:szCs w:val="24"/>
          <w:lang w:val="da"/>
        </w:rPr>
        <w:t>Specifikke interaktionsstudier med bupivacain og antiarytmika klasse III (</w:t>
      </w:r>
      <w:r>
        <w:rPr>
          <w:sz w:val="24"/>
          <w:szCs w:val="24"/>
          <w:lang w:val="da"/>
        </w:rPr>
        <w:t>fx</w:t>
      </w:r>
      <w:r w:rsidRPr="00AD5AE7">
        <w:rPr>
          <w:sz w:val="24"/>
          <w:szCs w:val="24"/>
          <w:lang w:val="da"/>
        </w:rPr>
        <w:t xml:space="preserve"> amiodaron), er ikke udført men forsigtighed anbefales (se pkt. 4.4).</w:t>
      </w:r>
    </w:p>
    <w:p w:rsidR="00CB4C6B" w:rsidRPr="00AD5AE7" w:rsidRDefault="00CB4C6B" w:rsidP="00CB4C6B">
      <w:pPr>
        <w:tabs>
          <w:tab w:val="left" w:pos="851"/>
        </w:tabs>
        <w:ind w:left="851"/>
        <w:rPr>
          <w:sz w:val="24"/>
          <w:szCs w:val="24"/>
        </w:rPr>
      </w:pPr>
    </w:p>
    <w:p w:rsidR="00CB4C6B" w:rsidRPr="00AD5AE7" w:rsidRDefault="00CB4C6B" w:rsidP="00CB4C6B">
      <w:pPr>
        <w:tabs>
          <w:tab w:val="left" w:pos="851"/>
        </w:tabs>
        <w:ind w:left="851"/>
        <w:rPr>
          <w:sz w:val="24"/>
          <w:szCs w:val="24"/>
        </w:rPr>
      </w:pPr>
      <w:r w:rsidRPr="00AD5AE7">
        <w:rPr>
          <w:sz w:val="24"/>
          <w:szCs w:val="24"/>
          <w:lang w:val="da"/>
        </w:rPr>
        <w:t>Cimetidin formindsker clearance af bupivacain med øget risiko for toksicitet af bupivacain som en mulig konsekvens.</w:t>
      </w:r>
    </w:p>
    <w:p w:rsidR="00CB4C6B" w:rsidRPr="00AD5AE7" w:rsidRDefault="00CB4C6B" w:rsidP="00CB4C6B">
      <w:pPr>
        <w:tabs>
          <w:tab w:val="left" w:pos="851"/>
        </w:tabs>
        <w:ind w:left="851"/>
        <w:rPr>
          <w:sz w:val="24"/>
          <w:szCs w:val="24"/>
        </w:rPr>
      </w:pPr>
    </w:p>
    <w:p w:rsidR="00CB4C6B" w:rsidRPr="00AD5AE7" w:rsidRDefault="00CB4C6B" w:rsidP="00CB4C6B">
      <w:pPr>
        <w:tabs>
          <w:tab w:val="left" w:pos="851"/>
        </w:tabs>
        <w:ind w:left="851"/>
        <w:rPr>
          <w:sz w:val="24"/>
          <w:szCs w:val="24"/>
        </w:rPr>
      </w:pPr>
      <w:r w:rsidRPr="00AD5AE7">
        <w:rPr>
          <w:sz w:val="24"/>
          <w:szCs w:val="24"/>
          <w:lang w:val="da"/>
        </w:rPr>
        <w:t>Samtidig brug af bupivacain og verapamil kan forårsage hjerteblok.</w:t>
      </w:r>
    </w:p>
    <w:p w:rsidR="00CB4C6B" w:rsidRPr="00AD5AE7" w:rsidRDefault="00CB4C6B" w:rsidP="00CB4C6B">
      <w:pPr>
        <w:tabs>
          <w:tab w:val="left" w:pos="851"/>
        </w:tabs>
        <w:ind w:left="851"/>
        <w:rPr>
          <w:sz w:val="24"/>
          <w:szCs w:val="24"/>
        </w:rPr>
      </w:pPr>
    </w:p>
    <w:p w:rsidR="00CB4C6B" w:rsidRPr="00AD5AE7" w:rsidRDefault="00CB4C6B" w:rsidP="00CB4C6B">
      <w:pPr>
        <w:tabs>
          <w:tab w:val="left" w:pos="851"/>
        </w:tabs>
        <w:ind w:left="851"/>
        <w:rPr>
          <w:sz w:val="24"/>
          <w:szCs w:val="24"/>
        </w:rPr>
      </w:pPr>
      <w:r w:rsidRPr="00AD5AE7">
        <w:rPr>
          <w:sz w:val="24"/>
          <w:szCs w:val="24"/>
          <w:lang w:val="da"/>
        </w:rPr>
        <w:t>Samtidig brug af bupivacain og propofol kan resultere i øget hypnotisk effekt af propofol.</w:t>
      </w:r>
    </w:p>
    <w:p w:rsidR="00CB4C6B" w:rsidRPr="00AD5AE7" w:rsidRDefault="00CB4C6B" w:rsidP="00CB4C6B">
      <w:pPr>
        <w:tabs>
          <w:tab w:val="left" w:pos="851"/>
        </w:tabs>
        <w:ind w:left="851"/>
        <w:rPr>
          <w:sz w:val="24"/>
          <w:szCs w:val="24"/>
        </w:rPr>
      </w:pPr>
    </w:p>
    <w:p w:rsidR="00CB4C6B" w:rsidRPr="002065BB" w:rsidRDefault="00CB4C6B" w:rsidP="00CB4C6B">
      <w:pPr>
        <w:tabs>
          <w:tab w:val="left" w:pos="851"/>
        </w:tabs>
        <w:ind w:left="851"/>
        <w:rPr>
          <w:sz w:val="24"/>
          <w:szCs w:val="24"/>
          <w:lang w:val="da"/>
        </w:rPr>
      </w:pPr>
      <w:r w:rsidRPr="00AD5AE7">
        <w:rPr>
          <w:sz w:val="24"/>
          <w:szCs w:val="24"/>
          <w:lang w:val="da"/>
        </w:rPr>
        <w:t>Samt</w:t>
      </w:r>
      <w:r>
        <w:rPr>
          <w:sz w:val="24"/>
          <w:szCs w:val="24"/>
          <w:lang w:val="da"/>
        </w:rPr>
        <w:t>idig brug af bupivacain og ACE-</w:t>
      </w:r>
      <w:r w:rsidRPr="00AD5AE7">
        <w:rPr>
          <w:sz w:val="24"/>
          <w:szCs w:val="24"/>
          <w:lang w:val="da"/>
        </w:rPr>
        <w:t>hæmmere kan resultere i bradykardi og hypotension, med bevidsthedssvækkelse til følge.</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4.6</w:t>
      </w:r>
      <w:r w:rsidRPr="00C84483">
        <w:rPr>
          <w:b/>
          <w:sz w:val="24"/>
          <w:szCs w:val="24"/>
        </w:rPr>
        <w:tab/>
      </w:r>
      <w:r w:rsidR="00925BA2">
        <w:rPr>
          <w:b/>
          <w:sz w:val="24"/>
          <w:szCs w:val="24"/>
        </w:rPr>
        <w:t>Fertilitet, g</w:t>
      </w:r>
      <w:r w:rsidRPr="00C84483">
        <w:rPr>
          <w:b/>
          <w:sz w:val="24"/>
          <w:szCs w:val="24"/>
        </w:rPr>
        <w:t>raviditet og amning</w:t>
      </w:r>
    </w:p>
    <w:p w:rsidR="00CB4C6B" w:rsidRPr="008F084A" w:rsidRDefault="00CB4C6B" w:rsidP="00CB4C6B">
      <w:pPr>
        <w:tabs>
          <w:tab w:val="left" w:pos="851"/>
        </w:tabs>
        <w:ind w:left="851"/>
        <w:rPr>
          <w:i/>
          <w:sz w:val="24"/>
          <w:szCs w:val="24"/>
        </w:rPr>
      </w:pPr>
    </w:p>
    <w:p w:rsidR="00CB4C6B" w:rsidRPr="002065BB" w:rsidRDefault="00CB4C6B" w:rsidP="00CB4C6B">
      <w:pPr>
        <w:tabs>
          <w:tab w:val="left" w:pos="851"/>
        </w:tabs>
        <w:ind w:left="851"/>
        <w:rPr>
          <w:noProof/>
          <w:sz w:val="24"/>
          <w:szCs w:val="24"/>
          <w:u w:val="single"/>
        </w:rPr>
      </w:pPr>
      <w:r w:rsidRPr="002065BB">
        <w:rPr>
          <w:noProof/>
          <w:sz w:val="24"/>
          <w:szCs w:val="24"/>
          <w:u w:val="single"/>
          <w:lang w:val="da"/>
        </w:rPr>
        <w:t>Graviditet</w:t>
      </w:r>
    </w:p>
    <w:p w:rsidR="00CB4C6B" w:rsidRPr="002065BB" w:rsidRDefault="00CB4C6B" w:rsidP="00CB4C6B">
      <w:pPr>
        <w:tabs>
          <w:tab w:val="left" w:pos="851"/>
        </w:tabs>
        <w:ind w:left="851"/>
        <w:rPr>
          <w:noProof/>
          <w:sz w:val="24"/>
          <w:szCs w:val="24"/>
          <w:lang w:val="da"/>
        </w:rPr>
      </w:pPr>
      <w:r w:rsidRPr="002065BB">
        <w:rPr>
          <w:noProof/>
          <w:sz w:val="24"/>
          <w:szCs w:val="24"/>
          <w:lang w:val="da"/>
        </w:rPr>
        <w:t xml:space="preserve">Kan anvendes. Et stort antal kvinder i den fødedygtige alder, antages at være blevet behandlet med bupivacain. Det bør bemærkes, at dosis bør reduceres med 20-30 % i de sene stadier af graviditeten. på grund af risiko for neonatal respirationsdepression, hypotension og bradykardi (se </w:t>
      </w:r>
      <w:r>
        <w:rPr>
          <w:noProof/>
          <w:sz w:val="24"/>
          <w:szCs w:val="24"/>
          <w:lang w:val="da"/>
        </w:rPr>
        <w:t>pkt.</w:t>
      </w:r>
      <w:r w:rsidRPr="002065BB">
        <w:rPr>
          <w:noProof/>
          <w:sz w:val="24"/>
          <w:szCs w:val="24"/>
          <w:lang w:val="da"/>
        </w:rPr>
        <w:t xml:space="preserve"> 4.4).</w:t>
      </w:r>
    </w:p>
    <w:p w:rsidR="00CB4C6B" w:rsidRPr="002065BB" w:rsidRDefault="00CB4C6B" w:rsidP="00CB4C6B">
      <w:pPr>
        <w:tabs>
          <w:tab w:val="left" w:pos="851"/>
        </w:tabs>
        <w:ind w:left="851"/>
        <w:rPr>
          <w:noProof/>
          <w:sz w:val="24"/>
          <w:szCs w:val="24"/>
        </w:rPr>
      </w:pPr>
      <w:r w:rsidRPr="002065BB">
        <w:rPr>
          <w:noProof/>
          <w:sz w:val="24"/>
          <w:szCs w:val="24"/>
          <w:lang w:val="da"/>
        </w:rPr>
        <w:t>Bupivacaine passerer placenta. Selvom bupivacainkoncentrationerne i navlestrenggsblodet er lavere end moderens serumkoncentrationer, vil de frie bupivacainkoncentrationer være de samme.</w:t>
      </w:r>
    </w:p>
    <w:p w:rsidR="00CB4C6B" w:rsidRPr="002065BB" w:rsidRDefault="00CB4C6B" w:rsidP="00CB4C6B">
      <w:pPr>
        <w:tabs>
          <w:tab w:val="left" w:pos="851"/>
        </w:tabs>
        <w:ind w:left="851"/>
        <w:rPr>
          <w:noProof/>
          <w:sz w:val="24"/>
          <w:szCs w:val="24"/>
          <w:u w:val="single"/>
        </w:rPr>
      </w:pPr>
    </w:p>
    <w:p w:rsidR="00CB4C6B" w:rsidRPr="002065BB" w:rsidRDefault="00CB4C6B" w:rsidP="00CB4C6B">
      <w:pPr>
        <w:tabs>
          <w:tab w:val="left" w:pos="851"/>
        </w:tabs>
        <w:ind w:left="851"/>
        <w:rPr>
          <w:noProof/>
          <w:sz w:val="24"/>
          <w:szCs w:val="24"/>
          <w:u w:val="single"/>
        </w:rPr>
      </w:pPr>
      <w:r w:rsidRPr="002065BB">
        <w:rPr>
          <w:noProof/>
          <w:sz w:val="24"/>
          <w:szCs w:val="24"/>
          <w:u w:val="single"/>
          <w:lang w:val="da"/>
        </w:rPr>
        <w:t>Amning</w:t>
      </w:r>
    </w:p>
    <w:p w:rsidR="00CB4C6B" w:rsidRPr="002065BB" w:rsidRDefault="00CB4C6B" w:rsidP="00CB4C6B">
      <w:pPr>
        <w:tabs>
          <w:tab w:val="left" w:pos="851"/>
        </w:tabs>
        <w:ind w:left="851"/>
        <w:rPr>
          <w:noProof/>
          <w:sz w:val="24"/>
          <w:szCs w:val="24"/>
        </w:rPr>
      </w:pPr>
      <w:r w:rsidRPr="002065BB">
        <w:rPr>
          <w:noProof/>
          <w:sz w:val="24"/>
          <w:szCs w:val="24"/>
          <w:lang w:val="da"/>
        </w:rPr>
        <w:t xml:space="preserve">Hevicain Spinal Tung kan anvendes i ammeperioden. </w:t>
      </w:r>
    </w:p>
    <w:p w:rsidR="00CB4C6B" w:rsidRPr="002065BB" w:rsidRDefault="00CB4C6B" w:rsidP="00CB4C6B">
      <w:pPr>
        <w:tabs>
          <w:tab w:val="left" w:pos="851"/>
        </w:tabs>
        <w:ind w:left="851"/>
        <w:rPr>
          <w:noProof/>
          <w:sz w:val="24"/>
          <w:szCs w:val="24"/>
        </w:rPr>
      </w:pPr>
      <w:r w:rsidRPr="002065BB">
        <w:rPr>
          <w:noProof/>
          <w:sz w:val="24"/>
          <w:szCs w:val="24"/>
        </w:rPr>
        <w:t xml:space="preserve">Bupivacain udskilles i modermælk, det absorberes imidlertid i så ringe grad, at de opnåede koncentrationer i modermælken ikke frembyder risiko for det ammede barn ved </w:t>
      </w:r>
      <w:r>
        <w:rPr>
          <w:noProof/>
          <w:sz w:val="24"/>
          <w:szCs w:val="24"/>
        </w:rPr>
        <w:t>t</w:t>
      </w:r>
      <w:r w:rsidRPr="002065BB">
        <w:rPr>
          <w:noProof/>
          <w:sz w:val="24"/>
          <w:szCs w:val="24"/>
        </w:rPr>
        <w:t>erapeutiske doser.</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25BA2">
        <w:rPr>
          <w:b/>
          <w:sz w:val="24"/>
          <w:szCs w:val="24"/>
        </w:rPr>
        <w:t>og</w:t>
      </w:r>
      <w:r w:rsidRPr="00C84483">
        <w:rPr>
          <w:b/>
          <w:sz w:val="24"/>
          <w:szCs w:val="24"/>
        </w:rPr>
        <w:t xml:space="preserve"> betjene maskiner</w:t>
      </w:r>
    </w:p>
    <w:p w:rsidR="00CB4C6B" w:rsidRPr="00A445A5" w:rsidRDefault="00CB4C6B" w:rsidP="00CB4C6B">
      <w:pPr>
        <w:tabs>
          <w:tab w:val="left" w:pos="851"/>
        </w:tabs>
        <w:ind w:left="851"/>
        <w:rPr>
          <w:sz w:val="24"/>
          <w:szCs w:val="24"/>
        </w:rPr>
      </w:pPr>
      <w:r w:rsidRPr="00A445A5">
        <w:rPr>
          <w:sz w:val="24"/>
          <w:szCs w:val="24"/>
        </w:rPr>
        <w:t>Ikke mærkning.</w:t>
      </w:r>
    </w:p>
    <w:p w:rsidR="00CB4C6B" w:rsidRPr="00A445A5" w:rsidRDefault="00CB4C6B" w:rsidP="00CB4C6B">
      <w:pPr>
        <w:tabs>
          <w:tab w:val="left" w:pos="851"/>
        </w:tabs>
        <w:ind w:left="851"/>
        <w:rPr>
          <w:sz w:val="24"/>
          <w:szCs w:val="24"/>
          <w:lang w:val="da"/>
        </w:rPr>
      </w:pPr>
      <w:r w:rsidRPr="00A445A5">
        <w:rPr>
          <w:sz w:val="24"/>
          <w:szCs w:val="24"/>
          <w:lang w:val="da"/>
        </w:rPr>
        <w:t>Foruden den direkte anæstetiske virkning kan lokalanæstetika have en beskeden indvirkning på de mentale funktioner och koordination, selv uden åbenlys CNS-toksicitet, og kan midlertidigt påvirke motorik och årvågenhed.</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4.8</w:t>
      </w:r>
      <w:r w:rsidRPr="00C84483">
        <w:rPr>
          <w:b/>
          <w:sz w:val="24"/>
          <w:szCs w:val="24"/>
        </w:rPr>
        <w:tab/>
        <w:t>Bivirkninger</w:t>
      </w:r>
    </w:p>
    <w:p w:rsidR="00CB4C6B" w:rsidRPr="00CF13CB" w:rsidRDefault="00CB4C6B" w:rsidP="00CB4C6B">
      <w:pPr>
        <w:tabs>
          <w:tab w:val="left" w:pos="851"/>
        </w:tabs>
        <w:ind w:left="851"/>
        <w:rPr>
          <w:sz w:val="24"/>
          <w:szCs w:val="24"/>
        </w:rPr>
      </w:pPr>
      <w:r w:rsidRPr="00CF13CB">
        <w:rPr>
          <w:sz w:val="24"/>
          <w:szCs w:val="24"/>
          <w:lang w:val="da"/>
        </w:rPr>
        <w:t>Bivirkningsprofilen for Hevicain Spinal Tung ligner profilen for andre intratekalt administrerede</w:t>
      </w:r>
      <w:r>
        <w:rPr>
          <w:sz w:val="24"/>
          <w:szCs w:val="24"/>
          <w:lang w:val="da"/>
        </w:rPr>
        <w:t>,</w:t>
      </w:r>
      <w:r w:rsidRPr="00CF13CB">
        <w:rPr>
          <w:sz w:val="24"/>
          <w:szCs w:val="24"/>
          <w:lang w:val="da"/>
        </w:rPr>
        <w:t xml:space="preserve"> langtidsvirkende lokalanæstetika. Bivirkninger forårsaget af selve lægemidlet er vanskelige at adskille fra de fysiologiske virkninger af nerveblokaden (</w:t>
      </w:r>
      <w:r>
        <w:rPr>
          <w:sz w:val="24"/>
          <w:szCs w:val="24"/>
          <w:lang w:val="da"/>
        </w:rPr>
        <w:t>fx</w:t>
      </w:r>
      <w:r w:rsidRPr="00CF13CB">
        <w:rPr>
          <w:sz w:val="24"/>
          <w:szCs w:val="24"/>
          <w:lang w:val="da"/>
        </w:rPr>
        <w:t xml:space="preserve"> hypotension, bradykardi og midlertidig urinretention), reaktioner forårsaget direkte af injektionen (</w:t>
      </w:r>
      <w:r>
        <w:rPr>
          <w:sz w:val="24"/>
          <w:szCs w:val="24"/>
          <w:lang w:val="da"/>
        </w:rPr>
        <w:t>fx</w:t>
      </w:r>
      <w:r w:rsidRPr="00CF13CB">
        <w:rPr>
          <w:sz w:val="24"/>
          <w:szCs w:val="24"/>
          <w:lang w:val="da"/>
        </w:rPr>
        <w:t xml:space="preserve"> spinalt hematoma) eller indirekte</w:t>
      </w:r>
      <w:r>
        <w:rPr>
          <w:sz w:val="24"/>
          <w:szCs w:val="24"/>
          <w:lang w:val="da"/>
        </w:rPr>
        <w:t xml:space="preserve"> (fx</w:t>
      </w:r>
      <w:r w:rsidRPr="00CF13CB">
        <w:rPr>
          <w:sz w:val="24"/>
          <w:szCs w:val="24"/>
          <w:lang w:val="da"/>
        </w:rPr>
        <w:t xml:space="preserve"> meningitis, epidural absces) af nålepunkturet eller reaktioner knyttet med cerebrospinal lækage (</w:t>
      </w:r>
      <w:r>
        <w:rPr>
          <w:sz w:val="24"/>
          <w:szCs w:val="24"/>
          <w:lang w:val="da"/>
        </w:rPr>
        <w:t>fx</w:t>
      </w:r>
      <w:r w:rsidRPr="00CF13CB">
        <w:rPr>
          <w:sz w:val="24"/>
          <w:szCs w:val="24"/>
          <w:lang w:val="da"/>
        </w:rPr>
        <w:t xml:space="preserve"> post-dural punktur-hovedpine).</w:t>
      </w:r>
    </w:p>
    <w:p w:rsidR="004435AD" w:rsidRDefault="004435AD">
      <w:pPr>
        <w:rPr>
          <w:sz w:val="24"/>
          <w:szCs w:val="24"/>
        </w:rPr>
      </w:pPr>
      <w:r>
        <w:rPr>
          <w:sz w:val="24"/>
          <w:szCs w:val="24"/>
        </w:rPr>
        <w:br w:type="page"/>
      </w:r>
    </w:p>
    <w:p w:rsidR="00CB4C6B" w:rsidRPr="00CF13CB" w:rsidRDefault="00CB4C6B" w:rsidP="00CB4C6B">
      <w:pPr>
        <w:tabs>
          <w:tab w:val="left" w:pos="851"/>
        </w:tabs>
        <w:ind w:left="851"/>
        <w:rPr>
          <w:sz w:val="24"/>
          <w:szCs w:val="24"/>
        </w:rPr>
      </w:pPr>
    </w:p>
    <w:p w:rsidR="00CB4C6B" w:rsidRPr="00CF13CB" w:rsidRDefault="00CB4C6B" w:rsidP="00CB4C6B">
      <w:pPr>
        <w:tabs>
          <w:tab w:val="left" w:pos="851"/>
        </w:tabs>
        <w:ind w:left="851"/>
        <w:rPr>
          <w:sz w:val="24"/>
          <w:szCs w:val="24"/>
        </w:rPr>
      </w:pPr>
      <w:r w:rsidRPr="00CF13CB">
        <w:rPr>
          <w:sz w:val="24"/>
          <w:szCs w:val="24"/>
          <w:lang w:val="da"/>
        </w:rPr>
        <w:t xml:space="preserve">Hyppigheden af utilsigtede hændelser rangeres </w:t>
      </w:r>
      <w:r>
        <w:rPr>
          <w:sz w:val="24"/>
          <w:szCs w:val="24"/>
          <w:lang w:val="da"/>
        </w:rPr>
        <w:t xml:space="preserve">som </w:t>
      </w:r>
      <w:r w:rsidRPr="00CF13CB">
        <w:rPr>
          <w:sz w:val="24"/>
          <w:szCs w:val="24"/>
          <w:lang w:val="da"/>
        </w:rPr>
        <w:t>følge</w:t>
      </w:r>
      <w:r>
        <w:rPr>
          <w:sz w:val="24"/>
          <w:szCs w:val="24"/>
          <w:lang w:val="da"/>
        </w:rPr>
        <w:t>r</w:t>
      </w:r>
      <w:r w:rsidRPr="00CF13CB">
        <w:rPr>
          <w:sz w:val="24"/>
          <w:szCs w:val="24"/>
          <w:lang w:val="da"/>
        </w:rPr>
        <w:t>:</w:t>
      </w:r>
    </w:p>
    <w:p w:rsidR="00CB4C6B" w:rsidRPr="00CF13CB" w:rsidRDefault="00CB4C6B" w:rsidP="00CB4C6B">
      <w:pPr>
        <w:tabs>
          <w:tab w:val="left" w:pos="851"/>
        </w:tabs>
        <w:ind w:left="851"/>
        <w:rPr>
          <w:sz w:val="24"/>
          <w:szCs w:val="24"/>
        </w:rPr>
      </w:pPr>
      <w:r w:rsidRPr="00CF13CB">
        <w:rPr>
          <w:sz w:val="24"/>
          <w:szCs w:val="24"/>
          <w:lang w:val="da"/>
        </w:rPr>
        <w:t>Meget almindelig (≥ 1/10), almindelig (≥ 1/100 til &lt; 1/10), ikke almindelig (≥ 1/1.000 til &lt; 1/100), sjælden (≥ 1/10000 til &lt; 1/1.000), meget sjælden (&lt; 1/10000), ikke kendt (kan ikke estimeres ud fra forhåndenværende data).</w:t>
      </w:r>
    </w:p>
    <w:p w:rsidR="00CB4C6B" w:rsidRPr="00CF13CB" w:rsidRDefault="00CB4C6B" w:rsidP="00CB4C6B">
      <w:pPr>
        <w:tabs>
          <w:tab w:val="left" w:pos="851"/>
        </w:tabs>
        <w:ind w:left="851"/>
        <w:rPr>
          <w:sz w:val="24"/>
          <w:szCs w:val="24"/>
        </w:rPr>
      </w:pPr>
    </w:p>
    <w:tbl>
      <w:tblPr>
        <w:tblW w:w="96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481"/>
      </w:tblGrid>
      <w:tr w:rsidR="00CB4C6B" w:rsidRPr="00CF13CB" w:rsidTr="003B4BCE">
        <w:tc>
          <w:tcPr>
            <w:tcW w:w="3070" w:type="dxa"/>
          </w:tcPr>
          <w:p w:rsidR="00CB4C6B" w:rsidRPr="00CF13CB" w:rsidRDefault="00CB4C6B" w:rsidP="003B4BCE">
            <w:pPr>
              <w:ind w:left="34"/>
              <w:rPr>
                <w:b/>
                <w:sz w:val="24"/>
                <w:szCs w:val="24"/>
                <w:lang w:val="en-GB"/>
              </w:rPr>
            </w:pPr>
            <w:r w:rsidRPr="00CF13CB">
              <w:rPr>
                <w:b/>
                <w:sz w:val="24"/>
                <w:szCs w:val="24"/>
                <w:lang w:val="da"/>
              </w:rPr>
              <w:t>System organ klasse</w:t>
            </w:r>
          </w:p>
        </w:tc>
        <w:tc>
          <w:tcPr>
            <w:tcW w:w="3070" w:type="dxa"/>
          </w:tcPr>
          <w:p w:rsidR="00CB4C6B" w:rsidRPr="00CF13CB" w:rsidRDefault="00CB4C6B" w:rsidP="003B4BCE">
            <w:pPr>
              <w:rPr>
                <w:b/>
                <w:sz w:val="24"/>
                <w:szCs w:val="24"/>
                <w:lang w:val="en-GB"/>
              </w:rPr>
            </w:pPr>
            <w:r w:rsidRPr="00CF13CB">
              <w:rPr>
                <w:b/>
                <w:sz w:val="24"/>
                <w:szCs w:val="24"/>
                <w:lang w:val="da"/>
              </w:rPr>
              <w:t>Frekvens</w:t>
            </w:r>
          </w:p>
        </w:tc>
        <w:tc>
          <w:tcPr>
            <w:tcW w:w="3481" w:type="dxa"/>
          </w:tcPr>
          <w:p w:rsidR="00CB4C6B" w:rsidRPr="00CF13CB" w:rsidRDefault="00CB4C6B" w:rsidP="003B4BCE">
            <w:pPr>
              <w:rPr>
                <w:b/>
                <w:sz w:val="24"/>
                <w:szCs w:val="24"/>
                <w:lang w:val="en-GB"/>
              </w:rPr>
            </w:pPr>
            <w:r w:rsidRPr="00CF13CB">
              <w:rPr>
                <w:b/>
                <w:sz w:val="24"/>
                <w:szCs w:val="24"/>
                <w:lang w:val="da"/>
              </w:rPr>
              <w:t>Bivirkning</w:t>
            </w:r>
          </w:p>
        </w:tc>
      </w:tr>
      <w:tr w:rsidR="00CB4C6B" w:rsidRPr="00CF13CB" w:rsidTr="003B4BCE">
        <w:tc>
          <w:tcPr>
            <w:tcW w:w="3070" w:type="dxa"/>
          </w:tcPr>
          <w:p w:rsidR="00CB4C6B" w:rsidRPr="00CF13CB" w:rsidRDefault="00CB4C6B" w:rsidP="003B4BCE">
            <w:pPr>
              <w:ind w:left="34"/>
              <w:rPr>
                <w:sz w:val="24"/>
                <w:szCs w:val="24"/>
                <w:lang w:val="en-GB"/>
              </w:rPr>
            </w:pPr>
            <w:r w:rsidRPr="00CF13CB">
              <w:rPr>
                <w:sz w:val="24"/>
                <w:szCs w:val="24"/>
                <w:lang w:val="da"/>
              </w:rPr>
              <w:t>Immunsystemet</w:t>
            </w:r>
          </w:p>
        </w:tc>
        <w:tc>
          <w:tcPr>
            <w:tcW w:w="3070" w:type="dxa"/>
          </w:tcPr>
          <w:p w:rsidR="00CB4C6B" w:rsidRPr="00CF13CB" w:rsidRDefault="00CB4C6B" w:rsidP="003B4BCE">
            <w:pPr>
              <w:rPr>
                <w:sz w:val="24"/>
                <w:szCs w:val="24"/>
                <w:lang w:val="en-GB"/>
              </w:rPr>
            </w:pPr>
            <w:r w:rsidRPr="00CF13CB">
              <w:rPr>
                <w:sz w:val="24"/>
                <w:szCs w:val="24"/>
                <w:lang w:val="da"/>
              </w:rPr>
              <w:t>Sjælden</w:t>
            </w:r>
          </w:p>
        </w:tc>
        <w:tc>
          <w:tcPr>
            <w:tcW w:w="3481" w:type="dxa"/>
          </w:tcPr>
          <w:p w:rsidR="00CB4C6B" w:rsidRPr="00CF13CB" w:rsidRDefault="00CB4C6B" w:rsidP="003B4BCE">
            <w:pPr>
              <w:rPr>
                <w:sz w:val="24"/>
                <w:szCs w:val="24"/>
                <w:lang w:val="en-GB"/>
              </w:rPr>
            </w:pPr>
            <w:r w:rsidRPr="00CF13CB">
              <w:rPr>
                <w:sz w:val="24"/>
                <w:szCs w:val="24"/>
                <w:lang w:val="da"/>
              </w:rPr>
              <w:t>Allergiske reaktioner, anafylaktisk</w:t>
            </w:r>
          </w:p>
        </w:tc>
      </w:tr>
      <w:tr w:rsidR="00CB4C6B" w:rsidRPr="00CF13CB" w:rsidTr="003B4BCE">
        <w:tc>
          <w:tcPr>
            <w:tcW w:w="3070" w:type="dxa"/>
          </w:tcPr>
          <w:p w:rsidR="00CB4C6B" w:rsidRPr="00CF13CB" w:rsidRDefault="00CB4C6B" w:rsidP="003B4BCE">
            <w:pPr>
              <w:ind w:left="34"/>
              <w:rPr>
                <w:sz w:val="24"/>
                <w:szCs w:val="24"/>
                <w:lang w:val="en-GB"/>
              </w:rPr>
            </w:pPr>
            <w:r w:rsidRPr="00CF13CB">
              <w:rPr>
                <w:sz w:val="24"/>
                <w:szCs w:val="24"/>
                <w:lang w:val="da"/>
              </w:rPr>
              <w:t>Nervesystemet</w:t>
            </w:r>
          </w:p>
        </w:tc>
        <w:tc>
          <w:tcPr>
            <w:tcW w:w="3070" w:type="dxa"/>
          </w:tcPr>
          <w:p w:rsidR="00CB4C6B" w:rsidRPr="00CF13CB" w:rsidRDefault="00CB4C6B" w:rsidP="003B4BCE">
            <w:pPr>
              <w:rPr>
                <w:sz w:val="24"/>
                <w:szCs w:val="24"/>
                <w:lang w:val="en-GB"/>
              </w:rPr>
            </w:pPr>
            <w:r w:rsidRPr="00CF13CB">
              <w:rPr>
                <w:sz w:val="24"/>
                <w:szCs w:val="24"/>
                <w:lang w:val="en-GB"/>
              </w:rPr>
              <w:t>Almindelig</w:t>
            </w:r>
          </w:p>
        </w:tc>
        <w:tc>
          <w:tcPr>
            <w:tcW w:w="3481" w:type="dxa"/>
          </w:tcPr>
          <w:p w:rsidR="00CB4C6B" w:rsidRPr="00CF13CB" w:rsidRDefault="00CB4C6B" w:rsidP="003B4BCE">
            <w:pPr>
              <w:rPr>
                <w:sz w:val="24"/>
                <w:szCs w:val="24"/>
                <w:lang w:val="en-GB"/>
              </w:rPr>
            </w:pPr>
            <w:r w:rsidRPr="00CF13CB">
              <w:rPr>
                <w:sz w:val="24"/>
                <w:szCs w:val="24"/>
                <w:lang w:val="da"/>
              </w:rPr>
              <w:t>Postduralpunktur-hovedpine</w:t>
            </w:r>
          </w:p>
        </w:tc>
      </w:tr>
      <w:tr w:rsidR="00CB4C6B" w:rsidRPr="00CF13CB" w:rsidTr="003B4BCE">
        <w:tc>
          <w:tcPr>
            <w:tcW w:w="3070" w:type="dxa"/>
          </w:tcPr>
          <w:p w:rsidR="00CB4C6B" w:rsidRPr="00CF13CB" w:rsidRDefault="00CB4C6B" w:rsidP="003B4BCE">
            <w:pPr>
              <w:ind w:left="34"/>
              <w:rPr>
                <w:sz w:val="24"/>
                <w:szCs w:val="24"/>
                <w:lang w:val="en-GB"/>
              </w:rPr>
            </w:pPr>
          </w:p>
        </w:tc>
        <w:tc>
          <w:tcPr>
            <w:tcW w:w="3070" w:type="dxa"/>
          </w:tcPr>
          <w:p w:rsidR="00CB4C6B" w:rsidRPr="00CF13CB" w:rsidRDefault="00CB4C6B" w:rsidP="003B4BCE">
            <w:pPr>
              <w:rPr>
                <w:sz w:val="24"/>
                <w:szCs w:val="24"/>
                <w:lang w:val="en-GB"/>
              </w:rPr>
            </w:pPr>
            <w:r w:rsidRPr="00CF13CB">
              <w:rPr>
                <w:sz w:val="24"/>
                <w:szCs w:val="24"/>
                <w:lang w:val="da"/>
              </w:rPr>
              <w:t>Ikke almindelig</w:t>
            </w:r>
          </w:p>
        </w:tc>
        <w:tc>
          <w:tcPr>
            <w:tcW w:w="3481" w:type="dxa"/>
          </w:tcPr>
          <w:p w:rsidR="00CB4C6B" w:rsidRPr="00CF13CB" w:rsidRDefault="00CB4C6B" w:rsidP="003B4BCE">
            <w:pPr>
              <w:rPr>
                <w:sz w:val="24"/>
                <w:szCs w:val="24"/>
                <w:lang w:val="en-GB"/>
              </w:rPr>
            </w:pPr>
            <w:r w:rsidRPr="00CF13CB">
              <w:rPr>
                <w:sz w:val="24"/>
                <w:szCs w:val="24"/>
                <w:lang w:val="da"/>
              </w:rPr>
              <w:t>Paraæstesi, parese, dysæstesi</w:t>
            </w:r>
          </w:p>
        </w:tc>
      </w:tr>
      <w:tr w:rsidR="00CB4C6B" w:rsidRPr="00CF13CB" w:rsidTr="003B4BCE">
        <w:tc>
          <w:tcPr>
            <w:tcW w:w="3070" w:type="dxa"/>
          </w:tcPr>
          <w:p w:rsidR="00CB4C6B" w:rsidRPr="00CF13CB" w:rsidRDefault="00CB4C6B" w:rsidP="003B4BCE">
            <w:pPr>
              <w:ind w:left="34"/>
              <w:rPr>
                <w:sz w:val="24"/>
                <w:szCs w:val="24"/>
                <w:lang w:val="en-GB"/>
              </w:rPr>
            </w:pPr>
          </w:p>
        </w:tc>
        <w:tc>
          <w:tcPr>
            <w:tcW w:w="3070" w:type="dxa"/>
          </w:tcPr>
          <w:p w:rsidR="00CB4C6B" w:rsidRPr="00CF13CB" w:rsidRDefault="00CB4C6B" w:rsidP="003B4BCE">
            <w:pPr>
              <w:rPr>
                <w:sz w:val="24"/>
                <w:szCs w:val="24"/>
                <w:lang w:val="en-GB"/>
              </w:rPr>
            </w:pPr>
            <w:r w:rsidRPr="00CF13CB">
              <w:rPr>
                <w:sz w:val="24"/>
                <w:szCs w:val="24"/>
                <w:lang w:val="da"/>
              </w:rPr>
              <w:t>Sjælden</w:t>
            </w:r>
          </w:p>
        </w:tc>
        <w:tc>
          <w:tcPr>
            <w:tcW w:w="3481" w:type="dxa"/>
          </w:tcPr>
          <w:p w:rsidR="00CB4C6B" w:rsidRPr="00CF13CB" w:rsidRDefault="00CB4C6B" w:rsidP="003B4BCE">
            <w:pPr>
              <w:rPr>
                <w:sz w:val="24"/>
                <w:szCs w:val="24"/>
              </w:rPr>
            </w:pPr>
            <w:r w:rsidRPr="00CF13CB">
              <w:rPr>
                <w:sz w:val="24"/>
                <w:szCs w:val="24"/>
                <w:lang w:val="da"/>
              </w:rPr>
              <w:t>Utilsigtet total spinalblok, paraplegi, paralyse, neuropati, arachnoiditis</w:t>
            </w:r>
          </w:p>
        </w:tc>
      </w:tr>
      <w:tr w:rsidR="00CB4C6B" w:rsidRPr="00CF13CB" w:rsidTr="003B4BCE">
        <w:tc>
          <w:tcPr>
            <w:tcW w:w="3070" w:type="dxa"/>
          </w:tcPr>
          <w:p w:rsidR="00CB4C6B" w:rsidRPr="00CF13CB" w:rsidRDefault="00CB4C6B" w:rsidP="003B4BCE">
            <w:pPr>
              <w:ind w:left="34"/>
              <w:rPr>
                <w:sz w:val="24"/>
                <w:szCs w:val="24"/>
                <w:lang w:val="en-GB"/>
              </w:rPr>
            </w:pPr>
            <w:r w:rsidRPr="00CF13CB">
              <w:rPr>
                <w:sz w:val="24"/>
                <w:szCs w:val="24"/>
                <w:lang w:val="da"/>
              </w:rPr>
              <w:t>Hjerte</w:t>
            </w:r>
          </w:p>
        </w:tc>
        <w:tc>
          <w:tcPr>
            <w:tcW w:w="3070" w:type="dxa"/>
          </w:tcPr>
          <w:p w:rsidR="00CB4C6B" w:rsidRPr="00CF13CB" w:rsidRDefault="00CB4C6B" w:rsidP="003B4BCE">
            <w:pPr>
              <w:rPr>
                <w:sz w:val="24"/>
                <w:szCs w:val="24"/>
                <w:lang w:val="en-GB"/>
              </w:rPr>
            </w:pPr>
            <w:r w:rsidRPr="00CF13CB">
              <w:rPr>
                <w:sz w:val="24"/>
                <w:szCs w:val="24"/>
                <w:lang w:val="da"/>
              </w:rPr>
              <w:t>Meget almindelig</w:t>
            </w:r>
          </w:p>
        </w:tc>
        <w:tc>
          <w:tcPr>
            <w:tcW w:w="3481" w:type="dxa"/>
          </w:tcPr>
          <w:p w:rsidR="00CB4C6B" w:rsidRPr="00CF13CB" w:rsidRDefault="00CB4C6B" w:rsidP="003B4BCE">
            <w:pPr>
              <w:rPr>
                <w:sz w:val="24"/>
                <w:szCs w:val="24"/>
                <w:lang w:val="en-GB"/>
              </w:rPr>
            </w:pPr>
            <w:r w:rsidRPr="00CF13CB">
              <w:rPr>
                <w:sz w:val="24"/>
                <w:szCs w:val="24"/>
                <w:lang w:val="da"/>
              </w:rPr>
              <w:t>Bradykardi</w:t>
            </w:r>
          </w:p>
          <w:p w:rsidR="00CB4C6B" w:rsidRPr="00CF13CB" w:rsidRDefault="00CB4C6B" w:rsidP="003B4BCE">
            <w:pPr>
              <w:rPr>
                <w:sz w:val="24"/>
                <w:szCs w:val="24"/>
                <w:lang w:val="en-GB"/>
              </w:rPr>
            </w:pPr>
          </w:p>
        </w:tc>
      </w:tr>
      <w:tr w:rsidR="00CB4C6B" w:rsidRPr="00CF13CB" w:rsidTr="003B4BCE">
        <w:tc>
          <w:tcPr>
            <w:tcW w:w="3070" w:type="dxa"/>
          </w:tcPr>
          <w:p w:rsidR="00CB4C6B" w:rsidRPr="00CF13CB" w:rsidRDefault="00CB4C6B" w:rsidP="003B4BCE">
            <w:pPr>
              <w:ind w:left="34"/>
              <w:rPr>
                <w:sz w:val="24"/>
                <w:szCs w:val="24"/>
                <w:lang w:val="en-GB"/>
              </w:rPr>
            </w:pPr>
          </w:p>
        </w:tc>
        <w:tc>
          <w:tcPr>
            <w:tcW w:w="3070" w:type="dxa"/>
          </w:tcPr>
          <w:p w:rsidR="00CB4C6B" w:rsidRPr="00CF13CB" w:rsidRDefault="00CB4C6B" w:rsidP="003B4BCE">
            <w:pPr>
              <w:rPr>
                <w:sz w:val="24"/>
                <w:szCs w:val="24"/>
                <w:lang w:val="en-GB"/>
              </w:rPr>
            </w:pPr>
            <w:r w:rsidRPr="00CF13CB">
              <w:rPr>
                <w:sz w:val="24"/>
                <w:szCs w:val="24"/>
                <w:lang w:val="da"/>
              </w:rPr>
              <w:t>Sjælden</w:t>
            </w:r>
          </w:p>
        </w:tc>
        <w:tc>
          <w:tcPr>
            <w:tcW w:w="3481" w:type="dxa"/>
          </w:tcPr>
          <w:p w:rsidR="00CB4C6B" w:rsidRPr="00CF13CB" w:rsidRDefault="00CB4C6B" w:rsidP="003B4BCE">
            <w:pPr>
              <w:rPr>
                <w:sz w:val="24"/>
                <w:szCs w:val="24"/>
                <w:lang w:val="en-GB"/>
              </w:rPr>
            </w:pPr>
            <w:r w:rsidRPr="00CF13CB">
              <w:rPr>
                <w:sz w:val="24"/>
                <w:szCs w:val="24"/>
                <w:lang w:val="da"/>
              </w:rPr>
              <w:t>Hjertestop</w:t>
            </w:r>
          </w:p>
        </w:tc>
      </w:tr>
      <w:tr w:rsidR="00CB4C6B" w:rsidRPr="00CF13CB" w:rsidTr="003B4BCE">
        <w:tc>
          <w:tcPr>
            <w:tcW w:w="3070" w:type="dxa"/>
          </w:tcPr>
          <w:p w:rsidR="00CB4C6B" w:rsidRPr="00CF13CB" w:rsidRDefault="00CB4C6B" w:rsidP="003B4BCE">
            <w:pPr>
              <w:ind w:left="34"/>
              <w:rPr>
                <w:sz w:val="24"/>
                <w:szCs w:val="24"/>
                <w:lang w:val="en-GB"/>
              </w:rPr>
            </w:pPr>
            <w:r w:rsidRPr="00CF13CB">
              <w:rPr>
                <w:sz w:val="24"/>
                <w:szCs w:val="24"/>
                <w:lang w:val="da"/>
              </w:rPr>
              <w:t>Luftveje, thorax og mediastinum</w:t>
            </w:r>
          </w:p>
        </w:tc>
        <w:tc>
          <w:tcPr>
            <w:tcW w:w="3070" w:type="dxa"/>
          </w:tcPr>
          <w:p w:rsidR="00CB4C6B" w:rsidRPr="00CF13CB" w:rsidRDefault="00CB4C6B" w:rsidP="003B4BCE">
            <w:pPr>
              <w:rPr>
                <w:sz w:val="24"/>
                <w:szCs w:val="24"/>
                <w:lang w:val="en-GB"/>
              </w:rPr>
            </w:pPr>
            <w:r w:rsidRPr="00CF13CB">
              <w:rPr>
                <w:sz w:val="24"/>
                <w:szCs w:val="24"/>
                <w:lang w:val="da"/>
              </w:rPr>
              <w:t>Sjælden</w:t>
            </w:r>
          </w:p>
        </w:tc>
        <w:tc>
          <w:tcPr>
            <w:tcW w:w="3481" w:type="dxa"/>
          </w:tcPr>
          <w:p w:rsidR="00CB4C6B" w:rsidRPr="00CF13CB" w:rsidRDefault="00CB4C6B" w:rsidP="003B4BCE">
            <w:pPr>
              <w:rPr>
                <w:sz w:val="24"/>
                <w:szCs w:val="24"/>
                <w:lang w:val="en-GB"/>
              </w:rPr>
            </w:pPr>
            <w:r w:rsidRPr="00CF13CB">
              <w:rPr>
                <w:sz w:val="24"/>
                <w:szCs w:val="24"/>
                <w:lang w:val="da"/>
              </w:rPr>
              <w:t>Respiratotionsdepression</w:t>
            </w:r>
          </w:p>
        </w:tc>
      </w:tr>
      <w:tr w:rsidR="00CB4C6B" w:rsidRPr="00CF13CB" w:rsidTr="003B4BCE">
        <w:tc>
          <w:tcPr>
            <w:tcW w:w="3070" w:type="dxa"/>
          </w:tcPr>
          <w:p w:rsidR="00CB4C6B" w:rsidRPr="00CF13CB" w:rsidRDefault="00CB4C6B" w:rsidP="003B4BCE">
            <w:pPr>
              <w:ind w:left="34"/>
              <w:rPr>
                <w:sz w:val="24"/>
                <w:szCs w:val="24"/>
                <w:lang w:val="en-GB"/>
              </w:rPr>
            </w:pPr>
            <w:r w:rsidRPr="00CF13CB">
              <w:rPr>
                <w:sz w:val="24"/>
                <w:szCs w:val="24"/>
                <w:lang w:val="da"/>
              </w:rPr>
              <w:t>Mave-tarm-kanalen</w:t>
            </w:r>
          </w:p>
        </w:tc>
        <w:tc>
          <w:tcPr>
            <w:tcW w:w="3070" w:type="dxa"/>
          </w:tcPr>
          <w:p w:rsidR="00CB4C6B" w:rsidRPr="00CF13CB" w:rsidRDefault="00CB4C6B" w:rsidP="003B4BCE">
            <w:pPr>
              <w:rPr>
                <w:sz w:val="24"/>
                <w:szCs w:val="24"/>
                <w:lang w:val="en-GB"/>
              </w:rPr>
            </w:pPr>
            <w:r w:rsidRPr="00CF13CB">
              <w:rPr>
                <w:sz w:val="24"/>
                <w:szCs w:val="24"/>
                <w:lang w:val="da"/>
              </w:rPr>
              <w:t>Meget almindelig</w:t>
            </w:r>
          </w:p>
        </w:tc>
        <w:tc>
          <w:tcPr>
            <w:tcW w:w="3481" w:type="dxa"/>
          </w:tcPr>
          <w:p w:rsidR="00CB4C6B" w:rsidRPr="00CF13CB" w:rsidRDefault="00CB4C6B" w:rsidP="003B4BCE">
            <w:pPr>
              <w:rPr>
                <w:sz w:val="24"/>
                <w:szCs w:val="24"/>
                <w:lang w:val="en-GB"/>
              </w:rPr>
            </w:pPr>
            <w:r w:rsidRPr="00CF13CB">
              <w:rPr>
                <w:sz w:val="24"/>
                <w:szCs w:val="24"/>
                <w:lang w:val="da"/>
              </w:rPr>
              <w:t>Kvalme</w:t>
            </w:r>
          </w:p>
        </w:tc>
      </w:tr>
      <w:tr w:rsidR="00CB4C6B" w:rsidRPr="00CF13CB" w:rsidTr="003B4BCE">
        <w:trPr>
          <w:trHeight w:val="280"/>
        </w:trPr>
        <w:tc>
          <w:tcPr>
            <w:tcW w:w="3070" w:type="dxa"/>
          </w:tcPr>
          <w:p w:rsidR="00CB4C6B" w:rsidRPr="00CF13CB" w:rsidRDefault="00CB4C6B" w:rsidP="003B4BCE">
            <w:pPr>
              <w:ind w:left="34"/>
              <w:rPr>
                <w:sz w:val="24"/>
                <w:szCs w:val="24"/>
                <w:lang w:val="en-GB"/>
              </w:rPr>
            </w:pPr>
          </w:p>
        </w:tc>
        <w:tc>
          <w:tcPr>
            <w:tcW w:w="3070" w:type="dxa"/>
          </w:tcPr>
          <w:p w:rsidR="00CB4C6B" w:rsidRPr="00CF13CB" w:rsidRDefault="00CB4C6B" w:rsidP="003B4BCE">
            <w:pPr>
              <w:rPr>
                <w:sz w:val="24"/>
                <w:szCs w:val="24"/>
                <w:lang w:val="en-GB"/>
              </w:rPr>
            </w:pPr>
            <w:r w:rsidRPr="00CF13CB">
              <w:rPr>
                <w:sz w:val="24"/>
                <w:szCs w:val="24"/>
                <w:lang w:val="en-GB"/>
              </w:rPr>
              <w:t>Almindelig</w:t>
            </w:r>
          </w:p>
        </w:tc>
        <w:tc>
          <w:tcPr>
            <w:tcW w:w="3481" w:type="dxa"/>
          </w:tcPr>
          <w:p w:rsidR="00CB4C6B" w:rsidRPr="00CF13CB" w:rsidRDefault="00CB4C6B" w:rsidP="003B4BCE">
            <w:pPr>
              <w:rPr>
                <w:sz w:val="24"/>
                <w:szCs w:val="24"/>
                <w:lang w:val="en-GB"/>
              </w:rPr>
            </w:pPr>
            <w:r w:rsidRPr="00CF13CB">
              <w:rPr>
                <w:sz w:val="24"/>
                <w:szCs w:val="24"/>
                <w:lang w:val="da"/>
              </w:rPr>
              <w:t>Opkast</w:t>
            </w:r>
          </w:p>
        </w:tc>
      </w:tr>
      <w:tr w:rsidR="00CB4C6B" w:rsidRPr="00CF13CB" w:rsidTr="003B4BCE">
        <w:tc>
          <w:tcPr>
            <w:tcW w:w="3070" w:type="dxa"/>
          </w:tcPr>
          <w:p w:rsidR="00CB4C6B" w:rsidRPr="00CF13CB" w:rsidRDefault="00CB4C6B" w:rsidP="003B4BCE">
            <w:pPr>
              <w:ind w:left="34"/>
              <w:rPr>
                <w:sz w:val="24"/>
                <w:szCs w:val="24"/>
                <w:lang w:val="en-GB"/>
              </w:rPr>
            </w:pPr>
            <w:r w:rsidRPr="00CF13CB">
              <w:rPr>
                <w:sz w:val="24"/>
                <w:szCs w:val="24"/>
                <w:lang w:val="da"/>
              </w:rPr>
              <w:t>Nyrer og urinveje</w:t>
            </w:r>
          </w:p>
        </w:tc>
        <w:tc>
          <w:tcPr>
            <w:tcW w:w="3070" w:type="dxa"/>
          </w:tcPr>
          <w:p w:rsidR="00CB4C6B" w:rsidRPr="00CF13CB" w:rsidRDefault="00CB4C6B" w:rsidP="003B4BCE">
            <w:pPr>
              <w:rPr>
                <w:sz w:val="24"/>
                <w:szCs w:val="24"/>
                <w:lang w:val="en-GB"/>
              </w:rPr>
            </w:pPr>
            <w:r w:rsidRPr="00CF13CB">
              <w:rPr>
                <w:sz w:val="24"/>
                <w:szCs w:val="24"/>
                <w:lang w:val="en-GB"/>
              </w:rPr>
              <w:t>Almindelig</w:t>
            </w:r>
          </w:p>
        </w:tc>
        <w:tc>
          <w:tcPr>
            <w:tcW w:w="3481" w:type="dxa"/>
          </w:tcPr>
          <w:p w:rsidR="00CB4C6B" w:rsidRPr="00CF13CB" w:rsidRDefault="00CB4C6B" w:rsidP="003B4BCE">
            <w:pPr>
              <w:rPr>
                <w:sz w:val="24"/>
                <w:szCs w:val="24"/>
                <w:lang w:val="en-GB"/>
              </w:rPr>
            </w:pPr>
            <w:r w:rsidRPr="00CF13CB">
              <w:rPr>
                <w:sz w:val="24"/>
                <w:szCs w:val="24"/>
                <w:lang w:val="da"/>
              </w:rPr>
              <w:t>Urinretention, urininkontinens</w:t>
            </w:r>
          </w:p>
        </w:tc>
      </w:tr>
      <w:tr w:rsidR="00CB4C6B" w:rsidRPr="00CF13CB" w:rsidTr="003B4BCE">
        <w:tc>
          <w:tcPr>
            <w:tcW w:w="3070" w:type="dxa"/>
          </w:tcPr>
          <w:p w:rsidR="00CB4C6B" w:rsidRPr="00CF13CB" w:rsidRDefault="00CB4C6B" w:rsidP="003B4BCE">
            <w:pPr>
              <w:ind w:left="34"/>
              <w:rPr>
                <w:sz w:val="24"/>
                <w:szCs w:val="24"/>
              </w:rPr>
            </w:pPr>
            <w:r w:rsidRPr="00CF13CB">
              <w:rPr>
                <w:sz w:val="24"/>
                <w:szCs w:val="24"/>
                <w:lang w:val="da"/>
              </w:rPr>
              <w:t>Knogler, led, muskler och bindevæv</w:t>
            </w:r>
          </w:p>
        </w:tc>
        <w:tc>
          <w:tcPr>
            <w:tcW w:w="3070" w:type="dxa"/>
          </w:tcPr>
          <w:p w:rsidR="00CB4C6B" w:rsidRPr="00CF13CB" w:rsidRDefault="00CB4C6B" w:rsidP="003B4BCE">
            <w:pPr>
              <w:rPr>
                <w:sz w:val="24"/>
                <w:szCs w:val="24"/>
                <w:lang w:val="en-GB"/>
              </w:rPr>
            </w:pPr>
            <w:r w:rsidRPr="00CF13CB">
              <w:rPr>
                <w:sz w:val="24"/>
                <w:szCs w:val="24"/>
                <w:lang w:val="da"/>
              </w:rPr>
              <w:t>Ikke almindelig</w:t>
            </w:r>
          </w:p>
        </w:tc>
        <w:tc>
          <w:tcPr>
            <w:tcW w:w="3481" w:type="dxa"/>
          </w:tcPr>
          <w:p w:rsidR="00CB4C6B" w:rsidRPr="00CF13CB" w:rsidRDefault="00CB4C6B" w:rsidP="003B4BCE">
            <w:pPr>
              <w:rPr>
                <w:sz w:val="24"/>
                <w:szCs w:val="24"/>
                <w:lang w:val="en-GB"/>
              </w:rPr>
            </w:pPr>
            <w:r w:rsidRPr="00CF13CB">
              <w:rPr>
                <w:sz w:val="24"/>
                <w:szCs w:val="24"/>
                <w:lang w:val="da"/>
              </w:rPr>
              <w:t>Muskelsvaghed, rygsmerter</w:t>
            </w:r>
          </w:p>
        </w:tc>
      </w:tr>
      <w:tr w:rsidR="00CB4C6B" w:rsidRPr="00CF13CB" w:rsidTr="003B4BCE">
        <w:tc>
          <w:tcPr>
            <w:tcW w:w="3070" w:type="dxa"/>
          </w:tcPr>
          <w:p w:rsidR="00CB4C6B" w:rsidRPr="00CF13CB" w:rsidRDefault="00CB4C6B" w:rsidP="003B4BCE">
            <w:pPr>
              <w:ind w:left="34"/>
              <w:rPr>
                <w:sz w:val="24"/>
                <w:szCs w:val="24"/>
                <w:lang w:val="en-GB"/>
              </w:rPr>
            </w:pPr>
            <w:r w:rsidRPr="00CF13CB">
              <w:rPr>
                <w:sz w:val="24"/>
                <w:szCs w:val="24"/>
                <w:lang w:val="da"/>
              </w:rPr>
              <w:t>Vaskulære sygdomme</w:t>
            </w:r>
          </w:p>
        </w:tc>
        <w:tc>
          <w:tcPr>
            <w:tcW w:w="3070" w:type="dxa"/>
          </w:tcPr>
          <w:p w:rsidR="00CB4C6B" w:rsidRPr="00CF13CB" w:rsidRDefault="00CB4C6B" w:rsidP="003B4BCE">
            <w:pPr>
              <w:rPr>
                <w:sz w:val="24"/>
                <w:szCs w:val="24"/>
                <w:lang w:val="en-GB"/>
              </w:rPr>
            </w:pPr>
            <w:r w:rsidRPr="00CF13CB">
              <w:rPr>
                <w:sz w:val="24"/>
                <w:szCs w:val="24"/>
                <w:lang w:val="da"/>
              </w:rPr>
              <w:t>Meget almindelig</w:t>
            </w:r>
          </w:p>
        </w:tc>
        <w:tc>
          <w:tcPr>
            <w:tcW w:w="3481" w:type="dxa"/>
          </w:tcPr>
          <w:p w:rsidR="00CB4C6B" w:rsidRPr="00CF13CB" w:rsidRDefault="00CB4C6B" w:rsidP="003B4BCE">
            <w:pPr>
              <w:rPr>
                <w:sz w:val="24"/>
                <w:szCs w:val="24"/>
                <w:lang w:val="en-GB"/>
              </w:rPr>
            </w:pPr>
            <w:r w:rsidRPr="00CF13CB">
              <w:rPr>
                <w:sz w:val="24"/>
                <w:szCs w:val="24"/>
                <w:lang w:val="da"/>
              </w:rPr>
              <w:t>Hypotension</w:t>
            </w:r>
          </w:p>
        </w:tc>
      </w:tr>
    </w:tbl>
    <w:p w:rsidR="00CB4C6B" w:rsidRPr="00CF13CB" w:rsidRDefault="00CB4C6B" w:rsidP="00CB4C6B">
      <w:pPr>
        <w:tabs>
          <w:tab w:val="left" w:pos="851"/>
        </w:tabs>
        <w:ind w:left="851"/>
        <w:rPr>
          <w:sz w:val="24"/>
          <w:szCs w:val="24"/>
          <w:lang w:val="en-GB"/>
        </w:rPr>
      </w:pPr>
    </w:p>
    <w:p w:rsidR="00CB4C6B" w:rsidRPr="00CF13CB" w:rsidRDefault="00CB4C6B" w:rsidP="00CB4C6B">
      <w:pPr>
        <w:tabs>
          <w:tab w:val="left" w:pos="851"/>
        </w:tabs>
        <w:ind w:left="851"/>
        <w:rPr>
          <w:noProof/>
          <w:sz w:val="24"/>
          <w:szCs w:val="24"/>
          <w:u w:val="single"/>
          <w:lang w:val="en-GB"/>
        </w:rPr>
      </w:pPr>
      <w:r w:rsidRPr="00CF13CB">
        <w:rPr>
          <w:noProof/>
          <w:sz w:val="24"/>
          <w:szCs w:val="24"/>
          <w:u w:val="single"/>
          <w:lang w:val="da"/>
        </w:rPr>
        <w:t>Pædiatrisk population</w:t>
      </w:r>
    </w:p>
    <w:p w:rsidR="00CB4C6B" w:rsidRPr="00CF13CB" w:rsidRDefault="00CB4C6B" w:rsidP="00CB4C6B">
      <w:pPr>
        <w:tabs>
          <w:tab w:val="left" w:pos="851"/>
        </w:tabs>
        <w:ind w:left="851"/>
        <w:rPr>
          <w:sz w:val="24"/>
          <w:szCs w:val="24"/>
        </w:rPr>
      </w:pPr>
      <w:r w:rsidRPr="00CF13CB">
        <w:rPr>
          <w:sz w:val="24"/>
          <w:szCs w:val="24"/>
          <w:lang w:val="da"/>
        </w:rPr>
        <w:t>Bivirkningerne hos børn er magen til dem, der opleves som voksne, men hos børn kan det være svært at påvise tidlige tegn på lokalanæstesisk toksicitet i tilfælde, hvor blokaden gives under bedøvelse eller generel anæstesi.</w:t>
      </w:r>
    </w:p>
    <w:p w:rsidR="00CB4C6B" w:rsidRPr="00CF13CB" w:rsidRDefault="00CB4C6B" w:rsidP="00CB4C6B">
      <w:pPr>
        <w:tabs>
          <w:tab w:val="left" w:pos="851"/>
        </w:tabs>
        <w:ind w:left="851"/>
        <w:rPr>
          <w:sz w:val="24"/>
          <w:szCs w:val="24"/>
          <w:u w:val="single"/>
        </w:rPr>
      </w:pPr>
    </w:p>
    <w:p w:rsidR="00CB4C6B" w:rsidRPr="008F49E1" w:rsidRDefault="00CB4C6B" w:rsidP="00CB4C6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B4C6B" w:rsidRPr="008F49E1" w:rsidRDefault="00CB4C6B" w:rsidP="00CB4C6B">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4435AD">
        <w:rPr>
          <w:sz w:val="24"/>
          <w:szCs w:val="24"/>
          <w:lang w:eastAsia="da-DK"/>
        </w:rPr>
        <w:t xml:space="preserve">Sundhedspersoner </w:t>
      </w:r>
      <w:r w:rsidRPr="008F49E1">
        <w:rPr>
          <w:sz w:val="24"/>
          <w:szCs w:val="24"/>
          <w:lang w:eastAsia="da-DK"/>
        </w:rPr>
        <w:t>anmodes om at indberette alle formodede bivirkninger via:</w:t>
      </w:r>
    </w:p>
    <w:p w:rsidR="00CB4C6B" w:rsidRPr="008F49E1" w:rsidRDefault="00CB4C6B" w:rsidP="00CB4C6B">
      <w:pPr>
        <w:ind w:left="851"/>
        <w:rPr>
          <w:sz w:val="24"/>
          <w:szCs w:val="24"/>
          <w:lang w:eastAsia="da-DK"/>
        </w:rPr>
      </w:pPr>
    </w:p>
    <w:p w:rsidR="00CB4C6B" w:rsidRPr="007A276A" w:rsidRDefault="00CB4C6B" w:rsidP="00CB4C6B">
      <w:pPr>
        <w:ind w:left="851"/>
        <w:rPr>
          <w:sz w:val="24"/>
          <w:szCs w:val="24"/>
          <w:lang w:eastAsia="da-DK"/>
        </w:rPr>
      </w:pPr>
      <w:r w:rsidRPr="007A276A">
        <w:rPr>
          <w:sz w:val="24"/>
          <w:szCs w:val="24"/>
          <w:lang w:eastAsia="da-DK"/>
        </w:rPr>
        <w:t>Lægemiddelstyrelsen</w:t>
      </w:r>
    </w:p>
    <w:p w:rsidR="00CB4C6B" w:rsidRPr="007A276A" w:rsidRDefault="00CB4C6B" w:rsidP="00CB4C6B">
      <w:pPr>
        <w:ind w:left="851"/>
        <w:rPr>
          <w:sz w:val="24"/>
          <w:szCs w:val="24"/>
          <w:lang w:eastAsia="da-DK"/>
        </w:rPr>
      </w:pPr>
      <w:r w:rsidRPr="007A276A">
        <w:rPr>
          <w:sz w:val="24"/>
          <w:szCs w:val="24"/>
          <w:lang w:eastAsia="da-DK"/>
        </w:rPr>
        <w:t>Axel Heides Gade 1</w:t>
      </w:r>
    </w:p>
    <w:p w:rsidR="00CB4C6B" w:rsidRPr="007A276A" w:rsidRDefault="00CB4C6B" w:rsidP="00CB4C6B">
      <w:pPr>
        <w:ind w:left="851"/>
        <w:rPr>
          <w:sz w:val="24"/>
          <w:szCs w:val="24"/>
          <w:lang w:eastAsia="da-DK"/>
        </w:rPr>
      </w:pPr>
      <w:r w:rsidRPr="007A276A">
        <w:rPr>
          <w:sz w:val="24"/>
          <w:szCs w:val="24"/>
          <w:lang w:eastAsia="da-DK"/>
        </w:rPr>
        <w:t>DK-2300 København S</w:t>
      </w:r>
    </w:p>
    <w:p w:rsidR="00CB4C6B" w:rsidRPr="00F16CA0" w:rsidRDefault="00CB4C6B" w:rsidP="00CB4C6B">
      <w:pPr>
        <w:ind w:left="851"/>
        <w:rPr>
          <w:sz w:val="24"/>
          <w:szCs w:val="24"/>
          <w:lang w:eastAsia="da-DK"/>
        </w:rPr>
      </w:pPr>
      <w:r w:rsidRPr="00F16CA0">
        <w:rPr>
          <w:sz w:val="24"/>
          <w:szCs w:val="24"/>
          <w:lang w:eastAsia="da-DK"/>
        </w:rPr>
        <w:t xml:space="preserve">Websted: </w:t>
      </w:r>
      <w:r w:rsidRPr="00F16CA0">
        <w:rPr>
          <w:sz w:val="24"/>
          <w:lang w:eastAsia="da-DK"/>
        </w:rPr>
        <w:t>www.meldenbivirkning.dk</w:t>
      </w:r>
    </w:p>
    <w:p w:rsidR="00CB4C6B" w:rsidRPr="00F16CA0" w:rsidRDefault="00CB4C6B" w:rsidP="00CB4C6B">
      <w:pPr>
        <w:pStyle w:val="Sidehoved"/>
        <w:tabs>
          <w:tab w:val="left" w:pos="851"/>
        </w:tabs>
        <w:ind w:left="851"/>
        <w:rPr>
          <w:szCs w:val="24"/>
        </w:rPr>
      </w:pPr>
    </w:p>
    <w:p w:rsidR="00CB4C6B" w:rsidRPr="00C84483" w:rsidRDefault="00CB4C6B" w:rsidP="00CB4C6B">
      <w:pPr>
        <w:tabs>
          <w:tab w:val="left" w:pos="851"/>
        </w:tabs>
        <w:ind w:left="851" w:hanging="851"/>
        <w:rPr>
          <w:b/>
          <w:sz w:val="24"/>
          <w:szCs w:val="24"/>
        </w:rPr>
      </w:pPr>
      <w:r w:rsidRPr="00C84483">
        <w:rPr>
          <w:b/>
          <w:sz w:val="24"/>
          <w:szCs w:val="24"/>
        </w:rPr>
        <w:t>4.9</w:t>
      </w:r>
      <w:r w:rsidRPr="00C84483">
        <w:rPr>
          <w:b/>
          <w:sz w:val="24"/>
          <w:szCs w:val="24"/>
        </w:rPr>
        <w:tab/>
        <w:t>Overdosering</w:t>
      </w:r>
    </w:p>
    <w:p w:rsidR="00CB4C6B" w:rsidRPr="000826EE" w:rsidRDefault="00CB4C6B" w:rsidP="00CB4C6B">
      <w:pPr>
        <w:tabs>
          <w:tab w:val="left" w:pos="851"/>
        </w:tabs>
        <w:ind w:left="851"/>
        <w:rPr>
          <w:sz w:val="24"/>
          <w:szCs w:val="24"/>
        </w:rPr>
      </w:pPr>
      <w:r w:rsidRPr="000826EE">
        <w:rPr>
          <w:sz w:val="24"/>
          <w:szCs w:val="24"/>
          <w:lang w:val="da"/>
        </w:rPr>
        <w:t>Symptomer på overdosering er: Hypotension. Bradykardi. Arytmier. CNS-påvirkning.</w:t>
      </w:r>
    </w:p>
    <w:p w:rsidR="00CB4C6B" w:rsidRPr="000826EE" w:rsidRDefault="00CB4C6B" w:rsidP="00CB4C6B">
      <w:pPr>
        <w:tabs>
          <w:tab w:val="left" w:pos="851"/>
        </w:tabs>
        <w:ind w:left="851"/>
        <w:rPr>
          <w:sz w:val="24"/>
          <w:szCs w:val="24"/>
        </w:rPr>
      </w:pPr>
    </w:p>
    <w:p w:rsidR="00CB4C6B" w:rsidRPr="000826EE" w:rsidRDefault="00CB4C6B" w:rsidP="00CB4C6B">
      <w:pPr>
        <w:tabs>
          <w:tab w:val="left" w:pos="851"/>
        </w:tabs>
        <w:ind w:left="851"/>
        <w:rPr>
          <w:sz w:val="24"/>
          <w:szCs w:val="24"/>
          <w:u w:val="single"/>
        </w:rPr>
      </w:pPr>
      <w:r w:rsidRPr="000826EE">
        <w:rPr>
          <w:sz w:val="24"/>
          <w:szCs w:val="24"/>
          <w:u w:val="single"/>
          <w:lang w:val="da"/>
        </w:rPr>
        <w:t>Akut systemisk toksicitet</w:t>
      </w:r>
    </w:p>
    <w:p w:rsidR="00CB4C6B" w:rsidRPr="000826EE" w:rsidRDefault="00CB4C6B" w:rsidP="00CB4C6B">
      <w:pPr>
        <w:tabs>
          <w:tab w:val="left" w:pos="851"/>
        </w:tabs>
        <w:ind w:left="851"/>
        <w:rPr>
          <w:sz w:val="24"/>
          <w:szCs w:val="24"/>
        </w:rPr>
      </w:pPr>
      <w:r w:rsidRPr="000826EE">
        <w:rPr>
          <w:sz w:val="24"/>
          <w:szCs w:val="24"/>
          <w:lang w:val="da"/>
        </w:rPr>
        <w:t>I terapeutiske doser er det usandsynligt, at Hevicain Spinal Tung medfører så høje koncentrationer i blodet, at det resulterer er systemisk toksicitet. Hvis andre lokalanæstetika indgives samtidigt, kan det dog medfø</w:t>
      </w:r>
      <w:r>
        <w:rPr>
          <w:sz w:val="24"/>
          <w:szCs w:val="24"/>
          <w:lang w:val="da"/>
        </w:rPr>
        <w:t>re</w:t>
      </w:r>
      <w:r w:rsidRPr="000826EE">
        <w:rPr>
          <w:sz w:val="24"/>
          <w:szCs w:val="24"/>
          <w:lang w:val="da"/>
        </w:rPr>
        <w:t xml:space="preserve"> systemiske toksiske reaktioner, da de toksiske virkninger er additive.</w:t>
      </w:r>
    </w:p>
    <w:p w:rsidR="007F4CFD" w:rsidRDefault="007F4CFD">
      <w:pPr>
        <w:rPr>
          <w:sz w:val="24"/>
          <w:szCs w:val="24"/>
        </w:rPr>
      </w:pPr>
      <w:r>
        <w:rPr>
          <w:sz w:val="24"/>
          <w:szCs w:val="24"/>
        </w:rPr>
        <w:br w:type="page"/>
      </w:r>
    </w:p>
    <w:p w:rsidR="00CB4C6B" w:rsidRPr="000826EE" w:rsidRDefault="00CB4C6B" w:rsidP="00CB4C6B">
      <w:pPr>
        <w:tabs>
          <w:tab w:val="left" w:pos="851"/>
        </w:tabs>
        <w:ind w:left="851"/>
        <w:rPr>
          <w:sz w:val="24"/>
          <w:szCs w:val="24"/>
        </w:rPr>
      </w:pPr>
    </w:p>
    <w:p w:rsidR="00CB4C6B" w:rsidRPr="000826EE" w:rsidRDefault="00CB4C6B" w:rsidP="00CB4C6B">
      <w:pPr>
        <w:tabs>
          <w:tab w:val="left" w:pos="851"/>
        </w:tabs>
        <w:ind w:left="851"/>
        <w:rPr>
          <w:sz w:val="24"/>
          <w:szCs w:val="24"/>
          <w:u w:val="single"/>
        </w:rPr>
      </w:pPr>
      <w:r w:rsidRPr="000826EE">
        <w:rPr>
          <w:sz w:val="24"/>
          <w:szCs w:val="24"/>
          <w:u w:val="single"/>
          <w:lang w:val="da"/>
        </w:rPr>
        <w:t>Behandling</w:t>
      </w:r>
    </w:p>
    <w:p w:rsidR="00CB4C6B" w:rsidRPr="000826EE" w:rsidRDefault="00CB4C6B" w:rsidP="00CB4C6B">
      <w:pPr>
        <w:tabs>
          <w:tab w:val="left" w:pos="851"/>
        </w:tabs>
        <w:ind w:left="851"/>
        <w:rPr>
          <w:sz w:val="24"/>
          <w:szCs w:val="24"/>
        </w:rPr>
      </w:pPr>
      <w:r w:rsidRPr="000826EE">
        <w:rPr>
          <w:sz w:val="24"/>
          <w:szCs w:val="24"/>
          <w:lang w:val="da"/>
        </w:rPr>
        <w:t xml:space="preserve">Hvis der forekommer tegn på akut systemisk toksicitet eller total spinal blokade, skal </w:t>
      </w:r>
      <w:r>
        <w:rPr>
          <w:sz w:val="24"/>
          <w:szCs w:val="24"/>
          <w:lang w:val="da"/>
        </w:rPr>
        <w:t>injektion af lokalanæstetikum af</w:t>
      </w:r>
      <w:r w:rsidRPr="000826EE">
        <w:rPr>
          <w:sz w:val="24"/>
          <w:szCs w:val="24"/>
          <w:lang w:val="da"/>
        </w:rPr>
        <w:t>brydes øjeblikkeligt. Behandling bør gives til at sikre adekvat ventilation, ilttilførsel og kredsløb.</w:t>
      </w:r>
    </w:p>
    <w:p w:rsidR="00CB4C6B" w:rsidRPr="000826EE" w:rsidRDefault="00CB4C6B" w:rsidP="00CB4C6B">
      <w:pPr>
        <w:tabs>
          <w:tab w:val="left" w:pos="851"/>
        </w:tabs>
        <w:ind w:left="851"/>
        <w:rPr>
          <w:sz w:val="24"/>
          <w:szCs w:val="24"/>
        </w:rPr>
      </w:pPr>
    </w:p>
    <w:p w:rsidR="00CB4C6B" w:rsidRPr="000826EE" w:rsidRDefault="00CB4C6B" w:rsidP="00CB4C6B">
      <w:pPr>
        <w:tabs>
          <w:tab w:val="left" w:pos="851"/>
        </w:tabs>
        <w:ind w:left="851"/>
        <w:rPr>
          <w:sz w:val="24"/>
          <w:szCs w:val="24"/>
        </w:rPr>
      </w:pPr>
      <w:r w:rsidRPr="000826EE">
        <w:rPr>
          <w:sz w:val="24"/>
          <w:szCs w:val="24"/>
          <w:lang w:val="da"/>
        </w:rPr>
        <w:t>Oxygen give</w:t>
      </w:r>
      <w:r>
        <w:rPr>
          <w:sz w:val="24"/>
          <w:szCs w:val="24"/>
          <w:lang w:val="da"/>
        </w:rPr>
        <w:t>s altid</w:t>
      </w:r>
      <w:r w:rsidRPr="000826EE">
        <w:rPr>
          <w:sz w:val="24"/>
          <w:szCs w:val="24"/>
          <w:lang w:val="da"/>
        </w:rPr>
        <w:t>. Intubation og kontrolleret respiration om nødvendigt.</w:t>
      </w:r>
    </w:p>
    <w:p w:rsidR="00CB4C6B" w:rsidRPr="000826EE" w:rsidRDefault="00CB4C6B" w:rsidP="00CB4C6B">
      <w:pPr>
        <w:tabs>
          <w:tab w:val="left" w:pos="851"/>
        </w:tabs>
        <w:ind w:left="851"/>
        <w:rPr>
          <w:sz w:val="24"/>
          <w:szCs w:val="24"/>
          <w:lang w:val="da"/>
        </w:rPr>
      </w:pPr>
      <w:r w:rsidRPr="000826EE">
        <w:rPr>
          <w:sz w:val="24"/>
          <w:szCs w:val="24"/>
          <w:lang w:val="da"/>
        </w:rPr>
        <w:t>Hvis det opstår kredsløbssvigt</w:t>
      </w:r>
      <w:r>
        <w:rPr>
          <w:sz w:val="24"/>
          <w:szCs w:val="24"/>
          <w:lang w:val="da"/>
        </w:rPr>
        <w:t>,</w:t>
      </w:r>
      <w:r w:rsidRPr="000826EE">
        <w:rPr>
          <w:sz w:val="24"/>
          <w:szCs w:val="24"/>
          <w:lang w:val="da"/>
        </w:rPr>
        <w:t xml:space="preserve"> bør det omgående igangsættes kardiopulmonær genoplivning. </w:t>
      </w:r>
    </w:p>
    <w:p w:rsidR="00CB4C6B" w:rsidRPr="000826EE" w:rsidRDefault="00CB4C6B" w:rsidP="00CB4C6B">
      <w:pPr>
        <w:tabs>
          <w:tab w:val="left" w:pos="851"/>
        </w:tabs>
        <w:ind w:left="851"/>
        <w:rPr>
          <w:sz w:val="24"/>
          <w:szCs w:val="24"/>
        </w:rPr>
      </w:pPr>
      <w:r>
        <w:rPr>
          <w:sz w:val="24"/>
          <w:szCs w:val="24"/>
          <w:lang w:val="da"/>
        </w:rPr>
        <w:t>Fx</w:t>
      </w:r>
      <w:r w:rsidR="007F4CFD">
        <w:rPr>
          <w:sz w:val="24"/>
          <w:szCs w:val="24"/>
          <w:lang w:val="da"/>
        </w:rPr>
        <w:t xml:space="preserve"> </w:t>
      </w:r>
      <w:r w:rsidRPr="000826EE">
        <w:rPr>
          <w:sz w:val="24"/>
          <w:szCs w:val="24"/>
          <w:lang w:val="da"/>
        </w:rPr>
        <w:t>gives dobutamin i.v.og eventuelt noradrenalin i.v. (initialt 0,05 microgram/kg/min, øges efter behov med 0,05 microgram/kg/min hver 10. minut, i sværere tilfælde under hæmodynamisk monitorering). Optimal ilttilførsel, ventilering, kredsløbsstabilisering og behandling af acidose er af vital betydning.</w:t>
      </w:r>
    </w:p>
    <w:p w:rsidR="00CB4C6B" w:rsidRPr="000826EE" w:rsidRDefault="00CB4C6B" w:rsidP="00CB4C6B">
      <w:pPr>
        <w:tabs>
          <w:tab w:val="left" w:pos="851"/>
        </w:tabs>
        <w:ind w:left="851"/>
        <w:rPr>
          <w:sz w:val="24"/>
          <w:szCs w:val="24"/>
        </w:rPr>
      </w:pPr>
    </w:p>
    <w:p w:rsidR="00CB4C6B" w:rsidRPr="000826EE" w:rsidRDefault="00CB4C6B" w:rsidP="00CB4C6B">
      <w:pPr>
        <w:tabs>
          <w:tab w:val="left" w:pos="851"/>
        </w:tabs>
        <w:ind w:left="851"/>
        <w:rPr>
          <w:sz w:val="24"/>
          <w:szCs w:val="24"/>
        </w:rPr>
      </w:pPr>
      <w:r w:rsidRPr="000826EE">
        <w:rPr>
          <w:sz w:val="24"/>
          <w:szCs w:val="24"/>
          <w:lang w:val="da"/>
        </w:rPr>
        <w:t>Hvis de</w:t>
      </w:r>
      <w:r>
        <w:rPr>
          <w:sz w:val="24"/>
          <w:szCs w:val="24"/>
          <w:lang w:val="da"/>
        </w:rPr>
        <w:t>r</w:t>
      </w:r>
      <w:r w:rsidRPr="000826EE">
        <w:rPr>
          <w:sz w:val="24"/>
          <w:szCs w:val="24"/>
          <w:lang w:val="da"/>
        </w:rPr>
        <w:t xml:space="preserve"> opstår kardiovaskulær depression (hypotension, bradykardi)</w:t>
      </w:r>
      <w:r>
        <w:rPr>
          <w:sz w:val="24"/>
          <w:szCs w:val="24"/>
          <w:lang w:val="da"/>
        </w:rPr>
        <w:t>,</w:t>
      </w:r>
      <w:r w:rsidRPr="000826EE">
        <w:rPr>
          <w:sz w:val="24"/>
          <w:szCs w:val="24"/>
          <w:lang w:val="da"/>
        </w:rPr>
        <w:t xml:space="preserve"> bør det gives en vasopressor (helst med inotrop effekt). Som </w:t>
      </w:r>
      <w:r>
        <w:rPr>
          <w:sz w:val="24"/>
          <w:szCs w:val="24"/>
          <w:lang w:val="da"/>
        </w:rPr>
        <w:t>fx</w:t>
      </w:r>
      <w:r w:rsidRPr="000826EE">
        <w:rPr>
          <w:sz w:val="24"/>
          <w:szCs w:val="24"/>
          <w:lang w:val="da"/>
        </w:rPr>
        <w:t xml:space="preserve"> ephedrin 5-10 mg i.v. og om nødvendigt skal denne dosis gentages efter 2-3 minutter. Det kan desuden være nødvendigt at tilføre væske intravenøst. Ephedrindosis til børn skal tilpasses alder og vægt.</w:t>
      </w:r>
    </w:p>
    <w:p w:rsidR="00CB4C6B" w:rsidRPr="000826EE" w:rsidRDefault="00CB4C6B" w:rsidP="00CB4C6B">
      <w:pPr>
        <w:tabs>
          <w:tab w:val="left" w:pos="851"/>
        </w:tabs>
        <w:ind w:left="851"/>
        <w:rPr>
          <w:sz w:val="24"/>
          <w:szCs w:val="24"/>
        </w:rPr>
      </w:pPr>
    </w:p>
    <w:p w:rsidR="00CB4C6B" w:rsidRPr="00C84483" w:rsidRDefault="00CB4C6B" w:rsidP="00CB4C6B">
      <w:pPr>
        <w:tabs>
          <w:tab w:val="left" w:pos="851"/>
        </w:tabs>
        <w:ind w:left="851"/>
        <w:rPr>
          <w:sz w:val="24"/>
          <w:szCs w:val="24"/>
        </w:rPr>
      </w:pPr>
      <w:r w:rsidRPr="000826EE">
        <w:rPr>
          <w:sz w:val="24"/>
          <w:szCs w:val="24"/>
          <w:lang w:val="da"/>
        </w:rPr>
        <w:t>Hvis der optræder kramper forårsaget af systemisk toksicitet, er formålet med behandlingen at opretholde ilttilforsyningen, standse kramperne og lette cirkulation. Der skal gives ilt, og ventilation understøttes om nødvendigt (maske og ballon eller trakeal intubering). Hvis krampeanfalde</w:t>
      </w:r>
      <w:r>
        <w:rPr>
          <w:sz w:val="24"/>
          <w:szCs w:val="24"/>
          <w:lang w:val="da"/>
        </w:rPr>
        <w:t>t</w:t>
      </w:r>
      <w:r w:rsidRPr="000826EE">
        <w:rPr>
          <w:sz w:val="24"/>
          <w:szCs w:val="24"/>
          <w:lang w:val="da"/>
        </w:rPr>
        <w:t xml:space="preserve"> ikke stopper spontant i løbet af 15-20 sekunder, bør der intravenøst gives</w:t>
      </w:r>
      <w:r>
        <w:rPr>
          <w:sz w:val="24"/>
          <w:szCs w:val="24"/>
          <w:lang w:val="da"/>
        </w:rPr>
        <w:t xml:space="preserve"> et antikonvulsivum. Thiopental</w:t>
      </w:r>
      <w:r w:rsidRPr="000826EE">
        <w:rPr>
          <w:sz w:val="24"/>
          <w:szCs w:val="24"/>
          <w:lang w:val="da"/>
        </w:rPr>
        <w:t xml:space="preserve">natrium 1-3 mg/kg intravenøst vil hurtigt </w:t>
      </w:r>
      <w:r>
        <w:rPr>
          <w:sz w:val="24"/>
          <w:szCs w:val="24"/>
          <w:lang w:val="da"/>
        </w:rPr>
        <w:t xml:space="preserve">standse kramperne. Alternativt </w:t>
      </w:r>
      <w:r w:rsidRPr="000826EE">
        <w:rPr>
          <w:sz w:val="24"/>
          <w:szCs w:val="24"/>
          <w:lang w:val="da"/>
        </w:rPr>
        <w:t>diazepam 0,1 mg/kg intravenøst, selv om dets virkning vil være langsom. Længevarende krampeanfald kan bringe patientens vejrtrækning og iltforsyning i fare. I så fald vil injektion af muskelrelaksantium (</w:t>
      </w:r>
      <w:r>
        <w:rPr>
          <w:sz w:val="24"/>
          <w:szCs w:val="24"/>
          <w:lang w:val="da"/>
        </w:rPr>
        <w:t>fx</w:t>
      </w:r>
      <w:r w:rsidRPr="000826EE">
        <w:rPr>
          <w:sz w:val="24"/>
          <w:szCs w:val="24"/>
          <w:lang w:val="da"/>
        </w:rPr>
        <w:t xml:space="preserve"> suxamethonium 1 mg/kg) hurtigt standse kramperne, så vejrtrækning og ilttilførsel kan kontrolleres. Endotrakeal intubering skal overvejes i disse tilfælde.</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4.10</w:t>
      </w:r>
      <w:r w:rsidRPr="00C84483">
        <w:rPr>
          <w:b/>
          <w:sz w:val="24"/>
          <w:szCs w:val="24"/>
        </w:rPr>
        <w:tab/>
        <w:t>Udlevering</w:t>
      </w:r>
    </w:p>
    <w:p w:rsidR="00CB4C6B" w:rsidRPr="00C84483" w:rsidRDefault="00CB4C6B" w:rsidP="00CB4C6B">
      <w:pPr>
        <w:tabs>
          <w:tab w:val="left" w:pos="851"/>
        </w:tabs>
        <w:ind w:left="851"/>
        <w:rPr>
          <w:sz w:val="24"/>
          <w:szCs w:val="24"/>
        </w:rPr>
      </w:pPr>
      <w:r>
        <w:rPr>
          <w:sz w:val="24"/>
          <w:szCs w:val="24"/>
        </w:rPr>
        <w:t>B</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B4C6B" w:rsidRPr="00C84483" w:rsidRDefault="00CB4C6B" w:rsidP="00CB4C6B">
      <w:pPr>
        <w:tabs>
          <w:tab w:val="left" w:pos="851"/>
        </w:tabs>
        <w:ind w:left="851"/>
        <w:rPr>
          <w:sz w:val="24"/>
          <w:szCs w:val="24"/>
        </w:rPr>
      </w:pPr>
    </w:p>
    <w:p w:rsidR="00CB4C6B" w:rsidRPr="00C84483" w:rsidRDefault="00CB4C6B" w:rsidP="00CB4C6B">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A4DB0" w:rsidRPr="00C84483" w:rsidRDefault="001A4DB0" w:rsidP="001A4DB0">
      <w:pPr>
        <w:tabs>
          <w:tab w:val="left" w:pos="851"/>
        </w:tabs>
        <w:ind w:left="851"/>
        <w:rPr>
          <w:sz w:val="24"/>
          <w:szCs w:val="24"/>
        </w:rPr>
      </w:pPr>
      <w:r>
        <w:rPr>
          <w:noProof/>
          <w:sz w:val="24"/>
          <w:szCs w:val="24"/>
        </w:rPr>
        <w:t xml:space="preserve">Farmakoterapeutisk klassifikation: </w:t>
      </w:r>
      <w:r>
        <w:rPr>
          <w:sz w:val="24"/>
          <w:szCs w:val="24"/>
          <w:lang w:val="da"/>
        </w:rPr>
        <w:t xml:space="preserve">Lokalanæstetika, </w:t>
      </w:r>
      <w:r w:rsidRPr="00B678DA">
        <w:rPr>
          <w:sz w:val="24"/>
          <w:szCs w:val="24"/>
          <w:lang w:val="da"/>
        </w:rPr>
        <w:t>ATC-kode: N01BB01</w:t>
      </w:r>
      <w:r>
        <w:rPr>
          <w:sz w:val="24"/>
          <w:szCs w:val="24"/>
          <w:lang w:val="da"/>
        </w:rPr>
        <w:t>.</w:t>
      </w:r>
    </w:p>
    <w:p w:rsidR="00CB4C6B" w:rsidRPr="0036385F" w:rsidRDefault="00CB4C6B" w:rsidP="00CB4C6B">
      <w:pPr>
        <w:tabs>
          <w:tab w:val="left" w:pos="851"/>
        </w:tabs>
        <w:ind w:left="851"/>
        <w:rPr>
          <w:noProof/>
          <w:sz w:val="24"/>
          <w:szCs w:val="24"/>
        </w:rPr>
      </w:pPr>
    </w:p>
    <w:p w:rsidR="00CB4C6B" w:rsidRPr="0036385F" w:rsidRDefault="00CB4C6B" w:rsidP="00CB4C6B">
      <w:pPr>
        <w:tabs>
          <w:tab w:val="left" w:pos="851"/>
        </w:tabs>
        <w:autoSpaceDE w:val="0"/>
        <w:autoSpaceDN w:val="0"/>
        <w:adjustRightInd w:val="0"/>
        <w:ind w:left="851"/>
        <w:jc w:val="both"/>
        <w:rPr>
          <w:sz w:val="24"/>
          <w:szCs w:val="24"/>
          <w:u w:val="single"/>
        </w:rPr>
      </w:pPr>
      <w:r w:rsidRPr="0036385F">
        <w:rPr>
          <w:sz w:val="24"/>
          <w:szCs w:val="24"/>
          <w:u w:val="single"/>
          <w:lang w:val="da"/>
        </w:rPr>
        <w:t>Virkningsmekanisme</w:t>
      </w:r>
    </w:p>
    <w:p w:rsidR="00CB4C6B" w:rsidRPr="0036385F" w:rsidRDefault="00CB4C6B" w:rsidP="00CB4C6B">
      <w:pPr>
        <w:tabs>
          <w:tab w:val="left" w:pos="851"/>
        </w:tabs>
        <w:ind w:left="851"/>
        <w:rPr>
          <w:sz w:val="24"/>
          <w:szCs w:val="24"/>
          <w:lang w:val="da"/>
        </w:rPr>
      </w:pPr>
      <w:r w:rsidRPr="0036385F">
        <w:rPr>
          <w:sz w:val="24"/>
          <w:szCs w:val="24"/>
          <w:lang w:val="da"/>
        </w:rPr>
        <w:t>Hevicain Spinal Tung indeholder bupivacain, som er et lokalanalgetikum af amid-typen. Bupivacain blokerer impulsledning langs nervefibrene ved</w:t>
      </w:r>
      <w:r>
        <w:rPr>
          <w:sz w:val="24"/>
          <w:szCs w:val="24"/>
          <w:lang w:val="da"/>
        </w:rPr>
        <w:t xml:space="preserve"> at hindre transport af natrium</w:t>
      </w:r>
      <w:r w:rsidRPr="0036385F">
        <w:rPr>
          <w:sz w:val="24"/>
          <w:szCs w:val="24"/>
          <w:lang w:val="da"/>
        </w:rPr>
        <w:t>ioner gennem nervemembranen.</w:t>
      </w:r>
    </w:p>
    <w:p w:rsidR="00CB4C6B" w:rsidRPr="0036385F" w:rsidRDefault="00CB4C6B" w:rsidP="00CB4C6B">
      <w:pPr>
        <w:tabs>
          <w:tab w:val="left" w:pos="851"/>
        </w:tabs>
        <w:autoSpaceDE w:val="0"/>
        <w:autoSpaceDN w:val="0"/>
        <w:adjustRightInd w:val="0"/>
        <w:ind w:left="851"/>
        <w:jc w:val="both"/>
        <w:rPr>
          <w:sz w:val="24"/>
          <w:szCs w:val="24"/>
        </w:rPr>
      </w:pPr>
    </w:p>
    <w:p w:rsidR="00CB4C6B" w:rsidRPr="0036385F" w:rsidRDefault="00CB4C6B" w:rsidP="00CB4C6B">
      <w:pPr>
        <w:tabs>
          <w:tab w:val="left" w:pos="851"/>
        </w:tabs>
        <w:autoSpaceDE w:val="0"/>
        <w:autoSpaceDN w:val="0"/>
        <w:adjustRightInd w:val="0"/>
        <w:ind w:left="851"/>
        <w:jc w:val="both"/>
        <w:rPr>
          <w:sz w:val="24"/>
          <w:szCs w:val="24"/>
          <w:u w:val="single"/>
        </w:rPr>
      </w:pPr>
      <w:r w:rsidRPr="0036385F">
        <w:rPr>
          <w:sz w:val="24"/>
          <w:szCs w:val="24"/>
          <w:u w:val="single"/>
          <w:lang w:val="da"/>
        </w:rPr>
        <w:t>Farmakodynamiske virkninger</w:t>
      </w:r>
    </w:p>
    <w:p w:rsidR="00CB4C6B" w:rsidRPr="00E55371" w:rsidRDefault="00CB4C6B" w:rsidP="00CB4C6B">
      <w:pPr>
        <w:tabs>
          <w:tab w:val="left" w:pos="851"/>
        </w:tabs>
        <w:ind w:left="851"/>
        <w:rPr>
          <w:sz w:val="24"/>
          <w:szCs w:val="24"/>
          <w:lang w:val="da"/>
        </w:rPr>
      </w:pPr>
      <w:r w:rsidRPr="0036385F">
        <w:rPr>
          <w:sz w:val="24"/>
          <w:szCs w:val="24"/>
          <w:lang w:val="da"/>
        </w:rPr>
        <w:t>Hevicain Spinal Tung er hyperbar og beregnet til spinal</w:t>
      </w:r>
      <w:r>
        <w:rPr>
          <w:sz w:val="24"/>
          <w:szCs w:val="24"/>
          <w:lang w:val="da"/>
        </w:rPr>
        <w:t xml:space="preserve"> anæstesi, og dets initiale spre</w:t>
      </w:r>
      <w:r w:rsidRPr="0036385F">
        <w:rPr>
          <w:sz w:val="24"/>
          <w:szCs w:val="24"/>
          <w:lang w:val="da"/>
        </w:rPr>
        <w:t>dning i subarachnoidalrummet</w:t>
      </w:r>
      <w:r>
        <w:rPr>
          <w:sz w:val="24"/>
          <w:szCs w:val="24"/>
          <w:lang w:val="da"/>
        </w:rPr>
        <w:t xml:space="preserve"> er påvirket af tyngdekraften. Ved</w:t>
      </w:r>
      <w:r w:rsidRPr="0036385F">
        <w:rPr>
          <w:sz w:val="24"/>
          <w:szCs w:val="24"/>
          <w:lang w:val="da"/>
        </w:rPr>
        <w:t xml:space="preserve"> spinal administration gives en lille</w:t>
      </w:r>
      <w:r>
        <w:rPr>
          <w:sz w:val="24"/>
          <w:szCs w:val="24"/>
          <w:lang w:val="da"/>
        </w:rPr>
        <w:t xml:space="preserve"> dosis der resulterer i relativ</w:t>
      </w:r>
      <w:r w:rsidRPr="0036385F">
        <w:rPr>
          <w:sz w:val="24"/>
          <w:szCs w:val="24"/>
          <w:lang w:val="da"/>
        </w:rPr>
        <w:t xml:space="preserve"> lav koncentration og kort varighed. Bupivacain inje</w:t>
      </w:r>
      <w:r>
        <w:rPr>
          <w:sz w:val="24"/>
          <w:szCs w:val="24"/>
          <w:lang w:val="da"/>
        </w:rPr>
        <w:t>ktionsvæske, opløsning uden gluc</w:t>
      </w:r>
      <w:r w:rsidRPr="0036385F">
        <w:rPr>
          <w:sz w:val="24"/>
          <w:szCs w:val="24"/>
          <w:lang w:val="da"/>
        </w:rPr>
        <w:t>ose giver</w:t>
      </w:r>
      <w:r>
        <w:rPr>
          <w:sz w:val="24"/>
          <w:szCs w:val="24"/>
          <w:lang w:val="da"/>
        </w:rPr>
        <w:t xml:space="preserve"> et</w:t>
      </w:r>
      <w:r w:rsidRPr="0036385F">
        <w:rPr>
          <w:sz w:val="24"/>
          <w:szCs w:val="24"/>
          <w:lang w:val="da"/>
        </w:rPr>
        <w:t xml:space="preserve"> mindre forudsigelig</w:t>
      </w:r>
      <w:r>
        <w:rPr>
          <w:sz w:val="24"/>
          <w:szCs w:val="24"/>
          <w:lang w:val="da"/>
        </w:rPr>
        <w:t>t</w:t>
      </w:r>
      <w:r w:rsidRPr="0036385F">
        <w:rPr>
          <w:sz w:val="24"/>
          <w:szCs w:val="24"/>
          <w:lang w:val="da"/>
        </w:rPr>
        <w:t xml:space="preserve"> </w:t>
      </w:r>
      <w:r>
        <w:rPr>
          <w:sz w:val="24"/>
          <w:szCs w:val="24"/>
          <w:lang w:val="da"/>
        </w:rPr>
        <w:t>anæstesiniveau</w:t>
      </w:r>
      <w:r w:rsidRPr="0036385F">
        <w:rPr>
          <w:sz w:val="24"/>
          <w:szCs w:val="24"/>
          <w:lang w:val="da"/>
        </w:rPr>
        <w:t>, men med længere varighed end Hevicain Spinal Tung med glucose.</w:t>
      </w:r>
    </w:p>
    <w:p w:rsidR="00CB4C6B" w:rsidRPr="00E55371" w:rsidRDefault="00CB4C6B" w:rsidP="00CB4C6B">
      <w:pPr>
        <w:tabs>
          <w:tab w:val="left" w:pos="851"/>
        </w:tabs>
        <w:ind w:left="851"/>
        <w:rPr>
          <w:sz w:val="24"/>
          <w:szCs w:val="24"/>
          <w:lang w:val="da"/>
        </w:rPr>
      </w:pPr>
    </w:p>
    <w:p w:rsidR="00CB4C6B" w:rsidRPr="00C84483" w:rsidRDefault="00CB4C6B" w:rsidP="00CB4C6B">
      <w:pPr>
        <w:tabs>
          <w:tab w:val="left" w:pos="851"/>
        </w:tabs>
        <w:ind w:left="851" w:hanging="851"/>
        <w:rPr>
          <w:b/>
          <w:sz w:val="24"/>
          <w:szCs w:val="24"/>
        </w:rPr>
      </w:pPr>
      <w:r w:rsidRPr="00C84483">
        <w:rPr>
          <w:b/>
          <w:sz w:val="24"/>
          <w:szCs w:val="24"/>
        </w:rPr>
        <w:lastRenderedPageBreak/>
        <w:t>5.2</w:t>
      </w:r>
      <w:r w:rsidRPr="00C84483">
        <w:rPr>
          <w:b/>
          <w:sz w:val="24"/>
          <w:szCs w:val="24"/>
        </w:rPr>
        <w:tab/>
        <w:t>Farmakokinetiske egenskaber</w:t>
      </w:r>
    </w:p>
    <w:p w:rsidR="00CB4C6B" w:rsidRPr="008F084A" w:rsidRDefault="00CB4C6B" w:rsidP="00CB4C6B">
      <w:pPr>
        <w:tabs>
          <w:tab w:val="left" w:pos="851"/>
        </w:tabs>
        <w:ind w:left="851"/>
        <w:rPr>
          <w:sz w:val="24"/>
          <w:szCs w:val="24"/>
        </w:rPr>
      </w:pPr>
    </w:p>
    <w:p w:rsidR="00CB4C6B" w:rsidRPr="00D768CB" w:rsidRDefault="00CB4C6B" w:rsidP="00CB4C6B">
      <w:pPr>
        <w:numPr>
          <w:ilvl w:val="12"/>
          <w:numId w:val="0"/>
        </w:numPr>
        <w:tabs>
          <w:tab w:val="left" w:pos="851"/>
        </w:tabs>
        <w:ind w:left="851" w:right="-2"/>
        <w:rPr>
          <w:iCs/>
          <w:noProof/>
          <w:sz w:val="24"/>
          <w:szCs w:val="24"/>
          <w:u w:val="single"/>
        </w:rPr>
      </w:pPr>
      <w:r w:rsidRPr="00D768CB">
        <w:rPr>
          <w:iCs/>
          <w:noProof/>
          <w:sz w:val="24"/>
          <w:szCs w:val="24"/>
          <w:u w:val="single"/>
          <w:lang w:val="da"/>
        </w:rPr>
        <w:t>Absorption</w:t>
      </w:r>
    </w:p>
    <w:p w:rsidR="00CB4C6B" w:rsidRPr="00D768CB" w:rsidRDefault="00CB4C6B" w:rsidP="00CB4C6B">
      <w:pPr>
        <w:numPr>
          <w:ilvl w:val="12"/>
          <w:numId w:val="0"/>
        </w:numPr>
        <w:tabs>
          <w:tab w:val="left" w:pos="851"/>
        </w:tabs>
        <w:ind w:left="851" w:right="-2"/>
        <w:rPr>
          <w:iCs/>
          <w:noProof/>
          <w:sz w:val="24"/>
          <w:szCs w:val="24"/>
          <w:lang w:val="da"/>
        </w:rPr>
      </w:pPr>
      <w:r w:rsidRPr="00D768CB">
        <w:rPr>
          <w:iCs/>
          <w:noProof/>
          <w:sz w:val="24"/>
          <w:szCs w:val="24"/>
          <w:lang w:val="da"/>
        </w:rPr>
        <w:t>Bupivacaine har en pKa på 8,2 og fordelingskoeff</w:t>
      </w:r>
      <w:r>
        <w:rPr>
          <w:iCs/>
          <w:noProof/>
          <w:sz w:val="24"/>
          <w:szCs w:val="24"/>
          <w:lang w:val="da"/>
        </w:rPr>
        <w:t>icient på 346 (25 °C n-octanol/ph</w:t>
      </w:r>
      <w:r w:rsidRPr="00D768CB">
        <w:rPr>
          <w:iCs/>
          <w:noProof/>
          <w:sz w:val="24"/>
          <w:szCs w:val="24"/>
          <w:lang w:val="da"/>
        </w:rPr>
        <w:t>os</w:t>
      </w:r>
      <w:r>
        <w:rPr>
          <w:iCs/>
          <w:noProof/>
          <w:sz w:val="24"/>
          <w:szCs w:val="24"/>
          <w:lang w:val="da"/>
        </w:rPr>
        <w:softHyphen/>
        <w:t>ph</w:t>
      </w:r>
      <w:r w:rsidRPr="00D768CB">
        <w:rPr>
          <w:iCs/>
          <w:noProof/>
          <w:sz w:val="24"/>
          <w:szCs w:val="24"/>
          <w:lang w:val="da"/>
        </w:rPr>
        <w:t xml:space="preserve">atbuffer pH 7, 4). Metabolitterne har mindre farmakologisk aktivitet end bupivacain. </w:t>
      </w:r>
    </w:p>
    <w:p w:rsidR="00CB4C6B" w:rsidRPr="00D768CB" w:rsidRDefault="00CB4C6B" w:rsidP="00CB4C6B">
      <w:pPr>
        <w:numPr>
          <w:ilvl w:val="12"/>
          <w:numId w:val="0"/>
        </w:numPr>
        <w:tabs>
          <w:tab w:val="left" w:pos="851"/>
        </w:tabs>
        <w:ind w:left="851" w:right="-2"/>
        <w:rPr>
          <w:iCs/>
          <w:noProof/>
          <w:sz w:val="24"/>
          <w:szCs w:val="24"/>
        </w:rPr>
      </w:pPr>
      <w:r w:rsidRPr="00D768CB">
        <w:rPr>
          <w:iCs/>
          <w:noProof/>
          <w:sz w:val="24"/>
          <w:szCs w:val="24"/>
          <w:lang w:val="da"/>
        </w:rPr>
        <w:t xml:space="preserve">Bupivacain </w:t>
      </w:r>
      <w:r>
        <w:rPr>
          <w:iCs/>
          <w:noProof/>
          <w:sz w:val="24"/>
          <w:szCs w:val="24"/>
          <w:lang w:val="da"/>
        </w:rPr>
        <w:t>ud</w:t>
      </w:r>
      <w:r w:rsidRPr="00D768CB">
        <w:rPr>
          <w:iCs/>
          <w:noProof/>
          <w:sz w:val="24"/>
          <w:szCs w:val="24"/>
          <w:lang w:val="da"/>
        </w:rPr>
        <w:t xml:space="preserve">viser komplet og bifasisk absorption fra subarachnoidalrummet med halveringstider i de to faser af størrelsesordenen ca 50 og 408 minutter. Den langsomme absorptionsfase er den hastighedsbestemmende faktor i eliminationen af bupivacain, hvilket forklarer, hvorfor den tilsyneladende terminale halveringstid er længere efter subarachnoidal indgift end efter intravenøs injektion. På grund af den lave dosis, som kræves ved intratekal anæstesi, er plasmakoncentrationen af bupivacain efter intratekal blokade lav, sammenlignet </w:t>
      </w:r>
      <w:r w:rsidRPr="00D768CB">
        <w:rPr>
          <w:sz w:val="24"/>
          <w:szCs w:val="24"/>
          <w:lang w:val="da"/>
        </w:rPr>
        <w:t xml:space="preserve">med </w:t>
      </w:r>
      <w:r w:rsidRPr="00D768CB">
        <w:rPr>
          <w:iCs/>
          <w:noProof/>
          <w:sz w:val="24"/>
          <w:szCs w:val="24"/>
          <w:lang w:val="da"/>
        </w:rPr>
        <w:t xml:space="preserve">koncentrationen ved andre regionalanæstetiske procedurer. Generelt gælder, at stigningen i plasmakoncentrationen </w:t>
      </w:r>
      <w:r>
        <w:rPr>
          <w:iCs/>
          <w:noProof/>
          <w:sz w:val="24"/>
          <w:szCs w:val="24"/>
          <w:lang w:val="da"/>
        </w:rPr>
        <w:t xml:space="preserve">er </w:t>
      </w:r>
      <w:r w:rsidRPr="00D768CB">
        <w:rPr>
          <w:iCs/>
          <w:noProof/>
          <w:sz w:val="24"/>
          <w:szCs w:val="24"/>
          <w:lang w:val="da"/>
        </w:rPr>
        <w:t>ca. 0,4 mg/l for hver 100 mg injiceret. Det betyder, at en dosis på 20 mg vil give en plasmakoncentration på ca. 0,1 mg/l.</w:t>
      </w:r>
    </w:p>
    <w:p w:rsidR="00CB4C6B" w:rsidRPr="00D768CB" w:rsidRDefault="00CB4C6B" w:rsidP="00CB4C6B">
      <w:pPr>
        <w:numPr>
          <w:ilvl w:val="12"/>
          <w:numId w:val="0"/>
        </w:numPr>
        <w:tabs>
          <w:tab w:val="left" w:pos="851"/>
        </w:tabs>
        <w:ind w:left="851" w:right="-2"/>
        <w:rPr>
          <w:iCs/>
          <w:noProof/>
          <w:sz w:val="24"/>
          <w:szCs w:val="24"/>
          <w:u w:val="single"/>
        </w:rPr>
      </w:pPr>
    </w:p>
    <w:p w:rsidR="00CB4C6B" w:rsidRPr="00D768CB" w:rsidRDefault="00CB4C6B" w:rsidP="00CB4C6B">
      <w:pPr>
        <w:numPr>
          <w:ilvl w:val="12"/>
          <w:numId w:val="0"/>
        </w:numPr>
        <w:tabs>
          <w:tab w:val="left" w:pos="851"/>
        </w:tabs>
        <w:ind w:left="851" w:right="-2"/>
        <w:rPr>
          <w:iCs/>
          <w:noProof/>
          <w:sz w:val="24"/>
          <w:szCs w:val="24"/>
          <w:u w:val="single"/>
        </w:rPr>
      </w:pPr>
      <w:r w:rsidRPr="00D768CB">
        <w:rPr>
          <w:iCs/>
          <w:noProof/>
          <w:sz w:val="24"/>
          <w:szCs w:val="24"/>
          <w:u w:val="single"/>
          <w:lang w:val="da"/>
        </w:rPr>
        <w:t>Distribution</w:t>
      </w:r>
    </w:p>
    <w:p w:rsidR="00CB4C6B" w:rsidRPr="00D768CB" w:rsidRDefault="00CB4C6B" w:rsidP="00CB4C6B">
      <w:pPr>
        <w:numPr>
          <w:ilvl w:val="12"/>
          <w:numId w:val="0"/>
        </w:numPr>
        <w:tabs>
          <w:tab w:val="left" w:pos="851"/>
        </w:tabs>
        <w:ind w:left="851" w:right="-2"/>
        <w:rPr>
          <w:iCs/>
          <w:noProof/>
          <w:sz w:val="24"/>
          <w:szCs w:val="24"/>
        </w:rPr>
      </w:pPr>
      <w:r w:rsidRPr="00D768CB">
        <w:rPr>
          <w:iCs/>
          <w:noProof/>
          <w:sz w:val="24"/>
          <w:szCs w:val="24"/>
          <w:lang w:val="da"/>
        </w:rPr>
        <w:t xml:space="preserve">Bupivacain har en total plasmaclearance på 0,58 l/minut efter intravenøs administration, </w:t>
      </w:r>
      <w:r>
        <w:rPr>
          <w:iCs/>
          <w:noProof/>
          <w:sz w:val="24"/>
          <w:szCs w:val="24"/>
          <w:lang w:val="da"/>
        </w:rPr>
        <w:t xml:space="preserve">et </w:t>
      </w:r>
      <w:r w:rsidRPr="00D768CB">
        <w:rPr>
          <w:iCs/>
          <w:noProof/>
          <w:sz w:val="24"/>
          <w:szCs w:val="24"/>
          <w:lang w:val="da"/>
        </w:rPr>
        <w:t xml:space="preserve">fordelingsvolumen ved steady state </w:t>
      </w:r>
      <w:r>
        <w:rPr>
          <w:iCs/>
          <w:noProof/>
          <w:sz w:val="24"/>
          <w:szCs w:val="24"/>
          <w:lang w:val="da"/>
        </w:rPr>
        <w:t>på</w:t>
      </w:r>
      <w:r w:rsidRPr="00D768CB">
        <w:rPr>
          <w:iCs/>
          <w:noProof/>
          <w:sz w:val="24"/>
          <w:szCs w:val="24"/>
          <w:lang w:val="da"/>
        </w:rPr>
        <w:t xml:space="preserve"> ca. 73 l, en terminal halverin</w:t>
      </w:r>
      <w:r>
        <w:rPr>
          <w:iCs/>
          <w:noProof/>
          <w:sz w:val="24"/>
          <w:szCs w:val="24"/>
          <w:lang w:val="da"/>
        </w:rPr>
        <w:t>g</w:t>
      </w:r>
      <w:r w:rsidRPr="00D768CB">
        <w:rPr>
          <w:iCs/>
          <w:noProof/>
          <w:sz w:val="24"/>
          <w:szCs w:val="24"/>
          <w:lang w:val="da"/>
        </w:rPr>
        <w:t>stid på 2,7 timer og hepatisk ekstraktionsratio på 0,38. Det er hovedsageligt bundet til alfa-1-glycoprotein i syreform i plasma, med en proteinbinding på 96 %. Clearance af bupivacain skyldes næsten udelukkende metabolisering i leveren og påvirkes af ændringer i enzymaktivitet og blodgennemstrømningen i leveren.</w:t>
      </w:r>
    </w:p>
    <w:p w:rsidR="00CB4C6B" w:rsidRPr="00D768CB" w:rsidRDefault="00CB4C6B" w:rsidP="00CB4C6B">
      <w:pPr>
        <w:numPr>
          <w:ilvl w:val="12"/>
          <w:numId w:val="0"/>
        </w:numPr>
        <w:tabs>
          <w:tab w:val="left" w:pos="851"/>
        </w:tabs>
        <w:ind w:left="851" w:right="-2"/>
        <w:rPr>
          <w:iCs/>
          <w:noProof/>
          <w:sz w:val="24"/>
          <w:szCs w:val="24"/>
        </w:rPr>
      </w:pPr>
      <w:r w:rsidRPr="00D768CB">
        <w:rPr>
          <w:iCs/>
          <w:noProof/>
          <w:sz w:val="24"/>
          <w:szCs w:val="24"/>
          <w:lang w:val="da"/>
        </w:rPr>
        <w:t xml:space="preserve">Bupivacain passerer let placenta, og ligevægt med </w:t>
      </w:r>
      <w:r>
        <w:rPr>
          <w:iCs/>
          <w:noProof/>
          <w:sz w:val="24"/>
          <w:szCs w:val="24"/>
          <w:lang w:val="da"/>
        </w:rPr>
        <w:t xml:space="preserve">den </w:t>
      </w:r>
      <w:r w:rsidRPr="00D768CB">
        <w:rPr>
          <w:iCs/>
          <w:noProof/>
          <w:sz w:val="24"/>
          <w:szCs w:val="24"/>
          <w:lang w:val="da"/>
        </w:rPr>
        <w:t>ubund</w:t>
      </w:r>
      <w:r>
        <w:rPr>
          <w:iCs/>
          <w:noProof/>
          <w:sz w:val="24"/>
          <w:szCs w:val="24"/>
          <w:lang w:val="da"/>
        </w:rPr>
        <w:t>ne koncentration etableres hurtigt</w:t>
      </w:r>
      <w:r w:rsidRPr="00D768CB">
        <w:rPr>
          <w:iCs/>
          <w:noProof/>
          <w:sz w:val="24"/>
          <w:szCs w:val="24"/>
          <w:lang w:val="da"/>
        </w:rPr>
        <w:t>. Plasmaproteinbinding er mindre hos fosteret end hos moderen, hvilket medfører lavere total plasmaconcentration hos fosteret</w:t>
      </w:r>
    </w:p>
    <w:p w:rsidR="00CB4C6B" w:rsidRPr="00D768CB" w:rsidRDefault="00CB4C6B" w:rsidP="00CB4C6B">
      <w:pPr>
        <w:numPr>
          <w:ilvl w:val="12"/>
          <w:numId w:val="0"/>
        </w:numPr>
        <w:tabs>
          <w:tab w:val="left" w:pos="851"/>
        </w:tabs>
        <w:ind w:left="851" w:right="-2"/>
        <w:rPr>
          <w:iCs/>
          <w:noProof/>
          <w:sz w:val="24"/>
          <w:szCs w:val="24"/>
        </w:rPr>
      </w:pPr>
    </w:p>
    <w:p w:rsidR="00CB4C6B" w:rsidRPr="00D768CB" w:rsidRDefault="00CB4C6B" w:rsidP="00CB4C6B">
      <w:pPr>
        <w:numPr>
          <w:ilvl w:val="12"/>
          <w:numId w:val="0"/>
        </w:numPr>
        <w:tabs>
          <w:tab w:val="left" w:pos="851"/>
        </w:tabs>
        <w:ind w:left="851" w:right="-2"/>
        <w:rPr>
          <w:iCs/>
          <w:noProof/>
          <w:sz w:val="24"/>
          <w:szCs w:val="24"/>
          <w:u w:val="single"/>
        </w:rPr>
      </w:pPr>
      <w:r w:rsidRPr="00D768CB">
        <w:rPr>
          <w:iCs/>
          <w:noProof/>
          <w:sz w:val="24"/>
          <w:szCs w:val="24"/>
          <w:u w:val="single"/>
          <w:lang w:val="da"/>
        </w:rPr>
        <w:t>Biotransformation</w:t>
      </w:r>
    </w:p>
    <w:p w:rsidR="00CB4C6B" w:rsidRPr="00D768CB" w:rsidRDefault="00CB4C6B" w:rsidP="00CB4C6B">
      <w:pPr>
        <w:numPr>
          <w:ilvl w:val="12"/>
          <w:numId w:val="0"/>
        </w:numPr>
        <w:tabs>
          <w:tab w:val="left" w:pos="851"/>
        </w:tabs>
        <w:ind w:left="851" w:right="-2"/>
        <w:rPr>
          <w:iCs/>
          <w:noProof/>
          <w:sz w:val="24"/>
          <w:szCs w:val="24"/>
        </w:rPr>
      </w:pPr>
      <w:r w:rsidRPr="00D768CB">
        <w:rPr>
          <w:iCs/>
          <w:noProof/>
          <w:sz w:val="24"/>
          <w:szCs w:val="24"/>
          <w:lang w:val="da"/>
        </w:rPr>
        <w:t>Bupivacain metaboliseres i vidt omfang i leveren, hovedsageligt via aromatisk hydroxylering til 4-hydroxy-bupivacain og N-dealkylering til pipecolylxylidin (PPX), begge medieret af cytochrom P450A4.</w:t>
      </w:r>
    </w:p>
    <w:p w:rsidR="00CB4C6B" w:rsidRPr="00D768CB" w:rsidRDefault="00CB4C6B" w:rsidP="00CB4C6B">
      <w:pPr>
        <w:numPr>
          <w:ilvl w:val="12"/>
          <w:numId w:val="0"/>
        </w:numPr>
        <w:tabs>
          <w:tab w:val="left" w:pos="851"/>
        </w:tabs>
        <w:ind w:left="851" w:right="-2"/>
        <w:rPr>
          <w:iCs/>
          <w:noProof/>
          <w:sz w:val="24"/>
          <w:szCs w:val="24"/>
          <w:u w:val="single"/>
        </w:rPr>
      </w:pPr>
    </w:p>
    <w:p w:rsidR="00CB4C6B" w:rsidRPr="00D768CB" w:rsidRDefault="00CB4C6B" w:rsidP="00CB4C6B">
      <w:pPr>
        <w:numPr>
          <w:ilvl w:val="12"/>
          <w:numId w:val="0"/>
        </w:numPr>
        <w:tabs>
          <w:tab w:val="left" w:pos="851"/>
        </w:tabs>
        <w:ind w:left="851" w:right="-2"/>
        <w:rPr>
          <w:iCs/>
          <w:noProof/>
          <w:sz w:val="24"/>
          <w:szCs w:val="24"/>
          <w:u w:val="single"/>
        </w:rPr>
      </w:pPr>
      <w:r w:rsidRPr="00D768CB">
        <w:rPr>
          <w:iCs/>
          <w:noProof/>
          <w:sz w:val="24"/>
          <w:szCs w:val="24"/>
          <w:u w:val="single"/>
          <w:lang w:val="da"/>
        </w:rPr>
        <w:t>Eliminering</w:t>
      </w:r>
    </w:p>
    <w:p w:rsidR="00CB4C6B" w:rsidRPr="00D768CB" w:rsidRDefault="00CB4C6B" w:rsidP="00CB4C6B">
      <w:pPr>
        <w:numPr>
          <w:ilvl w:val="12"/>
          <w:numId w:val="0"/>
        </w:numPr>
        <w:tabs>
          <w:tab w:val="left" w:pos="851"/>
        </w:tabs>
        <w:ind w:left="851" w:right="-2"/>
        <w:rPr>
          <w:iCs/>
          <w:noProof/>
          <w:sz w:val="24"/>
          <w:szCs w:val="24"/>
        </w:rPr>
      </w:pPr>
      <w:r w:rsidRPr="00D768CB">
        <w:rPr>
          <w:iCs/>
          <w:noProof/>
          <w:sz w:val="24"/>
          <w:szCs w:val="24"/>
          <w:lang w:val="da"/>
        </w:rPr>
        <w:t>C</w:t>
      </w:r>
      <w:r>
        <w:rPr>
          <w:iCs/>
          <w:noProof/>
          <w:sz w:val="24"/>
          <w:szCs w:val="24"/>
          <w:lang w:val="da"/>
        </w:rPr>
        <w:t xml:space="preserve">a. 1 % af bupivacain udskilles </w:t>
      </w:r>
      <w:r w:rsidRPr="00D768CB">
        <w:rPr>
          <w:iCs/>
          <w:noProof/>
          <w:sz w:val="24"/>
          <w:szCs w:val="24"/>
          <w:lang w:val="da"/>
        </w:rPr>
        <w:t>u</w:t>
      </w:r>
      <w:r>
        <w:rPr>
          <w:iCs/>
          <w:noProof/>
          <w:sz w:val="24"/>
          <w:szCs w:val="24"/>
          <w:lang w:val="da"/>
        </w:rPr>
        <w:t>o</w:t>
      </w:r>
      <w:r w:rsidRPr="00D768CB">
        <w:rPr>
          <w:iCs/>
          <w:noProof/>
          <w:sz w:val="24"/>
          <w:szCs w:val="24"/>
          <w:lang w:val="da"/>
        </w:rPr>
        <w:t>mdan</w:t>
      </w:r>
      <w:r>
        <w:rPr>
          <w:iCs/>
          <w:noProof/>
          <w:sz w:val="24"/>
          <w:szCs w:val="24"/>
          <w:lang w:val="da"/>
        </w:rPr>
        <w:t>n</w:t>
      </w:r>
      <w:r w:rsidRPr="00D768CB">
        <w:rPr>
          <w:iCs/>
          <w:noProof/>
          <w:sz w:val="24"/>
          <w:szCs w:val="24"/>
          <w:lang w:val="da"/>
        </w:rPr>
        <w:t>et i urinen i løbet af 24 timer og ca. 5 % som PPX. Plasmaconcentrationer af PPX og 4-hydroxy-bupivacain under og efter kontinuerlig indgift af bupivacain er lav</w:t>
      </w:r>
      <w:r>
        <w:rPr>
          <w:iCs/>
          <w:noProof/>
          <w:sz w:val="24"/>
          <w:szCs w:val="24"/>
          <w:lang w:val="da"/>
        </w:rPr>
        <w:t>,</w:t>
      </w:r>
      <w:r w:rsidRPr="00D768CB">
        <w:rPr>
          <w:iCs/>
          <w:noProof/>
          <w:sz w:val="24"/>
          <w:szCs w:val="24"/>
          <w:lang w:val="da"/>
        </w:rPr>
        <w:t xml:space="preserve"> sammenlignet med moderstoffet.</w:t>
      </w:r>
    </w:p>
    <w:p w:rsidR="00CB4C6B" w:rsidRPr="00D768CB" w:rsidRDefault="00CB4C6B" w:rsidP="00CB4C6B">
      <w:pPr>
        <w:tabs>
          <w:tab w:val="left" w:pos="851"/>
        </w:tabs>
        <w:ind w:left="851"/>
        <w:rPr>
          <w:b/>
          <w:sz w:val="24"/>
          <w:szCs w:val="24"/>
        </w:rPr>
      </w:pPr>
    </w:p>
    <w:p w:rsidR="00CB4C6B" w:rsidRPr="00D768CB" w:rsidRDefault="00CB4C6B" w:rsidP="00CB4C6B">
      <w:pPr>
        <w:tabs>
          <w:tab w:val="left" w:pos="851"/>
        </w:tabs>
        <w:ind w:left="851"/>
        <w:rPr>
          <w:sz w:val="24"/>
          <w:szCs w:val="24"/>
          <w:u w:val="single"/>
        </w:rPr>
      </w:pPr>
      <w:r w:rsidRPr="00D768CB">
        <w:rPr>
          <w:sz w:val="24"/>
          <w:szCs w:val="24"/>
          <w:u w:val="single"/>
          <w:lang w:val="da"/>
        </w:rPr>
        <w:t>Særlige populationer</w:t>
      </w:r>
    </w:p>
    <w:p w:rsidR="00CB4C6B" w:rsidRDefault="00CB4C6B" w:rsidP="00CB4C6B">
      <w:pPr>
        <w:tabs>
          <w:tab w:val="left" w:pos="851"/>
        </w:tabs>
        <w:ind w:left="851"/>
        <w:rPr>
          <w:b/>
          <w:i/>
          <w:sz w:val="24"/>
          <w:szCs w:val="24"/>
          <w:lang w:val="da"/>
        </w:rPr>
      </w:pPr>
    </w:p>
    <w:p w:rsidR="00CB4C6B" w:rsidRPr="00D768CB" w:rsidRDefault="00CB4C6B" w:rsidP="00CB4C6B">
      <w:pPr>
        <w:tabs>
          <w:tab w:val="left" w:pos="851"/>
        </w:tabs>
        <w:ind w:left="851"/>
        <w:rPr>
          <w:i/>
          <w:sz w:val="24"/>
          <w:szCs w:val="24"/>
        </w:rPr>
      </w:pPr>
      <w:r w:rsidRPr="00D768CB">
        <w:rPr>
          <w:i/>
          <w:sz w:val="24"/>
          <w:szCs w:val="24"/>
          <w:lang w:val="da"/>
        </w:rPr>
        <w:t>Pædiatrisk population</w:t>
      </w:r>
    </w:p>
    <w:p w:rsidR="00CB4C6B" w:rsidRPr="003952E5" w:rsidRDefault="00CB4C6B" w:rsidP="00CB4C6B">
      <w:pPr>
        <w:tabs>
          <w:tab w:val="left" w:pos="851"/>
        </w:tabs>
        <w:ind w:left="851"/>
        <w:rPr>
          <w:sz w:val="24"/>
          <w:szCs w:val="24"/>
          <w:lang w:val="da"/>
        </w:rPr>
      </w:pPr>
      <w:r w:rsidRPr="00D768CB">
        <w:rPr>
          <w:sz w:val="24"/>
          <w:szCs w:val="24"/>
          <w:lang w:val="da"/>
        </w:rPr>
        <w:t>Farmakokinetikken hos børn er magen til voksnes.</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5.3</w:t>
      </w:r>
      <w:r w:rsidRPr="00C84483">
        <w:rPr>
          <w:b/>
          <w:sz w:val="24"/>
          <w:szCs w:val="24"/>
        </w:rPr>
        <w:tab/>
      </w:r>
      <w:r w:rsidR="001A4DB0">
        <w:rPr>
          <w:b/>
          <w:sz w:val="24"/>
          <w:szCs w:val="24"/>
        </w:rPr>
        <w:t>Non-</w:t>
      </w:r>
      <w:r w:rsidRPr="00C84483">
        <w:rPr>
          <w:b/>
          <w:sz w:val="24"/>
          <w:szCs w:val="24"/>
        </w:rPr>
        <w:t>kliniske sikkerhedsdata</w:t>
      </w:r>
    </w:p>
    <w:p w:rsidR="00CB4C6B" w:rsidRPr="00C84483" w:rsidRDefault="00CB4C6B" w:rsidP="00CB4C6B">
      <w:pPr>
        <w:tabs>
          <w:tab w:val="left" w:pos="851"/>
        </w:tabs>
        <w:ind w:left="851"/>
        <w:rPr>
          <w:sz w:val="24"/>
          <w:szCs w:val="24"/>
        </w:rPr>
      </w:pPr>
      <w:r w:rsidRPr="003952E5">
        <w:rPr>
          <w:sz w:val="24"/>
          <w:szCs w:val="24"/>
          <w:lang w:val="da"/>
        </w:rPr>
        <w:t>De prækliniske data viser ingen specielle risici for mennesker, vurderet ud fra konventionelle undersøgelser af sikkerhedsfarmakologi, toksicitet efter gentagne doser, genotoksicitet, karcinogent potentiale, reproduktions-og udviklingstoksicitet.</w:t>
      </w:r>
    </w:p>
    <w:p w:rsidR="00CB4C6B" w:rsidRPr="00C84483" w:rsidRDefault="00CB4C6B" w:rsidP="00CB4C6B">
      <w:pPr>
        <w:tabs>
          <w:tab w:val="left" w:pos="851"/>
        </w:tabs>
        <w:ind w:left="851"/>
        <w:rPr>
          <w:sz w:val="24"/>
          <w:szCs w:val="24"/>
        </w:rPr>
      </w:pPr>
    </w:p>
    <w:p w:rsidR="00CB4C6B" w:rsidRDefault="00CB4C6B" w:rsidP="00CB4C6B">
      <w:pPr>
        <w:rPr>
          <w:sz w:val="24"/>
          <w:szCs w:val="24"/>
        </w:rPr>
      </w:pPr>
      <w:r>
        <w:rPr>
          <w:sz w:val="24"/>
          <w:szCs w:val="24"/>
        </w:rPr>
        <w:br w:type="page"/>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B4C6B" w:rsidRPr="00BA09F1"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6.1</w:t>
      </w:r>
      <w:r w:rsidRPr="00C84483">
        <w:rPr>
          <w:b/>
          <w:sz w:val="24"/>
          <w:szCs w:val="24"/>
        </w:rPr>
        <w:tab/>
        <w:t>Hjælpestoffer</w:t>
      </w:r>
    </w:p>
    <w:p w:rsidR="00CB4C6B" w:rsidRPr="003952E5" w:rsidRDefault="00CB4C6B" w:rsidP="00CB4C6B">
      <w:pPr>
        <w:tabs>
          <w:tab w:val="left" w:pos="851"/>
        </w:tabs>
        <w:ind w:left="851"/>
        <w:rPr>
          <w:sz w:val="24"/>
          <w:szCs w:val="24"/>
        </w:rPr>
      </w:pPr>
      <w:r w:rsidRPr="003952E5">
        <w:rPr>
          <w:sz w:val="24"/>
          <w:szCs w:val="24"/>
          <w:lang w:val="da"/>
        </w:rPr>
        <w:t>Glu</w:t>
      </w:r>
      <w:r>
        <w:rPr>
          <w:sz w:val="24"/>
          <w:szCs w:val="24"/>
          <w:lang w:val="da"/>
        </w:rPr>
        <w:t>c</w:t>
      </w:r>
      <w:r w:rsidRPr="003952E5">
        <w:rPr>
          <w:sz w:val="24"/>
          <w:szCs w:val="24"/>
          <w:lang w:val="da"/>
        </w:rPr>
        <w:t>osemonohydrat</w:t>
      </w:r>
    </w:p>
    <w:p w:rsidR="00CB4C6B" w:rsidRPr="003952E5" w:rsidRDefault="00CB4C6B" w:rsidP="00CB4C6B">
      <w:pPr>
        <w:tabs>
          <w:tab w:val="left" w:pos="851"/>
        </w:tabs>
        <w:ind w:left="851"/>
        <w:rPr>
          <w:sz w:val="24"/>
          <w:szCs w:val="24"/>
        </w:rPr>
      </w:pPr>
      <w:r w:rsidRPr="003952E5">
        <w:rPr>
          <w:sz w:val="24"/>
          <w:szCs w:val="24"/>
          <w:lang w:val="da"/>
        </w:rPr>
        <w:t>Natriumhydroxid (til justering af pH)</w:t>
      </w:r>
    </w:p>
    <w:p w:rsidR="00CB4C6B" w:rsidRPr="008F084A" w:rsidRDefault="00CB4C6B" w:rsidP="00CB4C6B">
      <w:pPr>
        <w:tabs>
          <w:tab w:val="left" w:pos="851"/>
        </w:tabs>
        <w:ind w:left="851"/>
        <w:rPr>
          <w:sz w:val="24"/>
          <w:szCs w:val="24"/>
        </w:rPr>
      </w:pPr>
      <w:r w:rsidRPr="003952E5">
        <w:rPr>
          <w:sz w:val="24"/>
          <w:szCs w:val="24"/>
          <w:lang w:val="da"/>
        </w:rPr>
        <w:t>Vand til injektion</w:t>
      </w:r>
      <w:r>
        <w:rPr>
          <w:sz w:val="24"/>
          <w:szCs w:val="24"/>
          <w:lang w:val="da"/>
        </w:rPr>
        <w:t>svæsker</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6.2</w:t>
      </w:r>
      <w:r w:rsidRPr="00C84483">
        <w:rPr>
          <w:b/>
          <w:sz w:val="24"/>
          <w:szCs w:val="24"/>
        </w:rPr>
        <w:tab/>
        <w:t>Uforligeligheder</w:t>
      </w:r>
    </w:p>
    <w:p w:rsidR="00CB4C6B" w:rsidRPr="00C84483" w:rsidRDefault="00CB4C6B" w:rsidP="00CB4C6B">
      <w:pPr>
        <w:tabs>
          <w:tab w:val="left" w:pos="851"/>
        </w:tabs>
        <w:ind w:left="851"/>
        <w:rPr>
          <w:sz w:val="24"/>
          <w:szCs w:val="24"/>
        </w:rPr>
      </w:pPr>
      <w:r w:rsidRPr="003952E5">
        <w:rPr>
          <w:sz w:val="24"/>
          <w:szCs w:val="24"/>
          <w:lang w:val="da"/>
        </w:rPr>
        <w:t>Dette lægemiddel må ikke blandes med andre lægemidler.</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6.3</w:t>
      </w:r>
      <w:r w:rsidRPr="00C84483">
        <w:rPr>
          <w:b/>
          <w:sz w:val="24"/>
          <w:szCs w:val="24"/>
        </w:rPr>
        <w:tab/>
        <w:t>Opbevaringstid</w:t>
      </w:r>
    </w:p>
    <w:p w:rsidR="00CB4C6B" w:rsidRDefault="00A53798" w:rsidP="00CB4C6B">
      <w:pPr>
        <w:tabs>
          <w:tab w:val="left" w:pos="851"/>
        </w:tabs>
        <w:ind w:left="851"/>
        <w:rPr>
          <w:sz w:val="24"/>
          <w:szCs w:val="24"/>
          <w:lang w:val="da"/>
        </w:rPr>
      </w:pPr>
      <w:r>
        <w:rPr>
          <w:sz w:val="24"/>
          <w:szCs w:val="24"/>
          <w:lang w:val="da"/>
        </w:rPr>
        <w:t>5</w:t>
      </w:r>
      <w:r w:rsidR="00CB4C6B" w:rsidRPr="00CA0702">
        <w:rPr>
          <w:sz w:val="24"/>
          <w:szCs w:val="24"/>
          <w:lang w:val="da"/>
        </w:rPr>
        <w:t xml:space="preserve"> år</w:t>
      </w:r>
      <w:r w:rsidR="00CB4C6B">
        <w:rPr>
          <w:sz w:val="24"/>
          <w:szCs w:val="24"/>
          <w:lang w:val="da"/>
        </w:rPr>
        <w:t>.</w:t>
      </w:r>
    </w:p>
    <w:p w:rsidR="00CB4C6B" w:rsidRPr="00CA0702" w:rsidRDefault="00CB4C6B" w:rsidP="00CB4C6B">
      <w:pPr>
        <w:tabs>
          <w:tab w:val="left" w:pos="851"/>
        </w:tabs>
        <w:ind w:left="851"/>
        <w:rPr>
          <w:sz w:val="24"/>
          <w:szCs w:val="24"/>
        </w:rPr>
      </w:pPr>
    </w:p>
    <w:p w:rsidR="00CB4C6B" w:rsidRPr="00C84483" w:rsidRDefault="00CB4C6B" w:rsidP="00CB4C6B">
      <w:pPr>
        <w:tabs>
          <w:tab w:val="left" w:pos="851"/>
        </w:tabs>
        <w:ind w:left="851"/>
        <w:rPr>
          <w:sz w:val="24"/>
          <w:szCs w:val="24"/>
        </w:rPr>
      </w:pPr>
      <w:r>
        <w:rPr>
          <w:sz w:val="24"/>
          <w:szCs w:val="24"/>
          <w:lang w:val="da"/>
        </w:rPr>
        <w:t xml:space="preserve">Efter åbning af ampullen: </w:t>
      </w:r>
      <w:r w:rsidRPr="00CA0702">
        <w:rPr>
          <w:sz w:val="24"/>
          <w:szCs w:val="24"/>
          <w:lang w:val="da"/>
        </w:rPr>
        <w:t>Opløsningen skal anvendes umidd</w:t>
      </w:r>
      <w:r>
        <w:rPr>
          <w:sz w:val="24"/>
          <w:szCs w:val="24"/>
          <w:lang w:val="da"/>
        </w:rPr>
        <w:t>elbart.</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B4C6B" w:rsidRPr="00C84483" w:rsidRDefault="00CB4C6B" w:rsidP="00CB4C6B">
      <w:pPr>
        <w:tabs>
          <w:tab w:val="left" w:pos="851"/>
        </w:tabs>
        <w:ind w:left="851"/>
        <w:rPr>
          <w:sz w:val="24"/>
          <w:szCs w:val="24"/>
        </w:rPr>
      </w:pPr>
      <w:r>
        <w:rPr>
          <w:sz w:val="24"/>
          <w:szCs w:val="24"/>
        </w:rPr>
        <w:t>Dette lægemiddel kræver ingen særlige forholdsregler vedrørende opbevaringen.</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B4C6B" w:rsidRDefault="00CB4C6B" w:rsidP="00CB4C6B">
      <w:pPr>
        <w:tabs>
          <w:tab w:val="left" w:pos="851"/>
        </w:tabs>
        <w:ind w:left="851"/>
        <w:rPr>
          <w:sz w:val="24"/>
          <w:szCs w:val="24"/>
          <w:lang w:val="da"/>
        </w:rPr>
      </w:pPr>
      <w:r w:rsidRPr="00706E21">
        <w:rPr>
          <w:sz w:val="24"/>
          <w:szCs w:val="24"/>
          <w:lang w:val="da"/>
        </w:rPr>
        <w:t>Glasampul i blister</w:t>
      </w:r>
      <w:r>
        <w:rPr>
          <w:sz w:val="24"/>
          <w:szCs w:val="24"/>
          <w:lang w:val="da"/>
        </w:rPr>
        <w:t>.</w:t>
      </w:r>
    </w:p>
    <w:p w:rsidR="00CB4C6B" w:rsidRDefault="00CB4C6B" w:rsidP="00CB4C6B">
      <w:pPr>
        <w:tabs>
          <w:tab w:val="left" w:pos="851"/>
        </w:tabs>
        <w:ind w:left="851"/>
        <w:rPr>
          <w:sz w:val="24"/>
          <w:szCs w:val="24"/>
          <w:lang w:val="da"/>
        </w:rPr>
      </w:pPr>
    </w:p>
    <w:p w:rsidR="00CB4C6B" w:rsidRDefault="00CB4C6B" w:rsidP="00CB4C6B">
      <w:pPr>
        <w:tabs>
          <w:tab w:val="left" w:pos="851"/>
        </w:tabs>
        <w:ind w:left="851"/>
        <w:rPr>
          <w:sz w:val="24"/>
          <w:szCs w:val="24"/>
          <w:lang w:val="da"/>
        </w:rPr>
      </w:pPr>
      <w:r>
        <w:rPr>
          <w:sz w:val="24"/>
          <w:szCs w:val="24"/>
          <w:lang w:val="da"/>
        </w:rPr>
        <w:t xml:space="preserve">Pakningsstørrelser: </w:t>
      </w:r>
      <w:r w:rsidRPr="00706E21">
        <w:rPr>
          <w:sz w:val="24"/>
          <w:szCs w:val="24"/>
          <w:lang w:val="da"/>
        </w:rPr>
        <w:t>5</w:t>
      </w:r>
      <w:r>
        <w:rPr>
          <w:sz w:val="24"/>
          <w:szCs w:val="24"/>
          <w:lang w:val="da"/>
        </w:rPr>
        <w:t>×</w:t>
      </w:r>
      <w:r w:rsidRPr="00706E21">
        <w:rPr>
          <w:sz w:val="24"/>
          <w:szCs w:val="24"/>
          <w:lang w:val="da"/>
        </w:rPr>
        <w:t>4 ml.</w:t>
      </w:r>
    </w:p>
    <w:p w:rsidR="00CB4C6B" w:rsidRPr="00C84483" w:rsidRDefault="00CB4C6B" w:rsidP="00CB4C6B">
      <w:pPr>
        <w:tabs>
          <w:tab w:val="left" w:pos="851"/>
        </w:tabs>
        <w:ind w:left="851"/>
        <w:rPr>
          <w:sz w:val="24"/>
          <w:szCs w:val="24"/>
        </w:rPr>
      </w:pPr>
      <w:r w:rsidRPr="00706E21">
        <w:rPr>
          <w:sz w:val="24"/>
          <w:szCs w:val="24"/>
          <w:lang w:val="da"/>
        </w:rPr>
        <w:t xml:space="preserve">Ikke alle pakningsstørrelser </w:t>
      </w:r>
      <w:r>
        <w:rPr>
          <w:sz w:val="24"/>
          <w:szCs w:val="24"/>
          <w:lang w:val="da"/>
        </w:rPr>
        <w:t>er nødvendigvis markedsført.</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824A1">
        <w:rPr>
          <w:b/>
          <w:sz w:val="24"/>
          <w:szCs w:val="24"/>
        </w:rPr>
        <w:t>bortskaffelse</w:t>
      </w:r>
      <w:r w:rsidRPr="00C84483">
        <w:rPr>
          <w:b/>
          <w:sz w:val="24"/>
          <w:szCs w:val="24"/>
        </w:rPr>
        <w:t xml:space="preserve"> og anden håndtering</w:t>
      </w:r>
    </w:p>
    <w:p w:rsidR="00CB4C6B" w:rsidRDefault="00CB4C6B" w:rsidP="00CB4C6B">
      <w:pPr>
        <w:tabs>
          <w:tab w:val="left" w:pos="851"/>
        </w:tabs>
        <w:ind w:left="851"/>
        <w:rPr>
          <w:sz w:val="24"/>
          <w:szCs w:val="24"/>
          <w:lang w:val="da"/>
        </w:rPr>
      </w:pPr>
      <w:r w:rsidRPr="00060983">
        <w:rPr>
          <w:sz w:val="24"/>
          <w:szCs w:val="24"/>
          <w:lang w:val="da"/>
        </w:rPr>
        <w:t xml:space="preserve">Parenterale </w:t>
      </w:r>
      <w:r>
        <w:rPr>
          <w:sz w:val="24"/>
          <w:szCs w:val="24"/>
          <w:lang w:val="da"/>
        </w:rPr>
        <w:t>lægemidler</w:t>
      </w:r>
      <w:r w:rsidRPr="00060983">
        <w:rPr>
          <w:sz w:val="24"/>
          <w:szCs w:val="24"/>
          <w:lang w:val="da"/>
        </w:rPr>
        <w:t xml:space="preserve"> skal inspiceres visuelt med hensyn til partikler og misfarvning før administration, så længe opløsningen og dens beholdere gør det muligt. Opløsningen må ikke anvendes, hvis den er misfarvet, uklar eller indehold</w:t>
      </w:r>
      <w:r>
        <w:rPr>
          <w:sz w:val="24"/>
          <w:szCs w:val="24"/>
          <w:lang w:val="da"/>
        </w:rPr>
        <w:t>er partikler.</w:t>
      </w:r>
    </w:p>
    <w:p w:rsidR="00CB4C6B" w:rsidRDefault="00CB4C6B" w:rsidP="00CB4C6B">
      <w:pPr>
        <w:tabs>
          <w:tab w:val="left" w:pos="851"/>
        </w:tabs>
        <w:ind w:left="851"/>
        <w:rPr>
          <w:sz w:val="24"/>
          <w:szCs w:val="24"/>
          <w:lang w:val="da"/>
        </w:rPr>
      </w:pPr>
    </w:p>
    <w:p w:rsidR="00CB4C6B" w:rsidRPr="00060983" w:rsidRDefault="00CB4C6B" w:rsidP="00CB4C6B">
      <w:pPr>
        <w:tabs>
          <w:tab w:val="left" w:pos="851"/>
        </w:tabs>
        <w:ind w:left="851"/>
        <w:rPr>
          <w:sz w:val="24"/>
          <w:szCs w:val="24"/>
        </w:rPr>
      </w:pPr>
      <w:r>
        <w:rPr>
          <w:sz w:val="24"/>
          <w:szCs w:val="24"/>
          <w:lang w:val="da"/>
        </w:rPr>
        <w:t>Ikke anvendt læge</w:t>
      </w:r>
      <w:r w:rsidRPr="00060983">
        <w:rPr>
          <w:sz w:val="24"/>
          <w:szCs w:val="24"/>
          <w:lang w:val="da"/>
        </w:rPr>
        <w:t xml:space="preserve">middel samt affald heraf skal bortskaffes </w:t>
      </w:r>
      <w:r>
        <w:rPr>
          <w:sz w:val="24"/>
          <w:szCs w:val="24"/>
          <w:lang w:val="da"/>
        </w:rPr>
        <w:t>i henhold til lokale retningslinjer.</w:t>
      </w:r>
    </w:p>
    <w:p w:rsidR="00CB4C6B" w:rsidRPr="00C84483" w:rsidRDefault="00CB4C6B" w:rsidP="00CB4C6B">
      <w:pPr>
        <w:tabs>
          <w:tab w:val="left" w:pos="851"/>
        </w:tabs>
        <w:ind w:left="851"/>
        <w:jc w:val="both"/>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B4C6B" w:rsidRPr="00060983" w:rsidRDefault="00CB4C6B" w:rsidP="00CB4C6B">
      <w:pPr>
        <w:tabs>
          <w:tab w:val="left" w:pos="851"/>
        </w:tabs>
        <w:ind w:left="851"/>
        <w:rPr>
          <w:noProof/>
          <w:sz w:val="24"/>
          <w:szCs w:val="24"/>
          <w:lang w:val="da"/>
        </w:rPr>
      </w:pPr>
      <w:r w:rsidRPr="00060983">
        <w:rPr>
          <w:noProof/>
          <w:sz w:val="24"/>
          <w:szCs w:val="24"/>
          <w:lang w:val="da"/>
        </w:rPr>
        <w:t>EQL Pharma AB</w:t>
      </w:r>
      <w:r w:rsidRPr="00060983">
        <w:rPr>
          <w:noProof/>
          <w:sz w:val="24"/>
          <w:szCs w:val="24"/>
          <w:lang w:val="da"/>
        </w:rPr>
        <w:br/>
        <w:t>Stortorget 1</w:t>
      </w:r>
    </w:p>
    <w:p w:rsidR="00CB4C6B" w:rsidRPr="00060983" w:rsidRDefault="00CB4C6B" w:rsidP="00CB4C6B">
      <w:pPr>
        <w:tabs>
          <w:tab w:val="left" w:pos="851"/>
        </w:tabs>
        <w:ind w:left="851"/>
        <w:rPr>
          <w:noProof/>
          <w:sz w:val="24"/>
          <w:szCs w:val="24"/>
          <w:lang w:val="da"/>
        </w:rPr>
      </w:pPr>
      <w:r w:rsidRPr="00060983">
        <w:rPr>
          <w:noProof/>
          <w:sz w:val="24"/>
          <w:szCs w:val="24"/>
          <w:lang w:val="da"/>
        </w:rPr>
        <w:t>222 23 Lund</w:t>
      </w:r>
    </w:p>
    <w:p w:rsidR="00CB4C6B" w:rsidRPr="00B40C01" w:rsidRDefault="00CB4C6B" w:rsidP="00CB4C6B">
      <w:pPr>
        <w:tabs>
          <w:tab w:val="left" w:pos="851"/>
        </w:tabs>
        <w:ind w:left="851"/>
        <w:rPr>
          <w:noProof/>
          <w:sz w:val="24"/>
          <w:szCs w:val="24"/>
        </w:rPr>
      </w:pPr>
      <w:r w:rsidRPr="00060983">
        <w:rPr>
          <w:noProof/>
          <w:sz w:val="24"/>
          <w:szCs w:val="24"/>
          <w:lang w:val="da"/>
        </w:rPr>
        <w:t>Sverige</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824A1">
        <w:rPr>
          <w:b/>
          <w:sz w:val="24"/>
          <w:szCs w:val="24"/>
        </w:rPr>
        <w:t>-</w:t>
      </w:r>
      <w:r w:rsidRPr="00C84483">
        <w:rPr>
          <w:b/>
          <w:sz w:val="24"/>
          <w:szCs w:val="24"/>
        </w:rPr>
        <w:t>NUMRE)</w:t>
      </w:r>
    </w:p>
    <w:p w:rsidR="00CB4C6B" w:rsidRPr="00C84483" w:rsidRDefault="00CB4C6B" w:rsidP="00CB4C6B">
      <w:pPr>
        <w:tabs>
          <w:tab w:val="left" w:pos="851"/>
        </w:tabs>
        <w:ind w:left="851"/>
        <w:rPr>
          <w:sz w:val="24"/>
          <w:szCs w:val="24"/>
        </w:rPr>
      </w:pPr>
      <w:r>
        <w:rPr>
          <w:sz w:val="24"/>
          <w:szCs w:val="24"/>
        </w:rPr>
        <w:t>60681</w:t>
      </w:r>
    </w:p>
    <w:p w:rsidR="00CB4C6B" w:rsidRPr="00C84483" w:rsidRDefault="00CB4C6B" w:rsidP="00CB4C6B">
      <w:pPr>
        <w:tabs>
          <w:tab w:val="left" w:pos="851"/>
        </w:tabs>
        <w:ind w:left="851"/>
        <w:jc w:val="both"/>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B4C6B" w:rsidRPr="00C84483" w:rsidRDefault="00CB4C6B" w:rsidP="00CB4C6B">
      <w:pPr>
        <w:tabs>
          <w:tab w:val="left" w:pos="851"/>
        </w:tabs>
        <w:ind w:left="851"/>
        <w:rPr>
          <w:sz w:val="24"/>
          <w:szCs w:val="24"/>
        </w:rPr>
      </w:pPr>
      <w:r>
        <w:rPr>
          <w:sz w:val="24"/>
          <w:szCs w:val="24"/>
        </w:rPr>
        <w:t>7. august 2019</w:t>
      </w:r>
    </w:p>
    <w:p w:rsidR="00CB4C6B" w:rsidRPr="00C84483" w:rsidRDefault="00CB4C6B" w:rsidP="00CB4C6B">
      <w:pPr>
        <w:tabs>
          <w:tab w:val="left" w:pos="851"/>
        </w:tabs>
        <w:ind w:left="851"/>
        <w:rPr>
          <w:sz w:val="24"/>
          <w:szCs w:val="24"/>
        </w:rPr>
      </w:pPr>
    </w:p>
    <w:p w:rsidR="00CB4C6B" w:rsidRPr="00C84483" w:rsidRDefault="00CB4C6B" w:rsidP="00CB4C6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51C86" w:rsidRPr="00174297" w:rsidRDefault="00A53798" w:rsidP="00551C86">
      <w:pPr>
        <w:tabs>
          <w:tab w:val="left" w:pos="851"/>
        </w:tabs>
        <w:ind w:left="851"/>
        <w:rPr>
          <w:sz w:val="24"/>
          <w:szCs w:val="24"/>
        </w:rPr>
      </w:pPr>
      <w:r>
        <w:rPr>
          <w:sz w:val="24"/>
          <w:szCs w:val="24"/>
        </w:rPr>
        <w:t>11. april 2025</w:t>
      </w:r>
    </w:p>
    <w:sectPr w:rsidR="00551C86" w:rsidRPr="0017429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C6B" w:rsidRDefault="00CB4C6B">
      <w:r>
        <w:separator/>
      </w:r>
    </w:p>
  </w:endnote>
  <w:endnote w:type="continuationSeparator" w:id="0">
    <w:p w:rsidR="00CB4C6B" w:rsidRDefault="00CB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4297">
      <w:rPr>
        <w:i/>
        <w:noProof/>
        <w:sz w:val="18"/>
        <w:szCs w:val="18"/>
      </w:rPr>
      <w:t>Hevicain Spinal Tung, injektionsvæske,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C6B" w:rsidRDefault="00CB4C6B">
      <w:r>
        <w:separator/>
      </w:r>
    </w:p>
  </w:footnote>
  <w:footnote w:type="continuationSeparator" w:id="0">
    <w:p w:rsidR="00CB4C6B" w:rsidRDefault="00CB4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9A5036"/>
    <w:multiLevelType w:val="hybridMultilevel"/>
    <w:tmpl w:val="33C8C608"/>
    <w:lvl w:ilvl="0" w:tplc="041D0001">
      <w:start w:val="4"/>
      <w:numFmt w:val="bullet"/>
      <w:lvlText w:val=""/>
      <w:lvlJc w:val="left"/>
      <w:pPr>
        <w:ind w:left="720" w:hanging="360"/>
      </w:pPr>
      <w:rPr>
        <w:rFonts w:ascii="Symbol" w:eastAsia="Times New Roman"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6B"/>
    <w:rsid w:val="000259B9"/>
    <w:rsid w:val="00041491"/>
    <w:rsid w:val="00050D16"/>
    <w:rsid w:val="00074F2A"/>
    <w:rsid w:val="000A1CA8"/>
    <w:rsid w:val="000A466B"/>
    <w:rsid w:val="000B058C"/>
    <w:rsid w:val="000E4EE6"/>
    <w:rsid w:val="0011758E"/>
    <w:rsid w:val="001454E2"/>
    <w:rsid w:val="00174297"/>
    <w:rsid w:val="001A4DB0"/>
    <w:rsid w:val="00206CE8"/>
    <w:rsid w:val="0021526C"/>
    <w:rsid w:val="00283A2B"/>
    <w:rsid w:val="002B30AD"/>
    <w:rsid w:val="002C2C01"/>
    <w:rsid w:val="003A29AE"/>
    <w:rsid w:val="003A32D7"/>
    <w:rsid w:val="003B4074"/>
    <w:rsid w:val="003C769A"/>
    <w:rsid w:val="003F1838"/>
    <w:rsid w:val="004435AD"/>
    <w:rsid w:val="0045746C"/>
    <w:rsid w:val="0049104B"/>
    <w:rsid w:val="004E3B12"/>
    <w:rsid w:val="00532310"/>
    <w:rsid w:val="005341FE"/>
    <w:rsid w:val="00551C86"/>
    <w:rsid w:val="00560ECC"/>
    <w:rsid w:val="00565F0F"/>
    <w:rsid w:val="00594A86"/>
    <w:rsid w:val="00596D86"/>
    <w:rsid w:val="005A4091"/>
    <w:rsid w:val="00637F5A"/>
    <w:rsid w:val="006560B1"/>
    <w:rsid w:val="006756DD"/>
    <w:rsid w:val="00737275"/>
    <w:rsid w:val="00740EEC"/>
    <w:rsid w:val="0078011A"/>
    <w:rsid w:val="00782AF4"/>
    <w:rsid w:val="00790EE7"/>
    <w:rsid w:val="007B6649"/>
    <w:rsid w:val="007F4CFD"/>
    <w:rsid w:val="0081546F"/>
    <w:rsid w:val="0082576E"/>
    <w:rsid w:val="008F084A"/>
    <w:rsid w:val="00907F75"/>
    <w:rsid w:val="00925BA2"/>
    <w:rsid w:val="009260DE"/>
    <w:rsid w:val="0093258A"/>
    <w:rsid w:val="009C7BA3"/>
    <w:rsid w:val="009D1F5A"/>
    <w:rsid w:val="00A53798"/>
    <w:rsid w:val="00B003BF"/>
    <w:rsid w:val="00B373D7"/>
    <w:rsid w:val="00B824A1"/>
    <w:rsid w:val="00BA6CD6"/>
    <w:rsid w:val="00C36276"/>
    <w:rsid w:val="00C42586"/>
    <w:rsid w:val="00C60CCD"/>
    <w:rsid w:val="00C84483"/>
    <w:rsid w:val="00C95551"/>
    <w:rsid w:val="00CB20D7"/>
    <w:rsid w:val="00CB4C6B"/>
    <w:rsid w:val="00D020B0"/>
    <w:rsid w:val="00D11748"/>
    <w:rsid w:val="00D366CF"/>
    <w:rsid w:val="00E108AA"/>
    <w:rsid w:val="00E31812"/>
    <w:rsid w:val="00E3749A"/>
    <w:rsid w:val="00E7437F"/>
    <w:rsid w:val="00E865B8"/>
    <w:rsid w:val="00EC0B9B"/>
    <w:rsid w:val="00ED5E9F"/>
    <w:rsid w:val="00F16CA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94993"/>
  <w15:chartTrackingRefBased/>
  <w15:docId w15:val="{F11C010A-C66C-4B1D-8A1F-0F62693D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2493</Words>
  <Characters>16947</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2024103887 var 5 - holdbarhed fra 4 til 5 år.</dc:description>
  <cp:lastModifiedBy>Hanne Thy Iversen</cp:lastModifiedBy>
  <cp:revision>9</cp:revision>
  <cp:lastPrinted>2012-08-22T08:53:00Z</cp:lastPrinted>
  <dcterms:created xsi:type="dcterms:W3CDTF">2020-03-30T23:59:00Z</dcterms:created>
  <dcterms:modified xsi:type="dcterms:W3CDTF">2025-04-11T13:47:00Z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