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D1" w:rsidRDefault="00EF17D1" w:rsidP="00EF17D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7AFAF84D" wp14:editId="09149C42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D1" w:rsidRDefault="00EF17D1" w:rsidP="00EF17D1">
      <w:pPr>
        <w:rPr>
          <w:sz w:val="24"/>
          <w:szCs w:val="24"/>
        </w:rPr>
      </w:pPr>
    </w:p>
    <w:p w:rsidR="00EF17D1" w:rsidRPr="003D18D6" w:rsidRDefault="0042311C" w:rsidP="00EF17D1">
      <w:pPr>
        <w:pStyle w:val="Titel"/>
        <w:jc w:val="right"/>
        <w:rPr>
          <w:szCs w:val="24"/>
        </w:rPr>
      </w:pPr>
      <w:r>
        <w:rPr>
          <w:szCs w:val="24"/>
        </w:rPr>
        <w:t>11. februar 2025</w:t>
      </w:r>
    </w:p>
    <w:p w:rsidR="00EF17D1" w:rsidRDefault="00EF17D1" w:rsidP="00EF17D1">
      <w:pPr>
        <w:pStyle w:val="Titel"/>
        <w:jc w:val="left"/>
        <w:rPr>
          <w:b w:val="0"/>
          <w:szCs w:val="24"/>
        </w:rPr>
      </w:pPr>
    </w:p>
    <w:p w:rsidR="00EF17D1" w:rsidRDefault="00EF17D1" w:rsidP="00EF17D1">
      <w:pPr>
        <w:pStyle w:val="Titel"/>
        <w:jc w:val="left"/>
        <w:rPr>
          <w:b w:val="0"/>
          <w:szCs w:val="24"/>
        </w:rPr>
      </w:pPr>
    </w:p>
    <w:p w:rsidR="00EF17D1" w:rsidRDefault="00EF17D1" w:rsidP="00EF17D1">
      <w:pPr>
        <w:pStyle w:val="Titel"/>
        <w:jc w:val="left"/>
        <w:rPr>
          <w:b w:val="0"/>
          <w:szCs w:val="24"/>
        </w:rPr>
      </w:pPr>
    </w:p>
    <w:p w:rsidR="00EF17D1" w:rsidRPr="00CA503A" w:rsidRDefault="00EF17D1" w:rsidP="00EF17D1">
      <w:pPr>
        <w:jc w:val="center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PRODUKTRESUMÉ</w:t>
      </w:r>
    </w:p>
    <w:p w:rsidR="00EF17D1" w:rsidRPr="00CA503A" w:rsidRDefault="00EF17D1" w:rsidP="00EF17D1">
      <w:pPr>
        <w:jc w:val="center"/>
        <w:rPr>
          <w:b/>
          <w:sz w:val="24"/>
          <w:szCs w:val="24"/>
        </w:rPr>
      </w:pPr>
    </w:p>
    <w:p w:rsidR="00EF17D1" w:rsidRPr="00CA503A" w:rsidRDefault="00EF17D1" w:rsidP="00EF17D1">
      <w:pPr>
        <w:jc w:val="center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for</w:t>
      </w:r>
    </w:p>
    <w:p w:rsidR="00EF17D1" w:rsidRPr="00CA503A" w:rsidRDefault="00EF17D1" w:rsidP="00EF17D1">
      <w:pPr>
        <w:jc w:val="center"/>
        <w:rPr>
          <w:b/>
          <w:sz w:val="24"/>
          <w:szCs w:val="24"/>
        </w:rPr>
      </w:pPr>
    </w:p>
    <w:p w:rsidR="00EF17D1" w:rsidRPr="00CA503A" w:rsidRDefault="00EF17D1" w:rsidP="00EF17D1">
      <w:pPr>
        <w:jc w:val="center"/>
        <w:rPr>
          <w:b/>
          <w:sz w:val="24"/>
          <w:szCs w:val="24"/>
        </w:rPr>
      </w:pPr>
      <w:proofErr w:type="spellStart"/>
      <w:r w:rsidRPr="00CA503A">
        <w:rPr>
          <w:b/>
          <w:sz w:val="24"/>
          <w:szCs w:val="24"/>
        </w:rPr>
        <w:t>Hidrasec</w:t>
      </w:r>
      <w:proofErr w:type="spellEnd"/>
      <w:r w:rsidRPr="00CA503A">
        <w:rPr>
          <w:b/>
          <w:sz w:val="24"/>
          <w:szCs w:val="24"/>
        </w:rPr>
        <w:t>, hårde kapsler</w:t>
      </w:r>
    </w:p>
    <w:p w:rsidR="00EF17D1" w:rsidRPr="00CA503A" w:rsidRDefault="00EF17D1" w:rsidP="00EF17D1">
      <w:pPr>
        <w:jc w:val="both"/>
        <w:rPr>
          <w:sz w:val="24"/>
          <w:szCs w:val="24"/>
        </w:rPr>
      </w:pPr>
    </w:p>
    <w:p w:rsidR="00EF17D1" w:rsidRPr="00CA503A" w:rsidRDefault="00EF17D1" w:rsidP="00EF17D1">
      <w:pPr>
        <w:ind w:left="851" w:hanging="851"/>
        <w:jc w:val="both"/>
        <w:rPr>
          <w:sz w:val="24"/>
          <w:szCs w:val="24"/>
        </w:rPr>
      </w:pPr>
    </w:p>
    <w:p w:rsidR="00EF17D1" w:rsidRPr="00CA503A" w:rsidRDefault="00EF17D1" w:rsidP="00EF17D1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D.SP.NR.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27831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EF17D1" w:rsidRPr="00CA503A" w:rsidRDefault="00EF17D1" w:rsidP="00EF17D1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LÆGEMIDLETS NAVN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</w:r>
      <w:proofErr w:type="spellStart"/>
      <w:r w:rsidRPr="00CA503A">
        <w:rPr>
          <w:sz w:val="24"/>
          <w:szCs w:val="24"/>
        </w:rPr>
        <w:t>Hidrasec</w:t>
      </w:r>
      <w:proofErr w:type="spellEnd"/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</w:r>
    </w:p>
    <w:p w:rsidR="00EF17D1" w:rsidRPr="00CA503A" w:rsidRDefault="00EF17D1" w:rsidP="00EF17D1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KVALITATIV OG KVANTITATIV SAMMENSÆTNING</w:t>
      </w:r>
    </w:p>
    <w:p w:rsidR="0042311C" w:rsidRPr="00CA503A" w:rsidRDefault="00EF17D1" w:rsidP="0042311C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</w:r>
      <w:r w:rsidR="0042311C" w:rsidRPr="00CA503A">
        <w:rPr>
          <w:sz w:val="24"/>
          <w:szCs w:val="24"/>
        </w:rPr>
        <w:t xml:space="preserve">Hver kapsel indeholder 100 mg </w:t>
      </w:r>
      <w:proofErr w:type="spellStart"/>
      <w:r w:rsidR="0042311C" w:rsidRPr="00CA503A">
        <w:rPr>
          <w:sz w:val="24"/>
          <w:szCs w:val="24"/>
        </w:rPr>
        <w:t>racecadotril</w:t>
      </w:r>
      <w:proofErr w:type="spellEnd"/>
      <w:r w:rsidR="0042311C" w:rsidRPr="00CA503A">
        <w:rPr>
          <w:sz w:val="24"/>
          <w:szCs w:val="24"/>
        </w:rPr>
        <w:t>.</w:t>
      </w:r>
    </w:p>
    <w:p w:rsidR="0042311C" w:rsidRPr="00CA503A" w:rsidRDefault="0042311C" w:rsidP="0042311C">
      <w:pPr>
        <w:ind w:left="851" w:hanging="851"/>
        <w:rPr>
          <w:sz w:val="24"/>
          <w:szCs w:val="24"/>
        </w:rPr>
      </w:pPr>
    </w:p>
    <w:p w:rsidR="0042311C" w:rsidRPr="00CA503A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på:</w:t>
      </w:r>
    </w:p>
    <w:p w:rsidR="0042311C" w:rsidRPr="00CA503A" w:rsidRDefault="0042311C" w:rsidP="0042311C">
      <w:pPr>
        <w:ind w:left="851"/>
        <w:rPr>
          <w:sz w:val="24"/>
          <w:szCs w:val="24"/>
        </w:rPr>
      </w:pPr>
      <w:r w:rsidRPr="00CA503A">
        <w:rPr>
          <w:sz w:val="24"/>
          <w:szCs w:val="24"/>
        </w:rPr>
        <w:t xml:space="preserve">Hver kapsel indeholder 41 mg </w:t>
      </w:r>
      <w:proofErr w:type="spellStart"/>
      <w:r w:rsidRPr="00CA503A">
        <w:rPr>
          <w:sz w:val="24"/>
          <w:szCs w:val="24"/>
        </w:rPr>
        <w:t>lactose</w:t>
      </w:r>
      <w:r>
        <w:rPr>
          <w:sz w:val="24"/>
          <w:szCs w:val="24"/>
        </w:rPr>
        <w:t>monohydrat</w:t>
      </w:r>
      <w:proofErr w:type="spellEnd"/>
      <w:r w:rsidRPr="00CA503A">
        <w:rPr>
          <w:sz w:val="24"/>
          <w:szCs w:val="24"/>
        </w:rPr>
        <w:t>.</w:t>
      </w:r>
    </w:p>
    <w:p w:rsidR="0042311C" w:rsidRPr="00CA503A" w:rsidRDefault="0042311C" w:rsidP="0042311C">
      <w:pPr>
        <w:ind w:left="851"/>
        <w:rPr>
          <w:sz w:val="24"/>
          <w:szCs w:val="24"/>
        </w:rPr>
      </w:pPr>
      <w:r w:rsidRPr="00CA503A">
        <w:rPr>
          <w:sz w:val="24"/>
          <w:szCs w:val="24"/>
        </w:rPr>
        <w:t>Alle hjælpestoffer er anført under pkt. 6.1.</w:t>
      </w:r>
    </w:p>
    <w:p w:rsidR="0042311C" w:rsidRPr="00CA503A" w:rsidRDefault="0042311C" w:rsidP="0042311C">
      <w:pPr>
        <w:ind w:left="851" w:hanging="851"/>
        <w:rPr>
          <w:sz w:val="24"/>
          <w:szCs w:val="24"/>
        </w:rPr>
      </w:pPr>
    </w:p>
    <w:p w:rsidR="0042311C" w:rsidRDefault="0042311C" w:rsidP="0042311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LÆGEMIDDELFORM</w:t>
      </w:r>
    </w:p>
    <w:p w:rsidR="0042311C" w:rsidRPr="00861325" w:rsidRDefault="0042311C" w:rsidP="0042311C">
      <w:pPr>
        <w:suppressAutoHyphens/>
        <w:ind w:firstLine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Hårde kapsler</w:t>
      </w:r>
    </w:p>
    <w:p w:rsidR="0042311C" w:rsidRPr="00CA503A" w:rsidRDefault="0042311C" w:rsidP="0042311C">
      <w:pPr>
        <w:suppressAutoHyphens/>
        <w:ind w:left="851"/>
        <w:rPr>
          <w:sz w:val="24"/>
          <w:szCs w:val="24"/>
        </w:rPr>
      </w:pPr>
      <w:r w:rsidRPr="00CA503A">
        <w:rPr>
          <w:spacing w:val="-3"/>
          <w:sz w:val="24"/>
          <w:szCs w:val="24"/>
        </w:rPr>
        <w:t>Elfenbensfarvede kapsler</w:t>
      </w:r>
      <w:r>
        <w:rPr>
          <w:spacing w:val="-3"/>
          <w:sz w:val="24"/>
          <w:szCs w:val="24"/>
        </w:rPr>
        <w:t>, størrelse 2, der indeholder et hvidt pulver med svovllugt</w:t>
      </w:r>
      <w:r w:rsidRPr="00CA503A">
        <w:rPr>
          <w:spacing w:val="-3"/>
          <w:sz w:val="24"/>
          <w:szCs w:val="24"/>
        </w:rPr>
        <w:t>.</w:t>
      </w:r>
    </w:p>
    <w:p w:rsidR="0042311C" w:rsidRPr="00CA503A" w:rsidRDefault="0042311C" w:rsidP="0042311C">
      <w:pPr>
        <w:ind w:left="851" w:hanging="851"/>
        <w:rPr>
          <w:sz w:val="24"/>
          <w:szCs w:val="24"/>
        </w:rPr>
      </w:pPr>
    </w:p>
    <w:p w:rsidR="0042311C" w:rsidRPr="00CA503A" w:rsidRDefault="0042311C" w:rsidP="0042311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KLINISKE OPLYSNINGER</w:t>
      </w:r>
    </w:p>
    <w:p w:rsidR="0042311C" w:rsidRPr="00CA503A" w:rsidRDefault="0042311C" w:rsidP="0042311C">
      <w:pPr>
        <w:ind w:left="851" w:hanging="851"/>
        <w:rPr>
          <w:b/>
          <w:sz w:val="24"/>
          <w:szCs w:val="24"/>
        </w:rPr>
      </w:pPr>
    </w:p>
    <w:p w:rsidR="0042311C" w:rsidRPr="00CA503A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CA503A">
        <w:rPr>
          <w:b/>
          <w:sz w:val="24"/>
          <w:szCs w:val="24"/>
        </w:rPr>
        <w:t>Terapeutiske indikationer</w:t>
      </w:r>
    </w:p>
    <w:p w:rsidR="0042311C" w:rsidRDefault="0042311C" w:rsidP="0042311C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Symptomatisk behandling af akut diarré hos voksne</w:t>
      </w:r>
      <w:r>
        <w:rPr>
          <w:sz w:val="24"/>
          <w:szCs w:val="24"/>
        </w:rPr>
        <w:t>, når kausal behandling ikke er mulig</w:t>
      </w:r>
      <w:r w:rsidRPr="00CA503A">
        <w:rPr>
          <w:sz w:val="24"/>
          <w:szCs w:val="24"/>
        </w:rPr>
        <w:t>.</w:t>
      </w:r>
    </w:p>
    <w:p w:rsidR="0042311C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kausal behandling er mulig, kan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 gives som supplerende behandling.</w:t>
      </w:r>
    </w:p>
    <w:p w:rsidR="0042311C" w:rsidRPr="00CA503A" w:rsidRDefault="0042311C" w:rsidP="0042311C">
      <w:pPr>
        <w:ind w:left="851" w:hanging="851"/>
        <w:rPr>
          <w:sz w:val="24"/>
          <w:szCs w:val="24"/>
        </w:rPr>
      </w:pPr>
    </w:p>
    <w:p w:rsidR="0042311C" w:rsidRPr="00CA503A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Dosering og indgivelsesmåde</w:t>
      </w:r>
    </w:p>
    <w:p w:rsidR="0042311C" w:rsidRPr="00861325" w:rsidRDefault="0042311C" w:rsidP="0042311C">
      <w:pPr>
        <w:ind w:left="851"/>
        <w:rPr>
          <w:sz w:val="24"/>
          <w:szCs w:val="24"/>
          <w:u w:val="single"/>
        </w:rPr>
      </w:pPr>
      <w:r w:rsidRPr="00861325">
        <w:rPr>
          <w:sz w:val="24"/>
          <w:szCs w:val="24"/>
        </w:rPr>
        <w:t>Kun til voksne: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1 kapsel initialt, uanset tidspunkt på dagen. Derefter 1 kapsel 3 gange dagligt, helst inden hovedmåltiderne. 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Behandlingen bør fortsætte, indtil der har været to normale afføringer. 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Behandlingen bør ikke overskride 7 dage.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Særlige populationer</w:t>
      </w:r>
      <w:r w:rsidRPr="00861325">
        <w:rPr>
          <w:sz w:val="24"/>
          <w:szCs w:val="24"/>
          <w:u w:val="single"/>
        </w:rPr>
        <w:t>: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Ældre: Dosisjustering er ikke nødvendig hos ældre (se pkt. 5.2).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Forsigtighed tilrådes hos patienter med nedsat lever- eller nyrefunktion.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keepNext/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Kontraindikationer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Overfølsomhed over for det aktive stof eller over for et eller flere af hjælpestofferne (anført i pkt. 6.1).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Særlige advarsler og forsigtighedsregler vedrørende brugen</w:t>
      </w:r>
    </w:p>
    <w:p w:rsidR="0042311C" w:rsidRPr="000D2F13" w:rsidRDefault="0042311C" w:rsidP="0042311C">
      <w:pPr>
        <w:ind w:left="851"/>
        <w:rPr>
          <w:sz w:val="24"/>
          <w:szCs w:val="24"/>
          <w:u w:val="single"/>
        </w:rPr>
      </w:pPr>
    </w:p>
    <w:p w:rsidR="0042311C" w:rsidRPr="000D2F13" w:rsidRDefault="0042311C" w:rsidP="0042311C">
      <w:pPr>
        <w:ind w:left="851"/>
        <w:rPr>
          <w:sz w:val="24"/>
          <w:szCs w:val="24"/>
          <w:u w:val="single"/>
        </w:rPr>
      </w:pPr>
      <w:proofErr w:type="spellStart"/>
      <w:r w:rsidRPr="000D2F13">
        <w:rPr>
          <w:sz w:val="24"/>
          <w:szCs w:val="24"/>
          <w:u w:val="single"/>
        </w:rPr>
        <w:t>Rehydrering</w:t>
      </w:r>
      <w:proofErr w:type="spellEnd"/>
      <w:r w:rsidRPr="000D2F13">
        <w:rPr>
          <w:sz w:val="24"/>
          <w:szCs w:val="24"/>
          <w:u w:val="single"/>
        </w:rPr>
        <w:t xml:space="preserve"> (herunder opkastning og diarré)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Administrationen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ændrer ikke det normale </w:t>
      </w:r>
      <w:proofErr w:type="spellStart"/>
      <w:r w:rsidRPr="00861325">
        <w:rPr>
          <w:sz w:val="24"/>
          <w:szCs w:val="24"/>
        </w:rPr>
        <w:t>rehydreringsregime</w:t>
      </w:r>
      <w:proofErr w:type="spellEnd"/>
      <w:r w:rsidRPr="00861325">
        <w:rPr>
          <w:sz w:val="24"/>
          <w:szCs w:val="24"/>
        </w:rPr>
        <w:t>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Blodig eller </w:t>
      </w:r>
      <w:proofErr w:type="spellStart"/>
      <w:r w:rsidRPr="00861325">
        <w:rPr>
          <w:sz w:val="24"/>
          <w:szCs w:val="24"/>
        </w:rPr>
        <w:t>purulent</w:t>
      </w:r>
      <w:proofErr w:type="spellEnd"/>
      <w:r w:rsidRPr="00861325">
        <w:rPr>
          <w:sz w:val="24"/>
          <w:szCs w:val="24"/>
        </w:rPr>
        <w:t xml:space="preserve"> afføring samt feber kan indikere tilstedeværelse af indtrængende bakterier som årsag til diarréen eller tilstedeværelse af andre alvorlige sygdomme. 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har desuden ikke været undersøgt ved antibiotikaassocieret diarré. Derfor bør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ikke administreres i disse tilfælde.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Biotilgængeligheden hos patienter med forlænget opkastning kan være reduceret.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Kronisk diarré er ikke blevet tilstrækkeligt undersøgt med dette lægemiddel. 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0D2F13" w:rsidRDefault="0042311C" w:rsidP="0042311C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Overfølsomhed</w:t>
      </w:r>
    </w:p>
    <w:p w:rsidR="0042311C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blevet rapporteret om f</w:t>
      </w:r>
      <w:r w:rsidRPr="00861325">
        <w:rPr>
          <w:sz w:val="24"/>
          <w:szCs w:val="24"/>
        </w:rPr>
        <w:t xml:space="preserve">orekomst af hudreaktioner under anvendelse af lægemidlet. Disse er for det meste lette og kræver ingen behandling, men i nogle tilfælde kan de være alvorlige eller endda livstruende. Det kan ikke helt udelukkes, at der er en sammenhæng med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>. Når der opstår alvorlige hudreaktioner, skal behandlingen omgående afbrydes.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0D2F13" w:rsidRDefault="0042311C" w:rsidP="0042311C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Angioødem</w:t>
      </w:r>
      <w:proofErr w:type="spellEnd"/>
    </w:p>
    <w:p w:rsidR="0042311C" w:rsidRDefault="0042311C" w:rsidP="0042311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i ansigt, ekstremiteter, læber og slimhinder kan forekomme under behandling med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. Dette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kan være allergisk (</w:t>
      </w:r>
      <w:proofErr w:type="spellStart"/>
      <w:r>
        <w:rPr>
          <w:sz w:val="24"/>
          <w:szCs w:val="24"/>
        </w:rPr>
        <w:t>mastcellemediator</w:t>
      </w:r>
      <w:proofErr w:type="spellEnd"/>
      <w:r>
        <w:rPr>
          <w:sz w:val="24"/>
          <w:szCs w:val="24"/>
        </w:rPr>
        <w:t xml:space="preserve">-induceret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) eller ikke-allergisk (bradykinin-medieret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>).</w:t>
      </w:r>
    </w:p>
    <w:p w:rsidR="0042311C" w:rsidRPr="0014465B" w:rsidRDefault="0042311C" w:rsidP="0042311C">
      <w:pPr>
        <w:ind w:left="851"/>
        <w:rPr>
          <w:sz w:val="24"/>
          <w:szCs w:val="24"/>
        </w:rPr>
      </w:pPr>
      <w:r w:rsidRPr="00870B91">
        <w:rPr>
          <w:sz w:val="24"/>
          <w:szCs w:val="24"/>
        </w:rPr>
        <w:t xml:space="preserve">Samtidig brug af </w:t>
      </w:r>
      <w:proofErr w:type="spellStart"/>
      <w:r w:rsidRPr="00870B91">
        <w:rPr>
          <w:sz w:val="24"/>
          <w:szCs w:val="24"/>
        </w:rPr>
        <w:t>racecadotril</w:t>
      </w:r>
      <w:proofErr w:type="spellEnd"/>
      <w:r w:rsidRPr="00870B91">
        <w:rPr>
          <w:sz w:val="24"/>
          <w:szCs w:val="24"/>
        </w:rPr>
        <w:t xml:space="preserve"> med visse lægemidler, der øger koncentrationen af bradykinin, især </w:t>
      </w:r>
      <w:proofErr w:type="spellStart"/>
      <w:r w:rsidRPr="00CA580C">
        <w:rPr>
          <w:i/>
          <w:iCs/>
          <w:sz w:val="24"/>
          <w:szCs w:val="24"/>
        </w:rPr>
        <w:t>Angiotensin-Converting</w:t>
      </w:r>
      <w:proofErr w:type="spellEnd"/>
      <w:r w:rsidRPr="00CA580C">
        <w:rPr>
          <w:i/>
          <w:iCs/>
          <w:sz w:val="24"/>
          <w:szCs w:val="24"/>
        </w:rPr>
        <w:t xml:space="preserve"> </w:t>
      </w:r>
      <w:proofErr w:type="spellStart"/>
      <w:r w:rsidRPr="00CA580C">
        <w:rPr>
          <w:i/>
          <w:iCs/>
          <w:sz w:val="24"/>
          <w:szCs w:val="24"/>
        </w:rPr>
        <w:t>Enzyme</w:t>
      </w:r>
      <w:proofErr w:type="spellEnd"/>
      <w:r w:rsidRPr="00870B91">
        <w:rPr>
          <w:sz w:val="24"/>
          <w:szCs w:val="24"/>
        </w:rPr>
        <w:t xml:space="preserve"> (ACE)-</w:t>
      </w:r>
      <w:proofErr w:type="spellStart"/>
      <w:r w:rsidRPr="00870B91">
        <w:rPr>
          <w:sz w:val="24"/>
          <w:szCs w:val="24"/>
        </w:rPr>
        <w:t>hæmmere</w:t>
      </w:r>
      <w:proofErr w:type="spellEnd"/>
      <w:r w:rsidRPr="00870B91">
        <w:rPr>
          <w:sz w:val="24"/>
          <w:szCs w:val="24"/>
        </w:rPr>
        <w:t xml:space="preserve">, kan øge risikoen for bradykinin-medieret </w:t>
      </w:r>
      <w:proofErr w:type="spellStart"/>
      <w:r w:rsidRPr="00870B91"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(se pkt. 4.5)</w:t>
      </w:r>
      <w:r w:rsidRPr="0014465B">
        <w:rPr>
          <w:sz w:val="24"/>
          <w:szCs w:val="24"/>
        </w:rPr>
        <w:t xml:space="preserve">. </w:t>
      </w:r>
      <w:r w:rsidRPr="00CA580C">
        <w:rPr>
          <w:sz w:val="24"/>
          <w:szCs w:val="24"/>
        </w:rPr>
        <w:t>Derfor er det nødvendigt at foretage en nøje vurdering af fordele og risici</w:t>
      </w:r>
      <w:r w:rsidRPr="0014465B">
        <w:rPr>
          <w:sz w:val="24"/>
          <w:szCs w:val="24"/>
        </w:rPr>
        <w:t xml:space="preserve">, før behandling med </w:t>
      </w:r>
      <w:proofErr w:type="spellStart"/>
      <w:r w:rsidRPr="0014465B">
        <w:rPr>
          <w:sz w:val="24"/>
          <w:szCs w:val="24"/>
        </w:rPr>
        <w:t>racecadotril</w:t>
      </w:r>
      <w:proofErr w:type="spellEnd"/>
      <w:r w:rsidRPr="0014465B">
        <w:rPr>
          <w:sz w:val="24"/>
          <w:szCs w:val="24"/>
        </w:rPr>
        <w:t xml:space="preserve"> påbegyndes hos patienter i samtidig behandling med ACE-</w:t>
      </w:r>
      <w:proofErr w:type="spellStart"/>
      <w:r w:rsidRPr="0014465B">
        <w:rPr>
          <w:sz w:val="24"/>
          <w:szCs w:val="24"/>
        </w:rPr>
        <w:t>hæmmere</w:t>
      </w:r>
      <w:proofErr w:type="spellEnd"/>
      <w:r>
        <w:rPr>
          <w:sz w:val="24"/>
          <w:szCs w:val="24"/>
        </w:rPr>
        <w:t xml:space="preserve"> (se pkt. 4.5)</w:t>
      </w:r>
      <w:r w:rsidRPr="0014465B">
        <w:rPr>
          <w:sz w:val="24"/>
          <w:szCs w:val="24"/>
        </w:rPr>
        <w:t>.</w:t>
      </w:r>
    </w:p>
    <w:p w:rsidR="0042311C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opstår blokering af luftvejene, skal der straks indledes akut behandling uanset ætiologien for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, da udfaldet af denne tilstand kan være </w:t>
      </w:r>
      <w:proofErr w:type="gramStart"/>
      <w:r>
        <w:rPr>
          <w:sz w:val="24"/>
          <w:szCs w:val="24"/>
        </w:rPr>
        <w:t>dødelig</w:t>
      </w:r>
      <w:proofErr w:type="gramEnd"/>
      <w:r>
        <w:rPr>
          <w:sz w:val="24"/>
          <w:szCs w:val="24"/>
        </w:rPr>
        <w:t>.</w:t>
      </w:r>
    </w:p>
    <w:p w:rsidR="0042311C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opstår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, skal </w:t>
      </w:r>
      <w:proofErr w:type="spellStart"/>
      <w:r>
        <w:rPr>
          <w:sz w:val="24"/>
          <w:szCs w:val="24"/>
        </w:rPr>
        <w:t>r</w:t>
      </w:r>
      <w:r w:rsidRPr="0014465B">
        <w:rPr>
          <w:sz w:val="24"/>
          <w:szCs w:val="24"/>
        </w:rPr>
        <w:t>acecadotril</w:t>
      </w:r>
      <w:proofErr w:type="spellEnd"/>
      <w:r w:rsidRPr="0014465B">
        <w:rPr>
          <w:sz w:val="24"/>
          <w:szCs w:val="24"/>
        </w:rPr>
        <w:t xml:space="preserve"> seponeres, og patienten skal overvåges nøje af en læge, indtil symptomerne er </w:t>
      </w:r>
      <w:r>
        <w:rPr>
          <w:sz w:val="24"/>
          <w:szCs w:val="24"/>
        </w:rPr>
        <w:t>fuldstændigt</w:t>
      </w:r>
      <w:r w:rsidRPr="00144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vedvarende </w:t>
      </w:r>
      <w:r w:rsidRPr="0014465B">
        <w:rPr>
          <w:sz w:val="24"/>
          <w:szCs w:val="24"/>
        </w:rPr>
        <w:t>forsvundet.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 bør ikke genintroduceres.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5E6F98" w:rsidRDefault="0042311C" w:rsidP="0042311C">
      <w:pPr>
        <w:ind w:left="851"/>
        <w:rPr>
          <w:sz w:val="24"/>
          <w:szCs w:val="24"/>
          <w:u w:val="single"/>
        </w:rPr>
      </w:pPr>
      <w:r w:rsidRPr="005E6F98">
        <w:rPr>
          <w:sz w:val="24"/>
          <w:szCs w:val="24"/>
          <w:u w:val="single"/>
        </w:rPr>
        <w:t xml:space="preserve">Alvorlige </w:t>
      </w:r>
      <w:proofErr w:type="spellStart"/>
      <w:r w:rsidRPr="005E6F98">
        <w:rPr>
          <w:sz w:val="24"/>
          <w:szCs w:val="24"/>
          <w:u w:val="single"/>
        </w:rPr>
        <w:t>kutane</w:t>
      </w:r>
      <w:proofErr w:type="spellEnd"/>
      <w:r w:rsidRPr="005E6F98">
        <w:rPr>
          <w:sz w:val="24"/>
          <w:szCs w:val="24"/>
          <w:u w:val="single"/>
        </w:rPr>
        <w:t xml:space="preserve"> bivirkninger (SCAR):</w:t>
      </w:r>
    </w:p>
    <w:p w:rsidR="0042311C" w:rsidRDefault="0042311C" w:rsidP="0042311C">
      <w:pPr>
        <w:ind w:left="851"/>
        <w:rPr>
          <w:sz w:val="24"/>
          <w:szCs w:val="24"/>
        </w:rPr>
      </w:pPr>
      <w:r w:rsidRPr="005E6F98">
        <w:rPr>
          <w:sz w:val="24"/>
          <w:szCs w:val="24"/>
        </w:rPr>
        <w:t xml:space="preserve">Alvorlige </w:t>
      </w:r>
      <w:proofErr w:type="spellStart"/>
      <w:r w:rsidRPr="005E6F98">
        <w:rPr>
          <w:sz w:val="24"/>
          <w:szCs w:val="24"/>
        </w:rPr>
        <w:t>kutane</w:t>
      </w:r>
      <w:proofErr w:type="spellEnd"/>
      <w:r w:rsidRPr="005E6F98">
        <w:rPr>
          <w:sz w:val="24"/>
          <w:szCs w:val="24"/>
        </w:rPr>
        <w:t xml:space="preserve"> bivirkninger (SCAR), herunder lægemiddelreaktion med </w:t>
      </w:r>
      <w:proofErr w:type="spellStart"/>
      <w:r w:rsidRPr="005E6F98">
        <w:rPr>
          <w:sz w:val="24"/>
          <w:szCs w:val="24"/>
        </w:rPr>
        <w:t>eosinofili</w:t>
      </w:r>
      <w:proofErr w:type="spellEnd"/>
      <w:r w:rsidRPr="005E6F98">
        <w:rPr>
          <w:sz w:val="24"/>
          <w:szCs w:val="24"/>
        </w:rPr>
        <w:t xml:space="preserve"> og systemiske symptomer (DRESS), som kan være livstruende eller dødelige, er blevet rapporteret i forbindelse med behandling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. Patienterne skal informeres om tegn og symptomer på reaktionerne og overvåges nøje for hudreaktioner. Hvis der opstår tegn og symptomer, der tyder på DRESS, skal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straks seponeres, og en alternativ behandling skal overvejes. Hvis patienten har udviklet DRESS ved brug af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, må behandlingen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ikke på noget tidspunkt genoptages hos disse patienter.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3B5BA5" w:rsidRDefault="0042311C" w:rsidP="0042311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Nedsat nyre- og leverfunktion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Der er begrænset data for patienter med nedsat nyre- eller leverfunktion. Disse patienter bør behandles med forsigtighed (se pkt. 5.2).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3B5BA5" w:rsidRDefault="0042311C" w:rsidP="0042311C">
      <w:pPr>
        <w:ind w:left="851"/>
        <w:rPr>
          <w:sz w:val="24"/>
          <w:szCs w:val="24"/>
          <w:u w:val="single"/>
        </w:rPr>
      </w:pPr>
      <w:r w:rsidRPr="003B5BA5">
        <w:rPr>
          <w:sz w:val="24"/>
          <w:szCs w:val="24"/>
          <w:u w:val="single"/>
        </w:rPr>
        <w:t>Hjælpestoffer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Lægemidlet indeholder </w:t>
      </w:r>
      <w:proofErr w:type="spellStart"/>
      <w:r w:rsidRPr="00861325">
        <w:rPr>
          <w:sz w:val="24"/>
          <w:szCs w:val="24"/>
        </w:rPr>
        <w:t>lactose</w:t>
      </w:r>
      <w:proofErr w:type="spellEnd"/>
      <w:r w:rsidRPr="00861325">
        <w:rPr>
          <w:sz w:val="24"/>
          <w:szCs w:val="24"/>
        </w:rPr>
        <w:t xml:space="preserve">. </w:t>
      </w:r>
      <w:r w:rsidRPr="00F972E3">
        <w:rPr>
          <w:sz w:val="24"/>
          <w:szCs w:val="24"/>
        </w:rPr>
        <w:t>Bør ikke anvendes til patienter</w:t>
      </w:r>
      <w:r>
        <w:rPr>
          <w:sz w:val="24"/>
          <w:szCs w:val="24"/>
        </w:rPr>
        <w:t xml:space="preserve"> </w:t>
      </w:r>
      <w:r w:rsidRPr="00F972E3">
        <w:rPr>
          <w:sz w:val="24"/>
          <w:szCs w:val="24"/>
        </w:rPr>
        <w:t xml:space="preserve">med hereditær </w:t>
      </w:r>
      <w:proofErr w:type="spellStart"/>
      <w:r w:rsidRPr="00F972E3">
        <w:rPr>
          <w:sz w:val="24"/>
          <w:szCs w:val="24"/>
        </w:rPr>
        <w:t>galactoseintolerans</w:t>
      </w:r>
      <w:proofErr w:type="spellEnd"/>
      <w:r w:rsidRPr="00F972E3">
        <w:rPr>
          <w:sz w:val="24"/>
          <w:szCs w:val="24"/>
        </w:rPr>
        <w:t xml:space="preserve">, total </w:t>
      </w:r>
      <w:proofErr w:type="spellStart"/>
      <w:r w:rsidRPr="00F972E3"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</w:t>
      </w:r>
      <w:r w:rsidRPr="00F972E3">
        <w:rPr>
          <w:sz w:val="24"/>
          <w:szCs w:val="24"/>
        </w:rPr>
        <w:t xml:space="preserve">eller </w:t>
      </w:r>
      <w:proofErr w:type="spellStart"/>
      <w:r w:rsidRPr="00F972E3">
        <w:rPr>
          <w:sz w:val="24"/>
          <w:szCs w:val="24"/>
        </w:rPr>
        <w:t>glucose</w:t>
      </w:r>
      <w:proofErr w:type="spellEnd"/>
      <w:r w:rsidRPr="00F972E3">
        <w:rPr>
          <w:sz w:val="24"/>
          <w:szCs w:val="24"/>
        </w:rPr>
        <w:t>/</w:t>
      </w:r>
      <w:proofErr w:type="spellStart"/>
      <w:r w:rsidRPr="00F972E3">
        <w:rPr>
          <w:sz w:val="24"/>
          <w:szCs w:val="24"/>
        </w:rPr>
        <w:t>galactosemalabsorption</w:t>
      </w:r>
      <w:proofErr w:type="spellEnd"/>
      <w:r w:rsidRPr="00F972E3">
        <w:rPr>
          <w:sz w:val="24"/>
          <w:szCs w:val="24"/>
        </w:rPr>
        <w:t>.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AA52F3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Interaktion med andre lægemidler og andre former for interaktion</w:t>
      </w:r>
    </w:p>
    <w:p w:rsidR="0042311C" w:rsidRDefault="0042311C" w:rsidP="0042311C">
      <w:pPr>
        <w:pStyle w:val="Listeafsnit"/>
        <w:ind w:left="855"/>
        <w:rPr>
          <w:sz w:val="24"/>
          <w:szCs w:val="24"/>
          <w:u w:val="single"/>
        </w:rPr>
      </w:pPr>
    </w:p>
    <w:p w:rsidR="0042311C" w:rsidRPr="00355D5B" w:rsidRDefault="0042311C" w:rsidP="0042311C">
      <w:pPr>
        <w:pStyle w:val="Listeafsnit"/>
        <w:ind w:left="855"/>
        <w:rPr>
          <w:sz w:val="24"/>
          <w:szCs w:val="24"/>
        </w:rPr>
      </w:pPr>
      <w:r w:rsidRPr="00355D5B">
        <w:rPr>
          <w:sz w:val="24"/>
          <w:szCs w:val="24"/>
          <w:u w:val="single"/>
        </w:rPr>
        <w:t xml:space="preserve">Bradykinin-medieret </w:t>
      </w:r>
      <w:proofErr w:type="spellStart"/>
      <w:r w:rsidRPr="00355D5B">
        <w:rPr>
          <w:sz w:val="24"/>
          <w:szCs w:val="24"/>
          <w:u w:val="single"/>
        </w:rPr>
        <w:t>angioødem</w:t>
      </w:r>
      <w:proofErr w:type="spellEnd"/>
      <w:r w:rsidRPr="00355D5B">
        <w:rPr>
          <w:sz w:val="24"/>
          <w:szCs w:val="24"/>
        </w:rPr>
        <w:t xml:space="preserve"> </w:t>
      </w:r>
    </w:p>
    <w:p w:rsidR="0042311C" w:rsidRDefault="0042311C" w:rsidP="0042311C">
      <w:pPr>
        <w:ind w:left="851"/>
        <w:rPr>
          <w:sz w:val="24"/>
          <w:szCs w:val="24"/>
        </w:rPr>
      </w:pPr>
      <w:r w:rsidRPr="00025C1C">
        <w:rPr>
          <w:sz w:val="24"/>
          <w:szCs w:val="24"/>
        </w:rPr>
        <w:t xml:space="preserve">Visse lægemidler eller </w:t>
      </w:r>
      <w:r>
        <w:rPr>
          <w:sz w:val="24"/>
          <w:szCs w:val="24"/>
        </w:rPr>
        <w:t>lægemiddelklasser</w:t>
      </w:r>
      <w:r w:rsidRPr="00025C1C">
        <w:rPr>
          <w:sz w:val="24"/>
          <w:szCs w:val="24"/>
        </w:rPr>
        <w:t xml:space="preserve"> kan forårsage en </w:t>
      </w:r>
      <w:proofErr w:type="spellStart"/>
      <w:r w:rsidRPr="00025C1C">
        <w:rPr>
          <w:sz w:val="24"/>
          <w:szCs w:val="24"/>
        </w:rPr>
        <w:t>vaskulær</w:t>
      </w:r>
      <w:proofErr w:type="spellEnd"/>
      <w:r w:rsidRPr="00025C1C">
        <w:rPr>
          <w:sz w:val="24"/>
          <w:szCs w:val="24"/>
        </w:rPr>
        <w:t xml:space="preserve"> reaktion såsom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 i ansigt og hals som følge af hæmning af bradykinin</w:t>
      </w:r>
      <w:r>
        <w:rPr>
          <w:sz w:val="24"/>
          <w:szCs w:val="24"/>
        </w:rPr>
        <w:t>-</w:t>
      </w:r>
      <w:r w:rsidRPr="00025C1C">
        <w:rPr>
          <w:sz w:val="24"/>
          <w:szCs w:val="24"/>
        </w:rPr>
        <w:t>nedbrydning</w:t>
      </w:r>
      <w:r>
        <w:rPr>
          <w:sz w:val="24"/>
          <w:szCs w:val="24"/>
        </w:rPr>
        <w:t>en</w:t>
      </w:r>
      <w:r w:rsidRPr="00025C1C">
        <w:rPr>
          <w:sz w:val="24"/>
          <w:szCs w:val="24"/>
        </w:rPr>
        <w:t>. De hyppigst implicerede lægemidler er ACE-</w:t>
      </w:r>
      <w:proofErr w:type="spellStart"/>
      <w:r w:rsidRPr="00025C1C">
        <w:rPr>
          <w:sz w:val="24"/>
          <w:szCs w:val="24"/>
        </w:rPr>
        <w:t>hæmmere</w:t>
      </w:r>
      <w:proofErr w:type="spellEnd"/>
      <w:r w:rsidRPr="00025C1C">
        <w:rPr>
          <w:sz w:val="24"/>
          <w:szCs w:val="24"/>
        </w:rPr>
        <w:t xml:space="preserve">, og i mindre grad: </w:t>
      </w:r>
      <w:proofErr w:type="spellStart"/>
      <w:r w:rsidRPr="00025C1C">
        <w:rPr>
          <w:sz w:val="24"/>
          <w:szCs w:val="24"/>
        </w:rPr>
        <w:t>angiotensin</w:t>
      </w:r>
      <w:proofErr w:type="spellEnd"/>
      <w:r w:rsidRPr="00025C1C">
        <w:rPr>
          <w:sz w:val="24"/>
          <w:szCs w:val="24"/>
        </w:rPr>
        <w:t xml:space="preserve"> II-antagonister, </w:t>
      </w:r>
      <w:proofErr w:type="spellStart"/>
      <w:r w:rsidRPr="00025C1C">
        <w:rPr>
          <w:sz w:val="24"/>
          <w:szCs w:val="24"/>
        </w:rPr>
        <w:t>mTORi-immunsuppressiva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antidiabetika</w:t>
      </w:r>
      <w:proofErr w:type="spellEnd"/>
      <w:r w:rsidRPr="00025C1C">
        <w:rPr>
          <w:sz w:val="24"/>
          <w:szCs w:val="24"/>
        </w:rPr>
        <w:t xml:space="preserve"> i </w:t>
      </w:r>
      <w:proofErr w:type="spellStart"/>
      <w:r w:rsidRPr="00025C1C">
        <w:rPr>
          <w:sz w:val="24"/>
          <w:szCs w:val="24"/>
        </w:rPr>
        <w:t>gliptinklassen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racecadotril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estramustin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sacubitril</w:t>
      </w:r>
      <w:proofErr w:type="spellEnd"/>
      <w:r w:rsidRPr="00025C1C">
        <w:rPr>
          <w:sz w:val="24"/>
          <w:szCs w:val="24"/>
        </w:rPr>
        <w:t xml:space="preserve"> og </w:t>
      </w:r>
      <w:proofErr w:type="spellStart"/>
      <w:r w:rsidRPr="00025C1C">
        <w:rPr>
          <w:sz w:val="24"/>
          <w:szCs w:val="24"/>
        </w:rPr>
        <w:t>rekombinant</w:t>
      </w:r>
      <w:proofErr w:type="spellEnd"/>
      <w:r w:rsidRPr="00025C1C">
        <w:rPr>
          <w:sz w:val="24"/>
          <w:szCs w:val="24"/>
        </w:rPr>
        <w:t xml:space="preserve"> </w:t>
      </w:r>
      <w:proofErr w:type="spellStart"/>
      <w:r w:rsidRPr="00025C1C">
        <w:rPr>
          <w:sz w:val="24"/>
          <w:szCs w:val="24"/>
        </w:rPr>
        <w:t>alteplase</w:t>
      </w:r>
      <w:proofErr w:type="spellEnd"/>
      <w:r w:rsidRPr="00025C1C">
        <w:rPr>
          <w:sz w:val="24"/>
          <w:szCs w:val="24"/>
        </w:rPr>
        <w:t>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Pr="00E61158" w:rsidRDefault="0042311C" w:rsidP="0042311C">
      <w:pPr>
        <w:ind w:left="851"/>
        <w:rPr>
          <w:sz w:val="24"/>
          <w:szCs w:val="24"/>
        </w:rPr>
      </w:pPr>
      <w:r w:rsidRPr="00025C1C">
        <w:rPr>
          <w:sz w:val="24"/>
          <w:szCs w:val="24"/>
        </w:rPr>
        <w:t xml:space="preserve">Samtidig brug af </w:t>
      </w:r>
      <w:proofErr w:type="spellStart"/>
      <w:r w:rsidRPr="00025C1C">
        <w:rPr>
          <w:sz w:val="24"/>
          <w:szCs w:val="24"/>
        </w:rPr>
        <w:t>racecadotril</w:t>
      </w:r>
      <w:proofErr w:type="spellEnd"/>
      <w:r w:rsidRPr="00025C1C">
        <w:rPr>
          <w:sz w:val="24"/>
          <w:szCs w:val="24"/>
        </w:rPr>
        <w:t xml:space="preserve"> og andre lægemidler, der er kendt for at forårsage bradykinin-medieret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, kan øge risikoen for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 og </w:t>
      </w:r>
      <w:r>
        <w:rPr>
          <w:sz w:val="24"/>
          <w:szCs w:val="24"/>
        </w:rPr>
        <w:t>frarådes</w:t>
      </w:r>
      <w:r w:rsidRPr="00025C1C">
        <w:rPr>
          <w:sz w:val="24"/>
          <w:szCs w:val="24"/>
        </w:rPr>
        <w:t xml:space="preserve"> (se </w:t>
      </w:r>
      <w:r>
        <w:rPr>
          <w:sz w:val="24"/>
          <w:szCs w:val="24"/>
        </w:rPr>
        <w:t>pkt. </w:t>
      </w:r>
      <w:r w:rsidRPr="00025C1C">
        <w:rPr>
          <w:sz w:val="24"/>
          <w:szCs w:val="24"/>
        </w:rPr>
        <w:t>4.4).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Fertilitet, g</w:t>
      </w:r>
      <w:r w:rsidRPr="00861325">
        <w:rPr>
          <w:b/>
          <w:sz w:val="24"/>
          <w:szCs w:val="24"/>
        </w:rPr>
        <w:t>raviditet og amning</w:t>
      </w:r>
    </w:p>
    <w:p w:rsidR="0042311C" w:rsidRDefault="0042311C" w:rsidP="0042311C">
      <w:pPr>
        <w:ind w:left="851"/>
        <w:rPr>
          <w:sz w:val="24"/>
          <w:szCs w:val="24"/>
          <w:u w:val="single"/>
        </w:rPr>
      </w:pPr>
    </w:p>
    <w:p w:rsidR="0042311C" w:rsidRPr="00861325" w:rsidDel="00E363A0" w:rsidRDefault="0042311C" w:rsidP="0042311C">
      <w:pPr>
        <w:ind w:left="851"/>
        <w:rPr>
          <w:sz w:val="24"/>
          <w:szCs w:val="24"/>
          <w:u w:val="single"/>
        </w:rPr>
      </w:pPr>
      <w:r w:rsidRPr="00861325" w:rsidDel="00E363A0">
        <w:rPr>
          <w:sz w:val="24"/>
          <w:szCs w:val="24"/>
          <w:u w:val="single"/>
        </w:rPr>
        <w:t>Fertilitet:</w:t>
      </w:r>
    </w:p>
    <w:p w:rsidR="0042311C" w:rsidRPr="000D2F13" w:rsidDel="00E363A0" w:rsidRDefault="0042311C" w:rsidP="0042311C">
      <w:pPr>
        <w:ind w:left="851"/>
        <w:rPr>
          <w:sz w:val="24"/>
          <w:szCs w:val="24"/>
          <w:lang w:val="nb-NO"/>
        </w:rPr>
      </w:pPr>
      <w:r w:rsidRPr="000D2F13" w:rsidDel="00E363A0">
        <w:rPr>
          <w:sz w:val="24"/>
          <w:szCs w:val="24"/>
          <w:lang w:val="nb-NO"/>
        </w:rPr>
        <w:t>Fertilitetsstudier med racecadotril på rotter viste ingen fertilitetspåvirkning.</w:t>
      </w:r>
    </w:p>
    <w:p w:rsidR="0042311C" w:rsidRPr="000D2F13" w:rsidDel="00E363A0" w:rsidRDefault="0042311C" w:rsidP="0042311C">
      <w:pPr>
        <w:ind w:left="851"/>
        <w:rPr>
          <w:sz w:val="24"/>
          <w:szCs w:val="24"/>
          <w:lang w:val="nb-NO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  <w:u w:val="single"/>
        </w:rPr>
        <w:t>Graviditet: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Der foreligger ikke tilstrækkelige data fra anvendelse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til gravide kvinder.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Dyreforsøg indicerer hverken direkte eller indirekte skadelige virkninger på svangerskab, </w:t>
      </w:r>
      <w:r w:rsidRPr="000D2F13">
        <w:rPr>
          <w:bCs/>
          <w:sz w:val="24"/>
          <w:szCs w:val="24"/>
        </w:rPr>
        <w:t>fertilitet</w:t>
      </w:r>
      <w:r w:rsidRPr="00D15DB4">
        <w:rPr>
          <w:bCs/>
          <w:sz w:val="24"/>
          <w:szCs w:val="24"/>
        </w:rPr>
        <w:t>,</w:t>
      </w:r>
      <w:r w:rsidRPr="00861325">
        <w:rPr>
          <w:sz w:val="24"/>
          <w:szCs w:val="24"/>
        </w:rPr>
        <w:t xml:space="preserve"> den embryo-</w:t>
      </w:r>
      <w:proofErr w:type="spellStart"/>
      <w:r w:rsidRPr="00861325">
        <w:rPr>
          <w:sz w:val="24"/>
          <w:szCs w:val="24"/>
        </w:rPr>
        <w:t>føtale</w:t>
      </w:r>
      <w:proofErr w:type="spellEnd"/>
      <w:r w:rsidRPr="00861325">
        <w:rPr>
          <w:sz w:val="24"/>
          <w:szCs w:val="24"/>
        </w:rPr>
        <w:t xml:space="preserve"> udvikling, fødsel eller den </w:t>
      </w:r>
      <w:proofErr w:type="spellStart"/>
      <w:r w:rsidRPr="00861325">
        <w:rPr>
          <w:sz w:val="24"/>
          <w:szCs w:val="24"/>
        </w:rPr>
        <w:t>postnatale</w:t>
      </w:r>
      <w:proofErr w:type="spellEnd"/>
      <w:r w:rsidRPr="00861325">
        <w:rPr>
          <w:sz w:val="24"/>
          <w:szCs w:val="24"/>
        </w:rPr>
        <w:t xml:space="preserve"> udvikling. </w:t>
      </w:r>
    </w:p>
    <w:p w:rsidR="0042311C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Dog bør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ikke administreres til gravide kvinder, da der ikke er nogen kliniske studier tilgængelige. 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  <w:u w:val="single"/>
        </w:rPr>
        <w:t>Amning: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På grund af manglende information om udskillelse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i modermælk, bør dette præparat ikke administreres til ammende kvinder.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Virkning på evnen til at føre motorkøretøj og betjene maskiner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Ikke mærkning.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Hidrasec</w:t>
      </w:r>
      <w:proofErr w:type="spellEnd"/>
      <w:r w:rsidRPr="00861325">
        <w:rPr>
          <w:sz w:val="24"/>
          <w:szCs w:val="24"/>
        </w:rPr>
        <w:t xml:space="preserve"> påvirker ikke eller kun i ubetydelig grad evnen til at føre motorkøretøj og betjene maskiner.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Bivirkninger</w:t>
      </w:r>
    </w:p>
    <w:p w:rsidR="0042311C" w:rsidRPr="00861325" w:rsidRDefault="0042311C" w:rsidP="0042311C">
      <w:pPr>
        <w:tabs>
          <w:tab w:val="left" w:pos="851"/>
        </w:tabs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Data fra kliniske studier med voksne patienter med akut diarré er tilgængelige for 2193 patienter behandlet med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og for 282 patienter behandlet med placebo.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De følgende bivirkninger, listet nedenfor, er forekommet oftere med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end med placebo, eller er blevet rapporteret ved post-marketingovervågningen. Bivirkningsfrekvensen er defineret ved brug af følgende konvention: meget almindelig (≥1/10), almindelig (≥ 1/100 til &lt;1/10), ikke almindelig (≥ 1/1.000 til &lt; 1/100), sjælden (≥ 1/10.000 til &lt; 1/1.000), meget sjælden (&lt;1/10.000), ikke kendt (kan ikke estimeres ud fra forhåndenværende data).</w:t>
      </w:r>
    </w:p>
    <w:p w:rsidR="0042311C" w:rsidRDefault="0042311C" w:rsidP="0042311C">
      <w:pPr>
        <w:ind w:left="851"/>
        <w:rPr>
          <w:sz w:val="24"/>
          <w:szCs w:val="24"/>
        </w:rPr>
      </w:pPr>
    </w:p>
    <w:p w:rsidR="0042311C" w:rsidRDefault="0042311C" w:rsidP="0042311C">
      <w:pPr>
        <w:ind w:left="851"/>
        <w:rPr>
          <w:sz w:val="24"/>
          <w:szCs w:val="24"/>
        </w:rPr>
      </w:pPr>
      <w:r w:rsidRPr="005E6F98">
        <w:rPr>
          <w:sz w:val="24"/>
          <w:szCs w:val="24"/>
        </w:rPr>
        <w:lastRenderedPageBreak/>
        <w:t xml:space="preserve">Alvorlige </w:t>
      </w:r>
      <w:proofErr w:type="spellStart"/>
      <w:r w:rsidRPr="005E6F98">
        <w:rPr>
          <w:sz w:val="24"/>
          <w:szCs w:val="24"/>
        </w:rPr>
        <w:t>kutane</w:t>
      </w:r>
      <w:proofErr w:type="spellEnd"/>
      <w:r w:rsidRPr="005E6F98">
        <w:rPr>
          <w:sz w:val="24"/>
          <w:szCs w:val="24"/>
        </w:rPr>
        <w:t xml:space="preserve"> bivirkninger (</w:t>
      </w:r>
      <w:proofErr w:type="spellStart"/>
      <w:r w:rsidRPr="005E6F98">
        <w:rPr>
          <w:sz w:val="24"/>
          <w:szCs w:val="24"/>
        </w:rPr>
        <w:t>SCARs</w:t>
      </w:r>
      <w:proofErr w:type="spellEnd"/>
      <w:r w:rsidRPr="005E6F98">
        <w:rPr>
          <w:sz w:val="24"/>
          <w:szCs w:val="24"/>
        </w:rPr>
        <w:t xml:space="preserve">), herunder lægemiddelreaktion med </w:t>
      </w:r>
      <w:proofErr w:type="spellStart"/>
      <w:r w:rsidRPr="005E6F98">
        <w:rPr>
          <w:sz w:val="24"/>
          <w:szCs w:val="24"/>
        </w:rPr>
        <w:t>eosinofili</w:t>
      </w:r>
      <w:proofErr w:type="spellEnd"/>
      <w:r w:rsidRPr="005E6F98">
        <w:rPr>
          <w:sz w:val="24"/>
          <w:szCs w:val="24"/>
        </w:rPr>
        <w:t xml:space="preserve"> og systemiske symptomer (DRESS), er blevet rapporteret i forbindelse med behandling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(se </w:t>
      </w:r>
      <w:r>
        <w:rPr>
          <w:sz w:val="24"/>
          <w:szCs w:val="24"/>
        </w:rPr>
        <w:t>pkt. </w:t>
      </w:r>
      <w:r w:rsidRPr="005E6F98">
        <w:rPr>
          <w:sz w:val="24"/>
          <w:szCs w:val="24"/>
        </w:rPr>
        <w:t>4.4).</w:t>
      </w:r>
    </w:p>
    <w:p w:rsidR="0042311C" w:rsidRDefault="0042311C" w:rsidP="0042311C">
      <w:pPr>
        <w:ind w:left="851"/>
        <w:rPr>
          <w:sz w:val="24"/>
          <w:szCs w:val="24"/>
        </w:rPr>
      </w:pPr>
    </w:p>
    <w:tbl>
      <w:tblPr>
        <w:tblStyle w:val="Tabel-Gitter"/>
        <w:tblW w:w="8642" w:type="dxa"/>
        <w:tblInd w:w="851" w:type="dxa"/>
        <w:tblLook w:val="04A0" w:firstRow="1" w:lastRow="0" w:firstColumn="1" w:lastColumn="0" w:noHBand="0" w:noVBand="1"/>
      </w:tblPr>
      <w:tblGrid>
        <w:gridCol w:w="2546"/>
        <w:gridCol w:w="2127"/>
        <w:gridCol w:w="3969"/>
      </w:tblGrid>
      <w:tr w:rsidR="0042311C" w:rsidTr="000D2F13">
        <w:tc>
          <w:tcPr>
            <w:tcW w:w="2546" w:type="dxa"/>
          </w:tcPr>
          <w:p w:rsidR="0042311C" w:rsidRPr="003B5BA5" w:rsidRDefault="0042311C" w:rsidP="000D2F13">
            <w:pPr>
              <w:rPr>
                <w:b/>
                <w:bCs/>
                <w:sz w:val="24"/>
                <w:szCs w:val="24"/>
              </w:rPr>
            </w:pPr>
            <w:r w:rsidRPr="003B5BA5">
              <w:rPr>
                <w:b/>
                <w:bCs/>
                <w:sz w:val="24"/>
                <w:szCs w:val="24"/>
              </w:rPr>
              <w:t>Systemorganklasse</w:t>
            </w:r>
          </w:p>
        </w:tc>
        <w:tc>
          <w:tcPr>
            <w:tcW w:w="2127" w:type="dxa"/>
          </w:tcPr>
          <w:p w:rsidR="0042311C" w:rsidRPr="003B5BA5" w:rsidRDefault="0042311C" w:rsidP="000D2F13">
            <w:pPr>
              <w:rPr>
                <w:b/>
                <w:bCs/>
                <w:sz w:val="24"/>
                <w:szCs w:val="24"/>
              </w:rPr>
            </w:pPr>
            <w:r w:rsidRPr="003B5BA5">
              <w:rPr>
                <w:b/>
                <w:bCs/>
                <w:sz w:val="24"/>
                <w:szCs w:val="24"/>
              </w:rPr>
              <w:t>Hyppighed</w:t>
            </w:r>
          </w:p>
        </w:tc>
        <w:tc>
          <w:tcPr>
            <w:tcW w:w="3969" w:type="dxa"/>
          </w:tcPr>
          <w:p w:rsidR="0042311C" w:rsidRPr="003B5BA5" w:rsidRDefault="0042311C" w:rsidP="000D2F13">
            <w:pPr>
              <w:rPr>
                <w:b/>
                <w:bCs/>
                <w:sz w:val="24"/>
                <w:szCs w:val="24"/>
              </w:rPr>
            </w:pPr>
            <w:r w:rsidRPr="003B5BA5">
              <w:rPr>
                <w:b/>
                <w:bCs/>
                <w:sz w:val="24"/>
                <w:szCs w:val="24"/>
              </w:rPr>
              <w:t>Bivirkninger</w:t>
            </w:r>
          </w:p>
        </w:tc>
      </w:tr>
      <w:tr w:rsidR="0042311C" w:rsidTr="000D2F13">
        <w:tc>
          <w:tcPr>
            <w:tcW w:w="2546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Nervesystemet</w:t>
            </w:r>
          </w:p>
        </w:tc>
        <w:tc>
          <w:tcPr>
            <w:tcW w:w="2127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61158">
              <w:rPr>
                <w:sz w:val="24"/>
                <w:szCs w:val="24"/>
              </w:rPr>
              <w:t>lmindelig</w:t>
            </w:r>
          </w:p>
        </w:tc>
        <w:tc>
          <w:tcPr>
            <w:tcW w:w="3969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Hovedpine</w:t>
            </w:r>
          </w:p>
        </w:tc>
      </w:tr>
      <w:tr w:rsidR="0042311C" w:rsidTr="000D2F13">
        <w:trPr>
          <w:trHeight w:val="278"/>
        </w:trPr>
        <w:tc>
          <w:tcPr>
            <w:tcW w:w="2546" w:type="dxa"/>
            <w:vMerge w:val="restart"/>
          </w:tcPr>
          <w:p w:rsidR="0042311C" w:rsidRDefault="0042311C" w:rsidP="000D2F13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 xml:space="preserve">Hud og subkutane væv </w:t>
            </w:r>
          </w:p>
          <w:p w:rsidR="0042311C" w:rsidRDefault="0042311C" w:rsidP="000D2F13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>(se pkt.</w:t>
            </w:r>
            <w:r>
              <w:rPr>
                <w:sz w:val="24"/>
                <w:szCs w:val="24"/>
              </w:rPr>
              <w:t> </w:t>
            </w:r>
            <w:r w:rsidRPr="00A86586">
              <w:rPr>
                <w:sz w:val="24"/>
                <w:szCs w:val="24"/>
              </w:rPr>
              <w:t>4.4)</w:t>
            </w:r>
          </w:p>
        </w:tc>
        <w:tc>
          <w:tcPr>
            <w:tcW w:w="2127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 w:rsidRPr="00E61158">
              <w:rPr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 w:rsidRPr="00E61158">
              <w:rPr>
                <w:sz w:val="24"/>
                <w:szCs w:val="24"/>
              </w:rPr>
              <w:t xml:space="preserve">Udslæt, </w:t>
            </w:r>
            <w:proofErr w:type="spellStart"/>
            <w:r w:rsidRPr="00E61158">
              <w:rPr>
                <w:sz w:val="24"/>
                <w:szCs w:val="24"/>
              </w:rPr>
              <w:t>erytem</w:t>
            </w:r>
            <w:proofErr w:type="spellEnd"/>
          </w:p>
        </w:tc>
      </w:tr>
      <w:tr w:rsidR="0042311C" w:rsidTr="000D2F13">
        <w:trPr>
          <w:trHeight w:val="277"/>
        </w:trPr>
        <w:tc>
          <w:tcPr>
            <w:tcW w:w="2546" w:type="dxa"/>
            <w:vMerge/>
          </w:tcPr>
          <w:p w:rsidR="0042311C" w:rsidRPr="00A86586" w:rsidRDefault="0042311C" w:rsidP="000D2F1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969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proofErr w:type="spellStart"/>
            <w:r w:rsidRPr="00E61158">
              <w:rPr>
                <w:sz w:val="24"/>
                <w:szCs w:val="24"/>
              </w:rPr>
              <w:t>Erythema</w:t>
            </w:r>
            <w:proofErr w:type="spellEnd"/>
            <w:r w:rsidRPr="00E61158">
              <w:rPr>
                <w:sz w:val="24"/>
                <w:szCs w:val="24"/>
              </w:rPr>
              <w:t xml:space="preserve"> multiforme, hævelse i tunge, ansigt, læbe og/eller øjenlåg, </w:t>
            </w:r>
            <w:proofErr w:type="spellStart"/>
            <w:r w:rsidRPr="00E61158">
              <w:rPr>
                <w:sz w:val="24"/>
                <w:szCs w:val="24"/>
              </w:rPr>
              <w:t>angioødem</w:t>
            </w:r>
            <w:proofErr w:type="spellEnd"/>
            <w:r w:rsidRPr="00E61158">
              <w:rPr>
                <w:sz w:val="24"/>
                <w:szCs w:val="24"/>
              </w:rPr>
              <w:t xml:space="preserve">, nældefeber, </w:t>
            </w:r>
            <w:proofErr w:type="spellStart"/>
            <w:r w:rsidRPr="00E61158">
              <w:rPr>
                <w:sz w:val="24"/>
                <w:szCs w:val="24"/>
              </w:rPr>
              <w:t>erythema</w:t>
            </w:r>
            <w:proofErr w:type="spellEnd"/>
            <w:r w:rsidRPr="00E61158">
              <w:rPr>
                <w:sz w:val="24"/>
                <w:szCs w:val="24"/>
              </w:rPr>
              <w:t xml:space="preserve"> </w:t>
            </w:r>
            <w:proofErr w:type="spellStart"/>
            <w:r w:rsidRPr="00E61158">
              <w:rPr>
                <w:sz w:val="24"/>
                <w:szCs w:val="24"/>
              </w:rPr>
              <w:t>nodosum</w:t>
            </w:r>
            <w:proofErr w:type="spellEnd"/>
            <w:r w:rsidRPr="00E61158">
              <w:rPr>
                <w:sz w:val="24"/>
                <w:szCs w:val="24"/>
              </w:rPr>
              <w:t xml:space="preserve">, papuløst udslæt, </w:t>
            </w:r>
            <w:proofErr w:type="spellStart"/>
            <w:r w:rsidRPr="00E61158">
              <w:rPr>
                <w:sz w:val="24"/>
                <w:szCs w:val="24"/>
              </w:rPr>
              <w:t>prurigo</w:t>
            </w:r>
            <w:proofErr w:type="spellEnd"/>
            <w:r w:rsidRPr="00E61158">
              <w:rPr>
                <w:sz w:val="24"/>
                <w:szCs w:val="24"/>
              </w:rPr>
              <w:t>, kløe</w:t>
            </w:r>
            <w:r>
              <w:rPr>
                <w:sz w:val="24"/>
                <w:szCs w:val="24"/>
              </w:rPr>
              <w:t>, l</w:t>
            </w:r>
            <w:r w:rsidRPr="005E6F98">
              <w:rPr>
                <w:sz w:val="24"/>
                <w:szCs w:val="24"/>
              </w:rPr>
              <w:t xml:space="preserve">ægemiddelreaktion med </w:t>
            </w:r>
            <w:proofErr w:type="spellStart"/>
            <w:r w:rsidRPr="005E6F98">
              <w:rPr>
                <w:sz w:val="24"/>
                <w:szCs w:val="24"/>
              </w:rPr>
              <w:t>eosinofili</w:t>
            </w:r>
            <w:proofErr w:type="spellEnd"/>
            <w:r w:rsidRPr="005E6F98">
              <w:rPr>
                <w:sz w:val="24"/>
                <w:szCs w:val="24"/>
              </w:rPr>
              <w:t xml:space="preserve"> og systemiske symptomer (DRESS)</w:t>
            </w:r>
          </w:p>
        </w:tc>
      </w:tr>
      <w:tr w:rsidR="0042311C" w:rsidTr="000D2F13">
        <w:tc>
          <w:tcPr>
            <w:tcW w:w="2546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>Immunsystemet</w:t>
            </w:r>
          </w:p>
        </w:tc>
        <w:tc>
          <w:tcPr>
            <w:tcW w:w="2127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969" w:type="dxa"/>
          </w:tcPr>
          <w:p w:rsidR="0042311C" w:rsidRDefault="0042311C" w:rsidP="000D2F13">
            <w:pPr>
              <w:rPr>
                <w:sz w:val="24"/>
                <w:szCs w:val="24"/>
              </w:rPr>
            </w:pPr>
            <w:proofErr w:type="spellStart"/>
            <w:r w:rsidRPr="00F23195">
              <w:rPr>
                <w:sz w:val="24"/>
                <w:szCs w:val="24"/>
              </w:rPr>
              <w:t>Anafylaktisk</w:t>
            </w:r>
            <w:proofErr w:type="spellEnd"/>
            <w:r w:rsidRPr="00F23195">
              <w:rPr>
                <w:sz w:val="24"/>
                <w:szCs w:val="24"/>
              </w:rPr>
              <w:t xml:space="preserve"> chok</w:t>
            </w:r>
          </w:p>
        </w:tc>
      </w:tr>
    </w:tbl>
    <w:p w:rsidR="0042311C" w:rsidRPr="00861325" w:rsidRDefault="0042311C" w:rsidP="0042311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:rsidR="0042311C" w:rsidRPr="00861325" w:rsidRDefault="0042311C" w:rsidP="0042311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861325">
        <w:rPr>
          <w:noProof/>
          <w:sz w:val="24"/>
          <w:szCs w:val="24"/>
          <w:u w:val="single"/>
        </w:rPr>
        <w:t xml:space="preserve">Indberetning af </w:t>
      </w:r>
      <w:r>
        <w:rPr>
          <w:noProof/>
          <w:sz w:val="24"/>
          <w:szCs w:val="24"/>
          <w:u w:val="single"/>
        </w:rPr>
        <w:t>formodede</w:t>
      </w:r>
      <w:r w:rsidRPr="00861325">
        <w:rPr>
          <w:noProof/>
          <w:sz w:val="24"/>
          <w:szCs w:val="24"/>
          <w:u w:val="single"/>
        </w:rPr>
        <w:t xml:space="preserve"> bivirkninger</w:t>
      </w:r>
    </w:p>
    <w:p w:rsidR="0042311C" w:rsidRPr="00861325" w:rsidRDefault="0042311C" w:rsidP="0042311C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861325">
        <w:rPr>
          <w:noProof/>
          <w:sz w:val="24"/>
          <w:szCs w:val="24"/>
        </w:rPr>
        <w:t xml:space="preserve">Når lægemidlet er godkendt, er indberetning af </w:t>
      </w:r>
      <w:r>
        <w:rPr>
          <w:noProof/>
          <w:sz w:val="24"/>
          <w:szCs w:val="24"/>
        </w:rPr>
        <w:t>formodede</w:t>
      </w:r>
      <w:r w:rsidRPr="00861325">
        <w:rPr>
          <w:noProof/>
          <w:sz w:val="24"/>
          <w:szCs w:val="24"/>
        </w:rPr>
        <w:t xml:space="preserve"> bivirkninger vigtig.</w:t>
      </w:r>
      <w:r w:rsidRPr="00861325">
        <w:rPr>
          <w:sz w:val="24"/>
          <w:szCs w:val="24"/>
        </w:rPr>
        <w:t xml:space="preserve"> </w:t>
      </w:r>
      <w:r w:rsidRPr="00861325">
        <w:rPr>
          <w:noProof/>
          <w:sz w:val="24"/>
          <w:szCs w:val="24"/>
        </w:rPr>
        <w:t>Det muliggør løbende overvågning af benefit/risk-forholdet for lægemidlet.</w:t>
      </w:r>
      <w:r w:rsidRPr="00861325">
        <w:rPr>
          <w:sz w:val="24"/>
          <w:szCs w:val="24"/>
        </w:rPr>
        <w:t xml:space="preserve"> </w:t>
      </w:r>
      <w:r w:rsidRPr="00861325">
        <w:rPr>
          <w:noProof/>
          <w:sz w:val="24"/>
          <w:szCs w:val="24"/>
        </w:rPr>
        <w:t xml:space="preserve">Læger og sundhedspersonale anmodes om at indberette alle </w:t>
      </w:r>
      <w:r>
        <w:rPr>
          <w:noProof/>
          <w:sz w:val="24"/>
          <w:szCs w:val="24"/>
        </w:rPr>
        <w:t>formodede</w:t>
      </w:r>
      <w:r w:rsidRPr="00861325">
        <w:rPr>
          <w:noProof/>
          <w:sz w:val="24"/>
          <w:szCs w:val="24"/>
        </w:rPr>
        <w:t xml:space="preserve"> bivirkninger til: </w:t>
      </w:r>
    </w:p>
    <w:p w:rsidR="0042311C" w:rsidRPr="00861325" w:rsidRDefault="0042311C" w:rsidP="0042311C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42311C" w:rsidRPr="00861325" w:rsidRDefault="0042311C" w:rsidP="0042311C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42311C" w:rsidRPr="00861325" w:rsidRDefault="0042311C" w:rsidP="0042311C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861325">
        <w:rPr>
          <w:rFonts w:eastAsia="Calibri"/>
          <w:sz w:val="24"/>
          <w:szCs w:val="24"/>
          <w:lang w:eastAsia="zh-CN"/>
        </w:rPr>
        <w:t>Axel Heides Gade 1</w:t>
      </w:r>
    </w:p>
    <w:p w:rsidR="0042311C" w:rsidRPr="00861325" w:rsidRDefault="0042311C" w:rsidP="0042311C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86132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861325">
        <w:rPr>
          <w:rFonts w:eastAsia="Calibri"/>
          <w:sz w:val="24"/>
          <w:szCs w:val="24"/>
          <w:lang w:eastAsia="zh-CN"/>
        </w:rPr>
        <w:t>København S</w:t>
      </w:r>
    </w:p>
    <w:p w:rsidR="0042311C" w:rsidRPr="00861325" w:rsidRDefault="0042311C" w:rsidP="0042311C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val="en-US" w:eastAsia="zh-CN"/>
        </w:rPr>
      </w:pPr>
      <w:proofErr w:type="spellStart"/>
      <w:r w:rsidRPr="00861325">
        <w:rPr>
          <w:rFonts w:eastAsia="Calibri"/>
          <w:sz w:val="24"/>
          <w:szCs w:val="24"/>
          <w:lang w:val="en-US" w:eastAsia="zh-CN"/>
        </w:rPr>
        <w:t>Websted</w:t>
      </w:r>
      <w:proofErr w:type="spellEnd"/>
      <w:r w:rsidRPr="00861325">
        <w:rPr>
          <w:rFonts w:eastAsia="Calibri"/>
          <w:noProof/>
          <w:sz w:val="24"/>
          <w:szCs w:val="24"/>
          <w:lang w:val="en-US" w:eastAsia="zh-CN"/>
        </w:rPr>
        <w:t xml:space="preserve">: </w:t>
      </w:r>
      <w:hyperlink r:id="rId8" w:history="1">
        <w:r w:rsidRPr="00861325">
          <w:rPr>
            <w:rFonts w:eastAsia="Calibri"/>
            <w:noProof/>
            <w:color w:val="0000FF"/>
            <w:sz w:val="24"/>
            <w:szCs w:val="24"/>
            <w:u w:val="single"/>
            <w:lang w:val="en-US" w:eastAsia="zh-CN"/>
          </w:rPr>
          <w:t>www.meldenbivirkning.dk</w:t>
        </w:r>
      </w:hyperlink>
    </w:p>
    <w:p w:rsidR="0042311C" w:rsidRPr="00861325" w:rsidRDefault="0042311C" w:rsidP="0042311C">
      <w:pPr>
        <w:pStyle w:val="Sidehoved"/>
        <w:tabs>
          <w:tab w:val="clear" w:pos="4819"/>
          <w:tab w:val="clear" w:pos="9638"/>
        </w:tabs>
        <w:ind w:left="851"/>
        <w:rPr>
          <w:szCs w:val="24"/>
          <w:lang w:val="en-US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Overdosering</w:t>
      </w:r>
    </w:p>
    <w:p w:rsidR="0042311C" w:rsidRPr="00861325" w:rsidRDefault="0042311C" w:rsidP="0042311C">
      <w:pPr>
        <w:ind w:left="851"/>
        <w:rPr>
          <w:b/>
          <w:sz w:val="24"/>
          <w:szCs w:val="24"/>
        </w:rPr>
      </w:pPr>
      <w:r w:rsidRPr="00861325">
        <w:rPr>
          <w:sz w:val="24"/>
          <w:szCs w:val="24"/>
        </w:rPr>
        <w:t xml:space="preserve">Der er ikke </w:t>
      </w:r>
      <w:r w:rsidRPr="00861325">
        <w:rPr>
          <w:iCs/>
          <w:sz w:val="24"/>
          <w:szCs w:val="24"/>
        </w:rPr>
        <w:t xml:space="preserve">rapporteret </w:t>
      </w:r>
      <w:r w:rsidRPr="00861325">
        <w:rPr>
          <w:sz w:val="24"/>
          <w:szCs w:val="24"/>
        </w:rPr>
        <w:t>tilfælde af overdosering.</w:t>
      </w:r>
    </w:p>
    <w:p w:rsidR="0042311C" w:rsidRPr="00861325" w:rsidRDefault="0042311C" w:rsidP="0042311C">
      <w:pPr>
        <w:ind w:left="851"/>
        <w:rPr>
          <w:b/>
          <w:sz w:val="24"/>
          <w:szCs w:val="24"/>
        </w:rPr>
      </w:pPr>
    </w:p>
    <w:p w:rsidR="0042311C" w:rsidRPr="00861325" w:rsidRDefault="0042311C" w:rsidP="0042311C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Enkeltdoser på over </w:t>
      </w:r>
      <w:smartTag w:uri="urn:schemas-microsoft-com:office:smarttags" w:element="metricconverter">
        <w:smartTagPr>
          <w:attr w:name="ProductID" w:val="2 g"/>
        </w:smartTagPr>
        <w:r w:rsidRPr="00861325">
          <w:rPr>
            <w:sz w:val="24"/>
            <w:szCs w:val="24"/>
          </w:rPr>
          <w:t>2 g</w:t>
        </w:r>
      </w:smartTag>
      <w:r w:rsidRPr="00861325">
        <w:rPr>
          <w:sz w:val="24"/>
          <w:szCs w:val="24"/>
        </w:rPr>
        <w:t xml:space="preserve"> (svarende til 20 gange terapeutisk dosis) er administreret til voksne, og der er ikke beskrevet nogen skadelig virkning.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Udlevering</w:t>
      </w:r>
    </w:p>
    <w:p w:rsidR="0042311C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 ≤ 10 stk.: HF</w:t>
      </w:r>
    </w:p>
    <w:p w:rsidR="0042311C" w:rsidRPr="00861325" w:rsidRDefault="0042311C" w:rsidP="0042311C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 &gt; 10 stk.: HA</w:t>
      </w:r>
    </w:p>
    <w:p w:rsidR="0042311C" w:rsidRPr="00861325" w:rsidRDefault="0042311C" w:rsidP="0042311C">
      <w:pPr>
        <w:rPr>
          <w:sz w:val="24"/>
          <w:szCs w:val="24"/>
        </w:rPr>
      </w:pP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61325">
        <w:rPr>
          <w:b/>
          <w:sz w:val="24"/>
          <w:szCs w:val="24"/>
        </w:rPr>
        <w:t>FARMAKOLOGISKE EGENSKABER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proofErr w:type="spellStart"/>
      <w:r w:rsidRPr="00861325">
        <w:rPr>
          <w:b/>
          <w:sz w:val="24"/>
          <w:szCs w:val="24"/>
        </w:rPr>
        <w:t>Farmakodynamiske</w:t>
      </w:r>
      <w:proofErr w:type="spellEnd"/>
      <w:r w:rsidRPr="00861325">
        <w:rPr>
          <w:b/>
          <w:sz w:val="24"/>
          <w:szCs w:val="24"/>
        </w:rPr>
        <w:t xml:space="preserve"> egenskaber</w:t>
      </w:r>
    </w:p>
    <w:p w:rsidR="0042311C" w:rsidRDefault="0042311C" w:rsidP="0042311C">
      <w:pPr>
        <w:pStyle w:val="Listeafsnit"/>
        <w:suppressAutoHyphens/>
        <w:ind w:left="855"/>
        <w:rPr>
          <w:sz w:val="24"/>
          <w:szCs w:val="24"/>
        </w:rPr>
      </w:pPr>
      <w:proofErr w:type="spellStart"/>
      <w:r w:rsidRPr="00736263">
        <w:rPr>
          <w:sz w:val="24"/>
          <w:szCs w:val="24"/>
        </w:rPr>
        <w:t>Farmakoterapeutisk</w:t>
      </w:r>
      <w:proofErr w:type="spellEnd"/>
      <w:r w:rsidRPr="00736263">
        <w:rPr>
          <w:sz w:val="24"/>
          <w:szCs w:val="24"/>
        </w:rPr>
        <w:t xml:space="preserve"> klassifikation: Andre midler mod diarré</w:t>
      </w:r>
      <w:r>
        <w:rPr>
          <w:sz w:val="24"/>
          <w:szCs w:val="24"/>
        </w:rPr>
        <w:t xml:space="preserve">, </w:t>
      </w:r>
      <w:r w:rsidRPr="00736263">
        <w:rPr>
          <w:sz w:val="24"/>
          <w:szCs w:val="24"/>
        </w:rPr>
        <w:t>ATC-kode: A 07 XA 04</w:t>
      </w:r>
    </w:p>
    <w:p w:rsidR="0042311C" w:rsidRDefault="0042311C" w:rsidP="0042311C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42311C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er et pro-drug, der skal hydrolyseres til dets aktive metabolit </w:t>
      </w:r>
      <w:proofErr w:type="spellStart"/>
      <w:r w:rsidRPr="00861325">
        <w:rPr>
          <w:sz w:val="24"/>
          <w:szCs w:val="24"/>
        </w:rPr>
        <w:t>thiorphan</w:t>
      </w:r>
      <w:proofErr w:type="spellEnd"/>
      <w:r w:rsidRPr="00861325">
        <w:rPr>
          <w:sz w:val="24"/>
          <w:szCs w:val="24"/>
        </w:rPr>
        <w:t xml:space="preserve">, som er en </w:t>
      </w:r>
      <w:proofErr w:type="spellStart"/>
      <w:r w:rsidRPr="00861325">
        <w:rPr>
          <w:sz w:val="24"/>
          <w:szCs w:val="24"/>
        </w:rPr>
        <w:t>enkephalinaseinhibitor</w:t>
      </w:r>
      <w:proofErr w:type="spellEnd"/>
      <w:r w:rsidRPr="00861325">
        <w:rPr>
          <w:sz w:val="24"/>
          <w:szCs w:val="24"/>
        </w:rPr>
        <w:t xml:space="preserve">. </w:t>
      </w:r>
      <w:proofErr w:type="spellStart"/>
      <w:r w:rsidRPr="00861325">
        <w:rPr>
          <w:sz w:val="24"/>
          <w:szCs w:val="24"/>
        </w:rPr>
        <w:t>Enkephalinase</w:t>
      </w:r>
      <w:proofErr w:type="spellEnd"/>
      <w:r w:rsidRPr="00861325">
        <w:rPr>
          <w:sz w:val="24"/>
          <w:szCs w:val="24"/>
        </w:rPr>
        <w:t xml:space="preserve"> er et cellemembran-peptidase-enzym, som findes i forskellige væv, især epitelet i tyndtarmen. </w:t>
      </w: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Dette enzym medvirker både til fordøjelsen af eksogene peptider og til nedbrydningen af endogene peptider såsom </w:t>
      </w:r>
      <w:proofErr w:type="spellStart"/>
      <w:r w:rsidRPr="00861325">
        <w:rPr>
          <w:sz w:val="24"/>
          <w:szCs w:val="24"/>
        </w:rPr>
        <w:t>enkephaliner</w:t>
      </w:r>
      <w:proofErr w:type="spellEnd"/>
      <w:r w:rsidRPr="00861325">
        <w:rPr>
          <w:sz w:val="24"/>
          <w:szCs w:val="24"/>
        </w:rPr>
        <w:t xml:space="preserve">.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beskytter </w:t>
      </w:r>
      <w:proofErr w:type="spellStart"/>
      <w:r w:rsidRPr="00861325">
        <w:rPr>
          <w:sz w:val="24"/>
          <w:szCs w:val="24"/>
        </w:rPr>
        <w:t>enkephaliner</w:t>
      </w:r>
      <w:proofErr w:type="spellEnd"/>
      <w:r w:rsidRPr="00861325">
        <w:rPr>
          <w:sz w:val="24"/>
          <w:szCs w:val="24"/>
        </w:rPr>
        <w:t xml:space="preserve"> mod enzymatisk nedbrydning og forlænger herved deres virkning ved de </w:t>
      </w:r>
      <w:proofErr w:type="spellStart"/>
      <w:r w:rsidRPr="00861325">
        <w:rPr>
          <w:sz w:val="24"/>
          <w:szCs w:val="24"/>
        </w:rPr>
        <w:t>enkephalinergiske</w:t>
      </w:r>
      <w:proofErr w:type="spellEnd"/>
      <w:r w:rsidRPr="00861325">
        <w:rPr>
          <w:sz w:val="24"/>
          <w:szCs w:val="24"/>
        </w:rPr>
        <w:t xml:space="preserve"> synapser i tyndtarmen og reducerer </w:t>
      </w:r>
      <w:proofErr w:type="spellStart"/>
      <w:r w:rsidRPr="00861325">
        <w:rPr>
          <w:sz w:val="24"/>
          <w:szCs w:val="24"/>
        </w:rPr>
        <w:t>hypersekretion</w:t>
      </w:r>
      <w:proofErr w:type="spellEnd"/>
      <w:r w:rsidRPr="00861325">
        <w:rPr>
          <w:sz w:val="24"/>
          <w:szCs w:val="24"/>
        </w:rPr>
        <w:t>.</w:t>
      </w: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lastRenderedPageBreak/>
        <w:t>Racecadotril</w:t>
      </w:r>
      <w:proofErr w:type="spellEnd"/>
      <w:r w:rsidRPr="00861325">
        <w:rPr>
          <w:sz w:val="24"/>
          <w:szCs w:val="24"/>
        </w:rPr>
        <w:t xml:space="preserve"> er en rent </w:t>
      </w:r>
      <w:proofErr w:type="spellStart"/>
      <w:r w:rsidRPr="00861325">
        <w:rPr>
          <w:sz w:val="24"/>
          <w:szCs w:val="24"/>
        </w:rPr>
        <w:t>intestinal</w:t>
      </w:r>
      <w:proofErr w:type="spellEnd"/>
      <w:r w:rsidRPr="00861325">
        <w:rPr>
          <w:sz w:val="24"/>
          <w:szCs w:val="24"/>
        </w:rPr>
        <w:t xml:space="preserve"> </w:t>
      </w:r>
      <w:proofErr w:type="spellStart"/>
      <w:r w:rsidRPr="00861325">
        <w:rPr>
          <w:sz w:val="24"/>
          <w:szCs w:val="24"/>
        </w:rPr>
        <w:t>antisekretorisk</w:t>
      </w:r>
      <w:proofErr w:type="spellEnd"/>
      <w:r w:rsidRPr="00861325">
        <w:rPr>
          <w:sz w:val="24"/>
          <w:szCs w:val="24"/>
        </w:rPr>
        <w:t xml:space="preserve"> aktiv substans. Det nedsætter den </w:t>
      </w:r>
      <w:proofErr w:type="spellStart"/>
      <w:r w:rsidRPr="00861325">
        <w:rPr>
          <w:sz w:val="24"/>
          <w:szCs w:val="24"/>
        </w:rPr>
        <w:t>intestinale</w:t>
      </w:r>
      <w:proofErr w:type="spellEnd"/>
      <w:r w:rsidRPr="00861325">
        <w:rPr>
          <w:sz w:val="24"/>
          <w:szCs w:val="24"/>
        </w:rPr>
        <w:t xml:space="preserve"> </w:t>
      </w:r>
      <w:proofErr w:type="spellStart"/>
      <w:r w:rsidRPr="00861325">
        <w:rPr>
          <w:sz w:val="24"/>
          <w:szCs w:val="24"/>
        </w:rPr>
        <w:t>hypersekretion</w:t>
      </w:r>
      <w:proofErr w:type="spellEnd"/>
      <w:r w:rsidRPr="00861325">
        <w:rPr>
          <w:sz w:val="24"/>
          <w:szCs w:val="24"/>
        </w:rPr>
        <w:t xml:space="preserve"> af vand og elektrolytter forårsaget af </w:t>
      </w:r>
      <w:proofErr w:type="spellStart"/>
      <w:r w:rsidRPr="00861325">
        <w:rPr>
          <w:sz w:val="24"/>
          <w:szCs w:val="24"/>
        </w:rPr>
        <w:t>choleratoksin</w:t>
      </w:r>
      <w:proofErr w:type="spellEnd"/>
      <w:r w:rsidRPr="00861325">
        <w:rPr>
          <w:sz w:val="24"/>
          <w:szCs w:val="24"/>
        </w:rPr>
        <w:t xml:space="preserve"> eller inflammation og har ingen virkning på den basale </w:t>
      </w:r>
      <w:proofErr w:type="spellStart"/>
      <w:r w:rsidRPr="00861325">
        <w:rPr>
          <w:sz w:val="24"/>
          <w:szCs w:val="24"/>
        </w:rPr>
        <w:t>sekretoriske</w:t>
      </w:r>
      <w:proofErr w:type="spellEnd"/>
      <w:r w:rsidRPr="00861325">
        <w:rPr>
          <w:sz w:val="24"/>
          <w:szCs w:val="24"/>
        </w:rPr>
        <w:t xml:space="preserve"> aktivitet.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giver hurtig virkning mod diarré uden at påvirke varigheden af den </w:t>
      </w:r>
      <w:proofErr w:type="spellStart"/>
      <w:r w:rsidRPr="00861325">
        <w:rPr>
          <w:sz w:val="24"/>
          <w:szCs w:val="24"/>
        </w:rPr>
        <w:t>intestinale</w:t>
      </w:r>
      <w:proofErr w:type="spellEnd"/>
      <w:r w:rsidRPr="00861325">
        <w:rPr>
          <w:sz w:val="24"/>
          <w:szCs w:val="24"/>
        </w:rPr>
        <w:t xml:space="preserve"> passage. </w:t>
      </w: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forårsager ikke </w:t>
      </w:r>
      <w:proofErr w:type="spellStart"/>
      <w:r w:rsidRPr="00861325">
        <w:rPr>
          <w:sz w:val="24"/>
          <w:szCs w:val="24"/>
        </w:rPr>
        <w:t>abdominal</w:t>
      </w:r>
      <w:proofErr w:type="spellEnd"/>
      <w:r w:rsidRPr="00861325">
        <w:rPr>
          <w:sz w:val="24"/>
          <w:szCs w:val="24"/>
        </w:rPr>
        <w:t xml:space="preserve"> oppustethed. Under klinisk udvikling forårsagede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sekundær forstoppelse med en hyppighed svarende til placebo. </w:t>
      </w: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Når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administreres oralt, er virkningen udelukkende perifer uden nogen virkning på centralnervesystemet.</w:t>
      </w: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</w:p>
    <w:p w:rsidR="00EF17D1" w:rsidRPr="00861325" w:rsidRDefault="00EF17D1" w:rsidP="00EF17D1">
      <w:pPr>
        <w:suppressAutoHyphens/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Et randomiseret cross-over forsøg viste, at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>, kapsel, 100 mg, ved terapeutisk dosis (1 kapsel) eller supraterapeutisk dosis (4 kapsler) ikke inducerede QT/</w:t>
      </w:r>
      <w:proofErr w:type="spellStart"/>
      <w:r w:rsidRPr="00861325">
        <w:rPr>
          <w:sz w:val="24"/>
          <w:szCs w:val="24"/>
        </w:rPr>
        <w:t>QTc</w:t>
      </w:r>
      <w:proofErr w:type="spellEnd"/>
      <w:r w:rsidRPr="00861325">
        <w:rPr>
          <w:sz w:val="24"/>
          <w:szCs w:val="24"/>
        </w:rPr>
        <w:t xml:space="preserve"> forlængelse hos 56 raske forsøgspersoner (overfor </w:t>
      </w:r>
      <w:proofErr w:type="spellStart"/>
      <w:r w:rsidRPr="00861325">
        <w:rPr>
          <w:sz w:val="24"/>
          <w:szCs w:val="24"/>
        </w:rPr>
        <w:t>moxifloxacin</w:t>
      </w:r>
      <w:proofErr w:type="spellEnd"/>
      <w:r w:rsidRPr="00861325">
        <w:rPr>
          <w:sz w:val="24"/>
          <w:szCs w:val="24"/>
        </w:rPr>
        <w:t>, der blev anvendt som positiv kontrol).</w:t>
      </w:r>
    </w:p>
    <w:p w:rsidR="00EF17D1" w:rsidRPr="00861325" w:rsidRDefault="00EF17D1" w:rsidP="00EF17D1">
      <w:pPr>
        <w:ind w:left="851" w:hanging="851"/>
        <w:rPr>
          <w:sz w:val="24"/>
          <w:szCs w:val="24"/>
        </w:rPr>
      </w:pPr>
    </w:p>
    <w:p w:rsidR="00EF17D1" w:rsidRPr="00861325" w:rsidRDefault="00EF17D1" w:rsidP="00EF17D1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proofErr w:type="spellStart"/>
      <w:r w:rsidRPr="00861325">
        <w:rPr>
          <w:b/>
          <w:sz w:val="24"/>
          <w:szCs w:val="24"/>
        </w:rPr>
        <w:t>Farmakokinetiske</w:t>
      </w:r>
      <w:proofErr w:type="spellEnd"/>
      <w:r w:rsidRPr="00861325">
        <w:rPr>
          <w:b/>
          <w:sz w:val="24"/>
          <w:szCs w:val="24"/>
        </w:rPr>
        <w:t xml:space="preserve"> egenskaber</w:t>
      </w:r>
    </w:p>
    <w:p w:rsidR="00EF17D1" w:rsidRDefault="00EF17D1" w:rsidP="00EF17D1">
      <w:pPr>
        <w:ind w:left="851"/>
        <w:rPr>
          <w:sz w:val="24"/>
          <w:szCs w:val="24"/>
          <w:u w:val="single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  <w:u w:val="single"/>
        </w:rPr>
        <w:t>Absorption: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Efter oral administration absorberes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hurtigt.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Eksponering ved </w:t>
      </w:r>
      <w:proofErr w:type="spellStart"/>
      <w:r w:rsidRPr="00861325">
        <w:rPr>
          <w:sz w:val="24"/>
          <w:szCs w:val="24"/>
        </w:rPr>
        <w:t>steady</w:t>
      </w:r>
      <w:proofErr w:type="spellEnd"/>
      <w:r w:rsidRPr="00861325">
        <w:rPr>
          <w:sz w:val="24"/>
          <w:szCs w:val="24"/>
        </w:rPr>
        <w:t xml:space="preserve"> </w:t>
      </w:r>
      <w:proofErr w:type="spellStart"/>
      <w:r w:rsidRPr="00861325">
        <w:rPr>
          <w:sz w:val="24"/>
          <w:szCs w:val="24"/>
        </w:rPr>
        <w:t>state</w:t>
      </w:r>
      <w:proofErr w:type="spellEnd"/>
      <w:r w:rsidRPr="00861325">
        <w:rPr>
          <w:sz w:val="24"/>
          <w:szCs w:val="24"/>
        </w:rPr>
        <w:t xml:space="preserve"> er sammenlignelig med eksponering efter en enkeltdosis.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Racecadotrils</w:t>
      </w:r>
      <w:proofErr w:type="spellEnd"/>
      <w:r w:rsidRPr="00861325">
        <w:rPr>
          <w:sz w:val="24"/>
          <w:szCs w:val="24"/>
        </w:rPr>
        <w:t xml:space="preserve"> biotilgængelighed nedsættes ikke af føde, men maksimal virkning forsinkes med ca. 1½ time.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  <w:u w:val="single"/>
        </w:rPr>
      </w:pPr>
      <w:r w:rsidRPr="00861325">
        <w:rPr>
          <w:sz w:val="24"/>
          <w:szCs w:val="24"/>
          <w:u w:val="single"/>
        </w:rPr>
        <w:t>Fordeling: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Efter oral administration af 14C-mærket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til raske forsøgspersoner var koncentrationen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mere end 200 gange højere i plasma end i blodceller og 3 gange højere i plasma end i helblod. Lægemidlet bandt sig således ikke til blodcellerne i signifikant grad.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Radioaktivt mærket kulstofs fordeling i andre kropsvæv var begrænset som indikeret af det gennemsnitlige tilsyneladende fordelingsvolumen i plasma på 66,4 kg. 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90% af </w:t>
      </w:r>
      <w:proofErr w:type="spellStart"/>
      <w:r w:rsidRPr="00861325">
        <w:rPr>
          <w:sz w:val="24"/>
          <w:szCs w:val="24"/>
        </w:rPr>
        <w:t>racecadotrils</w:t>
      </w:r>
      <w:proofErr w:type="spellEnd"/>
      <w:r w:rsidRPr="00861325">
        <w:rPr>
          <w:sz w:val="24"/>
          <w:szCs w:val="24"/>
        </w:rPr>
        <w:t xml:space="preserve"> aktive metabolit, </w:t>
      </w:r>
      <w:proofErr w:type="spellStart"/>
      <w:r w:rsidRPr="00861325">
        <w:rPr>
          <w:sz w:val="24"/>
          <w:szCs w:val="24"/>
        </w:rPr>
        <w:t>thiorphan</w:t>
      </w:r>
      <w:proofErr w:type="spellEnd"/>
      <w:r w:rsidRPr="00861325">
        <w:rPr>
          <w:sz w:val="24"/>
          <w:szCs w:val="24"/>
        </w:rPr>
        <w:t xml:space="preserve"> = (RS)-N-(1-oxo-2-(</w:t>
      </w:r>
      <w:proofErr w:type="spellStart"/>
      <w:r w:rsidRPr="00861325">
        <w:rPr>
          <w:sz w:val="24"/>
          <w:szCs w:val="24"/>
        </w:rPr>
        <w:t>mercaptomethyl</w:t>
      </w:r>
      <w:proofErr w:type="spellEnd"/>
      <w:r w:rsidRPr="00861325">
        <w:rPr>
          <w:sz w:val="24"/>
          <w:szCs w:val="24"/>
        </w:rPr>
        <w:t xml:space="preserve">)-3-phenylpropyl) </w:t>
      </w:r>
      <w:proofErr w:type="spellStart"/>
      <w:r w:rsidRPr="00861325">
        <w:rPr>
          <w:sz w:val="24"/>
          <w:szCs w:val="24"/>
        </w:rPr>
        <w:t>glycin</w:t>
      </w:r>
      <w:proofErr w:type="spellEnd"/>
      <w:r w:rsidRPr="00861325">
        <w:rPr>
          <w:sz w:val="24"/>
          <w:szCs w:val="24"/>
        </w:rPr>
        <w:t>, er bundet til plasmaproteiner (primært albumin).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Varigheden og virkningsgraden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er dosisafhængig. Maksimal </w:t>
      </w:r>
      <w:proofErr w:type="spellStart"/>
      <w:r w:rsidRPr="00861325">
        <w:rPr>
          <w:sz w:val="24"/>
          <w:szCs w:val="24"/>
        </w:rPr>
        <w:t>enkephalinase</w:t>
      </w:r>
      <w:proofErr w:type="spellEnd"/>
      <w:r w:rsidRPr="00861325">
        <w:rPr>
          <w:sz w:val="24"/>
          <w:szCs w:val="24"/>
        </w:rPr>
        <w:t>-hæmmende plasmakoncentration forekommer efter cirka 2 timer, og svarer til en 75% hæmning med en dosis på 100 mg.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Varigheden af plasma-</w:t>
      </w:r>
      <w:proofErr w:type="spellStart"/>
      <w:r w:rsidRPr="00861325">
        <w:rPr>
          <w:sz w:val="24"/>
          <w:szCs w:val="24"/>
        </w:rPr>
        <w:t>enkephalinase</w:t>
      </w:r>
      <w:proofErr w:type="spellEnd"/>
      <w:r w:rsidRPr="00861325">
        <w:rPr>
          <w:sz w:val="24"/>
          <w:szCs w:val="24"/>
        </w:rPr>
        <w:t>-hæmningen er cirka 8 timer.</w:t>
      </w:r>
    </w:p>
    <w:p w:rsidR="00EF17D1" w:rsidRPr="00861325" w:rsidRDefault="00EF17D1" w:rsidP="00EF17D1">
      <w:pPr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  <w:u w:val="single"/>
        </w:rPr>
        <w:t>Biotransformation: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Racecadotrils</w:t>
      </w:r>
      <w:proofErr w:type="spellEnd"/>
      <w:r w:rsidRPr="00861325">
        <w:rPr>
          <w:sz w:val="24"/>
          <w:szCs w:val="24"/>
        </w:rPr>
        <w:t xml:space="preserve"> biologiske halveringstid, målt som plasma-</w:t>
      </w:r>
      <w:proofErr w:type="spellStart"/>
      <w:r w:rsidRPr="00861325">
        <w:rPr>
          <w:sz w:val="24"/>
          <w:szCs w:val="24"/>
        </w:rPr>
        <w:t>enkephalinase</w:t>
      </w:r>
      <w:proofErr w:type="spellEnd"/>
      <w:r w:rsidRPr="00861325">
        <w:rPr>
          <w:sz w:val="24"/>
          <w:szCs w:val="24"/>
        </w:rPr>
        <w:t xml:space="preserve">-hæmning, er ca. 3 timer. 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hydrolyseres hurtigt til den aktive metabolit </w:t>
      </w:r>
      <w:proofErr w:type="spellStart"/>
      <w:r w:rsidRPr="00861325">
        <w:rPr>
          <w:sz w:val="24"/>
          <w:szCs w:val="24"/>
        </w:rPr>
        <w:t>thiorphan</w:t>
      </w:r>
      <w:proofErr w:type="spellEnd"/>
      <w:r w:rsidRPr="00861325">
        <w:rPr>
          <w:sz w:val="24"/>
          <w:szCs w:val="24"/>
        </w:rPr>
        <w:t xml:space="preserve"> (RS)-N-(1-oxo-2-(</w:t>
      </w:r>
      <w:proofErr w:type="spellStart"/>
      <w:r w:rsidRPr="00861325">
        <w:rPr>
          <w:sz w:val="24"/>
          <w:szCs w:val="24"/>
        </w:rPr>
        <w:t>mercaptomethyl</w:t>
      </w:r>
      <w:proofErr w:type="spellEnd"/>
      <w:r w:rsidRPr="00861325">
        <w:rPr>
          <w:sz w:val="24"/>
          <w:szCs w:val="24"/>
        </w:rPr>
        <w:t xml:space="preserve">)-3-phenylpropyl) </w:t>
      </w:r>
      <w:proofErr w:type="spellStart"/>
      <w:r w:rsidRPr="00861325">
        <w:rPr>
          <w:sz w:val="24"/>
          <w:szCs w:val="24"/>
        </w:rPr>
        <w:t>glycin</w:t>
      </w:r>
      <w:proofErr w:type="spellEnd"/>
      <w:r w:rsidRPr="00861325">
        <w:rPr>
          <w:sz w:val="24"/>
          <w:szCs w:val="24"/>
        </w:rPr>
        <w:t>, som igen omdannes til inaktive metabolitter, identificeret som S-</w:t>
      </w:r>
      <w:proofErr w:type="spellStart"/>
      <w:r w:rsidRPr="00861325">
        <w:rPr>
          <w:sz w:val="24"/>
          <w:szCs w:val="24"/>
        </w:rPr>
        <w:t>methylthiorphans</w:t>
      </w:r>
      <w:proofErr w:type="spellEnd"/>
      <w:r w:rsidRPr="00861325">
        <w:rPr>
          <w:sz w:val="24"/>
          <w:szCs w:val="24"/>
        </w:rPr>
        <w:t xml:space="preserve"> </w:t>
      </w:r>
      <w:proofErr w:type="spellStart"/>
      <w:r w:rsidRPr="00861325">
        <w:rPr>
          <w:sz w:val="24"/>
          <w:szCs w:val="24"/>
        </w:rPr>
        <w:t>sulfoxid</w:t>
      </w:r>
      <w:proofErr w:type="spellEnd"/>
      <w:r w:rsidRPr="00861325">
        <w:rPr>
          <w:sz w:val="24"/>
          <w:szCs w:val="24"/>
        </w:rPr>
        <w:t>, S-</w:t>
      </w:r>
      <w:proofErr w:type="spellStart"/>
      <w:r w:rsidRPr="00861325">
        <w:rPr>
          <w:sz w:val="24"/>
          <w:szCs w:val="24"/>
        </w:rPr>
        <w:t>methylthiorphan</w:t>
      </w:r>
      <w:proofErr w:type="spellEnd"/>
      <w:r w:rsidRPr="00861325">
        <w:rPr>
          <w:sz w:val="24"/>
          <w:szCs w:val="24"/>
        </w:rPr>
        <w:t>, 2-methansulfinylmethylpropionsyre og 2-methylsulfanylmethylpropionsyre, der alle blev dannet ved mere end 10 % systemisk eksponering for modersubstansen.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lastRenderedPageBreak/>
        <w:t>Der blev også påvist og mængdebestemt mindre væsentlige metabolitter i urin og fæces.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Gentagen administration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forårsager ikke akkumulering i kroppen.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In </w:t>
      </w:r>
      <w:proofErr w:type="spellStart"/>
      <w:r w:rsidRPr="00861325">
        <w:rPr>
          <w:sz w:val="24"/>
          <w:szCs w:val="24"/>
        </w:rPr>
        <w:t>vitro</w:t>
      </w:r>
      <w:proofErr w:type="spellEnd"/>
      <w:r w:rsidRPr="00861325">
        <w:rPr>
          <w:sz w:val="24"/>
          <w:szCs w:val="24"/>
        </w:rPr>
        <w:t xml:space="preserve"> data viser, at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>/</w:t>
      </w:r>
      <w:proofErr w:type="spellStart"/>
      <w:r w:rsidRPr="00861325">
        <w:rPr>
          <w:sz w:val="24"/>
          <w:szCs w:val="24"/>
        </w:rPr>
        <w:t>thiorphan</w:t>
      </w:r>
      <w:proofErr w:type="spellEnd"/>
      <w:r w:rsidRPr="00861325">
        <w:rPr>
          <w:sz w:val="24"/>
          <w:szCs w:val="24"/>
        </w:rPr>
        <w:t xml:space="preserve"> og de fire inaktive hovedmetabolitter ikke hæmmer de væsentlige CYP enzym </w:t>
      </w:r>
      <w:proofErr w:type="spellStart"/>
      <w:r w:rsidRPr="00861325">
        <w:rPr>
          <w:sz w:val="24"/>
          <w:szCs w:val="24"/>
        </w:rPr>
        <w:t>isoformer</w:t>
      </w:r>
      <w:proofErr w:type="spellEnd"/>
      <w:r w:rsidRPr="00861325">
        <w:rPr>
          <w:sz w:val="24"/>
          <w:szCs w:val="24"/>
        </w:rPr>
        <w:t xml:space="preserve"> 3A4, 2D6, 2C9, 1A2 og 2C19 i en grad, som vil være klinisk relevant.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In </w:t>
      </w:r>
      <w:proofErr w:type="spellStart"/>
      <w:r w:rsidRPr="00861325">
        <w:rPr>
          <w:sz w:val="24"/>
          <w:szCs w:val="24"/>
        </w:rPr>
        <w:t>vitro</w:t>
      </w:r>
      <w:proofErr w:type="spellEnd"/>
      <w:r w:rsidRPr="00861325">
        <w:rPr>
          <w:sz w:val="24"/>
          <w:szCs w:val="24"/>
        </w:rPr>
        <w:t xml:space="preserve"> data viser, at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>/</w:t>
      </w:r>
      <w:proofErr w:type="spellStart"/>
      <w:r w:rsidRPr="00861325">
        <w:rPr>
          <w:sz w:val="24"/>
          <w:szCs w:val="24"/>
        </w:rPr>
        <w:t>thiorphan</w:t>
      </w:r>
      <w:proofErr w:type="spellEnd"/>
      <w:r w:rsidRPr="00861325">
        <w:rPr>
          <w:sz w:val="24"/>
          <w:szCs w:val="24"/>
        </w:rPr>
        <w:t xml:space="preserve"> og de fire inaktive hovedmetabolitter ikke inducerer de væsentlige CYP enzym </w:t>
      </w:r>
      <w:proofErr w:type="spellStart"/>
      <w:r w:rsidRPr="00861325">
        <w:rPr>
          <w:sz w:val="24"/>
          <w:szCs w:val="24"/>
        </w:rPr>
        <w:t>isoformer</w:t>
      </w:r>
      <w:proofErr w:type="spellEnd"/>
      <w:r w:rsidRPr="00861325">
        <w:rPr>
          <w:sz w:val="24"/>
          <w:szCs w:val="24"/>
        </w:rPr>
        <w:t xml:space="preserve"> (3A familien, 2A6, 2B6, 2C9/2C19, 1A familien, 2E1) og UGT konjugerende enzymer i en grad, der vil være klinisk relevant.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ændrer ikke proteinbindingen af stærkt proteinbundne lægemidler, såsom </w:t>
      </w:r>
      <w:proofErr w:type="spellStart"/>
      <w:r w:rsidRPr="00861325">
        <w:rPr>
          <w:sz w:val="24"/>
          <w:szCs w:val="24"/>
        </w:rPr>
        <w:t>tolbutamid</w:t>
      </w:r>
      <w:proofErr w:type="spellEnd"/>
      <w:r w:rsidRPr="00861325">
        <w:rPr>
          <w:sz w:val="24"/>
          <w:szCs w:val="24"/>
        </w:rPr>
        <w:t xml:space="preserve">, </w:t>
      </w:r>
      <w:proofErr w:type="spellStart"/>
      <w:r w:rsidRPr="00861325">
        <w:rPr>
          <w:sz w:val="24"/>
          <w:szCs w:val="24"/>
        </w:rPr>
        <w:t>warfarin</w:t>
      </w:r>
      <w:proofErr w:type="spellEnd"/>
      <w:r w:rsidRPr="00861325">
        <w:rPr>
          <w:sz w:val="24"/>
          <w:szCs w:val="24"/>
        </w:rPr>
        <w:t xml:space="preserve">, </w:t>
      </w:r>
      <w:proofErr w:type="spellStart"/>
      <w:r w:rsidRPr="00861325">
        <w:rPr>
          <w:sz w:val="24"/>
          <w:szCs w:val="24"/>
        </w:rPr>
        <w:t>niflumsyre</w:t>
      </w:r>
      <w:proofErr w:type="spellEnd"/>
      <w:r w:rsidRPr="00861325">
        <w:rPr>
          <w:sz w:val="24"/>
          <w:szCs w:val="24"/>
        </w:rPr>
        <w:t xml:space="preserve">, </w:t>
      </w:r>
      <w:proofErr w:type="spellStart"/>
      <w:r w:rsidRPr="00861325">
        <w:rPr>
          <w:sz w:val="24"/>
          <w:szCs w:val="24"/>
        </w:rPr>
        <w:t>digoxin</w:t>
      </w:r>
      <w:proofErr w:type="spellEnd"/>
      <w:r w:rsidRPr="00861325">
        <w:rPr>
          <w:sz w:val="24"/>
          <w:szCs w:val="24"/>
        </w:rPr>
        <w:t xml:space="preserve"> og </w:t>
      </w:r>
      <w:proofErr w:type="spellStart"/>
      <w:r w:rsidRPr="00861325">
        <w:rPr>
          <w:sz w:val="24"/>
          <w:szCs w:val="24"/>
        </w:rPr>
        <w:t>phenytoin</w:t>
      </w:r>
      <w:proofErr w:type="spellEnd"/>
      <w:r w:rsidRPr="00861325">
        <w:rPr>
          <w:sz w:val="24"/>
          <w:szCs w:val="24"/>
        </w:rPr>
        <w:t>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Hos patienter med leversvigt (</w:t>
      </w:r>
      <w:proofErr w:type="spellStart"/>
      <w:r w:rsidRPr="00861325">
        <w:rPr>
          <w:sz w:val="24"/>
          <w:szCs w:val="24"/>
        </w:rPr>
        <w:t>cirrhosis</w:t>
      </w:r>
      <w:proofErr w:type="spellEnd"/>
      <w:r w:rsidRPr="00861325">
        <w:rPr>
          <w:sz w:val="24"/>
          <w:szCs w:val="24"/>
        </w:rPr>
        <w:t>, klasse B i henhold til Child-</w:t>
      </w:r>
      <w:proofErr w:type="spellStart"/>
      <w:r w:rsidRPr="00861325">
        <w:rPr>
          <w:sz w:val="24"/>
          <w:szCs w:val="24"/>
        </w:rPr>
        <w:t>Pugh</w:t>
      </w:r>
      <w:proofErr w:type="spellEnd"/>
      <w:r w:rsidRPr="00861325">
        <w:rPr>
          <w:sz w:val="24"/>
          <w:szCs w:val="24"/>
        </w:rPr>
        <w:t xml:space="preserve"> klassifikationen) viste den kinetiske profil af </w:t>
      </w:r>
      <w:proofErr w:type="spellStart"/>
      <w:r w:rsidRPr="00861325">
        <w:rPr>
          <w:sz w:val="24"/>
          <w:szCs w:val="24"/>
        </w:rPr>
        <w:t>racecadotrils</w:t>
      </w:r>
      <w:proofErr w:type="spellEnd"/>
      <w:r w:rsidRPr="00861325">
        <w:rPr>
          <w:sz w:val="24"/>
          <w:szCs w:val="24"/>
        </w:rPr>
        <w:t xml:space="preserve"> aktive metabolit samme </w:t>
      </w:r>
      <w:proofErr w:type="spellStart"/>
      <w:r w:rsidRPr="00861325">
        <w:rPr>
          <w:sz w:val="24"/>
          <w:szCs w:val="24"/>
        </w:rPr>
        <w:t>Tmax</w:t>
      </w:r>
      <w:proofErr w:type="spellEnd"/>
      <w:r w:rsidRPr="00861325">
        <w:rPr>
          <w:sz w:val="24"/>
          <w:szCs w:val="24"/>
        </w:rPr>
        <w:t xml:space="preserve"> og T½ og lavere </w:t>
      </w:r>
      <w:proofErr w:type="spellStart"/>
      <w:r w:rsidRPr="00861325">
        <w:rPr>
          <w:sz w:val="24"/>
          <w:szCs w:val="24"/>
        </w:rPr>
        <w:t>Cmax</w:t>
      </w:r>
      <w:proofErr w:type="spellEnd"/>
      <w:r w:rsidRPr="00861325">
        <w:rPr>
          <w:sz w:val="24"/>
          <w:szCs w:val="24"/>
        </w:rPr>
        <w:t xml:space="preserve"> (-65%) og AUC (-29%) sammenlignet med raske forsøgspersoner.</w:t>
      </w:r>
    </w:p>
    <w:p w:rsidR="00EF17D1" w:rsidRPr="00861325" w:rsidRDefault="00EF17D1" w:rsidP="00EF17D1">
      <w:pPr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>Hos patienter med alvorlig nyresvigt (</w:t>
      </w:r>
      <w:proofErr w:type="spellStart"/>
      <w:r w:rsidRPr="00861325">
        <w:rPr>
          <w:sz w:val="24"/>
          <w:szCs w:val="24"/>
        </w:rPr>
        <w:t>creatininclearance</w:t>
      </w:r>
      <w:proofErr w:type="spellEnd"/>
      <w:r w:rsidRPr="00861325">
        <w:rPr>
          <w:sz w:val="24"/>
          <w:szCs w:val="24"/>
        </w:rPr>
        <w:t xml:space="preserve"> 11-39 ml/min) viste den kinetiske profil af </w:t>
      </w:r>
      <w:proofErr w:type="spellStart"/>
      <w:r w:rsidRPr="00861325">
        <w:rPr>
          <w:sz w:val="24"/>
          <w:szCs w:val="24"/>
        </w:rPr>
        <w:t>racecadotrils</w:t>
      </w:r>
      <w:proofErr w:type="spellEnd"/>
      <w:r w:rsidRPr="00861325">
        <w:rPr>
          <w:sz w:val="24"/>
          <w:szCs w:val="24"/>
        </w:rPr>
        <w:t xml:space="preserve"> aktive metabolit lavere </w:t>
      </w:r>
      <w:proofErr w:type="spellStart"/>
      <w:r w:rsidRPr="00861325">
        <w:rPr>
          <w:sz w:val="24"/>
          <w:szCs w:val="24"/>
        </w:rPr>
        <w:t>C</w:t>
      </w:r>
      <w:r w:rsidRPr="00861325">
        <w:rPr>
          <w:sz w:val="24"/>
          <w:szCs w:val="24"/>
          <w:vertAlign w:val="subscript"/>
        </w:rPr>
        <w:t>max</w:t>
      </w:r>
      <w:proofErr w:type="spellEnd"/>
      <w:r w:rsidRPr="00861325">
        <w:rPr>
          <w:sz w:val="24"/>
          <w:szCs w:val="24"/>
        </w:rPr>
        <w:t xml:space="preserve"> (-49</w:t>
      </w:r>
      <w:r>
        <w:rPr>
          <w:sz w:val="24"/>
          <w:szCs w:val="24"/>
        </w:rPr>
        <w:t xml:space="preserve"> </w:t>
      </w:r>
      <w:r w:rsidRPr="00861325">
        <w:rPr>
          <w:sz w:val="24"/>
          <w:szCs w:val="24"/>
        </w:rPr>
        <w:t>%) og højere AUC (+16%) og T½ sammenlignet med raske forsøgspersoner (</w:t>
      </w:r>
      <w:proofErr w:type="spellStart"/>
      <w:r>
        <w:rPr>
          <w:sz w:val="24"/>
          <w:szCs w:val="24"/>
        </w:rPr>
        <w:t>k</w:t>
      </w:r>
      <w:r w:rsidRPr="00861325">
        <w:rPr>
          <w:sz w:val="24"/>
          <w:szCs w:val="24"/>
        </w:rPr>
        <w:t>reatininclearance</w:t>
      </w:r>
      <w:proofErr w:type="spellEnd"/>
      <w:r w:rsidRPr="00861325">
        <w:rPr>
          <w:sz w:val="24"/>
          <w:szCs w:val="24"/>
        </w:rPr>
        <w:t xml:space="preserve"> &gt;70 ml/min).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</w:rPr>
        <w:t xml:space="preserve">Hos den pædiatriske population er de </w:t>
      </w:r>
      <w:proofErr w:type="spellStart"/>
      <w:r w:rsidRPr="00861325">
        <w:rPr>
          <w:sz w:val="24"/>
          <w:szCs w:val="24"/>
        </w:rPr>
        <w:t>farmakokinetiske</w:t>
      </w:r>
      <w:proofErr w:type="spellEnd"/>
      <w:r w:rsidRPr="00861325">
        <w:rPr>
          <w:sz w:val="24"/>
          <w:szCs w:val="24"/>
        </w:rPr>
        <w:t xml:space="preserve"> resultater de samme som hos voksne, idet </w:t>
      </w:r>
      <w:proofErr w:type="spellStart"/>
      <w:r w:rsidRPr="00861325">
        <w:rPr>
          <w:sz w:val="24"/>
          <w:szCs w:val="24"/>
        </w:rPr>
        <w:t>C</w:t>
      </w:r>
      <w:r w:rsidRPr="00861325">
        <w:rPr>
          <w:sz w:val="24"/>
          <w:szCs w:val="24"/>
          <w:vertAlign w:val="subscript"/>
        </w:rPr>
        <w:t>max</w:t>
      </w:r>
      <w:proofErr w:type="spellEnd"/>
      <w:r w:rsidRPr="00861325">
        <w:rPr>
          <w:sz w:val="24"/>
          <w:szCs w:val="24"/>
        </w:rPr>
        <w:t xml:space="preserve"> nås 2½ time efter indgift. Der sker ingen akkumulering efter multiple doser givet hver 8. time i 7 dage.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</w:p>
    <w:p w:rsidR="00EF17D1" w:rsidRPr="00861325" w:rsidRDefault="00EF17D1" w:rsidP="00EF17D1">
      <w:pPr>
        <w:ind w:left="851"/>
        <w:rPr>
          <w:sz w:val="24"/>
          <w:szCs w:val="24"/>
        </w:rPr>
      </w:pPr>
      <w:r w:rsidRPr="00861325">
        <w:rPr>
          <w:sz w:val="24"/>
          <w:szCs w:val="24"/>
          <w:u w:val="single"/>
        </w:rPr>
        <w:t>Elimination:</w:t>
      </w:r>
    </w:p>
    <w:p w:rsidR="00EF17D1" w:rsidRPr="00861325" w:rsidRDefault="00EF17D1" w:rsidP="00EF17D1">
      <w:pPr>
        <w:ind w:left="85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elimineres som aktive og inaktive metabolitter. Elimination sker primært via nyrerne (81,4 %) og i langt mindre grad fækalt (ca. 8 %). Luftvejene er ikke signifikante (mindre end 1 % af dosis).</w:t>
      </w:r>
    </w:p>
    <w:p w:rsidR="00EF17D1" w:rsidRDefault="00EF17D1" w:rsidP="00EF17D1">
      <w:pPr>
        <w:ind w:left="851" w:hanging="851"/>
        <w:rPr>
          <w:sz w:val="24"/>
          <w:szCs w:val="24"/>
        </w:rPr>
      </w:pPr>
    </w:p>
    <w:p w:rsidR="0042311C" w:rsidRPr="00861325" w:rsidRDefault="0042311C" w:rsidP="0042311C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Non-</w:t>
      </w:r>
      <w:r w:rsidRPr="00861325">
        <w:rPr>
          <w:b/>
          <w:sz w:val="24"/>
          <w:szCs w:val="24"/>
        </w:rPr>
        <w:t>kliniske sikkerhedsdata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4 ugers kronisk toksicitetsforsøg med aber og hunde, som var relevant for behandlingstiden hos mennesker, viste ingen virkning ved doser op til henholdsvis 1250 mg/kg/dag og 200 mg/kg svarende til sikkerhedsmarginer på 625 og 62 (versus menneske). 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var ikke immuntoksisk hos mus, der fik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i op til en måned. 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Længere eksponering (1 år) i aber viste generaliserede infektioner og nedsat antistofrespons ved vaccination ved en dosis på 500 mg/kg/dag og ingen infektion/immundepression ved 120 mg/kg/dag. 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>Ligeledes var visse infektions-/immunparametre påvirkede hos hunde, der fik 200 mg/kg/dag i 26 uger. Den kliniske relevans er ukendt (se pkt. 4.8).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Der er ikke fundet mutagene eller clastogene virkninger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ved standard in </w:t>
      </w:r>
      <w:proofErr w:type="spellStart"/>
      <w:r w:rsidRPr="00861325">
        <w:rPr>
          <w:sz w:val="24"/>
          <w:szCs w:val="24"/>
        </w:rPr>
        <w:t>vitro</w:t>
      </w:r>
      <w:proofErr w:type="spellEnd"/>
      <w:r w:rsidRPr="00861325">
        <w:rPr>
          <w:sz w:val="24"/>
          <w:szCs w:val="24"/>
        </w:rPr>
        <w:t xml:space="preserve"> og in </w:t>
      </w:r>
      <w:proofErr w:type="spellStart"/>
      <w:r w:rsidRPr="00861325">
        <w:rPr>
          <w:sz w:val="24"/>
          <w:szCs w:val="24"/>
        </w:rPr>
        <w:t>vivo</w:t>
      </w:r>
      <w:proofErr w:type="spellEnd"/>
      <w:r w:rsidRPr="00861325">
        <w:rPr>
          <w:sz w:val="24"/>
          <w:szCs w:val="24"/>
        </w:rPr>
        <w:t xml:space="preserve"> tests.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Der er ikke udført </w:t>
      </w:r>
      <w:proofErr w:type="spellStart"/>
      <w:r w:rsidRPr="00861325">
        <w:rPr>
          <w:sz w:val="24"/>
          <w:szCs w:val="24"/>
        </w:rPr>
        <w:t>karcinogenicitetsforsøg</w:t>
      </w:r>
      <w:proofErr w:type="spellEnd"/>
      <w:r w:rsidRPr="00861325">
        <w:rPr>
          <w:sz w:val="24"/>
          <w:szCs w:val="24"/>
        </w:rPr>
        <w:t xml:space="preserve"> med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>, da lægemidlet anvendes til korttidsbehandling.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861325">
        <w:rPr>
          <w:sz w:val="24"/>
          <w:szCs w:val="24"/>
        </w:rPr>
        <w:lastRenderedPageBreak/>
        <w:t>Racecadotril</w:t>
      </w:r>
      <w:proofErr w:type="spellEnd"/>
      <w:r w:rsidRPr="00861325">
        <w:rPr>
          <w:sz w:val="24"/>
          <w:szCs w:val="24"/>
        </w:rPr>
        <w:t xml:space="preserve"> viste ingen særlige virkninger på reproduktions- og udviklingstoksicitet (fertilitet og tidlig fosterudvikling, præ- og </w:t>
      </w:r>
      <w:proofErr w:type="spellStart"/>
      <w:r w:rsidRPr="00861325">
        <w:rPr>
          <w:sz w:val="24"/>
          <w:szCs w:val="24"/>
        </w:rPr>
        <w:t>postnatal</w:t>
      </w:r>
      <w:proofErr w:type="spellEnd"/>
      <w:r w:rsidRPr="00861325">
        <w:rPr>
          <w:sz w:val="24"/>
          <w:szCs w:val="24"/>
        </w:rPr>
        <w:t xml:space="preserve"> udvikling inkl. </w:t>
      </w:r>
      <w:proofErr w:type="spellStart"/>
      <w:r w:rsidRPr="00861325">
        <w:rPr>
          <w:sz w:val="24"/>
          <w:szCs w:val="24"/>
        </w:rPr>
        <w:t>maternel</w:t>
      </w:r>
      <w:proofErr w:type="spellEnd"/>
      <w:r w:rsidRPr="00861325">
        <w:rPr>
          <w:sz w:val="24"/>
          <w:szCs w:val="24"/>
        </w:rPr>
        <w:t xml:space="preserve"> funktion, embryo-</w:t>
      </w:r>
      <w:proofErr w:type="spellStart"/>
      <w:r w:rsidRPr="00861325">
        <w:rPr>
          <w:sz w:val="24"/>
          <w:szCs w:val="24"/>
        </w:rPr>
        <w:t>føtale</w:t>
      </w:r>
      <w:proofErr w:type="spellEnd"/>
      <w:r w:rsidRPr="00861325">
        <w:rPr>
          <w:sz w:val="24"/>
          <w:szCs w:val="24"/>
        </w:rPr>
        <w:t xml:space="preserve"> udviklingsstudier).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42311C" w:rsidRPr="00861325" w:rsidRDefault="0042311C" w:rsidP="0042311C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Andre </w:t>
      </w:r>
      <w:r>
        <w:rPr>
          <w:sz w:val="24"/>
          <w:szCs w:val="24"/>
        </w:rPr>
        <w:t>non-</w:t>
      </w:r>
      <w:r w:rsidRPr="00861325">
        <w:rPr>
          <w:sz w:val="24"/>
          <w:szCs w:val="24"/>
        </w:rPr>
        <w:t xml:space="preserve">kliniske virkninger (f.eks. alvorlig, formodentlig </w:t>
      </w:r>
      <w:proofErr w:type="spellStart"/>
      <w:r w:rsidRPr="00861325">
        <w:rPr>
          <w:sz w:val="24"/>
          <w:szCs w:val="24"/>
        </w:rPr>
        <w:t>aplastisk</w:t>
      </w:r>
      <w:proofErr w:type="spellEnd"/>
      <w:r w:rsidRPr="00861325">
        <w:rPr>
          <w:sz w:val="24"/>
          <w:szCs w:val="24"/>
        </w:rPr>
        <w:t xml:space="preserve"> anæmi, øget diurese, </w:t>
      </w:r>
      <w:proofErr w:type="spellStart"/>
      <w:r w:rsidRPr="00861325">
        <w:rPr>
          <w:sz w:val="24"/>
          <w:szCs w:val="24"/>
        </w:rPr>
        <w:t>ketonuri</w:t>
      </w:r>
      <w:proofErr w:type="spellEnd"/>
      <w:r w:rsidRPr="00861325">
        <w:rPr>
          <w:sz w:val="24"/>
          <w:szCs w:val="24"/>
        </w:rPr>
        <w:t>, diarré) blev kun set ved eksponeringer betragtet som lang mere end maksimal human dosis. Deres kliniske relevans er ukendt.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Andre sikkerhedsfarmakologiske studier viste ingen skadelige virkninger af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på </w:t>
      </w:r>
      <w:r>
        <w:rPr>
          <w:sz w:val="24"/>
          <w:szCs w:val="24"/>
        </w:rPr>
        <w:t xml:space="preserve">centralnervesystemet, eller på </w:t>
      </w:r>
      <w:r w:rsidRPr="00861325">
        <w:rPr>
          <w:sz w:val="24"/>
          <w:szCs w:val="24"/>
        </w:rPr>
        <w:t xml:space="preserve">de </w:t>
      </w:r>
      <w:proofErr w:type="spellStart"/>
      <w:r w:rsidRPr="00861325">
        <w:rPr>
          <w:sz w:val="24"/>
          <w:szCs w:val="24"/>
        </w:rPr>
        <w:t>kardiovaskulære</w:t>
      </w:r>
      <w:proofErr w:type="spellEnd"/>
      <w:r w:rsidRPr="00861325">
        <w:rPr>
          <w:sz w:val="24"/>
          <w:szCs w:val="24"/>
        </w:rPr>
        <w:t xml:space="preserve"> og respiratoriske funktioner.</w:t>
      </w: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861325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861325">
        <w:rPr>
          <w:sz w:val="24"/>
          <w:szCs w:val="24"/>
        </w:rPr>
        <w:t xml:space="preserve">Hos dyr forstærkede </w:t>
      </w:r>
      <w:proofErr w:type="spellStart"/>
      <w:r w:rsidRPr="00861325">
        <w:rPr>
          <w:sz w:val="24"/>
          <w:szCs w:val="24"/>
        </w:rPr>
        <w:t>racecadotril</w:t>
      </w:r>
      <w:proofErr w:type="spellEnd"/>
      <w:r w:rsidRPr="00861325">
        <w:rPr>
          <w:sz w:val="24"/>
          <w:szCs w:val="24"/>
        </w:rPr>
        <w:t xml:space="preserve"> virkningen af </w:t>
      </w:r>
      <w:proofErr w:type="spellStart"/>
      <w:r w:rsidRPr="00861325">
        <w:rPr>
          <w:sz w:val="24"/>
          <w:szCs w:val="24"/>
        </w:rPr>
        <w:t>butylhyoscin</w:t>
      </w:r>
      <w:proofErr w:type="spellEnd"/>
      <w:r w:rsidRPr="00861325">
        <w:rPr>
          <w:sz w:val="24"/>
          <w:szCs w:val="24"/>
        </w:rPr>
        <w:t xml:space="preserve"> på tarmpassagen og på den krampedæmpende virkning af </w:t>
      </w:r>
      <w:proofErr w:type="spellStart"/>
      <w:r w:rsidRPr="00861325">
        <w:rPr>
          <w:sz w:val="24"/>
          <w:szCs w:val="24"/>
        </w:rPr>
        <w:t>phenytoin</w:t>
      </w:r>
      <w:proofErr w:type="spellEnd"/>
      <w:r w:rsidRPr="00861325">
        <w:rPr>
          <w:sz w:val="24"/>
          <w:szCs w:val="24"/>
        </w:rPr>
        <w:t>.</w:t>
      </w:r>
    </w:p>
    <w:p w:rsidR="00EF17D1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Default="00EF17D1" w:rsidP="00EF17D1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:rsidR="00EF17D1" w:rsidRPr="00CA503A" w:rsidRDefault="00EF17D1" w:rsidP="00EF17D1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FARMACEUTISKE OPLYSNINGER</w:t>
      </w:r>
    </w:p>
    <w:p w:rsidR="00EF17D1" w:rsidRPr="00CA503A" w:rsidRDefault="00EF17D1" w:rsidP="00EF17D1">
      <w:pPr>
        <w:ind w:left="851" w:hanging="851"/>
        <w:rPr>
          <w:b/>
          <w:sz w:val="24"/>
          <w:szCs w:val="24"/>
        </w:rPr>
      </w:pPr>
    </w:p>
    <w:p w:rsidR="00EF17D1" w:rsidRPr="00CA503A" w:rsidRDefault="00EF17D1" w:rsidP="00EF17D1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Hjælpestoffer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  <w:u w:val="single"/>
        </w:rPr>
      </w:pPr>
      <w:r w:rsidRPr="0042311C">
        <w:rPr>
          <w:sz w:val="24"/>
          <w:szCs w:val="24"/>
          <w:u w:val="single"/>
        </w:rPr>
        <w:t>Pulver: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proofErr w:type="spellStart"/>
      <w:r w:rsidRPr="0042311C">
        <w:rPr>
          <w:sz w:val="24"/>
          <w:szCs w:val="24"/>
        </w:rPr>
        <w:t>Lactosemonohydrat</w:t>
      </w:r>
      <w:proofErr w:type="spellEnd"/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r w:rsidRPr="0042311C">
        <w:rPr>
          <w:color w:val="000000"/>
          <w:sz w:val="24"/>
          <w:szCs w:val="24"/>
        </w:rPr>
        <w:t xml:space="preserve">Stivelse, </w:t>
      </w:r>
      <w:proofErr w:type="spellStart"/>
      <w:r w:rsidRPr="0042311C">
        <w:rPr>
          <w:color w:val="000000"/>
          <w:sz w:val="24"/>
          <w:szCs w:val="24"/>
        </w:rPr>
        <w:t>pregelatineret</w:t>
      </w:r>
      <w:proofErr w:type="spellEnd"/>
      <w:r w:rsidRPr="0042311C">
        <w:rPr>
          <w:sz w:val="24"/>
          <w:szCs w:val="24"/>
        </w:rPr>
        <w:t xml:space="preserve"> (majs)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proofErr w:type="spellStart"/>
      <w:r w:rsidRPr="0042311C">
        <w:rPr>
          <w:sz w:val="24"/>
          <w:szCs w:val="24"/>
        </w:rPr>
        <w:t>Magnesiumstearat</w:t>
      </w:r>
      <w:proofErr w:type="spellEnd"/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proofErr w:type="spellStart"/>
      <w:r w:rsidRPr="0042311C">
        <w:rPr>
          <w:color w:val="000000"/>
          <w:sz w:val="24"/>
          <w:szCs w:val="24"/>
        </w:rPr>
        <w:t>Silica</w:t>
      </w:r>
      <w:proofErr w:type="spellEnd"/>
      <w:r w:rsidRPr="0042311C">
        <w:rPr>
          <w:color w:val="000000"/>
          <w:sz w:val="24"/>
          <w:szCs w:val="24"/>
        </w:rPr>
        <w:t>, kolloid vandfri</w:t>
      </w:r>
      <w:r w:rsidRPr="0042311C">
        <w:rPr>
          <w:sz w:val="24"/>
          <w:szCs w:val="24"/>
        </w:rPr>
        <w:t>.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</w:p>
    <w:p w:rsidR="0042311C" w:rsidRPr="0042311C" w:rsidRDefault="0042311C" w:rsidP="0042311C">
      <w:pPr>
        <w:pStyle w:val="Listeafsnit"/>
        <w:ind w:left="855"/>
        <w:rPr>
          <w:sz w:val="24"/>
          <w:szCs w:val="24"/>
          <w:u w:val="single"/>
        </w:rPr>
      </w:pPr>
      <w:r w:rsidRPr="0042311C">
        <w:rPr>
          <w:sz w:val="24"/>
          <w:szCs w:val="24"/>
          <w:u w:val="single"/>
        </w:rPr>
        <w:t>Kapsel: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r w:rsidRPr="0042311C">
        <w:rPr>
          <w:sz w:val="24"/>
          <w:szCs w:val="24"/>
        </w:rPr>
        <w:t>Gul jernoxid (E172)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r w:rsidRPr="0042311C">
        <w:rPr>
          <w:sz w:val="24"/>
          <w:szCs w:val="24"/>
        </w:rPr>
        <w:t>Titandioxid (E171)</w:t>
      </w:r>
    </w:p>
    <w:p w:rsidR="0042311C" w:rsidRPr="0042311C" w:rsidRDefault="0042311C" w:rsidP="0042311C">
      <w:pPr>
        <w:pStyle w:val="Listeafsnit"/>
        <w:ind w:left="855"/>
        <w:rPr>
          <w:sz w:val="24"/>
          <w:szCs w:val="24"/>
        </w:rPr>
      </w:pPr>
      <w:r w:rsidRPr="0042311C">
        <w:rPr>
          <w:sz w:val="24"/>
          <w:szCs w:val="24"/>
        </w:rPr>
        <w:t>Gelatine</w:t>
      </w:r>
    </w:p>
    <w:p w:rsidR="00EF17D1" w:rsidRPr="00CA503A" w:rsidRDefault="00EF17D1" w:rsidP="00EF17D1">
      <w:pPr>
        <w:rPr>
          <w:sz w:val="24"/>
          <w:szCs w:val="24"/>
        </w:rPr>
      </w:pPr>
    </w:p>
    <w:p w:rsidR="00EF17D1" w:rsidRPr="00CA503A" w:rsidRDefault="00EF17D1" w:rsidP="00EF17D1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Uforligeligheder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Ikke relevant.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EF17D1" w:rsidRPr="00CA503A" w:rsidRDefault="00EF17D1" w:rsidP="00EF17D1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Opbevaringstid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CA503A">
        <w:rPr>
          <w:sz w:val="24"/>
          <w:szCs w:val="24"/>
        </w:rPr>
        <w:t xml:space="preserve"> år.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EF17D1" w:rsidRPr="00CA503A" w:rsidRDefault="00EF17D1" w:rsidP="00EF17D1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Særlige opbevaringsforhold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Dette lægemiddel kræver ingen særlige forholdsregler vedrørende opbevaringen.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42311C" w:rsidRPr="00CA503A" w:rsidRDefault="0042311C" w:rsidP="0042311C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Emballagetype og pakningsstørrelser</w:t>
      </w:r>
    </w:p>
    <w:p w:rsidR="0042311C" w:rsidRPr="00CA503A" w:rsidRDefault="0042311C" w:rsidP="0042311C">
      <w:pPr>
        <w:suppressAutoHyphens/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PVC-PVDC/Aluminium</w:t>
      </w:r>
      <w:r>
        <w:rPr>
          <w:sz w:val="24"/>
          <w:szCs w:val="24"/>
        </w:rPr>
        <w:t>-</w:t>
      </w:r>
      <w:r w:rsidRPr="00CA503A">
        <w:rPr>
          <w:sz w:val="24"/>
          <w:szCs w:val="24"/>
        </w:rPr>
        <w:t>blisterpakning.</w:t>
      </w:r>
    </w:p>
    <w:p w:rsidR="0042311C" w:rsidRPr="00CA503A" w:rsidRDefault="0042311C" w:rsidP="0042311C">
      <w:pPr>
        <w:suppressAutoHyphens/>
        <w:ind w:left="851"/>
        <w:rPr>
          <w:sz w:val="24"/>
          <w:szCs w:val="24"/>
        </w:rPr>
      </w:pPr>
      <w:r w:rsidRPr="00CA503A">
        <w:rPr>
          <w:sz w:val="24"/>
          <w:szCs w:val="24"/>
        </w:rPr>
        <w:t>Pakning indeholdende 6,</w:t>
      </w:r>
      <w:r>
        <w:rPr>
          <w:sz w:val="24"/>
          <w:szCs w:val="24"/>
        </w:rPr>
        <w:t xml:space="preserve"> 10,</w:t>
      </w:r>
      <w:r w:rsidRPr="00CA503A">
        <w:rPr>
          <w:sz w:val="24"/>
          <w:szCs w:val="24"/>
        </w:rPr>
        <w:t xml:space="preserve"> 20, 100 (</w:t>
      </w:r>
      <w:r>
        <w:rPr>
          <w:sz w:val="24"/>
          <w:szCs w:val="24"/>
        </w:rPr>
        <w:t>hospitalsbrug</w:t>
      </w:r>
      <w:r w:rsidRPr="00CA503A">
        <w:rPr>
          <w:sz w:val="24"/>
          <w:szCs w:val="24"/>
        </w:rPr>
        <w:t>) og 500 kapsler</w:t>
      </w:r>
      <w:r>
        <w:rPr>
          <w:sz w:val="24"/>
          <w:szCs w:val="24"/>
        </w:rPr>
        <w:t xml:space="preserve"> (hospitalsbrug)</w:t>
      </w:r>
      <w:r w:rsidRPr="00CA503A">
        <w:rPr>
          <w:sz w:val="24"/>
          <w:szCs w:val="24"/>
        </w:rPr>
        <w:t>.</w:t>
      </w:r>
    </w:p>
    <w:p w:rsidR="0042311C" w:rsidRPr="00CA503A" w:rsidRDefault="0042311C" w:rsidP="0042311C">
      <w:pPr>
        <w:suppressAutoHyphens/>
        <w:ind w:left="851"/>
        <w:rPr>
          <w:sz w:val="24"/>
          <w:szCs w:val="24"/>
        </w:rPr>
      </w:pPr>
      <w:r w:rsidRPr="00CA503A">
        <w:rPr>
          <w:sz w:val="24"/>
          <w:szCs w:val="24"/>
        </w:rPr>
        <w:t>Ikke alle pakningsstørrelser er nødvendigvis markedsført.</w:t>
      </w:r>
    </w:p>
    <w:p w:rsidR="0042311C" w:rsidRPr="00CA503A" w:rsidRDefault="0042311C" w:rsidP="0042311C">
      <w:pPr>
        <w:ind w:left="851" w:hanging="851"/>
        <w:rPr>
          <w:sz w:val="24"/>
          <w:szCs w:val="24"/>
        </w:rPr>
      </w:pPr>
    </w:p>
    <w:p w:rsidR="0042311C" w:rsidRPr="00CA503A" w:rsidRDefault="0042311C" w:rsidP="0042311C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 xml:space="preserve">Regler for </w:t>
      </w:r>
      <w:r>
        <w:rPr>
          <w:b/>
          <w:sz w:val="24"/>
          <w:szCs w:val="24"/>
        </w:rPr>
        <w:t>bortskaffelse</w:t>
      </w:r>
      <w:r w:rsidRPr="00CA503A">
        <w:rPr>
          <w:b/>
          <w:sz w:val="24"/>
          <w:szCs w:val="24"/>
        </w:rPr>
        <w:t xml:space="preserve"> og anden håndtering</w:t>
      </w:r>
    </w:p>
    <w:p w:rsidR="0042311C" w:rsidRPr="00861325" w:rsidRDefault="0042311C" w:rsidP="0042311C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</w:r>
      <w:r w:rsidRPr="00861325">
        <w:rPr>
          <w:sz w:val="24"/>
          <w:szCs w:val="24"/>
        </w:rPr>
        <w:t>Ingen særlige forholdsregler.</w:t>
      </w:r>
    </w:p>
    <w:p w:rsidR="0042311C" w:rsidRPr="00CA503A" w:rsidRDefault="0042311C" w:rsidP="0042311C">
      <w:pPr>
        <w:ind w:left="851" w:hanging="851"/>
        <w:jc w:val="both"/>
        <w:rPr>
          <w:sz w:val="24"/>
          <w:szCs w:val="24"/>
        </w:rPr>
      </w:pPr>
    </w:p>
    <w:p w:rsidR="0042311C" w:rsidRPr="00CA503A" w:rsidRDefault="0042311C" w:rsidP="0042311C">
      <w:pPr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7.</w:t>
      </w:r>
      <w:r w:rsidRPr="00CA503A">
        <w:rPr>
          <w:b/>
          <w:sz w:val="24"/>
          <w:szCs w:val="24"/>
        </w:rPr>
        <w:tab/>
        <w:t>INDEHAVER AF MARKEDSFØRINGSTILLADELSEN</w:t>
      </w:r>
    </w:p>
    <w:p w:rsidR="0042311C" w:rsidRPr="000D2F13" w:rsidRDefault="0042311C" w:rsidP="0042311C">
      <w:pPr>
        <w:ind w:left="851" w:hanging="851"/>
        <w:rPr>
          <w:spacing w:val="-3"/>
          <w:sz w:val="24"/>
          <w:szCs w:val="24"/>
          <w:lang w:val="en-US"/>
        </w:rPr>
      </w:pPr>
      <w:r w:rsidRPr="00CA503A">
        <w:rPr>
          <w:sz w:val="24"/>
          <w:szCs w:val="24"/>
        </w:rPr>
        <w:tab/>
      </w:r>
      <w:proofErr w:type="spellStart"/>
      <w:r w:rsidRPr="000D2F13">
        <w:rPr>
          <w:spacing w:val="-3"/>
          <w:sz w:val="24"/>
          <w:szCs w:val="24"/>
          <w:lang w:val="en-US"/>
        </w:rPr>
        <w:t>Bioprojet</w:t>
      </w:r>
      <w:proofErr w:type="spellEnd"/>
      <w:r w:rsidRPr="000D2F13">
        <w:rPr>
          <w:spacing w:val="-3"/>
          <w:sz w:val="24"/>
          <w:szCs w:val="24"/>
          <w:lang w:val="en-US"/>
        </w:rPr>
        <w:t xml:space="preserve"> Europe Ltd.</w:t>
      </w:r>
    </w:p>
    <w:p w:rsidR="0042311C" w:rsidRPr="005F4A07" w:rsidRDefault="0042311C" w:rsidP="0042311C">
      <w:pPr>
        <w:ind w:left="851"/>
        <w:rPr>
          <w:spacing w:val="-3"/>
          <w:sz w:val="24"/>
          <w:szCs w:val="24"/>
          <w:lang w:val="en-US"/>
        </w:rPr>
      </w:pPr>
      <w:r w:rsidRPr="005F4A07">
        <w:rPr>
          <w:spacing w:val="-3"/>
          <w:sz w:val="24"/>
          <w:szCs w:val="24"/>
          <w:lang w:val="en-US"/>
        </w:rPr>
        <w:t>101 Furry Park road</w:t>
      </w:r>
    </w:p>
    <w:p w:rsidR="0042311C" w:rsidRPr="000D2F13" w:rsidRDefault="0042311C" w:rsidP="0042311C">
      <w:pPr>
        <w:ind w:left="851"/>
        <w:rPr>
          <w:spacing w:val="-3"/>
          <w:sz w:val="24"/>
          <w:szCs w:val="24"/>
        </w:rPr>
      </w:pPr>
      <w:proofErr w:type="spellStart"/>
      <w:r w:rsidRPr="000D2F13">
        <w:rPr>
          <w:spacing w:val="-3"/>
          <w:sz w:val="24"/>
          <w:szCs w:val="24"/>
        </w:rPr>
        <w:t>Killester</w:t>
      </w:r>
      <w:proofErr w:type="spellEnd"/>
    </w:p>
    <w:p w:rsidR="0042311C" w:rsidRPr="000D2F13" w:rsidRDefault="0042311C" w:rsidP="0042311C">
      <w:pPr>
        <w:ind w:left="851"/>
        <w:rPr>
          <w:spacing w:val="-3"/>
          <w:sz w:val="24"/>
          <w:szCs w:val="24"/>
        </w:rPr>
      </w:pPr>
      <w:r w:rsidRPr="000D2F13">
        <w:rPr>
          <w:spacing w:val="-3"/>
          <w:sz w:val="24"/>
          <w:szCs w:val="24"/>
        </w:rPr>
        <w:t>Dublin 5</w:t>
      </w:r>
    </w:p>
    <w:p w:rsidR="00EF17D1" w:rsidRDefault="00EF17D1" w:rsidP="00EF17D1">
      <w:pPr>
        <w:ind w:left="851"/>
        <w:rPr>
          <w:spacing w:val="-3"/>
          <w:sz w:val="24"/>
          <w:szCs w:val="24"/>
        </w:rPr>
      </w:pPr>
      <w:r w:rsidRPr="00990766">
        <w:rPr>
          <w:spacing w:val="-3"/>
          <w:sz w:val="24"/>
          <w:szCs w:val="24"/>
        </w:rPr>
        <w:lastRenderedPageBreak/>
        <w:t>Irland</w:t>
      </w:r>
    </w:p>
    <w:p w:rsidR="00EF17D1" w:rsidRDefault="00EF17D1" w:rsidP="00EF17D1">
      <w:pPr>
        <w:ind w:left="851"/>
        <w:rPr>
          <w:spacing w:val="-3"/>
          <w:sz w:val="24"/>
          <w:szCs w:val="24"/>
        </w:rPr>
      </w:pPr>
    </w:p>
    <w:p w:rsidR="00EF17D1" w:rsidRDefault="00EF17D1" w:rsidP="00EF17D1">
      <w:pPr>
        <w:ind w:left="851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Repræsentant</w:t>
      </w:r>
    </w:p>
    <w:p w:rsidR="00EF17D1" w:rsidRDefault="00EF17D1" w:rsidP="00EF17D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Nordic Drugs AB</w:t>
      </w:r>
    </w:p>
    <w:p w:rsidR="00EF17D1" w:rsidRDefault="00EF17D1" w:rsidP="00EF17D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Box 300 35</w:t>
      </w:r>
    </w:p>
    <w:p w:rsidR="00EF17D1" w:rsidRDefault="00EF17D1" w:rsidP="00EF17D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SE-200 61 Limhamn</w:t>
      </w:r>
    </w:p>
    <w:p w:rsidR="00EF17D1" w:rsidRPr="007B2169" w:rsidRDefault="00EF17D1" w:rsidP="00EF17D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Sverige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EF17D1" w:rsidRPr="00CA503A" w:rsidRDefault="00EF17D1" w:rsidP="00EF17D1">
      <w:pPr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8.</w:t>
      </w:r>
      <w:r w:rsidRPr="00CA503A">
        <w:rPr>
          <w:b/>
          <w:sz w:val="24"/>
          <w:szCs w:val="24"/>
        </w:rPr>
        <w:tab/>
        <w:t>MARKEDSFØRINGSTILLADELSESNUMMER (NUMRE)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48811</w:t>
      </w:r>
    </w:p>
    <w:p w:rsidR="00EF17D1" w:rsidRPr="00CA503A" w:rsidRDefault="00EF17D1" w:rsidP="00EF17D1">
      <w:pPr>
        <w:ind w:left="851" w:hanging="851"/>
        <w:jc w:val="both"/>
        <w:rPr>
          <w:sz w:val="24"/>
          <w:szCs w:val="24"/>
        </w:rPr>
      </w:pPr>
    </w:p>
    <w:p w:rsidR="00EF17D1" w:rsidRPr="00CA503A" w:rsidRDefault="00EF17D1" w:rsidP="00EF17D1">
      <w:pPr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9.</w:t>
      </w:r>
      <w:r w:rsidRPr="00CA503A">
        <w:rPr>
          <w:b/>
          <w:sz w:val="24"/>
          <w:szCs w:val="24"/>
        </w:rPr>
        <w:tab/>
        <w:t>DATO FOR FØRSTE MARKEDSFØRINGSTILLADELSE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  <w:t>6. september 2011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</w:p>
    <w:p w:rsidR="00EF17D1" w:rsidRPr="00CA503A" w:rsidRDefault="00EF17D1" w:rsidP="00EF17D1">
      <w:pPr>
        <w:ind w:left="851" w:hanging="851"/>
        <w:rPr>
          <w:b/>
          <w:sz w:val="24"/>
          <w:szCs w:val="24"/>
        </w:rPr>
      </w:pPr>
      <w:r w:rsidRPr="00CA503A">
        <w:rPr>
          <w:b/>
          <w:sz w:val="24"/>
          <w:szCs w:val="24"/>
        </w:rPr>
        <w:t>10.</w:t>
      </w:r>
      <w:r w:rsidRPr="00CA503A">
        <w:rPr>
          <w:b/>
          <w:sz w:val="24"/>
          <w:szCs w:val="24"/>
        </w:rPr>
        <w:tab/>
        <w:t>DATO FOR ÆNDRING AF TEKSTEN</w:t>
      </w:r>
    </w:p>
    <w:p w:rsidR="00EF17D1" w:rsidRPr="00CA503A" w:rsidRDefault="00EF17D1" w:rsidP="00EF17D1">
      <w:pPr>
        <w:ind w:left="851" w:hanging="851"/>
        <w:rPr>
          <w:sz w:val="24"/>
          <w:szCs w:val="24"/>
        </w:rPr>
      </w:pPr>
      <w:r w:rsidRPr="00CA503A">
        <w:rPr>
          <w:sz w:val="24"/>
          <w:szCs w:val="24"/>
        </w:rPr>
        <w:tab/>
      </w:r>
      <w:r w:rsidR="0042311C">
        <w:rPr>
          <w:sz w:val="24"/>
          <w:szCs w:val="24"/>
        </w:rPr>
        <w:t>11. februar 2025</w:t>
      </w:r>
    </w:p>
    <w:p w:rsidR="00EF17D1" w:rsidRPr="00963160" w:rsidRDefault="00EF17D1" w:rsidP="00EF17D1"/>
    <w:p w:rsidR="00EF17D1" w:rsidRPr="008B42BB" w:rsidRDefault="00EF17D1" w:rsidP="00EF17D1"/>
    <w:p w:rsidR="009260DE" w:rsidRPr="00EF17D1" w:rsidRDefault="009260DE" w:rsidP="00EF17D1"/>
    <w:sectPr w:rsidR="009260DE" w:rsidRPr="00EF17D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D1" w:rsidRDefault="00EF17D1">
      <w:r>
        <w:separator/>
      </w:r>
    </w:p>
  </w:endnote>
  <w:endnote w:type="continuationSeparator" w:id="0">
    <w:p w:rsidR="00EF17D1" w:rsidRDefault="00E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F17D1">
      <w:rPr>
        <w:i/>
        <w:noProof/>
        <w:sz w:val="18"/>
        <w:szCs w:val="18"/>
      </w:rPr>
      <w:t>Dokument2402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D1" w:rsidRDefault="00EF17D1">
      <w:r>
        <w:separator/>
      </w:r>
    </w:p>
  </w:footnote>
  <w:footnote w:type="continuationSeparator" w:id="0">
    <w:p w:rsidR="00EF17D1" w:rsidRDefault="00EF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5D28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2311C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EF17D1"/>
    <w:rsid w:val="00F66D4F"/>
    <w:rsid w:val="00F83347"/>
    <w:rsid w:val="00FB6D0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7A0B-FFA5-4318-91BC-A3A568EF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EF17D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2311C"/>
    <w:pPr>
      <w:ind w:left="720"/>
      <w:contextualSpacing/>
    </w:pPr>
  </w:style>
  <w:style w:type="table" w:styleId="Tabel-Gitter">
    <w:name w:val="Table Grid"/>
    <w:basedOn w:val="Tabel-Normal"/>
    <w:uiPriority w:val="59"/>
    <w:rsid w:val="0042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13363</Characters>
  <Application>Microsoft Office Word</Application>
  <DocSecurity>4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Alexandra Wæver</dc:creator>
  <cp:keywords/>
  <dc:description>2024040204 + 2024021795 Punkt 2, 4.2-4.9, 5.1, 5.3, 6.1, 6.5, 6.6, 7</dc:description>
  <cp:lastModifiedBy>Alexandra Wæver</cp:lastModifiedBy>
  <cp:revision>2</cp:revision>
  <cp:lastPrinted>2012-08-22T08:53:00Z</cp:lastPrinted>
  <dcterms:created xsi:type="dcterms:W3CDTF">2025-02-11T09:31:00Z</dcterms:created>
  <dcterms:modified xsi:type="dcterms:W3CDTF">2025-02-11T09:31:00Z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