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FF9" w:rsidRPr="00C84483" w:rsidRDefault="00753FF9" w:rsidP="00753FF9">
      <w:pPr>
        <w:rPr>
          <w:sz w:val="24"/>
          <w:szCs w:val="24"/>
        </w:rPr>
      </w:pPr>
      <w:bookmarkStart w:id="0" w:name="_GoBack"/>
      <w:bookmarkEnd w:id="0"/>
      <w:r w:rsidRPr="008F49E1">
        <w:rPr>
          <w:noProof/>
          <w:sz w:val="24"/>
          <w:szCs w:val="24"/>
          <w:lang w:eastAsia="da-DK"/>
        </w:rPr>
        <w:drawing>
          <wp:inline distT="0" distB="0" distL="0" distR="0" wp14:anchorId="51533FF3" wp14:editId="01C9350F">
            <wp:extent cx="2430780" cy="683657"/>
            <wp:effectExtent l="0" t="0" r="7620" b="2540"/>
            <wp:docPr id="4" name="Billede 4"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753FF9" w:rsidRPr="00C84483" w:rsidRDefault="00753FF9" w:rsidP="00753FF9">
      <w:pPr>
        <w:pStyle w:val="Titel"/>
        <w:tabs>
          <w:tab w:val="right" w:pos="9356"/>
        </w:tabs>
        <w:jc w:val="left"/>
        <w:rPr>
          <w:b w:val="0"/>
          <w:szCs w:val="24"/>
          <w:lang w:eastAsia="en-US"/>
        </w:rPr>
      </w:pPr>
    </w:p>
    <w:p w:rsidR="00753FF9" w:rsidRPr="00C84483" w:rsidRDefault="00753FF9" w:rsidP="00753FF9">
      <w:pPr>
        <w:pStyle w:val="Titel"/>
        <w:tabs>
          <w:tab w:val="right" w:pos="9356"/>
        </w:tabs>
        <w:jc w:val="left"/>
        <w:rPr>
          <w:b w:val="0"/>
          <w:szCs w:val="24"/>
          <w:lang w:eastAsia="en-US"/>
        </w:rPr>
      </w:pPr>
      <w:r w:rsidRPr="00C84483">
        <w:rPr>
          <w:b w:val="0"/>
          <w:szCs w:val="24"/>
          <w:lang w:eastAsia="en-US"/>
        </w:rPr>
        <w:tab/>
      </w:r>
      <w:r>
        <w:rPr>
          <w:szCs w:val="24"/>
          <w:lang w:eastAsia="en-US"/>
        </w:rPr>
        <w:t xml:space="preserve">16. </w:t>
      </w:r>
      <w:r w:rsidR="00EF298A">
        <w:rPr>
          <w:szCs w:val="24"/>
          <w:lang w:eastAsia="en-US"/>
        </w:rPr>
        <w:t>oktober 2020</w:t>
      </w:r>
    </w:p>
    <w:p w:rsidR="00753FF9" w:rsidRPr="00C84483" w:rsidRDefault="00753FF9" w:rsidP="00753FF9">
      <w:pPr>
        <w:pStyle w:val="Titel"/>
        <w:tabs>
          <w:tab w:val="left" w:pos="8222"/>
        </w:tabs>
        <w:jc w:val="left"/>
        <w:rPr>
          <w:b w:val="0"/>
          <w:szCs w:val="24"/>
        </w:rPr>
      </w:pPr>
    </w:p>
    <w:p w:rsidR="00753FF9" w:rsidRPr="00C84483" w:rsidRDefault="00753FF9" w:rsidP="00753FF9">
      <w:pPr>
        <w:pStyle w:val="Titel"/>
        <w:jc w:val="left"/>
        <w:rPr>
          <w:b w:val="0"/>
          <w:szCs w:val="24"/>
        </w:rPr>
      </w:pPr>
    </w:p>
    <w:p w:rsidR="00753FF9" w:rsidRPr="00C84483" w:rsidRDefault="00753FF9" w:rsidP="00753FF9">
      <w:pPr>
        <w:pStyle w:val="Titel"/>
        <w:jc w:val="left"/>
        <w:rPr>
          <w:b w:val="0"/>
          <w:szCs w:val="24"/>
        </w:rPr>
      </w:pPr>
    </w:p>
    <w:p w:rsidR="00753FF9" w:rsidRPr="00C84483" w:rsidRDefault="00753FF9" w:rsidP="00753FF9">
      <w:pPr>
        <w:jc w:val="center"/>
        <w:rPr>
          <w:b/>
          <w:sz w:val="24"/>
          <w:szCs w:val="24"/>
        </w:rPr>
      </w:pPr>
      <w:r w:rsidRPr="00C84483">
        <w:rPr>
          <w:b/>
          <w:sz w:val="24"/>
          <w:szCs w:val="24"/>
        </w:rPr>
        <w:t>PRODUKTRESUMÉ</w:t>
      </w:r>
    </w:p>
    <w:p w:rsidR="00753FF9" w:rsidRPr="00C84483" w:rsidRDefault="00753FF9" w:rsidP="00753FF9">
      <w:pPr>
        <w:jc w:val="center"/>
        <w:rPr>
          <w:b/>
          <w:sz w:val="24"/>
          <w:szCs w:val="24"/>
        </w:rPr>
      </w:pPr>
    </w:p>
    <w:p w:rsidR="00753FF9" w:rsidRPr="00C84483" w:rsidRDefault="00753FF9" w:rsidP="00753FF9">
      <w:pPr>
        <w:jc w:val="center"/>
        <w:rPr>
          <w:b/>
          <w:sz w:val="24"/>
          <w:szCs w:val="24"/>
        </w:rPr>
      </w:pPr>
      <w:r w:rsidRPr="00C84483">
        <w:rPr>
          <w:b/>
          <w:sz w:val="24"/>
          <w:szCs w:val="24"/>
        </w:rPr>
        <w:t>for</w:t>
      </w:r>
    </w:p>
    <w:p w:rsidR="00753FF9" w:rsidRPr="00C84483" w:rsidRDefault="00753FF9" w:rsidP="00753FF9">
      <w:pPr>
        <w:jc w:val="center"/>
        <w:rPr>
          <w:b/>
          <w:sz w:val="24"/>
          <w:szCs w:val="24"/>
        </w:rPr>
      </w:pPr>
    </w:p>
    <w:p w:rsidR="00753FF9" w:rsidRPr="00C84483" w:rsidRDefault="00753FF9" w:rsidP="00753FF9">
      <w:pPr>
        <w:jc w:val="center"/>
        <w:rPr>
          <w:b/>
          <w:sz w:val="24"/>
          <w:szCs w:val="24"/>
        </w:rPr>
      </w:pPr>
      <w:proofErr w:type="spellStart"/>
      <w:r>
        <w:rPr>
          <w:b/>
          <w:sz w:val="24"/>
          <w:szCs w:val="24"/>
        </w:rPr>
        <w:t>Humulin</w:t>
      </w:r>
      <w:proofErr w:type="spellEnd"/>
      <w:r>
        <w:rPr>
          <w:b/>
          <w:sz w:val="24"/>
          <w:szCs w:val="24"/>
        </w:rPr>
        <w:t xml:space="preserve"> NPH, injektionsvæske, suspension i hætteglas</w:t>
      </w:r>
    </w:p>
    <w:p w:rsidR="00753FF9" w:rsidRPr="00C84483" w:rsidRDefault="00753FF9" w:rsidP="00753FF9">
      <w:pPr>
        <w:jc w:val="both"/>
        <w:rPr>
          <w:sz w:val="24"/>
          <w:szCs w:val="24"/>
        </w:rPr>
      </w:pPr>
    </w:p>
    <w:p w:rsidR="00753FF9" w:rsidRPr="00092415" w:rsidRDefault="00753FF9" w:rsidP="00753FF9">
      <w:pPr>
        <w:ind w:left="851" w:hanging="851"/>
        <w:jc w:val="both"/>
        <w:rPr>
          <w:sz w:val="24"/>
          <w:szCs w:val="24"/>
        </w:rPr>
      </w:pPr>
    </w:p>
    <w:p w:rsidR="00753FF9" w:rsidRPr="00092415" w:rsidRDefault="00753FF9" w:rsidP="00753FF9">
      <w:pPr>
        <w:ind w:left="851" w:hanging="851"/>
        <w:rPr>
          <w:b/>
          <w:sz w:val="24"/>
          <w:szCs w:val="24"/>
        </w:rPr>
      </w:pPr>
      <w:r w:rsidRPr="00092415">
        <w:rPr>
          <w:b/>
          <w:sz w:val="24"/>
          <w:szCs w:val="24"/>
        </w:rPr>
        <w:t>0.</w:t>
      </w:r>
      <w:r w:rsidRPr="00092415">
        <w:rPr>
          <w:b/>
          <w:sz w:val="24"/>
          <w:szCs w:val="24"/>
        </w:rPr>
        <w:tab/>
        <w:t>D.SP.NR.</w:t>
      </w:r>
    </w:p>
    <w:p w:rsidR="00753FF9" w:rsidRPr="00092415" w:rsidRDefault="00753FF9" w:rsidP="00753FF9">
      <w:pPr>
        <w:ind w:left="851" w:hanging="851"/>
        <w:rPr>
          <w:sz w:val="24"/>
          <w:szCs w:val="24"/>
        </w:rPr>
      </w:pPr>
      <w:r w:rsidRPr="00092415">
        <w:rPr>
          <w:sz w:val="24"/>
          <w:szCs w:val="24"/>
        </w:rPr>
        <w:tab/>
        <w:t>07307</w:t>
      </w:r>
    </w:p>
    <w:p w:rsidR="00753FF9" w:rsidRPr="00092415" w:rsidRDefault="00753FF9" w:rsidP="00753FF9">
      <w:pPr>
        <w:ind w:left="851" w:hanging="851"/>
        <w:rPr>
          <w:sz w:val="24"/>
          <w:szCs w:val="24"/>
        </w:rPr>
      </w:pPr>
    </w:p>
    <w:p w:rsidR="00753FF9" w:rsidRPr="00092415" w:rsidRDefault="00753FF9" w:rsidP="00753FF9">
      <w:pPr>
        <w:ind w:left="851" w:hanging="851"/>
        <w:rPr>
          <w:b/>
          <w:sz w:val="24"/>
          <w:szCs w:val="24"/>
        </w:rPr>
      </w:pPr>
      <w:r w:rsidRPr="00092415">
        <w:rPr>
          <w:b/>
          <w:sz w:val="24"/>
          <w:szCs w:val="24"/>
        </w:rPr>
        <w:t>1.</w:t>
      </w:r>
      <w:r w:rsidRPr="00092415">
        <w:rPr>
          <w:b/>
          <w:sz w:val="24"/>
          <w:szCs w:val="24"/>
        </w:rPr>
        <w:tab/>
        <w:t>LÆGEMIDLETS NAVN</w:t>
      </w:r>
    </w:p>
    <w:p w:rsidR="00753FF9" w:rsidRPr="00092415" w:rsidRDefault="00753FF9" w:rsidP="00753FF9">
      <w:pPr>
        <w:ind w:left="851" w:hanging="851"/>
        <w:rPr>
          <w:sz w:val="24"/>
          <w:szCs w:val="24"/>
        </w:rPr>
      </w:pPr>
      <w:r w:rsidRPr="00092415">
        <w:rPr>
          <w:sz w:val="24"/>
          <w:szCs w:val="24"/>
        </w:rPr>
        <w:tab/>
      </w:r>
      <w:proofErr w:type="spellStart"/>
      <w:r w:rsidRPr="00092415">
        <w:rPr>
          <w:sz w:val="24"/>
          <w:szCs w:val="24"/>
        </w:rPr>
        <w:t>Humulin</w:t>
      </w:r>
      <w:proofErr w:type="spellEnd"/>
      <w:r w:rsidRPr="00092415">
        <w:rPr>
          <w:sz w:val="24"/>
          <w:szCs w:val="24"/>
        </w:rPr>
        <w:t xml:space="preserve"> NPH</w:t>
      </w:r>
      <w:r>
        <w:rPr>
          <w:sz w:val="24"/>
          <w:szCs w:val="24"/>
        </w:rPr>
        <w:t xml:space="preserve"> </w:t>
      </w:r>
      <w:r w:rsidRPr="00C30597">
        <w:rPr>
          <w:sz w:val="24"/>
          <w:szCs w:val="24"/>
        </w:rPr>
        <w:t>100 IE/ml injektionsvæske, suspension i hætteglas</w:t>
      </w:r>
      <w:r>
        <w:rPr>
          <w:sz w:val="24"/>
          <w:szCs w:val="24"/>
        </w:rPr>
        <w:t>.</w:t>
      </w:r>
    </w:p>
    <w:p w:rsidR="00753FF9" w:rsidRPr="00092415" w:rsidRDefault="00753FF9" w:rsidP="00753FF9">
      <w:pPr>
        <w:ind w:left="851" w:hanging="851"/>
        <w:rPr>
          <w:sz w:val="24"/>
          <w:szCs w:val="24"/>
        </w:rPr>
      </w:pPr>
      <w:r w:rsidRPr="00092415">
        <w:rPr>
          <w:sz w:val="24"/>
          <w:szCs w:val="24"/>
        </w:rPr>
        <w:tab/>
      </w:r>
    </w:p>
    <w:p w:rsidR="00753FF9" w:rsidRPr="00092415" w:rsidRDefault="00753FF9" w:rsidP="00753FF9">
      <w:pPr>
        <w:ind w:left="851" w:hanging="851"/>
        <w:rPr>
          <w:b/>
          <w:sz w:val="24"/>
          <w:szCs w:val="24"/>
        </w:rPr>
      </w:pPr>
      <w:r w:rsidRPr="00092415">
        <w:rPr>
          <w:b/>
          <w:sz w:val="24"/>
          <w:szCs w:val="24"/>
        </w:rPr>
        <w:t>2.</w:t>
      </w:r>
      <w:r w:rsidRPr="00092415">
        <w:rPr>
          <w:b/>
          <w:sz w:val="24"/>
          <w:szCs w:val="24"/>
        </w:rPr>
        <w:tab/>
        <w:t>KVALITATIV OG KVANTITATIV SAMMENSÆTNING</w:t>
      </w:r>
    </w:p>
    <w:p w:rsidR="00753FF9" w:rsidRPr="00092415" w:rsidRDefault="00753FF9" w:rsidP="00753FF9">
      <w:pPr>
        <w:ind w:left="851" w:hanging="851"/>
        <w:rPr>
          <w:spacing w:val="-3"/>
          <w:sz w:val="24"/>
          <w:szCs w:val="24"/>
        </w:rPr>
      </w:pPr>
      <w:r w:rsidRPr="00092415">
        <w:rPr>
          <w:sz w:val="24"/>
          <w:szCs w:val="24"/>
        </w:rPr>
        <w:tab/>
      </w:r>
      <w:r w:rsidRPr="00092415">
        <w:rPr>
          <w:spacing w:val="-3"/>
          <w:sz w:val="24"/>
          <w:szCs w:val="24"/>
        </w:rPr>
        <w:t xml:space="preserve">1 ml indeholder 100 IE humant insulin (produceret i </w:t>
      </w:r>
      <w:r w:rsidRPr="00092415">
        <w:rPr>
          <w:i/>
          <w:spacing w:val="-3"/>
          <w:sz w:val="24"/>
          <w:szCs w:val="24"/>
        </w:rPr>
        <w:t>E-coli</w:t>
      </w:r>
      <w:r w:rsidRPr="00092415">
        <w:rPr>
          <w:spacing w:val="-3"/>
          <w:sz w:val="24"/>
          <w:szCs w:val="24"/>
        </w:rPr>
        <w:t xml:space="preserve"> ved </w:t>
      </w:r>
      <w:proofErr w:type="spellStart"/>
      <w:r w:rsidRPr="00092415">
        <w:rPr>
          <w:spacing w:val="-3"/>
          <w:sz w:val="24"/>
          <w:szCs w:val="24"/>
        </w:rPr>
        <w:t>rekombinant</w:t>
      </w:r>
      <w:proofErr w:type="spellEnd"/>
      <w:r w:rsidRPr="00092415">
        <w:rPr>
          <w:spacing w:val="-3"/>
          <w:sz w:val="24"/>
          <w:szCs w:val="24"/>
        </w:rPr>
        <w:t xml:space="preserve"> DNA-teknologi)</w:t>
      </w:r>
    </w:p>
    <w:p w:rsidR="00753FF9" w:rsidRPr="00092415" w:rsidRDefault="00753FF9" w:rsidP="00753FF9">
      <w:pPr>
        <w:ind w:left="851" w:hanging="851"/>
        <w:rPr>
          <w:spacing w:val="-3"/>
          <w:sz w:val="24"/>
          <w:szCs w:val="24"/>
        </w:rPr>
      </w:pPr>
    </w:p>
    <w:p w:rsidR="00753FF9" w:rsidRPr="00092415" w:rsidRDefault="00753FF9" w:rsidP="00753FF9">
      <w:pPr>
        <w:ind w:left="851" w:hanging="851"/>
        <w:rPr>
          <w:spacing w:val="-3"/>
          <w:sz w:val="24"/>
          <w:szCs w:val="24"/>
        </w:rPr>
      </w:pPr>
      <w:r w:rsidRPr="00092415">
        <w:rPr>
          <w:spacing w:val="-3"/>
          <w:sz w:val="24"/>
          <w:szCs w:val="24"/>
        </w:rPr>
        <w:tab/>
        <w:t xml:space="preserve">Et hætteglas indeholder 10 ml ækvivalent til 1000 IE af </w:t>
      </w:r>
      <w:proofErr w:type="spellStart"/>
      <w:r w:rsidRPr="00092415">
        <w:rPr>
          <w:spacing w:val="-3"/>
          <w:sz w:val="24"/>
          <w:szCs w:val="24"/>
        </w:rPr>
        <w:t>isofan</w:t>
      </w:r>
      <w:proofErr w:type="spellEnd"/>
      <w:r w:rsidRPr="00092415">
        <w:rPr>
          <w:spacing w:val="-3"/>
          <w:sz w:val="24"/>
          <w:szCs w:val="24"/>
        </w:rPr>
        <w:t xml:space="preserve"> insulin.</w:t>
      </w:r>
    </w:p>
    <w:p w:rsidR="00753FF9" w:rsidRPr="00092415" w:rsidRDefault="00753FF9" w:rsidP="00753FF9">
      <w:pPr>
        <w:ind w:left="851" w:hanging="851"/>
        <w:rPr>
          <w:spacing w:val="-3"/>
          <w:sz w:val="24"/>
          <w:szCs w:val="24"/>
        </w:rPr>
      </w:pPr>
    </w:p>
    <w:p w:rsidR="00753FF9" w:rsidRPr="00092415" w:rsidRDefault="00753FF9" w:rsidP="00753FF9">
      <w:pPr>
        <w:ind w:left="851" w:hanging="851"/>
        <w:rPr>
          <w:spacing w:val="-3"/>
          <w:sz w:val="24"/>
          <w:szCs w:val="24"/>
        </w:rPr>
      </w:pPr>
      <w:r w:rsidRPr="00092415">
        <w:rPr>
          <w:spacing w:val="-3"/>
          <w:sz w:val="24"/>
          <w:szCs w:val="24"/>
        </w:rPr>
        <w:tab/>
        <w:t>Alle hjælpestoffer er anført under pkt. 6.1.</w:t>
      </w:r>
    </w:p>
    <w:p w:rsidR="00753FF9" w:rsidRPr="00092415" w:rsidRDefault="00753FF9" w:rsidP="00753FF9">
      <w:pPr>
        <w:ind w:left="851" w:hanging="851"/>
        <w:rPr>
          <w:sz w:val="24"/>
          <w:szCs w:val="24"/>
        </w:rPr>
      </w:pPr>
    </w:p>
    <w:p w:rsidR="00753FF9" w:rsidRPr="00092415" w:rsidRDefault="00753FF9" w:rsidP="00753FF9">
      <w:pPr>
        <w:ind w:left="851" w:hanging="851"/>
        <w:rPr>
          <w:b/>
          <w:sz w:val="24"/>
          <w:szCs w:val="24"/>
        </w:rPr>
      </w:pPr>
      <w:r w:rsidRPr="00092415">
        <w:rPr>
          <w:b/>
          <w:sz w:val="24"/>
          <w:szCs w:val="24"/>
        </w:rPr>
        <w:t>3.</w:t>
      </w:r>
      <w:r w:rsidRPr="00092415">
        <w:rPr>
          <w:b/>
          <w:sz w:val="24"/>
          <w:szCs w:val="24"/>
        </w:rPr>
        <w:tab/>
        <w:t>LÆGEMIDDELFORM</w:t>
      </w:r>
    </w:p>
    <w:p w:rsidR="00753FF9" w:rsidRPr="00092415" w:rsidRDefault="00753FF9" w:rsidP="00753FF9">
      <w:pPr>
        <w:ind w:left="851" w:hanging="851"/>
        <w:rPr>
          <w:sz w:val="24"/>
          <w:szCs w:val="24"/>
        </w:rPr>
      </w:pPr>
      <w:r w:rsidRPr="00092415">
        <w:rPr>
          <w:sz w:val="24"/>
          <w:szCs w:val="24"/>
        </w:rPr>
        <w:tab/>
        <w:t>Injektio</w:t>
      </w:r>
      <w:r>
        <w:rPr>
          <w:sz w:val="24"/>
          <w:szCs w:val="24"/>
        </w:rPr>
        <w:t>nsvæske, suspension i hætteglas.</w:t>
      </w:r>
    </w:p>
    <w:p w:rsidR="00753FF9" w:rsidRPr="00092415" w:rsidRDefault="00753FF9" w:rsidP="00753FF9">
      <w:pPr>
        <w:ind w:left="851" w:hanging="851"/>
        <w:rPr>
          <w:spacing w:val="-3"/>
          <w:sz w:val="24"/>
          <w:szCs w:val="24"/>
        </w:rPr>
      </w:pPr>
    </w:p>
    <w:p w:rsidR="00753FF9" w:rsidRPr="00092415" w:rsidRDefault="00753FF9" w:rsidP="00753FF9">
      <w:pPr>
        <w:ind w:left="851" w:hanging="851"/>
        <w:rPr>
          <w:spacing w:val="-3"/>
          <w:sz w:val="24"/>
          <w:szCs w:val="24"/>
        </w:rPr>
      </w:pPr>
      <w:r w:rsidRPr="00092415">
        <w:rPr>
          <w:spacing w:val="-3"/>
          <w:sz w:val="24"/>
          <w:szCs w:val="24"/>
        </w:rPr>
        <w:tab/>
      </w:r>
      <w:proofErr w:type="spellStart"/>
      <w:r w:rsidRPr="00092415">
        <w:rPr>
          <w:spacing w:val="-3"/>
          <w:sz w:val="24"/>
          <w:szCs w:val="24"/>
        </w:rPr>
        <w:t>Humulin</w:t>
      </w:r>
      <w:proofErr w:type="spellEnd"/>
      <w:r w:rsidRPr="00092415">
        <w:rPr>
          <w:spacing w:val="-3"/>
          <w:sz w:val="24"/>
          <w:szCs w:val="24"/>
        </w:rPr>
        <w:t xml:space="preserve"> NPH er en steril suspension af en hvid, krystallisk udfældning af humant </w:t>
      </w:r>
      <w:proofErr w:type="spellStart"/>
      <w:r w:rsidRPr="00092415">
        <w:rPr>
          <w:sz w:val="24"/>
          <w:szCs w:val="24"/>
        </w:rPr>
        <w:t>isofan</w:t>
      </w:r>
      <w:r w:rsidRPr="00092415">
        <w:rPr>
          <w:spacing w:val="-3"/>
          <w:sz w:val="24"/>
          <w:szCs w:val="24"/>
        </w:rPr>
        <w:t>insulin</w:t>
      </w:r>
      <w:proofErr w:type="spellEnd"/>
      <w:r w:rsidRPr="00092415">
        <w:rPr>
          <w:spacing w:val="-3"/>
          <w:sz w:val="24"/>
          <w:szCs w:val="24"/>
        </w:rPr>
        <w:t xml:space="preserve"> i en isotonisk </w:t>
      </w:r>
      <w:proofErr w:type="gramStart"/>
      <w:r w:rsidRPr="00092415">
        <w:rPr>
          <w:spacing w:val="-3"/>
          <w:sz w:val="24"/>
          <w:szCs w:val="24"/>
        </w:rPr>
        <w:t>fosfat buffer</w:t>
      </w:r>
      <w:proofErr w:type="gramEnd"/>
      <w:r w:rsidRPr="00092415">
        <w:rPr>
          <w:spacing w:val="-3"/>
          <w:sz w:val="24"/>
          <w:szCs w:val="24"/>
        </w:rPr>
        <w:t>.</w:t>
      </w:r>
    </w:p>
    <w:p w:rsidR="00753FF9" w:rsidRPr="00092415" w:rsidRDefault="00753FF9" w:rsidP="00753FF9">
      <w:pPr>
        <w:ind w:left="851" w:hanging="851"/>
        <w:rPr>
          <w:sz w:val="24"/>
          <w:szCs w:val="24"/>
        </w:rPr>
      </w:pPr>
    </w:p>
    <w:p w:rsidR="00753FF9" w:rsidRPr="00092415" w:rsidRDefault="00753FF9" w:rsidP="00753FF9">
      <w:pPr>
        <w:ind w:left="851" w:hanging="851"/>
        <w:rPr>
          <w:sz w:val="24"/>
          <w:szCs w:val="24"/>
        </w:rPr>
      </w:pPr>
    </w:p>
    <w:p w:rsidR="00753FF9" w:rsidRPr="00092415" w:rsidRDefault="00753FF9" w:rsidP="00753FF9">
      <w:pPr>
        <w:ind w:left="851" w:hanging="851"/>
        <w:rPr>
          <w:b/>
          <w:sz w:val="24"/>
          <w:szCs w:val="24"/>
        </w:rPr>
      </w:pPr>
      <w:r w:rsidRPr="00092415">
        <w:rPr>
          <w:b/>
          <w:sz w:val="24"/>
          <w:szCs w:val="24"/>
        </w:rPr>
        <w:t>4.</w:t>
      </w:r>
      <w:r w:rsidRPr="00092415">
        <w:rPr>
          <w:b/>
          <w:sz w:val="24"/>
          <w:szCs w:val="24"/>
        </w:rPr>
        <w:tab/>
        <w:t>KLINISKE OPLYSNINGER</w:t>
      </w:r>
    </w:p>
    <w:p w:rsidR="00753FF9" w:rsidRPr="00092415" w:rsidRDefault="00753FF9" w:rsidP="00753FF9">
      <w:pPr>
        <w:ind w:left="851" w:hanging="851"/>
        <w:rPr>
          <w:b/>
          <w:sz w:val="24"/>
          <w:szCs w:val="24"/>
        </w:rPr>
      </w:pPr>
    </w:p>
    <w:p w:rsidR="00753FF9" w:rsidRPr="00092415" w:rsidRDefault="00753FF9" w:rsidP="00753FF9">
      <w:pPr>
        <w:ind w:left="851" w:hanging="851"/>
        <w:rPr>
          <w:b/>
          <w:sz w:val="24"/>
          <w:szCs w:val="24"/>
          <w:u w:val="single"/>
        </w:rPr>
      </w:pPr>
      <w:r w:rsidRPr="00092415">
        <w:rPr>
          <w:b/>
          <w:sz w:val="24"/>
          <w:szCs w:val="24"/>
        </w:rPr>
        <w:t>4.1</w:t>
      </w:r>
      <w:r w:rsidRPr="00092415">
        <w:rPr>
          <w:b/>
          <w:sz w:val="24"/>
          <w:szCs w:val="24"/>
        </w:rPr>
        <w:tab/>
        <w:t>Terapeutiske indikationer</w:t>
      </w:r>
    </w:p>
    <w:p w:rsidR="00753FF9" w:rsidRPr="00092415" w:rsidRDefault="00753FF9" w:rsidP="00753FF9">
      <w:pPr>
        <w:ind w:left="851" w:hanging="851"/>
        <w:rPr>
          <w:spacing w:val="-3"/>
          <w:sz w:val="24"/>
          <w:szCs w:val="24"/>
        </w:rPr>
      </w:pPr>
      <w:r w:rsidRPr="00092415">
        <w:rPr>
          <w:sz w:val="24"/>
          <w:szCs w:val="24"/>
        </w:rPr>
        <w:tab/>
      </w:r>
      <w:r w:rsidRPr="00092415">
        <w:rPr>
          <w:spacing w:val="-3"/>
          <w:sz w:val="24"/>
          <w:szCs w:val="24"/>
        </w:rPr>
        <w:t xml:space="preserve">Til behandling af patienter med diabetes mellitus, der kræver insulin til opretholdelse af glukose </w:t>
      </w:r>
      <w:proofErr w:type="spellStart"/>
      <w:r w:rsidRPr="00092415">
        <w:rPr>
          <w:spacing w:val="-3"/>
          <w:sz w:val="24"/>
          <w:szCs w:val="24"/>
        </w:rPr>
        <w:t>homøostase</w:t>
      </w:r>
      <w:proofErr w:type="spellEnd"/>
      <w:r w:rsidRPr="00092415">
        <w:rPr>
          <w:spacing w:val="-3"/>
          <w:sz w:val="24"/>
          <w:szCs w:val="24"/>
        </w:rPr>
        <w:t>.</w:t>
      </w:r>
    </w:p>
    <w:p w:rsidR="00753FF9" w:rsidRPr="00092415" w:rsidRDefault="00753FF9" w:rsidP="00753FF9">
      <w:pPr>
        <w:ind w:left="851" w:hanging="851"/>
        <w:rPr>
          <w:sz w:val="24"/>
          <w:szCs w:val="24"/>
        </w:rPr>
      </w:pPr>
    </w:p>
    <w:p w:rsidR="00753FF9" w:rsidRPr="00092415" w:rsidRDefault="00753FF9" w:rsidP="00753FF9">
      <w:pPr>
        <w:ind w:left="851" w:hanging="851"/>
        <w:rPr>
          <w:b/>
          <w:sz w:val="24"/>
          <w:szCs w:val="24"/>
        </w:rPr>
      </w:pPr>
      <w:r w:rsidRPr="00092415">
        <w:rPr>
          <w:b/>
          <w:sz w:val="24"/>
          <w:szCs w:val="24"/>
        </w:rPr>
        <w:t>4.2</w:t>
      </w:r>
      <w:r w:rsidRPr="00092415">
        <w:rPr>
          <w:b/>
          <w:sz w:val="24"/>
          <w:szCs w:val="24"/>
        </w:rPr>
        <w:tab/>
        <w:t>Dosering og indgivelsesmåde</w:t>
      </w:r>
    </w:p>
    <w:p w:rsidR="00753FF9" w:rsidRDefault="00753FF9" w:rsidP="00753FF9">
      <w:pPr>
        <w:ind w:left="851" w:hanging="851"/>
        <w:rPr>
          <w:sz w:val="24"/>
          <w:szCs w:val="24"/>
        </w:rPr>
      </w:pPr>
      <w:r w:rsidRPr="00092415">
        <w:rPr>
          <w:sz w:val="24"/>
          <w:szCs w:val="24"/>
        </w:rPr>
        <w:tab/>
      </w:r>
    </w:p>
    <w:p w:rsidR="00753FF9" w:rsidRPr="001F27FF" w:rsidRDefault="00753FF9" w:rsidP="00753FF9">
      <w:pPr>
        <w:ind w:left="851" w:hanging="851"/>
        <w:rPr>
          <w:sz w:val="24"/>
          <w:szCs w:val="24"/>
          <w:u w:val="single"/>
        </w:rPr>
      </w:pPr>
      <w:r>
        <w:rPr>
          <w:sz w:val="24"/>
          <w:szCs w:val="24"/>
        </w:rPr>
        <w:tab/>
      </w:r>
      <w:r w:rsidRPr="001F27FF">
        <w:rPr>
          <w:sz w:val="24"/>
          <w:szCs w:val="24"/>
          <w:u w:val="single"/>
        </w:rPr>
        <w:t>Dosering</w:t>
      </w:r>
    </w:p>
    <w:p w:rsidR="00753FF9" w:rsidRPr="001F27FF" w:rsidRDefault="00753FF9" w:rsidP="00753FF9">
      <w:pPr>
        <w:ind w:left="851"/>
        <w:rPr>
          <w:spacing w:val="-3"/>
          <w:sz w:val="24"/>
          <w:szCs w:val="24"/>
        </w:rPr>
      </w:pPr>
      <w:r w:rsidRPr="001F27FF">
        <w:rPr>
          <w:spacing w:val="-3"/>
          <w:sz w:val="24"/>
          <w:szCs w:val="24"/>
        </w:rPr>
        <w:t>Doseringen bør fastsættes af lægen efter patientens behov.</w:t>
      </w:r>
    </w:p>
    <w:p w:rsidR="00753FF9" w:rsidRPr="001F27FF" w:rsidRDefault="00753FF9" w:rsidP="00753FF9">
      <w:pPr>
        <w:ind w:left="851" w:hanging="851"/>
        <w:rPr>
          <w:spacing w:val="-3"/>
          <w:sz w:val="24"/>
          <w:szCs w:val="24"/>
        </w:rPr>
      </w:pPr>
    </w:p>
    <w:p w:rsidR="00753FF9" w:rsidRPr="001F27FF" w:rsidRDefault="00753FF9" w:rsidP="00753FF9">
      <w:pPr>
        <w:ind w:left="851" w:hanging="851"/>
        <w:rPr>
          <w:spacing w:val="-3"/>
          <w:sz w:val="24"/>
          <w:szCs w:val="24"/>
        </w:rPr>
      </w:pPr>
      <w:r w:rsidRPr="001F27FF">
        <w:rPr>
          <w:spacing w:val="-3"/>
          <w:sz w:val="24"/>
          <w:szCs w:val="24"/>
        </w:rPr>
        <w:tab/>
      </w:r>
      <w:r w:rsidRPr="001F27FF">
        <w:rPr>
          <w:i/>
          <w:spacing w:val="-3"/>
          <w:sz w:val="24"/>
          <w:szCs w:val="24"/>
        </w:rPr>
        <w:t>Pædiatrisk population</w:t>
      </w:r>
    </w:p>
    <w:p w:rsidR="00753FF9" w:rsidRPr="001F27FF" w:rsidRDefault="00753FF9" w:rsidP="00055678">
      <w:pPr>
        <w:ind w:left="851" w:hanging="851"/>
        <w:rPr>
          <w:spacing w:val="-3"/>
          <w:sz w:val="24"/>
          <w:szCs w:val="24"/>
        </w:rPr>
      </w:pPr>
      <w:r w:rsidRPr="001F27FF">
        <w:rPr>
          <w:spacing w:val="-3"/>
          <w:sz w:val="24"/>
          <w:szCs w:val="24"/>
        </w:rPr>
        <w:tab/>
      </w:r>
      <w:r w:rsidRPr="001F27FF">
        <w:rPr>
          <w:sz w:val="24"/>
          <w:szCs w:val="24"/>
        </w:rPr>
        <w:t>Der foreligger ingen data.</w:t>
      </w:r>
    </w:p>
    <w:p w:rsidR="00753FF9" w:rsidRPr="001F27FF" w:rsidRDefault="00753FF9" w:rsidP="00753FF9">
      <w:pPr>
        <w:ind w:left="851" w:hanging="851"/>
        <w:rPr>
          <w:spacing w:val="-3"/>
          <w:sz w:val="24"/>
          <w:szCs w:val="24"/>
        </w:rPr>
      </w:pPr>
    </w:p>
    <w:p w:rsidR="00753FF9" w:rsidRPr="001F27FF" w:rsidRDefault="00753FF9" w:rsidP="00055678">
      <w:pPr>
        <w:keepNext/>
        <w:ind w:firstLine="851"/>
        <w:rPr>
          <w:sz w:val="24"/>
          <w:szCs w:val="24"/>
          <w:u w:val="single"/>
        </w:rPr>
      </w:pPr>
      <w:r w:rsidRPr="001F27FF">
        <w:rPr>
          <w:sz w:val="24"/>
          <w:szCs w:val="24"/>
          <w:u w:val="single"/>
        </w:rPr>
        <w:lastRenderedPageBreak/>
        <w:t>Administration</w:t>
      </w:r>
    </w:p>
    <w:p w:rsidR="00753FF9" w:rsidRPr="001F27FF" w:rsidRDefault="00753FF9" w:rsidP="00753FF9">
      <w:pPr>
        <w:ind w:left="851"/>
        <w:rPr>
          <w:spacing w:val="-3"/>
          <w:sz w:val="24"/>
          <w:szCs w:val="24"/>
        </w:rPr>
      </w:pPr>
      <w:proofErr w:type="spellStart"/>
      <w:r w:rsidRPr="001F27FF">
        <w:rPr>
          <w:spacing w:val="-3"/>
          <w:sz w:val="24"/>
          <w:szCs w:val="24"/>
        </w:rPr>
        <w:t>Humulin</w:t>
      </w:r>
      <w:proofErr w:type="spellEnd"/>
      <w:r w:rsidRPr="001F27FF">
        <w:rPr>
          <w:spacing w:val="-3"/>
          <w:sz w:val="24"/>
          <w:szCs w:val="24"/>
        </w:rPr>
        <w:t xml:space="preserve"> NPH bør indgives ved subkutan injektion, men kan også, skønt det ikke anbefales, indgives ved intramuskulær injektion. </w:t>
      </w:r>
      <w:proofErr w:type="spellStart"/>
      <w:r w:rsidRPr="001F27FF">
        <w:rPr>
          <w:spacing w:val="-3"/>
          <w:sz w:val="24"/>
          <w:szCs w:val="24"/>
        </w:rPr>
        <w:t>Humulin</w:t>
      </w:r>
      <w:proofErr w:type="spellEnd"/>
      <w:r w:rsidRPr="001F27FF">
        <w:rPr>
          <w:spacing w:val="-3"/>
          <w:sz w:val="24"/>
          <w:szCs w:val="24"/>
        </w:rPr>
        <w:t xml:space="preserve"> NPH må under ingen omstændigheder administreres intravenøst.</w:t>
      </w:r>
    </w:p>
    <w:p w:rsidR="00753FF9" w:rsidRPr="001F27FF" w:rsidRDefault="00753FF9" w:rsidP="00753FF9">
      <w:pPr>
        <w:ind w:left="851" w:hanging="851"/>
        <w:rPr>
          <w:spacing w:val="-3"/>
          <w:sz w:val="24"/>
          <w:szCs w:val="24"/>
        </w:rPr>
      </w:pPr>
    </w:p>
    <w:p w:rsidR="00EF298A" w:rsidRDefault="00753FF9" w:rsidP="00EF298A">
      <w:pPr>
        <w:ind w:left="851" w:hanging="851"/>
        <w:rPr>
          <w:spacing w:val="-3"/>
          <w:sz w:val="24"/>
          <w:szCs w:val="24"/>
        </w:rPr>
      </w:pPr>
      <w:r w:rsidRPr="001F27FF">
        <w:rPr>
          <w:spacing w:val="-3"/>
          <w:sz w:val="24"/>
          <w:szCs w:val="24"/>
        </w:rPr>
        <w:tab/>
      </w:r>
      <w:r w:rsidR="00EF298A">
        <w:rPr>
          <w:spacing w:val="-3"/>
          <w:sz w:val="24"/>
          <w:szCs w:val="24"/>
        </w:rPr>
        <w:t>Subkutan injektion bør ske i overarm, lår, endeballer eller abdomen. Valg af injektionssted bør skiftes fra gang til gang, således at det samme sted ikke benyttes mere end ca. 1 gang pr. måned</w:t>
      </w:r>
      <w:r w:rsidR="00EF298A">
        <w:t xml:space="preserve">, for at reducere risikoen for </w:t>
      </w:r>
      <w:proofErr w:type="spellStart"/>
      <w:r w:rsidR="00EF298A">
        <w:t>lipodystrofi</w:t>
      </w:r>
      <w:proofErr w:type="spellEnd"/>
      <w:r w:rsidR="00EF298A">
        <w:t xml:space="preserve"> og </w:t>
      </w:r>
      <w:proofErr w:type="spellStart"/>
      <w:r w:rsidR="00EF298A">
        <w:t>kutan</w:t>
      </w:r>
      <w:proofErr w:type="spellEnd"/>
      <w:r w:rsidR="00EF298A">
        <w:t xml:space="preserve"> </w:t>
      </w:r>
      <w:proofErr w:type="spellStart"/>
      <w:r w:rsidR="00EF298A">
        <w:t>amyloidose</w:t>
      </w:r>
      <w:proofErr w:type="spellEnd"/>
      <w:r w:rsidR="00EF298A">
        <w:t xml:space="preserve"> (se pkt. 4.4 og 4.8)</w:t>
      </w:r>
      <w:r w:rsidR="00EF298A">
        <w:rPr>
          <w:spacing w:val="-3"/>
          <w:sz w:val="24"/>
          <w:szCs w:val="24"/>
        </w:rPr>
        <w:t>.</w:t>
      </w:r>
    </w:p>
    <w:p w:rsidR="00753FF9" w:rsidRPr="001F27FF" w:rsidRDefault="00753FF9" w:rsidP="00753FF9">
      <w:pPr>
        <w:ind w:left="851" w:hanging="851"/>
        <w:rPr>
          <w:spacing w:val="-3"/>
          <w:sz w:val="24"/>
          <w:szCs w:val="24"/>
        </w:rPr>
      </w:pPr>
    </w:p>
    <w:p w:rsidR="00753FF9" w:rsidRPr="001F27FF" w:rsidRDefault="00753FF9" w:rsidP="00753FF9">
      <w:pPr>
        <w:ind w:left="851" w:hanging="851"/>
        <w:rPr>
          <w:spacing w:val="-3"/>
          <w:sz w:val="24"/>
          <w:szCs w:val="24"/>
        </w:rPr>
      </w:pPr>
      <w:r w:rsidRPr="001F27FF">
        <w:rPr>
          <w:spacing w:val="-3"/>
          <w:sz w:val="24"/>
          <w:szCs w:val="24"/>
        </w:rPr>
        <w:tab/>
        <w:t xml:space="preserve">Ved injektion af ethvert </w:t>
      </w:r>
      <w:proofErr w:type="spellStart"/>
      <w:r w:rsidRPr="001F27FF">
        <w:rPr>
          <w:spacing w:val="-3"/>
          <w:sz w:val="24"/>
          <w:szCs w:val="24"/>
        </w:rPr>
        <w:t>Humulin</w:t>
      </w:r>
      <w:proofErr w:type="spellEnd"/>
      <w:r w:rsidRPr="001F27FF">
        <w:rPr>
          <w:spacing w:val="-3"/>
          <w:sz w:val="24"/>
          <w:szCs w:val="24"/>
        </w:rPr>
        <w:t xml:space="preserve"> insulinpræparat skal man være påpasselig med ikke at injicere direkte i et blodkar. Injektionsstedet bør ikke masseres efter en insulininjektion. Patienter bør undervises i korrekt injektionsteknik.</w:t>
      </w:r>
    </w:p>
    <w:p w:rsidR="00753FF9" w:rsidRPr="001F27FF" w:rsidRDefault="00753FF9" w:rsidP="00753FF9">
      <w:pPr>
        <w:ind w:left="851" w:hanging="851"/>
        <w:rPr>
          <w:spacing w:val="-3"/>
          <w:sz w:val="24"/>
          <w:szCs w:val="24"/>
        </w:rPr>
      </w:pPr>
    </w:p>
    <w:p w:rsidR="00753FF9" w:rsidRPr="001F27FF" w:rsidRDefault="00753FF9" w:rsidP="00753FF9">
      <w:pPr>
        <w:ind w:left="851" w:hanging="851"/>
        <w:rPr>
          <w:spacing w:val="-3"/>
          <w:sz w:val="24"/>
          <w:szCs w:val="24"/>
        </w:rPr>
      </w:pPr>
      <w:r w:rsidRPr="001F27FF">
        <w:rPr>
          <w:spacing w:val="-3"/>
          <w:sz w:val="24"/>
          <w:szCs w:val="24"/>
        </w:rPr>
        <w:tab/>
      </w:r>
      <w:proofErr w:type="spellStart"/>
      <w:r w:rsidRPr="001F27FF">
        <w:rPr>
          <w:spacing w:val="-3"/>
          <w:sz w:val="24"/>
          <w:szCs w:val="24"/>
        </w:rPr>
        <w:t>Humulin</w:t>
      </w:r>
      <w:proofErr w:type="spellEnd"/>
      <w:r w:rsidRPr="001F27FF">
        <w:rPr>
          <w:spacing w:val="-3"/>
          <w:sz w:val="24"/>
          <w:szCs w:val="24"/>
        </w:rPr>
        <w:t xml:space="preserve"> NPH kan administreres i kombination med </w:t>
      </w:r>
      <w:proofErr w:type="spellStart"/>
      <w:r w:rsidRPr="001F27FF">
        <w:rPr>
          <w:spacing w:val="-3"/>
          <w:sz w:val="24"/>
          <w:szCs w:val="24"/>
        </w:rPr>
        <w:t>Humulin</w:t>
      </w:r>
      <w:proofErr w:type="spellEnd"/>
      <w:r w:rsidRPr="001F27FF">
        <w:rPr>
          <w:spacing w:val="-3"/>
          <w:sz w:val="24"/>
          <w:szCs w:val="24"/>
        </w:rPr>
        <w:t xml:space="preserve"> </w:t>
      </w:r>
      <w:proofErr w:type="spellStart"/>
      <w:r w:rsidRPr="001F27FF">
        <w:rPr>
          <w:spacing w:val="-3"/>
          <w:sz w:val="24"/>
          <w:szCs w:val="24"/>
        </w:rPr>
        <w:t>Regular</w:t>
      </w:r>
      <w:proofErr w:type="spellEnd"/>
      <w:r w:rsidRPr="001F27FF">
        <w:rPr>
          <w:spacing w:val="-3"/>
          <w:sz w:val="24"/>
          <w:szCs w:val="24"/>
        </w:rPr>
        <w:t xml:space="preserve"> (se pkt. 6.6).</w:t>
      </w:r>
    </w:p>
    <w:p w:rsidR="00753FF9" w:rsidRPr="001F27FF" w:rsidRDefault="00753FF9" w:rsidP="00753FF9">
      <w:pPr>
        <w:ind w:left="851" w:hanging="851"/>
        <w:rPr>
          <w:spacing w:val="-3"/>
          <w:sz w:val="24"/>
          <w:szCs w:val="24"/>
        </w:rPr>
      </w:pPr>
    </w:p>
    <w:p w:rsidR="00753FF9" w:rsidRPr="001F27FF" w:rsidRDefault="00753FF9" w:rsidP="00753FF9">
      <w:pPr>
        <w:ind w:left="851"/>
        <w:rPr>
          <w:spacing w:val="-3"/>
          <w:sz w:val="24"/>
          <w:szCs w:val="24"/>
        </w:rPr>
      </w:pPr>
      <w:r w:rsidRPr="001F27FF">
        <w:rPr>
          <w:spacing w:val="-3"/>
          <w:sz w:val="24"/>
          <w:szCs w:val="24"/>
        </w:rPr>
        <w:t>Hver pakning indeholder en indlægsseddel med instruktioner i, hvordan insulinet injiceres.</w:t>
      </w:r>
    </w:p>
    <w:p w:rsidR="00753FF9" w:rsidRPr="001F27FF" w:rsidRDefault="00753FF9" w:rsidP="00753FF9">
      <w:pPr>
        <w:ind w:left="851" w:hanging="851"/>
        <w:rPr>
          <w:sz w:val="24"/>
          <w:szCs w:val="24"/>
        </w:rPr>
      </w:pPr>
    </w:p>
    <w:p w:rsidR="00753FF9" w:rsidRPr="001F27FF" w:rsidRDefault="00753FF9" w:rsidP="00753FF9">
      <w:pPr>
        <w:ind w:left="851" w:hanging="851"/>
        <w:rPr>
          <w:b/>
          <w:sz w:val="24"/>
          <w:szCs w:val="24"/>
        </w:rPr>
      </w:pPr>
      <w:r w:rsidRPr="001F27FF">
        <w:rPr>
          <w:b/>
          <w:sz w:val="24"/>
          <w:szCs w:val="24"/>
        </w:rPr>
        <w:t>4.3</w:t>
      </w:r>
      <w:r w:rsidRPr="001F27FF">
        <w:rPr>
          <w:b/>
          <w:sz w:val="24"/>
          <w:szCs w:val="24"/>
        </w:rPr>
        <w:tab/>
        <w:t>Kontraindikationer</w:t>
      </w:r>
    </w:p>
    <w:p w:rsidR="00753FF9" w:rsidRPr="001F27FF" w:rsidRDefault="00753FF9" w:rsidP="00753FF9">
      <w:pPr>
        <w:ind w:left="851" w:hanging="851"/>
        <w:rPr>
          <w:spacing w:val="-3"/>
          <w:sz w:val="24"/>
          <w:szCs w:val="24"/>
        </w:rPr>
      </w:pPr>
      <w:r w:rsidRPr="001F27FF">
        <w:rPr>
          <w:sz w:val="24"/>
          <w:szCs w:val="24"/>
        </w:rPr>
        <w:tab/>
      </w:r>
      <w:r w:rsidRPr="001F27FF">
        <w:rPr>
          <w:spacing w:val="-3"/>
          <w:sz w:val="24"/>
          <w:szCs w:val="24"/>
        </w:rPr>
        <w:t>Hypoglykæmi.</w:t>
      </w:r>
    </w:p>
    <w:p w:rsidR="00753FF9" w:rsidRPr="001F27FF" w:rsidRDefault="00753FF9" w:rsidP="00753FF9">
      <w:pPr>
        <w:ind w:left="851" w:hanging="851"/>
        <w:rPr>
          <w:spacing w:val="-3"/>
          <w:sz w:val="24"/>
          <w:szCs w:val="24"/>
        </w:rPr>
      </w:pPr>
    </w:p>
    <w:p w:rsidR="00753FF9" w:rsidRPr="001F27FF" w:rsidRDefault="00753FF9" w:rsidP="00753FF9">
      <w:pPr>
        <w:ind w:left="851" w:hanging="851"/>
        <w:rPr>
          <w:spacing w:val="-3"/>
          <w:sz w:val="24"/>
          <w:szCs w:val="24"/>
        </w:rPr>
      </w:pPr>
      <w:r w:rsidRPr="001F27FF">
        <w:rPr>
          <w:spacing w:val="-3"/>
          <w:sz w:val="24"/>
          <w:szCs w:val="24"/>
        </w:rPr>
        <w:tab/>
        <w:t xml:space="preserve">Overfølsomhed over for det aktive stof eller over for et eller flere af hjælpestofferne anført i pkt. 6.1, medmindre disse anvendes som en del af et </w:t>
      </w:r>
      <w:proofErr w:type="spellStart"/>
      <w:r w:rsidRPr="001F27FF">
        <w:rPr>
          <w:spacing w:val="-3"/>
          <w:sz w:val="24"/>
          <w:szCs w:val="24"/>
        </w:rPr>
        <w:t>desensibiliseringsprogram</w:t>
      </w:r>
      <w:proofErr w:type="spellEnd"/>
      <w:r w:rsidRPr="001F27FF">
        <w:rPr>
          <w:spacing w:val="-3"/>
          <w:sz w:val="24"/>
          <w:szCs w:val="24"/>
        </w:rPr>
        <w:t>.</w:t>
      </w:r>
    </w:p>
    <w:p w:rsidR="00753FF9" w:rsidRPr="001F27FF" w:rsidRDefault="00753FF9" w:rsidP="00753FF9">
      <w:pPr>
        <w:ind w:left="851" w:hanging="851"/>
        <w:rPr>
          <w:spacing w:val="-3"/>
          <w:sz w:val="24"/>
          <w:szCs w:val="24"/>
        </w:rPr>
      </w:pPr>
    </w:p>
    <w:p w:rsidR="00753FF9" w:rsidRDefault="00753FF9" w:rsidP="00753FF9">
      <w:pPr>
        <w:ind w:left="851" w:hanging="851"/>
        <w:rPr>
          <w:spacing w:val="-3"/>
          <w:sz w:val="24"/>
          <w:szCs w:val="24"/>
        </w:rPr>
      </w:pPr>
      <w:r w:rsidRPr="001F27FF">
        <w:rPr>
          <w:spacing w:val="-3"/>
          <w:sz w:val="24"/>
          <w:szCs w:val="24"/>
        </w:rPr>
        <w:tab/>
        <w:t xml:space="preserve">Andre </w:t>
      </w:r>
      <w:proofErr w:type="spellStart"/>
      <w:r w:rsidRPr="001F27FF">
        <w:rPr>
          <w:spacing w:val="-3"/>
          <w:sz w:val="24"/>
          <w:szCs w:val="24"/>
        </w:rPr>
        <w:t>Humulin</w:t>
      </w:r>
      <w:proofErr w:type="spellEnd"/>
      <w:r w:rsidRPr="001F27FF">
        <w:rPr>
          <w:spacing w:val="-3"/>
          <w:sz w:val="24"/>
          <w:szCs w:val="24"/>
        </w:rPr>
        <w:t xml:space="preserve"> formuleringer end </w:t>
      </w:r>
      <w:proofErr w:type="spellStart"/>
      <w:r w:rsidRPr="001F27FF">
        <w:rPr>
          <w:spacing w:val="-3"/>
          <w:sz w:val="24"/>
          <w:szCs w:val="24"/>
        </w:rPr>
        <w:t>Humulin</w:t>
      </w:r>
      <w:proofErr w:type="spellEnd"/>
      <w:r w:rsidRPr="001F27FF">
        <w:rPr>
          <w:spacing w:val="-3"/>
          <w:sz w:val="24"/>
          <w:szCs w:val="24"/>
        </w:rPr>
        <w:t xml:space="preserve"> </w:t>
      </w:r>
      <w:proofErr w:type="spellStart"/>
      <w:r w:rsidRPr="001F27FF">
        <w:rPr>
          <w:spacing w:val="-3"/>
          <w:sz w:val="24"/>
          <w:szCs w:val="24"/>
        </w:rPr>
        <w:t>Regular</w:t>
      </w:r>
      <w:proofErr w:type="spellEnd"/>
      <w:r w:rsidRPr="001F27FF">
        <w:rPr>
          <w:spacing w:val="-3"/>
          <w:sz w:val="24"/>
          <w:szCs w:val="24"/>
        </w:rPr>
        <w:t xml:space="preserve"> må under ingen omstændigheder indgives intravenøst.</w:t>
      </w:r>
    </w:p>
    <w:p w:rsidR="00753FF9" w:rsidRPr="00092415" w:rsidRDefault="00753FF9" w:rsidP="00753FF9">
      <w:pPr>
        <w:ind w:left="851" w:hanging="851"/>
        <w:rPr>
          <w:sz w:val="24"/>
          <w:szCs w:val="24"/>
        </w:rPr>
      </w:pPr>
    </w:p>
    <w:p w:rsidR="00753FF9" w:rsidRPr="00092415" w:rsidRDefault="00753FF9" w:rsidP="00753FF9">
      <w:pPr>
        <w:ind w:left="851" w:hanging="851"/>
        <w:rPr>
          <w:b/>
          <w:sz w:val="24"/>
          <w:szCs w:val="24"/>
        </w:rPr>
      </w:pPr>
      <w:r w:rsidRPr="00092415">
        <w:rPr>
          <w:b/>
          <w:sz w:val="24"/>
          <w:szCs w:val="24"/>
        </w:rPr>
        <w:t>4.4</w:t>
      </w:r>
      <w:r w:rsidRPr="00092415">
        <w:rPr>
          <w:b/>
          <w:sz w:val="24"/>
          <w:szCs w:val="24"/>
        </w:rPr>
        <w:tab/>
        <w:t>Særlige advarsler og forsigtighedsregler vedrørende brugen</w:t>
      </w:r>
    </w:p>
    <w:p w:rsidR="00753FF9" w:rsidRPr="00092415" w:rsidRDefault="00753FF9" w:rsidP="00753FF9">
      <w:pPr>
        <w:ind w:left="851" w:hanging="851"/>
        <w:rPr>
          <w:sz w:val="24"/>
          <w:szCs w:val="24"/>
        </w:rPr>
      </w:pPr>
      <w:r w:rsidRPr="00092415">
        <w:rPr>
          <w:sz w:val="24"/>
          <w:szCs w:val="24"/>
        </w:rPr>
        <w:tab/>
        <w:t xml:space="preserve">Omstilling af en patient til en anden type insulin eller et andet varemærke bør foretages under nøje lægelig vejledning. Ændringer i styrke, varemærke (fremstiller), type (opløseligt, </w:t>
      </w:r>
      <w:proofErr w:type="spellStart"/>
      <w:r w:rsidRPr="00092415">
        <w:rPr>
          <w:sz w:val="24"/>
          <w:szCs w:val="24"/>
        </w:rPr>
        <w:t>isofan</w:t>
      </w:r>
      <w:proofErr w:type="spellEnd"/>
      <w:r w:rsidRPr="00092415">
        <w:rPr>
          <w:sz w:val="24"/>
          <w:szCs w:val="24"/>
        </w:rPr>
        <w:t>, blanding), art (animalsk, humant, human insulin-analog) og/eller fremstillingsmetode (</w:t>
      </w:r>
      <w:proofErr w:type="spellStart"/>
      <w:r w:rsidRPr="00092415">
        <w:rPr>
          <w:sz w:val="24"/>
          <w:szCs w:val="24"/>
        </w:rPr>
        <w:t>rekombinant</w:t>
      </w:r>
      <w:proofErr w:type="spellEnd"/>
      <w:r w:rsidRPr="00092415">
        <w:rPr>
          <w:sz w:val="24"/>
          <w:szCs w:val="24"/>
        </w:rPr>
        <w:t xml:space="preserve"> DNA versus insulin af animalsk oprindelse) kan resultere i et behov for ændring af dosis.</w:t>
      </w:r>
    </w:p>
    <w:p w:rsidR="00753FF9" w:rsidRPr="00092415" w:rsidRDefault="00753FF9" w:rsidP="00753FF9">
      <w:pPr>
        <w:ind w:left="851" w:hanging="851"/>
        <w:rPr>
          <w:sz w:val="24"/>
          <w:szCs w:val="24"/>
        </w:rPr>
      </w:pPr>
    </w:p>
    <w:p w:rsidR="00753FF9" w:rsidRPr="00092415" w:rsidRDefault="00753FF9" w:rsidP="00753FF9">
      <w:pPr>
        <w:pStyle w:val="Brdtekstindrykning"/>
        <w:tabs>
          <w:tab w:val="clear" w:pos="1702"/>
          <w:tab w:val="clear" w:pos="5529"/>
          <w:tab w:val="clear" w:pos="6804"/>
        </w:tabs>
        <w:jc w:val="left"/>
        <w:rPr>
          <w:szCs w:val="24"/>
        </w:rPr>
      </w:pPr>
      <w:r w:rsidRPr="00092415">
        <w:rPr>
          <w:szCs w:val="24"/>
        </w:rPr>
        <w:tab/>
        <w:t>Hos nogle patienter, som omstilles til humant insulin, kan det være nødvendigt at ændre doseringen i forhold til den dosering, som anvendtes for insulin af animalsk oprindelse. Hvis justering er nødvendig, kan dette foregå allerede ved den første dosis eller inden</w:t>
      </w:r>
      <w:r>
        <w:rPr>
          <w:szCs w:val="24"/>
        </w:rPr>
        <w:t xml:space="preserve"> </w:t>
      </w:r>
      <w:r w:rsidRPr="00092415">
        <w:rPr>
          <w:szCs w:val="24"/>
        </w:rPr>
        <w:t>for de første uger eller måneder.</w:t>
      </w:r>
    </w:p>
    <w:p w:rsidR="00753FF9" w:rsidRPr="00092415" w:rsidRDefault="00753FF9" w:rsidP="00753FF9">
      <w:pPr>
        <w:ind w:left="851" w:hanging="851"/>
        <w:rPr>
          <w:spacing w:val="-3"/>
          <w:sz w:val="24"/>
          <w:szCs w:val="24"/>
        </w:rPr>
      </w:pPr>
    </w:p>
    <w:p w:rsidR="00753FF9" w:rsidRPr="00092415" w:rsidRDefault="00753FF9" w:rsidP="00753FF9">
      <w:pPr>
        <w:ind w:left="851" w:hanging="851"/>
        <w:rPr>
          <w:spacing w:val="-3"/>
          <w:sz w:val="24"/>
          <w:szCs w:val="24"/>
        </w:rPr>
      </w:pPr>
      <w:r w:rsidRPr="00092415">
        <w:rPr>
          <w:spacing w:val="-3"/>
          <w:sz w:val="24"/>
          <w:szCs w:val="24"/>
        </w:rPr>
        <w:tab/>
        <w:t>Enkelte patienter, der har haft hypoglykæmiske reaktioner efter omstilling til humant insulin, har oplyst, at de tidlige advarselssymptomer var mindre udtalte eller forskellige fra, hvad de havde oplevet med deres tidligere animalske insulin. Patienter, hvis blodglukose-kontrol er forbedret væsentligt, f.eks. via intensiv insulinterapi, kan mangle nogle eller alle advarselssymptomer på hypoglykæmi og bør informeres herom. Andre tilstande, der kan medføre, at de tidlige advarselssymptomer på hypoglykæmi er anderledes eller mindre udtalte, omfatter langvarig diabetes, diabetisk nervesygdom eller lægemidler såsom beta-</w:t>
      </w:r>
      <w:proofErr w:type="spellStart"/>
      <w:r w:rsidRPr="00092415">
        <w:rPr>
          <w:spacing w:val="-3"/>
          <w:sz w:val="24"/>
          <w:szCs w:val="24"/>
        </w:rPr>
        <w:t>blokkere</w:t>
      </w:r>
      <w:proofErr w:type="spellEnd"/>
      <w:r w:rsidRPr="00092415">
        <w:rPr>
          <w:spacing w:val="-3"/>
          <w:sz w:val="24"/>
          <w:szCs w:val="24"/>
        </w:rPr>
        <w:t xml:space="preserve">. Ikke-korrigerede hypoglykæmiske og </w:t>
      </w:r>
      <w:proofErr w:type="spellStart"/>
      <w:r w:rsidRPr="00092415">
        <w:rPr>
          <w:spacing w:val="-3"/>
          <w:sz w:val="24"/>
          <w:szCs w:val="24"/>
        </w:rPr>
        <w:t>hyperglykæmiske</w:t>
      </w:r>
      <w:proofErr w:type="spellEnd"/>
      <w:r w:rsidRPr="00092415">
        <w:rPr>
          <w:spacing w:val="-3"/>
          <w:sz w:val="24"/>
          <w:szCs w:val="24"/>
        </w:rPr>
        <w:t xml:space="preserve"> reaktioner kan føre til tab af bevidsthed, koma eller død.</w:t>
      </w:r>
    </w:p>
    <w:p w:rsidR="00753FF9" w:rsidRPr="00092415" w:rsidRDefault="00753FF9" w:rsidP="00753FF9">
      <w:pPr>
        <w:ind w:left="851" w:hanging="851"/>
        <w:rPr>
          <w:spacing w:val="-3"/>
          <w:sz w:val="24"/>
          <w:szCs w:val="24"/>
        </w:rPr>
      </w:pPr>
    </w:p>
    <w:p w:rsidR="00753FF9" w:rsidRPr="00092415" w:rsidRDefault="00753FF9" w:rsidP="00753FF9">
      <w:pPr>
        <w:ind w:left="851" w:hanging="851"/>
        <w:rPr>
          <w:spacing w:val="-3"/>
          <w:sz w:val="24"/>
          <w:szCs w:val="24"/>
        </w:rPr>
      </w:pPr>
      <w:r w:rsidRPr="00092415">
        <w:rPr>
          <w:spacing w:val="-3"/>
          <w:sz w:val="24"/>
          <w:szCs w:val="24"/>
        </w:rPr>
        <w:tab/>
        <w:t xml:space="preserve">Anvendelse af utilstrækkelige doser eller afbrydelse af behandlingen kan især hos insulin-afhængige diabetikere medføre </w:t>
      </w:r>
      <w:proofErr w:type="spellStart"/>
      <w:r w:rsidRPr="00092415">
        <w:rPr>
          <w:spacing w:val="-3"/>
          <w:sz w:val="24"/>
          <w:szCs w:val="24"/>
        </w:rPr>
        <w:t>hyperglykæmi</w:t>
      </w:r>
      <w:proofErr w:type="spellEnd"/>
      <w:r w:rsidRPr="00092415">
        <w:rPr>
          <w:spacing w:val="-3"/>
          <w:sz w:val="24"/>
          <w:szCs w:val="24"/>
        </w:rPr>
        <w:t xml:space="preserve"> og diabetisk </w:t>
      </w:r>
      <w:proofErr w:type="spellStart"/>
      <w:r w:rsidRPr="00092415">
        <w:rPr>
          <w:spacing w:val="-3"/>
          <w:sz w:val="24"/>
          <w:szCs w:val="24"/>
        </w:rPr>
        <w:t>ketoacidose</w:t>
      </w:r>
      <w:proofErr w:type="spellEnd"/>
      <w:r w:rsidRPr="00092415">
        <w:rPr>
          <w:spacing w:val="-3"/>
          <w:sz w:val="24"/>
          <w:szCs w:val="24"/>
        </w:rPr>
        <w:t>. Disse tilstande kan være dødelige.</w:t>
      </w:r>
    </w:p>
    <w:p w:rsidR="00753FF9" w:rsidRPr="00092415" w:rsidRDefault="00753FF9" w:rsidP="00753FF9">
      <w:pPr>
        <w:ind w:left="851" w:hanging="851"/>
        <w:rPr>
          <w:spacing w:val="-3"/>
          <w:sz w:val="24"/>
          <w:szCs w:val="24"/>
        </w:rPr>
      </w:pPr>
    </w:p>
    <w:p w:rsidR="00753FF9" w:rsidRPr="00092415" w:rsidRDefault="00753FF9" w:rsidP="00753FF9">
      <w:pPr>
        <w:ind w:left="851" w:hanging="851"/>
        <w:rPr>
          <w:spacing w:val="-3"/>
          <w:sz w:val="24"/>
          <w:szCs w:val="24"/>
        </w:rPr>
      </w:pPr>
      <w:r w:rsidRPr="00092415">
        <w:rPr>
          <w:spacing w:val="-3"/>
          <w:sz w:val="24"/>
          <w:szCs w:val="24"/>
        </w:rPr>
        <w:tab/>
        <w:t xml:space="preserve">Behandling med humant insulin kan forårsage antistofdannelse, men </w:t>
      </w:r>
      <w:proofErr w:type="spellStart"/>
      <w:r w:rsidRPr="00092415">
        <w:rPr>
          <w:spacing w:val="-3"/>
          <w:sz w:val="24"/>
          <w:szCs w:val="24"/>
        </w:rPr>
        <w:t>antistoftiter</w:t>
      </w:r>
      <w:proofErr w:type="spellEnd"/>
      <w:r w:rsidRPr="00092415">
        <w:rPr>
          <w:spacing w:val="-3"/>
          <w:sz w:val="24"/>
          <w:szCs w:val="24"/>
        </w:rPr>
        <w:t xml:space="preserve"> er lavere end for oprenset animalsk insulin.</w:t>
      </w:r>
    </w:p>
    <w:p w:rsidR="00753FF9" w:rsidRPr="00092415" w:rsidRDefault="00753FF9" w:rsidP="00753FF9">
      <w:pPr>
        <w:ind w:left="851" w:hanging="851"/>
        <w:rPr>
          <w:spacing w:val="-3"/>
          <w:sz w:val="24"/>
          <w:szCs w:val="24"/>
        </w:rPr>
      </w:pPr>
    </w:p>
    <w:p w:rsidR="00753FF9" w:rsidRPr="00092415" w:rsidRDefault="00753FF9" w:rsidP="00753FF9">
      <w:pPr>
        <w:ind w:left="851" w:hanging="851"/>
        <w:rPr>
          <w:spacing w:val="-3"/>
          <w:sz w:val="24"/>
          <w:szCs w:val="24"/>
        </w:rPr>
      </w:pPr>
      <w:r w:rsidRPr="00092415">
        <w:rPr>
          <w:spacing w:val="-3"/>
          <w:sz w:val="24"/>
          <w:szCs w:val="24"/>
        </w:rPr>
        <w:tab/>
        <w:t xml:space="preserve">Insulinbehovet kan ændres betydeligt ved sygdomme i binyrerne, hypofysen eller </w:t>
      </w:r>
      <w:proofErr w:type="spellStart"/>
      <w:r w:rsidRPr="00092415">
        <w:rPr>
          <w:spacing w:val="-3"/>
          <w:sz w:val="24"/>
          <w:szCs w:val="24"/>
        </w:rPr>
        <w:t>thyreoidea</w:t>
      </w:r>
      <w:proofErr w:type="spellEnd"/>
      <w:r w:rsidRPr="00092415">
        <w:rPr>
          <w:spacing w:val="-3"/>
          <w:sz w:val="24"/>
          <w:szCs w:val="24"/>
        </w:rPr>
        <w:t xml:space="preserve"> og ved nedsat nyre- eller leverfunktion.</w:t>
      </w:r>
    </w:p>
    <w:p w:rsidR="00753FF9" w:rsidRPr="00092415" w:rsidRDefault="00753FF9" w:rsidP="00753FF9">
      <w:pPr>
        <w:ind w:left="851" w:hanging="851"/>
        <w:rPr>
          <w:spacing w:val="-3"/>
          <w:sz w:val="24"/>
          <w:szCs w:val="24"/>
        </w:rPr>
      </w:pPr>
    </w:p>
    <w:p w:rsidR="00753FF9" w:rsidRPr="00092415" w:rsidRDefault="00753FF9" w:rsidP="00753FF9">
      <w:pPr>
        <w:ind w:left="851" w:hanging="851"/>
        <w:rPr>
          <w:spacing w:val="-3"/>
          <w:sz w:val="24"/>
          <w:szCs w:val="24"/>
        </w:rPr>
      </w:pPr>
      <w:r w:rsidRPr="00092415">
        <w:rPr>
          <w:spacing w:val="-3"/>
          <w:sz w:val="24"/>
          <w:szCs w:val="24"/>
        </w:rPr>
        <w:tab/>
        <w:t>Insulinbehovet kan øges under sygdom eller følelsesmæssige belastninger.</w:t>
      </w:r>
    </w:p>
    <w:p w:rsidR="00753FF9" w:rsidRPr="00092415" w:rsidRDefault="00753FF9" w:rsidP="00753FF9">
      <w:pPr>
        <w:ind w:left="851" w:hanging="851"/>
        <w:rPr>
          <w:spacing w:val="-3"/>
          <w:sz w:val="24"/>
          <w:szCs w:val="24"/>
        </w:rPr>
      </w:pPr>
    </w:p>
    <w:p w:rsidR="00753FF9" w:rsidRPr="00092415" w:rsidRDefault="00753FF9" w:rsidP="00753FF9">
      <w:pPr>
        <w:ind w:left="851" w:hanging="851"/>
        <w:rPr>
          <w:spacing w:val="-3"/>
          <w:sz w:val="24"/>
          <w:szCs w:val="24"/>
        </w:rPr>
      </w:pPr>
      <w:r w:rsidRPr="00092415">
        <w:rPr>
          <w:spacing w:val="-3"/>
          <w:sz w:val="24"/>
          <w:szCs w:val="24"/>
        </w:rPr>
        <w:tab/>
        <w:t>Justering af insulindosis kan også være nødvendig, hvis patienterne ændrer deres fysiske aktivitetsniveau eller deres sædvanlige diæt.</w:t>
      </w:r>
    </w:p>
    <w:p w:rsidR="00753FF9" w:rsidRPr="00092415" w:rsidRDefault="00753FF9" w:rsidP="00753FF9">
      <w:pPr>
        <w:ind w:left="851" w:hanging="851"/>
        <w:rPr>
          <w:sz w:val="24"/>
          <w:szCs w:val="24"/>
          <w:u w:val="single"/>
        </w:rPr>
      </w:pPr>
    </w:p>
    <w:p w:rsidR="00EF298A" w:rsidRDefault="00EF298A" w:rsidP="00EF298A">
      <w:pPr>
        <w:ind w:left="851"/>
        <w:rPr>
          <w:spacing w:val="-3"/>
          <w:sz w:val="24"/>
          <w:szCs w:val="24"/>
        </w:rPr>
      </w:pPr>
      <w:r>
        <w:rPr>
          <w:spacing w:val="-3"/>
          <w:sz w:val="24"/>
          <w:szCs w:val="24"/>
        </w:rPr>
        <w:t xml:space="preserve">Patienterne skal instrueres i løbende at skifte injektionssted for at reducere risikoen for udvikling af </w:t>
      </w:r>
      <w:proofErr w:type="spellStart"/>
      <w:r>
        <w:rPr>
          <w:spacing w:val="-3"/>
          <w:sz w:val="24"/>
          <w:szCs w:val="24"/>
        </w:rPr>
        <w:t>lipodystrofi</w:t>
      </w:r>
      <w:proofErr w:type="spellEnd"/>
      <w:r>
        <w:rPr>
          <w:spacing w:val="-3"/>
          <w:sz w:val="24"/>
          <w:szCs w:val="24"/>
        </w:rPr>
        <w:t xml:space="preserve"> og </w:t>
      </w:r>
      <w:proofErr w:type="spellStart"/>
      <w:r>
        <w:rPr>
          <w:spacing w:val="-3"/>
          <w:sz w:val="24"/>
          <w:szCs w:val="24"/>
        </w:rPr>
        <w:t>kutan</w:t>
      </w:r>
      <w:proofErr w:type="spellEnd"/>
      <w:r>
        <w:rPr>
          <w:spacing w:val="-3"/>
          <w:sz w:val="24"/>
          <w:szCs w:val="24"/>
        </w:rPr>
        <w:t xml:space="preserve"> </w:t>
      </w:r>
      <w:proofErr w:type="spellStart"/>
      <w:r>
        <w:rPr>
          <w:spacing w:val="-3"/>
          <w:sz w:val="24"/>
          <w:szCs w:val="24"/>
        </w:rPr>
        <w:t>amyloidose</w:t>
      </w:r>
      <w:proofErr w:type="spellEnd"/>
      <w:r>
        <w:rPr>
          <w:spacing w:val="-3"/>
          <w:sz w:val="24"/>
          <w:szCs w:val="24"/>
        </w:rPr>
        <w:t xml:space="preserve">. Der er en potentiel risiko for forsinket absorption af insulin og forværret </w:t>
      </w:r>
      <w:proofErr w:type="spellStart"/>
      <w:r>
        <w:rPr>
          <w:spacing w:val="-3"/>
          <w:sz w:val="24"/>
          <w:szCs w:val="24"/>
        </w:rPr>
        <w:t>glykæmisk</w:t>
      </w:r>
      <w:proofErr w:type="spellEnd"/>
      <w:r>
        <w:rPr>
          <w:spacing w:val="-3"/>
          <w:sz w:val="24"/>
          <w:szCs w:val="24"/>
        </w:rPr>
        <w:t xml:space="preserve"> kontrol efter insulininjektioner på steder med disse reaktioner. Der er rapporteret om hypoglykæmi i forbindelse med en pludselig ændring af injektionsstedet til et uberørt område. Monitorering af </w:t>
      </w:r>
      <w:proofErr w:type="spellStart"/>
      <w:r>
        <w:rPr>
          <w:spacing w:val="-3"/>
          <w:sz w:val="24"/>
          <w:szCs w:val="24"/>
        </w:rPr>
        <w:t>blodglucose</w:t>
      </w:r>
      <w:proofErr w:type="spellEnd"/>
      <w:r>
        <w:rPr>
          <w:spacing w:val="-3"/>
          <w:sz w:val="24"/>
          <w:szCs w:val="24"/>
        </w:rPr>
        <w:t xml:space="preserve"> anbefales efter ændring af injektionsstedet, og dosisjustering af antidiabetiske lægemidler kan overvejes.</w:t>
      </w:r>
    </w:p>
    <w:p w:rsidR="00EF298A" w:rsidRDefault="00EF298A" w:rsidP="00EF298A">
      <w:pPr>
        <w:ind w:left="851" w:hanging="851"/>
        <w:rPr>
          <w:sz w:val="24"/>
          <w:szCs w:val="24"/>
          <w:u w:val="single"/>
        </w:rPr>
      </w:pPr>
    </w:p>
    <w:p w:rsidR="00EF298A" w:rsidRDefault="00EF298A" w:rsidP="00EF298A">
      <w:pPr>
        <w:ind w:left="851"/>
        <w:rPr>
          <w:sz w:val="24"/>
          <w:szCs w:val="24"/>
          <w:u w:val="single"/>
        </w:rPr>
      </w:pPr>
      <w:r>
        <w:rPr>
          <w:sz w:val="24"/>
          <w:szCs w:val="24"/>
          <w:u w:val="single"/>
        </w:rPr>
        <w:t xml:space="preserve">Kombinationsbehandling med humant insulin og </w:t>
      </w:r>
      <w:proofErr w:type="spellStart"/>
      <w:r>
        <w:rPr>
          <w:sz w:val="24"/>
          <w:szCs w:val="24"/>
          <w:u w:val="single"/>
        </w:rPr>
        <w:t>pioglitazon</w:t>
      </w:r>
      <w:proofErr w:type="spellEnd"/>
    </w:p>
    <w:p w:rsidR="00EF298A" w:rsidRDefault="00EF298A" w:rsidP="00EF298A">
      <w:pPr>
        <w:ind w:left="851"/>
        <w:rPr>
          <w:sz w:val="24"/>
          <w:szCs w:val="24"/>
        </w:rPr>
      </w:pPr>
      <w:r>
        <w:rPr>
          <w:sz w:val="24"/>
          <w:szCs w:val="24"/>
        </w:rPr>
        <w:t xml:space="preserve">Der er rapporteret tilfælde af hjerteinsufficiens hos patienter, hvor </w:t>
      </w:r>
      <w:proofErr w:type="spellStart"/>
      <w:r>
        <w:rPr>
          <w:sz w:val="24"/>
          <w:szCs w:val="24"/>
        </w:rPr>
        <w:t>pioglitazon</w:t>
      </w:r>
      <w:proofErr w:type="spellEnd"/>
      <w:r>
        <w:rPr>
          <w:sz w:val="24"/>
          <w:szCs w:val="24"/>
        </w:rPr>
        <w:t xml:space="preserve"> blev brugt i kombination med insulin, især hos patienter med risikofaktorer for udvikling af hjerteinsufficiens. Dette skal tages i betragtning, hvis kombinationsbehandling med </w:t>
      </w:r>
      <w:proofErr w:type="spellStart"/>
      <w:r>
        <w:rPr>
          <w:sz w:val="24"/>
          <w:szCs w:val="24"/>
        </w:rPr>
        <w:t>pioglitazon</w:t>
      </w:r>
      <w:proofErr w:type="spellEnd"/>
      <w:r>
        <w:rPr>
          <w:sz w:val="24"/>
          <w:szCs w:val="24"/>
        </w:rPr>
        <w:t xml:space="preserve"> og humant insulin overvejes. Hvis kombinationen anvendes, skal patienterne observeres for tegn og symptomer på hjerteinsufficiens, vægtøgning og ødemer. </w:t>
      </w:r>
      <w:proofErr w:type="spellStart"/>
      <w:r>
        <w:rPr>
          <w:sz w:val="24"/>
          <w:szCs w:val="24"/>
        </w:rPr>
        <w:t>Pioglitazonbehandlingen</w:t>
      </w:r>
      <w:proofErr w:type="spellEnd"/>
      <w:r>
        <w:rPr>
          <w:sz w:val="24"/>
          <w:szCs w:val="24"/>
        </w:rPr>
        <w:t xml:space="preserve"> skal seponeres, hvis der sker en forværring af hjertesymptomer. </w:t>
      </w:r>
    </w:p>
    <w:p w:rsidR="00EF298A" w:rsidRDefault="00EF298A" w:rsidP="00EF298A">
      <w:pPr>
        <w:ind w:left="851"/>
        <w:rPr>
          <w:sz w:val="24"/>
          <w:szCs w:val="24"/>
        </w:rPr>
      </w:pPr>
    </w:p>
    <w:p w:rsidR="00EF298A" w:rsidRPr="00EF298A" w:rsidRDefault="00EF298A" w:rsidP="00EF298A">
      <w:pPr>
        <w:ind w:left="851"/>
        <w:rPr>
          <w:sz w:val="24"/>
          <w:szCs w:val="24"/>
          <w:u w:val="single"/>
        </w:rPr>
      </w:pPr>
      <w:r w:rsidRPr="00EF298A">
        <w:rPr>
          <w:sz w:val="24"/>
          <w:szCs w:val="24"/>
          <w:u w:val="single"/>
        </w:rPr>
        <w:t>Sporbarhed</w:t>
      </w:r>
    </w:p>
    <w:p w:rsidR="00EF298A" w:rsidRDefault="00EF298A" w:rsidP="00EF298A">
      <w:pPr>
        <w:ind w:left="851"/>
        <w:rPr>
          <w:szCs w:val="24"/>
        </w:rPr>
      </w:pPr>
      <w:r>
        <w:rPr>
          <w:szCs w:val="24"/>
        </w:rPr>
        <w:t>For at forbedre sporbarheden af biologiske lægemidler skal det administrerede produkts navn og batchnummer tydeligt registreres.</w:t>
      </w:r>
    </w:p>
    <w:p w:rsidR="00EF298A" w:rsidRDefault="00EF298A" w:rsidP="00EF298A">
      <w:pPr>
        <w:ind w:left="851"/>
        <w:rPr>
          <w:sz w:val="24"/>
          <w:szCs w:val="24"/>
        </w:rPr>
      </w:pPr>
    </w:p>
    <w:p w:rsidR="00EF298A" w:rsidRDefault="00EF298A" w:rsidP="00EF298A">
      <w:pPr>
        <w:ind w:left="851"/>
        <w:rPr>
          <w:szCs w:val="24"/>
        </w:rPr>
      </w:pPr>
      <w:r>
        <w:rPr>
          <w:szCs w:val="24"/>
          <w:u w:val="single"/>
        </w:rPr>
        <w:t>Hjælpestoffer</w:t>
      </w:r>
    </w:p>
    <w:p w:rsidR="00EF298A" w:rsidRDefault="00EF298A" w:rsidP="00EF298A">
      <w:pPr>
        <w:ind w:left="851"/>
        <w:rPr>
          <w:szCs w:val="24"/>
        </w:rPr>
      </w:pPr>
      <w:r>
        <w:rPr>
          <w:szCs w:val="24"/>
        </w:rPr>
        <w:t>Dette lægemiddel indeholder mindre end 1 mmol natrium (23 mg) pr. dosis, dvs. det er i det væsentlige natriumfrit.</w:t>
      </w:r>
    </w:p>
    <w:p w:rsidR="00753FF9" w:rsidRPr="00092415" w:rsidRDefault="00753FF9" w:rsidP="00753FF9">
      <w:pPr>
        <w:ind w:left="851" w:hanging="851"/>
        <w:rPr>
          <w:sz w:val="24"/>
          <w:szCs w:val="24"/>
        </w:rPr>
      </w:pPr>
    </w:p>
    <w:p w:rsidR="00753FF9" w:rsidRPr="00092415" w:rsidRDefault="00753FF9" w:rsidP="00753FF9">
      <w:pPr>
        <w:ind w:left="851" w:hanging="851"/>
        <w:rPr>
          <w:b/>
          <w:sz w:val="24"/>
          <w:szCs w:val="24"/>
        </w:rPr>
      </w:pPr>
      <w:r w:rsidRPr="00092415">
        <w:rPr>
          <w:b/>
          <w:sz w:val="24"/>
          <w:szCs w:val="24"/>
        </w:rPr>
        <w:t>4.5</w:t>
      </w:r>
      <w:r w:rsidRPr="00092415">
        <w:rPr>
          <w:b/>
          <w:sz w:val="24"/>
          <w:szCs w:val="24"/>
        </w:rPr>
        <w:tab/>
        <w:t>Interaktion med andre lægemidler og andre former for interaktion</w:t>
      </w:r>
    </w:p>
    <w:p w:rsidR="00753FF9" w:rsidRPr="00092415" w:rsidRDefault="00753FF9" w:rsidP="00753FF9">
      <w:pPr>
        <w:ind w:left="851" w:hanging="851"/>
        <w:rPr>
          <w:sz w:val="24"/>
          <w:szCs w:val="24"/>
        </w:rPr>
      </w:pPr>
      <w:r w:rsidRPr="00092415">
        <w:rPr>
          <w:sz w:val="24"/>
          <w:szCs w:val="24"/>
        </w:rPr>
        <w:tab/>
        <w:t>Et antal lægemidler er kendte for at påvirke glukosemetabolismen. Lægen skal derfor konsulteres ved brug af medicin udover humant insulin (se pkt</w:t>
      </w:r>
      <w:r>
        <w:rPr>
          <w:sz w:val="24"/>
          <w:szCs w:val="24"/>
        </w:rPr>
        <w:t>.</w:t>
      </w:r>
      <w:r w:rsidRPr="00092415">
        <w:rPr>
          <w:sz w:val="24"/>
          <w:szCs w:val="24"/>
        </w:rPr>
        <w:t xml:space="preserve"> 4.4). Lægen skal derfor tage højde for mulige interaktioner og altid udspørge patienterne om deres brug af ethvert lægemiddel.</w:t>
      </w:r>
    </w:p>
    <w:p w:rsidR="00753FF9" w:rsidRPr="00092415" w:rsidRDefault="00753FF9" w:rsidP="00753FF9">
      <w:pPr>
        <w:ind w:left="851" w:hanging="851"/>
        <w:rPr>
          <w:sz w:val="24"/>
          <w:szCs w:val="24"/>
        </w:rPr>
      </w:pPr>
    </w:p>
    <w:p w:rsidR="00753FF9" w:rsidRPr="00092415" w:rsidRDefault="00753FF9" w:rsidP="00753FF9">
      <w:pPr>
        <w:ind w:left="851" w:hanging="851"/>
        <w:rPr>
          <w:sz w:val="24"/>
          <w:szCs w:val="24"/>
        </w:rPr>
      </w:pPr>
      <w:r w:rsidRPr="00092415">
        <w:rPr>
          <w:sz w:val="24"/>
          <w:szCs w:val="24"/>
        </w:rPr>
        <w:tab/>
        <w:t xml:space="preserve">Behovet for insulin kan øges af stoffer med </w:t>
      </w:r>
      <w:proofErr w:type="spellStart"/>
      <w:r w:rsidRPr="00092415">
        <w:rPr>
          <w:sz w:val="24"/>
          <w:szCs w:val="24"/>
        </w:rPr>
        <w:t>hyperglykæmisk</w:t>
      </w:r>
      <w:proofErr w:type="spellEnd"/>
      <w:r w:rsidRPr="00092415">
        <w:rPr>
          <w:sz w:val="24"/>
          <w:szCs w:val="24"/>
        </w:rPr>
        <w:t xml:space="preserve"> aktivitet såsom </w:t>
      </w:r>
      <w:proofErr w:type="spellStart"/>
      <w:r w:rsidRPr="00092415">
        <w:rPr>
          <w:sz w:val="24"/>
          <w:szCs w:val="24"/>
        </w:rPr>
        <w:t>glukokortikoider</w:t>
      </w:r>
      <w:proofErr w:type="spellEnd"/>
      <w:r w:rsidRPr="00092415">
        <w:rPr>
          <w:sz w:val="24"/>
          <w:szCs w:val="24"/>
        </w:rPr>
        <w:t xml:space="preserve">, </w:t>
      </w:r>
      <w:proofErr w:type="spellStart"/>
      <w:r w:rsidRPr="00092415">
        <w:rPr>
          <w:sz w:val="24"/>
          <w:szCs w:val="24"/>
        </w:rPr>
        <w:t>thyroideahormoner</w:t>
      </w:r>
      <w:proofErr w:type="spellEnd"/>
      <w:r w:rsidRPr="00092415">
        <w:rPr>
          <w:sz w:val="24"/>
          <w:szCs w:val="24"/>
        </w:rPr>
        <w:t xml:space="preserve">, væksthormon, </w:t>
      </w:r>
      <w:proofErr w:type="spellStart"/>
      <w:r w:rsidRPr="00092415">
        <w:rPr>
          <w:sz w:val="24"/>
          <w:szCs w:val="24"/>
        </w:rPr>
        <w:t>danazol</w:t>
      </w:r>
      <w:proofErr w:type="spellEnd"/>
      <w:r w:rsidRPr="00092415">
        <w:rPr>
          <w:sz w:val="24"/>
          <w:szCs w:val="24"/>
        </w:rPr>
        <w:t>, beta</w:t>
      </w:r>
      <w:r w:rsidRPr="00092415">
        <w:rPr>
          <w:sz w:val="24"/>
          <w:szCs w:val="24"/>
          <w:vertAlign w:val="subscript"/>
        </w:rPr>
        <w:t>2</w:t>
      </w:r>
      <w:r w:rsidRPr="00092415">
        <w:rPr>
          <w:sz w:val="24"/>
          <w:szCs w:val="24"/>
        </w:rPr>
        <w:t xml:space="preserve">-sympatomimetika (såsom </w:t>
      </w:r>
      <w:proofErr w:type="spellStart"/>
      <w:r w:rsidRPr="00092415">
        <w:rPr>
          <w:sz w:val="24"/>
          <w:szCs w:val="24"/>
        </w:rPr>
        <w:t>ritodrin</w:t>
      </w:r>
      <w:proofErr w:type="spellEnd"/>
      <w:r w:rsidRPr="00092415">
        <w:rPr>
          <w:sz w:val="24"/>
          <w:szCs w:val="24"/>
        </w:rPr>
        <w:t xml:space="preserve">, </w:t>
      </w:r>
      <w:proofErr w:type="spellStart"/>
      <w:r w:rsidRPr="00092415">
        <w:rPr>
          <w:sz w:val="24"/>
          <w:szCs w:val="24"/>
        </w:rPr>
        <w:t>salbutamol</w:t>
      </w:r>
      <w:proofErr w:type="spellEnd"/>
      <w:r w:rsidRPr="00092415">
        <w:rPr>
          <w:sz w:val="24"/>
          <w:szCs w:val="24"/>
        </w:rPr>
        <w:t xml:space="preserve">, </w:t>
      </w:r>
      <w:proofErr w:type="spellStart"/>
      <w:r w:rsidRPr="00092415">
        <w:rPr>
          <w:sz w:val="24"/>
          <w:szCs w:val="24"/>
        </w:rPr>
        <w:t>terbutalin</w:t>
      </w:r>
      <w:proofErr w:type="spellEnd"/>
      <w:r w:rsidRPr="00092415">
        <w:rPr>
          <w:sz w:val="24"/>
          <w:szCs w:val="24"/>
        </w:rPr>
        <w:t xml:space="preserve">), </w:t>
      </w:r>
      <w:proofErr w:type="spellStart"/>
      <w:r w:rsidRPr="00092415">
        <w:rPr>
          <w:sz w:val="24"/>
          <w:szCs w:val="24"/>
        </w:rPr>
        <w:t>thiazider</w:t>
      </w:r>
      <w:proofErr w:type="spellEnd"/>
      <w:r w:rsidRPr="00092415">
        <w:rPr>
          <w:sz w:val="24"/>
          <w:szCs w:val="24"/>
        </w:rPr>
        <w:t>.</w:t>
      </w:r>
    </w:p>
    <w:p w:rsidR="00753FF9" w:rsidRPr="00092415" w:rsidRDefault="00753FF9" w:rsidP="00753FF9">
      <w:pPr>
        <w:ind w:left="851" w:hanging="851"/>
        <w:rPr>
          <w:sz w:val="24"/>
          <w:szCs w:val="24"/>
        </w:rPr>
      </w:pPr>
    </w:p>
    <w:p w:rsidR="00753FF9" w:rsidRPr="00092415" w:rsidRDefault="00753FF9" w:rsidP="00753FF9">
      <w:pPr>
        <w:ind w:left="851" w:hanging="851"/>
        <w:rPr>
          <w:sz w:val="24"/>
          <w:szCs w:val="24"/>
        </w:rPr>
      </w:pPr>
      <w:r w:rsidRPr="00092415">
        <w:rPr>
          <w:sz w:val="24"/>
          <w:szCs w:val="24"/>
        </w:rPr>
        <w:tab/>
        <w:t xml:space="preserve">Behovet for insulin kan reduceres af stoffer med </w:t>
      </w:r>
      <w:proofErr w:type="spellStart"/>
      <w:r w:rsidRPr="00092415">
        <w:rPr>
          <w:sz w:val="24"/>
          <w:szCs w:val="24"/>
        </w:rPr>
        <w:t>hypoglykæmisk</w:t>
      </w:r>
      <w:proofErr w:type="spellEnd"/>
      <w:r w:rsidRPr="00092415">
        <w:rPr>
          <w:sz w:val="24"/>
          <w:szCs w:val="24"/>
        </w:rPr>
        <w:t xml:space="preserve"> aktivitet såsom orale hypoglykæmiske lægemidler (OHA), </w:t>
      </w:r>
      <w:proofErr w:type="spellStart"/>
      <w:r w:rsidRPr="00092415">
        <w:rPr>
          <w:sz w:val="24"/>
          <w:szCs w:val="24"/>
        </w:rPr>
        <w:t>salicylater</w:t>
      </w:r>
      <w:proofErr w:type="spellEnd"/>
      <w:r w:rsidRPr="00092415">
        <w:rPr>
          <w:sz w:val="24"/>
          <w:szCs w:val="24"/>
        </w:rPr>
        <w:t xml:space="preserve"> (for eksempel acetylsalicylsyre), visse </w:t>
      </w:r>
      <w:proofErr w:type="spellStart"/>
      <w:r w:rsidRPr="00092415">
        <w:rPr>
          <w:sz w:val="24"/>
          <w:szCs w:val="24"/>
        </w:rPr>
        <w:t>antidepresiva</w:t>
      </w:r>
      <w:proofErr w:type="spellEnd"/>
      <w:r w:rsidRPr="00092415">
        <w:rPr>
          <w:sz w:val="24"/>
          <w:szCs w:val="24"/>
        </w:rPr>
        <w:t xml:space="preserve"> (</w:t>
      </w:r>
      <w:proofErr w:type="spellStart"/>
      <w:r w:rsidRPr="00092415">
        <w:rPr>
          <w:sz w:val="24"/>
          <w:szCs w:val="24"/>
        </w:rPr>
        <w:t>monoaminooxidasehæmmere</w:t>
      </w:r>
      <w:proofErr w:type="spellEnd"/>
      <w:r w:rsidRPr="00092415">
        <w:rPr>
          <w:sz w:val="24"/>
          <w:szCs w:val="24"/>
        </w:rPr>
        <w:t>), visse ACE-</w:t>
      </w:r>
      <w:proofErr w:type="spellStart"/>
      <w:r w:rsidRPr="00092415">
        <w:rPr>
          <w:sz w:val="24"/>
          <w:szCs w:val="24"/>
        </w:rPr>
        <w:t>hæmmere</w:t>
      </w:r>
      <w:proofErr w:type="spellEnd"/>
      <w:r w:rsidRPr="00092415">
        <w:rPr>
          <w:sz w:val="24"/>
          <w:szCs w:val="24"/>
        </w:rPr>
        <w:t xml:space="preserve"> (</w:t>
      </w:r>
      <w:proofErr w:type="spellStart"/>
      <w:r w:rsidRPr="00092415">
        <w:rPr>
          <w:sz w:val="24"/>
          <w:szCs w:val="24"/>
        </w:rPr>
        <w:t>captopril</w:t>
      </w:r>
      <w:proofErr w:type="spellEnd"/>
      <w:r w:rsidRPr="00092415">
        <w:rPr>
          <w:sz w:val="24"/>
          <w:szCs w:val="24"/>
        </w:rPr>
        <w:t xml:space="preserve">, </w:t>
      </w:r>
      <w:proofErr w:type="spellStart"/>
      <w:r w:rsidRPr="00092415">
        <w:rPr>
          <w:sz w:val="24"/>
          <w:szCs w:val="24"/>
        </w:rPr>
        <w:t>enalapril</w:t>
      </w:r>
      <w:proofErr w:type="spellEnd"/>
      <w:r w:rsidRPr="00092415">
        <w:rPr>
          <w:sz w:val="24"/>
          <w:szCs w:val="24"/>
        </w:rPr>
        <w:t xml:space="preserve">), </w:t>
      </w:r>
      <w:proofErr w:type="spellStart"/>
      <w:r w:rsidRPr="00092415">
        <w:rPr>
          <w:sz w:val="24"/>
          <w:szCs w:val="24"/>
        </w:rPr>
        <w:t>angiotensin</w:t>
      </w:r>
      <w:proofErr w:type="spellEnd"/>
      <w:r w:rsidRPr="00092415">
        <w:rPr>
          <w:sz w:val="24"/>
          <w:szCs w:val="24"/>
        </w:rPr>
        <w:t xml:space="preserve"> II receptorblokkere, non-selektive betablokkere eller alkohol.</w:t>
      </w:r>
    </w:p>
    <w:p w:rsidR="00753FF9" w:rsidRPr="00092415" w:rsidRDefault="00753FF9" w:rsidP="00753FF9">
      <w:pPr>
        <w:ind w:left="851" w:hanging="851"/>
        <w:rPr>
          <w:sz w:val="24"/>
          <w:szCs w:val="24"/>
        </w:rPr>
      </w:pPr>
    </w:p>
    <w:p w:rsidR="00753FF9" w:rsidRPr="00092415" w:rsidRDefault="00753FF9" w:rsidP="00753FF9">
      <w:pPr>
        <w:ind w:left="851" w:hanging="851"/>
        <w:rPr>
          <w:sz w:val="24"/>
          <w:szCs w:val="24"/>
        </w:rPr>
      </w:pPr>
      <w:r w:rsidRPr="00092415">
        <w:rPr>
          <w:sz w:val="24"/>
          <w:szCs w:val="24"/>
        </w:rPr>
        <w:lastRenderedPageBreak/>
        <w:tab/>
      </w:r>
      <w:proofErr w:type="spellStart"/>
      <w:r w:rsidRPr="00092415">
        <w:rPr>
          <w:sz w:val="24"/>
          <w:szCs w:val="24"/>
        </w:rPr>
        <w:t>Somatostatin-analoger</w:t>
      </w:r>
      <w:proofErr w:type="spellEnd"/>
      <w:r w:rsidRPr="00092415">
        <w:rPr>
          <w:sz w:val="24"/>
          <w:szCs w:val="24"/>
        </w:rPr>
        <w:t xml:space="preserve"> (</w:t>
      </w:r>
      <w:proofErr w:type="spellStart"/>
      <w:r w:rsidRPr="00092415">
        <w:rPr>
          <w:sz w:val="24"/>
          <w:szCs w:val="24"/>
        </w:rPr>
        <w:t>octreotid</w:t>
      </w:r>
      <w:proofErr w:type="spellEnd"/>
      <w:r w:rsidRPr="00092415">
        <w:rPr>
          <w:sz w:val="24"/>
          <w:szCs w:val="24"/>
        </w:rPr>
        <w:t xml:space="preserve">, </w:t>
      </w:r>
      <w:proofErr w:type="spellStart"/>
      <w:r w:rsidRPr="00092415">
        <w:rPr>
          <w:sz w:val="24"/>
          <w:szCs w:val="24"/>
        </w:rPr>
        <w:t>lanreotid</w:t>
      </w:r>
      <w:proofErr w:type="spellEnd"/>
      <w:r w:rsidRPr="00092415">
        <w:rPr>
          <w:sz w:val="24"/>
          <w:szCs w:val="24"/>
        </w:rPr>
        <w:t>) kan både øge eller reducere behovet for insulin.</w:t>
      </w:r>
    </w:p>
    <w:p w:rsidR="00753FF9" w:rsidRPr="00092415" w:rsidRDefault="00753FF9" w:rsidP="00753FF9">
      <w:pPr>
        <w:ind w:left="851" w:hanging="851"/>
        <w:rPr>
          <w:sz w:val="24"/>
          <w:szCs w:val="24"/>
        </w:rPr>
      </w:pPr>
    </w:p>
    <w:p w:rsidR="00753FF9" w:rsidRPr="00092415" w:rsidRDefault="00753FF9" w:rsidP="00753FF9">
      <w:pPr>
        <w:ind w:left="851" w:hanging="851"/>
        <w:rPr>
          <w:b/>
          <w:sz w:val="24"/>
          <w:szCs w:val="24"/>
        </w:rPr>
      </w:pPr>
      <w:r w:rsidRPr="00092415">
        <w:rPr>
          <w:b/>
          <w:sz w:val="24"/>
          <w:szCs w:val="24"/>
        </w:rPr>
        <w:t>4.6</w:t>
      </w:r>
      <w:r w:rsidRPr="00092415">
        <w:rPr>
          <w:b/>
          <w:sz w:val="24"/>
          <w:szCs w:val="24"/>
        </w:rPr>
        <w:tab/>
        <w:t>Graviditet og amning</w:t>
      </w:r>
    </w:p>
    <w:p w:rsidR="00753FF9" w:rsidRPr="00092415" w:rsidRDefault="00753FF9" w:rsidP="00753FF9">
      <w:pPr>
        <w:ind w:left="851" w:hanging="851"/>
        <w:rPr>
          <w:spacing w:val="-3"/>
          <w:sz w:val="24"/>
          <w:szCs w:val="24"/>
        </w:rPr>
      </w:pPr>
      <w:r w:rsidRPr="00092415">
        <w:rPr>
          <w:sz w:val="24"/>
          <w:szCs w:val="24"/>
        </w:rPr>
        <w:tab/>
      </w:r>
      <w:r w:rsidRPr="00092415">
        <w:rPr>
          <w:spacing w:val="-3"/>
          <w:sz w:val="24"/>
          <w:szCs w:val="24"/>
        </w:rPr>
        <w:t>Det er vigtigt at opretholde god kontrol med insulinbehandlede patienter (insulinafhængig eller svangerskabsbetinget diabetes) under graviditeten. Insulinbehovet nedsættes sædvanligvis under første trimester og øges under andet og tredje trimester. Diabetikere bør rådes til at oplyse deres læge om, hvorvidt de er gravide eller overvejer graviditet.</w:t>
      </w:r>
    </w:p>
    <w:p w:rsidR="00753FF9" w:rsidRPr="00092415" w:rsidRDefault="00753FF9" w:rsidP="00753FF9">
      <w:pPr>
        <w:ind w:left="851" w:hanging="851"/>
        <w:rPr>
          <w:spacing w:val="-3"/>
          <w:sz w:val="24"/>
          <w:szCs w:val="24"/>
        </w:rPr>
      </w:pPr>
    </w:p>
    <w:p w:rsidR="00753FF9" w:rsidRPr="00092415" w:rsidRDefault="00753FF9" w:rsidP="00753FF9">
      <w:pPr>
        <w:ind w:left="851"/>
        <w:rPr>
          <w:sz w:val="24"/>
          <w:szCs w:val="24"/>
        </w:rPr>
      </w:pPr>
      <w:r w:rsidRPr="00092415">
        <w:rPr>
          <w:sz w:val="24"/>
          <w:szCs w:val="24"/>
        </w:rPr>
        <w:t>Omhyggelig glukosekontrol såvel som overvågning af den almene tilstand er væsentlig hos gravide diabetikere.</w:t>
      </w:r>
    </w:p>
    <w:p w:rsidR="00753FF9" w:rsidRPr="00092415" w:rsidRDefault="00753FF9" w:rsidP="00753FF9">
      <w:pPr>
        <w:ind w:left="851" w:hanging="851"/>
        <w:rPr>
          <w:spacing w:val="-3"/>
          <w:sz w:val="24"/>
          <w:szCs w:val="24"/>
        </w:rPr>
      </w:pPr>
    </w:p>
    <w:p w:rsidR="00753FF9" w:rsidRDefault="00753FF9" w:rsidP="00753FF9">
      <w:pPr>
        <w:ind w:left="851" w:hanging="851"/>
        <w:rPr>
          <w:spacing w:val="-3"/>
          <w:sz w:val="24"/>
          <w:szCs w:val="24"/>
        </w:rPr>
      </w:pPr>
      <w:r w:rsidRPr="00092415">
        <w:rPr>
          <w:spacing w:val="-3"/>
          <w:sz w:val="24"/>
          <w:szCs w:val="24"/>
        </w:rPr>
        <w:tab/>
        <w:t>Diabetikere, der ammer, kan have behov for regulering af insulindosis og/eller diæt.</w:t>
      </w:r>
    </w:p>
    <w:p w:rsidR="00753FF9" w:rsidRPr="00092415" w:rsidRDefault="00753FF9" w:rsidP="00753FF9">
      <w:pPr>
        <w:ind w:left="851" w:hanging="851"/>
        <w:rPr>
          <w:spacing w:val="-3"/>
          <w:sz w:val="24"/>
          <w:szCs w:val="24"/>
        </w:rPr>
      </w:pPr>
    </w:p>
    <w:p w:rsidR="00753FF9" w:rsidRPr="00092415" w:rsidRDefault="00753FF9" w:rsidP="00753FF9">
      <w:pPr>
        <w:ind w:left="851" w:hanging="851"/>
        <w:rPr>
          <w:b/>
          <w:sz w:val="24"/>
          <w:szCs w:val="24"/>
        </w:rPr>
      </w:pPr>
      <w:r w:rsidRPr="00092415">
        <w:rPr>
          <w:b/>
          <w:sz w:val="24"/>
          <w:szCs w:val="24"/>
        </w:rPr>
        <w:t>4.7</w:t>
      </w:r>
      <w:r w:rsidRPr="00092415">
        <w:rPr>
          <w:b/>
          <w:sz w:val="24"/>
          <w:szCs w:val="24"/>
        </w:rPr>
        <w:tab/>
        <w:t>Virkninger på evnen til at føre motorkøretøj eller betjene maskiner</w:t>
      </w:r>
    </w:p>
    <w:p w:rsidR="00753FF9" w:rsidRPr="00092415" w:rsidRDefault="00753FF9" w:rsidP="00753FF9">
      <w:pPr>
        <w:ind w:left="851" w:hanging="851"/>
        <w:rPr>
          <w:spacing w:val="-3"/>
          <w:sz w:val="24"/>
          <w:szCs w:val="24"/>
        </w:rPr>
      </w:pPr>
      <w:r w:rsidRPr="00092415">
        <w:rPr>
          <w:sz w:val="24"/>
          <w:szCs w:val="24"/>
        </w:rPr>
        <w:tab/>
      </w:r>
      <w:r w:rsidRPr="00092415">
        <w:rPr>
          <w:spacing w:val="-3"/>
          <w:sz w:val="24"/>
          <w:szCs w:val="24"/>
        </w:rPr>
        <w:t>Ikke mærkning</w:t>
      </w:r>
      <w:r>
        <w:rPr>
          <w:spacing w:val="-3"/>
          <w:sz w:val="24"/>
          <w:szCs w:val="24"/>
        </w:rPr>
        <w:t>.</w:t>
      </w:r>
    </w:p>
    <w:p w:rsidR="00753FF9" w:rsidRPr="00092415" w:rsidRDefault="00753FF9" w:rsidP="00753FF9">
      <w:pPr>
        <w:ind w:left="851" w:hanging="851"/>
        <w:rPr>
          <w:spacing w:val="-3"/>
          <w:sz w:val="24"/>
          <w:szCs w:val="24"/>
        </w:rPr>
      </w:pPr>
      <w:r w:rsidRPr="00092415">
        <w:rPr>
          <w:spacing w:val="-3"/>
          <w:sz w:val="24"/>
          <w:szCs w:val="24"/>
        </w:rPr>
        <w:tab/>
        <w:t>Patientens koncentrations- og reaktionsevne kan svækkes som følge af hypoglykæmi. Dette kan udgøre en risiko i situationer, hvor disse evner er af særlig betydning (f.eks. ved bilkørsel eller ved betjening af maskiner).</w:t>
      </w:r>
    </w:p>
    <w:p w:rsidR="00753FF9" w:rsidRPr="00092415" w:rsidRDefault="00753FF9" w:rsidP="00753FF9">
      <w:pPr>
        <w:ind w:left="851" w:hanging="851"/>
        <w:rPr>
          <w:spacing w:val="-3"/>
          <w:sz w:val="24"/>
          <w:szCs w:val="24"/>
        </w:rPr>
      </w:pPr>
    </w:p>
    <w:p w:rsidR="00753FF9" w:rsidRPr="00092415" w:rsidRDefault="00753FF9" w:rsidP="00753FF9">
      <w:pPr>
        <w:ind w:left="851" w:hanging="851"/>
        <w:rPr>
          <w:spacing w:val="-3"/>
          <w:sz w:val="24"/>
          <w:szCs w:val="24"/>
        </w:rPr>
      </w:pPr>
      <w:r w:rsidRPr="00092415">
        <w:rPr>
          <w:spacing w:val="-3"/>
          <w:sz w:val="24"/>
          <w:szCs w:val="24"/>
        </w:rPr>
        <w:tab/>
        <w:t>Patienter bør rådes til at tage forholdsregler for at undgå hypoglykæmi i forbindelse med bilkørsel. Dette er af særlig betydning hos patienter, som har nedsat eller mistet evnen til at mærke advarselstegn på hypoglykæmi, eller har hyppige tilfælde af hypoglykæmi. Hvorvidt bilkørsel er tilrådeligt bør overvejes i sådanne tilfælde.</w:t>
      </w:r>
    </w:p>
    <w:p w:rsidR="00753FF9" w:rsidRPr="00092415" w:rsidRDefault="00753FF9" w:rsidP="00753FF9">
      <w:pPr>
        <w:ind w:left="851" w:hanging="851"/>
        <w:rPr>
          <w:sz w:val="24"/>
          <w:szCs w:val="24"/>
        </w:rPr>
      </w:pPr>
    </w:p>
    <w:p w:rsidR="00753FF9" w:rsidRPr="00092415" w:rsidRDefault="00753FF9" w:rsidP="00753FF9">
      <w:pPr>
        <w:ind w:left="851" w:hanging="851"/>
        <w:rPr>
          <w:b/>
          <w:sz w:val="24"/>
          <w:szCs w:val="24"/>
        </w:rPr>
      </w:pPr>
      <w:r w:rsidRPr="00092415">
        <w:rPr>
          <w:b/>
          <w:sz w:val="24"/>
          <w:szCs w:val="24"/>
        </w:rPr>
        <w:t>4.8</w:t>
      </w:r>
      <w:r w:rsidRPr="00092415">
        <w:rPr>
          <w:b/>
          <w:sz w:val="24"/>
          <w:szCs w:val="24"/>
        </w:rPr>
        <w:tab/>
        <w:t>Bivirkninger</w:t>
      </w:r>
    </w:p>
    <w:p w:rsidR="00753FF9" w:rsidRPr="00092415" w:rsidRDefault="00753FF9" w:rsidP="00753FF9">
      <w:pPr>
        <w:pStyle w:val="Brdtekstindrykning"/>
        <w:tabs>
          <w:tab w:val="clear" w:pos="1702"/>
          <w:tab w:val="clear" w:pos="5529"/>
          <w:tab w:val="clear" w:pos="6804"/>
        </w:tabs>
        <w:jc w:val="left"/>
        <w:rPr>
          <w:szCs w:val="24"/>
        </w:rPr>
      </w:pPr>
      <w:r w:rsidRPr="00092415">
        <w:rPr>
          <w:szCs w:val="24"/>
        </w:rPr>
        <w:tab/>
        <w:t>Hypoglykæmi er den hyppigste bivirkning af insulinbehandling hos diabetikere. Svær hypoglykæmi kan medføre bevidsthedstab og i ekstreme tilfælde være dødelig. Der er ikke givet en specifik frekvens for hypoglykæmi, da hypoglykæmi er et resultat af både insulindosis og andre faktorer f.eks. patientens diæt og motionsniveau.</w:t>
      </w:r>
    </w:p>
    <w:p w:rsidR="00753FF9" w:rsidRPr="00092415" w:rsidRDefault="00753FF9" w:rsidP="00753FF9">
      <w:pPr>
        <w:ind w:left="851" w:hanging="851"/>
        <w:rPr>
          <w:sz w:val="24"/>
          <w:szCs w:val="24"/>
        </w:rPr>
      </w:pPr>
    </w:p>
    <w:p w:rsidR="00753FF9" w:rsidRPr="00092415" w:rsidRDefault="00753FF9" w:rsidP="00753FF9">
      <w:pPr>
        <w:ind w:left="851" w:hanging="851"/>
        <w:rPr>
          <w:sz w:val="24"/>
          <w:szCs w:val="24"/>
        </w:rPr>
      </w:pPr>
      <w:r w:rsidRPr="00092415">
        <w:rPr>
          <w:sz w:val="24"/>
          <w:szCs w:val="24"/>
        </w:rPr>
        <w:tab/>
        <w:t>Lokale allergiske reaktioner er almindelige (</w:t>
      </w:r>
      <w:r w:rsidRPr="00330807">
        <w:rPr>
          <w:rFonts w:ascii="Symbol" w:hAnsi="Symbol"/>
          <w:sz w:val="24"/>
          <w:szCs w:val="24"/>
        </w:rPr>
        <w:t></w:t>
      </w:r>
      <w:r w:rsidRPr="00092415">
        <w:rPr>
          <w:sz w:val="24"/>
          <w:szCs w:val="24"/>
        </w:rPr>
        <w:t xml:space="preserve">1/100 til 1/10). Rødme, hævelse og kløe kan optræde ved </w:t>
      </w:r>
      <w:r w:rsidRPr="00092415">
        <w:rPr>
          <w:spacing w:val="-3"/>
          <w:sz w:val="24"/>
          <w:szCs w:val="24"/>
        </w:rPr>
        <w:t>injektionsstedet</w:t>
      </w:r>
      <w:r w:rsidRPr="00092415">
        <w:rPr>
          <w:sz w:val="24"/>
          <w:szCs w:val="24"/>
        </w:rPr>
        <w:t>. Dette går sædvanligvis over i løbet af få dage til få uger. I nogle tilfælde kan lokale reaktioner relateres til andre faktorer end insulinet, såsom overfølsomhed ved rensning af huden eller dårlig injektionsteknik.</w:t>
      </w:r>
    </w:p>
    <w:p w:rsidR="00753FF9" w:rsidRDefault="00753FF9" w:rsidP="00753FF9">
      <w:pPr>
        <w:ind w:left="851" w:hanging="851"/>
        <w:rPr>
          <w:sz w:val="24"/>
          <w:szCs w:val="24"/>
        </w:rPr>
      </w:pPr>
      <w:r w:rsidRPr="00092415">
        <w:rPr>
          <w:sz w:val="24"/>
          <w:szCs w:val="24"/>
        </w:rPr>
        <w:tab/>
      </w:r>
    </w:p>
    <w:p w:rsidR="00753FF9" w:rsidRPr="00092415" w:rsidRDefault="00753FF9" w:rsidP="00753FF9">
      <w:pPr>
        <w:ind w:left="851"/>
        <w:rPr>
          <w:sz w:val="24"/>
          <w:szCs w:val="24"/>
        </w:rPr>
      </w:pPr>
      <w:r w:rsidRPr="00092415">
        <w:rPr>
          <w:sz w:val="24"/>
          <w:szCs w:val="24"/>
        </w:rPr>
        <w:t>Systemisk allergi, som er meget sjælden (&lt;1/10.000), men potentielt mere alvorlig, er en generaliseret overfølsomhed over</w:t>
      </w:r>
      <w:r>
        <w:rPr>
          <w:sz w:val="24"/>
          <w:szCs w:val="24"/>
        </w:rPr>
        <w:t xml:space="preserve"> </w:t>
      </w:r>
      <w:r w:rsidRPr="00092415">
        <w:rPr>
          <w:sz w:val="24"/>
          <w:szCs w:val="24"/>
        </w:rPr>
        <w:t>for insulin. Denne kan give udslæt over hele kroppen, åndenød, hvæsende vejrtrækning, blodtryksfald, hurtig puls eller svedtendens. Alvorlige tilfælde af generaliseret allergi kan være livstruende. I de sjældne tilfælde af alvorlige allergiske reaktioner over</w:t>
      </w:r>
      <w:r>
        <w:rPr>
          <w:sz w:val="24"/>
          <w:szCs w:val="24"/>
        </w:rPr>
        <w:t xml:space="preserve"> </w:t>
      </w:r>
      <w:r w:rsidRPr="00092415">
        <w:rPr>
          <w:sz w:val="24"/>
          <w:szCs w:val="24"/>
        </w:rPr>
        <w:t xml:space="preserve">for </w:t>
      </w:r>
      <w:proofErr w:type="spellStart"/>
      <w:r w:rsidRPr="00092415">
        <w:rPr>
          <w:sz w:val="24"/>
          <w:szCs w:val="24"/>
        </w:rPr>
        <w:t>Humulin</w:t>
      </w:r>
      <w:proofErr w:type="spellEnd"/>
      <w:r w:rsidRPr="00092415">
        <w:rPr>
          <w:sz w:val="24"/>
          <w:szCs w:val="24"/>
        </w:rPr>
        <w:t xml:space="preserve"> er øjeblikkelig behandling nødvendig. Valg af andet insulinpræparat eller </w:t>
      </w:r>
      <w:proofErr w:type="spellStart"/>
      <w:r w:rsidRPr="00092415">
        <w:rPr>
          <w:sz w:val="24"/>
          <w:szCs w:val="24"/>
        </w:rPr>
        <w:t>desensibilisering</w:t>
      </w:r>
      <w:proofErr w:type="spellEnd"/>
      <w:r w:rsidRPr="00092415">
        <w:rPr>
          <w:sz w:val="24"/>
          <w:szCs w:val="24"/>
        </w:rPr>
        <w:t xml:space="preserve"> kan være nødvendigt.</w:t>
      </w:r>
    </w:p>
    <w:p w:rsidR="00753FF9" w:rsidRPr="00092415" w:rsidRDefault="00753FF9" w:rsidP="00753FF9">
      <w:pPr>
        <w:ind w:left="851" w:hanging="851"/>
        <w:rPr>
          <w:sz w:val="24"/>
          <w:szCs w:val="24"/>
        </w:rPr>
      </w:pPr>
    </w:p>
    <w:p w:rsidR="00EF298A" w:rsidRDefault="00753FF9" w:rsidP="00EF298A">
      <w:pPr>
        <w:ind w:left="851" w:hanging="851"/>
        <w:rPr>
          <w:sz w:val="24"/>
          <w:szCs w:val="24"/>
        </w:rPr>
      </w:pPr>
      <w:r w:rsidRPr="00330807">
        <w:rPr>
          <w:sz w:val="24"/>
          <w:szCs w:val="24"/>
        </w:rPr>
        <w:tab/>
      </w:r>
      <w:proofErr w:type="spellStart"/>
      <w:r w:rsidR="00EF298A">
        <w:rPr>
          <w:sz w:val="24"/>
          <w:szCs w:val="24"/>
        </w:rPr>
        <w:t>Lipodystrofi</w:t>
      </w:r>
      <w:proofErr w:type="spellEnd"/>
      <w:r w:rsidR="00EF298A">
        <w:rPr>
          <w:sz w:val="24"/>
          <w:szCs w:val="24"/>
        </w:rPr>
        <w:t xml:space="preserve"> ved </w:t>
      </w:r>
      <w:r w:rsidR="00EF298A">
        <w:rPr>
          <w:spacing w:val="-3"/>
          <w:sz w:val="24"/>
          <w:szCs w:val="24"/>
        </w:rPr>
        <w:t>injektionssted</w:t>
      </w:r>
      <w:r w:rsidR="00EF298A">
        <w:rPr>
          <w:sz w:val="24"/>
          <w:szCs w:val="24"/>
        </w:rPr>
        <w:t>et er ikke almindelig (</w:t>
      </w:r>
      <w:r w:rsidR="00EF298A">
        <w:rPr>
          <w:rFonts w:ascii="Symbol" w:hAnsi="Symbol"/>
          <w:sz w:val="24"/>
          <w:szCs w:val="24"/>
        </w:rPr>
        <w:t></w:t>
      </w:r>
      <w:r w:rsidR="00EF298A">
        <w:rPr>
          <w:sz w:val="24"/>
          <w:szCs w:val="24"/>
        </w:rPr>
        <w:t>1/1.000 til &lt;1/100).</w:t>
      </w:r>
    </w:p>
    <w:p w:rsidR="00EF298A" w:rsidRDefault="00EF298A" w:rsidP="00EF298A">
      <w:pPr>
        <w:ind w:left="851" w:hanging="851"/>
        <w:rPr>
          <w:sz w:val="24"/>
          <w:szCs w:val="24"/>
        </w:rPr>
      </w:pPr>
    </w:p>
    <w:p w:rsidR="00EF298A" w:rsidRDefault="00EF298A" w:rsidP="00EF298A">
      <w:pPr>
        <w:ind w:left="851" w:hanging="851"/>
        <w:rPr>
          <w:sz w:val="24"/>
          <w:szCs w:val="24"/>
        </w:rPr>
      </w:pPr>
      <w:r>
        <w:rPr>
          <w:sz w:val="24"/>
          <w:szCs w:val="24"/>
        </w:rPr>
        <w:tab/>
        <w:t xml:space="preserve">Hud og subkutane væv: hyppighed ”ikke kendt”: </w:t>
      </w:r>
      <w:proofErr w:type="spellStart"/>
      <w:r>
        <w:rPr>
          <w:sz w:val="24"/>
          <w:szCs w:val="24"/>
        </w:rPr>
        <w:t>Kutan</w:t>
      </w:r>
      <w:proofErr w:type="spellEnd"/>
      <w:r>
        <w:rPr>
          <w:sz w:val="24"/>
          <w:szCs w:val="24"/>
        </w:rPr>
        <w:t xml:space="preserve"> </w:t>
      </w:r>
      <w:proofErr w:type="spellStart"/>
      <w:r>
        <w:rPr>
          <w:sz w:val="24"/>
          <w:szCs w:val="24"/>
        </w:rPr>
        <w:t>amyloidose</w:t>
      </w:r>
      <w:proofErr w:type="spellEnd"/>
    </w:p>
    <w:p w:rsidR="00EF298A" w:rsidRDefault="00EF298A" w:rsidP="00EF298A">
      <w:pPr>
        <w:ind w:left="851" w:hanging="851"/>
        <w:rPr>
          <w:spacing w:val="-3"/>
          <w:sz w:val="24"/>
          <w:szCs w:val="24"/>
        </w:rPr>
      </w:pPr>
    </w:p>
    <w:p w:rsidR="00EF298A" w:rsidRDefault="00EF298A" w:rsidP="00EF298A">
      <w:pPr>
        <w:keepNext/>
        <w:ind w:left="851" w:hanging="851"/>
        <w:rPr>
          <w:spacing w:val="-3"/>
          <w:sz w:val="24"/>
          <w:szCs w:val="24"/>
          <w:u w:val="single"/>
        </w:rPr>
      </w:pPr>
      <w:r>
        <w:rPr>
          <w:spacing w:val="-3"/>
          <w:sz w:val="24"/>
          <w:szCs w:val="24"/>
        </w:rPr>
        <w:lastRenderedPageBreak/>
        <w:tab/>
      </w:r>
      <w:r>
        <w:rPr>
          <w:spacing w:val="-3"/>
          <w:sz w:val="24"/>
          <w:szCs w:val="24"/>
          <w:u w:val="single"/>
        </w:rPr>
        <w:t>Hud og subkutane væv:</w:t>
      </w:r>
    </w:p>
    <w:p w:rsidR="00EF298A" w:rsidRDefault="00EF298A" w:rsidP="00EF298A">
      <w:pPr>
        <w:keepNext/>
        <w:ind w:left="851"/>
        <w:rPr>
          <w:spacing w:val="-3"/>
          <w:sz w:val="24"/>
          <w:szCs w:val="24"/>
        </w:rPr>
      </w:pPr>
      <w:proofErr w:type="spellStart"/>
      <w:r>
        <w:rPr>
          <w:spacing w:val="-3"/>
          <w:sz w:val="24"/>
          <w:szCs w:val="24"/>
        </w:rPr>
        <w:t>Lipodystrofi</w:t>
      </w:r>
      <w:proofErr w:type="spellEnd"/>
      <w:r>
        <w:rPr>
          <w:spacing w:val="-3"/>
          <w:sz w:val="24"/>
          <w:szCs w:val="24"/>
        </w:rPr>
        <w:t xml:space="preserve"> og </w:t>
      </w:r>
      <w:proofErr w:type="spellStart"/>
      <w:r>
        <w:rPr>
          <w:spacing w:val="-3"/>
          <w:sz w:val="24"/>
          <w:szCs w:val="24"/>
        </w:rPr>
        <w:t>kutan</w:t>
      </w:r>
      <w:proofErr w:type="spellEnd"/>
      <w:r>
        <w:rPr>
          <w:spacing w:val="-3"/>
          <w:sz w:val="24"/>
          <w:szCs w:val="24"/>
        </w:rPr>
        <w:t xml:space="preserve"> </w:t>
      </w:r>
      <w:proofErr w:type="spellStart"/>
      <w:r>
        <w:rPr>
          <w:spacing w:val="-3"/>
          <w:sz w:val="24"/>
          <w:szCs w:val="24"/>
        </w:rPr>
        <w:t>amyloidose</w:t>
      </w:r>
      <w:proofErr w:type="spellEnd"/>
      <w:r>
        <w:rPr>
          <w:spacing w:val="-3"/>
          <w:sz w:val="24"/>
          <w:szCs w:val="24"/>
        </w:rPr>
        <w:t xml:space="preserve"> kan forekomme på injektionsstedet og forsinke den lokale absorption af insulin. Løbende skift af injektionssted inden for det givne område kan medvirke til at reducere eller forebygge disse reaktioner (se pkt. 4.4).</w:t>
      </w:r>
    </w:p>
    <w:p w:rsidR="00EF298A" w:rsidRDefault="00EF298A" w:rsidP="00EF298A">
      <w:pPr>
        <w:ind w:left="851" w:right="11"/>
        <w:rPr>
          <w:sz w:val="24"/>
          <w:szCs w:val="24"/>
        </w:rPr>
      </w:pPr>
    </w:p>
    <w:p w:rsidR="00EF298A" w:rsidRDefault="00EF298A" w:rsidP="00EF298A">
      <w:pPr>
        <w:ind w:left="851" w:right="11"/>
        <w:rPr>
          <w:sz w:val="24"/>
          <w:szCs w:val="24"/>
        </w:rPr>
      </w:pPr>
      <w:r>
        <w:rPr>
          <w:sz w:val="24"/>
          <w:szCs w:val="24"/>
        </w:rPr>
        <w:t>Der er indberettet tilfælde af ødemer i forbindelse med insulinbehandling, især hvis en tidligere dårlig metabolisk kontrol forbedres ved intensiveret insulinbehandling.</w:t>
      </w:r>
    </w:p>
    <w:p w:rsidR="00EF298A" w:rsidRDefault="00EF298A" w:rsidP="00EF298A">
      <w:pPr>
        <w:ind w:left="851" w:right="11"/>
        <w:rPr>
          <w:sz w:val="24"/>
          <w:szCs w:val="24"/>
        </w:rPr>
      </w:pPr>
    </w:p>
    <w:p w:rsidR="00EF298A" w:rsidRDefault="00EF298A" w:rsidP="00EF298A">
      <w:pPr>
        <w:autoSpaceDE w:val="0"/>
        <w:autoSpaceDN w:val="0"/>
        <w:ind w:left="851"/>
        <w:rPr>
          <w:sz w:val="24"/>
          <w:szCs w:val="24"/>
          <w:u w:val="single"/>
        </w:rPr>
      </w:pPr>
      <w:r>
        <w:rPr>
          <w:sz w:val="24"/>
          <w:szCs w:val="24"/>
          <w:u w:val="single"/>
        </w:rPr>
        <w:t>Indberetning af formodede bivirkninger</w:t>
      </w:r>
    </w:p>
    <w:p w:rsidR="00EF298A" w:rsidRDefault="00EF298A" w:rsidP="00EF298A">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EF298A" w:rsidRDefault="00EF298A" w:rsidP="00EF298A">
      <w:pPr>
        <w:ind w:left="851"/>
        <w:rPr>
          <w:sz w:val="24"/>
          <w:szCs w:val="24"/>
        </w:rPr>
      </w:pPr>
    </w:p>
    <w:p w:rsidR="00EF298A" w:rsidRDefault="00EF298A" w:rsidP="00EF298A">
      <w:pPr>
        <w:ind w:left="851"/>
        <w:rPr>
          <w:sz w:val="24"/>
          <w:szCs w:val="24"/>
        </w:rPr>
      </w:pPr>
      <w:r>
        <w:rPr>
          <w:sz w:val="24"/>
          <w:szCs w:val="24"/>
        </w:rPr>
        <w:t>Lægemiddelstyrelsen</w:t>
      </w:r>
    </w:p>
    <w:p w:rsidR="00EF298A" w:rsidRDefault="00EF298A" w:rsidP="00EF298A">
      <w:pPr>
        <w:ind w:left="851"/>
        <w:rPr>
          <w:sz w:val="24"/>
          <w:szCs w:val="24"/>
        </w:rPr>
      </w:pPr>
      <w:r>
        <w:rPr>
          <w:sz w:val="24"/>
          <w:szCs w:val="24"/>
        </w:rPr>
        <w:t>Axel Heides Gade 1</w:t>
      </w:r>
    </w:p>
    <w:p w:rsidR="00EF298A" w:rsidRDefault="00EF298A" w:rsidP="00EF298A">
      <w:pPr>
        <w:ind w:left="851"/>
        <w:rPr>
          <w:sz w:val="24"/>
          <w:szCs w:val="24"/>
        </w:rPr>
      </w:pPr>
      <w:r>
        <w:rPr>
          <w:sz w:val="24"/>
          <w:szCs w:val="24"/>
        </w:rPr>
        <w:t>DK-2300 København S</w:t>
      </w:r>
    </w:p>
    <w:p w:rsidR="00EF298A" w:rsidRDefault="00EF298A" w:rsidP="00EF298A">
      <w:pPr>
        <w:ind w:left="851"/>
        <w:rPr>
          <w:sz w:val="24"/>
          <w:szCs w:val="24"/>
        </w:rPr>
      </w:pPr>
      <w:r>
        <w:rPr>
          <w:sz w:val="24"/>
          <w:szCs w:val="24"/>
        </w:rPr>
        <w:t xml:space="preserve">Websted: </w:t>
      </w:r>
      <w:hyperlink r:id="rId8" w:history="1">
        <w:r>
          <w:rPr>
            <w:rStyle w:val="Hyperlink"/>
            <w:color w:val="0000FF"/>
            <w:sz w:val="24"/>
          </w:rPr>
          <w:t>www.meldenbivirkning.dk</w:t>
        </w:r>
      </w:hyperlink>
    </w:p>
    <w:p w:rsidR="00753FF9" w:rsidRPr="00EF298A" w:rsidRDefault="00753FF9" w:rsidP="00EF298A">
      <w:pPr>
        <w:ind w:left="851" w:hanging="851"/>
        <w:rPr>
          <w:szCs w:val="24"/>
        </w:rPr>
      </w:pPr>
    </w:p>
    <w:p w:rsidR="00753FF9" w:rsidRPr="00092415" w:rsidRDefault="00753FF9" w:rsidP="00753FF9">
      <w:pPr>
        <w:ind w:left="851" w:hanging="851"/>
        <w:rPr>
          <w:b/>
          <w:sz w:val="24"/>
          <w:szCs w:val="24"/>
        </w:rPr>
      </w:pPr>
      <w:r w:rsidRPr="00092415">
        <w:rPr>
          <w:b/>
          <w:sz w:val="24"/>
          <w:szCs w:val="24"/>
        </w:rPr>
        <w:t>4.9</w:t>
      </w:r>
      <w:r w:rsidRPr="00092415">
        <w:rPr>
          <w:b/>
          <w:sz w:val="24"/>
          <w:szCs w:val="24"/>
        </w:rPr>
        <w:tab/>
        <w:t>Overdosering</w:t>
      </w:r>
    </w:p>
    <w:p w:rsidR="00753FF9" w:rsidRPr="00092415" w:rsidRDefault="00753FF9" w:rsidP="00753FF9">
      <w:pPr>
        <w:ind w:left="851" w:hanging="851"/>
        <w:rPr>
          <w:spacing w:val="-3"/>
          <w:sz w:val="24"/>
          <w:szCs w:val="24"/>
        </w:rPr>
      </w:pPr>
      <w:r w:rsidRPr="00092415">
        <w:rPr>
          <w:sz w:val="24"/>
          <w:szCs w:val="24"/>
        </w:rPr>
        <w:tab/>
      </w:r>
      <w:r w:rsidRPr="00092415">
        <w:rPr>
          <w:spacing w:val="-3"/>
          <w:sz w:val="24"/>
          <w:szCs w:val="24"/>
        </w:rPr>
        <w:t xml:space="preserve">Der findes ingen specifikke definitioner på overdosering med insulin, eftersom </w:t>
      </w:r>
      <w:proofErr w:type="gramStart"/>
      <w:r w:rsidRPr="00092415">
        <w:rPr>
          <w:spacing w:val="-3"/>
          <w:sz w:val="24"/>
          <w:szCs w:val="24"/>
        </w:rPr>
        <w:t>serum glukosekoncentrationen</w:t>
      </w:r>
      <w:proofErr w:type="gramEnd"/>
      <w:r w:rsidRPr="00092415">
        <w:rPr>
          <w:spacing w:val="-3"/>
          <w:sz w:val="24"/>
          <w:szCs w:val="24"/>
        </w:rPr>
        <w:t xml:space="preserve"> er et resultat af komplekse interaktioner mellem insulinniveau, glukosetilgængelighed og andre metaboliske processer. Hypoglykæmi kan optræde som følge af overskydende insulin i forhold til fødeindtagelse og energiomsætning.</w:t>
      </w:r>
    </w:p>
    <w:p w:rsidR="00753FF9" w:rsidRPr="00092415" w:rsidRDefault="00753FF9" w:rsidP="00753FF9">
      <w:pPr>
        <w:ind w:left="851" w:hanging="851"/>
        <w:rPr>
          <w:spacing w:val="-3"/>
          <w:sz w:val="24"/>
          <w:szCs w:val="24"/>
        </w:rPr>
      </w:pPr>
    </w:p>
    <w:p w:rsidR="00753FF9" w:rsidRPr="00092415" w:rsidRDefault="00753FF9" w:rsidP="00753FF9">
      <w:pPr>
        <w:ind w:left="851" w:hanging="851"/>
        <w:rPr>
          <w:spacing w:val="-3"/>
          <w:sz w:val="24"/>
          <w:szCs w:val="24"/>
        </w:rPr>
      </w:pPr>
      <w:r w:rsidRPr="00092415">
        <w:rPr>
          <w:spacing w:val="-3"/>
          <w:sz w:val="24"/>
          <w:szCs w:val="24"/>
        </w:rPr>
        <w:tab/>
        <w:t>Hypoglykæmi kan medføre sløvhed, forvirring, hjertebanken, hovedpine, øget sved</w:t>
      </w:r>
      <w:r w:rsidRPr="00092415">
        <w:rPr>
          <w:spacing w:val="-3"/>
          <w:sz w:val="24"/>
          <w:szCs w:val="24"/>
        </w:rPr>
        <w:softHyphen/>
        <w:t>tendens og opkastning.</w:t>
      </w:r>
    </w:p>
    <w:p w:rsidR="00753FF9" w:rsidRPr="00092415" w:rsidRDefault="00753FF9" w:rsidP="00753FF9">
      <w:pPr>
        <w:ind w:left="851" w:hanging="851"/>
        <w:rPr>
          <w:spacing w:val="-3"/>
          <w:sz w:val="24"/>
          <w:szCs w:val="24"/>
        </w:rPr>
      </w:pPr>
    </w:p>
    <w:p w:rsidR="00753FF9" w:rsidRPr="00092415" w:rsidRDefault="00753FF9" w:rsidP="00753FF9">
      <w:pPr>
        <w:ind w:left="851" w:hanging="851"/>
        <w:rPr>
          <w:spacing w:val="-3"/>
          <w:sz w:val="24"/>
          <w:szCs w:val="24"/>
        </w:rPr>
      </w:pPr>
      <w:r w:rsidRPr="00092415">
        <w:rPr>
          <w:spacing w:val="-3"/>
          <w:sz w:val="24"/>
          <w:szCs w:val="24"/>
        </w:rPr>
        <w:tab/>
        <w:t>Milde hypoglykæmiske tilfælde vil respondere på peroral indtagelse af glukose eller sukkerprodukter.</w:t>
      </w:r>
    </w:p>
    <w:p w:rsidR="00753FF9" w:rsidRPr="00092415" w:rsidRDefault="00753FF9" w:rsidP="00753FF9">
      <w:pPr>
        <w:ind w:left="851" w:hanging="851"/>
        <w:rPr>
          <w:spacing w:val="-3"/>
          <w:sz w:val="24"/>
          <w:szCs w:val="24"/>
        </w:rPr>
      </w:pPr>
    </w:p>
    <w:p w:rsidR="00753FF9" w:rsidRPr="00092415" w:rsidRDefault="00753FF9" w:rsidP="00753FF9">
      <w:pPr>
        <w:ind w:left="851" w:hanging="851"/>
        <w:rPr>
          <w:spacing w:val="-3"/>
          <w:sz w:val="24"/>
          <w:szCs w:val="24"/>
        </w:rPr>
      </w:pPr>
      <w:r w:rsidRPr="00092415">
        <w:rPr>
          <w:spacing w:val="-3"/>
          <w:sz w:val="24"/>
          <w:szCs w:val="24"/>
        </w:rPr>
        <w:tab/>
        <w:t>Korrektion af moderat svær hypoglykæmi kan opnås ved intramuskulær eller subkutan administration af glukagon, efterfulgt af peroral indtagelse af kulhydrat, når patientens tilstand er tilstrækkeligt bedret. Patienter, som ikke responderer på glukagon, skal gives intravenøs glukose.</w:t>
      </w:r>
    </w:p>
    <w:p w:rsidR="00753FF9" w:rsidRPr="00092415" w:rsidRDefault="00753FF9" w:rsidP="00753FF9">
      <w:pPr>
        <w:ind w:left="851" w:hanging="851"/>
        <w:rPr>
          <w:spacing w:val="-3"/>
          <w:sz w:val="24"/>
          <w:szCs w:val="24"/>
        </w:rPr>
      </w:pPr>
    </w:p>
    <w:p w:rsidR="00753FF9" w:rsidRPr="00092415" w:rsidRDefault="00753FF9" w:rsidP="00753FF9">
      <w:pPr>
        <w:ind w:left="851" w:hanging="851"/>
        <w:rPr>
          <w:sz w:val="24"/>
          <w:szCs w:val="24"/>
        </w:rPr>
      </w:pPr>
      <w:r w:rsidRPr="00092415">
        <w:rPr>
          <w:sz w:val="24"/>
          <w:szCs w:val="24"/>
        </w:rPr>
        <w:tab/>
        <w:t>Hvis patienten er bevidstløs, bør glukagon gives intramuskulært eller subkutant. Glukose skal dog gives intravenøst, hvis glukagon ikke er tilgængeligt, eller hvis patienten ikke responderer på glukagon. Patienten bør have noget at spise, så snart denne kommer til bevidsthed.</w:t>
      </w:r>
    </w:p>
    <w:p w:rsidR="00753FF9" w:rsidRPr="00092415" w:rsidRDefault="00753FF9" w:rsidP="00753FF9">
      <w:pPr>
        <w:ind w:left="851" w:hanging="851"/>
        <w:rPr>
          <w:spacing w:val="-3"/>
          <w:sz w:val="24"/>
          <w:szCs w:val="24"/>
        </w:rPr>
      </w:pPr>
    </w:p>
    <w:p w:rsidR="00753FF9" w:rsidRPr="00092415" w:rsidRDefault="00753FF9" w:rsidP="00753FF9">
      <w:pPr>
        <w:ind w:left="851" w:hanging="851"/>
        <w:rPr>
          <w:spacing w:val="-3"/>
          <w:sz w:val="24"/>
          <w:szCs w:val="24"/>
        </w:rPr>
      </w:pPr>
      <w:r w:rsidRPr="00092415">
        <w:rPr>
          <w:spacing w:val="-3"/>
          <w:sz w:val="24"/>
          <w:szCs w:val="24"/>
        </w:rPr>
        <w:tab/>
        <w:t>Vedvarende kulhydratindtag og –observation kan være nødvendig, da hypoglykæmi kan indtræffe efter tilsyneladende klinisk bedring.</w:t>
      </w:r>
    </w:p>
    <w:p w:rsidR="00753FF9" w:rsidRPr="00092415" w:rsidRDefault="00753FF9" w:rsidP="00753FF9">
      <w:pPr>
        <w:ind w:left="851" w:hanging="851"/>
        <w:rPr>
          <w:sz w:val="24"/>
          <w:szCs w:val="24"/>
        </w:rPr>
      </w:pPr>
    </w:p>
    <w:p w:rsidR="00753FF9" w:rsidRPr="00092415" w:rsidRDefault="00753FF9" w:rsidP="00753FF9">
      <w:pPr>
        <w:ind w:left="851" w:hanging="851"/>
        <w:rPr>
          <w:b/>
          <w:sz w:val="24"/>
          <w:szCs w:val="24"/>
        </w:rPr>
      </w:pPr>
      <w:r w:rsidRPr="00092415">
        <w:rPr>
          <w:b/>
          <w:sz w:val="24"/>
          <w:szCs w:val="24"/>
        </w:rPr>
        <w:t>4.10</w:t>
      </w:r>
      <w:r w:rsidRPr="00092415">
        <w:rPr>
          <w:b/>
          <w:sz w:val="24"/>
          <w:szCs w:val="24"/>
        </w:rPr>
        <w:tab/>
        <w:t>Udlevering</w:t>
      </w:r>
    </w:p>
    <w:p w:rsidR="00753FF9" w:rsidRPr="00092415" w:rsidRDefault="00753FF9" w:rsidP="00753FF9">
      <w:pPr>
        <w:ind w:left="851" w:hanging="851"/>
        <w:rPr>
          <w:sz w:val="24"/>
          <w:szCs w:val="24"/>
        </w:rPr>
      </w:pPr>
      <w:r w:rsidRPr="00092415">
        <w:rPr>
          <w:sz w:val="24"/>
          <w:szCs w:val="24"/>
        </w:rPr>
        <w:tab/>
        <w:t>B</w:t>
      </w:r>
    </w:p>
    <w:p w:rsidR="00753FF9" w:rsidRPr="00092415" w:rsidRDefault="00753FF9" w:rsidP="00753FF9">
      <w:pPr>
        <w:ind w:left="851" w:hanging="851"/>
        <w:rPr>
          <w:sz w:val="24"/>
          <w:szCs w:val="24"/>
        </w:rPr>
      </w:pPr>
    </w:p>
    <w:p w:rsidR="00753FF9" w:rsidRPr="00092415" w:rsidRDefault="00753FF9" w:rsidP="00753FF9">
      <w:pPr>
        <w:ind w:left="851" w:hanging="851"/>
        <w:rPr>
          <w:sz w:val="24"/>
          <w:szCs w:val="24"/>
        </w:rPr>
      </w:pPr>
    </w:p>
    <w:p w:rsidR="00753FF9" w:rsidRPr="00092415" w:rsidRDefault="00753FF9" w:rsidP="00055678">
      <w:pPr>
        <w:keepNext/>
        <w:ind w:left="851" w:hanging="851"/>
        <w:rPr>
          <w:b/>
          <w:sz w:val="24"/>
          <w:szCs w:val="24"/>
        </w:rPr>
      </w:pPr>
      <w:r w:rsidRPr="00092415">
        <w:rPr>
          <w:b/>
          <w:sz w:val="24"/>
          <w:szCs w:val="24"/>
        </w:rPr>
        <w:lastRenderedPageBreak/>
        <w:t>5.</w:t>
      </w:r>
      <w:r w:rsidRPr="00092415">
        <w:rPr>
          <w:b/>
          <w:sz w:val="24"/>
          <w:szCs w:val="24"/>
        </w:rPr>
        <w:tab/>
        <w:t>FARMAKOLOGISKE EGENSKABER</w:t>
      </w:r>
    </w:p>
    <w:p w:rsidR="00753FF9" w:rsidRPr="00092415" w:rsidRDefault="00753FF9" w:rsidP="00055678">
      <w:pPr>
        <w:keepNext/>
        <w:ind w:left="851" w:hanging="851"/>
        <w:rPr>
          <w:sz w:val="24"/>
          <w:szCs w:val="24"/>
        </w:rPr>
      </w:pPr>
    </w:p>
    <w:p w:rsidR="00753FF9" w:rsidRPr="00092415" w:rsidRDefault="00753FF9" w:rsidP="00055678">
      <w:pPr>
        <w:keepNext/>
        <w:ind w:left="851" w:hanging="851"/>
        <w:rPr>
          <w:b/>
          <w:sz w:val="24"/>
          <w:szCs w:val="24"/>
        </w:rPr>
      </w:pPr>
      <w:r w:rsidRPr="00092415">
        <w:rPr>
          <w:b/>
          <w:sz w:val="24"/>
          <w:szCs w:val="24"/>
        </w:rPr>
        <w:t>5.0</w:t>
      </w:r>
      <w:r w:rsidRPr="00092415">
        <w:rPr>
          <w:b/>
          <w:sz w:val="24"/>
          <w:szCs w:val="24"/>
        </w:rPr>
        <w:tab/>
        <w:t>Terapeutisk klassifikation</w:t>
      </w:r>
    </w:p>
    <w:p w:rsidR="00753FF9" w:rsidRPr="00981ADE" w:rsidRDefault="00753FF9" w:rsidP="00753FF9">
      <w:pPr>
        <w:ind w:left="851" w:hanging="851"/>
        <w:rPr>
          <w:spacing w:val="-3"/>
          <w:sz w:val="24"/>
          <w:szCs w:val="24"/>
        </w:rPr>
      </w:pPr>
      <w:r w:rsidRPr="00092415">
        <w:rPr>
          <w:sz w:val="24"/>
          <w:szCs w:val="24"/>
        </w:rPr>
        <w:tab/>
      </w:r>
      <w:proofErr w:type="spellStart"/>
      <w:r w:rsidRPr="00981ADE">
        <w:rPr>
          <w:sz w:val="24"/>
          <w:szCs w:val="24"/>
        </w:rPr>
        <w:t>Farmakoterapeutisk</w:t>
      </w:r>
      <w:proofErr w:type="spellEnd"/>
      <w:r w:rsidRPr="00981ADE">
        <w:rPr>
          <w:sz w:val="24"/>
          <w:szCs w:val="24"/>
        </w:rPr>
        <w:t xml:space="preserve"> klassifikation: </w:t>
      </w:r>
      <w:proofErr w:type="spellStart"/>
      <w:r w:rsidRPr="00981ADE">
        <w:rPr>
          <w:spacing w:val="-3"/>
          <w:sz w:val="24"/>
          <w:szCs w:val="24"/>
        </w:rPr>
        <w:t>Insuliner</w:t>
      </w:r>
      <w:proofErr w:type="spellEnd"/>
      <w:r w:rsidRPr="00981ADE">
        <w:rPr>
          <w:spacing w:val="-3"/>
          <w:sz w:val="24"/>
          <w:szCs w:val="24"/>
        </w:rPr>
        <w:t xml:space="preserve"> og </w:t>
      </w:r>
      <w:proofErr w:type="spellStart"/>
      <w:r w:rsidRPr="00981ADE">
        <w:rPr>
          <w:spacing w:val="-3"/>
          <w:sz w:val="24"/>
          <w:szCs w:val="24"/>
        </w:rPr>
        <w:t>analoger</w:t>
      </w:r>
      <w:proofErr w:type="spellEnd"/>
      <w:r w:rsidRPr="00981ADE">
        <w:rPr>
          <w:spacing w:val="-3"/>
          <w:sz w:val="24"/>
          <w:szCs w:val="24"/>
        </w:rPr>
        <w:t xml:space="preserve"> til injektion, middellang virkning. </w:t>
      </w:r>
      <w:r w:rsidRPr="00981ADE">
        <w:rPr>
          <w:sz w:val="24"/>
          <w:szCs w:val="24"/>
        </w:rPr>
        <w:t xml:space="preserve">ATC-kode: </w:t>
      </w:r>
      <w:r w:rsidRPr="00981ADE">
        <w:rPr>
          <w:spacing w:val="-3"/>
          <w:sz w:val="24"/>
          <w:szCs w:val="24"/>
        </w:rPr>
        <w:t>A10A C01.</w:t>
      </w:r>
    </w:p>
    <w:p w:rsidR="00753FF9" w:rsidRPr="00605844" w:rsidRDefault="00753FF9" w:rsidP="00753FF9">
      <w:pPr>
        <w:ind w:left="851" w:hanging="851"/>
        <w:rPr>
          <w:sz w:val="24"/>
          <w:szCs w:val="24"/>
        </w:rPr>
      </w:pPr>
    </w:p>
    <w:p w:rsidR="00753FF9" w:rsidRPr="00092415" w:rsidRDefault="00753FF9" w:rsidP="00753FF9">
      <w:pPr>
        <w:ind w:left="851" w:hanging="851"/>
        <w:rPr>
          <w:b/>
          <w:sz w:val="24"/>
          <w:szCs w:val="24"/>
        </w:rPr>
      </w:pPr>
      <w:r w:rsidRPr="00092415">
        <w:rPr>
          <w:b/>
          <w:sz w:val="24"/>
          <w:szCs w:val="24"/>
        </w:rPr>
        <w:t>5.1</w:t>
      </w:r>
      <w:r w:rsidRPr="00092415">
        <w:rPr>
          <w:b/>
          <w:sz w:val="24"/>
          <w:szCs w:val="24"/>
        </w:rPr>
        <w:tab/>
      </w:r>
      <w:proofErr w:type="spellStart"/>
      <w:r w:rsidRPr="00092415">
        <w:rPr>
          <w:b/>
          <w:sz w:val="24"/>
          <w:szCs w:val="24"/>
        </w:rPr>
        <w:t>Farmakodynamiske</w:t>
      </w:r>
      <w:proofErr w:type="spellEnd"/>
      <w:r w:rsidRPr="00092415">
        <w:rPr>
          <w:b/>
          <w:sz w:val="24"/>
          <w:szCs w:val="24"/>
        </w:rPr>
        <w:t xml:space="preserve"> egenskaber</w:t>
      </w:r>
    </w:p>
    <w:p w:rsidR="00753FF9" w:rsidRPr="00092415" w:rsidRDefault="00753FF9" w:rsidP="00753FF9">
      <w:pPr>
        <w:ind w:left="851" w:hanging="851"/>
        <w:rPr>
          <w:spacing w:val="-3"/>
          <w:sz w:val="24"/>
          <w:szCs w:val="24"/>
        </w:rPr>
      </w:pPr>
      <w:r w:rsidRPr="00092415">
        <w:rPr>
          <w:sz w:val="24"/>
          <w:szCs w:val="24"/>
        </w:rPr>
        <w:tab/>
      </w:r>
      <w:proofErr w:type="spellStart"/>
      <w:r w:rsidRPr="00092415">
        <w:rPr>
          <w:spacing w:val="-3"/>
          <w:sz w:val="24"/>
          <w:szCs w:val="24"/>
        </w:rPr>
        <w:t>Humulin</w:t>
      </w:r>
      <w:proofErr w:type="spellEnd"/>
      <w:r w:rsidRPr="00092415">
        <w:rPr>
          <w:spacing w:val="-3"/>
          <w:sz w:val="24"/>
          <w:szCs w:val="24"/>
        </w:rPr>
        <w:t xml:space="preserve"> NPH er et middellangt virkende insulinpræparat.</w:t>
      </w:r>
    </w:p>
    <w:p w:rsidR="00753FF9" w:rsidRPr="00092415" w:rsidRDefault="00753FF9" w:rsidP="00753FF9">
      <w:pPr>
        <w:ind w:left="851" w:hanging="851"/>
        <w:rPr>
          <w:spacing w:val="-3"/>
          <w:sz w:val="24"/>
          <w:szCs w:val="24"/>
        </w:rPr>
      </w:pPr>
    </w:p>
    <w:p w:rsidR="00753FF9" w:rsidRPr="00092415" w:rsidRDefault="00753FF9" w:rsidP="00753FF9">
      <w:pPr>
        <w:ind w:left="851" w:hanging="851"/>
        <w:rPr>
          <w:spacing w:val="-3"/>
          <w:sz w:val="24"/>
          <w:szCs w:val="24"/>
        </w:rPr>
      </w:pPr>
      <w:r w:rsidRPr="00092415">
        <w:rPr>
          <w:spacing w:val="-3"/>
          <w:sz w:val="24"/>
          <w:szCs w:val="24"/>
        </w:rPr>
        <w:tab/>
        <w:t>Den primære effekt af insulin er regulering af glukosemetabolismen.</w:t>
      </w:r>
    </w:p>
    <w:p w:rsidR="00753FF9" w:rsidRPr="00092415" w:rsidRDefault="00753FF9" w:rsidP="00753FF9">
      <w:pPr>
        <w:ind w:left="851" w:hanging="851"/>
        <w:rPr>
          <w:spacing w:val="-3"/>
          <w:sz w:val="24"/>
          <w:szCs w:val="24"/>
        </w:rPr>
      </w:pPr>
    </w:p>
    <w:p w:rsidR="00753FF9" w:rsidRPr="00092415" w:rsidRDefault="00753FF9" w:rsidP="00753FF9">
      <w:pPr>
        <w:ind w:left="851" w:hanging="851"/>
        <w:rPr>
          <w:spacing w:val="-3"/>
          <w:sz w:val="24"/>
          <w:szCs w:val="24"/>
        </w:rPr>
      </w:pPr>
      <w:r w:rsidRPr="00092415">
        <w:rPr>
          <w:spacing w:val="-3"/>
          <w:sz w:val="24"/>
          <w:szCs w:val="24"/>
        </w:rPr>
        <w:tab/>
        <w:t xml:space="preserve">Insulin har endvidere flere anabole og </w:t>
      </w:r>
      <w:proofErr w:type="spellStart"/>
      <w:r w:rsidRPr="00092415">
        <w:rPr>
          <w:spacing w:val="-3"/>
          <w:sz w:val="24"/>
          <w:szCs w:val="24"/>
        </w:rPr>
        <w:t>antikatabole</w:t>
      </w:r>
      <w:proofErr w:type="spellEnd"/>
      <w:r w:rsidRPr="00092415">
        <w:rPr>
          <w:spacing w:val="-3"/>
          <w:sz w:val="24"/>
          <w:szCs w:val="24"/>
        </w:rPr>
        <w:t xml:space="preserve"> virkninger i forskellige væv. I muskelvæv øges glykogen-, fedtsyre-, glycerol- og proteinsyntese og aminosyreoptagelse, mens </w:t>
      </w:r>
      <w:proofErr w:type="spellStart"/>
      <w:r w:rsidRPr="00092415">
        <w:rPr>
          <w:spacing w:val="-3"/>
          <w:sz w:val="24"/>
          <w:szCs w:val="24"/>
        </w:rPr>
        <w:t>glykogenolyse</w:t>
      </w:r>
      <w:proofErr w:type="spellEnd"/>
      <w:r w:rsidRPr="00092415">
        <w:rPr>
          <w:spacing w:val="-3"/>
          <w:sz w:val="24"/>
          <w:szCs w:val="24"/>
        </w:rPr>
        <w:t xml:space="preserve">, </w:t>
      </w:r>
      <w:proofErr w:type="spellStart"/>
      <w:r w:rsidRPr="00092415">
        <w:rPr>
          <w:spacing w:val="-3"/>
          <w:sz w:val="24"/>
          <w:szCs w:val="24"/>
        </w:rPr>
        <w:t>glukoneogenese</w:t>
      </w:r>
      <w:proofErr w:type="spellEnd"/>
      <w:r w:rsidRPr="00092415">
        <w:rPr>
          <w:spacing w:val="-3"/>
          <w:sz w:val="24"/>
          <w:szCs w:val="24"/>
        </w:rPr>
        <w:t xml:space="preserve">, </w:t>
      </w:r>
      <w:proofErr w:type="spellStart"/>
      <w:r w:rsidRPr="00092415">
        <w:rPr>
          <w:spacing w:val="-3"/>
          <w:sz w:val="24"/>
          <w:szCs w:val="24"/>
        </w:rPr>
        <w:t>ketogenese</w:t>
      </w:r>
      <w:proofErr w:type="spellEnd"/>
      <w:r w:rsidRPr="00092415">
        <w:rPr>
          <w:spacing w:val="-3"/>
          <w:sz w:val="24"/>
          <w:szCs w:val="24"/>
        </w:rPr>
        <w:t xml:space="preserve">, </w:t>
      </w:r>
      <w:proofErr w:type="spellStart"/>
      <w:r w:rsidRPr="00092415">
        <w:rPr>
          <w:spacing w:val="-3"/>
          <w:sz w:val="24"/>
          <w:szCs w:val="24"/>
        </w:rPr>
        <w:t>lipolyse</w:t>
      </w:r>
      <w:proofErr w:type="spellEnd"/>
      <w:r w:rsidRPr="00092415">
        <w:rPr>
          <w:spacing w:val="-3"/>
          <w:sz w:val="24"/>
          <w:szCs w:val="24"/>
        </w:rPr>
        <w:t xml:space="preserve">, </w:t>
      </w:r>
      <w:proofErr w:type="spellStart"/>
      <w:r w:rsidRPr="00092415">
        <w:rPr>
          <w:spacing w:val="-3"/>
          <w:sz w:val="24"/>
          <w:szCs w:val="24"/>
        </w:rPr>
        <w:t>proteinkatabolisme</w:t>
      </w:r>
      <w:proofErr w:type="spellEnd"/>
      <w:r w:rsidRPr="00092415">
        <w:rPr>
          <w:spacing w:val="-3"/>
          <w:sz w:val="24"/>
          <w:szCs w:val="24"/>
        </w:rPr>
        <w:t xml:space="preserve"> og aminosyreudskillelse falder.</w:t>
      </w:r>
    </w:p>
    <w:p w:rsidR="00753FF9" w:rsidRPr="00092415" w:rsidRDefault="00753FF9" w:rsidP="00753FF9">
      <w:pPr>
        <w:ind w:left="851" w:hanging="851"/>
        <w:rPr>
          <w:spacing w:val="-3"/>
          <w:sz w:val="24"/>
          <w:szCs w:val="24"/>
        </w:rPr>
      </w:pPr>
    </w:p>
    <w:p w:rsidR="00753FF9" w:rsidRDefault="00753FF9" w:rsidP="00753FF9">
      <w:pPr>
        <w:ind w:left="851" w:hanging="851"/>
        <w:rPr>
          <w:spacing w:val="-3"/>
          <w:sz w:val="24"/>
          <w:szCs w:val="24"/>
        </w:rPr>
      </w:pPr>
      <w:r w:rsidRPr="00092415">
        <w:rPr>
          <w:spacing w:val="-3"/>
          <w:sz w:val="24"/>
          <w:szCs w:val="24"/>
        </w:rPr>
        <w:tab/>
        <w:t xml:space="preserve">Den typiske virkningsprofil (glukoseomsætningskurve) efter subkutan injektion illustreres nedenfor med den tykke </w:t>
      </w:r>
      <w:proofErr w:type="spellStart"/>
      <w:r w:rsidRPr="00092415">
        <w:rPr>
          <w:spacing w:val="-3"/>
          <w:sz w:val="24"/>
          <w:szCs w:val="24"/>
        </w:rPr>
        <w:t>linie</w:t>
      </w:r>
      <w:proofErr w:type="spellEnd"/>
      <w:r w:rsidRPr="00092415">
        <w:rPr>
          <w:spacing w:val="-3"/>
          <w:sz w:val="24"/>
          <w:szCs w:val="24"/>
        </w:rPr>
        <w:t>. Variationer, som kan opleves af den enkelte patient i timing og/eller intensitet af insulinaktivitet, er illustreret med det skraverede område. Individuel variation vil afhænge af faktorer som dosisstørrelse, injektionssted, temperatur og patientens fysiske aktivitet.</w:t>
      </w:r>
    </w:p>
    <w:p w:rsidR="00753FF9" w:rsidRPr="00092415" w:rsidRDefault="00753FF9" w:rsidP="00753FF9">
      <w:pPr>
        <w:ind w:left="851" w:hanging="851"/>
        <w:rPr>
          <w:spacing w:val="-3"/>
          <w:sz w:val="24"/>
          <w:szCs w:val="24"/>
        </w:rPr>
      </w:pPr>
    </w:p>
    <w:p w:rsidR="00753FF9" w:rsidRDefault="00753FF9" w:rsidP="00753FF9">
      <w:pPr>
        <w:ind w:left="851"/>
        <w:rPr>
          <w:sz w:val="24"/>
          <w:szCs w:val="24"/>
        </w:rPr>
      </w:pPr>
    </w:p>
    <w:p w:rsidR="00753FF9" w:rsidRPr="00092415" w:rsidRDefault="00753FF9" w:rsidP="00753FF9">
      <w:pPr>
        <w:ind w:left="851"/>
        <w:rPr>
          <w:b/>
          <w:sz w:val="24"/>
          <w:szCs w:val="24"/>
        </w:rPr>
      </w:pPr>
      <w:proofErr w:type="spellStart"/>
      <w:r w:rsidRPr="00092415">
        <w:rPr>
          <w:sz w:val="24"/>
          <w:szCs w:val="24"/>
        </w:rPr>
        <w:t>Humulin</w:t>
      </w:r>
      <w:proofErr w:type="spellEnd"/>
      <w:r w:rsidRPr="00092415">
        <w:rPr>
          <w:sz w:val="24"/>
          <w:szCs w:val="24"/>
        </w:rPr>
        <w:t xml:space="preserve"> NPH</w:t>
      </w:r>
    </w:p>
    <w:p w:rsidR="00753FF9" w:rsidRPr="00092415" w:rsidRDefault="00753FF9" w:rsidP="00753FF9">
      <w:pPr>
        <w:ind w:left="851" w:hanging="851"/>
        <w:rPr>
          <w:spacing w:val="-3"/>
          <w:sz w:val="24"/>
          <w:szCs w:val="24"/>
        </w:rPr>
      </w:pPr>
      <w:r>
        <w:rPr>
          <w:noProof/>
          <w:sz w:val="24"/>
          <w:szCs w:val="24"/>
          <w:lang w:eastAsia="da-DK"/>
        </w:rPr>
        <mc:AlternateContent>
          <mc:Choice Requires="wps">
            <w:drawing>
              <wp:anchor distT="0" distB="0" distL="114300" distR="114300" simplePos="0" relativeHeight="251659264" behindDoc="0" locked="0" layoutInCell="0" allowOverlap="1" wp14:anchorId="1F052385" wp14:editId="23305919">
                <wp:simplePos x="0" y="0"/>
                <wp:positionH relativeFrom="column">
                  <wp:posOffset>10795</wp:posOffset>
                </wp:positionH>
                <wp:positionV relativeFrom="paragraph">
                  <wp:posOffset>280670</wp:posOffset>
                </wp:positionV>
                <wp:extent cx="549275" cy="457200"/>
                <wp:effectExtent l="0" t="3175"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753FF9" w:rsidRDefault="00753FF9" w:rsidP="00753FF9">
                            <w:pPr>
                              <w:rPr>
                                <w:sz w:val="20"/>
                              </w:rPr>
                            </w:pPr>
                            <w:r>
                              <w:rPr>
                                <w:sz w:val="20"/>
                              </w:rPr>
                              <w:t>Insulin-</w:t>
                            </w:r>
                          </w:p>
                          <w:p w:rsidR="00753FF9" w:rsidRDefault="00753FF9" w:rsidP="00753FF9">
                            <w:pPr>
                              <w:rPr>
                                <w:sz w:val="20"/>
                              </w:rPr>
                            </w:pPr>
                            <w:r>
                              <w:rPr>
                                <w:sz w:val="20"/>
                              </w:rPr>
                              <w:t xml:space="preserve">aktivitet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52385" id="Rectangle 3" o:spid="_x0000_s1026" style="position:absolute;left:0;text-align:left;margin-left:.85pt;margin-top:22.1pt;width:43.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" o:allowincell="f" filled="f" stroked="f" strokeweight=".25pt">
                <v:textbox inset="1pt,1pt,1pt,1pt">
                  <w:txbxContent>
                    <w:p w:rsidR="00753FF9" w:rsidRDefault="00753FF9" w:rsidP="00753FF9">
                      <w:pPr>
                        <w:rPr>
                          <w:sz w:val="20"/>
                        </w:rPr>
                      </w:pPr>
                      <w:r>
                        <w:rPr>
                          <w:sz w:val="20"/>
                        </w:rPr>
                        <w:t>Insulin-</w:t>
                      </w:r>
                    </w:p>
                    <w:p w:rsidR="00753FF9" w:rsidRDefault="00753FF9" w:rsidP="00753FF9">
                      <w:pPr>
                        <w:rPr>
                          <w:sz w:val="20"/>
                        </w:rPr>
                      </w:pPr>
                      <w:r>
                        <w:rPr>
                          <w:sz w:val="20"/>
                        </w:rPr>
                        <w:t xml:space="preserve">aktivitet </w:t>
                      </w:r>
                    </w:p>
                  </w:txbxContent>
                </v:textbox>
              </v:rect>
            </w:pict>
          </mc:Fallback>
        </mc:AlternateContent>
      </w:r>
      <w:r w:rsidRPr="00092415">
        <w:rPr>
          <w:sz w:val="24"/>
          <w:szCs w:val="24"/>
        </w:rPr>
        <w:tab/>
      </w:r>
      <w:r>
        <w:rPr>
          <w:noProof/>
          <w:sz w:val="24"/>
          <w:szCs w:val="24"/>
          <w:lang w:eastAsia="da-DK"/>
        </w:rPr>
        <w:drawing>
          <wp:inline distT="0" distB="0" distL="0" distR="0" wp14:anchorId="10D6CBE8" wp14:editId="1B59431F">
            <wp:extent cx="3951605" cy="238569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1605" cy="2385695"/>
                    </a:xfrm>
                    <a:prstGeom prst="rect">
                      <a:avLst/>
                    </a:prstGeom>
                    <a:noFill/>
                    <a:ln>
                      <a:noFill/>
                    </a:ln>
                  </pic:spPr>
                </pic:pic>
              </a:graphicData>
            </a:graphic>
          </wp:inline>
        </w:drawing>
      </w:r>
    </w:p>
    <w:p w:rsidR="00753FF9" w:rsidRPr="00092415" w:rsidRDefault="00753FF9" w:rsidP="00753FF9">
      <w:pPr>
        <w:ind w:left="851" w:hanging="851"/>
        <w:rPr>
          <w:spacing w:val="-3"/>
          <w:sz w:val="24"/>
          <w:szCs w:val="24"/>
        </w:rPr>
      </w:pPr>
      <w:r w:rsidRPr="00092415">
        <w:rPr>
          <w:spacing w:val="-3"/>
          <w:sz w:val="24"/>
          <w:szCs w:val="24"/>
        </w:rPr>
        <w:tab/>
      </w:r>
      <w:r w:rsidRPr="00092415">
        <w:rPr>
          <w:spacing w:val="-3"/>
          <w:sz w:val="24"/>
          <w:szCs w:val="24"/>
        </w:rPr>
        <w:tab/>
      </w:r>
      <w:r w:rsidRPr="00092415">
        <w:rPr>
          <w:spacing w:val="-3"/>
          <w:sz w:val="24"/>
          <w:szCs w:val="24"/>
        </w:rPr>
        <w:tab/>
      </w:r>
      <w:r w:rsidRPr="00092415">
        <w:rPr>
          <w:spacing w:val="-3"/>
          <w:sz w:val="24"/>
          <w:szCs w:val="24"/>
        </w:rPr>
        <w:tab/>
        <w:t>Tid (timer)</w:t>
      </w:r>
    </w:p>
    <w:p w:rsidR="00753FF9" w:rsidRPr="00092415" w:rsidRDefault="00753FF9" w:rsidP="00753FF9">
      <w:pPr>
        <w:ind w:left="851" w:hanging="851"/>
        <w:rPr>
          <w:sz w:val="24"/>
          <w:szCs w:val="24"/>
        </w:rPr>
      </w:pPr>
    </w:p>
    <w:p w:rsidR="00753FF9" w:rsidRPr="00092415" w:rsidRDefault="00753FF9" w:rsidP="00753FF9">
      <w:pPr>
        <w:ind w:left="851" w:hanging="851"/>
        <w:rPr>
          <w:b/>
          <w:sz w:val="24"/>
          <w:szCs w:val="24"/>
        </w:rPr>
      </w:pPr>
      <w:r w:rsidRPr="00092415">
        <w:rPr>
          <w:b/>
          <w:sz w:val="24"/>
          <w:szCs w:val="24"/>
        </w:rPr>
        <w:t>5.2</w:t>
      </w:r>
      <w:r w:rsidRPr="00092415">
        <w:rPr>
          <w:b/>
          <w:sz w:val="24"/>
          <w:szCs w:val="24"/>
        </w:rPr>
        <w:tab/>
      </w:r>
      <w:proofErr w:type="spellStart"/>
      <w:r w:rsidRPr="00092415">
        <w:rPr>
          <w:b/>
          <w:sz w:val="24"/>
          <w:szCs w:val="24"/>
        </w:rPr>
        <w:t>Farmakokinetiske</w:t>
      </w:r>
      <w:proofErr w:type="spellEnd"/>
      <w:r w:rsidRPr="00092415">
        <w:rPr>
          <w:b/>
          <w:sz w:val="24"/>
          <w:szCs w:val="24"/>
        </w:rPr>
        <w:t xml:space="preserve"> egenskaber</w:t>
      </w:r>
    </w:p>
    <w:p w:rsidR="00753FF9" w:rsidRPr="00092415" w:rsidRDefault="00753FF9" w:rsidP="00753FF9">
      <w:pPr>
        <w:ind w:left="851" w:hanging="851"/>
        <w:rPr>
          <w:spacing w:val="-3"/>
          <w:sz w:val="24"/>
          <w:szCs w:val="24"/>
        </w:rPr>
      </w:pPr>
      <w:r w:rsidRPr="00092415">
        <w:rPr>
          <w:sz w:val="24"/>
          <w:szCs w:val="24"/>
        </w:rPr>
        <w:tab/>
      </w:r>
      <w:r w:rsidRPr="00092415">
        <w:rPr>
          <w:spacing w:val="-3"/>
          <w:sz w:val="24"/>
          <w:szCs w:val="24"/>
        </w:rPr>
        <w:t>Farmakokinetikken af insulin afspejler ikke hormonets metaboliske effekt. Det er derfor mere relevant at se på glukoseomsætningskurver (som omtalt ovenfor), når man vurderer insulinaktiviteten.</w:t>
      </w:r>
    </w:p>
    <w:p w:rsidR="00753FF9" w:rsidRPr="00092415" w:rsidRDefault="00753FF9" w:rsidP="00753FF9">
      <w:pPr>
        <w:ind w:left="851" w:hanging="851"/>
        <w:rPr>
          <w:sz w:val="24"/>
          <w:szCs w:val="24"/>
        </w:rPr>
      </w:pPr>
    </w:p>
    <w:p w:rsidR="00753FF9" w:rsidRPr="00092415" w:rsidRDefault="00753FF9" w:rsidP="00753FF9">
      <w:pPr>
        <w:ind w:left="851" w:hanging="851"/>
        <w:rPr>
          <w:b/>
          <w:sz w:val="24"/>
          <w:szCs w:val="24"/>
        </w:rPr>
      </w:pPr>
      <w:r w:rsidRPr="00092415">
        <w:rPr>
          <w:b/>
          <w:sz w:val="24"/>
          <w:szCs w:val="24"/>
        </w:rPr>
        <w:t>5.3</w:t>
      </w:r>
      <w:r w:rsidRPr="00092415">
        <w:rPr>
          <w:b/>
          <w:sz w:val="24"/>
          <w:szCs w:val="24"/>
        </w:rPr>
        <w:tab/>
        <w:t>Prækliniske sikkerhedsdata</w:t>
      </w:r>
    </w:p>
    <w:p w:rsidR="00753FF9" w:rsidRDefault="00753FF9" w:rsidP="00753FF9">
      <w:pPr>
        <w:ind w:left="851" w:hanging="851"/>
        <w:rPr>
          <w:spacing w:val="-3"/>
          <w:sz w:val="24"/>
          <w:szCs w:val="24"/>
        </w:rPr>
      </w:pPr>
      <w:r w:rsidRPr="00092415">
        <w:rPr>
          <w:sz w:val="24"/>
          <w:szCs w:val="24"/>
        </w:rPr>
        <w:tab/>
      </w:r>
      <w:proofErr w:type="spellStart"/>
      <w:r w:rsidRPr="00092415">
        <w:rPr>
          <w:spacing w:val="-3"/>
          <w:sz w:val="24"/>
          <w:szCs w:val="24"/>
        </w:rPr>
        <w:t>Humulin</w:t>
      </w:r>
      <w:proofErr w:type="spellEnd"/>
      <w:r w:rsidRPr="00092415">
        <w:rPr>
          <w:spacing w:val="-3"/>
          <w:sz w:val="24"/>
          <w:szCs w:val="24"/>
        </w:rPr>
        <w:t xml:space="preserve"> er humant insulin fremstillet ved </w:t>
      </w:r>
      <w:proofErr w:type="spellStart"/>
      <w:r w:rsidRPr="00092415">
        <w:rPr>
          <w:spacing w:val="-3"/>
          <w:sz w:val="24"/>
          <w:szCs w:val="24"/>
        </w:rPr>
        <w:t>gen-teknologi</w:t>
      </w:r>
      <w:proofErr w:type="spellEnd"/>
      <w:r w:rsidRPr="00092415">
        <w:rPr>
          <w:spacing w:val="-3"/>
          <w:sz w:val="24"/>
          <w:szCs w:val="24"/>
        </w:rPr>
        <w:t xml:space="preserve">. Der er ikke observeret alvorlige bivirkninger ved længerevarende toksikologiske undersøgelser. Humant insulin var ikke mutagent i en række </w:t>
      </w:r>
      <w:r w:rsidRPr="00092415">
        <w:rPr>
          <w:i/>
          <w:spacing w:val="-3"/>
          <w:sz w:val="24"/>
          <w:szCs w:val="24"/>
        </w:rPr>
        <w:t xml:space="preserve">in </w:t>
      </w:r>
      <w:proofErr w:type="spellStart"/>
      <w:r w:rsidRPr="00092415">
        <w:rPr>
          <w:i/>
          <w:spacing w:val="-3"/>
          <w:sz w:val="24"/>
          <w:szCs w:val="24"/>
        </w:rPr>
        <w:t>vitro</w:t>
      </w:r>
      <w:proofErr w:type="spellEnd"/>
      <w:r w:rsidRPr="00092415">
        <w:rPr>
          <w:spacing w:val="-3"/>
          <w:sz w:val="24"/>
          <w:szCs w:val="24"/>
        </w:rPr>
        <w:t xml:space="preserve"> og </w:t>
      </w:r>
      <w:r w:rsidRPr="00092415">
        <w:rPr>
          <w:i/>
          <w:spacing w:val="-3"/>
          <w:sz w:val="24"/>
          <w:szCs w:val="24"/>
        </w:rPr>
        <w:t xml:space="preserve">in </w:t>
      </w:r>
      <w:proofErr w:type="spellStart"/>
      <w:r w:rsidRPr="00092415">
        <w:rPr>
          <w:i/>
          <w:spacing w:val="-3"/>
          <w:sz w:val="24"/>
          <w:szCs w:val="24"/>
        </w:rPr>
        <w:t>vivo</w:t>
      </w:r>
      <w:proofErr w:type="spellEnd"/>
      <w:r w:rsidRPr="00092415">
        <w:rPr>
          <w:spacing w:val="-3"/>
          <w:sz w:val="24"/>
          <w:szCs w:val="24"/>
        </w:rPr>
        <w:t xml:space="preserve"> genetiske toksicitetsforsøg.</w:t>
      </w:r>
    </w:p>
    <w:p w:rsidR="00753FF9" w:rsidRDefault="00753FF9" w:rsidP="00753FF9">
      <w:pPr>
        <w:ind w:left="851" w:hanging="851"/>
        <w:rPr>
          <w:spacing w:val="-3"/>
          <w:sz w:val="24"/>
          <w:szCs w:val="24"/>
        </w:rPr>
      </w:pPr>
    </w:p>
    <w:p w:rsidR="00753FF9" w:rsidRPr="00092415" w:rsidRDefault="00753FF9" w:rsidP="00753FF9">
      <w:pPr>
        <w:ind w:left="851" w:hanging="851"/>
        <w:rPr>
          <w:sz w:val="24"/>
          <w:szCs w:val="24"/>
        </w:rPr>
      </w:pPr>
    </w:p>
    <w:p w:rsidR="00753FF9" w:rsidRPr="00092415" w:rsidRDefault="00753FF9" w:rsidP="0063450F">
      <w:pPr>
        <w:keepNext/>
        <w:ind w:left="851" w:hanging="851"/>
        <w:rPr>
          <w:b/>
          <w:sz w:val="24"/>
          <w:szCs w:val="24"/>
        </w:rPr>
      </w:pPr>
      <w:r w:rsidRPr="00092415">
        <w:rPr>
          <w:b/>
          <w:sz w:val="24"/>
          <w:szCs w:val="24"/>
        </w:rPr>
        <w:lastRenderedPageBreak/>
        <w:t>6.</w:t>
      </w:r>
      <w:r w:rsidRPr="00092415">
        <w:rPr>
          <w:b/>
          <w:sz w:val="24"/>
          <w:szCs w:val="24"/>
        </w:rPr>
        <w:tab/>
        <w:t>FARMACEUTISKE OPLYSNINGER</w:t>
      </w:r>
    </w:p>
    <w:p w:rsidR="00753FF9" w:rsidRPr="00092415" w:rsidRDefault="00753FF9" w:rsidP="00753FF9">
      <w:pPr>
        <w:ind w:left="851" w:hanging="851"/>
        <w:rPr>
          <w:b/>
          <w:sz w:val="24"/>
          <w:szCs w:val="24"/>
        </w:rPr>
      </w:pPr>
    </w:p>
    <w:p w:rsidR="00753FF9" w:rsidRPr="00092415" w:rsidRDefault="00753FF9" w:rsidP="00753FF9">
      <w:pPr>
        <w:ind w:left="851" w:hanging="851"/>
        <w:rPr>
          <w:b/>
          <w:sz w:val="24"/>
          <w:szCs w:val="24"/>
        </w:rPr>
      </w:pPr>
      <w:r w:rsidRPr="00092415">
        <w:rPr>
          <w:b/>
          <w:sz w:val="24"/>
          <w:szCs w:val="24"/>
        </w:rPr>
        <w:t>6.1</w:t>
      </w:r>
      <w:r w:rsidRPr="00092415">
        <w:rPr>
          <w:b/>
          <w:sz w:val="24"/>
          <w:szCs w:val="24"/>
        </w:rPr>
        <w:tab/>
        <w:t>Hjælpestoffer</w:t>
      </w:r>
    </w:p>
    <w:p w:rsidR="00753FF9" w:rsidRPr="005A53EA" w:rsidRDefault="00753FF9" w:rsidP="00753FF9">
      <w:pPr>
        <w:ind w:left="851" w:hanging="851"/>
        <w:rPr>
          <w:spacing w:val="-3"/>
          <w:sz w:val="24"/>
          <w:szCs w:val="24"/>
        </w:rPr>
      </w:pPr>
      <w:r w:rsidRPr="00092415">
        <w:rPr>
          <w:sz w:val="24"/>
          <w:szCs w:val="24"/>
        </w:rPr>
        <w:tab/>
      </w:r>
      <w:r w:rsidRPr="005A53EA">
        <w:rPr>
          <w:i/>
          <w:iCs/>
          <w:spacing w:val="-3"/>
          <w:sz w:val="24"/>
          <w:szCs w:val="24"/>
        </w:rPr>
        <w:t>m</w:t>
      </w:r>
      <w:r w:rsidRPr="005A53EA">
        <w:rPr>
          <w:spacing w:val="-3"/>
          <w:sz w:val="24"/>
          <w:szCs w:val="24"/>
        </w:rPr>
        <w:t>-</w:t>
      </w:r>
      <w:proofErr w:type="spellStart"/>
      <w:r w:rsidRPr="005A53EA">
        <w:rPr>
          <w:spacing w:val="-3"/>
          <w:sz w:val="24"/>
          <w:szCs w:val="24"/>
        </w:rPr>
        <w:t>cresol</w:t>
      </w:r>
      <w:proofErr w:type="spellEnd"/>
      <w:r w:rsidRPr="005A53EA">
        <w:rPr>
          <w:spacing w:val="-3"/>
          <w:sz w:val="24"/>
          <w:szCs w:val="24"/>
        </w:rPr>
        <w:t xml:space="preserve"> </w:t>
      </w:r>
    </w:p>
    <w:p w:rsidR="00753FF9" w:rsidRPr="005A53EA" w:rsidRDefault="00753FF9" w:rsidP="00753FF9">
      <w:pPr>
        <w:ind w:left="851"/>
        <w:rPr>
          <w:spacing w:val="-3"/>
          <w:sz w:val="24"/>
          <w:szCs w:val="24"/>
        </w:rPr>
      </w:pPr>
      <w:r w:rsidRPr="005A53EA">
        <w:rPr>
          <w:spacing w:val="-3"/>
          <w:sz w:val="24"/>
          <w:szCs w:val="24"/>
        </w:rPr>
        <w:t>glycerol</w:t>
      </w:r>
    </w:p>
    <w:p w:rsidR="00753FF9" w:rsidRPr="005A53EA" w:rsidRDefault="00753FF9" w:rsidP="00753FF9">
      <w:pPr>
        <w:ind w:left="851"/>
        <w:rPr>
          <w:spacing w:val="-3"/>
          <w:sz w:val="24"/>
          <w:szCs w:val="24"/>
        </w:rPr>
      </w:pPr>
      <w:proofErr w:type="spellStart"/>
      <w:r w:rsidRPr="005A53EA">
        <w:rPr>
          <w:spacing w:val="-3"/>
          <w:sz w:val="24"/>
          <w:szCs w:val="24"/>
        </w:rPr>
        <w:t>phenol</w:t>
      </w:r>
      <w:proofErr w:type="spellEnd"/>
      <w:r w:rsidRPr="005A53EA">
        <w:rPr>
          <w:spacing w:val="-3"/>
          <w:sz w:val="24"/>
          <w:szCs w:val="24"/>
        </w:rPr>
        <w:t xml:space="preserve"> </w:t>
      </w:r>
    </w:p>
    <w:p w:rsidR="00753FF9" w:rsidRPr="005A53EA" w:rsidRDefault="00753FF9" w:rsidP="00753FF9">
      <w:pPr>
        <w:ind w:left="851"/>
        <w:rPr>
          <w:spacing w:val="-3"/>
          <w:sz w:val="24"/>
          <w:szCs w:val="24"/>
        </w:rPr>
      </w:pPr>
      <w:proofErr w:type="spellStart"/>
      <w:r w:rsidRPr="005A53EA">
        <w:rPr>
          <w:spacing w:val="-3"/>
          <w:sz w:val="24"/>
          <w:szCs w:val="24"/>
        </w:rPr>
        <w:t>protaminsulfat</w:t>
      </w:r>
      <w:proofErr w:type="spellEnd"/>
    </w:p>
    <w:p w:rsidR="00753FF9" w:rsidRPr="005A53EA" w:rsidRDefault="00753FF9" w:rsidP="00753FF9">
      <w:pPr>
        <w:ind w:left="851"/>
        <w:rPr>
          <w:spacing w:val="-3"/>
          <w:sz w:val="24"/>
          <w:szCs w:val="24"/>
        </w:rPr>
      </w:pPr>
      <w:proofErr w:type="spellStart"/>
      <w:r w:rsidRPr="005A53EA">
        <w:rPr>
          <w:spacing w:val="-3"/>
          <w:sz w:val="24"/>
          <w:szCs w:val="24"/>
        </w:rPr>
        <w:t>dinatriumphosphat</w:t>
      </w:r>
      <w:proofErr w:type="spellEnd"/>
      <w:r w:rsidRPr="005A53EA">
        <w:rPr>
          <w:spacing w:val="-3"/>
          <w:sz w:val="24"/>
          <w:szCs w:val="24"/>
        </w:rPr>
        <w:t xml:space="preserve">, </w:t>
      </w:r>
      <w:proofErr w:type="spellStart"/>
      <w:r w:rsidRPr="005A53EA">
        <w:rPr>
          <w:spacing w:val="-3"/>
          <w:sz w:val="24"/>
          <w:szCs w:val="24"/>
        </w:rPr>
        <w:t>heptahydrat</w:t>
      </w:r>
      <w:proofErr w:type="spellEnd"/>
    </w:p>
    <w:p w:rsidR="00753FF9" w:rsidRPr="00092415" w:rsidRDefault="00753FF9" w:rsidP="00753FF9">
      <w:pPr>
        <w:ind w:left="851"/>
        <w:rPr>
          <w:spacing w:val="-3"/>
          <w:sz w:val="24"/>
          <w:szCs w:val="24"/>
        </w:rPr>
      </w:pPr>
      <w:r w:rsidRPr="00092415">
        <w:rPr>
          <w:spacing w:val="-3"/>
          <w:sz w:val="24"/>
          <w:szCs w:val="24"/>
        </w:rPr>
        <w:t>zinkoxid</w:t>
      </w:r>
    </w:p>
    <w:p w:rsidR="00753FF9" w:rsidRPr="00092415" w:rsidRDefault="00753FF9" w:rsidP="00753FF9">
      <w:pPr>
        <w:ind w:left="851"/>
        <w:rPr>
          <w:spacing w:val="-3"/>
          <w:sz w:val="24"/>
          <w:szCs w:val="24"/>
        </w:rPr>
      </w:pPr>
      <w:r w:rsidRPr="00092415">
        <w:rPr>
          <w:spacing w:val="-3"/>
          <w:sz w:val="24"/>
          <w:szCs w:val="24"/>
        </w:rPr>
        <w:t>vand til injektionsvæsker</w:t>
      </w:r>
    </w:p>
    <w:p w:rsidR="00753FF9" w:rsidRPr="00092415" w:rsidRDefault="00753FF9" w:rsidP="00753FF9">
      <w:pPr>
        <w:ind w:left="851"/>
        <w:rPr>
          <w:spacing w:val="-3"/>
          <w:sz w:val="24"/>
          <w:szCs w:val="24"/>
        </w:rPr>
      </w:pPr>
    </w:p>
    <w:p w:rsidR="00753FF9" w:rsidRPr="00092415" w:rsidRDefault="00753FF9" w:rsidP="00753FF9">
      <w:pPr>
        <w:ind w:left="851"/>
        <w:rPr>
          <w:iCs/>
          <w:spacing w:val="-3"/>
          <w:sz w:val="24"/>
          <w:szCs w:val="24"/>
        </w:rPr>
      </w:pPr>
      <w:r w:rsidRPr="00092415">
        <w:rPr>
          <w:iCs/>
          <w:spacing w:val="-3"/>
          <w:sz w:val="24"/>
          <w:szCs w:val="24"/>
        </w:rPr>
        <w:t>Følgende kan være anvendt til justering af pH:</w:t>
      </w:r>
    </w:p>
    <w:p w:rsidR="00753FF9" w:rsidRPr="00092415" w:rsidRDefault="00753FF9" w:rsidP="00753FF9">
      <w:pPr>
        <w:ind w:left="851"/>
        <w:rPr>
          <w:spacing w:val="-3"/>
          <w:sz w:val="24"/>
          <w:szCs w:val="24"/>
        </w:rPr>
      </w:pPr>
      <w:r w:rsidRPr="00092415">
        <w:rPr>
          <w:spacing w:val="-3"/>
          <w:sz w:val="24"/>
          <w:szCs w:val="24"/>
        </w:rPr>
        <w:t>saltsyre og/eller</w:t>
      </w:r>
    </w:p>
    <w:p w:rsidR="00753FF9" w:rsidRPr="00092415" w:rsidRDefault="00753FF9" w:rsidP="00753FF9">
      <w:pPr>
        <w:ind w:left="851"/>
        <w:rPr>
          <w:spacing w:val="-3"/>
          <w:sz w:val="24"/>
          <w:szCs w:val="24"/>
        </w:rPr>
      </w:pPr>
      <w:r w:rsidRPr="00092415">
        <w:rPr>
          <w:spacing w:val="-3"/>
          <w:sz w:val="24"/>
          <w:szCs w:val="24"/>
        </w:rPr>
        <w:t>natriumhydroxid</w:t>
      </w:r>
    </w:p>
    <w:p w:rsidR="00753FF9" w:rsidRPr="00092415" w:rsidRDefault="00753FF9" w:rsidP="00753FF9">
      <w:pPr>
        <w:ind w:left="851" w:hanging="851"/>
        <w:rPr>
          <w:sz w:val="24"/>
          <w:szCs w:val="24"/>
        </w:rPr>
      </w:pPr>
    </w:p>
    <w:p w:rsidR="00753FF9" w:rsidRPr="00092415" w:rsidRDefault="00753FF9" w:rsidP="00753FF9">
      <w:pPr>
        <w:ind w:left="851" w:hanging="851"/>
        <w:rPr>
          <w:b/>
          <w:sz w:val="24"/>
          <w:szCs w:val="24"/>
        </w:rPr>
      </w:pPr>
      <w:r w:rsidRPr="00092415">
        <w:rPr>
          <w:b/>
          <w:sz w:val="24"/>
          <w:szCs w:val="24"/>
        </w:rPr>
        <w:t>6.2</w:t>
      </w:r>
      <w:r w:rsidRPr="00092415">
        <w:rPr>
          <w:b/>
          <w:sz w:val="24"/>
          <w:szCs w:val="24"/>
        </w:rPr>
        <w:tab/>
        <w:t>Uforligeligheder</w:t>
      </w:r>
    </w:p>
    <w:p w:rsidR="00753FF9" w:rsidRPr="00092415" w:rsidRDefault="00753FF9" w:rsidP="00753FF9">
      <w:pPr>
        <w:ind w:left="851" w:hanging="851"/>
        <w:rPr>
          <w:spacing w:val="-3"/>
          <w:sz w:val="24"/>
          <w:szCs w:val="24"/>
        </w:rPr>
      </w:pPr>
      <w:r w:rsidRPr="00092415">
        <w:rPr>
          <w:sz w:val="24"/>
          <w:szCs w:val="24"/>
        </w:rPr>
        <w:tab/>
      </w:r>
      <w:proofErr w:type="spellStart"/>
      <w:r w:rsidRPr="00092415">
        <w:rPr>
          <w:spacing w:val="-3"/>
          <w:sz w:val="24"/>
          <w:szCs w:val="24"/>
        </w:rPr>
        <w:t>Humulin</w:t>
      </w:r>
      <w:proofErr w:type="spellEnd"/>
      <w:r w:rsidRPr="00092415">
        <w:rPr>
          <w:spacing w:val="-3"/>
          <w:sz w:val="24"/>
          <w:szCs w:val="24"/>
        </w:rPr>
        <w:t xml:space="preserve">-præparater </w:t>
      </w:r>
      <w:r w:rsidRPr="00092415">
        <w:rPr>
          <w:sz w:val="24"/>
          <w:szCs w:val="24"/>
        </w:rPr>
        <w:t>bør ikke blandes med insulin fremstillet af andre producenter eller med animalske insulinpræparater.</w:t>
      </w:r>
    </w:p>
    <w:p w:rsidR="00753FF9" w:rsidRPr="00092415" w:rsidRDefault="00753FF9" w:rsidP="00753FF9">
      <w:pPr>
        <w:rPr>
          <w:sz w:val="24"/>
          <w:szCs w:val="24"/>
        </w:rPr>
      </w:pPr>
    </w:p>
    <w:p w:rsidR="00753FF9" w:rsidRPr="00092415" w:rsidRDefault="00753FF9" w:rsidP="00753FF9">
      <w:pPr>
        <w:ind w:left="851" w:hanging="851"/>
        <w:rPr>
          <w:b/>
          <w:sz w:val="24"/>
          <w:szCs w:val="24"/>
        </w:rPr>
      </w:pPr>
      <w:r w:rsidRPr="00092415">
        <w:rPr>
          <w:b/>
          <w:sz w:val="24"/>
          <w:szCs w:val="24"/>
        </w:rPr>
        <w:t>6.3</w:t>
      </w:r>
      <w:r w:rsidRPr="00092415">
        <w:rPr>
          <w:b/>
          <w:sz w:val="24"/>
          <w:szCs w:val="24"/>
        </w:rPr>
        <w:tab/>
        <w:t>Opbevaringstid</w:t>
      </w:r>
    </w:p>
    <w:p w:rsidR="00753FF9" w:rsidRDefault="00753FF9" w:rsidP="00753FF9">
      <w:pPr>
        <w:ind w:left="851" w:hanging="851"/>
        <w:rPr>
          <w:i/>
          <w:sz w:val="24"/>
          <w:szCs w:val="24"/>
          <w:u w:val="single"/>
        </w:rPr>
      </w:pPr>
    </w:p>
    <w:p w:rsidR="00753FF9" w:rsidRPr="00092415" w:rsidRDefault="00753FF9" w:rsidP="00753FF9">
      <w:pPr>
        <w:ind w:left="851"/>
        <w:rPr>
          <w:sz w:val="24"/>
          <w:szCs w:val="24"/>
          <w:u w:val="single"/>
        </w:rPr>
      </w:pPr>
      <w:r w:rsidRPr="00092415">
        <w:rPr>
          <w:i/>
          <w:sz w:val="24"/>
          <w:szCs w:val="24"/>
          <w:u w:val="single"/>
        </w:rPr>
        <w:t>Ubrudte hætteglas</w:t>
      </w:r>
    </w:p>
    <w:p w:rsidR="00753FF9" w:rsidRPr="00092415" w:rsidRDefault="00753FF9" w:rsidP="00753FF9">
      <w:pPr>
        <w:ind w:left="851" w:right="11"/>
        <w:rPr>
          <w:sz w:val="24"/>
          <w:szCs w:val="24"/>
        </w:rPr>
      </w:pPr>
      <w:r w:rsidRPr="00092415">
        <w:rPr>
          <w:sz w:val="24"/>
          <w:szCs w:val="24"/>
        </w:rPr>
        <w:t xml:space="preserve">3 år. </w:t>
      </w:r>
    </w:p>
    <w:p w:rsidR="00753FF9" w:rsidRPr="00092415" w:rsidRDefault="00753FF9" w:rsidP="00753FF9">
      <w:pPr>
        <w:ind w:left="851" w:right="11" w:hanging="851"/>
        <w:rPr>
          <w:sz w:val="24"/>
          <w:szCs w:val="24"/>
        </w:rPr>
      </w:pPr>
    </w:p>
    <w:p w:rsidR="00753FF9" w:rsidRPr="00092415" w:rsidRDefault="00753FF9" w:rsidP="00753FF9">
      <w:pPr>
        <w:ind w:left="851" w:right="11"/>
        <w:rPr>
          <w:sz w:val="24"/>
          <w:szCs w:val="24"/>
          <w:u w:val="single"/>
        </w:rPr>
      </w:pPr>
      <w:r w:rsidRPr="00092415">
        <w:rPr>
          <w:i/>
          <w:sz w:val="24"/>
          <w:szCs w:val="24"/>
          <w:u w:val="single"/>
        </w:rPr>
        <w:t>Efter første anvendelse</w:t>
      </w:r>
    </w:p>
    <w:p w:rsidR="00753FF9" w:rsidRPr="00092415" w:rsidRDefault="00753FF9" w:rsidP="00753FF9">
      <w:pPr>
        <w:ind w:left="851" w:right="11"/>
        <w:rPr>
          <w:sz w:val="24"/>
          <w:szCs w:val="24"/>
        </w:rPr>
      </w:pPr>
      <w:r w:rsidRPr="00092415">
        <w:rPr>
          <w:sz w:val="24"/>
          <w:szCs w:val="24"/>
        </w:rPr>
        <w:t xml:space="preserve">28 dage. </w:t>
      </w:r>
    </w:p>
    <w:p w:rsidR="00753FF9" w:rsidRPr="00092415" w:rsidRDefault="00753FF9" w:rsidP="00753FF9">
      <w:pPr>
        <w:ind w:left="851" w:hanging="851"/>
        <w:rPr>
          <w:sz w:val="24"/>
          <w:szCs w:val="24"/>
        </w:rPr>
      </w:pPr>
    </w:p>
    <w:p w:rsidR="00753FF9" w:rsidRPr="00092415" w:rsidRDefault="00753FF9" w:rsidP="00753FF9">
      <w:pPr>
        <w:ind w:left="851" w:hanging="851"/>
        <w:rPr>
          <w:b/>
          <w:sz w:val="24"/>
          <w:szCs w:val="24"/>
        </w:rPr>
      </w:pPr>
      <w:r w:rsidRPr="00092415">
        <w:rPr>
          <w:b/>
          <w:sz w:val="24"/>
          <w:szCs w:val="24"/>
        </w:rPr>
        <w:t>6.4</w:t>
      </w:r>
      <w:r w:rsidRPr="00092415">
        <w:rPr>
          <w:b/>
          <w:sz w:val="24"/>
          <w:szCs w:val="24"/>
        </w:rPr>
        <w:tab/>
        <w:t>Særlige opbevaringsforhold</w:t>
      </w:r>
    </w:p>
    <w:p w:rsidR="00753FF9" w:rsidRPr="00092415" w:rsidRDefault="00753FF9" w:rsidP="00753FF9">
      <w:pPr>
        <w:ind w:left="851" w:hanging="851"/>
        <w:rPr>
          <w:spacing w:val="-3"/>
          <w:sz w:val="24"/>
          <w:szCs w:val="24"/>
        </w:rPr>
      </w:pPr>
      <w:r w:rsidRPr="00092415">
        <w:rPr>
          <w:sz w:val="24"/>
          <w:szCs w:val="24"/>
        </w:rPr>
        <w:tab/>
      </w:r>
      <w:r w:rsidRPr="00092415">
        <w:rPr>
          <w:spacing w:val="-3"/>
          <w:sz w:val="24"/>
          <w:szCs w:val="24"/>
        </w:rPr>
        <w:t>Må ikke nedfryses. Må ikke udsættes for stærk varme eller direkte sollys.</w:t>
      </w:r>
    </w:p>
    <w:p w:rsidR="00753FF9" w:rsidRPr="00092415" w:rsidRDefault="00753FF9" w:rsidP="00753FF9">
      <w:pPr>
        <w:ind w:left="851" w:right="11" w:hanging="851"/>
        <w:rPr>
          <w:i/>
          <w:sz w:val="24"/>
          <w:szCs w:val="24"/>
          <w:u w:val="single"/>
        </w:rPr>
      </w:pPr>
    </w:p>
    <w:p w:rsidR="00753FF9" w:rsidRPr="00092415" w:rsidRDefault="00753FF9" w:rsidP="00753FF9">
      <w:pPr>
        <w:ind w:left="851" w:right="11"/>
        <w:rPr>
          <w:sz w:val="24"/>
          <w:szCs w:val="24"/>
          <w:u w:val="single"/>
        </w:rPr>
      </w:pPr>
      <w:r w:rsidRPr="00092415">
        <w:rPr>
          <w:i/>
          <w:sz w:val="24"/>
          <w:szCs w:val="24"/>
          <w:u w:val="single"/>
        </w:rPr>
        <w:t>Ubrudte hætteglas</w:t>
      </w:r>
    </w:p>
    <w:p w:rsidR="00753FF9" w:rsidRPr="00092415" w:rsidRDefault="00753FF9" w:rsidP="00753FF9">
      <w:pPr>
        <w:ind w:left="851" w:hanging="851"/>
        <w:rPr>
          <w:spacing w:val="-3"/>
          <w:sz w:val="24"/>
          <w:szCs w:val="24"/>
        </w:rPr>
      </w:pPr>
      <w:r w:rsidRPr="00092415">
        <w:rPr>
          <w:spacing w:val="-3"/>
          <w:sz w:val="24"/>
          <w:szCs w:val="24"/>
        </w:rPr>
        <w:tab/>
        <w:t>Opbevares i køleskab (2</w:t>
      </w:r>
      <w:r w:rsidRPr="00092415">
        <w:rPr>
          <w:spacing w:val="-3"/>
          <w:sz w:val="24"/>
          <w:szCs w:val="24"/>
          <w:vertAlign w:val="superscript"/>
        </w:rPr>
        <w:t>o</w:t>
      </w:r>
      <w:r w:rsidRPr="00092415">
        <w:rPr>
          <w:spacing w:val="-3"/>
          <w:sz w:val="24"/>
          <w:szCs w:val="24"/>
        </w:rPr>
        <w:t>C – 8</w:t>
      </w:r>
      <w:r w:rsidRPr="00092415">
        <w:rPr>
          <w:spacing w:val="-3"/>
          <w:sz w:val="24"/>
          <w:szCs w:val="24"/>
          <w:vertAlign w:val="superscript"/>
        </w:rPr>
        <w:t>o</w:t>
      </w:r>
      <w:r w:rsidRPr="00092415">
        <w:rPr>
          <w:spacing w:val="-3"/>
          <w:sz w:val="24"/>
          <w:szCs w:val="24"/>
        </w:rPr>
        <w:t>C).</w:t>
      </w:r>
    </w:p>
    <w:p w:rsidR="00753FF9" w:rsidRPr="00092415" w:rsidRDefault="00753FF9" w:rsidP="00753FF9">
      <w:pPr>
        <w:ind w:left="851" w:hanging="851"/>
        <w:rPr>
          <w:spacing w:val="-3"/>
          <w:sz w:val="24"/>
          <w:szCs w:val="24"/>
        </w:rPr>
      </w:pPr>
      <w:r w:rsidRPr="00092415">
        <w:rPr>
          <w:spacing w:val="-3"/>
          <w:sz w:val="24"/>
          <w:szCs w:val="24"/>
        </w:rPr>
        <w:tab/>
      </w:r>
    </w:p>
    <w:p w:rsidR="00753FF9" w:rsidRPr="00092415" w:rsidRDefault="00753FF9" w:rsidP="00753FF9">
      <w:pPr>
        <w:ind w:left="851" w:right="11"/>
        <w:rPr>
          <w:sz w:val="24"/>
          <w:szCs w:val="24"/>
          <w:u w:val="single"/>
        </w:rPr>
      </w:pPr>
      <w:r w:rsidRPr="00092415">
        <w:rPr>
          <w:i/>
          <w:sz w:val="24"/>
          <w:szCs w:val="24"/>
          <w:u w:val="single"/>
        </w:rPr>
        <w:t>Efter første anvendelse</w:t>
      </w:r>
    </w:p>
    <w:p w:rsidR="00753FF9" w:rsidRPr="00092415" w:rsidRDefault="00753FF9" w:rsidP="00753FF9">
      <w:pPr>
        <w:ind w:left="851" w:right="-64"/>
        <w:jc w:val="both"/>
        <w:rPr>
          <w:sz w:val="24"/>
          <w:szCs w:val="24"/>
        </w:rPr>
      </w:pPr>
      <w:r w:rsidRPr="00092415">
        <w:rPr>
          <w:sz w:val="24"/>
          <w:szCs w:val="24"/>
        </w:rPr>
        <w:t>Opbevares ved temperaturer under 30 °C.</w:t>
      </w:r>
    </w:p>
    <w:p w:rsidR="00753FF9" w:rsidRPr="00092415" w:rsidRDefault="00753FF9" w:rsidP="00753FF9">
      <w:pPr>
        <w:ind w:left="851" w:hanging="851"/>
        <w:rPr>
          <w:sz w:val="24"/>
          <w:szCs w:val="24"/>
        </w:rPr>
      </w:pPr>
    </w:p>
    <w:p w:rsidR="00753FF9" w:rsidRPr="00092415" w:rsidRDefault="00753FF9" w:rsidP="00753FF9">
      <w:pPr>
        <w:ind w:left="851" w:hanging="851"/>
        <w:rPr>
          <w:b/>
          <w:sz w:val="24"/>
          <w:szCs w:val="24"/>
        </w:rPr>
      </w:pPr>
      <w:r w:rsidRPr="00092415">
        <w:rPr>
          <w:b/>
          <w:sz w:val="24"/>
          <w:szCs w:val="24"/>
        </w:rPr>
        <w:t>6.5</w:t>
      </w:r>
      <w:r w:rsidRPr="00092415">
        <w:rPr>
          <w:b/>
          <w:sz w:val="24"/>
          <w:szCs w:val="24"/>
        </w:rPr>
        <w:tab/>
        <w:t>Emballagetyper og pakningsstørrelser</w:t>
      </w:r>
    </w:p>
    <w:p w:rsidR="00753FF9" w:rsidRPr="00092415" w:rsidRDefault="00753FF9" w:rsidP="00753FF9">
      <w:pPr>
        <w:ind w:left="851" w:hanging="851"/>
        <w:rPr>
          <w:spacing w:val="-3"/>
          <w:sz w:val="24"/>
          <w:szCs w:val="24"/>
        </w:rPr>
      </w:pPr>
      <w:r w:rsidRPr="00092415">
        <w:rPr>
          <w:sz w:val="24"/>
          <w:szCs w:val="24"/>
        </w:rPr>
        <w:tab/>
      </w:r>
      <w:r w:rsidRPr="00092415">
        <w:rPr>
          <w:spacing w:val="-3"/>
          <w:sz w:val="24"/>
          <w:szCs w:val="24"/>
        </w:rPr>
        <w:t xml:space="preserve">10 ml suspension i hætteglas (type I glas) med gummilukning forseglet med en aluminiumforsegling kombineret med en plastik ”flip top” </w:t>
      </w:r>
    </w:p>
    <w:p w:rsidR="00753FF9" w:rsidRPr="00092415" w:rsidRDefault="00753FF9" w:rsidP="00753FF9">
      <w:pPr>
        <w:ind w:left="851" w:hanging="851"/>
        <w:rPr>
          <w:spacing w:val="-3"/>
          <w:sz w:val="24"/>
          <w:szCs w:val="24"/>
        </w:rPr>
      </w:pPr>
      <w:r w:rsidRPr="00092415">
        <w:rPr>
          <w:i/>
          <w:spacing w:val="-3"/>
          <w:sz w:val="24"/>
          <w:szCs w:val="24"/>
        </w:rPr>
        <w:tab/>
      </w:r>
    </w:p>
    <w:p w:rsidR="00753FF9" w:rsidRPr="00092415" w:rsidRDefault="00753FF9" w:rsidP="00753FF9">
      <w:pPr>
        <w:ind w:left="851" w:hanging="851"/>
        <w:rPr>
          <w:sz w:val="24"/>
          <w:szCs w:val="24"/>
        </w:rPr>
      </w:pPr>
      <w:r w:rsidRPr="00092415">
        <w:rPr>
          <w:spacing w:val="-3"/>
          <w:sz w:val="24"/>
          <w:szCs w:val="24"/>
        </w:rPr>
        <w:tab/>
        <w:t xml:space="preserve">Pakningsstørrelser af 1, 2 eller </w:t>
      </w:r>
      <w:r>
        <w:rPr>
          <w:spacing w:val="-3"/>
          <w:sz w:val="24"/>
          <w:szCs w:val="24"/>
        </w:rPr>
        <w:t>5 (5</w:t>
      </w:r>
      <w:r w:rsidRPr="00092415">
        <w:rPr>
          <w:spacing w:val="-3"/>
          <w:sz w:val="24"/>
          <w:szCs w:val="24"/>
        </w:rPr>
        <w:t xml:space="preserve"> x </w:t>
      </w:r>
      <w:r>
        <w:rPr>
          <w:spacing w:val="-3"/>
          <w:sz w:val="24"/>
          <w:szCs w:val="24"/>
        </w:rPr>
        <w:t>1)</w:t>
      </w:r>
      <w:r w:rsidRPr="00092415">
        <w:rPr>
          <w:spacing w:val="-3"/>
          <w:sz w:val="24"/>
          <w:szCs w:val="24"/>
        </w:rPr>
        <w:t xml:space="preserve"> hætteglas.</w:t>
      </w:r>
    </w:p>
    <w:p w:rsidR="00753FF9" w:rsidRPr="00092415" w:rsidRDefault="00753FF9" w:rsidP="00753FF9">
      <w:pPr>
        <w:ind w:left="851" w:hanging="851"/>
        <w:rPr>
          <w:sz w:val="24"/>
          <w:szCs w:val="24"/>
        </w:rPr>
      </w:pPr>
    </w:p>
    <w:p w:rsidR="00753FF9" w:rsidRPr="00092415" w:rsidRDefault="00753FF9" w:rsidP="00753FF9">
      <w:pPr>
        <w:ind w:left="851" w:hanging="851"/>
        <w:rPr>
          <w:sz w:val="24"/>
          <w:szCs w:val="24"/>
        </w:rPr>
      </w:pPr>
      <w:r w:rsidRPr="00092415">
        <w:rPr>
          <w:sz w:val="24"/>
          <w:szCs w:val="24"/>
        </w:rPr>
        <w:tab/>
        <w:t>Ikke alle pakningsstørrelser er nødvendigvis markedsført.</w:t>
      </w:r>
    </w:p>
    <w:p w:rsidR="00753FF9" w:rsidRPr="00092415" w:rsidRDefault="00753FF9" w:rsidP="00753FF9">
      <w:pPr>
        <w:ind w:left="851" w:hanging="851"/>
        <w:rPr>
          <w:sz w:val="24"/>
          <w:szCs w:val="24"/>
        </w:rPr>
      </w:pPr>
    </w:p>
    <w:p w:rsidR="00753FF9" w:rsidRPr="00092415" w:rsidRDefault="00753FF9" w:rsidP="00753FF9">
      <w:pPr>
        <w:ind w:left="851" w:hanging="851"/>
        <w:rPr>
          <w:b/>
          <w:sz w:val="24"/>
          <w:szCs w:val="24"/>
        </w:rPr>
      </w:pPr>
      <w:r w:rsidRPr="00092415">
        <w:rPr>
          <w:b/>
          <w:sz w:val="24"/>
          <w:szCs w:val="24"/>
        </w:rPr>
        <w:t>6.6</w:t>
      </w:r>
      <w:r w:rsidRPr="00092415">
        <w:rPr>
          <w:b/>
          <w:sz w:val="24"/>
          <w:szCs w:val="24"/>
        </w:rPr>
        <w:tab/>
        <w:t>Regler for destruktion og anden håndtering</w:t>
      </w:r>
    </w:p>
    <w:p w:rsidR="00EF298A" w:rsidRDefault="00753FF9" w:rsidP="00EF298A">
      <w:pPr>
        <w:ind w:left="851" w:hanging="851"/>
        <w:rPr>
          <w:spacing w:val="-3"/>
          <w:sz w:val="24"/>
          <w:szCs w:val="24"/>
        </w:rPr>
      </w:pPr>
      <w:r w:rsidRPr="00092415">
        <w:rPr>
          <w:sz w:val="24"/>
          <w:szCs w:val="24"/>
        </w:rPr>
        <w:tab/>
      </w:r>
      <w:r w:rsidR="00EF298A">
        <w:rPr>
          <w:spacing w:val="-3"/>
          <w:sz w:val="24"/>
          <w:szCs w:val="24"/>
        </w:rPr>
        <w:t>Genbrug ikke kanyler. Kassér kanyler sikkerhedsmæssigt forsvarligt. Kanyler må ikke deles med andre. Hætteglas og cylinderampuller kan bruges, indtil de er tømt, hvorefter de kasseres på passende vis. Ikke anvendt lægemiddel samt affald heraf bør bortskaffes i overensstemmelse med lokale retningslinjer.</w:t>
      </w:r>
    </w:p>
    <w:p w:rsidR="00753FF9" w:rsidRPr="00092415" w:rsidRDefault="00753FF9" w:rsidP="00753FF9">
      <w:pPr>
        <w:ind w:left="851" w:hanging="851"/>
        <w:rPr>
          <w:spacing w:val="-3"/>
          <w:sz w:val="24"/>
          <w:szCs w:val="24"/>
        </w:rPr>
      </w:pPr>
    </w:p>
    <w:p w:rsidR="00753FF9" w:rsidRPr="00092415" w:rsidRDefault="00753FF9" w:rsidP="0063450F">
      <w:pPr>
        <w:keepNext/>
        <w:ind w:left="851" w:hanging="851"/>
        <w:rPr>
          <w:spacing w:val="-3"/>
          <w:sz w:val="24"/>
          <w:szCs w:val="24"/>
        </w:rPr>
      </w:pPr>
      <w:r w:rsidRPr="00092415">
        <w:rPr>
          <w:spacing w:val="-3"/>
          <w:sz w:val="24"/>
          <w:szCs w:val="24"/>
        </w:rPr>
        <w:lastRenderedPageBreak/>
        <w:tab/>
      </w:r>
      <w:r w:rsidRPr="00092415">
        <w:rPr>
          <w:spacing w:val="-3"/>
          <w:sz w:val="24"/>
          <w:szCs w:val="24"/>
          <w:u w:val="single"/>
        </w:rPr>
        <w:t>Instruktioner vedrørende håndtering</w:t>
      </w:r>
    </w:p>
    <w:p w:rsidR="00753FF9" w:rsidRPr="00092415" w:rsidRDefault="00753FF9" w:rsidP="00753FF9">
      <w:pPr>
        <w:ind w:left="851" w:hanging="851"/>
        <w:rPr>
          <w:spacing w:val="-3"/>
          <w:sz w:val="24"/>
          <w:szCs w:val="24"/>
        </w:rPr>
      </w:pPr>
      <w:r w:rsidRPr="00092415">
        <w:rPr>
          <w:spacing w:val="-3"/>
          <w:sz w:val="24"/>
          <w:szCs w:val="24"/>
        </w:rPr>
        <w:tab/>
        <w:t>En injektionsvæske, suspension i 10 ml hætteglas til brug i forbindelse med en passende éngangssprøjte (100 IE/ml skala)</w:t>
      </w:r>
    </w:p>
    <w:p w:rsidR="00753FF9" w:rsidRPr="00092415" w:rsidRDefault="00753FF9" w:rsidP="00753FF9">
      <w:pPr>
        <w:ind w:left="851" w:hanging="851"/>
        <w:rPr>
          <w:spacing w:val="-3"/>
          <w:sz w:val="24"/>
          <w:szCs w:val="24"/>
        </w:rPr>
      </w:pPr>
    </w:p>
    <w:p w:rsidR="00753FF9" w:rsidRDefault="00753FF9" w:rsidP="00753FF9">
      <w:pPr>
        <w:numPr>
          <w:ilvl w:val="0"/>
          <w:numId w:val="6"/>
        </w:numPr>
        <w:tabs>
          <w:tab w:val="clear" w:pos="1215"/>
        </w:tabs>
        <w:ind w:left="1276" w:hanging="425"/>
        <w:rPr>
          <w:spacing w:val="-3"/>
          <w:sz w:val="24"/>
          <w:szCs w:val="24"/>
        </w:rPr>
      </w:pPr>
      <w:r w:rsidRPr="00092415">
        <w:rPr>
          <w:spacing w:val="-3"/>
          <w:sz w:val="24"/>
          <w:szCs w:val="24"/>
        </w:rPr>
        <w:t>Klargøring</w:t>
      </w:r>
    </w:p>
    <w:p w:rsidR="00753FF9" w:rsidRPr="00092415" w:rsidRDefault="00753FF9" w:rsidP="00753FF9">
      <w:pPr>
        <w:ind w:left="1276"/>
        <w:rPr>
          <w:spacing w:val="-3"/>
          <w:sz w:val="24"/>
          <w:szCs w:val="24"/>
        </w:rPr>
      </w:pPr>
    </w:p>
    <w:p w:rsidR="00753FF9" w:rsidRPr="00092415" w:rsidRDefault="00753FF9" w:rsidP="00753FF9">
      <w:pPr>
        <w:ind w:left="851"/>
        <w:rPr>
          <w:spacing w:val="-3"/>
          <w:sz w:val="24"/>
          <w:szCs w:val="24"/>
        </w:rPr>
      </w:pPr>
      <w:r w:rsidRPr="00092415">
        <w:rPr>
          <w:spacing w:val="-3"/>
          <w:sz w:val="24"/>
          <w:szCs w:val="24"/>
        </w:rPr>
        <w:t xml:space="preserve">Hætteglas indeholdende </w:t>
      </w:r>
      <w:proofErr w:type="spellStart"/>
      <w:r w:rsidRPr="00092415">
        <w:rPr>
          <w:spacing w:val="-3"/>
          <w:sz w:val="24"/>
          <w:szCs w:val="24"/>
        </w:rPr>
        <w:t>Humulin</w:t>
      </w:r>
      <w:proofErr w:type="spellEnd"/>
      <w:r w:rsidRPr="00092415">
        <w:rPr>
          <w:spacing w:val="-3"/>
          <w:sz w:val="24"/>
          <w:szCs w:val="24"/>
        </w:rPr>
        <w:t xml:space="preserve"> NPH bør rulles i håndfladerne 10 gange samt vendes op og ned 10 gange umiddelbart før brug for at opblande insulinet. Suspensionen skal fremtræde ensartet uklar eller mælket. Hvis ikke, gentages ovennævnte procedure, indtil indholdet er opblandet. Ryst ikke kraftigt, da dette kan forårsage, at indholdet skummer, hvilket kan påvirke den korrekte afmåling af dosis.</w:t>
      </w:r>
    </w:p>
    <w:p w:rsidR="00753FF9" w:rsidRPr="00092415" w:rsidRDefault="00753FF9" w:rsidP="00753FF9">
      <w:pPr>
        <w:ind w:left="851" w:hanging="851"/>
        <w:rPr>
          <w:spacing w:val="-3"/>
          <w:sz w:val="24"/>
          <w:szCs w:val="24"/>
        </w:rPr>
      </w:pPr>
    </w:p>
    <w:p w:rsidR="00753FF9" w:rsidRPr="00092415" w:rsidRDefault="00753FF9" w:rsidP="00753FF9">
      <w:pPr>
        <w:ind w:left="851"/>
        <w:rPr>
          <w:spacing w:val="-3"/>
          <w:sz w:val="24"/>
          <w:szCs w:val="24"/>
        </w:rPr>
      </w:pPr>
      <w:r w:rsidRPr="00092415">
        <w:rPr>
          <w:spacing w:val="-3"/>
          <w:sz w:val="24"/>
          <w:szCs w:val="24"/>
        </w:rPr>
        <w:t>Hætteglas bør undersøges regelmæssigt og bør ikke bruges, hvis de indeholder klumper, eller hvis faste hvide partikler, der ligner rimfrost, har sat sig fast på bunden eller på siden af hætteglasset.</w:t>
      </w:r>
    </w:p>
    <w:p w:rsidR="00753FF9" w:rsidRPr="00092415" w:rsidRDefault="00753FF9" w:rsidP="00753FF9">
      <w:pPr>
        <w:ind w:left="851" w:hanging="851"/>
        <w:rPr>
          <w:spacing w:val="-3"/>
          <w:sz w:val="24"/>
          <w:szCs w:val="24"/>
        </w:rPr>
      </w:pPr>
    </w:p>
    <w:p w:rsidR="00753FF9" w:rsidRPr="00092415" w:rsidRDefault="00753FF9" w:rsidP="00753FF9">
      <w:pPr>
        <w:ind w:left="851"/>
        <w:rPr>
          <w:spacing w:val="-3"/>
          <w:sz w:val="24"/>
          <w:szCs w:val="24"/>
        </w:rPr>
      </w:pPr>
      <w:r w:rsidRPr="00092415">
        <w:rPr>
          <w:i/>
          <w:spacing w:val="-3"/>
          <w:sz w:val="24"/>
          <w:szCs w:val="24"/>
        </w:rPr>
        <w:t>Blanding af insulin</w:t>
      </w:r>
    </w:p>
    <w:p w:rsidR="00753FF9" w:rsidRPr="00092415" w:rsidRDefault="00753FF9" w:rsidP="00753FF9">
      <w:pPr>
        <w:ind w:left="851"/>
        <w:rPr>
          <w:spacing w:val="-3"/>
          <w:sz w:val="24"/>
          <w:szCs w:val="24"/>
        </w:rPr>
      </w:pPr>
      <w:r w:rsidRPr="00092415">
        <w:rPr>
          <w:spacing w:val="-3"/>
          <w:sz w:val="24"/>
          <w:szCs w:val="24"/>
        </w:rPr>
        <w:t>Det kortere virkende insulin bør trækkes op i sprøjten først for at hindre kontaminering af hætteglasset/cylinderampullen med det længere virkende præparat. Det er tilrådeligt at injicere umiddelbart efter blanding. Hvis en forsinket injektion imidlertid er nødvendig, skal en ensartet rutine følges.</w:t>
      </w:r>
    </w:p>
    <w:p w:rsidR="00753FF9" w:rsidRPr="00092415" w:rsidRDefault="00753FF9" w:rsidP="00753FF9">
      <w:pPr>
        <w:ind w:left="851" w:hanging="851"/>
        <w:rPr>
          <w:spacing w:val="-3"/>
          <w:sz w:val="24"/>
          <w:szCs w:val="24"/>
        </w:rPr>
      </w:pPr>
    </w:p>
    <w:p w:rsidR="00753FF9" w:rsidRPr="00092415" w:rsidRDefault="00753FF9" w:rsidP="00753FF9">
      <w:pPr>
        <w:ind w:left="851"/>
        <w:rPr>
          <w:spacing w:val="-3"/>
          <w:sz w:val="24"/>
          <w:szCs w:val="24"/>
        </w:rPr>
      </w:pPr>
      <w:r w:rsidRPr="00092415">
        <w:rPr>
          <w:spacing w:val="-3"/>
          <w:sz w:val="24"/>
          <w:szCs w:val="24"/>
        </w:rPr>
        <w:t xml:space="preserve">Alternativt kan en særskilt éngangssprøjte eller særskilte cylinderampuller med </w:t>
      </w:r>
      <w:proofErr w:type="spellStart"/>
      <w:r w:rsidRPr="00092415">
        <w:rPr>
          <w:spacing w:val="-3"/>
          <w:sz w:val="24"/>
          <w:szCs w:val="24"/>
        </w:rPr>
        <w:t>Humulin</w:t>
      </w:r>
      <w:proofErr w:type="spellEnd"/>
      <w:r w:rsidRPr="00092415">
        <w:rPr>
          <w:spacing w:val="-3"/>
          <w:sz w:val="24"/>
          <w:szCs w:val="24"/>
        </w:rPr>
        <w:t xml:space="preserve"> </w:t>
      </w:r>
      <w:proofErr w:type="spellStart"/>
      <w:r w:rsidRPr="00092415">
        <w:rPr>
          <w:spacing w:val="-3"/>
          <w:sz w:val="24"/>
          <w:szCs w:val="24"/>
        </w:rPr>
        <w:t>Regular</w:t>
      </w:r>
      <w:proofErr w:type="spellEnd"/>
      <w:r w:rsidRPr="00092415">
        <w:rPr>
          <w:spacing w:val="-3"/>
          <w:sz w:val="24"/>
          <w:szCs w:val="24"/>
        </w:rPr>
        <w:t xml:space="preserve"> og </w:t>
      </w:r>
      <w:proofErr w:type="spellStart"/>
      <w:r w:rsidRPr="00092415">
        <w:rPr>
          <w:spacing w:val="-3"/>
          <w:sz w:val="24"/>
          <w:szCs w:val="24"/>
        </w:rPr>
        <w:t>Humulin</w:t>
      </w:r>
      <w:proofErr w:type="spellEnd"/>
      <w:r w:rsidRPr="00092415">
        <w:rPr>
          <w:spacing w:val="-3"/>
          <w:sz w:val="24"/>
          <w:szCs w:val="24"/>
        </w:rPr>
        <w:t xml:space="preserve"> NPH bruges til administration af den korrekte mængde af hver formulering.</w:t>
      </w:r>
    </w:p>
    <w:p w:rsidR="00753FF9" w:rsidRPr="00092415" w:rsidRDefault="00753FF9" w:rsidP="00753FF9">
      <w:pPr>
        <w:ind w:left="851" w:hanging="851"/>
        <w:rPr>
          <w:spacing w:val="-3"/>
          <w:sz w:val="24"/>
          <w:szCs w:val="24"/>
        </w:rPr>
      </w:pPr>
    </w:p>
    <w:p w:rsidR="00753FF9" w:rsidRPr="00092415" w:rsidRDefault="00753FF9" w:rsidP="00753FF9">
      <w:pPr>
        <w:ind w:left="851"/>
        <w:rPr>
          <w:spacing w:val="-3"/>
          <w:sz w:val="24"/>
          <w:szCs w:val="24"/>
        </w:rPr>
      </w:pPr>
      <w:r w:rsidRPr="00092415">
        <w:rPr>
          <w:spacing w:val="-3"/>
          <w:sz w:val="24"/>
          <w:szCs w:val="24"/>
        </w:rPr>
        <w:t>Klargør éngangssprøjten forud for injektionen ifølge lægens eller diabetessygeplejerskens anvisning.</w:t>
      </w:r>
    </w:p>
    <w:p w:rsidR="00753FF9" w:rsidRPr="00092415" w:rsidRDefault="00753FF9" w:rsidP="00753FF9">
      <w:pPr>
        <w:ind w:left="851" w:hanging="851"/>
        <w:rPr>
          <w:spacing w:val="-3"/>
          <w:sz w:val="24"/>
          <w:szCs w:val="24"/>
        </w:rPr>
      </w:pPr>
    </w:p>
    <w:p w:rsidR="00753FF9" w:rsidRPr="00092415" w:rsidRDefault="00753FF9" w:rsidP="00753FF9">
      <w:pPr>
        <w:ind w:left="851"/>
        <w:rPr>
          <w:spacing w:val="-3"/>
          <w:sz w:val="24"/>
          <w:szCs w:val="24"/>
        </w:rPr>
      </w:pPr>
      <w:r w:rsidRPr="00092415">
        <w:rPr>
          <w:spacing w:val="-3"/>
          <w:sz w:val="24"/>
          <w:szCs w:val="24"/>
        </w:rPr>
        <w:t>Brug en insulin éngangssprøjte, som er mærket med den insulinstyrke, som skal administreres.</w:t>
      </w:r>
    </w:p>
    <w:p w:rsidR="00753FF9" w:rsidRPr="00092415" w:rsidRDefault="00753FF9" w:rsidP="00753FF9">
      <w:pPr>
        <w:ind w:left="851" w:hanging="851"/>
        <w:rPr>
          <w:spacing w:val="-3"/>
          <w:sz w:val="24"/>
          <w:szCs w:val="24"/>
        </w:rPr>
      </w:pPr>
    </w:p>
    <w:p w:rsidR="00753FF9" w:rsidRDefault="00753FF9" w:rsidP="00753FF9">
      <w:pPr>
        <w:numPr>
          <w:ilvl w:val="0"/>
          <w:numId w:val="6"/>
        </w:numPr>
        <w:tabs>
          <w:tab w:val="clear" w:pos="1215"/>
        </w:tabs>
        <w:ind w:left="1276" w:hanging="425"/>
        <w:rPr>
          <w:spacing w:val="-3"/>
          <w:sz w:val="24"/>
          <w:szCs w:val="24"/>
        </w:rPr>
      </w:pPr>
      <w:r w:rsidRPr="00092415">
        <w:rPr>
          <w:spacing w:val="-3"/>
          <w:sz w:val="24"/>
          <w:szCs w:val="24"/>
        </w:rPr>
        <w:t>Injektion</w:t>
      </w:r>
    </w:p>
    <w:p w:rsidR="00753FF9" w:rsidRPr="00092415" w:rsidRDefault="00753FF9" w:rsidP="00753FF9">
      <w:pPr>
        <w:ind w:left="1276"/>
        <w:rPr>
          <w:spacing w:val="-3"/>
          <w:sz w:val="24"/>
          <w:szCs w:val="24"/>
        </w:rPr>
      </w:pPr>
    </w:p>
    <w:p w:rsidR="00753FF9" w:rsidRPr="00092415" w:rsidRDefault="00753FF9" w:rsidP="00753FF9">
      <w:pPr>
        <w:ind w:left="851" w:hanging="851"/>
        <w:rPr>
          <w:spacing w:val="-3"/>
          <w:sz w:val="24"/>
          <w:szCs w:val="24"/>
        </w:rPr>
      </w:pPr>
      <w:r w:rsidRPr="00092415">
        <w:rPr>
          <w:spacing w:val="-3"/>
          <w:sz w:val="24"/>
          <w:szCs w:val="24"/>
        </w:rPr>
        <w:tab/>
        <w:t>Den korrekte insulindosis injiceres ifølge lægens eller diabetessygeplejerskens vejledning. Der bør skiftes injektionssted fra gang til gang, således at det samme injektionssted ikke bruges mere end ca. 1 gang pr. måned.</w:t>
      </w:r>
    </w:p>
    <w:p w:rsidR="00753FF9" w:rsidRPr="00092415" w:rsidRDefault="00753FF9" w:rsidP="00753FF9">
      <w:pPr>
        <w:ind w:left="851" w:hanging="851"/>
        <w:rPr>
          <w:spacing w:val="-3"/>
          <w:sz w:val="24"/>
          <w:szCs w:val="24"/>
        </w:rPr>
      </w:pPr>
    </w:p>
    <w:p w:rsidR="00753FF9" w:rsidRPr="00092415" w:rsidRDefault="00753FF9" w:rsidP="00753FF9">
      <w:pPr>
        <w:ind w:left="851"/>
        <w:rPr>
          <w:spacing w:val="-3"/>
          <w:sz w:val="24"/>
          <w:szCs w:val="24"/>
        </w:rPr>
      </w:pPr>
      <w:r w:rsidRPr="00092415">
        <w:rPr>
          <w:spacing w:val="-3"/>
          <w:sz w:val="24"/>
          <w:szCs w:val="24"/>
        </w:rPr>
        <w:t>Hver pakning indeholder en indlægsseddel med instruktioner i, hvordan insulinet injiceres.</w:t>
      </w:r>
    </w:p>
    <w:p w:rsidR="00753FF9" w:rsidRPr="00092415" w:rsidRDefault="00753FF9" w:rsidP="00753FF9">
      <w:pPr>
        <w:ind w:left="851" w:hanging="851"/>
        <w:jc w:val="both"/>
        <w:rPr>
          <w:sz w:val="24"/>
          <w:szCs w:val="24"/>
        </w:rPr>
      </w:pPr>
    </w:p>
    <w:p w:rsidR="00753FF9" w:rsidRPr="00092415" w:rsidRDefault="00753FF9" w:rsidP="00753FF9">
      <w:pPr>
        <w:ind w:left="851" w:hanging="851"/>
        <w:rPr>
          <w:b/>
          <w:sz w:val="24"/>
          <w:szCs w:val="24"/>
        </w:rPr>
      </w:pPr>
      <w:r w:rsidRPr="00092415">
        <w:rPr>
          <w:b/>
          <w:sz w:val="24"/>
          <w:szCs w:val="24"/>
        </w:rPr>
        <w:t>7.</w:t>
      </w:r>
      <w:r w:rsidRPr="00092415">
        <w:rPr>
          <w:b/>
          <w:sz w:val="24"/>
          <w:szCs w:val="24"/>
        </w:rPr>
        <w:tab/>
        <w:t>INDEHAVER AF MARKEDSFØRINGSTILLADELSEN</w:t>
      </w:r>
    </w:p>
    <w:p w:rsidR="00753FF9" w:rsidRPr="00092415" w:rsidRDefault="00753FF9" w:rsidP="00753FF9">
      <w:pPr>
        <w:ind w:left="851" w:hanging="851"/>
        <w:rPr>
          <w:spacing w:val="-3"/>
          <w:sz w:val="24"/>
          <w:szCs w:val="24"/>
        </w:rPr>
      </w:pPr>
      <w:r w:rsidRPr="00092415">
        <w:rPr>
          <w:spacing w:val="-3"/>
          <w:sz w:val="24"/>
          <w:szCs w:val="24"/>
        </w:rPr>
        <w:tab/>
        <w:t>Eli Lilly Danmark A/S</w:t>
      </w:r>
    </w:p>
    <w:p w:rsidR="00753FF9" w:rsidRPr="00092415" w:rsidRDefault="00753FF9" w:rsidP="00753FF9">
      <w:pPr>
        <w:ind w:left="851" w:hanging="851"/>
        <w:rPr>
          <w:spacing w:val="-3"/>
          <w:sz w:val="24"/>
          <w:szCs w:val="24"/>
        </w:rPr>
      </w:pPr>
      <w:r w:rsidRPr="00092415">
        <w:rPr>
          <w:spacing w:val="-3"/>
          <w:sz w:val="24"/>
          <w:szCs w:val="24"/>
        </w:rPr>
        <w:tab/>
      </w:r>
      <w:proofErr w:type="spellStart"/>
      <w:r w:rsidRPr="00092415">
        <w:rPr>
          <w:spacing w:val="-3"/>
          <w:sz w:val="24"/>
          <w:szCs w:val="24"/>
        </w:rPr>
        <w:t>Lyskær</w:t>
      </w:r>
      <w:proofErr w:type="spellEnd"/>
      <w:r w:rsidRPr="00092415">
        <w:rPr>
          <w:spacing w:val="-3"/>
          <w:sz w:val="24"/>
          <w:szCs w:val="24"/>
        </w:rPr>
        <w:t xml:space="preserve"> 3E, 2.tv.</w:t>
      </w:r>
    </w:p>
    <w:p w:rsidR="00753FF9" w:rsidRPr="00092415" w:rsidRDefault="00753FF9" w:rsidP="00753FF9">
      <w:pPr>
        <w:ind w:left="851" w:hanging="851"/>
        <w:rPr>
          <w:spacing w:val="-3"/>
          <w:sz w:val="24"/>
          <w:szCs w:val="24"/>
        </w:rPr>
      </w:pPr>
      <w:r w:rsidRPr="00092415">
        <w:rPr>
          <w:spacing w:val="-3"/>
          <w:sz w:val="24"/>
          <w:szCs w:val="24"/>
        </w:rPr>
        <w:tab/>
        <w:t>2730 Herlev</w:t>
      </w:r>
    </w:p>
    <w:p w:rsidR="00753FF9" w:rsidRPr="00092415" w:rsidRDefault="00753FF9" w:rsidP="00753FF9">
      <w:pPr>
        <w:ind w:left="851" w:hanging="851"/>
        <w:rPr>
          <w:sz w:val="24"/>
          <w:szCs w:val="24"/>
        </w:rPr>
      </w:pPr>
    </w:p>
    <w:p w:rsidR="00753FF9" w:rsidRPr="00092415" w:rsidRDefault="00753FF9" w:rsidP="00753FF9">
      <w:pPr>
        <w:ind w:left="851" w:hanging="851"/>
        <w:rPr>
          <w:b/>
          <w:sz w:val="24"/>
          <w:szCs w:val="24"/>
        </w:rPr>
      </w:pPr>
      <w:r w:rsidRPr="00092415">
        <w:rPr>
          <w:b/>
          <w:sz w:val="24"/>
          <w:szCs w:val="24"/>
        </w:rPr>
        <w:t>8.</w:t>
      </w:r>
      <w:r w:rsidRPr="00092415">
        <w:rPr>
          <w:b/>
          <w:sz w:val="24"/>
          <w:szCs w:val="24"/>
        </w:rPr>
        <w:tab/>
        <w:t>MARKEDSFØRINGSTILLADELSESNUMMER (NUMRE)</w:t>
      </w:r>
    </w:p>
    <w:p w:rsidR="00753FF9" w:rsidRPr="00092415" w:rsidRDefault="00753FF9" w:rsidP="00753FF9">
      <w:pPr>
        <w:ind w:left="851" w:hanging="851"/>
        <w:rPr>
          <w:sz w:val="24"/>
          <w:szCs w:val="24"/>
        </w:rPr>
      </w:pPr>
      <w:r w:rsidRPr="00092415">
        <w:rPr>
          <w:sz w:val="24"/>
          <w:szCs w:val="24"/>
        </w:rPr>
        <w:tab/>
        <w:t>54907</w:t>
      </w:r>
    </w:p>
    <w:p w:rsidR="00753FF9" w:rsidRPr="00092415" w:rsidRDefault="00753FF9" w:rsidP="00753FF9">
      <w:pPr>
        <w:ind w:left="851" w:hanging="851"/>
        <w:jc w:val="both"/>
        <w:rPr>
          <w:sz w:val="24"/>
          <w:szCs w:val="24"/>
        </w:rPr>
      </w:pPr>
    </w:p>
    <w:p w:rsidR="00753FF9" w:rsidRPr="00092415" w:rsidRDefault="00753FF9" w:rsidP="00753FF9">
      <w:pPr>
        <w:ind w:left="851" w:hanging="851"/>
        <w:rPr>
          <w:b/>
          <w:sz w:val="24"/>
          <w:szCs w:val="24"/>
        </w:rPr>
      </w:pPr>
      <w:r w:rsidRPr="00092415">
        <w:rPr>
          <w:b/>
          <w:sz w:val="24"/>
          <w:szCs w:val="24"/>
        </w:rPr>
        <w:t>9.</w:t>
      </w:r>
      <w:r w:rsidRPr="00092415">
        <w:rPr>
          <w:b/>
          <w:sz w:val="24"/>
          <w:szCs w:val="24"/>
        </w:rPr>
        <w:tab/>
        <w:t>DATO FOR FØRSTE MARKEDSFØRINGSTILLADELSE</w:t>
      </w:r>
    </w:p>
    <w:p w:rsidR="00753FF9" w:rsidRPr="001F27FF" w:rsidRDefault="00753FF9" w:rsidP="00753FF9">
      <w:pPr>
        <w:ind w:left="851" w:hanging="851"/>
        <w:rPr>
          <w:sz w:val="24"/>
          <w:szCs w:val="24"/>
        </w:rPr>
      </w:pPr>
      <w:r w:rsidRPr="001F27FF">
        <w:rPr>
          <w:sz w:val="24"/>
          <w:szCs w:val="24"/>
        </w:rPr>
        <w:tab/>
        <w:t>16. juni 2015</w:t>
      </w:r>
    </w:p>
    <w:p w:rsidR="00753FF9" w:rsidRPr="00092415" w:rsidRDefault="00753FF9" w:rsidP="00753FF9">
      <w:pPr>
        <w:ind w:left="851" w:hanging="851"/>
        <w:rPr>
          <w:sz w:val="24"/>
          <w:szCs w:val="24"/>
        </w:rPr>
      </w:pPr>
      <w:r w:rsidRPr="001F27FF">
        <w:rPr>
          <w:sz w:val="24"/>
          <w:szCs w:val="24"/>
        </w:rPr>
        <w:tab/>
      </w:r>
    </w:p>
    <w:p w:rsidR="00753FF9" w:rsidRPr="00092415" w:rsidRDefault="00753FF9" w:rsidP="00753FF9">
      <w:pPr>
        <w:ind w:left="851" w:hanging="851"/>
        <w:rPr>
          <w:b/>
          <w:sz w:val="24"/>
          <w:szCs w:val="24"/>
        </w:rPr>
      </w:pPr>
      <w:r w:rsidRPr="00092415">
        <w:rPr>
          <w:b/>
          <w:sz w:val="24"/>
          <w:szCs w:val="24"/>
        </w:rPr>
        <w:lastRenderedPageBreak/>
        <w:t>10.</w:t>
      </w:r>
      <w:r w:rsidRPr="00092415">
        <w:rPr>
          <w:b/>
          <w:sz w:val="24"/>
          <w:szCs w:val="24"/>
        </w:rPr>
        <w:tab/>
        <w:t>DATO FOR ÆNDRING AF TEKSTEN</w:t>
      </w:r>
    </w:p>
    <w:p w:rsidR="00753FF9" w:rsidRPr="00981ADE" w:rsidRDefault="00753FF9" w:rsidP="00753FF9">
      <w:pPr>
        <w:ind w:left="851" w:hanging="851"/>
        <w:rPr>
          <w:sz w:val="24"/>
          <w:szCs w:val="24"/>
        </w:rPr>
      </w:pPr>
      <w:r w:rsidRPr="00092415">
        <w:rPr>
          <w:sz w:val="24"/>
          <w:szCs w:val="24"/>
        </w:rPr>
        <w:tab/>
      </w:r>
      <w:r w:rsidR="00EF298A" w:rsidRPr="00EF298A">
        <w:rPr>
          <w:sz w:val="24"/>
          <w:szCs w:val="24"/>
        </w:rPr>
        <w:t>16. oktober 2020</w:t>
      </w:r>
    </w:p>
    <w:p w:rsidR="00753FF9" w:rsidRPr="00CF007F" w:rsidRDefault="00753FF9" w:rsidP="00753FF9"/>
    <w:p w:rsidR="00753FF9" w:rsidRPr="00E60BE5" w:rsidRDefault="00753FF9" w:rsidP="00753FF9"/>
    <w:p w:rsidR="009260DE" w:rsidRPr="00753FF9" w:rsidRDefault="009260DE" w:rsidP="00753FF9"/>
    <w:sectPr w:rsidR="009260DE" w:rsidRPr="00753FF9"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FF9" w:rsidRDefault="00753FF9">
      <w:r>
        <w:separator/>
      </w:r>
    </w:p>
  </w:endnote>
  <w:endnote w:type="continuationSeparator" w:id="0">
    <w:p w:rsidR="00753FF9" w:rsidRDefault="00753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F298A">
      <w:rPr>
        <w:i/>
        <w:noProof/>
        <w:sz w:val="18"/>
        <w:szCs w:val="18"/>
      </w:rPr>
      <w:t>Humulin NPH, injektionsvæske, suspension i hætteglas 100 IE-ml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FF9" w:rsidRDefault="00753FF9">
      <w:r>
        <w:separator/>
      </w:r>
    </w:p>
  </w:footnote>
  <w:footnote w:type="continuationSeparator" w:id="0">
    <w:p w:rsidR="00753FF9" w:rsidRDefault="00753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D2D2D9D"/>
    <w:multiLevelType w:val="hybridMultilevel"/>
    <w:tmpl w:val="05560224"/>
    <w:lvl w:ilvl="0" w:tplc="BAB443D0">
      <w:start w:val="1"/>
      <w:numFmt w:val="lowerLetter"/>
      <w:lvlText w:val="%1)"/>
      <w:lvlJc w:val="left"/>
      <w:pPr>
        <w:tabs>
          <w:tab w:val="num" w:pos="1215"/>
        </w:tabs>
        <w:ind w:left="1215" w:hanging="360"/>
      </w:pPr>
      <w:rPr>
        <w:rFonts w:hint="default"/>
      </w:rPr>
    </w:lvl>
    <w:lvl w:ilvl="1" w:tplc="04060019" w:tentative="1">
      <w:start w:val="1"/>
      <w:numFmt w:val="lowerLetter"/>
      <w:lvlText w:val="%2."/>
      <w:lvlJc w:val="left"/>
      <w:pPr>
        <w:tabs>
          <w:tab w:val="num" w:pos="1935"/>
        </w:tabs>
        <w:ind w:left="1935" w:hanging="360"/>
      </w:pPr>
    </w:lvl>
    <w:lvl w:ilvl="2" w:tplc="0406001B" w:tentative="1">
      <w:start w:val="1"/>
      <w:numFmt w:val="lowerRoman"/>
      <w:lvlText w:val="%3."/>
      <w:lvlJc w:val="right"/>
      <w:pPr>
        <w:tabs>
          <w:tab w:val="num" w:pos="2655"/>
        </w:tabs>
        <w:ind w:left="2655" w:hanging="180"/>
      </w:pPr>
    </w:lvl>
    <w:lvl w:ilvl="3" w:tplc="0406000F" w:tentative="1">
      <w:start w:val="1"/>
      <w:numFmt w:val="decimal"/>
      <w:lvlText w:val="%4."/>
      <w:lvlJc w:val="left"/>
      <w:pPr>
        <w:tabs>
          <w:tab w:val="num" w:pos="3375"/>
        </w:tabs>
        <w:ind w:left="3375" w:hanging="360"/>
      </w:pPr>
    </w:lvl>
    <w:lvl w:ilvl="4" w:tplc="04060019" w:tentative="1">
      <w:start w:val="1"/>
      <w:numFmt w:val="lowerLetter"/>
      <w:lvlText w:val="%5."/>
      <w:lvlJc w:val="left"/>
      <w:pPr>
        <w:tabs>
          <w:tab w:val="num" w:pos="4095"/>
        </w:tabs>
        <w:ind w:left="4095" w:hanging="360"/>
      </w:pPr>
    </w:lvl>
    <w:lvl w:ilvl="5" w:tplc="0406001B" w:tentative="1">
      <w:start w:val="1"/>
      <w:numFmt w:val="lowerRoman"/>
      <w:lvlText w:val="%6."/>
      <w:lvlJc w:val="right"/>
      <w:pPr>
        <w:tabs>
          <w:tab w:val="num" w:pos="4815"/>
        </w:tabs>
        <w:ind w:left="4815" w:hanging="180"/>
      </w:pPr>
    </w:lvl>
    <w:lvl w:ilvl="6" w:tplc="0406000F" w:tentative="1">
      <w:start w:val="1"/>
      <w:numFmt w:val="decimal"/>
      <w:lvlText w:val="%7."/>
      <w:lvlJc w:val="left"/>
      <w:pPr>
        <w:tabs>
          <w:tab w:val="num" w:pos="5535"/>
        </w:tabs>
        <w:ind w:left="5535" w:hanging="360"/>
      </w:pPr>
    </w:lvl>
    <w:lvl w:ilvl="7" w:tplc="04060019" w:tentative="1">
      <w:start w:val="1"/>
      <w:numFmt w:val="lowerLetter"/>
      <w:lvlText w:val="%8."/>
      <w:lvlJc w:val="left"/>
      <w:pPr>
        <w:tabs>
          <w:tab w:val="num" w:pos="6255"/>
        </w:tabs>
        <w:ind w:left="6255" w:hanging="360"/>
      </w:pPr>
    </w:lvl>
    <w:lvl w:ilvl="8" w:tplc="0406001B" w:tentative="1">
      <w:start w:val="1"/>
      <w:numFmt w:val="lowerRoman"/>
      <w:lvlText w:val="%9."/>
      <w:lvlJc w:val="right"/>
      <w:pPr>
        <w:tabs>
          <w:tab w:val="num" w:pos="6975"/>
        </w:tabs>
        <w:ind w:left="6975" w:hanging="18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F9"/>
    <w:rsid w:val="000259B9"/>
    <w:rsid w:val="00041491"/>
    <w:rsid w:val="00050D16"/>
    <w:rsid w:val="00055678"/>
    <w:rsid w:val="00074F2A"/>
    <w:rsid w:val="000A1CA8"/>
    <w:rsid w:val="000A466B"/>
    <w:rsid w:val="000B058C"/>
    <w:rsid w:val="000E4EE6"/>
    <w:rsid w:val="001454E2"/>
    <w:rsid w:val="00206CE8"/>
    <w:rsid w:val="0021526C"/>
    <w:rsid w:val="00283A2B"/>
    <w:rsid w:val="002B30AD"/>
    <w:rsid w:val="002C2C01"/>
    <w:rsid w:val="00357B21"/>
    <w:rsid w:val="003A29AE"/>
    <w:rsid w:val="003A32D7"/>
    <w:rsid w:val="003B4074"/>
    <w:rsid w:val="003C769A"/>
    <w:rsid w:val="003F1838"/>
    <w:rsid w:val="0045746C"/>
    <w:rsid w:val="0049104B"/>
    <w:rsid w:val="004E3B12"/>
    <w:rsid w:val="00532310"/>
    <w:rsid w:val="00560ECC"/>
    <w:rsid w:val="00565F0F"/>
    <w:rsid w:val="00594A86"/>
    <w:rsid w:val="00596D86"/>
    <w:rsid w:val="005B10A8"/>
    <w:rsid w:val="0063450F"/>
    <w:rsid w:val="00637F5A"/>
    <w:rsid w:val="006560B1"/>
    <w:rsid w:val="006756DD"/>
    <w:rsid w:val="00737275"/>
    <w:rsid w:val="00740EEC"/>
    <w:rsid w:val="00753FF9"/>
    <w:rsid w:val="0078011A"/>
    <w:rsid w:val="00782AF4"/>
    <w:rsid w:val="00790EE7"/>
    <w:rsid w:val="007B6649"/>
    <w:rsid w:val="0081546F"/>
    <w:rsid w:val="0082576E"/>
    <w:rsid w:val="00907F75"/>
    <w:rsid w:val="009260DE"/>
    <w:rsid w:val="0093258A"/>
    <w:rsid w:val="009C7BA3"/>
    <w:rsid w:val="009D1F5A"/>
    <w:rsid w:val="00AB4CD8"/>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EF298A"/>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9D2B0"/>
  <w15:chartTrackingRefBased/>
  <w15:docId w15:val="{1E6A19A6-21DA-4B24-A027-E001B9C65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
    <w:name w:val="Body Text Indent"/>
    <w:basedOn w:val="Normal"/>
    <w:link w:val="BrdtekstindrykningTegn"/>
    <w:rsid w:val="00753FF9"/>
    <w:pPr>
      <w:tabs>
        <w:tab w:val="left" w:pos="1702"/>
        <w:tab w:val="left" w:pos="5529"/>
        <w:tab w:val="left" w:pos="6804"/>
      </w:tabs>
      <w:ind w:left="851" w:hanging="851"/>
      <w:jc w:val="both"/>
    </w:pPr>
    <w:rPr>
      <w:sz w:val="24"/>
      <w:lang w:eastAsia="da-DK"/>
    </w:rPr>
  </w:style>
  <w:style w:type="character" w:customStyle="1" w:styleId="BrdtekstindrykningTegn">
    <w:name w:val="Brødtekstindrykning Tegn"/>
    <w:basedOn w:val="Standardskrifttypeiafsnit"/>
    <w:link w:val="Brdtekstindrykning"/>
    <w:rsid w:val="00753FF9"/>
    <w:rPr>
      <w:sz w:val="24"/>
    </w:rPr>
  </w:style>
  <w:style w:type="character" w:styleId="Hyperlink">
    <w:name w:val="Hyperlink"/>
    <w:basedOn w:val="Standardskrifttypeiafsnit"/>
    <w:uiPriority w:val="99"/>
    <w:semiHidden/>
    <w:unhideWhenUsed/>
    <w:rsid w:val="00EF29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0436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842546211">
      <w:bodyDiv w:val="1"/>
      <w:marLeft w:val="0"/>
      <w:marRight w:val="0"/>
      <w:marTop w:val="0"/>
      <w:marBottom w:val="0"/>
      <w:divBdr>
        <w:top w:val="none" w:sz="0" w:space="0" w:color="auto"/>
        <w:left w:val="none" w:sz="0" w:space="0" w:color="auto"/>
        <w:bottom w:val="none" w:sz="0" w:space="0" w:color="auto"/>
        <w:right w:val="none" w:sz="0" w:space="0" w:color="auto"/>
      </w:divBdr>
    </w:div>
    <w:div w:id="1526138713">
      <w:bodyDiv w:val="1"/>
      <w:marLeft w:val="0"/>
      <w:marRight w:val="0"/>
      <w:marTop w:val="0"/>
      <w:marBottom w:val="0"/>
      <w:divBdr>
        <w:top w:val="none" w:sz="0" w:space="0" w:color="auto"/>
        <w:left w:val="none" w:sz="0" w:space="0" w:color="auto"/>
        <w:bottom w:val="none" w:sz="0" w:space="0" w:color="auto"/>
        <w:right w:val="none" w:sz="0" w:space="0" w:color="auto"/>
      </w:divBdr>
    </w:div>
    <w:div w:id="201611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7</TotalTime>
  <Pages>9</Pages>
  <Words>2111</Words>
  <Characters>14238</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2020074089_x000d_
SPC pkt. 4.2, 4.4, 4.8, 6.6</dc:description>
  <cp:lastModifiedBy>Betty Winther Andersen</cp:lastModifiedBy>
  <cp:revision>6</cp:revision>
  <cp:lastPrinted>2012-08-22T08:53:00Z</cp:lastPrinted>
  <dcterms:created xsi:type="dcterms:W3CDTF">2020-10-14T11:21:00Z</dcterms:created>
  <dcterms:modified xsi:type="dcterms:W3CDTF">2020-10-14T11:30:00Z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