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C06" w:rsidRPr="008F49E1" w:rsidRDefault="00B11C06" w:rsidP="00B11C06">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EEE5DA5" wp14:editId="598B516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11C06" w:rsidRPr="00C84483" w:rsidRDefault="00B11C06" w:rsidP="00B11C06">
      <w:pPr>
        <w:pStyle w:val="Titel"/>
        <w:tabs>
          <w:tab w:val="right" w:pos="9356"/>
        </w:tabs>
        <w:jc w:val="left"/>
        <w:rPr>
          <w:b w:val="0"/>
          <w:szCs w:val="24"/>
          <w:lang w:eastAsia="en-US"/>
        </w:rPr>
      </w:pPr>
      <w:r w:rsidRPr="00C84483">
        <w:rPr>
          <w:b w:val="0"/>
          <w:szCs w:val="24"/>
          <w:lang w:eastAsia="en-US"/>
        </w:rPr>
        <w:tab/>
      </w:r>
      <w:r w:rsidR="00C05D30">
        <w:rPr>
          <w:szCs w:val="24"/>
        </w:rPr>
        <w:t>23</w:t>
      </w:r>
      <w:r w:rsidR="008C7304">
        <w:rPr>
          <w:szCs w:val="24"/>
        </w:rPr>
        <w:t xml:space="preserve">. </w:t>
      </w:r>
      <w:r w:rsidR="00C05D30">
        <w:rPr>
          <w:szCs w:val="24"/>
        </w:rPr>
        <w:t>december</w:t>
      </w:r>
      <w:r w:rsidR="008C7304">
        <w:rPr>
          <w:szCs w:val="24"/>
        </w:rPr>
        <w:t xml:space="preserve"> 2024</w:t>
      </w:r>
    </w:p>
    <w:p w:rsidR="00B11C06" w:rsidRDefault="00B11C06" w:rsidP="00B11C06">
      <w:pPr>
        <w:pStyle w:val="Titel"/>
        <w:jc w:val="left"/>
        <w:rPr>
          <w:b w:val="0"/>
          <w:szCs w:val="24"/>
        </w:rPr>
      </w:pPr>
    </w:p>
    <w:p w:rsidR="008C7304" w:rsidRPr="00C84483" w:rsidRDefault="008C7304" w:rsidP="00B11C06">
      <w:pPr>
        <w:pStyle w:val="Titel"/>
        <w:jc w:val="left"/>
        <w:rPr>
          <w:b w:val="0"/>
          <w:szCs w:val="24"/>
        </w:rPr>
      </w:pPr>
    </w:p>
    <w:p w:rsidR="00B11C06" w:rsidRPr="00C84483" w:rsidRDefault="00B11C06" w:rsidP="00B11C06">
      <w:pPr>
        <w:pStyle w:val="Titel"/>
        <w:jc w:val="left"/>
        <w:rPr>
          <w:b w:val="0"/>
          <w:szCs w:val="24"/>
        </w:rPr>
      </w:pPr>
    </w:p>
    <w:p w:rsidR="00B11C06" w:rsidRPr="00C84483" w:rsidRDefault="00B11C06" w:rsidP="00B11C06">
      <w:pPr>
        <w:jc w:val="center"/>
        <w:rPr>
          <w:b/>
          <w:sz w:val="24"/>
          <w:szCs w:val="24"/>
        </w:rPr>
      </w:pPr>
      <w:r w:rsidRPr="00C84483">
        <w:rPr>
          <w:b/>
          <w:sz w:val="24"/>
          <w:szCs w:val="24"/>
        </w:rPr>
        <w:t>PRODUKTRESUMÉ</w:t>
      </w:r>
    </w:p>
    <w:p w:rsidR="00B11C06" w:rsidRPr="00C84483" w:rsidRDefault="00B11C06" w:rsidP="00B11C06">
      <w:pPr>
        <w:jc w:val="center"/>
        <w:rPr>
          <w:b/>
          <w:sz w:val="24"/>
          <w:szCs w:val="24"/>
        </w:rPr>
      </w:pPr>
    </w:p>
    <w:p w:rsidR="00B11C06" w:rsidRDefault="00B11C06" w:rsidP="00B11C06">
      <w:pPr>
        <w:jc w:val="center"/>
        <w:rPr>
          <w:b/>
          <w:sz w:val="24"/>
          <w:szCs w:val="24"/>
        </w:rPr>
      </w:pPr>
      <w:r w:rsidRPr="00C84483">
        <w:rPr>
          <w:b/>
          <w:sz w:val="24"/>
          <w:szCs w:val="24"/>
        </w:rPr>
        <w:t>for</w:t>
      </w:r>
    </w:p>
    <w:p w:rsidR="00B11C06" w:rsidRPr="00C84483" w:rsidRDefault="00B11C06" w:rsidP="00B11C06">
      <w:pPr>
        <w:jc w:val="center"/>
        <w:rPr>
          <w:b/>
          <w:sz w:val="24"/>
          <w:szCs w:val="24"/>
        </w:rPr>
      </w:pPr>
    </w:p>
    <w:p w:rsidR="00B11C06" w:rsidRPr="00C84483" w:rsidRDefault="00B11C06" w:rsidP="00B11C06">
      <w:pPr>
        <w:jc w:val="center"/>
        <w:rPr>
          <w:b/>
          <w:sz w:val="24"/>
          <w:szCs w:val="24"/>
        </w:rPr>
      </w:pPr>
      <w:proofErr w:type="spellStart"/>
      <w:r>
        <w:rPr>
          <w:b/>
          <w:sz w:val="24"/>
          <w:szCs w:val="24"/>
        </w:rPr>
        <w:t>Hydofon</w:t>
      </w:r>
      <w:proofErr w:type="spellEnd"/>
      <w:r>
        <w:rPr>
          <w:b/>
          <w:sz w:val="24"/>
          <w:szCs w:val="24"/>
        </w:rPr>
        <w:t>, injektions-/infusionsvæske, opløsning</w:t>
      </w:r>
    </w:p>
    <w:p w:rsidR="00B11C06" w:rsidRPr="00C84483" w:rsidRDefault="00B11C06" w:rsidP="00B11C06">
      <w:pPr>
        <w:jc w:val="both"/>
        <w:rPr>
          <w:sz w:val="24"/>
          <w:szCs w:val="24"/>
        </w:rPr>
      </w:pPr>
    </w:p>
    <w:p w:rsidR="00B11C06" w:rsidRPr="00C84483" w:rsidRDefault="00B11C06" w:rsidP="00B11C06">
      <w:pPr>
        <w:jc w:val="both"/>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0.</w:t>
      </w:r>
      <w:r w:rsidRPr="00C84483">
        <w:rPr>
          <w:b/>
          <w:sz w:val="24"/>
          <w:szCs w:val="24"/>
        </w:rPr>
        <w:tab/>
        <w:t>D.SP.NR.</w:t>
      </w:r>
    </w:p>
    <w:p w:rsidR="00B11C06" w:rsidRPr="00C84483" w:rsidRDefault="00B11C06" w:rsidP="00B11C06">
      <w:pPr>
        <w:tabs>
          <w:tab w:val="left" w:pos="851"/>
        </w:tabs>
        <w:ind w:left="851"/>
        <w:rPr>
          <w:sz w:val="24"/>
          <w:szCs w:val="24"/>
        </w:rPr>
      </w:pPr>
      <w:r>
        <w:rPr>
          <w:sz w:val="24"/>
          <w:szCs w:val="24"/>
        </w:rPr>
        <w:t>31102</w:t>
      </w: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1.</w:t>
      </w:r>
      <w:r w:rsidRPr="00C84483">
        <w:rPr>
          <w:b/>
          <w:sz w:val="24"/>
          <w:szCs w:val="24"/>
        </w:rPr>
        <w:tab/>
        <w:t>LÆGEMIDLETS NAVN</w:t>
      </w:r>
    </w:p>
    <w:p w:rsidR="00B11C06" w:rsidRPr="00C84483" w:rsidRDefault="00B11C06" w:rsidP="00B11C06">
      <w:pPr>
        <w:tabs>
          <w:tab w:val="left" w:pos="851"/>
        </w:tabs>
        <w:ind w:left="851"/>
        <w:rPr>
          <w:sz w:val="24"/>
          <w:szCs w:val="24"/>
        </w:rPr>
      </w:pPr>
      <w:proofErr w:type="spellStart"/>
      <w:r>
        <w:rPr>
          <w:sz w:val="24"/>
          <w:szCs w:val="24"/>
        </w:rPr>
        <w:t>Hydofon</w:t>
      </w:r>
      <w:proofErr w:type="spellEnd"/>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11C06" w:rsidRPr="00BB21EE" w:rsidRDefault="00B11C06" w:rsidP="00B11C06">
      <w:pPr>
        <w:tabs>
          <w:tab w:val="left" w:pos="851"/>
        </w:tabs>
        <w:ind w:left="851"/>
        <w:rPr>
          <w:sz w:val="24"/>
          <w:szCs w:val="24"/>
        </w:rPr>
      </w:pPr>
    </w:p>
    <w:p w:rsidR="00B11C06" w:rsidRPr="00BB21EE" w:rsidRDefault="00B11C06" w:rsidP="00B11C06">
      <w:pPr>
        <w:tabs>
          <w:tab w:val="left" w:pos="851"/>
        </w:tabs>
        <w:ind w:left="851"/>
        <w:rPr>
          <w:sz w:val="24"/>
          <w:szCs w:val="24"/>
          <w:u w:val="single"/>
        </w:rPr>
      </w:pPr>
      <w:r>
        <w:rPr>
          <w:sz w:val="24"/>
          <w:szCs w:val="24"/>
          <w:u w:val="single"/>
        </w:rPr>
        <w:t>2 mg/ml</w:t>
      </w:r>
    </w:p>
    <w:p w:rsidR="00B11C06" w:rsidRPr="00BB21EE" w:rsidRDefault="00B11C06" w:rsidP="00B11C06">
      <w:pPr>
        <w:tabs>
          <w:tab w:val="left" w:pos="851"/>
        </w:tabs>
        <w:ind w:left="851"/>
        <w:rPr>
          <w:sz w:val="24"/>
          <w:szCs w:val="24"/>
        </w:rPr>
      </w:pPr>
      <w:r w:rsidRPr="00BB21EE">
        <w:rPr>
          <w:sz w:val="24"/>
          <w:szCs w:val="24"/>
        </w:rPr>
        <w:t xml:space="preserve">Hver ampul à 1 ml indeholder 2 mg </w:t>
      </w:r>
      <w:proofErr w:type="spellStart"/>
      <w:r w:rsidRPr="00BB21EE">
        <w:rPr>
          <w:sz w:val="24"/>
          <w:szCs w:val="24"/>
        </w:rPr>
        <w:t>hydromorphonhydrochlorid</w:t>
      </w:r>
      <w:proofErr w:type="spellEnd"/>
      <w:r w:rsidRPr="00BB21EE">
        <w:rPr>
          <w:sz w:val="24"/>
          <w:szCs w:val="24"/>
        </w:rPr>
        <w:t xml:space="preserve"> (svarende til 1,77 mg </w:t>
      </w:r>
      <w:proofErr w:type="spellStart"/>
      <w:r w:rsidRPr="00BB21EE">
        <w:rPr>
          <w:sz w:val="24"/>
          <w:szCs w:val="24"/>
        </w:rPr>
        <w:t>hydromorphon</w:t>
      </w:r>
      <w:proofErr w:type="spellEnd"/>
      <w:r w:rsidRPr="00BB21EE">
        <w:rPr>
          <w:sz w:val="24"/>
          <w:szCs w:val="24"/>
        </w:rPr>
        <w:t>).</w:t>
      </w:r>
    </w:p>
    <w:p w:rsidR="00B11C06" w:rsidRDefault="00B11C06" w:rsidP="00B11C06">
      <w:pPr>
        <w:tabs>
          <w:tab w:val="left" w:pos="851"/>
        </w:tabs>
        <w:ind w:left="851"/>
        <w:rPr>
          <w:sz w:val="24"/>
          <w:szCs w:val="24"/>
        </w:rPr>
      </w:pPr>
    </w:p>
    <w:p w:rsidR="00B11C06" w:rsidRPr="003D1DD0" w:rsidRDefault="00B11C06" w:rsidP="00B11C06">
      <w:pPr>
        <w:tabs>
          <w:tab w:val="left" w:pos="851"/>
        </w:tabs>
        <w:ind w:left="851"/>
        <w:rPr>
          <w:i/>
          <w:sz w:val="24"/>
          <w:szCs w:val="24"/>
        </w:rPr>
      </w:pPr>
      <w:r w:rsidRPr="003D1DD0">
        <w:rPr>
          <w:i/>
          <w:sz w:val="24"/>
          <w:szCs w:val="24"/>
        </w:rPr>
        <w:t>Hjælpestof, som behandleren skal være opmærksom på</w:t>
      </w:r>
    </w:p>
    <w:p w:rsidR="00B11C06" w:rsidRPr="00BB21EE" w:rsidRDefault="00B11C06" w:rsidP="00B11C06">
      <w:pPr>
        <w:tabs>
          <w:tab w:val="left" w:pos="851"/>
        </w:tabs>
        <w:ind w:left="851"/>
        <w:rPr>
          <w:sz w:val="24"/>
          <w:szCs w:val="24"/>
        </w:rPr>
      </w:pPr>
      <w:r w:rsidRPr="00BB21EE">
        <w:rPr>
          <w:sz w:val="24"/>
          <w:szCs w:val="24"/>
        </w:rPr>
        <w:t>1 ml indeholder 0,153 mmol natrium (3,52 mg/ml natrium)</w:t>
      </w:r>
      <w:r>
        <w:rPr>
          <w:sz w:val="24"/>
          <w:szCs w:val="24"/>
        </w:rPr>
        <w:t>.</w:t>
      </w:r>
    </w:p>
    <w:p w:rsidR="00B11C06" w:rsidRPr="00BB21EE" w:rsidRDefault="00B11C06" w:rsidP="00B11C06">
      <w:pPr>
        <w:tabs>
          <w:tab w:val="left" w:pos="851"/>
        </w:tabs>
        <w:ind w:left="851"/>
        <w:rPr>
          <w:sz w:val="24"/>
          <w:szCs w:val="24"/>
        </w:rPr>
      </w:pPr>
    </w:p>
    <w:p w:rsidR="00B11C06" w:rsidRPr="00BB21EE" w:rsidRDefault="00B11C06" w:rsidP="00B11C06">
      <w:pPr>
        <w:tabs>
          <w:tab w:val="left" w:pos="851"/>
        </w:tabs>
        <w:ind w:left="851"/>
        <w:rPr>
          <w:sz w:val="24"/>
          <w:szCs w:val="24"/>
          <w:u w:val="single"/>
        </w:rPr>
      </w:pPr>
      <w:r>
        <w:rPr>
          <w:sz w:val="24"/>
          <w:szCs w:val="24"/>
          <w:u w:val="single"/>
        </w:rPr>
        <w:t>10 mg/ml</w:t>
      </w:r>
    </w:p>
    <w:p w:rsidR="00B11C06" w:rsidRPr="00BB21EE" w:rsidRDefault="00B11C06" w:rsidP="00B11C06">
      <w:pPr>
        <w:tabs>
          <w:tab w:val="left" w:pos="851"/>
        </w:tabs>
        <w:ind w:left="851"/>
        <w:rPr>
          <w:sz w:val="24"/>
          <w:szCs w:val="24"/>
        </w:rPr>
      </w:pPr>
      <w:r w:rsidRPr="00BB21EE">
        <w:rPr>
          <w:sz w:val="24"/>
          <w:szCs w:val="24"/>
        </w:rPr>
        <w:t xml:space="preserve">Hver ampul à 1 ml indeholder 10 mg </w:t>
      </w:r>
      <w:proofErr w:type="spellStart"/>
      <w:r w:rsidRPr="00BB21EE">
        <w:rPr>
          <w:sz w:val="24"/>
          <w:szCs w:val="24"/>
        </w:rPr>
        <w:t>hydromorphonhydrochlorid</w:t>
      </w:r>
      <w:proofErr w:type="spellEnd"/>
      <w:r w:rsidRPr="00BB21EE">
        <w:rPr>
          <w:sz w:val="24"/>
          <w:szCs w:val="24"/>
        </w:rPr>
        <w:t xml:space="preserve"> (svarende til 8,87 mg </w:t>
      </w:r>
      <w:proofErr w:type="spellStart"/>
      <w:r w:rsidRPr="00BB21EE">
        <w:rPr>
          <w:sz w:val="24"/>
          <w:szCs w:val="24"/>
        </w:rPr>
        <w:t>hydromorphon</w:t>
      </w:r>
      <w:proofErr w:type="spellEnd"/>
      <w:r w:rsidRPr="00BB21EE">
        <w:rPr>
          <w:sz w:val="24"/>
          <w:szCs w:val="24"/>
        </w:rPr>
        <w:t>).</w:t>
      </w:r>
    </w:p>
    <w:p w:rsidR="00B11C06" w:rsidRPr="00BB21EE" w:rsidRDefault="00B11C06" w:rsidP="00B11C06">
      <w:pPr>
        <w:tabs>
          <w:tab w:val="left" w:pos="851"/>
        </w:tabs>
        <w:ind w:left="851"/>
        <w:rPr>
          <w:sz w:val="24"/>
          <w:szCs w:val="24"/>
        </w:rPr>
      </w:pPr>
      <w:r w:rsidRPr="00BB21EE">
        <w:rPr>
          <w:sz w:val="24"/>
          <w:szCs w:val="24"/>
        </w:rPr>
        <w:t xml:space="preserve">Hver ampul à 10 ml indeholder 100 mg </w:t>
      </w:r>
      <w:proofErr w:type="spellStart"/>
      <w:r w:rsidRPr="00BB21EE">
        <w:rPr>
          <w:sz w:val="24"/>
          <w:szCs w:val="24"/>
        </w:rPr>
        <w:t>hydromorphonhydrochlorid</w:t>
      </w:r>
      <w:proofErr w:type="spellEnd"/>
      <w:r w:rsidRPr="00BB21EE">
        <w:rPr>
          <w:sz w:val="24"/>
          <w:szCs w:val="24"/>
        </w:rPr>
        <w:t xml:space="preserve"> (svarende til 88,7 mg </w:t>
      </w:r>
      <w:proofErr w:type="spellStart"/>
      <w:r w:rsidRPr="00BB21EE">
        <w:rPr>
          <w:sz w:val="24"/>
          <w:szCs w:val="24"/>
        </w:rPr>
        <w:t>hydromorphon</w:t>
      </w:r>
      <w:proofErr w:type="spellEnd"/>
      <w:r w:rsidRPr="00BB21EE">
        <w:rPr>
          <w:sz w:val="24"/>
          <w:szCs w:val="24"/>
        </w:rPr>
        <w:t>).</w:t>
      </w:r>
    </w:p>
    <w:p w:rsidR="00B11C06" w:rsidRDefault="00B11C06" w:rsidP="00B11C06">
      <w:pPr>
        <w:tabs>
          <w:tab w:val="left" w:pos="851"/>
        </w:tabs>
        <w:ind w:left="851"/>
        <w:rPr>
          <w:sz w:val="24"/>
          <w:szCs w:val="24"/>
        </w:rPr>
      </w:pPr>
    </w:p>
    <w:p w:rsidR="00B11C06" w:rsidRPr="003D1DD0" w:rsidRDefault="00B11C06" w:rsidP="00B11C06">
      <w:pPr>
        <w:tabs>
          <w:tab w:val="left" w:pos="851"/>
        </w:tabs>
        <w:ind w:left="851"/>
        <w:rPr>
          <w:i/>
          <w:sz w:val="24"/>
          <w:szCs w:val="24"/>
        </w:rPr>
      </w:pPr>
      <w:r w:rsidRPr="003D1DD0">
        <w:rPr>
          <w:i/>
          <w:sz w:val="24"/>
          <w:szCs w:val="24"/>
        </w:rPr>
        <w:t>Hjælpestof, som behandleren skal være opmærksom på</w:t>
      </w:r>
    </w:p>
    <w:p w:rsidR="00B11C06" w:rsidRPr="00BB21EE" w:rsidRDefault="00B11C06" w:rsidP="00B11C06">
      <w:pPr>
        <w:tabs>
          <w:tab w:val="left" w:pos="851"/>
        </w:tabs>
        <w:ind w:left="851"/>
        <w:rPr>
          <w:sz w:val="24"/>
          <w:szCs w:val="24"/>
        </w:rPr>
      </w:pPr>
      <w:r w:rsidRPr="00BB21EE">
        <w:rPr>
          <w:sz w:val="24"/>
          <w:szCs w:val="24"/>
        </w:rPr>
        <w:t>1 ml indeholder 0,128 mmol natrium (2,94 mg/ml natrium)</w:t>
      </w:r>
      <w:r>
        <w:rPr>
          <w:sz w:val="24"/>
          <w:szCs w:val="24"/>
        </w:rPr>
        <w:t>.</w:t>
      </w:r>
    </w:p>
    <w:p w:rsidR="00B11C06" w:rsidRPr="00BB21EE" w:rsidRDefault="00B11C06" w:rsidP="00B11C06">
      <w:pPr>
        <w:tabs>
          <w:tab w:val="left" w:pos="851"/>
        </w:tabs>
        <w:ind w:left="851"/>
        <w:rPr>
          <w:sz w:val="24"/>
          <w:szCs w:val="24"/>
        </w:rPr>
      </w:pPr>
    </w:p>
    <w:p w:rsidR="00B11C06" w:rsidRPr="00BB21EE" w:rsidRDefault="00B11C06" w:rsidP="00B11C06">
      <w:pPr>
        <w:tabs>
          <w:tab w:val="left" w:pos="851"/>
        </w:tabs>
        <w:ind w:left="851"/>
        <w:rPr>
          <w:sz w:val="24"/>
          <w:szCs w:val="24"/>
          <w:u w:val="single"/>
        </w:rPr>
      </w:pPr>
      <w:r>
        <w:rPr>
          <w:sz w:val="24"/>
          <w:szCs w:val="24"/>
          <w:u w:val="single"/>
        </w:rPr>
        <w:t>20 mg/ml</w:t>
      </w:r>
    </w:p>
    <w:p w:rsidR="00B11C06" w:rsidRPr="00BB21EE" w:rsidRDefault="00B11C06" w:rsidP="00B11C06">
      <w:pPr>
        <w:tabs>
          <w:tab w:val="left" w:pos="851"/>
        </w:tabs>
        <w:ind w:left="851"/>
        <w:rPr>
          <w:sz w:val="24"/>
          <w:szCs w:val="24"/>
        </w:rPr>
      </w:pPr>
      <w:r w:rsidRPr="00BB21EE">
        <w:rPr>
          <w:sz w:val="24"/>
          <w:szCs w:val="24"/>
        </w:rPr>
        <w:t xml:space="preserve">Hver ampul à 1 ml indeholder 20 mg </w:t>
      </w:r>
      <w:proofErr w:type="spellStart"/>
      <w:r w:rsidRPr="00BB21EE">
        <w:rPr>
          <w:sz w:val="24"/>
          <w:szCs w:val="24"/>
        </w:rPr>
        <w:t>hydromorphonhydrochlorid</w:t>
      </w:r>
      <w:proofErr w:type="spellEnd"/>
      <w:r w:rsidRPr="00BB21EE">
        <w:rPr>
          <w:sz w:val="24"/>
          <w:szCs w:val="24"/>
        </w:rPr>
        <w:t xml:space="preserve"> (svarende til 17,73 mg </w:t>
      </w:r>
      <w:proofErr w:type="spellStart"/>
      <w:r w:rsidRPr="00BB21EE">
        <w:rPr>
          <w:sz w:val="24"/>
          <w:szCs w:val="24"/>
        </w:rPr>
        <w:t>hydromorphon</w:t>
      </w:r>
      <w:proofErr w:type="spellEnd"/>
      <w:r w:rsidRPr="00BB21EE">
        <w:rPr>
          <w:sz w:val="24"/>
          <w:szCs w:val="24"/>
        </w:rPr>
        <w:t>).</w:t>
      </w:r>
    </w:p>
    <w:p w:rsidR="00B11C06" w:rsidRDefault="00B11C06" w:rsidP="00B11C06">
      <w:pPr>
        <w:tabs>
          <w:tab w:val="left" w:pos="851"/>
        </w:tabs>
        <w:ind w:left="851"/>
        <w:rPr>
          <w:sz w:val="24"/>
          <w:szCs w:val="24"/>
        </w:rPr>
      </w:pPr>
    </w:p>
    <w:p w:rsidR="00B11C06" w:rsidRPr="003D1DD0" w:rsidRDefault="00B11C06" w:rsidP="00B11C06">
      <w:pPr>
        <w:tabs>
          <w:tab w:val="left" w:pos="851"/>
        </w:tabs>
        <w:ind w:left="851"/>
        <w:rPr>
          <w:i/>
          <w:sz w:val="24"/>
          <w:szCs w:val="24"/>
        </w:rPr>
      </w:pPr>
      <w:r w:rsidRPr="003D1DD0">
        <w:rPr>
          <w:i/>
          <w:sz w:val="24"/>
          <w:szCs w:val="24"/>
        </w:rPr>
        <w:t>Hjælpestof, som behandleren skal være opmærksom på</w:t>
      </w:r>
    </w:p>
    <w:p w:rsidR="00B11C06" w:rsidRPr="00BB21EE" w:rsidRDefault="00B11C06" w:rsidP="00B11C06">
      <w:pPr>
        <w:tabs>
          <w:tab w:val="left" w:pos="851"/>
        </w:tabs>
        <w:ind w:left="851"/>
        <w:rPr>
          <w:sz w:val="24"/>
          <w:szCs w:val="24"/>
        </w:rPr>
      </w:pPr>
      <w:r w:rsidRPr="00BB21EE">
        <w:rPr>
          <w:sz w:val="24"/>
          <w:szCs w:val="24"/>
        </w:rPr>
        <w:t>1 ml indeholder 0,105 mmol natrium (2,41 mg/ml natrium)</w:t>
      </w:r>
      <w:r>
        <w:rPr>
          <w:sz w:val="24"/>
          <w:szCs w:val="24"/>
        </w:rPr>
        <w:t>.</w:t>
      </w:r>
    </w:p>
    <w:p w:rsidR="00B11C06" w:rsidRPr="00BB21EE" w:rsidRDefault="00B11C06" w:rsidP="00B11C06">
      <w:pPr>
        <w:tabs>
          <w:tab w:val="left" w:pos="851"/>
        </w:tabs>
        <w:ind w:left="851"/>
        <w:rPr>
          <w:sz w:val="24"/>
          <w:szCs w:val="24"/>
        </w:rPr>
      </w:pPr>
    </w:p>
    <w:p w:rsidR="00B11C06" w:rsidRPr="00BB21EE" w:rsidRDefault="00B11C06" w:rsidP="00B11C06">
      <w:pPr>
        <w:tabs>
          <w:tab w:val="left" w:pos="851"/>
        </w:tabs>
        <w:ind w:left="851"/>
        <w:rPr>
          <w:sz w:val="24"/>
          <w:szCs w:val="24"/>
          <w:u w:val="single"/>
        </w:rPr>
      </w:pPr>
      <w:r>
        <w:rPr>
          <w:sz w:val="24"/>
          <w:szCs w:val="24"/>
          <w:u w:val="single"/>
        </w:rPr>
        <w:t>50 mg/ml</w:t>
      </w:r>
    </w:p>
    <w:p w:rsidR="00B11C06" w:rsidRDefault="00B11C06" w:rsidP="00B11C06">
      <w:pPr>
        <w:tabs>
          <w:tab w:val="left" w:pos="851"/>
        </w:tabs>
        <w:ind w:left="851"/>
        <w:rPr>
          <w:sz w:val="24"/>
          <w:szCs w:val="24"/>
        </w:rPr>
      </w:pPr>
      <w:r w:rsidRPr="00BB21EE">
        <w:rPr>
          <w:sz w:val="24"/>
          <w:szCs w:val="24"/>
        </w:rPr>
        <w:t xml:space="preserve">Hver ampul à 1 ml indeholder 50 mg </w:t>
      </w:r>
      <w:proofErr w:type="spellStart"/>
      <w:r w:rsidRPr="00BB21EE">
        <w:rPr>
          <w:sz w:val="24"/>
          <w:szCs w:val="24"/>
        </w:rPr>
        <w:t>hydromorphonhydrochlorid</w:t>
      </w:r>
      <w:proofErr w:type="spellEnd"/>
      <w:r w:rsidRPr="00BB21EE">
        <w:rPr>
          <w:sz w:val="24"/>
          <w:szCs w:val="24"/>
        </w:rPr>
        <w:t xml:space="preserve"> (svarende til 44,33mg </w:t>
      </w:r>
      <w:proofErr w:type="spellStart"/>
      <w:r w:rsidRPr="00BB21EE">
        <w:rPr>
          <w:sz w:val="24"/>
          <w:szCs w:val="24"/>
        </w:rPr>
        <w:t>hydromorphon</w:t>
      </w:r>
      <w:proofErr w:type="spellEnd"/>
      <w:r w:rsidRPr="00BB21EE">
        <w:rPr>
          <w:sz w:val="24"/>
          <w:szCs w:val="24"/>
        </w:rPr>
        <w:t>).</w:t>
      </w:r>
    </w:p>
    <w:p w:rsidR="00B11C06" w:rsidRPr="00BB21EE" w:rsidRDefault="00B11C06" w:rsidP="00B11C06">
      <w:pPr>
        <w:tabs>
          <w:tab w:val="left" w:pos="851"/>
        </w:tabs>
        <w:ind w:left="851"/>
        <w:rPr>
          <w:sz w:val="24"/>
          <w:szCs w:val="24"/>
        </w:rPr>
      </w:pPr>
    </w:p>
    <w:p w:rsidR="00B11C06" w:rsidRPr="003D1DD0" w:rsidRDefault="00B11C06" w:rsidP="00B11C06">
      <w:pPr>
        <w:tabs>
          <w:tab w:val="left" w:pos="851"/>
        </w:tabs>
        <w:ind w:left="851"/>
        <w:rPr>
          <w:i/>
          <w:sz w:val="24"/>
          <w:szCs w:val="24"/>
        </w:rPr>
      </w:pPr>
      <w:r w:rsidRPr="003D1DD0">
        <w:rPr>
          <w:i/>
          <w:sz w:val="24"/>
          <w:szCs w:val="24"/>
        </w:rPr>
        <w:lastRenderedPageBreak/>
        <w:t>Hjælpestof, som behandleren skal være opmærksom på</w:t>
      </w:r>
    </w:p>
    <w:p w:rsidR="00B11C06" w:rsidRPr="00BB21EE" w:rsidRDefault="00B11C06" w:rsidP="00B11C06">
      <w:pPr>
        <w:tabs>
          <w:tab w:val="left" w:pos="851"/>
        </w:tabs>
        <w:ind w:left="851"/>
        <w:rPr>
          <w:sz w:val="24"/>
          <w:szCs w:val="24"/>
        </w:rPr>
      </w:pPr>
      <w:r w:rsidRPr="00BB21EE">
        <w:rPr>
          <w:sz w:val="24"/>
          <w:szCs w:val="24"/>
        </w:rPr>
        <w:t>1 ml indeholder 0,040 mmol natrium (0,92 mg/ml natrium)</w:t>
      </w:r>
      <w:r>
        <w:rPr>
          <w:sz w:val="24"/>
          <w:szCs w:val="24"/>
        </w:rPr>
        <w:t>.</w:t>
      </w:r>
    </w:p>
    <w:p w:rsidR="00B11C06" w:rsidRPr="00BB21EE" w:rsidRDefault="00B11C06" w:rsidP="00B11C06">
      <w:pPr>
        <w:tabs>
          <w:tab w:val="left" w:pos="851"/>
        </w:tabs>
        <w:ind w:left="851"/>
        <w:rPr>
          <w:sz w:val="24"/>
          <w:szCs w:val="24"/>
        </w:rPr>
      </w:pPr>
    </w:p>
    <w:p w:rsidR="00B11C06" w:rsidRPr="00BB21EE" w:rsidRDefault="00B11C06" w:rsidP="00B11C06">
      <w:pPr>
        <w:tabs>
          <w:tab w:val="left" w:pos="851"/>
        </w:tabs>
        <w:ind w:left="851"/>
        <w:rPr>
          <w:sz w:val="24"/>
          <w:szCs w:val="24"/>
        </w:rPr>
      </w:pPr>
      <w:r w:rsidRPr="00BB21EE">
        <w:rPr>
          <w:sz w:val="24"/>
          <w:szCs w:val="24"/>
        </w:rPr>
        <w:t>Alle hjælpestoffer er anført under pkt. 6.1.</w:t>
      </w: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3.</w:t>
      </w:r>
      <w:r w:rsidRPr="00C84483">
        <w:rPr>
          <w:b/>
          <w:sz w:val="24"/>
          <w:szCs w:val="24"/>
        </w:rPr>
        <w:tab/>
        <w:t>LÆGEMIDDELFORM</w:t>
      </w:r>
    </w:p>
    <w:p w:rsidR="00B11C06" w:rsidRDefault="00B11C06" w:rsidP="00B11C06">
      <w:pPr>
        <w:tabs>
          <w:tab w:val="left" w:pos="851"/>
        </w:tabs>
        <w:ind w:left="851"/>
        <w:rPr>
          <w:sz w:val="24"/>
          <w:szCs w:val="24"/>
        </w:rPr>
      </w:pPr>
      <w:r w:rsidRPr="00776E5D">
        <w:rPr>
          <w:sz w:val="24"/>
          <w:szCs w:val="24"/>
        </w:rPr>
        <w:t>Injektions-/infusionsvæske, opløsning</w:t>
      </w:r>
    </w:p>
    <w:p w:rsidR="00B11C06" w:rsidRPr="00776E5D" w:rsidRDefault="00B11C06" w:rsidP="00B11C06">
      <w:pPr>
        <w:tabs>
          <w:tab w:val="left" w:pos="851"/>
        </w:tabs>
        <w:ind w:left="851"/>
        <w:rPr>
          <w:sz w:val="24"/>
          <w:szCs w:val="24"/>
        </w:rPr>
      </w:pPr>
    </w:p>
    <w:p w:rsidR="00B11C06" w:rsidRPr="00776E5D" w:rsidRDefault="00B11C06" w:rsidP="00B11C06">
      <w:pPr>
        <w:tabs>
          <w:tab w:val="left" w:pos="851"/>
        </w:tabs>
        <w:ind w:left="851"/>
        <w:rPr>
          <w:sz w:val="24"/>
          <w:szCs w:val="24"/>
        </w:rPr>
      </w:pPr>
      <w:r w:rsidRPr="00776E5D">
        <w:rPr>
          <w:sz w:val="24"/>
          <w:szCs w:val="24"/>
        </w:rPr>
        <w:t>Klar, farveløs til lysegul opløsning med en pH på 3,5-4,5.</w:t>
      </w: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4.</w:t>
      </w:r>
      <w:r w:rsidRPr="00C84483">
        <w:rPr>
          <w:b/>
          <w:sz w:val="24"/>
          <w:szCs w:val="24"/>
        </w:rPr>
        <w:tab/>
        <w:t>KLINISKE OPLYSNINGER</w:t>
      </w:r>
    </w:p>
    <w:p w:rsidR="00B11C06" w:rsidRPr="00C84483" w:rsidRDefault="00B11C06" w:rsidP="00B11C06">
      <w:pPr>
        <w:tabs>
          <w:tab w:val="left" w:pos="851"/>
        </w:tabs>
        <w:ind w:left="851"/>
        <w:rPr>
          <w:b/>
          <w:sz w:val="24"/>
          <w:szCs w:val="24"/>
        </w:rPr>
      </w:pPr>
    </w:p>
    <w:p w:rsidR="00B11C06" w:rsidRPr="00C84483" w:rsidRDefault="00B11C06" w:rsidP="00B11C0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11C06" w:rsidRPr="00776E5D" w:rsidRDefault="00B11C06" w:rsidP="00B11C06">
      <w:pPr>
        <w:tabs>
          <w:tab w:val="left" w:pos="851"/>
        </w:tabs>
        <w:ind w:left="851"/>
        <w:rPr>
          <w:sz w:val="24"/>
          <w:szCs w:val="24"/>
        </w:rPr>
      </w:pPr>
      <w:r w:rsidRPr="00776E5D">
        <w:rPr>
          <w:sz w:val="24"/>
          <w:szCs w:val="24"/>
        </w:rPr>
        <w:t>Til behandling af svære smerter hos voksne og unge over 12 år.</w:t>
      </w: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8C7304">
        <w:rPr>
          <w:b/>
          <w:sz w:val="24"/>
          <w:szCs w:val="24"/>
        </w:rPr>
        <w:t>administration</w:t>
      </w:r>
    </w:p>
    <w:p w:rsidR="00B11C06" w:rsidRPr="000D2A40" w:rsidRDefault="00B11C06" w:rsidP="00B11C06">
      <w:pPr>
        <w:tabs>
          <w:tab w:val="left" w:pos="708"/>
        </w:tabs>
        <w:ind w:left="851"/>
        <w:rPr>
          <w:sz w:val="24"/>
          <w:szCs w:val="24"/>
          <w:u w:val="single"/>
        </w:rPr>
      </w:pPr>
    </w:p>
    <w:p w:rsidR="008C7304" w:rsidRPr="00FF3215" w:rsidRDefault="008C7304" w:rsidP="008C7304">
      <w:pPr>
        <w:tabs>
          <w:tab w:val="left" w:pos="708"/>
        </w:tabs>
        <w:ind w:left="851"/>
        <w:rPr>
          <w:sz w:val="24"/>
          <w:szCs w:val="24"/>
          <w:u w:val="single"/>
        </w:rPr>
      </w:pPr>
      <w:r w:rsidRPr="00FF3215">
        <w:rPr>
          <w:sz w:val="24"/>
          <w:szCs w:val="24"/>
          <w:u w:val="single"/>
        </w:rPr>
        <w:t>Dosering</w:t>
      </w:r>
    </w:p>
    <w:p w:rsidR="008C7304" w:rsidRPr="00FF3215" w:rsidRDefault="008C7304" w:rsidP="008C7304">
      <w:pPr>
        <w:tabs>
          <w:tab w:val="left" w:pos="708"/>
        </w:tabs>
        <w:ind w:left="851"/>
        <w:rPr>
          <w:sz w:val="24"/>
          <w:szCs w:val="24"/>
        </w:rPr>
      </w:pPr>
      <w:r w:rsidRPr="00FF3215">
        <w:rPr>
          <w:sz w:val="24"/>
          <w:szCs w:val="24"/>
        </w:rPr>
        <w:t xml:space="preserve">Doseringen af </w:t>
      </w:r>
      <w:proofErr w:type="spellStart"/>
      <w:r w:rsidRPr="00FF3215">
        <w:rPr>
          <w:sz w:val="24"/>
          <w:szCs w:val="24"/>
        </w:rPr>
        <w:t>Hydofon</w:t>
      </w:r>
      <w:proofErr w:type="spellEnd"/>
      <w:r w:rsidRPr="00FF3215">
        <w:rPr>
          <w:sz w:val="24"/>
          <w:szCs w:val="24"/>
        </w:rPr>
        <w:t xml:space="preserve"> skal justeres i forhold til smerternes sværhedsgrad og patientens individuelle respons.</w:t>
      </w:r>
    </w:p>
    <w:p w:rsidR="008C7304" w:rsidRPr="00FF3215" w:rsidRDefault="008C7304" w:rsidP="008C7304">
      <w:pPr>
        <w:tabs>
          <w:tab w:val="left" w:pos="708"/>
        </w:tabs>
        <w:ind w:left="851"/>
        <w:rPr>
          <w:sz w:val="24"/>
          <w:szCs w:val="24"/>
        </w:rPr>
      </w:pPr>
      <w:r w:rsidRPr="00FF3215">
        <w:rPr>
          <w:sz w:val="24"/>
          <w:szCs w:val="24"/>
        </w:rPr>
        <w:t>Det anbefales at starte med de lave doser og øge dosen, indtil den optimale analgetiske virkning bliver opnået med den laveste mulige dosis.</w:t>
      </w:r>
    </w:p>
    <w:p w:rsidR="00B11C06" w:rsidRDefault="00B11C06" w:rsidP="008C7304">
      <w:pPr>
        <w:tabs>
          <w:tab w:val="left" w:pos="708"/>
        </w:tabs>
        <w:rPr>
          <w:sz w:val="24"/>
          <w:szCs w:val="24"/>
        </w:rPr>
      </w:pPr>
    </w:p>
    <w:p w:rsidR="00B11C06" w:rsidRPr="000D2A40" w:rsidRDefault="00B11C06" w:rsidP="00B11C06">
      <w:pPr>
        <w:tabs>
          <w:tab w:val="left" w:pos="708"/>
        </w:tabs>
        <w:ind w:left="851"/>
        <w:rPr>
          <w:i/>
          <w:sz w:val="24"/>
          <w:szCs w:val="24"/>
        </w:rPr>
      </w:pPr>
      <w:proofErr w:type="spellStart"/>
      <w:r w:rsidRPr="000D2A40">
        <w:rPr>
          <w:i/>
          <w:sz w:val="24"/>
          <w:szCs w:val="24"/>
        </w:rPr>
        <w:t>Hydofon</w:t>
      </w:r>
      <w:proofErr w:type="spellEnd"/>
      <w:r w:rsidRPr="000D2A40">
        <w:rPr>
          <w:i/>
          <w:sz w:val="24"/>
          <w:szCs w:val="24"/>
        </w:rPr>
        <w:t xml:space="preserve"> 10 mg/ml, 20 mg/ml og 50 mg/ml er ikke velegnet til initial opioidbehandling. Disse høje styrker bør kun anvendes som individuelle doser hos patienter, som ikke længere responderer tilstrækkeligt på lavere doser af </w:t>
      </w:r>
      <w:proofErr w:type="spellStart"/>
      <w:r w:rsidRPr="000D2A40">
        <w:rPr>
          <w:i/>
          <w:sz w:val="24"/>
          <w:szCs w:val="24"/>
        </w:rPr>
        <w:t>hydromorphon</w:t>
      </w:r>
      <w:proofErr w:type="spellEnd"/>
      <w:r w:rsidRPr="000D2A40">
        <w:rPr>
          <w:i/>
          <w:sz w:val="24"/>
          <w:szCs w:val="24"/>
        </w:rPr>
        <w:t xml:space="preserve"> (</w:t>
      </w:r>
      <w:proofErr w:type="spellStart"/>
      <w:r w:rsidRPr="000D2A40">
        <w:rPr>
          <w:i/>
          <w:sz w:val="24"/>
          <w:szCs w:val="24"/>
        </w:rPr>
        <w:t>Hydofon</w:t>
      </w:r>
      <w:proofErr w:type="spellEnd"/>
      <w:r w:rsidRPr="000D2A40">
        <w:rPr>
          <w:i/>
          <w:sz w:val="24"/>
          <w:szCs w:val="24"/>
        </w:rPr>
        <w:t xml:space="preserve"> 2 mg/ml) eller tilsvarende stærke </w:t>
      </w:r>
      <w:proofErr w:type="spellStart"/>
      <w:r w:rsidRPr="000D2A40">
        <w:rPr>
          <w:i/>
          <w:sz w:val="24"/>
          <w:szCs w:val="24"/>
        </w:rPr>
        <w:t>analgetika</w:t>
      </w:r>
      <w:proofErr w:type="spellEnd"/>
      <w:r w:rsidRPr="000D2A40">
        <w:rPr>
          <w:i/>
          <w:sz w:val="24"/>
          <w:szCs w:val="24"/>
        </w:rPr>
        <w:t xml:space="preserve"> i forbindelse med kronisk smertebehandling. Der kan også fyldes individuelle doser på 10 mg, 20 mg eller 50 mg i reservoiret på en smertepumpe, eftersom pumpens kalibrering sikrer kontrolleret dosering.</w:t>
      </w:r>
    </w:p>
    <w:p w:rsidR="00B11C06" w:rsidRDefault="00B11C06" w:rsidP="00B11C06">
      <w:pPr>
        <w:tabs>
          <w:tab w:val="left" w:pos="708"/>
        </w:tabs>
        <w:ind w:left="851"/>
        <w:rPr>
          <w:sz w:val="24"/>
          <w:szCs w:val="24"/>
        </w:rPr>
      </w:pPr>
    </w:p>
    <w:p w:rsidR="00B11C06" w:rsidRPr="000D2A40" w:rsidRDefault="00B11C06" w:rsidP="00B11C06">
      <w:pPr>
        <w:tabs>
          <w:tab w:val="left" w:pos="708"/>
        </w:tabs>
        <w:ind w:left="851"/>
        <w:rPr>
          <w:sz w:val="24"/>
          <w:szCs w:val="24"/>
        </w:rPr>
      </w:pPr>
      <w:proofErr w:type="spellStart"/>
      <w:r w:rsidRPr="000D2A40">
        <w:rPr>
          <w:sz w:val="24"/>
          <w:szCs w:val="24"/>
        </w:rPr>
        <w:t>Hydofon</w:t>
      </w:r>
      <w:proofErr w:type="spellEnd"/>
      <w:r w:rsidRPr="000D2A40">
        <w:rPr>
          <w:sz w:val="24"/>
          <w:szCs w:val="24"/>
        </w:rPr>
        <w:t xml:space="preserve"> bør ikke administreres i længere tid end absolut nødvendigt. Hvis der er behov for langvarig behandling, skal der gennemføres nøje og regelmæssig monitorering med henblik på at vurdere, om fortsat behandling er nødvendig, og i hvilket omfang. Når patienten ikke længere har brug for behandling med </w:t>
      </w:r>
      <w:proofErr w:type="spellStart"/>
      <w:r w:rsidRPr="000D2A40">
        <w:rPr>
          <w:sz w:val="24"/>
          <w:szCs w:val="24"/>
        </w:rPr>
        <w:t>hydromorphon</w:t>
      </w:r>
      <w:proofErr w:type="spellEnd"/>
      <w:r w:rsidRPr="000D2A40">
        <w:rPr>
          <w:sz w:val="24"/>
          <w:szCs w:val="24"/>
        </w:rPr>
        <w:t>, kan det være hensigtsmæssigt at nedtrappe dosen gradvist for at undgå abstinenssymptomer.</w:t>
      </w:r>
    </w:p>
    <w:p w:rsidR="00B11C06" w:rsidRPr="000D2A40" w:rsidRDefault="00B11C06" w:rsidP="00B11C06">
      <w:pPr>
        <w:tabs>
          <w:tab w:val="left" w:pos="708"/>
        </w:tabs>
        <w:ind w:left="851"/>
        <w:rPr>
          <w:sz w:val="24"/>
          <w:szCs w:val="24"/>
        </w:rPr>
      </w:pPr>
    </w:p>
    <w:p w:rsidR="00B11C06" w:rsidRPr="000D2A40" w:rsidRDefault="00B11C06" w:rsidP="00B11C06">
      <w:pPr>
        <w:tabs>
          <w:tab w:val="left" w:pos="708"/>
        </w:tabs>
        <w:ind w:left="851"/>
        <w:rPr>
          <w:sz w:val="24"/>
          <w:szCs w:val="24"/>
          <w:u w:val="single"/>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2408"/>
        <w:gridCol w:w="3137"/>
      </w:tblGrid>
      <w:tr w:rsidR="00B11C06" w:rsidRPr="000D2A40" w:rsidTr="003B4BCE">
        <w:tc>
          <w:tcPr>
            <w:tcW w:w="1980" w:type="dxa"/>
            <w:tcBorders>
              <w:top w:val="single" w:sz="4" w:space="0" w:color="auto"/>
              <w:left w:val="single" w:sz="4" w:space="0" w:color="auto"/>
              <w:bottom w:val="single" w:sz="4" w:space="0" w:color="auto"/>
              <w:right w:val="single" w:sz="4" w:space="0" w:color="auto"/>
            </w:tcBorders>
            <w:hideMark/>
          </w:tcPr>
          <w:p w:rsidR="00B11C06" w:rsidRPr="000D2A40" w:rsidRDefault="00B11C06" w:rsidP="003B4BCE">
            <w:pPr>
              <w:tabs>
                <w:tab w:val="left" w:pos="708"/>
              </w:tabs>
              <w:ind w:left="29"/>
              <w:rPr>
                <w:b/>
                <w:sz w:val="24"/>
                <w:szCs w:val="24"/>
              </w:rPr>
            </w:pPr>
            <w:r w:rsidRPr="000D2A40">
              <w:rPr>
                <w:b/>
                <w:sz w:val="24"/>
                <w:szCs w:val="24"/>
              </w:rPr>
              <w:t>Alder</w:t>
            </w:r>
          </w:p>
        </w:tc>
        <w:tc>
          <w:tcPr>
            <w:tcW w:w="1984" w:type="dxa"/>
            <w:tcBorders>
              <w:top w:val="single" w:sz="4" w:space="0" w:color="auto"/>
              <w:left w:val="single" w:sz="4" w:space="0" w:color="auto"/>
              <w:bottom w:val="single" w:sz="4" w:space="0" w:color="auto"/>
              <w:right w:val="single" w:sz="4" w:space="0" w:color="auto"/>
            </w:tcBorders>
            <w:hideMark/>
          </w:tcPr>
          <w:p w:rsidR="00B11C06" w:rsidRPr="000D2A40" w:rsidRDefault="00B11C06" w:rsidP="003B4BCE">
            <w:pPr>
              <w:ind w:left="61"/>
              <w:rPr>
                <w:b/>
                <w:sz w:val="24"/>
                <w:szCs w:val="24"/>
              </w:rPr>
            </w:pPr>
            <w:r w:rsidRPr="000D2A40">
              <w:rPr>
                <w:b/>
                <w:sz w:val="24"/>
                <w:szCs w:val="24"/>
              </w:rPr>
              <w:t>Administration</w:t>
            </w:r>
          </w:p>
        </w:tc>
        <w:tc>
          <w:tcPr>
            <w:tcW w:w="2408" w:type="dxa"/>
            <w:tcBorders>
              <w:top w:val="single" w:sz="4" w:space="0" w:color="auto"/>
              <w:left w:val="single" w:sz="4" w:space="0" w:color="auto"/>
              <w:bottom w:val="single" w:sz="4" w:space="0" w:color="auto"/>
              <w:right w:val="single" w:sz="4" w:space="0" w:color="auto"/>
            </w:tcBorders>
            <w:hideMark/>
          </w:tcPr>
          <w:p w:rsidR="00B11C06" w:rsidRPr="000D2A40" w:rsidRDefault="00B11C06" w:rsidP="003B4BCE">
            <w:pPr>
              <w:ind w:left="64"/>
              <w:rPr>
                <w:b/>
                <w:sz w:val="24"/>
                <w:szCs w:val="24"/>
              </w:rPr>
            </w:pPr>
            <w:proofErr w:type="spellStart"/>
            <w:r w:rsidRPr="000D2A40">
              <w:rPr>
                <w:b/>
                <w:sz w:val="24"/>
                <w:szCs w:val="24"/>
              </w:rPr>
              <w:t>Bolus</w:t>
            </w:r>
            <w:proofErr w:type="spellEnd"/>
          </w:p>
        </w:tc>
        <w:tc>
          <w:tcPr>
            <w:tcW w:w="3137" w:type="dxa"/>
            <w:tcBorders>
              <w:top w:val="single" w:sz="4" w:space="0" w:color="auto"/>
              <w:left w:val="single" w:sz="4" w:space="0" w:color="auto"/>
              <w:bottom w:val="single" w:sz="4" w:space="0" w:color="auto"/>
              <w:right w:val="single" w:sz="4" w:space="0" w:color="auto"/>
            </w:tcBorders>
            <w:hideMark/>
          </w:tcPr>
          <w:p w:rsidR="00B11C06" w:rsidRPr="000D2A40" w:rsidRDefault="00B11C06" w:rsidP="003B4BCE">
            <w:pPr>
              <w:rPr>
                <w:b/>
                <w:sz w:val="24"/>
                <w:szCs w:val="24"/>
              </w:rPr>
            </w:pPr>
            <w:r w:rsidRPr="000D2A40">
              <w:rPr>
                <w:b/>
                <w:sz w:val="24"/>
                <w:szCs w:val="24"/>
              </w:rPr>
              <w:t>Infusion</w:t>
            </w:r>
          </w:p>
        </w:tc>
      </w:tr>
      <w:tr w:rsidR="00B11C06" w:rsidRPr="000D2A40" w:rsidTr="003B4BCE">
        <w:tc>
          <w:tcPr>
            <w:tcW w:w="1980" w:type="dxa"/>
            <w:vMerge w:val="restart"/>
            <w:tcBorders>
              <w:top w:val="single" w:sz="4" w:space="0" w:color="auto"/>
              <w:left w:val="single" w:sz="4" w:space="0" w:color="auto"/>
              <w:bottom w:val="single" w:sz="4" w:space="0" w:color="auto"/>
              <w:right w:val="single" w:sz="4" w:space="0" w:color="auto"/>
            </w:tcBorders>
            <w:hideMark/>
          </w:tcPr>
          <w:p w:rsidR="00B11C06" w:rsidRPr="000D2A40" w:rsidRDefault="00B11C06" w:rsidP="003B4BCE">
            <w:pPr>
              <w:tabs>
                <w:tab w:val="left" w:pos="708"/>
              </w:tabs>
              <w:ind w:left="29"/>
              <w:rPr>
                <w:sz w:val="24"/>
                <w:szCs w:val="24"/>
              </w:rPr>
            </w:pPr>
            <w:r w:rsidRPr="000D2A40">
              <w:rPr>
                <w:sz w:val="24"/>
                <w:szCs w:val="24"/>
              </w:rPr>
              <w:t xml:space="preserve">Voksne og unge </w:t>
            </w:r>
          </w:p>
          <w:p w:rsidR="00B11C06" w:rsidRPr="000D2A40" w:rsidRDefault="00B11C06" w:rsidP="003B4BCE">
            <w:pPr>
              <w:tabs>
                <w:tab w:val="left" w:pos="708"/>
              </w:tabs>
              <w:ind w:left="29"/>
              <w:rPr>
                <w:sz w:val="24"/>
                <w:szCs w:val="24"/>
              </w:rPr>
            </w:pPr>
            <w:r w:rsidRPr="000D2A40">
              <w:rPr>
                <w:sz w:val="24"/>
                <w:szCs w:val="24"/>
              </w:rPr>
              <w:t>(&gt; 12 år)</w:t>
            </w:r>
          </w:p>
        </w:tc>
        <w:tc>
          <w:tcPr>
            <w:tcW w:w="1984" w:type="dxa"/>
            <w:tcBorders>
              <w:top w:val="single" w:sz="4" w:space="0" w:color="auto"/>
              <w:left w:val="single" w:sz="4" w:space="0" w:color="auto"/>
              <w:bottom w:val="single" w:sz="4" w:space="0" w:color="auto"/>
              <w:right w:val="single" w:sz="4" w:space="0" w:color="auto"/>
            </w:tcBorders>
          </w:tcPr>
          <w:p w:rsidR="00B11C06" w:rsidRPr="000D2A40" w:rsidRDefault="00B11C06" w:rsidP="003B4BCE">
            <w:pPr>
              <w:pStyle w:val="Default"/>
              <w:ind w:left="61"/>
            </w:pPr>
            <w:r w:rsidRPr="000D2A40">
              <w:t>subkutan (</w:t>
            </w:r>
            <w:proofErr w:type="spellStart"/>
            <w:r w:rsidRPr="000D2A40">
              <w:t>s.c</w:t>
            </w:r>
            <w:proofErr w:type="spellEnd"/>
            <w:r w:rsidRPr="000D2A40">
              <w:t>.) anvendelse</w:t>
            </w:r>
          </w:p>
          <w:p w:rsidR="00B11C06" w:rsidRPr="000D2A40" w:rsidRDefault="00B11C06" w:rsidP="003B4BCE">
            <w:pPr>
              <w:ind w:left="61"/>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B11C06" w:rsidRPr="000D2A40" w:rsidRDefault="00B11C06" w:rsidP="003B4BCE">
            <w:pPr>
              <w:ind w:left="64"/>
              <w:rPr>
                <w:sz w:val="24"/>
                <w:szCs w:val="24"/>
              </w:rPr>
            </w:pPr>
            <w:r w:rsidRPr="000D2A40">
              <w:rPr>
                <w:sz w:val="24"/>
                <w:szCs w:val="24"/>
              </w:rPr>
              <w:t xml:space="preserve">1-2 mg </w:t>
            </w:r>
            <w:proofErr w:type="spellStart"/>
            <w:r w:rsidRPr="000D2A40">
              <w:rPr>
                <w:sz w:val="24"/>
                <w:szCs w:val="24"/>
              </w:rPr>
              <w:t>s.c</w:t>
            </w:r>
            <w:proofErr w:type="spellEnd"/>
            <w:r w:rsidRPr="000D2A40">
              <w:rPr>
                <w:sz w:val="24"/>
                <w:szCs w:val="24"/>
              </w:rPr>
              <w:t xml:space="preserve">. hver </w:t>
            </w:r>
            <w:r w:rsidRPr="000D2A40">
              <w:rPr>
                <w:sz w:val="24"/>
                <w:szCs w:val="24"/>
              </w:rPr>
              <w:br/>
              <w:t>3.-4. time</w:t>
            </w:r>
          </w:p>
        </w:tc>
        <w:tc>
          <w:tcPr>
            <w:tcW w:w="3137" w:type="dxa"/>
            <w:tcBorders>
              <w:top w:val="single" w:sz="4" w:space="0" w:color="auto"/>
              <w:left w:val="single" w:sz="4" w:space="0" w:color="auto"/>
              <w:bottom w:val="single" w:sz="4" w:space="0" w:color="auto"/>
              <w:right w:val="single" w:sz="4" w:space="0" w:color="auto"/>
            </w:tcBorders>
            <w:hideMark/>
          </w:tcPr>
          <w:p w:rsidR="00B11C06" w:rsidRPr="000D2A40" w:rsidRDefault="00B11C06" w:rsidP="003B4BCE">
            <w:pPr>
              <w:rPr>
                <w:sz w:val="24"/>
                <w:szCs w:val="24"/>
              </w:rPr>
            </w:pPr>
            <w:r w:rsidRPr="000D2A40">
              <w:rPr>
                <w:sz w:val="24"/>
                <w:szCs w:val="24"/>
              </w:rPr>
              <w:t>Henholdsvis 0,15-0,45 mg/t og</w:t>
            </w:r>
          </w:p>
          <w:p w:rsidR="00B11C06" w:rsidRPr="000D2A40" w:rsidRDefault="00B11C06" w:rsidP="003B4BCE">
            <w:pPr>
              <w:rPr>
                <w:sz w:val="24"/>
                <w:szCs w:val="24"/>
              </w:rPr>
            </w:pPr>
            <w:r w:rsidRPr="000D2A40">
              <w:rPr>
                <w:sz w:val="24"/>
                <w:szCs w:val="24"/>
              </w:rPr>
              <w:t>0,004 mg/kg legemsvægt</w:t>
            </w:r>
          </w:p>
        </w:tc>
      </w:tr>
      <w:tr w:rsidR="00B11C06" w:rsidRPr="000D2A40" w:rsidTr="003B4BCE">
        <w:tc>
          <w:tcPr>
            <w:tcW w:w="1980" w:type="dxa"/>
            <w:vMerge/>
            <w:tcBorders>
              <w:top w:val="single" w:sz="4" w:space="0" w:color="auto"/>
              <w:left w:val="single" w:sz="4" w:space="0" w:color="auto"/>
              <w:bottom w:val="single" w:sz="4" w:space="0" w:color="auto"/>
              <w:right w:val="single" w:sz="4" w:space="0" w:color="auto"/>
            </w:tcBorders>
            <w:vAlign w:val="center"/>
            <w:hideMark/>
          </w:tcPr>
          <w:p w:rsidR="00B11C06" w:rsidRPr="000D2A40" w:rsidRDefault="00B11C06" w:rsidP="003B4BCE">
            <w:pPr>
              <w:ind w:left="29"/>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B11C06" w:rsidRPr="000D2A40" w:rsidRDefault="00B11C06" w:rsidP="003B4BCE">
            <w:pPr>
              <w:ind w:left="61"/>
              <w:rPr>
                <w:sz w:val="24"/>
                <w:szCs w:val="24"/>
              </w:rPr>
            </w:pPr>
            <w:r w:rsidRPr="000D2A40">
              <w:rPr>
                <w:sz w:val="24"/>
                <w:szCs w:val="24"/>
              </w:rPr>
              <w:t>intravenøs (</w:t>
            </w:r>
            <w:proofErr w:type="spellStart"/>
            <w:r w:rsidRPr="000D2A40">
              <w:rPr>
                <w:sz w:val="24"/>
                <w:szCs w:val="24"/>
              </w:rPr>
              <w:t>i.v</w:t>
            </w:r>
            <w:proofErr w:type="spellEnd"/>
            <w:r w:rsidRPr="000D2A40">
              <w:rPr>
                <w:sz w:val="24"/>
                <w:szCs w:val="24"/>
              </w:rPr>
              <w:t>.) anvendelse</w:t>
            </w:r>
          </w:p>
        </w:tc>
        <w:tc>
          <w:tcPr>
            <w:tcW w:w="2408" w:type="dxa"/>
            <w:tcBorders>
              <w:top w:val="single" w:sz="4" w:space="0" w:color="auto"/>
              <w:left w:val="single" w:sz="4" w:space="0" w:color="auto"/>
              <w:bottom w:val="single" w:sz="4" w:space="0" w:color="auto"/>
              <w:right w:val="single" w:sz="4" w:space="0" w:color="auto"/>
            </w:tcBorders>
            <w:hideMark/>
          </w:tcPr>
          <w:p w:rsidR="00B11C06" w:rsidRPr="000D2A40" w:rsidRDefault="00B11C06" w:rsidP="003B4BCE">
            <w:pPr>
              <w:ind w:left="50"/>
              <w:rPr>
                <w:sz w:val="24"/>
                <w:szCs w:val="24"/>
              </w:rPr>
            </w:pPr>
            <w:r w:rsidRPr="000D2A40">
              <w:rPr>
                <w:sz w:val="24"/>
                <w:szCs w:val="24"/>
              </w:rPr>
              <w:t xml:space="preserve">1-1,5 mg </w:t>
            </w:r>
            <w:proofErr w:type="spellStart"/>
            <w:r w:rsidRPr="000D2A40">
              <w:rPr>
                <w:sz w:val="24"/>
                <w:szCs w:val="24"/>
              </w:rPr>
              <w:t>i.v</w:t>
            </w:r>
            <w:proofErr w:type="spellEnd"/>
            <w:r w:rsidRPr="000D2A40">
              <w:rPr>
                <w:sz w:val="24"/>
                <w:szCs w:val="24"/>
              </w:rPr>
              <w:t>. hver 3.-4. time via langsom injektion over mindst 2-3 minutter</w:t>
            </w:r>
          </w:p>
        </w:tc>
        <w:tc>
          <w:tcPr>
            <w:tcW w:w="3137" w:type="dxa"/>
            <w:tcBorders>
              <w:top w:val="single" w:sz="4" w:space="0" w:color="auto"/>
              <w:left w:val="single" w:sz="4" w:space="0" w:color="auto"/>
              <w:bottom w:val="single" w:sz="4" w:space="0" w:color="auto"/>
              <w:right w:val="single" w:sz="4" w:space="0" w:color="auto"/>
            </w:tcBorders>
            <w:hideMark/>
          </w:tcPr>
          <w:p w:rsidR="00B11C06" w:rsidRPr="000D2A40" w:rsidRDefault="00B11C06" w:rsidP="003B4BCE">
            <w:pPr>
              <w:rPr>
                <w:sz w:val="24"/>
                <w:szCs w:val="24"/>
              </w:rPr>
            </w:pPr>
            <w:r w:rsidRPr="000D2A40">
              <w:rPr>
                <w:sz w:val="24"/>
                <w:szCs w:val="24"/>
              </w:rPr>
              <w:t>Henholdsvis 0,15-0,45 mg/t og</w:t>
            </w:r>
          </w:p>
          <w:p w:rsidR="00B11C06" w:rsidRPr="000D2A40" w:rsidRDefault="00B11C06" w:rsidP="003B4BCE">
            <w:pPr>
              <w:rPr>
                <w:sz w:val="24"/>
                <w:szCs w:val="24"/>
              </w:rPr>
            </w:pPr>
            <w:r w:rsidRPr="000D2A40">
              <w:rPr>
                <w:sz w:val="24"/>
                <w:szCs w:val="24"/>
              </w:rPr>
              <w:t>0,004 mg/kg legemsvægt</w:t>
            </w:r>
          </w:p>
        </w:tc>
      </w:tr>
      <w:tr w:rsidR="00B11C06" w:rsidRPr="000D2A40" w:rsidTr="003B4BCE">
        <w:tc>
          <w:tcPr>
            <w:tcW w:w="1980" w:type="dxa"/>
            <w:vMerge/>
            <w:tcBorders>
              <w:top w:val="single" w:sz="4" w:space="0" w:color="auto"/>
              <w:left w:val="single" w:sz="4" w:space="0" w:color="auto"/>
              <w:bottom w:val="single" w:sz="4" w:space="0" w:color="auto"/>
              <w:right w:val="single" w:sz="4" w:space="0" w:color="auto"/>
            </w:tcBorders>
            <w:vAlign w:val="center"/>
            <w:hideMark/>
          </w:tcPr>
          <w:p w:rsidR="00B11C06" w:rsidRPr="000D2A40" w:rsidRDefault="00B11C06" w:rsidP="003B4BCE">
            <w:pPr>
              <w:ind w:left="29"/>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B11C06" w:rsidRPr="000D2A40" w:rsidRDefault="00B11C06" w:rsidP="003B4BCE">
            <w:pPr>
              <w:ind w:left="61"/>
              <w:rPr>
                <w:sz w:val="24"/>
                <w:szCs w:val="24"/>
              </w:rPr>
            </w:pPr>
            <w:r w:rsidRPr="000D2A40">
              <w:rPr>
                <w:sz w:val="24"/>
                <w:szCs w:val="24"/>
              </w:rPr>
              <w:t>PCA (</w:t>
            </w:r>
            <w:proofErr w:type="spellStart"/>
            <w:r w:rsidRPr="000D2A40">
              <w:rPr>
                <w:sz w:val="24"/>
                <w:szCs w:val="24"/>
              </w:rPr>
              <w:t>s.c</w:t>
            </w:r>
            <w:proofErr w:type="spellEnd"/>
            <w:r w:rsidRPr="000D2A40">
              <w:rPr>
                <w:sz w:val="24"/>
                <w:szCs w:val="24"/>
              </w:rPr>
              <w:t xml:space="preserve">. og </w:t>
            </w:r>
            <w:proofErr w:type="spellStart"/>
            <w:r w:rsidRPr="000D2A40">
              <w:rPr>
                <w:sz w:val="24"/>
                <w:szCs w:val="24"/>
              </w:rPr>
              <w:t>i.v</w:t>
            </w:r>
            <w:proofErr w:type="spellEnd"/>
            <w:r w:rsidRPr="000D2A40">
              <w:rPr>
                <w:sz w:val="24"/>
                <w:szCs w:val="24"/>
              </w:rPr>
              <w:t>.)</w:t>
            </w:r>
          </w:p>
        </w:tc>
        <w:tc>
          <w:tcPr>
            <w:tcW w:w="5545" w:type="dxa"/>
            <w:gridSpan w:val="2"/>
            <w:tcBorders>
              <w:top w:val="single" w:sz="4" w:space="0" w:color="auto"/>
              <w:left w:val="single" w:sz="4" w:space="0" w:color="auto"/>
              <w:bottom w:val="single" w:sz="4" w:space="0" w:color="auto"/>
              <w:right w:val="single" w:sz="4" w:space="0" w:color="auto"/>
            </w:tcBorders>
            <w:hideMark/>
          </w:tcPr>
          <w:p w:rsidR="00B11C06" w:rsidRPr="000D2A40" w:rsidRDefault="00B11C06" w:rsidP="003B4BCE">
            <w:pPr>
              <w:rPr>
                <w:sz w:val="24"/>
                <w:szCs w:val="24"/>
                <w:lang w:val="sv-SE"/>
              </w:rPr>
            </w:pPr>
            <w:r w:rsidRPr="000D2A40">
              <w:rPr>
                <w:sz w:val="24"/>
                <w:szCs w:val="24"/>
                <w:lang w:val="sv-SE"/>
              </w:rPr>
              <w:t>0,2 mg bolus, lockout-</w:t>
            </w:r>
            <w:proofErr w:type="spellStart"/>
            <w:r w:rsidRPr="000D2A40">
              <w:rPr>
                <w:sz w:val="24"/>
                <w:szCs w:val="24"/>
                <w:lang w:val="sv-SE"/>
              </w:rPr>
              <w:t>interval</w:t>
            </w:r>
            <w:proofErr w:type="spellEnd"/>
            <w:r w:rsidRPr="000D2A40">
              <w:rPr>
                <w:sz w:val="24"/>
                <w:szCs w:val="24"/>
                <w:lang w:val="sv-SE"/>
              </w:rPr>
              <w:t xml:space="preserve"> </w:t>
            </w:r>
            <w:proofErr w:type="gramStart"/>
            <w:r w:rsidRPr="000D2A40">
              <w:rPr>
                <w:sz w:val="24"/>
                <w:szCs w:val="24"/>
                <w:lang w:val="sv-SE"/>
              </w:rPr>
              <w:t>5-10</w:t>
            </w:r>
            <w:proofErr w:type="gramEnd"/>
            <w:r w:rsidRPr="000D2A40">
              <w:rPr>
                <w:sz w:val="24"/>
                <w:szCs w:val="24"/>
                <w:lang w:val="sv-SE"/>
              </w:rPr>
              <w:t> min.</w:t>
            </w:r>
          </w:p>
        </w:tc>
      </w:tr>
      <w:tr w:rsidR="00B11C06" w:rsidRPr="000D2A40" w:rsidTr="003B4BCE">
        <w:tc>
          <w:tcPr>
            <w:tcW w:w="1980" w:type="dxa"/>
            <w:tcBorders>
              <w:top w:val="single" w:sz="4" w:space="0" w:color="auto"/>
              <w:left w:val="single" w:sz="4" w:space="0" w:color="auto"/>
              <w:bottom w:val="single" w:sz="4" w:space="0" w:color="auto"/>
              <w:right w:val="single" w:sz="4" w:space="0" w:color="auto"/>
            </w:tcBorders>
            <w:hideMark/>
          </w:tcPr>
          <w:p w:rsidR="00B11C06" w:rsidRPr="000D2A40" w:rsidRDefault="00B11C06" w:rsidP="003B4BCE">
            <w:pPr>
              <w:tabs>
                <w:tab w:val="left" w:pos="708"/>
              </w:tabs>
              <w:ind w:left="29"/>
              <w:rPr>
                <w:sz w:val="24"/>
                <w:szCs w:val="24"/>
              </w:rPr>
            </w:pPr>
            <w:r w:rsidRPr="000D2A40">
              <w:rPr>
                <w:sz w:val="24"/>
                <w:szCs w:val="24"/>
              </w:rPr>
              <w:t xml:space="preserve">Børn </w:t>
            </w:r>
          </w:p>
          <w:p w:rsidR="00B11C06" w:rsidRPr="000D2A40" w:rsidRDefault="00B11C06" w:rsidP="003B4BCE">
            <w:pPr>
              <w:tabs>
                <w:tab w:val="left" w:pos="708"/>
              </w:tabs>
              <w:ind w:left="29"/>
              <w:rPr>
                <w:sz w:val="24"/>
                <w:szCs w:val="24"/>
              </w:rPr>
            </w:pPr>
            <w:r w:rsidRPr="000D2A40">
              <w:rPr>
                <w:sz w:val="24"/>
                <w:szCs w:val="24"/>
              </w:rPr>
              <w:t>(&lt; 12 år)</w:t>
            </w:r>
          </w:p>
        </w:tc>
        <w:tc>
          <w:tcPr>
            <w:tcW w:w="7529" w:type="dxa"/>
            <w:gridSpan w:val="3"/>
            <w:tcBorders>
              <w:top w:val="single" w:sz="4" w:space="0" w:color="auto"/>
              <w:left w:val="single" w:sz="4" w:space="0" w:color="auto"/>
              <w:bottom w:val="single" w:sz="4" w:space="0" w:color="auto"/>
              <w:right w:val="single" w:sz="4" w:space="0" w:color="auto"/>
            </w:tcBorders>
            <w:hideMark/>
          </w:tcPr>
          <w:p w:rsidR="00B11C06" w:rsidRPr="000D2A40" w:rsidRDefault="00B11C06" w:rsidP="003B4BCE">
            <w:pPr>
              <w:rPr>
                <w:sz w:val="24"/>
                <w:szCs w:val="24"/>
              </w:rPr>
            </w:pPr>
            <w:r w:rsidRPr="000D2A40">
              <w:rPr>
                <w:sz w:val="24"/>
                <w:szCs w:val="24"/>
              </w:rPr>
              <w:t>Anvendelse frarådes</w:t>
            </w:r>
          </w:p>
        </w:tc>
      </w:tr>
    </w:tbl>
    <w:p w:rsidR="00B11C06" w:rsidRPr="000D2A40" w:rsidRDefault="00B11C06" w:rsidP="00B11C06">
      <w:pPr>
        <w:tabs>
          <w:tab w:val="left" w:pos="708"/>
        </w:tabs>
        <w:ind w:left="851"/>
        <w:rPr>
          <w:sz w:val="24"/>
          <w:szCs w:val="24"/>
          <w:u w:val="single"/>
        </w:rPr>
      </w:pPr>
    </w:p>
    <w:p w:rsidR="00B11C06" w:rsidRPr="000D2A40" w:rsidRDefault="00B11C06" w:rsidP="008C7304">
      <w:pPr>
        <w:keepNext/>
        <w:tabs>
          <w:tab w:val="left" w:pos="708"/>
        </w:tabs>
        <w:ind w:left="851"/>
        <w:rPr>
          <w:i/>
          <w:sz w:val="24"/>
          <w:szCs w:val="24"/>
        </w:rPr>
      </w:pPr>
      <w:r w:rsidRPr="000D2A40">
        <w:rPr>
          <w:i/>
          <w:sz w:val="24"/>
          <w:szCs w:val="24"/>
        </w:rPr>
        <w:lastRenderedPageBreak/>
        <w:t xml:space="preserve">Skift mellem </w:t>
      </w:r>
      <w:r>
        <w:rPr>
          <w:i/>
          <w:sz w:val="24"/>
          <w:szCs w:val="24"/>
        </w:rPr>
        <w:t xml:space="preserve">oral og parenteral </w:t>
      </w:r>
      <w:proofErr w:type="spellStart"/>
      <w:r>
        <w:rPr>
          <w:i/>
          <w:sz w:val="24"/>
          <w:szCs w:val="24"/>
        </w:rPr>
        <w:t>hydromorphon</w:t>
      </w:r>
      <w:proofErr w:type="spellEnd"/>
    </w:p>
    <w:p w:rsidR="00B11C06" w:rsidRPr="000D2A40" w:rsidRDefault="00B11C06" w:rsidP="00B11C06">
      <w:pPr>
        <w:tabs>
          <w:tab w:val="left" w:pos="708"/>
        </w:tabs>
        <w:ind w:left="851"/>
        <w:rPr>
          <w:sz w:val="24"/>
          <w:szCs w:val="24"/>
        </w:rPr>
      </w:pPr>
      <w:r w:rsidRPr="000D2A40">
        <w:rPr>
          <w:sz w:val="24"/>
          <w:szCs w:val="24"/>
        </w:rPr>
        <w:t xml:space="preserve">Den daglige dosis bør baseres på følgende forhold: 3 mg oral </w:t>
      </w:r>
      <w:proofErr w:type="spellStart"/>
      <w:r w:rsidRPr="000D2A40">
        <w:rPr>
          <w:sz w:val="24"/>
          <w:szCs w:val="24"/>
        </w:rPr>
        <w:t>hydromorphon</w:t>
      </w:r>
      <w:proofErr w:type="spellEnd"/>
      <w:r w:rsidRPr="000D2A40">
        <w:rPr>
          <w:sz w:val="24"/>
          <w:szCs w:val="24"/>
        </w:rPr>
        <w:t xml:space="preserve"> svarer til 1 mg parenteral </w:t>
      </w:r>
      <w:proofErr w:type="spellStart"/>
      <w:r w:rsidRPr="000D2A40">
        <w:rPr>
          <w:sz w:val="24"/>
          <w:szCs w:val="24"/>
        </w:rPr>
        <w:t>hydromorphon</w:t>
      </w:r>
      <w:proofErr w:type="spellEnd"/>
      <w:r w:rsidRPr="000D2A40">
        <w:rPr>
          <w:sz w:val="24"/>
          <w:szCs w:val="24"/>
        </w:rPr>
        <w:t xml:space="preserve">. Det skal understreges, at doseringsanbefalingerne er vejledende. Som følge af den </w:t>
      </w:r>
      <w:proofErr w:type="spellStart"/>
      <w:r w:rsidRPr="000D2A40">
        <w:rPr>
          <w:sz w:val="24"/>
          <w:szCs w:val="24"/>
        </w:rPr>
        <w:t>interindividuelle</w:t>
      </w:r>
      <w:proofErr w:type="spellEnd"/>
      <w:r w:rsidRPr="000D2A40">
        <w:rPr>
          <w:sz w:val="24"/>
          <w:szCs w:val="24"/>
        </w:rPr>
        <w:t xml:space="preserve"> variabilitet skal dosis titreres forsigtigt til den rette dosis for den enkelte patient.</w:t>
      </w:r>
    </w:p>
    <w:p w:rsidR="00B11C06" w:rsidRPr="000D2A40" w:rsidRDefault="00B11C06" w:rsidP="00B11C06">
      <w:pPr>
        <w:tabs>
          <w:tab w:val="left" w:pos="708"/>
        </w:tabs>
        <w:ind w:left="851"/>
        <w:rPr>
          <w:sz w:val="24"/>
          <w:szCs w:val="24"/>
        </w:rPr>
      </w:pPr>
    </w:p>
    <w:p w:rsidR="00B11C06" w:rsidRPr="000D2A40" w:rsidRDefault="00B11C06" w:rsidP="00B11C06">
      <w:pPr>
        <w:tabs>
          <w:tab w:val="left" w:pos="708"/>
        </w:tabs>
        <w:autoSpaceDE w:val="0"/>
        <w:autoSpaceDN w:val="0"/>
        <w:adjustRightInd w:val="0"/>
        <w:ind w:left="851"/>
        <w:rPr>
          <w:i/>
          <w:sz w:val="24"/>
          <w:szCs w:val="24"/>
        </w:rPr>
      </w:pPr>
      <w:r w:rsidRPr="000D2A40">
        <w:rPr>
          <w:i/>
          <w:sz w:val="24"/>
          <w:szCs w:val="24"/>
        </w:rPr>
        <w:t>Ældre patienter</w:t>
      </w:r>
    </w:p>
    <w:p w:rsidR="00B11C06" w:rsidRPr="000D2A40" w:rsidRDefault="00B11C06" w:rsidP="00B11C06">
      <w:pPr>
        <w:tabs>
          <w:tab w:val="left" w:pos="708"/>
        </w:tabs>
        <w:autoSpaceDE w:val="0"/>
        <w:autoSpaceDN w:val="0"/>
        <w:adjustRightInd w:val="0"/>
        <w:ind w:left="851"/>
        <w:rPr>
          <w:sz w:val="24"/>
          <w:szCs w:val="24"/>
        </w:rPr>
      </w:pPr>
      <w:r w:rsidRPr="000D2A40">
        <w:rPr>
          <w:sz w:val="24"/>
          <w:szCs w:val="24"/>
        </w:rPr>
        <w:t xml:space="preserve">Ældre patienter (som regel over 75 år) kan have behov for en lavere dosis end andre voksne for at opnå tilstrækkelig analgesi. </w:t>
      </w:r>
    </w:p>
    <w:p w:rsidR="00B11C06" w:rsidRPr="000D2A40" w:rsidRDefault="00B11C06" w:rsidP="00B11C06">
      <w:pPr>
        <w:tabs>
          <w:tab w:val="left" w:pos="708"/>
        </w:tabs>
        <w:autoSpaceDE w:val="0"/>
        <w:autoSpaceDN w:val="0"/>
        <w:adjustRightInd w:val="0"/>
        <w:ind w:left="851"/>
        <w:rPr>
          <w:sz w:val="24"/>
          <w:szCs w:val="24"/>
        </w:rPr>
      </w:pPr>
    </w:p>
    <w:p w:rsidR="00B11C06" w:rsidRPr="000D2A40" w:rsidRDefault="00B11C06" w:rsidP="00B11C06">
      <w:pPr>
        <w:tabs>
          <w:tab w:val="left" w:pos="708"/>
        </w:tabs>
        <w:autoSpaceDE w:val="0"/>
        <w:autoSpaceDN w:val="0"/>
        <w:adjustRightInd w:val="0"/>
        <w:ind w:left="851"/>
        <w:rPr>
          <w:i/>
          <w:sz w:val="24"/>
          <w:szCs w:val="24"/>
        </w:rPr>
      </w:pPr>
      <w:r w:rsidRPr="000D2A40">
        <w:rPr>
          <w:i/>
          <w:sz w:val="24"/>
          <w:szCs w:val="24"/>
        </w:rPr>
        <w:t>Patienter med nedsat lever- og/eller nyrefunktion</w:t>
      </w:r>
    </w:p>
    <w:p w:rsidR="00B11C06" w:rsidRPr="000D2A40" w:rsidRDefault="00B11C06" w:rsidP="00B11C06">
      <w:pPr>
        <w:tabs>
          <w:tab w:val="left" w:pos="708"/>
        </w:tabs>
        <w:autoSpaceDE w:val="0"/>
        <w:autoSpaceDN w:val="0"/>
        <w:adjustRightInd w:val="0"/>
        <w:ind w:left="851"/>
        <w:rPr>
          <w:sz w:val="24"/>
          <w:szCs w:val="24"/>
        </w:rPr>
      </w:pPr>
      <w:r w:rsidRPr="000D2A40">
        <w:rPr>
          <w:sz w:val="24"/>
          <w:szCs w:val="24"/>
        </w:rPr>
        <w:t>Disse patienter kan have behov for en lavere dosis end andre patientgrupper for at opnå tilstrækkelig analgesi. Dosen bør titreres forsigtigt, indtil der opnås klinisk virkning (se pkt. 5.2).</w:t>
      </w:r>
    </w:p>
    <w:p w:rsidR="00B11C06" w:rsidRPr="000D2A40" w:rsidRDefault="00B11C06" w:rsidP="00B11C06">
      <w:pPr>
        <w:tabs>
          <w:tab w:val="left" w:pos="708"/>
        </w:tabs>
        <w:ind w:left="851"/>
        <w:rPr>
          <w:sz w:val="24"/>
          <w:szCs w:val="24"/>
        </w:rPr>
      </w:pPr>
    </w:p>
    <w:p w:rsidR="00B11C06" w:rsidRPr="000D2A40" w:rsidRDefault="00B11C06" w:rsidP="00B11C06">
      <w:pPr>
        <w:shd w:val="clear" w:color="auto" w:fill="FFFFFF"/>
        <w:tabs>
          <w:tab w:val="left" w:pos="708"/>
        </w:tabs>
        <w:ind w:left="851"/>
        <w:rPr>
          <w:bCs/>
          <w:i/>
          <w:iCs/>
          <w:sz w:val="24"/>
          <w:szCs w:val="24"/>
        </w:rPr>
      </w:pPr>
      <w:r w:rsidRPr="000D2A40">
        <w:rPr>
          <w:bCs/>
          <w:i/>
          <w:iCs/>
          <w:sz w:val="24"/>
          <w:szCs w:val="24"/>
        </w:rPr>
        <w:t>Pædiatrisk population</w:t>
      </w:r>
    </w:p>
    <w:p w:rsidR="00B11C06" w:rsidRPr="005B39F2" w:rsidRDefault="00B11C06" w:rsidP="00B11C06">
      <w:pPr>
        <w:tabs>
          <w:tab w:val="left" w:pos="708"/>
        </w:tabs>
        <w:ind w:left="851"/>
        <w:rPr>
          <w:bCs/>
          <w:iCs/>
          <w:sz w:val="24"/>
          <w:szCs w:val="24"/>
        </w:rPr>
      </w:pPr>
      <w:proofErr w:type="spellStart"/>
      <w:r w:rsidRPr="005B39F2">
        <w:rPr>
          <w:sz w:val="24"/>
          <w:szCs w:val="24"/>
        </w:rPr>
        <w:t>Hydofon</w:t>
      </w:r>
      <w:proofErr w:type="spellEnd"/>
      <w:r w:rsidRPr="005B39F2">
        <w:rPr>
          <w:sz w:val="24"/>
          <w:szCs w:val="24"/>
        </w:rPr>
        <w:t xml:space="preserve"> </w:t>
      </w:r>
      <w:r w:rsidRPr="005B39F2">
        <w:rPr>
          <w:i/>
          <w:sz w:val="24"/>
          <w:szCs w:val="24"/>
        </w:rPr>
        <w:t>2 mg/ml, 10 mg/ml, 20 mg/ml og 50 mg/ml</w:t>
      </w:r>
      <w:r w:rsidRPr="005B39F2">
        <w:rPr>
          <w:sz w:val="24"/>
          <w:szCs w:val="24"/>
        </w:rPr>
        <w:t xml:space="preserve"> bør ikke anvendes til børn under </w:t>
      </w:r>
      <w:r w:rsidRPr="005B39F2">
        <w:rPr>
          <w:bCs/>
          <w:iCs/>
          <w:sz w:val="24"/>
          <w:szCs w:val="24"/>
        </w:rPr>
        <w:t>12 år på grund af utilstrækkelige data vedrørende sikkerheden og virkning.</w:t>
      </w:r>
    </w:p>
    <w:p w:rsidR="00B11C06" w:rsidRDefault="00B11C06" w:rsidP="00B11C06">
      <w:pPr>
        <w:tabs>
          <w:tab w:val="left" w:pos="708"/>
        </w:tabs>
        <w:ind w:left="851"/>
        <w:rPr>
          <w:sz w:val="24"/>
          <w:szCs w:val="24"/>
        </w:rPr>
      </w:pPr>
    </w:p>
    <w:p w:rsidR="00B11C06" w:rsidRPr="000D2A40" w:rsidRDefault="00B11C06" w:rsidP="00B11C06">
      <w:pPr>
        <w:tabs>
          <w:tab w:val="left" w:pos="708"/>
        </w:tabs>
        <w:ind w:left="851"/>
        <w:rPr>
          <w:sz w:val="24"/>
          <w:szCs w:val="24"/>
          <w:u w:val="single"/>
        </w:rPr>
      </w:pPr>
      <w:r w:rsidRPr="000D2A40">
        <w:rPr>
          <w:sz w:val="24"/>
          <w:szCs w:val="24"/>
          <w:u w:val="single"/>
        </w:rPr>
        <w:t xml:space="preserve">Administration </w:t>
      </w:r>
    </w:p>
    <w:p w:rsidR="00B11C06" w:rsidRPr="000D2A40" w:rsidRDefault="00B11C06" w:rsidP="00B11C06">
      <w:pPr>
        <w:tabs>
          <w:tab w:val="left" w:pos="708"/>
        </w:tabs>
        <w:ind w:left="851"/>
        <w:rPr>
          <w:sz w:val="24"/>
          <w:szCs w:val="24"/>
        </w:rPr>
      </w:pPr>
      <w:r w:rsidRPr="000D2A40">
        <w:rPr>
          <w:sz w:val="24"/>
          <w:szCs w:val="24"/>
        </w:rPr>
        <w:t>Intravenøs injektion eller infusion.</w:t>
      </w:r>
    </w:p>
    <w:p w:rsidR="00B11C06" w:rsidRPr="000D2A40" w:rsidRDefault="00B11C06" w:rsidP="00B11C06">
      <w:pPr>
        <w:tabs>
          <w:tab w:val="left" w:pos="708"/>
        </w:tabs>
        <w:ind w:left="851"/>
        <w:rPr>
          <w:sz w:val="24"/>
          <w:szCs w:val="24"/>
        </w:rPr>
      </w:pPr>
      <w:r w:rsidRPr="000D2A40">
        <w:rPr>
          <w:sz w:val="24"/>
          <w:szCs w:val="24"/>
        </w:rPr>
        <w:t>Subkutan injektion eller infusion.</w:t>
      </w:r>
    </w:p>
    <w:p w:rsidR="00B11C06" w:rsidRPr="000D2A40" w:rsidRDefault="00B11C06" w:rsidP="00B11C06">
      <w:pPr>
        <w:tabs>
          <w:tab w:val="left" w:pos="708"/>
        </w:tabs>
        <w:ind w:left="851"/>
        <w:rPr>
          <w:sz w:val="24"/>
          <w:szCs w:val="24"/>
        </w:rPr>
      </w:pPr>
      <w:proofErr w:type="spellStart"/>
      <w:r w:rsidRPr="000D2A40">
        <w:rPr>
          <w:sz w:val="24"/>
          <w:szCs w:val="24"/>
        </w:rPr>
        <w:t>Hydofon</w:t>
      </w:r>
      <w:proofErr w:type="spellEnd"/>
      <w:r w:rsidRPr="000D2A40">
        <w:rPr>
          <w:sz w:val="24"/>
          <w:szCs w:val="24"/>
        </w:rPr>
        <w:t xml:space="preserve"> er kun til engangsbrug.</w:t>
      </w:r>
    </w:p>
    <w:p w:rsidR="00B11C06" w:rsidRPr="000D2A40" w:rsidRDefault="00B11C06" w:rsidP="00B11C06">
      <w:pPr>
        <w:tabs>
          <w:tab w:val="left" w:pos="708"/>
        </w:tabs>
        <w:ind w:left="851"/>
        <w:rPr>
          <w:sz w:val="24"/>
          <w:szCs w:val="24"/>
        </w:rPr>
      </w:pPr>
      <w:r w:rsidRPr="000D2A40">
        <w:rPr>
          <w:sz w:val="24"/>
          <w:szCs w:val="24"/>
        </w:rPr>
        <w:t xml:space="preserve">Dette lægemiddel skal gennemses inden brug. Anvend ikke opløsningen, hvis den indeholder </w:t>
      </w:r>
      <w:r w:rsidR="008C7304">
        <w:rPr>
          <w:sz w:val="24"/>
          <w:szCs w:val="24"/>
        </w:rPr>
        <w:t xml:space="preserve">synlige </w:t>
      </w:r>
      <w:r w:rsidRPr="000D2A40">
        <w:rPr>
          <w:sz w:val="24"/>
          <w:szCs w:val="24"/>
        </w:rPr>
        <w:t>partikler eller er uklar.</w:t>
      </w:r>
    </w:p>
    <w:p w:rsidR="00B11C06" w:rsidRPr="000D2A40" w:rsidRDefault="00B11C06" w:rsidP="00B11C06">
      <w:pPr>
        <w:tabs>
          <w:tab w:val="left" w:pos="708"/>
        </w:tabs>
        <w:ind w:left="851"/>
        <w:rPr>
          <w:sz w:val="24"/>
          <w:szCs w:val="24"/>
        </w:rPr>
      </w:pPr>
      <w:r w:rsidRPr="000D2A40">
        <w:rPr>
          <w:sz w:val="24"/>
          <w:szCs w:val="24"/>
        </w:rPr>
        <w:t>Dette lægemiddel bør anvendes umiddelbart efter åbning (se pkt. 6.3).</w:t>
      </w:r>
    </w:p>
    <w:p w:rsidR="00B11C06" w:rsidRPr="000D2A40" w:rsidRDefault="00B11C06" w:rsidP="00B11C06">
      <w:pPr>
        <w:tabs>
          <w:tab w:val="left" w:pos="708"/>
        </w:tabs>
        <w:ind w:left="851"/>
        <w:rPr>
          <w:sz w:val="24"/>
          <w:szCs w:val="24"/>
        </w:rPr>
      </w:pPr>
      <w:r w:rsidRPr="000D2A40">
        <w:rPr>
          <w:sz w:val="24"/>
          <w:szCs w:val="24"/>
        </w:rPr>
        <w:t>For instruktioner om fortynding af lægemidlet før administration, se pkt. 6.6.</w:t>
      </w:r>
    </w:p>
    <w:p w:rsidR="00B11C06" w:rsidRPr="000D2A40"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4.3</w:t>
      </w:r>
      <w:r w:rsidRPr="00C84483">
        <w:rPr>
          <w:b/>
          <w:sz w:val="24"/>
          <w:szCs w:val="24"/>
        </w:rPr>
        <w:tab/>
        <w:t>Kontraindikationer</w:t>
      </w:r>
    </w:p>
    <w:p w:rsidR="008C7304" w:rsidRPr="000A1631" w:rsidRDefault="008C7304" w:rsidP="008C7304">
      <w:pPr>
        <w:tabs>
          <w:tab w:val="left" w:pos="851"/>
        </w:tabs>
        <w:ind w:left="851"/>
        <w:rPr>
          <w:bCs/>
          <w:sz w:val="24"/>
          <w:szCs w:val="24"/>
        </w:rPr>
      </w:pPr>
      <w:proofErr w:type="spellStart"/>
      <w:r w:rsidRPr="00FF3215">
        <w:rPr>
          <w:bCs/>
          <w:sz w:val="24"/>
          <w:szCs w:val="24"/>
        </w:rPr>
        <w:t>Hydromorphonpræparater</w:t>
      </w:r>
      <w:proofErr w:type="spellEnd"/>
      <w:r w:rsidRPr="00FF3215">
        <w:rPr>
          <w:bCs/>
          <w:sz w:val="24"/>
          <w:szCs w:val="24"/>
        </w:rPr>
        <w:t xml:space="preserve"> er kontraindicerede hos patienter med:</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 xml:space="preserve">Overfølsomhed over for det aktive stof eller over for et eller flere af hjælpestofferne anført i pkt. 6.1. </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 xml:space="preserve">Signifikant respirationsdepression med </w:t>
      </w:r>
      <w:proofErr w:type="spellStart"/>
      <w:r w:rsidRPr="00FF3215">
        <w:rPr>
          <w:sz w:val="24"/>
          <w:szCs w:val="24"/>
        </w:rPr>
        <w:t>hypoksi</w:t>
      </w:r>
      <w:proofErr w:type="spellEnd"/>
      <w:r w:rsidRPr="00FF3215">
        <w:rPr>
          <w:sz w:val="24"/>
          <w:szCs w:val="24"/>
        </w:rPr>
        <w:t xml:space="preserve"> eller forhøjet indhold af kuldioxid i blodet (</w:t>
      </w:r>
      <w:proofErr w:type="spellStart"/>
      <w:r w:rsidRPr="00FF3215">
        <w:rPr>
          <w:sz w:val="24"/>
          <w:szCs w:val="24"/>
        </w:rPr>
        <w:t>hyperkapni</w:t>
      </w:r>
      <w:proofErr w:type="spellEnd"/>
      <w:r w:rsidRPr="00FF3215">
        <w:rPr>
          <w:sz w:val="24"/>
          <w:szCs w:val="24"/>
        </w:rPr>
        <w:t xml:space="preserve">). </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 xml:space="preserve">Svær kronisk obstruktiv lungesygdom. </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 xml:space="preserve">Svær </w:t>
      </w:r>
      <w:proofErr w:type="spellStart"/>
      <w:r w:rsidRPr="00FF3215">
        <w:rPr>
          <w:sz w:val="24"/>
          <w:szCs w:val="24"/>
        </w:rPr>
        <w:t>asthma</w:t>
      </w:r>
      <w:proofErr w:type="spellEnd"/>
      <w:r w:rsidRPr="00FF3215">
        <w:rPr>
          <w:sz w:val="24"/>
          <w:szCs w:val="24"/>
        </w:rPr>
        <w:t xml:space="preserve"> </w:t>
      </w:r>
      <w:proofErr w:type="spellStart"/>
      <w:r w:rsidRPr="00FF3215">
        <w:rPr>
          <w:sz w:val="24"/>
          <w:szCs w:val="24"/>
        </w:rPr>
        <w:t>bronchiale</w:t>
      </w:r>
      <w:proofErr w:type="spellEnd"/>
      <w:r w:rsidRPr="00FF3215">
        <w:rPr>
          <w:sz w:val="24"/>
          <w:szCs w:val="24"/>
        </w:rPr>
        <w:t>.</w:t>
      </w:r>
    </w:p>
    <w:p w:rsidR="008C7304" w:rsidRPr="00FF3215" w:rsidRDefault="008C7304" w:rsidP="008C7304">
      <w:pPr>
        <w:numPr>
          <w:ilvl w:val="0"/>
          <w:numId w:val="6"/>
        </w:numPr>
        <w:tabs>
          <w:tab w:val="left" w:pos="1134"/>
        </w:tabs>
        <w:ind w:left="1134" w:hanging="283"/>
        <w:rPr>
          <w:sz w:val="24"/>
          <w:szCs w:val="24"/>
        </w:rPr>
      </w:pPr>
      <w:proofErr w:type="spellStart"/>
      <w:r w:rsidRPr="00FF3215">
        <w:rPr>
          <w:sz w:val="24"/>
          <w:szCs w:val="24"/>
        </w:rPr>
        <w:t>Cor</w:t>
      </w:r>
      <w:proofErr w:type="spellEnd"/>
      <w:r w:rsidRPr="00FF3215">
        <w:rPr>
          <w:sz w:val="24"/>
          <w:szCs w:val="24"/>
        </w:rPr>
        <w:t xml:space="preserve"> </w:t>
      </w:r>
      <w:proofErr w:type="spellStart"/>
      <w:r w:rsidRPr="00FF3215">
        <w:rPr>
          <w:sz w:val="24"/>
          <w:szCs w:val="24"/>
        </w:rPr>
        <w:t>pulmonale</w:t>
      </w:r>
      <w:proofErr w:type="spellEnd"/>
      <w:r w:rsidRPr="00FF3215">
        <w:rPr>
          <w:sz w:val="24"/>
          <w:szCs w:val="24"/>
        </w:rPr>
        <w:t xml:space="preserve">. </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 xml:space="preserve">Koma. </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 xml:space="preserve">Akut abdomen. </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 xml:space="preserve">Paralytisk </w:t>
      </w:r>
      <w:proofErr w:type="spellStart"/>
      <w:r w:rsidRPr="00FF3215">
        <w:rPr>
          <w:sz w:val="24"/>
          <w:szCs w:val="24"/>
        </w:rPr>
        <w:t>ileus</w:t>
      </w:r>
      <w:proofErr w:type="spellEnd"/>
      <w:r w:rsidRPr="00FF3215">
        <w:rPr>
          <w:sz w:val="24"/>
          <w:szCs w:val="24"/>
        </w:rPr>
        <w:t xml:space="preserve">. </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 xml:space="preserve">Samtidig administration af </w:t>
      </w:r>
      <w:proofErr w:type="spellStart"/>
      <w:r w:rsidRPr="00FF3215">
        <w:rPr>
          <w:sz w:val="24"/>
          <w:szCs w:val="24"/>
        </w:rPr>
        <w:t>monoaminooxidasehæmmere</w:t>
      </w:r>
      <w:proofErr w:type="spellEnd"/>
      <w:r w:rsidRPr="00FF3215">
        <w:rPr>
          <w:sz w:val="24"/>
          <w:szCs w:val="24"/>
        </w:rPr>
        <w:t xml:space="preserve"> (eller inden for de seneste to uger).</w:t>
      </w: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C7304" w:rsidRPr="00FF3215" w:rsidRDefault="008C7304" w:rsidP="008C7304">
      <w:pPr>
        <w:tabs>
          <w:tab w:val="left" w:pos="851"/>
        </w:tabs>
        <w:ind w:left="851"/>
        <w:rPr>
          <w:sz w:val="24"/>
          <w:szCs w:val="24"/>
        </w:rPr>
      </w:pPr>
      <w:proofErr w:type="spellStart"/>
      <w:r w:rsidRPr="00FF3215">
        <w:rPr>
          <w:sz w:val="24"/>
          <w:szCs w:val="24"/>
        </w:rPr>
        <w:t>Hydromorphon</w:t>
      </w:r>
      <w:proofErr w:type="spellEnd"/>
      <w:r w:rsidRPr="00FF3215">
        <w:rPr>
          <w:sz w:val="24"/>
          <w:szCs w:val="24"/>
        </w:rPr>
        <w:t xml:space="preserve"> bør anvendes med forsigtighed hos patienter med</w:t>
      </w:r>
      <w:r>
        <w:rPr>
          <w:sz w:val="24"/>
          <w:szCs w:val="24"/>
        </w:rPr>
        <w:t>:</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Svært nedsat vejrtrækningsfunktion.</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Søvnapnø.</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Samtidig behandling med CNS-</w:t>
      </w:r>
      <w:proofErr w:type="spellStart"/>
      <w:r w:rsidRPr="00FF3215">
        <w:rPr>
          <w:sz w:val="24"/>
          <w:szCs w:val="24"/>
        </w:rPr>
        <w:t>depressiva</w:t>
      </w:r>
      <w:proofErr w:type="spellEnd"/>
      <w:r w:rsidRPr="00FF3215">
        <w:rPr>
          <w:sz w:val="24"/>
          <w:szCs w:val="24"/>
        </w:rPr>
        <w:t xml:space="preserve"> (se nedenfor og pkt. 4.5).</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Psykisk afhængighed, misbrugsprofil og alkohol- eller stofmisbrug i anamnesen (se nedenfor).</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lastRenderedPageBreak/>
        <w:t>Tolerans, fysisk afhængighed og abstinenser (se nedenfor).</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 xml:space="preserve">Hovedtraume (på grund af den øgede risiko for forhøjet </w:t>
      </w:r>
      <w:proofErr w:type="spellStart"/>
      <w:r w:rsidRPr="00FF3215">
        <w:rPr>
          <w:sz w:val="24"/>
          <w:szCs w:val="24"/>
        </w:rPr>
        <w:t>intrakranielt</w:t>
      </w:r>
      <w:proofErr w:type="spellEnd"/>
      <w:r w:rsidRPr="00FF3215">
        <w:rPr>
          <w:sz w:val="24"/>
          <w:szCs w:val="24"/>
        </w:rPr>
        <w:t xml:space="preserve"> tryk), nedsat bevidsthedsniveau af uvis årsag.</w:t>
      </w:r>
    </w:p>
    <w:p w:rsidR="008C7304" w:rsidRPr="00FF3215" w:rsidRDefault="008C7304" w:rsidP="008C7304">
      <w:pPr>
        <w:numPr>
          <w:ilvl w:val="0"/>
          <w:numId w:val="6"/>
        </w:numPr>
        <w:tabs>
          <w:tab w:val="left" w:pos="1134"/>
        </w:tabs>
        <w:ind w:left="1134" w:hanging="283"/>
        <w:rPr>
          <w:sz w:val="24"/>
          <w:szCs w:val="24"/>
        </w:rPr>
      </w:pPr>
      <w:proofErr w:type="spellStart"/>
      <w:r w:rsidRPr="00FF3215">
        <w:rPr>
          <w:sz w:val="24"/>
          <w:szCs w:val="24"/>
        </w:rPr>
        <w:t>Konvulsive</w:t>
      </w:r>
      <w:proofErr w:type="spellEnd"/>
      <w:r w:rsidRPr="00FF3215">
        <w:rPr>
          <w:sz w:val="24"/>
          <w:szCs w:val="24"/>
        </w:rPr>
        <w:t xml:space="preserve"> forstyrrelser.</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Alkoholisme.</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Delirium tremens.</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Toksisk psykose.</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 xml:space="preserve">Hypotension med </w:t>
      </w:r>
      <w:proofErr w:type="spellStart"/>
      <w:r w:rsidRPr="00FF3215">
        <w:rPr>
          <w:sz w:val="24"/>
          <w:szCs w:val="24"/>
        </w:rPr>
        <w:t>hypovolæmi</w:t>
      </w:r>
      <w:proofErr w:type="spellEnd"/>
      <w:r w:rsidRPr="00FF3215">
        <w:rPr>
          <w:sz w:val="24"/>
          <w:szCs w:val="24"/>
        </w:rPr>
        <w:t>.</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Galdevejssygdom.</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Galde- eller urinvejskolik.</w:t>
      </w:r>
    </w:p>
    <w:p w:rsidR="008C7304" w:rsidRPr="00FF3215" w:rsidRDefault="008C7304" w:rsidP="008C7304">
      <w:pPr>
        <w:numPr>
          <w:ilvl w:val="0"/>
          <w:numId w:val="6"/>
        </w:numPr>
        <w:tabs>
          <w:tab w:val="left" w:pos="1134"/>
        </w:tabs>
        <w:ind w:left="1134" w:hanging="283"/>
        <w:rPr>
          <w:sz w:val="24"/>
          <w:szCs w:val="24"/>
        </w:rPr>
      </w:pPr>
      <w:proofErr w:type="spellStart"/>
      <w:r w:rsidRPr="00FF3215">
        <w:rPr>
          <w:sz w:val="24"/>
          <w:szCs w:val="24"/>
        </w:rPr>
        <w:t>Pancreatitis</w:t>
      </w:r>
      <w:proofErr w:type="spellEnd"/>
      <w:r w:rsidRPr="00FF3215">
        <w:rPr>
          <w:sz w:val="24"/>
          <w:szCs w:val="24"/>
        </w:rPr>
        <w:t>.</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Obstruktiv eller inflammatorisk tarmsygdom.</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Obstipation.</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Prostatahypertrofi.</w:t>
      </w:r>
    </w:p>
    <w:p w:rsidR="008C7304" w:rsidRPr="000A1631" w:rsidRDefault="008C7304" w:rsidP="008C7304">
      <w:pPr>
        <w:numPr>
          <w:ilvl w:val="0"/>
          <w:numId w:val="6"/>
        </w:numPr>
        <w:tabs>
          <w:tab w:val="left" w:pos="1134"/>
        </w:tabs>
        <w:ind w:left="1134" w:hanging="283"/>
        <w:rPr>
          <w:sz w:val="24"/>
          <w:szCs w:val="24"/>
          <w:lang w:val="en-US"/>
        </w:rPr>
      </w:pPr>
      <w:proofErr w:type="spellStart"/>
      <w:r w:rsidRPr="000A1631">
        <w:rPr>
          <w:sz w:val="24"/>
          <w:szCs w:val="24"/>
          <w:lang w:val="en-US"/>
        </w:rPr>
        <w:t>Binyrebarkinsufficiens</w:t>
      </w:r>
      <w:proofErr w:type="spellEnd"/>
      <w:r w:rsidRPr="000A1631">
        <w:rPr>
          <w:sz w:val="24"/>
          <w:szCs w:val="24"/>
          <w:lang w:val="en-US"/>
        </w:rPr>
        <w:t xml:space="preserve"> (</w:t>
      </w:r>
      <w:proofErr w:type="spellStart"/>
      <w:r w:rsidRPr="000A1631">
        <w:rPr>
          <w:sz w:val="24"/>
          <w:szCs w:val="24"/>
          <w:lang w:val="en-US"/>
        </w:rPr>
        <w:t>f.eks</w:t>
      </w:r>
      <w:proofErr w:type="spellEnd"/>
      <w:r w:rsidRPr="000A1631">
        <w:rPr>
          <w:sz w:val="24"/>
          <w:szCs w:val="24"/>
          <w:lang w:val="en-US"/>
        </w:rPr>
        <w:t xml:space="preserve">. </w:t>
      </w:r>
      <w:proofErr w:type="spellStart"/>
      <w:r w:rsidRPr="000A1631">
        <w:rPr>
          <w:sz w:val="24"/>
          <w:szCs w:val="24"/>
          <w:lang w:val="en-US"/>
        </w:rPr>
        <w:t>Addisons</w:t>
      </w:r>
      <w:proofErr w:type="spellEnd"/>
      <w:r w:rsidRPr="000A1631">
        <w:rPr>
          <w:sz w:val="24"/>
          <w:szCs w:val="24"/>
          <w:lang w:val="en-US"/>
        </w:rPr>
        <w:t xml:space="preserve"> </w:t>
      </w:r>
      <w:proofErr w:type="spellStart"/>
      <w:r w:rsidRPr="000A1631">
        <w:rPr>
          <w:sz w:val="24"/>
          <w:szCs w:val="24"/>
          <w:lang w:val="en-US"/>
        </w:rPr>
        <w:t>sygdom</w:t>
      </w:r>
      <w:proofErr w:type="spellEnd"/>
      <w:r w:rsidRPr="000A1631">
        <w:rPr>
          <w:sz w:val="24"/>
          <w:szCs w:val="24"/>
          <w:lang w:val="en-US"/>
        </w:rPr>
        <w:t>).</w:t>
      </w:r>
    </w:p>
    <w:p w:rsidR="008C7304" w:rsidRPr="00FF3215" w:rsidRDefault="008C7304" w:rsidP="008C7304">
      <w:pPr>
        <w:numPr>
          <w:ilvl w:val="0"/>
          <w:numId w:val="6"/>
        </w:numPr>
        <w:tabs>
          <w:tab w:val="left" w:pos="1134"/>
        </w:tabs>
        <w:ind w:left="1134" w:hanging="283"/>
        <w:rPr>
          <w:sz w:val="24"/>
          <w:szCs w:val="24"/>
        </w:rPr>
      </w:pPr>
      <w:proofErr w:type="spellStart"/>
      <w:r w:rsidRPr="00FF3215">
        <w:rPr>
          <w:sz w:val="24"/>
          <w:szCs w:val="24"/>
        </w:rPr>
        <w:t>Hypothyreoidisme</w:t>
      </w:r>
      <w:proofErr w:type="spellEnd"/>
      <w:r w:rsidRPr="00FF3215">
        <w:rPr>
          <w:sz w:val="24"/>
          <w:szCs w:val="24"/>
        </w:rPr>
        <w:t>.</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Kronisk obstruktiv lungesygdom.</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Nedsat lungekapacitet.</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Hos børn under 12 år.</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Hos svækkede eller ældre patienter.</w:t>
      </w:r>
    </w:p>
    <w:p w:rsidR="008C7304" w:rsidRPr="00FF3215" w:rsidRDefault="008C7304" w:rsidP="008C7304">
      <w:pPr>
        <w:numPr>
          <w:ilvl w:val="0"/>
          <w:numId w:val="6"/>
        </w:numPr>
        <w:tabs>
          <w:tab w:val="left" w:pos="1134"/>
        </w:tabs>
        <w:ind w:left="1134" w:hanging="283"/>
        <w:rPr>
          <w:sz w:val="24"/>
          <w:szCs w:val="24"/>
        </w:rPr>
      </w:pPr>
      <w:r w:rsidRPr="00FF3215">
        <w:rPr>
          <w:sz w:val="24"/>
          <w:szCs w:val="24"/>
        </w:rPr>
        <w:t xml:space="preserve">Og hos patienter med svært nedsat nyre- eller leverfunktion (se pkt. 4.2). </w:t>
      </w:r>
    </w:p>
    <w:p w:rsidR="008C7304" w:rsidRDefault="008C7304" w:rsidP="008C7304">
      <w:pPr>
        <w:tabs>
          <w:tab w:val="left" w:pos="851"/>
        </w:tabs>
        <w:ind w:left="851"/>
        <w:rPr>
          <w:sz w:val="24"/>
          <w:szCs w:val="24"/>
        </w:rPr>
      </w:pPr>
    </w:p>
    <w:p w:rsidR="008C7304" w:rsidRPr="00FF3215" w:rsidRDefault="008C7304" w:rsidP="008C7304">
      <w:pPr>
        <w:tabs>
          <w:tab w:val="left" w:pos="851"/>
        </w:tabs>
        <w:ind w:left="851"/>
        <w:rPr>
          <w:sz w:val="24"/>
          <w:szCs w:val="24"/>
        </w:rPr>
      </w:pPr>
      <w:r w:rsidRPr="00FF3215">
        <w:rPr>
          <w:sz w:val="24"/>
          <w:szCs w:val="24"/>
        </w:rPr>
        <w:t>Hos alle disse patienter kan det være tilrådeligt at reducere doseringen.</w:t>
      </w:r>
    </w:p>
    <w:p w:rsidR="008C7304" w:rsidRPr="00FF3215" w:rsidRDefault="008C7304" w:rsidP="008C7304">
      <w:pPr>
        <w:tabs>
          <w:tab w:val="left" w:pos="851"/>
        </w:tabs>
        <w:ind w:left="851"/>
        <w:rPr>
          <w:sz w:val="24"/>
          <w:szCs w:val="24"/>
        </w:rPr>
      </w:pPr>
    </w:p>
    <w:p w:rsidR="008C7304" w:rsidRPr="000A1631" w:rsidRDefault="008C7304" w:rsidP="008C7304">
      <w:pPr>
        <w:tabs>
          <w:tab w:val="left" w:pos="851"/>
        </w:tabs>
        <w:ind w:left="851"/>
        <w:rPr>
          <w:sz w:val="24"/>
          <w:szCs w:val="24"/>
          <w:u w:val="single"/>
        </w:rPr>
      </w:pPr>
      <w:r w:rsidRPr="000A1631">
        <w:rPr>
          <w:sz w:val="24"/>
          <w:szCs w:val="24"/>
          <w:u w:val="single"/>
        </w:rPr>
        <w:t>Respirationsdepression</w:t>
      </w:r>
    </w:p>
    <w:p w:rsidR="008C7304" w:rsidRPr="00FF3215" w:rsidRDefault="008C7304" w:rsidP="008C7304">
      <w:pPr>
        <w:tabs>
          <w:tab w:val="left" w:pos="851"/>
        </w:tabs>
        <w:ind w:left="851"/>
        <w:rPr>
          <w:sz w:val="24"/>
          <w:szCs w:val="24"/>
        </w:rPr>
      </w:pPr>
      <w:r w:rsidRPr="00FF3215">
        <w:rPr>
          <w:sz w:val="24"/>
          <w:szCs w:val="24"/>
        </w:rPr>
        <w:t>Den væsentligste risiko ved overdosering af opioider er respirationsdepression.</w:t>
      </w:r>
    </w:p>
    <w:p w:rsidR="008C7304" w:rsidRPr="00FF3215" w:rsidRDefault="008C7304" w:rsidP="008C7304">
      <w:pPr>
        <w:tabs>
          <w:tab w:val="left" w:pos="851"/>
        </w:tabs>
        <w:ind w:left="851"/>
        <w:rPr>
          <w:sz w:val="24"/>
          <w:szCs w:val="24"/>
        </w:rPr>
      </w:pPr>
    </w:p>
    <w:p w:rsidR="008C7304" w:rsidRPr="000A1631" w:rsidRDefault="008C7304" w:rsidP="008C7304">
      <w:pPr>
        <w:tabs>
          <w:tab w:val="left" w:pos="851"/>
        </w:tabs>
        <w:ind w:left="851"/>
        <w:rPr>
          <w:sz w:val="24"/>
          <w:szCs w:val="24"/>
          <w:u w:val="single"/>
        </w:rPr>
      </w:pPr>
      <w:r w:rsidRPr="000A1631">
        <w:rPr>
          <w:sz w:val="24"/>
          <w:szCs w:val="24"/>
          <w:u w:val="single"/>
        </w:rPr>
        <w:t>Søvnrelaterede vejrtrækningsforstyrrelser</w:t>
      </w:r>
    </w:p>
    <w:p w:rsidR="008C7304" w:rsidRPr="00FF3215" w:rsidRDefault="008C7304" w:rsidP="008C7304">
      <w:pPr>
        <w:tabs>
          <w:tab w:val="left" w:pos="851"/>
        </w:tabs>
        <w:ind w:left="851"/>
        <w:rPr>
          <w:sz w:val="24"/>
          <w:szCs w:val="24"/>
        </w:rPr>
      </w:pPr>
      <w:r w:rsidRPr="00FF3215">
        <w:rPr>
          <w:sz w:val="24"/>
          <w:szCs w:val="24"/>
        </w:rPr>
        <w:t xml:space="preserve">Opioider kan forårsage søvnrelaterede vejrtrækningsforstyrrelser, herunder central søvnapnø (CSA) og søvnrelateret </w:t>
      </w:r>
      <w:proofErr w:type="spellStart"/>
      <w:r w:rsidRPr="00FF3215">
        <w:rPr>
          <w:sz w:val="24"/>
          <w:szCs w:val="24"/>
        </w:rPr>
        <w:t>hypoksæmi</w:t>
      </w:r>
      <w:proofErr w:type="spellEnd"/>
      <w:r w:rsidRPr="00FF3215">
        <w:rPr>
          <w:sz w:val="24"/>
          <w:szCs w:val="24"/>
        </w:rPr>
        <w:t>. Brug af opioider kan øge risikoen for CSA på dosisafhængig vis hos visse patienter</w:t>
      </w:r>
      <w:r>
        <w:rPr>
          <w:sz w:val="24"/>
          <w:szCs w:val="24"/>
        </w:rPr>
        <w:t xml:space="preserve"> (se pkt. 4.8)</w:t>
      </w:r>
      <w:r w:rsidRPr="00FF3215">
        <w:rPr>
          <w:sz w:val="24"/>
          <w:szCs w:val="24"/>
        </w:rPr>
        <w:t>. Hos patienter med CSA bør det overvejes at nedsætte den totale opioiddosis.</w:t>
      </w:r>
    </w:p>
    <w:p w:rsidR="008C7304" w:rsidRPr="00FF3215" w:rsidRDefault="008C7304" w:rsidP="008C7304">
      <w:pPr>
        <w:tabs>
          <w:tab w:val="left" w:pos="851"/>
        </w:tabs>
        <w:ind w:left="851"/>
        <w:rPr>
          <w:sz w:val="24"/>
          <w:szCs w:val="24"/>
        </w:rPr>
      </w:pPr>
    </w:p>
    <w:p w:rsidR="008C7304" w:rsidRPr="000A1631" w:rsidRDefault="008C7304" w:rsidP="008C7304">
      <w:pPr>
        <w:tabs>
          <w:tab w:val="left" w:pos="851"/>
        </w:tabs>
        <w:ind w:left="851"/>
        <w:rPr>
          <w:sz w:val="24"/>
          <w:szCs w:val="24"/>
          <w:u w:val="single"/>
        </w:rPr>
      </w:pPr>
      <w:r w:rsidRPr="000A1631">
        <w:rPr>
          <w:sz w:val="24"/>
          <w:szCs w:val="24"/>
          <w:u w:val="single"/>
        </w:rPr>
        <w:t xml:space="preserve">Risiko ved samtidig brug af </w:t>
      </w:r>
      <w:proofErr w:type="spellStart"/>
      <w:r w:rsidRPr="000A1631">
        <w:rPr>
          <w:sz w:val="24"/>
          <w:szCs w:val="24"/>
          <w:u w:val="single"/>
        </w:rPr>
        <w:t>sedativa</w:t>
      </w:r>
      <w:proofErr w:type="spellEnd"/>
      <w:r w:rsidRPr="000A1631">
        <w:rPr>
          <w:sz w:val="24"/>
          <w:szCs w:val="24"/>
          <w:u w:val="single"/>
        </w:rPr>
        <w:t>, såsom benzodiazepiner eller beslægtede lægemidler (og andre CNS-</w:t>
      </w:r>
      <w:proofErr w:type="spellStart"/>
      <w:r w:rsidRPr="000A1631">
        <w:rPr>
          <w:sz w:val="24"/>
          <w:szCs w:val="24"/>
          <w:u w:val="single"/>
        </w:rPr>
        <w:t>depressiva</w:t>
      </w:r>
      <w:proofErr w:type="spellEnd"/>
      <w:r w:rsidRPr="000A1631">
        <w:rPr>
          <w:sz w:val="24"/>
          <w:szCs w:val="24"/>
          <w:u w:val="single"/>
        </w:rPr>
        <w:t>)</w:t>
      </w:r>
    </w:p>
    <w:p w:rsidR="008C7304" w:rsidRPr="00FF3215" w:rsidRDefault="008C7304" w:rsidP="008C7304">
      <w:pPr>
        <w:tabs>
          <w:tab w:val="left" w:pos="851"/>
        </w:tabs>
        <w:ind w:left="851"/>
        <w:rPr>
          <w:sz w:val="24"/>
          <w:szCs w:val="24"/>
        </w:rPr>
      </w:pPr>
      <w:r w:rsidRPr="00FF3215">
        <w:rPr>
          <w:sz w:val="24"/>
          <w:szCs w:val="24"/>
        </w:rPr>
        <w:t xml:space="preserve">Samtidig brug af </w:t>
      </w:r>
      <w:proofErr w:type="spellStart"/>
      <w:r w:rsidRPr="00FF3215">
        <w:rPr>
          <w:sz w:val="24"/>
          <w:szCs w:val="24"/>
        </w:rPr>
        <w:t>hydromorphonhydrochlorid</w:t>
      </w:r>
      <w:proofErr w:type="spellEnd"/>
      <w:r w:rsidRPr="00FF3215">
        <w:rPr>
          <w:sz w:val="24"/>
          <w:szCs w:val="24"/>
        </w:rPr>
        <w:t xml:space="preserve"> og </w:t>
      </w:r>
      <w:proofErr w:type="spellStart"/>
      <w:r w:rsidRPr="00FF3215">
        <w:rPr>
          <w:sz w:val="24"/>
          <w:szCs w:val="24"/>
        </w:rPr>
        <w:t>sedativa</w:t>
      </w:r>
      <w:proofErr w:type="spellEnd"/>
      <w:r w:rsidRPr="00FF3215">
        <w:rPr>
          <w:sz w:val="24"/>
          <w:szCs w:val="24"/>
        </w:rPr>
        <w:t xml:space="preserve">, såsom benzodiazepiner eller beslægtede lægemidler, kan resultere i </w:t>
      </w:r>
      <w:proofErr w:type="spellStart"/>
      <w:r w:rsidRPr="00FF3215">
        <w:rPr>
          <w:sz w:val="24"/>
          <w:szCs w:val="24"/>
        </w:rPr>
        <w:t>sedering</w:t>
      </w:r>
      <w:proofErr w:type="spellEnd"/>
      <w:r w:rsidRPr="00FF3215">
        <w:rPr>
          <w:sz w:val="24"/>
          <w:szCs w:val="24"/>
        </w:rPr>
        <w:t xml:space="preserve">, respirationsdepression, koma og død. På grund af disse risici bør samtidig ordination af disse </w:t>
      </w:r>
      <w:proofErr w:type="spellStart"/>
      <w:r w:rsidRPr="00FF3215">
        <w:rPr>
          <w:sz w:val="24"/>
          <w:szCs w:val="24"/>
        </w:rPr>
        <w:t>sedativa</w:t>
      </w:r>
      <w:proofErr w:type="spellEnd"/>
      <w:r w:rsidRPr="00FF3215">
        <w:rPr>
          <w:sz w:val="24"/>
          <w:szCs w:val="24"/>
        </w:rPr>
        <w:t xml:space="preserve"> forbeholdes patienter, hos hvem der ikke er andre behandlingsmuligheder. Hvis der tages beslutning om at ordinere </w:t>
      </w:r>
      <w:proofErr w:type="spellStart"/>
      <w:r w:rsidRPr="00FF3215">
        <w:rPr>
          <w:sz w:val="24"/>
          <w:szCs w:val="24"/>
        </w:rPr>
        <w:t>hydromorphonhydrochlorid</w:t>
      </w:r>
      <w:proofErr w:type="spellEnd"/>
      <w:r w:rsidRPr="00FF3215">
        <w:rPr>
          <w:sz w:val="24"/>
          <w:szCs w:val="24"/>
        </w:rPr>
        <w:t xml:space="preserve"> samtidig med </w:t>
      </w:r>
      <w:proofErr w:type="spellStart"/>
      <w:r w:rsidRPr="00FF3215">
        <w:rPr>
          <w:sz w:val="24"/>
          <w:szCs w:val="24"/>
        </w:rPr>
        <w:t>sedativa</w:t>
      </w:r>
      <w:proofErr w:type="spellEnd"/>
      <w:r w:rsidRPr="00FF3215">
        <w:rPr>
          <w:sz w:val="24"/>
          <w:szCs w:val="24"/>
        </w:rPr>
        <w:t xml:space="preserve">, bør der anvendes den laveste effektive dosis, og behandlingsvarigheden bør være så kort som mulig. Patienterne bør følges tæt for tegn og symptomer på respirationsdepression og </w:t>
      </w:r>
      <w:proofErr w:type="spellStart"/>
      <w:r w:rsidRPr="00FF3215">
        <w:rPr>
          <w:sz w:val="24"/>
          <w:szCs w:val="24"/>
        </w:rPr>
        <w:t>sedering</w:t>
      </w:r>
      <w:proofErr w:type="spellEnd"/>
      <w:r w:rsidRPr="00FF3215">
        <w:rPr>
          <w:sz w:val="24"/>
          <w:szCs w:val="24"/>
        </w:rPr>
        <w:t>. I den henseende anbefales det på det kraftigste, at patienterne og deres plejepersoner gøres opmærksomme på disse symptomer (se pkt. 4.5).</w:t>
      </w:r>
    </w:p>
    <w:p w:rsidR="008C7304" w:rsidRPr="00FF3215" w:rsidRDefault="008C7304" w:rsidP="008C7304">
      <w:pPr>
        <w:tabs>
          <w:tab w:val="left" w:pos="851"/>
        </w:tabs>
        <w:ind w:left="851"/>
        <w:rPr>
          <w:sz w:val="24"/>
          <w:szCs w:val="24"/>
        </w:rPr>
      </w:pPr>
    </w:p>
    <w:p w:rsidR="008C7304" w:rsidRPr="008C7304" w:rsidRDefault="008C7304" w:rsidP="008C7304">
      <w:pPr>
        <w:tabs>
          <w:tab w:val="left" w:pos="851"/>
        </w:tabs>
        <w:ind w:left="851"/>
        <w:rPr>
          <w:sz w:val="24"/>
          <w:szCs w:val="24"/>
          <w:u w:val="single"/>
        </w:rPr>
      </w:pPr>
      <w:r w:rsidRPr="008C7304">
        <w:rPr>
          <w:sz w:val="24"/>
          <w:szCs w:val="24"/>
          <w:u w:val="single"/>
        </w:rPr>
        <w:t>Tolerance og opioidmisbrug (misbrug og afhængighed)</w:t>
      </w:r>
    </w:p>
    <w:p w:rsidR="008C7304" w:rsidRDefault="008C7304" w:rsidP="008C7304">
      <w:pPr>
        <w:tabs>
          <w:tab w:val="left" w:pos="851"/>
        </w:tabs>
        <w:ind w:left="851"/>
        <w:rPr>
          <w:sz w:val="24"/>
          <w:szCs w:val="24"/>
        </w:rPr>
      </w:pPr>
      <w:r>
        <w:rPr>
          <w:sz w:val="24"/>
          <w:szCs w:val="24"/>
        </w:rPr>
        <w:t xml:space="preserve">Tolerance, fysisk og/eller psykisk afhængighed og opioidmisbrug (opioid </w:t>
      </w:r>
      <w:proofErr w:type="spellStart"/>
      <w:r>
        <w:rPr>
          <w:sz w:val="24"/>
          <w:szCs w:val="24"/>
        </w:rPr>
        <w:t>use</w:t>
      </w:r>
      <w:proofErr w:type="spellEnd"/>
      <w:r>
        <w:rPr>
          <w:sz w:val="24"/>
          <w:szCs w:val="24"/>
        </w:rPr>
        <w:t xml:space="preserve"> </w:t>
      </w:r>
      <w:proofErr w:type="spellStart"/>
      <w:r>
        <w:rPr>
          <w:sz w:val="24"/>
          <w:szCs w:val="24"/>
        </w:rPr>
        <w:t>disorder</w:t>
      </w:r>
      <w:proofErr w:type="spellEnd"/>
      <w:r>
        <w:rPr>
          <w:sz w:val="24"/>
          <w:szCs w:val="24"/>
        </w:rPr>
        <w:t xml:space="preserve"> (OUD)) kan udvikle sig ved gentagen administration af opioider.</w:t>
      </w:r>
    </w:p>
    <w:p w:rsidR="008C7304" w:rsidRPr="00FF3215" w:rsidRDefault="008C7304" w:rsidP="008C7304">
      <w:pPr>
        <w:tabs>
          <w:tab w:val="left" w:pos="851"/>
        </w:tabs>
        <w:ind w:left="851"/>
        <w:rPr>
          <w:sz w:val="24"/>
          <w:szCs w:val="24"/>
        </w:rPr>
      </w:pPr>
      <w:r w:rsidRPr="00FF3215">
        <w:rPr>
          <w:sz w:val="24"/>
          <w:szCs w:val="24"/>
        </w:rPr>
        <w:t xml:space="preserve">Ved længerevarende brug kan patienten udvikle tolerans over for lægemidlet og gradvist få brug for højere doser for at opretholde den ønskede analgetiske virkning. Der kan også </w:t>
      </w:r>
      <w:r w:rsidRPr="00FF3215">
        <w:rPr>
          <w:sz w:val="24"/>
          <w:szCs w:val="24"/>
        </w:rPr>
        <w:lastRenderedPageBreak/>
        <w:t xml:space="preserve">være krydstolerans med andre opioider. Kronisk brug af </w:t>
      </w:r>
      <w:proofErr w:type="spellStart"/>
      <w:r w:rsidRPr="00FF3215">
        <w:rPr>
          <w:sz w:val="24"/>
          <w:szCs w:val="24"/>
        </w:rPr>
        <w:t>hydromorphonhydrochlorid</w:t>
      </w:r>
      <w:proofErr w:type="spellEnd"/>
      <w:r w:rsidRPr="00FF3215">
        <w:rPr>
          <w:sz w:val="24"/>
          <w:szCs w:val="24"/>
        </w:rPr>
        <w:t xml:space="preserve"> kan føre til fysisk afhængighed og deraf følgende abstinenssyndrom, hvis behandlingen bliver seponeret brat. Når patienten ikke længere har brug for behandling med </w:t>
      </w:r>
      <w:proofErr w:type="spellStart"/>
      <w:r w:rsidRPr="00FF3215">
        <w:rPr>
          <w:sz w:val="24"/>
          <w:szCs w:val="24"/>
        </w:rPr>
        <w:t>hydromorphon</w:t>
      </w:r>
      <w:proofErr w:type="spellEnd"/>
      <w:r w:rsidRPr="00FF3215">
        <w:rPr>
          <w:sz w:val="24"/>
          <w:szCs w:val="24"/>
        </w:rPr>
        <w:t>, kan det være hensigtsmæssigt at nedtrappe dosen gradvist for at undgå abstinenssymptomer.</w:t>
      </w:r>
    </w:p>
    <w:p w:rsidR="008C7304" w:rsidRPr="00FF3215" w:rsidRDefault="008C7304" w:rsidP="008C7304">
      <w:pPr>
        <w:tabs>
          <w:tab w:val="left" w:pos="851"/>
        </w:tabs>
        <w:ind w:left="851"/>
        <w:rPr>
          <w:sz w:val="24"/>
          <w:szCs w:val="24"/>
        </w:rPr>
      </w:pPr>
    </w:p>
    <w:p w:rsidR="008C7304" w:rsidRPr="000A1631" w:rsidRDefault="008C7304" w:rsidP="008C7304">
      <w:pPr>
        <w:tabs>
          <w:tab w:val="left" w:pos="851"/>
        </w:tabs>
        <w:ind w:left="851"/>
        <w:rPr>
          <w:sz w:val="24"/>
          <w:szCs w:val="24"/>
          <w:u w:val="single"/>
        </w:rPr>
      </w:pPr>
      <w:r w:rsidRPr="000A1631">
        <w:rPr>
          <w:sz w:val="24"/>
          <w:szCs w:val="24"/>
          <w:u w:val="single"/>
        </w:rPr>
        <w:t>Psykisk afhængighed, misbrugsprofil og alkohol- og/eller stofmisbrug</w:t>
      </w:r>
      <w:r w:rsidRPr="00FF3215">
        <w:rPr>
          <w:sz w:val="24"/>
          <w:szCs w:val="24"/>
          <w:u w:val="single"/>
        </w:rPr>
        <w:t xml:space="preserve"> i anamnesen</w:t>
      </w:r>
    </w:p>
    <w:p w:rsidR="008C7304" w:rsidRDefault="008C7304" w:rsidP="008C7304">
      <w:pPr>
        <w:tabs>
          <w:tab w:val="left" w:pos="851"/>
        </w:tabs>
        <w:ind w:left="851"/>
        <w:rPr>
          <w:sz w:val="24"/>
          <w:szCs w:val="24"/>
        </w:rPr>
      </w:pPr>
      <w:r w:rsidRPr="00FF3215">
        <w:rPr>
          <w:sz w:val="24"/>
          <w:szCs w:val="24"/>
        </w:rPr>
        <w:t xml:space="preserve">Der er risiko for udvikling af psykisk afhængighed af </w:t>
      </w:r>
      <w:proofErr w:type="spellStart"/>
      <w:r w:rsidRPr="00FF3215">
        <w:rPr>
          <w:sz w:val="24"/>
          <w:szCs w:val="24"/>
        </w:rPr>
        <w:t>opioide</w:t>
      </w:r>
      <w:proofErr w:type="spellEnd"/>
      <w:r w:rsidRPr="00FF3215">
        <w:rPr>
          <w:sz w:val="24"/>
          <w:szCs w:val="24"/>
        </w:rPr>
        <w:t xml:space="preserve"> </w:t>
      </w:r>
      <w:proofErr w:type="spellStart"/>
      <w:r w:rsidRPr="00FF3215">
        <w:rPr>
          <w:sz w:val="24"/>
          <w:szCs w:val="24"/>
        </w:rPr>
        <w:t>analgetika</w:t>
      </w:r>
      <w:proofErr w:type="spellEnd"/>
      <w:r w:rsidRPr="00FF3215">
        <w:rPr>
          <w:sz w:val="24"/>
          <w:szCs w:val="24"/>
        </w:rPr>
        <w:t xml:space="preserve">, herunder </w:t>
      </w:r>
      <w:proofErr w:type="spellStart"/>
      <w:r w:rsidRPr="00FF3215">
        <w:rPr>
          <w:sz w:val="24"/>
          <w:szCs w:val="24"/>
        </w:rPr>
        <w:t>Hydofon</w:t>
      </w:r>
      <w:proofErr w:type="spellEnd"/>
      <w:r w:rsidRPr="00FF3215">
        <w:rPr>
          <w:sz w:val="24"/>
          <w:szCs w:val="24"/>
        </w:rPr>
        <w:t xml:space="preserve">. </w:t>
      </w:r>
    </w:p>
    <w:p w:rsidR="008C7304" w:rsidRDefault="008C7304" w:rsidP="008C7304">
      <w:pPr>
        <w:tabs>
          <w:tab w:val="left" w:pos="851"/>
        </w:tabs>
        <w:ind w:left="851"/>
        <w:rPr>
          <w:sz w:val="24"/>
          <w:szCs w:val="24"/>
        </w:rPr>
      </w:pPr>
      <w:r>
        <w:rPr>
          <w:sz w:val="24"/>
          <w:szCs w:val="24"/>
        </w:rPr>
        <w:t xml:space="preserve">Misbrug eller forsætligt misbrug af </w:t>
      </w:r>
      <w:proofErr w:type="spellStart"/>
      <w:r>
        <w:rPr>
          <w:sz w:val="24"/>
          <w:szCs w:val="24"/>
        </w:rPr>
        <w:t>Hydofon</w:t>
      </w:r>
      <w:proofErr w:type="spellEnd"/>
      <w:r>
        <w:rPr>
          <w:sz w:val="24"/>
          <w:szCs w:val="24"/>
        </w:rPr>
        <w:t xml:space="preserve"> kan resultere i overdosering og/eller dødsfald. Risikoen for at udvikle OUD er forøget hos patienter med en personlig anamnese eller familieanamnese (forældre eller søskende) med misbrugsrelaterede lidelser (herunder alkoholmisbrug), hos nuværende tobaksrygere eller hos patienter med en personlig anamnese med andre psykiske sygdomme (f.eks. svær depression, angst og personlighedsforstyrrelser).</w:t>
      </w:r>
    </w:p>
    <w:p w:rsidR="008C7304" w:rsidRDefault="008C7304" w:rsidP="008C7304">
      <w:pPr>
        <w:tabs>
          <w:tab w:val="left" w:pos="851"/>
        </w:tabs>
        <w:ind w:left="851"/>
        <w:rPr>
          <w:sz w:val="24"/>
          <w:szCs w:val="24"/>
        </w:rPr>
      </w:pPr>
    </w:p>
    <w:p w:rsidR="008C7304" w:rsidRDefault="008C7304" w:rsidP="008C7304">
      <w:pPr>
        <w:tabs>
          <w:tab w:val="left" w:pos="851"/>
        </w:tabs>
        <w:ind w:left="851"/>
        <w:rPr>
          <w:sz w:val="24"/>
          <w:szCs w:val="24"/>
        </w:rPr>
      </w:pPr>
      <w:r>
        <w:rPr>
          <w:sz w:val="24"/>
          <w:szCs w:val="24"/>
        </w:rPr>
        <w:t>Ved tegn på lægemiddelsøgende misbrugsadfærd (f.eks. anmodninger om genopfyldninger på et for tidligt tidspunkt) vil patienter have behov for overvågning. Dette omfatter en gennemgang af samtidig brug af opioider og psykofarmaka (såsom benzodiazepiner). For patienter med tegn og symptomer på OUD, skal rådføring med en misbrugsspecialist overvejes.</w:t>
      </w:r>
    </w:p>
    <w:p w:rsidR="008C7304" w:rsidRPr="00FF3215" w:rsidRDefault="008C7304" w:rsidP="008C7304">
      <w:pPr>
        <w:tabs>
          <w:tab w:val="left" w:pos="851"/>
        </w:tabs>
        <w:ind w:left="851"/>
        <w:rPr>
          <w:sz w:val="24"/>
          <w:szCs w:val="24"/>
        </w:rPr>
      </w:pPr>
    </w:p>
    <w:p w:rsidR="008C7304" w:rsidRPr="00FF3215" w:rsidRDefault="008C7304" w:rsidP="008C7304">
      <w:pPr>
        <w:tabs>
          <w:tab w:val="left" w:pos="851"/>
        </w:tabs>
        <w:ind w:left="851"/>
        <w:rPr>
          <w:sz w:val="24"/>
          <w:szCs w:val="24"/>
        </w:rPr>
      </w:pPr>
      <w:r w:rsidRPr="00FF3215">
        <w:rPr>
          <w:sz w:val="24"/>
          <w:szCs w:val="24"/>
        </w:rPr>
        <w:t xml:space="preserve">Der kan i meget sjældne tilfælde ses </w:t>
      </w:r>
      <w:proofErr w:type="spellStart"/>
      <w:r w:rsidRPr="00FF3215">
        <w:rPr>
          <w:sz w:val="24"/>
          <w:szCs w:val="24"/>
        </w:rPr>
        <w:t>hyperalgesi</w:t>
      </w:r>
      <w:proofErr w:type="spellEnd"/>
      <w:r w:rsidRPr="00FF3215">
        <w:rPr>
          <w:sz w:val="24"/>
          <w:szCs w:val="24"/>
        </w:rPr>
        <w:t xml:space="preserve">, som ikke responderer på yderligere dosisøgning af </w:t>
      </w:r>
      <w:proofErr w:type="spellStart"/>
      <w:r w:rsidRPr="00FF3215">
        <w:rPr>
          <w:sz w:val="24"/>
          <w:szCs w:val="24"/>
        </w:rPr>
        <w:t>hydromorphonhydrochlorid</w:t>
      </w:r>
      <w:proofErr w:type="spellEnd"/>
      <w:r w:rsidRPr="00FF3215">
        <w:rPr>
          <w:sz w:val="24"/>
          <w:szCs w:val="24"/>
        </w:rPr>
        <w:t xml:space="preserve">, især ved brug af høje doser. Det kan være nødvendigt at reducere </w:t>
      </w:r>
      <w:proofErr w:type="spellStart"/>
      <w:r w:rsidRPr="00FF3215">
        <w:rPr>
          <w:sz w:val="24"/>
          <w:szCs w:val="24"/>
        </w:rPr>
        <w:t>hydromorphondosen</w:t>
      </w:r>
      <w:proofErr w:type="spellEnd"/>
      <w:r w:rsidRPr="00FF3215">
        <w:rPr>
          <w:sz w:val="24"/>
          <w:szCs w:val="24"/>
        </w:rPr>
        <w:t xml:space="preserve"> eller at skifte til et andet opioid.</w:t>
      </w:r>
    </w:p>
    <w:p w:rsidR="008C7304" w:rsidRPr="00FF3215" w:rsidRDefault="008C7304" w:rsidP="008C7304">
      <w:pPr>
        <w:tabs>
          <w:tab w:val="left" w:pos="851"/>
        </w:tabs>
        <w:ind w:left="851"/>
        <w:rPr>
          <w:sz w:val="24"/>
          <w:szCs w:val="24"/>
        </w:rPr>
      </w:pPr>
    </w:p>
    <w:p w:rsidR="008C7304" w:rsidRPr="00FF3215" w:rsidRDefault="008C7304" w:rsidP="008C7304">
      <w:pPr>
        <w:tabs>
          <w:tab w:val="left" w:pos="851"/>
        </w:tabs>
        <w:ind w:left="851"/>
        <w:rPr>
          <w:sz w:val="24"/>
          <w:szCs w:val="24"/>
        </w:rPr>
      </w:pPr>
      <w:proofErr w:type="spellStart"/>
      <w:r w:rsidRPr="00FF3215">
        <w:rPr>
          <w:sz w:val="24"/>
          <w:szCs w:val="24"/>
        </w:rPr>
        <w:t>Hydromorphonhydrochlorid</w:t>
      </w:r>
      <w:proofErr w:type="spellEnd"/>
      <w:r w:rsidRPr="00FF3215">
        <w:rPr>
          <w:sz w:val="24"/>
          <w:szCs w:val="24"/>
        </w:rPr>
        <w:t xml:space="preserve"> bør ikke anvendes i situationer, hvor paralytisk </w:t>
      </w:r>
      <w:proofErr w:type="spellStart"/>
      <w:r w:rsidRPr="00FF3215">
        <w:rPr>
          <w:sz w:val="24"/>
          <w:szCs w:val="24"/>
        </w:rPr>
        <w:t>ileus</w:t>
      </w:r>
      <w:proofErr w:type="spellEnd"/>
      <w:r w:rsidRPr="00FF3215">
        <w:rPr>
          <w:sz w:val="24"/>
          <w:szCs w:val="24"/>
        </w:rPr>
        <w:t xml:space="preserve"> kan forekomme. Ved mistanke eller konstatering af paralytisk </w:t>
      </w:r>
      <w:proofErr w:type="spellStart"/>
      <w:r w:rsidRPr="00FF3215">
        <w:rPr>
          <w:sz w:val="24"/>
          <w:szCs w:val="24"/>
        </w:rPr>
        <w:t>ileus</w:t>
      </w:r>
      <w:proofErr w:type="spellEnd"/>
      <w:r w:rsidRPr="00FF3215">
        <w:rPr>
          <w:sz w:val="24"/>
          <w:szCs w:val="24"/>
        </w:rPr>
        <w:t xml:space="preserve"> skal </w:t>
      </w:r>
      <w:proofErr w:type="spellStart"/>
      <w:r w:rsidRPr="00FF3215">
        <w:rPr>
          <w:sz w:val="24"/>
          <w:szCs w:val="24"/>
        </w:rPr>
        <w:t>hydromorphon</w:t>
      </w:r>
      <w:proofErr w:type="spellEnd"/>
      <w:r w:rsidRPr="00FF3215">
        <w:rPr>
          <w:sz w:val="24"/>
          <w:szCs w:val="24"/>
        </w:rPr>
        <w:t xml:space="preserve"> omgående seponeres.</w:t>
      </w:r>
    </w:p>
    <w:p w:rsidR="008C7304" w:rsidRPr="00FF3215" w:rsidRDefault="008C7304" w:rsidP="008C7304">
      <w:pPr>
        <w:tabs>
          <w:tab w:val="left" w:pos="851"/>
        </w:tabs>
        <w:ind w:left="851"/>
        <w:rPr>
          <w:sz w:val="24"/>
          <w:szCs w:val="24"/>
        </w:rPr>
      </w:pPr>
    </w:p>
    <w:p w:rsidR="008C7304" w:rsidRPr="00FF3215" w:rsidRDefault="008C7304" w:rsidP="008C7304">
      <w:pPr>
        <w:tabs>
          <w:tab w:val="left" w:pos="851"/>
        </w:tabs>
        <w:ind w:left="851"/>
        <w:rPr>
          <w:sz w:val="24"/>
          <w:szCs w:val="24"/>
        </w:rPr>
      </w:pPr>
      <w:proofErr w:type="spellStart"/>
      <w:r w:rsidRPr="00FF3215">
        <w:rPr>
          <w:sz w:val="24"/>
          <w:szCs w:val="24"/>
        </w:rPr>
        <w:t>Hydromorphonhydrochlorid</w:t>
      </w:r>
      <w:proofErr w:type="spellEnd"/>
      <w:r w:rsidRPr="00FF3215">
        <w:rPr>
          <w:sz w:val="24"/>
          <w:szCs w:val="24"/>
        </w:rPr>
        <w:t xml:space="preserve"> bør anvendes med forsigtighed før og under operationer og i de første 24 timer efter en operation.</w:t>
      </w:r>
    </w:p>
    <w:p w:rsidR="008C7304" w:rsidRPr="00FF3215" w:rsidRDefault="008C7304" w:rsidP="008C7304">
      <w:pPr>
        <w:tabs>
          <w:tab w:val="left" w:pos="851"/>
        </w:tabs>
        <w:ind w:left="851"/>
        <w:rPr>
          <w:sz w:val="24"/>
          <w:szCs w:val="24"/>
        </w:rPr>
      </w:pPr>
    </w:p>
    <w:p w:rsidR="008C7304" w:rsidRPr="00FF3215" w:rsidRDefault="008C7304" w:rsidP="008C7304">
      <w:pPr>
        <w:tabs>
          <w:tab w:val="left" w:pos="851"/>
        </w:tabs>
        <w:ind w:left="851"/>
        <w:rPr>
          <w:sz w:val="24"/>
          <w:szCs w:val="24"/>
        </w:rPr>
      </w:pPr>
      <w:r w:rsidRPr="00FF3215">
        <w:rPr>
          <w:sz w:val="24"/>
          <w:szCs w:val="24"/>
        </w:rPr>
        <w:t xml:space="preserve">Patienter, der skal gennemgå yderligere smertelindrende indgreb (f.eks. kirurgi, </w:t>
      </w:r>
      <w:proofErr w:type="spellStart"/>
      <w:r w:rsidRPr="00FF3215">
        <w:rPr>
          <w:sz w:val="24"/>
          <w:szCs w:val="24"/>
        </w:rPr>
        <w:t>plexusblokade</w:t>
      </w:r>
      <w:proofErr w:type="spellEnd"/>
      <w:r w:rsidRPr="00FF3215">
        <w:rPr>
          <w:sz w:val="24"/>
          <w:szCs w:val="24"/>
        </w:rPr>
        <w:t xml:space="preserve">), bør ikke få </w:t>
      </w:r>
      <w:proofErr w:type="spellStart"/>
      <w:r w:rsidRPr="00FF3215">
        <w:rPr>
          <w:sz w:val="24"/>
          <w:szCs w:val="24"/>
        </w:rPr>
        <w:t>hydromorphon</w:t>
      </w:r>
      <w:proofErr w:type="spellEnd"/>
      <w:r w:rsidRPr="00FF3215">
        <w:rPr>
          <w:sz w:val="24"/>
          <w:szCs w:val="24"/>
        </w:rPr>
        <w:t xml:space="preserve"> i de sidste 4 timer inden indgrebet. Hvis der er indikation for yderligere behandling med </w:t>
      </w:r>
      <w:proofErr w:type="spellStart"/>
      <w:r w:rsidRPr="00FF3215">
        <w:rPr>
          <w:sz w:val="24"/>
          <w:szCs w:val="24"/>
        </w:rPr>
        <w:t>hydromorphonhydrochlorid</w:t>
      </w:r>
      <w:proofErr w:type="spellEnd"/>
      <w:r w:rsidRPr="00FF3215">
        <w:rPr>
          <w:sz w:val="24"/>
          <w:szCs w:val="24"/>
        </w:rPr>
        <w:t>, bør doseringen justeres i forhold til det postoperative behov.</w:t>
      </w:r>
    </w:p>
    <w:p w:rsidR="008C7304" w:rsidRPr="00FF3215" w:rsidRDefault="008C7304" w:rsidP="008C7304">
      <w:pPr>
        <w:tabs>
          <w:tab w:val="left" w:pos="851"/>
        </w:tabs>
        <w:ind w:left="851"/>
        <w:rPr>
          <w:sz w:val="24"/>
          <w:szCs w:val="24"/>
        </w:rPr>
      </w:pPr>
    </w:p>
    <w:p w:rsidR="008C7304" w:rsidRPr="00FF3215" w:rsidRDefault="008C7304" w:rsidP="008C7304">
      <w:pPr>
        <w:tabs>
          <w:tab w:val="left" w:pos="851"/>
        </w:tabs>
        <w:ind w:left="851"/>
        <w:rPr>
          <w:sz w:val="24"/>
          <w:szCs w:val="24"/>
        </w:rPr>
      </w:pPr>
      <w:r w:rsidRPr="00FF3215">
        <w:rPr>
          <w:sz w:val="24"/>
          <w:szCs w:val="24"/>
        </w:rPr>
        <w:t xml:space="preserve">Det skal understreges, at patienter, som er blevet justeret (titreret) til en effektiv dosis af et specifikt opioid, ikke bør skifte til andre </w:t>
      </w:r>
      <w:proofErr w:type="spellStart"/>
      <w:r w:rsidRPr="00FF3215">
        <w:rPr>
          <w:sz w:val="24"/>
          <w:szCs w:val="24"/>
        </w:rPr>
        <w:t>opioide</w:t>
      </w:r>
      <w:proofErr w:type="spellEnd"/>
      <w:r w:rsidRPr="00FF3215">
        <w:rPr>
          <w:sz w:val="24"/>
          <w:szCs w:val="24"/>
        </w:rPr>
        <w:t xml:space="preserve"> </w:t>
      </w:r>
      <w:proofErr w:type="spellStart"/>
      <w:r w:rsidRPr="00FF3215">
        <w:rPr>
          <w:sz w:val="24"/>
          <w:szCs w:val="24"/>
        </w:rPr>
        <w:t>analgetika</w:t>
      </w:r>
      <w:proofErr w:type="spellEnd"/>
      <w:r w:rsidRPr="00FF3215">
        <w:rPr>
          <w:sz w:val="24"/>
          <w:szCs w:val="24"/>
        </w:rPr>
        <w:t xml:space="preserve"> uden klinisk vurdering og forsigtig </w:t>
      </w:r>
      <w:proofErr w:type="spellStart"/>
      <w:r w:rsidRPr="00FF3215">
        <w:rPr>
          <w:sz w:val="24"/>
          <w:szCs w:val="24"/>
        </w:rPr>
        <w:t>retitrering</w:t>
      </w:r>
      <w:proofErr w:type="spellEnd"/>
      <w:r w:rsidRPr="00FF3215">
        <w:rPr>
          <w:sz w:val="24"/>
          <w:szCs w:val="24"/>
        </w:rPr>
        <w:t xml:space="preserve"> efter behov. I modsat fald kan der ikke sikres en kontinuerlig analgetisk virkning.</w:t>
      </w:r>
    </w:p>
    <w:p w:rsidR="008C7304" w:rsidRPr="00FF3215" w:rsidRDefault="008C7304" w:rsidP="008C7304">
      <w:pPr>
        <w:tabs>
          <w:tab w:val="left" w:pos="851"/>
        </w:tabs>
        <w:ind w:left="851"/>
        <w:rPr>
          <w:sz w:val="24"/>
          <w:szCs w:val="24"/>
        </w:rPr>
      </w:pPr>
    </w:p>
    <w:p w:rsidR="008C7304" w:rsidRPr="00FF3215" w:rsidRDefault="008C7304" w:rsidP="008C7304">
      <w:pPr>
        <w:tabs>
          <w:tab w:val="left" w:pos="851"/>
        </w:tabs>
        <w:ind w:left="851"/>
        <w:rPr>
          <w:sz w:val="24"/>
          <w:szCs w:val="24"/>
        </w:rPr>
      </w:pPr>
      <w:r w:rsidRPr="00FF3215">
        <w:rPr>
          <w:sz w:val="24"/>
          <w:szCs w:val="24"/>
        </w:rPr>
        <w:t xml:space="preserve">Opioider, såsom </w:t>
      </w:r>
      <w:proofErr w:type="spellStart"/>
      <w:r w:rsidRPr="00FF3215">
        <w:rPr>
          <w:sz w:val="24"/>
          <w:szCs w:val="24"/>
        </w:rPr>
        <w:t>hydromorphon</w:t>
      </w:r>
      <w:proofErr w:type="spellEnd"/>
      <w:r w:rsidRPr="00FF3215">
        <w:rPr>
          <w:sz w:val="24"/>
          <w:szCs w:val="24"/>
        </w:rPr>
        <w:t xml:space="preserve">, kan påvirke </w:t>
      </w:r>
      <w:proofErr w:type="spellStart"/>
      <w:r w:rsidRPr="00FF3215">
        <w:rPr>
          <w:sz w:val="24"/>
          <w:szCs w:val="24"/>
        </w:rPr>
        <w:t>hypothalamus</w:t>
      </w:r>
      <w:proofErr w:type="spellEnd"/>
      <w:r w:rsidRPr="00FF3215">
        <w:rPr>
          <w:sz w:val="24"/>
          <w:szCs w:val="24"/>
        </w:rPr>
        <w:t>-hypofyse-binyre- eller -</w:t>
      </w:r>
      <w:proofErr w:type="spellStart"/>
      <w:r w:rsidRPr="00FF3215">
        <w:rPr>
          <w:sz w:val="24"/>
          <w:szCs w:val="24"/>
        </w:rPr>
        <w:t>gonade</w:t>
      </w:r>
      <w:proofErr w:type="spellEnd"/>
      <w:r w:rsidRPr="00FF3215">
        <w:rPr>
          <w:sz w:val="24"/>
          <w:szCs w:val="24"/>
        </w:rPr>
        <w:t xml:space="preserve">-aksen. Dette kan medføre forandringer såsom øget </w:t>
      </w:r>
      <w:proofErr w:type="spellStart"/>
      <w:r w:rsidRPr="00FF3215">
        <w:rPr>
          <w:sz w:val="24"/>
          <w:szCs w:val="24"/>
        </w:rPr>
        <w:t>serumprolaktin</w:t>
      </w:r>
      <w:proofErr w:type="spellEnd"/>
      <w:r w:rsidRPr="00FF3215">
        <w:rPr>
          <w:sz w:val="24"/>
          <w:szCs w:val="24"/>
        </w:rPr>
        <w:t xml:space="preserve"> og reduceret plasmakortisol og -testosteron. Disse hormonelle forandringer kan manifestere sig som kliniske symptomer.</w:t>
      </w:r>
    </w:p>
    <w:p w:rsidR="008C7304" w:rsidRPr="00FF3215" w:rsidRDefault="008C7304" w:rsidP="008C7304">
      <w:pPr>
        <w:tabs>
          <w:tab w:val="left" w:pos="851"/>
        </w:tabs>
        <w:ind w:left="851"/>
        <w:rPr>
          <w:sz w:val="24"/>
          <w:szCs w:val="24"/>
        </w:rPr>
      </w:pPr>
    </w:p>
    <w:p w:rsidR="008C7304" w:rsidRPr="00FF3215" w:rsidRDefault="008C7304" w:rsidP="008C7304">
      <w:pPr>
        <w:tabs>
          <w:tab w:val="left" w:pos="851"/>
        </w:tabs>
        <w:ind w:left="851"/>
        <w:rPr>
          <w:sz w:val="24"/>
          <w:szCs w:val="24"/>
        </w:rPr>
      </w:pPr>
      <w:r w:rsidRPr="00FF3215">
        <w:rPr>
          <w:sz w:val="24"/>
          <w:szCs w:val="24"/>
        </w:rPr>
        <w:t>Dette lægemiddel indeholder mindre end 1 mmol (23 mg) natrium pr. ml, dvs. det er i det væsentlige natrium-frit.</w:t>
      </w: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rsidR="008C7304" w:rsidRPr="008C7304" w:rsidRDefault="008C7304" w:rsidP="008C7304">
      <w:pPr>
        <w:tabs>
          <w:tab w:val="left" w:pos="851"/>
        </w:tabs>
        <w:ind w:left="851"/>
        <w:rPr>
          <w:sz w:val="24"/>
          <w:szCs w:val="24"/>
        </w:rPr>
      </w:pPr>
      <w:r w:rsidRPr="008C7304">
        <w:rPr>
          <w:sz w:val="24"/>
          <w:szCs w:val="24"/>
        </w:rPr>
        <w:t>Centralnervesystemet (CNS):</w:t>
      </w:r>
    </w:p>
    <w:p w:rsidR="008C7304" w:rsidRPr="008C7304" w:rsidRDefault="008C7304" w:rsidP="008C7304">
      <w:pPr>
        <w:tabs>
          <w:tab w:val="left" w:pos="851"/>
        </w:tabs>
        <w:ind w:left="851"/>
        <w:rPr>
          <w:sz w:val="24"/>
          <w:szCs w:val="24"/>
        </w:rPr>
      </w:pPr>
      <w:r w:rsidRPr="008C7304">
        <w:rPr>
          <w:sz w:val="24"/>
          <w:szCs w:val="24"/>
        </w:rPr>
        <w:t xml:space="preserve">Samtidig brug af opioider og </w:t>
      </w:r>
      <w:proofErr w:type="spellStart"/>
      <w:r w:rsidRPr="008C7304">
        <w:rPr>
          <w:sz w:val="24"/>
          <w:szCs w:val="24"/>
        </w:rPr>
        <w:t>sedativa</w:t>
      </w:r>
      <w:proofErr w:type="spellEnd"/>
      <w:r w:rsidRPr="008C7304">
        <w:rPr>
          <w:sz w:val="24"/>
          <w:szCs w:val="24"/>
        </w:rPr>
        <w:t xml:space="preserve">, såsom benzodiazepiner eller beslægtede lægemidler, øger risikoen for </w:t>
      </w:r>
      <w:proofErr w:type="spellStart"/>
      <w:r w:rsidRPr="008C7304">
        <w:rPr>
          <w:sz w:val="24"/>
          <w:szCs w:val="24"/>
        </w:rPr>
        <w:t>sedering</w:t>
      </w:r>
      <w:proofErr w:type="spellEnd"/>
      <w:r w:rsidRPr="008C7304">
        <w:rPr>
          <w:sz w:val="24"/>
          <w:szCs w:val="24"/>
        </w:rPr>
        <w:t>, respirationsdepression, koma og død som følge af additiv CNS-deprimerende virkning. Dosen og varigheden af samtidig brug bør begrænses (se pkt. 4.4).</w:t>
      </w:r>
    </w:p>
    <w:p w:rsidR="008C7304" w:rsidRPr="008C7304" w:rsidRDefault="008C7304" w:rsidP="008C7304">
      <w:pPr>
        <w:tabs>
          <w:tab w:val="left" w:pos="851"/>
        </w:tabs>
        <w:ind w:left="851"/>
        <w:rPr>
          <w:sz w:val="24"/>
          <w:szCs w:val="24"/>
        </w:rPr>
      </w:pPr>
      <w:r w:rsidRPr="008C7304">
        <w:rPr>
          <w:rFonts w:ascii="TimesNewRomanPSMT" w:hAnsi="TimesNewRomanPSMT" w:cs="TimesNewRomanPSMT"/>
          <w:sz w:val="24"/>
          <w:szCs w:val="24"/>
          <w:lang w:eastAsia="da-DK"/>
        </w:rPr>
        <w:t>Stoffer, der dæmper CNS, omfatter,</w:t>
      </w:r>
      <w:r w:rsidRPr="008C7304">
        <w:rPr>
          <w:sz w:val="24"/>
          <w:szCs w:val="24"/>
        </w:rPr>
        <w:t xml:space="preserve"> </w:t>
      </w:r>
      <w:r w:rsidRPr="008C7304">
        <w:rPr>
          <w:rFonts w:ascii="TimesNewRomanPSMT" w:hAnsi="TimesNewRomanPSMT" w:cs="TimesNewRomanPSMT"/>
          <w:sz w:val="24"/>
          <w:szCs w:val="24"/>
          <w:lang w:eastAsia="da-DK"/>
        </w:rPr>
        <w:t xml:space="preserve">men er ikke begrænset til: andre opioider, </w:t>
      </w:r>
      <w:proofErr w:type="spellStart"/>
      <w:r w:rsidRPr="008C7304">
        <w:rPr>
          <w:rFonts w:ascii="TimesNewRomanPSMT" w:hAnsi="TimesNewRomanPSMT" w:cs="TimesNewRomanPSMT"/>
          <w:sz w:val="24"/>
          <w:szCs w:val="24"/>
          <w:lang w:eastAsia="da-DK"/>
        </w:rPr>
        <w:t>anxiolytika</w:t>
      </w:r>
      <w:proofErr w:type="spellEnd"/>
      <w:r w:rsidRPr="008C7304">
        <w:rPr>
          <w:rFonts w:ascii="TimesNewRomanPSMT" w:hAnsi="TimesNewRomanPSMT" w:cs="TimesNewRomanPSMT"/>
          <w:sz w:val="24"/>
          <w:szCs w:val="24"/>
          <w:lang w:eastAsia="da-DK"/>
        </w:rPr>
        <w:t xml:space="preserve">, sovemidler og </w:t>
      </w:r>
      <w:proofErr w:type="spellStart"/>
      <w:r w:rsidRPr="008C7304">
        <w:rPr>
          <w:rFonts w:ascii="TimesNewRomanPSMT" w:hAnsi="TimesNewRomanPSMT" w:cs="TimesNewRomanPSMT"/>
          <w:sz w:val="24"/>
          <w:szCs w:val="24"/>
          <w:lang w:eastAsia="da-DK"/>
        </w:rPr>
        <w:t>sedativa</w:t>
      </w:r>
      <w:proofErr w:type="spellEnd"/>
      <w:r w:rsidRPr="008C7304">
        <w:rPr>
          <w:rFonts w:ascii="TimesNewRomanPSMT" w:hAnsi="TimesNewRomanPSMT" w:cs="TimesNewRomanPSMT"/>
          <w:sz w:val="24"/>
          <w:szCs w:val="24"/>
          <w:lang w:eastAsia="da-DK"/>
        </w:rPr>
        <w:t xml:space="preserve"> (herunder</w:t>
      </w:r>
      <w:r w:rsidRPr="008C7304">
        <w:rPr>
          <w:sz w:val="24"/>
          <w:szCs w:val="24"/>
        </w:rPr>
        <w:t xml:space="preserve"> </w:t>
      </w:r>
      <w:r w:rsidRPr="008C7304">
        <w:rPr>
          <w:rFonts w:ascii="TimesNewRomanPSMT" w:hAnsi="TimesNewRomanPSMT" w:cs="TimesNewRomanPSMT"/>
          <w:sz w:val="24"/>
          <w:szCs w:val="24"/>
          <w:lang w:eastAsia="da-DK"/>
        </w:rPr>
        <w:t xml:space="preserve">benzodiazepiner), antipsykotika, </w:t>
      </w:r>
      <w:proofErr w:type="spellStart"/>
      <w:r w:rsidRPr="008C7304">
        <w:rPr>
          <w:rFonts w:ascii="TimesNewRomanPSMT" w:hAnsi="TimesNewRomanPSMT" w:cs="TimesNewRomanPSMT"/>
          <w:sz w:val="24"/>
          <w:szCs w:val="24"/>
          <w:lang w:eastAsia="da-DK"/>
        </w:rPr>
        <w:t>anæstetika</w:t>
      </w:r>
      <w:proofErr w:type="spellEnd"/>
      <w:r w:rsidRPr="008C7304">
        <w:rPr>
          <w:rFonts w:ascii="TimesNewRomanPSMT" w:hAnsi="TimesNewRomanPSMT" w:cs="TimesNewRomanPSMT"/>
          <w:sz w:val="24"/>
          <w:szCs w:val="24"/>
          <w:lang w:eastAsia="da-DK"/>
        </w:rPr>
        <w:t xml:space="preserve"> (f.eks. barbiturater), </w:t>
      </w:r>
      <w:proofErr w:type="spellStart"/>
      <w:r w:rsidRPr="008C7304">
        <w:rPr>
          <w:rFonts w:ascii="TimesNewRomanPSMT" w:hAnsi="TimesNewRomanPSMT" w:cs="TimesNewRomanPSMT"/>
          <w:sz w:val="24"/>
          <w:szCs w:val="24"/>
          <w:lang w:eastAsia="da-DK"/>
        </w:rPr>
        <w:t>antiemetika</w:t>
      </w:r>
      <w:proofErr w:type="spellEnd"/>
      <w:r w:rsidRPr="008C7304">
        <w:rPr>
          <w:rFonts w:ascii="TimesNewRomanPSMT" w:hAnsi="TimesNewRomanPSMT" w:cs="TimesNewRomanPSMT"/>
          <w:sz w:val="24"/>
          <w:szCs w:val="24"/>
          <w:lang w:eastAsia="da-DK"/>
        </w:rPr>
        <w:t xml:space="preserve">, </w:t>
      </w:r>
      <w:proofErr w:type="spellStart"/>
      <w:r w:rsidRPr="008C7304">
        <w:rPr>
          <w:rFonts w:ascii="TimesNewRomanPSMT" w:hAnsi="TimesNewRomanPSMT" w:cs="TimesNewRomanPSMT"/>
          <w:sz w:val="24"/>
          <w:szCs w:val="24"/>
          <w:lang w:eastAsia="da-DK"/>
        </w:rPr>
        <w:t>antidepressiva</w:t>
      </w:r>
      <w:proofErr w:type="spellEnd"/>
      <w:r w:rsidRPr="008C7304">
        <w:rPr>
          <w:rFonts w:ascii="TimesNewRomanPSMT" w:hAnsi="TimesNewRomanPSMT" w:cs="TimesNewRomanPSMT"/>
          <w:sz w:val="24"/>
          <w:szCs w:val="24"/>
          <w:lang w:eastAsia="da-DK"/>
        </w:rPr>
        <w:t>,</w:t>
      </w:r>
      <w:r w:rsidRPr="008C7304">
        <w:rPr>
          <w:sz w:val="24"/>
          <w:szCs w:val="24"/>
        </w:rPr>
        <w:t xml:space="preserve"> </w:t>
      </w:r>
      <w:r w:rsidRPr="008C7304">
        <w:rPr>
          <w:rFonts w:ascii="TimesNewRomanPSMT" w:hAnsi="TimesNewRomanPSMT" w:cs="TimesNewRomanPSMT"/>
          <w:sz w:val="24"/>
          <w:szCs w:val="24"/>
          <w:lang w:eastAsia="da-DK"/>
        </w:rPr>
        <w:t xml:space="preserve">antihistaminer, </w:t>
      </w:r>
      <w:proofErr w:type="spellStart"/>
      <w:r w:rsidRPr="008C7304">
        <w:rPr>
          <w:rFonts w:ascii="TimesNewRomanPSMT" w:hAnsi="TimesNewRomanPSMT" w:cs="TimesNewRomanPSMT"/>
          <w:sz w:val="24"/>
          <w:szCs w:val="24"/>
          <w:lang w:eastAsia="da-DK"/>
        </w:rPr>
        <w:t>phenothiaziner</w:t>
      </w:r>
      <w:proofErr w:type="spellEnd"/>
      <w:r w:rsidRPr="008C7304">
        <w:rPr>
          <w:rFonts w:ascii="TimesNewRomanPSMT" w:hAnsi="TimesNewRomanPSMT" w:cs="TimesNewRomanPSMT"/>
          <w:sz w:val="24"/>
          <w:szCs w:val="24"/>
          <w:lang w:eastAsia="da-DK"/>
        </w:rPr>
        <w:t xml:space="preserve"> og alkohol. Alkohol kan også forstærke </w:t>
      </w:r>
      <w:proofErr w:type="spellStart"/>
      <w:r w:rsidRPr="008C7304">
        <w:rPr>
          <w:rFonts w:ascii="TimesNewRomanPSMT" w:hAnsi="TimesNewRomanPSMT" w:cs="TimesNewRomanPSMT"/>
          <w:sz w:val="24"/>
          <w:szCs w:val="24"/>
          <w:lang w:eastAsia="da-DK"/>
        </w:rPr>
        <w:t>hydromorphons</w:t>
      </w:r>
      <w:proofErr w:type="spellEnd"/>
      <w:r w:rsidRPr="008C7304">
        <w:rPr>
          <w:sz w:val="24"/>
          <w:szCs w:val="24"/>
        </w:rPr>
        <w:t xml:space="preserve"> </w:t>
      </w:r>
      <w:proofErr w:type="spellStart"/>
      <w:r w:rsidRPr="008C7304">
        <w:rPr>
          <w:rFonts w:ascii="TimesNewRomanPSMT" w:hAnsi="TimesNewRomanPSMT" w:cs="TimesNewRomanPSMT"/>
          <w:sz w:val="24"/>
          <w:szCs w:val="24"/>
          <w:lang w:eastAsia="da-DK"/>
        </w:rPr>
        <w:t>farmakodynamiske</w:t>
      </w:r>
      <w:proofErr w:type="spellEnd"/>
      <w:r w:rsidRPr="008C7304">
        <w:rPr>
          <w:rFonts w:ascii="TimesNewRomanPSMT" w:hAnsi="TimesNewRomanPSMT" w:cs="TimesNewRomanPSMT"/>
          <w:sz w:val="24"/>
          <w:szCs w:val="24"/>
          <w:lang w:eastAsia="da-DK"/>
        </w:rPr>
        <w:t xml:space="preserve"> virkning. Samtidig brug bør undgås.</w:t>
      </w:r>
    </w:p>
    <w:p w:rsidR="008C7304" w:rsidRPr="008C7304" w:rsidRDefault="008C7304" w:rsidP="008C7304">
      <w:pPr>
        <w:tabs>
          <w:tab w:val="left" w:pos="851"/>
        </w:tabs>
        <w:ind w:left="851"/>
        <w:rPr>
          <w:sz w:val="24"/>
          <w:szCs w:val="24"/>
        </w:rPr>
      </w:pPr>
    </w:p>
    <w:p w:rsidR="008C7304" w:rsidRPr="008C7304" w:rsidRDefault="008C7304" w:rsidP="008C7304">
      <w:pPr>
        <w:tabs>
          <w:tab w:val="left" w:pos="851"/>
        </w:tabs>
        <w:ind w:left="851"/>
        <w:rPr>
          <w:sz w:val="24"/>
          <w:szCs w:val="24"/>
        </w:rPr>
      </w:pPr>
      <w:r w:rsidRPr="008C7304">
        <w:rPr>
          <w:sz w:val="24"/>
          <w:szCs w:val="24"/>
        </w:rPr>
        <w:t xml:space="preserve">Samtidig brug af opioider og </w:t>
      </w:r>
      <w:proofErr w:type="spellStart"/>
      <w:r w:rsidRPr="008C7304">
        <w:rPr>
          <w:sz w:val="24"/>
          <w:szCs w:val="24"/>
        </w:rPr>
        <w:t>gabapentinoider</w:t>
      </w:r>
      <w:proofErr w:type="spellEnd"/>
      <w:r w:rsidRPr="008C7304">
        <w:rPr>
          <w:sz w:val="24"/>
          <w:szCs w:val="24"/>
        </w:rPr>
        <w:t xml:space="preserve"> (</w:t>
      </w:r>
      <w:proofErr w:type="spellStart"/>
      <w:r w:rsidRPr="008C7304">
        <w:rPr>
          <w:sz w:val="24"/>
          <w:szCs w:val="24"/>
        </w:rPr>
        <w:t>gabapentin</w:t>
      </w:r>
      <w:proofErr w:type="spellEnd"/>
      <w:r w:rsidRPr="008C7304">
        <w:rPr>
          <w:sz w:val="24"/>
          <w:szCs w:val="24"/>
        </w:rPr>
        <w:t xml:space="preserve"> og </w:t>
      </w:r>
      <w:proofErr w:type="spellStart"/>
      <w:r w:rsidRPr="008C7304">
        <w:rPr>
          <w:sz w:val="24"/>
          <w:szCs w:val="24"/>
        </w:rPr>
        <w:t>pregabalin</w:t>
      </w:r>
      <w:proofErr w:type="spellEnd"/>
      <w:r w:rsidRPr="008C7304">
        <w:rPr>
          <w:sz w:val="24"/>
          <w:szCs w:val="24"/>
        </w:rPr>
        <w:t>) øger risikoen for</w:t>
      </w:r>
    </w:p>
    <w:p w:rsidR="008C7304" w:rsidRPr="008C7304" w:rsidRDefault="008C7304" w:rsidP="008C7304">
      <w:pPr>
        <w:tabs>
          <w:tab w:val="left" w:pos="851"/>
        </w:tabs>
        <w:ind w:left="851"/>
        <w:rPr>
          <w:sz w:val="24"/>
          <w:szCs w:val="24"/>
        </w:rPr>
      </w:pPr>
      <w:r w:rsidRPr="008C7304">
        <w:rPr>
          <w:sz w:val="24"/>
          <w:szCs w:val="24"/>
        </w:rPr>
        <w:t>opioidoverdosis, respirationsdepression og død.</w:t>
      </w:r>
    </w:p>
    <w:p w:rsidR="008C7304" w:rsidRPr="008C7304" w:rsidRDefault="008C7304" w:rsidP="008C7304">
      <w:pPr>
        <w:tabs>
          <w:tab w:val="left" w:pos="851"/>
        </w:tabs>
        <w:ind w:left="851"/>
        <w:rPr>
          <w:sz w:val="24"/>
          <w:szCs w:val="24"/>
        </w:rPr>
      </w:pPr>
    </w:p>
    <w:p w:rsidR="008C7304" w:rsidRPr="008C7304" w:rsidRDefault="008C7304" w:rsidP="008C7304">
      <w:pPr>
        <w:tabs>
          <w:tab w:val="left" w:pos="851"/>
        </w:tabs>
        <w:ind w:left="851"/>
        <w:rPr>
          <w:sz w:val="24"/>
          <w:szCs w:val="24"/>
        </w:rPr>
      </w:pPr>
      <w:r w:rsidRPr="008C7304">
        <w:rPr>
          <w:sz w:val="24"/>
          <w:szCs w:val="24"/>
        </w:rPr>
        <w:t xml:space="preserve">Lægemidler med </w:t>
      </w:r>
      <w:proofErr w:type="spellStart"/>
      <w:r w:rsidRPr="008C7304">
        <w:rPr>
          <w:sz w:val="24"/>
          <w:szCs w:val="24"/>
        </w:rPr>
        <w:t>antikolinerg</w:t>
      </w:r>
      <w:proofErr w:type="spellEnd"/>
      <w:r w:rsidRPr="008C7304">
        <w:rPr>
          <w:sz w:val="24"/>
          <w:szCs w:val="24"/>
        </w:rPr>
        <w:t xml:space="preserve"> virkning (f.eks. </w:t>
      </w:r>
      <w:proofErr w:type="spellStart"/>
      <w:r w:rsidRPr="008C7304">
        <w:rPr>
          <w:sz w:val="24"/>
          <w:szCs w:val="24"/>
        </w:rPr>
        <w:t>psykotropika</w:t>
      </w:r>
      <w:proofErr w:type="spellEnd"/>
      <w:r w:rsidRPr="008C7304">
        <w:rPr>
          <w:sz w:val="24"/>
          <w:szCs w:val="24"/>
        </w:rPr>
        <w:t xml:space="preserve">, </w:t>
      </w:r>
      <w:proofErr w:type="spellStart"/>
      <w:r w:rsidRPr="008C7304">
        <w:rPr>
          <w:sz w:val="24"/>
          <w:szCs w:val="24"/>
        </w:rPr>
        <w:t>antiemetika</w:t>
      </w:r>
      <w:proofErr w:type="spellEnd"/>
      <w:r w:rsidRPr="008C7304">
        <w:rPr>
          <w:sz w:val="24"/>
          <w:szCs w:val="24"/>
        </w:rPr>
        <w:t xml:space="preserve">, antihistaminer eller </w:t>
      </w:r>
      <w:proofErr w:type="spellStart"/>
      <w:r w:rsidRPr="008C7304">
        <w:rPr>
          <w:sz w:val="24"/>
          <w:szCs w:val="24"/>
        </w:rPr>
        <w:t>antiparkinsonmidler</w:t>
      </w:r>
      <w:proofErr w:type="spellEnd"/>
      <w:r w:rsidRPr="008C7304">
        <w:rPr>
          <w:sz w:val="24"/>
          <w:szCs w:val="24"/>
        </w:rPr>
        <w:t xml:space="preserve">) kan forstærke de </w:t>
      </w:r>
      <w:proofErr w:type="spellStart"/>
      <w:r w:rsidRPr="008C7304">
        <w:rPr>
          <w:sz w:val="24"/>
          <w:szCs w:val="24"/>
        </w:rPr>
        <w:t>antikolinerge</w:t>
      </w:r>
      <w:proofErr w:type="spellEnd"/>
      <w:r w:rsidRPr="008C7304">
        <w:rPr>
          <w:sz w:val="24"/>
          <w:szCs w:val="24"/>
        </w:rPr>
        <w:t xml:space="preserve"> bivirkninger af opioider (f.eks. obstipation, mundtørhed eller urinretention).</w:t>
      </w:r>
    </w:p>
    <w:p w:rsidR="008C7304" w:rsidRPr="008C7304" w:rsidRDefault="008C7304" w:rsidP="008C7304">
      <w:pPr>
        <w:tabs>
          <w:tab w:val="left" w:pos="851"/>
        </w:tabs>
        <w:ind w:left="851"/>
        <w:rPr>
          <w:sz w:val="24"/>
          <w:szCs w:val="24"/>
        </w:rPr>
      </w:pPr>
    </w:p>
    <w:p w:rsidR="008C7304" w:rsidRPr="008C7304" w:rsidRDefault="008C7304" w:rsidP="008C7304">
      <w:pPr>
        <w:tabs>
          <w:tab w:val="left" w:pos="851"/>
        </w:tabs>
        <w:ind w:left="851"/>
        <w:rPr>
          <w:sz w:val="24"/>
          <w:szCs w:val="24"/>
        </w:rPr>
      </w:pPr>
      <w:r w:rsidRPr="008C7304">
        <w:rPr>
          <w:sz w:val="24"/>
          <w:szCs w:val="24"/>
        </w:rPr>
        <w:t xml:space="preserve">Administration af </w:t>
      </w:r>
      <w:proofErr w:type="spellStart"/>
      <w:r w:rsidRPr="008C7304">
        <w:rPr>
          <w:sz w:val="24"/>
          <w:szCs w:val="24"/>
        </w:rPr>
        <w:t>hydromorphon</w:t>
      </w:r>
      <w:proofErr w:type="spellEnd"/>
      <w:r w:rsidRPr="008C7304">
        <w:rPr>
          <w:sz w:val="24"/>
          <w:szCs w:val="24"/>
        </w:rPr>
        <w:t xml:space="preserve"> samtidig med </w:t>
      </w:r>
      <w:proofErr w:type="spellStart"/>
      <w:r w:rsidRPr="008C7304">
        <w:rPr>
          <w:sz w:val="24"/>
          <w:szCs w:val="24"/>
        </w:rPr>
        <w:t>monoaminooxidasehæmmere</w:t>
      </w:r>
      <w:proofErr w:type="spellEnd"/>
      <w:r w:rsidRPr="008C7304">
        <w:rPr>
          <w:sz w:val="24"/>
          <w:szCs w:val="24"/>
        </w:rPr>
        <w:t xml:space="preserve"> eller inden for to uger efter </w:t>
      </w:r>
      <w:proofErr w:type="spellStart"/>
      <w:r w:rsidRPr="008C7304">
        <w:rPr>
          <w:sz w:val="24"/>
          <w:szCs w:val="24"/>
        </w:rPr>
        <w:t>seponering</w:t>
      </w:r>
      <w:proofErr w:type="spellEnd"/>
      <w:r w:rsidRPr="008C7304">
        <w:rPr>
          <w:sz w:val="24"/>
          <w:szCs w:val="24"/>
        </w:rPr>
        <w:t xml:space="preserve"> af </w:t>
      </w:r>
      <w:proofErr w:type="spellStart"/>
      <w:r w:rsidRPr="008C7304">
        <w:rPr>
          <w:sz w:val="24"/>
          <w:szCs w:val="24"/>
        </w:rPr>
        <w:t>monoaminooxidasehæmmere</w:t>
      </w:r>
      <w:proofErr w:type="spellEnd"/>
      <w:r w:rsidRPr="008C7304">
        <w:rPr>
          <w:sz w:val="24"/>
          <w:szCs w:val="24"/>
        </w:rPr>
        <w:t xml:space="preserve"> er kontraindiceret (se pkt. 4.3).</w:t>
      </w:r>
    </w:p>
    <w:p w:rsidR="008C7304" w:rsidRPr="008C7304" w:rsidRDefault="008C7304" w:rsidP="008C7304">
      <w:pPr>
        <w:tabs>
          <w:tab w:val="left" w:pos="851"/>
        </w:tabs>
        <w:ind w:left="851"/>
        <w:rPr>
          <w:sz w:val="24"/>
          <w:szCs w:val="24"/>
        </w:rPr>
      </w:pPr>
    </w:p>
    <w:p w:rsidR="008C7304" w:rsidRPr="008C7304" w:rsidRDefault="008C7304" w:rsidP="008C7304">
      <w:pPr>
        <w:tabs>
          <w:tab w:val="left" w:pos="851"/>
        </w:tabs>
        <w:ind w:left="851"/>
        <w:rPr>
          <w:sz w:val="24"/>
          <w:szCs w:val="24"/>
        </w:rPr>
      </w:pPr>
      <w:r w:rsidRPr="008C7304">
        <w:rPr>
          <w:sz w:val="24"/>
          <w:szCs w:val="24"/>
        </w:rPr>
        <w:t>Der er ikke udført interaktionsstudier.</w:t>
      </w:r>
    </w:p>
    <w:p w:rsidR="00B11C06" w:rsidRPr="00C84483" w:rsidRDefault="00B11C06" w:rsidP="00B11C06">
      <w:pPr>
        <w:tabs>
          <w:tab w:val="left" w:pos="851"/>
        </w:tabs>
        <w:ind w:left="851"/>
        <w:rPr>
          <w:sz w:val="24"/>
          <w:szCs w:val="24"/>
        </w:rPr>
      </w:pPr>
    </w:p>
    <w:p w:rsidR="00B11C06" w:rsidRPr="008C7304" w:rsidRDefault="00B11C06" w:rsidP="008C7304">
      <w:pPr>
        <w:tabs>
          <w:tab w:val="left" w:pos="851"/>
        </w:tabs>
        <w:ind w:left="851" w:hanging="851"/>
        <w:rPr>
          <w:b/>
          <w:sz w:val="24"/>
          <w:szCs w:val="24"/>
        </w:rPr>
      </w:pPr>
      <w:r w:rsidRPr="00C84483">
        <w:rPr>
          <w:b/>
          <w:sz w:val="24"/>
          <w:szCs w:val="24"/>
        </w:rPr>
        <w:t>4.6</w:t>
      </w:r>
      <w:r w:rsidRPr="00C84483">
        <w:rPr>
          <w:b/>
          <w:sz w:val="24"/>
          <w:szCs w:val="24"/>
        </w:rPr>
        <w:tab/>
      </w:r>
      <w:r w:rsidR="008C7304">
        <w:rPr>
          <w:b/>
          <w:sz w:val="24"/>
          <w:szCs w:val="24"/>
        </w:rPr>
        <w:t>Fertilitet, g</w:t>
      </w:r>
      <w:r w:rsidRPr="00C84483">
        <w:rPr>
          <w:b/>
          <w:sz w:val="24"/>
          <w:szCs w:val="24"/>
        </w:rPr>
        <w:t>raviditet og amning</w:t>
      </w:r>
    </w:p>
    <w:p w:rsidR="00B11C06" w:rsidRPr="008F4BE5" w:rsidRDefault="00B11C06" w:rsidP="00B11C06">
      <w:pPr>
        <w:tabs>
          <w:tab w:val="left" w:pos="708"/>
        </w:tabs>
        <w:ind w:left="851"/>
        <w:rPr>
          <w:noProof/>
          <w:sz w:val="24"/>
          <w:szCs w:val="24"/>
          <w:u w:val="single"/>
        </w:rPr>
      </w:pPr>
      <w:r w:rsidRPr="008F4BE5">
        <w:rPr>
          <w:sz w:val="24"/>
          <w:szCs w:val="24"/>
          <w:u w:val="single"/>
        </w:rPr>
        <w:t>Graviditet</w:t>
      </w:r>
    </w:p>
    <w:p w:rsidR="00B11C06" w:rsidRPr="008F4BE5" w:rsidRDefault="00B11C06" w:rsidP="00B11C06">
      <w:pPr>
        <w:tabs>
          <w:tab w:val="left" w:pos="708"/>
        </w:tabs>
        <w:ind w:left="851"/>
        <w:rPr>
          <w:noProof/>
          <w:sz w:val="24"/>
          <w:szCs w:val="24"/>
        </w:rPr>
      </w:pPr>
      <w:r w:rsidRPr="008F4BE5">
        <w:rPr>
          <w:sz w:val="24"/>
          <w:szCs w:val="24"/>
        </w:rPr>
        <w:t xml:space="preserve">Der er utilstrækkelige data fra anvendelse af </w:t>
      </w:r>
      <w:proofErr w:type="spellStart"/>
      <w:r w:rsidRPr="008F4BE5">
        <w:rPr>
          <w:sz w:val="24"/>
          <w:szCs w:val="24"/>
        </w:rPr>
        <w:t>hydromorphon</w:t>
      </w:r>
      <w:proofErr w:type="spellEnd"/>
      <w:r w:rsidRPr="008F4BE5">
        <w:rPr>
          <w:sz w:val="24"/>
          <w:szCs w:val="24"/>
        </w:rPr>
        <w:t xml:space="preserve"> til gravide kvinder. Dyreforsøg har påvist reproduktionstoksicitet (se pkt. 5.3). Den potentielle risiko for mennesker er ukendt. Længerevarende brug af </w:t>
      </w:r>
      <w:proofErr w:type="spellStart"/>
      <w:r w:rsidRPr="008F4BE5">
        <w:rPr>
          <w:sz w:val="24"/>
          <w:szCs w:val="24"/>
        </w:rPr>
        <w:t>hydromorphon</w:t>
      </w:r>
      <w:proofErr w:type="spellEnd"/>
      <w:r w:rsidRPr="008F4BE5">
        <w:rPr>
          <w:sz w:val="24"/>
          <w:szCs w:val="24"/>
        </w:rPr>
        <w:t xml:space="preserve"> i graviditeten kan medføre neonatalt abstinenssyndrom. </w:t>
      </w:r>
      <w:proofErr w:type="spellStart"/>
      <w:r w:rsidRPr="008F4BE5">
        <w:rPr>
          <w:sz w:val="24"/>
          <w:szCs w:val="24"/>
        </w:rPr>
        <w:t>Hydromorphon</w:t>
      </w:r>
      <w:proofErr w:type="spellEnd"/>
      <w:r w:rsidRPr="008F4BE5">
        <w:rPr>
          <w:sz w:val="24"/>
          <w:szCs w:val="24"/>
        </w:rPr>
        <w:t xml:space="preserve"> bør ikke anvendes i graviditeten, medmindre det er klart nødvendigt.</w:t>
      </w:r>
    </w:p>
    <w:p w:rsidR="00B11C06" w:rsidRPr="008F4BE5" w:rsidRDefault="00B11C06" w:rsidP="00B11C06">
      <w:pPr>
        <w:tabs>
          <w:tab w:val="left" w:pos="708"/>
        </w:tabs>
        <w:ind w:left="851"/>
        <w:rPr>
          <w:noProof/>
          <w:sz w:val="24"/>
          <w:szCs w:val="24"/>
        </w:rPr>
      </w:pPr>
    </w:p>
    <w:p w:rsidR="00B11C06" w:rsidRPr="008F4BE5" w:rsidRDefault="00B11C06" w:rsidP="00B11C06">
      <w:pPr>
        <w:tabs>
          <w:tab w:val="left" w:pos="708"/>
        </w:tabs>
        <w:ind w:left="851"/>
        <w:rPr>
          <w:noProof/>
          <w:sz w:val="24"/>
          <w:szCs w:val="24"/>
        </w:rPr>
      </w:pPr>
      <w:proofErr w:type="spellStart"/>
      <w:r w:rsidRPr="008F4BE5">
        <w:rPr>
          <w:sz w:val="24"/>
          <w:szCs w:val="24"/>
        </w:rPr>
        <w:t>Hydofon</w:t>
      </w:r>
      <w:proofErr w:type="spellEnd"/>
      <w:r w:rsidRPr="008F4BE5">
        <w:rPr>
          <w:sz w:val="24"/>
          <w:szCs w:val="24"/>
        </w:rPr>
        <w:t xml:space="preserve"> bør ikke anvendes under fødslen, eftersom det reducerer livmoderens sammentrækningsevne og øger risikoen for neonatal respirationsdepression. </w:t>
      </w:r>
    </w:p>
    <w:p w:rsidR="00B11C06" w:rsidRPr="008F4BE5" w:rsidRDefault="00B11C06" w:rsidP="00B11C06">
      <w:pPr>
        <w:tabs>
          <w:tab w:val="left" w:pos="708"/>
        </w:tabs>
        <w:ind w:left="851"/>
        <w:rPr>
          <w:noProof/>
          <w:sz w:val="24"/>
          <w:szCs w:val="24"/>
          <w:u w:val="single"/>
        </w:rPr>
      </w:pPr>
    </w:p>
    <w:p w:rsidR="00B11C06" w:rsidRPr="008F4BE5" w:rsidRDefault="00B11C06" w:rsidP="00B11C06">
      <w:pPr>
        <w:tabs>
          <w:tab w:val="left" w:pos="708"/>
        </w:tabs>
        <w:ind w:left="851"/>
        <w:rPr>
          <w:noProof/>
          <w:sz w:val="24"/>
          <w:szCs w:val="24"/>
          <w:u w:val="single"/>
        </w:rPr>
      </w:pPr>
      <w:r w:rsidRPr="008F4BE5">
        <w:rPr>
          <w:sz w:val="24"/>
          <w:szCs w:val="24"/>
          <w:u w:val="single"/>
        </w:rPr>
        <w:t>Amning</w:t>
      </w:r>
    </w:p>
    <w:p w:rsidR="00B11C06" w:rsidRPr="008F4BE5" w:rsidRDefault="00B11C06" w:rsidP="00B11C06">
      <w:pPr>
        <w:tabs>
          <w:tab w:val="left" w:pos="708"/>
        </w:tabs>
        <w:ind w:left="851"/>
        <w:rPr>
          <w:sz w:val="24"/>
          <w:szCs w:val="24"/>
        </w:rPr>
      </w:pPr>
      <w:proofErr w:type="spellStart"/>
      <w:r w:rsidRPr="008F4BE5">
        <w:rPr>
          <w:sz w:val="24"/>
          <w:szCs w:val="24"/>
        </w:rPr>
        <w:t>Hydromorphon</w:t>
      </w:r>
      <w:proofErr w:type="spellEnd"/>
      <w:r w:rsidRPr="008F4BE5">
        <w:rPr>
          <w:sz w:val="24"/>
          <w:szCs w:val="24"/>
        </w:rPr>
        <w:t xml:space="preserve"> udskilles i små mængder i modermælken. </w:t>
      </w:r>
      <w:proofErr w:type="spellStart"/>
      <w:r w:rsidRPr="008F4BE5">
        <w:rPr>
          <w:sz w:val="24"/>
          <w:szCs w:val="24"/>
        </w:rPr>
        <w:t>Hydofon</w:t>
      </w:r>
      <w:proofErr w:type="spellEnd"/>
      <w:r w:rsidRPr="008F4BE5">
        <w:rPr>
          <w:sz w:val="24"/>
          <w:szCs w:val="24"/>
        </w:rPr>
        <w:t xml:space="preserve"> bør ikke anvendes under amning.</w:t>
      </w:r>
    </w:p>
    <w:p w:rsidR="00B11C06" w:rsidRPr="008F4BE5" w:rsidRDefault="00B11C06" w:rsidP="00B11C06">
      <w:pPr>
        <w:tabs>
          <w:tab w:val="left" w:pos="708"/>
        </w:tabs>
        <w:ind w:left="851"/>
        <w:rPr>
          <w:noProof/>
          <w:sz w:val="24"/>
          <w:szCs w:val="24"/>
        </w:rPr>
      </w:pPr>
    </w:p>
    <w:p w:rsidR="00B11C06" w:rsidRPr="008F4BE5" w:rsidRDefault="00B11C06" w:rsidP="00B11C06">
      <w:pPr>
        <w:tabs>
          <w:tab w:val="left" w:pos="708"/>
        </w:tabs>
        <w:ind w:left="851"/>
        <w:rPr>
          <w:noProof/>
          <w:sz w:val="24"/>
          <w:szCs w:val="24"/>
          <w:u w:val="single"/>
        </w:rPr>
      </w:pPr>
      <w:r w:rsidRPr="008F4BE5">
        <w:rPr>
          <w:sz w:val="24"/>
          <w:szCs w:val="24"/>
          <w:u w:val="single"/>
        </w:rPr>
        <w:t xml:space="preserve">Fertilitet </w:t>
      </w:r>
    </w:p>
    <w:p w:rsidR="00B11C06" w:rsidRDefault="008C7304" w:rsidP="00CD7B34">
      <w:pPr>
        <w:tabs>
          <w:tab w:val="left" w:pos="708"/>
        </w:tabs>
        <w:ind w:left="851"/>
        <w:rPr>
          <w:noProof/>
          <w:sz w:val="24"/>
          <w:szCs w:val="24"/>
        </w:rPr>
      </w:pPr>
      <w:r w:rsidRPr="00FF3215">
        <w:rPr>
          <w:sz w:val="24"/>
          <w:szCs w:val="24"/>
        </w:rPr>
        <w:t xml:space="preserve">Der foreligger ingen data fra mennesker vedrørende </w:t>
      </w:r>
      <w:proofErr w:type="spellStart"/>
      <w:r w:rsidRPr="00FF3215">
        <w:rPr>
          <w:sz w:val="24"/>
          <w:szCs w:val="24"/>
        </w:rPr>
        <w:t>hydromorphons</w:t>
      </w:r>
      <w:proofErr w:type="spellEnd"/>
      <w:r w:rsidRPr="00FF3215">
        <w:rPr>
          <w:sz w:val="24"/>
          <w:szCs w:val="24"/>
        </w:rPr>
        <w:t xml:space="preserve"> indvirkning på fertiliteten. Prækliniske toksikologistudier hos rotter har ikke vist nogen indvirkning på hannernes eller hunnernes fertilitet eller på sædparametrene (se pkt. 5.3).</w:t>
      </w: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CD7B34">
        <w:rPr>
          <w:b/>
          <w:sz w:val="24"/>
          <w:szCs w:val="24"/>
        </w:rPr>
        <w:t>og</w:t>
      </w:r>
      <w:r w:rsidRPr="00C84483">
        <w:rPr>
          <w:b/>
          <w:sz w:val="24"/>
          <w:szCs w:val="24"/>
        </w:rPr>
        <w:t xml:space="preserve"> betjene maskiner</w:t>
      </w:r>
    </w:p>
    <w:p w:rsidR="00B11C06" w:rsidRDefault="00B11C06" w:rsidP="00B11C06">
      <w:pPr>
        <w:tabs>
          <w:tab w:val="left" w:pos="851"/>
        </w:tabs>
        <w:ind w:left="851"/>
        <w:rPr>
          <w:sz w:val="24"/>
          <w:szCs w:val="24"/>
        </w:rPr>
      </w:pPr>
      <w:r>
        <w:rPr>
          <w:sz w:val="24"/>
          <w:szCs w:val="24"/>
        </w:rPr>
        <w:t>Mærkning.</w:t>
      </w:r>
    </w:p>
    <w:p w:rsidR="00B11C06" w:rsidRPr="00EB5D09" w:rsidRDefault="00B11C06" w:rsidP="00B11C06">
      <w:pPr>
        <w:tabs>
          <w:tab w:val="left" w:pos="851"/>
        </w:tabs>
        <w:ind w:left="851"/>
        <w:rPr>
          <w:sz w:val="24"/>
          <w:szCs w:val="24"/>
        </w:rPr>
      </w:pPr>
      <w:proofErr w:type="spellStart"/>
      <w:r w:rsidRPr="00EB5D09">
        <w:rPr>
          <w:sz w:val="24"/>
          <w:szCs w:val="24"/>
        </w:rPr>
        <w:t>Hydromorphon</w:t>
      </w:r>
      <w:proofErr w:type="spellEnd"/>
      <w:r w:rsidRPr="00EB5D09">
        <w:rPr>
          <w:sz w:val="24"/>
          <w:szCs w:val="24"/>
        </w:rPr>
        <w:t xml:space="preserve"> påvirker evnen til at føre motorkøretøj og betjene maskiner. Dette gælder især i starten af behandlingen med </w:t>
      </w:r>
      <w:proofErr w:type="spellStart"/>
      <w:r w:rsidRPr="00EB5D09">
        <w:rPr>
          <w:sz w:val="24"/>
          <w:szCs w:val="24"/>
        </w:rPr>
        <w:t>hydromorphon</w:t>
      </w:r>
      <w:proofErr w:type="spellEnd"/>
      <w:r w:rsidRPr="00EB5D09">
        <w:rPr>
          <w:sz w:val="24"/>
          <w:szCs w:val="24"/>
        </w:rPr>
        <w:t>, efter dosisøgning eller præparatskifte og ved samtidig brug af alkohol eller andre CNS-hæmmende midler. Patienter, som er stabiliseret på en fast dosis, behøver ikke nødvendigvis frarådes at føre motorkøretøj eller betjene maskiner. Det bør derfor vurderes i hvert enkelt tilfælde, om patienten kan føre motorkøretøj og betjene maskiner.</w:t>
      </w: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4.8</w:t>
      </w:r>
      <w:r w:rsidRPr="00C84483">
        <w:rPr>
          <w:b/>
          <w:sz w:val="24"/>
          <w:szCs w:val="24"/>
        </w:rPr>
        <w:tab/>
        <w:t>Bivirkninger</w:t>
      </w:r>
    </w:p>
    <w:p w:rsidR="00B11C06" w:rsidRPr="00175EFD" w:rsidRDefault="00B11C06" w:rsidP="00B11C06">
      <w:pPr>
        <w:ind w:left="851"/>
        <w:rPr>
          <w:sz w:val="24"/>
          <w:szCs w:val="24"/>
        </w:rPr>
      </w:pPr>
    </w:p>
    <w:p w:rsidR="00B11C06" w:rsidRPr="00175EFD" w:rsidRDefault="00B11C06" w:rsidP="00B11C06">
      <w:pPr>
        <w:ind w:left="851"/>
        <w:rPr>
          <w:sz w:val="24"/>
          <w:szCs w:val="24"/>
        </w:rPr>
      </w:pPr>
      <w:r w:rsidRPr="00175EFD">
        <w:rPr>
          <w:sz w:val="24"/>
          <w:szCs w:val="24"/>
        </w:rPr>
        <w:t>Bivirkningerne er inddelt i følgende hyppighedskategorier:</w:t>
      </w:r>
    </w:p>
    <w:p w:rsidR="00B11C06" w:rsidRPr="00175EFD" w:rsidRDefault="00B11C06" w:rsidP="00B11C06">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605"/>
      </w:tblGrid>
      <w:tr w:rsidR="00B11C06" w:rsidRPr="00175EFD" w:rsidTr="003B4BCE">
        <w:tc>
          <w:tcPr>
            <w:tcW w:w="2376" w:type="dxa"/>
            <w:shd w:val="clear" w:color="auto" w:fill="auto"/>
          </w:tcPr>
          <w:p w:rsidR="00B11C06" w:rsidRPr="00175EFD" w:rsidRDefault="00B11C06" w:rsidP="003B4BCE">
            <w:pPr>
              <w:ind w:left="34"/>
              <w:rPr>
                <w:sz w:val="24"/>
                <w:szCs w:val="24"/>
              </w:rPr>
            </w:pPr>
            <w:r w:rsidRPr="00175EFD">
              <w:rPr>
                <w:sz w:val="24"/>
                <w:szCs w:val="24"/>
              </w:rPr>
              <w:t>Meget almindelig</w:t>
            </w:r>
          </w:p>
        </w:tc>
        <w:tc>
          <w:tcPr>
            <w:tcW w:w="4605" w:type="dxa"/>
            <w:shd w:val="clear" w:color="auto" w:fill="auto"/>
          </w:tcPr>
          <w:p w:rsidR="00B11C06" w:rsidRPr="00175EFD" w:rsidRDefault="00B11C06" w:rsidP="003B4BCE">
            <w:pPr>
              <w:rPr>
                <w:sz w:val="24"/>
                <w:szCs w:val="24"/>
              </w:rPr>
            </w:pPr>
            <w:r w:rsidRPr="00175EFD">
              <w:rPr>
                <w:sz w:val="24"/>
                <w:szCs w:val="24"/>
              </w:rPr>
              <w:t>≥ 1/10</w:t>
            </w:r>
          </w:p>
        </w:tc>
      </w:tr>
      <w:tr w:rsidR="00B11C06" w:rsidRPr="00175EFD" w:rsidTr="003B4BCE">
        <w:tc>
          <w:tcPr>
            <w:tcW w:w="2376" w:type="dxa"/>
            <w:shd w:val="clear" w:color="auto" w:fill="auto"/>
          </w:tcPr>
          <w:p w:rsidR="00B11C06" w:rsidRPr="00175EFD" w:rsidRDefault="00B11C06" w:rsidP="003B4BCE">
            <w:pPr>
              <w:ind w:left="34"/>
              <w:rPr>
                <w:sz w:val="24"/>
                <w:szCs w:val="24"/>
              </w:rPr>
            </w:pPr>
            <w:r w:rsidRPr="00175EFD">
              <w:rPr>
                <w:sz w:val="24"/>
                <w:szCs w:val="24"/>
              </w:rPr>
              <w:t>Almindelig</w:t>
            </w:r>
          </w:p>
        </w:tc>
        <w:tc>
          <w:tcPr>
            <w:tcW w:w="4605" w:type="dxa"/>
            <w:shd w:val="clear" w:color="auto" w:fill="auto"/>
          </w:tcPr>
          <w:p w:rsidR="00B11C06" w:rsidRPr="00175EFD" w:rsidRDefault="00B11C06" w:rsidP="003B4BCE">
            <w:pPr>
              <w:rPr>
                <w:sz w:val="24"/>
                <w:szCs w:val="24"/>
              </w:rPr>
            </w:pPr>
            <w:r w:rsidRPr="00175EFD">
              <w:rPr>
                <w:sz w:val="24"/>
                <w:szCs w:val="24"/>
              </w:rPr>
              <w:t>≥ 1/100 til &lt; 1/10</w:t>
            </w:r>
          </w:p>
        </w:tc>
      </w:tr>
      <w:tr w:rsidR="00B11C06" w:rsidRPr="00175EFD" w:rsidTr="003B4BCE">
        <w:tc>
          <w:tcPr>
            <w:tcW w:w="2376" w:type="dxa"/>
            <w:shd w:val="clear" w:color="auto" w:fill="auto"/>
          </w:tcPr>
          <w:p w:rsidR="00B11C06" w:rsidRPr="00175EFD" w:rsidRDefault="00B11C06" w:rsidP="003B4BCE">
            <w:pPr>
              <w:ind w:left="34"/>
              <w:rPr>
                <w:sz w:val="24"/>
                <w:szCs w:val="24"/>
              </w:rPr>
            </w:pPr>
            <w:r w:rsidRPr="00175EFD">
              <w:rPr>
                <w:sz w:val="24"/>
                <w:szCs w:val="24"/>
              </w:rPr>
              <w:t>Ikke almindelig</w:t>
            </w:r>
          </w:p>
        </w:tc>
        <w:tc>
          <w:tcPr>
            <w:tcW w:w="4605" w:type="dxa"/>
            <w:shd w:val="clear" w:color="auto" w:fill="auto"/>
          </w:tcPr>
          <w:p w:rsidR="00B11C06" w:rsidRPr="00175EFD" w:rsidRDefault="00B11C06" w:rsidP="003B4BCE">
            <w:pPr>
              <w:rPr>
                <w:sz w:val="24"/>
                <w:szCs w:val="24"/>
              </w:rPr>
            </w:pPr>
            <w:r w:rsidRPr="00175EFD">
              <w:rPr>
                <w:sz w:val="24"/>
                <w:szCs w:val="24"/>
              </w:rPr>
              <w:t>≥ 1/1.000 til &lt; 1/100</w:t>
            </w:r>
          </w:p>
        </w:tc>
      </w:tr>
      <w:tr w:rsidR="00B11C06" w:rsidRPr="00175EFD" w:rsidTr="003B4BCE">
        <w:tc>
          <w:tcPr>
            <w:tcW w:w="2376" w:type="dxa"/>
            <w:shd w:val="clear" w:color="auto" w:fill="auto"/>
          </w:tcPr>
          <w:p w:rsidR="00B11C06" w:rsidRPr="00175EFD" w:rsidRDefault="00B11C06" w:rsidP="003B4BCE">
            <w:pPr>
              <w:ind w:left="34"/>
              <w:rPr>
                <w:sz w:val="24"/>
                <w:szCs w:val="24"/>
              </w:rPr>
            </w:pPr>
            <w:r w:rsidRPr="00175EFD">
              <w:rPr>
                <w:sz w:val="24"/>
                <w:szCs w:val="24"/>
              </w:rPr>
              <w:t>Sjælden</w:t>
            </w:r>
          </w:p>
        </w:tc>
        <w:tc>
          <w:tcPr>
            <w:tcW w:w="4605" w:type="dxa"/>
            <w:shd w:val="clear" w:color="auto" w:fill="auto"/>
          </w:tcPr>
          <w:p w:rsidR="00B11C06" w:rsidRPr="00175EFD" w:rsidRDefault="00B11C06" w:rsidP="003B4BCE">
            <w:pPr>
              <w:rPr>
                <w:sz w:val="24"/>
                <w:szCs w:val="24"/>
              </w:rPr>
            </w:pPr>
            <w:r w:rsidRPr="00175EFD">
              <w:rPr>
                <w:sz w:val="24"/>
                <w:szCs w:val="24"/>
              </w:rPr>
              <w:t>≥ 1/10.000 til &lt; 1/1.000</w:t>
            </w:r>
          </w:p>
        </w:tc>
      </w:tr>
      <w:tr w:rsidR="00B11C06" w:rsidRPr="00175EFD" w:rsidTr="003B4BCE">
        <w:tc>
          <w:tcPr>
            <w:tcW w:w="2376" w:type="dxa"/>
            <w:shd w:val="clear" w:color="auto" w:fill="auto"/>
          </w:tcPr>
          <w:p w:rsidR="00B11C06" w:rsidRPr="00175EFD" w:rsidRDefault="00B11C06" w:rsidP="003B4BCE">
            <w:pPr>
              <w:ind w:left="34"/>
              <w:rPr>
                <w:sz w:val="24"/>
                <w:szCs w:val="24"/>
              </w:rPr>
            </w:pPr>
            <w:r w:rsidRPr="00175EFD">
              <w:rPr>
                <w:sz w:val="24"/>
                <w:szCs w:val="24"/>
              </w:rPr>
              <w:t>Meget sjælden</w:t>
            </w:r>
          </w:p>
        </w:tc>
        <w:tc>
          <w:tcPr>
            <w:tcW w:w="4605" w:type="dxa"/>
            <w:shd w:val="clear" w:color="auto" w:fill="auto"/>
          </w:tcPr>
          <w:p w:rsidR="00B11C06" w:rsidRPr="00175EFD" w:rsidRDefault="00B11C06" w:rsidP="003B4BCE">
            <w:pPr>
              <w:rPr>
                <w:sz w:val="24"/>
                <w:szCs w:val="24"/>
              </w:rPr>
            </w:pPr>
            <w:r w:rsidRPr="00175EFD">
              <w:rPr>
                <w:sz w:val="24"/>
                <w:szCs w:val="24"/>
              </w:rPr>
              <w:t>&lt; 1/10.000</w:t>
            </w:r>
          </w:p>
        </w:tc>
      </w:tr>
      <w:tr w:rsidR="00B11C06" w:rsidRPr="00175EFD" w:rsidTr="003B4BCE">
        <w:tc>
          <w:tcPr>
            <w:tcW w:w="2376" w:type="dxa"/>
            <w:shd w:val="clear" w:color="auto" w:fill="auto"/>
          </w:tcPr>
          <w:p w:rsidR="00B11C06" w:rsidRPr="00175EFD" w:rsidRDefault="00B11C06" w:rsidP="003B4BCE">
            <w:pPr>
              <w:ind w:left="34"/>
              <w:rPr>
                <w:sz w:val="24"/>
                <w:szCs w:val="24"/>
              </w:rPr>
            </w:pPr>
            <w:r w:rsidRPr="00175EFD">
              <w:rPr>
                <w:sz w:val="24"/>
                <w:szCs w:val="24"/>
              </w:rPr>
              <w:t>Ikke kendt</w:t>
            </w:r>
          </w:p>
        </w:tc>
        <w:tc>
          <w:tcPr>
            <w:tcW w:w="4605" w:type="dxa"/>
            <w:shd w:val="clear" w:color="auto" w:fill="auto"/>
          </w:tcPr>
          <w:p w:rsidR="00B11C06" w:rsidRPr="00175EFD" w:rsidRDefault="00B11C06" w:rsidP="003B4BCE">
            <w:pPr>
              <w:rPr>
                <w:sz w:val="24"/>
                <w:szCs w:val="24"/>
              </w:rPr>
            </w:pPr>
            <w:r w:rsidRPr="00175EFD">
              <w:rPr>
                <w:sz w:val="24"/>
                <w:szCs w:val="24"/>
              </w:rPr>
              <w:t>Kan ikke estimeres ud fra forhåndenværende data</w:t>
            </w:r>
          </w:p>
        </w:tc>
      </w:tr>
    </w:tbl>
    <w:p w:rsidR="00B11C06" w:rsidRPr="00175EFD" w:rsidRDefault="00B11C06" w:rsidP="00B11C06">
      <w:pPr>
        <w:ind w:left="851"/>
        <w:rPr>
          <w:sz w:val="24"/>
          <w:szCs w:val="24"/>
        </w:rPr>
      </w:pPr>
    </w:p>
    <w:p w:rsidR="00B11C06" w:rsidRPr="00A84DF5" w:rsidRDefault="00B11C06" w:rsidP="00B11C06">
      <w:pPr>
        <w:rPr>
          <w:szCs w:val="22"/>
        </w:rPr>
      </w:pPr>
    </w:p>
    <w:tbl>
      <w:tblPr>
        <w:tblW w:w="82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174"/>
        <w:gridCol w:w="1173"/>
        <w:gridCol w:w="1173"/>
        <w:gridCol w:w="1173"/>
        <w:gridCol w:w="1173"/>
        <w:gridCol w:w="1173"/>
        <w:gridCol w:w="9"/>
      </w:tblGrid>
      <w:tr w:rsidR="00B11C06" w:rsidRPr="00175EFD" w:rsidTr="003B4BCE">
        <w:tc>
          <w:tcPr>
            <w:tcW w:w="8222" w:type="dxa"/>
            <w:gridSpan w:val="8"/>
            <w:shd w:val="clear" w:color="auto" w:fill="auto"/>
          </w:tcPr>
          <w:p w:rsidR="00B11C06" w:rsidRPr="00175EFD" w:rsidRDefault="00B11C06" w:rsidP="003B4BCE">
            <w:pPr>
              <w:rPr>
                <w:sz w:val="22"/>
                <w:szCs w:val="22"/>
              </w:rPr>
            </w:pPr>
            <w:r w:rsidRPr="00175EFD">
              <w:rPr>
                <w:b/>
                <w:sz w:val="22"/>
                <w:szCs w:val="22"/>
              </w:rPr>
              <w:t>Bivirkninger efter systemorganklasse og hyppighed</w:t>
            </w:r>
          </w:p>
          <w:p w:rsidR="00B11C06" w:rsidRPr="00175EFD" w:rsidRDefault="00B11C06" w:rsidP="003B4BCE">
            <w:pPr>
              <w:rPr>
                <w:sz w:val="22"/>
                <w:szCs w:val="22"/>
              </w:rPr>
            </w:pPr>
          </w:p>
        </w:tc>
      </w:tr>
      <w:tr w:rsidR="00B11C06" w:rsidRPr="00175EFD" w:rsidTr="003B4BCE">
        <w:trPr>
          <w:gridAfter w:val="1"/>
          <w:wAfter w:w="9" w:type="dxa"/>
        </w:trPr>
        <w:tc>
          <w:tcPr>
            <w:tcW w:w="1174" w:type="dxa"/>
            <w:shd w:val="clear" w:color="auto" w:fill="auto"/>
          </w:tcPr>
          <w:p w:rsidR="00B11C06" w:rsidRPr="00175EFD" w:rsidRDefault="00B11C06" w:rsidP="003B4BCE">
            <w:pPr>
              <w:rPr>
                <w:sz w:val="22"/>
                <w:szCs w:val="22"/>
              </w:rPr>
            </w:pPr>
          </w:p>
        </w:tc>
        <w:tc>
          <w:tcPr>
            <w:tcW w:w="1174" w:type="dxa"/>
            <w:shd w:val="clear" w:color="auto" w:fill="auto"/>
          </w:tcPr>
          <w:p w:rsidR="00B11C06" w:rsidRPr="00175EFD" w:rsidRDefault="00B11C06" w:rsidP="003B4BCE">
            <w:pPr>
              <w:rPr>
                <w:sz w:val="22"/>
                <w:szCs w:val="22"/>
              </w:rPr>
            </w:pPr>
            <w:r w:rsidRPr="00175EFD">
              <w:rPr>
                <w:sz w:val="22"/>
                <w:szCs w:val="22"/>
              </w:rPr>
              <w:t>Meget almindelig</w:t>
            </w:r>
          </w:p>
        </w:tc>
        <w:tc>
          <w:tcPr>
            <w:tcW w:w="1173" w:type="dxa"/>
            <w:shd w:val="clear" w:color="auto" w:fill="auto"/>
          </w:tcPr>
          <w:p w:rsidR="00B11C06" w:rsidRPr="00175EFD" w:rsidRDefault="00B11C06" w:rsidP="003B4BCE">
            <w:pPr>
              <w:rPr>
                <w:sz w:val="22"/>
                <w:szCs w:val="22"/>
              </w:rPr>
            </w:pPr>
            <w:proofErr w:type="spellStart"/>
            <w:r w:rsidRPr="00175EFD">
              <w:rPr>
                <w:sz w:val="22"/>
                <w:szCs w:val="22"/>
              </w:rPr>
              <w:t>Alminde-lig</w:t>
            </w:r>
            <w:proofErr w:type="spellEnd"/>
          </w:p>
        </w:tc>
        <w:tc>
          <w:tcPr>
            <w:tcW w:w="1173" w:type="dxa"/>
            <w:shd w:val="clear" w:color="auto" w:fill="auto"/>
          </w:tcPr>
          <w:p w:rsidR="00B11C06" w:rsidRPr="00175EFD" w:rsidRDefault="00B11C06" w:rsidP="003B4BCE">
            <w:pPr>
              <w:rPr>
                <w:sz w:val="22"/>
                <w:szCs w:val="22"/>
              </w:rPr>
            </w:pPr>
            <w:r w:rsidRPr="00175EFD">
              <w:rPr>
                <w:sz w:val="22"/>
                <w:szCs w:val="22"/>
              </w:rPr>
              <w:t>Ikke almindelig</w:t>
            </w:r>
          </w:p>
        </w:tc>
        <w:tc>
          <w:tcPr>
            <w:tcW w:w="1173" w:type="dxa"/>
            <w:shd w:val="clear" w:color="auto" w:fill="auto"/>
          </w:tcPr>
          <w:p w:rsidR="00B11C06" w:rsidRPr="00175EFD" w:rsidRDefault="00B11C06" w:rsidP="003B4BCE">
            <w:pPr>
              <w:rPr>
                <w:sz w:val="22"/>
                <w:szCs w:val="22"/>
              </w:rPr>
            </w:pPr>
            <w:r w:rsidRPr="00175EFD">
              <w:rPr>
                <w:sz w:val="22"/>
                <w:szCs w:val="22"/>
              </w:rPr>
              <w:t>Sjælden</w:t>
            </w:r>
          </w:p>
        </w:tc>
        <w:tc>
          <w:tcPr>
            <w:tcW w:w="1173" w:type="dxa"/>
            <w:shd w:val="clear" w:color="auto" w:fill="auto"/>
          </w:tcPr>
          <w:p w:rsidR="00B11C06" w:rsidRPr="00175EFD" w:rsidRDefault="00B11C06" w:rsidP="003B4BCE">
            <w:pPr>
              <w:rPr>
                <w:sz w:val="22"/>
                <w:szCs w:val="22"/>
              </w:rPr>
            </w:pPr>
            <w:r w:rsidRPr="00175EFD">
              <w:rPr>
                <w:sz w:val="22"/>
                <w:szCs w:val="22"/>
              </w:rPr>
              <w:t>Meget sjælden</w:t>
            </w:r>
          </w:p>
        </w:tc>
        <w:tc>
          <w:tcPr>
            <w:tcW w:w="1173" w:type="dxa"/>
            <w:shd w:val="clear" w:color="auto" w:fill="auto"/>
          </w:tcPr>
          <w:p w:rsidR="00B11C06" w:rsidRPr="00175EFD" w:rsidRDefault="00B11C06" w:rsidP="003B4BCE">
            <w:pPr>
              <w:rPr>
                <w:sz w:val="22"/>
                <w:szCs w:val="22"/>
              </w:rPr>
            </w:pPr>
            <w:r w:rsidRPr="00175EFD">
              <w:rPr>
                <w:sz w:val="22"/>
                <w:szCs w:val="22"/>
              </w:rPr>
              <w:t>Ikke kendt</w:t>
            </w:r>
          </w:p>
        </w:tc>
      </w:tr>
      <w:tr w:rsidR="00B11C06" w:rsidRPr="00175EFD" w:rsidTr="003B4BCE">
        <w:trPr>
          <w:gridAfter w:val="1"/>
          <w:wAfter w:w="9" w:type="dxa"/>
        </w:trPr>
        <w:tc>
          <w:tcPr>
            <w:tcW w:w="1174" w:type="dxa"/>
            <w:shd w:val="clear" w:color="auto" w:fill="auto"/>
          </w:tcPr>
          <w:p w:rsidR="00B11C06" w:rsidRPr="00175EFD" w:rsidRDefault="00B11C06" w:rsidP="003B4BCE">
            <w:pPr>
              <w:rPr>
                <w:sz w:val="22"/>
                <w:szCs w:val="22"/>
              </w:rPr>
            </w:pPr>
            <w:r w:rsidRPr="00175EFD">
              <w:rPr>
                <w:sz w:val="22"/>
                <w:szCs w:val="22"/>
              </w:rPr>
              <w:t>Immun-systemet</w:t>
            </w:r>
          </w:p>
        </w:tc>
        <w:tc>
          <w:tcPr>
            <w:tcW w:w="1174"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roofErr w:type="spellStart"/>
            <w:r w:rsidRPr="00175EFD">
              <w:rPr>
                <w:sz w:val="22"/>
                <w:szCs w:val="22"/>
              </w:rPr>
              <w:t>anafylak</w:t>
            </w:r>
            <w:proofErr w:type="spellEnd"/>
            <w:r w:rsidRPr="00175EFD">
              <w:rPr>
                <w:sz w:val="22"/>
                <w:szCs w:val="22"/>
              </w:rPr>
              <w:t>-tiske reaktioner, overføl-</w:t>
            </w:r>
            <w:proofErr w:type="spellStart"/>
            <w:r w:rsidRPr="00175EFD">
              <w:rPr>
                <w:sz w:val="22"/>
                <w:szCs w:val="22"/>
              </w:rPr>
              <w:t>somheds</w:t>
            </w:r>
            <w:proofErr w:type="spellEnd"/>
            <w:r w:rsidRPr="00175EFD">
              <w:rPr>
                <w:sz w:val="22"/>
                <w:szCs w:val="22"/>
              </w:rPr>
              <w:t xml:space="preserve">-reaktioner (herunder </w:t>
            </w:r>
            <w:proofErr w:type="spellStart"/>
            <w:r w:rsidRPr="00175EFD">
              <w:rPr>
                <w:sz w:val="22"/>
                <w:szCs w:val="22"/>
              </w:rPr>
              <w:t>orofaryn-geal</w:t>
            </w:r>
            <w:proofErr w:type="spellEnd"/>
            <w:r w:rsidRPr="00175EFD">
              <w:rPr>
                <w:sz w:val="22"/>
                <w:szCs w:val="22"/>
              </w:rPr>
              <w:t xml:space="preserve"> hævelse)</w:t>
            </w:r>
          </w:p>
        </w:tc>
      </w:tr>
      <w:tr w:rsidR="00B11C06" w:rsidRPr="00175EFD" w:rsidTr="003B4BCE">
        <w:trPr>
          <w:gridAfter w:val="1"/>
          <w:wAfter w:w="9" w:type="dxa"/>
        </w:trPr>
        <w:tc>
          <w:tcPr>
            <w:tcW w:w="1174" w:type="dxa"/>
            <w:shd w:val="clear" w:color="auto" w:fill="auto"/>
          </w:tcPr>
          <w:p w:rsidR="00B11C06" w:rsidRPr="00175EFD" w:rsidRDefault="00B11C06" w:rsidP="003B4BCE">
            <w:pPr>
              <w:rPr>
                <w:sz w:val="22"/>
                <w:szCs w:val="22"/>
              </w:rPr>
            </w:pPr>
            <w:proofErr w:type="spellStart"/>
            <w:r w:rsidRPr="00175EFD">
              <w:rPr>
                <w:sz w:val="22"/>
                <w:szCs w:val="22"/>
              </w:rPr>
              <w:t>Metabolis-me</w:t>
            </w:r>
            <w:proofErr w:type="spellEnd"/>
            <w:r w:rsidRPr="00175EFD">
              <w:rPr>
                <w:sz w:val="22"/>
                <w:szCs w:val="22"/>
              </w:rPr>
              <w:t xml:space="preserve"> og ernæring</w:t>
            </w:r>
          </w:p>
        </w:tc>
        <w:tc>
          <w:tcPr>
            <w:tcW w:w="1174"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r w:rsidRPr="00175EFD">
              <w:rPr>
                <w:sz w:val="22"/>
                <w:szCs w:val="22"/>
              </w:rPr>
              <w:t>nedsat appetit</w:t>
            </w: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r>
      <w:tr w:rsidR="00B11C06" w:rsidRPr="00175EFD" w:rsidTr="003B4BCE">
        <w:trPr>
          <w:gridAfter w:val="1"/>
          <w:wAfter w:w="9" w:type="dxa"/>
        </w:trPr>
        <w:tc>
          <w:tcPr>
            <w:tcW w:w="1174" w:type="dxa"/>
            <w:shd w:val="clear" w:color="auto" w:fill="auto"/>
          </w:tcPr>
          <w:p w:rsidR="00B11C06" w:rsidRPr="00175EFD" w:rsidRDefault="00B11C06" w:rsidP="003B4BCE">
            <w:pPr>
              <w:rPr>
                <w:sz w:val="22"/>
                <w:szCs w:val="22"/>
              </w:rPr>
            </w:pPr>
            <w:r w:rsidRPr="00175EFD">
              <w:rPr>
                <w:sz w:val="22"/>
                <w:szCs w:val="22"/>
              </w:rPr>
              <w:t xml:space="preserve">Psykiske </w:t>
            </w:r>
            <w:proofErr w:type="spellStart"/>
            <w:r w:rsidRPr="00175EFD">
              <w:rPr>
                <w:sz w:val="22"/>
                <w:szCs w:val="22"/>
              </w:rPr>
              <w:t>forstyrrel-ser</w:t>
            </w:r>
            <w:proofErr w:type="spellEnd"/>
          </w:p>
        </w:tc>
        <w:tc>
          <w:tcPr>
            <w:tcW w:w="1174"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r w:rsidRPr="00175EFD">
              <w:rPr>
                <w:sz w:val="22"/>
                <w:szCs w:val="22"/>
              </w:rPr>
              <w:t xml:space="preserve">angst, forvirring, </w:t>
            </w:r>
            <w:proofErr w:type="spellStart"/>
            <w:r w:rsidRPr="00175EFD">
              <w:rPr>
                <w:sz w:val="22"/>
                <w:szCs w:val="22"/>
              </w:rPr>
              <w:t>insomni</w:t>
            </w:r>
            <w:proofErr w:type="spellEnd"/>
          </w:p>
        </w:tc>
        <w:tc>
          <w:tcPr>
            <w:tcW w:w="1173" w:type="dxa"/>
            <w:shd w:val="clear" w:color="auto" w:fill="auto"/>
          </w:tcPr>
          <w:p w:rsidR="00B11C06" w:rsidRPr="00175EFD" w:rsidRDefault="00B11C06" w:rsidP="003B4BCE">
            <w:pPr>
              <w:rPr>
                <w:sz w:val="22"/>
                <w:szCs w:val="22"/>
                <w:lang w:val="sv-SE"/>
              </w:rPr>
            </w:pPr>
            <w:r w:rsidRPr="00175EFD">
              <w:rPr>
                <w:sz w:val="22"/>
                <w:szCs w:val="22"/>
                <w:lang w:val="sv-SE"/>
              </w:rPr>
              <w:t xml:space="preserve">agitation, </w:t>
            </w:r>
            <w:proofErr w:type="spellStart"/>
            <w:r w:rsidRPr="00175EFD">
              <w:rPr>
                <w:sz w:val="22"/>
                <w:szCs w:val="22"/>
                <w:lang w:val="sv-SE"/>
              </w:rPr>
              <w:t>depres-sion</w:t>
            </w:r>
            <w:proofErr w:type="spellEnd"/>
            <w:r w:rsidRPr="00175EFD">
              <w:rPr>
                <w:sz w:val="22"/>
                <w:szCs w:val="22"/>
                <w:lang w:val="sv-SE"/>
              </w:rPr>
              <w:t xml:space="preserve">, eufori, </w:t>
            </w:r>
            <w:proofErr w:type="spellStart"/>
            <w:r w:rsidRPr="00175EFD">
              <w:rPr>
                <w:sz w:val="22"/>
                <w:szCs w:val="22"/>
                <w:lang w:val="sv-SE"/>
              </w:rPr>
              <w:t>hallucina-tioner</w:t>
            </w:r>
            <w:proofErr w:type="spellEnd"/>
            <w:r w:rsidRPr="00175EFD">
              <w:rPr>
                <w:sz w:val="22"/>
                <w:szCs w:val="22"/>
                <w:lang w:val="sv-SE"/>
              </w:rPr>
              <w:t xml:space="preserve">, </w:t>
            </w:r>
            <w:proofErr w:type="spellStart"/>
            <w:r w:rsidRPr="00175EFD">
              <w:rPr>
                <w:sz w:val="22"/>
                <w:szCs w:val="22"/>
                <w:lang w:val="sv-SE"/>
              </w:rPr>
              <w:t>mareridt</w:t>
            </w:r>
            <w:proofErr w:type="spellEnd"/>
          </w:p>
        </w:tc>
        <w:tc>
          <w:tcPr>
            <w:tcW w:w="1173" w:type="dxa"/>
            <w:shd w:val="clear" w:color="auto" w:fill="auto"/>
          </w:tcPr>
          <w:p w:rsidR="00B11C06" w:rsidRPr="00175EFD" w:rsidRDefault="00B11C06" w:rsidP="003B4BCE">
            <w:pPr>
              <w:rPr>
                <w:sz w:val="22"/>
                <w:szCs w:val="22"/>
                <w:lang w:val="sv-SE"/>
              </w:rPr>
            </w:pPr>
          </w:p>
        </w:tc>
        <w:tc>
          <w:tcPr>
            <w:tcW w:w="1173" w:type="dxa"/>
            <w:shd w:val="clear" w:color="auto" w:fill="auto"/>
          </w:tcPr>
          <w:p w:rsidR="00B11C06" w:rsidRPr="00175EFD" w:rsidRDefault="00B11C06" w:rsidP="003B4BCE">
            <w:pPr>
              <w:rPr>
                <w:sz w:val="22"/>
                <w:szCs w:val="22"/>
                <w:lang w:val="sv-SE"/>
              </w:rPr>
            </w:pPr>
          </w:p>
        </w:tc>
        <w:tc>
          <w:tcPr>
            <w:tcW w:w="1173" w:type="dxa"/>
            <w:shd w:val="clear" w:color="auto" w:fill="auto"/>
          </w:tcPr>
          <w:p w:rsidR="00B11C06" w:rsidRPr="00175EFD" w:rsidRDefault="00CD7B34" w:rsidP="003B4BCE">
            <w:pPr>
              <w:rPr>
                <w:sz w:val="22"/>
                <w:szCs w:val="22"/>
              </w:rPr>
            </w:pPr>
            <w:proofErr w:type="spellStart"/>
            <w:r w:rsidRPr="00FF3215">
              <w:rPr>
                <w:sz w:val="22"/>
                <w:szCs w:val="22"/>
              </w:rPr>
              <w:t>lægemid-delafhæn-gighed</w:t>
            </w:r>
            <w:proofErr w:type="spellEnd"/>
            <w:r w:rsidRPr="00FF3215">
              <w:rPr>
                <w:sz w:val="22"/>
                <w:szCs w:val="22"/>
              </w:rPr>
              <w:t xml:space="preserve"> (se pkt. 4.4), </w:t>
            </w:r>
            <w:proofErr w:type="spellStart"/>
            <w:r w:rsidRPr="00FF3215">
              <w:rPr>
                <w:sz w:val="22"/>
                <w:szCs w:val="22"/>
              </w:rPr>
              <w:t>dysfori</w:t>
            </w:r>
            <w:proofErr w:type="spellEnd"/>
          </w:p>
        </w:tc>
      </w:tr>
      <w:tr w:rsidR="00B11C06" w:rsidRPr="00175EFD" w:rsidTr="003B4BCE">
        <w:trPr>
          <w:gridAfter w:val="1"/>
          <w:wAfter w:w="9" w:type="dxa"/>
        </w:trPr>
        <w:tc>
          <w:tcPr>
            <w:tcW w:w="1174" w:type="dxa"/>
            <w:shd w:val="clear" w:color="auto" w:fill="auto"/>
          </w:tcPr>
          <w:p w:rsidR="00B11C06" w:rsidRPr="00175EFD" w:rsidRDefault="00B11C06" w:rsidP="003B4BCE">
            <w:pPr>
              <w:rPr>
                <w:sz w:val="22"/>
                <w:szCs w:val="22"/>
              </w:rPr>
            </w:pPr>
            <w:proofErr w:type="spellStart"/>
            <w:r w:rsidRPr="00175EFD">
              <w:rPr>
                <w:sz w:val="22"/>
                <w:szCs w:val="22"/>
              </w:rPr>
              <w:t>Nerve-systemet</w:t>
            </w:r>
            <w:proofErr w:type="spellEnd"/>
          </w:p>
        </w:tc>
        <w:tc>
          <w:tcPr>
            <w:tcW w:w="1174" w:type="dxa"/>
            <w:shd w:val="clear" w:color="auto" w:fill="auto"/>
          </w:tcPr>
          <w:p w:rsidR="00B11C06" w:rsidRPr="00175EFD" w:rsidRDefault="00B11C06" w:rsidP="003B4BCE">
            <w:pPr>
              <w:rPr>
                <w:sz w:val="22"/>
                <w:szCs w:val="22"/>
              </w:rPr>
            </w:pPr>
            <w:proofErr w:type="spellStart"/>
            <w:r w:rsidRPr="00175EFD">
              <w:rPr>
                <w:sz w:val="22"/>
                <w:szCs w:val="22"/>
              </w:rPr>
              <w:t>svimmel-hed</w:t>
            </w:r>
            <w:proofErr w:type="spellEnd"/>
            <w:r w:rsidRPr="00175EFD">
              <w:rPr>
                <w:sz w:val="22"/>
                <w:szCs w:val="22"/>
              </w:rPr>
              <w:t>, døsighed</w:t>
            </w:r>
          </w:p>
        </w:tc>
        <w:tc>
          <w:tcPr>
            <w:tcW w:w="1173" w:type="dxa"/>
            <w:shd w:val="clear" w:color="auto" w:fill="auto"/>
          </w:tcPr>
          <w:p w:rsidR="00B11C06" w:rsidRPr="00175EFD" w:rsidRDefault="00B11C06" w:rsidP="003B4BCE">
            <w:pPr>
              <w:rPr>
                <w:sz w:val="22"/>
                <w:szCs w:val="22"/>
              </w:rPr>
            </w:pPr>
            <w:r w:rsidRPr="00175EFD">
              <w:rPr>
                <w:sz w:val="22"/>
                <w:szCs w:val="22"/>
              </w:rPr>
              <w:t>hovedpine</w:t>
            </w:r>
          </w:p>
        </w:tc>
        <w:tc>
          <w:tcPr>
            <w:tcW w:w="1173" w:type="dxa"/>
            <w:shd w:val="clear" w:color="auto" w:fill="auto"/>
          </w:tcPr>
          <w:p w:rsidR="00B11C06" w:rsidRPr="00175EFD" w:rsidRDefault="00B11C06" w:rsidP="003B4BCE">
            <w:pPr>
              <w:rPr>
                <w:sz w:val="22"/>
                <w:szCs w:val="22"/>
              </w:rPr>
            </w:pPr>
            <w:proofErr w:type="spellStart"/>
            <w:r w:rsidRPr="00175EFD">
              <w:rPr>
                <w:sz w:val="22"/>
                <w:szCs w:val="22"/>
              </w:rPr>
              <w:t>tremor</w:t>
            </w:r>
            <w:proofErr w:type="spellEnd"/>
            <w:r w:rsidRPr="00175EFD">
              <w:rPr>
                <w:sz w:val="22"/>
                <w:szCs w:val="22"/>
              </w:rPr>
              <w:t xml:space="preserve">, </w:t>
            </w:r>
            <w:proofErr w:type="spellStart"/>
            <w:r w:rsidRPr="00175EFD">
              <w:rPr>
                <w:sz w:val="22"/>
                <w:szCs w:val="22"/>
              </w:rPr>
              <w:t>myoklo</w:t>
            </w:r>
            <w:proofErr w:type="spellEnd"/>
            <w:r w:rsidRPr="00175EFD">
              <w:rPr>
                <w:sz w:val="22"/>
                <w:szCs w:val="22"/>
              </w:rPr>
              <w:t xml:space="preserve">-nus, </w:t>
            </w:r>
            <w:proofErr w:type="spellStart"/>
            <w:r w:rsidRPr="00175EFD">
              <w:rPr>
                <w:sz w:val="22"/>
                <w:szCs w:val="22"/>
              </w:rPr>
              <w:t>paræstesi</w:t>
            </w:r>
            <w:proofErr w:type="spellEnd"/>
          </w:p>
        </w:tc>
        <w:tc>
          <w:tcPr>
            <w:tcW w:w="1173" w:type="dxa"/>
            <w:shd w:val="clear" w:color="auto" w:fill="auto"/>
          </w:tcPr>
          <w:p w:rsidR="00B11C06" w:rsidRPr="00175EFD" w:rsidRDefault="00B11C06" w:rsidP="003B4BCE">
            <w:pPr>
              <w:rPr>
                <w:sz w:val="22"/>
                <w:szCs w:val="22"/>
              </w:rPr>
            </w:pPr>
            <w:proofErr w:type="spellStart"/>
            <w:r w:rsidRPr="00175EFD">
              <w:rPr>
                <w:sz w:val="22"/>
                <w:szCs w:val="22"/>
              </w:rPr>
              <w:t>sedering</w:t>
            </w:r>
            <w:proofErr w:type="spellEnd"/>
            <w:r w:rsidRPr="00175EFD">
              <w:rPr>
                <w:sz w:val="22"/>
                <w:szCs w:val="22"/>
              </w:rPr>
              <w:t xml:space="preserve">, </w:t>
            </w:r>
            <w:r w:rsidRPr="00175EFD">
              <w:rPr>
                <w:rStyle w:val="shorttext"/>
                <w:color w:val="222222"/>
                <w:sz w:val="22"/>
                <w:szCs w:val="22"/>
              </w:rPr>
              <w:t>letargi</w:t>
            </w: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CD7B34" w:rsidP="003B4BCE">
            <w:pPr>
              <w:rPr>
                <w:sz w:val="22"/>
                <w:szCs w:val="22"/>
                <w:lang w:val="nb-NO"/>
              </w:rPr>
            </w:pPr>
            <w:r w:rsidRPr="000A1631">
              <w:rPr>
                <w:sz w:val="22"/>
                <w:szCs w:val="22"/>
              </w:rPr>
              <w:t>kramper,</w:t>
            </w:r>
            <w:r w:rsidRPr="000A1631">
              <w:rPr>
                <w:color w:val="222222"/>
                <w:sz w:val="22"/>
                <w:szCs w:val="22"/>
              </w:rPr>
              <w:t xml:space="preserve"> </w:t>
            </w:r>
            <w:proofErr w:type="spellStart"/>
            <w:r w:rsidRPr="000A1631">
              <w:rPr>
                <w:rStyle w:val="shorttext"/>
                <w:color w:val="222222"/>
                <w:sz w:val="22"/>
                <w:szCs w:val="22"/>
              </w:rPr>
              <w:t>dyskinesi</w:t>
            </w:r>
            <w:proofErr w:type="spellEnd"/>
            <w:r w:rsidRPr="000A1631">
              <w:rPr>
                <w:rStyle w:val="shorttext"/>
                <w:color w:val="222222"/>
                <w:sz w:val="22"/>
                <w:szCs w:val="22"/>
              </w:rPr>
              <w:t>,</w:t>
            </w:r>
            <w:r w:rsidRPr="000A1631">
              <w:rPr>
                <w:sz w:val="22"/>
                <w:szCs w:val="22"/>
              </w:rPr>
              <w:t xml:space="preserve"> </w:t>
            </w:r>
            <w:proofErr w:type="spellStart"/>
            <w:r w:rsidRPr="000A1631">
              <w:rPr>
                <w:sz w:val="22"/>
                <w:szCs w:val="22"/>
              </w:rPr>
              <w:t>hyperalge</w:t>
            </w:r>
            <w:proofErr w:type="spellEnd"/>
            <w:r w:rsidRPr="000A1631">
              <w:rPr>
                <w:sz w:val="22"/>
                <w:szCs w:val="22"/>
              </w:rPr>
              <w:t xml:space="preserve">-si, </w:t>
            </w:r>
            <w:r>
              <w:rPr>
                <w:sz w:val="22"/>
                <w:szCs w:val="22"/>
              </w:rPr>
              <w:t xml:space="preserve">central </w:t>
            </w:r>
            <w:r w:rsidRPr="000A1631">
              <w:rPr>
                <w:sz w:val="22"/>
                <w:szCs w:val="22"/>
              </w:rPr>
              <w:t>søvnapnø</w:t>
            </w:r>
            <w:r w:rsidRPr="00FF3215">
              <w:rPr>
                <w:sz w:val="22"/>
                <w:szCs w:val="22"/>
              </w:rPr>
              <w:t>-</w:t>
            </w:r>
            <w:r w:rsidRPr="000A1631">
              <w:rPr>
                <w:sz w:val="22"/>
                <w:szCs w:val="22"/>
              </w:rPr>
              <w:t>syndrom (se</w:t>
            </w:r>
            <w:r>
              <w:rPr>
                <w:sz w:val="22"/>
                <w:szCs w:val="22"/>
              </w:rPr>
              <w:t xml:space="preserve"> </w:t>
            </w:r>
            <w:r w:rsidRPr="000A1631">
              <w:rPr>
                <w:sz w:val="22"/>
                <w:szCs w:val="22"/>
              </w:rPr>
              <w:t>pkt. 4.4)</w:t>
            </w:r>
          </w:p>
        </w:tc>
      </w:tr>
      <w:tr w:rsidR="00B11C06" w:rsidRPr="00175EFD" w:rsidTr="003B4BCE">
        <w:trPr>
          <w:gridAfter w:val="1"/>
          <w:wAfter w:w="9" w:type="dxa"/>
        </w:trPr>
        <w:tc>
          <w:tcPr>
            <w:tcW w:w="1174" w:type="dxa"/>
            <w:shd w:val="clear" w:color="auto" w:fill="auto"/>
          </w:tcPr>
          <w:p w:rsidR="00B11C06" w:rsidRPr="00175EFD" w:rsidRDefault="00B11C06" w:rsidP="003B4BCE">
            <w:pPr>
              <w:rPr>
                <w:sz w:val="22"/>
                <w:szCs w:val="22"/>
              </w:rPr>
            </w:pPr>
            <w:r w:rsidRPr="00175EFD">
              <w:rPr>
                <w:sz w:val="22"/>
                <w:szCs w:val="22"/>
              </w:rPr>
              <w:t>Øjne</w:t>
            </w:r>
          </w:p>
        </w:tc>
        <w:tc>
          <w:tcPr>
            <w:tcW w:w="1174"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r w:rsidRPr="00175EFD">
              <w:rPr>
                <w:sz w:val="22"/>
                <w:szCs w:val="22"/>
              </w:rPr>
              <w:t>nedsat syn</w:t>
            </w: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roofErr w:type="spellStart"/>
            <w:r w:rsidRPr="00175EFD">
              <w:rPr>
                <w:sz w:val="22"/>
                <w:szCs w:val="22"/>
              </w:rPr>
              <w:t>miosis</w:t>
            </w:r>
            <w:proofErr w:type="spellEnd"/>
          </w:p>
        </w:tc>
      </w:tr>
      <w:tr w:rsidR="00B11C06" w:rsidRPr="00175EFD" w:rsidTr="003B4BCE">
        <w:trPr>
          <w:gridAfter w:val="1"/>
          <w:wAfter w:w="9" w:type="dxa"/>
        </w:trPr>
        <w:tc>
          <w:tcPr>
            <w:tcW w:w="1174" w:type="dxa"/>
            <w:shd w:val="clear" w:color="auto" w:fill="auto"/>
          </w:tcPr>
          <w:p w:rsidR="00B11C06" w:rsidRPr="00175EFD" w:rsidRDefault="00B11C06" w:rsidP="003B4BCE">
            <w:pPr>
              <w:rPr>
                <w:sz w:val="22"/>
                <w:szCs w:val="22"/>
              </w:rPr>
            </w:pPr>
            <w:r w:rsidRPr="00175EFD">
              <w:rPr>
                <w:sz w:val="22"/>
                <w:szCs w:val="22"/>
              </w:rPr>
              <w:t>Hjerte</w:t>
            </w:r>
          </w:p>
        </w:tc>
        <w:tc>
          <w:tcPr>
            <w:tcW w:w="1174"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lang w:val="sv-SE"/>
              </w:rPr>
            </w:pPr>
            <w:r w:rsidRPr="00175EFD">
              <w:rPr>
                <w:sz w:val="22"/>
                <w:szCs w:val="22"/>
                <w:lang w:val="sv-SE"/>
              </w:rPr>
              <w:t xml:space="preserve">takykardi, </w:t>
            </w:r>
            <w:proofErr w:type="spellStart"/>
            <w:r w:rsidRPr="00175EFD">
              <w:rPr>
                <w:sz w:val="22"/>
                <w:szCs w:val="22"/>
                <w:lang w:val="sv-SE"/>
              </w:rPr>
              <w:t>bradykar</w:t>
            </w:r>
            <w:proofErr w:type="spellEnd"/>
            <w:r w:rsidRPr="00175EFD">
              <w:rPr>
                <w:sz w:val="22"/>
                <w:szCs w:val="22"/>
                <w:lang w:val="sv-SE"/>
              </w:rPr>
              <w:t xml:space="preserve">-di, </w:t>
            </w:r>
            <w:proofErr w:type="spellStart"/>
            <w:r w:rsidRPr="00175EFD">
              <w:rPr>
                <w:sz w:val="22"/>
                <w:szCs w:val="22"/>
                <w:lang w:val="sv-SE"/>
              </w:rPr>
              <w:t>palpitatio</w:t>
            </w:r>
            <w:proofErr w:type="spellEnd"/>
            <w:r w:rsidRPr="00175EFD">
              <w:rPr>
                <w:sz w:val="22"/>
                <w:szCs w:val="22"/>
                <w:lang w:val="sv-SE"/>
              </w:rPr>
              <w:t>-ner</w:t>
            </w:r>
          </w:p>
        </w:tc>
        <w:tc>
          <w:tcPr>
            <w:tcW w:w="1173" w:type="dxa"/>
            <w:shd w:val="clear" w:color="auto" w:fill="auto"/>
          </w:tcPr>
          <w:p w:rsidR="00B11C06" w:rsidRPr="00175EFD" w:rsidRDefault="00B11C06" w:rsidP="003B4BCE">
            <w:pPr>
              <w:rPr>
                <w:sz w:val="22"/>
                <w:szCs w:val="22"/>
                <w:lang w:val="sv-SE"/>
              </w:rPr>
            </w:pPr>
          </w:p>
        </w:tc>
        <w:tc>
          <w:tcPr>
            <w:tcW w:w="1173" w:type="dxa"/>
            <w:shd w:val="clear" w:color="auto" w:fill="auto"/>
          </w:tcPr>
          <w:p w:rsidR="00B11C06" w:rsidRPr="00175EFD" w:rsidRDefault="00B11C06" w:rsidP="003B4BCE">
            <w:pPr>
              <w:rPr>
                <w:sz w:val="22"/>
                <w:szCs w:val="22"/>
                <w:lang w:val="sv-SE"/>
              </w:rPr>
            </w:pPr>
          </w:p>
        </w:tc>
      </w:tr>
      <w:tr w:rsidR="00B11C06" w:rsidRPr="00175EFD" w:rsidTr="003B4BCE">
        <w:trPr>
          <w:gridAfter w:val="1"/>
          <w:wAfter w:w="9" w:type="dxa"/>
        </w:trPr>
        <w:tc>
          <w:tcPr>
            <w:tcW w:w="1174" w:type="dxa"/>
            <w:shd w:val="clear" w:color="auto" w:fill="auto"/>
          </w:tcPr>
          <w:p w:rsidR="00B11C06" w:rsidRPr="00175EFD" w:rsidRDefault="00B11C06" w:rsidP="003B4BCE">
            <w:pPr>
              <w:rPr>
                <w:sz w:val="22"/>
                <w:szCs w:val="22"/>
              </w:rPr>
            </w:pPr>
            <w:proofErr w:type="spellStart"/>
            <w:r w:rsidRPr="00175EFD">
              <w:rPr>
                <w:sz w:val="22"/>
                <w:szCs w:val="22"/>
              </w:rPr>
              <w:lastRenderedPageBreak/>
              <w:t>Vaskulære</w:t>
            </w:r>
            <w:proofErr w:type="spellEnd"/>
            <w:r w:rsidRPr="00175EFD">
              <w:rPr>
                <w:sz w:val="22"/>
                <w:szCs w:val="22"/>
              </w:rPr>
              <w:t xml:space="preserve"> </w:t>
            </w:r>
            <w:proofErr w:type="spellStart"/>
            <w:r w:rsidRPr="00175EFD">
              <w:rPr>
                <w:sz w:val="22"/>
                <w:szCs w:val="22"/>
              </w:rPr>
              <w:t>sygdom-me</w:t>
            </w:r>
            <w:proofErr w:type="spellEnd"/>
          </w:p>
        </w:tc>
        <w:tc>
          <w:tcPr>
            <w:tcW w:w="1174"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roofErr w:type="spellStart"/>
            <w:r w:rsidRPr="00175EFD">
              <w:rPr>
                <w:sz w:val="22"/>
                <w:szCs w:val="22"/>
              </w:rPr>
              <w:t>hypoten-sion</w:t>
            </w:r>
            <w:proofErr w:type="spellEnd"/>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r w:rsidRPr="00175EFD">
              <w:rPr>
                <w:sz w:val="22"/>
                <w:szCs w:val="22"/>
              </w:rPr>
              <w:t>rødmen</w:t>
            </w:r>
          </w:p>
        </w:tc>
      </w:tr>
      <w:tr w:rsidR="00B11C06" w:rsidRPr="00175EFD" w:rsidTr="003B4BCE">
        <w:trPr>
          <w:gridAfter w:val="1"/>
          <w:wAfter w:w="9" w:type="dxa"/>
        </w:trPr>
        <w:tc>
          <w:tcPr>
            <w:tcW w:w="1174" w:type="dxa"/>
            <w:shd w:val="clear" w:color="auto" w:fill="auto"/>
          </w:tcPr>
          <w:p w:rsidR="00B11C06" w:rsidRPr="00175EFD" w:rsidRDefault="00B11C06" w:rsidP="003B4BCE">
            <w:pPr>
              <w:rPr>
                <w:sz w:val="22"/>
                <w:szCs w:val="22"/>
              </w:rPr>
            </w:pPr>
            <w:r w:rsidRPr="00175EFD">
              <w:rPr>
                <w:sz w:val="22"/>
                <w:szCs w:val="22"/>
              </w:rPr>
              <w:t>Luftveje, thorax og mediasti-</w:t>
            </w:r>
            <w:proofErr w:type="spellStart"/>
            <w:r w:rsidRPr="00175EFD">
              <w:rPr>
                <w:sz w:val="22"/>
                <w:szCs w:val="22"/>
              </w:rPr>
              <w:t>num</w:t>
            </w:r>
            <w:proofErr w:type="spellEnd"/>
          </w:p>
        </w:tc>
        <w:tc>
          <w:tcPr>
            <w:tcW w:w="1174"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r w:rsidRPr="00175EFD">
              <w:rPr>
                <w:sz w:val="22"/>
                <w:szCs w:val="22"/>
              </w:rPr>
              <w:t>dyspnø</w:t>
            </w:r>
          </w:p>
        </w:tc>
        <w:tc>
          <w:tcPr>
            <w:tcW w:w="1173" w:type="dxa"/>
            <w:shd w:val="clear" w:color="auto" w:fill="auto"/>
          </w:tcPr>
          <w:p w:rsidR="00B11C06" w:rsidRPr="00175EFD" w:rsidRDefault="00B11C06" w:rsidP="003B4BCE">
            <w:pPr>
              <w:rPr>
                <w:sz w:val="22"/>
                <w:szCs w:val="22"/>
              </w:rPr>
            </w:pPr>
            <w:proofErr w:type="spellStart"/>
            <w:r w:rsidRPr="00175EFD">
              <w:rPr>
                <w:sz w:val="22"/>
                <w:szCs w:val="22"/>
              </w:rPr>
              <w:t>respirati-onsdepres-sion</w:t>
            </w:r>
            <w:proofErr w:type="spellEnd"/>
            <w:r w:rsidRPr="00175EFD">
              <w:rPr>
                <w:sz w:val="22"/>
                <w:szCs w:val="22"/>
              </w:rPr>
              <w:t xml:space="preserve">, </w:t>
            </w:r>
            <w:proofErr w:type="spellStart"/>
            <w:r w:rsidRPr="00175EFD">
              <w:rPr>
                <w:sz w:val="22"/>
                <w:szCs w:val="22"/>
              </w:rPr>
              <w:t>bronko</w:t>
            </w:r>
            <w:proofErr w:type="spellEnd"/>
            <w:r w:rsidRPr="00175EFD">
              <w:rPr>
                <w:sz w:val="22"/>
                <w:szCs w:val="22"/>
              </w:rPr>
              <w:t>-spasmer</w:t>
            </w: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r>
      <w:tr w:rsidR="00B11C06" w:rsidRPr="00175EFD" w:rsidTr="003B4BCE">
        <w:trPr>
          <w:gridAfter w:val="1"/>
          <w:wAfter w:w="9" w:type="dxa"/>
        </w:trPr>
        <w:tc>
          <w:tcPr>
            <w:tcW w:w="1174" w:type="dxa"/>
            <w:shd w:val="clear" w:color="auto" w:fill="auto"/>
          </w:tcPr>
          <w:p w:rsidR="00B11C06" w:rsidRPr="00175EFD" w:rsidRDefault="00B11C06" w:rsidP="003B4BCE">
            <w:pPr>
              <w:rPr>
                <w:sz w:val="22"/>
                <w:szCs w:val="22"/>
              </w:rPr>
            </w:pPr>
            <w:r w:rsidRPr="00175EFD">
              <w:rPr>
                <w:sz w:val="22"/>
                <w:szCs w:val="22"/>
              </w:rPr>
              <w:t>Mave-tarm-kanalen</w:t>
            </w:r>
          </w:p>
        </w:tc>
        <w:tc>
          <w:tcPr>
            <w:tcW w:w="1174" w:type="dxa"/>
            <w:shd w:val="clear" w:color="auto" w:fill="auto"/>
          </w:tcPr>
          <w:p w:rsidR="00B11C06" w:rsidRPr="00175EFD" w:rsidRDefault="00B11C06" w:rsidP="003B4BCE">
            <w:pPr>
              <w:rPr>
                <w:sz w:val="22"/>
                <w:szCs w:val="22"/>
              </w:rPr>
            </w:pPr>
            <w:proofErr w:type="spellStart"/>
            <w:r w:rsidRPr="00175EFD">
              <w:rPr>
                <w:sz w:val="22"/>
                <w:szCs w:val="22"/>
              </w:rPr>
              <w:t>obstipati-on</w:t>
            </w:r>
            <w:proofErr w:type="spellEnd"/>
            <w:r w:rsidRPr="00175EFD">
              <w:rPr>
                <w:sz w:val="22"/>
                <w:szCs w:val="22"/>
              </w:rPr>
              <w:t>, kvalme</w:t>
            </w:r>
          </w:p>
        </w:tc>
        <w:tc>
          <w:tcPr>
            <w:tcW w:w="1173" w:type="dxa"/>
            <w:shd w:val="clear" w:color="auto" w:fill="auto"/>
          </w:tcPr>
          <w:p w:rsidR="00B11C06" w:rsidRPr="00175EFD" w:rsidRDefault="00B11C06" w:rsidP="003B4BCE">
            <w:pPr>
              <w:rPr>
                <w:sz w:val="22"/>
                <w:szCs w:val="22"/>
              </w:rPr>
            </w:pPr>
            <w:r w:rsidRPr="00175EFD">
              <w:rPr>
                <w:sz w:val="22"/>
                <w:szCs w:val="22"/>
              </w:rPr>
              <w:t xml:space="preserve">mundtør-hed, </w:t>
            </w:r>
            <w:proofErr w:type="spellStart"/>
            <w:r w:rsidRPr="00175EFD">
              <w:rPr>
                <w:sz w:val="22"/>
                <w:szCs w:val="22"/>
              </w:rPr>
              <w:t>op-kastning</w:t>
            </w:r>
            <w:proofErr w:type="spellEnd"/>
            <w:r w:rsidRPr="00175EFD">
              <w:rPr>
                <w:sz w:val="22"/>
                <w:szCs w:val="22"/>
              </w:rPr>
              <w:t xml:space="preserve">, </w:t>
            </w:r>
            <w:proofErr w:type="spellStart"/>
            <w:r w:rsidRPr="00175EFD">
              <w:rPr>
                <w:sz w:val="22"/>
                <w:szCs w:val="22"/>
              </w:rPr>
              <w:t>mave-smerter</w:t>
            </w:r>
            <w:proofErr w:type="spellEnd"/>
          </w:p>
        </w:tc>
        <w:tc>
          <w:tcPr>
            <w:tcW w:w="1173" w:type="dxa"/>
            <w:shd w:val="clear" w:color="auto" w:fill="auto"/>
          </w:tcPr>
          <w:p w:rsidR="00B11C06" w:rsidRPr="00175EFD" w:rsidRDefault="00B11C06" w:rsidP="003B4BCE">
            <w:pPr>
              <w:rPr>
                <w:sz w:val="22"/>
                <w:szCs w:val="22"/>
              </w:rPr>
            </w:pPr>
            <w:r w:rsidRPr="00175EFD">
              <w:rPr>
                <w:sz w:val="22"/>
                <w:szCs w:val="22"/>
              </w:rPr>
              <w:t xml:space="preserve">dyspepsi, diarré, </w:t>
            </w:r>
            <w:proofErr w:type="spellStart"/>
            <w:r w:rsidRPr="00175EFD">
              <w:rPr>
                <w:sz w:val="22"/>
                <w:szCs w:val="22"/>
              </w:rPr>
              <w:t>dysgeusi</w:t>
            </w:r>
            <w:proofErr w:type="spellEnd"/>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r w:rsidRPr="00175EFD">
              <w:rPr>
                <w:sz w:val="22"/>
                <w:szCs w:val="22"/>
              </w:rPr>
              <w:t xml:space="preserve">paralytisk </w:t>
            </w:r>
            <w:proofErr w:type="spellStart"/>
            <w:r w:rsidRPr="00175EFD">
              <w:rPr>
                <w:sz w:val="22"/>
                <w:szCs w:val="22"/>
              </w:rPr>
              <w:t>ileus</w:t>
            </w:r>
            <w:proofErr w:type="spellEnd"/>
          </w:p>
        </w:tc>
      </w:tr>
      <w:tr w:rsidR="00B11C06" w:rsidRPr="00175EFD" w:rsidTr="003B4BCE">
        <w:trPr>
          <w:gridAfter w:val="1"/>
          <w:wAfter w:w="9" w:type="dxa"/>
        </w:trPr>
        <w:tc>
          <w:tcPr>
            <w:tcW w:w="1174" w:type="dxa"/>
            <w:shd w:val="clear" w:color="auto" w:fill="auto"/>
          </w:tcPr>
          <w:p w:rsidR="00B11C06" w:rsidRPr="00175EFD" w:rsidRDefault="00B11C06" w:rsidP="003B4BCE">
            <w:pPr>
              <w:rPr>
                <w:sz w:val="22"/>
                <w:szCs w:val="22"/>
              </w:rPr>
            </w:pPr>
            <w:r w:rsidRPr="00175EFD">
              <w:rPr>
                <w:sz w:val="22"/>
                <w:szCs w:val="22"/>
              </w:rPr>
              <w:t>Lever og galdeveje</w:t>
            </w:r>
          </w:p>
        </w:tc>
        <w:tc>
          <w:tcPr>
            <w:tcW w:w="1174"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r w:rsidRPr="00175EFD">
              <w:rPr>
                <w:sz w:val="22"/>
                <w:szCs w:val="22"/>
              </w:rPr>
              <w:t xml:space="preserve">øgede </w:t>
            </w:r>
            <w:proofErr w:type="spellStart"/>
            <w:r w:rsidRPr="00175EFD">
              <w:rPr>
                <w:sz w:val="22"/>
                <w:szCs w:val="22"/>
              </w:rPr>
              <w:t>leverenzy-mer</w:t>
            </w:r>
            <w:proofErr w:type="spellEnd"/>
            <w:r w:rsidRPr="00175EFD">
              <w:rPr>
                <w:sz w:val="22"/>
                <w:szCs w:val="22"/>
              </w:rPr>
              <w:t xml:space="preserve">  </w:t>
            </w:r>
          </w:p>
        </w:tc>
        <w:tc>
          <w:tcPr>
            <w:tcW w:w="1173" w:type="dxa"/>
            <w:shd w:val="clear" w:color="auto" w:fill="auto"/>
          </w:tcPr>
          <w:p w:rsidR="00B11C06" w:rsidRPr="00175EFD" w:rsidRDefault="00B11C06" w:rsidP="003B4BCE">
            <w:pPr>
              <w:rPr>
                <w:sz w:val="22"/>
                <w:szCs w:val="22"/>
              </w:rPr>
            </w:pPr>
            <w:r w:rsidRPr="00175EFD">
              <w:rPr>
                <w:sz w:val="22"/>
                <w:szCs w:val="22"/>
              </w:rPr>
              <w:t xml:space="preserve">øgede </w:t>
            </w:r>
            <w:proofErr w:type="spellStart"/>
            <w:r w:rsidRPr="00175EFD">
              <w:rPr>
                <w:sz w:val="22"/>
                <w:szCs w:val="22"/>
              </w:rPr>
              <w:t>pankreas</w:t>
            </w:r>
            <w:proofErr w:type="spellEnd"/>
            <w:r w:rsidRPr="00175EFD">
              <w:rPr>
                <w:sz w:val="22"/>
                <w:szCs w:val="22"/>
              </w:rPr>
              <w:t>-enzymer</w:t>
            </w: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r>
      <w:tr w:rsidR="00B11C06" w:rsidRPr="00175EFD" w:rsidTr="003B4BCE">
        <w:trPr>
          <w:gridAfter w:val="1"/>
          <w:wAfter w:w="9" w:type="dxa"/>
        </w:trPr>
        <w:tc>
          <w:tcPr>
            <w:tcW w:w="1174" w:type="dxa"/>
            <w:shd w:val="clear" w:color="auto" w:fill="auto"/>
          </w:tcPr>
          <w:p w:rsidR="00B11C06" w:rsidRPr="00175EFD" w:rsidRDefault="00B11C06" w:rsidP="003B4BCE">
            <w:pPr>
              <w:rPr>
                <w:sz w:val="22"/>
                <w:szCs w:val="22"/>
              </w:rPr>
            </w:pPr>
            <w:r w:rsidRPr="00175EFD">
              <w:rPr>
                <w:sz w:val="22"/>
                <w:szCs w:val="22"/>
              </w:rPr>
              <w:t>Hud og subkutane væv</w:t>
            </w:r>
          </w:p>
        </w:tc>
        <w:tc>
          <w:tcPr>
            <w:tcW w:w="1174"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roofErr w:type="spellStart"/>
            <w:r w:rsidRPr="00175EFD">
              <w:rPr>
                <w:sz w:val="22"/>
                <w:szCs w:val="22"/>
              </w:rPr>
              <w:t>pruritus</w:t>
            </w:r>
            <w:proofErr w:type="spellEnd"/>
            <w:r w:rsidRPr="00175EFD">
              <w:rPr>
                <w:sz w:val="22"/>
                <w:szCs w:val="22"/>
              </w:rPr>
              <w:t xml:space="preserve">, </w:t>
            </w:r>
            <w:proofErr w:type="spellStart"/>
            <w:r w:rsidRPr="00175EFD">
              <w:rPr>
                <w:sz w:val="22"/>
                <w:szCs w:val="22"/>
              </w:rPr>
              <w:t>hyperhi-drose</w:t>
            </w:r>
            <w:proofErr w:type="spellEnd"/>
          </w:p>
        </w:tc>
        <w:tc>
          <w:tcPr>
            <w:tcW w:w="1173" w:type="dxa"/>
            <w:shd w:val="clear" w:color="auto" w:fill="auto"/>
          </w:tcPr>
          <w:p w:rsidR="00B11C06" w:rsidRPr="00175EFD" w:rsidRDefault="00B11C06" w:rsidP="003B4BCE">
            <w:pPr>
              <w:rPr>
                <w:sz w:val="22"/>
                <w:szCs w:val="22"/>
              </w:rPr>
            </w:pPr>
            <w:r w:rsidRPr="00175EFD">
              <w:rPr>
                <w:sz w:val="22"/>
                <w:szCs w:val="22"/>
              </w:rPr>
              <w:t>udslæt</w:t>
            </w:r>
          </w:p>
        </w:tc>
        <w:tc>
          <w:tcPr>
            <w:tcW w:w="1173" w:type="dxa"/>
            <w:shd w:val="clear" w:color="auto" w:fill="auto"/>
          </w:tcPr>
          <w:p w:rsidR="00B11C06" w:rsidRPr="00175EFD" w:rsidRDefault="00B11C06" w:rsidP="003B4BCE">
            <w:pPr>
              <w:rPr>
                <w:sz w:val="22"/>
                <w:szCs w:val="22"/>
              </w:rPr>
            </w:pPr>
            <w:r w:rsidRPr="00175EFD">
              <w:rPr>
                <w:sz w:val="22"/>
                <w:szCs w:val="22"/>
              </w:rPr>
              <w:t>ansigts-rødmen</w:t>
            </w: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roofErr w:type="spellStart"/>
            <w:r w:rsidRPr="00175EFD">
              <w:rPr>
                <w:sz w:val="22"/>
                <w:szCs w:val="22"/>
              </w:rPr>
              <w:t>urticaria</w:t>
            </w:r>
            <w:proofErr w:type="spellEnd"/>
          </w:p>
        </w:tc>
      </w:tr>
      <w:tr w:rsidR="00B11C06" w:rsidRPr="00175EFD" w:rsidTr="003B4BCE">
        <w:trPr>
          <w:gridAfter w:val="1"/>
          <w:wAfter w:w="9" w:type="dxa"/>
        </w:trPr>
        <w:tc>
          <w:tcPr>
            <w:tcW w:w="1174" w:type="dxa"/>
            <w:shd w:val="clear" w:color="auto" w:fill="auto"/>
          </w:tcPr>
          <w:p w:rsidR="00B11C06" w:rsidRPr="00175EFD" w:rsidRDefault="00B11C06" w:rsidP="003B4BCE">
            <w:pPr>
              <w:rPr>
                <w:sz w:val="22"/>
                <w:szCs w:val="22"/>
              </w:rPr>
            </w:pPr>
            <w:r w:rsidRPr="00175EFD">
              <w:rPr>
                <w:sz w:val="22"/>
                <w:szCs w:val="22"/>
              </w:rPr>
              <w:t>Nyrer og urinveje</w:t>
            </w:r>
          </w:p>
        </w:tc>
        <w:tc>
          <w:tcPr>
            <w:tcW w:w="1174"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r w:rsidRPr="00175EFD">
              <w:rPr>
                <w:sz w:val="22"/>
                <w:szCs w:val="22"/>
              </w:rPr>
              <w:t xml:space="preserve">øget </w:t>
            </w:r>
            <w:proofErr w:type="spellStart"/>
            <w:r w:rsidRPr="00175EFD">
              <w:rPr>
                <w:sz w:val="22"/>
                <w:szCs w:val="22"/>
              </w:rPr>
              <w:t>vandlad-ningstrang</w:t>
            </w:r>
            <w:proofErr w:type="spellEnd"/>
          </w:p>
        </w:tc>
        <w:tc>
          <w:tcPr>
            <w:tcW w:w="1173" w:type="dxa"/>
            <w:shd w:val="clear" w:color="auto" w:fill="auto"/>
          </w:tcPr>
          <w:p w:rsidR="00B11C06" w:rsidRPr="00175EFD" w:rsidRDefault="00B11C06" w:rsidP="003B4BCE">
            <w:pPr>
              <w:rPr>
                <w:sz w:val="22"/>
                <w:szCs w:val="22"/>
              </w:rPr>
            </w:pPr>
            <w:r w:rsidRPr="00175EFD">
              <w:rPr>
                <w:sz w:val="22"/>
                <w:szCs w:val="22"/>
              </w:rPr>
              <w:t>urin-retention</w:t>
            </w: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r>
      <w:tr w:rsidR="00B11C06" w:rsidRPr="00175EFD" w:rsidTr="003B4BCE">
        <w:trPr>
          <w:gridAfter w:val="1"/>
          <w:wAfter w:w="9" w:type="dxa"/>
        </w:trPr>
        <w:tc>
          <w:tcPr>
            <w:tcW w:w="1174" w:type="dxa"/>
            <w:shd w:val="clear" w:color="auto" w:fill="auto"/>
          </w:tcPr>
          <w:p w:rsidR="00B11C06" w:rsidRPr="00175EFD" w:rsidRDefault="00B11C06" w:rsidP="003B4BCE">
            <w:pPr>
              <w:rPr>
                <w:sz w:val="22"/>
                <w:szCs w:val="22"/>
              </w:rPr>
            </w:pPr>
            <w:r w:rsidRPr="00175EFD">
              <w:rPr>
                <w:sz w:val="22"/>
                <w:szCs w:val="22"/>
              </w:rPr>
              <w:t xml:space="preserve">Det </w:t>
            </w:r>
            <w:proofErr w:type="spellStart"/>
            <w:r w:rsidRPr="00175EFD">
              <w:rPr>
                <w:sz w:val="22"/>
                <w:szCs w:val="22"/>
              </w:rPr>
              <w:t>reproduk-tive</w:t>
            </w:r>
            <w:proofErr w:type="spellEnd"/>
            <w:r w:rsidRPr="00175EFD">
              <w:rPr>
                <w:sz w:val="22"/>
                <w:szCs w:val="22"/>
              </w:rPr>
              <w:t xml:space="preserve"> system og mammae</w:t>
            </w:r>
          </w:p>
        </w:tc>
        <w:tc>
          <w:tcPr>
            <w:tcW w:w="1174"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r w:rsidRPr="00175EFD">
              <w:rPr>
                <w:sz w:val="22"/>
                <w:szCs w:val="22"/>
              </w:rPr>
              <w:t xml:space="preserve">nedsat libido, </w:t>
            </w:r>
            <w:proofErr w:type="spellStart"/>
            <w:r w:rsidRPr="00175EFD">
              <w:rPr>
                <w:sz w:val="22"/>
                <w:szCs w:val="22"/>
              </w:rPr>
              <w:t>erektil</w:t>
            </w:r>
            <w:proofErr w:type="spellEnd"/>
            <w:r w:rsidRPr="00175EFD">
              <w:rPr>
                <w:sz w:val="22"/>
                <w:szCs w:val="22"/>
              </w:rPr>
              <w:t xml:space="preserve"> </w:t>
            </w:r>
            <w:proofErr w:type="spellStart"/>
            <w:r w:rsidRPr="00175EFD">
              <w:rPr>
                <w:sz w:val="22"/>
                <w:szCs w:val="22"/>
              </w:rPr>
              <w:t>dys-funktion</w:t>
            </w:r>
            <w:proofErr w:type="spellEnd"/>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
        </w:tc>
      </w:tr>
      <w:tr w:rsidR="00B11C06" w:rsidRPr="00175EFD" w:rsidTr="003B4BCE">
        <w:trPr>
          <w:gridAfter w:val="1"/>
          <w:wAfter w:w="9" w:type="dxa"/>
        </w:trPr>
        <w:tc>
          <w:tcPr>
            <w:tcW w:w="1174" w:type="dxa"/>
            <w:shd w:val="clear" w:color="auto" w:fill="auto"/>
          </w:tcPr>
          <w:p w:rsidR="00B11C06" w:rsidRPr="00175EFD" w:rsidRDefault="00B11C06" w:rsidP="003B4BCE">
            <w:pPr>
              <w:rPr>
                <w:sz w:val="22"/>
                <w:szCs w:val="22"/>
              </w:rPr>
            </w:pPr>
            <w:r w:rsidRPr="00175EFD">
              <w:rPr>
                <w:sz w:val="22"/>
                <w:szCs w:val="22"/>
              </w:rPr>
              <w:t xml:space="preserve">Almene </w:t>
            </w:r>
            <w:proofErr w:type="spellStart"/>
            <w:r w:rsidRPr="00175EFD">
              <w:rPr>
                <w:sz w:val="22"/>
                <w:szCs w:val="22"/>
              </w:rPr>
              <w:t>symptom-er</w:t>
            </w:r>
            <w:proofErr w:type="spellEnd"/>
            <w:r w:rsidRPr="00175EFD">
              <w:rPr>
                <w:sz w:val="22"/>
                <w:szCs w:val="22"/>
              </w:rPr>
              <w:t xml:space="preserve"> og </w:t>
            </w:r>
            <w:proofErr w:type="spellStart"/>
            <w:r w:rsidRPr="00175EFD">
              <w:rPr>
                <w:sz w:val="22"/>
                <w:szCs w:val="22"/>
              </w:rPr>
              <w:t>reak-tioner</w:t>
            </w:r>
            <w:proofErr w:type="spellEnd"/>
            <w:r w:rsidRPr="00175EFD">
              <w:rPr>
                <w:sz w:val="22"/>
                <w:szCs w:val="22"/>
              </w:rPr>
              <w:t xml:space="preserve"> på </w:t>
            </w:r>
            <w:proofErr w:type="spellStart"/>
            <w:r w:rsidRPr="00175EFD">
              <w:rPr>
                <w:sz w:val="22"/>
                <w:szCs w:val="22"/>
              </w:rPr>
              <w:t>admini</w:t>
            </w:r>
            <w:proofErr w:type="spellEnd"/>
            <w:r w:rsidRPr="00175EFD">
              <w:rPr>
                <w:sz w:val="22"/>
                <w:szCs w:val="22"/>
              </w:rPr>
              <w:t>-</w:t>
            </w:r>
            <w:proofErr w:type="spellStart"/>
            <w:r w:rsidRPr="00175EFD">
              <w:rPr>
                <w:sz w:val="22"/>
                <w:szCs w:val="22"/>
              </w:rPr>
              <w:t>strations</w:t>
            </w:r>
            <w:proofErr w:type="spellEnd"/>
            <w:r w:rsidRPr="00175EFD">
              <w:rPr>
                <w:sz w:val="22"/>
                <w:szCs w:val="22"/>
              </w:rPr>
              <w:t>-stedet</w:t>
            </w:r>
          </w:p>
        </w:tc>
        <w:tc>
          <w:tcPr>
            <w:tcW w:w="1174"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r w:rsidRPr="00175EFD">
              <w:rPr>
                <w:sz w:val="22"/>
                <w:szCs w:val="22"/>
              </w:rPr>
              <w:t>asteni, reaktioner på injektions-stedet</w:t>
            </w:r>
          </w:p>
        </w:tc>
        <w:tc>
          <w:tcPr>
            <w:tcW w:w="1173" w:type="dxa"/>
            <w:shd w:val="clear" w:color="auto" w:fill="auto"/>
          </w:tcPr>
          <w:p w:rsidR="00B11C06" w:rsidRPr="00175EFD" w:rsidRDefault="00B11C06" w:rsidP="003B4BCE">
            <w:pPr>
              <w:rPr>
                <w:sz w:val="22"/>
                <w:szCs w:val="22"/>
              </w:rPr>
            </w:pPr>
            <w:r w:rsidRPr="00175EFD">
              <w:rPr>
                <w:sz w:val="22"/>
                <w:szCs w:val="22"/>
              </w:rPr>
              <w:t xml:space="preserve">abstinenssyndrom*, træthed, </w:t>
            </w:r>
            <w:proofErr w:type="spellStart"/>
            <w:r w:rsidRPr="00175EFD">
              <w:rPr>
                <w:sz w:val="22"/>
                <w:szCs w:val="22"/>
              </w:rPr>
              <w:t>utilpas-hed</w:t>
            </w:r>
            <w:proofErr w:type="spellEnd"/>
            <w:r w:rsidRPr="00175EFD">
              <w:rPr>
                <w:sz w:val="22"/>
                <w:szCs w:val="22"/>
              </w:rPr>
              <w:t>, perifert ødem</w:t>
            </w:r>
          </w:p>
        </w:tc>
        <w:tc>
          <w:tcPr>
            <w:tcW w:w="1173" w:type="dxa"/>
            <w:shd w:val="clear" w:color="auto" w:fill="auto"/>
          </w:tcPr>
          <w:p w:rsidR="00B11C06" w:rsidRPr="00175EFD" w:rsidRDefault="00B11C06" w:rsidP="003B4BCE">
            <w:pPr>
              <w:rPr>
                <w:sz w:val="22"/>
                <w:szCs w:val="22"/>
              </w:rPr>
            </w:pPr>
          </w:p>
        </w:tc>
        <w:tc>
          <w:tcPr>
            <w:tcW w:w="1173" w:type="dxa"/>
            <w:shd w:val="clear" w:color="auto" w:fill="auto"/>
          </w:tcPr>
          <w:p w:rsidR="00B11C06" w:rsidRPr="00175EFD" w:rsidRDefault="00B11C06" w:rsidP="003B4BCE">
            <w:pPr>
              <w:rPr>
                <w:sz w:val="22"/>
                <w:szCs w:val="22"/>
              </w:rPr>
            </w:pPr>
            <w:proofErr w:type="spellStart"/>
            <w:r w:rsidRPr="00175EFD">
              <w:rPr>
                <w:sz w:val="22"/>
                <w:szCs w:val="22"/>
              </w:rPr>
              <w:t>induration</w:t>
            </w:r>
            <w:proofErr w:type="spellEnd"/>
            <w:r w:rsidRPr="00175EFD">
              <w:rPr>
                <w:sz w:val="22"/>
                <w:szCs w:val="22"/>
              </w:rPr>
              <w:t xml:space="preserve"> på injektions-stedet (især efter gentagen </w:t>
            </w:r>
            <w:proofErr w:type="spellStart"/>
            <w:r w:rsidRPr="00175EFD">
              <w:rPr>
                <w:sz w:val="22"/>
                <w:szCs w:val="22"/>
              </w:rPr>
              <w:t>s.c</w:t>
            </w:r>
            <w:proofErr w:type="spellEnd"/>
            <w:r w:rsidRPr="00175EFD">
              <w:rPr>
                <w:sz w:val="22"/>
                <w:szCs w:val="22"/>
              </w:rPr>
              <w:t xml:space="preserve">. </w:t>
            </w:r>
            <w:proofErr w:type="spellStart"/>
            <w:r w:rsidRPr="00175EFD">
              <w:rPr>
                <w:sz w:val="22"/>
                <w:szCs w:val="22"/>
              </w:rPr>
              <w:t>admini-stration</w:t>
            </w:r>
            <w:proofErr w:type="spellEnd"/>
            <w:r w:rsidRPr="00175EFD">
              <w:rPr>
                <w:sz w:val="22"/>
                <w:szCs w:val="22"/>
              </w:rPr>
              <w:t>)</w:t>
            </w:r>
          </w:p>
        </w:tc>
        <w:tc>
          <w:tcPr>
            <w:tcW w:w="1173" w:type="dxa"/>
            <w:shd w:val="clear" w:color="auto" w:fill="auto"/>
          </w:tcPr>
          <w:p w:rsidR="00B11C06" w:rsidRPr="00175EFD" w:rsidRDefault="00B11C06" w:rsidP="003B4BCE">
            <w:pPr>
              <w:rPr>
                <w:sz w:val="22"/>
                <w:szCs w:val="22"/>
              </w:rPr>
            </w:pPr>
            <w:r w:rsidRPr="00175EFD">
              <w:rPr>
                <w:sz w:val="22"/>
                <w:szCs w:val="22"/>
              </w:rPr>
              <w:t>tolerans-udvikling, neonatalt abstinenssyndrom</w:t>
            </w:r>
          </w:p>
        </w:tc>
      </w:tr>
    </w:tbl>
    <w:p w:rsidR="00B11C06" w:rsidRPr="00A84DF5" w:rsidRDefault="00B11C06" w:rsidP="00B11C06">
      <w:pPr>
        <w:rPr>
          <w:szCs w:val="22"/>
        </w:rPr>
      </w:pPr>
    </w:p>
    <w:p w:rsidR="00B11C06" w:rsidRPr="00175EFD" w:rsidRDefault="00B11C06" w:rsidP="00B11C06">
      <w:pPr>
        <w:ind w:left="851"/>
        <w:rPr>
          <w:sz w:val="20"/>
        </w:rPr>
      </w:pPr>
      <w:r w:rsidRPr="00175EFD">
        <w:rPr>
          <w:sz w:val="20"/>
        </w:rPr>
        <w:t xml:space="preserve">*Der kan forekomme et abstinenssyndrom med symptomer såsom uro, angst, nervøsitet, </w:t>
      </w:r>
      <w:proofErr w:type="spellStart"/>
      <w:r w:rsidRPr="00175EFD">
        <w:rPr>
          <w:sz w:val="20"/>
        </w:rPr>
        <w:t>insomni</w:t>
      </w:r>
      <w:proofErr w:type="spellEnd"/>
      <w:r w:rsidRPr="00175EFD">
        <w:rPr>
          <w:sz w:val="20"/>
        </w:rPr>
        <w:t xml:space="preserve">, </w:t>
      </w:r>
      <w:proofErr w:type="spellStart"/>
      <w:r w:rsidRPr="00175EFD">
        <w:rPr>
          <w:sz w:val="20"/>
        </w:rPr>
        <w:t>hyperkinesi</w:t>
      </w:r>
      <w:proofErr w:type="spellEnd"/>
      <w:r w:rsidRPr="00175EFD">
        <w:rPr>
          <w:sz w:val="20"/>
        </w:rPr>
        <w:t xml:space="preserve">, </w:t>
      </w:r>
      <w:proofErr w:type="spellStart"/>
      <w:r w:rsidRPr="00175EFD">
        <w:rPr>
          <w:sz w:val="20"/>
        </w:rPr>
        <w:t>tremor</w:t>
      </w:r>
      <w:proofErr w:type="spellEnd"/>
      <w:r w:rsidRPr="00175EFD">
        <w:rPr>
          <w:sz w:val="20"/>
        </w:rPr>
        <w:t xml:space="preserve"> og </w:t>
      </w:r>
      <w:proofErr w:type="spellStart"/>
      <w:r w:rsidRPr="00175EFD">
        <w:rPr>
          <w:sz w:val="20"/>
        </w:rPr>
        <w:t>gastrointestinale</w:t>
      </w:r>
      <w:proofErr w:type="spellEnd"/>
      <w:r w:rsidRPr="00175EFD">
        <w:rPr>
          <w:sz w:val="20"/>
        </w:rPr>
        <w:t xml:space="preserve"> symptomer.</w:t>
      </w:r>
    </w:p>
    <w:p w:rsidR="00B11C06" w:rsidRPr="00175EFD" w:rsidRDefault="00B11C06" w:rsidP="00B11C06">
      <w:pPr>
        <w:ind w:left="851"/>
        <w:rPr>
          <w:sz w:val="24"/>
          <w:szCs w:val="24"/>
          <w:u w:val="single"/>
        </w:rPr>
      </w:pPr>
    </w:p>
    <w:p w:rsidR="00B11C06" w:rsidRPr="00175EFD" w:rsidRDefault="00B11C06" w:rsidP="00B11C06">
      <w:pPr>
        <w:autoSpaceDE w:val="0"/>
        <w:autoSpaceDN w:val="0"/>
        <w:adjustRightInd w:val="0"/>
        <w:ind w:left="851"/>
        <w:rPr>
          <w:sz w:val="24"/>
          <w:szCs w:val="24"/>
          <w:u w:val="single"/>
        </w:rPr>
      </w:pPr>
      <w:r w:rsidRPr="00175EFD">
        <w:rPr>
          <w:noProof/>
          <w:sz w:val="24"/>
          <w:szCs w:val="24"/>
          <w:u w:val="single"/>
        </w:rPr>
        <w:t>Indberetning af formodede bivirkninger</w:t>
      </w:r>
    </w:p>
    <w:p w:rsidR="00B11C06" w:rsidRPr="00175EFD" w:rsidRDefault="00B11C06" w:rsidP="00B11C06">
      <w:pPr>
        <w:ind w:left="851"/>
        <w:rPr>
          <w:noProof/>
          <w:sz w:val="24"/>
          <w:szCs w:val="24"/>
        </w:rPr>
      </w:pPr>
      <w:r w:rsidRPr="00175EFD">
        <w:rPr>
          <w:noProof/>
          <w:sz w:val="24"/>
          <w:szCs w:val="24"/>
        </w:rPr>
        <w:t>Når lægemidlet er godkendt, er indberetning af formodede bivirkninger vigtig.</w:t>
      </w:r>
      <w:r w:rsidRPr="00175EFD">
        <w:rPr>
          <w:sz w:val="24"/>
          <w:szCs w:val="24"/>
        </w:rPr>
        <w:t xml:space="preserve"> </w:t>
      </w:r>
      <w:r w:rsidRPr="00175EFD">
        <w:rPr>
          <w:noProof/>
          <w:sz w:val="24"/>
          <w:szCs w:val="24"/>
        </w:rPr>
        <w:t>Det muliggør løbende overvågning af benefit/risk-forholdet for lægemidlet.</w:t>
      </w:r>
      <w:r w:rsidRPr="00175EFD">
        <w:rPr>
          <w:sz w:val="24"/>
          <w:szCs w:val="24"/>
        </w:rPr>
        <w:t xml:space="preserve"> </w:t>
      </w:r>
      <w:r w:rsidR="00CD7B34">
        <w:rPr>
          <w:noProof/>
          <w:sz w:val="24"/>
          <w:szCs w:val="24"/>
        </w:rPr>
        <w:t>Sundhedspersoner</w:t>
      </w:r>
      <w:r w:rsidRPr="00175EFD">
        <w:rPr>
          <w:noProof/>
          <w:sz w:val="24"/>
          <w:szCs w:val="24"/>
        </w:rPr>
        <w:t xml:space="preserve"> anmodes om at indberette alle formodede bivirkninger via:</w:t>
      </w:r>
    </w:p>
    <w:p w:rsidR="00B11C06" w:rsidRPr="00175EFD" w:rsidRDefault="00B11C06" w:rsidP="00B11C06">
      <w:pPr>
        <w:ind w:left="851"/>
        <w:rPr>
          <w:noProof/>
          <w:sz w:val="24"/>
          <w:szCs w:val="24"/>
        </w:rPr>
      </w:pPr>
    </w:p>
    <w:p w:rsidR="00B11C06" w:rsidRPr="00175EFD" w:rsidRDefault="00B11C06" w:rsidP="00B11C06">
      <w:pPr>
        <w:autoSpaceDE w:val="0"/>
        <w:autoSpaceDN w:val="0"/>
        <w:adjustRightInd w:val="0"/>
        <w:ind w:left="851"/>
        <w:rPr>
          <w:noProof/>
          <w:color w:val="000000"/>
          <w:sz w:val="24"/>
          <w:szCs w:val="24"/>
        </w:rPr>
      </w:pPr>
      <w:r w:rsidRPr="00175EFD">
        <w:rPr>
          <w:noProof/>
          <w:color w:val="000000"/>
          <w:sz w:val="24"/>
          <w:szCs w:val="24"/>
        </w:rPr>
        <w:t>Lægemiddelstyrelsen</w:t>
      </w:r>
    </w:p>
    <w:p w:rsidR="00B11C06" w:rsidRPr="00175EFD" w:rsidRDefault="00B11C06" w:rsidP="00B11C06">
      <w:pPr>
        <w:autoSpaceDE w:val="0"/>
        <w:autoSpaceDN w:val="0"/>
        <w:adjustRightInd w:val="0"/>
        <w:ind w:left="851"/>
        <w:rPr>
          <w:noProof/>
          <w:color w:val="000000"/>
          <w:sz w:val="24"/>
          <w:szCs w:val="24"/>
        </w:rPr>
      </w:pPr>
      <w:r w:rsidRPr="00175EFD">
        <w:rPr>
          <w:noProof/>
          <w:color w:val="000000"/>
          <w:sz w:val="24"/>
          <w:szCs w:val="24"/>
        </w:rPr>
        <w:t>Axel Heides Gade 1</w:t>
      </w:r>
    </w:p>
    <w:p w:rsidR="00B11C06" w:rsidRPr="00175EFD" w:rsidRDefault="00B11C06" w:rsidP="00B11C06">
      <w:pPr>
        <w:autoSpaceDE w:val="0"/>
        <w:autoSpaceDN w:val="0"/>
        <w:adjustRightInd w:val="0"/>
        <w:ind w:left="851"/>
        <w:rPr>
          <w:noProof/>
          <w:color w:val="000000"/>
          <w:sz w:val="24"/>
          <w:szCs w:val="24"/>
        </w:rPr>
      </w:pPr>
      <w:r w:rsidRPr="00175EFD">
        <w:rPr>
          <w:noProof/>
          <w:color w:val="000000"/>
          <w:sz w:val="24"/>
          <w:szCs w:val="24"/>
        </w:rPr>
        <w:t>DK-2300 København S</w:t>
      </w:r>
    </w:p>
    <w:p w:rsidR="00B11C06" w:rsidRDefault="00B11C06" w:rsidP="00B11C06">
      <w:pPr>
        <w:autoSpaceDE w:val="0"/>
        <w:autoSpaceDN w:val="0"/>
        <w:adjustRightInd w:val="0"/>
        <w:ind w:left="851"/>
        <w:rPr>
          <w:color w:val="000000"/>
          <w:sz w:val="24"/>
          <w:szCs w:val="24"/>
        </w:rPr>
      </w:pPr>
      <w:r w:rsidRPr="0045446F">
        <w:rPr>
          <w:noProof/>
          <w:color w:val="000000"/>
          <w:sz w:val="24"/>
          <w:szCs w:val="24"/>
        </w:rPr>
        <w:t xml:space="preserve">Websted: </w:t>
      </w:r>
      <w:hyperlink r:id="rId8" w:history="1">
        <w:r w:rsidR="00CD7B34" w:rsidRPr="006D087C">
          <w:rPr>
            <w:rStyle w:val="Hyperlink"/>
            <w:sz w:val="24"/>
            <w:szCs w:val="24"/>
          </w:rPr>
          <w:t>www.meldenbivirkning.dk</w:t>
        </w:r>
      </w:hyperlink>
    </w:p>
    <w:p w:rsidR="00B11C06" w:rsidRPr="0045446F" w:rsidRDefault="00B11C06" w:rsidP="00B11C06">
      <w:pPr>
        <w:pStyle w:val="Sidehoved"/>
        <w:tabs>
          <w:tab w:val="left" w:pos="851"/>
        </w:tabs>
        <w:ind w:left="851"/>
        <w:rPr>
          <w:szCs w:val="24"/>
        </w:rPr>
      </w:pPr>
    </w:p>
    <w:p w:rsidR="00B11C06" w:rsidRPr="00666307" w:rsidRDefault="00B11C06" w:rsidP="00B11C06">
      <w:pPr>
        <w:tabs>
          <w:tab w:val="left" w:pos="851"/>
        </w:tabs>
        <w:ind w:left="851" w:hanging="851"/>
        <w:rPr>
          <w:b/>
          <w:sz w:val="24"/>
          <w:szCs w:val="24"/>
        </w:rPr>
      </w:pPr>
      <w:r w:rsidRPr="00666307">
        <w:rPr>
          <w:b/>
          <w:sz w:val="24"/>
          <w:szCs w:val="24"/>
        </w:rPr>
        <w:t>4.9</w:t>
      </w:r>
      <w:r w:rsidRPr="00666307">
        <w:rPr>
          <w:b/>
          <w:sz w:val="24"/>
          <w:szCs w:val="24"/>
        </w:rPr>
        <w:tab/>
        <w:t>Overdosering</w:t>
      </w:r>
    </w:p>
    <w:p w:rsidR="00CD7B34" w:rsidRPr="00FF3215" w:rsidRDefault="00CD7B34" w:rsidP="00CD7B34">
      <w:pPr>
        <w:tabs>
          <w:tab w:val="left" w:pos="851"/>
        </w:tabs>
        <w:ind w:left="851"/>
        <w:rPr>
          <w:sz w:val="24"/>
          <w:szCs w:val="24"/>
        </w:rPr>
      </w:pPr>
      <w:r w:rsidRPr="00FF3215">
        <w:rPr>
          <w:sz w:val="24"/>
          <w:szCs w:val="24"/>
        </w:rPr>
        <w:t xml:space="preserve">Tegnene på </w:t>
      </w:r>
      <w:proofErr w:type="spellStart"/>
      <w:r w:rsidRPr="00FF3215">
        <w:rPr>
          <w:sz w:val="24"/>
          <w:szCs w:val="24"/>
        </w:rPr>
        <w:t>hydromorphonforgiftning</w:t>
      </w:r>
      <w:proofErr w:type="spellEnd"/>
      <w:r w:rsidRPr="00FF3215">
        <w:rPr>
          <w:sz w:val="24"/>
          <w:szCs w:val="24"/>
        </w:rPr>
        <w:t xml:space="preserve"> og -overdosering omfatter </w:t>
      </w:r>
      <w:proofErr w:type="spellStart"/>
      <w:r w:rsidRPr="00FF3215">
        <w:rPr>
          <w:sz w:val="24"/>
          <w:szCs w:val="24"/>
        </w:rPr>
        <w:t>miosis</w:t>
      </w:r>
      <w:proofErr w:type="spellEnd"/>
      <w:r w:rsidRPr="00FF3215">
        <w:rPr>
          <w:sz w:val="24"/>
          <w:szCs w:val="24"/>
        </w:rPr>
        <w:t xml:space="preserve">, bradykardi, respirationsdepression, hypotension, døsighed progredierende til </w:t>
      </w:r>
      <w:proofErr w:type="spellStart"/>
      <w:r w:rsidRPr="00FF3215">
        <w:rPr>
          <w:sz w:val="24"/>
          <w:szCs w:val="24"/>
        </w:rPr>
        <w:t>stupor</w:t>
      </w:r>
      <w:proofErr w:type="spellEnd"/>
      <w:r w:rsidRPr="00FF3215">
        <w:rPr>
          <w:sz w:val="24"/>
          <w:szCs w:val="24"/>
        </w:rPr>
        <w:t xml:space="preserve"> og koma. Opkastning i forbindelse med bevidsthedsforstyrrelser kan medføre inhalation af </w:t>
      </w:r>
      <w:r w:rsidRPr="00FF3215">
        <w:rPr>
          <w:sz w:val="24"/>
          <w:szCs w:val="24"/>
        </w:rPr>
        <w:lastRenderedPageBreak/>
        <w:t>maveindhold eller andre faste stoffer, hvilket kan medføre aspirationspneumoni. I svære tilfælde kan der ses kredsløbssvigt og dyb koma, som kan medføre døden.</w:t>
      </w:r>
    </w:p>
    <w:p w:rsidR="00B11C06" w:rsidRPr="00666307" w:rsidRDefault="00B11C06" w:rsidP="00B11C06">
      <w:pPr>
        <w:tabs>
          <w:tab w:val="left" w:pos="851"/>
        </w:tabs>
        <w:ind w:left="851"/>
        <w:rPr>
          <w:sz w:val="24"/>
          <w:szCs w:val="24"/>
        </w:rPr>
      </w:pPr>
    </w:p>
    <w:p w:rsidR="00B11C06" w:rsidRDefault="00B11C06" w:rsidP="00B11C06">
      <w:pPr>
        <w:tabs>
          <w:tab w:val="left" w:pos="851"/>
        </w:tabs>
        <w:ind w:left="851"/>
        <w:rPr>
          <w:sz w:val="24"/>
          <w:szCs w:val="24"/>
        </w:rPr>
      </w:pPr>
      <w:r w:rsidRPr="00666307">
        <w:rPr>
          <w:sz w:val="24"/>
          <w:szCs w:val="24"/>
        </w:rPr>
        <w:t xml:space="preserve">Hos bevidstløse patienter med vejrtrækningsstop kan </w:t>
      </w:r>
      <w:proofErr w:type="spellStart"/>
      <w:r w:rsidRPr="00666307">
        <w:rPr>
          <w:sz w:val="24"/>
          <w:szCs w:val="24"/>
        </w:rPr>
        <w:t>intubation</w:t>
      </w:r>
      <w:proofErr w:type="spellEnd"/>
      <w:r w:rsidRPr="00666307">
        <w:rPr>
          <w:sz w:val="24"/>
          <w:szCs w:val="24"/>
        </w:rPr>
        <w:t xml:space="preserve"> og assisteret respiration være påkrævet. Der bør administreres en opioidantagonist intravenøst (f.eks. </w:t>
      </w:r>
      <w:proofErr w:type="spellStart"/>
      <w:r w:rsidRPr="00666307">
        <w:rPr>
          <w:sz w:val="24"/>
          <w:szCs w:val="24"/>
        </w:rPr>
        <w:t>naloxon</w:t>
      </w:r>
      <w:proofErr w:type="spellEnd"/>
      <w:r w:rsidRPr="00666307">
        <w:rPr>
          <w:sz w:val="24"/>
          <w:szCs w:val="24"/>
        </w:rPr>
        <w:t xml:space="preserve"> 0,4 mg; hos børn: </w:t>
      </w:r>
      <w:proofErr w:type="spellStart"/>
      <w:r w:rsidRPr="00666307">
        <w:rPr>
          <w:sz w:val="24"/>
          <w:szCs w:val="24"/>
        </w:rPr>
        <w:t>naloxon</w:t>
      </w:r>
      <w:proofErr w:type="spellEnd"/>
      <w:r w:rsidRPr="00666307">
        <w:rPr>
          <w:sz w:val="24"/>
          <w:szCs w:val="24"/>
        </w:rPr>
        <w:t xml:space="preserve"> 0,01 mg/kg legemsvægt). Individuel administration af antagonisten bør gentages med 2 til 3 minutters mellemrum efter behov.</w:t>
      </w:r>
    </w:p>
    <w:p w:rsidR="00B11C06" w:rsidRPr="00666307" w:rsidRDefault="00B11C06" w:rsidP="00B11C06">
      <w:pPr>
        <w:tabs>
          <w:tab w:val="left" w:pos="851"/>
        </w:tabs>
        <w:ind w:left="851"/>
        <w:rPr>
          <w:sz w:val="24"/>
          <w:szCs w:val="24"/>
        </w:rPr>
      </w:pPr>
    </w:p>
    <w:p w:rsidR="00B11C06" w:rsidRPr="00666307" w:rsidRDefault="00B11C06" w:rsidP="00B11C06">
      <w:pPr>
        <w:tabs>
          <w:tab w:val="left" w:pos="851"/>
        </w:tabs>
        <w:ind w:left="851"/>
        <w:rPr>
          <w:sz w:val="24"/>
          <w:szCs w:val="24"/>
        </w:rPr>
      </w:pPr>
      <w:r w:rsidRPr="00666307">
        <w:rPr>
          <w:sz w:val="24"/>
          <w:szCs w:val="24"/>
        </w:rPr>
        <w:t xml:space="preserve">Tæt monitorering (i mindst 24 timer) er påkrævet, eftersom opioidantagonisten har kortere virkningstid end </w:t>
      </w:r>
      <w:proofErr w:type="spellStart"/>
      <w:r w:rsidRPr="00666307">
        <w:rPr>
          <w:sz w:val="24"/>
          <w:szCs w:val="24"/>
        </w:rPr>
        <w:t>hydromorphon</w:t>
      </w:r>
      <w:proofErr w:type="spellEnd"/>
      <w:r w:rsidRPr="00666307">
        <w:rPr>
          <w:sz w:val="24"/>
          <w:szCs w:val="24"/>
        </w:rPr>
        <w:t>, og der derfor må forventes tilbagevenden af symptomerne på overdosering, såsom respirationsinsufficiens.</w:t>
      </w: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4.10</w:t>
      </w:r>
      <w:r w:rsidRPr="00C84483">
        <w:rPr>
          <w:b/>
          <w:sz w:val="24"/>
          <w:szCs w:val="24"/>
        </w:rPr>
        <w:tab/>
        <w:t>Udlevering</w:t>
      </w:r>
    </w:p>
    <w:p w:rsidR="00B11C06" w:rsidRPr="00C84483" w:rsidRDefault="00B11C06" w:rsidP="00B11C06">
      <w:pPr>
        <w:tabs>
          <w:tab w:val="left" w:pos="851"/>
        </w:tabs>
        <w:ind w:left="851"/>
        <w:rPr>
          <w:sz w:val="24"/>
          <w:szCs w:val="24"/>
        </w:rPr>
      </w:pPr>
      <w:r>
        <w:rPr>
          <w:sz w:val="24"/>
          <w:szCs w:val="24"/>
        </w:rPr>
        <w:t>A§4 (kopieringspligtigt)</w:t>
      </w: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11C06" w:rsidRPr="00C84483" w:rsidRDefault="00B11C06" w:rsidP="00CD7B34">
      <w:pPr>
        <w:tabs>
          <w:tab w:val="left" w:pos="851"/>
        </w:tabs>
        <w:rPr>
          <w:sz w:val="24"/>
          <w:szCs w:val="24"/>
        </w:rPr>
      </w:pPr>
    </w:p>
    <w:p w:rsidR="00B11C06" w:rsidRPr="00C84483" w:rsidRDefault="00B11C06" w:rsidP="00B11C0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D7B34" w:rsidRPr="00C32BDC" w:rsidRDefault="00CD7B34" w:rsidP="00CD7B34">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A</w:t>
      </w:r>
      <w:r w:rsidRPr="00C32BDC">
        <w:rPr>
          <w:sz w:val="24"/>
          <w:szCs w:val="24"/>
        </w:rPr>
        <w:t>nalgetika</w:t>
      </w:r>
      <w:proofErr w:type="spellEnd"/>
      <w:r w:rsidRPr="00C32BDC">
        <w:rPr>
          <w:sz w:val="24"/>
          <w:szCs w:val="24"/>
        </w:rPr>
        <w:t>; opioider; naturlige opiumalkaloider</w:t>
      </w:r>
      <w:r>
        <w:rPr>
          <w:sz w:val="24"/>
          <w:szCs w:val="24"/>
        </w:rPr>
        <w:t>.</w:t>
      </w:r>
    </w:p>
    <w:p w:rsidR="00B11C06" w:rsidRDefault="00CD7B34" w:rsidP="00B11C06">
      <w:pPr>
        <w:tabs>
          <w:tab w:val="left" w:pos="851"/>
        </w:tabs>
        <w:ind w:left="851"/>
        <w:rPr>
          <w:sz w:val="24"/>
          <w:szCs w:val="24"/>
        </w:rPr>
      </w:pPr>
      <w:r w:rsidRPr="00C32BDC">
        <w:rPr>
          <w:sz w:val="24"/>
          <w:szCs w:val="24"/>
        </w:rPr>
        <w:t>ATC-kode: N</w:t>
      </w:r>
      <w:r>
        <w:rPr>
          <w:sz w:val="24"/>
          <w:szCs w:val="24"/>
        </w:rPr>
        <w:t xml:space="preserve"> </w:t>
      </w:r>
      <w:r w:rsidRPr="00C32BDC">
        <w:rPr>
          <w:sz w:val="24"/>
          <w:szCs w:val="24"/>
        </w:rPr>
        <w:t>02</w:t>
      </w:r>
      <w:r>
        <w:rPr>
          <w:sz w:val="24"/>
          <w:szCs w:val="24"/>
        </w:rPr>
        <w:t xml:space="preserve"> </w:t>
      </w:r>
      <w:r w:rsidRPr="00C32BDC">
        <w:rPr>
          <w:sz w:val="24"/>
          <w:szCs w:val="24"/>
        </w:rPr>
        <w:t>AA</w:t>
      </w:r>
      <w:r>
        <w:rPr>
          <w:sz w:val="24"/>
          <w:szCs w:val="24"/>
        </w:rPr>
        <w:t xml:space="preserve"> </w:t>
      </w:r>
      <w:r w:rsidRPr="00C32BDC">
        <w:rPr>
          <w:sz w:val="24"/>
          <w:szCs w:val="24"/>
        </w:rPr>
        <w:t>03</w:t>
      </w:r>
      <w:r>
        <w:rPr>
          <w:sz w:val="24"/>
          <w:szCs w:val="24"/>
        </w:rPr>
        <w:t>.</w:t>
      </w:r>
    </w:p>
    <w:p w:rsidR="00CD7B34" w:rsidRPr="00C32BDC" w:rsidRDefault="00CD7B34" w:rsidP="00B11C06">
      <w:pPr>
        <w:tabs>
          <w:tab w:val="left" w:pos="851"/>
        </w:tabs>
        <w:ind w:left="851"/>
        <w:rPr>
          <w:sz w:val="24"/>
          <w:szCs w:val="24"/>
        </w:rPr>
      </w:pPr>
    </w:p>
    <w:p w:rsidR="00B11C06" w:rsidRPr="00C32BDC" w:rsidRDefault="00B11C06" w:rsidP="00B11C06">
      <w:pPr>
        <w:tabs>
          <w:tab w:val="left" w:pos="851"/>
        </w:tabs>
        <w:ind w:left="851"/>
        <w:rPr>
          <w:sz w:val="24"/>
          <w:szCs w:val="24"/>
          <w:u w:val="single"/>
        </w:rPr>
      </w:pPr>
      <w:r w:rsidRPr="00C32BDC">
        <w:rPr>
          <w:sz w:val="24"/>
          <w:szCs w:val="24"/>
          <w:u w:val="single"/>
        </w:rPr>
        <w:t>Virkningsmekanisme</w:t>
      </w:r>
    </w:p>
    <w:p w:rsidR="00B11C06" w:rsidRPr="00C32BDC" w:rsidRDefault="00B11C06" w:rsidP="00B11C06">
      <w:pPr>
        <w:tabs>
          <w:tab w:val="left" w:pos="851"/>
        </w:tabs>
        <w:ind w:left="851"/>
        <w:rPr>
          <w:sz w:val="24"/>
          <w:szCs w:val="24"/>
        </w:rPr>
      </w:pPr>
      <w:proofErr w:type="spellStart"/>
      <w:r w:rsidRPr="00C32BDC">
        <w:rPr>
          <w:sz w:val="24"/>
          <w:szCs w:val="24"/>
        </w:rPr>
        <w:t>Hydromorphon</w:t>
      </w:r>
      <w:proofErr w:type="spellEnd"/>
      <w:r w:rsidRPr="00C32BDC">
        <w:rPr>
          <w:sz w:val="24"/>
          <w:szCs w:val="24"/>
        </w:rPr>
        <w:t xml:space="preserve"> er en µ-selektiv, fuld opioidagonist. </w:t>
      </w:r>
      <w:proofErr w:type="spellStart"/>
      <w:r w:rsidRPr="00C32BDC">
        <w:rPr>
          <w:sz w:val="24"/>
          <w:szCs w:val="24"/>
        </w:rPr>
        <w:t>Hydromorphon</w:t>
      </w:r>
      <w:proofErr w:type="spellEnd"/>
      <w:r w:rsidRPr="00C32BDC">
        <w:rPr>
          <w:sz w:val="24"/>
          <w:szCs w:val="24"/>
        </w:rPr>
        <w:t xml:space="preserve"> og beslægtede opioider udøver deres primære virkninger på centralnervesystemet og tarmen.</w:t>
      </w:r>
    </w:p>
    <w:p w:rsidR="00B11C06" w:rsidRPr="00C32BDC" w:rsidRDefault="00B11C06" w:rsidP="00B11C06">
      <w:pPr>
        <w:tabs>
          <w:tab w:val="left" w:pos="851"/>
        </w:tabs>
        <w:ind w:left="851"/>
        <w:rPr>
          <w:sz w:val="24"/>
          <w:szCs w:val="24"/>
        </w:rPr>
      </w:pPr>
    </w:p>
    <w:p w:rsidR="00B11C06" w:rsidRPr="00C32BDC" w:rsidRDefault="00B11C06" w:rsidP="00B11C06">
      <w:pPr>
        <w:tabs>
          <w:tab w:val="left" w:pos="851"/>
        </w:tabs>
        <w:ind w:left="851"/>
        <w:rPr>
          <w:sz w:val="24"/>
          <w:szCs w:val="24"/>
          <w:u w:val="single"/>
        </w:rPr>
      </w:pPr>
      <w:r w:rsidRPr="00C32BDC">
        <w:rPr>
          <w:sz w:val="24"/>
          <w:szCs w:val="24"/>
          <w:u w:val="single"/>
        </w:rPr>
        <w:t>Klinisk virkning og sikkerhed</w:t>
      </w:r>
    </w:p>
    <w:p w:rsidR="00B11C06" w:rsidRPr="00C32BDC" w:rsidRDefault="00B11C06" w:rsidP="00B11C06">
      <w:pPr>
        <w:tabs>
          <w:tab w:val="left" w:pos="851"/>
        </w:tabs>
        <w:ind w:left="851"/>
        <w:rPr>
          <w:sz w:val="24"/>
          <w:szCs w:val="24"/>
        </w:rPr>
      </w:pPr>
      <w:r w:rsidRPr="00C32BDC">
        <w:rPr>
          <w:sz w:val="24"/>
          <w:szCs w:val="24"/>
        </w:rPr>
        <w:t xml:space="preserve">Virkningen er primært analgetisk, </w:t>
      </w:r>
      <w:proofErr w:type="spellStart"/>
      <w:r w:rsidRPr="00C32BDC">
        <w:rPr>
          <w:sz w:val="24"/>
          <w:szCs w:val="24"/>
        </w:rPr>
        <w:t>anxiolytisk</w:t>
      </w:r>
      <w:proofErr w:type="spellEnd"/>
      <w:r w:rsidRPr="00C32BDC">
        <w:rPr>
          <w:sz w:val="24"/>
          <w:szCs w:val="24"/>
        </w:rPr>
        <w:t xml:space="preserve">, hostestillende og sedativ. Derudover kan der forekomme humørsvingninger, respirationsdepression, nedsat </w:t>
      </w:r>
      <w:proofErr w:type="spellStart"/>
      <w:r w:rsidRPr="00C32BDC">
        <w:rPr>
          <w:sz w:val="24"/>
          <w:szCs w:val="24"/>
        </w:rPr>
        <w:t>gastrointestinal</w:t>
      </w:r>
      <w:proofErr w:type="spellEnd"/>
      <w:r w:rsidRPr="00C32BDC">
        <w:rPr>
          <w:sz w:val="24"/>
          <w:szCs w:val="24"/>
        </w:rPr>
        <w:t xml:space="preserve"> </w:t>
      </w:r>
      <w:proofErr w:type="spellStart"/>
      <w:r w:rsidRPr="00C32BDC">
        <w:rPr>
          <w:sz w:val="24"/>
          <w:szCs w:val="24"/>
        </w:rPr>
        <w:t>motilitet</w:t>
      </w:r>
      <w:proofErr w:type="spellEnd"/>
      <w:r w:rsidRPr="00C32BDC">
        <w:rPr>
          <w:sz w:val="24"/>
          <w:szCs w:val="24"/>
        </w:rPr>
        <w:t>, kvalme, opkastning og påvirkning af det endokrine system og det autonome nervesystem.</w:t>
      </w:r>
    </w:p>
    <w:p w:rsidR="00B11C06" w:rsidRPr="00C32BDC" w:rsidRDefault="00B11C06" w:rsidP="00B11C06">
      <w:pPr>
        <w:tabs>
          <w:tab w:val="left" w:pos="851"/>
        </w:tabs>
        <w:ind w:left="851"/>
        <w:rPr>
          <w:sz w:val="24"/>
          <w:szCs w:val="24"/>
        </w:rPr>
      </w:pPr>
    </w:p>
    <w:p w:rsidR="00B11C06" w:rsidRPr="00C32BDC" w:rsidRDefault="00B11C06" w:rsidP="00B11C06">
      <w:pPr>
        <w:tabs>
          <w:tab w:val="left" w:pos="851"/>
        </w:tabs>
        <w:ind w:left="851"/>
        <w:rPr>
          <w:sz w:val="24"/>
          <w:szCs w:val="24"/>
          <w:u w:val="single"/>
        </w:rPr>
      </w:pPr>
      <w:r w:rsidRPr="00C32BDC">
        <w:rPr>
          <w:sz w:val="24"/>
          <w:szCs w:val="24"/>
          <w:u w:val="single"/>
        </w:rPr>
        <w:t>Lever og galdeveje</w:t>
      </w:r>
    </w:p>
    <w:p w:rsidR="00B11C06" w:rsidRPr="00C32BDC" w:rsidRDefault="00B11C06" w:rsidP="00B11C06">
      <w:pPr>
        <w:tabs>
          <w:tab w:val="left" w:pos="851"/>
        </w:tabs>
        <w:ind w:left="851"/>
        <w:rPr>
          <w:sz w:val="24"/>
          <w:szCs w:val="24"/>
          <w:u w:val="single"/>
        </w:rPr>
      </w:pPr>
      <w:r w:rsidRPr="00C32BDC">
        <w:rPr>
          <w:sz w:val="24"/>
          <w:szCs w:val="24"/>
        </w:rPr>
        <w:t>Opioider kan forårsage galdevejskramper.</w:t>
      </w:r>
    </w:p>
    <w:p w:rsidR="00B11C06" w:rsidRPr="00C32BDC" w:rsidRDefault="00B11C06" w:rsidP="00B11C06">
      <w:pPr>
        <w:tabs>
          <w:tab w:val="left" w:pos="851"/>
        </w:tabs>
        <w:ind w:left="851"/>
        <w:rPr>
          <w:sz w:val="24"/>
          <w:szCs w:val="24"/>
          <w:u w:val="single"/>
        </w:rPr>
      </w:pPr>
    </w:p>
    <w:p w:rsidR="00B11C06" w:rsidRPr="00C32BDC" w:rsidRDefault="00B11C06" w:rsidP="00B11C06">
      <w:pPr>
        <w:tabs>
          <w:tab w:val="left" w:pos="851"/>
        </w:tabs>
        <w:ind w:left="851"/>
        <w:rPr>
          <w:sz w:val="24"/>
          <w:szCs w:val="24"/>
          <w:u w:val="single"/>
        </w:rPr>
      </w:pPr>
      <w:r w:rsidRPr="00C32BDC">
        <w:rPr>
          <w:sz w:val="24"/>
          <w:szCs w:val="24"/>
          <w:u w:val="single"/>
        </w:rPr>
        <w:t>Andre farmakologiske virkninger</w:t>
      </w:r>
    </w:p>
    <w:p w:rsidR="00B11C06" w:rsidRPr="00C32BDC" w:rsidRDefault="00B11C06" w:rsidP="00B11C06">
      <w:pPr>
        <w:tabs>
          <w:tab w:val="left" w:pos="851"/>
        </w:tabs>
        <w:ind w:left="851"/>
        <w:rPr>
          <w:sz w:val="24"/>
          <w:szCs w:val="24"/>
        </w:rPr>
      </w:pPr>
      <w:r w:rsidRPr="00C32BDC">
        <w:rPr>
          <w:sz w:val="24"/>
          <w:szCs w:val="24"/>
        </w:rPr>
        <w:t>I prækliniske studier har opioider udvist forskellige virkninger på komponenter i immunsystemet. Den kliniske betydning af disse fund er ukendt.</w:t>
      </w:r>
    </w:p>
    <w:p w:rsidR="00B11C06" w:rsidRPr="00C84483" w:rsidRDefault="00B11C06" w:rsidP="00B11C06">
      <w:pPr>
        <w:tabs>
          <w:tab w:val="left" w:pos="851"/>
        </w:tabs>
        <w:ind w:left="851"/>
        <w:rPr>
          <w:sz w:val="24"/>
          <w:szCs w:val="24"/>
        </w:rPr>
      </w:pPr>
    </w:p>
    <w:p w:rsidR="00B11C06" w:rsidRPr="00CD7B34" w:rsidRDefault="00B11C06" w:rsidP="00CD7B3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11C06" w:rsidRPr="006F0DA6" w:rsidRDefault="00B11C06" w:rsidP="00B11C06">
      <w:pPr>
        <w:tabs>
          <w:tab w:val="left" w:pos="851"/>
        </w:tabs>
        <w:ind w:left="851"/>
        <w:rPr>
          <w:iCs/>
          <w:sz w:val="24"/>
          <w:szCs w:val="24"/>
          <w:u w:val="single"/>
        </w:rPr>
      </w:pPr>
      <w:r w:rsidRPr="006F0DA6">
        <w:rPr>
          <w:iCs/>
          <w:sz w:val="24"/>
          <w:szCs w:val="24"/>
          <w:u w:val="single"/>
        </w:rPr>
        <w:t>Absorption</w:t>
      </w:r>
    </w:p>
    <w:p w:rsidR="00B11C06" w:rsidRPr="00CD7B34" w:rsidRDefault="00B11C06" w:rsidP="00CD7B34">
      <w:pPr>
        <w:tabs>
          <w:tab w:val="left" w:pos="851"/>
        </w:tabs>
        <w:ind w:left="851"/>
        <w:rPr>
          <w:iCs/>
          <w:sz w:val="24"/>
          <w:szCs w:val="24"/>
        </w:rPr>
      </w:pPr>
      <w:r w:rsidRPr="006F0DA6">
        <w:rPr>
          <w:iCs/>
          <w:sz w:val="24"/>
          <w:szCs w:val="24"/>
        </w:rPr>
        <w:t xml:space="preserve">Virkningen indtræder som regel i løbet af 5 minutter efter intravenøs injektion og i løbet af 5-10 minutter efter subkutan injektion. Virkningsvarigheden er 3-4 timer efter intravenøs eller subkutan injektion. Efter </w:t>
      </w:r>
      <w:proofErr w:type="spellStart"/>
      <w:r w:rsidRPr="006F0DA6">
        <w:rPr>
          <w:iCs/>
          <w:sz w:val="24"/>
          <w:szCs w:val="24"/>
        </w:rPr>
        <w:t>epidural</w:t>
      </w:r>
      <w:proofErr w:type="spellEnd"/>
      <w:r w:rsidRPr="006F0DA6">
        <w:rPr>
          <w:iCs/>
          <w:sz w:val="24"/>
          <w:szCs w:val="24"/>
        </w:rPr>
        <w:t xml:space="preserve"> administration af 1 mg </w:t>
      </w:r>
      <w:proofErr w:type="spellStart"/>
      <w:r w:rsidRPr="006F0DA6">
        <w:rPr>
          <w:iCs/>
          <w:sz w:val="24"/>
          <w:szCs w:val="24"/>
        </w:rPr>
        <w:t>hydromorphonhydrochlorid</w:t>
      </w:r>
      <w:proofErr w:type="spellEnd"/>
      <w:r w:rsidRPr="006F0DA6">
        <w:rPr>
          <w:iCs/>
          <w:sz w:val="24"/>
          <w:szCs w:val="24"/>
        </w:rPr>
        <w:t xml:space="preserve"> blev der set en latenstid på 22,5 ± 6 minutter, før der blev opnået fuld analgesi. Virkningen blev opretholdt i 9,8 ± 5,5 timer (n=84 patienter i alderen 22-84 år).</w:t>
      </w:r>
    </w:p>
    <w:p w:rsidR="00B11C06" w:rsidRPr="006F0DA6" w:rsidRDefault="00B11C06" w:rsidP="00B11C06">
      <w:pPr>
        <w:tabs>
          <w:tab w:val="left" w:pos="851"/>
        </w:tabs>
        <w:ind w:left="851"/>
        <w:rPr>
          <w:iCs/>
          <w:sz w:val="24"/>
          <w:szCs w:val="24"/>
          <w:u w:val="single"/>
        </w:rPr>
      </w:pPr>
    </w:p>
    <w:p w:rsidR="00B11C06" w:rsidRPr="006F0DA6" w:rsidRDefault="00B11C06" w:rsidP="00B11C06">
      <w:pPr>
        <w:tabs>
          <w:tab w:val="left" w:pos="851"/>
        </w:tabs>
        <w:ind w:left="851"/>
        <w:rPr>
          <w:iCs/>
          <w:sz w:val="24"/>
          <w:szCs w:val="24"/>
          <w:u w:val="single"/>
          <w:lang w:val="nb-NO"/>
        </w:rPr>
      </w:pPr>
      <w:r w:rsidRPr="006F0DA6">
        <w:rPr>
          <w:iCs/>
          <w:sz w:val="24"/>
          <w:szCs w:val="24"/>
          <w:u w:val="single"/>
          <w:lang w:val="nb-NO"/>
        </w:rPr>
        <w:t>Fordeling</w:t>
      </w:r>
    </w:p>
    <w:p w:rsidR="00B11C06" w:rsidRDefault="00B11C06" w:rsidP="00B11C06">
      <w:pPr>
        <w:tabs>
          <w:tab w:val="left" w:pos="851"/>
        </w:tabs>
        <w:ind w:left="851"/>
        <w:rPr>
          <w:iCs/>
          <w:sz w:val="24"/>
          <w:szCs w:val="24"/>
        </w:rPr>
      </w:pPr>
      <w:r w:rsidRPr="006F0DA6">
        <w:rPr>
          <w:iCs/>
          <w:sz w:val="24"/>
          <w:szCs w:val="24"/>
          <w:lang w:val="nb-NO"/>
        </w:rPr>
        <w:t xml:space="preserve">Hydromorphon har en lav plasmaproteinbinding (&lt; 10 %). </w:t>
      </w:r>
      <w:r w:rsidRPr="006F0DA6">
        <w:rPr>
          <w:iCs/>
          <w:sz w:val="24"/>
          <w:szCs w:val="24"/>
        </w:rPr>
        <w:t>Denne procentdel på 2,46 </w:t>
      </w:r>
      <w:proofErr w:type="spellStart"/>
      <w:r w:rsidRPr="006F0DA6">
        <w:rPr>
          <w:iCs/>
          <w:sz w:val="24"/>
          <w:szCs w:val="24"/>
        </w:rPr>
        <w:t>ng</w:t>
      </w:r>
      <w:proofErr w:type="spellEnd"/>
      <w:r w:rsidRPr="006F0DA6">
        <w:rPr>
          <w:iCs/>
          <w:sz w:val="24"/>
          <w:szCs w:val="24"/>
        </w:rPr>
        <w:t>/ml forbliver konstant op til meget høje plasmaniveauer på 81,99 </w:t>
      </w:r>
      <w:proofErr w:type="spellStart"/>
      <w:r w:rsidRPr="006F0DA6">
        <w:rPr>
          <w:iCs/>
          <w:sz w:val="24"/>
          <w:szCs w:val="24"/>
        </w:rPr>
        <w:t>ng</w:t>
      </w:r>
      <w:proofErr w:type="spellEnd"/>
      <w:r w:rsidRPr="006F0DA6">
        <w:rPr>
          <w:iCs/>
          <w:sz w:val="24"/>
          <w:szCs w:val="24"/>
        </w:rPr>
        <w:t xml:space="preserve">/ml, som kun opnås i meget sjældne tilfælde med meget høje </w:t>
      </w:r>
      <w:proofErr w:type="spellStart"/>
      <w:r w:rsidRPr="006F0DA6">
        <w:rPr>
          <w:iCs/>
          <w:sz w:val="24"/>
          <w:szCs w:val="24"/>
        </w:rPr>
        <w:t>hydromorphondoser</w:t>
      </w:r>
      <w:proofErr w:type="spellEnd"/>
      <w:r w:rsidRPr="006F0DA6">
        <w:rPr>
          <w:iCs/>
          <w:sz w:val="24"/>
          <w:szCs w:val="24"/>
        </w:rPr>
        <w:t>.</w:t>
      </w:r>
    </w:p>
    <w:p w:rsidR="00B11C06" w:rsidRPr="006F0DA6" w:rsidRDefault="00B11C06" w:rsidP="00B11C06">
      <w:pPr>
        <w:tabs>
          <w:tab w:val="left" w:pos="851"/>
        </w:tabs>
        <w:ind w:left="851"/>
        <w:rPr>
          <w:iCs/>
          <w:sz w:val="24"/>
          <w:szCs w:val="24"/>
        </w:rPr>
      </w:pPr>
    </w:p>
    <w:p w:rsidR="00B11C06" w:rsidRDefault="00B11C06" w:rsidP="00B11C06">
      <w:pPr>
        <w:tabs>
          <w:tab w:val="left" w:pos="851"/>
        </w:tabs>
        <w:ind w:left="851"/>
        <w:rPr>
          <w:iCs/>
          <w:sz w:val="24"/>
          <w:szCs w:val="24"/>
        </w:rPr>
      </w:pPr>
      <w:proofErr w:type="spellStart"/>
      <w:r w:rsidRPr="006F0DA6">
        <w:rPr>
          <w:iCs/>
          <w:sz w:val="24"/>
          <w:szCs w:val="24"/>
        </w:rPr>
        <w:lastRenderedPageBreak/>
        <w:t>Hydromorphonhydrochlorid</w:t>
      </w:r>
      <w:proofErr w:type="spellEnd"/>
      <w:r w:rsidRPr="006F0DA6">
        <w:rPr>
          <w:iCs/>
          <w:sz w:val="24"/>
          <w:szCs w:val="24"/>
        </w:rPr>
        <w:t xml:space="preserve"> har et relativt højt fordelingsvolumen på 1,22 ± 0,23 l/kg (CI: 90 %: 0,97</w:t>
      </w:r>
      <w:r>
        <w:rPr>
          <w:iCs/>
          <w:sz w:val="24"/>
          <w:szCs w:val="24"/>
        </w:rPr>
        <w:t>-</w:t>
      </w:r>
      <w:r w:rsidRPr="006F0DA6">
        <w:rPr>
          <w:iCs/>
          <w:sz w:val="24"/>
          <w:szCs w:val="24"/>
        </w:rPr>
        <w:t>1,60 l/kg) (n = 6 mandlige forsøgsdeltagere), hvilket tyder på markant optagelse i væv.</w:t>
      </w:r>
    </w:p>
    <w:p w:rsidR="00B11C06" w:rsidRPr="006F0DA6" w:rsidRDefault="00B11C06" w:rsidP="00B11C06">
      <w:pPr>
        <w:tabs>
          <w:tab w:val="left" w:pos="851"/>
        </w:tabs>
        <w:ind w:left="851"/>
        <w:rPr>
          <w:iCs/>
          <w:sz w:val="24"/>
          <w:szCs w:val="24"/>
        </w:rPr>
      </w:pPr>
    </w:p>
    <w:p w:rsidR="00B11C06" w:rsidRDefault="00B11C06" w:rsidP="00B11C06">
      <w:pPr>
        <w:tabs>
          <w:tab w:val="left" w:pos="851"/>
        </w:tabs>
        <w:ind w:left="851"/>
        <w:rPr>
          <w:iCs/>
          <w:sz w:val="24"/>
          <w:szCs w:val="24"/>
        </w:rPr>
      </w:pPr>
      <w:r w:rsidRPr="006F0DA6">
        <w:rPr>
          <w:iCs/>
          <w:sz w:val="24"/>
          <w:szCs w:val="24"/>
        </w:rPr>
        <w:t xml:space="preserve">Forløbet af plasmakoncentrations-/ tidskurverne efter enkelt administration af </w:t>
      </w:r>
      <w:proofErr w:type="spellStart"/>
      <w:r w:rsidRPr="006F0DA6">
        <w:rPr>
          <w:iCs/>
          <w:sz w:val="24"/>
          <w:szCs w:val="24"/>
        </w:rPr>
        <w:t>hydromorphonhydrochlorid</w:t>
      </w:r>
      <w:proofErr w:type="spellEnd"/>
      <w:r w:rsidRPr="006F0DA6">
        <w:rPr>
          <w:iCs/>
          <w:sz w:val="24"/>
          <w:szCs w:val="24"/>
        </w:rPr>
        <w:t xml:space="preserve"> 2 mg </w:t>
      </w:r>
      <w:proofErr w:type="spellStart"/>
      <w:r w:rsidRPr="006F0DA6">
        <w:rPr>
          <w:iCs/>
          <w:sz w:val="24"/>
          <w:szCs w:val="24"/>
        </w:rPr>
        <w:t>i.v</w:t>
      </w:r>
      <w:proofErr w:type="spellEnd"/>
      <w:r w:rsidRPr="006F0DA6">
        <w:rPr>
          <w:iCs/>
          <w:sz w:val="24"/>
          <w:szCs w:val="24"/>
        </w:rPr>
        <w:t>. eller 4 mg oralt til 6 raske frivillige i et randomiseret overkrydsningsstudie viste en relativt kort eliminationshalveringstid på 2,64 ± 0,88 timer (1,68-3,87 timer).</w:t>
      </w:r>
    </w:p>
    <w:p w:rsidR="00B11C06" w:rsidRPr="006F0DA6" w:rsidRDefault="00B11C06" w:rsidP="00B11C06">
      <w:pPr>
        <w:tabs>
          <w:tab w:val="left" w:pos="851"/>
        </w:tabs>
        <w:ind w:left="851"/>
        <w:rPr>
          <w:iCs/>
          <w:sz w:val="24"/>
          <w:szCs w:val="24"/>
        </w:rPr>
      </w:pPr>
    </w:p>
    <w:p w:rsidR="00B11C06" w:rsidRPr="006F0DA6" w:rsidRDefault="00B11C06" w:rsidP="00B11C06">
      <w:pPr>
        <w:tabs>
          <w:tab w:val="left" w:pos="851"/>
        </w:tabs>
        <w:ind w:left="851"/>
        <w:rPr>
          <w:iCs/>
          <w:sz w:val="24"/>
          <w:szCs w:val="24"/>
        </w:rPr>
      </w:pPr>
      <w:proofErr w:type="spellStart"/>
      <w:r w:rsidRPr="006F0DA6">
        <w:rPr>
          <w:iCs/>
          <w:sz w:val="24"/>
          <w:szCs w:val="24"/>
        </w:rPr>
        <w:t>Hydromorphon</w:t>
      </w:r>
      <w:proofErr w:type="spellEnd"/>
      <w:r w:rsidRPr="006F0DA6">
        <w:rPr>
          <w:iCs/>
          <w:sz w:val="24"/>
          <w:szCs w:val="24"/>
        </w:rPr>
        <w:t xml:space="preserve"> krydser placentabarrieren. </w:t>
      </w:r>
      <w:proofErr w:type="spellStart"/>
      <w:r w:rsidRPr="006F0DA6">
        <w:rPr>
          <w:iCs/>
          <w:sz w:val="24"/>
          <w:szCs w:val="24"/>
        </w:rPr>
        <w:t>Hydromorphon</w:t>
      </w:r>
      <w:proofErr w:type="spellEnd"/>
      <w:r w:rsidRPr="006F0DA6">
        <w:rPr>
          <w:iCs/>
          <w:sz w:val="24"/>
          <w:szCs w:val="24"/>
        </w:rPr>
        <w:t xml:space="preserve"> udskilles i små mængder i modermælken.</w:t>
      </w:r>
    </w:p>
    <w:p w:rsidR="00B11C06" w:rsidRPr="006F0DA6" w:rsidRDefault="00B11C06" w:rsidP="00B11C06">
      <w:pPr>
        <w:tabs>
          <w:tab w:val="left" w:pos="851"/>
        </w:tabs>
        <w:ind w:left="851"/>
        <w:rPr>
          <w:iCs/>
          <w:sz w:val="24"/>
          <w:szCs w:val="24"/>
        </w:rPr>
      </w:pPr>
    </w:p>
    <w:p w:rsidR="00B11C06" w:rsidRPr="006F0DA6" w:rsidRDefault="00B11C06" w:rsidP="00B11C06">
      <w:pPr>
        <w:tabs>
          <w:tab w:val="left" w:pos="851"/>
        </w:tabs>
        <w:ind w:left="851"/>
        <w:rPr>
          <w:iCs/>
          <w:sz w:val="24"/>
          <w:szCs w:val="24"/>
          <w:u w:val="single"/>
        </w:rPr>
      </w:pPr>
      <w:r w:rsidRPr="006F0DA6">
        <w:rPr>
          <w:iCs/>
          <w:sz w:val="24"/>
          <w:szCs w:val="24"/>
          <w:u w:val="single"/>
        </w:rPr>
        <w:t>Biotransformation</w:t>
      </w:r>
    </w:p>
    <w:p w:rsidR="00B11C06" w:rsidRDefault="00B11C06" w:rsidP="00B11C06">
      <w:pPr>
        <w:tabs>
          <w:tab w:val="left" w:pos="851"/>
        </w:tabs>
        <w:ind w:left="851"/>
        <w:rPr>
          <w:iCs/>
          <w:sz w:val="24"/>
          <w:szCs w:val="24"/>
        </w:rPr>
      </w:pPr>
      <w:proofErr w:type="spellStart"/>
      <w:r w:rsidRPr="006F0DA6">
        <w:rPr>
          <w:iCs/>
          <w:sz w:val="24"/>
          <w:szCs w:val="24"/>
        </w:rPr>
        <w:t>Hydromorphon</w:t>
      </w:r>
      <w:proofErr w:type="spellEnd"/>
      <w:r w:rsidRPr="006F0DA6">
        <w:rPr>
          <w:iCs/>
          <w:sz w:val="24"/>
          <w:szCs w:val="24"/>
        </w:rPr>
        <w:t xml:space="preserve"> </w:t>
      </w:r>
      <w:proofErr w:type="spellStart"/>
      <w:r w:rsidRPr="006F0DA6">
        <w:rPr>
          <w:iCs/>
          <w:sz w:val="24"/>
          <w:szCs w:val="24"/>
        </w:rPr>
        <w:t>metaboliseres</w:t>
      </w:r>
      <w:proofErr w:type="spellEnd"/>
      <w:r w:rsidRPr="006F0DA6">
        <w:rPr>
          <w:iCs/>
          <w:sz w:val="24"/>
          <w:szCs w:val="24"/>
        </w:rPr>
        <w:t xml:space="preserve"> ved direkte konjugation eller reduktion af </w:t>
      </w:r>
      <w:proofErr w:type="spellStart"/>
      <w:r w:rsidRPr="006F0DA6">
        <w:rPr>
          <w:iCs/>
          <w:sz w:val="24"/>
          <w:szCs w:val="24"/>
        </w:rPr>
        <w:t>ketogruppen</w:t>
      </w:r>
      <w:proofErr w:type="spellEnd"/>
      <w:r w:rsidRPr="006F0DA6">
        <w:rPr>
          <w:iCs/>
          <w:sz w:val="24"/>
          <w:szCs w:val="24"/>
        </w:rPr>
        <w:t xml:space="preserve"> med efterfølgende konjugation. Efter absorption </w:t>
      </w:r>
      <w:proofErr w:type="spellStart"/>
      <w:r w:rsidRPr="006F0DA6">
        <w:rPr>
          <w:iCs/>
          <w:sz w:val="24"/>
          <w:szCs w:val="24"/>
        </w:rPr>
        <w:t>metaboliseres</w:t>
      </w:r>
      <w:proofErr w:type="spellEnd"/>
      <w:r w:rsidRPr="006F0DA6">
        <w:rPr>
          <w:iCs/>
          <w:sz w:val="24"/>
          <w:szCs w:val="24"/>
        </w:rPr>
        <w:t xml:space="preserve"> </w:t>
      </w:r>
      <w:proofErr w:type="spellStart"/>
      <w:r w:rsidRPr="006F0DA6">
        <w:rPr>
          <w:iCs/>
          <w:sz w:val="24"/>
          <w:szCs w:val="24"/>
        </w:rPr>
        <w:t>hydromorphon</w:t>
      </w:r>
      <w:proofErr w:type="spellEnd"/>
      <w:r w:rsidRPr="006F0DA6">
        <w:rPr>
          <w:iCs/>
          <w:sz w:val="24"/>
          <w:szCs w:val="24"/>
        </w:rPr>
        <w:t xml:space="preserve"> primært til hydromorphon-3-glucuronid, hydromorphon-3-glucosid og dihydroisomorphin-6-glucuronid. Der er også fundet mindre mængder af metabolitterne dihydroisomorphin-6-glucosid, </w:t>
      </w:r>
      <w:proofErr w:type="spellStart"/>
      <w:r w:rsidRPr="006F0DA6">
        <w:rPr>
          <w:iCs/>
          <w:sz w:val="24"/>
          <w:szCs w:val="24"/>
        </w:rPr>
        <w:t>dihydromorphin</w:t>
      </w:r>
      <w:proofErr w:type="spellEnd"/>
      <w:r w:rsidRPr="006F0DA6">
        <w:rPr>
          <w:iCs/>
          <w:sz w:val="24"/>
          <w:szCs w:val="24"/>
        </w:rPr>
        <w:t xml:space="preserve"> og </w:t>
      </w:r>
      <w:proofErr w:type="spellStart"/>
      <w:r w:rsidRPr="006F0DA6">
        <w:rPr>
          <w:iCs/>
          <w:sz w:val="24"/>
          <w:szCs w:val="24"/>
        </w:rPr>
        <w:t>dihydroisomorphin</w:t>
      </w:r>
      <w:proofErr w:type="spellEnd"/>
      <w:r w:rsidRPr="006F0DA6">
        <w:rPr>
          <w:iCs/>
          <w:sz w:val="24"/>
          <w:szCs w:val="24"/>
        </w:rPr>
        <w:t xml:space="preserve">. </w:t>
      </w:r>
      <w:proofErr w:type="spellStart"/>
      <w:r w:rsidRPr="006F0DA6">
        <w:rPr>
          <w:iCs/>
          <w:sz w:val="24"/>
          <w:szCs w:val="24"/>
        </w:rPr>
        <w:t>Hydromorphon</w:t>
      </w:r>
      <w:proofErr w:type="spellEnd"/>
      <w:r w:rsidRPr="006F0DA6">
        <w:rPr>
          <w:iCs/>
          <w:sz w:val="24"/>
          <w:szCs w:val="24"/>
        </w:rPr>
        <w:t xml:space="preserve"> </w:t>
      </w:r>
      <w:proofErr w:type="spellStart"/>
      <w:r w:rsidRPr="006F0DA6">
        <w:rPr>
          <w:iCs/>
          <w:sz w:val="24"/>
          <w:szCs w:val="24"/>
        </w:rPr>
        <w:t>metaboliseres</w:t>
      </w:r>
      <w:proofErr w:type="spellEnd"/>
      <w:r w:rsidRPr="006F0DA6">
        <w:rPr>
          <w:iCs/>
          <w:sz w:val="24"/>
          <w:szCs w:val="24"/>
        </w:rPr>
        <w:t xml:space="preserve"> via leveren; en mindre andel udskilles </w:t>
      </w:r>
      <w:proofErr w:type="spellStart"/>
      <w:r w:rsidRPr="006F0DA6">
        <w:rPr>
          <w:iCs/>
          <w:sz w:val="24"/>
          <w:szCs w:val="24"/>
        </w:rPr>
        <w:t>uomdannet</w:t>
      </w:r>
      <w:proofErr w:type="spellEnd"/>
      <w:r w:rsidRPr="006F0DA6">
        <w:rPr>
          <w:iCs/>
          <w:sz w:val="24"/>
          <w:szCs w:val="24"/>
        </w:rPr>
        <w:t xml:space="preserve"> via nyrerne.</w:t>
      </w:r>
    </w:p>
    <w:p w:rsidR="00B11C06" w:rsidRPr="006F0DA6" w:rsidRDefault="00B11C06" w:rsidP="00B11C06">
      <w:pPr>
        <w:tabs>
          <w:tab w:val="left" w:pos="851"/>
        </w:tabs>
        <w:ind w:left="851"/>
        <w:rPr>
          <w:iCs/>
          <w:sz w:val="24"/>
          <w:szCs w:val="24"/>
        </w:rPr>
      </w:pPr>
    </w:p>
    <w:p w:rsidR="00B11C06" w:rsidRPr="006F0DA6" w:rsidRDefault="00B11C06" w:rsidP="00B11C06">
      <w:pPr>
        <w:tabs>
          <w:tab w:val="left" w:pos="851"/>
        </w:tabs>
        <w:ind w:left="851"/>
        <w:rPr>
          <w:iCs/>
          <w:sz w:val="24"/>
          <w:szCs w:val="24"/>
          <w:u w:val="single"/>
        </w:rPr>
      </w:pPr>
      <w:r w:rsidRPr="006F0DA6">
        <w:rPr>
          <w:iCs/>
          <w:sz w:val="24"/>
          <w:szCs w:val="24"/>
          <w:u w:val="single"/>
        </w:rPr>
        <w:t>Elimination</w:t>
      </w:r>
    </w:p>
    <w:p w:rsidR="00B11C06" w:rsidRPr="006F0DA6" w:rsidRDefault="00B11C06" w:rsidP="00B11C06">
      <w:pPr>
        <w:tabs>
          <w:tab w:val="left" w:pos="851"/>
        </w:tabs>
        <w:ind w:left="851"/>
        <w:rPr>
          <w:iCs/>
          <w:sz w:val="24"/>
          <w:szCs w:val="24"/>
        </w:rPr>
      </w:pPr>
      <w:r w:rsidRPr="006F0DA6">
        <w:rPr>
          <w:iCs/>
          <w:sz w:val="24"/>
          <w:szCs w:val="24"/>
        </w:rPr>
        <w:t xml:space="preserve">Der blev fundet </w:t>
      </w:r>
      <w:proofErr w:type="spellStart"/>
      <w:r w:rsidRPr="006F0DA6">
        <w:rPr>
          <w:iCs/>
          <w:sz w:val="24"/>
          <w:szCs w:val="24"/>
        </w:rPr>
        <w:t>hydromorphonmetabolitter</w:t>
      </w:r>
      <w:proofErr w:type="spellEnd"/>
      <w:r w:rsidRPr="006F0DA6">
        <w:rPr>
          <w:iCs/>
          <w:sz w:val="24"/>
          <w:szCs w:val="24"/>
        </w:rPr>
        <w:t xml:space="preserve"> i plasma, urin og testsystemer med humane </w:t>
      </w:r>
      <w:proofErr w:type="spellStart"/>
      <w:r w:rsidRPr="006F0DA6">
        <w:rPr>
          <w:iCs/>
          <w:sz w:val="24"/>
          <w:szCs w:val="24"/>
        </w:rPr>
        <w:t>hepatocytter</w:t>
      </w:r>
      <w:proofErr w:type="spellEnd"/>
      <w:r w:rsidRPr="006F0DA6">
        <w:rPr>
          <w:iCs/>
          <w:sz w:val="24"/>
          <w:szCs w:val="24"/>
        </w:rPr>
        <w:t xml:space="preserve">. Der er ingen tegn på, at </w:t>
      </w:r>
      <w:proofErr w:type="spellStart"/>
      <w:r w:rsidRPr="006F0DA6">
        <w:rPr>
          <w:iCs/>
          <w:sz w:val="24"/>
          <w:szCs w:val="24"/>
        </w:rPr>
        <w:t>hydromorphon</w:t>
      </w:r>
      <w:proofErr w:type="spellEnd"/>
      <w:r w:rsidRPr="006F0DA6">
        <w:rPr>
          <w:iCs/>
          <w:sz w:val="24"/>
          <w:szCs w:val="24"/>
        </w:rPr>
        <w:t xml:space="preserve"> bliver </w:t>
      </w:r>
      <w:proofErr w:type="spellStart"/>
      <w:r w:rsidRPr="006F0DA6">
        <w:rPr>
          <w:iCs/>
          <w:sz w:val="24"/>
          <w:szCs w:val="24"/>
        </w:rPr>
        <w:t>metaboliseret</w:t>
      </w:r>
      <w:proofErr w:type="spellEnd"/>
      <w:r w:rsidRPr="006F0DA6">
        <w:rPr>
          <w:iCs/>
          <w:sz w:val="24"/>
          <w:szCs w:val="24"/>
        </w:rPr>
        <w:t xml:space="preserve"> in </w:t>
      </w:r>
      <w:proofErr w:type="spellStart"/>
      <w:r w:rsidRPr="006F0DA6">
        <w:rPr>
          <w:iCs/>
          <w:sz w:val="24"/>
          <w:szCs w:val="24"/>
        </w:rPr>
        <w:t>vivo</w:t>
      </w:r>
      <w:proofErr w:type="spellEnd"/>
      <w:r w:rsidRPr="006F0DA6">
        <w:rPr>
          <w:iCs/>
          <w:sz w:val="24"/>
          <w:szCs w:val="24"/>
        </w:rPr>
        <w:t xml:space="preserve"> via </w:t>
      </w:r>
      <w:proofErr w:type="spellStart"/>
      <w:r w:rsidRPr="006F0DA6">
        <w:rPr>
          <w:iCs/>
          <w:sz w:val="24"/>
          <w:szCs w:val="24"/>
        </w:rPr>
        <w:t>cytochrom</w:t>
      </w:r>
      <w:proofErr w:type="spellEnd"/>
      <w:r w:rsidRPr="006F0DA6">
        <w:rPr>
          <w:iCs/>
          <w:sz w:val="24"/>
          <w:szCs w:val="24"/>
        </w:rPr>
        <w:t xml:space="preserve"> P450-enzymsystemet. In </w:t>
      </w:r>
      <w:proofErr w:type="spellStart"/>
      <w:r w:rsidRPr="006F0DA6">
        <w:rPr>
          <w:iCs/>
          <w:sz w:val="24"/>
          <w:szCs w:val="24"/>
        </w:rPr>
        <w:t>vitro</w:t>
      </w:r>
      <w:proofErr w:type="spellEnd"/>
      <w:r w:rsidRPr="006F0DA6">
        <w:rPr>
          <w:iCs/>
          <w:sz w:val="24"/>
          <w:szCs w:val="24"/>
        </w:rPr>
        <w:t xml:space="preserve"> har </w:t>
      </w:r>
      <w:proofErr w:type="spellStart"/>
      <w:r w:rsidRPr="006F0DA6">
        <w:rPr>
          <w:iCs/>
          <w:sz w:val="24"/>
          <w:szCs w:val="24"/>
        </w:rPr>
        <w:t>hydromorphon</w:t>
      </w:r>
      <w:proofErr w:type="spellEnd"/>
      <w:r w:rsidRPr="006F0DA6">
        <w:rPr>
          <w:iCs/>
          <w:sz w:val="24"/>
          <w:szCs w:val="24"/>
        </w:rPr>
        <w:t xml:space="preserve"> en ubetydelig hæmmende virkning (IC</w:t>
      </w:r>
      <w:r w:rsidRPr="006F0DA6">
        <w:rPr>
          <w:iCs/>
          <w:sz w:val="24"/>
          <w:szCs w:val="24"/>
          <w:vertAlign w:val="subscript"/>
        </w:rPr>
        <w:t>50</w:t>
      </w:r>
      <w:r w:rsidRPr="006F0DA6">
        <w:rPr>
          <w:iCs/>
          <w:sz w:val="24"/>
          <w:szCs w:val="24"/>
        </w:rPr>
        <w:t xml:space="preserve"> &gt; 50 µM) på </w:t>
      </w:r>
      <w:proofErr w:type="spellStart"/>
      <w:r w:rsidRPr="006F0DA6">
        <w:rPr>
          <w:iCs/>
          <w:sz w:val="24"/>
          <w:szCs w:val="24"/>
        </w:rPr>
        <w:t>rekombinante</w:t>
      </w:r>
      <w:proofErr w:type="spellEnd"/>
      <w:r w:rsidRPr="006F0DA6">
        <w:rPr>
          <w:iCs/>
          <w:sz w:val="24"/>
          <w:szCs w:val="24"/>
        </w:rPr>
        <w:t xml:space="preserve"> CYP-</w:t>
      </w:r>
      <w:proofErr w:type="spellStart"/>
      <w:r w:rsidRPr="006F0DA6">
        <w:rPr>
          <w:iCs/>
          <w:sz w:val="24"/>
          <w:szCs w:val="24"/>
        </w:rPr>
        <w:t>isoformer</w:t>
      </w:r>
      <w:proofErr w:type="spellEnd"/>
      <w:r w:rsidRPr="006F0DA6">
        <w:rPr>
          <w:iCs/>
          <w:sz w:val="24"/>
          <w:szCs w:val="24"/>
        </w:rPr>
        <w:t xml:space="preserve">, herunder CYP1A2, 2A6, 2C8, 2D6 og 3A4. </w:t>
      </w:r>
      <w:proofErr w:type="spellStart"/>
      <w:r w:rsidRPr="006F0DA6">
        <w:rPr>
          <w:iCs/>
          <w:sz w:val="24"/>
          <w:szCs w:val="24"/>
        </w:rPr>
        <w:t>Hydromorphon</w:t>
      </w:r>
      <w:proofErr w:type="spellEnd"/>
      <w:r w:rsidRPr="006F0DA6">
        <w:rPr>
          <w:iCs/>
          <w:sz w:val="24"/>
          <w:szCs w:val="24"/>
        </w:rPr>
        <w:t xml:space="preserve"> forventes derfor ikke at hæmme metabolismen af andre aktive stoffer, som </w:t>
      </w:r>
      <w:proofErr w:type="spellStart"/>
      <w:r w:rsidRPr="006F0DA6">
        <w:rPr>
          <w:iCs/>
          <w:sz w:val="24"/>
          <w:szCs w:val="24"/>
        </w:rPr>
        <w:t>metaboliseres</w:t>
      </w:r>
      <w:proofErr w:type="spellEnd"/>
      <w:r w:rsidRPr="006F0DA6">
        <w:rPr>
          <w:iCs/>
          <w:sz w:val="24"/>
          <w:szCs w:val="24"/>
        </w:rPr>
        <w:t xml:space="preserve"> via disse CYP-</w:t>
      </w:r>
      <w:proofErr w:type="spellStart"/>
      <w:r w:rsidRPr="006F0DA6">
        <w:rPr>
          <w:iCs/>
          <w:sz w:val="24"/>
          <w:szCs w:val="24"/>
        </w:rPr>
        <w:t>isoformer</w:t>
      </w:r>
      <w:proofErr w:type="spellEnd"/>
      <w:r w:rsidRPr="006F0DA6">
        <w:rPr>
          <w:iCs/>
          <w:sz w:val="24"/>
          <w:szCs w:val="24"/>
        </w:rPr>
        <w:t>.</w:t>
      </w:r>
    </w:p>
    <w:p w:rsidR="00B11C06" w:rsidRPr="006F0DA6" w:rsidRDefault="00B11C06" w:rsidP="00B11C06">
      <w:pPr>
        <w:tabs>
          <w:tab w:val="left" w:pos="851"/>
        </w:tabs>
        <w:ind w:left="851"/>
        <w:rPr>
          <w:b/>
          <w:sz w:val="24"/>
          <w:szCs w:val="24"/>
        </w:rPr>
      </w:pPr>
    </w:p>
    <w:p w:rsidR="00B11C06" w:rsidRPr="00C84483" w:rsidRDefault="00B11C06" w:rsidP="00B11C06">
      <w:pPr>
        <w:tabs>
          <w:tab w:val="left" w:pos="851"/>
        </w:tabs>
        <w:ind w:left="851" w:hanging="851"/>
        <w:rPr>
          <w:b/>
          <w:sz w:val="24"/>
          <w:szCs w:val="24"/>
        </w:rPr>
      </w:pPr>
      <w:r w:rsidRPr="00C84483">
        <w:rPr>
          <w:b/>
          <w:sz w:val="24"/>
          <w:szCs w:val="24"/>
        </w:rPr>
        <w:t>5.3</w:t>
      </w:r>
      <w:r w:rsidRPr="00C84483">
        <w:rPr>
          <w:b/>
          <w:sz w:val="24"/>
          <w:szCs w:val="24"/>
        </w:rPr>
        <w:tab/>
      </w:r>
      <w:r w:rsidR="00CD7B34">
        <w:rPr>
          <w:b/>
          <w:sz w:val="24"/>
          <w:szCs w:val="24"/>
        </w:rPr>
        <w:t>Non-</w:t>
      </w:r>
      <w:r w:rsidRPr="00C84483">
        <w:rPr>
          <w:b/>
          <w:sz w:val="24"/>
          <w:szCs w:val="24"/>
        </w:rPr>
        <w:t>kliniske sikkerhedsdata</w:t>
      </w:r>
    </w:p>
    <w:p w:rsidR="00B11C06" w:rsidRDefault="00CD7B34" w:rsidP="00B11C06">
      <w:pPr>
        <w:tabs>
          <w:tab w:val="left" w:pos="851"/>
        </w:tabs>
        <w:ind w:left="851"/>
        <w:rPr>
          <w:sz w:val="24"/>
          <w:szCs w:val="24"/>
        </w:rPr>
      </w:pPr>
      <w:r>
        <w:rPr>
          <w:sz w:val="24"/>
          <w:szCs w:val="24"/>
        </w:rPr>
        <w:t>Non-</w:t>
      </w:r>
      <w:r w:rsidR="00B11C06" w:rsidRPr="005E1955">
        <w:rPr>
          <w:sz w:val="24"/>
          <w:szCs w:val="24"/>
        </w:rPr>
        <w:t>kliniske data viser ingen speciel risiko for mennesker vurderet ud fra konventionelle studier af sikkerhedsfarmakologi, toksicitet efter gentagne doser og genotoksicitet.</w:t>
      </w:r>
    </w:p>
    <w:p w:rsidR="00B11C06" w:rsidRPr="005E1955" w:rsidRDefault="00B11C06" w:rsidP="00B11C06">
      <w:pPr>
        <w:tabs>
          <w:tab w:val="left" w:pos="851"/>
        </w:tabs>
        <w:ind w:left="851"/>
        <w:rPr>
          <w:sz w:val="24"/>
          <w:szCs w:val="24"/>
        </w:rPr>
      </w:pPr>
    </w:p>
    <w:p w:rsidR="00B11C06" w:rsidRPr="005E1955" w:rsidRDefault="00B11C06" w:rsidP="00B11C06">
      <w:pPr>
        <w:tabs>
          <w:tab w:val="left" w:pos="851"/>
        </w:tabs>
        <w:ind w:left="851"/>
        <w:rPr>
          <w:sz w:val="24"/>
          <w:szCs w:val="24"/>
          <w:u w:val="single"/>
        </w:rPr>
      </w:pPr>
      <w:r w:rsidRPr="005E1955">
        <w:rPr>
          <w:sz w:val="24"/>
          <w:szCs w:val="24"/>
          <w:u w:val="single"/>
        </w:rPr>
        <w:t>Reproduktions- og udviklingstoksicitet</w:t>
      </w:r>
    </w:p>
    <w:p w:rsidR="00B11C06" w:rsidRPr="005E1955" w:rsidRDefault="00B11C06" w:rsidP="00B11C06">
      <w:pPr>
        <w:tabs>
          <w:tab w:val="left" w:pos="851"/>
        </w:tabs>
        <w:ind w:left="851"/>
        <w:rPr>
          <w:sz w:val="24"/>
          <w:szCs w:val="24"/>
        </w:rPr>
      </w:pPr>
      <w:r w:rsidRPr="005E1955">
        <w:rPr>
          <w:sz w:val="24"/>
          <w:szCs w:val="24"/>
        </w:rPr>
        <w:t xml:space="preserve">Der blev ikke set nogen indvirkning på hannernes eller hunnernes fertilitet eller på sædparametrene hos rotter ved orale </w:t>
      </w:r>
      <w:proofErr w:type="spellStart"/>
      <w:r w:rsidRPr="005E1955">
        <w:rPr>
          <w:sz w:val="24"/>
          <w:szCs w:val="24"/>
        </w:rPr>
        <w:t>hydromorphondoser</w:t>
      </w:r>
      <w:proofErr w:type="spellEnd"/>
      <w:r w:rsidRPr="005E1955">
        <w:rPr>
          <w:sz w:val="24"/>
          <w:szCs w:val="24"/>
        </w:rPr>
        <w:t xml:space="preserve"> på 5 mg/kg/dag (30 mg/m</w:t>
      </w:r>
      <w:r w:rsidRPr="005E1955">
        <w:rPr>
          <w:sz w:val="24"/>
          <w:szCs w:val="24"/>
          <w:vertAlign w:val="superscript"/>
        </w:rPr>
        <w:t>2</w:t>
      </w:r>
      <w:r w:rsidRPr="005E1955">
        <w:rPr>
          <w:sz w:val="24"/>
          <w:szCs w:val="24"/>
        </w:rPr>
        <w:t>/dag, hvilket er 1,4 gange højere end den forventede dosis hos mennesker på baggrund af legemsoverfladearealet).</w:t>
      </w:r>
    </w:p>
    <w:p w:rsidR="00B11C06" w:rsidRPr="005E1955" w:rsidRDefault="00B11C06" w:rsidP="00B11C06">
      <w:pPr>
        <w:tabs>
          <w:tab w:val="left" w:pos="851"/>
        </w:tabs>
        <w:ind w:left="851"/>
        <w:rPr>
          <w:sz w:val="24"/>
          <w:szCs w:val="24"/>
        </w:rPr>
      </w:pPr>
    </w:p>
    <w:p w:rsidR="00B11C06" w:rsidRDefault="00B11C06" w:rsidP="00B11C06">
      <w:pPr>
        <w:tabs>
          <w:tab w:val="left" w:pos="851"/>
        </w:tabs>
        <w:ind w:left="851"/>
        <w:rPr>
          <w:sz w:val="24"/>
          <w:szCs w:val="24"/>
        </w:rPr>
      </w:pPr>
      <w:proofErr w:type="spellStart"/>
      <w:r w:rsidRPr="005E1955">
        <w:rPr>
          <w:sz w:val="24"/>
          <w:szCs w:val="24"/>
        </w:rPr>
        <w:t>Hydromorphon</w:t>
      </w:r>
      <w:proofErr w:type="spellEnd"/>
      <w:r w:rsidRPr="005E1955">
        <w:rPr>
          <w:sz w:val="24"/>
          <w:szCs w:val="24"/>
        </w:rPr>
        <w:t xml:space="preserve"> var ikke </w:t>
      </w:r>
      <w:proofErr w:type="spellStart"/>
      <w:r w:rsidRPr="005E1955">
        <w:rPr>
          <w:sz w:val="24"/>
          <w:szCs w:val="24"/>
        </w:rPr>
        <w:t>teratogent</w:t>
      </w:r>
      <w:proofErr w:type="spellEnd"/>
      <w:r w:rsidRPr="005E1955">
        <w:rPr>
          <w:sz w:val="24"/>
          <w:szCs w:val="24"/>
        </w:rPr>
        <w:t xml:space="preserve"> hos drægtige rotter og kaniner ved oral administration i den vigtigste organudviklingsperiode. Der blev set reduceret fosterudvikling hos kaniner ved doser på 50 mg/kg (der blev fundet et niveau uden udviklingsmæssige effekter ved en dosis på 25 mg/kg eller 380 mg/m2 og en eksponering (AUC) for det aktive stof, der var næsten fire gange højere end eksponeringen hos mennesker). Der blev ikke set nogen evidens for </w:t>
      </w:r>
      <w:proofErr w:type="spellStart"/>
      <w:r w:rsidRPr="005E1955">
        <w:rPr>
          <w:sz w:val="24"/>
          <w:szCs w:val="24"/>
        </w:rPr>
        <w:t>føtal</w:t>
      </w:r>
      <w:proofErr w:type="spellEnd"/>
      <w:r w:rsidRPr="005E1955">
        <w:rPr>
          <w:sz w:val="24"/>
          <w:szCs w:val="24"/>
        </w:rPr>
        <w:t xml:space="preserve"> toksicitet hos rotter, der blev behandlet med orale </w:t>
      </w:r>
      <w:proofErr w:type="spellStart"/>
      <w:r w:rsidRPr="005E1955">
        <w:rPr>
          <w:sz w:val="24"/>
          <w:szCs w:val="24"/>
        </w:rPr>
        <w:t>hydromorphondoser</w:t>
      </w:r>
      <w:proofErr w:type="spellEnd"/>
      <w:r w:rsidRPr="005E1955">
        <w:rPr>
          <w:sz w:val="24"/>
          <w:szCs w:val="24"/>
        </w:rPr>
        <w:t xml:space="preserve"> på helt op til 10 mg/kg (308 mg/m2 ledsaget af et AUC, der var cirka 1,8 gange over det</w:t>
      </w:r>
      <w:r>
        <w:rPr>
          <w:sz w:val="24"/>
          <w:szCs w:val="24"/>
        </w:rPr>
        <w:t xml:space="preserve"> forventede AUC hos mennesker).</w:t>
      </w:r>
    </w:p>
    <w:p w:rsidR="00B11C06" w:rsidRPr="005E1955" w:rsidRDefault="00B11C06" w:rsidP="00B11C06">
      <w:pPr>
        <w:tabs>
          <w:tab w:val="left" w:pos="851"/>
        </w:tabs>
        <w:ind w:left="851"/>
        <w:rPr>
          <w:sz w:val="24"/>
          <w:szCs w:val="24"/>
        </w:rPr>
      </w:pPr>
    </w:p>
    <w:p w:rsidR="00B11C06" w:rsidRDefault="00B11C06" w:rsidP="00B11C06">
      <w:pPr>
        <w:tabs>
          <w:tab w:val="left" w:pos="851"/>
        </w:tabs>
        <w:ind w:left="851"/>
        <w:rPr>
          <w:sz w:val="24"/>
          <w:szCs w:val="24"/>
        </w:rPr>
      </w:pPr>
      <w:r w:rsidRPr="005E1955">
        <w:rPr>
          <w:sz w:val="24"/>
          <w:szCs w:val="24"/>
        </w:rPr>
        <w:t xml:space="preserve">I litteraturen er der evidens for, at </w:t>
      </w:r>
      <w:proofErr w:type="spellStart"/>
      <w:r w:rsidRPr="005E1955">
        <w:rPr>
          <w:sz w:val="24"/>
          <w:szCs w:val="24"/>
        </w:rPr>
        <w:t>hydromorphon</w:t>
      </w:r>
      <w:proofErr w:type="spellEnd"/>
      <w:r w:rsidRPr="005E1955">
        <w:rPr>
          <w:sz w:val="24"/>
          <w:szCs w:val="24"/>
        </w:rPr>
        <w:t xml:space="preserve"> har </w:t>
      </w:r>
      <w:proofErr w:type="spellStart"/>
      <w:r w:rsidRPr="005E1955">
        <w:rPr>
          <w:sz w:val="24"/>
          <w:szCs w:val="24"/>
        </w:rPr>
        <w:t>teratogene</w:t>
      </w:r>
      <w:proofErr w:type="spellEnd"/>
      <w:r w:rsidRPr="005E1955">
        <w:rPr>
          <w:sz w:val="24"/>
          <w:szCs w:val="24"/>
        </w:rPr>
        <w:t xml:space="preserve"> virkninger hos mus og hamstere.</w:t>
      </w:r>
    </w:p>
    <w:p w:rsidR="00B11C06" w:rsidRPr="005E1955" w:rsidRDefault="00B11C06" w:rsidP="00B11C06">
      <w:pPr>
        <w:tabs>
          <w:tab w:val="left" w:pos="851"/>
        </w:tabs>
        <w:ind w:left="851"/>
        <w:rPr>
          <w:sz w:val="24"/>
          <w:szCs w:val="24"/>
        </w:rPr>
      </w:pPr>
    </w:p>
    <w:p w:rsidR="00CD7B34" w:rsidRPr="00FF3215" w:rsidRDefault="00CD7B34" w:rsidP="00CD7B34">
      <w:pPr>
        <w:tabs>
          <w:tab w:val="left" w:pos="851"/>
        </w:tabs>
        <w:ind w:left="851"/>
        <w:rPr>
          <w:sz w:val="24"/>
          <w:szCs w:val="24"/>
        </w:rPr>
      </w:pPr>
      <w:r w:rsidRPr="00FF3215">
        <w:rPr>
          <w:sz w:val="24"/>
          <w:szCs w:val="24"/>
        </w:rPr>
        <w:lastRenderedPageBreak/>
        <w:t xml:space="preserve">I et præ- og </w:t>
      </w:r>
      <w:proofErr w:type="spellStart"/>
      <w:r w:rsidRPr="00FF3215">
        <w:rPr>
          <w:sz w:val="24"/>
          <w:szCs w:val="24"/>
        </w:rPr>
        <w:t>postnatalt</w:t>
      </w:r>
      <w:proofErr w:type="spellEnd"/>
      <w:r w:rsidRPr="00FF3215">
        <w:rPr>
          <w:sz w:val="24"/>
          <w:szCs w:val="24"/>
        </w:rPr>
        <w:t xml:space="preserve"> studie hos rotter var der en øget dødelig hos rotternes afkom (F1) ved doser på 2 og 5 mg/kg/dag (hvilket er hhv. cirka 0,6 og 1,4 gange højere end den forventede dosis hos mennesker på baggrund af legemsoverfladeareal) og reduceret vægtøgning i den tidlige </w:t>
      </w:r>
      <w:proofErr w:type="spellStart"/>
      <w:r w:rsidRPr="00FF3215">
        <w:rPr>
          <w:sz w:val="24"/>
          <w:szCs w:val="24"/>
        </w:rPr>
        <w:t>postnatale</w:t>
      </w:r>
      <w:proofErr w:type="spellEnd"/>
      <w:r w:rsidRPr="00FF3215">
        <w:rPr>
          <w:sz w:val="24"/>
          <w:szCs w:val="24"/>
        </w:rPr>
        <w:t xml:space="preserve"> periode, der var forbundet med </w:t>
      </w:r>
      <w:proofErr w:type="spellStart"/>
      <w:r w:rsidRPr="00FF3215">
        <w:rPr>
          <w:sz w:val="24"/>
          <w:szCs w:val="24"/>
        </w:rPr>
        <w:t>maternel</w:t>
      </w:r>
      <w:proofErr w:type="spellEnd"/>
      <w:r w:rsidRPr="00FF3215">
        <w:rPr>
          <w:sz w:val="24"/>
          <w:szCs w:val="24"/>
        </w:rPr>
        <w:t xml:space="preserve"> toksicitet.</w:t>
      </w:r>
    </w:p>
    <w:p w:rsidR="00B11C06" w:rsidRPr="005E1955" w:rsidRDefault="00B11C06" w:rsidP="00B11C06">
      <w:pPr>
        <w:tabs>
          <w:tab w:val="left" w:pos="851"/>
        </w:tabs>
        <w:ind w:left="851"/>
        <w:rPr>
          <w:sz w:val="24"/>
          <w:szCs w:val="24"/>
        </w:rPr>
      </w:pPr>
    </w:p>
    <w:p w:rsidR="00B11C06" w:rsidRDefault="00B11C06" w:rsidP="00B11C06">
      <w:pPr>
        <w:tabs>
          <w:tab w:val="left" w:pos="851"/>
        </w:tabs>
        <w:ind w:left="851"/>
        <w:rPr>
          <w:sz w:val="24"/>
          <w:szCs w:val="24"/>
        </w:rPr>
      </w:pPr>
      <w:r w:rsidRPr="005E1955">
        <w:rPr>
          <w:sz w:val="24"/>
          <w:szCs w:val="24"/>
        </w:rPr>
        <w:t>Der blev ikke set virkninger på den videre udvikling eller reproduktionsevnen.</w:t>
      </w:r>
    </w:p>
    <w:p w:rsidR="00B11C06" w:rsidRPr="005E1955" w:rsidRDefault="00B11C06" w:rsidP="00B11C06">
      <w:pPr>
        <w:tabs>
          <w:tab w:val="left" w:pos="851"/>
        </w:tabs>
        <w:ind w:left="851"/>
        <w:rPr>
          <w:sz w:val="24"/>
          <w:szCs w:val="24"/>
        </w:rPr>
      </w:pPr>
    </w:p>
    <w:p w:rsidR="00B11C06" w:rsidRPr="005E1955" w:rsidRDefault="00B11C06" w:rsidP="00B11C06">
      <w:pPr>
        <w:tabs>
          <w:tab w:val="left" w:pos="851"/>
        </w:tabs>
        <w:ind w:left="851"/>
        <w:rPr>
          <w:sz w:val="24"/>
          <w:szCs w:val="24"/>
          <w:u w:val="single"/>
        </w:rPr>
      </w:pPr>
      <w:proofErr w:type="spellStart"/>
      <w:r w:rsidRPr="005E1955">
        <w:rPr>
          <w:sz w:val="24"/>
          <w:szCs w:val="24"/>
          <w:u w:val="single"/>
        </w:rPr>
        <w:t>Karcinogenicitet</w:t>
      </w:r>
      <w:proofErr w:type="spellEnd"/>
    </w:p>
    <w:p w:rsidR="00B11C06" w:rsidRPr="005E1955" w:rsidRDefault="00B11C06" w:rsidP="00B11C06">
      <w:pPr>
        <w:tabs>
          <w:tab w:val="left" w:pos="851"/>
        </w:tabs>
        <w:ind w:left="851"/>
        <w:rPr>
          <w:sz w:val="24"/>
          <w:szCs w:val="24"/>
        </w:rPr>
      </w:pPr>
      <w:r w:rsidRPr="005E1955">
        <w:rPr>
          <w:sz w:val="24"/>
          <w:szCs w:val="24"/>
        </w:rPr>
        <w:t xml:space="preserve">Der er ikke udført langsigtede </w:t>
      </w:r>
      <w:proofErr w:type="spellStart"/>
      <w:r w:rsidRPr="005E1955">
        <w:rPr>
          <w:sz w:val="24"/>
          <w:szCs w:val="24"/>
        </w:rPr>
        <w:t>karcinogenicitetsstudier</w:t>
      </w:r>
      <w:proofErr w:type="spellEnd"/>
      <w:r w:rsidRPr="005E1955">
        <w:rPr>
          <w:sz w:val="24"/>
          <w:szCs w:val="24"/>
        </w:rPr>
        <w:t>.</w:t>
      </w: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B11C06" w:rsidRPr="00BA09F1"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6.1</w:t>
      </w:r>
      <w:r w:rsidRPr="00C84483">
        <w:rPr>
          <w:b/>
          <w:sz w:val="24"/>
          <w:szCs w:val="24"/>
        </w:rPr>
        <w:tab/>
        <w:t>Hjælpestoffer</w:t>
      </w:r>
    </w:p>
    <w:p w:rsidR="00B11C06" w:rsidRPr="00EF07AD" w:rsidRDefault="00B11C06" w:rsidP="00B11C06">
      <w:pPr>
        <w:tabs>
          <w:tab w:val="left" w:pos="851"/>
        </w:tabs>
        <w:ind w:left="851"/>
        <w:rPr>
          <w:sz w:val="24"/>
          <w:szCs w:val="24"/>
        </w:rPr>
      </w:pPr>
      <w:proofErr w:type="spellStart"/>
      <w:r w:rsidRPr="00EF07AD">
        <w:rPr>
          <w:sz w:val="24"/>
          <w:szCs w:val="24"/>
        </w:rPr>
        <w:t>Natriumchlorid</w:t>
      </w:r>
      <w:proofErr w:type="spellEnd"/>
    </w:p>
    <w:p w:rsidR="00B11C06" w:rsidRPr="00EF07AD" w:rsidRDefault="00B11C06" w:rsidP="00B11C06">
      <w:pPr>
        <w:tabs>
          <w:tab w:val="left" w:pos="851"/>
        </w:tabs>
        <w:ind w:left="851"/>
        <w:rPr>
          <w:sz w:val="24"/>
          <w:szCs w:val="24"/>
        </w:rPr>
      </w:pPr>
      <w:r w:rsidRPr="00EF07AD">
        <w:rPr>
          <w:sz w:val="24"/>
          <w:szCs w:val="24"/>
        </w:rPr>
        <w:t>Natriumcitrat</w:t>
      </w:r>
    </w:p>
    <w:p w:rsidR="00B11C06" w:rsidRPr="00EF07AD" w:rsidRDefault="00B11C06" w:rsidP="00B11C06">
      <w:pPr>
        <w:tabs>
          <w:tab w:val="left" w:pos="851"/>
        </w:tabs>
        <w:ind w:left="851"/>
        <w:rPr>
          <w:sz w:val="24"/>
          <w:szCs w:val="24"/>
        </w:rPr>
      </w:pPr>
      <w:r w:rsidRPr="00EF07AD">
        <w:rPr>
          <w:sz w:val="24"/>
          <w:szCs w:val="24"/>
        </w:rPr>
        <w:t>Citronsyremonohydrat</w:t>
      </w:r>
    </w:p>
    <w:p w:rsidR="00B11C06" w:rsidRPr="00EF07AD" w:rsidRDefault="00B11C06" w:rsidP="00B11C06">
      <w:pPr>
        <w:tabs>
          <w:tab w:val="left" w:pos="851"/>
        </w:tabs>
        <w:ind w:left="851"/>
        <w:rPr>
          <w:sz w:val="24"/>
          <w:szCs w:val="24"/>
        </w:rPr>
      </w:pPr>
      <w:r w:rsidRPr="00EF07AD">
        <w:rPr>
          <w:sz w:val="24"/>
          <w:szCs w:val="24"/>
        </w:rPr>
        <w:t>Vand til injektionsvæsker</w:t>
      </w: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6.2</w:t>
      </w:r>
      <w:r w:rsidRPr="00C84483">
        <w:rPr>
          <w:b/>
          <w:sz w:val="24"/>
          <w:szCs w:val="24"/>
        </w:rPr>
        <w:tab/>
        <w:t>Uforligeligheder</w:t>
      </w:r>
    </w:p>
    <w:p w:rsidR="00B11C06" w:rsidRPr="00EF07AD" w:rsidRDefault="00B11C06" w:rsidP="00B11C06">
      <w:pPr>
        <w:tabs>
          <w:tab w:val="left" w:pos="851"/>
        </w:tabs>
        <w:ind w:left="851"/>
        <w:rPr>
          <w:sz w:val="24"/>
          <w:szCs w:val="24"/>
        </w:rPr>
      </w:pPr>
      <w:r w:rsidRPr="00EF07AD">
        <w:rPr>
          <w:sz w:val="24"/>
          <w:szCs w:val="24"/>
        </w:rPr>
        <w:t>Dette lægemiddel må ikke blandes med andre lægemidler end dem, der er anført under pkt. 6.6.</w:t>
      </w:r>
    </w:p>
    <w:p w:rsidR="00B11C06" w:rsidRPr="00C84483" w:rsidRDefault="00B11C06" w:rsidP="00B11C06">
      <w:pPr>
        <w:tabs>
          <w:tab w:val="left" w:pos="851"/>
        </w:tabs>
        <w:ind w:left="851"/>
        <w:rPr>
          <w:sz w:val="24"/>
          <w:szCs w:val="24"/>
        </w:rPr>
      </w:pPr>
    </w:p>
    <w:p w:rsidR="00B11C06" w:rsidRPr="00CD7B34" w:rsidRDefault="00B11C06" w:rsidP="00CD7B34">
      <w:pPr>
        <w:tabs>
          <w:tab w:val="left" w:pos="851"/>
        </w:tabs>
        <w:ind w:left="851" w:hanging="851"/>
        <w:rPr>
          <w:b/>
          <w:sz w:val="24"/>
          <w:szCs w:val="24"/>
        </w:rPr>
      </w:pPr>
      <w:r w:rsidRPr="00C84483">
        <w:rPr>
          <w:b/>
          <w:sz w:val="24"/>
          <w:szCs w:val="24"/>
        </w:rPr>
        <w:t>6.3</w:t>
      </w:r>
      <w:r w:rsidRPr="00C84483">
        <w:rPr>
          <w:b/>
          <w:sz w:val="24"/>
          <w:szCs w:val="24"/>
        </w:rPr>
        <w:tab/>
        <w:t>Opbevaringstid</w:t>
      </w:r>
    </w:p>
    <w:p w:rsidR="00B11C06" w:rsidRPr="005B0DB9" w:rsidRDefault="00B11C06" w:rsidP="00B11C06">
      <w:pPr>
        <w:tabs>
          <w:tab w:val="left" w:pos="851"/>
        </w:tabs>
        <w:ind w:left="851"/>
        <w:rPr>
          <w:sz w:val="24"/>
          <w:szCs w:val="24"/>
          <w:u w:val="single"/>
        </w:rPr>
      </w:pPr>
      <w:r>
        <w:rPr>
          <w:sz w:val="24"/>
          <w:szCs w:val="24"/>
          <w:u w:val="single"/>
        </w:rPr>
        <w:t>Uåbnet ampul</w:t>
      </w:r>
    </w:p>
    <w:p w:rsidR="00B11C06" w:rsidRPr="00EF07AD" w:rsidRDefault="00B11C06" w:rsidP="00B11C06">
      <w:pPr>
        <w:tabs>
          <w:tab w:val="left" w:pos="851"/>
        </w:tabs>
        <w:ind w:left="851"/>
        <w:rPr>
          <w:sz w:val="24"/>
          <w:szCs w:val="24"/>
        </w:rPr>
      </w:pPr>
      <w:r w:rsidRPr="00EF07AD">
        <w:rPr>
          <w:sz w:val="24"/>
          <w:szCs w:val="24"/>
        </w:rPr>
        <w:t>3 år</w:t>
      </w:r>
      <w:r>
        <w:rPr>
          <w:sz w:val="24"/>
          <w:szCs w:val="24"/>
        </w:rPr>
        <w:t>.</w:t>
      </w:r>
    </w:p>
    <w:p w:rsidR="00B11C06" w:rsidRPr="00EF07AD" w:rsidRDefault="00B11C06" w:rsidP="00B11C06">
      <w:pPr>
        <w:tabs>
          <w:tab w:val="left" w:pos="851"/>
        </w:tabs>
        <w:ind w:left="851"/>
        <w:rPr>
          <w:sz w:val="24"/>
          <w:szCs w:val="24"/>
        </w:rPr>
      </w:pPr>
    </w:p>
    <w:p w:rsidR="00B11C06" w:rsidRPr="005B0DB9" w:rsidRDefault="00B11C06" w:rsidP="00B11C06">
      <w:pPr>
        <w:tabs>
          <w:tab w:val="left" w:pos="851"/>
        </w:tabs>
        <w:ind w:left="851"/>
        <w:rPr>
          <w:sz w:val="24"/>
          <w:szCs w:val="24"/>
          <w:u w:val="single"/>
        </w:rPr>
      </w:pPr>
      <w:r w:rsidRPr="005B0DB9">
        <w:rPr>
          <w:sz w:val="24"/>
          <w:szCs w:val="24"/>
          <w:u w:val="single"/>
        </w:rPr>
        <w:t>Efter anbrud</w:t>
      </w:r>
    </w:p>
    <w:p w:rsidR="00B11C06" w:rsidRPr="00EF07AD" w:rsidRDefault="00B11C06" w:rsidP="00B11C06">
      <w:pPr>
        <w:tabs>
          <w:tab w:val="left" w:pos="851"/>
        </w:tabs>
        <w:ind w:left="851"/>
        <w:rPr>
          <w:sz w:val="24"/>
          <w:szCs w:val="24"/>
        </w:rPr>
      </w:pPr>
      <w:r w:rsidRPr="00EF07AD">
        <w:rPr>
          <w:sz w:val="24"/>
          <w:szCs w:val="24"/>
        </w:rPr>
        <w:t>Til øjeblikkelig brug.</w:t>
      </w:r>
    </w:p>
    <w:p w:rsidR="00B11C06" w:rsidRPr="00EF07AD" w:rsidRDefault="00B11C06" w:rsidP="00B11C06">
      <w:pPr>
        <w:tabs>
          <w:tab w:val="left" w:pos="851"/>
        </w:tabs>
        <w:ind w:left="851"/>
        <w:rPr>
          <w:sz w:val="24"/>
          <w:szCs w:val="24"/>
        </w:rPr>
      </w:pPr>
    </w:p>
    <w:p w:rsidR="00B11C06" w:rsidRPr="00EF07AD" w:rsidRDefault="00B11C06" w:rsidP="00B11C06">
      <w:pPr>
        <w:tabs>
          <w:tab w:val="left" w:pos="851"/>
        </w:tabs>
        <w:ind w:left="851"/>
        <w:rPr>
          <w:sz w:val="24"/>
          <w:szCs w:val="24"/>
        </w:rPr>
      </w:pPr>
      <w:r w:rsidRPr="00EF07AD">
        <w:rPr>
          <w:sz w:val="24"/>
          <w:szCs w:val="24"/>
        </w:rPr>
        <w:t xml:space="preserve">Der er påvist kemisk og fysisk stabilitet i 7 dage efter ibrugtagning ved 5 °C og i 48 timer ved 25 °C og 37 °C, med undtagelse af fortyndede opløsninger i </w:t>
      </w:r>
      <w:proofErr w:type="spellStart"/>
      <w:r w:rsidRPr="00EF07AD">
        <w:rPr>
          <w:sz w:val="24"/>
          <w:szCs w:val="24"/>
        </w:rPr>
        <w:t>polycarbonat</w:t>
      </w:r>
      <w:proofErr w:type="spellEnd"/>
      <w:r w:rsidRPr="00EF07AD">
        <w:rPr>
          <w:sz w:val="24"/>
          <w:szCs w:val="24"/>
        </w:rPr>
        <w:t>-sprøjter, som ikke bør opbevares i mere end 24 timer.</w:t>
      </w:r>
    </w:p>
    <w:p w:rsidR="00B11C06" w:rsidRPr="00EF07AD" w:rsidRDefault="00B11C06" w:rsidP="00B11C06">
      <w:pPr>
        <w:tabs>
          <w:tab w:val="left" w:pos="851"/>
        </w:tabs>
        <w:ind w:left="851"/>
        <w:rPr>
          <w:sz w:val="24"/>
          <w:szCs w:val="24"/>
        </w:rPr>
      </w:pPr>
    </w:p>
    <w:p w:rsidR="00B11C06" w:rsidRPr="00EF07AD" w:rsidRDefault="00B11C06" w:rsidP="00B11C06">
      <w:pPr>
        <w:tabs>
          <w:tab w:val="left" w:pos="851"/>
        </w:tabs>
        <w:ind w:left="851"/>
        <w:rPr>
          <w:sz w:val="24"/>
          <w:szCs w:val="24"/>
        </w:rPr>
      </w:pPr>
      <w:r w:rsidRPr="00EF07AD">
        <w:rPr>
          <w:sz w:val="24"/>
          <w:szCs w:val="24"/>
        </w:rPr>
        <w:t>Ud fra et mikrobiologisk synspunkt bør produktet anvendes med det samme. Hvis det ikke bliver anvendt med det samme, er opbevaringstiden og -forholdene efter ibrugtagning brugerens ansvar og bør normalt ikke overstige 24 timer ved 2 til 8 °C, medmindre fortyndingen er foregået under kontrollerede og validerede aseptiske forhold.</w:t>
      </w: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11C06" w:rsidRPr="005B0DB9" w:rsidRDefault="00B11C06" w:rsidP="00B11C06">
      <w:pPr>
        <w:tabs>
          <w:tab w:val="left" w:pos="851"/>
        </w:tabs>
        <w:ind w:left="851"/>
        <w:rPr>
          <w:iCs/>
          <w:sz w:val="24"/>
          <w:szCs w:val="24"/>
        </w:rPr>
      </w:pPr>
      <w:r w:rsidRPr="005B0DB9">
        <w:rPr>
          <w:iCs/>
          <w:sz w:val="24"/>
          <w:szCs w:val="24"/>
        </w:rPr>
        <w:t>Må ikke nedfryses.</w:t>
      </w:r>
    </w:p>
    <w:p w:rsidR="00B11C06" w:rsidRPr="005B0DB9" w:rsidRDefault="00B11C06" w:rsidP="00B11C06">
      <w:pPr>
        <w:tabs>
          <w:tab w:val="left" w:pos="851"/>
        </w:tabs>
        <w:ind w:left="851"/>
        <w:rPr>
          <w:sz w:val="24"/>
          <w:szCs w:val="24"/>
        </w:rPr>
      </w:pPr>
      <w:r w:rsidRPr="005B0DB9">
        <w:rPr>
          <w:sz w:val="24"/>
          <w:szCs w:val="24"/>
        </w:rPr>
        <w:t>Opbevaringsforhold efter anbrud/fortynding af lægemidlet, se pkt. 6.3.</w:t>
      </w:r>
    </w:p>
    <w:p w:rsidR="00B11C06" w:rsidRDefault="00B11C06" w:rsidP="00CD7B34">
      <w:pPr>
        <w:tabs>
          <w:tab w:val="left" w:pos="851"/>
        </w:tabs>
        <w:ind w:left="851"/>
        <w:rPr>
          <w:sz w:val="24"/>
          <w:szCs w:val="24"/>
        </w:rPr>
      </w:pPr>
      <w:r w:rsidRPr="005B0DB9">
        <w:rPr>
          <w:sz w:val="24"/>
          <w:szCs w:val="24"/>
        </w:rPr>
        <w:t>Se yderligere oplysninger om brug efter åbning i pkt. 6.6.</w:t>
      </w: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11C06" w:rsidRDefault="00B11C06" w:rsidP="00B11C06">
      <w:pPr>
        <w:tabs>
          <w:tab w:val="left" w:pos="851"/>
        </w:tabs>
        <w:ind w:left="851"/>
        <w:rPr>
          <w:sz w:val="24"/>
          <w:szCs w:val="24"/>
        </w:rPr>
      </w:pPr>
      <w:r w:rsidRPr="00A60EEE">
        <w:rPr>
          <w:sz w:val="24"/>
          <w:szCs w:val="24"/>
        </w:rPr>
        <w:t>Ampul af klart glas (type I) à 1 ml eller 10 ml</w:t>
      </w:r>
      <w:r>
        <w:rPr>
          <w:sz w:val="24"/>
          <w:szCs w:val="24"/>
        </w:rPr>
        <w:t>.</w:t>
      </w:r>
    </w:p>
    <w:p w:rsidR="00B11C06" w:rsidRDefault="00B11C06" w:rsidP="00B11C06">
      <w:pPr>
        <w:tabs>
          <w:tab w:val="left" w:pos="851"/>
        </w:tabs>
        <w:ind w:left="851"/>
        <w:rPr>
          <w:sz w:val="24"/>
          <w:szCs w:val="24"/>
        </w:rPr>
      </w:pPr>
    </w:p>
    <w:p w:rsidR="00B11C06" w:rsidRDefault="00B11C06" w:rsidP="00B11C06">
      <w:pPr>
        <w:tabs>
          <w:tab w:val="left" w:pos="851"/>
        </w:tabs>
        <w:ind w:left="851"/>
        <w:rPr>
          <w:sz w:val="24"/>
          <w:szCs w:val="24"/>
        </w:rPr>
      </w:pPr>
      <w:r>
        <w:rPr>
          <w:sz w:val="24"/>
          <w:szCs w:val="24"/>
        </w:rPr>
        <w:t xml:space="preserve">Pakningsstørrelser: </w:t>
      </w:r>
      <w:r w:rsidRPr="00A60EEE">
        <w:rPr>
          <w:sz w:val="24"/>
          <w:szCs w:val="24"/>
        </w:rPr>
        <w:t xml:space="preserve">5 ampuller. </w:t>
      </w:r>
    </w:p>
    <w:p w:rsidR="00B11C06" w:rsidRPr="00A60EEE" w:rsidRDefault="00B11C06" w:rsidP="00B11C06">
      <w:pPr>
        <w:tabs>
          <w:tab w:val="left" w:pos="851"/>
        </w:tabs>
        <w:ind w:left="851"/>
        <w:rPr>
          <w:sz w:val="24"/>
          <w:szCs w:val="24"/>
        </w:rPr>
      </w:pPr>
      <w:r>
        <w:rPr>
          <w:sz w:val="24"/>
          <w:szCs w:val="24"/>
        </w:rPr>
        <w:t>Ikke alle pakningsstørrelser er nødvendigvis markedsført.</w:t>
      </w:r>
    </w:p>
    <w:p w:rsidR="00B11C06" w:rsidRPr="00C84483" w:rsidRDefault="00B11C06" w:rsidP="00B11C06">
      <w:pPr>
        <w:tabs>
          <w:tab w:val="left" w:pos="851"/>
        </w:tabs>
        <w:ind w:left="851"/>
        <w:rPr>
          <w:sz w:val="24"/>
          <w:szCs w:val="24"/>
        </w:rPr>
      </w:pPr>
    </w:p>
    <w:p w:rsidR="00B11C06" w:rsidRPr="00C84483" w:rsidRDefault="00B11C06" w:rsidP="00CD7B34">
      <w:pPr>
        <w:keepNext/>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sidR="00CD7B34">
        <w:rPr>
          <w:b/>
          <w:sz w:val="24"/>
          <w:szCs w:val="24"/>
        </w:rPr>
        <w:t>bortskaffelse</w:t>
      </w:r>
      <w:r w:rsidRPr="00C84483">
        <w:rPr>
          <w:b/>
          <w:sz w:val="24"/>
          <w:szCs w:val="24"/>
        </w:rPr>
        <w:t xml:space="preserve"> og anden håndtering</w:t>
      </w:r>
    </w:p>
    <w:p w:rsidR="00B11C06" w:rsidRDefault="00B11C06" w:rsidP="00B11C06">
      <w:pPr>
        <w:tabs>
          <w:tab w:val="left" w:pos="851"/>
        </w:tabs>
        <w:ind w:left="851"/>
        <w:rPr>
          <w:sz w:val="24"/>
          <w:szCs w:val="24"/>
        </w:rPr>
      </w:pPr>
      <w:r w:rsidRPr="00F071F2">
        <w:rPr>
          <w:sz w:val="24"/>
          <w:szCs w:val="24"/>
        </w:rPr>
        <w:t xml:space="preserve">Der blev set uforligeligheder med fortyndede opløsninger på 50 mg/ml ved opbevaring i sprøjter af </w:t>
      </w:r>
      <w:proofErr w:type="spellStart"/>
      <w:r w:rsidRPr="00F071F2">
        <w:rPr>
          <w:sz w:val="24"/>
          <w:szCs w:val="24"/>
        </w:rPr>
        <w:t>polycarbonat</w:t>
      </w:r>
      <w:proofErr w:type="spellEnd"/>
      <w:r w:rsidRPr="00F071F2">
        <w:rPr>
          <w:sz w:val="24"/>
          <w:szCs w:val="24"/>
        </w:rPr>
        <w:t xml:space="preserve"> i mere end 24 timer ved 25 °C. Derimod blev det ikke set tegn på uforligelighed ved opbevaring af samme præparater ved 4 °C i op til 7 dage.</w:t>
      </w:r>
    </w:p>
    <w:p w:rsidR="00B11C06" w:rsidRPr="00F071F2" w:rsidRDefault="00B11C06" w:rsidP="00B11C06">
      <w:pPr>
        <w:tabs>
          <w:tab w:val="left" w:pos="851"/>
        </w:tabs>
        <w:ind w:left="851"/>
        <w:rPr>
          <w:sz w:val="24"/>
          <w:szCs w:val="24"/>
        </w:rPr>
      </w:pPr>
    </w:p>
    <w:p w:rsidR="00B11C06" w:rsidRDefault="00B11C06" w:rsidP="00B11C06">
      <w:pPr>
        <w:tabs>
          <w:tab w:val="left" w:pos="851"/>
        </w:tabs>
        <w:ind w:left="851"/>
        <w:rPr>
          <w:sz w:val="24"/>
          <w:szCs w:val="24"/>
        </w:rPr>
      </w:pPr>
      <w:r w:rsidRPr="00F071F2">
        <w:rPr>
          <w:sz w:val="24"/>
          <w:szCs w:val="24"/>
        </w:rPr>
        <w:t xml:space="preserve">Der er ikke set tegn på uforligeligheder mellem </w:t>
      </w:r>
      <w:proofErr w:type="spellStart"/>
      <w:r w:rsidRPr="00F071F2">
        <w:rPr>
          <w:sz w:val="24"/>
          <w:szCs w:val="24"/>
        </w:rPr>
        <w:t>Hydofon</w:t>
      </w:r>
      <w:proofErr w:type="spellEnd"/>
      <w:r w:rsidRPr="00F071F2">
        <w:rPr>
          <w:sz w:val="24"/>
          <w:szCs w:val="24"/>
        </w:rPr>
        <w:t xml:space="preserve"> (ufortyndet og fortyndet med </w:t>
      </w:r>
      <w:proofErr w:type="spellStart"/>
      <w:r w:rsidRPr="00F071F2">
        <w:rPr>
          <w:sz w:val="24"/>
          <w:szCs w:val="24"/>
        </w:rPr>
        <w:t>natriumchlorid</w:t>
      </w:r>
      <w:proofErr w:type="spellEnd"/>
      <w:r w:rsidRPr="00F071F2">
        <w:rPr>
          <w:sz w:val="24"/>
          <w:szCs w:val="24"/>
        </w:rPr>
        <w:t xml:space="preserve"> 9 mg/ml (0,9 %) infusionsvæske, opløsning, </w:t>
      </w:r>
      <w:proofErr w:type="spellStart"/>
      <w:r w:rsidRPr="00F071F2">
        <w:rPr>
          <w:sz w:val="24"/>
          <w:szCs w:val="24"/>
        </w:rPr>
        <w:t>glucose</w:t>
      </w:r>
      <w:proofErr w:type="spellEnd"/>
      <w:r w:rsidRPr="00F071F2">
        <w:rPr>
          <w:sz w:val="24"/>
          <w:szCs w:val="24"/>
        </w:rPr>
        <w:t xml:space="preserve"> 50 mg/ml (5 %) infusionsvæske, opløsning eller vand til injektionsvæsker) og et repræsentativt udvalg af polypropylen-sprøjter, </w:t>
      </w:r>
      <w:proofErr w:type="spellStart"/>
      <w:r w:rsidRPr="00F071F2">
        <w:rPr>
          <w:sz w:val="24"/>
          <w:szCs w:val="24"/>
        </w:rPr>
        <w:t>polyethylen</w:t>
      </w:r>
      <w:proofErr w:type="spellEnd"/>
      <w:r w:rsidRPr="00F071F2">
        <w:rPr>
          <w:sz w:val="24"/>
          <w:szCs w:val="24"/>
        </w:rPr>
        <w:t>- og PVC-slanger eller PVC- eller EVA-infusionsposer.</w:t>
      </w:r>
    </w:p>
    <w:p w:rsidR="00B11C06" w:rsidRPr="00F071F2" w:rsidRDefault="00B11C06" w:rsidP="00B11C06">
      <w:pPr>
        <w:tabs>
          <w:tab w:val="left" w:pos="851"/>
        </w:tabs>
        <w:ind w:left="851"/>
        <w:rPr>
          <w:sz w:val="24"/>
          <w:szCs w:val="24"/>
        </w:rPr>
      </w:pPr>
    </w:p>
    <w:p w:rsidR="00B11C06" w:rsidRPr="00F071F2" w:rsidRDefault="00B11C06" w:rsidP="00B11C06">
      <w:pPr>
        <w:tabs>
          <w:tab w:val="left" w:pos="851"/>
        </w:tabs>
        <w:ind w:left="851"/>
        <w:rPr>
          <w:sz w:val="24"/>
          <w:szCs w:val="24"/>
        </w:rPr>
      </w:pPr>
      <w:r w:rsidRPr="00F071F2">
        <w:rPr>
          <w:sz w:val="24"/>
          <w:szCs w:val="24"/>
        </w:rPr>
        <w:t xml:space="preserve">Der er ikke set tegn på uforligeligheder mellem </w:t>
      </w:r>
      <w:proofErr w:type="spellStart"/>
      <w:r w:rsidRPr="00F071F2">
        <w:rPr>
          <w:sz w:val="24"/>
          <w:szCs w:val="24"/>
        </w:rPr>
        <w:t>Hydofon</w:t>
      </w:r>
      <w:proofErr w:type="spellEnd"/>
      <w:r w:rsidRPr="00F071F2">
        <w:rPr>
          <w:sz w:val="24"/>
          <w:szCs w:val="24"/>
        </w:rPr>
        <w:t xml:space="preserve"> (ufortyndet og fortyndet med </w:t>
      </w:r>
      <w:proofErr w:type="spellStart"/>
      <w:r w:rsidRPr="00F071F2">
        <w:rPr>
          <w:sz w:val="24"/>
          <w:szCs w:val="24"/>
        </w:rPr>
        <w:t>natriumchlorid</w:t>
      </w:r>
      <w:proofErr w:type="spellEnd"/>
      <w:r w:rsidRPr="00F071F2">
        <w:rPr>
          <w:sz w:val="24"/>
          <w:szCs w:val="24"/>
        </w:rPr>
        <w:t xml:space="preserve"> 9 mg/ml (0,9 %) infusionsvæske, opløsning eller vand til injektionsvæsker) og et repræsentativt udvalg af </w:t>
      </w:r>
      <w:proofErr w:type="spellStart"/>
      <w:r w:rsidRPr="00F071F2">
        <w:rPr>
          <w:sz w:val="24"/>
          <w:szCs w:val="24"/>
        </w:rPr>
        <w:t>injicerbare</w:t>
      </w:r>
      <w:proofErr w:type="spellEnd"/>
      <w:r w:rsidRPr="00F071F2">
        <w:rPr>
          <w:sz w:val="24"/>
          <w:szCs w:val="24"/>
        </w:rPr>
        <w:t xml:space="preserve"> former af følgende lægemidler ved opbevaring i høje og lave dosiskombinationer i polypropylen-sprøjter i 24 timer ved rumtemperatur (25 °C):</w:t>
      </w:r>
    </w:p>
    <w:p w:rsidR="00B11C06" w:rsidRPr="00F071F2" w:rsidRDefault="00B11C06" w:rsidP="00B11C06">
      <w:pPr>
        <w:tabs>
          <w:tab w:val="left" w:pos="851"/>
        </w:tabs>
        <w:ind w:left="851"/>
        <w:rPr>
          <w:sz w:val="24"/>
          <w:szCs w:val="24"/>
        </w:rPr>
      </w:pPr>
      <w:proofErr w:type="spellStart"/>
      <w:r w:rsidRPr="00F071F2">
        <w:rPr>
          <w:sz w:val="24"/>
          <w:szCs w:val="24"/>
        </w:rPr>
        <w:t>Hyoscinbutylbromid</w:t>
      </w:r>
      <w:proofErr w:type="spellEnd"/>
    </w:p>
    <w:p w:rsidR="00B11C06" w:rsidRPr="00F071F2" w:rsidRDefault="00B11C06" w:rsidP="00B11C06">
      <w:pPr>
        <w:tabs>
          <w:tab w:val="left" w:pos="851"/>
        </w:tabs>
        <w:ind w:left="851"/>
        <w:rPr>
          <w:sz w:val="24"/>
          <w:szCs w:val="24"/>
        </w:rPr>
      </w:pPr>
      <w:proofErr w:type="spellStart"/>
      <w:r w:rsidRPr="00F071F2">
        <w:rPr>
          <w:sz w:val="24"/>
          <w:szCs w:val="24"/>
        </w:rPr>
        <w:t>Hyoscinhydrobromid</w:t>
      </w:r>
      <w:proofErr w:type="spellEnd"/>
    </w:p>
    <w:p w:rsidR="00B11C06" w:rsidRPr="00F071F2" w:rsidRDefault="00B11C06" w:rsidP="00B11C06">
      <w:pPr>
        <w:tabs>
          <w:tab w:val="left" w:pos="851"/>
        </w:tabs>
        <w:ind w:left="851"/>
        <w:rPr>
          <w:sz w:val="24"/>
          <w:szCs w:val="24"/>
        </w:rPr>
      </w:pPr>
      <w:proofErr w:type="spellStart"/>
      <w:r w:rsidRPr="00F071F2">
        <w:rPr>
          <w:sz w:val="24"/>
          <w:szCs w:val="24"/>
        </w:rPr>
        <w:t>Dexamethasonnatriumphosphat</w:t>
      </w:r>
      <w:proofErr w:type="spellEnd"/>
    </w:p>
    <w:p w:rsidR="00B11C06" w:rsidRPr="00F071F2" w:rsidRDefault="00B11C06" w:rsidP="00B11C06">
      <w:pPr>
        <w:tabs>
          <w:tab w:val="left" w:pos="851"/>
        </w:tabs>
        <w:ind w:left="851"/>
        <w:rPr>
          <w:sz w:val="24"/>
          <w:szCs w:val="24"/>
        </w:rPr>
      </w:pPr>
      <w:proofErr w:type="spellStart"/>
      <w:r w:rsidRPr="00F071F2">
        <w:rPr>
          <w:sz w:val="24"/>
          <w:szCs w:val="24"/>
        </w:rPr>
        <w:t>Haloperidol</w:t>
      </w:r>
      <w:proofErr w:type="spellEnd"/>
    </w:p>
    <w:p w:rsidR="00B11C06" w:rsidRPr="00F071F2" w:rsidRDefault="00B11C06" w:rsidP="00B11C06">
      <w:pPr>
        <w:tabs>
          <w:tab w:val="left" w:pos="851"/>
        </w:tabs>
        <w:ind w:left="851"/>
        <w:rPr>
          <w:sz w:val="24"/>
          <w:szCs w:val="24"/>
        </w:rPr>
      </w:pPr>
      <w:proofErr w:type="spellStart"/>
      <w:r w:rsidRPr="00F071F2">
        <w:rPr>
          <w:sz w:val="24"/>
          <w:szCs w:val="24"/>
        </w:rPr>
        <w:t>Midazolamhydrochlorid</w:t>
      </w:r>
      <w:proofErr w:type="spellEnd"/>
    </w:p>
    <w:p w:rsidR="00B11C06" w:rsidRPr="00F071F2" w:rsidRDefault="00B11C06" w:rsidP="00B11C06">
      <w:pPr>
        <w:tabs>
          <w:tab w:val="left" w:pos="851"/>
        </w:tabs>
        <w:ind w:left="851"/>
        <w:rPr>
          <w:sz w:val="24"/>
          <w:szCs w:val="24"/>
        </w:rPr>
      </w:pPr>
      <w:proofErr w:type="spellStart"/>
      <w:r w:rsidRPr="00F071F2">
        <w:rPr>
          <w:sz w:val="24"/>
          <w:szCs w:val="24"/>
        </w:rPr>
        <w:t>Metoclopramidhydrochlorid</w:t>
      </w:r>
      <w:proofErr w:type="spellEnd"/>
    </w:p>
    <w:p w:rsidR="00B11C06" w:rsidRPr="00F071F2" w:rsidRDefault="00B11C06" w:rsidP="00B11C06">
      <w:pPr>
        <w:tabs>
          <w:tab w:val="left" w:pos="851"/>
        </w:tabs>
        <w:ind w:left="851"/>
        <w:rPr>
          <w:sz w:val="24"/>
          <w:szCs w:val="24"/>
        </w:rPr>
      </w:pPr>
      <w:proofErr w:type="spellStart"/>
      <w:r w:rsidRPr="00F071F2">
        <w:rPr>
          <w:sz w:val="24"/>
          <w:szCs w:val="24"/>
        </w:rPr>
        <w:t>Levomepromazinhydrochlorid</w:t>
      </w:r>
      <w:proofErr w:type="spellEnd"/>
    </w:p>
    <w:p w:rsidR="00B11C06" w:rsidRPr="00F071F2" w:rsidRDefault="00B11C06" w:rsidP="00B11C06">
      <w:pPr>
        <w:tabs>
          <w:tab w:val="left" w:pos="851"/>
        </w:tabs>
        <w:ind w:left="851"/>
        <w:rPr>
          <w:sz w:val="24"/>
          <w:szCs w:val="24"/>
        </w:rPr>
      </w:pPr>
      <w:proofErr w:type="spellStart"/>
      <w:r w:rsidRPr="00F071F2">
        <w:rPr>
          <w:sz w:val="24"/>
          <w:szCs w:val="24"/>
        </w:rPr>
        <w:t>Glycopyrroniumbromid</w:t>
      </w:r>
      <w:proofErr w:type="spellEnd"/>
    </w:p>
    <w:p w:rsidR="00B11C06" w:rsidRPr="00F071F2" w:rsidRDefault="00B11C06" w:rsidP="00B11C06">
      <w:pPr>
        <w:tabs>
          <w:tab w:val="left" w:pos="851"/>
        </w:tabs>
        <w:ind w:left="851"/>
        <w:rPr>
          <w:sz w:val="24"/>
          <w:szCs w:val="24"/>
        </w:rPr>
      </w:pPr>
      <w:proofErr w:type="spellStart"/>
      <w:r w:rsidRPr="00F071F2">
        <w:rPr>
          <w:sz w:val="24"/>
          <w:szCs w:val="24"/>
        </w:rPr>
        <w:t>Ketaminhydrochlorid</w:t>
      </w:r>
      <w:proofErr w:type="spellEnd"/>
    </w:p>
    <w:p w:rsidR="00B11C06" w:rsidRPr="00F071F2" w:rsidRDefault="00B11C06" w:rsidP="00B11C06">
      <w:pPr>
        <w:tabs>
          <w:tab w:val="left" w:pos="851"/>
        </w:tabs>
        <w:ind w:left="851"/>
        <w:rPr>
          <w:sz w:val="24"/>
          <w:szCs w:val="24"/>
        </w:rPr>
      </w:pPr>
    </w:p>
    <w:p w:rsidR="00B11C06" w:rsidRDefault="00B11C06" w:rsidP="00B11C06">
      <w:pPr>
        <w:tabs>
          <w:tab w:val="left" w:pos="851"/>
        </w:tabs>
        <w:ind w:left="851"/>
        <w:rPr>
          <w:sz w:val="24"/>
          <w:szCs w:val="24"/>
        </w:rPr>
      </w:pPr>
      <w:r w:rsidRPr="00F071F2">
        <w:rPr>
          <w:sz w:val="24"/>
          <w:szCs w:val="24"/>
        </w:rPr>
        <w:t>Ukorrekt håndtering af den ufortyndede opløsning efter åbning af den originale ampul eller af fortyndet opløsning kan ødelægge produktets sterilitet.</w:t>
      </w:r>
    </w:p>
    <w:p w:rsidR="00B11C06" w:rsidRPr="00F071F2" w:rsidRDefault="00B11C06" w:rsidP="00B11C06">
      <w:pPr>
        <w:tabs>
          <w:tab w:val="left" w:pos="851"/>
        </w:tabs>
        <w:ind w:left="851"/>
        <w:rPr>
          <w:sz w:val="24"/>
          <w:szCs w:val="24"/>
        </w:rPr>
      </w:pPr>
    </w:p>
    <w:p w:rsidR="00B11C06" w:rsidRPr="00F071F2" w:rsidRDefault="00B11C06" w:rsidP="00B11C06">
      <w:pPr>
        <w:tabs>
          <w:tab w:val="left" w:pos="851"/>
        </w:tabs>
        <w:ind w:left="851"/>
        <w:rPr>
          <w:sz w:val="24"/>
          <w:szCs w:val="24"/>
        </w:rPr>
      </w:pPr>
      <w:r w:rsidRPr="00F071F2">
        <w:rPr>
          <w:sz w:val="24"/>
          <w:szCs w:val="24"/>
        </w:rPr>
        <w:t>Ikke anvendt lægemiddel samt affald heraf skal bortskaffes i henhold til lokale retningslinjer.</w:t>
      </w:r>
    </w:p>
    <w:p w:rsidR="00B11C06" w:rsidRDefault="00B11C06" w:rsidP="00B11C06">
      <w:pPr>
        <w:tabs>
          <w:tab w:val="left" w:pos="851"/>
        </w:tabs>
        <w:ind w:left="851"/>
        <w:jc w:val="both"/>
        <w:rPr>
          <w:sz w:val="24"/>
          <w:szCs w:val="24"/>
        </w:rPr>
      </w:pPr>
    </w:p>
    <w:p w:rsidR="00CD7B34" w:rsidRPr="00C84483" w:rsidRDefault="00CD7B34" w:rsidP="00B11C06">
      <w:pPr>
        <w:tabs>
          <w:tab w:val="left" w:pos="851"/>
        </w:tabs>
        <w:ind w:left="851"/>
        <w:jc w:val="both"/>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05D30" w:rsidRPr="00C05D30" w:rsidRDefault="00C05D30" w:rsidP="00C05D30">
      <w:pPr>
        <w:tabs>
          <w:tab w:val="left" w:pos="851"/>
        </w:tabs>
        <w:ind w:left="851"/>
        <w:rPr>
          <w:bCs/>
          <w:sz w:val="24"/>
          <w:szCs w:val="24"/>
          <w:lang w:val="en-US"/>
        </w:rPr>
      </w:pPr>
      <w:r w:rsidRPr="00C05D30">
        <w:rPr>
          <w:bCs/>
          <w:sz w:val="24"/>
          <w:szCs w:val="24"/>
          <w:lang w:val="en-US"/>
        </w:rPr>
        <w:t>G.L. Pharma GmbH</w:t>
      </w:r>
    </w:p>
    <w:p w:rsidR="00C05D30" w:rsidRPr="00C05D30" w:rsidRDefault="00C05D30" w:rsidP="00C05D30">
      <w:pPr>
        <w:tabs>
          <w:tab w:val="left" w:pos="851"/>
        </w:tabs>
        <w:ind w:left="851"/>
        <w:rPr>
          <w:bCs/>
          <w:sz w:val="24"/>
          <w:szCs w:val="24"/>
          <w:lang w:val="en-US"/>
        </w:rPr>
      </w:pPr>
      <w:proofErr w:type="spellStart"/>
      <w:r w:rsidRPr="00C05D30">
        <w:rPr>
          <w:bCs/>
          <w:sz w:val="24"/>
          <w:szCs w:val="24"/>
          <w:lang w:val="en-US"/>
        </w:rPr>
        <w:t>Schlossplatz</w:t>
      </w:r>
      <w:proofErr w:type="spellEnd"/>
      <w:r w:rsidRPr="00C05D30">
        <w:rPr>
          <w:bCs/>
          <w:sz w:val="24"/>
          <w:szCs w:val="24"/>
          <w:lang w:val="en-US"/>
        </w:rPr>
        <w:t xml:space="preserve"> 1</w:t>
      </w:r>
    </w:p>
    <w:p w:rsidR="00C05D30" w:rsidRPr="00C05D30" w:rsidRDefault="00C05D30" w:rsidP="00C05D30">
      <w:pPr>
        <w:tabs>
          <w:tab w:val="left" w:pos="851"/>
        </w:tabs>
        <w:ind w:left="851"/>
        <w:rPr>
          <w:bCs/>
          <w:sz w:val="24"/>
          <w:szCs w:val="24"/>
        </w:rPr>
      </w:pPr>
      <w:r w:rsidRPr="00C05D30">
        <w:rPr>
          <w:bCs/>
          <w:sz w:val="24"/>
          <w:szCs w:val="24"/>
        </w:rPr>
        <w:t xml:space="preserve">8502 </w:t>
      </w:r>
      <w:proofErr w:type="spellStart"/>
      <w:r w:rsidRPr="00C05D30">
        <w:rPr>
          <w:bCs/>
          <w:sz w:val="24"/>
          <w:szCs w:val="24"/>
        </w:rPr>
        <w:t>Lannach</w:t>
      </w:r>
      <w:proofErr w:type="spellEnd"/>
    </w:p>
    <w:p w:rsidR="00B11C06" w:rsidRDefault="00C05D30" w:rsidP="00C05D30">
      <w:pPr>
        <w:tabs>
          <w:tab w:val="left" w:pos="851"/>
        </w:tabs>
        <w:ind w:left="851"/>
        <w:rPr>
          <w:bCs/>
          <w:sz w:val="24"/>
          <w:szCs w:val="24"/>
        </w:rPr>
      </w:pPr>
      <w:r>
        <w:rPr>
          <w:bCs/>
          <w:sz w:val="24"/>
          <w:szCs w:val="24"/>
        </w:rPr>
        <w:t>Østrig</w:t>
      </w:r>
    </w:p>
    <w:p w:rsidR="00C05D30" w:rsidRDefault="00C05D30" w:rsidP="00C05D30">
      <w:pPr>
        <w:tabs>
          <w:tab w:val="left" w:pos="851"/>
        </w:tabs>
        <w:ind w:left="851"/>
        <w:rPr>
          <w:sz w:val="24"/>
          <w:szCs w:val="24"/>
        </w:rPr>
      </w:pPr>
    </w:p>
    <w:p w:rsidR="00C05D30" w:rsidRDefault="00C05D30" w:rsidP="00C05D30">
      <w:pPr>
        <w:tabs>
          <w:tab w:val="left" w:pos="851"/>
        </w:tabs>
        <w:ind w:left="851"/>
        <w:rPr>
          <w:sz w:val="24"/>
          <w:szCs w:val="24"/>
        </w:rPr>
      </w:pPr>
      <w:r>
        <w:rPr>
          <w:b/>
          <w:sz w:val="24"/>
          <w:szCs w:val="24"/>
        </w:rPr>
        <w:t>Repræsentant</w:t>
      </w:r>
    </w:p>
    <w:p w:rsidR="00C05D30" w:rsidRPr="00C05D30" w:rsidRDefault="00C05D30" w:rsidP="00C05D30">
      <w:pPr>
        <w:tabs>
          <w:tab w:val="left" w:pos="851"/>
        </w:tabs>
        <w:ind w:left="851"/>
        <w:rPr>
          <w:sz w:val="24"/>
          <w:szCs w:val="24"/>
        </w:rPr>
      </w:pPr>
      <w:r w:rsidRPr="00C05D30">
        <w:rPr>
          <w:sz w:val="24"/>
          <w:szCs w:val="24"/>
        </w:rPr>
        <w:t>G.L. Pharma Nordic A</w:t>
      </w:r>
      <w:r>
        <w:rPr>
          <w:sz w:val="24"/>
          <w:szCs w:val="24"/>
        </w:rPr>
        <w:t>B</w:t>
      </w:r>
      <w:r w:rsidRPr="00C05D30">
        <w:rPr>
          <w:sz w:val="24"/>
          <w:szCs w:val="24"/>
        </w:rPr>
        <w:t xml:space="preserve"> </w:t>
      </w:r>
    </w:p>
    <w:p w:rsidR="00C05D30" w:rsidRPr="00C05D30" w:rsidRDefault="00C05D30" w:rsidP="00C05D30">
      <w:pPr>
        <w:tabs>
          <w:tab w:val="left" w:pos="851"/>
        </w:tabs>
        <w:ind w:left="851"/>
        <w:rPr>
          <w:sz w:val="24"/>
          <w:szCs w:val="24"/>
        </w:rPr>
      </w:pPr>
      <w:proofErr w:type="spellStart"/>
      <w:r w:rsidRPr="00C05D30">
        <w:rPr>
          <w:sz w:val="24"/>
          <w:szCs w:val="24"/>
        </w:rPr>
        <w:t>Övägen</w:t>
      </w:r>
      <w:proofErr w:type="spellEnd"/>
      <w:r w:rsidRPr="00C05D30">
        <w:rPr>
          <w:sz w:val="24"/>
          <w:szCs w:val="24"/>
        </w:rPr>
        <w:t xml:space="preserve"> 1</w:t>
      </w:r>
    </w:p>
    <w:p w:rsidR="00C05D30" w:rsidRPr="00C05D30" w:rsidRDefault="00C05D30" w:rsidP="00C05D30">
      <w:pPr>
        <w:tabs>
          <w:tab w:val="left" w:pos="851"/>
        </w:tabs>
        <w:ind w:left="851"/>
        <w:rPr>
          <w:sz w:val="24"/>
          <w:szCs w:val="24"/>
        </w:rPr>
      </w:pPr>
      <w:r w:rsidRPr="00C05D30">
        <w:rPr>
          <w:sz w:val="24"/>
          <w:szCs w:val="24"/>
        </w:rPr>
        <w:t xml:space="preserve">SE-216 47 Limhamn </w:t>
      </w:r>
    </w:p>
    <w:p w:rsidR="00C05D30" w:rsidRDefault="00C05D30" w:rsidP="00C05D30">
      <w:pPr>
        <w:tabs>
          <w:tab w:val="left" w:pos="851"/>
        </w:tabs>
        <w:ind w:left="851"/>
        <w:rPr>
          <w:sz w:val="24"/>
          <w:szCs w:val="24"/>
        </w:rPr>
      </w:pPr>
      <w:r w:rsidRPr="00C05D30">
        <w:rPr>
          <w:sz w:val="24"/>
          <w:szCs w:val="24"/>
        </w:rPr>
        <w:t>S</w:t>
      </w:r>
      <w:r>
        <w:rPr>
          <w:sz w:val="24"/>
          <w:szCs w:val="24"/>
        </w:rPr>
        <w:t>verige</w:t>
      </w:r>
    </w:p>
    <w:p w:rsidR="00C05D30" w:rsidRPr="00C05D30" w:rsidRDefault="00C05D30" w:rsidP="00C05D30">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D7B34">
        <w:rPr>
          <w:b/>
          <w:sz w:val="24"/>
          <w:szCs w:val="24"/>
        </w:rPr>
        <w:t>-</w:t>
      </w:r>
      <w:r w:rsidRPr="00C84483">
        <w:rPr>
          <w:b/>
          <w:sz w:val="24"/>
          <w:szCs w:val="24"/>
        </w:rPr>
        <w:t>NUMRE)</w:t>
      </w:r>
    </w:p>
    <w:p w:rsidR="00B11C06" w:rsidRDefault="00B11C06" w:rsidP="00B11C06">
      <w:pPr>
        <w:tabs>
          <w:tab w:val="left" w:pos="851"/>
          <w:tab w:val="left" w:pos="1985"/>
        </w:tabs>
        <w:ind w:left="851"/>
        <w:rPr>
          <w:sz w:val="24"/>
          <w:szCs w:val="24"/>
        </w:rPr>
      </w:pPr>
      <w:r>
        <w:rPr>
          <w:sz w:val="24"/>
          <w:szCs w:val="24"/>
        </w:rPr>
        <w:t>2 mg/ml:</w:t>
      </w:r>
      <w:r>
        <w:rPr>
          <w:sz w:val="24"/>
          <w:szCs w:val="24"/>
        </w:rPr>
        <w:tab/>
        <w:t>60868</w:t>
      </w:r>
    </w:p>
    <w:p w:rsidR="00B11C06" w:rsidRDefault="00B11C06" w:rsidP="00B11C06">
      <w:pPr>
        <w:tabs>
          <w:tab w:val="left" w:pos="851"/>
          <w:tab w:val="left" w:pos="1985"/>
        </w:tabs>
        <w:ind w:left="851"/>
        <w:rPr>
          <w:sz w:val="24"/>
          <w:szCs w:val="24"/>
        </w:rPr>
      </w:pPr>
      <w:r>
        <w:rPr>
          <w:sz w:val="24"/>
          <w:szCs w:val="24"/>
        </w:rPr>
        <w:t>10 mg/ml:</w:t>
      </w:r>
      <w:r>
        <w:rPr>
          <w:sz w:val="24"/>
          <w:szCs w:val="24"/>
        </w:rPr>
        <w:tab/>
        <w:t>60869</w:t>
      </w:r>
    </w:p>
    <w:p w:rsidR="00B11C06" w:rsidRDefault="00B11C06" w:rsidP="00B11C06">
      <w:pPr>
        <w:tabs>
          <w:tab w:val="left" w:pos="851"/>
          <w:tab w:val="left" w:pos="1985"/>
        </w:tabs>
        <w:ind w:left="851"/>
        <w:rPr>
          <w:sz w:val="24"/>
          <w:szCs w:val="24"/>
        </w:rPr>
      </w:pPr>
      <w:r>
        <w:rPr>
          <w:sz w:val="24"/>
          <w:szCs w:val="24"/>
        </w:rPr>
        <w:t>20 mg/ml:</w:t>
      </w:r>
      <w:r>
        <w:rPr>
          <w:sz w:val="24"/>
          <w:szCs w:val="24"/>
        </w:rPr>
        <w:tab/>
        <w:t>60870</w:t>
      </w:r>
    </w:p>
    <w:p w:rsidR="00B11C06" w:rsidRPr="00C84483" w:rsidRDefault="00B11C06" w:rsidP="00B11C06">
      <w:pPr>
        <w:tabs>
          <w:tab w:val="left" w:pos="851"/>
          <w:tab w:val="left" w:pos="1985"/>
        </w:tabs>
        <w:ind w:left="851"/>
        <w:rPr>
          <w:sz w:val="24"/>
          <w:szCs w:val="24"/>
        </w:rPr>
      </w:pPr>
      <w:r>
        <w:rPr>
          <w:sz w:val="24"/>
          <w:szCs w:val="24"/>
        </w:rPr>
        <w:t>50 mg/ml:</w:t>
      </w:r>
      <w:r>
        <w:rPr>
          <w:sz w:val="24"/>
          <w:szCs w:val="24"/>
        </w:rPr>
        <w:tab/>
        <w:t>60871</w:t>
      </w:r>
    </w:p>
    <w:p w:rsidR="00B11C06" w:rsidRDefault="00B11C06" w:rsidP="00B11C06">
      <w:pPr>
        <w:tabs>
          <w:tab w:val="left" w:pos="851"/>
        </w:tabs>
        <w:ind w:left="851"/>
        <w:jc w:val="both"/>
        <w:rPr>
          <w:sz w:val="24"/>
          <w:szCs w:val="24"/>
        </w:rPr>
      </w:pPr>
    </w:p>
    <w:p w:rsidR="00C05D30" w:rsidRPr="00C84483" w:rsidRDefault="00C05D30" w:rsidP="00B11C06">
      <w:pPr>
        <w:tabs>
          <w:tab w:val="left" w:pos="851"/>
        </w:tabs>
        <w:ind w:left="851"/>
        <w:jc w:val="both"/>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rsidR="00B11C06" w:rsidRPr="00C84483" w:rsidRDefault="00B11C06" w:rsidP="00B11C06">
      <w:pPr>
        <w:tabs>
          <w:tab w:val="left" w:pos="851"/>
        </w:tabs>
        <w:ind w:left="851"/>
        <w:rPr>
          <w:sz w:val="24"/>
          <w:szCs w:val="24"/>
        </w:rPr>
      </w:pPr>
      <w:r>
        <w:rPr>
          <w:sz w:val="24"/>
          <w:szCs w:val="24"/>
        </w:rPr>
        <w:t>20. september 2019</w:t>
      </w:r>
    </w:p>
    <w:p w:rsidR="00B11C06" w:rsidRPr="00C84483" w:rsidRDefault="00B11C06" w:rsidP="00B11C06">
      <w:pPr>
        <w:tabs>
          <w:tab w:val="left" w:pos="851"/>
        </w:tabs>
        <w:ind w:left="851"/>
        <w:rPr>
          <w:sz w:val="24"/>
          <w:szCs w:val="24"/>
        </w:rPr>
      </w:pPr>
    </w:p>
    <w:p w:rsidR="00B11C06" w:rsidRPr="00C84483" w:rsidRDefault="00B11C06" w:rsidP="00B11C0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B11C06" w:rsidRPr="00141E96" w:rsidRDefault="00C05D30" w:rsidP="008C7304">
      <w:pPr>
        <w:ind w:firstLine="851"/>
      </w:pPr>
      <w:r>
        <w:rPr>
          <w:sz w:val="24"/>
          <w:szCs w:val="24"/>
        </w:rPr>
        <w:t>23. december</w:t>
      </w:r>
      <w:r w:rsidR="008C7304" w:rsidRPr="008C7304">
        <w:rPr>
          <w:sz w:val="24"/>
          <w:szCs w:val="24"/>
        </w:rPr>
        <w:t xml:space="preserve"> 2024</w:t>
      </w:r>
    </w:p>
    <w:p w:rsidR="00B11C06" w:rsidRPr="00003657" w:rsidRDefault="00B11C06" w:rsidP="00B11C06"/>
    <w:p w:rsidR="009260DE" w:rsidRPr="00B11C06" w:rsidRDefault="009260DE" w:rsidP="00B11C06"/>
    <w:sectPr w:rsidR="009260DE" w:rsidRPr="00B11C0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C06" w:rsidRDefault="00B11C06">
      <w:r>
        <w:separator/>
      </w:r>
    </w:p>
  </w:endnote>
  <w:endnote w:type="continuationSeparator" w:id="0">
    <w:p w:rsidR="00B11C06" w:rsidRDefault="00B1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D7B34">
      <w:rPr>
        <w:i/>
        <w:noProof/>
        <w:sz w:val="18"/>
        <w:szCs w:val="18"/>
      </w:rPr>
      <w:t>Hydofon, injektions--infusionsvæske, opløsning 2 mg-ml, 10 mg-ml, 20 mg-ml og 50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C06" w:rsidRDefault="00B11C06">
      <w:r>
        <w:separator/>
      </w:r>
    </w:p>
  </w:footnote>
  <w:footnote w:type="continuationSeparator" w:id="0">
    <w:p w:rsidR="00B11C06" w:rsidRDefault="00B11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26933B7"/>
    <w:multiLevelType w:val="hybridMultilevel"/>
    <w:tmpl w:val="3CD2A48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06"/>
    <w:rsid w:val="000259B9"/>
    <w:rsid w:val="00041491"/>
    <w:rsid w:val="00050D16"/>
    <w:rsid w:val="00074F2A"/>
    <w:rsid w:val="0008278D"/>
    <w:rsid w:val="000A1CA8"/>
    <w:rsid w:val="000A466B"/>
    <w:rsid w:val="000B058C"/>
    <w:rsid w:val="000E4EE6"/>
    <w:rsid w:val="001454E2"/>
    <w:rsid w:val="00206CE8"/>
    <w:rsid w:val="0021526C"/>
    <w:rsid w:val="00283A2B"/>
    <w:rsid w:val="002B30AD"/>
    <w:rsid w:val="002C2C01"/>
    <w:rsid w:val="0037190C"/>
    <w:rsid w:val="003A29AE"/>
    <w:rsid w:val="003A32D7"/>
    <w:rsid w:val="003B4074"/>
    <w:rsid w:val="003C769A"/>
    <w:rsid w:val="003F1838"/>
    <w:rsid w:val="0045746C"/>
    <w:rsid w:val="0049104B"/>
    <w:rsid w:val="004D0E0E"/>
    <w:rsid w:val="004D4278"/>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C7304"/>
    <w:rsid w:val="00907F75"/>
    <w:rsid w:val="0091591D"/>
    <w:rsid w:val="009260DE"/>
    <w:rsid w:val="0093258A"/>
    <w:rsid w:val="009829F3"/>
    <w:rsid w:val="009C7BA3"/>
    <w:rsid w:val="009D1F5A"/>
    <w:rsid w:val="00AC3621"/>
    <w:rsid w:val="00B003BF"/>
    <w:rsid w:val="00B11C06"/>
    <w:rsid w:val="00B373D7"/>
    <w:rsid w:val="00C05D30"/>
    <w:rsid w:val="00C36276"/>
    <w:rsid w:val="00C42586"/>
    <w:rsid w:val="00C60CCD"/>
    <w:rsid w:val="00C84483"/>
    <w:rsid w:val="00C95551"/>
    <w:rsid w:val="00CB20D7"/>
    <w:rsid w:val="00CD7B34"/>
    <w:rsid w:val="00D0011B"/>
    <w:rsid w:val="00D020B0"/>
    <w:rsid w:val="00D11748"/>
    <w:rsid w:val="00D366CF"/>
    <w:rsid w:val="00E108AA"/>
    <w:rsid w:val="00E31812"/>
    <w:rsid w:val="00E3749A"/>
    <w:rsid w:val="00E57E89"/>
    <w:rsid w:val="00E7437F"/>
    <w:rsid w:val="00E865B8"/>
    <w:rsid w:val="00EC0B9B"/>
    <w:rsid w:val="00ED5E9F"/>
    <w:rsid w:val="00F66D4F"/>
    <w:rsid w:val="00F777F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A5493"/>
  <w15:chartTrackingRefBased/>
  <w15:docId w15:val="{8D21971B-91C8-4C2E-80ED-9B7057B0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B34"/>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B11C06"/>
    <w:pPr>
      <w:autoSpaceDE w:val="0"/>
      <w:autoSpaceDN w:val="0"/>
      <w:adjustRightInd w:val="0"/>
    </w:pPr>
    <w:rPr>
      <w:color w:val="000000"/>
      <w:sz w:val="24"/>
      <w:szCs w:val="24"/>
      <w:lang w:eastAsia="de-DE"/>
    </w:rPr>
  </w:style>
  <w:style w:type="character" w:customStyle="1" w:styleId="shorttext">
    <w:name w:val="short_text"/>
    <w:rsid w:val="00B11C06"/>
  </w:style>
  <w:style w:type="character" w:styleId="Hyperlink">
    <w:name w:val="Hyperlink"/>
    <w:basedOn w:val="Standardskrifttypeiafsnit"/>
    <w:uiPriority w:val="99"/>
    <w:unhideWhenUsed/>
    <w:rsid w:val="00CD7B34"/>
    <w:rPr>
      <w:color w:val="0563C1" w:themeColor="hyperlink"/>
      <w:u w:val="single"/>
    </w:rPr>
  </w:style>
  <w:style w:type="character" w:styleId="Ulstomtale">
    <w:name w:val="Unresolved Mention"/>
    <w:basedOn w:val="Standardskrifttypeiafsnit"/>
    <w:uiPriority w:val="99"/>
    <w:semiHidden/>
    <w:unhideWhenUsed/>
    <w:rsid w:val="00CD7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3196</Words>
  <Characters>21414</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2024102370_x000d_
Skift af MAH fra 2care4 Generics ApS samt tilføjelse af repræsentanten G.L. Pharma Nordic AB</dc:description>
  <cp:lastModifiedBy>Marianne Ott Jensen</cp:lastModifiedBy>
  <cp:revision>3</cp:revision>
  <cp:lastPrinted>2012-08-22T08:53:00Z</cp:lastPrinted>
  <dcterms:created xsi:type="dcterms:W3CDTF">2024-12-16T12:36:00Z</dcterms:created>
  <dcterms:modified xsi:type="dcterms:W3CDTF">2024-12-16T12:39:00Z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