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E016A" w14:textId="77777777" w:rsidR="009260DE" w:rsidRPr="004F686B" w:rsidRDefault="0021526C" w:rsidP="009260DE">
      <w:pPr>
        <w:rPr>
          <w:sz w:val="24"/>
          <w:szCs w:val="24"/>
        </w:rPr>
      </w:pPr>
      <w:r w:rsidRPr="004F686B">
        <w:rPr>
          <w:noProof/>
          <w:sz w:val="24"/>
          <w:szCs w:val="24"/>
          <w:lang w:eastAsia="da-DK"/>
        </w:rPr>
        <w:drawing>
          <wp:anchor distT="0" distB="0" distL="114300" distR="114300" simplePos="0" relativeHeight="251658240" behindDoc="0" locked="0" layoutInCell="1" allowOverlap="1" wp14:anchorId="4251D26A" wp14:editId="5802061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4F686B">
        <w:rPr>
          <w:sz w:val="24"/>
          <w:szCs w:val="24"/>
        </w:rPr>
        <w:br w:type="textWrapping" w:clear="all"/>
      </w:r>
    </w:p>
    <w:p w14:paraId="04A96B9F" w14:textId="469CB5C9" w:rsidR="009260DE" w:rsidRPr="004F686B" w:rsidRDefault="009260DE" w:rsidP="009260DE">
      <w:pPr>
        <w:pStyle w:val="Titel"/>
        <w:tabs>
          <w:tab w:val="right" w:pos="9356"/>
        </w:tabs>
        <w:jc w:val="left"/>
        <w:rPr>
          <w:b w:val="0"/>
          <w:szCs w:val="24"/>
          <w:lang w:eastAsia="en-US"/>
        </w:rPr>
      </w:pPr>
      <w:r w:rsidRPr="004F686B">
        <w:rPr>
          <w:b w:val="0"/>
          <w:szCs w:val="24"/>
          <w:lang w:eastAsia="en-US"/>
        </w:rPr>
        <w:tab/>
      </w:r>
      <w:r w:rsidR="007B3094">
        <w:rPr>
          <w:szCs w:val="24"/>
        </w:rPr>
        <w:t>25. oktober</w:t>
      </w:r>
      <w:r w:rsidR="00AF7C89" w:rsidRPr="004F686B">
        <w:rPr>
          <w:szCs w:val="24"/>
        </w:rPr>
        <w:t xml:space="preserve"> 2023</w:t>
      </w:r>
    </w:p>
    <w:p w14:paraId="72926B1B" w14:textId="77777777" w:rsidR="009260DE" w:rsidRPr="004F686B" w:rsidRDefault="009260DE" w:rsidP="009260DE">
      <w:pPr>
        <w:pStyle w:val="Titel"/>
        <w:tabs>
          <w:tab w:val="left" w:pos="8222"/>
        </w:tabs>
        <w:jc w:val="left"/>
        <w:rPr>
          <w:b w:val="0"/>
          <w:szCs w:val="24"/>
        </w:rPr>
      </w:pPr>
    </w:p>
    <w:p w14:paraId="58A5BEBC" w14:textId="0054D0DD" w:rsidR="009260DE" w:rsidRDefault="009260DE" w:rsidP="009260DE">
      <w:pPr>
        <w:pStyle w:val="Titel"/>
        <w:jc w:val="left"/>
        <w:rPr>
          <w:b w:val="0"/>
          <w:szCs w:val="24"/>
        </w:rPr>
      </w:pPr>
    </w:p>
    <w:p w14:paraId="50DD5F36" w14:textId="77777777" w:rsidR="00F115CD" w:rsidRPr="004F686B" w:rsidRDefault="00F115CD" w:rsidP="009260DE">
      <w:pPr>
        <w:pStyle w:val="Titel"/>
        <w:jc w:val="left"/>
        <w:rPr>
          <w:b w:val="0"/>
          <w:szCs w:val="24"/>
        </w:rPr>
      </w:pPr>
    </w:p>
    <w:p w14:paraId="69931FEA" w14:textId="77777777" w:rsidR="009260DE" w:rsidRPr="004F686B" w:rsidRDefault="009260DE" w:rsidP="009260DE">
      <w:pPr>
        <w:jc w:val="center"/>
        <w:rPr>
          <w:b/>
          <w:sz w:val="24"/>
          <w:szCs w:val="24"/>
        </w:rPr>
      </w:pPr>
      <w:r w:rsidRPr="004F686B">
        <w:rPr>
          <w:b/>
          <w:sz w:val="24"/>
          <w:szCs w:val="24"/>
        </w:rPr>
        <w:t>PRODUKTRESUMÉ</w:t>
      </w:r>
    </w:p>
    <w:p w14:paraId="4C3C4A3F" w14:textId="77777777" w:rsidR="009260DE" w:rsidRPr="004F686B" w:rsidRDefault="009260DE" w:rsidP="009260DE">
      <w:pPr>
        <w:jc w:val="center"/>
        <w:rPr>
          <w:b/>
          <w:sz w:val="24"/>
          <w:szCs w:val="24"/>
        </w:rPr>
      </w:pPr>
    </w:p>
    <w:p w14:paraId="3FF91E7D" w14:textId="77777777" w:rsidR="009260DE" w:rsidRPr="00CC03A6" w:rsidRDefault="009260DE" w:rsidP="009260DE">
      <w:pPr>
        <w:jc w:val="center"/>
        <w:rPr>
          <w:b/>
          <w:sz w:val="24"/>
          <w:szCs w:val="24"/>
          <w:lang w:val="en-US"/>
        </w:rPr>
      </w:pPr>
      <w:r w:rsidRPr="00CC03A6">
        <w:rPr>
          <w:b/>
          <w:sz w:val="24"/>
          <w:szCs w:val="24"/>
          <w:lang w:val="en-US"/>
        </w:rPr>
        <w:t>for</w:t>
      </w:r>
    </w:p>
    <w:p w14:paraId="531385D0" w14:textId="77777777" w:rsidR="000B058C" w:rsidRPr="00CC03A6" w:rsidRDefault="000B058C" w:rsidP="009260DE">
      <w:pPr>
        <w:jc w:val="center"/>
        <w:rPr>
          <w:b/>
          <w:sz w:val="24"/>
          <w:szCs w:val="24"/>
          <w:lang w:val="en-US"/>
        </w:rPr>
      </w:pPr>
    </w:p>
    <w:p w14:paraId="2F0165B0" w14:textId="296130DB" w:rsidR="009260DE" w:rsidRPr="00CC03A6" w:rsidRDefault="00115D3B" w:rsidP="009260DE">
      <w:pPr>
        <w:jc w:val="center"/>
        <w:rPr>
          <w:b/>
          <w:sz w:val="24"/>
          <w:szCs w:val="24"/>
          <w:lang w:val="en-US"/>
        </w:rPr>
      </w:pPr>
      <w:r w:rsidRPr="00CC03A6">
        <w:rPr>
          <w:b/>
          <w:sz w:val="24"/>
          <w:szCs w:val="24"/>
          <w:lang w:val="en-US"/>
        </w:rPr>
        <w:t>Hydrocortison "Activase", tablet</w:t>
      </w:r>
      <w:r w:rsidR="004927DE" w:rsidRPr="00CC03A6">
        <w:rPr>
          <w:b/>
          <w:sz w:val="24"/>
          <w:szCs w:val="24"/>
          <w:lang w:val="en-US"/>
        </w:rPr>
        <w:t>ter</w:t>
      </w:r>
      <w:r w:rsidRPr="00CC03A6">
        <w:rPr>
          <w:b/>
          <w:sz w:val="24"/>
          <w:szCs w:val="24"/>
          <w:lang w:val="en-US"/>
        </w:rPr>
        <w:t xml:space="preserve"> 20 mg</w:t>
      </w:r>
      <w:r w:rsidRPr="00CC03A6">
        <w:rPr>
          <w:rStyle w:val="Sidetal"/>
          <w:sz w:val="24"/>
          <w:szCs w:val="24"/>
          <w:lang w:val="en-US" w:eastAsia="da-DK"/>
        </w:rPr>
        <w:t xml:space="preserve"> </w:t>
      </w:r>
    </w:p>
    <w:p w14:paraId="63A6E4B5" w14:textId="77777777" w:rsidR="009260DE" w:rsidRPr="00CC03A6" w:rsidRDefault="009260DE" w:rsidP="009260DE">
      <w:pPr>
        <w:jc w:val="both"/>
        <w:rPr>
          <w:sz w:val="24"/>
          <w:szCs w:val="24"/>
          <w:lang w:val="en-US"/>
        </w:rPr>
      </w:pPr>
    </w:p>
    <w:p w14:paraId="14A0D071" w14:textId="77777777" w:rsidR="009260DE" w:rsidRPr="00CC03A6" w:rsidRDefault="009260DE" w:rsidP="009260DE">
      <w:pPr>
        <w:jc w:val="both"/>
        <w:rPr>
          <w:sz w:val="24"/>
          <w:szCs w:val="24"/>
          <w:lang w:val="en-US"/>
        </w:rPr>
      </w:pPr>
    </w:p>
    <w:p w14:paraId="78694CF9" w14:textId="77777777" w:rsidR="009260DE" w:rsidRPr="00CC03A6" w:rsidRDefault="009260DE" w:rsidP="009260DE">
      <w:pPr>
        <w:tabs>
          <w:tab w:val="left" w:pos="851"/>
        </w:tabs>
        <w:ind w:left="851" w:hanging="851"/>
        <w:rPr>
          <w:b/>
          <w:sz w:val="24"/>
          <w:szCs w:val="24"/>
          <w:lang w:val="en-US"/>
        </w:rPr>
      </w:pPr>
      <w:r w:rsidRPr="00CC03A6">
        <w:rPr>
          <w:b/>
          <w:sz w:val="24"/>
          <w:szCs w:val="24"/>
          <w:lang w:val="en-US"/>
        </w:rPr>
        <w:t>0.</w:t>
      </w:r>
      <w:r w:rsidRPr="00CC03A6">
        <w:rPr>
          <w:b/>
          <w:sz w:val="24"/>
          <w:szCs w:val="24"/>
          <w:lang w:val="en-US"/>
        </w:rPr>
        <w:tab/>
        <w:t>D.SP.NR.</w:t>
      </w:r>
    </w:p>
    <w:p w14:paraId="0931F6BB" w14:textId="77777777" w:rsidR="00115D3B" w:rsidRPr="004F686B" w:rsidRDefault="00115D3B" w:rsidP="00115D3B">
      <w:pPr>
        <w:tabs>
          <w:tab w:val="left" w:pos="8222"/>
        </w:tabs>
        <w:ind w:left="851"/>
        <w:rPr>
          <w:sz w:val="24"/>
          <w:szCs w:val="24"/>
        </w:rPr>
      </w:pPr>
      <w:r w:rsidRPr="004F686B">
        <w:rPr>
          <w:sz w:val="24"/>
          <w:szCs w:val="24"/>
        </w:rPr>
        <w:t>31419</w:t>
      </w:r>
    </w:p>
    <w:p w14:paraId="6F8BE759" w14:textId="77777777" w:rsidR="009260DE" w:rsidRPr="004F686B" w:rsidRDefault="009260DE" w:rsidP="009260DE">
      <w:pPr>
        <w:tabs>
          <w:tab w:val="left" w:pos="851"/>
        </w:tabs>
        <w:ind w:left="851"/>
        <w:rPr>
          <w:sz w:val="24"/>
          <w:szCs w:val="24"/>
        </w:rPr>
      </w:pPr>
    </w:p>
    <w:p w14:paraId="653727C2" w14:textId="77777777" w:rsidR="009260DE" w:rsidRPr="004F686B" w:rsidRDefault="009260DE" w:rsidP="009260DE">
      <w:pPr>
        <w:tabs>
          <w:tab w:val="left" w:pos="851"/>
        </w:tabs>
        <w:ind w:left="851" w:hanging="851"/>
        <w:rPr>
          <w:b/>
          <w:sz w:val="24"/>
          <w:szCs w:val="24"/>
        </w:rPr>
      </w:pPr>
      <w:r w:rsidRPr="004F686B">
        <w:rPr>
          <w:b/>
          <w:sz w:val="24"/>
          <w:szCs w:val="24"/>
        </w:rPr>
        <w:t>1.</w:t>
      </w:r>
      <w:r w:rsidRPr="004F686B">
        <w:rPr>
          <w:b/>
          <w:sz w:val="24"/>
          <w:szCs w:val="24"/>
        </w:rPr>
        <w:tab/>
        <w:t>LÆGEMIDLETS NAVN</w:t>
      </w:r>
    </w:p>
    <w:p w14:paraId="7CA413E7" w14:textId="77777777" w:rsidR="00115D3B" w:rsidRPr="004F686B" w:rsidRDefault="00115D3B" w:rsidP="00115D3B">
      <w:pPr>
        <w:tabs>
          <w:tab w:val="left" w:pos="851"/>
        </w:tabs>
        <w:ind w:left="851"/>
        <w:rPr>
          <w:sz w:val="24"/>
          <w:szCs w:val="24"/>
        </w:rPr>
      </w:pPr>
      <w:r w:rsidRPr="004F686B">
        <w:rPr>
          <w:sz w:val="24"/>
          <w:szCs w:val="24"/>
        </w:rPr>
        <w:t>Hydrocortison "Activase"</w:t>
      </w:r>
    </w:p>
    <w:p w14:paraId="7D34BBEB" w14:textId="77777777" w:rsidR="009260DE" w:rsidRPr="004F686B" w:rsidRDefault="009260DE" w:rsidP="009260DE">
      <w:pPr>
        <w:tabs>
          <w:tab w:val="left" w:pos="851"/>
        </w:tabs>
        <w:ind w:left="851"/>
        <w:rPr>
          <w:sz w:val="24"/>
          <w:szCs w:val="24"/>
        </w:rPr>
      </w:pPr>
    </w:p>
    <w:p w14:paraId="6B1A2F6A" w14:textId="77777777" w:rsidR="009260DE" w:rsidRPr="004F686B" w:rsidRDefault="009260DE" w:rsidP="009260DE">
      <w:pPr>
        <w:tabs>
          <w:tab w:val="left" w:pos="851"/>
        </w:tabs>
        <w:ind w:left="851" w:hanging="851"/>
        <w:rPr>
          <w:b/>
          <w:sz w:val="24"/>
          <w:szCs w:val="24"/>
        </w:rPr>
      </w:pPr>
      <w:r w:rsidRPr="004F686B">
        <w:rPr>
          <w:b/>
          <w:sz w:val="24"/>
          <w:szCs w:val="24"/>
        </w:rPr>
        <w:t>2.</w:t>
      </w:r>
      <w:r w:rsidRPr="004F686B">
        <w:rPr>
          <w:b/>
          <w:sz w:val="24"/>
          <w:szCs w:val="24"/>
        </w:rPr>
        <w:tab/>
        <w:t>KVALITATIV OG KVANTITATIV SAMMENSÆTNING</w:t>
      </w:r>
    </w:p>
    <w:p w14:paraId="6F999841" w14:textId="77777777" w:rsidR="00851E42" w:rsidRPr="004F686B" w:rsidRDefault="00851E42" w:rsidP="00851E42">
      <w:pPr>
        <w:tabs>
          <w:tab w:val="left" w:pos="851"/>
        </w:tabs>
        <w:ind w:left="851"/>
        <w:rPr>
          <w:sz w:val="24"/>
          <w:szCs w:val="24"/>
          <w:lang w:eastAsia="da-DK"/>
        </w:rPr>
      </w:pPr>
      <w:r w:rsidRPr="004F686B">
        <w:rPr>
          <w:sz w:val="24"/>
          <w:szCs w:val="24"/>
        </w:rPr>
        <w:t xml:space="preserve">Hver tablet indeholder 20 mg hydrocortison. </w:t>
      </w:r>
    </w:p>
    <w:p w14:paraId="7272FA89" w14:textId="77777777" w:rsidR="00851E42" w:rsidRPr="004F686B" w:rsidRDefault="00851E42" w:rsidP="00851E42">
      <w:pPr>
        <w:tabs>
          <w:tab w:val="left" w:pos="851"/>
        </w:tabs>
        <w:ind w:left="851"/>
        <w:rPr>
          <w:sz w:val="24"/>
          <w:szCs w:val="24"/>
        </w:rPr>
      </w:pPr>
    </w:p>
    <w:p w14:paraId="40023C9A" w14:textId="3E61960E" w:rsidR="00851E42" w:rsidRPr="00F115CD" w:rsidRDefault="00851E42" w:rsidP="00851E42">
      <w:pPr>
        <w:tabs>
          <w:tab w:val="left" w:pos="851"/>
        </w:tabs>
        <w:ind w:left="851"/>
        <w:rPr>
          <w:sz w:val="24"/>
          <w:szCs w:val="24"/>
          <w:u w:val="single"/>
        </w:rPr>
      </w:pPr>
      <w:r w:rsidRPr="00F115CD">
        <w:rPr>
          <w:sz w:val="24"/>
          <w:szCs w:val="24"/>
          <w:u w:val="single"/>
        </w:rPr>
        <w:t>Hjælpestof, som behandleren skal være opmærksom på</w:t>
      </w:r>
    </w:p>
    <w:p w14:paraId="30DBA9E7" w14:textId="40C66097" w:rsidR="00851E42" w:rsidRPr="004F686B" w:rsidRDefault="00851E42" w:rsidP="00851E42">
      <w:pPr>
        <w:tabs>
          <w:tab w:val="left" w:pos="851"/>
        </w:tabs>
        <w:ind w:left="851"/>
        <w:rPr>
          <w:sz w:val="24"/>
          <w:szCs w:val="24"/>
        </w:rPr>
      </w:pPr>
      <w:r w:rsidRPr="004F686B">
        <w:rPr>
          <w:sz w:val="24"/>
          <w:szCs w:val="24"/>
        </w:rPr>
        <w:t>Hver tablet indeholder 181,6 mg lactosemonohydrat.</w:t>
      </w:r>
    </w:p>
    <w:p w14:paraId="7611C11B" w14:textId="77777777" w:rsidR="00851E42" w:rsidRPr="004F686B" w:rsidRDefault="00851E42" w:rsidP="00851E42">
      <w:pPr>
        <w:tabs>
          <w:tab w:val="left" w:pos="851"/>
        </w:tabs>
        <w:ind w:left="851"/>
        <w:rPr>
          <w:sz w:val="24"/>
          <w:szCs w:val="24"/>
        </w:rPr>
      </w:pPr>
    </w:p>
    <w:p w14:paraId="222A1FDF" w14:textId="77777777" w:rsidR="00851E42" w:rsidRPr="004F686B" w:rsidRDefault="00851E42" w:rsidP="00851E42">
      <w:pPr>
        <w:tabs>
          <w:tab w:val="left" w:pos="851"/>
        </w:tabs>
        <w:ind w:left="851"/>
        <w:rPr>
          <w:sz w:val="24"/>
          <w:szCs w:val="24"/>
        </w:rPr>
      </w:pPr>
      <w:r w:rsidRPr="004F686B">
        <w:rPr>
          <w:sz w:val="24"/>
          <w:szCs w:val="24"/>
        </w:rPr>
        <w:t>Alle hjælpestoffer er anført under pkt. 6.1.</w:t>
      </w:r>
    </w:p>
    <w:p w14:paraId="36FC0C56" w14:textId="77777777" w:rsidR="009260DE" w:rsidRPr="004F686B" w:rsidRDefault="009260DE" w:rsidP="009260DE">
      <w:pPr>
        <w:tabs>
          <w:tab w:val="left" w:pos="851"/>
        </w:tabs>
        <w:ind w:left="851"/>
        <w:rPr>
          <w:sz w:val="24"/>
          <w:szCs w:val="24"/>
        </w:rPr>
      </w:pPr>
    </w:p>
    <w:p w14:paraId="7E721628" w14:textId="77777777" w:rsidR="009260DE" w:rsidRPr="004F686B" w:rsidRDefault="009260DE" w:rsidP="009260DE">
      <w:pPr>
        <w:tabs>
          <w:tab w:val="left" w:pos="851"/>
        </w:tabs>
        <w:ind w:left="851" w:hanging="851"/>
        <w:rPr>
          <w:b/>
          <w:sz w:val="24"/>
          <w:szCs w:val="24"/>
        </w:rPr>
      </w:pPr>
      <w:r w:rsidRPr="004F686B">
        <w:rPr>
          <w:b/>
          <w:sz w:val="24"/>
          <w:szCs w:val="24"/>
        </w:rPr>
        <w:t>3.</w:t>
      </w:r>
      <w:r w:rsidRPr="004F686B">
        <w:rPr>
          <w:b/>
          <w:sz w:val="24"/>
          <w:szCs w:val="24"/>
        </w:rPr>
        <w:tab/>
        <w:t>LÆGEMIDDELFORM</w:t>
      </w:r>
    </w:p>
    <w:p w14:paraId="21512994" w14:textId="23E50843" w:rsidR="00851E42" w:rsidRPr="004F686B" w:rsidRDefault="00851E42" w:rsidP="00851E42">
      <w:pPr>
        <w:tabs>
          <w:tab w:val="left" w:pos="851"/>
        </w:tabs>
        <w:ind w:left="851"/>
        <w:rPr>
          <w:sz w:val="24"/>
          <w:szCs w:val="24"/>
          <w:lang w:eastAsia="da-DK"/>
        </w:rPr>
      </w:pPr>
      <w:r w:rsidRPr="004F686B">
        <w:rPr>
          <w:sz w:val="24"/>
          <w:szCs w:val="24"/>
        </w:rPr>
        <w:t>Tablet</w:t>
      </w:r>
      <w:r w:rsidR="00AF7C89" w:rsidRPr="004F686B">
        <w:rPr>
          <w:sz w:val="24"/>
          <w:szCs w:val="24"/>
        </w:rPr>
        <w:t>ter</w:t>
      </w:r>
    </w:p>
    <w:p w14:paraId="41B4E676" w14:textId="77777777" w:rsidR="00851E42" w:rsidRPr="004F686B" w:rsidRDefault="00851E42" w:rsidP="00851E42">
      <w:pPr>
        <w:tabs>
          <w:tab w:val="left" w:pos="851"/>
        </w:tabs>
        <w:ind w:left="851"/>
        <w:rPr>
          <w:sz w:val="24"/>
          <w:szCs w:val="24"/>
        </w:rPr>
      </w:pPr>
    </w:p>
    <w:p w14:paraId="53FA1296" w14:textId="77069A8E" w:rsidR="00851E42" w:rsidRPr="004F686B" w:rsidRDefault="00851E42" w:rsidP="00851E42">
      <w:pPr>
        <w:tabs>
          <w:tab w:val="left" w:pos="851"/>
        </w:tabs>
        <w:ind w:left="851"/>
        <w:rPr>
          <w:sz w:val="24"/>
          <w:szCs w:val="24"/>
        </w:rPr>
      </w:pPr>
      <w:r w:rsidRPr="004F686B">
        <w:rPr>
          <w:sz w:val="24"/>
          <w:szCs w:val="24"/>
        </w:rPr>
        <w:t>Hvide, ovale tabletter</w:t>
      </w:r>
      <w:r w:rsidR="00B861D0">
        <w:rPr>
          <w:sz w:val="24"/>
          <w:szCs w:val="24"/>
        </w:rPr>
        <w:t xml:space="preserve"> med en længde på</w:t>
      </w:r>
      <w:r w:rsidRPr="004F686B">
        <w:rPr>
          <w:sz w:val="24"/>
          <w:szCs w:val="24"/>
        </w:rPr>
        <w:t xml:space="preserve"> ca. 10,8 mm og </w:t>
      </w:r>
      <w:r w:rsidR="00B861D0">
        <w:rPr>
          <w:sz w:val="24"/>
          <w:szCs w:val="24"/>
        </w:rPr>
        <w:t xml:space="preserve">en bredde på </w:t>
      </w:r>
      <w:r w:rsidRPr="004F686B">
        <w:rPr>
          <w:sz w:val="24"/>
          <w:szCs w:val="24"/>
        </w:rPr>
        <w:t>7,0 mm</w:t>
      </w:r>
      <w:r w:rsidR="00B861D0">
        <w:rPr>
          <w:sz w:val="24"/>
          <w:szCs w:val="24"/>
        </w:rPr>
        <w:t>, præget</w:t>
      </w:r>
      <w:r w:rsidR="00FF792D">
        <w:rPr>
          <w:sz w:val="24"/>
          <w:szCs w:val="24"/>
        </w:rPr>
        <w:t xml:space="preserve"> </w:t>
      </w:r>
      <w:r w:rsidRPr="004F686B">
        <w:rPr>
          <w:sz w:val="24"/>
          <w:szCs w:val="24"/>
        </w:rPr>
        <w:t>"HC20</w:t>
      </w:r>
      <w:r w:rsidR="00FF792D">
        <w:rPr>
          <w:sz w:val="24"/>
          <w:szCs w:val="24"/>
        </w:rPr>
        <w:t>"</w:t>
      </w:r>
      <w:r w:rsidRPr="004F686B">
        <w:rPr>
          <w:sz w:val="24"/>
          <w:szCs w:val="24"/>
        </w:rPr>
        <w:t xml:space="preserve"> på den ene side og en delekærv</w:t>
      </w:r>
      <w:r w:rsidR="00FF792D">
        <w:rPr>
          <w:sz w:val="24"/>
          <w:szCs w:val="24"/>
        </w:rPr>
        <w:t xml:space="preserve"> midt</w:t>
      </w:r>
      <w:r w:rsidRPr="004F686B">
        <w:rPr>
          <w:sz w:val="24"/>
          <w:szCs w:val="24"/>
        </w:rPr>
        <w:t xml:space="preserve"> på den anden side.</w:t>
      </w:r>
    </w:p>
    <w:p w14:paraId="3BA7D68A" w14:textId="77777777" w:rsidR="00851E42" w:rsidRPr="004F686B" w:rsidRDefault="00851E42" w:rsidP="00851E42">
      <w:pPr>
        <w:tabs>
          <w:tab w:val="left" w:pos="851"/>
        </w:tabs>
        <w:ind w:left="851"/>
        <w:rPr>
          <w:sz w:val="24"/>
          <w:szCs w:val="24"/>
        </w:rPr>
      </w:pPr>
    </w:p>
    <w:p w14:paraId="30DE4200" w14:textId="77777777" w:rsidR="00851E42" w:rsidRPr="004F686B" w:rsidRDefault="00851E42" w:rsidP="00851E42">
      <w:pPr>
        <w:tabs>
          <w:tab w:val="left" w:pos="851"/>
        </w:tabs>
        <w:ind w:left="851"/>
        <w:rPr>
          <w:sz w:val="24"/>
          <w:szCs w:val="24"/>
        </w:rPr>
      </w:pPr>
      <w:r w:rsidRPr="004F686B">
        <w:rPr>
          <w:sz w:val="24"/>
          <w:szCs w:val="24"/>
        </w:rPr>
        <w:t>Tabletten kan deles i to lige store doser.</w:t>
      </w:r>
    </w:p>
    <w:p w14:paraId="2CDF9DB4" w14:textId="77777777" w:rsidR="009260DE" w:rsidRPr="004F686B" w:rsidRDefault="009260DE" w:rsidP="009260DE">
      <w:pPr>
        <w:tabs>
          <w:tab w:val="left" w:pos="851"/>
        </w:tabs>
        <w:ind w:left="851"/>
        <w:rPr>
          <w:sz w:val="24"/>
          <w:szCs w:val="24"/>
        </w:rPr>
      </w:pPr>
    </w:p>
    <w:p w14:paraId="19B1C90D" w14:textId="77777777" w:rsidR="009260DE" w:rsidRPr="004F686B" w:rsidRDefault="009260DE" w:rsidP="009260DE">
      <w:pPr>
        <w:tabs>
          <w:tab w:val="left" w:pos="851"/>
        </w:tabs>
        <w:ind w:left="851"/>
        <w:rPr>
          <w:sz w:val="24"/>
          <w:szCs w:val="24"/>
        </w:rPr>
      </w:pPr>
    </w:p>
    <w:p w14:paraId="547AB636" w14:textId="77777777" w:rsidR="009260DE" w:rsidRPr="004F686B" w:rsidRDefault="009260DE" w:rsidP="009260DE">
      <w:pPr>
        <w:tabs>
          <w:tab w:val="left" w:pos="851"/>
        </w:tabs>
        <w:ind w:left="851" w:hanging="851"/>
        <w:rPr>
          <w:b/>
          <w:sz w:val="24"/>
          <w:szCs w:val="24"/>
        </w:rPr>
      </w:pPr>
      <w:r w:rsidRPr="004F686B">
        <w:rPr>
          <w:b/>
          <w:sz w:val="24"/>
          <w:szCs w:val="24"/>
        </w:rPr>
        <w:t>4.</w:t>
      </w:r>
      <w:r w:rsidRPr="004F686B">
        <w:rPr>
          <w:b/>
          <w:sz w:val="24"/>
          <w:szCs w:val="24"/>
        </w:rPr>
        <w:tab/>
        <w:t>KLINISKE OPLYSNINGER</w:t>
      </w:r>
    </w:p>
    <w:p w14:paraId="02AD2231" w14:textId="77777777" w:rsidR="009260DE" w:rsidRPr="004F686B" w:rsidRDefault="009260DE" w:rsidP="009260DE">
      <w:pPr>
        <w:tabs>
          <w:tab w:val="left" w:pos="851"/>
        </w:tabs>
        <w:ind w:left="851"/>
        <w:rPr>
          <w:b/>
          <w:sz w:val="24"/>
          <w:szCs w:val="24"/>
        </w:rPr>
      </w:pPr>
    </w:p>
    <w:p w14:paraId="47056CD8" w14:textId="77777777" w:rsidR="009260DE" w:rsidRPr="004F686B" w:rsidRDefault="009260DE" w:rsidP="009260DE">
      <w:pPr>
        <w:tabs>
          <w:tab w:val="left" w:pos="851"/>
        </w:tabs>
        <w:ind w:left="851" w:hanging="851"/>
        <w:rPr>
          <w:b/>
          <w:sz w:val="24"/>
          <w:szCs w:val="24"/>
          <w:u w:val="single"/>
        </w:rPr>
      </w:pPr>
      <w:r w:rsidRPr="004F686B">
        <w:rPr>
          <w:b/>
          <w:sz w:val="24"/>
          <w:szCs w:val="24"/>
        </w:rPr>
        <w:t>4.1</w:t>
      </w:r>
      <w:r w:rsidRPr="004F686B">
        <w:rPr>
          <w:b/>
          <w:sz w:val="24"/>
          <w:szCs w:val="24"/>
        </w:rPr>
        <w:tab/>
        <w:t>Terapeutiske indikationer</w:t>
      </w:r>
    </w:p>
    <w:p w14:paraId="4ECE8556" w14:textId="77777777" w:rsidR="007B3094" w:rsidRPr="00756A39" w:rsidRDefault="007B3094" w:rsidP="007B3094">
      <w:pPr>
        <w:ind w:left="851"/>
        <w:rPr>
          <w:sz w:val="24"/>
          <w:szCs w:val="24"/>
        </w:rPr>
      </w:pPr>
      <w:r w:rsidRPr="00756A39">
        <w:rPr>
          <w:sz w:val="24"/>
          <w:szCs w:val="24"/>
          <w:lang w:bidi="da-DK"/>
        </w:rPr>
        <w:t>Substitutionsterapi af binyrebarkinsufficiens hos voksne, børn og unge &lt; 18 år.</w:t>
      </w:r>
    </w:p>
    <w:p w14:paraId="63DE2216" w14:textId="77777777" w:rsidR="007B3094" w:rsidRPr="00C76F84" w:rsidRDefault="007B3094" w:rsidP="007B3094">
      <w:pPr>
        <w:tabs>
          <w:tab w:val="left" w:pos="851"/>
        </w:tabs>
        <w:ind w:left="851"/>
        <w:rPr>
          <w:sz w:val="24"/>
          <w:szCs w:val="24"/>
        </w:rPr>
      </w:pPr>
    </w:p>
    <w:p w14:paraId="5BCE8AC5" w14:textId="77777777" w:rsidR="007B3094" w:rsidRPr="00C76F84" w:rsidRDefault="007B3094" w:rsidP="007B3094">
      <w:pPr>
        <w:tabs>
          <w:tab w:val="left" w:pos="851"/>
        </w:tabs>
        <w:ind w:left="851" w:hanging="851"/>
        <w:rPr>
          <w:b/>
          <w:sz w:val="24"/>
          <w:szCs w:val="24"/>
        </w:rPr>
      </w:pPr>
      <w:r w:rsidRPr="00C76F84">
        <w:rPr>
          <w:b/>
          <w:sz w:val="24"/>
          <w:szCs w:val="24"/>
        </w:rPr>
        <w:t>4.2</w:t>
      </w:r>
      <w:r w:rsidRPr="00C76F84">
        <w:rPr>
          <w:b/>
          <w:sz w:val="24"/>
          <w:szCs w:val="24"/>
        </w:rPr>
        <w:tab/>
        <w:t>Dosering og administration</w:t>
      </w:r>
    </w:p>
    <w:p w14:paraId="1DAE8D2C" w14:textId="77777777" w:rsidR="007B3094" w:rsidRPr="00C76F84" w:rsidRDefault="007B3094" w:rsidP="007B3094">
      <w:pPr>
        <w:tabs>
          <w:tab w:val="left" w:pos="851"/>
        </w:tabs>
        <w:ind w:left="851"/>
        <w:rPr>
          <w:sz w:val="24"/>
          <w:szCs w:val="24"/>
          <w:u w:val="single"/>
        </w:rPr>
      </w:pPr>
    </w:p>
    <w:p w14:paraId="4C6A9026" w14:textId="77777777" w:rsidR="007B3094" w:rsidRPr="000D7580" w:rsidRDefault="007B3094" w:rsidP="007B3094">
      <w:pPr>
        <w:tabs>
          <w:tab w:val="left" w:pos="851"/>
        </w:tabs>
        <w:ind w:left="851"/>
        <w:rPr>
          <w:b/>
          <w:sz w:val="24"/>
          <w:szCs w:val="24"/>
          <w:lang w:eastAsia="da-DK"/>
        </w:rPr>
      </w:pPr>
      <w:r w:rsidRPr="000D7580">
        <w:rPr>
          <w:b/>
          <w:sz w:val="24"/>
          <w:szCs w:val="24"/>
        </w:rPr>
        <w:t>Dosering</w:t>
      </w:r>
    </w:p>
    <w:p w14:paraId="2F28E05E" w14:textId="77777777" w:rsidR="007B3094" w:rsidRPr="0080629D" w:rsidRDefault="007B3094" w:rsidP="007B3094">
      <w:pPr>
        <w:tabs>
          <w:tab w:val="left" w:pos="851"/>
        </w:tabs>
        <w:ind w:left="851"/>
        <w:rPr>
          <w:sz w:val="24"/>
          <w:szCs w:val="24"/>
        </w:rPr>
      </w:pPr>
      <w:r w:rsidRPr="0080629D">
        <w:rPr>
          <w:sz w:val="24"/>
          <w:szCs w:val="24"/>
          <w:lang w:bidi="da-DK"/>
        </w:rPr>
        <w:t>Doseringen skal individualiseres efter den enkelte patients respons. Den lavest mulige dosis bør anvendes.</w:t>
      </w:r>
    </w:p>
    <w:p w14:paraId="4E343277" w14:textId="77777777" w:rsidR="007B3094" w:rsidRPr="0080629D" w:rsidRDefault="007B3094" w:rsidP="007B3094">
      <w:pPr>
        <w:tabs>
          <w:tab w:val="left" w:pos="851"/>
        </w:tabs>
        <w:ind w:left="851"/>
        <w:rPr>
          <w:sz w:val="24"/>
          <w:szCs w:val="24"/>
        </w:rPr>
      </w:pPr>
    </w:p>
    <w:p w14:paraId="4380E189" w14:textId="77777777" w:rsidR="007B3094" w:rsidRPr="0080629D" w:rsidRDefault="007B3094" w:rsidP="007B3094">
      <w:pPr>
        <w:tabs>
          <w:tab w:val="left" w:pos="851"/>
        </w:tabs>
        <w:ind w:left="851"/>
        <w:rPr>
          <w:sz w:val="24"/>
          <w:szCs w:val="24"/>
        </w:rPr>
      </w:pPr>
      <w:r w:rsidRPr="0080629D">
        <w:rPr>
          <w:sz w:val="24"/>
          <w:szCs w:val="24"/>
          <w:lang w:bidi="da-DK"/>
        </w:rPr>
        <w:lastRenderedPageBreak/>
        <w:t>For at simulere den normale døgnrytme af cortisolsekretion bør den første dosis om morgenen være højere end de andre doser.</w:t>
      </w:r>
    </w:p>
    <w:p w14:paraId="42592A99" w14:textId="77777777" w:rsidR="007B3094" w:rsidRPr="0080629D" w:rsidRDefault="007B3094" w:rsidP="007B3094">
      <w:pPr>
        <w:tabs>
          <w:tab w:val="left" w:pos="851"/>
        </w:tabs>
        <w:ind w:left="851"/>
        <w:rPr>
          <w:sz w:val="24"/>
          <w:szCs w:val="24"/>
        </w:rPr>
      </w:pPr>
    </w:p>
    <w:p w14:paraId="71C403A6" w14:textId="77777777" w:rsidR="007B3094" w:rsidRPr="0080629D" w:rsidRDefault="007B3094" w:rsidP="007B3094">
      <w:pPr>
        <w:tabs>
          <w:tab w:val="left" w:pos="851"/>
        </w:tabs>
        <w:ind w:left="851"/>
        <w:rPr>
          <w:sz w:val="24"/>
          <w:szCs w:val="24"/>
        </w:rPr>
      </w:pPr>
      <w:r w:rsidRPr="0080629D">
        <w:rPr>
          <w:sz w:val="24"/>
          <w:szCs w:val="24"/>
          <w:lang w:bidi="da-DK"/>
        </w:rPr>
        <w:t>Patienterne bør observeres nøje for tegn, der kan kræve dosisjustering, herunder ændringer i klinisk status som følge af remissioner eller forværringer af sygdommen, individuel lægemiddelrespons og effekten af stress (f.eks. kirurgi, infektion, traume). Under stress kan det være nødvendigt at øge doseringen midlertidigt.</w:t>
      </w:r>
    </w:p>
    <w:p w14:paraId="07CCEFDE" w14:textId="77777777" w:rsidR="007B3094" w:rsidRPr="0080629D" w:rsidRDefault="007B3094" w:rsidP="007B3094">
      <w:pPr>
        <w:tabs>
          <w:tab w:val="left" w:pos="851"/>
        </w:tabs>
        <w:ind w:left="851"/>
        <w:rPr>
          <w:sz w:val="24"/>
          <w:szCs w:val="24"/>
        </w:rPr>
      </w:pPr>
    </w:p>
    <w:p w14:paraId="5C1AD52A" w14:textId="77777777" w:rsidR="007B3094" w:rsidRPr="0080629D" w:rsidRDefault="007B3094" w:rsidP="007B3094">
      <w:pPr>
        <w:tabs>
          <w:tab w:val="left" w:pos="851"/>
        </w:tabs>
        <w:ind w:left="851"/>
        <w:rPr>
          <w:sz w:val="24"/>
          <w:szCs w:val="24"/>
        </w:rPr>
      </w:pPr>
      <w:r w:rsidRPr="0080629D">
        <w:rPr>
          <w:sz w:val="24"/>
          <w:szCs w:val="24"/>
          <w:lang w:bidi="da-DK"/>
        </w:rPr>
        <w:t>Hvis behandlingen skal stoppes efter mere end nogle få dages behandling, skal den seponeres gradvist for at undgå hypoadrenalisme (se pkt. 4.4).</w:t>
      </w:r>
    </w:p>
    <w:p w14:paraId="0C708AF8" w14:textId="77777777" w:rsidR="007B3094" w:rsidRPr="0080629D" w:rsidRDefault="007B3094" w:rsidP="007B3094">
      <w:pPr>
        <w:tabs>
          <w:tab w:val="left" w:pos="851"/>
        </w:tabs>
        <w:ind w:left="851"/>
        <w:rPr>
          <w:sz w:val="24"/>
          <w:szCs w:val="24"/>
        </w:rPr>
      </w:pPr>
    </w:p>
    <w:p w14:paraId="54901659" w14:textId="77777777" w:rsidR="007B3094" w:rsidRPr="000D7580" w:rsidRDefault="007B3094" w:rsidP="007B3094">
      <w:pPr>
        <w:tabs>
          <w:tab w:val="left" w:pos="851"/>
        </w:tabs>
        <w:ind w:left="851"/>
        <w:rPr>
          <w:iCs/>
          <w:sz w:val="24"/>
          <w:szCs w:val="24"/>
          <w:u w:val="single"/>
        </w:rPr>
      </w:pPr>
      <w:r w:rsidRPr="000D7580">
        <w:rPr>
          <w:sz w:val="24"/>
          <w:szCs w:val="24"/>
          <w:u w:val="single"/>
          <w:lang w:bidi="da-DK"/>
        </w:rPr>
        <w:t xml:space="preserve">Voksne </w:t>
      </w:r>
    </w:p>
    <w:p w14:paraId="36B62E66" w14:textId="77777777" w:rsidR="007B3094" w:rsidRPr="0080629D" w:rsidRDefault="007B3094" w:rsidP="007B3094">
      <w:pPr>
        <w:tabs>
          <w:tab w:val="left" w:pos="851"/>
        </w:tabs>
        <w:ind w:left="851"/>
        <w:rPr>
          <w:sz w:val="24"/>
          <w:szCs w:val="24"/>
        </w:rPr>
      </w:pPr>
      <w:r w:rsidRPr="0080629D">
        <w:rPr>
          <w:sz w:val="24"/>
          <w:szCs w:val="24"/>
          <w:lang w:bidi="da-DK"/>
        </w:rPr>
        <w:t xml:space="preserve">En dosis på 15-30 mg om dagen, typisk i to til tre daglige doser, anbefales normalt. Hos patienter med en vis resterende endogen cortisolproduktion kan en lavere dosis være tilstrækkelig. </w:t>
      </w:r>
    </w:p>
    <w:p w14:paraId="061EBF46" w14:textId="77777777" w:rsidR="007B3094" w:rsidRPr="0080629D" w:rsidRDefault="007B3094" w:rsidP="007B3094">
      <w:pPr>
        <w:tabs>
          <w:tab w:val="left" w:pos="851"/>
        </w:tabs>
        <w:ind w:left="851"/>
        <w:rPr>
          <w:sz w:val="24"/>
          <w:szCs w:val="24"/>
        </w:rPr>
      </w:pPr>
    </w:p>
    <w:p w14:paraId="649C8717" w14:textId="77777777" w:rsidR="007B3094" w:rsidRPr="0080629D" w:rsidRDefault="007B3094" w:rsidP="007B3094">
      <w:pPr>
        <w:tabs>
          <w:tab w:val="left" w:pos="851"/>
        </w:tabs>
        <w:ind w:left="851"/>
        <w:rPr>
          <w:i/>
          <w:iCs/>
          <w:sz w:val="24"/>
          <w:szCs w:val="24"/>
          <w:u w:val="single"/>
        </w:rPr>
      </w:pPr>
      <w:r w:rsidRPr="0080629D">
        <w:rPr>
          <w:i/>
          <w:sz w:val="24"/>
          <w:szCs w:val="24"/>
          <w:u w:val="single"/>
          <w:lang w:bidi="da-DK"/>
        </w:rPr>
        <w:t>Præoperativt under alvorlige traumer eller sygdom hos patienter med kendt binyrebarkinsufficiens eller tvivlsom binyrereserve</w:t>
      </w:r>
    </w:p>
    <w:p w14:paraId="63F77311" w14:textId="77777777" w:rsidR="007B3094" w:rsidRPr="0080629D" w:rsidRDefault="007B3094" w:rsidP="007B3094">
      <w:pPr>
        <w:tabs>
          <w:tab w:val="left" w:pos="851"/>
        </w:tabs>
        <w:ind w:left="851"/>
        <w:rPr>
          <w:sz w:val="24"/>
          <w:szCs w:val="24"/>
        </w:rPr>
      </w:pPr>
      <w:r w:rsidRPr="0080629D">
        <w:rPr>
          <w:sz w:val="24"/>
          <w:szCs w:val="24"/>
          <w:lang w:bidi="da-DK"/>
        </w:rPr>
        <w:t xml:space="preserve">Præoperativt skal anæstesilæger informeres, hvis patienten tager kortikosteroider eller tidligere har taget kortikosteroider. </w:t>
      </w:r>
    </w:p>
    <w:p w14:paraId="27063ABB" w14:textId="77777777" w:rsidR="007B3094" w:rsidRPr="0080629D" w:rsidRDefault="007B3094" w:rsidP="007B3094">
      <w:pPr>
        <w:tabs>
          <w:tab w:val="left" w:pos="851"/>
        </w:tabs>
        <w:ind w:left="851"/>
        <w:rPr>
          <w:sz w:val="24"/>
          <w:szCs w:val="24"/>
        </w:rPr>
      </w:pPr>
    </w:p>
    <w:p w14:paraId="3507CC76" w14:textId="77777777" w:rsidR="007B3094" w:rsidRPr="0080629D" w:rsidRDefault="007B3094" w:rsidP="007B3094">
      <w:pPr>
        <w:tabs>
          <w:tab w:val="left" w:pos="851"/>
        </w:tabs>
        <w:ind w:left="851"/>
        <w:rPr>
          <w:sz w:val="24"/>
          <w:szCs w:val="24"/>
        </w:rPr>
      </w:pPr>
      <w:r w:rsidRPr="0080629D">
        <w:rPr>
          <w:sz w:val="24"/>
          <w:szCs w:val="24"/>
          <w:lang w:bidi="da-DK"/>
        </w:rPr>
        <w:t xml:space="preserve">I mindre alvorlige situationer, hvor parenteral administration af hydrocortison ikke er påkrævet, f.eks. infektioner af lav grad, moderat feber af enhver ætiologi og stressende situationer såsom mindre kirurgiske indgreb, bør der være stor bevidsthed om risikoen for at udvikle akut binyrebarkinsufficiens, og den normale orale daglige erstatningsdosis bør øges midlertidigt; den totale daglige dosis af hydrocortison bør øges ved at fordoble eller tredoble den sædvanlige dosis. Når den samtidige sygdomsepisode er overstået, kan patienterne vende tilbage til den normale erstatningsdosis af hydrocortison. </w:t>
      </w:r>
    </w:p>
    <w:p w14:paraId="073B8B02" w14:textId="77777777" w:rsidR="007B3094" w:rsidRPr="0080629D" w:rsidRDefault="007B3094" w:rsidP="007B3094">
      <w:pPr>
        <w:tabs>
          <w:tab w:val="left" w:pos="851"/>
        </w:tabs>
        <w:ind w:left="851"/>
        <w:rPr>
          <w:sz w:val="24"/>
          <w:szCs w:val="24"/>
        </w:rPr>
      </w:pPr>
    </w:p>
    <w:p w14:paraId="125091CA" w14:textId="77777777" w:rsidR="007B3094" w:rsidRPr="0080629D" w:rsidRDefault="007B3094" w:rsidP="007B3094">
      <w:pPr>
        <w:tabs>
          <w:tab w:val="left" w:pos="851"/>
        </w:tabs>
        <w:ind w:left="851"/>
        <w:rPr>
          <w:sz w:val="24"/>
          <w:szCs w:val="24"/>
        </w:rPr>
      </w:pPr>
      <w:r w:rsidRPr="0080629D">
        <w:rPr>
          <w:sz w:val="24"/>
          <w:szCs w:val="24"/>
          <w:lang w:bidi="da-DK"/>
        </w:rPr>
        <w:t xml:space="preserve">I alvorlige situationer er en stigning i dosis straks påkrævet, og oral administration af hydrocortison skal erstattes med parenteral behandling. Parenteral administration af hydrocortison er påkrævet under forbigående sygdomsepisoder såsom alvorlige infektioner, især gastroenteritis forbundet med opkastning og/eller diarré, høj feber af enhver ætiologi eller omfattende fysisk stress, såsom for eksempel alvorlige ulykker og operation under fuld anæstesi. Hvis parenteral hydrocortison er påkrævet, skal patienten behandles på en facilitet med genoplivningsfaciliteter i tilfælde af udvikling af binyrebarkinsufficiens. </w:t>
      </w:r>
    </w:p>
    <w:p w14:paraId="37F59F7E" w14:textId="77777777" w:rsidR="007B3094" w:rsidRPr="0080629D" w:rsidRDefault="007B3094" w:rsidP="007B3094">
      <w:pPr>
        <w:tabs>
          <w:tab w:val="left" w:pos="851"/>
        </w:tabs>
        <w:ind w:left="851"/>
        <w:rPr>
          <w:sz w:val="24"/>
          <w:szCs w:val="24"/>
        </w:rPr>
      </w:pPr>
    </w:p>
    <w:p w14:paraId="64F46596" w14:textId="77777777" w:rsidR="007B3094" w:rsidRPr="000D7580" w:rsidRDefault="007B3094" w:rsidP="007B3094">
      <w:pPr>
        <w:tabs>
          <w:tab w:val="left" w:pos="851"/>
        </w:tabs>
        <w:ind w:left="851"/>
        <w:rPr>
          <w:iCs/>
          <w:sz w:val="24"/>
          <w:szCs w:val="24"/>
          <w:u w:val="single"/>
        </w:rPr>
      </w:pPr>
      <w:r w:rsidRPr="000D7580">
        <w:rPr>
          <w:sz w:val="24"/>
          <w:szCs w:val="24"/>
          <w:u w:val="single"/>
          <w:lang w:bidi="da-DK"/>
        </w:rPr>
        <w:t>Specielle populationer</w:t>
      </w:r>
    </w:p>
    <w:p w14:paraId="0EEA09E8" w14:textId="77777777" w:rsidR="007B3094" w:rsidRPr="0080629D" w:rsidRDefault="007B3094" w:rsidP="007B3094">
      <w:pPr>
        <w:tabs>
          <w:tab w:val="left" w:pos="851"/>
        </w:tabs>
        <w:ind w:left="851"/>
        <w:rPr>
          <w:sz w:val="24"/>
          <w:szCs w:val="24"/>
        </w:rPr>
      </w:pPr>
    </w:p>
    <w:p w14:paraId="438AB7A9" w14:textId="77777777" w:rsidR="007B3094" w:rsidRPr="0080629D" w:rsidRDefault="007B3094" w:rsidP="007B3094">
      <w:pPr>
        <w:tabs>
          <w:tab w:val="left" w:pos="851"/>
        </w:tabs>
        <w:ind w:left="851"/>
        <w:rPr>
          <w:sz w:val="24"/>
          <w:szCs w:val="24"/>
        </w:rPr>
      </w:pPr>
      <w:r w:rsidRPr="0080629D">
        <w:rPr>
          <w:i/>
          <w:sz w:val="24"/>
          <w:szCs w:val="24"/>
          <w:lang w:bidi="da-DK"/>
        </w:rPr>
        <w:t xml:space="preserve">Pædiatrisk population </w:t>
      </w:r>
    </w:p>
    <w:p w14:paraId="3BB4B8F1" w14:textId="77777777" w:rsidR="007B3094" w:rsidRPr="0080629D" w:rsidRDefault="007B3094" w:rsidP="007B3094">
      <w:pPr>
        <w:tabs>
          <w:tab w:val="left" w:pos="851"/>
        </w:tabs>
        <w:ind w:left="851"/>
        <w:rPr>
          <w:sz w:val="24"/>
          <w:szCs w:val="24"/>
        </w:rPr>
      </w:pPr>
      <w:r w:rsidRPr="0080629D">
        <w:rPr>
          <w:sz w:val="24"/>
          <w:szCs w:val="24"/>
          <w:lang w:bidi="da-DK"/>
        </w:rPr>
        <w:t>Anbefalede erstatningsdoser af hydrocortison er 8-10 mg/m2/dag for patienter med binyrebarkinsufficiens alene og 10-15 mg/m2/dag hos patienter med medfødt binyrehyperplasi, typisk i tre eller fire opdelte doser.</w:t>
      </w:r>
    </w:p>
    <w:p w14:paraId="1F27DAA2" w14:textId="77777777" w:rsidR="007B3094" w:rsidRPr="0080629D" w:rsidRDefault="007B3094" w:rsidP="007B3094">
      <w:pPr>
        <w:tabs>
          <w:tab w:val="left" w:pos="851"/>
        </w:tabs>
        <w:ind w:left="851"/>
        <w:rPr>
          <w:sz w:val="24"/>
          <w:szCs w:val="24"/>
        </w:rPr>
      </w:pPr>
    </w:p>
    <w:p w14:paraId="56FB2D9A" w14:textId="77777777" w:rsidR="007B3094" w:rsidRPr="0080629D" w:rsidRDefault="007B3094" w:rsidP="007B3094">
      <w:pPr>
        <w:tabs>
          <w:tab w:val="left" w:pos="851"/>
        </w:tabs>
        <w:ind w:left="851"/>
        <w:rPr>
          <w:sz w:val="24"/>
          <w:szCs w:val="24"/>
        </w:rPr>
      </w:pPr>
      <w:r w:rsidRPr="0080629D">
        <w:rPr>
          <w:sz w:val="24"/>
          <w:szCs w:val="24"/>
          <w:lang w:bidi="da-DK"/>
        </w:rPr>
        <w:t xml:space="preserve">Hos patienter med en vis resterende endogen cortisolproduktion kan en lavere dosis være tilstrækkelig. </w:t>
      </w:r>
      <w:r w:rsidRPr="0080629D">
        <w:rPr>
          <w:sz w:val="24"/>
          <w:szCs w:val="24"/>
          <w:vertAlign w:val="superscript"/>
          <w:lang w:bidi="da-DK"/>
        </w:rPr>
        <w:t xml:space="preserve"> </w:t>
      </w:r>
    </w:p>
    <w:p w14:paraId="7D1141FC" w14:textId="77777777" w:rsidR="007B3094" w:rsidRPr="0080629D" w:rsidRDefault="007B3094" w:rsidP="007B3094">
      <w:pPr>
        <w:tabs>
          <w:tab w:val="left" w:pos="851"/>
        </w:tabs>
        <w:ind w:left="851"/>
        <w:rPr>
          <w:sz w:val="24"/>
          <w:szCs w:val="24"/>
        </w:rPr>
      </w:pPr>
    </w:p>
    <w:p w14:paraId="1A1D66F9" w14:textId="77777777" w:rsidR="007B3094" w:rsidRPr="0080629D" w:rsidRDefault="007B3094" w:rsidP="007B3094">
      <w:pPr>
        <w:tabs>
          <w:tab w:val="left" w:pos="851"/>
        </w:tabs>
        <w:ind w:left="851"/>
        <w:rPr>
          <w:sz w:val="24"/>
          <w:szCs w:val="24"/>
        </w:rPr>
      </w:pPr>
      <w:r w:rsidRPr="0080629D">
        <w:rPr>
          <w:sz w:val="24"/>
          <w:szCs w:val="24"/>
          <w:lang w:bidi="da-DK"/>
        </w:rPr>
        <w:t xml:space="preserve">Passende formuleringsstyrke bør vælges ud fra den ordinerede dosis, og passende formulering bør vælges ud fra barnets evne til at synke og tilgængeligheden af </w:t>
      </w:r>
      <w:r w:rsidRPr="0080629D">
        <w:rPr>
          <w:sz w:val="24"/>
          <w:szCs w:val="24"/>
          <w:lang w:bidi="da-DK"/>
        </w:rPr>
        <w:lastRenderedPageBreak/>
        <w:t xml:space="preserve">formuleringer. For patienter, der ikke er i stand til at sluge tabletter, er andre lægemiddelformer tilgængelige og kan være mere passende. </w:t>
      </w:r>
    </w:p>
    <w:p w14:paraId="75040CD6" w14:textId="77777777" w:rsidR="007B3094" w:rsidRPr="0080629D" w:rsidRDefault="007B3094" w:rsidP="007B3094">
      <w:pPr>
        <w:tabs>
          <w:tab w:val="left" w:pos="851"/>
        </w:tabs>
        <w:ind w:left="851"/>
        <w:rPr>
          <w:sz w:val="24"/>
          <w:szCs w:val="24"/>
        </w:rPr>
      </w:pPr>
    </w:p>
    <w:p w14:paraId="376D584B" w14:textId="77777777" w:rsidR="007B3094" w:rsidRPr="0080629D" w:rsidRDefault="007B3094" w:rsidP="007B3094">
      <w:pPr>
        <w:tabs>
          <w:tab w:val="left" w:pos="851"/>
        </w:tabs>
        <w:ind w:left="851"/>
        <w:rPr>
          <w:sz w:val="24"/>
          <w:szCs w:val="24"/>
        </w:rPr>
      </w:pPr>
      <w:r w:rsidRPr="0080629D">
        <w:rPr>
          <w:i/>
          <w:sz w:val="24"/>
          <w:szCs w:val="24"/>
          <w:lang w:bidi="da-DK"/>
        </w:rPr>
        <w:t>Ældre (≥ 65 år)</w:t>
      </w:r>
    </w:p>
    <w:p w14:paraId="78E0F41C" w14:textId="77777777" w:rsidR="007B3094" w:rsidRPr="0080629D" w:rsidRDefault="007B3094" w:rsidP="007B3094">
      <w:pPr>
        <w:tabs>
          <w:tab w:val="left" w:pos="851"/>
        </w:tabs>
        <w:ind w:left="851"/>
        <w:rPr>
          <w:sz w:val="24"/>
          <w:szCs w:val="24"/>
        </w:rPr>
      </w:pPr>
      <w:r w:rsidRPr="0080629D">
        <w:rPr>
          <w:sz w:val="24"/>
          <w:szCs w:val="24"/>
          <w:lang w:bidi="da-DK"/>
        </w:rPr>
        <w:t>Behandling af ældre patienter, især hvis langvarig, bør planlægges for at tage hensyn til de mere alvorlige konsekvenser af de almindelige bivirkninger af kortikosteroider i alderdommen, især osteoporose, diabetes, hypertension, modtagelighed for infektion og udtynding af huden. I tilfælde af aldersrelateret lav legemsvægt anbefales det at monitorere det kliniske respons, da dosisjustering kan være nødvendig.</w:t>
      </w:r>
    </w:p>
    <w:p w14:paraId="6901BF38" w14:textId="77777777" w:rsidR="007B3094" w:rsidRPr="0080629D" w:rsidRDefault="007B3094" w:rsidP="007B3094">
      <w:pPr>
        <w:tabs>
          <w:tab w:val="left" w:pos="851"/>
        </w:tabs>
        <w:ind w:left="851"/>
        <w:rPr>
          <w:i/>
          <w:iCs/>
          <w:sz w:val="24"/>
          <w:szCs w:val="24"/>
        </w:rPr>
      </w:pPr>
    </w:p>
    <w:p w14:paraId="0311BAAA" w14:textId="77777777" w:rsidR="007B3094" w:rsidRPr="0080629D" w:rsidRDefault="007B3094" w:rsidP="007B3094">
      <w:pPr>
        <w:tabs>
          <w:tab w:val="left" w:pos="851"/>
        </w:tabs>
        <w:ind w:left="851"/>
        <w:rPr>
          <w:i/>
          <w:iCs/>
          <w:sz w:val="24"/>
          <w:szCs w:val="24"/>
        </w:rPr>
      </w:pPr>
      <w:r w:rsidRPr="0080629D">
        <w:rPr>
          <w:i/>
          <w:sz w:val="24"/>
          <w:szCs w:val="24"/>
          <w:lang w:bidi="da-DK"/>
        </w:rPr>
        <w:t xml:space="preserve">Nedsat nyrefunktion </w:t>
      </w:r>
    </w:p>
    <w:p w14:paraId="5A32ADC6" w14:textId="77777777" w:rsidR="007B3094" w:rsidRPr="0080629D" w:rsidRDefault="007B3094" w:rsidP="007B3094">
      <w:pPr>
        <w:tabs>
          <w:tab w:val="left" w:pos="851"/>
        </w:tabs>
        <w:ind w:left="851"/>
        <w:rPr>
          <w:sz w:val="24"/>
          <w:szCs w:val="24"/>
        </w:rPr>
      </w:pPr>
      <w:r w:rsidRPr="0080629D">
        <w:rPr>
          <w:sz w:val="24"/>
          <w:szCs w:val="24"/>
          <w:lang w:bidi="da-DK"/>
        </w:rPr>
        <w:t>Der er ikke behov for dosisjustering hos patienter med let til moderat nedsat nyrefunktion. Hos patienter med svært nedsat nyrefunktion anbefales monitorering af det kliniske respons, og dosisjustering kan være nødvendig, se pkt. 5.2.</w:t>
      </w:r>
    </w:p>
    <w:p w14:paraId="6541709A" w14:textId="77777777" w:rsidR="007B3094" w:rsidRPr="0080629D" w:rsidRDefault="007B3094" w:rsidP="007B3094">
      <w:pPr>
        <w:tabs>
          <w:tab w:val="left" w:pos="851"/>
        </w:tabs>
        <w:ind w:left="851"/>
        <w:rPr>
          <w:sz w:val="24"/>
          <w:szCs w:val="24"/>
        </w:rPr>
      </w:pPr>
    </w:p>
    <w:p w14:paraId="1A89B577" w14:textId="77777777" w:rsidR="007B3094" w:rsidRPr="0080629D" w:rsidRDefault="007B3094" w:rsidP="007B3094">
      <w:pPr>
        <w:tabs>
          <w:tab w:val="left" w:pos="851"/>
        </w:tabs>
        <w:ind w:left="851"/>
        <w:rPr>
          <w:i/>
          <w:iCs/>
          <w:sz w:val="24"/>
          <w:szCs w:val="24"/>
        </w:rPr>
      </w:pPr>
      <w:r w:rsidRPr="0080629D">
        <w:rPr>
          <w:i/>
          <w:sz w:val="24"/>
          <w:szCs w:val="24"/>
          <w:lang w:bidi="da-DK"/>
        </w:rPr>
        <w:t xml:space="preserve">Nedsat leverfunktion </w:t>
      </w:r>
    </w:p>
    <w:p w14:paraId="300350D3" w14:textId="77777777" w:rsidR="007B3094" w:rsidRPr="0080629D" w:rsidRDefault="007B3094" w:rsidP="007B3094">
      <w:pPr>
        <w:tabs>
          <w:tab w:val="left" w:pos="851"/>
        </w:tabs>
        <w:ind w:left="851"/>
        <w:rPr>
          <w:sz w:val="24"/>
          <w:szCs w:val="24"/>
        </w:rPr>
      </w:pPr>
      <w:r w:rsidRPr="0080629D">
        <w:rPr>
          <w:sz w:val="24"/>
          <w:szCs w:val="24"/>
          <w:lang w:bidi="da-DK"/>
        </w:rPr>
        <w:t xml:space="preserve">Der er ikke behov for dosisjustering ved let til moderat nedsat leverfunktion. I tilfælde af svært nedsat leverfunktion falder den funktionelle levermasse og dermed metaboliseringskapaciteten for hydrocortison. Derfor anbefales monitorering af det kliniske respons, og dosisjustering kan være nødvendig, se pkt. 5.2. </w:t>
      </w:r>
    </w:p>
    <w:p w14:paraId="0A408A25" w14:textId="77777777" w:rsidR="007B3094" w:rsidRPr="0080629D" w:rsidRDefault="007B3094" w:rsidP="007B3094">
      <w:pPr>
        <w:tabs>
          <w:tab w:val="left" w:pos="851"/>
        </w:tabs>
        <w:ind w:left="851"/>
        <w:rPr>
          <w:sz w:val="24"/>
          <w:szCs w:val="24"/>
        </w:rPr>
      </w:pPr>
    </w:p>
    <w:p w14:paraId="69005899" w14:textId="77777777" w:rsidR="007B3094" w:rsidRPr="00D56A28" w:rsidRDefault="007B3094" w:rsidP="007B3094">
      <w:pPr>
        <w:tabs>
          <w:tab w:val="left" w:pos="851"/>
        </w:tabs>
        <w:ind w:left="851"/>
        <w:rPr>
          <w:b/>
          <w:sz w:val="24"/>
          <w:szCs w:val="24"/>
        </w:rPr>
      </w:pPr>
      <w:r w:rsidRPr="00D56A28">
        <w:rPr>
          <w:b/>
          <w:sz w:val="24"/>
          <w:szCs w:val="24"/>
          <w:lang w:bidi="da-DK"/>
        </w:rPr>
        <w:t>Administration</w:t>
      </w:r>
    </w:p>
    <w:p w14:paraId="4D53D766" w14:textId="77777777" w:rsidR="007B3094" w:rsidRPr="0080629D" w:rsidRDefault="007B3094" w:rsidP="007B3094">
      <w:pPr>
        <w:tabs>
          <w:tab w:val="left" w:pos="851"/>
        </w:tabs>
        <w:ind w:left="851"/>
        <w:rPr>
          <w:sz w:val="24"/>
          <w:szCs w:val="24"/>
        </w:rPr>
      </w:pPr>
      <w:r>
        <w:rPr>
          <w:sz w:val="24"/>
          <w:szCs w:val="24"/>
          <w:lang w:bidi="da-DK"/>
        </w:rPr>
        <w:t>Til</w:t>
      </w:r>
      <w:r w:rsidRPr="0080629D">
        <w:rPr>
          <w:sz w:val="24"/>
          <w:szCs w:val="24"/>
          <w:lang w:bidi="da-DK"/>
        </w:rPr>
        <w:t xml:space="preserve"> oral administration.</w:t>
      </w:r>
    </w:p>
    <w:p w14:paraId="247B3A86" w14:textId="77777777" w:rsidR="007B3094" w:rsidRPr="00C76F84" w:rsidRDefault="007B3094" w:rsidP="007B3094">
      <w:pPr>
        <w:tabs>
          <w:tab w:val="left" w:pos="851"/>
        </w:tabs>
        <w:ind w:left="851"/>
        <w:rPr>
          <w:sz w:val="24"/>
          <w:szCs w:val="24"/>
        </w:rPr>
      </w:pPr>
    </w:p>
    <w:p w14:paraId="2680F1AF" w14:textId="77777777" w:rsidR="007B3094" w:rsidRPr="00C76F84" w:rsidRDefault="007B3094" w:rsidP="007B3094">
      <w:pPr>
        <w:tabs>
          <w:tab w:val="left" w:pos="851"/>
        </w:tabs>
        <w:ind w:left="851" w:hanging="851"/>
        <w:rPr>
          <w:b/>
          <w:sz w:val="24"/>
          <w:szCs w:val="24"/>
        </w:rPr>
      </w:pPr>
      <w:r w:rsidRPr="00C76F84">
        <w:rPr>
          <w:b/>
          <w:sz w:val="24"/>
          <w:szCs w:val="24"/>
        </w:rPr>
        <w:t>4.3</w:t>
      </w:r>
      <w:r w:rsidRPr="00C76F84">
        <w:rPr>
          <w:b/>
          <w:sz w:val="24"/>
          <w:szCs w:val="24"/>
        </w:rPr>
        <w:tab/>
        <w:t>Kontraindikationer</w:t>
      </w:r>
    </w:p>
    <w:p w14:paraId="3BC49998" w14:textId="77777777" w:rsidR="007B3094" w:rsidRDefault="007B3094" w:rsidP="007B3094">
      <w:pPr>
        <w:tabs>
          <w:tab w:val="left" w:pos="851"/>
        </w:tabs>
        <w:ind w:left="851"/>
        <w:rPr>
          <w:sz w:val="24"/>
          <w:szCs w:val="24"/>
        </w:rPr>
      </w:pPr>
      <w:r w:rsidRPr="00B90153">
        <w:rPr>
          <w:sz w:val="24"/>
          <w:szCs w:val="24"/>
          <w:lang w:bidi="da-DK"/>
        </w:rPr>
        <w:t>Overfølsomhed over for det aktive stof eller over for et eller flere af hjælpestofferne anført i pkt. 6.1</w:t>
      </w:r>
      <w:r>
        <w:rPr>
          <w:sz w:val="24"/>
          <w:szCs w:val="24"/>
        </w:rPr>
        <w:t>.</w:t>
      </w:r>
    </w:p>
    <w:p w14:paraId="00453FF4" w14:textId="77777777" w:rsidR="007B3094" w:rsidRPr="00C76F84" w:rsidRDefault="007B3094" w:rsidP="007B3094">
      <w:pPr>
        <w:tabs>
          <w:tab w:val="left" w:pos="851"/>
        </w:tabs>
        <w:ind w:left="851"/>
        <w:rPr>
          <w:sz w:val="24"/>
          <w:szCs w:val="24"/>
        </w:rPr>
      </w:pPr>
    </w:p>
    <w:p w14:paraId="7BB31E0C" w14:textId="77777777" w:rsidR="007B3094" w:rsidRPr="00C76F84" w:rsidRDefault="007B3094" w:rsidP="007B3094">
      <w:pPr>
        <w:tabs>
          <w:tab w:val="left" w:pos="851"/>
        </w:tabs>
        <w:ind w:left="851" w:hanging="851"/>
        <w:rPr>
          <w:b/>
          <w:sz w:val="24"/>
          <w:szCs w:val="24"/>
        </w:rPr>
      </w:pPr>
      <w:r w:rsidRPr="00C76F84">
        <w:rPr>
          <w:b/>
          <w:sz w:val="24"/>
          <w:szCs w:val="24"/>
        </w:rPr>
        <w:t>4.4</w:t>
      </w:r>
      <w:r w:rsidRPr="00C76F84">
        <w:rPr>
          <w:b/>
          <w:sz w:val="24"/>
          <w:szCs w:val="24"/>
        </w:rPr>
        <w:tab/>
        <w:t>Særlige advarsler og forsigtighedsregler vedrørende brugen</w:t>
      </w:r>
    </w:p>
    <w:p w14:paraId="2194AB39" w14:textId="77777777" w:rsidR="007B3094" w:rsidRPr="004A218E" w:rsidRDefault="007B3094" w:rsidP="007B3094">
      <w:pPr>
        <w:tabs>
          <w:tab w:val="left" w:pos="851"/>
        </w:tabs>
        <w:ind w:left="851"/>
        <w:rPr>
          <w:b/>
          <w:bCs/>
          <w:sz w:val="24"/>
          <w:szCs w:val="24"/>
        </w:rPr>
      </w:pPr>
    </w:p>
    <w:p w14:paraId="5F796B1E" w14:textId="77777777" w:rsidR="007B3094" w:rsidRPr="004A218E" w:rsidRDefault="007B3094" w:rsidP="007B3094">
      <w:pPr>
        <w:tabs>
          <w:tab w:val="left" w:pos="851"/>
        </w:tabs>
        <w:ind w:left="851"/>
        <w:rPr>
          <w:sz w:val="24"/>
          <w:szCs w:val="24"/>
        </w:rPr>
      </w:pPr>
      <w:r w:rsidRPr="004A218E">
        <w:rPr>
          <w:sz w:val="24"/>
          <w:szCs w:val="24"/>
          <w:u w:val="single"/>
          <w:lang w:bidi="da-DK"/>
        </w:rPr>
        <w:t>Binyrebarkkrise</w:t>
      </w:r>
    </w:p>
    <w:p w14:paraId="500F4DB1" w14:textId="77777777" w:rsidR="007B3094" w:rsidRPr="004A218E" w:rsidRDefault="007B3094" w:rsidP="007B3094">
      <w:pPr>
        <w:tabs>
          <w:tab w:val="left" w:pos="851"/>
        </w:tabs>
        <w:ind w:left="851"/>
        <w:rPr>
          <w:sz w:val="24"/>
          <w:szCs w:val="24"/>
        </w:rPr>
      </w:pPr>
      <w:r w:rsidRPr="004A218E">
        <w:rPr>
          <w:sz w:val="24"/>
          <w:szCs w:val="24"/>
          <w:lang w:bidi="da-DK"/>
        </w:rPr>
        <w:t>Akut binyrebarkinsufficiens kan udvikles hos patienter med kendt binyrebarkinsufficiens, som får utilstrækkelige daglige doser, eller i situationer med øget cortisolbehov. Patienterne bør derfor informeres om tegn og symptomer på akut binyrebarkinsufficiens og binyrebarkkrise samt om behovet for omgående lægehjælp. Pludselig seponering af behandling med hydrocortison risikerer at udløse en binyrebarkkrise og død.</w:t>
      </w:r>
    </w:p>
    <w:p w14:paraId="76245970" w14:textId="77777777" w:rsidR="007B3094" w:rsidRPr="004A218E" w:rsidRDefault="007B3094" w:rsidP="007B3094">
      <w:pPr>
        <w:tabs>
          <w:tab w:val="left" w:pos="851"/>
        </w:tabs>
        <w:ind w:left="851"/>
        <w:rPr>
          <w:sz w:val="24"/>
          <w:szCs w:val="24"/>
        </w:rPr>
      </w:pPr>
    </w:p>
    <w:p w14:paraId="6B880B3B" w14:textId="77777777" w:rsidR="007B3094" w:rsidRPr="004A218E" w:rsidRDefault="007B3094" w:rsidP="007B3094">
      <w:pPr>
        <w:tabs>
          <w:tab w:val="left" w:pos="851"/>
        </w:tabs>
        <w:ind w:left="851"/>
        <w:rPr>
          <w:sz w:val="24"/>
          <w:szCs w:val="24"/>
        </w:rPr>
      </w:pPr>
      <w:r w:rsidRPr="004A218E">
        <w:rPr>
          <w:sz w:val="24"/>
          <w:szCs w:val="24"/>
          <w:lang w:bidi="da-DK"/>
        </w:rPr>
        <w:t>Når en patient kaster op eller er akut utilpas, skal parenteral hydrocortison påbegyndes straks. Patienten og en eller flere ansvarlige familiemedlemmer eller husstandsmedlemmer bør trænes i at administrere dette i en nødsituation.</w:t>
      </w:r>
    </w:p>
    <w:p w14:paraId="5D23C5DA" w14:textId="77777777" w:rsidR="007B3094" w:rsidRPr="004A218E" w:rsidRDefault="007B3094" w:rsidP="007B3094">
      <w:pPr>
        <w:tabs>
          <w:tab w:val="left" w:pos="851"/>
        </w:tabs>
        <w:ind w:left="851"/>
        <w:rPr>
          <w:sz w:val="24"/>
          <w:szCs w:val="24"/>
        </w:rPr>
      </w:pPr>
    </w:p>
    <w:p w14:paraId="406A19EE" w14:textId="41805B62" w:rsidR="007B3094" w:rsidRPr="004A218E" w:rsidRDefault="007B3094" w:rsidP="007B3094">
      <w:pPr>
        <w:tabs>
          <w:tab w:val="left" w:pos="851"/>
        </w:tabs>
        <w:ind w:left="851"/>
        <w:rPr>
          <w:sz w:val="24"/>
          <w:szCs w:val="24"/>
        </w:rPr>
      </w:pPr>
      <w:r w:rsidRPr="004A218E">
        <w:rPr>
          <w:sz w:val="24"/>
          <w:szCs w:val="24"/>
          <w:lang w:bidi="da-DK"/>
        </w:rPr>
        <w:t>Under binyrebarkkrise bør parenteral, helst intravenøs administration af hydrocortison i høje doser sammen med natriumchlorid 9 mg/ml (0,9</w:t>
      </w:r>
      <w:r w:rsidR="006D642C">
        <w:rPr>
          <w:sz w:val="24"/>
          <w:szCs w:val="24"/>
          <w:lang w:bidi="da-DK"/>
        </w:rPr>
        <w:t xml:space="preserve"> %</w:t>
      </w:r>
      <w:r w:rsidRPr="004A218E">
        <w:rPr>
          <w:sz w:val="24"/>
          <w:szCs w:val="24"/>
          <w:lang w:bidi="da-DK"/>
        </w:rPr>
        <w:t>) infusionsvæske, opløsning administreres i henhold til gældende behandlingsretningslinjer.</w:t>
      </w:r>
    </w:p>
    <w:p w14:paraId="4171A237" w14:textId="77777777" w:rsidR="007B3094" w:rsidRPr="004A218E" w:rsidRDefault="007B3094" w:rsidP="007B3094">
      <w:pPr>
        <w:tabs>
          <w:tab w:val="left" w:pos="851"/>
        </w:tabs>
        <w:ind w:left="851"/>
        <w:rPr>
          <w:i/>
          <w:iCs/>
          <w:sz w:val="24"/>
          <w:szCs w:val="24"/>
        </w:rPr>
      </w:pPr>
    </w:p>
    <w:p w14:paraId="3F690141" w14:textId="77777777" w:rsidR="007B3094" w:rsidRPr="004A218E" w:rsidRDefault="007B3094" w:rsidP="007B3094">
      <w:pPr>
        <w:tabs>
          <w:tab w:val="left" w:pos="851"/>
        </w:tabs>
        <w:ind w:left="851"/>
        <w:rPr>
          <w:sz w:val="24"/>
          <w:szCs w:val="24"/>
        </w:rPr>
      </w:pPr>
      <w:r w:rsidRPr="004A218E">
        <w:rPr>
          <w:sz w:val="24"/>
          <w:szCs w:val="24"/>
          <w:lang w:bidi="da-DK"/>
        </w:rPr>
        <w:t>Lægemiddelinduceret sekundær adrenokortikal insufficiens kan skyldes for hurtig seponering af kortikosteroider og kan minimeres ved gradvis dosisreduktion. Denne type relativ insufficiens kan vare i måneder efter seponering af behandlingen; i enhver stresssituation, der opstår i denne periode, bør kortikosteroidbehandling derfor genindføres. Hvis patienten modtager steroider allerede, kan det være nødvendigt at øge dosen.</w:t>
      </w:r>
    </w:p>
    <w:p w14:paraId="3A61FC52" w14:textId="77777777" w:rsidR="007B3094" w:rsidRPr="004A218E" w:rsidRDefault="007B3094" w:rsidP="007B3094">
      <w:pPr>
        <w:tabs>
          <w:tab w:val="left" w:pos="851"/>
        </w:tabs>
        <w:ind w:left="851"/>
        <w:rPr>
          <w:sz w:val="24"/>
          <w:szCs w:val="24"/>
        </w:rPr>
      </w:pPr>
    </w:p>
    <w:p w14:paraId="5C19AA3B" w14:textId="77777777" w:rsidR="007B3094" w:rsidRPr="004A218E" w:rsidRDefault="007B3094" w:rsidP="007B3094">
      <w:pPr>
        <w:tabs>
          <w:tab w:val="left" w:pos="851"/>
        </w:tabs>
        <w:ind w:left="851"/>
        <w:rPr>
          <w:sz w:val="24"/>
          <w:szCs w:val="24"/>
        </w:rPr>
      </w:pPr>
      <w:r w:rsidRPr="004A218E">
        <w:rPr>
          <w:sz w:val="24"/>
          <w:szCs w:val="24"/>
          <w:lang w:bidi="da-DK"/>
        </w:rPr>
        <w:lastRenderedPageBreak/>
        <w:t>Efter langvarig behandling kan seponering af kortikosteroider resultere i symptomer, herunder feber, myalgi, artralgi og utilpashed. Dette kan forekomme hos patienter, selv uden tegn på binyrebarkinsufficiens.</w:t>
      </w:r>
    </w:p>
    <w:p w14:paraId="5FA48E78" w14:textId="77777777" w:rsidR="007B3094" w:rsidRPr="004A218E" w:rsidRDefault="007B3094" w:rsidP="007B3094">
      <w:pPr>
        <w:tabs>
          <w:tab w:val="left" w:pos="851"/>
        </w:tabs>
        <w:ind w:left="851"/>
        <w:rPr>
          <w:sz w:val="24"/>
          <w:szCs w:val="24"/>
        </w:rPr>
      </w:pPr>
    </w:p>
    <w:p w14:paraId="46FA8728" w14:textId="77777777" w:rsidR="007B3094" w:rsidRPr="004A218E" w:rsidRDefault="007B3094" w:rsidP="007B3094">
      <w:pPr>
        <w:tabs>
          <w:tab w:val="left" w:pos="851"/>
        </w:tabs>
        <w:ind w:left="851"/>
        <w:rPr>
          <w:sz w:val="24"/>
          <w:szCs w:val="24"/>
          <w:u w:val="single"/>
        </w:rPr>
      </w:pPr>
      <w:r w:rsidRPr="004A218E">
        <w:rPr>
          <w:sz w:val="24"/>
          <w:szCs w:val="24"/>
          <w:u w:val="single"/>
          <w:lang w:bidi="da-DK"/>
        </w:rPr>
        <w:t xml:space="preserve">Infektioner og immunisering </w:t>
      </w:r>
    </w:p>
    <w:p w14:paraId="141FE326" w14:textId="77777777" w:rsidR="007B3094" w:rsidRPr="004A218E" w:rsidRDefault="007B3094" w:rsidP="007B3094">
      <w:pPr>
        <w:tabs>
          <w:tab w:val="left" w:pos="851"/>
        </w:tabs>
        <w:ind w:left="851"/>
        <w:rPr>
          <w:sz w:val="24"/>
          <w:szCs w:val="24"/>
        </w:rPr>
      </w:pPr>
      <w:r w:rsidRPr="004A218E">
        <w:rPr>
          <w:sz w:val="24"/>
          <w:szCs w:val="24"/>
          <w:lang w:bidi="da-DK"/>
        </w:rPr>
        <w:t xml:space="preserve">Substitutionsterapi med kortikosteroider til personer med binyrebarkinsufficiens forårsager ikke immunsuppression, og derfor er administration af levende vacciner ikke kontraindiceret.  </w:t>
      </w:r>
    </w:p>
    <w:p w14:paraId="2659E593" w14:textId="77777777" w:rsidR="007B3094" w:rsidRPr="004A218E" w:rsidRDefault="007B3094" w:rsidP="007B3094">
      <w:pPr>
        <w:tabs>
          <w:tab w:val="left" w:pos="851"/>
        </w:tabs>
        <w:ind w:left="851"/>
        <w:rPr>
          <w:sz w:val="24"/>
          <w:szCs w:val="24"/>
        </w:rPr>
      </w:pPr>
    </w:p>
    <w:p w14:paraId="61C8F7CA" w14:textId="77777777" w:rsidR="007B3094" w:rsidRPr="004A218E" w:rsidRDefault="007B3094" w:rsidP="007B3094">
      <w:pPr>
        <w:tabs>
          <w:tab w:val="left" w:pos="851"/>
        </w:tabs>
        <w:ind w:left="851"/>
        <w:rPr>
          <w:sz w:val="24"/>
          <w:szCs w:val="24"/>
        </w:rPr>
      </w:pPr>
      <w:r w:rsidRPr="004A218E">
        <w:rPr>
          <w:sz w:val="24"/>
          <w:szCs w:val="24"/>
          <w:lang w:bidi="da-DK"/>
        </w:rPr>
        <w:t xml:space="preserve">Infektion bør ikke være mere sandsynlig ved en erstatningsdosis af hydrocortison, men alle infektioner bør behandles alvorligt, og stressdosering af steroid bør påbegyndes tidligt (se pkt. 4.2). Patienter med binyrebarkinsufficiens er i risiko for livstruende binyrebarkkrise under infektion, så den kliniske mistanke om infektion bør være høj, og specialistrådgivning bør søges tidligt. </w:t>
      </w:r>
    </w:p>
    <w:p w14:paraId="75D6F3D8" w14:textId="77777777" w:rsidR="007B3094" w:rsidRPr="004A218E" w:rsidRDefault="007B3094" w:rsidP="007B3094">
      <w:pPr>
        <w:tabs>
          <w:tab w:val="left" w:pos="851"/>
        </w:tabs>
        <w:ind w:left="851"/>
        <w:rPr>
          <w:sz w:val="24"/>
          <w:szCs w:val="24"/>
        </w:rPr>
      </w:pPr>
    </w:p>
    <w:p w14:paraId="5255A226" w14:textId="77777777" w:rsidR="007B3094" w:rsidRPr="004A218E" w:rsidRDefault="007B3094" w:rsidP="007B3094">
      <w:pPr>
        <w:tabs>
          <w:tab w:val="left" w:pos="851"/>
        </w:tabs>
        <w:ind w:left="851"/>
        <w:rPr>
          <w:sz w:val="24"/>
          <w:szCs w:val="24"/>
          <w:u w:val="single"/>
        </w:rPr>
      </w:pPr>
      <w:r w:rsidRPr="004A218E">
        <w:rPr>
          <w:sz w:val="24"/>
          <w:szCs w:val="24"/>
          <w:u w:val="single"/>
          <w:lang w:bidi="da-DK"/>
        </w:rPr>
        <w:t>Bivirkninger af kortikosteroidsubstitutionsterapi</w:t>
      </w:r>
    </w:p>
    <w:p w14:paraId="3A3A6F3C" w14:textId="77777777" w:rsidR="007B3094" w:rsidRPr="004A218E" w:rsidRDefault="007B3094" w:rsidP="007B3094">
      <w:pPr>
        <w:tabs>
          <w:tab w:val="left" w:pos="851"/>
        </w:tabs>
        <w:ind w:left="851"/>
        <w:rPr>
          <w:sz w:val="24"/>
          <w:szCs w:val="24"/>
        </w:rPr>
      </w:pPr>
      <w:r w:rsidRPr="004A218E">
        <w:rPr>
          <w:sz w:val="24"/>
          <w:szCs w:val="24"/>
          <w:lang w:bidi="da-DK"/>
        </w:rPr>
        <w:t>De fleste bivirkninger af kortikosteroider er dosis- og eksponeringsvarighedsrelaterede. Bivirkninger er derfor mindre sandsynlige, når kortikosteroider bruges som substitutionsterapi. Hos alle patienter, der lider af bivirkninger, bør under- og/eller overdosering overvejes, og ordinerende læger opfordres til at undersøge årsagen til bivirkningerne og øge eller nedsætte dosis.</w:t>
      </w:r>
    </w:p>
    <w:p w14:paraId="6ECA2C0F" w14:textId="77777777" w:rsidR="007B3094" w:rsidRPr="004A218E" w:rsidRDefault="007B3094" w:rsidP="007B3094">
      <w:pPr>
        <w:tabs>
          <w:tab w:val="left" w:pos="851"/>
        </w:tabs>
        <w:ind w:left="851"/>
        <w:rPr>
          <w:sz w:val="24"/>
          <w:szCs w:val="24"/>
        </w:rPr>
      </w:pPr>
    </w:p>
    <w:p w14:paraId="5D091E6E" w14:textId="77777777" w:rsidR="007B3094" w:rsidRPr="004A218E" w:rsidRDefault="007B3094" w:rsidP="007B3094">
      <w:pPr>
        <w:tabs>
          <w:tab w:val="left" w:pos="851"/>
        </w:tabs>
        <w:ind w:left="851"/>
        <w:rPr>
          <w:sz w:val="24"/>
          <w:szCs w:val="24"/>
        </w:rPr>
      </w:pPr>
      <w:r w:rsidRPr="004A218E">
        <w:rPr>
          <w:sz w:val="24"/>
          <w:szCs w:val="24"/>
          <w:lang w:bidi="da-DK"/>
        </w:rPr>
        <w:t>Høje (suprafysiologiske) doser af hydrocortison kan forårsage forhøjelse af blodtryk, salt- og væskeophobning og øget udskillelse af kalium. Langvarig behandling med højere end fysiologiske hydrocortisondoser kan føre til kliniske træk, der ligner Cushings syndrom med øget fedme, abdominal fedme, hypertension og diabetes og dermed resultere i en øget risiko for kardiovaskulær sygelighed og dødelighed.</w:t>
      </w:r>
    </w:p>
    <w:p w14:paraId="41E139DA" w14:textId="77777777" w:rsidR="007B3094" w:rsidRPr="004A218E" w:rsidRDefault="007B3094" w:rsidP="007B3094">
      <w:pPr>
        <w:tabs>
          <w:tab w:val="left" w:pos="851"/>
        </w:tabs>
        <w:ind w:left="851"/>
        <w:rPr>
          <w:sz w:val="24"/>
          <w:szCs w:val="24"/>
        </w:rPr>
      </w:pPr>
    </w:p>
    <w:p w14:paraId="78753C81" w14:textId="77777777" w:rsidR="007B3094" w:rsidRPr="004A218E" w:rsidRDefault="007B3094" w:rsidP="007B3094">
      <w:pPr>
        <w:tabs>
          <w:tab w:val="left" w:pos="851"/>
        </w:tabs>
        <w:ind w:left="851"/>
        <w:rPr>
          <w:sz w:val="24"/>
          <w:szCs w:val="24"/>
        </w:rPr>
      </w:pPr>
      <w:r w:rsidRPr="004A218E">
        <w:rPr>
          <w:sz w:val="24"/>
          <w:szCs w:val="24"/>
          <w:lang w:bidi="da-DK"/>
        </w:rPr>
        <w:t xml:space="preserve">Patienter bør advares om tegn på diabetes og behovet for at søge læge, hvis de opstår. Alle glucocortikoider øger calciumudskillelsen og reducerer knoglemodelleringshastigheden. Langvarig glucocortikoidsubstitutionsterapi kan derfor reducere knoglemineraltætheden (se pkt. 4.8). Den laveste passende dosis steroid i henhold til den enkelte patients respons bør anvendes. </w:t>
      </w:r>
    </w:p>
    <w:p w14:paraId="449F18AC" w14:textId="77777777" w:rsidR="007B3094" w:rsidRPr="004A218E" w:rsidRDefault="007B3094" w:rsidP="007B3094">
      <w:pPr>
        <w:tabs>
          <w:tab w:val="left" w:pos="851"/>
        </w:tabs>
        <w:ind w:left="851"/>
        <w:rPr>
          <w:sz w:val="24"/>
          <w:szCs w:val="24"/>
        </w:rPr>
      </w:pPr>
    </w:p>
    <w:p w14:paraId="26826969" w14:textId="77777777" w:rsidR="007B3094" w:rsidRPr="004A218E" w:rsidRDefault="007B3094" w:rsidP="007B3094">
      <w:pPr>
        <w:tabs>
          <w:tab w:val="left" w:pos="851"/>
        </w:tabs>
        <w:ind w:left="851"/>
        <w:rPr>
          <w:sz w:val="24"/>
          <w:szCs w:val="24"/>
        </w:rPr>
      </w:pPr>
      <w:r w:rsidRPr="004A218E">
        <w:rPr>
          <w:sz w:val="24"/>
          <w:szCs w:val="24"/>
          <w:lang w:bidi="da-DK"/>
        </w:rPr>
        <w:t xml:space="preserve">Patienter/og/eller plejere bør advares om, at potentielt alvorlige psykiatriske bivirkninger; eufori, mani, psykose med hallucinationer og delirium er set hos voksne patienter ved erstatningsdoser af hydrocortison (se pkt. 4.8). Symptomer opstår typisk inden for få dage eller uger efter behandlingens start. Risiciene kan være højere ved høje doser/systemisk eksponering (se også pkt. 4.5), selvom dosisniveauerne ikke gør det muligt at forudsige reaktionernes indtræden, type, sværhedsgrad eller varighed. De fleste reaktioner aftager efter enten dosisreduktion eller seponering, selvom specifik behandling kan være nødvendig. Patienter/plejere bør opfordres til at søge læge, hvis der opstår bekymrende psykiske symptomer, især hvis der er mistanke om nedtrykthed eller selvmordstanker. Patienter/omsorgspersoner bør også være opmærksomme på mulige psykiatriske forstyrrelser, der kan opstå enten under eller umiddelbart efter dosisnedtrapning/seponering af systemiske steroider, selv om sådanne reaktioner sjældent er blevet rapporteret. </w:t>
      </w:r>
    </w:p>
    <w:p w14:paraId="74129C56" w14:textId="77777777" w:rsidR="007B3094" w:rsidRPr="004A218E" w:rsidRDefault="007B3094" w:rsidP="007B3094">
      <w:pPr>
        <w:tabs>
          <w:tab w:val="left" w:pos="851"/>
        </w:tabs>
        <w:ind w:left="851"/>
        <w:rPr>
          <w:sz w:val="24"/>
          <w:szCs w:val="24"/>
          <w:u w:val="single"/>
        </w:rPr>
      </w:pPr>
    </w:p>
    <w:p w14:paraId="09047C1E" w14:textId="77777777" w:rsidR="007B3094" w:rsidRPr="004A218E" w:rsidRDefault="007B3094" w:rsidP="007B3094">
      <w:pPr>
        <w:tabs>
          <w:tab w:val="left" w:pos="851"/>
        </w:tabs>
        <w:ind w:left="851"/>
        <w:rPr>
          <w:sz w:val="24"/>
          <w:szCs w:val="24"/>
        </w:rPr>
      </w:pPr>
      <w:r w:rsidRPr="004A218E">
        <w:rPr>
          <w:sz w:val="24"/>
          <w:szCs w:val="24"/>
          <w:lang w:bidi="da-DK"/>
        </w:rPr>
        <w:t xml:space="preserve">Kortikosteroider kan forårsage væksthæmning i barndommen og ungdommen; dette kan være irreversibelt. Behandlingen bør begrænses til den minimumsdosis, der kræves for at opnå det ønskede kliniske respons, og når dosisreduktion er mulig, bør reduktionen ske gradvist. Overdreven vægtøgning med nedsat højdehastighed eller andre symptomer eller </w:t>
      </w:r>
      <w:r w:rsidRPr="004A218E">
        <w:rPr>
          <w:sz w:val="24"/>
          <w:szCs w:val="24"/>
          <w:lang w:bidi="da-DK"/>
        </w:rPr>
        <w:lastRenderedPageBreak/>
        <w:t xml:space="preserve">tegn på Cushings syndrom indikerer overdreven glukokortikoidudskiftning. Børn kræver hyppig vurdering for at vurdere vækst, blodtryk og generel trivsel. </w:t>
      </w:r>
    </w:p>
    <w:p w14:paraId="0C1A3B88" w14:textId="77777777" w:rsidR="007B3094" w:rsidRPr="004A218E" w:rsidRDefault="007B3094" w:rsidP="007B3094">
      <w:pPr>
        <w:tabs>
          <w:tab w:val="left" w:pos="851"/>
        </w:tabs>
        <w:ind w:left="851"/>
        <w:rPr>
          <w:sz w:val="24"/>
          <w:szCs w:val="24"/>
        </w:rPr>
      </w:pPr>
    </w:p>
    <w:p w14:paraId="656A7F76" w14:textId="77777777" w:rsidR="007B3094" w:rsidRPr="004A218E" w:rsidRDefault="007B3094" w:rsidP="007B3094">
      <w:pPr>
        <w:tabs>
          <w:tab w:val="left" w:pos="851"/>
        </w:tabs>
        <w:ind w:left="851"/>
        <w:rPr>
          <w:sz w:val="24"/>
          <w:szCs w:val="24"/>
        </w:rPr>
      </w:pPr>
      <w:r w:rsidRPr="004A218E">
        <w:rPr>
          <w:sz w:val="24"/>
          <w:szCs w:val="24"/>
          <w:lang w:bidi="da-DK"/>
        </w:rPr>
        <w:t>Der er forekommet sjældne tilfælde af anafylaktoide reaktioner hos patienter, der får kortikosteroider, især når en patient tidligere har haft allergi over for lægemidler (se pkt. 4.8).</w:t>
      </w:r>
    </w:p>
    <w:p w14:paraId="41A8AE67" w14:textId="77777777" w:rsidR="007B3094" w:rsidRPr="004A218E" w:rsidRDefault="007B3094" w:rsidP="007B3094">
      <w:pPr>
        <w:tabs>
          <w:tab w:val="left" w:pos="851"/>
        </w:tabs>
        <w:ind w:left="851"/>
        <w:rPr>
          <w:sz w:val="24"/>
          <w:szCs w:val="24"/>
          <w:u w:val="single"/>
        </w:rPr>
      </w:pPr>
    </w:p>
    <w:p w14:paraId="7F378BC4" w14:textId="77777777" w:rsidR="007B3094" w:rsidRPr="004A218E" w:rsidRDefault="007B3094" w:rsidP="007B3094">
      <w:pPr>
        <w:tabs>
          <w:tab w:val="left" w:pos="851"/>
        </w:tabs>
        <w:ind w:left="851"/>
        <w:rPr>
          <w:sz w:val="24"/>
          <w:szCs w:val="24"/>
        </w:rPr>
      </w:pPr>
      <w:r w:rsidRPr="004A218E">
        <w:rPr>
          <w:sz w:val="24"/>
          <w:szCs w:val="24"/>
          <w:u w:val="single"/>
          <w:lang w:bidi="da-DK"/>
        </w:rPr>
        <w:t>Synsforstyrrelser</w:t>
      </w:r>
    </w:p>
    <w:p w14:paraId="10F9E30E" w14:textId="77777777" w:rsidR="007B3094" w:rsidRPr="004A218E" w:rsidRDefault="007B3094" w:rsidP="007B3094">
      <w:pPr>
        <w:tabs>
          <w:tab w:val="left" w:pos="851"/>
        </w:tabs>
        <w:ind w:left="851"/>
        <w:rPr>
          <w:sz w:val="24"/>
          <w:szCs w:val="24"/>
        </w:rPr>
      </w:pPr>
      <w:r w:rsidRPr="004A218E">
        <w:rPr>
          <w:sz w:val="24"/>
          <w:szCs w:val="24"/>
          <w:lang w:bidi="da-DK"/>
        </w:rPr>
        <w:t>Synsforstyrrelser kan rapporteres ved systemisk og topisk kortikosteroidbrug. Hvis en patient har symptomer såsom sløret syn eller andre synsforstyrrelser, bør patienten overvejes henvist til en øjenlæge for vurdering af mulige årsager, som kan omfatte grå stær, glaukom eller sjældne sygdomme såsom central serøs chorioretinopati (CSCR), som er blevet rapporteret efter brug af systemiske og topiske kortikosteroider.</w:t>
      </w:r>
    </w:p>
    <w:p w14:paraId="5D884582" w14:textId="77777777" w:rsidR="007B3094" w:rsidRPr="004A218E" w:rsidRDefault="007B3094" w:rsidP="007B3094">
      <w:pPr>
        <w:tabs>
          <w:tab w:val="left" w:pos="851"/>
        </w:tabs>
        <w:ind w:left="851"/>
        <w:rPr>
          <w:sz w:val="24"/>
          <w:szCs w:val="24"/>
        </w:rPr>
      </w:pPr>
    </w:p>
    <w:p w14:paraId="4FDF799F" w14:textId="77777777" w:rsidR="007B3094" w:rsidRPr="004A218E" w:rsidRDefault="007B3094" w:rsidP="007B3094">
      <w:pPr>
        <w:tabs>
          <w:tab w:val="left" w:pos="851"/>
        </w:tabs>
        <w:ind w:left="851"/>
        <w:rPr>
          <w:sz w:val="24"/>
          <w:szCs w:val="24"/>
          <w:u w:val="single"/>
        </w:rPr>
      </w:pPr>
      <w:r w:rsidRPr="004A218E">
        <w:rPr>
          <w:sz w:val="24"/>
          <w:szCs w:val="24"/>
          <w:u w:val="single"/>
          <w:lang w:bidi="da-DK"/>
        </w:rPr>
        <w:t>Skjoldbruskkirtlens funktion</w:t>
      </w:r>
    </w:p>
    <w:p w14:paraId="4B49AA18" w14:textId="77777777" w:rsidR="007B3094" w:rsidRPr="004A218E" w:rsidRDefault="007B3094" w:rsidP="007B3094">
      <w:pPr>
        <w:tabs>
          <w:tab w:val="left" w:pos="851"/>
        </w:tabs>
        <w:ind w:left="851"/>
        <w:rPr>
          <w:sz w:val="24"/>
          <w:szCs w:val="24"/>
        </w:rPr>
      </w:pPr>
      <w:r w:rsidRPr="004A218E">
        <w:rPr>
          <w:sz w:val="24"/>
          <w:szCs w:val="24"/>
          <w:lang w:bidi="da-DK"/>
        </w:rPr>
        <w:t xml:space="preserve">Patienter med binyrebarkinsufficiens bør monitoreres for skjoldbruskkirteldysfunktion, da både hypothyreose og hyperthyreose kan påvirke eksponeringen af administreret hydrocortison markant. </w:t>
      </w:r>
    </w:p>
    <w:p w14:paraId="640F32AF" w14:textId="77777777" w:rsidR="007B3094" w:rsidRPr="004A218E" w:rsidRDefault="007B3094" w:rsidP="007B3094">
      <w:pPr>
        <w:tabs>
          <w:tab w:val="left" w:pos="851"/>
        </w:tabs>
        <w:ind w:left="851"/>
        <w:rPr>
          <w:sz w:val="24"/>
          <w:szCs w:val="24"/>
        </w:rPr>
      </w:pPr>
    </w:p>
    <w:p w14:paraId="361846DB" w14:textId="77777777" w:rsidR="007B3094" w:rsidRPr="004A218E" w:rsidRDefault="007B3094" w:rsidP="007B3094">
      <w:pPr>
        <w:tabs>
          <w:tab w:val="left" w:pos="851"/>
        </w:tabs>
        <w:ind w:left="851"/>
        <w:rPr>
          <w:sz w:val="24"/>
          <w:szCs w:val="24"/>
          <w:u w:val="single"/>
        </w:rPr>
      </w:pPr>
      <w:r w:rsidRPr="004A218E">
        <w:rPr>
          <w:sz w:val="24"/>
          <w:szCs w:val="24"/>
          <w:u w:val="single"/>
          <w:lang w:bidi="da-DK"/>
        </w:rPr>
        <w:t>Mineralkortikoid udskiftning</w:t>
      </w:r>
    </w:p>
    <w:p w14:paraId="5C630CE2" w14:textId="77777777" w:rsidR="007B3094" w:rsidRPr="004A218E" w:rsidRDefault="007B3094" w:rsidP="007B3094">
      <w:pPr>
        <w:tabs>
          <w:tab w:val="left" w:pos="851"/>
        </w:tabs>
        <w:ind w:left="851"/>
        <w:rPr>
          <w:sz w:val="24"/>
          <w:szCs w:val="24"/>
        </w:rPr>
      </w:pPr>
      <w:r w:rsidRPr="004A218E">
        <w:rPr>
          <w:sz w:val="24"/>
          <w:szCs w:val="24"/>
          <w:lang w:bidi="da-DK"/>
        </w:rPr>
        <w:t>Behandling af primær binyrebarkinsufficiens berettiger ofte tilsætning af et mineralkortikoid.</w:t>
      </w:r>
    </w:p>
    <w:p w14:paraId="5EF22553" w14:textId="77777777" w:rsidR="007B3094" w:rsidRPr="004A218E" w:rsidRDefault="007B3094" w:rsidP="007B3094">
      <w:pPr>
        <w:tabs>
          <w:tab w:val="left" w:pos="851"/>
        </w:tabs>
        <w:ind w:left="851"/>
        <w:rPr>
          <w:sz w:val="24"/>
          <w:szCs w:val="24"/>
        </w:rPr>
      </w:pPr>
    </w:p>
    <w:p w14:paraId="0A8EB839" w14:textId="77777777" w:rsidR="007B3094" w:rsidRPr="004A218E" w:rsidRDefault="007B3094" w:rsidP="007B3094">
      <w:pPr>
        <w:tabs>
          <w:tab w:val="left" w:pos="851"/>
        </w:tabs>
        <w:ind w:left="851"/>
        <w:rPr>
          <w:sz w:val="24"/>
          <w:szCs w:val="24"/>
          <w:u w:val="single"/>
        </w:rPr>
      </w:pPr>
      <w:r w:rsidRPr="004A218E">
        <w:rPr>
          <w:sz w:val="24"/>
          <w:szCs w:val="24"/>
          <w:u w:val="single"/>
          <w:lang w:bidi="da-DK"/>
        </w:rPr>
        <w:t>Hjælpestoffer</w:t>
      </w:r>
    </w:p>
    <w:p w14:paraId="203E18BC" w14:textId="77777777" w:rsidR="007B3094" w:rsidRPr="004A218E" w:rsidRDefault="007B3094" w:rsidP="007B3094">
      <w:pPr>
        <w:tabs>
          <w:tab w:val="left" w:pos="851"/>
        </w:tabs>
        <w:ind w:left="851"/>
        <w:rPr>
          <w:sz w:val="24"/>
          <w:szCs w:val="24"/>
        </w:rPr>
      </w:pPr>
      <w:r w:rsidRPr="004A218E">
        <w:rPr>
          <w:sz w:val="24"/>
          <w:szCs w:val="24"/>
          <w:lang w:bidi="da-DK"/>
        </w:rPr>
        <w:t>Denne medicin indeholder lactose. Bør ikke anvendes til patienter med hereditær galactoseintolerans, total lactasemangel eller glucose/galactosemalabsorption.</w:t>
      </w:r>
    </w:p>
    <w:p w14:paraId="0947965A" w14:textId="77777777" w:rsidR="007B3094" w:rsidRPr="00C76F84" w:rsidRDefault="007B3094" w:rsidP="007B3094">
      <w:pPr>
        <w:tabs>
          <w:tab w:val="left" w:pos="851"/>
        </w:tabs>
        <w:ind w:left="851"/>
        <w:rPr>
          <w:sz w:val="24"/>
          <w:szCs w:val="24"/>
        </w:rPr>
      </w:pPr>
    </w:p>
    <w:p w14:paraId="1A5FBB10" w14:textId="77777777" w:rsidR="007B3094" w:rsidRPr="00C76F84" w:rsidRDefault="007B3094" w:rsidP="007B3094">
      <w:pPr>
        <w:tabs>
          <w:tab w:val="left" w:pos="851"/>
        </w:tabs>
        <w:ind w:left="851" w:hanging="851"/>
        <w:rPr>
          <w:b/>
          <w:sz w:val="24"/>
          <w:szCs w:val="24"/>
        </w:rPr>
      </w:pPr>
      <w:r w:rsidRPr="00C76F84">
        <w:rPr>
          <w:b/>
          <w:sz w:val="24"/>
          <w:szCs w:val="24"/>
        </w:rPr>
        <w:t>4.5</w:t>
      </w:r>
      <w:r w:rsidRPr="00C76F84">
        <w:rPr>
          <w:b/>
          <w:sz w:val="24"/>
          <w:szCs w:val="24"/>
        </w:rPr>
        <w:tab/>
        <w:t>Interaktion med andre lægemidler og andre former for interaktion</w:t>
      </w:r>
    </w:p>
    <w:p w14:paraId="65980969" w14:textId="77777777" w:rsidR="007B3094" w:rsidRPr="009D7CD6" w:rsidRDefault="007B3094" w:rsidP="007B3094">
      <w:pPr>
        <w:tabs>
          <w:tab w:val="left" w:pos="851"/>
        </w:tabs>
        <w:ind w:left="851"/>
        <w:rPr>
          <w:b/>
          <w:bCs/>
          <w:sz w:val="24"/>
          <w:szCs w:val="24"/>
        </w:rPr>
      </w:pPr>
    </w:p>
    <w:p w14:paraId="14ADEE9E" w14:textId="77777777" w:rsidR="007B3094" w:rsidRPr="009D7CD6" w:rsidRDefault="007B3094" w:rsidP="007B3094">
      <w:pPr>
        <w:tabs>
          <w:tab w:val="left" w:pos="851"/>
        </w:tabs>
        <w:ind w:left="851"/>
        <w:rPr>
          <w:sz w:val="24"/>
          <w:szCs w:val="24"/>
        </w:rPr>
      </w:pPr>
      <w:r w:rsidRPr="009D7CD6">
        <w:rPr>
          <w:sz w:val="24"/>
          <w:szCs w:val="24"/>
          <w:u w:val="single"/>
          <w:lang w:bidi="da-DK"/>
        </w:rPr>
        <w:t>Farmakokinetiske interaktioner</w:t>
      </w:r>
    </w:p>
    <w:p w14:paraId="6FA7E555" w14:textId="77777777" w:rsidR="007B3094" w:rsidRPr="009D7CD6" w:rsidRDefault="007B3094" w:rsidP="007B3094">
      <w:pPr>
        <w:tabs>
          <w:tab w:val="left" w:pos="851"/>
        </w:tabs>
        <w:ind w:left="851"/>
        <w:rPr>
          <w:sz w:val="24"/>
          <w:szCs w:val="24"/>
        </w:rPr>
      </w:pPr>
      <w:r w:rsidRPr="009D7CD6">
        <w:rPr>
          <w:sz w:val="24"/>
          <w:szCs w:val="24"/>
          <w:lang w:bidi="da-DK"/>
        </w:rPr>
        <w:t xml:space="preserve">Hydrocortison metaboliseres af cytokrom P450 3A4 (CYP3A4). Samtidig administration af lægemidler, der hæmmer eller inducerer CYP3A4, kan derfor føre til uønskede ændringer i serumkoncentrationerne af hydrocortison med risiko for bivirkninger, især binyrebarkkrise. Behovet for dosisjustering ved anvendelse af sådanne lægemidler kan forudses, og patienterne bør monitoreres nøje. </w:t>
      </w:r>
    </w:p>
    <w:p w14:paraId="1715E817" w14:textId="77777777" w:rsidR="007B3094" w:rsidRPr="009D7CD6" w:rsidRDefault="007B3094" w:rsidP="007B3094">
      <w:pPr>
        <w:tabs>
          <w:tab w:val="left" w:pos="851"/>
        </w:tabs>
        <w:ind w:left="851"/>
        <w:rPr>
          <w:sz w:val="24"/>
          <w:szCs w:val="24"/>
        </w:rPr>
      </w:pPr>
    </w:p>
    <w:p w14:paraId="3E7577B9" w14:textId="77777777" w:rsidR="007B3094" w:rsidRPr="009D7CD6" w:rsidRDefault="007B3094" w:rsidP="007B3094">
      <w:pPr>
        <w:tabs>
          <w:tab w:val="left" w:pos="851"/>
        </w:tabs>
        <w:ind w:left="851"/>
        <w:rPr>
          <w:sz w:val="24"/>
          <w:szCs w:val="24"/>
        </w:rPr>
      </w:pPr>
      <w:r w:rsidRPr="009D7CD6">
        <w:rPr>
          <w:sz w:val="24"/>
          <w:szCs w:val="24"/>
          <w:lang w:bidi="da-DK"/>
        </w:rPr>
        <w:t xml:space="preserve">Lægemidler, der inducerer CYP3A4, og som kræver en potentiel stigning i hydrocortisondosering, omfatter, men er ikke begrænset til: </w:t>
      </w:r>
    </w:p>
    <w:p w14:paraId="3B7EC4FB" w14:textId="77777777" w:rsidR="007B3094" w:rsidRPr="009D7CD6" w:rsidRDefault="007B3094" w:rsidP="007B3094">
      <w:pPr>
        <w:numPr>
          <w:ilvl w:val="0"/>
          <w:numId w:val="8"/>
        </w:numPr>
        <w:tabs>
          <w:tab w:val="left" w:pos="851"/>
        </w:tabs>
        <w:ind w:left="1134" w:hanging="283"/>
        <w:rPr>
          <w:sz w:val="24"/>
          <w:szCs w:val="24"/>
        </w:rPr>
      </w:pPr>
      <w:r w:rsidRPr="009D7CD6">
        <w:rPr>
          <w:sz w:val="24"/>
          <w:szCs w:val="24"/>
          <w:lang w:bidi="da-DK"/>
        </w:rPr>
        <w:t xml:space="preserve">Antikonvulsive midler: phenytoin, carbamazepin og oxcarbazepin </w:t>
      </w:r>
    </w:p>
    <w:p w14:paraId="0957A3AF" w14:textId="77777777" w:rsidR="007B3094" w:rsidRPr="009D7CD6" w:rsidRDefault="007B3094" w:rsidP="007B3094">
      <w:pPr>
        <w:numPr>
          <w:ilvl w:val="0"/>
          <w:numId w:val="8"/>
        </w:numPr>
        <w:tabs>
          <w:tab w:val="left" w:pos="851"/>
        </w:tabs>
        <w:ind w:left="1134" w:hanging="283"/>
        <w:rPr>
          <w:sz w:val="24"/>
          <w:szCs w:val="24"/>
        </w:rPr>
      </w:pPr>
      <w:r w:rsidRPr="009D7CD6">
        <w:rPr>
          <w:sz w:val="24"/>
          <w:szCs w:val="24"/>
          <w:lang w:bidi="da-DK"/>
        </w:rPr>
        <w:t>Antibiotika: rifampicin og rifabutin</w:t>
      </w:r>
    </w:p>
    <w:p w14:paraId="022F2388" w14:textId="77777777" w:rsidR="007B3094" w:rsidRPr="009D7CD6" w:rsidRDefault="007B3094" w:rsidP="007B3094">
      <w:pPr>
        <w:numPr>
          <w:ilvl w:val="0"/>
          <w:numId w:val="8"/>
        </w:numPr>
        <w:tabs>
          <w:tab w:val="left" w:pos="851"/>
        </w:tabs>
        <w:ind w:left="1134" w:hanging="283"/>
        <w:rPr>
          <w:sz w:val="24"/>
          <w:szCs w:val="24"/>
        </w:rPr>
      </w:pPr>
      <w:r w:rsidRPr="009D7CD6">
        <w:rPr>
          <w:sz w:val="24"/>
          <w:szCs w:val="24"/>
          <w:lang w:bidi="da-DK"/>
        </w:rPr>
        <w:t xml:space="preserve">Barbiturater, herunder phenobarbital og primidon </w:t>
      </w:r>
    </w:p>
    <w:p w14:paraId="6572B94C" w14:textId="77777777" w:rsidR="007B3094" w:rsidRPr="009D7CD6" w:rsidRDefault="007B3094" w:rsidP="007B3094">
      <w:pPr>
        <w:numPr>
          <w:ilvl w:val="0"/>
          <w:numId w:val="8"/>
        </w:numPr>
        <w:tabs>
          <w:tab w:val="left" w:pos="851"/>
        </w:tabs>
        <w:ind w:left="1134" w:hanging="283"/>
        <w:rPr>
          <w:sz w:val="24"/>
          <w:szCs w:val="24"/>
        </w:rPr>
      </w:pPr>
      <w:r w:rsidRPr="009D7CD6">
        <w:rPr>
          <w:sz w:val="24"/>
          <w:szCs w:val="24"/>
          <w:lang w:bidi="da-DK"/>
        </w:rPr>
        <w:t>Antiretrovirale lægemidler: efavirenz og nevirapin</w:t>
      </w:r>
    </w:p>
    <w:p w14:paraId="7D3B8ED8" w14:textId="77777777" w:rsidR="007B3094" w:rsidRPr="009D7CD6" w:rsidRDefault="007B3094" w:rsidP="007B3094">
      <w:pPr>
        <w:numPr>
          <w:ilvl w:val="0"/>
          <w:numId w:val="8"/>
        </w:numPr>
        <w:tabs>
          <w:tab w:val="left" w:pos="851"/>
        </w:tabs>
        <w:ind w:left="1134" w:hanging="283"/>
        <w:rPr>
          <w:sz w:val="24"/>
          <w:szCs w:val="24"/>
        </w:rPr>
      </w:pPr>
      <w:r w:rsidRPr="009D7CD6">
        <w:rPr>
          <w:sz w:val="24"/>
          <w:szCs w:val="24"/>
          <w:lang w:bidi="da-DK"/>
        </w:rPr>
        <w:t>Naturlægemidler såsom perikon</w:t>
      </w:r>
    </w:p>
    <w:p w14:paraId="70E3FD6F" w14:textId="77777777" w:rsidR="007B3094" w:rsidRPr="009D7CD6" w:rsidRDefault="007B3094" w:rsidP="007B3094">
      <w:pPr>
        <w:tabs>
          <w:tab w:val="left" w:pos="851"/>
        </w:tabs>
        <w:ind w:left="851"/>
        <w:rPr>
          <w:sz w:val="24"/>
          <w:szCs w:val="24"/>
        </w:rPr>
      </w:pPr>
    </w:p>
    <w:p w14:paraId="757E8D06" w14:textId="77777777" w:rsidR="007B3094" w:rsidRPr="009D7CD6" w:rsidRDefault="007B3094" w:rsidP="007B3094">
      <w:pPr>
        <w:tabs>
          <w:tab w:val="left" w:pos="851"/>
        </w:tabs>
        <w:ind w:left="851"/>
        <w:rPr>
          <w:sz w:val="24"/>
          <w:szCs w:val="24"/>
        </w:rPr>
      </w:pPr>
      <w:r w:rsidRPr="009D7CD6">
        <w:rPr>
          <w:sz w:val="24"/>
          <w:szCs w:val="24"/>
          <w:lang w:bidi="da-DK"/>
        </w:rPr>
        <w:t>Lægemidler/stoffer, der hæmmer CYP3A4, og som kræver et potentielt fald i hydrocortisondosering, omfatter, men er ikke begrænset til:</w:t>
      </w:r>
    </w:p>
    <w:p w14:paraId="12F50935" w14:textId="77777777" w:rsidR="007B3094" w:rsidRPr="009D7CD6" w:rsidRDefault="007B3094" w:rsidP="007B3094">
      <w:pPr>
        <w:numPr>
          <w:ilvl w:val="0"/>
          <w:numId w:val="8"/>
        </w:numPr>
        <w:tabs>
          <w:tab w:val="left" w:pos="851"/>
        </w:tabs>
        <w:ind w:left="1134" w:hanging="283"/>
        <w:rPr>
          <w:sz w:val="24"/>
          <w:szCs w:val="24"/>
        </w:rPr>
      </w:pPr>
      <w:r w:rsidRPr="009D7CD6">
        <w:rPr>
          <w:sz w:val="24"/>
          <w:szCs w:val="24"/>
          <w:lang w:bidi="da-DK"/>
        </w:rPr>
        <w:t>Anti-svampemidler: itraconazol, posaconazol, voriconazol</w:t>
      </w:r>
    </w:p>
    <w:p w14:paraId="5D6EEAA1" w14:textId="77777777" w:rsidR="007B3094" w:rsidRPr="009D7CD6" w:rsidRDefault="007B3094" w:rsidP="007B3094">
      <w:pPr>
        <w:numPr>
          <w:ilvl w:val="0"/>
          <w:numId w:val="8"/>
        </w:numPr>
        <w:tabs>
          <w:tab w:val="left" w:pos="851"/>
        </w:tabs>
        <w:ind w:left="1134" w:hanging="283"/>
        <w:rPr>
          <w:sz w:val="24"/>
          <w:szCs w:val="24"/>
        </w:rPr>
      </w:pPr>
      <w:r w:rsidRPr="009D7CD6">
        <w:rPr>
          <w:sz w:val="24"/>
          <w:szCs w:val="24"/>
          <w:lang w:bidi="da-DK"/>
        </w:rPr>
        <w:t>Antibiotika: erythromycin og clarithromycin</w:t>
      </w:r>
    </w:p>
    <w:p w14:paraId="032BFB0F" w14:textId="77777777" w:rsidR="007B3094" w:rsidRPr="009D7CD6" w:rsidRDefault="007B3094" w:rsidP="007B3094">
      <w:pPr>
        <w:numPr>
          <w:ilvl w:val="0"/>
          <w:numId w:val="8"/>
        </w:numPr>
        <w:tabs>
          <w:tab w:val="left" w:pos="851"/>
        </w:tabs>
        <w:ind w:left="1134" w:hanging="283"/>
        <w:rPr>
          <w:sz w:val="24"/>
          <w:szCs w:val="24"/>
        </w:rPr>
      </w:pPr>
      <w:r w:rsidRPr="009D7CD6">
        <w:rPr>
          <w:sz w:val="24"/>
          <w:szCs w:val="24"/>
          <w:lang w:bidi="da-DK"/>
        </w:rPr>
        <w:t>Antiretrovirale lægemidler: ritonavir</w:t>
      </w:r>
    </w:p>
    <w:p w14:paraId="494B1663" w14:textId="77777777" w:rsidR="007B3094" w:rsidRPr="009D7CD6" w:rsidRDefault="007B3094" w:rsidP="007B3094">
      <w:pPr>
        <w:numPr>
          <w:ilvl w:val="0"/>
          <w:numId w:val="8"/>
        </w:numPr>
        <w:tabs>
          <w:tab w:val="left" w:pos="851"/>
        </w:tabs>
        <w:ind w:left="1134" w:hanging="283"/>
        <w:rPr>
          <w:sz w:val="24"/>
          <w:szCs w:val="24"/>
        </w:rPr>
      </w:pPr>
      <w:r w:rsidRPr="009D7CD6">
        <w:rPr>
          <w:sz w:val="24"/>
          <w:szCs w:val="24"/>
          <w:lang w:bidi="da-DK"/>
        </w:rPr>
        <w:t>Grapefrugtsaft</w:t>
      </w:r>
    </w:p>
    <w:p w14:paraId="60A6A6B0" w14:textId="77777777" w:rsidR="007B3094" w:rsidRPr="009D7CD6" w:rsidRDefault="007B3094" w:rsidP="007B3094">
      <w:pPr>
        <w:numPr>
          <w:ilvl w:val="0"/>
          <w:numId w:val="8"/>
        </w:numPr>
        <w:tabs>
          <w:tab w:val="left" w:pos="851"/>
        </w:tabs>
        <w:ind w:left="1134" w:hanging="283"/>
        <w:rPr>
          <w:sz w:val="24"/>
          <w:szCs w:val="24"/>
        </w:rPr>
      </w:pPr>
      <w:r w:rsidRPr="009D7CD6">
        <w:rPr>
          <w:sz w:val="24"/>
          <w:szCs w:val="24"/>
          <w:lang w:bidi="da-DK"/>
        </w:rPr>
        <w:t>Lakrids</w:t>
      </w:r>
    </w:p>
    <w:p w14:paraId="74558CCB" w14:textId="77777777" w:rsidR="007B3094" w:rsidRPr="009D7CD6" w:rsidRDefault="007B3094" w:rsidP="007B3094">
      <w:pPr>
        <w:tabs>
          <w:tab w:val="left" w:pos="851"/>
        </w:tabs>
        <w:ind w:left="851"/>
        <w:rPr>
          <w:sz w:val="24"/>
          <w:szCs w:val="24"/>
        </w:rPr>
      </w:pPr>
    </w:p>
    <w:p w14:paraId="1107464E" w14:textId="77777777" w:rsidR="007B3094" w:rsidRPr="009D7CD6" w:rsidRDefault="007B3094" w:rsidP="007B3094">
      <w:pPr>
        <w:tabs>
          <w:tab w:val="left" w:pos="851"/>
        </w:tabs>
        <w:ind w:left="851"/>
        <w:rPr>
          <w:sz w:val="24"/>
          <w:szCs w:val="24"/>
        </w:rPr>
      </w:pPr>
      <w:r w:rsidRPr="009D7CD6">
        <w:rPr>
          <w:sz w:val="24"/>
          <w:szCs w:val="24"/>
          <w:lang w:bidi="da-DK"/>
        </w:rPr>
        <w:t>Samtidig behandling med CYP3A-hæmmere, herunder cobicistatholdige produkter, forventes at øge risikoen for systemiske bivirkninger. Kombinationen bør undgås, medmindre fordelene opvejer den øgede risiko for systemiske kortikosteroidbivirkninger, i hvilket tilfælde patienterne bør monitoreres for systemiske kortikosteroidvirkninger.</w:t>
      </w:r>
    </w:p>
    <w:p w14:paraId="5F20C9DE" w14:textId="77777777" w:rsidR="007B3094" w:rsidRPr="009D7CD6" w:rsidRDefault="007B3094" w:rsidP="007B3094">
      <w:pPr>
        <w:tabs>
          <w:tab w:val="left" w:pos="851"/>
        </w:tabs>
        <w:ind w:left="851"/>
        <w:rPr>
          <w:sz w:val="24"/>
          <w:szCs w:val="24"/>
        </w:rPr>
      </w:pPr>
    </w:p>
    <w:p w14:paraId="07ED37F2" w14:textId="77777777" w:rsidR="007B3094" w:rsidRPr="009D7CD6" w:rsidRDefault="007B3094" w:rsidP="007B3094">
      <w:pPr>
        <w:tabs>
          <w:tab w:val="left" w:pos="851"/>
        </w:tabs>
        <w:ind w:left="851"/>
        <w:rPr>
          <w:sz w:val="24"/>
          <w:szCs w:val="24"/>
          <w:u w:val="single"/>
        </w:rPr>
      </w:pPr>
      <w:r w:rsidRPr="009D7CD6">
        <w:rPr>
          <w:sz w:val="24"/>
          <w:szCs w:val="24"/>
          <w:u w:val="single"/>
          <w:lang w:bidi="da-DK"/>
        </w:rPr>
        <w:t>Farmakodynamiske interaktioner</w:t>
      </w:r>
    </w:p>
    <w:p w14:paraId="328800C7" w14:textId="77777777" w:rsidR="007B3094" w:rsidRPr="009D7CD6" w:rsidRDefault="007B3094" w:rsidP="007B3094">
      <w:pPr>
        <w:tabs>
          <w:tab w:val="left" w:pos="851"/>
        </w:tabs>
        <w:ind w:left="851"/>
        <w:rPr>
          <w:sz w:val="24"/>
          <w:szCs w:val="24"/>
        </w:rPr>
      </w:pPr>
      <w:r w:rsidRPr="009D7CD6">
        <w:rPr>
          <w:sz w:val="24"/>
          <w:szCs w:val="24"/>
          <w:lang w:bidi="da-DK"/>
        </w:rPr>
        <w:t>Protrombintiden bør kontrolleres hyppigt hos patienter, der får kortikosteroider og coumarin-antikoagulantia på samme tid på grund af rapporter om, at kortikosteroider har ændret responset på disse antikoagulantia. Undersøgelser har vist, at den sædvanlige effekt produceret ved tilsætning af kortikosteroider er potensering af antikoagulationsresponset på koumariner.</w:t>
      </w:r>
    </w:p>
    <w:p w14:paraId="26929F2C" w14:textId="77777777" w:rsidR="007B3094" w:rsidRPr="009D7CD6" w:rsidRDefault="007B3094" w:rsidP="007B3094">
      <w:pPr>
        <w:tabs>
          <w:tab w:val="left" w:pos="851"/>
        </w:tabs>
        <w:ind w:left="851"/>
        <w:rPr>
          <w:sz w:val="24"/>
          <w:szCs w:val="24"/>
        </w:rPr>
      </w:pPr>
    </w:p>
    <w:p w14:paraId="61F11C65" w14:textId="77777777" w:rsidR="007B3094" w:rsidRPr="009D7CD6" w:rsidRDefault="007B3094" w:rsidP="007B3094">
      <w:pPr>
        <w:tabs>
          <w:tab w:val="left" w:pos="851"/>
        </w:tabs>
        <w:ind w:left="851"/>
        <w:rPr>
          <w:sz w:val="24"/>
          <w:szCs w:val="24"/>
        </w:rPr>
      </w:pPr>
      <w:r w:rsidRPr="009D7CD6">
        <w:rPr>
          <w:sz w:val="24"/>
          <w:szCs w:val="24"/>
          <w:lang w:bidi="da-DK"/>
        </w:rPr>
        <w:t xml:space="preserve">Når kortikosteroider administreres samtidig med kaliumnedbrydende diuretika, skal patienterne observeres nøje for udvikling af hypokaliæmi. </w:t>
      </w:r>
    </w:p>
    <w:p w14:paraId="79DB3E7B" w14:textId="77777777" w:rsidR="007B3094" w:rsidRPr="009D7CD6" w:rsidRDefault="007B3094" w:rsidP="007B3094">
      <w:pPr>
        <w:tabs>
          <w:tab w:val="left" w:pos="851"/>
        </w:tabs>
        <w:ind w:left="851"/>
        <w:rPr>
          <w:sz w:val="24"/>
          <w:szCs w:val="24"/>
        </w:rPr>
      </w:pPr>
    </w:p>
    <w:p w14:paraId="6AF8F52F" w14:textId="77777777" w:rsidR="007B3094" w:rsidRPr="009D7CD6" w:rsidRDefault="007B3094" w:rsidP="007B3094">
      <w:pPr>
        <w:tabs>
          <w:tab w:val="left" w:pos="851"/>
        </w:tabs>
        <w:ind w:left="851"/>
        <w:rPr>
          <w:sz w:val="24"/>
          <w:szCs w:val="24"/>
        </w:rPr>
      </w:pPr>
      <w:r w:rsidRPr="009D7CD6">
        <w:rPr>
          <w:sz w:val="24"/>
          <w:szCs w:val="24"/>
          <w:lang w:bidi="da-DK"/>
        </w:rPr>
        <w:t>Desuden kan kortikosteroider påvirke nitrobluetetrazoliumtesten for bakteriel infektion og producere falske negative resultater.</w:t>
      </w:r>
    </w:p>
    <w:p w14:paraId="6BE2F9B1" w14:textId="77777777" w:rsidR="007B3094" w:rsidRPr="009D7CD6" w:rsidRDefault="007B3094" w:rsidP="007B3094">
      <w:pPr>
        <w:tabs>
          <w:tab w:val="left" w:pos="851"/>
        </w:tabs>
        <w:ind w:left="851"/>
        <w:rPr>
          <w:sz w:val="24"/>
          <w:szCs w:val="24"/>
        </w:rPr>
      </w:pPr>
    </w:p>
    <w:p w14:paraId="7D91F19C" w14:textId="77777777" w:rsidR="007B3094" w:rsidRPr="009D7CD6" w:rsidRDefault="007B3094" w:rsidP="007B3094">
      <w:pPr>
        <w:tabs>
          <w:tab w:val="left" w:pos="851"/>
        </w:tabs>
        <w:ind w:left="851"/>
        <w:rPr>
          <w:sz w:val="24"/>
          <w:szCs w:val="24"/>
        </w:rPr>
      </w:pPr>
      <w:r w:rsidRPr="009D7CD6">
        <w:rPr>
          <w:sz w:val="24"/>
          <w:szCs w:val="24"/>
          <w:lang w:bidi="da-DK"/>
        </w:rPr>
        <w:t xml:space="preserve">Acetylsalicylsyre bør anvendes med forsigtighed sammen med kortikosteroider ved hypoprotrombinæmi. Der er en øget risiko for mave-tarmblødning og sårdannelse, når kortikosteroider gives med acetylsalicylsyre og NSAID'er, selvom topiske NSAID'er generelt ikke interagerer med kortikosteroider. Den renale clearance af salicylater øges af kortikosteroider, og steroidseponering kan resultere i salicylatforgiftning.  </w:t>
      </w:r>
    </w:p>
    <w:p w14:paraId="62EEE6AE" w14:textId="77777777" w:rsidR="007B3094" w:rsidRPr="009D7CD6" w:rsidRDefault="007B3094" w:rsidP="007B3094">
      <w:pPr>
        <w:tabs>
          <w:tab w:val="left" w:pos="851"/>
        </w:tabs>
        <w:ind w:left="851"/>
        <w:rPr>
          <w:sz w:val="24"/>
          <w:szCs w:val="24"/>
        </w:rPr>
      </w:pPr>
    </w:p>
    <w:p w14:paraId="0214888B" w14:textId="77777777" w:rsidR="007B3094" w:rsidRPr="009D7CD6" w:rsidRDefault="007B3094" w:rsidP="007B3094">
      <w:pPr>
        <w:tabs>
          <w:tab w:val="left" w:pos="851"/>
        </w:tabs>
        <w:ind w:left="851"/>
        <w:rPr>
          <w:sz w:val="24"/>
          <w:szCs w:val="24"/>
        </w:rPr>
      </w:pPr>
      <w:r w:rsidRPr="009D7CD6">
        <w:rPr>
          <w:sz w:val="24"/>
          <w:szCs w:val="24"/>
          <w:lang w:bidi="da-DK"/>
        </w:rPr>
        <w:t>Den ønskede virkning af hypoglykæmiske lægemidler, herunder insulin, antagoniseres af kortikosteroider.</w:t>
      </w:r>
    </w:p>
    <w:p w14:paraId="68C6DC1D" w14:textId="77777777" w:rsidR="007B3094" w:rsidRPr="00C76F84" w:rsidRDefault="007B3094" w:rsidP="007B3094">
      <w:pPr>
        <w:tabs>
          <w:tab w:val="left" w:pos="851"/>
        </w:tabs>
        <w:rPr>
          <w:sz w:val="24"/>
          <w:szCs w:val="24"/>
        </w:rPr>
      </w:pPr>
    </w:p>
    <w:p w14:paraId="2FF73767" w14:textId="77777777" w:rsidR="007B3094" w:rsidRPr="00C76F84" w:rsidRDefault="007B3094" w:rsidP="007B3094">
      <w:pPr>
        <w:tabs>
          <w:tab w:val="left" w:pos="851"/>
        </w:tabs>
        <w:ind w:left="851" w:hanging="851"/>
        <w:rPr>
          <w:b/>
          <w:sz w:val="24"/>
          <w:szCs w:val="24"/>
        </w:rPr>
      </w:pPr>
      <w:r w:rsidRPr="00C76F84">
        <w:rPr>
          <w:b/>
          <w:sz w:val="24"/>
          <w:szCs w:val="24"/>
        </w:rPr>
        <w:t>4.6</w:t>
      </w:r>
      <w:r w:rsidRPr="00C76F84">
        <w:rPr>
          <w:b/>
          <w:sz w:val="24"/>
          <w:szCs w:val="24"/>
        </w:rPr>
        <w:tab/>
        <w:t>Fertilitet, graviditet og amning</w:t>
      </w:r>
    </w:p>
    <w:p w14:paraId="3A15465B" w14:textId="77777777" w:rsidR="007B3094" w:rsidRPr="002D5B06" w:rsidRDefault="007B3094" w:rsidP="007B3094">
      <w:pPr>
        <w:tabs>
          <w:tab w:val="left" w:pos="851"/>
        </w:tabs>
        <w:ind w:left="851"/>
        <w:rPr>
          <w:b/>
          <w:bCs/>
          <w:sz w:val="24"/>
          <w:szCs w:val="24"/>
        </w:rPr>
      </w:pPr>
    </w:p>
    <w:p w14:paraId="5D38E607" w14:textId="77777777" w:rsidR="007B3094" w:rsidRPr="002D5B06" w:rsidRDefault="007B3094" w:rsidP="007B3094">
      <w:pPr>
        <w:tabs>
          <w:tab w:val="left" w:pos="851"/>
        </w:tabs>
        <w:ind w:left="851"/>
        <w:rPr>
          <w:sz w:val="24"/>
          <w:szCs w:val="24"/>
          <w:u w:val="single"/>
        </w:rPr>
      </w:pPr>
      <w:r w:rsidRPr="002D5B06">
        <w:rPr>
          <w:sz w:val="24"/>
          <w:szCs w:val="24"/>
          <w:u w:val="single"/>
          <w:lang w:bidi="da-DK"/>
        </w:rPr>
        <w:t>Graviditet</w:t>
      </w:r>
    </w:p>
    <w:p w14:paraId="6ADD73A1" w14:textId="77777777" w:rsidR="007B3094" w:rsidRPr="002D5B06" w:rsidRDefault="007B3094" w:rsidP="007B3094">
      <w:pPr>
        <w:tabs>
          <w:tab w:val="left" w:pos="851"/>
        </w:tabs>
        <w:ind w:left="851"/>
        <w:rPr>
          <w:sz w:val="24"/>
          <w:szCs w:val="24"/>
        </w:rPr>
      </w:pPr>
      <w:bookmarkStart w:id="0" w:name="_Hlk128659481"/>
      <w:r>
        <w:rPr>
          <w:sz w:val="24"/>
          <w:szCs w:val="24"/>
          <w:lang w:bidi="da-DK"/>
        </w:rPr>
        <w:t>Hydrocortison "Activase"</w:t>
      </w:r>
      <w:r w:rsidRPr="002D5B06">
        <w:rPr>
          <w:sz w:val="24"/>
          <w:szCs w:val="24"/>
          <w:lang w:bidi="da-DK"/>
        </w:rPr>
        <w:t xml:space="preserve"> kan bruges under graviditet. Der er intet, der tyder på, at hydrocortisonsubstitutionsterapi hos gravide kvinder med binyrebarkinsufficiens er forbundet med bivirkninger hos moderen og/eller fosteret. Ubehandlet binyrebarkinsufficiens under graviditeten er forbundet med dårlig behandling hos både mor og foster, og derfor er det vigtigt at fortsætte behandlingen under graviditeten. </w:t>
      </w:r>
    </w:p>
    <w:p w14:paraId="4CA9E691" w14:textId="77777777" w:rsidR="007B3094" w:rsidRPr="002D5B06" w:rsidRDefault="007B3094" w:rsidP="007B3094">
      <w:pPr>
        <w:tabs>
          <w:tab w:val="left" w:pos="851"/>
        </w:tabs>
        <w:ind w:left="851"/>
        <w:rPr>
          <w:sz w:val="24"/>
          <w:szCs w:val="24"/>
        </w:rPr>
      </w:pPr>
    </w:p>
    <w:p w14:paraId="2CFF24EA" w14:textId="77777777" w:rsidR="007B3094" w:rsidRPr="002D5B06" w:rsidRDefault="007B3094" w:rsidP="007B3094">
      <w:pPr>
        <w:tabs>
          <w:tab w:val="left" w:pos="851"/>
        </w:tabs>
        <w:ind w:left="851"/>
        <w:rPr>
          <w:sz w:val="24"/>
          <w:szCs w:val="24"/>
        </w:rPr>
      </w:pPr>
      <w:r w:rsidRPr="002D5B06">
        <w:rPr>
          <w:sz w:val="24"/>
          <w:szCs w:val="24"/>
          <w:lang w:bidi="da-DK"/>
        </w:rPr>
        <w:t xml:space="preserve">Dosis af hydrocortison bør overvåges nøje under graviditet hos kvinder med binyrebarkinsufficiens. Dosering i henhold til individuelt klinisk respons anbefales. </w:t>
      </w:r>
    </w:p>
    <w:p w14:paraId="5337EF7C" w14:textId="77777777" w:rsidR="007B3094" w:rsidRPr="002D5B06" w:rsidRDefault="007B3094" w:rsidP="007B3094">
      <w:pPr>
        <w:tabs>
          <w:tab w:val="left" w:pos="851"/>
        </w:tabs>
        <w:ind w:left="851"/>
        <w:rPr>
          <w:sz w:val="24"/>
          <w:szCs w:val="24"/>
        </w:rPr>
      </w:pPr>
    </w:p>
    <w:p w14:paraId="23EB5705" w14:textId="77777777" w:rsidR="007B3094" w:rsidRPr="002D5B06" w:rsidRDefault="007B3094" w:rsidP="007B3094">
      <w:pPr>
        <w:tabs>
          <w:tab w:val="left" w:pos="851"/>
        </w:tabs>
        <w:ind w:left="851"/>
        <w:rPr>
          <w:sz w:val="24"/>
          <w:szCs w:val="24"/>
        </w:rPr>
      </w:pPr>
      <w:r w:rsidRPr="002D5B06">
        <w:rPr>
          <w:sz w:val="24"/>
          <w:szCs w:val="24"/>
          <w:lang w:bidi="da-DK"/>
        </w:rPr>
        <w:t xml:space="preserve">Hydrocortison krydser moderkagen. Hydrocortison metaboliseres fortrinsvis af placenta 11βHSD2 til inaktivt kortison, hvilket reducerer fostereksponeringen. </w:t>
      </w:r>
    </w:p>
    <w:p w14:paraId="16760EAB" w14:textId="77777777" w:rsidR="007B3094" w:rsidRPr="002D5B06" w:rsidRDefault="007B3094" w:rsidP="007B3094">
      <w:pPr>
        <w:tabs>
          <w:tab w:val="left" w:pos="851"/>
        </w:tabs>
        <w:ind w:left="851"/>
        <w:rPr>
          <w:sz w:val="24"/>
          <w:szCs w:val="24"/>
        </w:rPr>
      </w:pPr>
    </w:p>
    <w:p w14:paraId="4A1D8445" w14:textId="77777777" w:rsidR="007B3094" w:rsidRPr="002D5B06" w:rsidRDefault="007B3094" w:rsidP="007B3094">
      <w:pPr>
        <w:tabs>
          <w:tab w:val="left" w:pos="851"/>
        </w:tabs>
        <w:ind w:left="851"/>
        <w:rPr>
          <w:sz w:val="24"/>
          <w:szCs w:val="24"/>
        </w:rPr>
      </w:pPr>
      <w:r w:rsidRPr="002D5B06">
        <w:rPr>
          <w:sz w:val="24"/>
          <w:szCs w:val="24"/>
          <w:lang w:bidi="da-DK"/>
        </w:rPr>
        <w:t xml:space="preserve">Dyrestudier har påvist kortikosteroiders reproduktionstoksicitet (se pkt. 5.3). </w:t>
      </w:r>
    </w:p>
    <w:bookmarkEnd w:id="0"/>
    <w:p w14:paraId="69683636" w14:textId="77777777" w:rsidR="007B3094" w:rsidRPr="002D5B06" w:rsidRDefault="007B3094" w:rsidP="007B3094">
      <w:pPr>
        <w:tabs>
          <w:tab w:val="left" w:pos="851"/>
        </w:tabs>
        <w:ind w:left="851"/>
        <w:rPr>
          <w:sz w:val="24"/>
          <w:szCs w:val="24"/>
        </w:rPr>
      </w:pPr>
    </w:p>
    <w:p w14:paraId="5DF4AC14" w14:textId="77777777" w:rsidR="007B3094" w:rsidRPr="002D5B06" w:rsidRDefault="007B3094" w:rsidP="007B3094">
      <w:pPr>
        <w:tabs>
          <w:tab w:val="left" w:pos="851"/>
        </w:tabs>
        <w:ind w:left="851"/>
        <w:rPr>
          <w:sz w:val="24"/>
          <w:szCs w:val="24"/>
          <w:u w:val="single"/>
        </w:rPr>
      </w:pPr>
      <w:r w:rsidRPr="002D5B06">
        <w:rPr>
          <w:sz w:val="24"/>
          <w:szCs w:val="24"/>
          <w:u w:val="single"/>
          <w:lang w:bidi="da-DK"/>
        </w:rPr>
        <w:t>Amning</w:t>
      </w:r>
    </w:p>
    <w:p w14:paraId="0E7A5BC7" w14:textId="77777777" w:rsidR="007B3094" w:rsidRPr="002D5B06" w:rsidRDefault="007B3094" w:rsidP="007B3094">
      <w:pPr>
        <w:tabs>
          <w:tab w:val="left" w:pos="851"/>
        </w:tabs>
        <w:ind w:left="851"/>
        <w:rPr>
          <w:sz w:val="24"/>
          <w:szCs w:val="24"/>
        </w:rPr>
      </w:pPr>
      <w:bookmarkStart w:id="1" w:name="_Hlk128659551"/>
      <w:r w:rsidRPr="002D5B06">
        <w:rPr>
          <w:sz w:val="24"/>
          <w:szCs w:val="24"/>
          <w:lang w:bidi="da-DK"/>
        </w:rPr>
        <w:t>Hydrocortison udskilles i modermælk. Det er dog usandsynligt, at doser af hydrocortison, der anvendes til substitutionsterapi, har nogen klinisk signifikant indvirkning på barnet. Hydrocortison til erstatningsterapi kan anvendes under amning.</w:t>
      </w:r>
      <w:bookmarkEnd w:id="1"/>
    </w:p>
    <w:p w14:paraId="071F92F9" w14:textId="77777777" w:rsidR="007B3094" w:rsidRDefault="007B3094" w:rsidP="007B3094">
      <w:pPr>
        <w:rPr>
          <w:sz w:val="24"/>
          <w:szCs w:val="24"/>
        </w:rPr>
      </w:pPr>
      <w:r>
        <w:rPr>
          <w:sz w:val="24"/>
          <w:szCs w:val="24"/>
        </w:rPr>
        <w:br w:type="page"/>
      </w:r>
    </w:p>
    <w:p w14:paraId="61561E57" w14:textId="77777777" w:rsidR="007B3094" w:rsidRPr="002D5B06" w:rsidRDefault="007B3094" w:rsidP="007B3094">
      <w:pPr>
        <w:tabs>
          <w:tab w:val="left" w:pos="851"/>
        </w:tabs>
        <w:ind w:left="851"/>
        <w:rPr>
          <w:sz w:val="24"/>
          <w:szCs w:val="24"/>
        </w:rPr>
      </w:pPr>
    </w:p>
    <w:p w14:paraId="3FD6DF2D" w14:textId="77777777" w:rsidR="007B3094" w:rsidRPr="002D5B06" w:rsidRDefault="007B3094" w:rsidP="007B3094">
      <w:pPr>
        <w:tabs>
          <w:tab w:val="left" w:pos="851"/>
        </w:tabs>
        <w:ind w:left="851"/>
        <w:rPr>
          <w:sz w:val="24"/>
          <w:szCs w:val="24"/>
          <w:u w:val="single"/>
        </w:rPr>
      </w:pPr>
      <w:r w:rsidRPr="002D5B06">
        <w:rPr>
          <w:sz w:val="24"/>
          <w:szCs w:val="24"/>
          <w:u w:val="single"/>
          <w:lang w:bidi="da-DK"/>
        </w:rPr>
        <w:t>Fertilitet</w:t>
      </w:r>
    </w:p>
    <w:p w14:paraId="313C8695" w14:textId="77777777" w:rsidR="007B3094" w:rsidRPr="002D5B06" w:rsidRDefault="007B3094" w:rsidP="007B3094">
      <w:pPr>
        <w:tabs>
          <w:tab w:val="left" w:pos="851"/>
        </w:tabs>
        <w:ind w:left="851"/>
        <w:rPr>
          <w:sz w:val="24"/>
          <w:szCs w:val="24"/>
        </w:rPr>
      </w:pPr>
      <w:r w:rsidRPr="002D5B06">
        <w:rPr>
          <w:sz w:val="24"/>
          <w:szCs w:val="24"/>
          <w:lang w:bidi="da-DK"/>
        </w:rPr>
        <w:t>Patienter med binyrebarkinsufficiens har vist sig at have nedsat paritet, hvilket sandsynligvis skyldes den underliggende sygdom, men der er ingen indikation af, at hydrocortison i doser til substitutionsterapi vil påvirke fertiliteten.</w:t>
      </w:r>
    </w:p>
    <w:p w14:paraId="7A03D5AC" w14:textId="77777777" w:rsidR="007B3094" w:rsidRPr="002D5B06" w:rsidRDefault="007B3094" w:rsidP="007B3094">
      <w:pPr>
        <w:tabs>
          <w:tab w:val="left" w:pos="851"/>
        </w:tabs>
        <w:ind w:left="851"/>
        <w:rPr>
          <w:sz w:val="24"/>
          <w:szCs w:val="24"/>
        </w:rPr>
      </w:pPr>
    </w:p>
    <w:p w14:paraId="002915A2" w14:textId="77777777" w:rsidR="007B3094" w:rsidRPr="00C76F84" w:rsidRDefault="007B3094" w:rsidP="007B3094">
      <w:pPr>
        <w:tabs>
          <w:tab w:val="left" w:pos="851"/>
        </w:tabs>
        <w:ind w:left="851" w:hanging="851"/>
        <w:rPr>
          <w:b/>
          <w:sz w:val="24"/>
          <w:szCs w:val="24"/>
        </w:rPr>
      </w:pPr>
      <w:r w:rsidRPr="00C76F84">
        <w:rPr>
          <w:b/>
          <w:sz w:val="24"/>
          <w:szCs w:val="24"/>
        </w:rPr>
        <w:t>4.7</w:t>
      </w:r>
      <w:r w:rsidRPr="00C76F84">
        <w:rPr>
          <w:b/>
          <w:sz w:val="24"/>
          <w:szCs w:val="24"/>
        </w:rPr>
        <w:tab/>
        <w:t>Virkning på evnen til at føre motorkøretøj og betjene maskiner</w:t>
      </w:r>
    </w:p>
    <w:p w14:paraId="432F9BED" w14:textId="77777777" w:rsidR="007B3094" w:rsidRPr="00B70CC0" w:rsidRDefault="007B3094" w:rsidP="007B3094">
      <w:pPr>
        <w:tabs>
          <w:tab w:val="left" w:pos="851"/>
        </w:tabs>
        <w:ind w:left="851"/>
        <w:rPr>
          <w:sz w:val="24"/>
          <w:szCs w:val="24"/>
        </w:rPr>
      </w:pPr>
      <w:r w:rsidRPr="00B70CC0">
        <w:rPr>
          <w:sz w:val="24"/>
          <w:szCs w:val="24"/>
        </w:rPr>
        <w:t>Ikke mærkning.</w:t>
      </w:r>
    </w:p>
    <w:p w14:paraId="147DB628" w14:textId="77777777" w:rsidR="007B3094" w:rsidRPr="00B70CC0" w:rsidRDefault="007B3094" w:rsidP="007B3094">
      <w:pPr>
        <w:tabs>
          <w:tab w:val="left" w:pos="851"/>
        </w:tabs>
        <w:ind w:left="851"/>
        <w:rPr>
          <w:sz w:val="24"/>
          <w:szCs w:val="24"/>
        </w:rPr>
      </w:pPr>
      <w:r w:rsidRPr="00B70CC0">
        <w:rPr>
          <w:sz w:val="24"/>
          <w:szCs w:val="24"/>
          <w:lang w:bidi="da-DK"/>
        </w:rPr>
        <w:t>Hydrocortison "Activase" påvirker ikke eller kun i ubetydelig grad evnen til at føre motorkøretøj og betjene maskiner.</w:t>
      </w:r>
    </w:p>
    <w:p w14:paraId="35C1E357" w14:textId="77777777" w:rsidR="007B3094" w:rsidRPr="00C76F84" w:rsidRDefault="007B3094" w:rsidP="007B3094">
      <w:pPr>
        <w:tabs>
          <w:tab w:val="left" w:pos="851"/>
        </w:tabs>
        <w:ind w:left="851"/>
        <w:rPr>
          <w:sz w:val="24"/>
          <w:szCs w:val="24"/>
        </w:rPr>
      </w:pPr>
    </w:p>
    <w:p w14:paraId="6A3B4D08" w14:textId="77777777" w:rsidR="007B3094" w:rsidRPr="00C76F84" w:rsidRDefault="007B3094" w:rsidP="007B3094">
      <w:pPr>
        <w:tabs>
          <w:tab w:val="left" w:pos="851"/>
        </w:tabs>
        <w:ind w:left="851" w:hanging="851"/>
        <w:rPr>
          <w:b/>
          <w:sz w:val="24"/>
          <w:szCs w:val="24"/>
        </w:rPr>
      </w:pPr>
      <w:r w:rsidRPr="00C76F84">
        <w:rPr>
          <w:b/>
          <w:sz w:val="24"/>
          <w:szCs w:val="24"/>
        </w:rPr>
        <w:t>4.8</w:t>
      </w:r>
      <w:r w:rsidRPr="00C76F84">
        <w:rPr>
          <w:b/>
          <w:sz w:val="24"/>
          <w:szCs w:val="24"/>
        </w:rPr>
        <w:tab/>
        <w:t>Bivirkninger</w:t>
      </w:r>
    </w:p>
    <w:p w14:paraId="0007103D" w14:textId="77777777" w:rsidR="007B3094" w:rsidRPr="009837A8" w:rsidRDefault="007B3094" w:rsidP="007B3094">
      <w:pPr>
        <w:pStyle w:val="Brdtekst"/>
        <w:kinsoku w:val="0"/>
        <w:overflowPunct w:val="0"/>
        <w:ind w:left="851"/>
        <w:rPr>
          <w:b/>
          <w:bCs/>
          <w:sz w:val="24"/>
          <w:szCs w:val="24"/>
        </w:rPr>
      </w:pPr>
    </w:p>
    <w:p w14:paraId="2A06AFF4" w14:textId="77777777" w:rsidR="007B3094" w:rsidRPr="009837A8" w:rsidRDefault="007B3094" w:rsidP="007B3094">
      <w:pPr>
        <w:pStyle w:val="Brdtekst"/>
        <w:kinsoku w:val="0"/>
        <w:overflowPunct w:val="0"/>
        <w:ind w:left="851"/>
        <w:rPr>
          <w:sz w:val="24"/>
          <w:szCs w:val="24"/>
          <w:u w:val="single"/>
        </w:rPr>
      </w:pPr>
      <w:r w:rsidRPr="009837A8">
        <w:rPr>
          <w:sz w:val="24"/>
          <w:szCs w:val="24"/>
          <w:u w:val="single"/>
          <w:lang w:bidi="da-DK"/>
        </w:rPr>
        <w:t>Sammenfatning af sikkerhedsprofilen</w:t>
      </w:r>
    </w:p>
    <w:p w14:paraId="5D98FB88" w14:textId="77777777" w:rsidR="007B3094" w:rsidRPr="009837A8" w:rsidRDefault="007B3094" w:rsidP="007B3094">
      <w:pPr>
        <w:pStyle w:val="Brdtekst"/>
        <w:kinsoku w:val="0"/>
        <w:overflowPunct w:val="0"/>
        <w:ind w:left="851"/>
        <w:rPr>
          <w:sz w:val="24"/>
          <w:szCs w:val="24"/>
        </w:rPr>
      </w:pPr>
      <w:r w:rsidRPr="009837A8">
        <w:rPr>
          <w:sz w:val="24"/>
          <w:szCs w:val="24"/>
          <w:lang w:bidi="da-DK"/>
        </w:rPr>
        <w:t>Hydrocortison gives som substitutionsterapi med det formål at genoprette normale kortisolniveauer. Bivirkningsprofilen ved behandling af binyrebarkinsufficiens er derfor ikke sammenlignelig med bivirkningsprofilen ved andre tilstande, der kræver meget højere doser af orale eller parenterale glukokortikoider. Bivirkningerne hos patienter med binyrebarkinsufficiens, der behandles med fysiologiske niveauer af hydrocortison, er hovedsageligt relateret til over- eller underdosering (se punkt 4.4).</w:t>
      </w:r>
    </w:p>
    <w:p w14:paraId="50F67A5B" w14:textId="77777777" w:rsidR="007B3094" w:rsidRPr="009837A8" w:rsidRDefault="007B3094" w:rsidP="007B3094">
      <w:pPr>
        <w:pStyle w:val="Brdtekst"/>
        <w:kinsoku w:val="0"/>
        <w:overflowPunct w:val="0"/>
        <w:ind w:left="851"/>
        <w:rPr>
          <w:sz w:val="24"/>
          <w:szCs w:val="24"/>
        </w:rPr>
      </w:pPr>
    </w:p>
    <w:p w14:paraId="1AC0C8C2" w14:textId="77777777" w:rsidR="007B3094" w:rsidRPr="009837A8" w:rsidRDefault="007B3094" w:rsidP="007B3094">
      <w:pPr>
        <w:pStyle w:val="Brdtekst"/>
        <w:kinsoku w:val="0"/>
        <w:overflowPunct w:val="0"/>
        <w:ind w:left="851"/>
        <w:rPr>
          <w:sz w:val="24"/>
          <w:szCs w:val="24"/>
          <w:u w:val="single"/>
        </w:rPr>
      </w:pPr>
      <w:r w:rsidRPr="009837A8">
        <w:rPr>
          <w:sz w:val="24"/>
          <w:szCs w:val="24"/>
          <w:u w:val="single"/>
          <w:lang w:bidi="da-DK"/>
        </w:rPr>
        <w:t>Skematisk liste over bivirkninger</w:t>
      </w:r>
    </w:p>
    <w:p w14:paraId="70E269D4" w14:textId="77777777" w:rsidR="007B3094" w:rsidRPr="009837A8" w:rsidRDefault="007B3094" w:rsidP="007B3094">
      <w:pPr>
        <w:pStyle w:val="Brdtekst"/>
        <w:kinsoku w:val="0"/>
        <w:overflowPunct w:val="0"/>
        <w:ind w:left="851"/>
        <w:rPr>
          <w:sz w:val="24"/>
          <w:szCs w:val="24"/>
        </w:rPr>
      </w:pPr>
      <w:r w:rsidRPr="009837A8">
        <w:rPr>
          <w:sz w:val="24"/>
          <w:szCs w:val="24"/>
          <w:lang w:bidi="da-DK"/>
        </w:rPr>
        <w:t xml:space="preserve">Følgende bivirkninger er rapporteret i den videnskabelige litteratur hos voksne patienter for andre hydrocortisonlægemidler, når de gives som binyrebarkinssubstitutionsterapi med hyppighed </w:t>
      </w:r>
      <w:r w:rsidRPr="009837A8">
        <w:rPr>
          <w:i/>
          <w:sz w:val="24"/>
          <w:szCs w:val="24"/>
          <w:lang w:bidi="da-DK"/>
        </w:rPr>
        <w:t>ikke kendt</w:t>
      </w:r>
      <w:r w:rsidRPr="009837A8">
        <w:rPr>
          <w:sz w:val="24"/>
          <w:szCs w:val="24"/>
          <w:lang w:bidi="da-DK"/>
        </w:rPr>
        <w:t xml:space="preserve"> </w:t>
      </w:r>
      <w:r w:rsidRPr="009837A8">
        <w:rPr>
          <w:i/>
          <w:sz w:val="24"/>
          <w:szCs w:val="24"/>
          <w:lang w:bidi="da-DK"/>
        </w:rPr>
        <w:t xml:space="preserve">(kan ikke estimeres ud fra </w:t>
      </w:r>
      <w:bookmarkStart w:id="2" w:name="_Hlk147741051"/>
      <w:r w:rsidRPr="009837A8">
        <w:rPr>
          <w:i/>
          <w:sz w:val="24"/>
          <w:szCs w:val="24"/>
          <w:lang w:bidi="da-DK"/>
        </w:rPr>
        <w:t xml:space="preserve">forhåndenværende </w:t>
      </w:r>
      <w:bookmarkEnd w:id="2"/>
      <w:r w:rsidRPr="009837A8">
        <w:rPr>
          <w:i/>
          <w:sz w:val="24"/>
          <w:szCs w:val="24"/>
          <w:lang w:bidi="da-DK"/>
        </w:rPr>
        <w:t>data)</w:t>
      </w:r>
      <w:r w:rsidRPr="009837A8">
        <w:rPr>
          <w:sz w:val="24"/>
          <w:szCs w:val="24"/>
          <w:lang w:bidi="da-DK"/>
        </w:rPr>
        <w:t>.</w:t>
      </w:r>
    </w:p>
    <w:p w14:paraId="3902E26D" w14:textId="77777777" w:rsidR="007B3094" w:rsidRPr="009837A8" w:rsidRDefault="007B3094" w:rsidP="007B3094">
      <w:pPr>
        <w:pStyle w:val="Brdtekst"/>
        <w:kinsoku w:val="0"/>
        <w:overflowPunct w:val="0"/>
        <w:ind w:left="851"/>
        <w:rPr>
          <w:sz w:val="24"/>
          <w:szCs w:val="24"/>
        </w:rPr>
      </w:pPr>
      <w:bookmarkStart w:id="3" w:name="_Hlk128659857"/>
    </w:p>
    <w:tbl>
      <w:tblPr>
        <w:tblStyle w:val="Tabel-Gitter"/>
        <w:tblW w:w="0" w:type="auto"/>
        <w:tblInd w:w="837" w:type="dxa"/>
        <w:tblLook w:val="04A0" w:firstRow="1" w:lastRow="0" w:firstColumn="1" w:lastColumn="0" w:noHBand="0" w:noVBand="1"/>
      </w:tblPr>
      <w:tblGrid>
        <w:gridCol w:w="3837"/>
        <w:gridCol w:w="3856"/>
      </w:tblGrid>
      <w:tr w:rsidR="007B3094" w:rsidRPr="009837A8" w14:paraId="7DA5637E" w14:textId="77777777" w:rsidTr="00EC26F6">
        <w:tc>
          <w:tcPr>
            <w:tcW w:w="3837" w:type="dxa"/>
          </w:tcPr>
          <w:p w14:paraId="3EB5458A" w14:textId="77777777" w:rsidR="007B3094" w:rsidRPr="009837A8" w:rsidRDefault="007B3094" w:rsidP="00EC26F6">
            <w:pPr>
              <w:pStyle w:val="Brdtekst"/>
              <w:kinsoku w:val="0"/>
              <w:overflowPunct w:val="0"/>
              <w:ind w:left="0"/>
              <w:rPr>
                <w:rFonts w:ascii="Times New Roman" w:hAnsi="Times New Roman"/>
                <w:b/>
                <w:bCs/>
              </w:rPr>
            </w:pPr>
            <w:r w:rsidRPr="009837A8">
              <w:rPr>
                <w:rFonts w:ascii="Times New Roman" w:hAnsi="Times New Roman"/>
                <w:b/>
                <w:lang w:bidi="da-DK"/>
              </w:rPr>
              <w:t>MedDRA systemorganklasse</w:t>
            </w:r>
          </w:p>
        </w:tc>
        <w:tc>
          <w:tcPr>
            <w:tcW w:w="3856" w:type="dxa"/>
          </w:tcPr>
          <w:p w14:paraId="4B39A615" w14:textId="77777777" w:rsidR="007B3094" w:rsidRPr="009837A8" w:rsidRDefault="007B3094" w:rsidP="00EC26F6">
            <w:pPr>
              <w:pStyle w:val="Brdtekst"/>
              <w:kinsoku w:val="0"/>
              <w:overflowPunct w:val="0"/>
              <w:ind w:left="0"/>
              <w:rPr>
                <w:rFonts w:ascii="Times New Roman" w:hAnsi="Times New Roman"/>
                <w:b/>
                <w:bCs/>
              </w:rPr>
            </w:pPr>
            <w:r w:rsidRPr="009837A8">
              <w:rPr>
                <w:rFonts w:ascii="Times New Roman" w:hAnsi="Times New Roman"/>
                <w:b/>
                <w:lang w:bidi="da-DK"/>
              </w:rPr>
              <w:t xml:space="preserve">Hyppighed: Ikke kendt </w:t>
            </w:r>
          </w:p>
        </w:tc>
      </w:tr>
      <w:tr w:rsidR="007B3094" w:rsidRPr="009837A8" w14:paraId="5949A397" w14:textId="77777777" w:rsidTr="00EC26F6">
        <w:tc>
          <w:tcPr>
            <w:tcW w:w="3837" w:type="dxa"/>
          </w:tcPr>
          <w:p w14:paraId="4CE6E03E" w14:textId="77777777" w:rsidR="007B3094" w:rsidRPr="009837A8" w:rsidRDefault="007B3094" w:rsidP="00EC26F6">
            <w:pPr>
              <w:pStyle w:val="Brdtekst"/>
              <w:kinsoku w:val="0"/>
              <w:overflowPunct w:val="0"/>
              <w:ind w:left="0"/>
              <w:rPr>
                <w:rFonts w:ascii="Times New Roman" w:hAnsi="Times New Roman"/>
              </w:rPr>
            </w:pPr>
            <w:r w:rsidRPr="009837A8">
              <w:rPr>
                <w:rFonts w:ascii="Times New Roman" w:hAnsi="Times New Roman"/>
                <w:lang w:val="nb-NO" w:bidi="da-DK"/>
              </w:rPr>
              <w:t>Psykiske forstyrrelser</w:t>
            </w:r>
          </w:p>
        </w:tc>
        <w:tc>
          <w:tcPr>
            <w:tcW w:w="3856" w:type="dxa"/>
          </w:tcPr>
          <w:p w14:paraId="503593F2" w14:textId="77777777" w:rsidR="007B3094" w:rsidRPr="009837A8" w:rsidRDefault="007B3094" w:rsidP="00EC26F6">
            <w:pPr>
              <w:pStyle w:val="Brdtekst"/>
              <w:kinsoku w:val="0"/>
              <w:overflowPunct w:val="0"/>
              <w:ind w:left="0"/>
              <w:rPr>
                <w:rFonts w:ascii="Times New Roman" w:hAnsi="Times New Roman"/>
              </w:rPr>
            </w:pPr>
            <w:r w:rsidRPr="009837A8">
              <w:rPr>
                <w:rFonts w:ascii="Times New Roman" w:hAnsi="Times New Roman"/>
                <w:lang w:bidi="da-DK"/>
              </w:rPr>
              <w:t>Psykose med hallucinationer og delirium</w:t>
            </w:r>
          </w:p>
          <w:p w14:paraId="32799A8F" w14:textId="77777777" w:rsidR="007B3094" w:rsidRPr="009837A8" w:rsidRDefault="007B3094" w:rsidP="00EC26F6">
            <w:pPr>
              <w:pStyle w:val="Brdtekst"/>
              <w:kinsoku w:val="0"/>
              <w:overflowPunct w:val="0"/>
              <w:ind w:left="0"/>
              <w:rPr>
                <w:rFonts w:ascii="Times New Roman" w:hAnsi="Times New Roman"/>
              </w:rPr>
            </w:pPr>
            <w:r w:rsidRPr="009837A8">
              <w:rPr>
                <w:rFonts w:ascii="Times New Roman" w:hAnsi="Times New Roman"/>
                <w:lang w:bidi="da-DK"/>
              </w:rPr>
              <w:t>Mani</w:t>
            </w:r>
          </w:p>
          <w:p w14:paraId="7E2B2C26" w14:textId="77777777" w:rsidR="007B3094" w:rsidRPr="009837A8" w:rsidRDefault="007B3094" w:rsidP="00EC26F6">
            <w:pPr>
              <w:pStyle w:val="Brdtekst"/>
              <w:kinsoku w:val="0"/>
              <w:overflowPunct w:val="0"/>
              <w:ind w:left="0"/>
              <w:rPr>
                <w:rFonts w:ascii="Times New Roman" w:hAnsi="Times New Roman"/>
              </w:rPr>
            </w:pPr>
            <w:r w:rsidRPr="009837A8">
              <w:rPr>
                <w:rFonts w:ascii="Times New Roman" w:hAnsi="Times New Roman"/>
                <w:lang w:bidi="da-DK"/>
              </w:rPr>
              <w:t>Eufori</w:t>
            </w:r>
          </w:p>
        </w:tc>
      </w:tr>
      <w:tr w:rsidR="007B3094" w:rsidRPr="009837A8" w14:paraId="026EFBC9" w14:textId="77777777" w:rsidTr="00EC26F6">
        <w:tc>
          <w:tcPr>
            <w:tcW w:w="3837" w:type="dxa"/>
          </w:tcPr>
          <w:p w14:paraId="7915C65F" w14:textId="77777777" w:rsidR="007B3094" w:rsidRPr="009837A8" w:rsidRDefault="007B3094" w:rsidP="00EC26F6">
            <w:pPr>
              <w:pStyle w:val="Brdtekst"/>
              <w:kinsoku w:val="0"/>
              <w:overflowPunct w:val="0"/>
              <w:ind w:left="0"/>
              <w:rPr>
                <w:rFonts w:ascii="Times New Roman" w:hAnsi="Times New Roman"/>
              </w:rPr>
            </w:pPr>
            <w:r w:rsidRPr="009837A8">
              <w:rPr>
                <w:rFonts w:ascii="Times New Roman" w:hAnsi="Times New Roman"/>
                <w:lang w:bidi="da-DK"/>
              </w:rPr>
              <w:t>Mave-tarm-kanalen</w:t>
            </w:r>
          </w:p>
        </w:tc>
        <w:tc>
          <w:tcPr>
            <w:tcW w:w="3856" w:type="dxa"/>
          </w:tcPr>
          <w:p w14:paraId="536827A4" w14:textId="77777777" w:rsidR="007B3094" w:rsidRPr="009837A8" w:rsidRDefault="007B3094" w:rsidP="00EC26F6">
            <w:pPr>
              <w:pStyle w:val="Brdtekst"/>
              <w:kinsoku w:val="0"/>
              <w:overflowPunct w:val="0"/>
              <w:ind w:left="0"/>
              <w:rPr>
                <w:rFonts w:ascii="Times New Roman" w:hAnsi="Times New Roman"/>
              </w:rPr>
            </w:pPr>
            <w:r w:rsidRPr="009837A8">
              <w:rPr>
                <w:rFonts w:ascii="Times New Roman" w:hAnsi="Times New Roman"/>
                <w:lang w:bidi="da-DK"/>
              </w:rPr>
              <w:t xml:space="preserve">Gastritis </w:t>
            </w:r>
          </w:p>
          <w:p w14:paraId="5DC5A59A" w14:textId="77777777" w:rsidR="007B3094" w:rsidRPr="009837A8" w:rsidRDefault="007B3094" w:rsidP="00EC26F6">
            <w:pPr>
              <w:pStyle w:val="Brdtekst"/>
              <w:kinsoku w:val="0"/>
              <w:overflowPunct w:val="0"/>
              <w:ind w:left="0"/>
              <w:rPr>
                <w:rFonts w:ascii="Times New Roman" w:hAnsi="Times New Roman"/>
              </w:rPr>
            </w:pPr>
            <w:r w:rsidRPr="009837A8">
              <w:rPr>
                <w:rFonts w:ascii="Times New Roman" w:hAnsi="Times New Roman"/>
                <w:lang w:bidi="da-DK"/>
              </w:rPr>
              <w:t>Kvalme</w:t>
            </w:r>
          </w:p>
        </w:tc>
      </w:tr>
      <w:tr w:rsidR="007B3094" w:rsidRPr="009837A8" w14:paraId="086CF314" w14:textId="77777777" w:rsidTr="00EC26F6">
        <w:tc>
          <w:tcPr>
            <w:tcW w:w="3837" w:type="dxa"/>
          </w:tcPr>
          <w:p w14:paraId="76BE04A4" w14:textId="77777777" w:rsidR="007B3094" w:rsidRPr="009837A8" w:rsidRDefault="007B3094" w:rsidP="00EC26F6">
            <w:pPr>
              <w:pStyle w:val="Brdtekst"/>
              <w:kinsoku w:val="0"/>
              <w:overflowPunct w:val="0"/>
              <w:ind w:left="0"/>
              <w:rPr>
                <w:rFonts w:ascii="Times New Roman" w:hAnsi="Times New Roman"/>
              </w:rPr>
            </w:pPr>
            <w:r w:rsidRPr="009837A8">
              <w:rPr>
                <w:rFonts w:ascii="Times New Roman" w:hAnsi="Times New Roman"/>
                <w:lang w:bidi="da-DK"/>
              </w:rPr>
              <w:t>Nyrer og urinveje</w:t>
            </w:r>
          </w:p>
        </w:tc>
        <w:tc>
          <w:tcPr>
            <w:tcW w:w="3856" w:type="dxa"/>
          </w:tcPr>
          <w:p w14:paraId="72C4F160" w14:textId="77777777" w:rsidR="007B3094" w:rsidRPr="009837A8" w:rsidRDefault="007B3094" w:rsidP="00EC26F6">
            <w:pPr>
              <w:pStyle w:val="Brdtekst"/>
              <w:kinsoku w:val="0"/>
              <w:overflowPunct w:val="0"/>
              <w:ind w:left="0"/>
              <w:rPr>
                <w:rFonts w:ascii="Times New Roman" w:hAnsi="Times New Roman"/>
              </w:rPr>
            </w:pPr>
            <w:r w:rsidRPr="009837A8">
              <w:rPr>
                <w:rFonts w:ascii="Times New Roman" w:hAnsi="Times New Roman"/>
                <w:lang w:bidi="da-DK"/>
              </w:rPr>
              <w:t>Hypokalæmisk alkalose</w:t>
            </w:r>
          </w:p>
        </w:tc>
      </w:tr>
    </w:tbl>
    <w:p w14:paraId="56B5FBD7" w14:textId="77777777" w:rsidR="007B3094" w:rsidRPr="009837A8" w:rsidRDefault="007B3094" w:rsidP="007B3094">
      <w:pPr>
        <w:pStyle w:val="Brdtekst"/>
        <w:kinsoku w:val="0"/>
        <w:overflowPunct w:val="0"/>
        <w:ind w:left="851"/>
        <w:rPr>
          <w:sz w:val="24"/>
          <w:szCs w:val="24"/>
        </w:rPr>
      </w:pPr>
    </w:p>
    <w:bookmarkEnd w:id="3"/>
    <w:p w14:paraId="1E8B3C14" w14:textId="77777777" w:rsidR="007B3094" w:rsidRPr="009837A8" w:rsidRDefault="007B3094" w:rsidP="007B3094">
      <w:pPr>
        <w:pStyle w:val="Brdtekst"/>
        <w:kinsoku w:val="0"/>
        <w:overflowPunct w:val="0"/>
        <w:ind w:left="851"/>
        <w:rPr>
          <w:sz w:val="24"/>
          <w:szCs w:val="24"/>
        </w:rPr>
      </w:pPr>
      <w:r w:rsidRPr="009837A8">
        <w:rPr>
          <w:sz w:val="24"/>
          <w:szCs w:val="24"/>
          <w:lang w:bidi="da-DK"/>
        </w:rPr>
        <w:t xml:space="preserve">Det er kendt, at anvendelse af glukokortikoider ved højere doser og til anden indikation end substitutionsterapi for binyrebarkinsufficiens kan medføre følgende bivirkninger (hyppighed </w:t>
      </w:r>
      <w:r w:rsidRPr="009837A8">
        <w:rPr>
          <w:i/>
          <w:sz w:val="24"/>
          <w:szCs w:val="24"/>
          <w:lang w:bidi="da-DK"/>
        </w:rPr>
        <w:t>ikke kendt</w:t>
      </w:r>
      <w:r w:rsidRPr="009837A8">
        <w:rPr>
          <w:sz w:val="24"/>
          <w:szCs w:val="24"/>
          <w:lang w:bidi="da-DK"/>
        </w:rPr>
        <w:t>):</w:t>
      </w:r>
    </w:p>
    <w:p w14:paraId="5E8C7DFE" w14:textId="77777777" w:rsidR="007B3094" w:rsidRPr="009837A8" w:rsidRDefault="007B3094" w:rsidP="007B3094">
      <w:pPr>
        <w:pStyle w:val="Brdtekst"/>
        <w:kinsoku w:val="0"/>
        <w:overflowPunct w:val="0"/>
        <w:ind w:left="851"/>
        <w:rPr>
          <w:sz w:val="24"/>
          <w:szCs w:val="24"/>
        </w:rPr>
      </w:pPr>
    </w:p>
    <w:p w14:paraId="4ECA51FD" w14:textId="77777777" w:rsidR="007B3094" w:rsidRPr="009837A8" w:rsidRDefault="007B3094" w:rsidP="007B3094">
      <w:pPr>
        <w:pStyle w:val="Brdtekst"/>
        <w:kinsoku w:val="0"/>
        <w:overflowPunct w:val="0"/>
        <w:ind w:left="851"/>
        <w:rPr>
          <w:sz w:val="24"/>
          <w:szCs w:val="24"/>
          <w:u w:val="single"/>
        </w:rPr>
      </w:pPr>
      <w:bookmarkStart w:id="4" w:name="_Hlk147741059"/>
      <w:r w:rsidRPr="009837A8">
        <w:rPr>
          <w:sz w:val="24"/>
          <w:szCs w:val="24"/>
          <w:u w:val="single"/>
          <w:lang w:bidi="da-DK"/>
        </w:rPr>
        <w:t>Immunsystemet</w:t>
      </w:r>
      <w:bookmarkEnd w:id="4"/>
    </w:p>
    <w:p w14:paraId="42B83326" w14:textId="77777777" w:rsidR="007B3094" w:rsidRPr="009837A8" w:rsidRDefault="007B3094" w:rsidP="007B3094">
      <w:pPr>
        <w:pStyle w:val="Brdtekst"/>
        <w:kinsoku w:val="0"/>
        <w:overflowPunct w:val="0"/>
        <w:ind w:left="851"/>
        <w:rPr>
          <w:sz w:val="24"/>
          <w:szCs w:val="24"/>
        </w:rPr>
      </w:pPr>
      <w:r w:rsidRPr="009837A8">
        <w:rPr>
          <w:sz w:val="24"/>
          <w:szCs w:val="24"/>
          <w:lang w:bidi="da-DK"/>
        </w:rPr>
        <w:t>Aktivering af en infektion (tuberkulose, svampe- og virusinfektioner, herunder herpes), overfølsomhed.</w:t>
      </w:r>
    </w:p>
    <w:p w14:paraId="2F8F0349" w14:textId="77777777" w:rsidR="007B3094" w:rsidRPr="009837A8" w:rsidRDefault="007B3094" w:rsidP="007B3094">
      <w:pPr>
        <w:pStyle w:val="Brdtekst"/>
        <w:kinsoku w:val="0"/>
        <w:overflowPunct w:val="0"/>
        <w:ind w:left="851"/>
        <w:rPr>
          <w:sz w:val="24"/>
          <w:szCs w:val="24"/>
        </w:rPr>
      </w:pPr>
    </w:p>
    <w:p w14:paraId="1C7DD021" w14:textId="77777777" w:rsidR="007B3094" w:rsidRPr="009837A8" w:rsidRDefault="007B3094" w:rsidP="007B3094">
      <w:pPr>
        <w:pStyle w:val="Brdtekst"/>
        <w:kinsoku w:val="0"/>
        <w:overflowPunct w:val="0"/>
        <w:ind w:left="851"/>
        <w:rPr>
          <w:sz w:val="24"/>
          <w:szCs w:val="24"/>
          <w:u w:val="single"/>
        </w:rPr>
      </w:pPr>
      <w:bookmarkStart w:id="5" w:name="_Hlk147741065"/>
      <w:r w:rsidRPr="009837A8">
        <w:rPr>
          <w:sz w:val="24"/>
          <w:szCs w:val="24"/>
          <w:u w:val="single"/>
          <w:lang w:bidi="da-DK"/>
        </w:rPr>
        <w:t>Det endokrine system</w:t>
      </w:r>
    </w:p>
    <w:bookmarkEnd w:id="5"/>
    <w:p w14:paraId="21A635D7" w14:textId="77777777" w:rsidR="007B3094" w:rsidRPr="009837A8" w:rsidRDefault="007B3094" w:rsidP="007B3094">
      <w:pPr>
        <w:pStyle w:val="Brdtekst"/>
        <w:kinsoku w:val="0"/>
        <w:overflowPunct w:val="0"/>
        <w:ind w:left="851"/>
        <w:rPr>
          <w:sz w:val="24"/>
          <w:szCs w:val="24"/>
        </w:rPr>
      </w:pPr>
      <w:r w:rsidRPr="009837A8">
        <w:rPr>
          <w:sz w:val="24"/>
          <w:szCs w:val="24"/>
          <w:lang w:bidi="da-DK"/>
        </w:rPr>
        <w:t>Induktion af glukoseintolerance eller diabetes mellitus.</w:t>
      </w:r>
    </w:p>
    <w:p w14:paraId="006C4743" w14:textId="77777777" w:rsidR="007B3094" w:rsidRPr="009837A8" w:rsidRDefault="007B3094" w:rsidP="007B3094">
      <w:pPr>
        <w:pStyle w:val="Brdtekst"/>
        <w:kinsoku w:val="0"/>
        <w:overflowPunct w:val="0"/>
        <w:ind w:left="851"/>
        <w:rPr>
          <w:sz w:val="24"/>
          <w:szCs w:val="24"/>
        </w:rPr>
      </w:pPr>
    </w:p>
    <w:p w14:paraId="54F673C3" w14:textId="77777777" w:rsidR="007B3094" w:rsidRPr="009837A8" w:rsidRDefault="007B3094" w:rsidP="007B3094">
      <w:pPr>
        <w:pStyle w:val="Brdtekst"/>
        <w:kinsoku w:val="0"/>
        <w:overflowPunct w:val="0"/>
        <w:ind w:left="851"/>
        <w:rPr>
          <w:sz w:val="24"/>
          <w:szCs w:val="24"/>
          <w:u w:val="single"/>
        </w:rPr>
      </w:pPr>
      <w:bookmarkStart w:id="6" w:name="_Hlk147741069"/>
      <w:r w:rsidRPr="009837A8">
        <w:rPr>
          <w:sz w:val="24"/>
          <w:szCs w:val="24"/>
          <w:u w:val="single"/>
          <w:lang w:bidi="da-DK"/>
        </w:rPr>
        <w:t xml:space="preserve">Metabolisme og ernæring  </w:t>
      </w:r>
    </w:p>
    <w:bookmarkEnd w:id="6"/>
    <w:p w14:paraId="0DC3CFF1" w14:textId="77777777" w:rsidR="007B3094" w:rsidRPr="009837A8" w:rsidRDefault="007B3094" w:rsidP="007B3094">
      <w:pPr>
        <w:pStyle w:val="Brdtekst"/>
        <w:kinsoku w:val="0"/>
        <w:overflowPunct w:val="0"/>
        <w:ind w:left="851"/>
        <w:rPr>
          <w:sz w:val="24"/>
          <w:szCs w:val="24"/>
        </w:rPr>
      </w:pPr>
      <w:r w:rsidRPr="009837A8">
        <w:rPr>
          <w:sz w:val="24"/>
          <w:szCs w:val="24"/>
          <w:lang w:bidi="da-DK"/>
        </w:rPr>
        <w:t>Salt- og væskeophobning, der fører til ødem, hypertension, hypokaliæmi.</w:t>
      </w:r>
    </w:p>
    <w:p w14:paraId="2C0D1629" w14:textId="77777777" w:rsidR="007B3094" w:rsidRPr="009837A8" w:rsidRDefault="007B3094" w:rsidP="007B3094">
      <w:pPr>
        <w:pStyle w:val="Brdtekst"/>
        <w:kinsoku w:val="0"/>
        <w:overflowPunct w:val="0"/>
        <w:ind w:left="851"/>
        <w:rPr>
          <w:sz w:val="24"/>
          <w:szCs w:val="24"/>
        </w:rPr>
      </w:pPr>
    </w:p>
    <w:p w14:paraId="0D17F2EC" w14:textId="77777777" w:rsidR="007B3094" w:rsidRPr="009837A8" w:rsidRDefault="007B3094" w:rsidP="007B3094">
      <w:pPr>
        <w:pStyle w:val="Brdtekst"/>
        <w:kinsoku w:val="0"/>
        <w:overflowPunct w:val="0"/>
        <w:ind w:left="851"/>
        <w:rPr>
          <w:sz w:val="24"/>
          <w:szCs w:val="24"/>
          <w:u w:val="single"/>
        </w:rPr>
      </w:pPr>
      <w:bookmarkStart w:id="7" w:name="_Hlk147741079"/>
      <w:r w:rsidRPr="009837A8">
        <w:rPr>
          <w:sz w:val="24"/>
          <w:szCs w:val="24"/>
          <w:u w:val="single"/>
          <w:lang w:bidi="da-DK"/>
        </w:rPr>
        <w:t>Psykiske forstyrrelser</w:t>
      </w:r>
    </w:p>
    <w:bookmarkEnd w:id="7"/>
    <w:p w14:paraId="6ACEFAE8" w14:textId="77777777" w:rsidR="007B3094" w:rsidRPr="009837A8" w:rsidRDefault="007B3094" w:rsidP="007B3094">
      <w:pPr>
        <w:pStyle w:val="Brdtekst"/>
        <w:kinsoku w:val="0"/>
        <w:overflowPunct w:val="0"/>
        <w:ind w:left="851"/>
        <w:rPr>
          <w:sz w:val="24"/>
          <w:szCs w:val="24"/>
        </w:rPr>
      </w:pPr>
      <w:r w:rsidRPr="009837A8">
        <w:rPr>
          <w:sz w:val="24"/>
          <w:szCs w:val="24"/>
          <w:lang w:bidi="da-DK"/>
        </w:rPr>
        <w:t>Eufori, psykose, søvnløshed.</w:t>
      </w:r>
    </w:p>
    <w:p w14:paraId="217C98CF" w14:textId="77777777" w:rsidR="007B3094" w:rsidRDefault="007B3094" w:rsidP="007B3094">
      <w:pPr>
        <w:rPr>
          <w:rFonts w:eastAsiaTheme="minorEastAsia"/>
          <w:sz w:val="24"/>
          <w:szCs w:val="24"/>
          <w:lang w:eastAsia="en-GB"/>
        </w:rPr>
      </w:pPr>
      <w:r>
        <w:rPr>
          <w:sz w:val="24"/>
          <w:szCs w:val="24"/>
        </w:rPr>
        <w:br w:type="page"/>
      </w:r>
    </w:p>
    <w:p w14:paraId="43FF00DC" w14:textId="77777777" w:rsidR="007B3094" w:rsidRPr="009837A8" w:rsidRDefault="007B3094" w:rsidP="007B3094">
      <w:pPr>
        <w:pStyle w:val="Brdtekst"/>
        <w:kinsoku w:val="0"/>
        <w:overflowPunct w:val="0"/>
        <w:ind w:left="851"/>
        <w:rPr>
          <w:sz w:val="24"/>
          <w:szCs w:val="24"/>
        </w:rPr>
      </w:pPr>
    </w:p>
    <w:p w14:paraId="28D0D296" w14:textId="77777777" w:rsidR="007B3094" w:rsidRPr="009837A8" w:rsidRDefault="007B3094" w:rsidP="007B3094">
      <w:pPr>
        <w:pStyle w:val="Brdtekst"/>
        <w:kinsoku w:val="0"/>
        <w:overflowPunct w:val="0"/>
        <w:ind w:left="851"/>
        <w:rPr>
          <w:sz w:val="24"/>
          <w:szCs w:val="24"/>
          <w:u w:val="single"/>
        </w:rPr>
      </w:pPr>
      <w:bookmarkStart w:id="8" w:name="_Hlk147741085"/>
      <w:r w:rsidRPr="009837A8">
        <w:rPr>
          <w:sz w:val="24"/>
          <w:szCs w:val="24"/>
          <w:u w:val="single"/>
          <w:lang w:bidi="da-DK"/>
        </w:rPr>
        <w:t>Øjne</w:t>
      </w:r>
    </w:p>
    <w:bookmarkEnd w:id="8"/>
    <w:p w14:paraId="6E2B9616" w14:textId="77777777" w:rsidR="007B3094" w:rsidRPr="009837A8" w:rsidRDefault="007B3094" w:rsidP="007B3094">
      <w:pPr>
        <w:pStyle w:val="Brdtekst"/>
        <w:kinsoku w:val="0"/>
        <w:overflowPunct w:val="0"/>
        <w:ind w:left="851"/>
        <w:rPr>
          <w:sz w:val="24"/>
          <w:szCs w:val="24"/>
        </w:rPr>
      </w:pPr>
      <w:r w:rsidRPr="009837A8">
        <w:rPr>
          <w:sz w:val="24"/>
          <w:szCs w:val="24"/>
          <w:lang w:bidi="da-DK"/>
        </w:rPr>
        <w:t>Øget intraokulært tryk og grå stær.</w:t>
      </w:r>
    </w:p>
    <w:p w14:paraId="1929C2C7" w14:textId="77777777" w:rsidR="007B3094" w:rsidRPr="009837A8" w:rsidRDefault="007B3094" w:rsidP="007B3094">
      <w:pPr>
        <w:pStyle w:val="Brdtekst"/>
        <w:kinsoku w:val="0"/>
        <w:overflowPunct w:val="0"/>
        <w:ind w:left="851"/>
        <w:rPr>
          <w:sz w:val="24"/>
          <w:szCs w:val="24"/>
        </w:rPr>
      </w:pPr>
    </w:p>
    <w:p w14:paraId="72221EA3" w14:textId="77777777" w:rsidR="007B3094" w:rsidRPr="009837A8" w:rsidRDefault="007B3094" w:rsidP="007B3094">
      <w:pPr>
        <w:pStyle w:val="Brdtekst"/>
        <w:kinsoku w:val="0"/>
        <w:overflowPunct w:val="0"/>
        <w:ind w:left="851"/>
        <w:rPr>
          <w:sz w:val="24"/>
          <w:szCs w:val="24"/>
          <w:u w:val="single"/>
        </w:rPr>
      </w:pPr>
      <w:bookmarkStart w:id="9" w:name="_Hlk147741089"/>
      <w:r w:rsidRPr="009837A8">
        <w:rPr>
          <w:sz w:val="24"/>
          <w:szCs w:val="24"/>
          <w:u w:val="single"/>
          <w:lang w:bidi="da-DK"/>
        </w:rPr>
        <w:t>Mave-tarm-kanalen</w:t>
      </w:r>
    </w:p>
    <w:bookmarkEnd w:id="9"/>
    <w:p w14:paraId="21FE44F5" w14:textId="77777777" w:rsidR="007B3094" w:rsidRPr="009837A8" w:rsidRDefault="007B3094" w:rsidP="007B3094">
      <w:pPr>
        <w:pStyle w:val="Brdtekst"/>
        <w:kinsoku w:val="0"/>
        <w:overflowPunct w:val="0"/>
        <w:ind w:left="851"/>
        <w:rPr>
          <w:sz w:val="24"/>
          <w:szCs w:val="24"/>
        </w:rPr>
      </w:pPr>
      <w:r w:rsidRPr="009837A8">
        <w:rPr>
          <w:sz w:val="24"/>
          <w:szCs w:val="24"/>
          <w:lang w:bidi="da-DK"/>
        </w:rPr>
        <w:t>Dyspepsi og forværring af et allerede eksisterende sår.</w:t>
      </w:r>
    </w:p>
    <w:p w14:paraId="32A83AA7" w14:textId="77777777" w:rsidR="007B3094" w:rsidRPr="009837A8" w:rsidRDefault="007B3094" w:rsidP="007B3094">
      <w:pPr>
        <w:pStyle w:val="Brdtekst"/>
        <w:kinsoku w:val="0"/>
        <w:overflowPunct w:val="0"/>
        <w:ind w:left="851"/>
        <w:rPr>
          <w:sz w:val="24"/>
          <w:szCs w:val="24"/>
        </w:rPr>
      </w:pPr>
    </w:p>
    <w:p w14:paraId="7ADEF5BA" w14:textId="77777777" w:rsidR="007B3094" w:rsidRPr="009837A8" w:rsidRDefault="007B3094" w:rsidP="007B3094">
      <w:pPr>
        <w:pStyle w:val="Brdtekst"/>
        <w:kinsoku w:val="0"/>
        <w:overflowPunct w:val="0"/>
        <w:ind w:left="851"/>
        <w:rPr>
          <w:sz w:val="24"/>
          <w:szCs w:val="24"/>
          <w:u w:val="single"/>
        </w:rPr>
      </w:pPr>
      <w:bookmarkStart w:id="10" w:name="_Hlk147741094"/>
      <w:r w:rsidRPr="009837A8">
        <w:rPr>
          <w:sz w:val="24"/>
          <w:szCs w:val="24"/>
          <w:u w:val="single"/>
          <w:lang w:bidi="da-DK"/>
        </w:rPr>
        <w:t>Hud og subkutane væv</w:t>
      </w:r>
    </w:p>
    <w:bookmarkEnd w:id="10"/>
    <w:p w14:paraId="5685D156" w14:textId="77777777" w:rsidR="007B3094" w:rsidRPr="009837A8" w:rsidRDefault="007B3094" w:rsidP="007B3094">
      <w:pPr>
        <w:pStyle w:val="Brdtekst"/>
        <w:kinsoku w:val="0"/>
        <w:overflowPunct w:val="0"/>
        <w:ind w:left="851"/>
        <w:rPr>
          <w:sz w:val="24"/>
          <w:szCs w:val="24"/>
        </w:rPr>
      </w:pPr>
      <w:r w:rsidRPr="009837A8">
        <w:rPr>
          <w:sz w:val="24"/>
          <w:szCs w:val="24"/>
          <w:lang w:bidi="da-DK"/>
        </w:rPr>
        <w:t>Cushing-lignende symptomer, strækmærker, ekkymose, acne og hirsutisme, nedsat sårheling.</w:t>
      </w:r>
    </w:p>
    <w:p w14:paraId="66BCB851" w14:textId="77777777" w:rsidR="007B3094" w:rsidRPr="009837A8" w:rsidRDefault="007B3094" w:rsidP="007B3094">
      <w:pPr>
        <w:pStyle w:val="Brdtekst"/>
        <w:kinsoku w:val="0"/>
        <w:overflowPunct w:val="0"/>
        <w:ind w:left="851"/>
        <w:rPr>
          <w:sz w:val="24"/>
          <w:szCs w:val="24"/>
        </w:rPr>
      </w:pPr>
    </w:p>
    <w:p w14:paraId="70F7E0BA" w14:textId="77777777" w:rsidR="007B3094" w:rsidRPr="009837A8" w:rsidRDefault="007B3094" w:rsidP="007B3094">
      <w:pPr>
        <w:pStyle w:val="Brdtekst"/>
        <w:kinsoku w:val="0"/>
        <w:overflowPunct w:val="0"/>
        <w:ind w:left="851"/>
        <w:rPr>
          <w:sz w:val="24"/>
          <w:szCs w:val="24"/>
          <w:u w:val="single"/>
        </w:rPr>
      </w:pPr>
      <w:bookmarkStart w:id="11" w:name="_Hlk147741099"/>
      <w:r w:rsidRPr="009837A8">
        <w:rPr>
          <w:sz w:val="24"/>
          <w:szCs w:val="24"/>
          <w:u w:val="single"/>
          <w:lang w:bidi="da-DK"/>
        </w:rPr>
        <w:t>Knogler, led, muskler og bindevæv</w:t>
      </w:r>
    </w:p>
    <w:bookmarkEnd w:id="11"/>
    <w:p w14:paraId="70752F96" w14:textId="77777777" w:rsidR="007B3094" w:rsidRPr="009837A8" w:rsidRDefault="007B3094" w:rsidP="007B3094">
      <w:pPr>
        <w:pStyle w:val="Brdtekst"/>
        <w:kinsoku w:val="0"/>
        <w:overflowPunct w:val="0"/>
        <w:ind w:left="851"/>
        <w:rPr>
          <w:sz w:val="24"/>
          <w:szCs w:val="24"/>
        </w:rPr>
      </w:pPr>
      <w:r w:rsidRPr="009837A8">
        <w:rPr>
          <w:sz w:val="24"/>
          <w:szCs w:val="24"/>
          <w:lang w:bidi="da-DK"/>
        </w:rPr>
        <w:t>Osteoporose med spontane brud og muskelsvaghed.</w:t>
      </w:r>
    </w:p>
    <w:p w14:paraId="5AAF7C9C" w14:textId="77777777" w:rsidR="007B3094" w:rsidRPr="009837A8" w:rsidRDefault="007B3094" w:rsidP="007B3094">
      <w:pPr>
        <w:pStyle w:val="Brdtekst"/>
        <w:kinsoku w:val="0"/>
        <w:overflowPunct w:val="0"/>
        <w:ind w:left="851"/>
        <w:rPr>
          <w:sz w:val="24"/>
          <w:szCs w:val="24"/>
        </w:rPr>
      </w:pPr>
    </w:p>
    <w:p w14:paraId="194C54E6" w14:textId="77777777" w:rsidR="007B3094" w:rsidRPr="009837A8" w:rsidRDefault="007B3094" w:rsidP="007B3094">
      <w:pPr>
        <w:pStyle w:val="Brdtekst"/>
        <w:kinsoku w:val="0"/>
        <w:overflowPunct w:val="0"/>
        <w:ind w:left="851"/>
        <w:rPr>
          <w:sz w:val="24"/>
          <w:szCs w:val="24"/>
          <w:u w:val="single"/>
        </w:rPr>
      </w:pPr>
      <w:r w:rsidRPr="009837A8">
        <w:rPr>
          <w:sz w:val="24"/>
          <w:szCs w:val="24"/>
          <w:u w:val="single"/>
          <w:lang w:bidi="da-DK"/>
        </w:rPr>
        <w:t>Pædiatrisk population</w:t>
      </w:r>
    </w:p>
    <w:p w14:paraId="2061C86F" w14:textId="77777777" w:rsidR="007B3094" w:rsidRPr="009837A8" w:rsidRDefault="007B3094" w:rsidP="007B3094">
      <w:pPr>
        <w:pStyle w:val="Brdtekst"/>
        <w:kinsoku w:val="0"/>
        <w:overflowPunct w:val="0"/>
        <w:ind w:left="851"/>
        <w:rPr>
          <w:sz w:val="24"/>
          <w:szCs w:val="24"/>
        </w:rPr>
      </w:pPr>
      <w:r w:rsidRPr="009837A8">
        <w:rPr>
          <w:sz w:val="24"/>
          <w:szCs w:val="24"/>
          <w:lang w:bidi="da-DK"/>
        </w:rPr>
        <w:t>Hydrocortison har været anvendt i mere end 60 år i pædiatri med en sikkerhedsprofil, der svarer til den, der gælder hos voksne. Historiske kohorter af voksne, der fra barndommen blev behandlet for CAH, har vist sig at have reduceret knoglemineraltæthed og øget frakturrate og væksthæmning (se pkt. 4.4) - det er uklart, om disse vedrører hydrocortisonbehandling ved anvendelse af nuværende erstatningsregimer.</w:t>
      </w:r>
    </w:p>
    <w:p w14:paraId="62530BBC" w14:textId="77777777" w:rsidR="007B3094" w:rsidRPr="009837A8" w:rsidRDefault="007B3094" w:rsidP="007B3094">
      <w:pPr>
        <w:tabs>
          <w:tab w:val="left" w:pos="851"/>
        </w:tabs>
        <w:ind w:left="851"/>
        <w:rPr>
          <w:sz w:val="24"/>
          <w:szCs w:val="24"/>
        </w:rPr>
      </w:pPr>
    </w:p>
    <w:p w14:paraId="26F61B17" w14:textId="77777777" w:rsidR="007B3094" w:rsidRPr="00C76F84" w:rsidRDefault="007B3094" w:rsidP="007B3094">
      <w:pPr>
        <w:tabs>
          <w:tab w:val="left" w:pos="851"/>
        </w:tabs>
        <w:ind w:left="851"/>
        <w:rPr>
          <w:sz w:val="24"/>
          <w:szCs w:val="24"/>
          <w:u w:val="single"/>
        </w:rPr>
      </w:pPr>
      <w:r w:rsidRPr="00C76F84">
        <w:rPr>
          <w:sz w:val="24"/>
          <w:szCs w:val="24"/>
          <w:u w:val="single"/>
        </w:rPr>
        <w:t xml:space="preserve">Indberetning af formodede bivirkninger </w:t>
      </w:r>
    </w:p>
    <w:p w14:paraId="4A7A1B7E" w14:textId="77777777" w:rsidR="007B3094" w:rsidRPr="00C76F84" w:rsidRDefault="007B3094" w:rsidP="007B3094">
      <w:pPr>
        <w:tabs>
          <w:tab w:val="left" w:pos="851"/>
        </w:tabs>
        <w:ind w:left="851"/>
        <w:rPr>
          <w:sz w:val="24"/>
          <w:szCs w:val="24"/>
        </w:rPr>
      </w:pPr>
      <w:r w:rsidRPr="00C76F84">
        <w:rPr>
          <w:sz w:val="24"/>
          <w:szCs w:val="24"/>
        </w:rPr>
        <w:t xml:space="preserve">Når lægemidlet er godkendt, er indberetning af formodede bivirkninger vigtig. Det muliggør løbende overvågning af benefit/risk-forholdet for lægemidlet. Sundhedspersoner anmodes om at indberette alle formodede bivirkninger via: </w:t>
      </w:r>
    </w:p>
    <w:p w14:paraId="497D9E51" w14:textId="77777777" w:rsidR="007B3094" w:rsidRPr="00C76F84" w:rsidRDefault="007B3094" w:rsidP="007B3094">
      <w:pPr>
        <w:tabs>
          <w:tab w:val="left" w:pos="851"/>
        </w:tabs>
        <w:ind w:left="851"/>
        <w:rPr>
          <w:sz w:val="24"/>
          <w:szCs w:val="24"/>
        </w:rPr>
      </w:pPr>
    </w:p>
    <w:p w14:paraId="732F78B1" w14:textId="77777777" w:rsidR="007B3094" w:rsidRPr="00C76F84" w:rsidRDefault="007B3094" w:rsidP="007B3094">
      <w:pPr>
        <w:tabs>
          <w:tab w:val="left" w:pos="851"/>
        </w:tabs>
        <w:ind w:left="851"/>
        <w:rPr>
          <w:sz w:val="24"/>
          <w:szCs w:val="24"/>
        </w:rPr>
      </w:pPr>
      <w:r w:rsidRPr="00C76F84">
        <w:rPr>
          <w:sz w:val="24"/>
          <w:szCs w:val="24"/>
        </w:rPr>
        <w:t xml:space="preserve">Lægemiddelstyrelsen </w:t>
      </w:r>
    </w:p>
    <w:p w14:paraId="7F361462" w14:textId="77777777" w:rsidR="007B3094" w:rsidRPr="00C76F84" w:rsidRDefault="007B3094" w:rsidP="007B3094">
      <w:pPr>
        <w:tabs>
          <w:tab w:val="left" w:pos="851"/>
        </w:tabs>
        <w:ind w:left="851"/>
        <w:rPr>
          <w:sz w:val="24"/>
          <w:szCs w:val="24"/>
        </w:rPr>
      </w:pPr>
      <w:r w:rsidRPr="00C76F84">
        <w:rPr>
          <w:sz w:val="24"/>
          <w:szCs w:val="24"/>
        </w:rPr>
        <w:t xml:space="preserve">Axel Heides Gade 1 </w:t>
      </w:r>
    </w:p>
    <w:p w14:paraId="58B8FDFE" w14:textId="77777777" w:rsidR="007B3094" w:rsidRPr="00C76F84" w:rsidRDefault="007B3094" w:rsidP="007B3094">
      <w:pPr>
        <w:tabs>
          <w:tab w:val="left" w:pos="851"/>
        </w:tabs>
        <w:ind w:left="851"/>
        <w:rPr>
          <w:sz w:val="24"/>
          <w:szCs w:val="24"/>
        </w:rPr>
      </w:pPr>
      <w:r w:rsidRPr="00C76F84">
        <w:rPr>
          <w:sz w:val="24"/>
          <w:szCs w:val="24"/>
        </w:rPr>
        <w:t xml:space="preserve">DK-2300 København S </w:t>
      </w:r>
    </w:p>
    <w:p w14:paraId="4BF4E5FE" w14:textId="77777777" w:rsidR="007B3094" w:rsidRPr="00C76F84" w:rsidRDefault="007B3094" w:rsidP="007B3094">
      <w:pPr>
        <w:tabs>
          <w:tab w:val="left" w:pos="851"/>
        </w:tabs>
        <w:ind w:left="851"/>
        <w:rPr>
          <w:sz w:val="24"/>
          <w:szCs w:val="24"/>
        </w:rPr>
      </w:pPr>
      <w:r w:rsidRPr="00C76F84">
        <w:rPr>
          <w:sz w:val="24"/>
          <w:szCs w:val="24"/>
        </w:rPr>
        <w:t>Websted: www.meldenbivirkning.dk</w:t>
      </w:r>
    </w:p>
    <w:p w14:paraId="0D28309F" w14:textId="77777777" w:rsidR="007B3094" w:rsidRPr="00C76F84" w:rsidRDefault="007B3094" w:rsidP="007B3094">
      <w:pPr>
        <w:tabs>
          <w:tab w:val="left" w:pos="851"/>
        </w:tabs>
        <w:ind w:left="851"/>
        <w:rPr>
          <w:sz w:val="24"/>
          <w:szCs w:val="24"/>
        </w:rPr>
      </w:pPr>
    </w:p>
    <w:p w14:paraId="59DDF417" w14:textId="77777777" w:rsidR="007B3094" w:rsidRPr="00C76F84" w:rsidRDefault="007B3094" w:rsidP="007B3094">
      <w:pPr>
        <w:tabs>
          <w:tab w:val="left" w:pos="851"/>
        </w:tabs>
        <w:ind w:left="851" w:hanging="851"/>
        <w:rPr>
          <w:b/>
          <w:sz w:val="24"/>
          <w:szCs w:val="24"/>
        </w:rPr>
      </w:pPr>
      <w:r w:rsidRPr="00C76F84">
        <w:rPr>
          <w:b/>
          <w:sz w:val="24"/>
          <w:szCs w:val="24"/>
        </w:rPr>
        <w:t>4.9</w:t>
      </w:r>
      <w:r w:rsidRPr="00C76F84">
        <w:rPr>
          <w:b/>
          <w:sz w:val="24"/>
          <w:szCs w:val="24"/>
        </w:rPr>
        <w:tab/>
        <w:t>Overdosering</w:t>
      </w:r>
    </w:p>
    <w:p w14:paraId="32E9F644" w14:textId="77777777" w:rsidR="007B3094" w:rsidRPr="00DE63A0" w:rsidRDefault="007B3094" w:rsidP="007B3094">
      <w:pPr>
        <w:tabs>
          <w:tab w:val="left" w:pos="851"/>
        </w:tabs>
        <w:ind w:left="851"/>
        <w:rPr>
          <w:sz w:val="24"/>
          <w:szCs w:val="24"/>
        </w:rPr>
      </w:pPr>
      <w:bookmarkStart w:id="12" w:name="_Hlk128659972"/>
      <w:r w:rsidRPr="00DE63A0">
        <w:rPr>
          <w:sz w:val="24"/>
          <w:szCs w:val="24"/>
          <w:lang w:bidi="da-DK"/>
        </w:rPr>
        <w:t xml:space="preserve">Rapporter om akut toksicitet og/eller dødsfald efter overdosering med hydrocortison er sjældne. Der findes ingen modgift. </w:t>
      </w:r>
      <w:bookmarkEnd w:id="12"/>
    </w:p>
    <w:p w14:paraId="5499555C" w14:textId="77777777" w:rsidR="007B3094" w:rsidRPr="00DE63A0" w:rsidRDefault="007B3094" w:rsidP="007B3094">
      <w:pPr>
        <w:tabs>
          <w:tab w:val="left" w:pos="851"/>
        </w:tabs>
        <w:ind w:left="851"/>
        <w:rPr>
          <w:sz w:val="24"/>
          <w:szCs w:val="24"/>
        </w:rPr>
      </w:pPr>
    </w:p>
    <w:p w14:paraId="196C8F47" w14:textId="77777777" w:rsidR="007B3094" w:rsidRPr="00DE63A0" w:rsidRDefault="007B3094" w:rsidP="007B3094">
      <w:pPr>
        <w:tabs>
          <w:tab w:val="left" w:pos="851"/>
        </w:tabs>
        <w:ind w:left="851"/>
        <w:rPr>
          <w:sz w:val="24"/>
          <w:szCs w:val="24"/>
          <w:lang w:bidi="da-DK"/>
        </w:rPr>
      </w:pPr>
      <w:r w:rsidRPr="00DE63A0">
        <w:rPr>
          <w:sz w:val="24"/>
          <w:szCs w:val="24"/>
          <w:lang w:bidi="da-DK"/>
        </w:rPr>
        <w:t>Behandling er sandsynligvis ikke indiceret for reaktioner på grund af kronisk forgiftning, medmindre patienten har en tilstand, der ville gøre ham/hende usædvanligt modtagelig for skadelige virkninger fra hydrocortison. I dette tilfælde bør symptomatisk behandling påbegyndes efter behov.</w:t>
      </w:r>
    </w:p>
    <w:p w14:paraId="74C15CFF" w14:textId="77777777" w:rsidR="007B3094" w:rsidRPr="00C76F84" w:rsidRDefault="007B3094" w:rsidP="007B3094">
      <w:pPr>
        <w:tabs>
          <w:tab w:val="left" w:pos="851"/>
        </w:tabs>
        <w:rPr>
          <w:sz w:val="24"/>
          <w:szCs w:val="24"/>
        </w:rPr>
      </w:pPr>
    </w:p>
    <w:p w14:paraId="3919AA68" w14:textId="77777777" w:rsidR="007B3094" w:rsidRPr="00C76F84" w:rsidRDefault="007B3094" w:rsidP="007B3094">
      <w:pPr>
        <w:tabs>
          <w:tab w:val="left" w:pos="851"/>
        </w:tabs>
        <w:ind w:left="851" w:hanging="851"/>
        <w:rPr>
          <w:b/>
          <w:sz w:val="24"/>
          <w:szCs w:val="24"/>
        </w:rPr>
      </w:pPr>
      <w:r w:rsidRPr="00C76F84">
        <w:rPr>
          <w:b/>
          <w:sz w:val="24"/>
          <w:szCs w:val="24"/>
        </w:rPr>
        <w:t>4.10</w:t>
      </w:r>
      <w:r w:rsidRPr="00C76F84">
        <w:rPr>
          <w:b/>
          <w:sz w:val="24"/>
          <w:szCs w:val="24"/>
        </w:rPr>
        <w:tab/>
        <w:t>Udlevering</w:t>
      </w:r>
    </w:p>
    <w:p w14:paraId="28AB36B8" w14:textId="77777777" w:rsidR="007B3094" w:rsidRPr="00C76F84" w:rsidRDefault="007B3094" w:rsidP="007B3094">
      <w:pPr>
        <w:tabs>
          <w:tab w:val="left" w:pos="851"/>
        </w:tabs>
        <w:ind w:left="851"/>
        <w:rPr>
          <w:sz w:val="24"/>
          <w:szCs w:val="24"/>
        </w:rPr>
      </w:pPr>
      <w:r w:rsidRPr="00C76F84">
        <w:rPr>
          <w:sz w:val="24"/>
          <w:szCs w:val="24"/>
        </w:rPr>
        <w:t>B</w:t>
      </w:r>
    </w:p>
    <w:p w14:paraId="4B5EE9A4" w14:textId="77777777" w:rsidR="007B3094" w:rsidRPr="00C76F84" w:rsidRDefault="007B3094" w:rsidP="007B3094">
      <w:pPr>
        <w:tabs>
          <w:tab w:val="left" w:pos="851"/>
        </w:tabs>
        <w:ind w:left="851"/>
        <w:rPr>
          <w:sz w:val="24"/>
          <w:szCs w:val="24"/>
        </w:rPr>
      </w:pPr>
    </w:p>
    <w:p w14:paraId="13360648" w14:textId="77777777" w:rsidR="007B3094" w:rsidRPr="00C76F84" w:rsidRDefault="007B3094" w:rsidP="007B3094">
      <w:pPr>
        <w:tabs>
          <w:tab w:val="left" w:pos="851"/>
        </w:tabs>
        <w:ind w:left="851"/>
        <w:rPr>
          <w:sz w:val="24"/>
          <w:szCs w:val="24"/>
        </w:rPr>
      </w:pPr>
    </w:p>
    <w:p w14:paraId="1A9BB97F" w14:textId="77777777" w:rsidR="007B3094" w:rsidRPr="00C76F84" w:rsidRDefault="007B3094" w:rsidP="007B3094">
      <w:pPr>
        <w:tabs>
          <w:tab w:val="left" w:pos="851"/>
        </w:tabs>
        <w:ind w:left="851" w:hanging="851"/>
        <w:rPr>
          <w:b/>
          <w:sz w:val="24"/>
          <w:szCs w:val="24"/>
        </w:rPr>
      </w:pPr>
      <w:r w:rsidRPr="00C76F84">
        <w:rPr>
          <w:b/>
          <w:sz w:val="24"/>
          <w:szCs w:val="24"/>
        </w:rPr>
        <w:t>5.</w:t>
      </w:r>
      <w:r w:rsidRPr="00C76F84">
        <w:rPr>
          <w:b/>
          <w:sz w:val="24"/>
          <w:szCs w:val="24"/>
        </w:rPr>
        <w:tab/>
        <w:t>FARMAKOLOGISKE EGENSKABER</w:t>
      </w:r>
    </w:p>
    <w:p w14:paraId="6327FF99" w14:textId="77777777" w:rsidR="007B3094" w:rsidRPr="00C76F84" w:rsidRDefault="007B3094" w:rsidP="007B3094">
      <w:pPr>
        <w:tabs>
          <w:tab w:val="left" w:pos="851"/>
        </w:tabs>
        <w:ind w:left="851"/>
        <w:rPr>
          <w:sz w:val="24"/>
          <w:szCs w:val="24"/>
        </w:rPr>
      </w:pPr>
    </w:p>
    <w:p w14:paraId="10856ED8" w14:textId="77777777" w:rsidR="007B3094" w:rsidRPr="00C76F84" w:rsidRDefault="007B3094" w:rsidP="007B3094">
      <w:pPr>
        <w:tabs>
          <w:tab w:val="num" w:pos="851"/>
        </w:tabs>
        <w:ind w:left="851" w:hanging="851"/>
        <w:rPr>
          <w:b/>
          <w:sz w:val="24"/>
          <w:szCs w:val="24"/>
        </w:rPr>
      </w:pPr>
      <w:r w:rsidRPr="00C76F84">
        <w:rPr>
          <w:b/>
          <w:sz w:val="24"/>
          <w:szCs w:val="24"/>
        </w:rPr>
        <w:t>5.1</w:t>
      </w:r>
      <w:r w:rsidRPr="00C76F84">
        <w:rPr>
          <w:b/>
          <w:sz w:val="24"/>
          <w:szCs w:val="24"/>
        </w:rPr>
        <w:tab/>
        <w:t>Farmakodynamiske egenskaber</w:t>
      </w:r>
    </w:p>
    <w:p w14:paraId="69FA1B46" w14:textId="77777777" w:rsidR="007B3094" w:rsidRPr="00411B5C" w:rsidRDefault="007B3094" w:rsidP="007B3094">
      <w:pPr>
        <w:tabs>
          <w:tab w:val="left" w:pos="851"/>
        </w:tabs>
        <w:ind w:left="851"/>
        <w:rPr>
          <w:sz w:val="24"/>
          <w:szCs w:val="24"/>
        </w:rPr>
      </w:pPr>
      <w:r w:rsidRPr="00411B5C">
        <w:rPr>
          <w:sz w:val="24"/>
          <w:szCs w:val="24"/>
          <w:lang w:bidi="da-DK"/>
        </w:rPr>
        <w:t>Farmakoterapeutisk klassifikation: Kortikosteroider til systemisk brug; glukokortikoider</w:t>
      </w:r>
      <w:r>
        <w:rPr>
          <w:sz w:val="24"/>
          <w:szCs w:val="24"/>
          <w:lang w:bidi="da-DK"/>
        </w:rPr>
        <w:t>,</w:t>
      </w:r>
      <w:r w:rsidRPr="00411B5C">
        <w:rPr>
          <w:sz w:val="24"/>
          <w:szCs w:val="24"/>
          <w:lang w:bidi="da-DK"/>
        </w:rPr>
        <w:t xml:space="preserve"> ATC-kode: H02AB09</w:t>
      </w:r>
      <w:r>
        <w:rPr>
          <w:sz w:val="24"/>
          <w:szCs w:val="24"/>
          <w:lang w:bidi="da-DK"/>
        </w:rPr>
        <w:t>.</w:t>
      </w:r>
    </w:p>
    <w:p w14:paraId="3AF53F38" w14:textId="77777777" w:rsidR="007B3094" w:rsidRPr="00411B5C" w:rsidRDefault="007B3094" w:rsidP="007B3094">
      <w:pPr>
        <w:tabs>
          <w:tab w:val="left" w:pos="851"/>
        </w:tabs>
        <w:ind w:left="851"/>
        <w:rPr>
          <w:sz w:val="24"/>
          <w:szCs w:val="24"/>
        </w:rPr>
      </w:pPr>
    </w:p>
    <w:p w14:paraId="6D872BAC" w14:textId="77777777" w:rsidR="007B3094" w:rsidRPr="00411B5C" w:rsidRDefault="007B3094" w:rsidP="007B3094">
      <w:pPr>
        <w:tabs>
          <w:tab w:val="left" w:pos="851"/>
        </w:tabs>
        <w:ind w:left="851"/>
        <w:rPr>
          <w:sz w:val="24"/>
          <w:szCs w:val="24"/>
        </w:rPr>
      </w:pPr>
      <w:r w:rsidRPr="00411B5C">
        <w:rPr>
          <w:sz w:val="24"/>
          <w:szCs w:val="24"/>
          <w:lang w:bidi="da-DK"/>
        </w:rPr>
        <w:lastRenderedPageBreak/>
        <w:t>Hydrocortison er et glukokortikoid. Glukokortikoider er adrenokortikale steroider, både naturligt forekommende og syntetiske, som let absorberes fra mave-tarm</w:t>
      </w:r>
      <w:r>
        <w:rPr>
          <w:sz w:val="24"/>
          <w:szCs w:val="24"/>
          <w:lang w:bidi="da-DK"/>
        </w:rPr>
        <w:t>-</w:t>
      </w:r>
      <w:r w:rsidRPr="00411B5C">
        <w:rPr>
          <w:sz w:val="24"/>
          <w:szCs w:val="24"/>
          <w:lang w:bidi="da-DK"/>
        </w:rPr>
        <w:t>kanalen.</w:t>
      </w:r>
    </w:p>
    <w:p w14:paraId="75A347A3" w14:textId="77777777" w:rsidR="007B3094" w:rsidRPr="00411B5C" w:rsidRDefault="007B3094" w:rsidP="007B3094">
      <w:pPr>
        <w:tabs>
          <w:tab w:val="left" w:pos="851"/>
        </w:tabs>
        <w:ind w:left="851"/>
        <w:rPr>
          <w:sz w:val="24"/>
          <w:szCs w:val="24"/>
        </w:rPr>
      </w:pPr>
    </w:p>
    <w:p w14:paraId="1400369F" w14:textId="77777777" w:rsidR="007B3094" w:rsidRPr="00411B5C" w:rsidRDefault="007B3094" w:rsidP="007B3094">
      <w:pPr>
        <w:tabs>
          <w:tab w:val="left" w:pos="851"/>
        </w:tabs>
        <w:ind w:left="851"/>
        <w:rPr>
          <w:sz w:val="24"/>
          <w:szCs w:val="24"/>
          <w:u w:val="single"/>
        </w:rPr>
      </w:pPr>
      <w:r w:rsidRPr="00411B5C">
        <w:rPr>
          <w:sz w:val="24"/>
          <w:szCs w:val="24"/>
          <w:u w:val="single"/>
          <w:lang w:bidi="da-DK"/>
        </w:rPr>
        <w:t>Farmakodynamisk virkning</w:t>
      </w:r>
    </w:p>
    <w:p w14:paraId="673C35B8" w14:textId="77777777" w:rsidR="007B3094" w:rsidRPr="00411B5C" w:rsidRDefault="007B3094" w:rsidP="007B3094">
      <w:pPr>
        <w:tabs>
          <w:tab w:val="left" w:pos="851"/>
        </w:tabs>
        <w:ind w:left="851"/>
        <w:rPr>
          <w:sz w:val="24"/>
          <w:szCs w:val="24"/>
        </w:rPr>
      </w:pPr>
      <w:r w:rsidRPr="00411B5C">
        <w:rPr>
          <w:sz w:val="24"/>
          <w:szCs w:val="24"/>
          <w:lang w:bidi="da-DK"/>
        </w:rPr>
        <w:t>Hydrocortison menes at være det vigtigste kortikosteroid udskilt af binyrebarken. Naturligt forekommende glukokortikoider (hydrocortison og kortison), som også har saltbevarende egenskaber, anvendes som erstatningsterapi i adrenokortikale mangeltilstande. De bruges også til deres potente antiinflammatoriske virkninger i lidelser i mange organsystemer. Glukokortikoider forårsager dybtgående og varierede metaboliske virkninger. Derudover ændrer de kroppens immunrespons på forskellige stimuli.</w:t>
      </w:r>
    </w:p>
    <w:p w14:paraId="0BE5CA62" w14:textId="77777777" w:rsidR="007B3094" w:rsidRPr="00C76F84" w:rsidRDefault="007B3094" w:rsidP="007B3094">
      <w:pPr>
        <w:tabs>
          <w:tab w:val="left" w:pos="851"/>
        </w:tabs>
        <w:ind w:left="851"/>
        <w:rPr>
          <w:sz w:val="24"/>
          <w:szCs w:val="24"/>
        </w:rPr>
      </w:pPr>
    </w:p>
    <w:p w14:paraId="0991D2B8" w14:textId="77777777" w:rsidR="007B3094" w:rsidRPr="00C76F84" w:rsidRDefault="007B3094" w:rsidP="007B3094">
      <w:pPr>
        <w:tabs>
          <w:tab w:val="left" w:pos="851"/>
        </w:tabs>
        <w:ind w:left="851" w:hanging="851"/>
        <w:rPr>
          <w:b/>
          <w:sz w:val="24"/>
          <w:szCs w:val="24"/>
        </w:rPr>
      </w:pPr>
      <w:r w:rsidRPr="00C76F84">
        <w:rPr>
          <w:b/>
          <w:sz w:val="24"/>
          <w:szCs w:val="24"/>
        </w:rPr>
        <w:t>5.2</w:t>
      </w:r>
      <w:r w:rsidRPr="00C76F84">
        <w:rPr>
          <w:b/>
          <w:sz w:val="24"/>
          <w:szCs w:val="24"/>
        </w:rPr>
        <w:tab/>
        <w:t>Farmakokinetiske egenskaber</w:t>
      </w:r>
    </w:p>
    <w:p w14:paraId="3A4D8A67" w14:textId="77777777" w:rsidR="007B3094" w:rsidRPr="00CF0A19" w:rsidRDefault="007B3094" w:rsidP="007B3094">
      <w:pPr>
        <w:tabs>
          <w:tab w:val="left" w:pos="851"/>
        </w:tabs>
        <w:ind w:left="851"/>
        <w:rPr>
          <w:b/>
          <w:bCs/>
          <w:sz w:val="24"/>
          <w:szCs w:val="24"/>
        </w:rPr>
      </w:pPr>
    </w:p>
    <w:p w14:paraId="4BC355AD" w14:textId="77777777" w:rsidR="007B3094" w:rsidRPr="00CF0A19" w:rsidRDefault="007B3094" w:rsidP="007B3094">
      <w:pPr>
        <w:tabs>
          <w:tab w:val="left" w:pos="851"/>
        </w:tabs>
        <w:ind w:left="851"/>
        <w:rPr>
          <w:sz w:val="24"/>
          <w:szCs w:val="24"/>
          <w:u w:val="single"/>
        </w:rPr>
      </w:pPr>
      <w:r w:rsidRPr="00CF0A19">
        <w:rPr>
          <w:sz w:val="24"/>
          <w:szCs w:val="24"/>
          <w:u w:val="single"/>
          <w:lang w:bidi="da-DK"/>
        </w:rPr>
        <w:t>Absorption/fordeling</w:t>
      </w:r>
    </w:p>
    <w:p w14:paraId="1FBAB9E6" w14:textId="62366266" w:rsidR="007B3094" w:rsidRPr="00CF0A19" w:rsidRDefault="007B3094" w:rsidP="007B3094">
      <w:pPr>
        <w:tabs>
          <w:tab w:val="left" w:pos="851"/>
        </w:tabs>
        <w:ind w:left="851"/>
        <w:rPr>
          <w:sz w:val="24"/>
          <w:szCs w:val="24"/>
        </w:rPr>
      </w:pPr>
      <w:r w:rsidRPr="00CF0A19">
        <w:rPr>
          <w:sz w:val="24"/>
          <w:szCs w:val="24"/>
          <w:lang w:bidi="da-DK"/>
        </w:rPr>
        <w:t>Hydrocortison absorberes let fra mave-tarm</w:t>
      </w:r>
      <w:r>
        <w:rPr>
          <w:sz w:val="24"/>
          <w:szCs w:val="24"/>
          <w:lang w:bidi="da-DK"/>
        </w:rPr>
        <w:t>-</w:t>
      </w:r>
      <w:r w:rsidRPr="00CF0A19">
        <w:rPr>
          <w:sz w:val="24"/>
          <w:szCs w:val="24"/>
          <w:lang w:bidi="da-DK"/>
        </w:rPr>
        <w:t>kanalen, og 90</w:t>
      </w:r>
      <w:r w:rsidR="006D642C">
        <w:rPr>
          <w:sz w:val="24"/>
          <w:szCs w:val="24"/>
          <w:lang w:bidi="da-DK"/>
        </w:rPr>
        <w:t xml:space="preserve"> %</w:t>
      </w:r>
      <w:r w:rsidRPr="00CF0A19">
        <w:rPr>
          <w:sz w:val="24"/>
          <w:szCs w:val="24"/>
          <w:lang w:bidi="da-DK"/>
        </w:rPr>
        <w:t xml:space="preserve"> eller mere af lægemidlet er reversibelt bundet til protein.</w:t>
      </w:r>
    </w:p>
    <w:p w14:paraId="597A5D2F" w14:textId="77777777" w:rsidR="007B3094" w:rsidRPr="00CF0A19" w:rsidRDefault="007B3094" w:rsidP="007B3094">
      <w:pPr>
        <w:tabs>
          <w:tab w:val="left" w:pos="851"/>
        </w:tabs>
        <w:ind w:left="851"/>
        <w:rPr>
          <w:sz w:val="24"/>
          <w:szCs w:val="24"/>
        </w:rPr>
      </w:pPr>
    </w:p>
    <w:p w14:paraId="4655A97E" w14:textId="77777777" w:rsidR="007B3094" w:rsidRPr="00CF0A19" w:rsidRDefault="007B3094" w:rsidP="007B3094">
      <w:pPr>
        <w:tabs>
          <w:tab w:val="left" w:pos="851"/>
        </w:tabs>
        <w:ind w:left="851"/>
        <w:rPr>
          <w:sz w:val="24"/>
          <w:szCs w:val="24"/>
        </w:rPr>
      </w:pPr>
      <w:r w:rsidRPr="00CF0A19">
        <w:rPr>
          <w:sz w:val="24"/>
          <w:szCs w:val="24"/>
          <w:lang w:bidi="da-DK"/>
        </w:rPr>
        <w:t>Bindingen redegøres for to proteinfraktioner. Den ene, kortikosteroidbindende globulin er et glycoprotein; den anden er albumin.</w:t>
      </w:r>
    </w:p>
    <w:p w14:paraId="5F54234F" w14:textId="77777777" w:rsidR="007B3094" w:rsidRPr="00CF0A19" w:rsidRDefault="007B3094" w:rsidP="007B3094">
      <w:pPr>
        <w:tabs>
          <w:tab w:val="left" w:pos="851"/>
        </w:tabs>
        <w:ind w:left="851"/>
        <w:rPr>
          <w:sz w:val="24"/>
          <w:szCs w:val="24"/>
        </w:rPr>
      </w:pPr>
    </w:p>
    <w:p w14:paraId="39DB740D" w14:textId="77777777" w:rsidR="007B3094" w:rsidRPr="00CF0A19" w:rsidRDefault="007B3094" w:rsidP="007B3094">
      <w:pPr>
        <w:tabs>
          <w:tab w:val="left" w:pos="851"/>
        </w:tabs>
        <w:ind w:left="851"/>
        <w:rPr>
          <w:sz w:val="24"/>
          <w:szCs w:val="24"/>
          <w:u w:val="single"/>
        </w:rPr>
      </w:pPr>
      <w:r w:rsidRPr="00CF0A19">
        <w:rPr>
          <w:sz w:val="24"/>
          <w:szCs w:val="24"/>
          <w:u w:val="single"/>
          <w:lang w:bidi="da-DK"/>
        </w:rPr>
        <w:t>Biotransformation</w:t>
      </w:r>
    </w:p>
    <w:p w14:paraId="32FFF535" w14:textId="77777777" w:rsidR="007B3094" w:rsidRPr="00CF0A19" w:rsidRDefault="007B3094" w:rsidP="007B3094">
      <w:pPr>
        <w:tabs>
          <w:tab w:val="left" w:pos="851"/>
        </w:tabs>
        <w:ind w:left="851"/>
        <w:rPr>
          <w:sz w:val="24"/>
          <w:szCs w:val="24"/>
        </w:rPr>
      </w:pPr>
      <w:r w:rsidRPr="00CF0A19">
        <w:rPr>
          <w:sz w:val="24"/>
          <w:szCs w:val="24"/>
          <w:lang w:bidi="da-DK"/>
        </w:rPr>
        <w:t xml:space="preserve">Hydrocortison elimineres fuldstændigt ved metabolisme af </w:t>
      </w:r>
      <w:bookmarkStart w:id="13" w:name="_Hlk128660074"/>
      <w:r w:rsidRPr="00CF0A19">
        <w:rPr>
          <w:sz w:val="24"/>
          <w:szCs w:val="24"/>
          <w:lang w:bidi="da-DK"/>
        </w:rPr>
        <w:t xml:space="preserve">11ßHSD type 1 og type 2 enzymer og CYP3A4 i leveren og i perifert væv </w:t>
      </w:r>
      <w:bookmarkEnd w:id="13"/>
      <w:r w:rsidRPr="00CF0A19">
        <w:rPr>
          <w:sz w:val="24"/>
          <w:szCs w:val="24"/>
          <w:lang w:bidi="da-DK"/>
        </w:rPr>
        <w:t xml:space="preserve">til hydrogenerede og nedbrudte former såsom tetrahydrocortison og tetrahydrocortisol. </w:t>
      </w:r>
    </w:p>
    <w:p w14:paraId="206ECDF8" w14:textId="77777777" w:rsidR="007B3094" w:rsidRPr="00CF0A19" w:rsidRDefault="007B3094" w:rsidP="007B3094">
      <w:pPr>
        <w:tabs>
          <w:tab w:val="left" w:pos="851"/>
        </w:tabs>
        <w:ind w:left="851"/>
        <w:rPr>
          <w:sz w:val="24"/>
          <w:szCs w:val="24"/>
        </w:rPr>
      </w:pPr>
    </w:p>
    <w:p w14:paraId="55E06328" w14:textId="77777777" w:rsidR="007B3094" w:rsidRPr="00CF0A19" w:rsidRDefault="007B3094" w:rsidP="007B3094">
      <w:pPr>
        <w:tabs>
          <w:tab w:val="left" w:pos="851"/>
        </w:tabs>
        <w:ind w:left="851"/>
        <w:rPr>
          <w:sz w:val="24"/>
          <w:szCs w:val="24"/>
          <w:u w:val="single"/>
        </w:rPr>
      </w:pPr>
      <w:r w:rsidRPr="00CF0A19">
        <w:rPr>
          <w:sz w:val="24"/>
          <w:szCs w:val="24"/>
          <w:u w:val="single"/>
          <w:lang w:bidi="da-DK"/>
        </w:rPr>
        <w:t>Udskillelse</w:t>
      </w:r>
    </w:p>
    <w:p w14:paraId="1C48DAFD" w14:textId="77777777" w:rsidR="007B3094" w:rsidRPr="00CF0A19" w:rsidRDefault="007B3094" w:rsidP="007B3094">
      <w:pPr>
        <w:tabs>
          <w:tab w:val="left" w:pos="851"/>
        </w:tabs>
        <w:ind w:left="851"/>
        <w:rPr>
          <w:sz w:val="24"/>
          <w:szCs w:val="24"/>
        </w:rPr>
      </w:pPr>
      <w:r w:rsidRPr="00CF0A19">
        <w:rPr>
          <w:sz w:val="24"/>
          <w:szCs w:val="24"/>
          <w:lang w:bidi="da-DK"/>
        </w:rPr>
        <w:t xml:space="preserve">Metabolitterne udskilles i urinen, hovedsageligt konjugeret som glucuronider, sammen med en meget lille andel uomdannet hydrocortison. </w:t>
      </w:r>
      <w:bookmarkStart w:id="14" w:name="_Hlk128660116"/>
      <w:r w:rsidRPr="00CF0A19">
        <w:rPr>
          <w:sz w:val="24"/>
          <w:szCs w:val="24"/>
          <w:lang w:bidi="da-DK"/>
        </w:rPr>
        <w:t>Den terminale halveringstid for hydrocortison er ca. 1,5 timer.</w:t>
      </w:r>
    </w:p>
    <w:p w14:paraId="3205CD24" w14:textId="77777777" w:rsidR="007B3094" w:rsidRPr="00CF0A19" w:rsidRDefault="007B3094" w:rsidP="007B3094">
      <w:pPr>
        <w:tabs>
          <w:tab w:val="left" w:pos="851"/>
        </w:tabs>
        <w:ind w:left="851"/>
        <w:rPr>
          <w:sz w:val="24"/>
          <w:szCs w:val="24"/>
        </w:rPr>
      </w:pPr>
    </w:p>
    <w:p w14:paraId="239B9E85" w14:textId="77777777" w:rsidR="007B3094" w:rsidRPr="00CF0A19" w:rsidRDefault="007B3094" w:rsidP="007B3094">
      <w:pPr>
        <w:tabs>
          <w:tab w:val="left" w:pos="851"/>
        </w:tabs>
        <w:ind w:left="851"/>
        <w:rPr>
          <w:sz w:val="24"/>
          <w:szCs w:val="24"/>
          <w:u w:val="single"/>
        </w:rPr>
      </w:pPr>
      <w:r w:rsidRPr="00CF0A19">
        <w:rPr>
          <w:sz w:val="24"/>
          <w:szCs w:val="24"/>
          <w:u w:val="single"/>
          <w:lang w:bidi="da-DK"/>
        </w:rPr>
        <w:t>Specielle populationer</w:t>
      </w:r>
    </w:p>
    <w:p w14:paraId="241D0FE3" w14:textId="77777777" w:rsidR="007B3094" w:rsidRPr="00CF0A19" w:rsidRDefault="007B3094" w:rsidP="007B3094">
      <w:pPr>
        <w:tabs>
          <w:tab w:val="left" w:pos="851"/>
        </w:tabs>
        <w:ind w:left="851"/>
        <w:rPr>
          <w:sz w:val="24"/>
          <w:szCs w:val="24"/>
          <w:u w:val="single"/>
        </w:rPr>
      </w:pPr>
    </w:p>
    <w:p w14:paraId="09F73A74" w14:textId="77777777" w:rsidR="007B3094" w:rsidRPr="00CF0A19" w:rsidRDefault="007B3094" w:rsidP="007B3094">
      <w:pPr>
        <w:tabs>
          <w:tab w:val="left" w:pos="851"/>
        </w:tabs>
        <w:ind w:left="851"/>
        <w:rPr>
          <w:sz w:val="24"/>
          <w:szCs w:val="24"/>
        </w:rPr>
      </w:pPr>
      <w:r w:rsidRPr="00CF0A19">
        <w:rPr>
          <w:i/>
          <w:sz w:val="24"/>
          <w:szCs w:val="24"/>
          <w:lang w:bidi="da-DK"/>
        </w:rPr>
        <w:t xml:space="preserve">Nedsat nyrefunktion </w:t>
      </w:r>
    </w:p>
    <w:p w14:paraId="6C8A3673" w14:textId="650A5442" w:rsidR="007B3094" w:rsidRPr="00CF0A19" w:rsidRDefault="007B3094" w:rsidP="007B3094">
      <w:pPr>
        <w:tabs>
          <w:tab w:val="left" w:pos="851"/>
        </w:tabs>
        <w:ind w:left="851"/>
        <w:rPr>
          <w:sz w:val="24"/>
          <w:szCs w:val="24"/>
        </w:rPr>
      </w:pPr>
      <w:r w:rsidRPr="00CF0A19">
        <w:rPr>
          <w:sz w:val="24"/>
          <w:szCs w:val="24"/>
          <w:lang w:bidi="da-DK"/>
        </w:rPr>
        <w:t>Der er ikke udført studier hos patienter med nedsat nyrefunktion. En lille mængde kortisol udskilles uændret i urinen (&lt;0,5</w:t>
      </w:r>
      <w:r w:rsidR="006D642C">
        <w:rPr>
          <w:sz w:val="24"/>
          <w:szCs w:val="24"/>
          <w:lang w:bidi="da-DK"/>
        </w:rPr>
        <w:t xml:space="preserve"> %</w:t>
      </w:r>
      <w:r w:rsidRPr="00CF0A19">
        <w:rPr>
          <w:sz w:val="24"/>
          <w:szCs w:val="24"/>
          <w:lang w:bidi="da-DK"/>
        </w:rPr>
        <w:t xml:space="preserve"> af den daglige produktion), hvilket betyder, at kortisol elimineres fuldstændigt ved metabolisme. Da svært nedsat nyrefunktion kan påvirke lægemidler, der elimineres fuldstændigt via metabolisme, kan dosisjustering være nødvendig. </w:t>
      </w:r>
    </w:p>
    <w:p w14:paraId="0D57D078" w14:textId="77777777" w:rsidR="007B3094" w:rsidRPr="00CF0A19" w:rsidRDefault="007B3094" w:rsidP="007B3094">
      <w:pPr>
        <w:tabs>
          <w:tab w:val="left" w:pos="851"/>
        </w:tabs>
        <w:ind w:left="851"/>
        <w:rPr>
          <w:sz w:val="24"/>
          <w:szCs w:val="24"/>
        </w:rPr>
      </w:pPr>
    </w:p>
    <w:p w14:paraId="7CE53447" w14:textId="77777777" w:rsidR="007B3094" w:rsidRPr="00CF0A19" w:rsidRDefault="007B3094" w:rsidP="007B3094">
      <w:pPr>
        <w:tabs>
          <w:tab w:val="left" w:pos="851"/>
        </w:tabs>
        <w:ind w:left="851"/>
        <w:rPr>
          <w:sz w:val="24"/>
          <w:szCs w:val="24"/>
        </w:rPr>
      </w:pPr>
      <w:r w:rsidRPr="00CF0A19">
        <w:rPr>
          <w:i/>
          <w:sz w:val="24"/>
          <w:szCs w:val="24"/>
          <w:lang w:bidi="da-DK"/>
        </w:rPr>
        <w:t xml:space="preserve">Nedsat leverfunktion </w:t>
      </w:r>
    </w:p>
    <w:p w14:paraId="001379D7" w14:textId="77777777" w:rsidR="007B3094" w:rsidRPr="00CF0A19" w:rsidRDefault="007B3094" w:rsidP="007B3094">
      <w:pPr>
        <w:tabs>
          <w:tab w:val="left" w:pos="851"/>
        </w:tabs>
        <w:ind w:left="851"/>
        <w:rPr>
          <w:sz w:val="24"/>
          <w:szCs w:val="24"/>
        </w:rPr>
      </w:pPr>
      <w:r w:rsidRPr="00CF0A19">
        <w:rPr>
          <w:sz w:val="24"/>
          <w:szCs w:val="24"/>
          <w:lang w:bidi="da-DK"/>
        </w:rPr>
        <w:t>Der er ikke udført studier hos patienter med nedsat leverfunktion, men data i litteraturen for hydrocortison understøtter, at dosisjustering ikke er nødvendig ved let til moderat nedsat leverfunktion. I tilfælde af svært nedsat leverfunktion falder den funktionelle levermasse og dermed metaboliseringskapaciteten for hydrocortison. Dette kan kræve dosisindividualisering.</w:t>
      </w:r>
    </w:p>
    <w:p w14:paraId="0635CBE8" w14:textId="77777777" w:rsidR="007B3094" w:rsidRPr="00CF0A19" w:rsidRDefault="007B3094" w:rsidP="007B3094">
      <w:pPr>
        <w:tabs>
          <w:tab w:val="left" w:pos="851"/>
        </w:tabs>
        <w:ind w:left="851"/>
        <w:rPr>
          <w:sz w:val="24"/>
          <w:szCs w:val="24"/>
        </w:rPr>
      </w:pPr>
    </w:p>
    <w:p w14:paraId="58DC297F" w14:textId="77777777" w:rsidR="007B3094" w:rsidRPr="00CF0A19" w:rsidRDefault="007B3094" w:rsidP="007B3094">
      <w:pPr>
        <w:tabs>
          <w:tab w:val="left" w:pos="851"/>
        </w:tabs>
        <w:ind w:left="851"/>
        <w:rPr>
          <w:sz w:val="24"/>
          <w:szCs w:val="24"/>
        </w:rPr>
      </w:pPr>
      <w:r w:rsidRPr="00CF0A19">
        <w:rPr>
          <w:i/>
          <w:sz w:val="24"/>
          <w:szCs w:val="24"/>
          <w:lang w:bidi="da-DK"/>
        </w:rPr>
        <w:t xml:space="preserve">Pædiatrisk population </w:t>
      </w:r>
    </w:p>
    <w:p w14:paraId="1130C6B3" w14:textId="77777777" w:rsidR="007B3094" w:rsidRPr="00CF0A19" w:rsidRDefault="007B3094" w:rsidP="007B3094">
      <w:pPr>
        <w:tabs>
          <w:tab w:val="left" w:pos="851"/>
        </w:tabs>
        <w:ind w:left="851"/>
        <w:rPr>
          <w:sz w:val="24"/>
          <w:szCs w:val="24"/>
        </w:rPr>
      </w:pPr>
      <w:r w:rsidRPr="00CF0A19">
        <w:rPr>
          <w:sz w:val="24"/>
          <w:szCs w:val="24"/>
          <w:lang w:bidi="da-DK"/>
        </w:rPr>
        <w:t>Der foreligger ingen farmakokinetiske data for børn eller unge.</w:t>
      </w:r>
    </w:p>
    <w:bookmarkEnd w:id="14"/>
    <w:p w14:paraId="17436EF6" w14:textId="77777777" w:rsidR="007B3094" w:rsidRDefault="007B3094" w:rsidP="007B3094">
      <w:pPr>
        <w:rPr>
          <w:sz w:val="24"/>
          <w:szCs w:val="24"/>
        </w:rPr>
      </w:pPr>
      <w:r>
        <w:rPr>
          <w:sz w:val="24"/>
          <w:szCs w:val="24"/>
        </w:rPr>
        <w:br w:type="page"/>
      </w:r>
    </w:p>
    <w:p w14:paraId="1104941C" w14:textId="77777777" w:rsidR="007B3094" w:rsidRPr="00C76F84" w:rsidRDefault="007B3094" w:rsidP="007B3094">
      <w:pPr>
        <w:tabs>
          <w:tab w:val="left" w:pos="851"/>
        </w:tabs>
        <w:ind w:left="851"/>
        <w:rPr>
          <w:sz w:val="24"/>
          <w:szCs w:val="24"/>
        </w:rPr>
      </w:pPr>
    </w:p>
    <w:p w14:paraId="77B2A73F" w14:textId="77777777" w:rsidR="007B3094" w:rsidRPr="00C76F84" w:rsidRDefault="007B3094" w:rsidP="007B3094">
      <w:pPr>
        <w:tabs>
          <w:tab w:val="left" w:pos="851"/>
        </w:tabs>
        <w:ind w:left="851" w:hanging="851"/>
        <w:rPr>
          <w:b/>
          <w:sz w:val="24"/>
          <w:szCs w:val="24"/>
        </w:rPr>
      </w:pPr>
      <w:r w:rsidRPr="00C76F84">
        <w:rPr>
          <w:b/>
          <w:sz w:val="24"/>
          <w:szCs w:val="24"/>
        </w:rPr>
        <w:t>5.3</w:t>
      </w:r>
      <w:r w:rsidRPr="00C76F84">
        <w:rPr>
          <w:b/>
          <w:sz w:val="24"/>
          <w:szCs w:val="24"/>
        </w:rPr>
        <w:tab/>
        <w:t>Non-kliniske sikkerhedsdata</w:t>
      </w:r>
    </w:p>
    <w:p w14:paraId="1BC71B1E" w14:textId="77777777" w:rsidR="007B3094" w:rsidRDefault="007B3094" w:rsidP="007B3094">
      <w:pPr>
        <w:tabs>
          <w:tab w:val="left" w:pos="851"/>
        </w:tabs>
        <w:ind w:left="851"/>
        <w:rPr>
          <w:sz w:val="24"/>
          <w:szCs w:val="24"/>
          <w:lang w:bidi="da-DK"/>
        </w:rPr>
      </w:pPr>
      <w:r w:rsidRPr="00E670E1">
        <w:rPr>
          <w:sz w:val="24"/>
          <w:szCs w:val="24"/>
          <w:lang w:bidi="da-DK"/>
        </w:rPr>
        <w:t>Dyreforsøg har vist, at prænatal eksponering for meget høje doser glukokortikoider kan fremkalde misdannelser (ganespalte, skeletmisdannelser). Dyrestudier har også vist, at prænatal eksponering for høje doser glukokortikoider (men lavere end teratogene doser) kan være forbundet med øget risiko for intrauterin væksthæmning, hjerte-kar-sygdomme i voksenalderen og permanente ændringer i glukokortikoidreceptortæthed, neurotransmitteromsætning og adfærd.</w:t>
      </w:r>
    </w:p>
    <w:p w14:paraId="406811DC" w14:textId="77777777" w:rsidR="007B3094" w:rsidRDefault="007B3094" w:rsidP="007B3094">
      <w:pPr>
        <w:tabs>
          <w:tab w:val="left" w:pos="851"/>
        </w:tabs>
        <w:ind w:left="851"/>
        <w:rPr>
          <w:sz w:val="24"/>
          <w:szCs w:val="24"/>
        </w:rPr>
      </w:pPr>
    </w:p>
    <w:p w14:paraId="7381F518" w14:textId="77777777" w:rsidR="007B3094" w:rsidRPr="00F00666" w:rsidRDefault="007B3094" w:rsidP="007B3094">
      <w:pPr>
        <w:tabs>
          <w:tab w:val="left" w:pos="851"/>
        </w:tabs>
        <w:ind w:left="851"/>
        <w:rPr>
          <w:sz w:val="24"/>
          <w:szCs w:val="24"/>
        </w:rPr>
      </w:pPr>
      <w:r w:rsidRPr="00F00666">
        <w:rPr>
          <w:sz w:val="24"/>
          <w:szCs w:val="24"/>
          <w:lang w:bidi="da-DK"/>
        </w:rPr>
        <w:t>I non-kliniske studier blev der kun iagttaget virkninger ved doser, der anses for at overstige den maksimale humane eksponering i tilstrækkelig grad. Disse virkninger vurderes derfor til at være af ringe klinisk relevans.</w:t>
      </w:r>
    </w:p>
    <w:p w14:paraId="5B3F8F41" w14:textId="77777777" w:rsidR="009260DE" w:rsidRPr="004F686B" w:rsidRDefault="009260DE" w:rsidP="009260DE">
      <w:pPr>
        <w:tabs>
          <w:tab w:val="left" w:pos="851"/>
        </w:tabs>
        <w:ind w:left="851"/>
        <w:rPr>
          <w:sz w:val="24"/>
          <w:szCs w:val="24"/>
        </w:rPr>
      </w:pPr>
    </w:p>
    <w:p w14:paraId="30678EF3" w14:textId="77777777" w:rsidR="009260DE" w:rsidRPr="004F686B" w:rsidRDefault="009260DE" w:rsidP="009260DE">
      <w:pPr>
        <w:tabs>
          <w:tab w:val="left" w:pos="851"/>
        </w:tabs>
        <w:ind w:left="851"/>
        <w:rPr>
          <w:sz w:val="24"/>
          <w:szCs w:val="24"/>
        </w:rPr>
      </w:pPr>
    </w:p>
    <w:p w14:paraId="0FE3CE0E" w14:textId="77777777" w:rsidR="009260DE" w:rsidRPr="004F686B" w:rsidRDefault="009260DE" w:rsidP="009260DE">
      <w:pPr>
        <w:tabs>
          <w:tab w:val="left" w:pos="851"/>
        </w:tabs>
        <w:ind w:left="851" w:hanging="851"/>
        <w:rPr>
          <w:b/>
          <w:sz w:val="24"/>
          <w:szCs w:val="24"/>
        </w:rPr>
      </w:pPr>
      <w:r w:rsidRPr="004F686B">
        <w:rPr>
          <w:b/>
          <w:sz w:val="24"/>
          <w:szCs w:val="24"/>
        </w:rPr>
        <w:t>6.</w:t>
      </w:r>
      <w:r w:rsidRPr="004F686B">
        <w:rPr>
          <w:b/>
          <w:sz w:val="24"/>
          <w:szCs w:val="24"/>
        </w:rPr>
        <w:tab/>
        <w:t>FARMACEUTISKE OPLYSNINGER</w:t>
      </w:r>
    </w:p>
    <w:p w14:paraId="3164B765" w14:textId="77777777" w:rsidR="009260DE" w:rsidRPr="004F686B" w:rsidRDefault="009260DE" w:rsidP="009260DE">
      <w:pPr>
        <w:tabs>
          <w:tab w:val="left" w:pos="851"/>
        </w:tabs>
        <w:ind w:left="851"/>
        <w:rPr>
          <w:sz w:val="24"/>
          <w:szCs w:val="24"/>
        </w:rPr>
      </w:pPr>
    </w:p>
    <w:p w14:paraId="7FDC5C07" w14:textId="77777777" w:rsidR="009260DE" w:rsidRPr="004F686B" w:rsidRDefault="009260DE" w:rsidP="009260DE">
      <w:pPr>
        <w:tabs>
          <w:tab w:val="left" w:pos="851"/>
        </w:tabs>
        <w:ind w:left="851" w:hanging="851"/>
        <w:rPr>
          <w:b/>
          <w:sz w:val="24"/>
          <w:szCs w:val="24"/>
        </w:rPr>
      </w:pPr>
      <w:r w:rsidRPr="004F686B">
        <w:rPr>
          <w:b/>
          <w:sz w:val="24"/>
          <w:szCs w:val="24"/>
        </w:rPr>
        <w:t>6.1</w:t>
      </w:r>
      <w:r w:rsidRPr="004F686B">
        <w:rPr>
          <w:b/>
          <w:sz w:val="24"/>
          <w:szCs w:val="24"/>
        </w:rPr>
        <w:tab/>
        <w:t>Hjælpestoffer</w:t>
      </w:r>
    </w:p>
    <w:p w14:paraId="376C1504" w14:textId="77777777" w:rsidR="00AF7C89" w:rsidRPr="00D46340" w:rsidRDefault="00AF7C89" w:rsidP="00AF7C89">
      <w:pPr>
        <w:tabs>
          <w:tab w:val="left" w:pos="851"/>
        </w:tabs>
        <w:ind w:left="851"/>
        <w:rPr>
          <w:sz w:val="24"/>
          <w:szCs w:val="24"/>
          <w:lang w:eastAsia="da-DK"/>
        </w:rPr>
      </w:pPr>
      <w:r w:rsidRPr="00D46340">
        <w:rPr>
          <w:sz w:val="24"/>
          <w:szCs w:val="24"/>
        </w:rPr>
        <w:t xml:space="preserve">Lactosemonohydrat </w:t>
      </w:r>
    </w:p>
    <w:p w14:paraId="486F1617" w14:textId="77777777" w:rsidR="00AF7C89" w:rsidRPr="00D46340" w:rsidRDefault="00AF7C89" w:rsidP="00AF7C89">
      <w:pPr>
        <w:tabs>
          <w:tab w:val="left" w:pos="851"/>
        </w:tabs>
        <w:ind w:left="851"/>
        <w:rPr>
          <w:sz w:val="24"/>
          <w:szCs w:val="24"/>
        </w:rPr>
      </w:pPr>
      <w:r w:rsidRPr="00D46340">
        <w:rPr>
          <w:sz w:val="24"/>
          <w:szCs w:val="24"/>
        </w:rPr>
        <w:t xml:space="preserve">Magnesiumstearat </w:t>
      </w:r>
    </w:p>
    <w:p w14:paraId="68AF4FD0" w14:textId="77777777" w:rsidR="00AF7C89" w:rsidRPr="00D46340" w:rsidRDefault="00AF7C89" w:rsidP="00AF7C89">
      <w:pPr>
        <w:tabs>
          <w:tab w:val="left" w:pos="851"/>
        </w:tabs>
        <w:ind w:left="851"/>
        <w:rPr>
          <w:sz w:val="24"/>
          <w:szCs w:val="24"/>
        </w:rPr>
      </w:pPr>
      <w:r w:rsidRPr="00D46340">
        <w:rPr>
          <w:sz w:val="24"/>
          <w:szCs w:val="24"/>
        </w:rPr>
        <w:t>Majsstivelse</w:t>
      </w:r>
    </w:p>
    <w:p w14:paraId="3DB400DB" w14:textId="77777777" w:rsidR="009260DE" w:rsidRPr="00D46340" w:rsidRDefault="009260DE" w:rsidP="009260DE">
      <w:pPr>
        <w:tabs>
          <w:tab w:val="left" w:pos="851"/>
        </w:tabs>
        <w:ind w:left="851"/>
        <w:rPr>
          <w:sz w:val="24"/>
          <w:szCs w:val="24"/>
        </w:rPr>
      </w:pPr>
    </w:p>
    <w:p w14:paraId="3D91B6B6" w14:textId="77777777" w:rsidR="009260DE" w:rsidRPr="00D46340" w:rsidRDefault="009260DE" w:rsidP="009260DE">
      <w:pPr>
        <w:tabs>
          <w:tab w:val="left" w:pos="851"/>
        </w:tabs>
        <w:ind w:left="851" w:hanging="851"/>
        <w:rPr>
          <w:b/>
          <w:sz w:val="24"/>
          <w:szCs w:val="24"/>
        </w:rPr>
      </w:pPr>
      <w:r w:rsidRPr="00D46340">
        <w:rPr>
          <w:b/>
          <w:sz w:val="24"/>
          <w:szCs w:val="24"/>
        </w:rPr>
        <w:t>6.2</w:t>
      </w:r>
      <w:r w:rsidRPr="00D46340">
        <w:rPr>
          <w:b/>
          <w:sz w:val="24"/>
          <w:szCs w:val="24"/>
        </w:rPr>
        <w:tab/>
        <w:t>Uforligeligheder</w:t>
      </w:r>
    </w:p>
    <w:p w14:paraId="20CE5ABE" w14:textId="77777777" w:rsidR="00AF7C89" w:rsidRPr="00D46340" w:rsidRDefault="00AF7C89" w:rsidP="00AF7C89">
      <w:pPr>
        <w:tabs>
          <w:tab w:val="left" w:pos="851"/>
        </w:tabs>
        <w:ind w:left="851"/>
        <w:rPr>
          <w:sz w:val="24"/>
          <w:szCs w:val="24"/>
          <w:lang w:eastAsia="da-DK"/>
        </w:rPr>
      </w:pPr>
      <w:r w:rsidRPr="00D46340">
        <w:rPr>
          <w:sz w:val="24"/>
          <w:szCs w:val="24"/>
        </w:rPr>
        <w:t>Ikke relevant.</w:t>
      </w:r>
    </w:p>
    <w:p w14:paraId="2360E374" w14:textId="77777777" w:rsidR="009260DE" w:rsidRPr="00D46340" w:rsidRDefault="009260DE" w:rsidP="009260DE">
      <w:pPr>
        <w:tabs>
          <w:tab w:val="left" w:pos="851"/>
        </w:tabs>
        <w:ind w:left="851"/>
        <w:rPr>
          <w:sz w:val="24"/>
          <w:szCs w:val="24"/>
        </w:rPr>
      </w:pPr>
    </w:p>
    <w:p w14:paraId="57029335" w14:textId="77777777" w:rsidR="009260DE" w:rsidRPr="00D46340" w:rsidRDefault="009260DE" w:rsidP="009260DE">
      <w:pPr>
        <w:tabs>
          <w:tab w:val="left" w:pos="851"/>
        </w:tabs>
        <w:ind w:left="851" w:hanging="851"/>
        <w:rPr>
          <w:b/>
          <w:sz w:val="24"/>
          <w:szCs w:val="24"/>
        </w:rPr>
      </w:pPr>
      <w:r w:rsidRPr="00D46340">
        <w:rPr>
          <w:b/>
          <w:sz w:val="24"/>
          <w:szCs w:val="24"/>
        </w:rPr>
        <w:t>6.3</w:t>
      </w:r>
      <w:r w:rsidRPr="00D46340">
        <w:rPr>
          <w:b/>
          <w:sz w:val="24"/>
          <w:szCs w:val="24"/>
        </w:rPr>
        <w:tab/>
        <w:t>Opbevaringstid</w:t>
      </w:r>
    </w:p>
    <w:p w14:paraId="4A1C76C8" w14:textId="5B85273C" w:rsidR="00B93952" w:rsidRPr="00D46340" w:rsidRDefault="00B93952" w:rsidP="00B93952">
      <w:pPr>
        <w:tabs>
          <w:tab w:val="left" w:pos="851"/>
        </w:tabs>
        <w:ind w:left="851"/>
        <w:rPr>
          <w:sz w:val="24"/>
          <w:szCs w:val="24"/>
          <w:lang w:eastAsia="da-DK"/>
        </w:rPr>
      </w:pPr>
      <w:r w:rsidRPr="00D46340">
        <w:rPr>
          <w:sz w:val="24"/>
          <w:szCs w:val="24"/>
        </w:rPr>
        <w:t>Blisterpakning: 5 år</w:t>
      </w:r>
      <w:r w:rsidR="00D46340" w:rsidRPr="00D46340">
        <w:rPr>
          <w:sz w:val="24"/>
          <w:szCs w:val="24"/>
        </w:rPr>
        <w:t>.</w:t>
      </w:r>
    </w:p>
    <w:p w14:paraId="4105C061" w14:textId="1E3F13DF" w:rsidR="00B93952" w:rsidRPr="00D46340" w:rsidRDefault="00B93952" w:rsidP="00B93952">
      <w:pPr>
        <w:tabs>
          <w:tab w:val="left" w:pos="851"/>
        </w:tabs>
        <w:ind w:left="851"/>
        <w:rPr>
          <w:sz w:val="24"/>
          <w:szCs w:val="24"/>
        </w:rPr>
      </w:pPr>
      <w:r w:rsidRPr="00D46340">
        <w:rPr>
          <w:sz w:val="24"/>
          <w:szCs w:val="24"/>
        </w:rPr>
        <w:t>HDPE-beholder: 3 år</w:t>
      </w:r>
      <w:r w:rsidR="00D46340" w:rsidRPr="00D46340">
        <w:rPr>
          <w:sz w:val="24"/>
          <w:szCs w:val="24"/>
        </w:rPr>
        <w:t>.</w:t>
      </w:r>
    </w:p>
    <w:p w14:paraId="70BC014E" w14:textId="77777777" w:rsidR="009260DE" w:rsidRPr="00D46340" w:rsidRDefault="009260DE" w:rsidP="009260DE">
      <w:pPr>
        <w:tabs>
          <w:tab w:val="left" w:pos="851"/>
        </w:tabs>
        <w:ind w:left="851"/>
        <w:rPr>
          <w:sz w:val="24"/>
          <w:szCs w:val="24"/>
        </w:rPr>
      </w:pPr>
    </w:p>
    <w:p w14:paraId="778AFC87" w14:textId="77777777" w:rsidR="009260DE" w:rsidRPr="00D46340" w:rsidRDefault="009260DE" w:rsidP="009260DE">
      <w:pPr>
        <w:tabs>
          <w:tab w:val="left" w:pos="851"/>
        </w:tabs>
        <w:ind w:left="851" w:hanging="851"/>
        <w:rPr>
          <w:b/>
          <w:sz w:val="24"/>
          <w:szCs w:val="24"/>
        </w:rPr>
      </w:pPr>
      <w:r w:rsidRPr="00D46340">
        <w:rPr>
          <w:b/>
          <w:sz w:val="24"/>
          <w:szCs w:val="24"/>
        </w:rPr>
        <w:t>6.4</w:t>
      </w:r>
      <w:r w:rsidRPr="00D46340">
        <w:rPr>
          <w:b/>
          <w:sz w:val="24"/>
          <w:szCs w:val="24"/>
        </w:rPr>
        <w:tab/>
        <w:t>Særlige opbevaringsforhold</w:t>
      </w:r>
    </w:p>
    <w:p w14:paraId="13D9C194" w14:textId="7BFC696F" w:rsidR="00A148FD" w:rsidRPr="00A148FD" w:rsidRDefault="00A148FD" w:rsidP="00A148FD">
      <w:pPr>
        <w:tabs>
          <w:tab w:val="left" w:pos="851"/>
        </w:tabs>
        <w:ind w:left="851"/>
        <w:rPr>
          <w:sz w:val="24"/>
          <w:szCs w:val="24"/>
        </w:rPr>
      </w:pPr>
      <w:r w:rsidRPr="00A148FD">
        <w:rPr>
          <w:sz w:val="24"/>
          <w:szCs w:val="24"/>
          <w:lang w:bidi="da-DK"/>
        </w:rPr>
        <w:t>Opbevares i den originale yderpakning</w:t>
      </w:r>
      <w:r>
        <w:rPr>
          <w:sz w:val="24"/>
          <w:szCs w:val="24"/>
          <w:lang w:bidi="da-DK"/>
        </w:rPr>
        <w:t xml:space="preserve"> </w:t>
      </w:r>
      <w:r w:rsidRPr="00A148FD">
        <w:rPr>
          <w:sz w:val="24"/>
          <w:szCs w:val="24"/>
          <w:lang w:bidi="da-DK"/>
        </w:rPr>
        <w:t>for at beskytte mod lys.</w:t>
      </w:r>
    </w:p>
    <w:p w14:paraId="5E872B1E" w14:textId="77777777" w:rsidR="009260DE" w:rsidRPr="00D46340" w:rsidRDefault="009260DE" w:rsidP="009260DE">
      <w:pPr>
        <w:tabs>
          <w:tab w:val="left" w:pos="851"/>
        </w:tabs>
        <w:ind w:left="851"/>
        <w:rPr>
          <w:sz w:val="24"/>
          <w:szCs w:val="24"/>
        </w:rPr>
      </w:pPr>
    </w:p>
    <w:p w14:paraId="028E1124" w14:textId="77777777" w:rsidR="009260DE" w:rsidRPr="00D46340" w:rsidRDefault="009260DE" w:rsidP="009260DE">
      <w:pPr>
        <w:tabs>
          <w:tab w:val="left" w:pos="851"/>
        </w:tabs>
        <w:ind w:left="851" w:hanging="851"/>
        <w:rPr>
          <w:b/>
          <w:sz w:val="24"/>
          <w:szCs w:val="24"/>
        </w:rPr>
      </w:pPr>
      <w:r w:rsidRPr="00D46340">
        <w:rPr>
          <w:b/>
          <w:sz w:val="24"/>
          <w:szCs w:val="24"/>
        </w:rPr>
        <w:t>6.5</w:t>
      </w:r>
      <w:r w:rsidRPr="00D46340">
        <w:rPr>
          <w:b/>
          <w:sz w:val="24"/>
          <w:szCs w:val="24"/>
        </w:rPr>
        <w:tab/>
        <w:t>Emballagetype og pakningsstørrelser</w:t>
      </w:r>
    </w:p>
    <w:p w14:paraId="4F4F0E09" w14:textId="77777777" w:rsidR="00542A2F" w:rsidRDefault="00542A2F" w:rsidP="00B93952">
      <w:pPr>
        <w:tabs>
          <w:tab w:val="left" w:pos="851"/>
        </w:tabs>
        <w:ind w:left="851"/>
        <w:rPr>
          <w:sz w:val="24"/>
          <w:szCs w:val="24"/>
          <w:u w:val="single"/>
        </w:rPr>
      </w:pPr>
    </w:p>
    <w:p w14:paraId="30E00777" w14:textId="00A183EF" w:rsidR="00B93952" w:rsidRPr="00D46340" w:rsidRDefault="00B93952" w:rsidP="00B93952">
      <w:pPr>
        <w:tabs>
          <w:tab w:val="left" w:pos="851"/>
        </w:tabs>
        <w:ind w:left="851"/>
        <w:rPr>
          <w:sz w:val="24"/>
          <w:szCs w:val="24"/>
          <w:u w:val="single"/>
          <w:lang w:eastAsia="da-DK"/>
        </w:rPr>
      </w:pPr>
      <w:r w:rsidRPr="00D46340">
        <w:rPr>
          <w:sz w:val="24"/>
          <w:szCs w:val="24"/>
          <w:u w:val="single"/>
        </w:rPr>
        <w:t>PVC/aluminium-blister, i karton</w:t>
      </w:r>
    </w:p>
    <w:p w14:paraId="1D8B3C05" w14:textId="1FA19B05" w:rsidR="00B93952" w:rsidRPr="00D46340" w:rsidRDefault="00B93952" w:rsidP="00B93952">
      <w:pPr>
        <w:tabs>
          <w:tab w:val="left" w:pos="851"/>
        </w:tabs>
        <w:ind w:left="851"/>
        <w:rPr>
          <w:sz w:val="24"/>
          <w:szCs w:val="24"/>
        </w:rPr>
      </w:pPr>
      <w:r w:rsidRPr="00D46340">
        <w:rPr>
          <w:sz w:val="24"/>
          <w:szCs w:val="24"/>
        </w:rPr>
        <w:t xml:space="preserve">Pakningsstørrelser: 30 </w:t>
      </w:r>
      <w:r w:rsidR="00784EE5">
        <w:rPr>
          <w:sz w:val="24"/>
          <w:szCs w:val="24"/>
        </w:rPr>
        <w:t>og</w:t>
      </w:r>
      <w:r w:rsidRPr="00D46340">
        <w:rPr>
          <w:sz w:val="24"/>
          <w:szCs w:val="24"/>
        </w:rPr>
        <w:t xml:space="preserve"> 100 tabletter.</w:t>
      </w:r>
    </w:p>
    <w:p w14:paraId="018A52DA" w14:textId="77777777" w:rsidR="00B93952" w:rsidRPr="00D46340" w:rsidRDefault="00B93952" w:rsidP="00B93952">
      <w:pPr>
        <w:tabs>
          <w:tab w:val="left" w:pos="851"/>
        </w:tabs>
        <w:ind w:left="851"/>
        <w:rPr>
          <w:sz w:val="24"/>
          <w:szCs w:val="24"/>
        </w:rPr>
      </w:pPr>
    </w:p>
    <w:p w14:paraId="3299302A" w14:textId="77777777" w:rsidR="00B93952" w:rsidRPr="00D46340" w:rsidRDefault="00B93952" w:rsidP="00B93952">
      <w:pPr>
        <w:tabs>
          <w:tab w:val="left" w:pos="851"/>
        </w:tabs>
        <w:ind w:left="851"/>
        <w:rPr>
          <w:sz w:val="24"/>
          <w:szCs w:val="24"/>
          <w:u w:val="single"/>
        </w:rPr>
      </w:pPr>
      <w:r w:rsidRPr="00D46340">
        <w:rPr>
          <w:sz w:val="24"/>
          <w:szCs w:val="24"/>
          <w:u w:val="single"/>
        </w:rPr>
        <w:t xml:space="preserve">HDPE-beholder med HDPE-låg </w:t>
      </w:r>
    </w:p>
    <w:p w14:paraId="39D9933A" w14:textId="77777777" w:rsidR="00B93952" w:rsidRPr="00D46340" w:rsidRDefault="00B93952" w:rsidP="00B93952">
      <w:pPr>
        <w:tabs>
          <w:tab w:val="left" w:pos="851"/>
        </w:tabs>
        <w:ind w:left="851"/>
        <w:rPr>
          <w:sz w:val="24"/>
          <w:szCs w:val="24"/>
        </w:rPr>
      </w:pPr>
      <w:r w:rsidRPr="00D46340">
        <w:rPr>
          <w:sz w:val="24"/>
          <w:szCs w:val="24"/>
        </w:rPr>
        <w:t>Pakningsstørrelser: 30 og 100 tabletter.</w:t>
      </w:r>
    </w:p>
    <w:p w14:paraId="6AF1E07C" w14:textId="77777777" w:rsidR="00B93952" w:rsidRPr="00D46340" w:rsidRDefault="00B93952" w:rsidP="00B93952">
      <w:pPr>
        <w:tabs>
          <w:tab w:val="left" w:pos="851"/>
        </w:tabs>
        <w:ind w:left="851"/>
        <w:rPr>
          <w:sz w:val="24"/>
          <w:szCs w:val="24"/>
        </w:rPr>
      </w:pPr>
    </w:p>
    <w:p w14:paraId="5C3DF76C" w14:textId="15C4DD45" w:rsidR="00B93952" w:rsidRPr="00D46340" w:rsidRDefault="00B93952" w:rsidP="00B93952">
      <w:pPr>
        <w:tabs>
          <w:tab w:val="left" w:pos="851"/>
        </w:tabs>
        <w:ind w:left="851"/>
        <w:rPr>
          <w:sz w:val="24"/>
          <w:szCs w:val="24"/>
        </w:rPr>
      </w:pPr>
      <w:r w:rsidRPr="00D46340">
        <w:rPr>
          <w:sz w:val="24"/>
          <w:szCs w:val="24"/>
        </w:rPr>
        <w:t>Ikke alle pakningsstørrelser er nødvendigvis markedsført</w:t>
      </w:r>
      <w:r w:rsidR="00784EE5">
        <w:rPr>
          <w:sz w:val="24"/>
          <w:szCs w:val="24"/>
        </w:rPr>
        <w:t>.</w:t>
      </w:r>
    </w:p>
    <w:p w14:paraId="3573D235" w14:textId="77777777" w:rsidR="009260DE" w:rsidRPr="00D46340" w:rsidRDefault="009260DE" w:rsidP="00B93952">
      <w:pPr>
        <w:tabs>
          <w:tab w:val="left" w:pos="851"/>
        </w:tabs>
        <w:rPr>
          <w:sz w:val="24"/>
          <w:szCs w:val="24"/>
        </w:rPr>
      </w:pPr>
    </w:p>
    <w:p w14:paraId="37540608" w14:textId="77777777" w:rsidR="009260DE" w:rsidRPr="00D46340" w:rsidRDefault="009260DE" w:rsidP="009260DE">
      <w:pPr>
        <w:tabs>
          <w:tab w:val="left" w:pos="851"/>
        </w:tabs>
        <w:ind w:left="851" w:hanging="851"/>
        <w:rPr>
          <w:b/>
          <w:sz w:val="24"/>
          <w:szCs w:val="24"/>
        </w:rPr>
      </w:pPr>
      <w:r w:rsidRPr="00D46340">
        <w:rPr>
          <w:b/>
          <w:sz w:val="24"/>
          <w:szCs w:val="24"/>
        </w:rPr>
        <w:t>6.6</w:t>
      </w:r>
      <w:r w:rsidRPr="00D46340">
        <w:rPr>
          <w:b/>
          <w:sz w:val="24"/>
          <w:szCs w:val="24"/>
        </w:rPr>
        <w:tab/>
        <w:t xml:space="preserve">Regler for </w:t>
      </w:r>
      <w:r w:rsidR="00BD7931" w:rsidRPr="00D46340">
        <w:rPr>
          <w:b/>
          <w:sz w:val="24"/>
          <w:szCs w:val="24"/>
        </w:rPr>
        <w:t>bortskaffelse</w:t>
      </w:r>
      <w:r w:rsidRPr="00D46340">
        <w:rPr>
          <w:b/>
          <w:sz w:val="24"/>
          <w:szCs w:val="24"/>
        </w:rPr>
        <w:t xml:space="preserve"> og anden håndtering</w:t>
      </w:r>
    </w:p>
    <w:p w14:paraId="0EBB6843" w14:textId="77777777" w:rsidR="00784EE5" w:rsidRPr="00784EE5" w:rsidRDefault="00784EE5" w:rsidP="00784EE5">
      <w:pPr>
        <w:tabs>
          <w:tab w:val="left" w:pos="851"/>
        </w:tabs>
        <w:ind w:left="851"/>
        <w:rPr>
          <w:sz w:val="24"/>
          <w:szCs w:val="24"/>
        </w:rPr>
      </w:pPr>
      <w:r w:rsidRPr="00784EE5">
        <w:rPr>
          <w:sz w:val="24"/>
          <w:szCs w:val="24"/>
          <w:lang w:bidi="da-DK"/>
        </w:rPr>
        <w:t>Ikke anvendt lægemiddel samt affald heraf skal bortskaffes i henhold til lokale retningslinjer.</w:t>
      </w:r>
    </w:p>
    <w:p w14:paraId="7A0AB0B1" w14:textId="77777777" w:rsidR="009260DE" w:rsidRPr="00D46340" w:rsidRDefault="009260DE" w:rsidP="000730CA">
      <w:pPr>
        <w:tabs>
          <w:tab w:val="left" w:pos="851"/>
        </w:tabs>
        <w:ind w:left="851"/>
        <w:rPr>
          <w:sz w:val="24"/>
          <w:szCs w:val="24"/>
        </w:rPr>
      </w:pPr>
      <w:bookmarkStart w:id="15" w:name="_GoBack"/>
      <w:bookmarkEnd w:id="15"/>
    </w:p>
    <w:p w14:paraId="07296C51" w14:textId="77777777" w:rsidR="009260DE" w:rsidRPr="00D46340" w:rsidRDefault="009260DE" w:rsidP="009260DE">
      <w:pPr>
        <w:tabs>
          <w:tab w:val="left" w:pos="851"/>
        </w:tabs>
        <w:ind w:left="851" w:hanging="851"/>
        <w:rPr>
          <w:b/>
          <w:sz w:val="24"/>
          <w:szCs w:val="24"/>
        </w:rPr>
      </w:pPr>
      <w:r w:rsidRPr="00D46340">
        <w:rPr>
          <w:b/>
          <w:sz w:val="24"/>
          <w:szCs w:val="24"/>
        </w:rPr>
        <w:t>7.</w:t>
      </w:r>
      <w:r w:rsidRPr="00D46340">
        <w:rPr>
          <w:b/>
          <w:sz w:val="24"/>
          <w:szCs w:val="24"/>
        </w:rPr>
        <w:tab/>
        <w:t>INDEHAVER AF MARKEDSFØRINGSTILLADELSEN</w:t>
      </w:r>
    </w:p>
    <w:p w14:paraId="4B8575F4" w14:textId="77777777" w:rsidR="00115D3B" w:rsidRPr="00D46340" w:rsidRDefault="00115D3B" w:rsidP="00115D3B">
      <w:pPr>
        <w:ind w:left="851" w:right="-21"/>
        <w:rPr>
          <w:sz w:val="24"/>
          <w:szCs w:val="24"/>
        </w:rPr>
      </w:pPr>
      <w:r w:rsidRPr="00D46340">
        <w:rPr>
          <w:sz w:val="24"/>
          <w:szCs w:val="24"/>
        </w:rPr>
        <w:t>Activase Pharmaceuticals Limited</w:t>
      </w:r>
    </w:p>
    <w:p w14:paraId="5A0AF31F" w14:textId="45D78FAD" w:rsidR="00115D3B" w:rsidRPr="00D46340" w:rsidRDefault="00115D3B" w:rsidP="00115D3B">
      <w:pPr>
        <w:ind w:left="851" w:right="-21"/>
        <w:rPr>
          <w:sz w:val="24"/>
          <w:szCs w:val="24"/>
        </w:rPr>
      </w:pPr>
      <w:r w:rsidRPr="00D46340">
        <w:rPr>
          <w:sz w:val="24"/>
          <w:szCs w:val="24"/>
        </w:rPr>
        <w:t>11 Boumpoulinas</w:t>
      </w:r>
    </w:p>
    <w:p w14:paraId="711DD229" w14:textId="77777777" w:rsidR="00115D3B" w:rsidRPr="00D46340" w:rsidRDefault="00115D3B" w:rsidP="00115D3B">
      <w:pPr>
        <w:ind w:left="851" w:right="-21"/>
        <w:rPr>
          <w:sz w:val="24"/>
          <w:szCs w:val="24"/>
        </w:rPr>
      </w:pPr>
      <w:r w:rsidRPr="00D46340">
        <w:rPr>
          <w:sz w:val="24"/>
          <w:szCs w:val="24"/>
        </w:rPr>
        <w:t>1060 Nicosia</w:t>
      </w:r>
    </w:p>
    <w:p w14:paraId="2014704C" w14:textId="77777777" w:rsidR="00115D3B" w:rsidRPr="00D46340" w:rsidRDefault="00115D3B" w:rsidP="00115D3B">
      <w:pPr>
        <w:ind w:left="851" w:right="-21"/>
        <w:rPr>
          <w:sz w:val="24"/>
          <w:szCs w:val="24"/>
        </w:rPr>
      </w:pPr>
      <w:r w:rsidRPr="00D46340">
        <w:rPr>
          <w:sz w:val="24"/>
          <w:szCs w:val="24"/>
        </w:rPr>
        <w:t>Cypern</w:t>
      </w:r>
    </w:p>
    <w:p w14:paraId="6BB973E6" w14:textId="77777777" w:rsidR="009260DE" w:rsidRPr="00D46340" w:rsidRDefault="009260DE" w:rsidP="009260DE">
      <w:pPr>
        <w:tabs>
          <w:tab w:val="left" w:pos="851"/>
        </w:tabs>
        <w:ind w:left="851"/>
        <w:rPr>
          <w:sz w:val="24"/>
          <w:szCs w:val="24"/>
        </w:rPr>
      </w:pPr>
    </w:p>
    <w:p w14:paraId="44A0226F" w14:textId="77777777" w:rsidR="00641C65" w:rsidRPr="00D46340" w:rsidRDefault="00641C65" w:rsidP="009260DE">
      <w:pPr>
        <w:tabs>
          <w:tab w:val="left" w:pos="851"/>
        </w:tabs>
        <w:ind w:left="851"/>
        <w:rPr>
          <w:sz w:val="24"/>
          <w:szCs w:val="24"/>
        </w:rPr>
      </w:pPr>
      <w:r w:rsidRPr="00D46340">
        <w:rPr>
          <w:b/>
          <w:sz w:val="24"/>
          <w:szCs w:val="24"/>
        </w:rPr>
        <w:lastRenderedPageBreak/>
        <w:t>Repræsentant</w:t>
      </w:r>
    </w:p>
    <w:p w14:paraId="05C57712" w14:textId="77777777" w:rsidR="00115D3B" w:rsidRPr="00D46340" w:rsidRDefault="00115D3B" w:rsidP="00115D3B">
      <w:pPr>
        <w:ind w:left="851" w:right="-21"/>
        <w:rPr>
          <w:sz w:val="24"/>
          <w:szCs w:val="24"/>
        </w:rPr>
      </w:pPr>
      <w:r w:rsidRPr="00D46340">
        <w:rPr>
          <w:sz w:val="24"/>
          <w:szCs w:val="24"/>
        </w:rPr>
        <w:t>Omet Pharma AB</w:t>
      </w:r>
    </w:p>
    <w:p w14:paraId="03759089" w14:textId="77777777" w:rsidR="00115D3B" w:rsidRPr="00D46340" w:rsidRDefault="00115D3B" w:rsidP="00115D3B">
      <w:pPr>
        <w:ind w:left="851" w:right="-21"/>
        <w:rPr>
          <w:sz w:val="24"/>
          <w:szCs w:val="24"/>
        </w:rPr>
      </w:pPr>
      <w:r w:rsidRPr="00D46340">
        <w:rPr>
          <w:sz w:val="24"/>
          <w:szCs w:val="24"/>
        </w:rPr>
        <w:t>Tippvägen 2</w:t>
      </w:r>
    </w:p>
    <w:p w14:paraId="50368493" w14:textId="77777777" w:rsidR="00115D3B" w:rsidRPr="00D46340" w:rsidRDefault="00115D3B" w:rsidP="00115D3B">
      <w:pPr>
        <w:ind w:left="851" w:right="-21"/>
        <w:rPr>
          <w:sz w:val="24"/>
          <w:szCs w:val="24"/>
        </w:rPr>
      </w:pPr>
      <w:r w:rsidRPr="00D46340">
        <w:rPr>
          <w:sz w:val="24"/>
          <w:szCs w:val="24"/>
        </w:rPr>
        <w:t>SE-296 35 Åhus</w:t>
      </w:r>
    </w:p>
    <w:p w14:paraId="5688ED11" w14:textId="77777777" w:rsidR="00115D3B" w:rsidRPr="00D46340" w:rsidRDefault="00115D3B" w:rsidP="00115D3B">
      <w:pPr>
        <w:ind w:left="851" w:right="-21"/>
        <w:rPr>
          <w:sz w:val="24"/>
          <w:szCs w:val="24"/>
        </w:rPr>
      </w:pPr>
      <w:r w:rsidRPr="00D46340">
        <w:rPr>
          <w:sz w:val="24"/>
          <w:szCs w:val="24"/>
        </w:rPr>
        <w:t>Sverige</w:t>
      </w:r>
    </w:p>
    <w:p w14:paraId="4EC39265" w14:textId="77777777" w:rsidR="00641C65" w:rsidRPr="00D46340" w:rsidRDefault="00641C65" w:rsidP="009260DE">
      <w:pPr>
        <w:tabs>
          <w:tab w:val="left" w:pos="851"/>
        </w:tabs>
        <w:ind w:left="851"/>
        <w:rPr>
          <w:sz w:val="24"/>
          <w:szCs w:val="24"/>
        </w:rPr>
      </w:pPr>
    </w:p>
    <w:p w14:paraId="3FD402A2" w14:textId="77777777" w:rsidR="009260DE" w:rsidRPr="00D46340" w:rsidRDefault="009260DE" w:rsidP="009260DE">
      <w:pPr>
        <w:tabs>
          <w:tab w:val="left" w:pos="851"/>
        </w:tabs>
        <w:ind w:left="851" w:hanging="851"/>
        <w:rPr>
          <w:b/>
          <w:sz w:val="24"/>
          <w:szCs w:val="24"/>
        </w:rPr>
      </w:pPr>
      <w:r w:rsidRPr="00D46340">
        <w:rPr>
          <w:b/>
          <w:sz w:val="24"/>
          <w:szCs w:val="24"/>
        </w:rPr>
        <w:t>8.</w:t>
      </w:r>
      <w:r w:rsidRPr="00D46340">
        <w:rPr>
          <w:b/>
          <w:sz w:val="24"/>
          <w:szCs w:val="24"/>
        </w:rPr>
        <w:tab/>
        <w:t>MARKEDSFØRINGSTILLADELSESNUMMER (</w:t>
      </w:r>
      <w:r w:rsidR="00BF6243" w:rsidRPr="00D46340">
        <w:rPr>
          <w:b/>
          <w:sz w:val="24"/>
          <w:szCs w:val="24"/>
        </w:rPr>
        <w:t>-</w:t>
      </w:r>
      <w:r w:rsidRPr="00D46340">
        <w:rPr>
          <w:b/>
          <w:sz w:val="24"/>
          <w:szCs w:val="24"/>
        </w:rPr>
        <w:t>NUMRE)</w:t>
      </w:r>
    </w:p>
    <w:p w14:paraId="3057764B" w14:textId="77777777" w:rsidR="00115D3B" w:rsidRPr="00D46340" w:rsidRDefault="00115D3B" w:rsidP="00115D3B">
      <w:pPr>
        <w:tabs>
          <w:tab w:val="left" w:pos="851"/>
        </w:tabs>
        <w:ind w:left="851"/>
        <w:rPr>
          <w:sz w:val="24"/>
          <w:szCs w:val="24"/>
        </w:rPr>
      </w:pPr>
      <w:r w:rsidRPr="00D46340">
        <w:rPr>
          <w:sz w:val="24"/>
          <w:szCs w:val="24"/>
        </w:rPr>
        <w:t>61992</w:t>
      </w:r>
    </w:p>
    <w:p w14:paraId="1D4A9358" w14:textId="77777777" w:rsidR="009260DE" w:rsidRPr="00D46340" w:rsidRDefault="009260DE" w:rsidP="009260DE">
      <w:pPr>
        <w:tabs>
          <w:tab w:val="left" w:pos="851"/>
        </w:tabs>
        <w:ind w:left="851"/>
        <w:jc w:val="both"/>
        <w:rPr>
          <w:sz w:val="24"/>
          <w:szCs w:val="24"/>
        </w:rPr>
      </w:pPr>
    </w:p>
    <w:p w14:paraId="510351B6" w14:textId="77777777" w:rsidR="009260DE" w:rsidRPr="00D46340" w:rsidRDefault="009260DE" w:rsidP="009260DE">
      <w:pPr>
        <w:tabs>
          <w:tab w:val="left" w:pos="851"/>
        </w:tabs>
        <w:ind w:left="851" w:hanging="851"/>
        <w:rPr>
          <w:b/>
          <w:sz w:val="24"/>
          <w:szCs w:val="24"/>
        </w:rPr>
      </w:pPr>
      <w:r w:rsidRPr="00D46340">
        <w:rPr>
          <w:b/>
          <w:sz w:val="24"/>
          <w:szCs w:val="24"/>
        </w:rPr>
        <w:t>9.</w:t>
      </w:r>
      <w:r w:rsidRPr="00D46340">
        <w:rPr>
          <w:b/>
          <w:sz w:val="24"/>
          <w:szCs w:val="24"/>
        </w:rPr>
        <w:tab/>
        <w:t>DATO FOR FØRSTE MARKEDSFØRINGSTILLADELSE</w:t>
      </w:r>
    </w:p>
    <w:p w14:paraId="5DC80B17" w14:textId="6B9547B4" w:rsidR="00115D3B" w:rsidRPr="00D46340" w:rsidRDefault="00115D3B" w:rsidP="00115D3B">
      <w:pPr>
        <w:ind w:left="851"/>
        <w:rPr>
          <w:sz w:val="24"/>
          <w:szCs w:val="24"/>
        </w:rPr>
      </w:pPr>
      <w:r w:rsidRPr="00D46340">
        <w:rPr>
          <w:sz w:val="24"/>
          <w:szCs w:val="24"/>
        </w:rPr>
        <w:t>12</w:t>
      </w:r>
      <w:r w:rsidR="00AF7C89" w:rsidRPr="00D46340">
        <w:rPr>
          <w:sz w:val="24"/>
          <w:szCs w:val="24"/>
        </w:rPr>
        <w:t>. juni</w:t>
      </w:r>
      <w:r w:rsidRPr="00D46340">
        <w:rPr>
          <w:sz w:val="24"/>
          <w:szCs w:val="24"/>
        </w:rPr>
        <w:t xml:space="preserve"> 2019</w:t>
      </w:r>
    </w:p>
    <w:p w14:paraId="6D1C49C6" w14:textId="77777777" w:rsidR="009260DE" w:rsidRPr="00D46340" w:rsidRDefault="009260DE" w:rsidP="009260DE">
      <w:pPr>
        <w:tabs>
          <w:tab w:val="left" w:pos="851"/>
        </w:tabs>
        <w:ind w:left="851"/>
        <w:rPr>
          <w:sz w:val="24"/>
          <w:szCs w:val="24"/>
        </w:rPr>
      </w:pPr>
    </w:p>
    <w:p w14:paraId="7147237E" w14:textId="77777777" w:rsidR="009260DE" w:rsidRPr="00D46340" w:rsidRDefault="009260DE" w:rsidP="009260DE">
      <w:pPr>
        <w:tabs>
          <w:tab w:val="left" w:pos="851"/>
        </w:tabs>
        <w:ind w:left="851" w:hanging="851"/>
        <w:rPr>
          <w:b/>
          <w:sz w:val="24"/>
          <w:szCs w:val="24"/>
        </w:rPr>
      </w:pPr>
      <w:r w:rsidRPr="00D46340">
        <w:rPr>
          <w:b/>
          <w:sz w:val="24"/>
          <w:szCs w:val="24"/>
        </w:rPr>
        <w:t>10.</w:t>
      </w:r>
      <w:r w:rsidRPr="00D46340">
        <w:rPr>
          <w:b/>
          <w:sz w:val="24"/>
          <w:szCs w:val="24"/>
        </w:rPr>
        <w:tab/>
        <w:t>DATO FOR ÆNDRING AF TEKSTEN</w:t>
      </w:r>
    </w:p>
    <w:p w14:paraId="51298EA3" w14:textId="45C4BB7C" w:rsidR="009260DE" w:rsidRPr="004F686B" w:rsidRDefault="007B3094" w:rsidP="009260DE">
      <w:pPr>
        <w:tabs>
          <w:tab w:val="left" w:pos="851"/>
        </w:tabs>
        <w:ind w:left="851"/>
        <w:rPr>
          <w:sz w:val="24"/>
          <w:szCs w:val="24"/>
        </w:rPr>
      </w:pPr>
      <w:r>
        <w:rPr>
          <w:sz w:val="24"/>
          <w:szCs w:val="24"/>
        </w:rPr>
        <w:t>25. oktober 2023</w:t>
      </w:r>
    </w:p>
    <w:sectPr w:rsidR="009260DE" w:rsidRPr="004F686B"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66A10" w14:textId="77777777" w:rsidR="00AF638F" w:rsidRDefault="00AF638F">
      <w:r>
        <w:separator/>
      </w:r>
    </w:p>
  </w:endnote>
  <w:endnote w:type="continuationSeparator" w:id="0">
    <w:p w14:paraId="3FF88967" w14:textId="77777777" w:rsidR="00AF638F" w:rsidRDefault="00AF6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7D811" w14:textId="77777777" w:rsidR="000259B9" w:rsidRDefault="000259B9">
    <w:pPr>
      <w:pStyle w:val="Sidefod"/>
      <w:pBdr>
        <w:bottom w:val="single" w:sz="6" w:space="1" w:color="auto"/>
      </w:pBdr>
    </w:pPr>
  </w:p>
  <w:p w14:paraId="6ED8C330" w14:textId="77777777" w:rsidR="000259B9" w:rsidRDefault="000259B9" w:rsidP="00C42586">
    <w:pPr>
      <w:pStyle w:val="Sidefod"/>
      <w:tabs>
        <w:tab w:val="clear" w:pos="4819"/>
        <w:tab w:val="left" w:pos="8505"/>
      </w:tabs>
      <w:rPr>
        <w:i/>
        <w:sz w:val="18"/>
        <w:szCs w:val="18"/>
      </w:rPr>
    </w:pPr>
  </w:p>
  <w:p w14:paraId="0CC4FF6D" w14:textId="09F15CBF"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D6FA7">
      <w:rPr>
        <w:i/>
        <w:noProof/>
        <w:sz w:val="18"/>
        <w:szCs w:val="18"/>
      </w:rPr>
      <w:t>Hydrocortison Activase, tabletter 20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B2690" w14:textId="77777777" w:rsidR="00AF638F" w:rsidRDefault="00AF638F">
      <w:r>
        <w:separator/>
      </w:r>
    </w:p>
  </w:footnote>
  <w:footnote w:type="continuationSeparator" w:id="0">
    <w:p w14:paraId="21CB4411" w14:textId="77777777" w:rsidR="00AF638F" w:rsidRDefault="00AF6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B5C55ED"/>
    <w:multiLevelType w:val="hybridMultilevel"/>
    <w:tmpl w:val="5112902A"/>
    <w:lvl w:ilvl="0" w:tplc="EC46DB1C">
      <w:numFmt w:val="bullet"/>
      <w:lvlText w:val="-"/>
      <w:lvlJc w:val="left"/>
      <w:pPr>
        <w:ind w:left="1307" w:hanging="456"/>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2" w15:restartNumberingAfterBreak="0">
    <w:nsid w:val="2B1A44E2"/>
    <w:multiLevelType w:val="hybridMultilevel"/>
    <w:tmpl w:val="B54E1F7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7203281"/>
    <w:multiLevelType w:val="hybridMultilevel"/>
    <w:tmpl w:val="63202752"/>
    <w:lvl w:ilvl="0" w:tplc="E1BEEB84">
      <w:numFmt w:val="bullet"/>
      <w:lvlText w:val="-"/>
      <w:lvlJc w:val="left"/>
      <w:pPr>
        <w:ind w:left="1557" w:hanging="360"/>
      </w:pPr>
      <w:rPr>
        <w:rFonts w:ascii="Segoe UI" w:eastAsia="Segoe UI" w:hAnsi="Segoe UI" w:cs="Segoe UI" w:hint="default"/>
        <w:b w:val="0"/>
        <w:bCs w:val="0"/>
        <w:i w:val="0"/>
        <w:iCs w:val="0"/>
        <w:w w:val="100"/>
        <w:sz w:val="20"/>
        <w:szCs w:val="20"/>
      </w:rPr>
    </w:lvl>
    <w:lvl w:ilvl="1" w:tplc="08090003" w:tentative="1">
      <w:start w:val="1"/>
      <w:numFmt w:val="bullet"/>
      <w:lvlText w:val="o"/>
      <w:lvlJc w:val="left"/>
      <w:pPr>
        <w:ind w:left="2277" w:hanging="360"/>
      </w:pPr>
      <w:rPr>
        <w:rFonts w:ascii="Courier New" w:hAnsi="Courier New" w:cs="Courier New" w:hint="default"/>
      </w:rPr>
    </w:lvl>
    <w:lvl w:ilvl="2" w:tplc="08090005" w:tentative="1">
      <w:start w:val="1"/>
      <w:numFmt w:val="bullet"/>
      <w:lvlText w:val=""/>
      <w:lvlJc w:val="left"/>
      <w:pPr>
        <w:ind w:left="2997" w:hanging="360"/>
      </w:pPr>
      <w:rPr>
        <w:rFonts w:ascii="Wingdings" w:hAnsi="Wingdings" w:hint="default"/>
      </w:rPr>
    </w:lvl>
    <w:lvl w:ilvl="3" w:tplc="08090001" w:tentative="1">
      <w:start w:val="1"/>
      <w:numFmt w:val="bullet"/>
      <w:lvlText w:val=""/>
      <w:lvlJc w:val="left"/>
      <w:pPr>
        <w:ind w:left="3717" w:hanging="360"/>
      </w:pPr>
      <w:rPr>
        <w:rFonts w:ascii="Symbol" w:hAnsi="Symbol" w:hint="default"/>
      </w:rPr>
    </w:lvl>
    <w:lvl w:ilvl="4" w:tplc="08090003" w:tentative="1">
      <w:start w:val="1"/>
      <w:numFmt w:val="bullet"/>
      <w:lvlText w:val="o"/>
      <w:lvlJc w:val="left"/>
      <w:pPr>
        <w:ind w:left="4437" w:hanging="360"/>
      </w:pPr>
      <w:rPr>
        <w:rFonts w:ascii="Courier New" w:hAnsi="Courier New" w:cs="Courier New" w:hint="default"/>
      </w:rPr>
    </w:lvl>
    <w:lvl w:ilvl="5" w:tplc="08090005" w:tentative="1">
      <w:start w:val="1"/>
      <w:numFmt w:val="bullet"/>
      <w:lvlText w:val=""/>
      <w:lvlJc w:val="left"/>
      <w:pPr>
        <w:ind w:left="5157" w:hanging="360"/>
      </w:pPr>
      <w:rPr>
        <w:rFonts w:ascii="Wingdings" w:hAnsi="Wingdings" w:hint="default"/>
      </w:rPr>
    </w:lvl>
    <w:lvl w:ilvl="6" w:tplc="08090001" w:tentative="1">
      <w:start w:val="1"/>
      <w:numFmt w:val="bullet"/>
      <w:lvlText w:val=""/>
      <w:lvlJc w:val="left"/>
      <w:pPr>
        <w:ind w:left="5877" w:hanging="360"/>
      </w:pPr>
      <w:rPr>
        <w:rFonts w:ascii="Symbol" w:hAnsi="Symbol" w:hint="default"/>
      </w:rPr>
    </w:lvl>
    <w:lvl w:ilvl="7" w:tplc="08090003" w:tentative="1">
      <w:start w:val="1"/>
      <w:numFmt w:val="bullet"/>
      <w:lvlText w:val="o"/>
      <w:lvlJc w:val="left"/>
      <w:pPr>
        <w:ind w:left="6597" w:hanging="360"/>
      </w:pPr>
      <w:rPr>
        <w:rFonts w:ascii="Courier New" w:hAnsi="Courier New" w:cs="Courier New" w:hint="default"/>
      </w:rPr>
    </w:lvl>
    <w:lvl w:ilvl="8" w:tplc="08090005" w:tentative="1">
      <w:start w:val="1"/>
      <w:numFmt w:val="bullet"/>
      <w:lvlText w:val=""/>
      <w:lvlJc w:val="left"/>
      <w:pPr>
        <w:ind w:left="7317"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38F"/>
    <w:rsid w:val="000259B9"/>
    <w:rsid w:val="00041491"/>
    <w:rsid w:val="00050D16"/>
    <w:rsid w:val="000730CA"/>
    <w:rsid w:val="00074F2A"/>
    <w:rsid w:val="000A1CA8"/>
    <w:rsid w:val="000A466B"/>
    <w:rsid w:val="000B058C"/>
    <w:rsid w:val="000B07EA"/>
    <w:rsid w:val="000D68B0"/>
    <w:rsid w:val="000E4EE6"/>
    <w:rsid w:val="00115D3B"/>
    <w:rsid w:val="001454E2"/>
    <w:rsid w:val="00206CE8"/>
    <w:rsid w:val="0021526C"/>
    <w:rsid w:val="00283A2B"/>
    <w:rsid w:val="002B30AD"/>
    <w:rsid w:val="002C1EC0"/>
    <w:rsid w:val="002C2C01"/>
    <w:rsid w:val="00330378"/>
    <w:rsid w:val="003A29AE"/>
    <w:rsid w:val="003A32D7"/>
    <w:rsid w:val="003B4074"/>
    <w:rsid w:val="003C769A"/>
    <w:rsid w:val="003D3A90"/>
    <w:rsid w:val="003F1838"/>
    <w:rsid w:val="0045746C"/>
    <w:rsid w:val="0049104B"/>
    <w:rsid w:val="004927DE"/>
    <w:rsid w:val="004E3B12"/>
    <w:rsid w:val="004F686B"/>
    <w:rsid w:val="00532310"/>
    <w:rsid w:val="00542A2F"/>
    <w:rsid w:val="00565F0F"/>
    <w:rsid w:val="00594A86"/>
    <w:rsid w:val="00596D86"/>
    <w:rsid w:val="00637F5A"/>
    <w:rsid w:val="00641C65"/>
    <w:rsid w:val="006560B1"/>
    <w:rsid w:val="006756DD"/>
    <w:rsid w:val="006D642C"/>
    <w:rsid w:val="0071241E"/>
    <w:rsid w:val="00737275"/>
    <w:rsid w:val="00740EEC"/>
    <w:rsid w:val="0078011A"/>
    <w:rsid w:val="00782AF4"/>
    <w:rsid w:val="00784EE5"/>
    <w:rsid w:val="00790EE7"/>
    <w:rsid w:val="007B3094"/>
    <w:rsid w:val="007B6649"/>
    <w:rsid w:val="0082576E"/>
    <w:rsid w:val="00851E42"/>
    <w:rsid w:val="00907F75"/>
    <w:rsid w:val="009260DE"/>
    <w:rsid w:val="0093258A"/>
    <w:rsid w:val="009C7BA3"/>
    <w:rsid w:val="009D1F5A"/>
    <w:rsid w:val="00A01D55"/>
    <w:rsid w:val="00A10294"/>
    <w:rsid w:val="00A148FD"/>
    <w:rsid w:val="00AD6FA7"/>
    <w:rsid w:val="00AF638F"/>
    <w:rsid w:val="00AF7C89"/>
    <w:rsid w:val="00B003BF"/>
    <w:rsid w:val="00B373D7"/>
    <w:rsid w:val="00B55271"/>
    <w:rsid w:val="00B861D0"/>
    <w:rsid w:val="00B93952"/>
    <w:rsid w:val="00BD7931"/>
    <w:rsid w:val="00BF6243"/>
    <w:rsid w:val="00C36276"/>
    <w:rsid w:val="00C42586"/>
    <w:rsid w:val="00C45F6B"/>
    <w:rsid w:val="00C5235B"/>
    <w:rsid w:val="00C60CCD"/>
    <w:rsid w:val="00C84483"/>
    <w:rsid w:val="00C95551"/>
    <w:rsid w:val="00CB20D7"/>
    <w:rsid w:val="00CC03A6"/>
    <w:rsid w:val="00CC0A01"/>
    <w:rsid w:val="00CF519D"/>
    <w:rsid w:val="00D020B0"/>
    <w:rsid w:val="00D11748"/>
    <w:rsid w:val="00D237F6"/>
    <w:rsid w:val="00D34D98"/>
    <w:rsid w:val="00D366CF"/>
    <w:rsid w:val="00D46340"/>
    <w:rsid w:val="00D93992"/>
    <w:rsid w:val="00E108AA"/>
    <w:rsid w:val="00E3749A"/>
    <w:rsid w:val="00E7437F"/>
    <w:rsid w:val="00E865B8"/>
    <w:rsid w:val="00EC0B9B"/>
    <w:rsid w:val="00ED5E9F"/>
    <w:rsid w:val="00F115CD"/>
    <w:rsid w:val="00F66D4F"/>
    <w:rsid w:val="00FB6D01"/>
    <w:rsid w:val="00FF792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E89E04"/>
  <w15:chartTrackingRefBased/>
  <w15:docId w15:val="{4B7B2635-A4F8-4D32-A187-26621B65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AF7C89"/>
    <w:pPr>
      <w:ind w:left="720"/>
      <w:contextualSpacing/>
    </w:pPr>
  </w:style>
  <w:style w:type="paragraph" w:styleId="Brdtekst">
    <w:name w:val="Body Text"/>
    <w:basedOn w:val="Normal"/>
    <w:link w:val="BrdtekstTegn"/>
    <w:uiPriority w:val="1"/>
    <w:qFormat/>
    <w:rsid w:val="007B3094"/>
    <w:pPr>
      <w:widowControl w:val="0"/>
      <w:autoSpaceDE w:val="0"/>
      <w:autoSpaceDN w:val="0"/>
      <w:adjustRightInd w:val="0"/>
      <w:ind w:left="837"/>
    </w:pPr>
    <w:rPr>
      <w:rFonts w:eastAsiaTheme="minorEastAsia"/>
      <w:sz w:val="22"/>
      <w:szCs w:val="22"/>
      <w:lang w:eastAsia="en-GB"/>
    </w:rPr>
  </w:style>
  <w:style w:type="character" w:customStyle="1" w:styleId="BrdtekstTegn">
    <w:name w:val="Brødtekst Tegn"/>
    <w:basedOn w:val="Standardskrifttypeiafsnit"/>
    <w:link w:val="Brdtekst"/>
    <w:uiPriority w:val="1"/>
    <w:rsid w:val="007B3094"/>
    <w:rPr>
      <w:rFonts w:eastAsiaTheme="minorEastAsia"/>
      <w:sz w:val="22"/>
      <w:szCs w:val="22"/>
      <w:lang w:eastAsia="en-GB"/>
    </w:rPr>
  </w:style>
  <w:style w:type="table" w:styleId="Tabel-Gitter">
    <w:name w:val="Table Grid"/>
    <w:basedOn w:val="Tabel-Normal"/>
    <w:uiPriority w:val="59"/>
    <w:rsid w:val="007B3094"/>
    <w:rPr>
      <w:rFonts w:asciiTheme="minorHAnsi" w:eastAsiaTheme="minorEastAsia" w:hAnsiTheme="minorHAns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3200199">
      <w:bodyDiv w:val="1"/>
      <w:marLeft w:val="0"/>
      <w:marRight w:val="0"/>
      <w:marTop w:val="0"/>
      <w:marBottom w:val="0"/>
      <w:divBdr>
        <w:top w:val="none" w:sz="0" w:space="0" w:color="auto"/>
        <w:left w:val="none" w:sz="0" w:space="0" w:color="auto"/>
        <w:bottom w:val="none" w:sz="0" w:space="0" w:color="auto"/>
        <w:right w:val="none" w:sz="0" w:space="0" w:color="auto"/>
      </w:divBdr>
    </w:div>
    <w:div w:id="244652520">
      <w:bodyDiv w:val="1"/>
      <w:marLeft w:val="0"/>
      <w:marRight w:val="0"/>
      <w:marTop w:val="0"/>
      <w:marBottom w:val="0"/>
      <w:divBdr>
        <w:top w:val="none" w:sz="0" w:space="0" w:color="auto"/>
        <w:left w:val="none" w:sz="0" w:space="0" w:color="auto"/>
        <w:bottom w:val="none" w:sz="0" w:space="0" w:color="auto"/>
        <w:right w:val="none" w:sz="0" w:space="0" w:color="auto"/>
      </w:divBdr>
    </w:div>
    <w:div w:id="296448839">
      <w:bodyDiv w:val="1"/>
      <w:marLeft w:val="0"/>
      <w:marRight w:val="0"/>
      <w:marTop w:val="0"/>
      <w:marBottom w:val="0"/>
      <w:divBdr>
        <w:top w:val="none" w:sz="0" w:space="0" w:color="auto"/>
        <w:left w:val="none" w:sz="0" w:space="0" w:color="auto"/>
        <w:bottom w:val="none" w:sz="0" w:space="0" w:color="auto"/>
        <w:right w:val="none" w:sz="0" w:space="0" w:color="auto"/>
      </w:divBdr>
    </w:div>
    <w:div w:id="322196167">
      <w:bodyDiv w:val="1"/>
      <w:marLeft w:val="0"/>
      <w:marRight w:val="0"/>
      <w:marTop w:val="0"/>
      <w:marBottom w:val="0"/>
      <w:divBdr>
        <w:top w:val="none" w:sz="0" w:space="0" w:color="auto"/>
        <w:left w:val="none" w:sz="0" w:space="0" w:color="auto"/>
        <w:bottom w:val="none" w:sz="0" w:space="0" w:color="auto"/>
        <w:right w:val="none" w:sz="0" w:space="0" w:color="auto"/>
      </w:divBdr>
    </w:div>
    <w:div w:id="507603887">
      <w:bodyDiv w:val="1"/>
      <w:marLeft w:val="0"/>
      <w:marRight w:val="0"/>
      <w:marTop w:val="0"/>
      <w:marBottom w:val="0"/>
      <w:divBdr>
        <w:top w:val="none" w:sz="0" w:space="0" w:color="auto"/>
        <w:left w:val="none" w:sz="0" w:space="0" w:color="auto"/>
        <w:bottom w:val="none" w:sz="0" w:space="0" w:color="auto"/>
        <w:right w:val="none" w:sz="0" w:space="0" w:color="auto"/>
      </w:divBdr>
    </w:div>
    <w:div w:id="604073437">
      <w:bodyDiv w:val="1"/>
      <w:marLeft w:val="0"/>
      <w:marRight w:val="0"/>
      <w:marTop w:val="0"/>
      <w:marBottom w:val="0"/>
      <w:divBdr>
        <w:top w:val="none" w:sz="0" w:space="0" w:color="auto"/>
        <w:left w:val="none" w:sz="0" w:space="0" w:color="auto"/>
        <w:bottom w:val="none" w:sz="0" w:space="0" w:color="auto"/>
        <w:right w:val="none" w:sz="0" w:space="0" w:color="auto"/>
      </w:divBdr>
    </w:div>
    <w:div w:id="612782755">
      <w:bodyDiv w:val="1"/>
      <w:marLeft w:val="0"/>
      <w:marRight w:val="0"/>
      <w:marTop w:val="0"/>
      <w:marBottom w:val="0"/>
      <w:divBdr>
        <w:top w:val="none" w:sz="0" w:space="0" w:color="auto"/>
        <w:left w:val="none" w:sz="0" w:space="0" w:color="auto"/>
        <w:bottom w:val="none" w:sz="0" w:space="0" w:color="auto"/>
        <w:right w:val="none" w:sz="0" w:space="0" w:color="auto"/>
      </w:divBdr>
    </w:div>
    <w:div w:id="648678133">
      <w:bodyDiv w:val="1"/>
      <w:marLeft w:val="0"/>
      <w:marRight w:val="0"/>
      <w:marTop w:val="0"/>
      <w:marBottom w:val="0"/>
      <w:divBdr>
        <w:top w:val="none" w:sz="0" w:space="0" w:color="auto"/>
        <w:left w:val="none" w:sz="0" w:space="0" w:color="auto"/>
        <w:bottom w:val="none" w:sz="0" w:space="0" w:color="auto"/>
        <w:right w:val="none" w:sz="0" w:space="0" w:color="auto"/>
      </w:divBdr>
    </w:div>
    <w:div w:id="675619224">
      <w:bodyDiv w:val="1"/>
      <w:marLeft w:val="0"/>
      <w:marRight w:val="0"/>
      <w:marTop w:val="0"/>
      <w:marBottom w:val="0"/>
      <w:divBdr>
        <w:top w:val="none" w:sz="0" w:space="0" w:color="auto"/>
        <w:left w:val="none" w:sz="0" w:space="0" w:color="auto"/>
        <w:bottom w:val="none" w:sz="0" w:space="0" w:color="auto"/>
        <w:right w:val="none" w:sz="0" w:space="0" w:color="auto"/>
      </w:divBdr>
    </w:div>
    <w:div w:id="681473637">
      <w:bodyDiv w:val="1"/>
      <w:marLeft w:val="0"/>
      <w:marRight w:val="0"/>
      <w:marTop w:val="0"/>
      <w:marBottom w:val="0"/>
      <w:divBdr>
        <w:top w:val="none" w:sz="0" w:space="0" w:color="auto"/>
        <w:left w:val="none" w:sz="0" w:space="0" w:color="auto"/>
        <w:bottom w:val="none" w:sz="0" w:space="0" w:color="auto"/>
        <w:right w:val="none" w:sz="0" w:space="0" w:color="auto"/>
      </w:divBdr>
    </w:div>
    <w:div w:id="705445082">
      <w:bodyDiv w:val="1"/>
      <w:marLeft w:val="0"/>
      <w:marRight w:val="0"/>
      <w:marTop w:val="0"/>
      <w:marBottom w:val="0"/>
      <w:divBdr>
        <w:top w:val="none" w:sz="0" w:space="0" w:color="auto"/>
        <w:left w:val="none" w:sz="0" w:space="0" w:color="auto"/>
        <w:bottom w:val="none" w:sz="0" w:space="0" w:color="auto"/>
        <w:right w:val="none" w:sz="0" w:space="0" w:color="auto"/>
      </w:divBdr>
    </w:div>
    <w:div w:id="789593092">
      <w:bodyDiv w:val="1"/>
      <w:marLeft w:val="0"/>
      <w:marRight w:val="0"/>
      <w:marTop w:val="0"/>
      <w:marBottom w:val="0"/>
      <w:divBdr>
        <w:top w:val="none" w:sz="0" w:space="0" w:color="auto"/>
        <w:left w:val="none" w:sz="0" w:space="0" w:color="auto"/>
        <w:bottom w:val="none" w:sz="0" w:space="0" w:color="auto"/>
        <w:right w:val="none" w:sz="0" w:space="0" w:color="auto"/>
      </w:divBdr>
    </w:div>
    <w:div w:id="880364932">
      <w:bodyDiv w:val="1"/>
      <w:marLeft w:val="0"/>
      <w:marRight w:val="0"/>
      <w:marTop w:val="0"/>
      <w:marBottom w:val="0"/>
      <w:divBdr>
        <w:top w:val="none" w:sz="0" w:space="0" w:color="auto"/>
        <w:left w:val="none" w:sz="0" w:space="0" w:color="auto"/>
        <w:bottom w:val="none" w:sz="0" w:space="0" w:color="auto"/>
        <w:right w:val="none" w:sz="0" w:space="0" w:color="auto"/>
      </w:divBdr>
    </w:div>
    <w:div w:id="889926799">
      <w:bodyDiv w:val="1"/>
      <w:marLeft w:val="0"/>
      <w:marRight w:val="0"/>
      <w:marTop w:val="0"/>
      <w:marBottom w:val="0"/>
      <w:divBdr>
        <w:top w:val="none" w:sz="0" w:space="0" w:color="auto"/>
        <w:left w:val="none" w:sz="0" w:space="0" w:color="auto"/>
        <w:bottom w:val="none" w:sz="0" w:space="0" w:color="auto"/>
        <w:right w:val="none" w:sz="0" w:space="0" w:color="auto"/>
      </w:divBdr>
    </w:div>
    <w:div w:id="912355845">
      <w:bodyDiv w:val="1"/>
      <w:marLeft w:val="0"/>
      <w:marRight w:val="0"/>
      <w:marTop w:val="0"/>
      <w:marBottom w:val="0"/>
      <w:divBdr>
        <w:top w:val="none" w:sz="0" w:space="0" w:color="auto"/>
        <w:left w:val="none" w:sz="0" w:space="0" w:color="auto"/>
        <w:bottom w:val="none" w:sz="0" w:space="0" w:color="auto"/>
        <w:right w:val="none" w:sz="0" w:space="0" w:color="auto"/>
      </w:divBdr>
    </w:div>
    <w:div w:id="996810002">
      <w:bodyDiv w:val="1"/>
      <w:marLeft w:val="0"/>
      <w:marRight w:val="0"/>
      <w:marTop w:val="0"/>
      <w:marBottom w:val="0"/>
      <w:divBdr>
        <w:top w:val="none" w:sz="0" w:space="0" w:color="auto"/>
        <w:left w:val="none" w:sz="0" w:space="0" w:color="auto"/>
        <w:bottom w:val="none" w:sz="0" w:space="0" w:color="auto"/>
        <w:right w:val="none" w:sz="0" w:space="0" w:color="auto"/>
      </w:divBdr>
    </w:div>
    <w:div w:id="1013654972">
      <w:bodyDiv w:val="1"/>
      <w:marLeft w:val="0"/>
      <w:marRight w:val="0"/>
      <w:marTop w:val="0"/>
      <w:marBottom w:val="0"/>
      <w:divBdr>
        <w:top w:val="none" w:sz="0" w:space="0" w:color="auto"/>
        <w:left w:val="none" w:sz="0" w:space="0" w:color="auto"/>
        <w:bottom w:val="none" w:sz="0" w:space="0" w:color="auto"/>
        <w:right w:val="none" w:sz="0" w:space="0" w:color="auto"/>
      </w:divBdr>
    </w:div>
    <w:div w:id="1047216070">
      <w:bodyDiv w:val="1"/>
      <w:marLeft w:val="0"/>
      <w:marRight w:val="0"/>
      <w:marTop w:val="0"/>
      <w:marBottom w:val="0"/>
      <w:divBdr>
        <w:top w:val="none" w:sz="0" w:space="0" w:color="auto"/>
        <w:left w:val="none" w:sz="0" w:space="0" w:color="auto"/>
        <w:bottom w:val="none" w:sz="0" w:space="0" w:color="auto"/>
        <w:right w:val="none" w:sz="0" w:space="0" w:color="auto"/>
      </w:divBdr>
    </w:div>
    <w:div w:id="1123419779">
      <w:bodyDiv w:val="1"/>
      <w:marLeft w:val="0"/>
      <w:marRight w:val="0"/>
      <w:marTop w:val="0"/>
      <w:marBottom w:val="0"/>
      <w:divBdr>
        <w:top w:val="none" w:sz="0" w:space="0" w:color="auto"/>
        <w:left w:val="none" w:sz="0" w:space="0" w:color="auto"/>
        <w:bottom w:val="none" w:sz="0" w:space="0" w:color="auto"/>
        <w:right w:val="none" w:sz="0" w:space="0" w:color="auto"/>
      </w:divBdr>
    </w:div>
    <w:div w:id="1128165239">
      <w:bodyDiv w:val="1"/>
      <w:marLeft w:val="0"/>
      <w:marRight w:val="0"/>
      <w:marTop w:val="0"/>
      <w:marBottom w:val="0"/>
      <w:divBdr>
        <w:top w:val="none" w:sz="0" w:space="0" w:color="auto"/>
        <w:left w:val="none" w:sz="0" w:space="0" w:color="auto"/>
        <w:bottom w:val="none" w:sz="0" w:space="0" w:color="auto"/>
        <w:right w:val="none" w:sz="0" w:space="0" w:color="auto"/>
      </w:divBdr>
    </w:div>
    <w:div w:id="1238247144">
      <w:bodyDiv w:val="1"/>
      <w:marLeft w:val="0"/>
      <w:marRight w:val="0"/>
      <w:marTop w:val="0"/>
      <w:marBottom w:val="0"/>
      <w:divBdr>
        <w:top w:val="none" w:sz="0" w:space="0" w:color="auto"/>
        <w:left w:val="none" w:sz="0" w:space="0" w:color="auto"/>
        <w:bottom w:val="none" w:sz="0" w:space="0" w:color="auto"/>
        <w:right w:val="none" w:sz="0" w:space="0" w:color="auto"/>
      </w:divBdr>
    </w:div>
    <w:div w:id="1243684521">
      <w:bodyDiv w:val="1"/>
      <w:marLeft w:val="0"/>
      <w:marRight w:val="0"/>
      <w:marTop w:val="0"/>
      <w:marBottom w:val="0"/>
      <w:divBdr>
        <w:top w:val="none" w:sz="0" w:space="0" w:color="auto"/>
        <w:left w:val="none" w:sz="0" w:space="0" w:color="auto"/>
        <w:bottom w:val="none" w:sz="0" w:space="0" w:color="auto"/>
        <w:right w:val="none" w:sz="0" w:space="0" w:color="auto"/>
      </w:divBdr>
    </w:div>
    <w:div w:id="1266035229">
      <w:bodyDiv w:val="1"/>
      <w:marLeft w:val="0"/>
      <w:marRight w:val="0"/>
      <w:marTop w:val="0"/>
      <w:marBottom w:val="0"/>
      <w:divBdr>
        <w:top w:val="none" w:sz="0" w:space="0" w:color="auto"/>
        <w:left w:val="none" w:sz="0" w:space="0" w:color="auto"/>
        <w:bottom w:val="none" w:sz="0" w:space="0" w:color="auto"/>
        <w:right w:val="none" w:sz="0" w:space="0" w:color="auto"/>
      </w:divBdr>
    </w:div>
    <w:div w:id="1267957288">
      <w:bodyDiv w:val="1"/>
      <w:marLeft w:val="0"/>
      <w:marRight w:val="0"/>
      <w:marTop w:val="0"/>
      <w:marBottom w:val="0"/>
      <w:divBdr>
        <w:top w:val="none" w:sz="0" w:space="0" w:color="auto"/>
        <w:left w:val="none" w:sz="0" w:space="0" w:color="auto"/>
        <w:bottom w:val="none" w:sz="0" w:space="0" w:color="auto"/>
        <w:right w:val="none" w:sz="0" w:space="0" w:color="auto"/>
      </w:divBdr>
    </w:div>
    <w:div w:id="1303341881">
      <w:bodyDiv w:val="1"/>
      <w:marLeft w:val="0"/>
      <w:marRight w:val="0"/>
      <w:marTop w:val="0"/>
      <w:marBottom w:val="0"/>
      <w:divBdr>
        <w:top w:val="none" w:sz="0" w:space="0" w:color="auto"/>
        <w:left w:val="none" w:sz="0" w:space="0" w:color="auto"/>
        <w:bottom w:val="none" w:sz="0" w:space="0" w:color="auto"/>
        <w:right w:val="none" w:sz="0" w:space="0" w:color="auto"/>
      </w:divBdr>
    </w:div>
    <w:div w:id="1323389125">
      <w:bodyDiv w:val="1"/>
      <w:marLeft w:val="0"/>
      <w:marRight w:val="0"/>
      <w:marTop w:val="0"/>
      <w:marBottom w:val="0"/>
      <w:divBdr>
        <w:top w:val="none" w:sz="0" w:space="0" w:color="auto"/>
        <w:left w:val="none" w:sz="0" w:space="0" w:color="auto"/>
        <w:bottom w:val="none" w:sz="0" w:space="0" w:color="auto"/>
        <w:right w:val="none" w:sz="0" w:space="0" w:color="auto"/>
      </w:divBdr>
    </w:div>
    <w:div w:id="1401245974">
      <w:bodyDiv w:val="1"/>
      <w:marLeft w:val="0"/>
      <w:marRight w:val="0"/>
      <w:marTop w:val="0"/>
      <w:marBottom w:val="0"/>
      <w:divBdr>
        <w:top w:val="none" w:sz="0" w:space="0" w:color="auto"/>
        <w:left w:val="none" w:sz="0" w:space="0" w:color="auto"/>
        <w:bottom w:val="none" w:sz="0" w:space="0" w:color="auto"/>
        <w:right w:val="none" w:sz="0" w:space="0" w:color="auto"/>
      </w:divBdr>
    </w:div>
    <w:div w:id="1630864185">
      <w:bodyDiv w:val="1"/>
      <w:marLeft w:val="0"/>
      <w:marRight w:val="0"/>
      <w:marTop w:val="0"/>
      <w:marBottom w:val="0"/>
      <w:divBdr>
        <w:top w:val="none" w:sz="0" w:space="0" w:color="auto"/>
        <w:left w:val="none" w:sz="0" w:space="0" w:color="auto"/>
        <w:bottom w:val="none" w:sz="0" w:space="0" w:color="auto"/>
        <w:right w:val="none" w:sz="0" w:space="0" w:color="auto"/>
      </w:divBdr>
    </w:div>
    <w:div w:id="1701129997">
      <w:bodyDiv w:val="1"/>
      <w:marLeft w:val="0"/>
      <w:marRight w:val="0"/>
      <w:marTop w:val="0"/>
      <w:marBottom w:val="0"/>
      <w:divBdr>
        <w:top w:val="none" w:sz="0" w:space="0" w:color="auto"/>
        <w:left w:val="none" w:sz="0" w:space="0" w:color="auto"/>
        <w:bottom w:val="none" w:sz="0" w:space="0" w:color="auto"/>
        <w:right w:val="none" w:sz="0" w:space="0" w:color="auto"/>
      </w:divBdr>
    </w:div>
    <w:div w:id="1812333322">
      <w:bodyDiv w:val="1"/>
      <w:marLeft w:val="0"/>
      <w:marRight w:val="0"/>
      <w:marTop w:val="0"/>
      <w:marBottom w:val="0"/>
      <w:divBdr>
        <w:top w:val="none" w:sz="0" w:space="0" w:color="auto"/>
        <w:left w:val="none" w:sz="0" w:space="0" w:color="auto"/>
        <w:bottom w:val="none" w:sz="0" w:space="0" w:color="auto"/>
        <w:right w:val="none" w:sz="0" w:space="0" w:color="auto"/>
      </w:divBdr>
    </w:div>
    <w:div w:id="1944414291">
      <w:bodyDiv w:val="1"/>
      <w:marLeft w:val="0"/>
      <w:marRight w:val="0"/>
      <w:marTop w:val="0"/>
      <w:marBottom w:val="0"/>
      <w:divBdr>
        <w:top w:val="none" w:sz="0" w:space="0" w:color="auto"/>
        <w:left w:val="none" w:sz="0" w:space="0" w:color="auto"/>
        <w:bottom w:val="none" w:sz="0" w:space="0" w:color="auto"/>
        <w:right w:val="none" w:sz="0" w:space="0" w:color="auto"/>
      </w:divBdr>
    </w:div>
    <w:div w:id="1950576693">
      <w:bodyDiv w:val="1"/>
      <w:marLeft w:val="0"/>
      <w:marRight w:val="0"/>
      <w:marTop w:val="0"/>
      <w:marBottom w:val="0"/>
      <w:divBdr>
        <w:top w:val="none" w:sz="0" w:space="0" w:color="auto"/>
        <w:left w:val="none" w:sz="0" w:space="0" w:color="auto"/>
        <w:bottom w:val="none" w:sz="0" w:space="0" w:color="auto"/>
        <w:right w:val="none" w:sz="0" w:space="0" w:color="auto"/>
      </w:divBdr>
    </w:div>
    <w:div w:id="2008049244">
      <w:bodyDiv w:val="1"/>
      <w:marLeft w:val="0"/>
      <w:marRight w:val="0"/>
      <w:marTop w:val="0"/>
      <w:marBottom w:val="0"/>
      <w:divBdr>
        <w:top w:val="none" w:sz="0" w:space="0" w:color="auto"/>
        <w:left w:val="none" w:sz="0" w:space="0" w:color="auto"/>
        <w:bottom w:val="none" w:sz="0" w:space="0" w:color="auto"/>
        <w:right w:val="none" w:sz="0" w:space="0" w:color="auto"/>
      </w:divBdr>
    </w:div>
    <w:div w:id="2075272699">
      <w:bodyDiv w:val="1"/>
      <w:marLeft w:val="0"/>
      <w:marRight w:val="0"/>
      <w:marTop w:val="0"/>
      <w:marBottom w:val="0"/>
      <w:divBdr>
        <w:top w:val="none" w:sz="0" w:space="0" w:color="auto"/>
        <w:left w:val="none" w:sz="0" w:space="0" w:color="auto"/>
        <w:bottom w:val="none" w:sz="0" w:space="0" w:color="auto"/>
        <w:right w:val="none" w:sz="0" w:space="0" w:color="auto"/>
      </w:divBdr>
    </w:div>
    <w:div w:id="208156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28</TotalTime>
  <Pages>11</Pages>
  <Words>2825</Words>
  <Characters>19958</Characters>
  <Application>Microsoft Office Word</Application>
  <DocSecurity>0</DocSecurity>
  <Lines>166</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2021112907 var 3 opdat iht BL</dc:description>
  <cp:lastModifiedBy>Hanne Thy Iversen</cp:lastModifiedBy>
  <cp:revision>17</cp:revision>
  <cp:lastPrinted>2012-08-22T08:53:00Z</cp:lastPrinted>
  <dcterms:created xsi:type="dcterms:W3CDTF">2023-08-09T10:48:00Z</dcterms:created>
  <dcterms:modified xsi:type="dcterms:W3CDTF">2023-10-25T13:59:00Z</dcterms:modified>
</cp:coreProperties>
</file>