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F3ADB" w14:textId="77777777" w:rsidR="009260DE" w:rsidRPr="00CE5BCA" w:rsidRDefault="0021526C" w:rsidP="009260DE">
      <w:pPr>
        <w:rPr>
          <w:sz w:val="24"/>
          <w:szCs w:val="24"/>
        </w:rPr>
      </w:pPr>
      <w:bookmarkStart w:id="0" w:name="_GoBack"/>
      <w:bookmarkEnd w:id="0"/>
      <w:r w:rsidRPr="00CE5BCA">
        <w:rPr>
          <w:noProof/>
          <w:sz w:val="24"/>
          <w:szCs w:val="24"/>
          <w:lang w:eastAsia="da-DK"/>
        </w:rPr>
        <w:drawing>
          <wp:anchor distT="0" distB="0" distL="114300" distR="114300" simplePos="0" relativeHeight="251658240" behindDoc="0" locked="0" layoutInCell="1" allowOverlap="1" wp14:anchorId="484728F3" wp14:editId="6CFAC61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CE5BCA">
        <w:rPr>
          <w:sz w:val="24"/>
          <w:szCs w:val="24"/>
        </w:rPr>
        <w:br w:type="textWrapping" w:clear="all"/>
      </w:r>
    </w:p>
    <w:p w14:paraId="7CA304E7" w14:textId="7FEA315F" w:rsidR="009260DE" w:rsidRPr="00CE5BCA" w:rsidRDefault="009260DE" w:rsidP="009260DE">
      <w:pPr>
        <w:pStyle w:val="Titel"/>
        <w:tabs>
          <w:tab w:val="right" w:pos="9356"/>
        </w:tabs>
        <w:jc w:val="left"/>
        <w:rPr>
          <w:b w:val="0"/>
          <w:szCs w:val="24"/>
          <w:lang w:eastAsia="en-US"/>
        </w:rPr>
      </w:pPr>
      <w:r w:rsidRPr="00CE5BCA">
        <w:rPr>
          <w:b w:val="0"/>
          <w:szCs w:val="24"/>
          <w:lang w:eastAsia="en-US"/>
        </w:rPr>
        <w:tab/>
      </w:r>
      <w:r w:rsidR="00570296" w:rsidRPr="00CE5BCA">
        <w:rPr>
          <w:szCs w:val="24"/>
        </w:rPr>
        <w:t>2</w:t>
      </w:r>
      <w:r w:rsidR="00491C30">
        <w:rPr>
          <w:szCs w:val="24"/>
        </w:rPr>
        <w:t>9</w:t>
      </w:r>
      <w:r w:rsidR="00570296" w:rsidRPr="00CE5BCA">
        <w:rPr>
          <w:szCs w:val="24"/>
        </w:rPr>
        <w:t>. november 2023</w:t>
      </w:r>
    </w:p>
    <w:p w14:paraId="15001738" w14:textId="77777777" w:rsidR="009260DE" w:rsidRPr="00CE5BCA" w:rsidRDefault="009260DE" w:rsidP="009260DE">
      <w:pPr>
        <w:pStyle w:val="Titel"/>
        <w:tabs>
          <w:tab w:val="left" w:pos="8222"/>
        </w:tabs>
        <w:jc w:val="left"/>
        <w:rPr>
          <w:b w:val="0"/>
          <w:szCs w:val="24"/>
        </w:rPr>
      </w:pPr>
    </w:p>
    <w:p w14:paraId="3F877837" w14:textId="77777777" w:rsidR="009260DE" w:rsidRPr="00CE5BCA" w:rsidRDefault="009260DE" w:rsidP="009260DE">
      <w:pPr>
        <w:pStyle w:val="Titel"/>
        <w:jc w:val="left"/>
        <w:rPr>
          <w:b w:val="0"/>
          <w:szCs w:val="24"/>
        </w:rPr>
      </w:pPr>
    </w:p>
    <w:p w14:paraId="4B1BAAA6" w14:textId="77777777" w:rsidR="009260DE" w:rsidRPr="00CE5BCA" w:rsidRDefault="009260DE" w:rsidP="009260DE">
      <w:pPr>
        <w:pStyle w:val="Titel"/>
        <w:jc w:val="left"/>
        <w:rPr>
          <w:b w:val="0"/>
          <w:szCs w:val="24"/>
        </w:rPr>
      </w:pPr>
    </w:p>
    <w:p w14:paraId="7F6E85E1" w14:textId="77777777" w:rsidR="009260DE" w:rsidRPr="00CE5BCA" w:rsidRDefault="009260DE" w:rsidP="009260DE">
      <w:pPr>
        <w:jc w:val="center"/>
        <w:rPr>
          <w:b/>
          <w:sz w:val="24"/>
          <w:szCs w:val="24"/>
        </w:rPr>
      </w:pPr>
      <w:r w:rsidRPr="00CE5BCA">
        <w:rPr>
          <w:b/>
          <w:sz w:val="24"/>
          <w:szCs w:val="24"/>
        </w:rPr>
        <w:t>PRODUKTRESUMÉ</w:t>
      </w:r>
    </w:p>
    <w:p w14:paraId="4E13184D" w14:textId="77777777" w:rsidR="009260DE" w:rsidRPr="00CE5BCA" w:rsidRDefault="009260DE" w:rsidP="009260DE">
      <w:pPr>
        <w:jc w:val="center"/>
        <w:rPr>
          <w:b/>
          <w:sz w:val="24"/>
          <w:szCs w:val="24"/>
        </w:rPr>
      </w:pPr>
    </w:p>
    <w:p w14:paraId="4D981CB6" w14:textId="77777777" w:rsidR="009260DE" w:rsidRPr="00CE5BCA" w:rsidRDefault="009260DE" w:rsidP="009260DE">
      <w:pPr>
        <w:jc w:val="center"/>
        <w:rPr>
          <w:b/>
          <w:sz w:val="24"/>
          <w:szCs w:val="24"/>
        </w:rPr>
      </w:pPr>
      <w:r w:rsidRPr="00CE5BCA">
        <w:rPr>
          <w:b/>
          <w:sz w:val="24"/>
          <w:szCs w:val="24"/>
        </w:rPr>
        <w:t>for</w:t>
      </w:r>
    </w:p>
    <w:p w14:paraId="5F924AAE" w14:textId="77777777" w:rsidR="000B058C" w:rsidRPr="00CE5BCA" w:rsidRDefault="000B058C" w:rsidP="009260DE">
      <w:pPr>
        <w:jc w:val="center"/>
        <w:rPr>
          <w:b/>
          <w:sz w:val="24"/>
          <w:szCs w:val="24"/>
        </w:rPr>
      </w:pPr>
    </w:p>
    <w:p w14:paraId="0A47E9E1" w14:textId="7A1B8E04" w:rsidR="009260DE" w:rsidRPr="00CE5BCA" w:rsidRDefault="00570296" w:rsidP="009260DE">
      <w:pPr>
        <w:jc w:val="center"/>
        <w:rPr>
          <w:b/>
          <w:sz w:val="24"/>
          <w:szCs w:val="24"/>
        </w:rPr>
      </w:pPr>
      <w:proofErr w:type="spellStart"/>
      <w:r w:rsidRPr="00CE5BCA">
        <w:rPr>
          <w:b/>
          <w:sz w:val="24"/>
          <w:szCs w:val="24"/>
        </w:rPr>
        <w:t>Hydrocortison</w:t>
      </w:r>
      <w:proofErr w:type="spellEnd"/>
      <w:r w:rsidRPr="00CE5BCA">
        <w:rPr>
          <w:b/>
          <w:sz w:val="24"/>
          <w:szCs w:val="24"/>
        </w:rPr>
        <w:t xml:space="preserve"> </w:t>
      </w:r>
      <w:r w:rsidR="00A404F2">
        <w:rPr>
          <w:b/>
          <w:sz w:val="24"/>
          <w:szCs w:val="24"/>
        </w:rPr>
        <w:t>"</w:t>
      </w:r>
      <w:r w:rsidRPr="00CE5BCA">
        <w:rPr>
          <w:b/>
          <w:sz w:val="24"/>
          <w:szCs w:val="24"/>
        </w:rPr>
        <w:t>Strides</w:t>
      </w:r>
      <w:r w:rsidR="00A404F2">
        <w:rPr>
          <w:b/>
          <w:sz w:val="24"/>
          <w:szCs w:val="24"/>
        </w:rPr>
        <w:t>"</w:t>
      </w:r>
      <w:r w:rsidRPr="00CE5BCA">
        <w:rPr>
          <w:b/>
          <w:sz w:val="24"/>
          <w:szCs w:val="24"/>
        </w:rPr>
        <w:t>, tabletter</w:t>
      </w:r>
    </w:p>
    <w:p w14:paraId="03E4091A" w14:textId="77777777" w:rsidR="009260DE" w:rsidRPr="00CE5BCA" w:rsidRDefault="009260DE" w:rsidP="009260DE">
      <w:pPr>
        <w:jc w:val="both"/>
        <w:rPr>
          <w:sz w:val="24"/>
          <w:szCs w:val="24"/>
        </w:rPr>
      </w:pPr>
    </w:p>
    <w:p w14:paraId="5E3DCBF0" w14:textId="77777777" w:rsidR="009260DE" w:rsidRPr="00CE5BCA" w:rsidRDefault="009260DE" w:rsidP="009260DE">
      <w:pPr>
        <w:jc w:val="both"/>
        <w:rPr>
          <w:sz w:val="24"/>
          <w:szCs w:val="24"/>
        </w:rPr>
      </w:pPr>
    </w:p>
    <w:p w14:paraId="03C59773" w14:textId="77777777" w:rsidR="009260DE" w:rsidRPr="00CE5BCA" w:rsidRDefault="009260DE" w:rsidP="009260DE">
      <w:pPr>
        <w:tabs>
          <w:tab w:val="left" w:pos="851"/>
        </w:tabs>
        <w:ind w:left="851" w:hanging="851"/>
        <w:rPr>
          <w:b/>
          <w:sz w:val="24"/>
          <w:szCs w:val="24"/>
        </w:rPr>
      </w:pPr>
      <w:r w:rsidRPr="00CE5BCA">
        <w:rPr>
          <w:b/>
          <w:sz w:val="24"/>
          <w:szCs w:val="24"/>
        </w:rPr>
        <w:t>0.</w:t>
      </w:r>
      <w:r w:rsidRPr="00CE5BCA">
        <w:rPr>
          <w:b/>
          <w:sz w:val="24"/>
          <w:szCs w:val="24"/>
        </w:rPr>
        <w:tab/>
        <w:t>D.SP.NR.</w:t>
      </w:r>
    </w:p>
    <w:p w14:paraId="34488608" w14:textId="77777777" w:rsidR="00570296" w:rsidRPr="00CE5BCA" w:rsidRDefault="00570296" w:rsidP="00570296">
      <w:pPr>
        <w:tabs>
          <w:tab w:val="left" w:pos="8222"/>
        </w:tabs>
        <w:ind w:left="851"/>
        <w:rPr>
          <w:sz w:val="24"/>
          <w:szCs w:val="24"/>
          <w:lang w:eastAsia="da-DK"/>
        </w:rPr>
      </w:pPr>
      <w:r w:rsidRPr="00CE5BCA">
        <w:rPr>
          <w:sz w:val="24"/>
          <w:szCs w:val="24"/>
        </w:rPr>
        <w:t>32373</w:t>
      </w:r>
    </w:p>
    <w:p w14:paraId="64BBC08B" w14:textId="77777777" w:rsidR="009260DE" w:rsidRPr="00CE5BCA" w:rsidRDefault="009260DE" w:rsidP="009260DE">
      <w:pPr>
        <w:tabs>
          <w:tab w:val="left" w:pos="851"/>
        </w:tabs>
        <w:ind w:left="851"/>
        <w:rPr>
          <w:sz w:val="24"/>
          <w:szCs w:val="24"/>
        </w:rPr>
      </w:pPr>
    </w:p>
    <w:p w14:paraId="11D687D0" w14:textId="77777777" w:rsidR="009260DE" w:rsidRPr="00CE5BCA" w:rsidRDefault="009260DE" w:rsidP="009260DE">
      <w:pPr>
        <w:tabs>
          <w:tab w:val="left" w:pos="851"/>
        </w:tabs>
        <w:ind w:left="851" w:hanging="851"/>
        <w:rPr>
          <w:b/>
          <w:sz w:val="24"/>
          <w:szCs w:val="24"/>
        </w:rPr>
      </w:pPr>
      <w:r w:rsidRPr="00CE5BCA">
        <w:rPr>
          <w:b/>
          <w:sz w:val="24"/>
          <w:szCs w:val="24"/>
        </w:rPr>
        <w:t>1.</w:t>
      </w:r>
      <w:r w:rsidRPr="00CE5BCA">
        <w:rPr>
          <w:b/>
          <w:sz w:val="24"/>
          <w:szCs w:val="24"/>
        </w:rPr>
        <w:tab/>
        <w:t>LÆGEMIDLETS NAVN</w:t>
      </w:r>
    </w:p>
    <w:p w14:paraId="01A59D20" w14:textId="37513832" w:rsidR="00570296" w:rsidRPr="00CE5BCA" w:rsidRDefault="00570296" w:rsidP="00570296">
      <w:pPr>
        <w:tabs>
          <w:tab w:val="left" w:pos="851"/>
        </w:tabs>
        <w:ind w:left="851"/>
        <w:rPr>
          <w:sz w:val="24"/>
          <w:szCs w:val="24"/>
          <w:lang w:eastAsia="da-DK"/>
        </w:rPr>
      </w:pPr>
      <w:proofErr w:type="spellStart"/>
      <w:r w:rsidRPr="00CE5BCA">
        <w:rPr>
          <w:sz w:val="24"/>
          <w:szCs w:val="24"/>
        </w:rPr>
        <w:t>Hydrocortison</w:t>
      </w:r>
      <w:proofErr w:type="spellEnd"/>
      <w:r w:rsidRPr="00CE5BCA">
        <w:rPr>
          <w:sz w:val="24"/>
          <w:szCs w:val="24"/>
        </w:rPr>
        <w:t xml:space="preserve"> </w:t>
      </w:r>
      <w:r w:rsidR="00A404F2">
        <w:rPr>
          <w:sz w:val="24"/>
          <w:szCs w:val="24"/>
        </w:rPr>
        <w:t>"</w:t>
      </w:r>
      <w:r w:rsidRPr="00CE5BCA">
        <w:rPr>
          <w:sz w:val="24"/>
          <w:szCs w:val="24"/>
        </w:rPr>
        <w:t>Strides</w:t>
      </w:r>
      <w:r w:rsidR="00A404F2">
        <w:rPr>
          <w:sz w:val="24"/>
          <w:szCs w:val="24"/>
        </w:rPr>
        <w:t>"</w:t>
      </w:r>
    </w:p>
    <w:p w14:paraId="1C554F3A" w14:textId="77777777" w:rsidR="009260DE" w:rsidRPr="00CE5BCA" w:rsidRDefault="009260DE" w:rsidP="009260DE">
      <w:pPr>
        <w:tabs>
          <w:tab w:val="left" w:pos="851"/>
        </w:tabs>
        <w:ind w:left="851"/>
        <w:rPr>
          <w:sz w:val="24"/>
          <w:szCs w:val="24"/>
        </w:rPr>
      </w:pPr>
    </w:p>
    <w:p w14:paraId="0FCD184C" w14:textId="77777777" w:rsidR="009260DE" w:rsidRPr="00CE5BCA" w:rsidRDefault="009260DE" w:rsidP="009260DE">
      <w:pPr>
        <w:tabs>
          <w:tab w:val="left" w:pos="851"/>
        </w:tabs>
        <w:ind w:left="851" w:hanging="851"/>
        <w:rPr>
          <w:b/>
          <w:sz w:val="24"/>
          <w:szCs w:val="24"/>
        </w:rPr>
      </w:pPr>
      <w:r w:rsidRPr="00CE5BCA">
        <w:rPr>
          <w:b/>
          <w:sz w:val="24"/>
          <w:szCs w:val="24"/>
        </w:rPr>
        <w:t>2.</w:t>
      </w:r>
      <w:r w:rsidRPr="00CE5BCA">
        <w:rPr>
          <w:b/>
          <w:sz w:val="24"/>
          <w:szCs w:val="24"/>
        </w:rPr>
        <w:tab/>
        <w:t>KVALITATIV OG KVANTITATIV SAMMENSÆTNING</w:t>
      </w:r>
    </w:p>
    <w:p w14:paraId="1043189A" w14:textId="77777777" w:rsidR="00B70A90" w:rsidRPr="00CE5BCA" w:rsidRDefault="00B70A90" w:rsidP="00CE5BCA">
      <w:pPr>
        <w:ind w:left="851"/>
        <w:rPr>
          <w:sz w:val="24"/>
          <w:szCs w:val="24"/>
        </w:rPr>
      </w:pPr>
      <w:r w:rsidRPr="00CE5BCA">
        <w:rPr>
          <w:sz w:val="24"/>
          <w:szCs w:val="24"/>
        </w:rPr>
        <w:t xml:space="preserve">Hver tablet indeholder 10 mg </w:t>
      </w:r>
      <w:proofErr w:type="spellStart"/>
      <w:r w:rsidRPr="00CE5BCA">
        <w:rPr>
          <w:sz w:val="24"/>
          <w:szCs w:val="24"/>
        </w:rPr>
        <w:t>hydrocortison</w:t>
      </w:r>
      <w:proofErr w:type="spellEnd"/>
      <w:r w:rsidRPr="00CE5BCA">
        <w:rPr>
          <w:sz w:val="24"/>
          <w:szCs w:val="24"/>
        </w:rPr>
        <w:t>.</w:t>
      </w:r>
    </w:p>
    <w:p w14:paraId="79137899" w14:textId="77777777" w:rsidR="00B70A90" w:rsidRPr="00CE5BCA" w:rsidRDefault="00B70A90" w:rsidP="00CE5BCA">
      <w:pPr>
        <w:ind w:left="851"/>
        <w:rPr>
          <w:sz w:val="24"/>
          <w:szCs w:val="24"/>
        </w:rPr>
      </w:pPr>
      <w:r w:rsidRPr="00CE5BCA">
        <w:rPr>
          <w:sz w:val="24"/>
          <w:szCs w:val="24"/>
        </w:rPr>
        <w:t xml:space="preserve">Hver tablet indeholder 20 mg </w:t>
      </w:r>
      <w:proofErr w:type="spellStart"/>
      <w:r w:rsidRPr="00CE5BCA">
        <w:rPr>
          <w:sz w:val="24"/>
          <w:szCs w:val="24"/>
        </w:rPr>
        <w:t>hydrocortison</w:t>
      </w:r>
      <w:proofErr w:type="spellEnd"/>
      <w:r w:rsidRPr="00CE5BCA">
        <w:rPr>
          <w:sz w:val="24"/>
          <w:szCs w:val="24"/>
        </w:rPr>
        <w:t>.</w:t>
      </w:r>
    </w:p>
    <w:p w14:paraId="7B068FAC" w14:textId="77777777" w:rsidR="00B70A90" w:rsidRPr="00CE5BCA" w:rsidRDefault="00B70A90" w:rsidP="00CE5BCA">
      <w:pPr>
        <w:ind w:left="851"/>
        <w:rPr>
          <w:sz w:val="24"/>
          <w:szCs w:val="24"/>
        </w:rPr>
      </w:pPr>
    </w:p>
    <w:p w14:paraId="45C2B0B2" w14:textId="77777777" w:rsidR="00B70A90" w:rsidRPr="00CE5BCA" w:rsidRDefault="00B70A90" w:rsidP="00CE5BCA">
      <w:pPr>
        <w:ind w:left="851"/>
        <w:rPr>
          <w:sz w:val="24"/>
          <w:szCs w:val="24"/>
        </w:rPr>
      </w:pPr>
      <w:r w:rsidRPr="00CE5BCA">
        <w:rPr>
          <w:sz w:val="24"/>
          <w:szCs w:val="24"/>
        </w:rPr>
        <w:t>Hjælpestof, som behandleren skal være opmærksom på:</w:t>
      </w:r>
    </w:p>
    <w:p w14:paraId="59017634" w14:textId="77777777" w:rsidR="00B70A90" w:rsidRPr="00CE5BCA" w:rsidRDefault="00B70A90" w:rsidP="00CE5BCA">
      <w:pPr>
        <w:ind w:left="851"/>
        <w:rPr>
          <w:sz w:val="24"/>
          <w:szCs w:val="24"/>
        </w:rPr>
      </w:pPr>
      <w:r w:rsidRPr="00CE5BCA">
        <w:rPr>
          <w:sz w:val="24"/>
          <w:szCs w:val="24"/>
        </w:rPr>
        <w:t xml:space="preserve">Hver tablet indeholder 78.4 mg </w:t>
      </w:r>
      <w:proofErr w:type="spellStart"/>
      <w:r w:rsidRPr="00CE5BCA">
        <w:rPr>
          <w:sz w:val="24"/>
          <w:szCs w:val="24"/>
        </w:rPr>
        <w:t>lactosemonohydrat</w:t>
      </w:r>
      <w:proofErr w:type="spellEnd"/>
      <w:r w:rsidRPr="00CE5BCA">
        <w:rPr>
          <w:sz w:val="24"/>
          <w:szCs w:val="24"/>
        </w:rPr>
        <w:t>.</w:t>
      </w:r>
    </w:p>
    <w:p w14:paraId="2820850E" w14:textId="77777777" w:rsidR="00B70A90" w:rsidRPr="00CE5BCA" w:rsidRDefault="00B70A90" w:rsidP="00CE5BCA">
      <w:pPr>
        <w:ind w:left="851"/>
        <w:rPr>
          <w:sz w:val="24"/>
          <w:szCs w:val="24"/>
        </w:rPr>
      </w:pPr>
      <w:r w:rsidRPr="00CE5BCA">
        <w:rPr>
          <w:sz w:val="24"/>
          <w:szCs w:val="24"/>
        </w:rPr>
        <w:t xml:space="preserve">Hver tablet indeholder 156.8 mg </w:t>
      </w:r>
      <w:proofErr w:type="spellStart"/>
      <w:r w:rsidRPr="00CE5BCA">
        <w:rPr>
          <w:sz w:val="24"/>
          <w:szCs w:val="24"/>
        </w:rPr>
        <w:t>lactosemonohydrat</w:t>
      </w:r>
      <w:proofErr w:type="spellEnd"/>
      <w:r w:rsidRPr="00CE5BCA">
        <w:rPr>
          <w:sz w:val="24"/>
          <w:szCs w:val="24"/>
        </w:rPr>
        <w:t>.</w:t>
      </w:r>
    </w:p>
    <w:p w14:paraId="029D2D9A" w14:textId="77777777" w:rsidR="00B70A90" w:rsidRPr="00CE5BCA" w:rsidRDefault="00B70A90" w:rsidP="00CE5BCA">
      <w:pPr>
        <w:ind w:left="851"/>
        <w:rPr>
          <w:sz w:val="24"/>
          <w:szCs w:val="24"/>
        </w:rPr>
      </w:pPr>
    </w:p>
    <w:p w14:paraId="62EB134F" w14:textId="77777777" w:rsidR="00B70A90" w:rsidRPr="00CE5BCA" w:rsidRDefault="00B70A90" w:rsidP="00CE5BCA">
      <w:pPr>
        <w:ind w:left="851"/>
        <w:rPr>
          <w:sz w:val="24"/>
          <w:szCs w:val="24"/>
        </w:rPr>
      </w:pPr>
      <w:r w:rsidRPr="00CE5BCA">
        <w:rPr>
          <w:sz w:val="24"/>
          <w:szCs w:val="24"/>
        </w:rPr>
        <w:t>Alle hjælpestoffer er anført under pkt. 6.1.</w:t>
      </w:r>
    </w:p>
    <w:p w14:paraId="447288B4" w14:textId="77777777" w:rsidR="009260DE" w:rsidRPr="00CE5BCA" w:rsidRDefault="009260DE" w:rsidP="009260DE">
      <w:pPr>
        <w:tabs>
          <w:tab w:val="left" w:pos="851"/>
        </w:tabs>
        <w:ind w:left="851"/>
        <w:rPr>
          <w:sz w:val="24"/>
          <w:szCs w:val="24"/>
        </w:rPr>
      </w:pPr>
    </w:p>
    <w:p w14:paraId="78F3335C" w14:textId="77777777" w:rsidR="009260DE" w:rsidRPr="00CE5BCA" w:rsidRDefault="009260DE" w:rsidP="009260DE">
      <w:pPr>
        <w:tabs>
          <w:tab w:val="left" w:pos="851"/>
        </w:tabs>
        <w:ind w:left="851" w:hanging="851"/>
        <w:rPr>
          <w:b/>
          <w:sz w:val="24"/>
          <w:szCs w:val="24"/>
        </w:rPr>
      </w:pPr>
      <w:r w:rsidRPr="00CE5BCA">
        <w:rPr>
          <w:b/>
          <w:sz w:val="24"/>
          <w:szCs w:val="24"/>
        </w:rPr>
        <w:t>3.</w:t>
      </w:r>
      <w:r w:rsidRPr="00CE5BCA">
        <w:rPr>
          <w:b/>
          <w:sz w:val="24"/>
          <w:szCs w:val="24"/>
        </w:rPr>
        <w:tab/>
        <w:t>LÆGEMIDDELFORM</w:t>
      </w:r>
    </w:p>
    <w:p w14:paraId="631C02D9" w14:textId="4040A2C7" w:rsidR="00B70A90" w:rsidRPr="00CE5BCA" w:rsidRDefault="00B70A90" w:rsidP="00CE5BCA">
      <w:pPr>
        <w:ind w:left="851"/>
        <w:rPr>
          <w:sz w:val="24"/>
          <w:szCs w:val="24"/>
        </w:rPr>
      </w:pPr>
      <w:r w:rsidRPr="00CE5BCA">
        <w:rPr>
          <w:sz w:val="24"/>
          <w:szCs w:val="24"/>
        </w:rPr>
        <w:t>Tabletter</w:t>
      </w:r>
    </w:p>
    <w:p w14:paraId="44A62E2D" w14:textId="77777777" w:rsidR="00B70A90" w:rsidRPr="00CE5BCA" w:rsidRDefault="00B70A90" w:rsidP="00CE5BCA">
      <w:pPr>
        <w:ind w:left="851"/>
        <w:rPr>
          <w:sz w:val="24"/>
          <w:szCs w:val="24"/>
        </w:rPr>
      </w:pPr>
    </w:p>
    <w:p w14:paraId="36464B0A" w14:textId="045DD0CE" w:rsidR="00B70A90" w:rsidRPr="00CE5BCA" w:rsidRDefault="00B70A90" w:rsidP="00CE5BCA">
      <w:pPr>
        <w:ind w:left="851"/>
        <w:rPr>
          <w:sz w:val="24"/>
          <w:szCs w:val="24"/>
        </w:rPr>
      </w:pPr>
      <w:bookmarkStart w:id="1" w:name="_Hlk144734506"/>
      <w:r w:rsidRPr="00CE5BCA">
        <w:rPr>
          <w:sz w:val="24"/>
          <w:szCs w:val="24"/>
        </w:rPr>
        <w:t xml:space="preserve">Hvide til grålighvide, ovale, flade tabletter med affaset kant, præget med </w:t>
      </w:r>
      <w:r w:rsidR="00A404F2">
        <w:rPr>
          <w:sz w:val="24"/>
          <w:szCs w:val="24"/>
        </w:rPr>
        <w:t>"</w:t>
      </w:r>
      <w:r w:rsidRPr="00CE5BCA">
        <w:rPr>
          <w:sz w:val="24"/>
          <w:szCs w:val="24"/>
        </w:rPr>
        <w:t>BP10</w:t>
      </w:r>
      <w:r w:rsidR="00A404F2">
        <w:rPr>
          <w:sz w:val="24"/>
          <w:szCs w:val="24"/>
        </w:rPr>
        <w:t>"</w:t>
      </w:r>
      <w:r w:rsidRPr="00CE5BCA">
        <w:rPr>
          <w:sz w:val="24"/>
          <w:szCs w:val="24"/>
        </w:rPr>
        <w:t xml:space="preserve"> på den ene side og en enkelt delekærv på den anden side. Tabletten er ca. 8,3 mm lang og 5,3 mm bred. Tabletten kan deles i to lige store doser. </w:t>
      </w:r>
    </w:p>
    <w:p w14:paraId="41B99E8B" w14:textId="77777777" w:rsidR="00B70A90" w:rsidRPr="00CE5BCA" w:rsidRDefault="00B70A90" w:rsidP="00CE5BCA">
      <w:pPr>
        <w:ind w:left="851"/>
        <w:rPr>
          <w:sz w:val="24"/>
          <w:szCs w:val="24"/>
        </w:rPr>
      </w:pPr>
    </w:p>
    <w:p w14:paraId="09040128" w14:textId="5EDF24B1" w:rsidR="00B70A90" w:rsidRPr="00CE5BCA" w:rsidRDefault="00B70A90" w:rsidP="00CE5BCA">
      <w:pPr>
        <w:ind w:left="851"/>
        <w:rPr>
          <w:sz w:val="24"/>
          <w:szCs w:val="24"/>
        </w:rPr>
      </w:pPr>
      <w:r w:rsidRPr="00CE5BCA">
        <w:rPr>
          <w:sz w:val="24"/>
          <w:szCs w:val="24"/>
        </w:rPr>
        <w:t xml:space="preserve">Hvide til grålighvide, ovale, flade tabletter med affaset kant, præget med </w:t>
      </w:r>
      <w:r w:rsidR="00A404F2">
        <w:rPr>
          <w:sz w:val="24"/>
          <w:szCs w:val="24"/>
        </w:rPr>
        <w:t>"</w:t>
      </w:r>
      <w:r w:rsidRPr="00CE5BCA">
        <w:rPr>
          <w:sz w:val="24"/>
          <w:szCs w:val="24"/>
        </w:rPr>
        <w:t>BP20</w:t>
      </w:r>
      <w:r w:rsidR="00A404F2">
        <w:rPr>
          <w:sz w:val="24"/>
          <w:szCs w:val="24"/>
        </w:rPr>
        <w:t>"</w:t>
      </w:r>
      <w:r w:rsidRPr="00CE5BCA">
        <w:rPr>
          <w:sz w:val="24"/>
          <w:szCs w:val="24"/>
        </w:rPr>
        <w:t xml:space="preserve"> på den ene side og en enkelt delekærv på den anden side. Tabletten er ca. 11 mm lang og 7,1 mm bred. Tabletten kan deles i to lige store doser. </w:t>
      </w:r>
      <w:bookmarkEnd w:id="1"/>
    </w:p>
    <w:p w14:paraId="7CAC2EC0" w14:textId="77777777" w:rsidR="009260DE" w:rsidRPr="00CE5BCA" w:rsidRDefault="009260DE" w:rsidP="009260DE">
      <w:pPr>
        <w:tabs>
          <w:tab w:val="left" w:pos="851"/>
        </w:tabs>
        <w:ind w:left="851"/>
        <w:rPr>
          <w:sz w:val="24"/>
          <w:szCs w:val="24"/>
        </w:rPr>
      </w:pPr>
    </w:p>
    <w:p w14:paraId="748A7654" w14:textId="77777777" w:rsidR="009260DE" w:rsidRPr="00CE5BCA" w:rsidRDefault="009260DE" w:rsidP="009260DE">
      <w:pPr>
        <w:tabs>
          <w:tab w:val="left" w:pos="851"/>
        </w:tabs>
        <w:ind w:left="851"/>
        <w:rPr>
          <w:sz w:val="24"/>
          <w:szCs w:val="24"/>
        </w:rPr>
      </w:pPr>
    </w:p>
    <w:p w14:paraId="7EEA7B02" w14:textId="77777777" w:rsidR="009260DE" w:rsidRPr="00CE5BCA" w:rsidRDefault="009260DE" w:rsidP="009260DE">
      <w:pPr>
        <w:tabs>
          <w:tab w:val="left" w:pos="851"/>
        </w:tabs>
        <w:ind w:left="851" w:hanging="851"/>
        <w:rPr>
          <w:b/>
          <w:sz w:val="24"/>
          <w:szCs w:val="24"/>
        </w:rPr>
      </w:pPr>
      <w:r w:rsidRPr="00CE5BCA">
        <w:rPr>
          <w:b/>
          <w:sz w:val="24"/>
          <w:szCs w:val="24"/>
        </w:rPr>
        <w:t>4.</w:t>
      </w:r>
      <w:r w:rsidRPr="00CE5BCA">
        <w:rPr>
          <w:b/>
          <w:sz w:val="24"/>
          <w:szCs w:val="24"/>
        </w:rPr>
        <w:tab/>
        <w:t>KLINISKE OPLYSNINGER</w:t>
      </w:r>
    </w:p>
    <w:p w14:paraId="047DFDBB" w14:textId="77777777" w:rsidR="009260DE" w:rsidRPr="00CE5BCA" w:rsidRDefault="009260DE" w:rsidP="009260DE">
      <w:pPr>
        <w:tabs>
          <w:tab w:val="left" w:pos="851"/>
        </w:tabs>
        <w:ind w:left="851"/>
        <w:rPr>
          <w:b/>
          <w:sz w:val="24"/>
          <w:szCs w:val="24"/>
        </w:rPr>
      </w:pPr>
    </w:p>
    <w:p w14:paraId="707BA81A" w14:textId="77777777" w:rsidR="009260DE" w:rsidRPr="00CE5BCA" w:rsidRDefault="009260DE" w:rsidP="009260DE">
      <w:pPr>
        <w:tabs>
          <w:tab w:val="left" w:pos="851"/>
        </w:tabs>
        <w:ind w:left="851" w:hanging="851"/>
        <w:rPr>
          <w:b/>
          <w:sz w:val="24"/>
          <w:szCs w:val="24"/>
          <w:u w:val="single"/>
        </w:rPr>
      </w:pPr>
      <w:r w:rsidRPr="00CE5BCA">
        <w:rPr>
          <w:b/>
          <w:sz w:val="24"/>
          <w:szCs w:val="24"/>
        </w:rPr>
        <w:t>4.1</w:t>
      </w:r>
      <w:r w:rsidRPr="00CE5BCA">
        <w:rPr>
          <w:b/>
          <w:sz w:val="24"/>
          <w:szCs w:val="24"/>
        </w:rPr>
        <w:tab/>
        <w:t>Terapeutiske indikationer</w:t>
      </w:r>
    </w:p>
    <w:p w14:paraId="3F4225B2" w14:textId="4B0438FA" w:rsidR="00B70A90" w:rsidRPr="00CE5BCA" w:rsidRDefault="00B70A90" w:rsidP="00CE5BCA">
      <w:pPr>
        <w:ind w:left="851"/>
        <w:rPr>
          <w:sz w:val="24"/>
          <w:szCs w:val="24"/>
        </w:rPr>
      </w:pPr>
      <w:proofErr w:type="spellStart"/>
      <w:r w:rsidRPr="00CE5BCA">
        <w:rPr>
          <w:sz w:val="24"/>
          <w:szCs w:val="24"/>
        </w:rPr>
        <w:t>Hydrocortison</w:t>
      </w:r>
      <w:proofErr w:type="spellEnd"/>
      <w:r w:rsidRPr="00CE5BCA">
        <w:rPr>
          <w:sz w:val="24"/>
          <w:szCs w:val="24"/>
        </w:rPr>
        <w:t xml:space="preserve"> </w:t>
      </w:r>
      <w:r w:rsidR="00A404F2">
        <w:rPr>
          <w:sz w:val="24"/>
          <w:szCs w:val="24"/>
        </w:rPr>
        <w:t>"</w:t>
      </w:r>
      <w:r w:rsidRPr="00CE5BCA">
        <w:rPr>
          <w:sz w:val="24"/>
          <w:szCs w:val="24"/>
        </w:rPr>
        <w:t>Strides</w:t>
      </w:r>
      <w:r w:rsidR="00A404F2">
        <w:rPr>
          <w:sz w:val="24"/>
          <w:szCs w:val="24"/>
        </w:rPr>
        <w:t>"</w:t>
      </w:r>
      <w:r w:rsidRPr="00CE5BCA">
        <w:rPr>
          <w:sz w:val="24"/>
          <w:szCs w:val="24"/>
        </w:rPr>
        <w:t xml:space="preserve"> er indiceret til</w:t>
      </w:r>
    </w:p>
    <w:p w14:paraId="67ACEB70" w14:textId="77777777" w:rsidR="00B70A90" w:rsidRPr="00CE5BCA" w:rsidRDefault="00B70A90" w:rsidP="00CE5BCA">
      <w:pPr>
        <w:ind w:left="851"/>
        <w:rPr>
          <w:sz w:val="24"/>
          <w:szCs w:val="24"/>
        </w:rPr>
      </w:pPr>
    </w:p>
    <w:p w14:paraId="6FD1165B" w14:textId="77777777" w:rsidR="00B70A90" w:rsidRPr="00C940BC" w:rsidRDefault="00B70A90" w:rsidP="00C940BC">
      <w:pPr>
        <w:pStyle w:val="Listeafsnit"/>
        <w:numPr>
          <w:ilvl w:val="0"/>
          <w:numId w:val="13"/>
        </w:numPr>
        <w:tabs>
          <w:tab w:val="clear" w:pos="567"/>
        </w:tabs>
        <w:ind w:left="1276" w:hanging="425"/>
        <w:rPr>
          <w:sz w:val="24"/>
          <w:szCs w:val="24"/>
        </w:rPr>
      </w:pPr>
      <w:r w:rsidRPr="00C940BC">
        <w:rPr>
          <w:sz w:val="24"/>
          <w:szCs w:val="24"/>
        </w:rPr>
        <w:t>Substitutionsbehandling af binyrebarkinsufficiens hos børn og unge.</w:t>
      </w:r>
    </w:p>
    <w:p w14:paraId="435385C3" w14:textId="77777777" w:rsidR="00B70A90" w:rsidRPr="00C940BC" w:rsidRDefault="00B70A90" w:rsidP="00C940BC">
      <w:pPr>
        <w:pStyle w:val="Listeafsnit"/>
        <w:numPr>
          <w:ilvl w:val="0"/>
          <w:numId w:val="13"/>
        </w:numPr>
        <w:tabs>
          <w:tab w:val="clear" w:pos="567"/>
        </w:tabs>
        <w:ind w:left="1276" w:hanging="425"/>
        <w:rPr>
          <w:sz w:val="24"/>
          <w:szCs w:val="24"/>
        </w:rPr>
      </w:pPr>
      <w:r w:rsidRPr="00C940BC">
        <w:rPr>
          <w:sz w:val="24"/>
          <w:szCs w:val="24"/>
        </w:rPr>
        <w:t xml:space="preserve">Substitutionsbehandling af binyrebarkinsufficiens hos voksne som supplement til, eller </w:t>
      </w:r>
      <w:r w:rsidRPr="00C940BC">
        <w:rPr>
          <w:sz w:val="24"/>
          <w:szCs w:val="24"/>
        </w:rPr>
        <w:lastRenderedPageBreak/>
        <w:t xml:space="preserve">når </w:t>
      </w:r>
      <w:proofErr w:type="spellStart"/>
      <w:r w:rsidRPr="00C940BC">
        <w:rPr>
          <w:sz w:val="24"/>
          <w:szCs w:val="24"/>
        </w:rPr>
        <w:t>hydrocortisonpræparater</w:t>
      </w:r>
      <w:proofErr w:type="spellEnd"/>
      <w:r w:rsidRPr="00C940BC">
        <w:rPr>
          <w:sz w:val="24"/>
          <w:szCs w:val="24"/>
        </w:rPr>
        <w:t xml:space="preserve"> med modificeret frigivelse ikke kan anvendes.</w:t>
      </w:r>
    </w:p>
    <w:p w14:paraId="763F6879" w14:textId="77777777" w:rsidR="00B70A90" w:rsidRPr="00C940BC" w:rsidRDefault="00B70A90" w:rsidP="00C940BC">
      <w:pPr>
        <w:pStyle w:val="Listeafsnit"/>
        <w:numPr>
          <w:ilvl w:val="0"/>
          <w:numId w:val="13"/>
        </w:numPr>
        <w:tabs>
          <w:tab w:val="clear" w:pos="567"/>
        </w:tabs>
        <w:ind w:left="1276" w:hanging="425"/>
        <w:rPr>
          <w:sz w:val="24"/>
          <w:szCs w:val="24"/>
        </w:rPr>
      </w:pPr>
      <w:r w:rsidRPr="00C940BC">
        <w:rPr>
          <w:sz w:val="24"/>
          <w:szCs w:val="24"/>
        </w:rPr>
        <w:t xml:space="preserve">Behandling af medfødt </w:t>
      </w:r>
      <w:proofErr w:type="spellStart"/>
      <w:r w:rsidRPr="00C940BC">
        <w:rPr>
          <w:sz w:val="24"/>
          <w:szCs w:val="24"/>
        </w:rPr>
        <w:t>binyrebarkhyperplasi</w:t>
      </w:r>
      <w:proofErr w:type="spellEnd"/>
      <w:r w:rsidRPr="00C940BC">
        <w:rPr>
          <w:sz w:val="24"/>
          <w:szCs w:val="24"/>
        </w:rPr>
        <w:t xml:space="preserve"> hos børn, unge og voksne.</w:t>
      </w:r>
    </w:p>
    <w:p w14:paraId="640D0627" w14:textId="77777777" w:rsidR="009260DE" w:rsidRPr="00CE5BCA" w:rsidRDefault="009260DE" w:rsidP="009260DE">
      <w:pPr>
        <w:tabs>
          <w:tab w:val="left" w:pos="851"/>
        </w:tabs>
        <w:ind w:left="851"/>
        <w:rPr>
          <w:sz w:val="24"/>
          <w:szCs w:val="24"/>
        </w:rPr>
      </w:pPr>
    </w:p>
    <w:p w14:paraId="62B1FECD" w14:textId="77777777" w:rsidR="009260DE" w:rsidRPr="00CE5BCA" w:rsidRDefault="009260DE" w:rsidP="009260DE">
      <w:pPr>
        <w:tabs>
          <w:tab w:val="left" w:pos="851"/>
        </w:tabs>
        <w:ind w:left="851" w:hanging="851"/>
        <w:rPr>
          <w:b/>
          <w:sz w:val="24"/>
          <w:szCs w:val="24"/>
        </w:rPr>
      </w:pPr>
      <w:r w:rsidRPr="00CE5BCA">
        <w:rPr>
          <w:b/>
          <w:sz w:val="24"/>
          <w:szCs w:val="24"/>
        </w:rPr>
        <w:t>4.2</w:t>
      </w:r>
      <w:r w:rsidRPr="00CE5BCA">
        <w:rPr>
          <w:b/>
          <w:sz w:val="24"/>
          <w:szCs w:val="24"/>
        </w:rPr>
        <w:tab/>
        <w:t xml:space="preserve">Dosering og </w:t>
      </w:r>
      <w:r w:rsidR="002C1EC0" w:rsidRPr="00CE5BCA">
        <w:rPr>
          <w:b/>
          <w:sz w:val="24"/>
          <w:szCs w:val="24"/>
        </w:rPr>
        <w:t>administration</w:t>
      </w:r>
    </w:p>
    <w:p w14:paraId="3B831164" w14:textId="77777777" w:rsidR="00C940BC" w:rsidRDefault="00C940BC" w:rsidP="00CE5BCA">
      <w:pPr>
        <w:ind w:left="851"/>
        <w:rPr>
          <w:noProof/>
          <w:sz w:val="24"/>
          <w:szCs w:val="24"/>
        </w:rPr>
      </w:pPr>
    </w:p>
    <w:p w14:paraId="77D7E88C" w14:textId="1ABC0E73" w:rsidR="00B70A90" w:rsidRPr="00C940BC" w:rsidRDefault="00B70A90" w:rsidP="00A6252A">
      <w:pPr>
        <w:ind w:left="851"/>
        <w:rPr>
          <w:noProof/>
          <w:sz w:val="24"/>
          <w:szCs w:val="24"/>
          <w:u w:val="single"/>
        </w:rPr>
      </w:pPr>
      <w:r w:rsidRPr="00C940BC">
        <w:rPr>
          <w:noProof/>
          <w:sz w:val="24"/>
          <w:szCs w:val="24"/>
          <w:u w:val="single"/>
        </w:rPr>
        <w:t>Dosering</w:t>
      </w:r>
    </w:p>
    <w:p w14:paraId="31014D41" w14:textId="77777777" w:rsidR="00B70A90" w:rsidRPr="00CE5BCA" w:rsidRDefault="00B70A90" w:rsidP="00A6252A">
      <w:pPr>
        <w:ind w:left="851"/>
        <w:rPr>
          <w:sz w:val="24"/>
          <w:szCs w:val="24"/>
        </w:rPr>
      </w:pPr>
      <w:r w:rsidRPr="00CE5BCA">
        <w:rPr>
          <w:sz w:val="24"/>
          <w:szCs w:val="24"/>
        </w:rPr>
        <w:t>Dosis skal tilpasses i henhold til den enkelte patients respons. Den lavest mulige dosis bør anvendes.</w:t>
      </w:r>
    </w:p>
    <w:p w14:paraId="19FD7CF9" w14:textId="77777777" w:rsidR="00B70A90" w:rsidRPr="00CE5BCA" w:rsidRDefault="00B70A90" w:rsidP="00A6252A">
      <w:pPr>
        <w:ind w:left="851"/>
        <w:rPr>
          <w:sz w:val="24"/>
          <w:szCs w:val="24"/>
        </w:rPr>
      </w:pPr>
    </w:p>
    <w:p w14:paraId="2CB02570" w14:textId="77777777" w:rsidR="00B70A90" w:rsidRPr="00CE5BCA" w:rsidRDefault="00B70A90" w:rsidP="00A6252A">
      <w:pPr>
        <w:ind w:left="851"/>
        <w:rPr>
          <w:sz w:val="24"/>
          <w:szCs w:val="24"/>
        </w:rPr>
      </w:pPr>
      <w:r w:rsidRPr="00CE5BCA">
        <w:rPr>
          <w:sz w:val="24"/>
          <w:szCs w:val="24"/>
        </w:rPr>
        <w:t>Monitorering af det kliniske respons er nødvendigt. Patienterne bør observeres nøje for tegn, der kan kræve dosisjustering, herunder ændringer i klinisk status som følge af remission eller forværring af sygdommen, den enkelte patients respons på lægemidlet, samt indvirkning af stress (f.eks. operation, infektion og traumer). Under stress kan det være nødvendigt at øge dosis midlertidigt.</w:t>
      </w:r>
    </w:p>
    <w:p w14:paraId="7C991060" w14:textId="77777777" w:rsidR="00B70A90" w:rsidRPr="00CE5BCA" w:rsidRDefault="00B70A90" w:rsidP="00A6252A">
      <w:pPr>
        <w:ind w:left="851"/>
        <w:rPr>
          <w:sz w:val="24"/>
          <w:szCs w:val="24"/>
        </w:rPr>
      </w:pPr>
    </w:p>
    <w:p w14:paraId="17163926" w14:textId="77777777" w:rsidR="00B70A90" w:rsidRPr="00CE5BCA" w:rsidRDefault="00B70A90" w:rsidP="00A6252A">
      <w:pPr>
        <w:ind w:left="851"/>
        <w:rPr>
          <w:sz w:val="24"/>
          <w:szCs w:val="24"/>
        </w:rPr>
      </w:pPr>
      <w:r w:rsidRPr="00CE5BCA">
        <w:rPr>
          <w:sz w:val="24"/>
          <w:szCs w:val="24"/>
        </w:rPr>
        <w:t>Binyrebark insufficiens:</w:t>
      </w:r>
    </w:p>
    <w:p w14:paraId="4A9B2D76" w14:textId="77777777" w:rsidR="00B70A90" w:rsidRPr="00C940BC" w:rsidRDefault="00B70A90" w:rsidP="00A6252A">
      <w:pPr>
        <w:pStyle w:val="Listeafsnit"/>
        <w:numPr>
          <w:ilvl w:val="0"/>
          <w:numId w:val="14"/>
        </w:numPr>
        <w:tabs>
          <w:tab w:val="clear" w:pos="567"/>
        </w:tabs>
        <w:spacing w:line="240" w:lineRule="auto"/>
        <w:ind w:left="1276" w:hanging="425"/>
        <w:rPr>
          <w:sz w:val="24"/>
          <w:szCs w:val="24"/>
        </w:rPr>
      </w:pPr>
      <w:r w:rsidRPr="00C940BC">
        <w:rPr>
          <w:sz w:val="24"/>
          <w:szCs w:val="24"/>
        </w:rPr>
        <w:t xml:space="preserve">Voksne: En normal </w:t>
      </w:r>
      <w:proofErr w:type="spellStart"/>
      <w:r w:rsidRPr="00C940BC">
        <w:rPr>
          <w:sz w:val="24"/>
          <w:szCs w:val="24"/>
        </w:rPr>
        <w:t>hydrocortison</w:t>
      </w:r>
      <w:proofErr w:type="spellEnd"/>
      <w:r w:rsidRPr="00C940BC">
        <w:rPr>
          <w:sz w:val="24"/>
          <w:szCs w:val="24"/>
        </w:rPr>
        <w:t xml:space="preserve"> vedligeholdelsesdosis til voksne er 15-25 mg/dag som typisk fordeles på to eller tre daglige doser.</w:t>
      </w:r>
    </w:p>
    <w:p w14:paraId="3E2BECB9" w14:textId="77777777" w:rsidR="00B70A90" w:rsidRPr="00C940BC" w:rsidRDefault="00B70A90" w:rsidP="00A6252A">
      <w:pPr>
        <w:pStyle w:val="Listeafsnit"/>
        <w:numPr>
          <w:ilvl w:val="0"/>
          <w:numId w:val="14"/>
        </w:numPr>
        <w:tabs>
          <w:tab w:val="clear" w:pos="567"/>
        </w:tabs>
        <w:spacing w:line="240" w:lineRule="auto"/>
        <w:ind w:left="1276" w:hanging="425"/>
        <w:rPr>
          <w:sz w:val="24"/>
          <w:szCs w:val="24"/>
        </w:rPr>
      </w:pPr>
      <w:r w:rsidRPr="00C940BC">
        <w:rPr>
          <w:sz w:val="24"/>
          <w:szCs w:val="24"/>
        </w:rPr>
        <w:t xml:space="preserve">Børn og unge: Anbefalet substitutionsdosis med </w:t>
      </w:r>
      <w:proofErr w:type="spellStart"/>
      <w:r w:rsidRPr="00C940BC">
        <w:rPr>
          <w:sz w:val="24"/>
          <w:szCs w:val="24"/>
        </w:rPr>
        <w:t>hydrocortison</w:t>
      </w:r>
      <w:proofErr w:type="spellEnd"/>
      <w:r w:rsidRPr="00C940BC">
        <w:rPr>
          <w:sz w:val="24"/>
          <w:szCs w:val="24"/>
        </w:rPr>
        <w:t xml:space="preserve"> er 8-10 mg/m</w:t>
      </w:r>
      <w:r w:rsidRPr="00C940BC">
        <w:rPr>
          <w:sz w:val="24"/>
          <w:szCs w:val="24"/>
          <w:vertAlign w:val="superscript"/>
        </w:rPr>
        <w:t>2</w:t>
      </w:r>
      <w:r w:rsidRPr="00C940BC">
        <w:rPr>
          <w:sz w:val="24"/>
          <w:szCs w:val="24"/>
        </w:rPr>
        <w:t>/dag, som tilpasses efter patientens respons og typisk fordeles på tre til fire daglige doser.</w:t>
      </w:r>
    </w:p>
    <w:p w14:paraId="36253B6A" w14:textId="77777777" w:rsidR="00B70A90" w:rsidRPr="00CE5BCA" w:rsidRDefault="00B70A90" w:rsidP="00A6252A">
      <w:pPr>
        <w:ind w:left="851"/>
        <w:rPr>
          <w:sz w:val="24"/>
          <w:szCs w:val="24"/>
        </w:rPr>
      </w:pPr>
    </w:p>
    <w:p w14:paraId="4D6532EA" w14:textId="77777777" w:rsidR="00B70A90" w:rsidRPr="00CE5BCA" w:rsidRDefault="00B70A90" w:rsidP="00A6252A">
      <w:pPr>
        <w:ind w:left="851"/>
        <w:rPr>
          <w:sz w:val="24"/>
          <w:szCs w:val="24"/>
        </w:rPr>
      </w:pPr>
      <w:r w:rsidRPr="00CE5BCA">
        <w:rPr>
          <w:sz w:val="24"/>
          <w:szCs w:val="24"/>
        </w:rPr>
        <w:t xml:space="preserve">Medfødt </w:t>
      </w:r>
      <w:proofErr w:type="spellStart"/>
      <w:r w:rsidRPr="00CE5BCA">
        <w:rPr>
          <w:sz w:val="24"/>
          <w:szCs w:val="24"/>
        </w:rPr>
        <w:t>binyrebarkhyperplasi</w:t>
      </w:r>
      <w:proofErr w:type="spellEnd"/>
      <w:r w:rsidRPr="00CE5BCA">
        <w:rPr>
          <w:sz w:val="24"/>
          <w:szCs w:val="24"/>
        </w:rPr>
        <w:t>:</w:t>
      </w:r>
    </w:p>
    <w:p w14:paraId="3E5F19F1" w14:textId="77777777" w:rsidR="00B70A90" w:rsidRPr="00C940BC" w:rsidRDefault="00B70A90" w:rsidP="00A6252A">
      <w:pPr>
        <w:pStyle w:val="Listeafsnit"/>
        <w:numPr>
          <w:ilvl w:val="0"/>
          <w:numId w:val="15"/>
        </w:numPr>
        <w:tabs>
          <w:tab w:val="clear" w:pos="567"/>
        </w:tabs>
        <w:spacing w:line="240" w:lineRule="auto"/>
        <w:ind w:left="1276" w:hanging="425"/>
        <w:rPr>
          <w:sz w:val="24"/>
          <w:szCs w:val="24"/>
        </w:rPr>
      </w:pPr>
      <w:r w:rsidRPr="00C940BC">
        <w:rPr>
          <w:sz w:val="24"/>
          <w:szCs w:val="24"/>
        </w:rPr>
        <w:t xml:space="preserve">Voksne: Den anbefalede vedligeholdelsesbehandling med </w:t>
      </w:r>
      <w:proofErr w:type="spellStart"/>
      <w:r w:rsidRPr="00C940BC">
        <w:rPr>
          <w:sz w:val="24"/>
          <w:szCs w:val="24"/>
        </w:rPr>
        <w:t>hydrocortison</w:t>
      </w:r>
      <w:proofErr w:type="spellEnd"/>
      <w:r w:rsidRPr="00C940BC">
        <w:rPr>
          <w:sz w:val="24"/>
          <w:szCs w:val="24"/>
        </w:rPr>
        <w:t xml:space="preserve"> til fuldt udvoksede patienter (voksne) er 15-25 mg/dag, som typisk fordeles på to eller tre daglige doser.</w:t>
      </w:r>
    </w:p>
    <w:p w14:paraId="617311B5" w14:textId="77777777" w:rsidR="00B70A90" w:rsidRPr="00C940BC" w:rsidRDefault="00B70A90" w:rsidP="00A6252A">
      <w:pPr>
        <w:pStyle w:val="Listeafsnit"/>
        <w:numPr>
          <w:ilvl w:val="0"/>
          <w:numId w:val="15"/>
        </w:numPr>
        <w:tabs>
          <w:tab w:val="clear" w:pos="567"/>
        </w:tabs>
        <w:spacing w:line="240" w:lineRule="auto"/>
        <w:ind w:left="1276" w:hanging="425"/>
        <w:rPr>
          <w:sz w:val="24"/>
          <w:szCs w:val="24"/>
        </w:rPr>
      </w:pPr>
      <w:r w:rsidRPr="00C940BC">
        <w:rPr>
          <w:sz w:val="24"/>
          <w:szCs w:val="24"/>
        </w:rPr>
        <w:t xml:space="preserve">Børn og unge: Den anbefalede </w:t>
      </w:r>
      <w:proofErr w:type="spellStart"/>
      <w:r w:rsidRPr="00C940BC">
        <w:rPr>
          <w:sz w:val="24"/>
          <w:szCs w:val="24"/>
        </w:rPr>
        <w:t>hydrocortison</w:t>
      </w:r>
      <w:proofErr w:type="spellEnd"/>
      <w:r w:rsidRPr="00C940BC">
        <w:rPr>
          <w:sz w:val="24"/>
          <w:szCs w:val="24"/>
        </w:rPr>
        <w:t xml:space="preserve"> vedligeholdelsesbehandling til patienter der vokser (børn og unge) og har medfødt </w:t>
      </w:r>
      <w:proofErr w:type="spellStart"/>
      <w:r w:rsidRPr="00C940BC">
        <w:rPr>
          <w:sz w:val="24"/>
          <w:szCs w:val="24"/>
        </w:rPr>
        <w:t>binyrebarkhyperplasi</w:t>
      </w:r>
      <w:proofErr w:type="spellEnd"/>
      <w:r w:rsidRPr="00C940BC">
        <w:rPr>
          <w:sz w:val="24"/>
          <w:szCs w:val="24"/>
        </w:rPr>
        <w:t xml:space="preserve"> er 10-15 mg/m</w:t>
      </w:r>
      <w:r w:rsidRPr="00C940BC">
        <w:rPr>
          <w:sz w:val="24"/>
          <w:szCs w:val="24"/>
          <w:vertAlign w:val="superscript"/>
        </w:rPr>
        <w:t>2</w:t>
      </w:r>
      <w:r w:rsidRPr="00C940BC">
        <w:rPr>
          <w:sz w:val="24"/>
          <w:szCs w:val="24"/>
        </w:rPr>
        <w:t>/dag, typisk fordelt på tre til fire daglige doser.</w:t>
      </w:r>
    </w:p>
    <w:p w14:paraId="167B40D2" w14:textId="77777777" w:rsidR="00B70A90" w:rsidRPr="00CE5BCA" w:rsidRDefault="00B70A90" w:rsidP="00A6252A">
      <w:pPr>
        <w:ind w:left="851"/>
        <w:rPr>
          <w:iCs/>
          <w:sz w:val="24"/>
          <w:szCs w:val="24"/>
          <w:highlight w:val="yellow"/>
        </w:rPr>
      </w:pPr>
    </w:p>
    <w:p w14:paraId="117279A1" w14:textId="77777777" w:rsidR="00B70A90" w:rsidRPr="00CE5BCA" w:rsidRDefault="00B70A90" w:rsidP="00A6252A">
      <w:pPr>
        <w:ind w:left="851"/>
        <w:rPr>
          <w:iCs/>
          <w:sz w:val="24"/>
          <w:szCs w:val="24"/>
        </w:rPr>
      </w:pPr>
      <w:r w:rsidRPr="00CE5BCA">
        <w:rPr>
          <w:iCs/>
          <w:sz w:val="24"/>
          <w:szCs w:val="24"/>
        </w:rPr>
        <w:t>For at efterligne den normale døgnrytme af kortisolsekretion, bør den første dosis om morgenen være større end de øvrige doser. Hos patienter, der fortsat har en endogen kortisolproduktion, kan en lavere dosis være tilstrækkelig.</w:t>
      </w:r>
    </w:p>
    <w:p w14:paraId="6FB0D7F2" w14:textId="77777777" w:rsidR="00B70A90" w:rsidRPr="00CE5BCA" w:rsidRDefault="00B70A90" w:rsidP="00A6252A">
      <w:pPr>
        <w:ind w:left="851"/>
        <w:rPr>
          <w:iCs/>
          <w:sz w:val="24"/>
          <w:szCs w:val="24"/>
          <w:highlight w:val="yellow"/>
        </w:rPr>
      </w:pPr>
    </w:p>
    <w:p w14:paraId="6E596389" w14:textId="77777777" w:rsidR="00B70A90" w:rsidRPr="00CE5BCA" w:rsidRDefault="00B70A90" w:rsidP="00A6252A">
      <w:pPr>
        <w:ind w:left="851"/>
        <w:rPr>
          <w:iCs/>
          <w:sz w:val="24"/>
          <w:szCs w:val="24"/>
        </w:rPr>
      </w:pPr>
      <w:r w:rsidRPr="00CE5BCA">
        <w:rPr>
          <w:iCs/>
          <w:sz w:val="24"/>
          <w:szCs w:val="24"/>
        </w:rPr>
        <w:t>I situationer, hvor kroppen udsættes for voldsom fysisk og/eller psykisk stress, kan patienterne have brug for en øget dosis, navnlig om eftermiddagen eller aftenen.</w:t>
      </w:r>
    </w:p>
    <w:p w14:paraId="764C6C16" w14:textId="77777777" w:rsidR="00B70A90" w:rsidRPr="00CE5BCA" w:rsidRDefault="00B70A90" w:rsidP="00A6252A">
      <w:pPr>
        <w:ind w:left="851"/>
        <w:rPr>
          <w:iCs/>
          <w:sz w:val="24"/>
          <w:szCs w:val="24"/>
          <w:highlight w:val="yellow"/>
        </w:rPr>
      </w:pPr>
    </w:p>
    <w:p w14:paraId="6CDB88CB" w14:textId="77777777" w:rsidR="00B70A90" w:rsidRPr="00CE5BCA" w:rsidRDefault="00B70A90" w:rsidP="00A6252A">
      <w:pPr>
        <w:ind w:left="851"/>
        <w:rPr>
          <w:i/>
          <w:sz w:val="24"/>
          <w:szCs w:val="24"/>
        </w:rPr>
      </w:pPr>
      <w:r w:rsidRPr="00CE5BCA">
        <w:rPr>
          <w:i/>
          <w:sz w:val="24"/>
          <w:szCs w:val="24"/>
        </w:rPr>
        <w:t>Før operative indgreb, ved alvorlige traumer eller ved alvorlige sygdomstilstande hos patienter med kendt binyreinsufficiens eller tvivlsomme binyrereserver</w:t>
      </w:r>
    </w:p>
    <w:p w14:paraId="3D1BB6E0" w14:textId="77777777" w:rsidR="00B70A90" w:rsidRPr="00CE5BCA" w:rsidRDefault="00B70A90" w:rsidP="00A6252A">
      <w:pPr>
        <w:ind w:left="851"/>
        <w:rPr>
          <w:iCs/>
          <w:sz w:val="24"/>
          <w:szCs w:val="24"/>
        </w:rPr>
      </w:pPr>
      <w:r w:rsidRPr="00CE5BCA">
        <w:rPr>
          <w:iCs/>
          <w:sz w:val="24"/>
          <w:szCs w:val="24"/>
        </w:rPr>
        <w:t xml:space="preserve">Før operative indgreb skal narkoselægen orienteres, hvis patienten tager eller tidligere har taget </w:t>
      </w:r>
      <w:proofErr w:type="spellStart"/>
      <w:r w:rsidRPr="00CE5BCA">
        <w:rPr>
          <w:iCs/>
          <w:sz w:val="24"/>
          <w:szCs w:val="24"/>
        </w:rPr>
        <w:t>kortikosteroider</w:t>
      </w:r>
      <w:proofErr w:type="spellEnd"/>
      <w:r w:rsidRPr="00CE5BCA">
        <w:rPr>
          <w:iCs/>
          <w:sz w:val="24"/>
          <w:szCs w:val="24"/>
        </w:rPr>
        <w:t>.</w:t>
      </w:r>
    </w:p>
    <w:p w14:paraId="74173775" w14:textId="77777777" w:rsidR="00C940BC" w:rsidRDefault="00C940BC" w:rsidP="00A6252A">
      <w:pPr>
        <w:ind w:left="851"/>
        <w:rPr>
          <w:iCs/>
          <w:sz w:val="24"/>
          <w:szCs w:val="24"/>
        </w:rPr>
      </w:pPr>
    </w:p>
    <w:p w14:paraId="6B439533" w14:textId="58594775" w:rsidR="00B70A90" w:rsidRPr="00CE5BCA" w:rsidRDefault="00B70A90" w:rsidP="00A6252A">
      <w:pPr>
        <w:ind w:left="851"/>
        <w:rPr>
          <w:iCs/>
          <w:sz w:val="24"/>
          <w:szCs w:val="24"/>
        </w:rPr>
      </w:pPr>
      <w:r w:rsidRPr="00CE5BCA">
        <w:rPr>
          <w:iCs/>
          <w:sz w:val="24"/>
          <w:szCs w:val="24"/>
        </w:rPr>
        <w:t xml:space="preserve">I mindre alvorlige tilfælde, hvor parenteral administration af </w:t>
      </w:r>
      <w:proofErr w:type="spellStart"/>
      <w:r w:rsidRPr="00CE5BCA">
        <w:rPr>
          <w:iCs/>
          <w:sz w:val="24"/>
          <w:szCs w:val="24"/>
        </w:rPr>
        <w:t>hydrocortison</w:t>
      </w:r>
      <w:proofErr w:type="spellEnd"/>
      <w:r w:rsidRPr="00CE5BCA">
        <w:rPr>
          <w:iCs/>
          <w:sz w:val="24"/>
          <w:szCs w:val="24"/>
        </w:rPr>
        <w:t xml:space="preserve"> ikke kræves, for eksempel ved milde infektioner, moderat feber uanset ætiologi og stressende situationer såsom mindre kirurgiske indgreb, skal der rettes stor opmærksomhed mod risikoen for udvikling af akut binyrebarkinsufficiens og den almindelige daglige substitutionsdosis bør øges midlertidigt. Den totale daglige dosis bør øges til det dobbelte eller tredobbelte af den sædvanlige dosis. Når den tilstødende sygdom ophører, kan patienten vende tilbage til den almindelige substitutionsdosis. </w:t>
      </w:r>
    </w:p>
    <w:p w14:paraId="4C4AF648" w14:textId="77777777" w:rsidR="00C940BC" w:rsidRDefault="00C940BC" w:rsidP="00A6252A">
      <w:pPr>
        <w:ind w:left="851"/>
        <w:rPr>
          <w:iCs/>
          <w:sz w:val="24"/>
          <w:szCs w:val="24"/>
        </w:rPr>
      </w:pPr>
    </w:p>
    <w:p w14:paraId="1ABFBFF6" w14:textId="39B7692F" w:rsidR="00B70A90" w:rsidRPr="00CE5BCA" w:rsidRDefault="00B70A90" w:rsidP="00A6252A">
      <w:pPr>
        <w:ind w:left="851"/>
        <w:rPr>
          <w:iCs/>
          <w:sz w:val="24"/>
          <w:szCs w:val="24"/>
        </w:rPr>
      </w:pPr>
      <w:r w:rsidRPr="00CE5BCA">
        <w:rPr>
          <w:iCs/>
          <w:sz w:val="24"/>
          <w:szCs w:val="24"/>
        </w:rPr>
        <w:t xml:space="preserve">I kritiske situationer, kan det være nødvendigt at øge dosis øjeblikkeligt ved at erstatte oral administration af </w:t>
      </w:r>
      <w:proofErr w:type="spellStart"/>
      <w:r w:rsidRPr="00CE5BCA">
        <w:rPr>
          <w:iCs/>
          <w:sz w:val="24"/>
          <w:szCs w:val="24"/>
        </w:rPr>
        <w:t>hydrocortison</w:t>
      </w:r>
      <w:proofErr w:type="spellEnd"/>
      <w:r w:rsidRPr="00CE5BCA">
        <w:rPr>
          <w:iCs/>
          <w:sz w:val="24"/>
          <w:szCs w:val="24"/>
        </w:rPr>
        <w:t xml:space="preserve"> med parenteral behandling. Parenteral administration af </w:t>
      </w:r>
      <w:proofErr w:type="spellStart"/>
      <w:r w:rsidRPr="00CE5BCA">
        <w:rPr>
          <w:iCs/>
          <w:sz w:val="24"/>
          <w:szCs w:val="24"/>
        </w:rPr>
        <w:lastRenderedPageBreak/>
        <w:t>hydrocortison</w:t>
      </w:r>
      <w:proofErr w:type="spellEnd"/>
      <w:r w:rsidRPr="00CE5BCA">
        <w:rPr>
          <w:iCs/>
          <w:sz w:val="24"/>
          <w:szCs w:val="24"/>
        </w:rPr>
        <w:t xml:space="preserve"> anbefales ved forbigående sygdomstilfælde såsom alvorlige infektioner, især </w:t>
      </w:r>
      <w:proofErr w:type="spellStart"/>
      <w:r w:rsidRPr="00CE5BCA">
        <w:rPr>
          <w:iCs/>
          <w:sz w:val="24"/>
          <w:szCs w:val="24"/>
        </w:rPr>
        <w:t>gastroenteritis</w:t>
      </w:r>
      <w:proofErr w:type="spellEnd"/>
      <w:r w:rsidRPr="00CE5BCA">
        <w:rPr>
          <w:iCs/>
          <w:sz w:val="24"/>
          <w:szCs w:val="24"/>
        </w:rPr>
        <w:t xml:space="preserve"> forbundet med opkastning og/eller diarre, høj feber uanset ætiologi og udpræget fysisk belastning, som f.eks. alvorlige ulykker og operationer i fuld narkose. Hvis parenteral </w:t>
      </w:r>
      <w:proofErr w:type="spellStart"/>
      <w:r w:rsidRPr="00CE5BCA">
        <w:rPr>
          <w:iCs/>
          <w:sz w:val="24"/>
          <w:szCs w:val="24"/>
        </w:rPr>
        <w:t>hydrocortison</w:t>
      </w:r>
      <w:proofErr w:type="spellEnd"/>
      <w:r w:rsidRPr="00CE5BCA">
        <w:rPr>
          <w:iCs/>
          <w:sz w:val="24"/>
          <w:szCs w:val="24"/>
        </w:rPr>
        <w:t xml:space="preserve"> er påkrævet, skal patienten behandles på en klinik med genoplivningsudstyr i tilfælde af udviklende binyrekrise.</w:t>
      </w:r>
    </w:p>
    <w:p w14:paraId="493412B7" w14:textId="77777777" w:rsidR="00B70A90" w:rsidRPr="00CE5BCA" w:rsidRDefault="00B70A90" w:rsidP="00A6252A">
      <w:pPr>
        <w:ind w:left="851"/>
        <w:rPr>
          <w:noProof/>
          <w:sz w:val="24"/>
          <w:szCs w:val="24"/>
        </w:rPr>
      </w:pPr>
    </w:p>
    <w:p w14:paraId="6DBEC1DB" w14:textId="77777777" w:rsidR="00B70A90" w:rsidRPr="00C940BC" w:rsidRDefault="00B70A90" w:rsidP="00A6252A">
      <w:pPr>
        <w:ind w:left="851"/>
        <w:rPr>
          <w:noProof/>
          <w:sz w:val="24"/>
          <w:szCs w:val="24"/>
          <w:u w:val="single"/>
        </w:rPr>
      </w:pPr>
      <w:r w:rsidRPr="00C940BC">
        <w:rPr>
          <w:noProof/>
          <w:sz w:val="24"/>
          <w:szCs w:val="24"/>
          <w:u w:val="single"/>
        </w:rPr>
        <w:t>Særlige populationer</w:t>
      </w:r>
    </w:p>
    <w:p w14:paraId="4A1FE46C" w14:textId="77777777" w:rsidR="00B70A90" w:rsidRPr="00CE5BCA" w:rsidRDefault="00B70A90" w:rsidP="00A6252A">
      <w:pPr>
        <w:ind w:left="851"/>
        <w:rPr>
          <w:noProof/>
          <w:sz w:val="24"/>
          <w:szCs w:val="24"/>
        </w:rPr>
      </w:pPr>
    </w:p>
    <w:p w14:paraId="448AD26F" w14:textId="77777777" w:rsidR="00B70A90" w:rsidRPr="00CE5BCA" w:rsidRDefault="00B70A90" w:rsidP="00A6252A">
      <w:pPr>
        <w:ind w:left="851"/>
        <w:rPr>
          <w:noProof/>
          <w:sz w:val="24"/>
          <w:szCs w:val="24"/>
        </w:rPr>
      </w:pPr>
      <w:r w:rsidRPr="00CE5BCA">
        <w:rPr>
          <w:i/>
          <w:noProof/>
          <w:sz w:val="24"/>
          <w:szCs w:val="24"/>
        </w:rPr>
        <w:t>Ældre patienter</w:t>
      </w:r>
    </w:p>
    <w:p w14:paraId="1CB7C5F1" w14:textId="77777777" w:rsidR="00B70A90" w:rsidRPr="00CE5BCA" w:rsidRDefault="00B70A90" w:rsidP="00A6252A">
      <w:pPr>
        <w:ind w:left="851"/>
        <w:rPr>
          <w:noProof/>
          <w:sz w:val="24"/>
          <w:szCs w:val="24"/>
        </w:rPr>
      </w:pPr>
      <w:r w:rsidRPr="00CE5BCA">
        <w:rPr>
          <w:noProof/>
          <w:sz w:val="24"/>
          <w:szCs w:val="24"/>
        </w:rPr>
        <w:t>Ved tilfælde af aldersrelateret lav kropsvægt, anbefales det at monitorere det kliniske respons og justering til en lavere dosis kan være nødvendigt.</w:t>
      </w:r>
    </w:p>
    <w:p w14:paraId="51316B51" w14:textId="77777777" w:rsidR="00B70A90" w:rsidRPr="00CE5BCA" w:rsidRDefault="00B70A90" w:rsidP="00A6252A">
      <w:pPr>
        <w:ind w:left="851"/>
        <w:rPr>
          <w:noProof/>
          <w:sz w:val="24"/>
          <w:szCs w:val="24"/>
        </w:rPr>
      </w:pPr>
    </w:p>
    <w:p w14:paraId="6FEEE82D" w14:textId="77777777" w:rsidR="00B70A90" w:rsidRPr="00CE5BCA" w:rsidRDefault="00B70A90" w:rsidP="00A6252A">
      <w:pPr>
        <w:ind w:left="851"/>
        <w:rPr>
          <w:i/>
          <w:iCs/>
          <w:noProof/>
          <w:sz w:val="24"/>
          <w:szCs w:val="24"/>
        </w:rPr>
      </w:pPr>
      <w:r w:rsidRPr="00CE5BCA">
        <w:rPr>
          <w:i/>
          <w:iCs/>
          <w:noProof/>
          <w:sz w:val="24"/>
          <w:szCs w:val="24"/>
        </w:rPr>
        <w:t>Nedsat nyrefunktion</w:t>
      </w:r>
    </w:p>
    <w:p w14:paraId="3B4DF9D0" w14:textId="77777777" w:rsidR="00B70A90" w:rsidRPr="00CE5BCA" w:rsidRDefault="00B70A90" w:rsidP="00A6252A">
      <w:pPr>
        <w:ind w:left="851"/>
        <w:rPr>
          <w:noProof/>
          <w:sz w:val="24"/>
          <w:szCs w:val="24"/>
        </w:rPr>
      </w:pPr>
      <w:r w:rsidRPr="00CE5BCA">
        <w:rPr>
          <w:noProof/>
          <w:sz w:val="24"/>
          <w:szCs w:val="24"/>
        </w:rPr>
        <w:t>Det er ikke nødvendigt at justere dosis til patienter med mild til moderat nedsat nyreinsufficiens. Hos patienter med svær nyreinsuffuciens anbefales det at monitorere dosis og justere dosis om nødvendigt, se pkt. 5.2.</w:t>
      </w:r>
    </w:p>
    <w:p w14:paraId="397576F5" w14:textId="77777777" w:rsidR="00B70A90" w:rsidRPr="00CE5BCA" w:rsidRDefault="00B70A90" w:rsidP="00A6252A">
      <w:pPr>
        <w:ind w:left="851"/>
        <w:rPr>
          <w:noProof/>
          <w:sz w:val="24"/>
          <w:szCs w:val="24"/>
        </w:rPr>
      </w:pPr>
    </w:p>
    <w:p w14:paraId="6A615909" w14:textId="77777777" w:rsidR="00B70A90" w:rsidRPr="00CE5BCA" w:rsidRDefault="00B70A90" w:rsidP="00A6252A">
      <w:pPr>
        <w:ind w:left="851"/>
        <w:rPr>
          <w:i/>
          <w:iCs/>
          <w:noProof/>
          <w:sz w:val="24"/>
          <w:szCs w:val="24"/>
        </w:rPr>
      </w:pPr>
      <w:r w:rsidRPr="00CE5BCA">
        <w:rPr>
          <w:i/>
          <w:iCs/>
          <w:noProof/>
          <w:sz w:val="24"/>
          <w:szCs w:val="24"/>
        </w:rPr>
        <w:t>Nedsat leverfunktion</w:t>
      </w:r>
    </w:p>
    <w:p w14:paraId="33A1ABC7" w14:textId="67BFF0FC" w:rsidR="00B70A90" w:rsidRPr="00CE5BCA" w:rsidRDefault="00B70A90" w:rsidP="00A6252A">
      <w:pPr>
        <w:ind w:left="851"/>
        <w:rPr>
          <w:noProof/>
          <w:sz w:val="24"/>
          <w:szCs w:val="24"/>
        </w:rPr>
      </w:pPr>
      <w:r w:rsidRPr="00CE5BCA">
        <w:rPr>
          <w:noProof/>
          <w:sz w:val="24"/>
          <w:szCs w:val="24"/>
        </w:rPr>
        <w:t>Det er ikke nødvendigt at justere dosis hos patienter med mild til moderat nedsat leverfunktion. Ved svær nedsat leverfunktion, er den funktionelle levers størrelse nedsat og derfor metaboliseres hydrocortison langsommere. Derfor anbefales det at monitorere dosis og justere dosis om nødvendigt, se pkt</w:t>
      </w:r>
      <w:r w:rsidR="0026743A">
        <w:rPr>
          <w:noProof/>
          <w:sz w:val="24"/>
          <w:szCs w:val="24"/>
        </w:rPr>
        <w:t>.</w:t>
      </w:r>
      <w:r w:rsidRPr="00CE5BCA">
        <w:rPr>
          <w:noProof/>
          <w:sz w:val="24"/>
          <w:szCs w:val="24"/>
        </w:rPr>
        <w:t xml:space="preserve"> 5.2.</w:t>
      </w:r>
    </w:p>
    <w:p w14:paraId="5C47AE48" w14:textId="77777777" w:rsidR="00B70A90" w:rsidRPr="00CE5BCA" w:rsidRDefault="00B70A90" w:rsidP="00A6252A">
      <w:pPr>
        <w:ind w:left="851"/>
        <w:rPr>
          <w:noProof/>
          <w:sz w:val="24"/>
          <w:szCs w:val="24"/>
        </w:rPr>
      </w:pPr>
    </w:p>
    <w:p w14:paraId="44F5FAD0" w14:textId="77777777" w:rsidR="00B70A90" w:rsidRPr="00C940BC" w:rsidRDefault="00B70A90" w:rsidP="00A6252A">
      <w:pPr>
        <w:ind w:left="851"/>
        <w:rPr>
          <w:sz w:val="24"/>
          <w:szCs w:val="24"/>
          <w:u w:val="single"/>
        </w:rPr>
      </w:pPr>
      <w:r w:rsidRPr="00C940BC">
        <w:rPr>
          <w:sz w:val="24"/>
          <w:szCs w:val="24"/>
          <w:u w:val="single"/>
        </w:rPr>
        <w:t>Administration</w:t>
      </w:r>
    </w:p>
    <w:p w14:paraId="2BA3E4AA" w14:textId="77777777" w:rsidR="00B70A90" w:rsidRPr="00CE5BCA" w:rsidRDefault="00B70A90" w:rsidP="00A6252A">
      <w:pPr>
        <w:ind w:left="851"/>
        <w:rPr>
          <w:noProof/>
          <w:sz w:val="24"/>
          <w:szCs w:val="24"/>
        </w:rPr>
      </w:pPr>
    </w:p>
    <w:p w14:paraId="49882533" w14:textId="77777777" w:rsidR="00B70A90" w:rsidRPr="00CE5BCA" w:rsidRDefault="00B70A90" w:rsidP="00A6252A">
      <w:pPr>
        <w:ind w:left="851"/>
        <w:rPr>
          <w:sz w:val="24"/>
          <w:szCs w:val="24"/>
        </w:rPr>
      </w:pPr>
      <w:r w:rsidRPr="00CE5BCA">
        <w:rPr>
          <w:sz w:val="24"/>
          <w:szCs w:val="24"/>
        </w:rPr>
        <w:t>Tabletterne synes hele sammen med væske i forbindelse med eller umiddelbart efter et måltid. Substitutionsbehandling for binyrebarkinsufficiens og behandling af medfødt binyrebarkinsufficiens er ofte livslang.</w:t>
      </w:r>
    </w:p>
    <w:p w14:paraId="5C68E981" w14:textId="77777777" w:rsidR="009260DE" w:rsidRPr="00CE5BCA" w:rsidRDefault="009260DE" w:rsidP="00A6252A">
      <w:pPr>
        <w:tabs>
          <w:tab w:val="left" w:pos="851"/>
        </w:tabs>
        <w:ind w:left="851"/>
        <w:rPr>
          <w:sz w:val="24"/>
          <w:szCs w:val="24"/>
        </w:rPr>
      </w:pPr>
    </w:p>
    <w:p w14:paraId="3FD2EEFA" w14:textId="77777777" w:rsidR="009260DE" w:rsidRPr="00CE5BCA" w:rsidRDefault="009260DE" w:rsidP="009260DE">
      <w:pPr>
        <w:tabs>
          <w:tab w:val="left" w:pos="851"/>
        </w:tabs>
        <w:ind w:left="851" w:hanging="851"/>
        <w:rPr>
          <w:b/>
          <w:sz w:val="24"/>
          <w:szCs w:val="24"/>
        </w:rPr>
      </w:pPr>
      <w:r w:rsidRPr="00CE5BCA">
        <w:rPr>
          <w:b/>
          <w:sz w:val="24"/>
          <w:szCs w:val="24"/>
        </w:rPr>
        <w:t>4.3</w:t>
      </w:r>
      <w:r w:rsidRPr="00CE5BCA">
        <w:rPr>
          <w:b/>
          <w:sz w:val="24"/>
          <w:szCs w:val="24"/>
        </w:rPr>
        <w:tab/>
        <w:t>Kontraindikationer</w:t>
      </w:r>
    </w:p>
    <w:p w14:paraId="4DA90A1E" w14:textId="77777777" w:rsidR="00B70A90" w:rsidRPr="00CE5BCA" w:rsidRDefault="00B70A90" w:rsidP="00CE5BCA">
      <w:pPr>
        <w:ind w:left="851"/>
        <w:rPr>
          <w:sz w:val="24"/>
          <w:szCs w:val="24"/>
        </w:rPr>
      </w:pPr>
      <w:r w:rsidRPr="00CE5BCA">
        <w:rPr>
          <w:sz w:val="24"/>
          <w:szCs w:val="24"/>
        </w:rPr>
        <w:t>Overfølsomhed over for det aktive stof eller over for et eller flere af hjælpestofferne anført i pkt. 6.1.</w:t>
      </w:r>
    </w:p>
    <w:p w14:paraId="5C133967" w14:textId="77777777" w:rsidR="009260DE" w:rsidRPr="00CE5BCA" w:rsidRDefault="009260DE" w:rsidP="009260DE">
      <w:pPr>
        <w:tabs>
          <w:tab w:val="left" w:pos="851"/>
        </w:tabs>
        <w:ind w:left="851"/>
        <w:rPr>
          <w:sz w:val="24"/>
          <w:szCs w:val="24"/>
        </w:rPr>
      </w:pPr>
    </w:p>
    <w:p w14:paraId="688E07EC" w14:textId="77777777" w:rsidR="009260DE" w:rsidRPr="00CE5BCA" w:rsidRDefault="009260DE" w:rsidP="009260DE">
      <w:pPr>
        <w:tabs>
          <w:tab w:val="left" w:pos="851"/>
        </w:tabs>
        <w:ind w:left="851" w:hanging="851"/>
        <w:rPr>
          <w:b/>
          <w:sz w:val="24"/>
          <w:szCs w:val="24"/>
        </w:rPr>
      </w:pPr>
      <w:r w:rsidRPr="00CE5BCA">
        <w:rPr>
          <w:b/>
          <w:sz w:val="24"/>
          <w:szCs w:val="24"/>
        </w:rPr>
        <w:t>4.4</w:t>
      </w:r>
      <w:r w:rsidRPr="00CE5BCA">
        <w:rPr>
          <w:b/>
          <w:sz w:val="24"/>
          <w:szCs w:val="24"/>
        </w:rPr>
        <w:tab/>
        <w:t>Særlige advarsler og forsigtighedsregler vedrørende brugen</w:t>
      </w:r>
    </w:p>
    <w:p w14:paraId="77827BB5" w14:textId="77777777" w:rsidR="00B70A90" w:rsidRPr="00CE5BCA" w:rsidRDefault="00B70A90" w:rsidP="00B70A90">
      <w:pPr>
        <w:pStyle w:val="Brdtekst"/>
        <w:rPr>
          <w:highlight w:val="yellow"/>
          <w:u w:val="single"/>
          <w:lang w:val="da-DK"/>
        </w:rPr>
      </w:pPr>
    </w:p>
    <w:p w14:paraId="63D0C331" w14:textId="77777777" w:rsidR="00B70A90" w:rsidRPr="0026743A" w:rsidRDefault="00B70A90" w:rsidP="00CE5BCA">
      <w:pPr>
        <w:ind w:left="851"/>
        <w:rPr>
          <w:sz w:val="24"/>
          <w:szCs w:val="24"/>
          <w:u w:val="single"/>
        </w:rPr>
      </w:pPr>
      <w:r w:rsidRPr="0026743A">
        <w:rPr>
          <w:sz w:val="24"/>
          <w:szCs w:val="24"/>
          <w:u w:val="single"/>
        </w:rPr>
        <w:t>Binyrekrise</w:t>
      </w:r>
    </w:p>
    <w:p w14:paraId="5ADD1321" w14:textId="77777777" w:rsidR="00B70A90" w:rsidRPr="00CE5BCA" w:rsidRDefault="00B70A90" w:rsidP="00CE5BCA">
      <w:pPr>
        <w:ind w:left="851"/>
        <w:rPr>
          <w:sz w:val="24"/>
          <w:szCs w:val="24"/>
        </w:rPr>
      </w:pPr>
      <w:r w:rsidRPr="00CE5BCA">
        <w:rPr>
          <w:sz w:val="24"/>
          <w:szCs w:val="24"/>
        </w:rPr>
        <w:t xml:space="preserve">Hvis en patient kaster op eller akut bliver dårlig, skal parenteral </w:t>
      </w:r>
      <w:proofErr w:type="spellStart"/>
      <w:r w:rsidRPr="00CE5BCA">
        <w:rPr>
          <w:sz w:val="24"/>
          <w:szCs w:val="24"/>
        </w:rPr>
        <w:t>hydrocortison</w:t>
      </w:r>
      <w:proofErr w:type="spellEnd"/>
      <w:r w:rsidRPr="00CE5BCA">
        <w:rPr>
          <w:sz w:val="24"/>
          <w:szCs w:val="24"/>
        </w:rPr>
        <w:t xml:space="preserve"> administreres straks. Plejepersonalet bør være trænet i at administrere dette i nødstilfælde. </w:t>
      </w:r>
    </w:p>
    <w:p w14:paraId="6E33BB24" w14:textId="77777777" w:rsidR="00B70A90" w:rsidRPr="00CE5BCA" w:rsidRDefault="00B70A90" w:rsidP="00CE5BCA">
      <w:pPr>
        <w:ind w:left="851"/>
        <w:rPr>
          <w:sz w:val="24"/>
          <w:szCs w:val="24"/>
          <w:highlight w:val="yellow"/>
        </w:rPr>
      </w:pPr>
    </w:p>
    <w:p w14:paraId="519F5255" w14:textId="32324943" w:rsidR="00B70A90" w:rsidRPr="00CE5BCA" w:rsidRDefault="00B70A90" w:rsidP="00CE5BCA">
      <w:pPr>
        <w:ind w:left="851"/>
        <w:rPr>
          <w:sz w:val="24"/>
          <w:szCs w:val="24"/>
        </w:rPr>
      </w:pPr>
      <w:r w:rsidRPr="00CE5BCA">
        <w:rPr>
          <w:sz w:val="24"/>
          <w:szCs w:val="24"/>
        </w:rPr>
        <w:t xml:space="preserve">Pludselig </w:t>
      </w:r>
      <w:proofErr w:type="spellStart"/>
      <w:r w:rsidRPr="00CE5BCA">
        <w:rPr>
          <w:sz w:val="24"/>
          <w:szCs w:val="24"/>
        </w:rPr>
        <w:t>seponering</w:t>
      </w:r>
      <w:proofErr w:type="spellEnd"/>
      <w:r w:rsidRPr="00CE5BCA">
        <w:rPr>
          <w:sz w:val="24"/>
          <w:szCs w:val="24"/>
        </w:rPr>
        <w:t xml:space="preserve"> af behandling med </w:t>
      </w:r>
      <w:proofErr w:type="spellStart"/>
      <w:r w:rsidRPr="00CE5BCA">
        <w:rPr>
          <w:sz w:val="24"/>
          <w:szCs w:val="24"/>
        </w:rPr>
        <w:t>Hydrocortison</w:t>
      </w:r>
      <w:proofErr w:type="spellEnd"/>
      <w:r w:rsidRPr="00CE5BCA">
        <w:rPr>
          <w:sz w:val="24"/>
          <w:szCs w:val="24"/>
        </w:rPr>
        <w:t xml:space="preserve"> </w:t>
      </w:r>
      <w:r w:rsidR="00A404F2">
        <w:rPr>
          <w:sz w:val="24"/>
          <w:szCs w:val="24"/>
        </w:rPr>
        <w:t>"</w:t>
      </w:r>
      <w:r w:rsidR="00F53957">
        <w:rPr>
          <w:sz w:val="24"/>
          <w:szCs w:val="24"/>
        </w:rPr>
        <w:t>Strides</w:t>
      </w:r>
      <w:r w:rsidR="00A404F2">
        <w:rPr>
          <w:sz w:val="24"/>
          <w:szCs w:val="24"/>
        </w:rPr>
        <w:t>"</w:t>
      </w:r>
      <w:r w:rsidRPr="00CE5BCA">
        <w:rPr>
          <w:sz w:val="24"/>
          <w:szCs w:val="24"/>
        </w:rPr>
        <w:t xml:space="preserve"> kan udløse en binyrekrise og dødsfald. </w:t>
      </w:r>
    </w:p>
    <w:p w14:paraId="68266343" w14:textId="77777777" w:rsidR="00B70A90" w:rsidRPr="00CE5BCA" w:rsidRDefault="00B70A90" w:rsidP="00CE5BCA">
      <w:pPr>
        <w:ind w:left="851"/>
        <w:rPr>
          <w:sz w:val="24"/>
          <w:szCs w:val="24"/>
        </w:rPr>
      </w:pPr>
      <w:r w:rsidRPr="00CE5BCA">
        <w:rPr>
          <w:sz w:val="24"/>
          <w:szCs w:val="24"/>
        </w:rPr>
        <w:t xml:space="preserve">Lægemiddelinduceret sekundær binyrebarkinsufficiens kan opstå ved for hurtig </w:t>
      </w:r>
      <w:proofErr w:type="spellStart"/>
      <w:r w:rsidRPr="00CE5BCA">
        <w:rPr>
          <w:sz w:val="24"/>
          <w:szCs w:val="24"/>
        </w:rPr>
        <w:t>seponering</w:t>
      </w:r>
      <w:proofErr w:type="spellEnd"/>
      <w:r w:rsidRPr="00CE5BCA">
        <w:rPr>
          <w:sz w:val="24"/>
          <w:szCs w:val="24"/>
        </w:rPr>
        <w:t xml:space="preserve"> af </w:t>
      </w:r>
      <w:proofErr w:type="spellStart"/>
      <w:r w:rsidRPr="00CE5BCA">
        <w:rPr>
          <w:sz w:val="24"/>
          <w:szCs w:val="24"/>
        </w:rPr>
        <w:t>kortikosteroider</w:t>
      </w:r>
      <w:proofErr w:type="spellEnd"/>
      <w:r w:rsidRPr="00CE5BCA">
        <w:rPr>
          <w:sz w:val="24"/>
          <w:szCs w:val="24"/>
        </w:rPr>
        <w:t xml:space="preserve"> og kan minimeres ved gradvis nedtrapning af dosis. Denne type af relativ insufficiens kan vare ved i flere måneder efter </w:t>
      </w:r>
      <w:proofErr w:type="spellStart"/>
      <w:r w:rsidRPr="00CE5BCA">
        <w:rPr>
          <w:sz w:val="24"/>
          <w:szCs w:val="24"/>
        </w:rPr>
        <w:t>seponering</w:t>
      </w:r>
      <w:proofErr w:type="spellEnd"/>
      <w:r w:rsidRPr="00CE5BCA">
        <w:rPr>
          <w:sz w:val="24"/>
          <w:szCs w:val="24"/>
        </w:rPr>
        <w:t xml:space="preserve"> af behandlingen; hvis der opstår stressende situationer i den periode, bør behandling med </w:t>
      </w:r>
      <w:proofErr w:type="spellStart"/>
      <w:r w:rsidRPr="00CE5BCA">
        <w:rPr>
          <w:sz w:val="24"/>
          <w:szCs w:val="24"/>
        </w:rPr>
        <w:t>kortikosteroid</w:t>
      </w:r>
      <w:proofErr w:type="spellEnd"/>
      <w:r w:rsidRPr="00CE5BCA">
        <w:rPr>
          <w:sz w:val="24"/>
          <w:szCs w:val="24"/>
        </w:rPr>
        <w:t xml:space="preserve"> derfor genoptages.</w:t>
      </w:r>
    </w:p>
    <w:p w14:paraId="23BB001F" w14:textId="77777777" w:rsidR="00B70A90" w:rsidRPr="00CE5BCA" w:rsidRDefault="00B70A90" w:rsidP="00CE5BCA">
      <w:pPr>
        <w:ind w:left="851"/>
        <w:rPr>
          <w:sz w:val="24"/>
          <w:szCs w:val="24"/>
        </w:rPr>
      </w:pPr>
    </w:p>
    <w:p w14:paraId="580065A0" w14:textId="77777777" w:rsidR="00B70A90" w:rsidRPr="0026743A" w:rsidRDefault="00B70A90" w:rsidP="00CE5BCA">
      <w:pPr>
        <w:ind w:left="851"/>
        <w:rPr>
          <w:sz w:val="24"/>
          <w:szCs w:val="24"/>
          <w:u w:val="single"/>
        </w:rPr>
      </w:pPr>
      <w:r w:rsidRPr="0026743A">
        <w:rPr>
          <w:sz w:val="24"/>
          <w:szCs w:val="24"/>
          <w:u w:val="single"/>
        </w:rPr>
        <w:t>Immunisering</w:t>
      </w:r>
    </w:p>
    <w:p w14:paraId="22478617" w14:textId="77777777" w:rsidR="00B70A90" w:rsidRPr="00CE5BCA" w:rsidRDefault="00B70A90" w:rsidP="00CE5BCA">
      <w:pPr>
        <w:ind w:left="851"/>
        <w:rPr>
          <w:sz w:val="24"/>
          <w:szCs w:val="24"/>
        </w:rPr>
      </w:pPr>
      <w:proofErr w:type="spellStart"/>
      <w:r w:rsidRPr="00CE5BCA">
        <w:rPr>
          <w:sz w:val="24"/>
          <w:szCs w:val="24"/>
        </w:rPr>
        <w:t>Kortikosteroid</w:t>
      </w:r>
      <w:proofErr w:type="spellEnd"/>
      <w:r w:rsidRPr="00CE5BCA">
        <w:rPr>
          <w:sz w:val="24"/>
          <w:szCs w:val="24"/>
        </w:rPr>
        <w:t xml:space="preserve"> substitutionsbehandling hos personer med binyreinsufficiens medfører ikke immunsuppression, og administration af levende vacciner er derfor ikke kontraindiceret.</w:t>
      </w:r>
    </w:p>
    <w:p w14:paraId="2CEFE777" w14:textId="042EBDB3" w:rsidR="00A404F2" w:rsidRDefault="00A404F2">
      <w:pPr>
        <w:rPr>
          <w:sz w:val="24"/>
          <w:szCs w:val="24"/>
          <w:highlight w:val="yellow"/>
        </w:rPr>
      </w:pPr>
      <w:r>
        <w:rPr>
          <w:sz w:val="24"/>
          <w:szCs w:val="24"/>
          <w:highlight w:val="yellow"/>
        </w:rPr>
        <w:br w:type="page"/>
      </w:r>
    </w:p>
    <w:p w14:paraId="1030350D" w14:textId="77777777" w:rsidR="00B70A90" w:rsidRPr="00CE5BCA" w:rsidRDefault="00B70A90" w:rsidP="00CE5BCA">
      <w:pPr>
        <w:ind w:left="851"/>
        <w:rPr>
          <w:sz w:val="24"/>
          <w:szCs w:val="24"/>
          <w:highlight w:val="yellow"/>
        </w:rPr>
      </w:pPr>
    </w:p>
    <w:p w14:paraId="0A8F822C" w14:textId="77777777" w:rsidR="00B70A90" w:rsidRPr="0026743A" w:rsidRDefault="00B70A90" w:rsidP="00CE5BCA">
      <w:pPr>
        <w:ind w:left="851"/>
        <w:rPr>
          <w:sz w:val="24"/>
          <w:szCs w:val="24"/>
          <w:u w:val="single"/>
        </w:rPr>
      </w:pPr>
      <w:r w:rsidRPr="0026743A">
        <w:rPr>
          <w:sz w:val="24"/>
          <w:szCs w:val="24"/>
          <w:u w:val="single"/>
        </w:rPr>
        <w:t>Infektioner</w:t>
      </w:r>
    </w:p>
    <w:p w14:paraId="3E817F77" w14:textId="77777777" w:rsidR="00B70A90" w:rsidRPr="00CE5BCA" w:rsidRDefault="00B70A90" w:rsidP="00CE5BCA">
      <w:pPr>
        <w:ind w:left="851"/>
        <w:rPr>
          <w:sz w:val="24"/>
          <w:szCs w:val="24"/>
        </w:rPr>
      </w:pPr>
      <w:r w:rsidRPr="00CE5BCA">
        <w:rPr>
          <w:sz w:val="24"/>
          <w:szCs w:val="24"/>
        </w:rPr>
        <w:t xml:space="preserve">Der er formodentlig ikke større sandsynlighed for infektion ved indgivelse af </w:t>
      </w:r>
      <w:proofErr w:type="spellStart"/>
      <w:r w:rsidRPr="00CE5BCA">
        <w:rPr>
          <w:sz w:val="24"/>
          <w:szCs w:val="24"/>
        </w:rPr>
        <w:t>hydrocortison</w:t>
      </w:r>
      <w:proofErr w:type="spellEnd"/>
      <w:r w:rsidRPr="00CE5BCA">
        <w:rPr>
          <w:sz w:val="24"/>
          <w:szCs w:val="24"/>
        </w:rPr>
        <w:t xml:space="preserve"> som substitutionsbehandling, men alle infektioner bør tages alvorligt, og steroidbehandling i dosering som ved stresspåvirkning bør påbegyndes tidligt (se pkt. 4.2). Hos patienter med binyreinsufficiens er der risiko for livstruende binyrekrise under en infektion, så den kliniske opmærksomhed på infektion bør være skærpet, og man bør rådføre sig med en speciallæge hurtigt.</w:t>
      </w:r>
    </w:p>
    <w:p w14:paraId="0903DBE4" w14:textId="77777777" w:rsidR="00B70A90" w:rsidRPr="00CE5BCA" w:rsidRDefault="00B70A90" w:rsidP="00CE5BCA">
      <w:pPr>
        <w:ind w:left="851"/>
        <w:rPr>
          <w:sz w:val="24"/>
          <w:szCs w:val="24"/>
          <w:highlight w:val="yellow"/>
        </w:rPr>
      </w:pPr>
    </w:p>
    <w:p w14:paraId="74175D44" w14:textId="77777777" w:rsidR="00B70A90" w:rsidRPr="0026743A" w:rsidRDefault="00B70A90" w:rsidP="00CE5BCA">
      <w:pPr>
        <w:ind w:left="851"/>
        <w:rPr>
          <w:sz w:val="24"/>
          <w:szCs w:val="24"/>
          <w:u w:val="single"/>
        </w:rPr>
      </w:pPr>
      <w:r w:rsidRPr="0026743A">
        <w:rPr>
          <w:sz w:val="24"/>
          <w:szCs w:val="24"/>
          <w:u w:val="single"/>
        </w:rPr>
        <w:t xml:space="preserve">Brug af højere end normale doser </w:t>
      </w:r>
      <w:proofErr w:type="spellStart"/>
      <w:r w:rsidRPr="0026743A">
        <w:rPr>
          <w:sz w:val="24"/>
          <w:szCs w:val="24"/>
          <w:u w:val="single"/>
        </w:rPr>
        <w:t>hydrocortison</w:t>
      </w:r>
      <w:proofErr w:type="spellEnd"/>
    </w:p>
    <w:p w14:paraId="3F61F6AF" w14:textId="77777777" w:rsidR="00B70A90" w:rsidRPr="00CE5BCA" w:rsidRDefault="00B70A90" w:rsidP="00CE5BCA">
      <w:pPr>
        <w:ind w:left="851"/>
        <w:rPr>
          <w:sz w:val="24"/>
          <w:szCs w:val="24"/>
        </w:rPr>
      </w:pPr>
      <w:r w:rsidRPr="00CE5BCA">
        <w:rPr>
          <w:sz w:val="24"/>
          <w:szCs w:val="24"/>
        </w:rPr>
        <w:t>Høje (</w:t>
      </w:r>
      <w:proofErr w:type="spellStart"/>
      <w:r w:rsidRPr="00CE5BCA">
        <w:rPr>
          <w:sz w:val="24"/>
          <w:szCs w:val="24"/>
        </w:rPr>
        <w:t>supra</w:t>
      </w:r>
      <w:proofErr w:type="spellEnd"/>
      <w:r w:rsidRPr="00CE5BCA">
        <w:rPr>
          <w:sz w:val="24"/>
          <w:szCs w:val="24"/>
        </w:rPr>
        <w:t xml:space="preserve">-fysiologiske) doseringer med </w:t>
      </w:r>
      <w:proofErr w:type="spellStart"/>
      <w:r w:rsidRPr="00CE5BCA">
        <w:rPr>
          <w:sz w:val="24"/>
          <w:szCs w:val="24"/>
        </w:rPr>
        <w:t>hydrocortison</w:t>
      </w:r>
      <w:proofErr w:type="spellEnd"/>
      <w:r w:rsidRPr="00CE5BCA">
        <w:rPr>
          <w:sz w:val="24"/>
          <w:szCs w:val="24"/>
        </w:rPr>
        <w:t xml:space="preserve"> kan give forhøjet blodtryk, salt- og vandretention og øget </w:t>
      </w:r>
      <w:proofErr w:type="spellStart"/>
      <w:r w:rsidRPr="00CE5BCA">
        <w:rPr>
          <w:sz w:val="24"/>
          <w:szCs w:val="24"/>
        </w:rPr>
        <w:t>kaliumekskretion</w:t>
      </w:r>
      <w:proofErr w:type="spellEnd"/>
      <w:r w:rsidRPr="00CE5BCA">
        <w:rPr>
          <w:sz w:val="24"/>
          <w:szCs w:val="24"/>
        </w:rPr>
        <w:t xml:space="preserve">. Langvarig behandling med højere end fysiologiske </w:t>
      </w:r>
      <w:proofErr w:type="spellStart"/>
      <w:r w:rsidRPr="00CE5BCA">
        <w:rPr>
          <w:sz w:val="24"/>
          <w:szCs w:val="24"/>
        </w:rPr>
        <w:t>hydrocortison</w:t>
      </w:r>
      <w:proofErr w:type="spellEnd"/>
      <w:r w:rsidRPr="00CE5BCA">
        <w:rPr>
          <w:sz w:val="24"/>
          <w:szCs w:val="24"/>
        </w:rPr>
        <w:t xml:space="preserve">-doser kan føre til kliniske tilstande, der minder om </w:t>
      </w:r>
      <w:proofErr w:type="spellStart"/>
      <w:r w:rsidRPr="00CE5BCA">
        <w:rPr>
          <w:sz w:val="24"/>
          <w:szCs w:val="24"/>
        </w:rPr>
        <w:t>Cushings</w:t>
      </w:r>
      <w:proofErr w:type="spellEnd"/>
      <w:r w:rsidRPr="00CE5BCA">
        <w:rPr>
          <w:sz w:val="24"/>
          <w:szCs w:val="24"/>
        </w:rPr>
        <w:t xml:space="preserve"> syndrom med tiltagen fedme, </w:t>
      </w:r>
      <w:proofErr w:type="spellStart"/>
      <w:r w:rsidRPr="00CE5BCA">
        <w:rPr>
          <w:sz w:val="24"/>
          <w:szCs w:val="24"/>
        </w:rPr>
        <w:t>abdominal</w:t>
      </w:r>
      <w:proofErr w:type="spellEnd"/>
      <w:r w:rsidRPr="00CE5BCA">
        <w:rPr>
          <w:sz w:val="24"/>
          <w:szCs w:val="24"/>
        </w:rPr>
        <w:t xml:space="preserve"> fedme, hypertension og diabetes og kan derved resultere i øget risiko for </w:t>
      </w:r>
      <w:proofErr w:type="spellStart"/>
      <w:r w:rsidRPr="00CE5BCA">
        <w:rPr>
          <w:sz w:val="24"/>
          <w:szCs w:val="24"/>
        </w:rPr>
        <w:t>kardiovaskulær</w:t>
      </w:r>
      <w:proofErr w:type="spellEnd"/>
      <w:r w:rsidRPr="00CE5BCA">
        <w:rPr>
          <w:sz w:val="24"/>
          <w:szCs w:val="24"/>
        </w:rPr>
        <w:t xml:space="preserve"> morbiditet og mortalitet.</w:t>
      </w:r>
    </w:p>
    <w:p w14:paraId="2C417084" w14:textId="77777777" w:rsidR="00B70A90" w:rsidRPr="00CE5BCA" w:rsidRDefault="00B70A90" w:rsidP="00CE5BCA">
      <w:pPr>
        <w:ind w:left="851"/>
        <w:rPr>
          <w:sz w:val="24"/>
          <w:szCs w:val="24"/>
        </w:rPr>
      </w:pPr>
    </w:p>
    <w:p w14:paraId="658642BB" w14:textId="77777777" w:rsidR="00B70A90" w:rsidRPr="00CE5BCA" w:rsidRDefault="00B70A90" w:rsidP="00CE5BCA">
      <w:pPr>
        <w:ind w:left="851"/>
        <w:rPr>
          <w:sz w:val="24"/>
          <w:szCs w:val="24"/>
        </w:rPr>
      </w:pPr>
      <w:r w:rsidRPr="00CE5BCA">
        <w:rPr>
          <w:sz w:val="24"/>
          <w:szCs w:val="24"/>
        </w:rPr>
        <w:t xml:space="preserve">Fremskreden alder og lavt kropsmasseindeks er kendte risikofaktorer for almindelige bivirkninger af farmakologiske doser af </w:t>
      </w:r>
      <w:proofErr w:type="spellStart"/>
      <w:r w:rsidRPr="00CE5BCA">
        <w:rPr>
          <w:sz w:val="24"/>
          <w:szCs w:val="24"/>
        </w:rPr>
        <w:t>glukokortikoider</w:t>
      </w:r>
      <w:proofErr w:type="spellEnd"/>
      <w:r w:rsidRPr="00CE5BCA">
        <w:rPr>
          <w:sz w:val="24"/>
          <w:szCs w:val="24"/>
        </w:rPr>
        <w:t xml:space="preserve"> såsom osteoporose, fortynding af huden, diabetes mellitus, hypertension samt en øget modtagelighed over for infektioner.</w:t>
      </w:r>
    </w:p>
    <w:p w14:paraId="6ABAE469" w14:textId="77777777" w:rsidR="00B70A90" w:rsidRPr="00CE5BCA" w:rsidRDefault="00B70A90" w:rsidP="00CE5BCA">
      <w:pPr>
        <w:ind w:left="851"/>
        <w:rPr>
          <w:sz w:val="24"/>
          <w:szCs w:val="24"/>
          <w:highlight w:val="yellow"/>
        </w:rPr>
      </w:pPr>
    </w:p>
    <w:p w14:paraId="1ED9803D" w14:textId="77777777" w:rsidR="00B70A90" w:rsidRPr="0026743A" w:rsidRDefault="00B70A90" w:rsidP="00CE5BCA">
      <w:pPr>
        <w:ind w:left="851"/>
        <w:rPr>
          <w:sz w:val="24"/>
          <w:szCs w:val="24"/>
          <w:u w:val="single"/>
        </w:rPr>
      </w:pPr>
      <w:r w:rsidRPr="0026743A">
        <w:rPr>
          <w:sz w:val="24"/>
          <w:szCs w:val="24"/>
          <w:u w:val="single"/>
        </w:rPr>
        <w:t xml:space="preserve">Bivirkninger ved </w:t>
      </w:r>
      <w:proofErr w:type="spellStart"/>
      <w:r w:rsidRPr="0026743A">
        <w:rPr>
          <w:sz w:val="24"/>
          <w:szCs w:val="24"/>
          <w:u w:val="single"/>
        </w:rPr>
        <w:t>kortikosteroid</w:t>
      </w:r>
      <w:proofErr w:type="spellEnd"/>
      <w:r w:rsidRPr="0026743A">
        <w:rPr>
          <w:sz w:val="24"/>
          <w:szCs w:val="24"/>
          <w:u w:val="single"/>
        </w:rPr>
        <w:t xml:space="preserve"> som </w:t>
      </w:r>
      <w:proofErr w:type="spellStart"/>
      <w:r w:rsidRPr="0026743A">
        <w:rPr>
          <w:sz w:val="24"/>
          <w:szCs w:val="24"/>
          <w:u w:val="single"/>
        </w:rPr>
        <w:t>subsstitutionsbehandling</w:t>
      </w:r>
      <w:proofErr w:type="spellEnd"/>
    </w:p>
    <w:p w14:paraId="191973D0" w14:textId="498CEE5B" w:rsidR="00B70A90" w:rsidRPr="00CE5BCA" w:rsidRDefault="00B70A90" w:rsidP="00CE5BCA">
      <w:pPr>
        <w:ind w:left="851"/>
        <w:rPr>
          <w:sz w:val="24"/>
          <w:szCs w:val="24"/>
        </w:rPr>
      </w:pPr>
      <w:r w:rsidRPr="00CE5BCA">
        <w:rPr>
          <w:sz w:val="24"/>
          <w:szCs w:val="24"/>
        </w:rPr>
        <w:t xml:space="preserve">De fleste bivirkninger ved </w:t>
      </w:r>
      <w:proofErr w:type="spellStart"/>
      <w:r w:rsidRPr="00CE5BCA">
        <w:rPr>
          <w:sz w:val="24"/>
          <w:szCs w:val="24"/>
        </w:rPr>
        <w:t>kortikosteroider</w:t>
      </w:r>
      <w:proofErr w:type="spellEnd"/>
      <w:r w:rsidRPr="00CE5BCA">
        <w:rPr>
          <w:sz w:val="24"/>
          <w:szCs w:val="24"/>
        </w:rPr>
        <w:t xml:space="preserve"> er relateret til dosis og behandlingsvarigheden. Bivirkninger er derfor mindre sandsynlige ved brug af </w:t>
      </w:r>
      <w:proofErr w:type="spellStart"/>
      <w:r w:rsidRPr="00CE5BCA">
        <w:rPr>
          <w:sz w:val="24"/>
          <w:szCs w:val="24"/>
        </w:rPr>
        <w:t>kortikosteroider</w:t>
      </w:r>
      <w:proofErr w:type="spellEnd"/>
      <w:r w:rsidRPr="00CE5BCA">
        <w:rPr>
          <w:sz w:val="24"/>
          <w:szCs w:val="24"/>
        </w:rPr>
        <w:t xml:space="preserve"> som substitutionsbehandling.</w:t>
      </w:r>
    </w:p>
    <w:p w14:paraId="3DE6E67F" w14:textId="77777777" w:rsidR="0026743A" w:rsidRDefault="0026743A" w:rsidP="00CE5BCA">
      <w:pPr>
        <w:ind w:left="851"/>
        <w:rPr>
          <w:sz w:val="24"/>
          <w:szCs w:val="24"/>
        </w:rPr>
      </w:pPr>
    </w:p>
    <w:p w14:paraId="5D3CFBE1" w14:textId="77777777" w:rsidR="0026743A" w:rsidRDefault="00B70A90" w:rsidP="00CE5BCA">
      <w:pPr>
        <w:ind w:left="851"/>
        <w:rPr>
          <w:sz w:val="24"/>
          <w:szCs w:val="24"/>
        </w:rPr>
      </w:pPr>
      <w:r w:rsidRPr="00CE5BCA">
        <w:rPr>
          <w:sz w:val="24"/>
          <w:szCs w:val="24"/>
        </w:rPr>
        <w:t xml:space="preserve">Hos spædbørn, børn og teenagere kan </w:t>
      </w:r>
      <w:proofErr w:type="spellStart"/>
      <w:r w:rsidRPr="00CE5BCA">
        <w:rPr>
          <w:sz w:val="24"/>
          <w:szCs w:val="24"/>
        </w:rPr>
        <w:t>kortikosteroider</w:t>
      </w:r>
      <w:proofErr w:type="spellEnd"/>
      <w:r w:rsidRPr="00CE5BCA">
        <w:rPr>
          <w:sz w:val="24"/>
          <w:szCs w:val="24"/>
        </w:rPr>
        <w:t xml:space="preserve"> forårsage vækstretardering, som kan være irreversibel. Behandlingen skal begrænses til mindst mulige dosis til opnåelse af den ønskede kliniske respons, og når det er muligt at reducere dosen, skal dette gøres gradvist. Voldsom vægtøgning med nedsat højdevæksthastighed eller andre symptomer eller tegn på </w:t>
      </w:r>
      <w:proofErr w:type="spellStart"/>
      <w:r w:rsidRPr="00CE5BCA">
        <w:rPr>
          <w:sz w:val="24"/>
          <w:szCs w:val="24"/>
        </w:rPr>
        <w:t>Cushings</w:t>
      </w:r>
      <w:proofErr w:type="spellEnd"/>
      <w:r w:rsidRPr="00CE5BCA">
        <w:rPr>
          <w:sz w:val="24"/>
          <w:szCs w:val="24"/>
        </w:rPr>
        <w:t xml:space="preserve"> syndrom er et tegn på, at dosis af </w:t>
      </w:r>
      <w:proofErr w:type="spellStart"/>
      <w:r w:rsidRPr="00CE5BCA">
        <w:rPr>
          <w:sz w:val="24"/>
          <w:szCs w:val="24"/>
        </w:rPr>
        <w:t>glukokortikoid</w:t>
      </w:r>
      <w:proofErr w:type="spellEnd"/>
      <w:r w:rsidRPr="00CE5BCA">
        <w:rPr>
          <w:sz w:val="24"/>
          <w:szCs w:val="24"/>
        </w:rPr>
        <w:t xml:space="preserve"> som substitutionsbehandling er for stor.</w:t>
      </w:r>
    </w:p>
    <w:p w14:paraId="658CCADF" w14:textId="77777777" w:rsidR="0026743A" w:rsidRDefault="0026743A" w:rsidP="00CE5BCA">
      <w:pPr>
        <w:ind w:left="851"/>
        <w:rPr>
          <w:sz w:val="24"/>
          <w:szCs w:val="24"/>
        </w:rPr>
      </w:pPr>
    </w:p>
    <w:p w14:paraId="007CA944" w14:textId="0797CC7F" w:rsidR="00B70A90" w:rsidRPr="00CE5BCA" w:rsidRDefault="00B70A90" w:rsidP="00CE5BCA">
      <w:pPr>
        <w:ind w:left="851"/>
        <w:rPr>
          <w:sz w:val="24"/>
          <w:szCs w:val="24"/>
        </w:rPr>
      </w:pPr>
      <w:r w:rsidRPr="00CE5BCA">
        <w:rPr>
          <w:sz w:val="24"/>
          <w:szCs w:val="24"/>
        </w:rPr>
        <w:t xml:space="preserve">Spædbørn kræver hyppig evaluering og bør kontrolleres mindst hver 3.-4. måned til vurdering af vækst, blodtryk og almentilstand. </w:t>
      </w:r>
    </w:p>
    <w:p w14:paraId="497639BE" w14:textId="77777777" w:rsidR="00B70A90" w:rsidRPr="00CE5BCA" w:rsidRDefault="00B70A90" w:rsidP="00CE5BCA">
      <w:pPr>
        <w:ind w:left="851"/>
        <w:rPr>
          <w:sz w:val="24"/>
          <w:szCs w:val="24"/>
        </w:rPr>
      </w:pPr>
    </w:p>
    <w:p w14:paraId="57921606" w14:textId="77777777" w:rsidR="00B70A90" w:rsidRPr="00CE5BCA" w:rsidRDefault="00B70A90" w:rsidP="00CE5BCA">
      <w:pPr>
        <w:ind w:left="851"/>
        <w:rPr>
          <w:sz w:val="24"/>
          <w:szCs w:val="24"/>
        </w:rPr>
      </w:pPr>
      <w:r w:rsidRPr="00CE5BCA">
        <w:rPr>
          <w:sz w:val="24"/>
          <w:szCs w:val="24"/>
        </w:rPr>
        <w:t xml:space="preserve">Knoglemineraltætheden kan blive påvirket hos børn ved højere doser steroider som substitutionsbehandling. Den lavest effektive dosis steroid, som giver respons hos den enkelte patient, skal anvendes. Alle </w:t>
      </w:r>
      <w:proofErr w:type="spellStart"/>
      <w:r w:rsidRPr="00CE5BCA">
        <w:rPr>
          <w:sz w:val="24"/>
          <w:szCs w:val="24"/>
        </w:rPr>
        <w:t>glukokortikoider</w:t>
      </w:r>
      <w:proofErr w:type="spellEnd"/>
      <w:r w:rsidRPr="00CE5BCA">
        <w:rPr>
          <w:sz w:val="24"/>
          <w:szCs w:val="24"/>
        </w:rPr>
        <w:t xml:space="preserve"> øger </w:t>
      </w:r>
      <w:proofErr w:type="spellStart"/>
      <w:r w:rsidRPr="00CE5BCA">
        <w:rPr>
          <w:sz w:val="24"/>
          <w:szCs w:val="24"/>
        </w:rPr>
        <w:t>calciumekskretionen</w:t>
      </w:r>
      <w:proofErr w:type="spellEnd"/>
      <w:r w:rsidRPr="00CE5BCA">
        <w:rPr>
          <w:sz w:val="24"/>
          <w:szCs w:val="24"/>
        </w:rPr>
        <w:t xml:space="preserve"> og reducerer hastigheden af </w:t>
      </w:r>
      <w:proofErr w:type="spellStart"/>
      <w:r w:rsidRPr="00CE5BCA">
        <w:rPr>
          <w:sz w:val="24"/>
          <w:szCs w:val="24"/>
        </w:rPr>
        <w:t>knogleremodelleringen</w:t>
      </w:r>
      <w:proofErr w:type="spellEnd"/>
      <w:r w:rsidRPr="00CE5BCA">
        <w:rPr>
          <w:sz w:val="24"/>
          <w:szCs w:val="24"/>
        </w:rPr>
        <w:t xml:space="preserve">. Patienter med binyrebarkinsufficiens, som er i langvarig substitutionsbehandling med </w:t>
      </w:r>
      <w:proofErr w:type="spellStart"/>
      <w:r w:rsidRPr="00CE5BCA">
        <w:rPr>
          <w:sz w:val="24"/>
          <w:szCs w:val="24"/>
        </w:rPr>
        <w:t>glukokortikoid</w:t>
      </w:r>
      <w:proofErr w:type="spellEnd"/>
      <w:r w:rsidRPr="00CE5BCA">
        <w:rPr>
          <w:sz w:val="24"/>
          <w:szCs w:val="24"/>
        </w:rPr>
        <w:t>, har vist sig at have nedsat knoglemineraltæthed.</w:t>
      </w:r>
    </w:p>
    <w:p w14:paraId="1A63CDFB" w14:textId="77777777" w:rsidR="00B70A90" w:rsidRPr="00CE5BCA" w:rsidRDefault="00B70A90" w:rsidP="00CE5BCA">
      <w:pPr>
        <w:ind w:left="851"/>
        <w:rPr>
          <w:sz w:val="24"/>
          <w:szCs w:val="24"/>
        </w:rPr>
      </w:pPr>
    </w:p>
    <w:p w14:paraId="01E1DBF2" w14:textId="77777777" w:rsidR="00B70A90" w:rsidRPr="00CE5BCA" w:rsidRDefault="00B70A90" w:rsidP="00CE5BCA">
      <w:pPr>
        <w:ind w:left="851"/>
        <w:rPr>
          <w:sz w:val="24"/>
          <w:szCs w:val="24"/>
        </w:rPr>
      </w:pPr>
      <w:r w:rsidRPr="00CE5BCA">
        <w:rPr>
          <w:sz w:val="24"/>
          <w:szCs w:val="24"/>
        </w:rPr>
        <w:t xml:space="preserve">Patienter og/eller omsorgspersoner bør advares om de potentielt svære psykiatriske bivirkninger: Eufori, mani, psykose med hallucinationer og delirium, som er set hos voksne patienter ved indgivelse af </w:t>
      </w:r>
      <w:proofErr w:type="spellStart"/>
      <w:r w:rsidRPr="00CE5BCA">
        <w:rPr>
          <w:sz w:val="24"/>
          <w:szCs w:val="24"/>
        </w:rPr>
        <w:t>hydrocortison</w:t>
      </w:r>
      <w:proofErr w:type="spellEnd"/>
      <w:r w:rsidRPr="00CE5BCA">
        <w:rPr>
          <w:sz w:val="24"/>
          <w:szCs w:val="24"/>
        </w:rPr>
        <w:t xml:space="preserve"> som substitutionsbehandling (se pkt. 4.8). Symptomerne ses typisk indenfor få dage eller uger efter påbegyndelse af behandlingen. Risikoen kan være større ved høje doser/systemisk eksponering (se også pkt. 4.5), selvom bivirkningernes debut, type, sværhedsgrad eller varighed ikke kan forudsiges ud fra dosisniveauet.</w:t>
      </w:r>
    </w:p>
    <w:p w14:paraId="50BF8A83" w14:textId="77777777" w:rsidR="00B70A90" w:rsidRPr="00CE5BCA" w:rsidRDefault="00B70A90" w:rsidP="00CE5BCA">
      <w:pPr>
        <w:ind w:left="851"/>
        <w:rPr>
          <w:sz w:val="24"/>
          <w:szCs w:val="24"/>
        </w:rPr>
      </w:pPr>
      <w:r w:rsidRPr="00CE5BCA">
        <w:rPr>
          <w:sz w:val="24"/>
          <w:szCs w:val="24"/>
        </w:rPr>
        <w:t xml:space="preserve">De fleste reaktioner svinder efter dosisreduktion eller </w:t>
      </w:r>
      <w:proofErr w:type="spellStart"/>
      <w:r w:rsidRPr="00CE5BCA">
        <w:rPr>
          <w:sz w:val="24"/>
          <w:szCs w:val="24"/>
        </w:rPr>
        <w:t>seponering</w:t>
      </w:r>
      <w:proofErr w:type="spellEnd"/>
      <w:r w:rsidRPr="00CE5BCA">
        <w:rPr>
          <w:sz w:val="24"/>
          <w:szCs w:val="24"/>
        </w:rPr>
        <w:t xml:space="preserve">, men specifik behandling kan være nødvendig. Patienter/omsorgspersoner bør tilskyndes til at søge læge ved foruroligende psykiske symptomer, navnlig ved mistanke om nedtrykthed eller </w:t>
      </w:r>
      <w:proofErr w:type="spellStart"/>
      <w:r w:rsidRPr="00CE5BCA">
        <w:rPr>
          <w:sz w:val="24"/>
          <w:szCs w:val="24"/>
        </w:rPr>
        <w:t>suicidaltanker</w:t>
      </w:r>
      <w:proofErr w:type="spellEnd"/>
      <w:r w:rsidRPr="00CE5BCA">
        <w:rPr>
          <w:sz w:val="24"/>
          <w:szCs w:val="24"/>
        </w:rPr>
        <w:t>. Patienter/omsorgspersoner bør desuden være opmærksomme på psykiske forstyrrelser, der eventuelt kan optræde enten under eller umiddelbart efter dosisnedtrapning/</w:t>
      </w:r>
      <w:proofErr w:type="spellStart"/>
      <w:r w:rsidRPr="00CE5BCA">
        <w:rPr>
          <w:sz w:val="24"/>
          <w:szCs w:val="24"/>
        </w:rPr>
        <w:t>seponering</w:t>
      </w:r>
      <w:proofErr w:type="spellEnd"/>
      <w:r w:rsidRPr="00CE5BCA">
        <w:rPr>
          <w:sz w:val="24"/>
          <w:szCs w:val="24"/>
        </w:rPr>
        <w:t xml:space="preserve"> af systemiske steroider, selvom sådanne bivirkninger ikke er indberettet ofte.</w:t>
      </w:r>
    </w:p>
    <w:p w14:paraId="5F3194E3" w14:textId="77777777" w:rsidR="00B70A90" w:rsidRPr="00CE5BCA" w:rsidRDefault="00B70A90" w:rsidP="00CE5BCA">
      <w:pPr>
        <w:ind w:left="851"/>
        <w:rPr>
          <w:sz w:val="24"/>
          <w:szCs w:val="24"/>
        </w:rPr>
      </w:pPr>
    </w:p>
    <w:p w14:paraId="0C29BC62" w14:textId="77777777" w:rsidR="00B70A90" w:rsidRPr="00CE5BCA" w:rsidRDefault="00B70A90" w:rsidP="00CE5BCA">
      <w:pPr>
        <w:ind w:left="851"/>
        <w:rPr>
          <w:sz w:val="24"/>
          <w:szCs w:val="24"/>
        </w:rPr>
      </w:pPr>
      <w:r w:rsidRPr="00CE5BCA">
        <w:rPr>
          <w:sz w:val="24"/>
          <w:szCs w:val="24"/>
        </w:rPr>
        <w:t xml:space="preserve">Sjældne tilfælde af </w:t>
      </w:r>
      <w:proofErr w:type="spellStart"/>
      <w:r w:rsidRPr="00CE5BCA">
        <w:rPr>
          <w:sz w:val="24"/>
          <w:szCs w:val="24"/>
        </w:rPr>
        <w:t>anafylaktiske</w:t>
      </w:r>
      <w:proofErr w:type="spellEnd"/>
      <w:r w:rsidRPr="00CE5BCA">
        <w:rPr>
          <w:sz w:val="24"/>
          <w:szCs w:val="24"/>
        </w:rPr>
        <w:t xml:space="preserve"> reaktioner er set hos patienter, der har fået </w:t>
      </w:r>
      <w:proofErr w:type="spellStart"/>
      <w:r w:rsidRPr="00CE5BCA">
        <w:rPr>
          <w:sz w:val="24"/>
          <w:szCs w:val="24"/>
        </w:rPr>
        <w:t>kortikosteroider</w:t>
      </w:r>
      <w:proofErr w:type="spellEnd"/>
      <w:r w:rsidRPr="00CE5BCA">
        <w:rPr>
          <w:sz w:val="24"/>
          <w:szCs w:val="24"/>
        </w:rPr>
        <w:t>, navnlig patienter med tidligere lægemiddelallergier.</w:t>
      </w:r>
    </w:p>
    <w:p w14:paraId="382CAF01" w14:textId="77777777" w:rsidR="00B70A90" w:rsidRPr="00CE5BCA" w:rsidRDefault="00B70A90" w:rsidP="00CE5BCA">
      <w:pPr>
        <w:ind w:left="851"/>
        <w:rPr>
          <w:color w:val="000000"/>
          <w:sz w:val="24"/>
          <w:szCs w:val="24"/>
          <w:shd w:val="clear" w:color="auto" w:fill="FFFFFF"/>
        </w:rPr>
      </w:pPr>
    </w:p>
    <w:p w14:paraId="25428412" w14:textId="77777777" w:rsidR="00B70A90" w:rsidRPr="0026743A" w:rsidRDefault="00B70A90" w:rsidP="00CE5BCA">
      <w:pPr>
        <w:ind w:left="851"/>
        <w:rPr>
          <w:sz w:val="24"/>
          <w:szCs w:val="24"/>
          <w:u w:val="single"/>
        </w:rPr>
      </w:pPr>
      <w:r w:rsidRPr="0026743A">
        <w:rPr>
          <w:sz w:val="24"/>
          <w:szCs w:val="24"/>
          <w:u w:val="single"/>
        </w:rPr>
        <w:t>Synsforstyrrelser</w:t>
      </w:r>
    </w:p>
    <w:p w14:paraId="03D15DB1" w14:textId="77777777" w:rsidR="00B70A90" w:rsidRPr="00CE5BCA" w:rsidRDefault="00B70A90" w:rsidP="00CE5BCA">
      <w:pPr>
        <w:ind w:left="851"/>
        <w:rPr>
          <w:sz w:val="24"/>
          <w:szCs w:val="24"/>
        </w:rPr>
      </w:pPr>
      <w:r w:rsidRPr="00CE5BCA">
        <w:rPr>
          <w:sz w:val="24"/>
          <w:szCs w:val="24"/>
        </w:rPr>
        <w:t xml:space="preserve">Ved brug af systemisk og </w:t>
      </w:r>
      <w:proofErr w:type="spellStart"/>
      <w:r w:rsidRPr="00CE5BCA">
        <w:rPr>
          <w:sz w:val="24"/>
          <w:szCs w:val="24"/>
        </w:rPr>
        <w:t>topikalt</w:t>
      </w:r>
      <w:proofErr w:type="spellEnd"/>
      <w:r w:rsidRPr="00CE5BCA">
        <w:rPr>
          <w:sz w:val="24"/>
          <w:szCs w:val="24"/>
        </w:rPr>
        <w:t xml:space="preserve"> </w:t>
      </w:r>
      <w:proofErr w:type="spellStart"/>
      <w:r w:rsidRPr="00CE5BCA">
        <w:rPr>
          <w:sz w:val="24"/>
          <w:szCs w:val="24"/>
        </w:rPr>
        <w:t>kortikosteroid</w:t>
      </w:r>
      <w:proofErr w:type="spellEnd"/>
      <w:r w:rsidRPr="00CE5BCA">
        <w:rPr>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sidRPr="00CE5BCA">
        <w:rPr>
          <w:sz w:val="24"/>
          <w:szCs w:val="24"/>
        </w:rPr>
        <w:t>glaukom</w:t>
      </w:r>
      <w:proofErr w:type="spellEnd"/>
      <w:r w:rsidRPr="00CE5BCA">
        <w:rPr>
          <w:sz w:val="24"/>
          <w:szCs w:val="24"/>
        </w:rPr>
        <w:t xml:space="preserve"> eller sjældne sygdomme såsom central serøs </w:t>
      </w:r>
      <w:proofErr w:type="spellStart"/>
      <w:r w:rsidRPr="00CE5BCA">
        <w:rPr>
          <w:sz w:val="24"/>
          <w:szCs w:val="24"/>
        </w:rPr>
        <w:t>korioretinopati</w:t>
      </w:r>
      <w:proofErr w:type="spellEnd"/>
      <w:r w:rsidRPr="00CE5BCA">
        <w:rPr>
          <w:sz w:val="24"/>
          <w:szCs w:val="24"/>
        </w:rPr>
        <w:t xml:space="preserve"> (CSCR), som er indberettet efter brug af systemiske og </w:t>
      </w:r>
      <w:proofErr w:type="spellStart"/>
      <w:r w:rsidRPr="00CE5BCA">
        <w:rPr>
          <w:sz w:val="24"/>
          <w:szCs w:val="24"/>
        </w:rPr>
        <w:t>topikale</w:t>
      </w:r>
      <w:proofErr w:type="spellEnd"/>
      <w:r w:rsidRPr="00CE5BCA">
        <w:rPr>
          <w:sz w:val="24"/>
          <w:szCs w:val="24"/>
        </w:rPr>
        <w:t xml:space="preserve"> </w:t>
      </w:r>
      <w:proofErr w:type="spellStart"/>
      <w:r w:rsidRPr="00CE5BCA">
        <w:rPr>
          <w:sz w:val="24"/>
          <w:szCs w:val="24"/>
        </w:rPr>
        <w:t>kortikosteroider</w:t>
      </w:r>
      <w:proofErr w:type="spellEnd"/>
      <w:r w:rsidRPr="00CE5BCA">
        <w:rPr>
          <w:sz w:val="24"/>
          <w:szCs w:val="24"/>
        </w:rPr>
        <w:t>.</w:t>
      </w:r>
    </w:p>
    <w:p w14:paraId="1203F6CB" w14:textId="77777777" w:rsidR="00B70A90" w:rsidRPr="00CE5BCA" w:rsidRDefault="00B70A90" w:rsidP="00CE5BCA">
      <w:pPr>
        <w:ind w:left="851"/>
        <w:rPr>
          <w:sz w:val="24"/>
          <w:szCs w:val="24"/>
          <w:highlight w:val="yellow"/>
        </w:rPr>
      </w:pPr>
    </w:p>
    <w:p w14:paraId="3D1F72A8" w14:textId="77777777" w:rsidR="00B70A90" w:rsidRPr="0026743A" w:rsidRDefault="00B70A90" w:rsidP="00CE5BCA">
      <w:pPr>
        <w:ind w:left="851"/>
        <w:rPr>
          <w:sz w:val="24"/>
          <w:szCs w:val="24"/>
          <w:u w:val="single"/>
        </w:rPr>
      </w:pPr>
      <w:r w:rsidRPr="0026743A">
        <w:rPr>
          <w:sz w:val="24"/>
          <w:szCs w:val="24"/>
          <w:u w:val="single"/>
        </w:rPr>
        <w:t>Accelereret seksuel modning</w:t>
      </w:r>
    </w:p>
    <w:p w14:paraId="7A7E779C" w14:textId="77777777" w:rsidR="00B70A90" w:rsidRPr="00CE5BCA" w:rsidRDefault="00B70A90" w:rsidP="00CE5BCA">
      <w:pPr>
        <w:ind w:left="851"/>
        <w:rPr>
          <w:sz w:val="24"/>
          <w:szCs w:val="24"/>
        </w:rPr>
      </w:pPr>
      <w:r w:rsidRPr="00CE5BCA">
        <w:rPr>
          <w:sz w:val="24"/>
          <w:szCs w:val="24"/>
        </w:rPr>
        <w:t>Unge med medfødt binyrebarkinsufficiens kan udvise accelereret kønsmodning. Patienterne skal monitoreres nøje, og øget dosis skal overvejes, hvis der opstår tegn på tidlig pubertet eller accelereret kønsmodning. Omhyggelig og regelmæssig monitorering og justering af dosis i forhold til den enkelte patients respons anbefales.</w:t>
      </w:r>
    </w:p>
    <w:p w14:paraId="60BFA10B" w14:textId="77777777" w:rsidR="00B70A90" w:rsidRPr="00CE5BCA" w:rsidRDefault="00B70A90" w:rsidP="00CE5BCA">
      <w:pPr>
        <w:ind w:left="851"/>
        <w:rPr>
          <w:sz w:val="24"/>
          <w:szCs w:val="24"/>
          <w:highlight w:val="yellow"/>
        </w:rPr>
      </w:pPr>
    </w:p>
    <w:p w14:paraId="32920920" w14:textId="77777777" w:rsidR="00B70A90" w:rsidRPr="0026743A" w:rsidRDefault="00B70A90" w:rsidP="00CE5BCA">
      <w:pPr>
        <w:ind w:left="851"/>
        <w:rPr>
          <w:sz w:val="24"/>
          <w:szCs w:val="24"/>
          <w:u w:val="single"/>
        </w:rPr>
      </w:pPr>
      <w:r w:rsidRPr="0026743A">
        <w:rPr>
          <w:sz w:val="24"/>
          <w:szCs w:val="24"/>
          <w:u w:val="single"/>
        </w:rPr>
        <w:t>Skjoldbruskkirtel funktion</w:t>
      </w:r>
    </w:p>
    <w:p w14:paraId="2774DA35" w14:textId="77777777" w:rsidR="00B70A90" w:rsidRPr="00CE5BCA" w:rsidRDefault="00B70A90" w:rsidP="00CE5BCA">
      <w:pPr>
        <w:ind w:left="851"/>
        <w:rPr>
          <w:sz w:val="24"/>
          <w:szCs w:val="24"/>
        </w:rPr>
      </w:pPr>
      <w:r w:rsidRPr="00CE5BCA">
        <w:rPr>
          <w:sz w:val="24"/>
          <w:szCs w:val="24"/>
        </w:rPr>
        <w:t xml:space="preserve">Patienter med binyrebarkinsufficiens bør overvåges vedrørende skjoldbruskkirtelfunktion, da både </w:t>
      </w:r>
      <w:proofErr w:type="spellStart"/>
      <w:r w:rsidRPr="00CE5BCA">
        <w:rPr>
          <w:sz w:val="24"/>
          <w:szCs w:val="24"/>
        </w:rPr>
        <w:t>hypothyroidisme</w:t>
      </w:r>
      <w:proofErr w:type="spellEnd"/>
      <w:r w:rsidRPr="00CE5BCA">
        <w:rPr>
          <w:sz w:val="24"/>
          <w:szCs w:val="24"/>
        </w:rPr>
        <w:t xml:space="preserve"> og </w:t>
      </w:r>
      <w:proofErr w:type="spellStart"/>
      <w:r w:rsidRPr="00CE5BCA">
        <w:rPr>
          <w:sz w:val="24"/>
          <w:szCs w:val="24"/>
        </w:rPr>
        <w:t>hyperthyroidisme</w:t>
      </w:r>
      <w:proofErr w:type="spellEnd"/>
      <w:r w:rsidRPr="00CE5BCA">
        <w:rPr>
          <w:sz w:val="24"/>
          <w:szCs w:val="24"/>
        </w:rPr>
        <w:t xml:space="preserve"> kan have markant indflydelse på eksponeringen af det administrerede </w:t>
      </w:r>
      <w:proofErr w:type="spellStart"/>
      <w:r w:rsidRPr="00CE5BCA">
        <w:rPr>
          <w:sz w:val="24"/>
          <w:szCs w:val="24"/>
        </w:rPr>
        <w:t>hydrocortison</w:t>
      </w:r>
      <w:proofErr w:type="spellEnd"/>
      <w:r w:rsidRPr="00CE5BCA">
        <w:rPr>
          <w:sz w:val="24"/>
          <w:szCs w:val="24"/>
        </w:rPr>
        <w:t>.</w:t>
      </w:r>
    </w:p>
    <w:p w14:paraId="48E3E4F7" w14:textId="77777777" w:rsidR="00B70A90" w:rsidRPr="00CE5BCA" w:rsidRDefault="00B70A90" w:rsidP="00CE5BCA">
      <w:pPr>
        <w:ind w:left="851"/>
        <w:rPr>
          <w:sz w:val="24"/>
          <w:szCs w:val="24"/>
          <w:highlight w:val="yellow"/>
        </w:rPr>
      </w:pPr>
    </w:p>
    <w:p w14:paraId="69D3BD08" w14:textId="77777777" w:rsidR="00B70A90" w:rsidRPr="0026743A" w:rsidRDefault="00B70A90" w:rsidP="00CE5BCA">
      <w:pPr>
        <w:ind w:left="851"/>
        <w:rPr>
          <w:sz w:val="24"/>
          <w:szCs w:val="24"/>
          <w:u w:val="single"/>
        </w:rPr>
      </w:pPr>
      <w:proofErr w:type="spellStart"/>
      <w:r w:rsidRPr="0026743A">
        <w:rPr>
          <w:sz w:val="24"/>
          <w:szCs w:val="24"/>
          <w:u w:val="single"/>
        </w:rPr>
        <w:t>Lactose</w:t>
      </w:r>
      <w:proofErr w:type="spellEnd"/>
    </w:p>
    <w:p w14:paraId="7B07CBEC" w14:textId="77777777" w:rsidR="00B70A90" w:rsidRPr="00CE5BCA" w:rsidRDefault="00B70A90" w:rsidP="00CE5BCA">
      <w:pPr>
        <w:ind w:left="851"/>
        <w:rPr>
          <w:sz w:val="24"/>
          <w:szCs w:val="24"/>
        </w:rPr>
      </w:pPr>
      <w:r w:rsidRPr="00CE5BCA">
        <w:rPr>
          <w:sz w:val="24"/>
          <w:szCs w:val="24"/>
        </w:rPr>
        <w:t xml:space="preserve">Patienter med en særlig form of arvelig </w:t>
      </w:r>
      <w:proofErr w:type="spellStart"/>
      <w:r w:rsidRPr="00CE5BCA">
        <w:rPr>
          <w:sz w:val="24"/>
          <w:szCs w:val="24"/>
        </w:rPr>
        <w:t>galactoseintolerans</w:t>
      </w:r>
      <w:proofErr w:type="spellEnd"/>
      <w:r w:rsidRPr="00CE5BCA">
        <w:rPr>
          <w:sz w:val="24"/>
          <w:szCs w:val="24"/>
        </w:rPr>
        <w:t xml:space="preserve">, total </w:t>
      </w:r>
      <w:proofErr w:type="spellStart"/>
      <w:r w:rsidRPr="00CE5BCA">
        <w:rPr>
          <w:sz w:val="24"/>
          <w:szCs w:val="24"/>
        </w:rPr>
        <w:t>lactasemangel</w:t>
      </w:r>
      <w:proofErr w:type="spellEnd"/>
      <w:r w:rsidRPr="00CE5BCA">
        <w:rPr>
          <w:sz w:val="24"/>
          <w:szCs w:val="24"/>
        </w:rPr>
        <w:t xml:space="preserve"> eller glukose/</w:t>
      </w:r>
      <w:proofErr w:type="spellStart"/>
      <w:r w:rsidRPr="00CE5BCA">
        <w:rPr>
          <w:sz w:val="24"/>
          <w:szCs w:val="24"/>
        </w:rPr>
        <w:t>galactose</w:t>
      </w:r>
      <w:proofErr w:type="spellEnd"/>
      <w:r w:rsidRPr="00CE5BCA">
        <w:rPr>
          <w:sz w:val="24"/>
          <w:szCs w:val="24"/>
        </w:rPr>
        <w:t xml:space="preserve"> </w:t>
      </w:r>
      <w:proofErr w:type="spellStart"/>
      <w:r w:rsidRPr="00CE5BCA">
        <w:rPr>
          <w:sz w:val="24"/>
          <w:szCs w:val="24"/>
        </w:rPr>
        <w:t>malabsorption</w:t>
      </w:r>
      <w:proofErr w:type="spellEnd"/>
      <w:r w:rsidRPr="00CE5BCA">
        <w:rPr>
          <w:sz w:val="24"/>
          <w:szCs w:val="24"/>
        </w:rPr>
        <w:t xml:space="preserve"> bør ikke tage dette lægemiddel.</w:t>
      </w:r>
    </w:p>
    <w:p w14:paraId="50C14497" w14:textId="77777777" w:rsidR="009260DE" w:rsidRPr="00CE5BCA" w:rsidRDefault="009260DE" w:rsidP="009260DE">
      <w:pPr>
        <w:tabs>
          <w:tab w:val="left" w:pos="851"/>
        </w:tabs>
        <w:ind w:left="851"/>
        <w:rPr>
          <w:sz w:val="24"/>
          <w:szCs w:val="24"/>
        </w:rPr>
      </w:pPr>
    </w:p>
    <w:p w14:paraId="21712D0C" w14:textId="77777777" w:rsidR="009260DE" w:rsidRPr="00CE5BCA" w:rsidRDefault="009260DE" w:rsidP="009260DE">
      <w:pPr>
        <w:tabs>
          <w:tab w:val="left" w:pos="851"/>
        </w:tabs>
        <w:ind w:left="851" w:hanging="851"/>
        <w:rPr>
          <w:b/>
          <w:sz w:val="24"/>
          <w:szCs w:val="24"/>
        </w:rPr>
      </w:pPr>
      <w:r w:rsidRPr="00CE5BCA">
        <w:rPr>
          <w:b/>
          <w:sz w:val="24"/>
          <w:szCs w:val="24"/>
        </w:rPr>
        <w:t>4.5</w:t>
      </w:r>
      <w:r w:rsidRPr="00CE5BCA">
        <w:rPr>
          <w:b/>
          <w:sz w:val="24"/>
          <w:szCs w:val="24"/>
        </w:rPr>
        <w:tab/>
        <w:t>Interaktion med andre lægemidler og andre former for interaktion</w:t>
      </w:r>
    </w:p>
    <w:p w14:paraId="59995643" w14:textId="5451FA46" w:rsidR="00B70A90" w:rsidRPr="00CE5BCA" w:rsidRDefault="00B70A90" w:rsidP="00A6252A">
      <w:pPr>
        <w:ind w:left="851"/>
        <w:rPr>
          <w:sz w:val="24"/>
          <w:szCs w:val="24"/>
        </w:rPr>
      </w:pPr>
      <w:bookmarkStart w:id="2" w:name="_Hlk58499508"/>
      <w:proofErr w:type="spellStart"/>
      <w:r w:rsidRPr="00CE5BCA">
        <w:rPr>
          <w:sz w:val="24"/>
          <w:szCs w:val="24"/>
          <w:lang w:val="en-US"/>
        </w:rPr>
        <w:t>Hydrocortison</w:t>
      </w:r>
      <w:proofErr w:type="spellEnd"/>
      <w:r w:rsidRPr="00CE5BCA">
        <w:rPr>
          <w:sz w:val="24"/>
          <w:szCs w:val="24"/>
          <w:lang w:val="en-US"/>
        </w:rPr>
        <w:t xml:space="preserve"> </w:t>
      </w:r>
      <w:proofErr w:type="spellStart"/>
      <w:r w:rsidRPr="00CE5BCA">
        <w:rPr>
          <w:sz w:val="24"/>
          <w:szCs w:val="24"/>
          <w:lang w:val="en-US"/>
        </w:rPr>
        <w:t>metaboliseres</w:t>
      </w:r>
      <w:proofErr w:type="spellEnd"/>
      <w:r w:rsidRPr="00CE5BCA">
        <w:rPr>
          <w:sz w:val="24"/>
          <w:szCs w:val="24"/>
          <w:lang w:val="en-US"/>
        </w:rPr>
        <w:t xml:space="preserve"> </w:t>
      </w:r>
      <w:proofErr w:type="spellStart"/>
      <w:r w:rsidRPr="00CE5BCA">
        <w:rPr>
          <w:sz w:val="24"/>
          <w:szCs w:val="24"/>
          <w:lang w:val="en-US"/>
        </w:rPr>
        <w:t>af</w:t>
      </w:r>
      <w:proofErr w:type="spellEnd"/>
      <w:r w:rsidRPr="00CE5BCA">
        <w:rPr>
          <w:sz w:val="24"/>
          <w:szCs w:val="24"/>
          <w:lang w:val="en-US"/>
        </w:rPr>
        <w:t xml:space="preserve"> </w:t>
      </w:r>
      <w:proofErr w:type="spellStart"/>
      <w:r w:rsidRPr="00CE5BCA">
        <w:rPr>
          <w:sz w:val="24"/>
          <w:szCs w:val="24"/>
          <w:lang w:val="en-US"/>
        </w:rPr>
        <w:t>cytochrom</w:t>
      </w:r>
      <w:proofErr w:type="spellEnd"/>
      <w:r w:rsidRPr="00CE5BCA">
        <w:rPr>
          <w:sz w:val="24"/>
          <w:szCs w:val="24"/>
          <w:lang w:val="en-US"/>
        </w:rPr>
        <w:t xml:space="preserve"> P450 3A4 (CYP3A4). </w:t>
      </w:r>
      <w:r w:rsidRPr="00CE5BCA">
        <w:rPr>
          <w:sz w:val="24"/>
          <w:szCs w:val="24"/>
        </w:rPr>
        <w:t xml:space="preserve">Samtidig administration af lægemidler, der er </w:t>
      </w:r>
      <w:proofErr w:type="spellStart"/>
      <w:r w:rsidRPr="00CE5BCA">
        <w:rPr>
          <w:sz w:val="24"/>
          <w:szCs w:val="24"/>
        </w:rPr>
        <w:t>hæmmere</w:t>
      </w:r>
      <w:proofErr w:type="spellEnd"/>
      <w:r w:rsidRPr="00CE5BCA">
        <w:rPr>
          <w:sz w:val="24"/>
          <w:szCs w:val="24"/>
        </w:rPr>
        <w:t xml:space="preserve"> eller inducere af CYP3A4, kan derfor føre til uønskede ændringer i serumkoncentrationen af </w:t>
      </w:r>
      <w:proofErr w:type="spellStart"/>
      <w:r w:rsidRPr="00CE5BCA">
        <w:rPr>
          <w:sz w:val="24"/>
          <w:szCs w:val="24"/>
        </w:rPr>
        <w:t>Hydrocortison</w:t>
      </w:r>
      <w:proofErr w:type="spellEnd"/>
      <w:r w:rsidRPr="00CE5BCA">
        <w:rPr>
          <w:sz w:val="24"/>
          <w:szCs w:val="24"/>
        </w:rPr>
        <w:t xml:space="preserve"> </w:t>
      </w:r>
      <w:r w:rsidR="00A404F2">
        <w:rPr>
          <w:sz w:val="24"/>
          <w:szCs w:val="24"/>
        </w:rPr>
        <w:t>"</w:t>
      </w:r>
      <w:r w:rsidRPr="00CE5BCA">
        <w:rPr>
          <w:sz w:val="24"/>
          <w:szCs w:val="24"/>
        </w:rPr>
        <w:t>Strides</w:t>
      </w:r>
      <w:r w:rsidR="00A404F2">
        <w:rPr>
          <w:sz w:val="24"/>
          <w:szCs w:val="24"/>
        </w:rPr>
        <w:t>"</w:t>
      </w:r>
      <w:r w:rsidRPr="00CE5BCA">
        <w:rPr>
          <w:sz w:val="24"/>
          <w:szCs w:val="24"/>
        </w:rPr>
        <w:t xml:space="preserve"> med risiko for bivirkninger, navnlig Addison krise. Behov for dosisjustering ved brug af sådanne lægemidler kan forventes, og patienterne bør overvåges nøje.</w:t>
      </w:r>
    </w:p>
    <w:p w14:paraId="40F96EBB" w14:textId="77777777" w:rsidR="0026743A" w:rsidRDefault="0026743A" w:rsidP="00A6252A">
      <w:pPr>
        <w:ind w:left="851"/>
        <w:rPr>
          <w:sz w:val="24"/>
          <w:szCs w:val="24"/>
        </w:rPr>
      </w:pPr>
    </w:p>
    <w:p w14:paraId="6A8F2181" w14:textId="5104FA05" w:rsidR="00B70A90" w:rsidRPr="00CE5BCA" w:rsidRDefault="00B70A90" w:rsidP="00A6252A">
      <w:pPr>
        <w:ind w:left="851"/>
        <w:rPr>
          <w:sz w:val="24"/>
          <w:szCs w:val="24"/>
        </w:rPr>
      </w:pPr>
      <w:r w:rsidRPr="00CE5BCA">
        <w:rPr>
          <w:sz w:val="24"/>
          <w:szCs w:val="24"/>
        </w:rPr>
        <w:t xml:space="preserve">Lægemidler, der inducerer CYP3A4, og som kan nødvendiggøre en øgning af dosis af </w:t>
      </w:r>
      <w:proofErr w:type="spellStart"/>
      <w:r w:rsidRPr="00CE5BCA">
        <w:rPr>
          <w:sz w:val="24"/>
          <w:szCs w:val="24"/>
        </w:rPr>
        <w:t>Hydrocortison</w:t>
      </w:r>
      <w:proofErr w:type="spellEnd"/>
      <w:r w:rsidRPr="00CE5BCA">
        <w:rPr>
          <w:sz w:val="24"/>
          <w:szCs w:val="24"/>
        </w:rPr>
        <w:t xml:space="preserve"> </w:t>
      </w:r>
      <w:r w:rsidR="00A404F2">
        <w:rPr>
          <w:sz w:val="24"/>
          <w:szCs w:val="24"/>
        </w:rPr>
        <w:t>"</w:t>
      </w:r>
      <w:r w:rsidRPr="00CE5BCA">
        <w:rPr>
          <w:sz w:val="24"/>
          <w:szCs w:val="24"/>
        </w:rPr>
        <w:t>Strides</w:t>
      </w:r>
      <w:r w:rsidR="00A404F2">
        <w:rPr>
          <w:sz w:val="24"/>
          <w:szCs w:val="24"/>
        </w:rPr>
        <w:t>"</w:t>
      </w:r>
      <w:r w:rsidRPr="00CE5BCA">
        <w:rPr>
          <w:sz w:val="24"/>
          <w:szCs w:val="24"/>
        </w:rPr>
        <w:t>, omfatter, men er ikke begrænset til:</w:t>
      </w:r>
    </w:p>
    <w:p w14:paraId="1005318D" w14:textId="77777777" w:rsidR="00B70A90" w:rsidRPr="0026743A" w:rsidRDefault="00B70A90" w:rsidP="00A6252A">
      <w:pPr>
        <w:pStyle w:val="Listeafsnit"/>
        <w:numPr>
          <w:ilvl w:val="0"/>
          <w:numId w:val="16"/>
        </w:numPr>
        <w:tabs>
          <w:tab w:val="clear" w:pos="567"/>
        </w:tabs>
        <w:spacing w:line="240" w:lineRule="auto"/>
        <w:ind w:left="1276" w:hanging="425"/>
        <w:rPr>
          <w:sz w:val="24"/>
          <w:szCs w:val="24"/>
        </w:rPr>
      </w:pPr>
      <w:proofErr w:type="spellStart"/>
      <w:r w:rsidRPr="0026743A">
        <w:rPr>
          <w:sz w:val="24"/>
          <w:szCs w:val="24"/>
        </w:rPr>
        <w:t>Antiepileptika</w:t>
      </w:r>
      <w:proofErr w:type="spellEnd"/>
      <w:r w:rsidRPr="0026743A">
        <w:rPr>
          <w:sz w:val="24"/>
          <w:szCs w:val="24"/>
        </w:rPr>
        <w:t xml:space="preserve">: </w:t>
      </w:r>
      <w:proofErr w:type="spellStart"/>
      <w:r w:rsidRPr="0026743A">
        <w:rPr>
          <w:sz w:val="24"/>
          <w:szCs w:val="24"/>
        </w:rPr>
        <w:t>Phenytoin</w:t>
      </w:r>
      <w:proofErr w:type="spellEnd"/>
      <w:r w:rsidRPr="0026743A">
        <w:rPr>
          <w:sz w:val="24"/>
          <w:szCs w:val="24"/>
        </w:rPr>
        <w:t xml:space="preserve">, </w:t>
      </w:r>
      <w:proofErr w:type="spellStart"/>
      <w:r w:rsidRPr="0026743A">
        <w:rPr>
          <w:sz w:val="24"/>
          <w:szCs w:val="24"/>
        </w:rPr>
        <w:t>carbamazepine</w:t>
      </w:r>
      <w:proofErr w:type="spellEnd"/>
      <w:r w:rsidRPr="0026743A">
        <w:rPr>
          <w:sz w:val="24"/>
          <w:szCs w:val="24"/>
        </w:rPr>
        <w:t xml:space="preserve"> og </w:t>
      </w:r>
      <w:proofErr w:type="spellStart"/>
      <w:r w:rsidRPr="0026743A">
        <w:rPr>
          <w:sz w:val="24"/>
          <w:szCs w:val="24"/>
        </w:rPr>
        <w:t>oxcarbazepin</w:t>
      </w:r>
      <w:proofErr w:type="spellEnd"/>
    </w:p>
    <w:p w14:paraId="324A9FFA" w14:textId="77777777" w:rsidR="00B70A90" w:rsidRPr="0026743A" w:rsidRDefault="00B70A90" w:rsidP="00A6252A">
      <w:pPr>
        <w:pStyle w:val="Listeafsnit"/>
        <w:numPr>
          <w:ilvl w:val="0"/>
          <w:numId w:val="16"/>
        </w:numPr>
        <w:tabs>
          <w:tab w:val="clear" w:pos="567"/>
        </w:tabs>
        <w:spacing w:line="240" w:lineRule="auto"/>
        <w:ind w:left="1276" w:hanging="425"/>
        <w:rPr>
          <w:sz w:val="24"/>
          <w:szCs w:val="24"/>
        </w:rPr>
      </w:pPr>
      <w:proofErr w:type="spellStart"/>
      <w:r w:rsidRPr="0026743A">
        <w:rPr>
          <w:sz w:val="24"/>
          <w:szCs w:val="24"/>
          <w:lang w:val="en-GB"/>
        </w:rPr>
        <w:t>Antibiotika</w:t>
      </w:r>
      <w:proofErr w:type="spellEnd"/>
      <w:r w:rsidRPr="0026743A">
        <w:rPr>
          <w:sz w:val="24"/>
          <w:szCs w:val="24"/>
          <w:lang w:val="en-GB"/>
        </w:rPr>
        <w:t>: Rifampicin og rifabutin</w:t>
      </w:r>
    </w:p>
    <w:p w14:paraId="73E804AC" w14:textId="246FEFF8" w:rsidR="00B70A90" w:rsidRPr="0026743A" w:rsidRDefault="00B70A90" w:rsidP="00A6252A">
      <w:pPr>
        <w:pStyle w:val="Listeafsnit"/>
        <w:numPr>
          <w:ilvl w:val="0"/>
          <w:numId w:val="16"/>
        </w:numPr>
        <w:tabs>
          <w:tab w:val="clear" w:pos="567"/>
        </w:tabs>
        <w:spacing w:line="240" w:lineRule="auto"/>
        <w:ind w:left="1276" w:hanging="425"/>
        <w:rPr>
          <w:sz w:val="24"/>
          <w:szCs w:val="24"/>
        </w:rPr>
      </w:pPr>
      <w:r w:rsidRPr="0026743A">
        <w:rPr>
          <w:sz w:val="24"/>
          <w:szCs w:val="24"/>
        </w:rPr>
        <w:t>Barbiturater inklusiv</w:t>
      </w:r>
      <w:r w:rsidR="00A404F2">
        <w:rPr>
          <w:sz w:val="24"/>
          <w:szCs w:val="24"/>
        </w:rPr>
        <w:t>e</w:t>
      </w:r>
      <w:r w:rsidRPr="0026743A">
        <w:rPr>
          <w:sz w:val="24"/>
          <w:szCs w:val="24"/>
        </w:rPr>
        <w:t xml:space="preserve"> </w:t>
      </w:r>
      <w:proofErr w:type="spellStart"/>
      <w:r w:rsidRPr="0026743A">
        <w:rPr>
          <w:sz w:val="24"/>
          <w:szCs w:val="24"/>
        </w:rPr>
        <w:t>phenobarbital</w:t>
      </w:r>
      <w:proofErr w:type="spellEnd"/>
      <w:r w:rsidRPr="0026743A">
        <w:rPr>
          <w:sz w:val="24"/>
          <w:szCs w:val="24"/>
        </w:rPr>
        <w:t xml:space="preserve"> og </w:t>
      </w:r>
      <w:proofErr w:type="spellStart"/>
      <w:r w:rsidRPr="0026743A">
        <w:rPr>
          <w:sz w:val="24"/>
          <w:szCs w:val="24"/>
        </w:rPr>
        <w:t>primidon</w:t>
      </w:r>
      <w:proofErr w:type="spellEnd"/>
    </w:p>
    <w:p w14:paraId="270825EF" w14:textId="77777777" w:rsidR="00B70A90" w:rsidRPr="0026743A" w:rsidRDefault="00B70A90" w:rsidP="00A6252A">
      <w:pPr>
        <w:pStyle w:val="Listeafsnit"/>
        <w:numPr>
          <w:ilvl w:val="0"/>
          <w:numId w:val="16"/>
        </w:numPr>
        <w:tabs>
          <w:tab w:val="clear" w:pos="567"/>
        </w:tabs>
        <w:spacing w:line="240" w:lineRule="auto"/>
        <w:ind w:left="1276" w:hanging="425"/>
        <w:rPr>
          <w:sz w:val="24"/>
          <w:szCs w:val="24"/>
        </w:rPr>
      </w:pPr>
      <w:proofErr w:type="spellStart"/>
      <w:r w:rsidRPr="0026743A">
        <w:rPr>
          <w:sz w:val="24"/>
          <w:szCs w:val="24"/>
        </w:rPr>
        <w:t>Antiretrovirale</w:t>
      </w:r>
      <w:proofErr w:type="spellEnd"/>
      <w:r w:rsidRPr="0026743A">
        <w:rPr>
          <w:sz w:val="24"/>
          <w:szCs w:val="24"/>
        </w:rPr>
        <w:t xml:space="preserve"> lægemidler: </w:t>
      </w:r>
      <w:proofErr w:type="spellStart"/>
      <w:r w:rsidRPr="0026743A">
        <w:rPr>
          <w:sz w:val="24"/>
          <w:szCs w:val="24"/>
        </w:rPr>
        <w:t>Efavirenz</w:t>
      </w:r>
      <w:proofErr w:type="spellEnd"/>
      <w:r w:rsidRPr="0026743A">
        <w:rPr>
          <w:sz w:val="24"/>
          <w:szCs w:val="24"/>
        </w:rPr>
        <w:t xml:space="preserve"> and </w:t>
      </w:r>
      <w:proofErr w:type="spellStart"/>
      <w:r w:rsidRPr="0026743A">
        <w:rPr>
          <w:sz w:val="24"/>
          <w:szCs w:val="24"/>
        </w:rPr>
        <w:t>nevirapin</w:t>
      </w:r>
      <w:bookmarkEnd w:id="2"/>
      <w:proofErr w:type="spellEnd"/>
    </w:p>
    <w:p w14:paraId="7EA40794" w14:textId="77777777" w:rsidR="00B70A90" w:rsidRPr="00CE5BCA" w:rsidRDefault="00B70A90" w:rsidP="00A6252A">
      <w:pPr>
        <w:ind w:left="851"/>
        <w:rPr>
          <w:sz w:val="24"/>
          <w:szCs w:val="24"/>
          <w:highlight w:val="yellow"/>
        </w:rPr>
      </w:pPr>
    </w:p>
    <w:p w14:paraId="75C3BD16" w14:textId="486307C7" w:rsidR="00B70A90" w:rsidRPr="00CE5BCA" w:rsidRDefault="00B70A90" w:rsidP="00A6252A">
      <w:pPr>
        <w:ind w:left="851"/>
        <w:rPr>
          <w:sz w:val="24"/>
          <w:szCs w:val="24"/>
        </w:rPr>
      </w:pPr>
      <w:r w:rsidRPr="00CE5BCA">
        <w:rPr>
          <w:sz w:val="24"/>
          <w:szCs w:val="24"/>
        </w:rPr>
        <w:t xml:space="preserve">Lægemidler/stoffer, der hæmmer CYP3A4, og som kan nødvendiggøre en reduktion af dosis af </w:t>
      </w:r>
      <w:proofErr w:type="spellStart"/>
      <w:r w:rsidRPr="00CE5BCA">
        <w:rPr>
          <w:sz w:val="24"/>
          <w:szCs w:val="24"/>
        </w:rPr>
        <w:t>Hydrocortison</w:t>
      </w:r>
      <w:proofErr w:type="spellEnd"/>
      <w:r w:rsidRPr="00CE5BCA">
        <w:rPr>
          <w:sz w:val="24"/>
          <w:szCs w:val="24"/>
        </w:rPr>
        <w:t xml:space="preserve"> </w:t>
      </w:r>
      <w:r w:rsidR="00A404F2">
        <w:rPr>
          <w:sz w:val="24"/>
          <w:szCs w:val="24"/>
        </w:rPr>
        <w:t>"</w:t>
      </w:r>
      <w:r w:rsidRPr="00CE5BCA">
        <w:rPr>
          <w:sz w:val="24"/>
          <w:szCs w:val="24"/>
        </w:rPr>
        <w:t>Strides</w:t>
      </w:r>
      <w:r w:rsidR="00A404F2">
        <w:rPr>
          <w:sz w:val="24"/>
          <w:szCs w:val="24"/>
        </w:rPr>
        <w:t>"</w:t>
      </w:r>
      <w:r w:rsidRPr="00CE5BCA">
        <w:rPr>
          <w:sz w:val="24"/>
          <w:szCs w:val="24"/>
        </w:rPr>
        <w:t>, omfatter, men er ikke begrænset til:</w:t>
      </w:r>
    </w:p>
    <w:p w14:paraId="7139ECCD" w14:textId="77777777" w:rsidR="00B70A90" w:rsidRPr="0026743A" w:rsidRDefault="00B70A90" w:rsidP="00A6252A">
      <w:pPr>
        <w:pStyle w:val="Listeafsnit"/>
        <w:numPr>
          <w:ilvl w:val="0"/>
          <w:numId w:val="17"/>
        </w:numPr>
        <w:tabs>
          <w:tab w:val="clear" w:pos="567"/>
        </w:tabs>
        <w:spacing w:line="240" w:lineRule="auto"/>
        <w:ind w:left="1276" w:hanging="425"/>
        <w:rPr>
          <w:rFonts w:eastAsiaTheme="minorHAnsi"/>
          <w:sz w:val="24"/>
          <w:szCs w:val="24"/>
          <w:lang w:val="en-US"/>
        </w:rPr>
      </w:pPr>
      <w:proofErr w:type="spellStart"/>
      <w:r w:rsidRPr="0026743A">
        <w:rPr>
          <w:rFonts w:eastAsiaTheme="minorHAnsi"/>
          <w:sz w:val="24"/>
          <w:szCs w:val="24"/>
          <w:lang w:val="en-US"/>
        </w:rPr>
        <w:t>Antimykotika</w:t>
      </w:r>
      <w:proofErr w:type="spellEnd"/>
      <w:r w:rsidRPr="0026743A">
        <w:rPr>
          <w:rFonts w:eastAsiaTheme="minorHAnsi"/>
          <w:sz w:val="24"/>
          <w:szCs w:val="24"/>
          <w:lang w:val="en-US"/>
        </w:rPr>
        <w:t xml:space="preserve">: </w:t>
      </w:r>
      <w:proofErr w:type="spellStart"/>
      <w:r w:rsidRPr="0026743A">
        <w:rPr>
          <w:rFonts w:eastAsiaTheme="minorHAnsi"/>
          <w:sz w:val="24"/>
          <w:szCs w:val="24"/>
          <w:lang w:val="en-US"/>
        </w:rPr>
        <w:t>Itraconazol</w:t>
      </w:r>
      <w:proofErr w:type="spellEnd"/>
      <w:r w:rsidRPr="0026743A">
        <w:rPr>
          <w:rFonts w:eastAsiaTheme="minorHAnsi"/>
          <w:sz w:val="24"/>
          <w:szCs w:val="24"/>
          <w:lang w:val="en-US"/>
        </w:rPr>
        <w:t xml:space="preserve">, </w:t>
      </w:r>
      <w:proofErr w:type="spellStart"/>
      <w:r w:rsidRPr="0026743A">
        <w:rPr>
          <w:rFonts w:eastAsiaTheme="minorHAnsi"/>
          <w:sz w:val="24"/>
          <w:szCs w:val="24"/>
          <w:lang w:val="en-US"/>
        </w:rPr>
        <w:t>posaconazol</w:t>
      </w:r>
      <w:proofErr w:type="spellEnd"/>
      <w:r w:rsidRPr="0026743A">
        <w:rPr>
          <w:rFonts w:eastAsiaTheme="minorHAnsi"/>
          <w:sz w:val="24"/>
          <w:szCs w:val="24"/>
          <w:lang w:val="en-US"/>
        </w:rPr>
        <w:t xml:space="preserve">, </w:t>
      </w:r>
      <w:proofErr w:type="spellStart"/>
      <w:r w:rsidRPr="0026743A">
        <w:rPr>
          <w:rFonts w:eastAsiaTheme="minorHAnsi"/>
          <w:sz w:val="24"/>
          <w:szCs w:val="24"/>
          <w:lang w:val="en-US"/>
        </w:rPr>
        <w:t>voriconazol</w:t>
      </w:r>
      <w:proofErr w:type="spellEnd"/>
    </w:p>
    <w:p w14:paraId="563E5F65" w14:textId="77777777" w:rsidR="00B70A90" w:rsidRPr="0026743A" w:rsidRDefault="00B70A90" w:rsidP="00A6252A">
      <w:pPr>
        <w:pStyle w:val="Listeafsnit"/>
        <w:numPr>
          <w:ilvl w:val="0"/>
          <w:numId w:val="17"/>
        </w:numPr>
        <w:tabs>
          <w:tab w:val="clear" w:pos="567"/>
        </w:tabs>
        <w:spacing w:line="240" w:lineRule="auto"/>
        <w:ind w:left="1276" w:hanging="425"/>
        <w:rPr>
          <w:rFonts w:eastAsiaTheme="minorHAnsi"/>
          <w:sz w:val="24"/>
          <w:szCs w:val="24"/>
          <w:lang w:val="en-US"/>
        </w:rPr>
      </w:pPr>
      <w:proofErr w:type="spellStart"/>
      <w:r w:rsidRPr="0026743A">
        <w:rPr>
          <w:rFonts w:eastAsiaTheme="minorHAnsi"/>
          <w:sz w:val="24"/>
          <w:szCs w:val="24"/>
          <w:lang w:val="en-US"/>
        </w:rPr>
        <w:t>Antibiotika</w:t>
      </w:r>
      <w:proofErr w:type="spellEnd"/>
      <w:r w:rsidRPr="0026743A">
        <w:rPr>
          <w:rFonts w:eastAsiaTheme="minorHAnsi"/>
          <w:sz w:val="24"/>
          <w:szCs w:val="24"/>
          <w:lang w:val="en-US"/>
        </w:rPr>
        <w:t>: Erythromycin og clarithromycin</w:t>
      </w:r>
    </w:p>
    <w:p w14:paraId="31DE8753" w14:textId="77777777" w:rsidR="00B70A90" w:rsidRPr="0026743A" w:rsidRDefault="00B70A90" w:rsidP="00A6252A">
      <w:pPr>
        <w:pStyle w:val="Listeafsnit"/>
        <w:numPr>
          <w:ilvl w:val="0"/>
          <w:numId w:val="17"/>
        </w:numPr>
        <w:tabs>
          <w:tab w:val="clear" w:pos="567"/>
        </w:tabs>
        <w:spacing w:line="240" w:lineRule="auto"/>
        <w:ind w:left="1276" w:hanging="425"/>
        <w:rPr>
          <w:rFonts w:eastAsiaTheme="minorHAnsi"/>
          <w:sz w:val="24"/>
          <w:szCs w:val="24"/>
        </w:rPr>
      </w:pPr>
      <w:proofErr w:type="spellStart"/>
      <w:r w:rsidRPr="0026743A">
        <w:rPr>
          <w:rFonts w:eastAsiaTheme="minorHAnsi"/>
          <w:sz w:val="24"/>
          <w:szCs w:val="24"/>
        </w:rPr>
        <w:t>Antiretrovirale</w:t>
      </w:r>
      <w:proofErr w:type="spellEnd"/>
      <w:r w:rsidRPr="0026743A">
        <w:rPr>
          <w:rFonts w:eastAsiaTheme="minorHAnsi"/>
          <w:sz w:val="24"/>
          <w:szCs w:val="24"/>
        </w:rPr>
        <w:t xml:space="preserve"> lægemidler: </w:t>
      </w:r>
      <w:proofErr w:type="spellStart"/>
      <w:r w:rsidRPr="0026743A">
        <w:rPr>
          <w:rFonts w:eastAsiaTheme="minorHAnsi"/>
          <w:sz w:val="24"/>
          <w:szCs w:val="24"/>
        </w:rPr>
        <w:t>Ritonavir</w:t>
      </w:r>
      <w:proofErr w:type="spellEnd"/>
    </w:p>
    <w:p w14:paraId="40FA48A1" w14:textId="77777777" w:rsidR="00B70A90" w:rsidRPr="0026743A" w:rsidRDefault="00B70A90" w:rsidP="00A6252A">
      <w:pPr>
        <w:pStyle w:val="Listeafsnit"/>
        <w:numPr>
          <w:ilvl w:val="0"/>
          <w:numId w:val="17"/>
        </w:numPr>
        <w:tabs>
          <w:tab w:val="clear" w:pos="567"/>
        </w:tabs>
        <w:spacing w:line="240" w:lineRule="auto"/>
        <w:ind w:left="1276" w:hanging="425"/>
        <w:rPr>
          <w:rFonts w:eastAsiaTheme="minorHAnsi"/>
          <w:sz w:val="24"/>
          <w:szCs w:val="24"/>
        </w:rPr>
      </w:pPr>
      <w:r w:rsidRPr="0026743A">
        <w:rPr>
          <w:rFonts w:eastAsiaTheme="minorHAnsi"/>
          <w:sz w:val="24"/>
          <w:szCs w:val="24"/>
        </w:rPr>
        <w:t>Grapefrugt juice</w:t>
      </w:r>
    </w:p>
    <w:p w14:paraId="5CC11B48" w14:textId="77777777" w:rsidR="00B70A90" w:rsidRPr="0026743A" w:rsidRDefault="00B70A90" w:rsidP="00A6252A">
      <w:pPr>
        <w:pStyle w:val="Listeafsnit"/>
        <w:numPr>
          <w:ilvl w:val="0"/>
          <w:numId w:val="17"/>
        </w:numPr>
        <w:tabs>
          <w:tab w:val="clear" w:pos="567"/>
        </w:tabs>
        <w:spacing w:line="240" w:lineRule="auto"/>
        <w:ind w:left="1276" w:hanging="425"/>
        <w:rPr>
          <w:sz w:val="24"/>
          <w:szCs w:val="24"/>
          <w:lang w:val="en-GB"/>
        </w:rPr>
      </w:pPr>
      <w:proofErr w:type="spellStart"/>
      <w:r w:rsidRPr="0026743A">
        <w:rPr>
          <w:sz w:val="24"/>
          <w:szCs w:val="24"/>
          <w:lang w:val="en-GB"/>
        </w:rPr>
        <w:t>Lakrids</w:t>
      </w:r>
      <w:proofErr w:type="spellEnd"/>
    </w:p>
    <w:p w14:paraId="7DEC8709" w14:textId="77777777" w:rsidR="009260DE" w:rsidRPr="00CE5BCA" w:rsidRDefault="009260DE" w:rsidP="009260DE">
      <w:pPr>
        <w:tabs>
          <w:tab w:val="left" w:pos="851"/>
        </w:tabs>
        <w:ind w:left="851"/>
        <w:rPr>
          <w:sz w:val="24"/>
          <w:szCs w:val="24"/>
        </w:rPr>
      </w:pPr>
    </w:p>
    <w:p w14:paraId="7605509D" w14:textId="77777777" w:rsidR="009260DE" w:rsidRPr="00CE5BCA" w:rsidRDefault="009260DE" w:rsidP="009260DE">
      <w:pPr>
        <w:tabs>
          <w:tab w:val="left" w:pos="851"/>
        </w:tabs>
        <w:ind w:left="851" w:hanging="851"/>
        <w:rPr>
          <w:b/>
          <w:sz w:val="24"/>
          <w:szCs w:val="24"/>
        </w:rPr>
      </w:pPr>
      <w:r w:rsidRPr="00CE5BCA">
        <w:rPr>
          <w:b/>
          <w:sz w:val="24"/>
          <w:szCs w:val="24"/>
        </w:rPr>
        <w:t>4.6</w:t>
      </w:r>
      <w:r w:rsidRPr="00CE5BCA">
        <w:rPr>
          <w:b/>
          <w:sz w:val="24"/>
          <w:szCs w:val="24"/>
        </w:rPr>
        <w:tab/>
      </w:r>
      <w:r w:rsidR="0071241E" w:rsidRPr="00CE5BCA">
        <w:rPr>
          <w:b/>
          <w:sz w:val="24"/>
          <w:szCs w:val="24"/>
        </w:rPr>
        <w:t>Fertilitet, g</w:t>
      </w:r>
      <w:r w:rsidRPr="00CE5BCA">
        <w:rPr>
          <w:b/>
          <w:sz w:val="24"/>
          <w:szCs w:val="24"/>
        </w:rPr>
        <w:t>raviditet og amning</w:t>
      </w:r>
    </w:p>
    <w:p w14:paraId="739D201F" w14:textId="77777777" w:rsidR="00A404F2" w:rsidRDefault="00A404F2" w:rsidP="00CE5BCA">
      <w:pPr>
        <w:ind w:left="851"/>
        <w:rPr>
          <w:noProof/>
          <w:sz w:val="24"/>
          <w:szCs w:val="24"/>
          <w:u w:val="single"/>
          <w:lang w:val="en-US"/>
        </w:rPr>
      </w:pPr>
    </w:p>
    <w:p w14:paraId="49B40182" w14:textId="7555B211" w:rsidR="00B70A90" w:rsidRPr="0026743A" w:rsidRDefault="00B70A90" w:rsidP="00A6252A">
      <w:pPr>
        <w:ind w:left="851"/>
        <w:rPr>
          <w:noProof/>
          <w:sz w:val="24"/>
          <w:szCs w:val="24"/>
          <w:u w:val="single"/>
          <w:lang w:val="en-US"/>
        </w:rPr>
      </w:pPr>
      <w:r w:rsidRPr="0026743A">
        <w:rPr>
          <w:noProof/>
          <w:sz w:val="24"/>
          <w:szCs w:val="24"/>
          <w:u w:val="single"/>
          <w:lang w:val="en-US"/>
        </w:rPr>
        <w:t>Graviditet</w:t>
      </w:r>
    </w:p>
    <w:p w14:paraId="19AAC4E0" w14:textId="77777777" w:rsidR="00B70A90" w:rsidRPr="00CE5BCA" w:rsidRDefault="00B70A90" w:rsidP="00A6252A">
      <w:pPr>
        <w:ind w:left="851"/>
        <w:rPr>
          <w:sz w:val="24"/>
          <w:szCs w:val="24"/>
        </w:rPr>
      </w:pPr>
      <w:proofErr w:type="spellStart"/>
      <w:r w:rsidRPr="00CE5BCA">
        <w:rPr>
          <w:sz w:val="24"/>
          <w:szCs w:val="24"/>
        </w:rPr>
        <w:t>Hydrocortison</w:t>
      </w:r>
      <w:proofErr w:type="spellEnd"/>
      <w:r w:rsidRPr="00CE5BCA">
        <w:rPr>
          <w:sz w:val="24"/>
          <w:szCs w:val="24"/>
        </w:rPr>
        <w:t xml:space="preserve"> som substitutionsbehandling kan anvendes under graviditet. </w:t>
      </w:r>
      <w:proofErr w:type="spellStart"/>
      <w:r w:rsidRPr="00CE5BCA">
        <w:rPr>
          <w:sz w:val="24"/>
          <w:szCs w:val="24"/>
        </w:rPr>
        <w:t>Kortikosteroiders</w:t>
      </w:r>
      <w:proofErr w:type="spellEnd"/>
      <w:r w:rsidRPr="00CE5BCA">
        <w:rPr>
          <w:sz w:val="24"/>
          <w:szCs w:val="24"/>
        </w:rPr>
        <w:t xml:space="preserve"> evne til at passere placenta varierer alt efter typen; </w:t>
      </w:r>
      <w:proofErr w:type="spellStart"/>
      <w:r w:rsidRPr="00CE5BCA">
        <w:rPr>
          <w:sz w:val="24"/>
          <w:szCs w:val="24"/>
        </w:rPr>
        <w:t>hydrocortison</w:t>
      </w:r>
      <w:proofErr w:type="spellEnd"/>
      <w:r w:rsidRPr="00CE5BCA">
        <w:rPr>
          <w:sz w:val="24"/>
          <w:szCs w:val="24"/>
        </w:rPr>
        <w:t xml:space="preserve"> passerer imidlertid nemt placenta. Dyreforsøg har påvist reproduktionstoksicitet ved brug af </w:t>
      </w:r>
      <w:proofErr w:type="spellStart"/>
      <w:r w:rsidRPr="00CE5BCA">
        <w:rPr>
          <w:sz w:val="24"/>
          <w:szCs w:val="24"/>
        </w:rPr>
        <w:t>kortikosteroider</w:t>
      </w:r>
      <w:proofErr w:type="spellEnd"/>
      <w:r w:rsidRPr="00CE5BCA">
        <w:rPr>
          <w:sz w:val="24"/>
          <w:szCs w:val="24"/>
        </w:rPr>
        <w:t xml:space="preserve"> (se pkt. 5.3).</w:t>
      </w:r>
    </w:p>
    <w:p w14:paraId="474F8763" w14:textId="77777777" w:rsidR="00B70A90" w:rsidRPr="00CE5BCA" w:rsidRDefault="00B70A90" w:rsidP="00A6252A">
      <w:pPr>
        <w:ind w:left="851"/>
        <w:rPr>
          <w:sz w:val="24"/>
          <w:szCs w:val="24"/>
          <w:highlight w:val="yellow"/>
        </w:rPr>
      </w:pPr>
    </w:p>
    <w:p w14:paraId="5109BBC7" w14:textId="77777777" w:rsidR="00B70A90" w:rsidRPr="0026743A" w:rsidRDefault="00B70A90" w:rsidP="00A6252A">
      <w:pPr>
        <w:ind w:left="851"/>
        <w:rPr>
          <w:sz w:val="24"/>
          <w:szCs w:val="24"/>
          <w:u w:val="single"/>
        </w:rPr>
      </w:pPr>
      <w:r w:rsidRPr="0026743A">
        <w:rPr>
          <w:sz w:val="24"/>
          <w:szCs w:val="24"/>
          <w:u w:val="single"/>
        </w:rPr>
        <w:t>Amning</w:t>
      </w:r>
    </w:p>
    <w:p w14:paraId="7D75A0D3" w14:textId="77777777" w:rsidR="00B70A90" w:rsidRPr="00CE5BCA" w:rsidRDefault="00B70A90" w:rsidP="00A6252A">
      <w:pPr>
        <w:ind w:left="851"/>
        <w:rPr>
          <w:sz w:val="24"/>
          <w:szCs w:val="24"/>
        </w:rPr>
      </w:pPr>
      <w:proofErr w:type="spellStart"/>
      <w:r w:rsidRPr="00CE5BCA">
        <w:rPr>
          <w:sz w:val="24"/>
          <w:szCs w:val="24"/>
        </w:rPr>
        <w:t>Hydrocortison</w:t>
      </w:r>
      <w:proofErr w:type="spellEnd"/>
      <w:r w:rsidRPr="00CE5BCA">
        <w:rPr>
          <w:sz w:val="24"/>
          <w:szCs w:val="24"/>
        </w:rPr>
        <w:t xml:space="preserve"> som substitutionsbehandling kan anvendes under amning.</w:t>
      </w:r>
    </w:p>
    <w:p w14:paraId="24A7AF32" w14:textId="77777777" w:rsidR="00B70A90" w:rsidRPr="00CE5BCA" w:rsidRDefault="00B70A90" w:rsidP="00A6252A">
      <w:pPr>
        <w:ind w:left="851"/>
        <w:rPr>
          <w:sz w:val="24"/>
          <w:szCs w:val="24"/>
          <w:highlight w:val="yellow"/>
        </w:rPr>
      </w:pPr>
    </w:p>
    <w:p w14:paraId="4FF8E469" w14:textId="77777777" w:rsidR="00B70A90" w:rsidRPr="0026743A" w:rsidRDefault="00B70A90" w:rsidP="00A6252A">
      <w:pPr>
        <w:ind w:left="851"/>
        <w:rPr>
          <w:sz w:val="24"/>
          <w:szCs w:val="24"/>
          <w:u w:val="single"/>
        </w:rPr>
      </w:pPr>
      <w:r w:rsidRPr="0026743A">
        <w:rPr>
          <w:sz w:val="24"/>
          <w:szCs w:val="24"/>
          <w:u w:val="single"/>
        </w:rPr>
        <w:t>Fertilitet</w:t>
      </w:r>
    </w:p>
    <w:p w14:paraId="1A5F626B" w14:textId="4687344C" w:rsidR="00B70A90" w:rsidRPr="00CE5BCA" w:rsidRDefault="00B70A90" w:rsidP="00A6252A">
      <w:pPr>
        <w:ind w:left="851"/>
        <w:rPr>
          <w:sz w:val="24"/>
          <w:szCs w:val="24"/>
        </w:rPr>
      </w:pPr>
      <w:r w:rsidRPr="00CE5BCA">
        <w:rPr>
          <w:sz w:val="24"/>
          <w:szCs w:val="24"/>
        </w:rPr>
        <w:t xml:space="preserve">Der foreligger ingen tilgængelige data om </w:t>
      </w:r>
      <w:proofErr w:type="spellStart"/>
      <w:r w:rsidRPr="00CE5BCA">
        <w:rPr>
          <w:sz w:val="24"/>
          <w:szCs w:val="24"/>
        </w:rPr>
        <w:t>Hydrocortison</w:t>
      </w:r>
      <w:proofErr w:type="spellEnd"/>
      <w:r w:rsidRPr="00CE5BCA">
        <w:rPr>
          <w:sz w:val="24"/>
          <w:szCs w:val="24"/>
        </w:rPr>
        <w:t xml:space="preserve"> </w:t>
      </w:r>
      <w:r w:rsidR="00A404F2">
        <w:rPr>
          <w:sz w:val="24"/>
          <w:szCs w:val="24"/>
        </w:rPr>
        <w:t>"</w:t>
      </w:r>
      <w:r w:rsidRPr="00CE5BCA">
        <w:rPr>
          <w:sz w:val="24"/>
          <w:szCs w:val="24"/>
        </w:rPr>
        <w:t>Strides</w:t>
      </w:r>
      <w:r w:rsidR="00A404F2">
        <w:rPr>
          <w:sz w:val="24"/>
          <w:szCs w:val="24"/>
        </w:rPr>
        <w:t>"</w:t>
      </w:r>
      <w:r w:rsidRPr="00CE5BCA">
        <w:rPr>
          <w:sz w:val="24"/>
          <w:szCs w:val="24"/>
        </w:rPr>
        <w:t xml:space="preserve"> mulige virkning på fertiliteten.</w:t>
      </w:r>
    </w:p>
    <w:p w14:paraId="27A6E7AC" w14:textId="77777777" w:rsidR="009260DE" w:rsidRPr="00CE5BCA" w:rsidRDefault="009260DE" w:rsidP="009260DE">
      <w:pPr>
        <w:tabs>
          <w:tab w:val="left" w:pos="851"/>
        </w:tabs>
        <w:ind w:left="851"/>
        <w:rPr>
          <w:sz w:val="24"/>
          <w:szCs w:val="24"/>
        </w:rPr>
      </w:pPr>
    </w:p>
    <w:p w14:paraId="491267E2" w14:textId="77777777" w:rsidR="009260DE" w:rsidRPr="00CE5BCA" w:rsidRDefault="009260DE" w:rsidP="009260DE">
      <w:pPr>
        <w:tabs>
          <w:tab w:val="left" w:pos="851"/>
        </w:tabs>
        <w:ind w:left="851" w:hanging="851"/>
        <w:rPr>
          <w:b/>
          <w:sz w:val="24"/>
          <w:szCs w:val="24"/>
        </w:rPr>
      </w:pPr>
      <w:r w:rsidRPr="00CE5BCA">
        <w:rPr>
          <w:b/>
          <w:sz w:val="24"/>
          <w:szCs w:val="24"/>
        </w:rPr>
        <w:t>4.7</w:t>
      </w:r>
      <w:r w:rsidRPr="00CE5BCA">
        <w:rPr>
          <w:b/>
          <w:sz w:val="24"/>
          <w:szCs w:val="24"/>
        </w:rPr>
        <w:tab/>
        <w:t xml:space="preserve">Virkning på evnen til at føre motorkøretøj </w:t>
      </w:r>
      <w:r w:rsidR="0071241E" w:rsidRPr="00CE5BCA">
        <w:rPr>
          <w:b/>
          <w:sz w:val="24"/>
          <w:szCs w:val="24"/>
        </w:rPr>
        <w:t>og</w:t>
      </w:r>
      <w:r w:rsidRPr="00CE5BCA">
        <w:rPr>
          <w:b/>
          <w:sz w:val="24"/>
          <w:szCs w:val="24"/>
        </w:rPr>
        <w:t xml:space="preserve"> betjene maskiner</w:t>
      </w:r>
    </w:p>
    <w:p w14:paraId="54D299BB" w14:textId="77777777" w:rsidR="00B70A90" w:rsidRPr="00CE5BCA" w:rsidRDefault="00B70A90" w:rsidP="00CE5BCA">
      <w:pPr>
        <w:ind w:left="851"/>
        <w:rPr>
          <w:sz w:val="24"/>
          <w:szCs w:val="24"/>
        </w:rPr>
      </w:pPr>
      <w:r w:rsidRPr="00CE5BCA">
        <w:rPr>
          <w:sz w:val="24"/>
          <w:szCs w:val="24"/>
        </w:rPr>
        <w:t>Ikke mærkning.</w:t>
      </w:r>
    </w:p>
    <w:p w14:paraId="2E6070BA" w14:textId="46995A6C" w:rsidR="00B70A90" w:rsidRPr="00CE5BCA" w:rsidRDefault="00B70A90" w:rsidP="00CE5BCA">
      <w:pPr>
        <w:ind w:left="851"/>
        <w:rPr>
          <w:sz w:val="24"/>
          <w:szCs w:val="24"/>
        </w:rPr>
      </w:pPr>
      <w:proofErr w:type="spellStart"/>
      <w:r w:rsidRPr="00CE5BCA">
        <w:rPr>
          <w:sz w:val="24"/>
          <w:szCs w:val="24"/>
        </w:rPr>
        <w:t>Hydrocortison</w:t>
      </w:r>
      <w:proofErr w:type="spellEnd"/>
      <w:r w:rsidRPr="00CE5BCA">
        <w:rPr>
          <w:sz w:val="24"/>
          <w:szCs w:val="24"/>
        </w:rPr>
        <w:t xml:space="preserve"> </w:t>
      </w:r>
      <w:r w:rsidR="00A404F2">
        <w:rPr>
          <w:sz w:val="24"/>
          <w:szCs w:val="24"/>
        </w:rPr>
        <w:t>"</w:t>
      </w:r>
      <w:r w:rsidR="00F53957">
        <w:rPr>
          <w:sz w:val="24"/>
          <w:szCs w:val="24"/>
        </w:rPr>
        <w:t>Strides</w:t>
      </w:r>
      <w:r w:rsidR="00A404F2">
        <w:rPr>
          <w:sz w:val="24"/>
          <w:szCs w:val="24"/>
        </w:rPr>
        <w:t>"</w:t>
      </w:r>
      <w:r w:rsidRPr="00CE5BCA">
        <w:rPr>
          <w:sz w:val="24"/>
          <w:szCs w:val="24"/>
        </w:rPr>
        <w:t xml:space="preserve"> påvirker ikke eller kun i ubetydelig grad evnen til at føre motorkøretøj og betjene maskiner.</w:t>
      </w:r>
    </w:p>
    <w:p w14:paraId="381391C2" w14:textId="77777777" w:rsidR="009260DE" w:rsidRPr="00CE5BCA" w:rsidRDefault="009260DE" w:rsidP="009260DE">
      <w:pPr>
        <w:tabs>
          <w:tab w:val="left" w:pos="851"/>
        </w:tabs>
        <w:ind w:left="851"/>
        <w:rPr>
          <w:sz w:val="24"/>
          <w:szCs w:val="24"/>
        </w:rPr>
      </w:pPr>
    </w:p>
    <w:p w14:paraId="61CB9C50" w14:textId="77777777" w:rsidR="009260DE" w:rsidRPr="00CE5BCA" w:rsidRDefault="009260DE" w:rsidP="009260DE">
      <w:pPr>
        <w:tabs>
          <w:tab w:val="left" w:pos="851"/>
        </w:tabs>
        <w:ind w:left="851" w:hanging="851"/>
        <w:rPr>
          <w:b/>
          <w:sz w:val="24"/>
          <w:szCs w:val="24"/>
        </w:rPr>
      </w:pPr>
      <w:r w:rsidRPr="00CE5BCA">
        <w:rPr>
          <w:b/>
          <w:sz w:val="24"/>
          <w:szCs w:val="24"/>
        </w:rPr>
        <w:t>4.8</w:t>
      </w:r>
      <w:r w:rsidRPr="00CE5BCA">
        <w:rPr>
          <w:b/>
          <w:sz w:val="24"/>
          <w:szCs w:val="24"/>
        </w:rPr>
        <w:tab/>
        <w:t>Bivirkninger</w:t>
      </w:r>
    </w:p>
    <w:p w14:paraId="39DC969C" w14:textId="77777777" w:rsidR="00B70A90" w:rsidRPr="00CE5BCA" w:rsidRDefault="00B70A90" w:rsidP="00A6252A">
      <w:pPr>
        <w:ind w:left="851"/>
        <w:rPr>
          <w:sz w:val="24"/>
          <w:szCs w:val="24"/>
        </w:rPr>
      </w:pPr>
      <w:r w:rsidRPr="00CE5BCA">
        <w:rPr>
          <w:sz w:val="24"/>
          <w:szCs w:val="24"/>
        </w:rPr>
        <w:t xml:space="preserve">Følgende bivirkninger for voksne patienter er blevet rapporteret i videnskabelig litteratur </w:t>
      </w:r>
    </w:p>
    <w:p w14:paraId="5E8ABE81" w14:textId="77777777" w:rsidR="00B70A90" w:rsidRPr="00CE5BCA" w:rsidRDefault="00B70A90" w:rsidP="00A6252A">
      <w:pPr>
        <w:ind w:left="851"/>
        <w:rPr>
          <w:sz w:val="24"/>
          <w:szCs w:val="24"/>
        </w:rPr>
      </w:pPr>
      <w:r w:rsidRPr="00CE5BCA">
        <w:rPr>
          <w:sz w:val="24"/>
          <w:szCs w:val="24"/>
        </w:rPr>
        <w:t xml:space="preserve">for andre lægemidler med </w:t>
      </w:r>
      <w:proofErr w:type="spellStart"/>
      <w:r w:rsidRPr="00CE5BCA">
        <w:rPr>
          <w:sz w:val="24"/>
          <w:szCs w:val="24"/>
        </w:rPr>
        <w:t>hydrocortison</w:t>
      </w:r>
      <w:proofErr w:type="spellEnd"/>
      <w:r w:rsidRPr="00CE5BCA">
        <w:rPr>
          <w:sz w:val="24"/>
          <w:szCs w:val="24"/>
        </w:rPr>
        <w:t xml:space="preserve"> givet som behandling af binyrebarkinsufficiens hos voksne.</w:t>
      </w:r>
    </w:p>
    <w:p w14:paraId="0BBB40EB" w14:textId="77777777" w:rsidR="00B70A90" w:rsidRPr="00CE5BCA" w:rsidRDefault="00B70A90" w:rsidP="00A6252A">
      <w:pPr>
        <w:ind w:left="851"/>
        <w:rPr>
          <w:sz w:val="24"/>
          <w:szCs w:val="24"/>
        </w:rPr>
      </w:pPr>
    </w:p>
    <w:p w14:paraId="29B639FC" w14:textId="77777777" w:rsidR="00B70A90" w:rsidRPr="00CE5BCA" w:rsidRDefault="00B70A90" w:rsidP="00A6252A">
      <w:pPr>
        <w:ind w:left="851"/>
        <w:rPr>
          <w:sz w:val="24"/>
          <w:szCs w:val="24"/>
        </w:rPr>
      </w:pPr>
      <w:r w:rsidRPr="00CE5BCA">
        <w:rPr>
          <w:sz w:val="24"/>
          <w:szCs w:val="24"/>
        </w:rPr>
        <w:t>Følgende hyppigheder er anvendt som udgangspunkt for evaluering af hyppigheder:</w:t>
      </w:r>
    </w:p>
    <w:p w14:paraId="4EDB3E61" w14:textId="77777777" w:rsidR="00B70A90" w:rsidRPr="00CE5BCA" w:rsidRDefault="00B70A90" w:rsidP="00A6252A">
      <w:pPr>
        <w:ind w:left="851"/>
        <w:rPr>
          <w:sz w:val="24"/>
          <w:szCs w:val="24"/>
          <w:highlight w:val="yellow"/>
        </w:rPr>
      </w:pPr>
    </w:p>
    <w:p w14:paraId="4BF4F42B" w14:textId="77777777" w:rsidR="00B70A90" w:rsidRPr="00CE5BCA" w:rsidRDefault="00B70A90" w:rsidP="00A6252A">
      <w:pPr>
        <w:ind w:left="851"/>
        <w:rPr>
          <w:sz w:val="24"/>
          <w:szCs w:val="24"/>
        </w:rPr>
      </w:pPr>
      <w:r w:rsidRPr="00CE5BCA">
        <w:rPr>
          <w:sz w:val="24"/>
          <w:szCs w:val="24"/>
        </w:rPr>
        <w:t>Meget almindelige (≥1/10)</w:t>
      </w:r>
    </w:p>
    <w:p w14:paraId="0F47E2CD" w14:textId="77777777" w:rsidR="00B70A90" w:rsidRPr="00CE5BCA" w:rsidRDefault="00B70A90" w:rsidP="00A6252A">
      <w:pPr>
        <w:ind w:left="851"/>
        <w:rPr>
          <w:sz w:val="24"/>
          <w:szCs w:val="24"/>
        </w:rPr>
      </w:pPr>
      <w:r w:rsidRPr="00CE5BCA">
        <w:rPr>
          <w:sz w:val="24"/>
          <w:szCs w:val="24"/>
        </w:rPr>
        <w:t>Almindelige (≥1/100 til &lt;1/10)</w:t>
      </w:r>
    </w:p>
    <w:p w14:paraId="53D48965" w14:textId="77777777" w:rsidR="00B70A90" w:rsidRPr="00CE5BCA" w:rsidRDefault="00B70A90" w:rsidP="00A6252A">
      <w:pPr>
        <w:ind w:left="851"/>
        <w:rPr>
          <w:sz w:val="24"/>
          <w:szCs w:val="24"/>
        </w:rPr>
      </w:pPr>
      <w:r w:rsidRPr="00CE5BCA">
        <w:rPr>
          <w:sz w:val="24"/>
          <w:szCs w:val="24"/>
        </w:rPr>
        <w:t>Ikke almindelige (≥1/1.000 til &lt;1/100)</w:t>
      </w:r>
    </w:p>
    <w:p w14:paraId="1BA7C701" w14:textId="77777777" w:rsidR="00B70A90" w:rsidRPr="00CE5BCA" w:rsidRDefault="00B70A90" w:rsidP="00A6252A">
      <w:pPr>
        <w:ind w:left="851"/>
        <w:rPr>
          <w:sz w:val="24"/>
          <w:szCs w:val="24"/>
        </w:rPr>
      </w:pPr>
      <w:r w:rsidRPr="00CE5BCA">
        <w:rPr>
          <w:sz w:val="24"/>
          <w:szCs w:val="24"/>
        </w:rPr>
        <w:t>Sjælden (≥1/10.000 &lt;1/1.000)</w:t>
      </w:r>
    </w:p>
    <w:p w14:paraId="0E8A26A4" w14:textId="77777777" w:rsidR="00B70A90" w:rsidRPr="00CE5BCA" w:rsidRDefault="00B70A90" w:rsidP="00A6252A">
      <w:pPr>
        <w:ind w:left="851"/>
        <w:rPr>
          <w:sz w:val="24"/>
          <w:szCs w:val="24"/>
        </w:rPr>
      </w:pPr>
      <w:r w:rsidRPr="00CE5BCA">
        <w:rPr>
          <w:sz w:val="24"/>
          <w:szCs w:val="24"/>
        </w:rPr>
        <w:t>Meget sjælden (&lt;1/10,000)</w:t>
      </w:r>
    </w:p>
    <w:p w14:paraId="64F91AAC" w14:textId="77777777" w:rsidR="00B70A90" w:rsidRPr="00CE5BCA" w:rsidRDefault="00B70A90" w:rsidP="00A6252A">
      <w:pPr>
        <w:ind w:left="851"/>
        <w:rPr>
          <w:sz w:val="24"/>
          <w:szCs w:val="24"/>
        </w:rPr>
      </w:pPr>
      <w:r w:rsidRPr="00CE5BCA">
        <w:rPr>
          <w:sz w:val="24"/>
          <w:szCs w:val="24"/>
        </w:rPr>
        <w:t>Ikke kendt (kan ikke estimeres ud fra forhåndenværende data)</w:t>
      </w:r>
    </w:p>
    <w:p w14:paraId="4381220F" w14:textId="77777777" w:rsidR="00B70A90" w:rsidRPr="00CE5BCA" w:rsidRDefault="00B70A90" w:rsidP="00A6252A">
      <w:pPr>
        <w:ind w:left="851"/>
        <w:rPr>
          <w:sz w:val="24"/>
          <w:szCs w:val="24"/>
        </w:rPr>
      </w:pPr>
    </w:p>
    <w:tbl>
      <w:tblPr>
        <w:tblStyle w:val="Tabel-Gitter"/>
        <w:tblW w:w="8788" w:type="dxa"/>
        <w:tblInd w:w="846" w:type="dxa"/>
        <w:tblLook w:val="04A0" w:firstRow="1" w:lastRow="0" w:firstColumn="1" w:lastColumn="0" w:noHBand="0" w:noVBand="1"/>
      </w:tblPr>
      <w:tblGrid>
        <w:gridCol w:w="2401"/>
        <w:gridCol w:w="1350"/>
        <w:gridCol w:w="5037"/>
      </w:tblGrid>
      <w:tr w:rsidR="00B70A90" w:rsidRPr="00CE5BCA" w14:paraId="56E454F3" w14:textId="77777777" w:rsidTr="00CE5BCA">
        <w:tc>
          <w:tcPr>
            <w:tcW w:w="2405" w:type="dxa"/>
            <w:tcBorders>
              <w:top w:val="single" w:sz="4" w:space="0" w:color="auto"/>
              <w:left w:val="single" w:sz="4" w:space="0" w:color="auto"/>
              <w:bottom w:val="single" w:sz="4" w:space="0" w:color="auto"/>
              <w:right w:val="single" w:sz="4" w:space="0" w:color="auto"/>
            </w:tcBorders>
            <w:hideMark/>
          </w:tcPr>
          <w:p w14:paraId="4C0470AA" w14:textId="77777777" w:rsidR="00B70A90" w:rsidRPr="00CE5BCA" w:rsidRDefault="00B70A90">
            <w:pPr>
              <w:pStyle w:val="Brdtekst"/>
              <w:rPr>
                <w:rFonts w:ascii="Times New Roman" w:eastAsia="Times New Roman" w:hAnsi="Times New Roman" w:cs="Times New Roman"/>
                <w:b/>
                <w:bCs/>
                <w:lang w:val="da-DK"/>
              </w:rPr>
            </w:pPr>
            <w:r w:rsidRPr="00CE5BCA">
              <w:rPr>
                <w:rFonts w:ascii="Times New Roman" w:eastAsia="Times New Roman" w:hAnsi="Times New Roman" w:cs="Times New Roman"/>
                <w:b/>
                <w:bCs/>
                <w:lang w:val="da-DK"/>
              </w:rPr>
              <w:t>Systemorganklasser</w:t>
            </w:r>
          </w:p>
        </w:tc>
        <w:tc>
          <w:tcPr>
            <w:tcW w:w="1256" w:type="dxa"/>
            <w:tcBorders>
              <w:top w:val="single" w:sz="4" w:space="0" w:color="auto"/>
              <w:left w:val="single" w:sz="4" w:space="0" w:color="auto"/>
              <w:bottom w:val="single" w:sz="4" w:space="0" w:color="auto"/>
              <w:right w:val="single" w:sz="4" w:space="0" w:color="auto"/>
            </w:tcBorders>
            <w:hideMark/>
          </w:tcPr>
          <w:p w14:paraId="61631414" w14:textId="77777777" w:rsidR="00B70A90" w:rsidRPr="00CE5BCA" w:rsidRDefault="00B70A90">
            <w:pPr>
              <w:pStyle w:val="Brdtekst"/>
              <w:rPr>
                <w:rFonts w:ascii="Times New Roman" w:eastAsia="Times New Roman" w:hAnsi="Times New Roman" w:cs="Times New Roman"/>
                <w:b/>
                <w:bCs/>
                <w:lang w:val="da-DK"/>
              </w:rPr>
            </w:pPr>
            <w:r w:rsidRPr="00CE5BCA">
              <w:rPr>
                <w:rFonts w:ascii="Times New Roman" w:eastAsia="Times New Roman" w:hAnsi="Times New Roman" w:cs="Times New Roman"/>
                <w:b/>
                <w:bCs/>
                <w:lang w:val="da-DK"/>
              </w:rPr>
              <w:t>Hyppighed</w:t>
            </w:r>
          </w:p>
        </w:tc>
        <w:tc>
          <w:tcPr>
            <w:tcW w:w="5127" w:type="dxa"/>
            <w:tcBorders>
              <w:top w:val="single" w:sz="4" w:space="0" w:color="auto"/>
              <w:left w:val="single" w:sz="4" w:space="0" w:color="auto"/>
              <w:bottom w:val="single" w:sz="4" w:space="0" w:color="auto"/>
              <w:right w:val="single" w:sz="4" w:space="0" w:color="auto"/>
            </w:tcBorders>
            <w:hideMark/>
          </w:tcPr>
          <w:p w14:paraId="310639CE" w14:textId="77777777" w:rsidR="00B70A90" w:rsidRPr="00CE5BCA" w:rsidRDefault="00B70A90">
            <w:pPr>
              <w:pStyle w:val="Brdtekst"/>
              <w:rPr>
                <w:rFonts w:ascii="Times New Roman" w:eastAsia="Times New Roman" w:hAnsi="Times New Roman" w:cs="Times New Roman"/>
                <w:b/>
                <w:bCs/>
                <w:lang w:val="da-DK"/>
              </w:rPr>
            </w:pPr>
            <w:r w:rsidRPr="00CE5BCA">
              <w:rPr>
                <w:rFonts w:ascii="Times New Roman" w:eastAsia="Times New Roman" w:hAnsi="Times New Roman" w:cs="Times New Roman"/>
                <w:b/>
                <w:bCs/>
                <w:lang w:val="da-DK"/>
              </w:rPr>
              <w:t>Bivirkninger</w:t>
            </w:r>
          </w:p>
        </w:tc>
      </w:tr>
      <w:tr w:rsidR="00B70A90" w:rsidRPr="00CE5BCA" w14:paraId="31BCD42B" w14:textId="77777777" w:rsidTr="00CE5BCA">
        <w:tc>
          <w:tcPr>
            <w:tcW w:w="2405" w:type="dxa"/>
            <w:tcBorders>
              <w:top w:val="single" w:sz="4" w:space="0" w:color="auto"/>
              <w:left w:val="single" w:sz="4" w:space="0" w:color="auto"/>
              <w:bottom w:val="single" w:sz="4" w:space="0" w:color="auto"/>
              <w:right w:val="single" w:sz="4" w:space="0" w:color="auto"/>
            </w:tcBorders>
            <w:hideMark/>
          </w:tcPr>
          <w:p w14:paraId="109BC233" w14:textId="77777777" w:rsidR="00B70A90" w:rsidRPr="00CE5BCA" w:rsidRDefault="00B70A90">
            <w:pPr>
              <w:pStyle w:val="Brdtekst"/>
              <w:rPr>
                <w:rFonts w:ascii="Times New Roman" w:eastAsia="Times New Roman" w:hAnsi="Times New Roman" w:cs="Times New Roman"/>
                <w:lang w:val="da-DK"/>
              </w:rPr>
            </w:pPr>
            <w:r w:rsidRPr="00CE5BCA">
              <w:rPr>
                <w:rFonts w:ascii="Times New Roman" w:eastAsia="Times New Roman" w:hAnsi="Times New Roman" w:cs="Times New Roman"/>
                <w:lang w:val="da-DK"/>
              </w:rPr>
              <w:t>Psykiske forstyrrelser</w:t>
            </w:r>
          </w:p>
        </w:tc>
        <w:tc>
          <w:tcPr>
            <w:tcW w:w="1256" w:type="dxa"/>
            <w:tcBorders>
              <w:top w:val="single" w:sz="4" w:space="0" w:color="auto"/>
              <w:left w:val="single" w:sz="4" w:space="0" w:color="auto"/>
              <w:bottom w:val="single" w:sz="4" w:space="0" w:color="auto"/>
              <w:right w:val="single" w:sz="4" w:space="0" w:color="auto"/>
            </w:tcBorders>
            <w:hideMark/>
          </w:tcPr>
          <w:p w14:paraId="4275E2CA" w14:textId="77777777" w:rsidR="00B70A90" w:rsidRPr="00CE5BCA" w:rsidRDefault="00B70A90">
            <w:pPr>
              <w:pStyle w:val="Brdtekst"/>
              <w:rPr>
                <w:rFonts w:ascii="Times New Roman" w:eastAsia="Times New Roman" w:hAnsi="Times New Roman" w:cs="Times New Roman"/>
                <w:lang w:val="da-DK"/>
              </w:rPr>
            </w:pPr>
            <w:r w:rsidRPr="00CE5BCA">
              <w:rPr>
                <w:rFonts w:ascii="Times New Roman" w:eastAsia="Times New Roman" w:hAnsi="Times New Roman" w:cs="Times New Roman"/>
                <w:lang w:val="da-DK"/>
              </w:rPr>
              <w:t>Ikke kendt</w:t>
            </w:r>
          </w:p>
        </w:tc>
        <w:tc>
          <w:tcPr>
            <w:tcW w:w="5127" w:type="dxa"/>
            <w:tcBorders>
              <w:top w:val="single" w:sz="4" w:space="0" w:color="auto"/>
              <w:left w:val="single" w:sz="4" w:space="0" w:color="auto"/>
              <w:bottom w:val="single" w:sz="4" w:space="0" w:color="auto"/>
              <w:right w:val="single" w:sz="4" w:space="0" w:color="auto"/>
            </w:tcBorders>
            <w:hideMark/>
          </w:tcPr>
          <w:p w14:paraId="3F8A2511" w14:textId="77777777" w:rsidR="00B70A90" w:rsidRPr="00CE5BCA" w:rsidRDefault="00B70A90">
            <w:pPr>
              <w:pStyle w:val="Brdtekst"/>
              <w:rPr>
                <w:rFonts w:ascii="Times New Roman" w:eastAsia="Times New Roman" w:hAnsi="Times New Roman" w:cs="Times New Roman"/>
                <w:lang w:val="da-DK"/>
              </w:rPr>
            </w:pPr>
            <w:r w:rsidRPr="00CE5BCA">
              <w:rPr>
                <w:rFonts w:ascii="Times New Roman" w:eastAsia="Times New Roman" w:hAnsi="Times New Roman" w:cs="Times New Roman"/>
                <w:lang w:val="da-DK"/>
              </w:rPr>
              <w:t>Psykose med hallucinationer og delirium, mani, eufori</w:t>
            </w:r>
          </w:p>
        </w:tc>
      </w:tr>
      <w:tr w:rsidR="00B70A90" w:rsidRPr="00CE5BCA" w14:paraId="7CA27D17" w14:textId="77777777" w:rsidTr="00CE5BCA">
        <w:tc>
          <w:tcPr>
            <w:tcW w:w="2405" w:type="dxa"/>
            <w:tcBorders>
              <w:top w:val="single" w:sz="4" w:space="0" w:color="auto"/>
              <w:left w:val="single" w:sz="4" w:space="0" w:color="auto"/>
              <w:bottom w:val="single" w:sz="4" w:space="0" w:color="auto"/>
              <w:right w:val="single" w:sz="4" w:space="0" w:color="auto"/>
            </w:tcBorders>
            <w:hideMark/>
          </w:tcPr>
          <w:p w14:paraId="34244B0A" w14:textId="49EC2A9E" w:rsidR="00B70A90" w:rsidRPr="00CE5BCA" w:rsidRDefault="00B70A90">
            <w:pPr>
              <w:pStyle w:val="Brdtekst"/>
              <w:rPr>
                <w:rFonts w:ascii="Times New Roman" w:eastAsia="Times New Roman" w:hAnsi="Times New Roman" w:cs="Times New Roman"/>
                <w:lang w:val="da-DK"/>
              </w:rPr>
            </w:pPr>
            <w:r w:rsidRPr="00CE5BCA">
              <w:rPr>
                <w:rFonts w:ascii="Times New Roman" w:eastAsia="Times New Roman" w:hAnsi="Times New Roman" w:cs="Times New Roman"/>
                <w:lang w:val="da-DK"/>
              </w:rPr>
              <w:t>Mave-tarm-kanalen</w:t>
            </w:r>
          </w:p>
        </w:tc>
        <w:tc>
          <w:tcPr>
            <w:tcW w:w="1256" w:type="dxa"/>
            <w:tcBorders>
              <w:top w:val="single" w:sz="4" w:space="0" w:color="auto"/>
              <w:left w:val="single" w:sz="4" w:space="0" w:color="auto"/>
              <w:bottom w:val="single" w:sz="4" w:space="0" w:color="auto"/>
              <w:right w:val="single" w:sz="4" w:space="0" w:color="auto"/>
            </w:tcBorders>
            <w:hideMark/>
          </w:tcPr>
          <w:p w14:paraId="6F5F9B2B" w14:textId="77777777" w:rsidR="00B70A90" w:rsidRPr="00CE5BCA" w:rsidRDefault="00B70A90">
            <w:pPr>
              <w:pStyle w:val="Brdtekst"/>
              <w:rPr>
                <w:rFonts w:ascii="Times New Roman" w:eastAsia="Times New Roman" w:hAnsi="Times New Roman" w:cs="Times New Roman"/>
                <w:lang w:val="da-DK"/>
              </w:rPr>
            </w:pPr>
            <w:r w:rsidRPr="00CE5BCA">
              <w:rPr>
                <w:rFonts w:ascii="Times New Roman" w:eastAsia="Times New Roman" w:hAnsi="Times New Roman" w:cs="Times New Roman"/>
                <w:lang w:val="da-DK"/>
              </w:rPr>
              <w:t>Ikke kendt</w:t>
            </w:r>
          </w:p>
        </w:tc>
        <w:tc>
          <w:tcPr>
            <w:tcW w:w="5127" w:type="dxa"/>
            <w:tcBorders>
              <w:top w:val="single" w:sz="4" w:space="0" w:color="auto"/>
              <w:left w:val="single" w:sz="4" w:space="0" w:color="auto"/>
              <w:bottom w:val="single" w:sz="4" w:space="0" w:color="auto"/>
              <w:right w:val="single" w:sz="4" w:space="0" w:color="auto"/>
            </w:tcBorders>
            <w:hideMark/>
          </w:tcPr>
          <w:p w14:paraId="41D0A6F9" w14:textId="77777777" w:rsidR="00B70A90" w:rsidRPr="00CE5BCA" w:rsidRDefault="00B70A90">
            <w:pPr>
              <w:pStyle w:val="Brdtekst"/>
              <w:rPr>
                <w:rFonts w:ascii="Times New Roman" w:eastAsia="Times New Roman" w:hAnsi="Times New Roman" w:cs="Times New Roman"/>
                <w:lang w:val="da-DK"/>
              </w:rPr>
            </w:pPr>
            <w:r w:rsidRPr="00CE5BCA">
              <w:rPr>
                <w:rFonts w:ascii="Times New Roman" w:eastAsia="Times New Roman" w:hAnsi="Times New Roman" w:cs="Times New Roman"/>
                <w:lang w:val="da-DK"/>
              </w:rPr>
              <w:t>Gastritis, kvalme</w:t>
            </w:r>
          </w:p>
        </w:tc>
      </w:tr>
      <w:tr w:rsidR="00B70A90" w:rsidRPr="00CE5BCA" w14:paraId="13A1CFAF" w14:textId="77777777" w:rsidTr="00CE5BCA">
        <w:tc>
          <w:tcPr>
            <w:tcW w:w="2405" w:type="dxa"/>
            <w:tcBorders>
              <w:top w:val="single" w:sz="4" w:space="0" w:color="auto"/>
              <w:left w:val="single" w:sz="4" w:space="0" w:color="auto"/>
              <w:bottom w:val="single" w:sz="4" w:space="0" w:color="auto"/>
              <w:right w:val="single" w:sz="4" w:space="0" w:color="auto"/>
            </w:tcBorders>
            <w:hideMark/>
          </w:tcPr>
          <w:p w14:paraId="00A5C502" w14:textId="77777777" w:rsidR="00B70A90" w:rsidRPr="00CE5BCA" w:rsidRDefault="00B70A90">
            <w:pPr>
              <w:pStyle w:val="Brdtekst"/>
              <w:rPr>
                <w:rFonts w:ascii="Times New Roman" w:eastAsia="Times New Roman" w:hAnsi="Times New Roman" w:cs="Times New Roman"/>
                <w:lang w:val="da-DK"/>
              </w:rPr>
            </w:pPr>
            <w:r w:rsidRPr="00CE5BCA">
              <w:rPr>
                <w:rFonts w:ascii="Times New Roman" w:eastAsia="Times New Roman" w:hAnsi="Times New Roman" w:cs="Times New Roman"/>
                <w:lang w:val="da-DK"/>
              </w:rPr>
              <w:t>Nyrer og urinveje</w:t>
            </w:r>
          </w:p>
        </w:tc>
        <w:tc>
          <w:tcPr>
            <w:tcW w:w="1256" w:type="dxa"/>
            <w:tcBorders>
              <w:top w:val="single" w:sz="4" w:space="0" w:color="auto"/>
              <w:left w:val="single" w:sz="4" w:space="0" w:color="auto"/>
              <w:bottom w:val="single" w:sz="4" w:space="0" w:color="auto"/>
              <w:right w:val="single" w:sz="4" w:space="0" w:color="auto"/>
            </w:tcBorders>
            <w:hideMark/>
          </w:tcPr>
          <w:p w14:paraId="728395B2" w14:textId="77777777" w:rsidR="00B70A90" w:rsidRPr="00CE5BCA" w:rsidRDefault="00B70A90">
            <w:pPr>
              <w:pStyle w:val="Brdtekst"/>
              <w:rPr>
                <w:rFonts w:ascii="Times New Roman" w:eastAsia="Times New Roman" w:hAnsi="Times New Roman" w:cs="Times New Roman"/>
                <w:lang w:val="da-DK"/>
              </w:rPr>
            </w:pPr>
            <w:r w:rsidRPr="00CE5BCA">
              <w:rPr>
                <w:rFonts w:ascii="Times New Roman" w:eastAsia="Times New Roman" w:hAnsi="Times New Roman" w:cs="Times New Roman"/>
                <w:lang w:val="da-DK"/>
              </w:rPr>
              <w:t>Ikke kendt</w:t>
            </w:r>
          </w:p>
        </w:tc>
        <w:tc>
          <w:tcPr>
            <w:tcW w:w="5127" w:type="dxa"/>
            <w:tcBorders>
              <w:top w:val="single" w:sz="4" w:space="0" w:color="auto"/>
              <w:left w:val="single" w:sz="4" w:space="0" w:color="auto"/>
              <w:bottom w:val="single" w:sz="4" w:space="0" w:color="auto"/>
              <w:right w:val="single" w:sz="4" w:space="0" w:color="auto"/>
            </w:tcBorders>
            <w:hideMark/>
          </w:tcPr>
          <w:p w14:paraId="3D12C1CE" w14:textId="77777777" w:rsidR="00B70A90" w:rsidRPr="00CE5BCA" w:rsidRDefault="00B70A90">
            <w:pPr>
              <w:pStyle w:val="Brdtekst"/>
              <w:rPr>
                <w:rFonts w:ascii="Times New Roman" w:eastAsia="Times New Roman" w:hAnsi="Times New Roman" w:cs="Times New Roman"/>
                <w:lang w:val="da-DK"/>
              </w:rPr>
            </w:pPr>
            <w:proofErr w:type="spellStart"/>
            <w:r w:rsidRPr="00CE5BCA">
              <w:rPr>
                <w:rFonts w:ascii="Times New Roman" w:eastAsia="Times New Roman" w:hAnsi="Times New Roman" w:cs="Times New Roman"/>
                <w:lang w:val="da-DK"/>
              </w:rPr>
              <w:t>Hypokaliæmiske</w:t>
            </w:r>
            <w:proofErr w:type="spellEnd"/>
            <w:r w:rsidRPr="00CE5BCA">
              <w:rPr>
                <w:rFonts w:ascii="Times New Roman" w:eastAsia="Times New Roman" w:hAnsi="Times New Roman" w:cs="Times New Roman"/>
                <w:lang w:val="da-DK"/>
              </w:rPr>
              <w:t xml:space="preserve"> </w:t>
            </w:r>
            <w:proofErr w:type="spellStart"/>
            <w:r w:rsidRPr="00CE5BCA">
              <w:rPr>
                <w:rFonts w:ascii="Times New Roman" w:eastAsia="Times New Roman" w:hAnsi="Times New Roman" w:cs="Times New Roman"/>
                <w:lang w:val="da-DK"/>
              </w:rPr>
              <w:t>alkalose</w:t>
            </w:r>
            <w:proofErr w:type="spellEnd"/>
          </w:p>
        </w:tc>
      </w:tr>
    </w:tbl>
    <w:p w14:paraId="41A929DE" w14:textId="77777777" w:rsidR="00B70A90" w:rsidRPr="00CE5BCA" w:rsidRDefault="00B70A90" w:rsidP="00C00C69">
      <w:pPr>
        <w:pStyle w:val="Brdtekst"/>
        <w:ind w:left="851"/>
        <w:rPr>
          <w:highlight w:val="yellow"/>
          <w:lang w:val="en-GB"/>
        </w:rPr>
      </w:pPr>
    </w:p>
    <w:p w14:paraId="11B7F375" w14:textId="77777777" w:rsidR="00B70A90" w:rsidRPr="00CE5BCA" w:rsidRDefault="00B70A90" w:rsidP="00A6252A">
      <w:pPr>
        <w:ind w:left="851"/>
        <w:rPr>
          <w:sz w:val="24"/>
          <w:szCs w:val="24"/>
        </w:rPr>
      </w:pPr>
      <w:r w:rsidRPr="00CE5BCA">
        <w:rPr>
          <w:sz w:val="24"/>
          <w:szCs w:val="24"/>
        </w:rPr>
        <w:t xml:space="preserve">Historiske kohorter af voksne behandlet fra barnsben for </w:t>
      </w:r>
      <w:proofErr w:type="spellStart"/>
      <w:r w:rsidRPr="00CE5BCA">
        <w:rPr>
          <w:sz w:val="24"/>
          <w:szCs w:val="24"/>
        </w:rPr>
        <w:t>adrenogenitalt</w:t>
      </w:r>
      <w:proofErr w:type="spellEnd"/>
      <w:r w:rsidRPr="00CE5BCA">
        <w:rPr>
          <w:sz w:val="24"/>
          <w:szCs w:val="24"/>
        </w:rPr>
        <w:t xml:space="preserve"> syndrom har vist sig at have reduceret knoglemineraltæthed og øget forekomst af frakturer og vækstretardering (se pkt. 4.4); det er uklart, om disse er relateret til </w:t>
      </w:r>
      <w:proofErr w:type="spellStart"/>
      <w:r w:rsidRPr="00CE5BCA">
        <w:rPr>
          <w:sz w:val="24"/>
          <w:szCs w:val="24"/>
        </w:rPr>
        <w:t>hydrocortisonbehandling</w:t>
      </w:r>
      <w:proofErr w:type="spellEnd"/>
      <w:r w:rsidRPr="00CE5BCA">
        <w:rPr>
          <w:sz w:val="24"/>
          <w:szCs w:val="24"/>
        </w:rPr>
        <w:t xml:space="preserve"> ved anvendelse af de aktuelle substitutionsregimer.</w:t>
      </w:r>
    </w:p>
    <w:p w14:paraId="59037FC2" w14:textId="77777777" w:rsidR="00B70A90" w:rsidRPr="00CE5BCA" w:rsidRDefault="00B70A90" w:rsidP="00A6252A">
      <w:pPr>
        <w:ind w:left="851"/>
        <w:rPr>
          <w:sz w:val="24"/>
          <w:szCs w:val="24"/>
          <w:highlight w:val="yellow"/>
        </w:rPr>
      </w:pPr>
    </w:p>
    <w:p w14:paraId="2EC58455" w14:textId="77777777" w:rsidR="00CE5BCA" w:rsidRPr="00CE5BCA" w:rsidRDefault="00CE5BCA" w:rsidP="00A6252A">
      <w:pPr>
        <w:autoSpaceDE w:val="0"/>
        <w:autoSpaceDN w:val="0"/>
        <w:ind w:left="851"/>
        <w:rPr>
          <w:sz w:val="24"/>
          <w:szCs w:val="24"/>
          <w:u w:val="single"/>
        </w:rPr>
      </w:pPr>
      <w:r w:rsidRPr="00CE5BCA">
        <w:rPr>
          <w:sz w:val="24"/>
          <w:szCs w:val="24"/>
          <w:u w:val="single"/>
        </w:rPr>
        <w:t>Indberetning af formodede bivirkninger</w:t>
      </w:r>
    </w:p>
    <w:p w14:paraId="6A72730A" w14:textId="77777777" w:rsidR="00CE5BCA" w:rsidRPr="00CE5BCA" w:rsidRDefault="00CE5BCA" w:rsidP="00A6252A">
      <w:pPr>
        <w:ind w:left="851"/>
        <w:rPr>
          <w:sz w:val="24"/>
          <w:szCs w:val="24"/>
        </w:rPr>
      </w:pPr>
      <w:r w:rsidRPr="00CE5BCA">
        <w:rPr>
          <w:sz w:val="24"/>
          <w:szCs w:val="24"/>
        </w:rPr>
        <w:t>Når lægemidlet er godkendt, er indberetning af formodede bivirkninger vigtig. Det muliggør løbende overvågning af benefit/</w:t>
      </w:r>
      <w:proofErr w:type="spellStart"/>
      <w:r w:rsidRPr="00CE5BCA">
        <w:rPr>
          <w:sz w:val="24"/>
          <w:szCs w:val="24"/>
        </w:rPr>
        <w:t>risk</w:t>
      </w:r>
      <w:proofErr w:type="spellEnd"/>
      <w:r w:rsidRPr="00CE5BCA">
        <w:rPr>
          <w:sz w:val="24"/>
          <w:szCs w:val="24"/>
        </w:rPr>
        <w:t>-forholdet for lægemidlet. Sundhedspersoner anmodes om at indberette alle formodede bivirkninger via:</w:t>
      </w:r>
    </w:p>
    <w:p w14:paraId="43B42F62" w14:textId="77777777" w:rsidR="00CE5BCA" w:rsidRPr="00CE5BCA" w:rsidRDefault="00CE5BCA" w:rsidP="00A6252A">
      <w:pPr>
        <w:tabs>
          <w:tab w:val="left" w:pos="2440"/>
        </w:tabs>
        <w:ind w:left="851"/>
        <w:rPr>
          <w:sz w:val="24"/>
          <w:szCs w:val="24"/>
        </w:rPr>
      </w:pPr>
    </w:p>
    <w:p w14:paraId="728A99E4" w14:textId="77777777" w:rsidR="00CE5BCA" w:rsidRPr="00CE5BCA" w:rsidRDefault="00CE5BCA" w:rsidP="00A6252A">
      <w:pPr>
        <w:ind w:left="851"/>
        <w:rPr>
          <w:sz w:val="24"/>
          <w:szCs w:val="24"/>
        </w:rPr>
      </w:pPr>
      <w:r w:rsidRPr="00CE5BCA">
        <w:rPr>
          <w:sz w:val="24"/>
          <w:szCs w:val="24"/>
        </w:rPr>
        <w:t>Lægemiddelstyrelsen</w:t>
      </w:r>
    </w:p>
    <w:p w14:paraId="4A3EB11F" w14:textId="77777777" w:rsidR="00CE5BCA" w:rsidRPr="00CE5BCA" w:rsidRDefault="00CE5BCA" w:rsidP="00A6252A">
      <w:pPr>
        <w:ind w:left="851"/>
        <w:rPr>
          <w:sz w:val="24"/>
          <w:szCs w:val="24"/>
        </w:rPr>
      </w:pPr>
      <w:r w:rsidRPr="00CE5BCA">
        <w:rPr>
          <w:sz w:val="24"/>
          <w:szCs w:val="24"/>
        </w:rPr>
        <w:t>Axel Heides Gade 1</w:t>
      </w:r>
    </w:p>
    <w:p w14:paraId="621DBE50" w14:textId="77777777" w:rsidR="00CE5BCA" w:rsidRPr="00CE5BCA" w:rsidRDefault="00CE5BCA" w:rsidP="00A6252A">
      <w:pPr>
        <w:ind w:left="851"/>
        <w:rPr>
          <w:sz w:val="24"/>
          <w:szCs w:val="24"/>
        </w:rPr>
      </w:pPr>
      <w:r w:rsidRPr="00CE5BCA">
        <w:rPr>
          <w:sz w:val="24"/>
          <w:szCs w:val="24"/>
        </w:rPr>
        <w:t>DK-2300 København S</w:t>
      </w:r>
    </w:p>
    <w:p w14:paraId="2A1AEAEA" w14:textId="77777777" w:rsidR="00CE5BCA" w:rsidRPr="00CE5BCA" w:rsidRDefault="00CE5BCA" w:rsidP="00A6252A">
      <w:pPr>
        <w:ind w:left="851"/>
        <w:rPr>
          <w:sz w:val="24"/>
          <w:szCs w:val="24"/>
        </w:rPr>
      </w:pPr>
      <w:r w:rsidRPr="00CE5BCA">
        <w:rPr>
          <w:sz w:val="24"/>
          <w:szCs w:val="24"/>
        </w:rPr>
        <w:t xml:space="preserve">Websted: </w:t>
      </w:r>
      <w:hyperlink r:id="rId8" w:history="1">
        <w:r w:rsidRPr="00CE5BCA">
          <w:rPr>
            <w:rStyle w:val="Hyperlink"/>
            <w:sz w:val="24"/>
            <w:szCs w:val="24"/>
          </w:rPr>
          <w:t>www.meldenbivirkning.dk</w:t>
        </w:r>
      </w:hyperlink>
    </w:p>
    <w:p w14:paraId="2250461A" w14:textId="77777777" w:rsidR="009260DE" w:rsidRPr="00CE5BCA" w:rsidRDefault="009260DE" w:rsidP="00A6252A">
      <w:pPr>
        <w:tabs>
          <w:tab w:val="left" w:pos="851"/>
        </w:tabs>
        <w:ind w:left="851"/>
        <w:rPr>
          <w:sz w:val="24"/>
          <w:szCs w:val="24"/>
        </w:rPr>
      </w:pPr>
    </w:p>
    <w:p w14:paraId="7C9E0A4A" w14:textId="77777777" w:rsidR="009260DE" w:rsidRPr="00CE5BCA" w:rsidRDefault="009260DE" w:rsidP="009260DE">
      <w:pPr>
        <w:tabs>
          <w:tab w:val="left" w:pos="851"/>
        </w:tabs>
        <w:ind w:left="851" w:hanging="851"/>
        <w:rPr>
          <w:b/>
          <w:sz w:val="24"/>
          <w:szCs w:val="24"/>
        </w:rPr>
      </w:pPr>
      <w:r w:rsidRPr="00CE5BCA">
        <w:rPr>
          <w:b/>
          <w:sz w:val="24"/>
          <w:szCs w:val="24"/>
        </w:rPr>
        <w:t>4.9</w:t>
      </w:r>
      <w:r w:rsidRPr="00CE5BCA">
        <w:rPr>
          <w:b/>
          <w:sz w:val="24"/>
          <w:szCs w:val="24"/>
        </w:rPr>
        <w:tab/>
        <w:t>Overdosering</w:t>
      </w:r>
    </w:p>
    <w:p w14:paraId="415E2C47" w14:textId="77777777" w:rsidR="00B70A90" w:rsidRPr="00CE5BCA" w:rsidRDefault="00B70A90" w:rsidP="00CE5BCA">
      <w:pPr>
        <w:ind w:left="851"/>
        <w:rPr>
          <w:noProof/>
          <w:sz w:val="24"/>
          <w:szCs w:val="24"/>
        </w:rPr>
      </w:pPr>
      <w:r w:rsidRPr="00CE5BCA">
        <w:rPr>
          <w:noProof/>
          <w:sz w:val="24"/>
          <w:szCs w:val="24"/>
        </w:rPr>
        <w:t>Indberetninger af akut toksicitet og/eller dødsfald er sjældne efter overdosering med hydrocortison.Der er ingen tilgængelig antidot. Behandling er sandsynligvis ikke indiceret til reaktioner, der skyldes kronisk forgiftning, medmindre patienten har en tilstand, der ville gøre ham/hende usædvanlig modtagelig over for bivirkninger fra hydrocortison. I så fald bør symptomatisk behandling iværksættes efter behov.</w:t>
      </w:r>
    </w:p>
    <w:p w14:paraId="54D57C67" w14:textId="77777777" w:rsidR="00B70A90" w:rsidRPr="00CE5BCA" w:rsidRDefault="00B70A90" w:rsidP="00CE5BCA">
      <w:pPr>
        <w:ind w:left="851"/>
        <w:rPr>
          <w:noProof/>
          <w:sz w:val="24"/>
          <w:szCs w:val="24"/>
        </w:rPr>
      </w:pPr>
    </w:p>
    <w:p w14:paraId="1D1268BE" w14:textId="77777777" w:rsidR="00B70A90" w:rsidRPr="00CE5BCA" w:rsidRDefault="00B70A90" w:rsidP="00CE5BCA">
      <w:pPr>
        <w:ind w:left="851"/>
        <w:rPr>
          <w:noProof/>
          <w:sz w:val="24"/>
          <w:szCs w:val="24"/>
        </w:rPr>
      </w:pPr>
      <w:r w:rsidRPr="00CE5BCA">
        <w:rPr>
          <w:noProof/>
          <w:sz w:val="24"/>
          <w:szCs w:val="24"/>
        </w:rPr>
        <w:t>Den biologiske halveringstid for hydrokortison er ca. 100 minutter.</w:t>
      </w:r>
    </w:p>
    <w:p w14:paraId="0178D554" w14:textId="77777777" w:rsidR="009260DE" w:rsidRPr="00CE5BCA" w:rsidRDefault="009260DE" w:rsidP="009260DE">
      <w:pPr>
        <w:tabs>
          <w:tab w:val="left" w:pos="851"/>
        </w:tabs>
        <w:ind w:left="851"/>
        <w:rPr>
          <w:sz w:val="24"/>
          <w:szCs w:val="24"/>
        </w:rPr>
      </w:pPr>
    </w:p>
    <w:p w14:paraId="139CB735" w14:textId="77777777" w:rsidR="009260DE" w:rsidRPr="00CE5BCA" w:rsidRDefault="009260DE" w:rsidP="009260DE">
      <w:pPr>
        <w:tabs>
          <w:tab w:val="left" w:pos="851"/>
        </w:tabs>
        <w:ind w:left="851" w:hanging="851"/>
        <w:rPr>
          <w:b/>
          <w:sz w:val="24"/>
          <w:szCs w:val="24"/>
        </w:rPr>
      </w:pPr>
      <w:r w:rsidRPr="00CE5BCA">
        <w:rPr>
          <w:b/>
          <w:sz w:val="24"/>
          <w:szCs w:val="24"/>
        </w:rPr>
        <w:t>4.10</w:t>
      </w:r>
      <w:r w:rsidRPr="00CE5BCA">
        <w:rPr>
          <w:b/>
          <w:sz w:val="24"/>
          <w:szCs w:val="24"/>
        </w:rPr>
        <w:tab/>
        <w:t>Udlevering</w:t>
      </w:r>
    </w:p>
    <w:p w14:paraId="7E2D2EDD" w14:textId="71C988CC" w:rsidR="009260DE" w:rsidRPr="00CE5BCA" w:rsidRDefault="00570296" w:rsidP="009260DE">
      <w:pPr>
        <w:tabs>
          <w:tab w:val="left" w:pos="851"/>
        </w:tabs>
        <w:ind w:left="851"/>
        <w:rPr>
          <w:sz w:val="24"/>
          <w:szCs w:val="24"/>
        </w:rPr>
      </w:pPr>
      <w:r w:rsidRPr="00CE5BCA">
        <w:rPr>
          <w:sz w:val="24"/>
          <w:szCs w:val="24"/>
        </w:rPr>
        <w:t>B</w:t>
      </w:r>
    </w:p>
    <w:p w14:paraId="266BCBFC" w14:textId="77777777" w:rsidR="009260DE" w:rsidRPr="00CE5BCA" w:rsidRDefault="009260DE" w:rsidP="009260DE">
      <w:pPr>
        <w:tabs>
          <w:tab w:val="left" w:pos="851"/>
        </w:tabs>
        <w:ind w:left="851"/>
        <w:rPr>
          <w:sz w:val="24"/>
          <w:szCs w:val="24"/>
        </w:rPr>
      </w:pPr>
    </w:p>
    <w:p w14:paraId="107D4FCD" w14:textId="77777777" w:rsidR="009260DE" w:rsidRPr="00CE5BCA" w:rsidRDefault="009260DE" w:rsidP="009260DE">
      <w:pPr>
        <w:tabs>
          <w:tab w:val="left" w:pos="851"/>
        </w:tabs>
        <w:ind w:left="851"/>
        <w:rPr>
          <w:sz w:val="24"/>
          <w:szCs w:val="24"/>
        </w:rPr>
      </w:pPr>
    </w:p>
    <w:p w14:paraId="326B295D" w14:textId="77777777" w:rsidR="009260DE" w:rsidRPr="00CE5BCA" w:rsidRDefault="009260DE" w:rsidP="009260DE">
      <w:pPr>
        <w:tabs>
          <w:tab w:val="left" w:pos="851"/>
        </w:tabs>
        <w:ind w:left="851" w:hanging="851"/>
        <w:rPr>
          <w:b/>
          <w:sz w:val="24"/>
          <w:szCs w:val="24"/>
        </w:rPr>
      </w:pPr>
      <w:r w:rsidRPr="00CE5BCA">
        <w:rPr>
          <w:b/>
          <w:sz w:val="24"/>
          <w:szCs w:val="24"/>
        </w:rPr>
        <w:t>5.</w:t>
      </w:r>
      <w:r w:rsidRPr="00CE5BCA">
        <w:rPr>
          <w:b/>
          <w:sz w:val="24"/>
          <w:szCs w:val="24"/>
        </w:rPr>
        <w:tab/>
        <w:t>FARMAKOLOGISKE EGENSKABER</w:t>
      </w:r>
    </w:p>
    <w:p w14:paraId="541EAFF9" w14:textId="77777777" w:rsidR="009260DE" w:rsidRPr="00CE5BCA" w:rsidRDefault="009260DE" w:rsidP="009260DE">
      <w:pPr>
        <w:tabs>
          <w:tab w:val="left" w:pos="851"/>
        </w:tabs>
        <w:ind w:left="851"/>
        <w:rPr>
          <w:sz w:val="24"/>
          <w:szCs w:val="24"/>
        </w:rPr>
      </w:pPr>
    </w:p>
    <w:p w14:paraId="3851BF78" w14:textId="77777777" w:rsidR="009260DE" w:rsidRPr="00CE5BCA" w:rsidRDefault="009260DE" w:rsidP="009260DE">
      <w:pPr>
        <w:tabs>
          <w:tab w:val="num" w:pos="851"/>
        </w:tabs>
        <w:ind w:left="851" w:hanging="851"/>
        <w:rPr>
          <w:b/>
          <w:sz w:val="24"/>
          <w:szCs w:val="24"/>
        </w:rPr>
      </w:pPr>
      <w:r w:rsidRPr="00CE5BCA">
        <w:rPr>
          <w:b/>
          <w:sz w:val="24"/>
          <w:szCs w:val="24"/>
        </w:rPr>
        <w:t>5.1</w:t>
      </w:r>
      <w:r w:rsidRPr="00CE5BCA">
        <w:rPr>
          <w:b/>
          <w:sz w:val="24"/>
          <w:szCs w:val="24"/>
        </w:rPr>
        <w:tab/>
      </w:r>
      <w:proofErr w:type="spellStart"/>
      <w:r w:rsidRPr="00CE5BCA">
        <w:rPr>
          <w:b/>
          <w:sz w:val="24"/>
          <w:szCs w:val="24"/>
        </w:rPr>
        <w:t>Farmakodynamiske</w:t>
      </w:r>
      <w:proofErr w:type="spellEnd"/>
      <w:r w:rsidRPr="00CE5BCA">
        <w:rPr>
          <w:b/>
          <w:sz w:val="24"/>
          <w:szCs w:val="24"/>
        </w:rPr>
        <w:t xml:space="preserve"> egenskaber</w:t>
      </w:r>
    </w:p>
    <w:p w14:paraId="00631056" w14:textId="0A34C686" w:rsidR="00B70A90" w:rsidRPr="00CE5BCA" w:rsidRDefault="00B70A90" w:rsidP="00CE5BCA">
      <w:pPr>
        <w:ind w:left="851"/>
        <w:rPr>
          <w:sz w:val="24"/>
          <w:szCs w:val="24"/>
        </w:rPr>
      </w:pPr>
      <w:proofErr w:type="spellStart"/>
      <w:r w:rsidRPr="00CE5BCA">
        <w:rPr>
          <w:sz w:val="24"/>
          <w:szCs w:val="24"/>
        </w:rPr>
        <w:t>Farmakoterapeutisk</w:t>
      </w:r>
      <w:proofErr w:type="spellEnd"/>
      <w:r w:rsidRPr="00CE5BCA">
        <w:rPr>
          <w:sz w:val="24"/>
          <w:szCs w:val="24"/>
        </w:rPr>
        <w:t xml:space="preserve"> klassifikation: </w:t>
      </w:r>
      <w:proofErr w:type="spellStart"/>
      <w:r w:rsidRPr="00CE5BCA">
        <w:rPr>
          <w:sz w:val="24"/>
          <w:szCs w:val="24"/>
        </w:rPr>
        <w:t>Kortikosteroider</w:t>
      </w:r>
      <w:proofErr w:type="spellEnd"/>
      <w:r w:rsidRPr="00CE5BCA">
        <w:rPr>
          <w:sz w:val="24"/>
          <w:szCs w:val="24"/>
        </w:rPr>
        <w:t xml:space="preserve"> til systemisk brug, </w:t>
      </w:r>
      <w:proofErr w:type="spellStart"/>
      <w:r w:rsidRPr="00CE5BCA">
        <w:rPr>
          <w:sz w:val="24"/>
          <w:szCs w:val="24"/>
        </w:rPr>
        <w:t>glukokortikoider</w:t>
      </w:r>
      <w:proofErr w:type="spellEnd"/>
      <w:r w:rsidR="00C00C69">
        <w:rPr>
          <w:sz w:val="24"/>
          <w:szCs w:val="24"/>
        </w:rPr>
        <w:t xml:space="preserve">, </w:t>
      </w:r>
      <w:r w:rsidR="00C00C69" w:rsidRPr="00CE5BCA">
        <w:rPr>
          <w:sz w:val="24"/>
          <w:szCs w:val="24"/>
        </w:rPr>
        <w:t>ATC-kode: H02AB09.</w:t>
      </w:r>
    </w:p>
    <w:p w14:paraId="332B3A88" w14:textId="737662F8" w:rsidR="009260DE" w:rsidRPr="00CE5BCA" w:rsidRDefault="009260DE" w:rsidP="00CE5BCA">
      <w:pPr>
        <w:ind w:left="851"/>
        <w:rPr>
          <w:sz w:val="24"/>
          <w:szCs w:val="24"/>
        </w:rPr>
      </w:pPr>
    </w:p>
    <w:p w14:paraId="189421CD" w14:textId="77777777" w:rsidR="00B70A90" w:rsidRPr="00CE5BCA" w:rsidRDefault="00B70A90" w:rsidP="00CE5BCA">
      <w:pPr>
        <w:ind w:left="851"/>
        <w:rPr>
          <w:bCs/>
          <w:noProof/>
          <w:sz w:val="24"/>
          <w:szCs w:val="24"/>
          <w:u w:val="single"/>
        </w:rPr>
      </w:pPr>
      <w:r w:rsidRPr="00CE5BCA">
        <w:rPr>
          <w:bCs/>
          <w:noProof/>
          <w:sz w:val="24"/>
          <w:szCs w:val="24"/>
          <w:u w:val="single"/>
        </w:rPr>
        <w:t>Virkningsmekanisme</w:t>
      </w:r>
    </w:p>
    <w:p w14:paraId="05E17B9C" w14:textId="77777777" w:rsidR="00B70A90" w:rsidRPr="00CE5BCA" w:rsidRDefault="00B70A90" w:rsidP="00CE5BCA">
      <w:pPr>
        <w:ind w:left="851"/>
        <w:rPr>
          <w:bCs/>
          <w:noProof/>
          <w:sz w:val="24"/>
          <w:szCs w:val="24"/>
        </w:rPr>
      </w:pPr>
      <w:r w:rsidRPr="00CE5BCA">
        <w:rPr>
          <w:bCs/>
          <w:noProof/>
          <w:sz w:val="24"/>
          <w:szCs w:val="24"/>
        </w:rPr>
        <w:t xml:space="preserve">Hydrocortison er et glukokotikoid. Glukokortikoider er (naturlige og syntestiske) binyrebarkhormoner, som nemt absorberes fra mave-tarm-kanalen.  </w:t>
      </w:r>
    </w:p>
    <w:p w14:paraId="364FC3BF" w14:textId="77777777" w:rsidR="00B70A90" w:rsidRPr="00CE5BCA" w:rsidRDefault="00B70A90" w:rsidP="00CE5BCA">
      <w:pPr>
        <w:ind w:left="851"/>
        <w:rPr>
          <w:bCs/>
          <w:noProof/>
          <w:sz w:val="24"/>
          <w:szCs w:val="24"/>
          <w:u w:val="single"/>
        </w:rPr>
      </w:pPr>
    </w:p>
    <w:p w14:paraId="2D155972" w14:textId="77777777" w:rsidR="00B70A90" w:rsidRPr="00CE5BCA" w:rsidRDefault="00B70A90" w:rsidP="00CE5BCA">
      <w:pPr>
        <w:ind w:left="851"/>
        <w:rPr>
          <w:bCs/>
          <w:noProof/>
          <w:sz w:val="24"/>
          <w:szCs w:val="24"/>
          <w:u w:val="single"/>
        </w:rPr>
      </w:pPr>
      <w:r w:rsidRPr="00CE5BCA">
        <w:rPr>
          <w:bCs/>
          <w:noProof/>
          <w:sz w:val="24"/>
          <w:szCs w:val="24"/>
          <w:u w:val="single"/>
        </w:rPr>
        <w:t>Farmakodynamisk virkning</w:t>
      </w:r>
    </w:p>
    <w:p w14:paraId="271522D6" w14:textId="77777777" w:rsidR="00B70A90" w:rsidRPr="00CE5BCA" w:rsidRDefault="00B70A90" w:rsidP="00CE5BCA">
      <w:pPr>
        <w:ind w:left="851"/>
        <w:rPr>
          <w:bCs/>
          <w:noProof/>
          <w:sz w:val="24"/>
          <w:szCs w:val="24"/>
        </w:rPr>
      </w:pPr>
      <w:r w:rsidRPr="00CE5BCA">
        <w:rPr>
          <w:bCs/>
          <w:noProof/>
          <w:sz w:val="24"/>
          <w:szCs w:val="24"/>
        </w:rPr>
        <w:t>Hydrocortison menes at være det vigtigste kortikosteroid, der udskilles af binyrebarken. Naturligt forekommende glukokortikosteroider (hydrocortison og kortison). Naturligt forekommende glukokorticoider (hydrokortison og kortison), som også har saltretinerende egenskaber, anvendes som substitutionsbehandling ved binyreinsufficiens. De anvendes endvidere i kraft af deres potente antiinflammatoriske virkninger ved lidelser i mange organsystemer. Glukokortikoider giver omfattende og forskelligartede metaboliske virkninger. Desuden modificerer de kroppens immunrespons til diverse stimuli.</w:t>
      </w:r>
    </w:p>
    <w:p w14:paraId="70E63CF6" w14:textId="77777777" w:rsidR="00B70A90" w:rsidRPr="00CE5BCA" w:rsidRDefault="00B70A90" w:rsidP="00CE5BCA">
      <w:pPr>
        <w:ind w:left="851"/>
        <w:rPr>
          <w:bCs/>
          <w:noProof/>
          <w:sz w:val="24"/>
          <w:szCs w:val="24"/>
        </w:rPr>
      </w:pPr>
    </w:p>
    <w:p w14:paraId="4BBDA5AC" w14:textId="77777777" w:rsidR="00B70A90" w:rsidRPr="00CE5BCA" w:rsidRDefault="00B70A90" w:rsidP="00CE5BCA">
      <w:pPr>
        <w:ind w:left="851"/>
        <w:rPr>
          <w:sz w:val="24"/>
          <w:szCs w:val="24"/>
        </w:rPr>
      </w:pPr>
      <w:proofErr w:type="spellStart"/>
      <w:r w:rsidRPr="00CE5BCA">
        <w:rPr>
          <w:sz w:val="24"/>
          <w:szCs w:val="24"/>
        </w:rPr>
        <w:t>Cushings</w:t>
      </w:r>
      <w:proofErr w:type="spellEnd"/>
      <w:r w:rsidRPr="00CE5BCA">
        <w:rPr>
          <w:sz w:val="24"/>
          <w:szCs w:val="24"/>
        </w:rPr>
        <w:t xml:space="preserve"> grænseværdidosis for voksne er 30 til 40 mg </w:t>
      </w:r>
      <w:proofErr w:type="spellStart"/>
      <w:r w:rsidRPr="00CE5BCA">
        <w:rPr>
          <w:sz w:val="24"/>
          <w:szCs w:val="24"/>
        </w:rPr>
        <w:t>hydrocortison</w:t>
      </w:r>
      <w:proofErr w:type="spellEnd"/>
      <w:r w:rsidRPr="00CE5BCA">
        <w:rPr>
          <w:sz w:val="24"/>
          <w:szCs w:val="24"/>
        </w:rPr>
        <w:t xml:space="preserve"> per dag.</w:t>
      </w:r>
    </w:p>
    <w:p w14:paraId="45899E83" w14:textId="77777777" w:rsidR="00B70A90" w:rsidRPr="00CE5BCA" w:rsidRDefault="00B70A90" w:rsidP="00CE5BCA">
      <w:pPr>
        <w:ind w:left="851"/>
        <w:rPr>
          <w:sz w:val="24"/>
          <w:szCs w:val="24"/>
          <w:highlight w:val="yellow"/>
        </w:rPr>
      </w:pPr>
    </w:p>
    <w:p w14:paraId="4B92D810" w14:textId="77777777" w:rsidR="00B70A90" w:rsidRPr="00CE5BCA" w:rsidRDefault="00B70A90" w:rsidP="00CE5BCA">
      <w:pPr>
        <w:ind w:left="851"/>
        <w:rPr>
          <w:sz w:val="24"/>
          <w:szCs w:val="24"/>
        </w:rPr>
      </w:pPr>
      <w:r w:rsidRPr="00CE5BCA">
        <w:rPr>
          <w:sz w:val="24"/>
          <w:szCs w:val="24"/>
        </w:rPr>
        <w:t xml:space="preserve">Med en biologisk halveringstid på mere end 8-12 timer, er </w:t>
      </w:r>
      <w:proofErr w:type="spellStart"/>
      <w:r w:rsidRPr="00CE5BCA">
        <w:rPr>
          <w:sz w:val="24"/>
          <w:szCs w:val="24"/>
        </w:rPr>
        <w:t>hydrocortison</w:t>
      </w:r>
      <w:proofErr w:type="spellEnd"/>
      <w:r w:rsidRPr="00CE5BCA">
        <w:rPr>
          <w:sz w:val="24"/>
          <w:szCs w:val="24"/>
        </w:rPr>
        <w:t xml:space="preserve"> et af de korttidsvirkende </w:t>
      </w:r>
      <w:proofErr w:type="spellStart"/>
      <w:r w:rsidRPr="00CE5BCA">
        <w:rPr>
          <w:sz w:val="24"/>
          <w:szCs w:val="24"/>
        </w:rPr>
        <w:t>glukokortikoider</w:t>
      </w:r>
      <w:proofErr w:type="spellEnd"/>
      <w:r w:rsidRPr="00CE5BCA">
        <w:rPr>
          <w:sz w:val="24"/>
          <w:szCs w:val="24"/>
        </w:rPr>
        <w:t xml:space="preserve">; grundet den korte virkningsvarighed, ses der ikke ophobning af </w:t>
      </w:r>
      <w:proofErr w:type="spellStart"/>
      <w:r w:rsidRPr="00CE5BCA">
        <w:rPr>
          <w:sz w:val="24"/>
          <w:szCs w:val="24"/>
        </w:rPr>
        <w:t>hydrocortison</w:t>
      </w:r>
      <w:proofErr w:type="spellEnd"/>
      <w:r w:rsidRPr="00CE5BCA">
        <w:rPr>
          <w:sz w:val="24"/>
          <w:szCs w:val="24"/>
        </w:rPr>
        <w:t xml:space="preserve"> ved gentagen daglig indgift.</w:t>
      </w:r>
    </w:p>
    <w:p w14:paraId="1C714861" w14:textId="77777777" w:rsidR="009260DE" w:rsidRPr="00CE5BCA" w:rsidRDefault="009260DE" w:rsidP="009260DE">
      <w:pPr>
        <w:tabs>
          <w:tab w:val="left" w:pos="851"/>
        </w:tabs>
        <w:ind w:left="851"/>
        <w:rPr>
          <w:sz w:val="24"/>
          <w:szCs w:val="24"/>
        </w:rPr>
      </w:pPr>
    </w:p>
    <w:p w14:paraId="40F263F7" w14:textId="77777777" w:rsidR="009260DE" w:rsidRPr="00CE5BCA" w:rsidRDefault="009260DE" w:rsidP="009260DE">
      <w:pPr>
        <w:tabs>
          <w:tab w:val="left" w:pos="851"/>
        </w:tabs>
        <w:ind w:left="851" w:hanging="851"/>
        <w:rPr>
          <w:b/>
          <w:sz w:val="24"/>
          <w:szCs w:val="24"/>
        </w:rPr>
      </w:pPr>
      <w:r w:rsidRPr="00CE5BCA">
        <w:rPr>
          <w:b/>
          <w:sz w:val="24"/>
          <w:szCs w:val="24"/>
        </w:rPr>
        <w:t>5.2</w:t>
      </w:r>
      <w:r w:rsidRPr="00CE5BCA">
        <w:rPr>
          <w:b/>
          <w:sz w:val="24"/>
          <w:szCs w:val="24"/>
        </w:rPr>
        <w:tab/>
      </w:r>
      <w:proofErr w:type="spellStart"/>
      <w:r w:rsidRPr="00CE5BCA">
        <w:rPr>
          <w:b/>
          <w:sz w:val="24"/>
          <w:szCs w:val="24"/>
        </w:rPr>
        <w:t>Farmakokinetiske</w:t>
      </w:r>
      <w:proofErr w:type="spellEnd"/>
      <w:r w:rsidRPr="00CE5BCA">
        <w:rPr>
          <w:b/>
          <w:sz w:val="24"/>
          <w:szCs w:val="24"/>
        </w:rPr>
        <w:t xml:space="preserve"> egenskaber</w:t>
      </w:r>
    </w:p>
    <w:p w14:paraId="06ADB531" w14:textId="77777777" w:rsidR="00C00C69" w:rsidRDefault="00C00C69" w:rsidP="00CE5BCA">
      <w:pPr>
        <w:ind w:left="851"/>
        <w:rPr>
          <w:sz w:val="24"/>
          <w:szCs w:val="24"/>
        </w:rPr>
      </w:pPr>
    </w:p>
    <w:p w14:paraId="5890EC6D" w14:textId="25B0B21C" w:rsidR="00B70A90" w:rsidRPr="00C00C69" w:rsidRDefault="00B70A90" w:rsidP="00CE5BCA">
      <w:pPr>
        <w:ind w:left="851"/>
        <w:rPr>
          <w:sz w:val="24"/>
          <w:szCs w:val="24"/>
          <w:u w:val="single"/>
        </w:rPr>
      </w:pPr>
      <w:r w:rsidRPr="00C00C69">
        <w:rPr>
          <w:sz w:val="24"/>
          <w:szCs w:val="24"/>
          <w:u w:val="single"/>
        </w:rPr>
        <w:t>Absorption og fordeling</w:t>
      </w:r>
    </w:p>
    <w:p w14:paraId="4ACAFF38" w14:textId="77777777" w:rsidR="00B70A90" w:rsidRPr="00CE5BCA" w:rsidRDefault="00B70A90" w:rsidP="00CE5BCA">
      <w:pPr>
        <w:ind w:left="851"/>
        <w:rPr>
          <w:sz w:val="24"/>
          <w:szCs w:val="24"/>
        </w:rPr>
      </w:pPr>
      <w:r w:rsidRPr="00CE5BCA">
        <w:rPr>
          <w:sz w:val="24"/>
          <w:szCs w:val="24"/>
        </w:rPr>
        <w:t xml:space="preserve">Efter indtagelse af </w:t>
      </w:r>
      <w:proofErr w:type="spellStart"/>
      <w:r w:rsidRPr="00CE5BCA">
        <w:rPr>
          <w:sz w:val="24"/>
          <w:szCs w:val="24"/>
        </w:rPr>
        <w:t>hydrocortison</w:t>
      </w:r>
      <w:proofErr w:type="spellEnd"/>
      <w:r w:rsidRPr="00CE5BCA">
        <w:rPr>
          <w:sz w:val="24"/>
          <w:szCs w:val="24"/>
        </w:rPr>
        <w:t xml:space="preserve"> på tom mave, opnås maksimal plasmakoncentration indenfor 1 time, halveringstiden i serum er ca. 1,5 time. Hvis lægemidlet tages i forbindelse med et måltid, bliver absorption forsinket, men ikke reduceret.</w:t>
      </w:r>
    </w:p>
    <w:p w14:paraId="68ADD737" w14:textId="77777777" w:rsidR="00B70A90" w:rsidRPr="00CE5BCA" w:rsidRDefault="00B70A90" w:rsidP="00CE5BCA">
      <w:pPr>
        <w:ind w:left="851"/>
        <w:rPr>
          <w:sz w:val="24"/>
          <w:szCs w:val="24"/>
        </w:rPr>
      </w:pPr>
    </w:p>
    <w:p w14:paraId="70264AF2" w14:textId="6C0240EB" w:rsidR="00B70A90" w:rsidRPr="00CE5BCA" w:rsidRDefault="00B70A90" w:rsidP="00CE5BCA">
      <w:pPr>
        <w:ind w:left="851"/>
        <w:rPr>
          <w:sz w:val="24"/>
          <w:szCs w:val="24"/>
        </w:rPr>
      </w:pPr>
      <w:r w:rsidRPr="00CE5BCA">
        <w:rPr>
          <w:sz w:val="24"/>
          <w:szCs w:val="24"/>
        </w:rPr>
        <w:t>Proteinbindingen er dosisafhængig; i det lave interval bindes mere end 90</w:t>
      </w:r>
      <w:r w:rsidR="00A6252A">
        <w:rPr>
          <w:sz w:val="24"/>
          <w:szCs w:val="24"/>
        </w:rPr>
        <w:t xml:space="preserve"> %</w:t>
      </w:r>
      <w:r w:rsidRPr="00CE5BCA">
        <w:rPr>
          <w:sz w:val="24"/>
          <w:szCs w:val="24"/>
        </w:rPr>
        <w:t xml:space="preserve">, primært til </w:t>
      </w:r>
      <w:proofErr w:type="spellStart"/>
      <w:r w:rsidRPr="00CE5BCA">
        <w:rPr>
          <w:sz w:val="24"/>
          <w:szCs w:val="24"/>
        </w:rPr>
        <w:t>transcortin</w:t>
      </w:r>
      <w:proofErr w:type="spellEnd"/>
      <w:r w:rsidRPr="00CE5BCA">
        <w:rPr>
          <w:sz w:val="24"/>
          <w:szCs w:val="24"/>
        </w:rPr>
        <w:t>, og i mindre grad til albumin.</w:t>
      </w:r>
    </w:p>
    <w:p w14:paraId="08160A52" w14:textId="77777777" w:rsidR="00B70A90" w:rsidRPr="00CE5BCA" w:rsidRDefault="00B70A90" w:rsidP="00CE5BCA">
      <w:pPr>
        <w:ind w:left="851"/>
        <w:rPr>
          <w:sz w:val="24"/>
          <w:szCs w:val="24"/>
        </w:rPr>
      </w:pPr>
    </w:p>
    <w:p w14:paraId="5096AE8D" w14:textId="77777777" w:rsidR="00B70A90" w:rsidRPr="00C00C69" w:rsidRDefault="00B70A90" w:rsidP="00CE5BCA">
      <w:pPr>
        <w:ind w:left="851"/>
        <w:rPr>
          <w:sz w:val="24"/>
          <w:szCs w:val="24"/>
          <w:u w:val="single"/>
        </w:rPr>
      </w:pPr>
      <w:r w:rsidRPr="00C00C69">
        <w:rPr>
          <w:sz w:val="24"/>
          <w:szCs w:val="24"/>
          <w:u w:val="single"/>
        </w:rPr>
        <w:t>Biotransformation og elimination</w:t>
      </w:r>
    </w:p>
    <w:p w14:paraId="3FB32AFE" w14:textId="7D9C9AED" w:rsidR="00B70A90" w:rsidRPr="00CE5BCA" w:rsidRDefault="00B70A90" w:rsidP="00CE5BCA">
      <w:pPr>
        <w:ind w:left="851"/>
        <w:rPr>
          <w:sz w:val="24"/>
          <w:szCs w:val="24"/>
        </w:rPr>
      </w:pPr>
      <w:proofErr w:type="spellStart"/>
      <w:r w:rsidRPr="00CE5BCA">
        <w:rPr>
          <w:sz w:val="24"/>
          <w:szCs w:val="24"/>
        </w:rPr>
        <w:t>Hydrocortison</w:t>
      </w:r>
      <w:proofErr w:type="spellEnd"/>
      <w:r w:rsidRPr="00CE5BCA">
        <w:rPr>
          <w:sz w:val="24"/>
          <w:szCs w:val="24"/>
        </w:rPr>
        <w:t xml:space="preserve"> </w:t>
      </w:r>
      <w:proofErr w:type="spellStart"/>
      <w:r w:rsidRPr="00CE5BCA">
        <w:rPr>
          <w:sz w:val="24"/>
          <w:szCs w:val="24"/>
        </w:rPr>
        <w:t>metaboliseres</w:t>
      </w:r>
      <w:proofErr w:type="spellEnd"/>
      <w:r w:rsidRPr="00CE5BCA">
        <w:rPr>
          <w:sz w:val="24"/>
          <w:szCs w:val="24"/>
        </w:rPr>
        <w:t xml:space="preserve"> primært i leveren; metabolitterne (</w:t>
      </w:r>
      <w:proofErr w:type="spellStart"/>
      <w:r w:rsidRPr="00CE5BCA">
        <w:rPr>
          <w:sz w:val="24"/>
          <w:szCs w:val="24"/>
        </w:rPr>
        <w:t>tetrahydro</w:t>
      </w:r>
      <w:proofErr w:type="spellEnd"/>
      <w:r w:rsidRPr="00CE5BCA">
        <w:rPr>
          <w:sz w:val="24"/>
          <w:szCs w:val="24"/>
        </w:rPr>
        <w:t xml:space="preserve">, 6-hydroxy, 11-keto og 20-hydroxy forbindelser) er hormonelt inaktive og udskilles via nyrerne som </w:t>
      </w:r>
      <w:proofErr w:type="spellStart"/>
      <w:r w:rsidRPr="00CE5BCA">
        <w:rPr>
          <w:sz w:val="24"/>
          <w:szCs w:val="24"/>
        </w:rPr>
        <w:t>glucoronater</w:t>
      </w:r>
      <w:proofErr w:type="spellEnd"/>
      <w:r w:rsidRPr="00CE5BCA">
        <w:rPr>
          <w:sz w:val="24"/>
          <w:szCs w:val="24"/>
        </w:rPr>
        <w:t xml:space="preserve"> (ca. 90</w:t>
      </w:r>
      <w:r w:rsidR="00A6252A">
        <w:rPr>
          <w:sz w:val="24"/>
          <w:szCs w:val="24"/>
        </w:rPr>
        <w:t xml:space="preserve"> %</w:t>
      </w:r>
      <w:r w:rsidRPr="00CE5BCA">
        <w:rPr>
          <w:sz w:val="24"/>
          <w:szCs w:val="24"/>
        </w:rPr>
        <w:t xml:space="preserve"> af den anvendte dosis inden for 48 timer).</w:t>
      </w:r>
    </w:p>
    <w:p w14:paraId="57852EF5" w14:textId="77777777" w:rsidR="00B70A90" w:rsidRPr="00CE5BCA" w:rsidRDefault="00B70A90" w:rsidP="00CE5BCA">
      <w:pPr>
        <w:ind w:left="851"/>
        <w:rPr>
          <w:sz w:val="24"/>
          <w:szCs w:val="24"/>
        </w:rPr>
      </w:pPr>
    </w:p>
    <w:p w14:paraId="2B67614B" w14:textId="77777777" w:rsidR="00B70A90" w:rsidRPr="00C00C69" w:rsidRDefault="00B70A90" w:rsidP="00CE5BCA">
      <w:pPr>
        <w:ind w:left="851"/>
        <w:rPr>
          <w:sz w:val="24"/>
          <w:szCs w:val="24"/>
          <w:u w:val="single"/>
        </w:rPr>
      </w:pPr>
      <w:r w:rsidRPr="00C00C69">
        <w:rPr>
          <w:sz w:val="24"/>
          <w:szCs w:val="24"/>
          <w:u w:val="single"/>
        </w:rPr>
        <w:t>Særlige populationer</w:t>
      </w:r>
    </w:p>
    <w:p w14:paraId="380C507D" w14:textId="77777777" w:rsidR="00B70A90" w:rsidRPr="00CE5BCA" w:rsidRDefault="00B70A90" w:rsidP="00CE5BCA">
      <w:pPr>
        <w:ind w:left="851"/>
        <w:rPr>
          <w:sz w:val="24"/>
          <w:szCs w:val="24"/>
        </w:rPr>
      </w:pPr>
    </w:p>
    <w:p w14:paraId="4B78A7DF" w14:textId="77777777" w:rsidR="00B70A90" w:rsidRPr="00CE5BCA" w:rsidRDefault="00B70A90" w:rsidP="00CE5BCA">
      <w:pPr>
        <w:ind w:left="851"/>
        <w:rPr>
          <w:i/>
          <w:sz w:val="24"/>
          <w:szCs w:val="24"/>
        </w:rPr>
      </w:pPr>
      <w:r w:rsidRPr="00CE5BCA">
        <w:rPr>
          <w:i/>
          <w:sz w:val="24"/>
          <w:szCs w:val="24"/>
        </w:rPr>
        <w:t>Nedsat nyrefunktion</w:t>
      </w:r>
    </w:p>
    <w:p w14:paraId="6ECCF565" w14:textId="5330B722" w:rsidR="00B70A90" w:rsidRPr="00CE5BCA" w:rsidRDefault="00B70A90" w:rsidP="00CE5BCA">
      <w:pPr>
        <w:ind w:left="851"/>
        <w:rPr>
          <w:sz w:val="24"/>
          <w:szCs w:val="24"/>
        </w:rPr>
      </w:pPr>
      <w:r w:rsidRPr="00CE5BCA">
        <w:rPr>
          <w:sz w:val="24"/>
          <w:szCs w:val="24"/>
        </w:rPr>
        <w:t>Kun en meget lille del af kortisol udskilles uforandret i urinen (&lt; 0,5</w:t>
      </w:r>
      <w:r w:rsidR="00A6252A">
        <w:rPr>
          <w:sz w:val="24"/>
          <w:szCs w:val="24"/>
        </w:rPr>
        <w:t xml:space="preserve"> %</w:t>
      </w:r>
      <w:r w:rsidRPr="00CE5BCA">
        <w:rPr>
          <w:sz w:val="24"/>
          <w:szCs w:val="24"/>
        </w:rPr>
        <w:t xml:space="preserve"> of daglig produktion), hvilket betyder, at kortisol elimineres fuldstændigt vedmetabolismen. </w:t>
      </w:r>
      <w:r w:rsidRPr="00CE5BCA">
        <w:rPr>
          <w:color w:val="000000"/>
          <w:sz w:val="24"/>
          <w:szCs w:val="24"/>
          <w:bdr w:val="none" w:sz="0" w:space="0" w:color="auto" w:frame="1"/>
        </w:rPr>
        <w:br/>
      </w:r>
      <w:r w:rsidRPr="00CE5BCA">
        <w:rPr>
          <w:sz w:val="24"/>
          <w:szCs w:val="24"/>
        </w:rPr>
        <w:t>Da svær nyrefunktionsnedsættelse kan påvirke lægemidlets fuldstændige elimination via metabolismen, kan dosisjustering være nødvendig, se pkt. 4.2.</w:t>
      </w:r>
    </w:p>
    <w:p w14:paraId="47EF064C" w14:textId="77777777" w:rsidR="00B70A90" w:rsidRPr="00CE5BCA" w:rsidRDefault="00B70A90" w:rsidP="00CE5BCA">
      <w:pPr>
        <w:ind w:left="851"/>
        <w:rPr>
          <w:sz w:val="24"/>
          <w:szCs w:val="24"/>
        </w:rPr>
      </w:pPr>
    </w:p>
    <w:p w14:paraId="37D16CF3" w14:textId="77777777" w:rsidR="00B70A90" w:rsidRPr="00CE5BCA" w:rsidRDefault="00B70A90" w:rsidP="00CE5BCA">
      <w:pPr>
        <w:ind w:left="851"/>
        <w:rPr>
          <w:i/>
          <w:sz w:val="24"/>
          <w:szCs w:val="24"/>
        </w:rPr>
      </w:pPr>
      <w:r w:rsidRPr="00CE5BCA">
        <w:rPr>
          <w:i/>
          <w:sz w:val="24"/>
          <w:szCs w:val="24"/>
        </w:rPr>
        <w:t>Nedsat leverfunktion</w:t>
      </w:r>
    </w:p>
    <w:p w14:paraId="784D69DC" w14:textId="77777777" w:rsidR="00B70A90" w:rsidRPr="00CE5BCA" w:rsidRDefault="00B70A90" w:rsidP="00CE5BCA">
      <w:pPr>
        <w:ind w:left="851"/>
        <w:rPr>
          <w:sz w:val="24"/>
          <w:szCs w:val="24"/>
        </w:rPr>
      </w:pPr>
      <w:r w:rsidRPr="00CE5BCA">
        <w:rPr>
          <w:sz w:val="24"/>
          <w:szCs w:val="24"/>
        </w:rPr>
        <w:t xml:space="preserve">Der er ikke udført studier hos patienter med nedsat leverfunktion, der er dog litteraturdata om </w:t>
      </w:r>
      <w:proofErr w:type="spellStart"/>
      <w:r w:rsidRPr="00CE5BCA">
        <w:rPr>
          <w:sz w:val="24"/>
          <w:szCs w:val="24"/>
        </w:rPr>
        <w:t>hydrocortison</w:t>
      </w:r>
      <w:proofErr w:type="spellEnd"/>
      <w:r w:rsidRPr="00CE5BCA">
        <w:rPr>
          <w:sz w:val="24"/>
          <w:szCs w:val="24"/>
        </w:rPr>
        <w:t xml:space="preserve">, som understøtter, at der ikke er behov for dosisjustering i forbindelse med mild til moderat nedsat leverfunktion. I tilfælde af stærkt nedsat leverfunktion nedsættes den funktionelle levermasse og dermed evnen til at </w:t>
      </w:r>
      <w:proofErr w:type="spellStart"/>
      <w:r w:rsidRPr="00CE5BCA">
        <w:rPr>
          <w:sz w:val="24"/>
          <w:szCs w:val="24"/>
        </w:rPr>
        <w:t>metabolisere</w:t>
      </w:r>
      <w:proofErr w:type="spellEnd"/>
      <w:r w:rsidRPr="00CE5BCA">
        <w:rPr>
          <w:sz w:val="24"/>
          <w:szCs w:val="24"/>
        </w:rPr>
        <w:t xml:space="preserve"> </w:t>
      </w:r>
      <w:proofErr w:type="spellStart"/>
      <w:r w:rsidRPr="00CE5BCA">
        <w:rPr>
          <w:sz w:val="24"/>
          <w:szCs w:val="24"/>
        </w:rPr>
        <w:t>hydrocortison</w:t>
      </w:r>
      <w:proofErr w:type="spellEnd"/>
      <w:r w:rsidRPr="00CE5BCA">
        <w:rPr>
          <w:sz w:val="24"/>
          <w:szCs w:val="24"/>
        </w:rPr>
        <w:t>. Dette kan kræve individuel dosisjustering, se pkt. 4.2.</w:t>
      </w:r>
    </w:p>
    <w:p w14:paraId="314998A7" w14:textId="77777777" w:rsidR="009260DE" w:rsidRPr="00CE5BCA" w:rsidRDefault="009260DE" w:rsidP="009260DE">
      <w:pPr>
        <w:tabs>
          <w:tab w:val="left" w:pos="851"/>
        </w:tabs>
        <w:ind w:left="851"/>
        <w:rPr>
          <w:sz w:val="24"/>
          <w:szCs w:val="24"/>
        </w:rPr>
      </w:pPr>
    </w:p>
    <w:p w14:paraId="6F720925" w14:textId="77777777" w:rsidR="009260DE" w:rsidRPr="00CE5BCA" w:rsidRDefault="009260DE" w:rsidP="009260DE">
      <w:pPr>
        <w:tabs>
          <w:tab w:val="left" w:pos="851"/>
        </w:tabs>
        <w:ind w:left="851" w:hanging="851"/>
        <w:rPr>
          <w:b/>
          <w:sz w:val="24"/>
          <w:szCs w:val="24"/>
        </w:rPr>
      </w:pPr>
      <w:r w:rsidRPr="00CE5BCA">
        <w:rPr>
          <w:b/>
          <w:sz w:val="24"/>
          <w:szCs w:val="24"/>
        </w:rPr>
        <w:t>5.3</w:t>
      </w:r>
      <w:r w:rsidRPr="00CE5BCA">
        <w:rPr>
          <w:b/>
          <w:sz w:val="24"/>
          <w:szCs w:val="24"/>
        </w:rPr>
        <w:tab/>
      </w:r>
      <w:r w:rsidR="00BD7931" w:rsidRPr="00CE5BCA">
        <w:rPr>
          <w:b/>
          <w:sz w:val="24"/>
          <w:szCs w:val="24"/>
        </w:rPr>
        <w:t>Non-</w:t>
      </w:r>
      <w:r w:rsidRPr="00CE5BCA">
        <w:rPr>
          <w:b/>
          <w:sz w:val="24"/>
          <w:szCs w:val="24"/>
        </w:rPr>
        <w:t>kliniske sikkerhedsdata</w:t>
      </w:r>
    </w:p>
    <w:p w14:paraId="330B969D" w14:textId="77777777" w:rsidR="00B70A90" w:rsidRPr="00CE5BCA" w:rsidRDefault="00B70A90" w:rsidP="00CE5BCA">
      <w:pPr>
        <w:ind w:left="851"/>
        <w:rPr>
          <w:sz w:val="24"/>
          <w:szCs w:val="24"/>
        </w:rPr>
      </w:pPr>
      <w:r w:rsidRPr="00CE5BCA">
        <w:rPr>
          <w:sz w:val="24"/>
          <w:szCs w:val="24"/>
        </w:rPr>
        <w:t xml:space="preserve">Administration af </w:t>
      </w:r>
      <w:proofErr w:type="spellStart"/>
      <w:r w:rsidRPr="00CE5BCA">
        <w:rPr>
          <w:sz w:val="24"/>
          <w:szCs w:val="24"/>
        </w:rPr>
        <w:t>kortikosteroider</w:t>
      </w:r>
      <w:proofErr w:type="spellEnd"/>
      <w:r w:rsidRPr="00CE5BCA">
        <w:rPr>
          <w:sz w:val="24"/>
          <w:szCs w:val="24"/>
        </w:rPr>
        <w:t xml:space="preserve"> til drægtige dyr kan forårsage misdannelser i fosterets udvikling, herunder ganespalte, intrauterin vækstretardering og påvirkning af hjernens vækst og udvikling. </w:t>
      </w:r>
    </w:p>
    <w:p w14:paraId="171CF970" w14:textId="77777777" w:rsidR="009260DE" w:rsidRPr="00CE5BCA" w:rsidRDefault="009260DE" w:rsidP="009260DE">
      <w:pPr>
        <w:tabs>
          <w:tab w:val="left" w:pos="851"/>
        </w:tabs>
        <w:ind w:left="851"/>
        <w:rPr>
          <w:sz w:val="24"/>
          <w:szCs w:val="24"/>
        </w:rPr>
      </w:pPr>
    </w:p>
    <w:p w14:paraId="4D99EC71" w14:textId="77777777" w:rsidR="009260DE" w:rsidRPr="00CE5BCA" w:rsidRDefault="009260DE" w:rsidP="009260DE">
      <w:pPr>
        <w:tabs>
          <w:tab w:val="left" w:pos="851"/>
        </w:tabs>
        <w:ind w:left="851"/>
        <w:rPr>
          <w:sz w:val="24"/>
          <w:szCs w:val="24"/>
        </w:rPr>
      </w:pPr>
    </w:p>
    <w:p w14:paraId="25109214" w14:textId="77777777" w:rsidR="009260DE" w:rsidRPr="00CE5BCA" w:rsidRDefault="009260DE" w:rsidP="009260DE">
      <w:pPr>
        <w:tabs>
          <w:tab w:val="left" w:pos="851"/>
        </w:tabs>
        <w:ind w:left="851" w:hanging="851"/>
        <w:rPr>
          <w:b/>
          <w:sz w:val="24"/>
          <w:szCs w:val="24"/>
        </w:rPr>
      </w:pPr>
      <w:r w:rsidRPr="00CE5BCA">
        <w:rPr>
          <w:b/>
          <w:sz w:val="24"/>
          <w:szCs w:val="24"/>
        </w:rPr>
        <w:t>6.</w:t>
      </w:r>
      <w:r w:rsidRPr="00CE5BCA">
        <w:rPr>
          <w:b/>
          <w:sz w:val="24"/>
          <w:szCs w:val="24"/>
        </w:rPr>
        <w:tab/>
        <w:t>FARMACEUTISKE OPLYSNINGER</w:t>
      </w:r>
    </w:p>
    <w:p w14:paraId="07C0D9BE" w14:textId="77777777" w:rsidR="009260DE" w:rsidRPr="00CE5BCA" w:rsidRDefault="009260DE" w:rsidP="009260DE">
      <w:pPr>
        <w:tabs>
          <w:tab w:val="left" w:pos="851"/>
        </w:tabs>
        <w:ind w:left="851"/>
        <w:rPr>
          <w:sz w:val="24"/>
          <w:szCs w:val="24"/>
        </w:rPr>
      </w:pPr>
    </w:p>
    <w:p w14:paraId="0C6E04A6" w14:textId="77777777" w:rsidR="009260DE" w:rsidRPr="00CE5BCA" w:rsidRDefault="009260DE" w:rsidP="009260DE">
      <w:pPr>
        <w:tabs>
          <w:tab w:val="left" w:pos="851"/>
        </w:tabs>
        <w:ind w:left="851" w:hanging="851"/>
        <w:rPr>
          <w:b/>
          <w:sz w:val="24"/>
          <w:szCs w:val="24"/>
        </w:rPr>
      </w:pPr>
      <w:r w:rsidRPr="00CE5BCA">
        <w:rPr>
          <w:b/>
          <w:sz w:val="24"/>
          <w:szCs w:val="24"/>
        </w:rPr>
        <w:t>6.1</w:t>
      </w:r>
      <w:r w:rsidRPr="00CE5BCA">
        <w:rPr>
          <w:b/>
          <w:sz w:val="24"/>
          <w:szCs w:val="24"/>
        </w:rPr>
        <w:tab/>
        <w:t>Hjælpestoffer</w:t>
      </w:r>
    </w:p>
    <w:p w14:paraId="2B10AE34" w14:textId="77777777" w:rsidR="00B70A90" w:rsidRPr="00CE5BCA" w:rsidRDefault="00B70A90" w:rsidP="00CE5BCA">
      <w:pPr>
        <w:ind w:left="851"/>
        <w:rPr>
          <w:sz w:val="24"/>
          <w:szCs w:val="24"/>
        </w:rPr>
      </w:pPr>
      <w:proofErr w:type="spellStart"/>
      <w:r w:rsidRPr="00CE5BCA">
        <w:rPr>
          <w:sz w:val="24"/>
          <w:szCs w:val="24"/>
        </w:rPr>
        <w:t>Lactosemonohydrat</w:t>
      </w:r>
      <w:proofErr w:type="spellEnd"/>
    </w:p>
    <w:p w14:paraId="39F7D9C2" w14:textId="77777777" w:rsidR="00B70A90" w:rsidRPr="00CE5BCA" w:rsidRDefault="00B70A90" w:rsidP="00CE5BCA">
      <w:pPr>
        <w:ind w:left="851"/>
        <w:rPr>
          <w:sz w:val="24"/>
          <w:szCs w:val="24"/>
        </w:rPr>
      </w:pPr>
      <w:r w:rsidRPr="00CE5BCA">
        <w:rPr>
          <w:sz w:val="24"/>
          <w:szCs w:val="24"/>
        </w:rPr>
        <w:t>Majsstivelse</w:t>
      </w:r>
    </w:p>
    <w:p w14:paraId="7469AB49" w14:textId="77777777" w:rsidR="00B70A90" w:rsidRPr="00CE5BCA" w:rsidRDefault="00B70A90" w:rsidP="00CE5BCA">
      <w:pPr>
        <w:ind w:left="851"/>
        <w:rPr>
          <w:sz w:val="24"/>
          <w:szCs w:val="24"/>
        </w:rPr>
      </w:pPr>
      <w:proofErr w:type="spellStart"/>
      <w:r w:rsidRPr="00CE5BCA">
        <w:rPr>
          <w:sz w:val="24"/>
          <w:szCs w:val="24"/>
        </w:rPr>
        <w:t>Magnesiumstearat</w:t>
      </w:r>
      <w:proofErr w:type="spellEnd"/>
    </w:p>
    <w:p w14:paraId="055C99C9" w14:textId="77777777" w:rsidR="009260DE" w:rsidRPr="00CE5BCA" w:rsidRDefault="009260DE" w:rsidP="009260DE">
      <w:pPr>
        <w:tabs>
          <w:tab w:val="left" w:pos="851"/>
        </w:tabs>
        <w:ind w:left="851"/>
        <w:rPr>
          <w:sz w:val="24"/>
          <w:szCs w:val="24"/>
        </w:rPr>
      </w:pPr>
    </w:p>
    <w:p w14:paraId="4C846BB1" w14:textId="77777777" w:rsidR="009260DE" w:rsidRPr="00CE5BCA" w:rsidRDefault="009260DE" w:rsidP="009260DE">
      <w:pPr>
        <w:tabs>
          <w:tab w:val="left" w:pos="851"/>
        </w:tabs>
        <w:ind w:left="851" w:hanging="851"/>
        <w:rPr>
          <w:b/>
          <w:sz w:val="24"/>
          <w:szCs w:val="24"/>
        </w:rPr>
      </w:pPr>
      <w:r w:rsidRPr="00CE5BCA">
        <w:rPr>
          <w:b/>
          <w:sz w:val="24"/>
          <w:szCs w:val="24"/>
        </w:rPr>
        <w:t>6.2</w:t>
      </w:r>
      <w:r w:rsidRPr="00CE5BCA">
        <w:rPr>
          <w:b/>
          <w:sz w:val="24"/>
          <w:szCs w:val="24"/>
        </w:rPr>
        <w:tab/>
        <w:t>Uforligeligheder</w:t>
      </w:r>
    </w:p>
    <w:p w14:paraId="7D5D110F" w14:textId="77777777" w:rsidR="00B70A90" w:rsidRPr="00CE5BCA" w:rsidRDefault="00B70A90" w:rsidP="00CE5BCA">
      <w:pPr>
        <w:ind w:left="851"/>
        <w:rPr>
          <w:sz w:val="24"/>
          <w:szCs w:val="24"/>
        </w:rPr>
      </w:pPr>
      <w:r w:rsidRPr="00CE5BCA">
        <w:rPr>
          <w:sz w:val="24"/>
          <w:szCs w:val="24"/>
        </w:rPr>
        <w:t>Ingen kendte.</w:t>
      </w:r>
    </w:p>
    <w:p w14:paraId="7C5ABC76" w14:textId="77777777" w:rsidR="009260DE" w:rsidRPr="00CE5BCA" w:rsidRDefault="009260DE" w:rsidP="009260DE">
      <w:pPr>
        <w:tabs>
          <w:tab w:val="left" w:pos="851"/>
        </w:tabs>
        <w:ind w:left="851"/>
        <w:rPr>
          <w:sz w:val="24"/>
          <w:szCs w:val="24"/>
        </w:rPr>
      </w:pPr>
    </w:p>
    <w:p w14:paraId="3FFD0470" w14:textId="77777777" w:rsidR="009260DE" w:rsidRPr="00CE5BCA" w:rsidRDefault="009260DE" w:rsidP="009260DE">
      <w:pPr>
        <w:tabs>
          <w:tab w:val="left" w:pos="851"/>
        </w:tabs>
        <w:ind w:left="851" w:hanging="851"/>
        <w:rPr>
          <w:b/>
          <w:sz w:val="24"/>
          <w:szCs w:val="24"/>
        </w:rPr>
      </w:pPr>
      <w:r w:rsidRPr="00CE5BCA">
        <w:rPr>
          <w:b/>
          <w:sz w:val="24"/>
          <w:szCs w:val="24"/>
        </w:rPr>
        <w:t>6.3</w:t>
      </w:r>
      <w:r w:rsidRPr="00CE5BCA">
        <w:rPr>
          <w:b/>
          <w:sz w:val="24"/>
          <w:szCs w:val="24"/>
        </w:rPr>
        <w:tab/>
        <w:t>Opbevaringstid</w:t>
      </w:r>
    </w:p>
    <w:p w14:paraId="20668338" w14:textId="77777777" w:rsidR="00B70A90" w:rsidRPr="00CE5BCA" w:rsidRDefault="00B70A90" w:rsidP="00CE5BCA">
      <w:pPr>
        <w:ind w:left="851"/>
        <w:rPr>
          <w:sz w:val="24"/>
          <w:szCs w:val="24"/>
        </w:rPr>
      </w:pPr>
      <w:r w:rsidRPr="00CE5BCA">
        <w:rPr>
          <w:sz w:val="24"/>
          <w:szCs w:val="24"/>
        </w:rPr>
        <w:t>48 måneder.</w:t>
      </w:r>
    </w:p>
    <w:p w14:paraId="5DA1AC57" w14:textId="77777777" w:rsidR="009260DE" w:rsidRPr="00CE5BCA" w:rsidRDefault="009260DE" w:rsidP="009260DE">
      <w:pPr>
        <w:tabs>
          <w:tab w:val="left" w:pos="851"/>
        </w:tabs>
        <w:ind w:left="851"/>
        <w:rPr>
          <w:sz w:val="24"/>
          <w:szCs w:val="24"/>
        </w:rPr>
      </w:pPr>
    </w:p>
    <w:p w14:paraId="1E5D5C4D" w14:textId="77777777" w:rsidR="009260DE" w:rsidRPr="00CE5BCA" w:rsidRDefault="009260DE" w:rsidP="009260DE">
      <w:pPr>
        <w:tabs>
          <w:tab w:val="left" w:pos="851"/>
        </w:tabs>
        <w:ind w:left="851" w:hanging="851"/>
        <w:rPr>
          <w:b/>
          <w:sz w:val="24"/>
          <w:szCs w:val="24"/>
        </w:rPr>
      </w:pPr>
      <w:r w:rsidRPr="00CE5BCA">
        <w:rPr>
          <w:b/>
          <w:sz w:val="24"/>
          <w:szCs w:val="24"/>
        </w:rPr>
        <w:t>6.4</w:t>
      </w:r>
      <w:r w:rsidRPr="00CE5BCA">
        <w:rPr>
          <w:b/>
          <w:sz w:val="24"/>
          <w:szCs w:val="24"/>
        </w:rPr>
        <w:tab/>
        <w:t>Særlige opbevaringsforhold</w:t>
      </w:r>
    </w:p>
    <w:p w14:paraId="38D73900" w14:textId="77777777" w:rsidR="00B70A90" w:rsidRPr="00CE5BCA" w:rsidRDefault="00B70A90" w:rsidP="00CE5BCA">
      <w:pPr>
        <w:ind w:left="851"/>
        <w:rPr>
          <w:sz w:val="24"/>
          <w:szCs w:val="24"/>
        </w:rPr>
      </w:pPr>
      <w:r w:rsidRPr="00CE5BCA">
        <w:rPr>
          <w:sz w:val="24"/>
          <w:szCs w:val="24"/>
        </w:rPr>
        <w:t>Opbevares ved temperaturer under 25 °C.</w:t>
      </w:r>
    </w:p>
    <w:p w14:paraId="751C47F9" w14:textId="77777777" w:rsidR="009260DE" w:rsidRPr="00CE5BCA" w:rsidRDefault="009260DE" w:rsidP="009260DE">
      <w:pPr>
        <w:tabs>
          <w:tab w:val="left" w:pos="851"/>
        </w:tabs>
        <w:ind w:left="851"/>
        <w:rPr>
          <w:sz w:val="24"/>
          <w:szCs w:val="24"/>
        </w:rPr>
      </w:pPr>
    </w:p>
    <w:p w14:paraId="59020062" w14:textId="77777777" w:rsidR="009260DE" w:rsidRPr="00CE5BCA" w:rsidRDefault="009260DE" w:rsidP="009260DE">
      <w:pPr>
        <w:tabs>
          <w:tab w:val="left" w:pos="851"/>
        </w:tabs>
        <w:ind w:left="851" w:hanging="851"/>
        <w:rPr>
          <w:b/>
          <w:sz w:val="24"/>
          <w:szCs w:val="24"/>
        </w:rPr>
      </w:pPr>
      <w:r w:rsidRPr="00CE5BCA">
        <w:rPr>
          <w:b/>
          <w:sz w:val="24"/>
          <w:szCs w:val="24"/>
        </w:rPr>
        <w:t>6.5</w:t>
      </w:r>
      <w:r w:rsidRPr="00CE5BCA">
        <w:rPr>
          <w:b/>
          <w:sz w:val="24"/>
          <w:szCs w:val="24"/>
        </w:rPr>
        <w:tab/>
        <w:t>Emballagetype og pakningsstørrelser</w:t>
      </w:r>
    </w:p>
    <w:p w14:paraId="31ACB492" w14:textId="77777777" w:rsidR="00B70A90" w:rsidRPr="00CE5BCA" w:rsidRDefault="00B70A90" w:rsidP="00CE5BCA">
      <w:pPr>
        <w:ind w:left="851"/>
        <w:rPr>
          <w:sz w:val="24"/>
          <w:szCs w:val="24"/>
        </w:rPr>
      </w:pPr>
      <w:bookmarkStart w:id="3" w:name="_Hlk144734567"/>
      <w:r w:rsidRPr="00CE5BCA">
        <w:rPr>
          <w:sz w:val="24"/>
          <w:szCs w:val="24"/>
        </w:rPr>
        <w:t>Hvid, uigennemsigtig PVC-PVDE/</w:t>
      </w:r>
      <w:proofErr w:type="spellStart"/>
      <w:r w:rsidRPr="00CE5BCA">
        <w:rPr>
          <w:sz w:val="24"/>
          <w:szCs w:val="24"/>
        </w:rPr>
        <w:t>Alu</w:t>
      </w:r>
      <w:proofErr w:type="spellEnd"/>
      <w:r w:rsidRPr="00CE5BCA">
        <w:rPr>
          <w:sz w:val="24"/>
          <w:szCs w:val="24"/>
        </w:rPr>
        <w:t>-blisterpakning</w:t>
      </w:r>
    </w:p>
    <w:bookmarkEnd w:id="3"/>
    <w:p w14:paraId="49981044" w14:textId="77777777" w:rsidR="00B70A90" w:rsidRPr="00CE5BCA" w:rsidRDefault="00B70A90" w:rsidP="00CE5BCA">
      <w:pPr>
        <w:ind w:left="851"/>
        <w:rPr>
          <w:sz w:val="24"/>
          <w:szCs w:val="24"/>
        </w:rPr>
      </w:pPr>
    </w:p>
    <w:p w14:paraId="69B4E8A0" w14:textId="77777777" w:rsidR="00B70A90" w:rsidRPr="00CE5BCA" w:rsidRDefault="00B70A90" w:rsidP="00CE5BCA">
      <w:pPr>
        <w:ind w:left="851"/>
        <w:rPr>
          <w:sz w:val="24"/>
          <w:szCs w:val="24"/>
        </w:rPr>
      </w:pPr>
      <w:bookmarkStart w:id="4" w:name="_Hlk144716727"/>
      <w:r w:rsidRPr="00CE5BCA">
        <w:rPr>
          <w:sz w:val="24"/>
          <w:szCs w:val="24"/>
        </w:rPr>
        <w:t>Pakningsstørrelser:</w:t>
      </w:r>
    </w:p>
    <w:p w14:paraId="5C4D3FDA" w14:textId="77777777" w:rsidR="00B70A90" w:rsidRPr="00CE5BCA" w:rsidRDefault="00B70A90" w:rsidP="00CE5BCA">
      <w:pPr>
        <w:ind w:left="851"/>
        <w:rPr>
          <w:sz w:val="24"/>
          <w:szCs w:val="24"/>
        </w:rPr>
      </w:pPr>
      <w:r w:rsidRPr="00CE5BCA">
        <w:rPr>
          <w:sz w:val="24"/>
          <w:szCs w:val="24"/>
        </w:rPr>
        <w:t>10 mg: 20, 30, 50, 100 tabletter</w:t>
      </w:r>
    </w:p>
    <w:p w14:paraId="1A978675" w14:textId="77777777" w:rsidR="00B70A90" w:rsidRPr="00CE5BCA" w:rsidRDefault="00B70A90" w:rsidP="00CE5BCA">
      <w:pPr>
        <w:ind w:left="851"/>
        <w:rPr>
          <w:sz w:val="24"/>
          <w:szCs w:val="24"/>
        </w:rPr>
      </w:pPr>
      <w:r w:rsidRPr="00CE5BCA">
        <w:rPr>
          <w:sz w:val="24"/>
          <w:szCs w:val="24"/>
        </w:rPr>
        <w:t>20 mg: 20, 30, 50, 100 tabletter</w:t>
      </w:r>
    </w:p>
    <w:bookmarkEnd w:id="4"/>
    <w:p w14:paraId="420DFE6F" w14:textId="77777777" w:rsidR="00B70A90" w:rsidRPr="00CE5BCA" w:rsidRDefault="00B70A90" w:rsidP="00CE5BCA">
      <w:pPr>
        <w:ind w:left="851"/>
        <w:rPr>
          <w:sz w:val="24"/>
          <w:szCs w:val="24"/>
        </w:rPr>
      </w:pPr>
    </w:p>
    <w:p w14:paraId="2DE6D08D" w14:textId="77777777" w:rsidR="00B70A90" w:rsidRPr="00CE5BCA" w:rsidRDefault="00B70A90" w:rsidP="00CE5BCA">
      <w:pPr>
        <w:ind w:left="851"/>
        <w:rPr>
          <w:sz w:val="24"/>
          <w:szCs w:val="24"/>
        </w:rPr>
      </w:pPr>
      <w:r w:rsidRPr="00CE5BCA">
        <w:rPr>
          <w:sz w:val="24"/>
          <w:szCs w:val="24"/>
        </w:rPr>
        <w:t>Ikke alle pakningsstørrelser er nødvendigvis markedsført.</w:t>
      </w:r>
    </w:p>
    <w:p w14:paraId="6AE3593B" w14:textId="77777777" w:rsidR="009260DE" w:rsidRPr="00CE5BCA" w:rsidRDefault="009260DE" w:rsidP="009260DE">
      <w:pPr>
        <w:tabs>
          <w:tab w:val="left" w:pos="851"/>
        </w:tabs>
        <w:ind w:left="851"/>
        <w:rPr>
          <w:sz w:val="24"/>
          <w:szCs w:val="24"/>
        </w:rPr>
      </w:pPr>
    </w:p>
    <w:p w14:paraId="2EE32DFC" w14:textId="77777777" w:rsidR="009260DE" w:rsidRPr="00CE5BCA" w:rsidRDefault="009260DE" w:rsidP="009260DE">
      <w:pPr>
        <w:tabs>
          <w:tab w:val="left" w:pos="851"/>
        </w:tabs>
        <w:ind w:left="851" w:hanging="851"/>
        <w:rPr>
          <w:b/>
          <w:sz w:val="24"/>
          <w:szCs w:val="24"/>
        </w:rPr>
      </w:pPr>
      <w:r w:rsidRPr="00CE5BCA">
        <w:rPr>
          <w:b/>
          <w:sz w:val="24"/>
          <w:szCs w:val="24"/>
        </w:rPr>
        <w:t>6.6</w:t>
      </w:r>
      <w:r w:rsidRPr="00CE5BCA">
        <w:rPr>
          <w:b/>
          <w:sz w:val="24"/>
          <w:szCs w:val="24"/>
        </w:rPr>
        <w:tab/>
        <w:t xml:space="preserve">Regler for </w:t>
      </w:r>
      <w:r w:rsidR="00BD7931" w:rsidRPr="00CE5BCA">
        <w:rPr>
          <w:b/>
          <w:sz w:val="24"/>
          <w:szCs w:val="24"/>
        </w:rPr>
        <w:t>bortskaffelse</w:t>
      </w:r>
      <w:r w:rsidRPr="00CE5BCA">
        <w:rPr>
          <w:b/>
          <w:sz w:val="24"/>
          <w:szCs w:val="24"/>
        </w:rPr>
        <w:t xml:space="preserve"> og anden håndtering</w:t>
      </w:r>
    </w:p>
    <w:p w14:paraId="5CD12BFA" w14:textId="77777777" w:rsidR="00B70A90" w:rsidRPr="00CE5BCA" w:rsidRDefault="00B70A90" w:rsidP="00CE5BCA">
      <w:pPr>
        <w:ind w:left="851"/>
        <w:rPr>
          <w:sz w:val="24"/>
          <w:szCs w:val="24"/>
        </w:rPr>
      </w:pPr>
      <w:r w:rsidRPr="00CE5BCA">
        <w:rPr>
          <w:sz w:val="24"/>
          <w:szCs w:val="24"/>
        </w:rPr>
        <w:t>Ingen særlige forholdsregler.</w:t>
      </w:r>
    </w:p>
    <w:p w14:paraId="1BBA41C2" w14:textId="77777777" w:rsidR="009260DE" w:rsidRPr="00CE5BCA" w:rsidRDefault="009260DE" w:rsidP="000730CA">
      <w:pPr>
        <w:tabs>
          <w:tab w:val="left" w:pos="851"/>
        </w:tabs>
        <w:ind w:left="851"/>
        <w:rPr>
          <w:sz w:val="24"/>
          <w:szCs w:val="24"/>
        </w:rPr>
      </w:pPr>
    </w:p>
    <w:p w14:paraId="53798053" w14:textId="77777777" w:rsidR="009260DE" w:rsidRPr="00CE5BCA" w:rsidRDefault="009260DE" w:rsidP="009260DE">
      <w:pPr>
        <w:tabs>
          <w:tab w:val="left" w:pos="851"/>
        </w:tabs>
        <w:ind w:left="851" w:hanging="851"/>
        <w:rPr>
          <w:b/>
          <w:sz w:val="24"/>
          <w:szCs w:val="24"/>
        </w:rPr>
      </w:pPr>
      <w:r w:rsidRPr="00CE5BCA">
        <w:rPr>
          <w:b/>
          <w:sz w:val="24"/>
          <w:szCs w:val="24"/>
        </w:rPr>
        <w:t>7.</w:t>
      </w:r>
      <w:r w:rsidRPr="00CE5BCA">
        <w:rPr>
          <w:b/>
          <w:sz w:val="24"/>
          <w:szCs w:val="24"/>
        </w:rPr>
        <w:tab/>
        <w:t>INDEHAVER AF MARKEDSFØRINGSTILLADELSEN</w:t>
      </w:r>
    </w:p>
    <w:p w14:paraId="2DA28507" w14:textId="77777777" w:rsidR="00570296" w:rsidRPr="00491C30" w:rsidRDefault="00570296" w:rsidP="00570296">
      <w:pPr>
        <w:ind w:left="851"/>
        <w:rPr>
          <w:sz w:val="24"/>
          <w:szCs w:val="24"/>
          <w:lang w:val="en-US" w:eastAsia="da-DK"/>
        </w:rPr>
      </w:pPr>
      <w:r w:rsidRPr="00491C30">
        <w:rPr>
          <w:sz w:val="24"/>
          <w:szCs w:val="24"/>
          <w:lang w:val="en-US"/>
        </w:rPr>
        <w:t>Strides Pharma (Cyprus) Limited</w:t>
      </w:r>
    </w:p>
    <w:p w14:paraId="4ED62A1E" w14:textId="77777777" w:rsidR="00570296" w:rsidRPr="00CE5BCA" w:rsidRDefault="00570296" w:rsidP="00570296">
      <w:pPr>
        <w:ind w:left="851"/>
        <w:rPr>
          <w:sz w:val="24"/>
          <w:szCs w:val="24"/>
          <w:lang w:val="en-US"/>
        </w:rPr>
      </w:pPr>
      <w:proofErr w:type="spellStart"/>
      <w:r w:rsidRPr="00CE5BCA">
        <w:rPr>
          <w:sz w:val="24"/>
          <w:szCs w:val="24"/>
          <w:lang w:val="en-US"/>
        </w:rPr>
        <w:t>Themistokli</w:t>
      </w:r>
      <w:proofErr w:type="spellEnd"/>
      <w:r w:rsidRPr="00CE5BCA">
        <w:rPr>
          <w:sz w:val="24"/>
          <w:szCs w:val="24"/>
          <w:lang w:val="en-US"/>
        </w:rPr>
        <w:t xml:space="preserve"> </w:t>
      </w:r>
      <w:proofErr w:type="spellStart"/>
      <w:r w:rsidRPr="00CE5BCA">
        <w:rPr>
          <w:sz w:val="24"/>
          <w:szCs w:val="24"/>
          <w:lang w:val="en-US"/>
        </w:rPr>
        <w:t>Dervi</w:t>
      </w:r>
      <w:proofErr w:type="spellEnd"/>
      <w:r w:rsidRPr="00CE5BCA">
        <w:rPr>
          <w:sz w:val="24"/>
          <w:szCs w:val="24"/>
          <w:lang w:val="en-US"/>
        </w:rPr>
        <w:t>, 3</w:t>
      </w:r>
    </w:p>
    <w:p w14:paraId="091AB32B" w14:textId="77777777" w:rsidR="00570296" w:rsidRPr="00CE5BCA" w:rsidRDefault="00570296" w:rsidP="00570296">
      <w:pPr>
        <w:ind w:left="851"/>
        <w:rPr>
          <w:sz w:val="24"/>
          <w:szCs w:val="24"/>
          <w:lang w:val="en-US"/>
        </w:rPr>
      </w:pPr>
      <w:r w:rsidRPr="00CE5BCA">
        <w:rPr>
          <w:sz w:val="24"/>
          <w:szCs w:val="24"/>
          <w:lang w:val="en-US"/>
        </w:rPr>
        <w:t>Julia House, 1st Floor</w:t>
      </w:r>
    </w:p>
    <w:p w14:paraId="60582C2C" w14:textId="77777777" w:rsidR="00570296" w:rsidRPr="00CE5BCA" w:rsidRDefault="00570296" w:rsidP="00570296">
      <w:pPr>
        <w:ind w:left="851"/>
        <w:rPr>
          <w:sz w:val="24"/>
          <w:szCs w:val="24"/>
          <w:lang w:val="en-US"/>
        </w:rPr>
      </w:pPr>
      <w:r w:rsidRPr="00CE5BCA">
        <w:rPr>
          <w:sz w:val="24"/>
          <w:szCs w:val="24"/>
          <w:lang w:val="en-US"/>
        </w:rPr>
        <w:t>1066 Nicosia</w:t>
      </w:r>
    </w:p>
    <w:p w14:paraId="31A36CA0" w14:textId="77777777" w:rsidR="00570296" w:rsidRPr="00CE5BCA" w:rsidRDefault="00570296" w:rsidP="00570296">
      <w:pPr>
        <w:ind w:left="851"/>
        <w:rPr>
          <w:sz w:val="24"/>
          <w:szCs w:val="24"/>
          <w:lang w:val="en-US"/>
        </w:rPr>
      </w:pPr>
      <w:proofErr w:type="spellStart"/>
      <w:r w:rsidRPr="00CE5BCA">
        <w:rPr>
          <w:sz w:val="24"/>
          <w:szCs w:val="24"/>
          <w:lang w:val="en-US"/>
        </w:rPr>
        <w:t>Cypern</w:t>
      </w:r>
      <w:proofErr w:type="spellEnd"/>
    </w:p>
    <w:p w14:paraId="4A1F7DFB" w14:textId="77777777" w:rsidR="00641C65" w:rsidRPr="00491C30" w:rsidRDefault="00641C65" w:rsidP="009260DE">
      <w:pPr>
        <w:tabs>
          <w:tab w:val="left" w:pos="851"/>
        </w:tabs>
        <w:ind w:left="851"/>
        <w:rPr>
          <w:sz w:val="24"/>
          <w:szCs w:val="24"/>
          <w:lang w:val="en-US"/>
        </w:rPr>
      </w:pPr>
    </w:p>
    <w:p w14:paraId="3530E8B7" w14:textId="77777777" w:rsidR="009260DE" w:rsidRPr="00CE5BCA" w:rsidRDefault="009260DE" w:rsidP="009260DE">
      <w:pPr>
        <w:tabs>
          <w:tab w:val="left" w:pos="851"/>
        </w:tabs>
        <w:ind w:left="851" w:hanging="851"/>
        <w:rPr>
          <w:b/>
          <w:sz w:val="24"/>
          <w:szCs w:val="24"/>
        </w:rPr>
      </w:pPr>
      <w:r w:rsidRPr="00CE5BCA">
        <w:rPr>
          <w:b/>
          <w:sz w:val="24"/>
          <w:szCs w:val="24"/>
        </w:rPr>
        <w:t>8.</w:t>
      </w:r>
      <w:r w:rsidRPr="00CE5BCA">
        <w:rPr>
          <w:b/>
          <w:sz w:val="24"/>
          <w:szCs w:val="24"/>
        </w:rPr>
        <w:tab/>
        <w:t>MARKEDSFØRINGSTILLADELSESNUMMER (</w:t>
      </w:r>
      <w:r w:rsidR="00BF6243" w:rsidRPr="00CE5BCA">
        <w:rPr>
          <w:b/>
          <w:sz w:val="24"/>
          <w:szCs w:val="24"/>
        </w:rPr>
        <w:t>-</w:t>
      </w:r>
      <w:r w:rsidRPr="00CE5BCA">
        <w:rPr>
          <w:b/>
          <w:sz w:val="24"/>
          <w:szCs w:val="24"/>
        </w:rPr>
        <w:t>NUMRE)</w:t>
      </w:r>
    </w:p>
    <w:p w14:paraId="4009815C" w14:textId="77777777" w:rsidR="00570296" w:rsidRPr="00CE5BCA" w:rsidRDefault="00570296" w:rsidP="00570296">
      <w:pPr>
        <w:tabs>
          <w:tab w:val="left" w:pos="851"/>
        </w:tabs>
        <w:ind w:left="851"/>
        <w:jc w:val="both"/>
        <w:rPr>
          <w:sz w:val="24"/>
          <w:szCs w:val="24"/>
          <w:lang w:eastAsia="da-DK"/>
        </w:rPr>
      </w:pPr>
      <w:r w:rsidRPr="00CE5BCA">
        <w:rPr>
          <w:sz w:val="24"/>
          <w:szCs w:val="24"/>
        </w:rPr>
        <w:t>10 mg: 65664</w:t>
      </w:r>
    </w:p>
    <w:p w14:paraId="47B47519" w14:textId="77777777" w:rsidR="00570296" w:rsidRPr="00CE5BCA" w:rsidRDefault="00570296" w:rsidP="00570296">
      <w:pPr>
        <w:tabs>
          <w:tab w:val="left" w:pos="851"/>
        </w:tabs>
        <w:ind w:left="851"/>
        <w:jc w:val="both"/>
        <w:rPr>
          <w:sz w:val="24"/>
          <w:szCs w:val="24"/>
        </w:rPr>
      </w:pPr>
      <w:r w:rsidRPr="00CE5BCA">
        <w:rPr>
          <w:sz w:val="24"/>
          <w:szCs w:val="24"/>
        </w:rPr>
        <w:t>20 mg: 65666</w:t>
      </w:r>
    </w:p>
    <w:p w14:paraId="68FADAE6" w14:textId="77777777" w:rsidR="009260DE" w:rsidRPr="00CE5BCA" w:rsidRDefault="009260DE" w:rsidP="009260DE">
      <w:pPr>
        <w:tabs>
          <w:tab w:val="left" w:pos="851"/>
        </w:tabs>
        <w:ind w:left="851"/>
        <w:jc w:val="both"/>
        <w:rPr>
          <w:sz w:val="24"/>
          <w:szCs w:val="24"/>
        </w:rPr>
      </w:pPr>
    </w:p>
    <w:p w14:paraId="7AACA33C" w14:textId="77777777" w:rsidR="009260DE" w:rsidRPr="00CE5BCA" w:rsidRDefault="009260DE" w:rsidP="009260DE">
      <w:pPr>
        <w:tabs>
          <w:tab w:val="left" w:pos="851"/>
        </w:tabs>
        <w:ind w:left="851" w:hanging="851"/>
        <w:rPr>
          <w:b/>
          <w:sz w:val="24"/>
          <w:szCs w:val="24"/>
        </w:rPr>
      </w:pPr>
      <w:r w:rsidRPr="00CE5BCA">
        <w:rPr>
          <w:b/>
          <w:sz w:val="24"/>
          <w:szCs w:val="24"/>
        </w:rPr>
        <w:t>9.</w:t>
      </w:r>
      <w:r w:rsidRPr="00CE5BCA">
        <w:rPr>
          <w:b/>
          <w:sz w:val="24"/>
          <w:szCs w:val="24"/>
        </w:rPr>
        <w:tab/>
        <w:t>DATO FOR FØRSTE MARKEDSFØRINGSTILLADELSE</w:t>
      </w:r>
    </w:p>
    <w:p w14:paraId="1BB3BA5D" w14:textId="5750B167" w:rsidR="00570296" w:rsidRPr="00CE5BCA" w:rsidRDefault="00570296" w:rsidP="00570296">
      <w:pPr>
        <w:ind w:left="851"/>
        <w:jc w:val="both"/>
        <w:rPr>
          <w:sz w:val="24"/>
          <w:szCs w:val="24"/>
          <w:lang w:eastAsia="da-DK"/>
        </w:rPr>
      </w:pPr>
      <w:r w:rsidRPr="00CE5BCA">
        <w:rPr>
          <w:sz w:val="24"/>
          <w:szCs w:val="24"/>
        </w:rPr>
        <w:t>20. september 2023</w:t>
      </w:r>
    </w:p>
    <w:p w14:paraId="188A13C9" w14:textId="77777777" w:rsidR="009260DE" w:rsidRPr="00CE5BCA" w:rsidRDefault="009260DE" w:rsidP="009260DE">
      <w:pPr>
        <w:tabs>
          <w:tab w:val="left" w:pos="851"/>
        </w:tabs>
        <w:ind w:left="851"/>
        <w:rPr>
          <w:sz w:val="24"/>
          <w:szCs w:val="24"/>
        </w:rPr>
      </w:pPr>
    </w:p>
    <w:p w14:paraId="0425BAA0" w14:textId="77777777" w:rsidR="009260DE" w:rsidRPr="00CE5BCA" w:rsidRDefault="009260DE" w:rsidP="009260DE">
      <w:pPr>
        <w:tabs>
          <w:tab w:val="left" w:pos="851"/>
        </w:tabs>
        <w:ind w:left="851" w:hanging="851"/>
        <w:rPr>
          <w:b/>
          <w:sz w:val="24"/>
          <w:szCs w:val="24"/>
        </w:rPr>
      </w:pPr>
      <w:r w:rsidRPr="00CE5BCA">
        <w:rPr>
          <w:b/>
          <w:sz w:val="24"/>
          <w:szCs w:val="24"/>
        </w:rPr>
        <w:t>10.</w:t>
      </w:r>
      <w:r w:rsidRPr="00CE5BCA">
        <w:rPr>
          <w:b/>
          <w:sz w:val="24"/>
          <w:szCs w:val="24"/>
        </w:rPr>
        <w:tab/>
        <w:t>DATO FOR ÆNDRING AF TEKSTEN</w:t>
      </w:r>
    </w:p>
    <w:p w14:paraId="36752CDF" w14:textId="6B904F7E" w:rsidR="009260DE" w:rsidRPr="00CE5BCA" w:rsidRDefault="00B70A90" w:rsidP="009260DE">
      <w:pPr>
        <w:tabs>
          <w:tab w:val="left" w:pos="851"/>
        </w:tabs>
        <w:ind w:left="851"/>
        <w:rPr>
          <w:sz w:val="24"/>
          <w:szCs w:val="24"/>
        </w:rPr>
      </w:pPr>
      <w:r w:rsidRPr="00CE5BCA">
        <w:rPr>
          <w:sz w:val="24"/>
          <w:szCs w:val="24"/>
        </w:rPr>
        <w:t>2</w:t>
      </w:r>
      <w:r w:rsidR="00491C30">
        <w:rPr>
          <w:sz w:val="24"/>
          <w:szCs w:val="24"/>
        </w:rPr>
        <w:t>9</w:t>
      </w:r>
      <w:r w:rsidRPr="00CE5BCA">
        <w:rPr>
          <w:sz w:val="24"/>
          <w:szCs w:val="24"/>
        </w:rPr>
        <w:t>. november 2023</w:t>
      </w:r>
    </w:p>
    <w:sectPr w:rsidR="009260DE" w:rsidRPr="00CE5BC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486E8" w14:textId="77777777" w:rsidR="00F16E59" w:rsidRDefault="00F16E59">
      <w:r>
        <w:separator/>
      </w:r>
    </w:p>
  </w:endnote>
  <w:endnote w:type="continuationSeparator" w:id="0">
    <w:p w14:paraId="64C5BED9" w14:textId="77777777" w:rsidR="00F16E59" w:rsidRDefault="00F16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7D566" w14:textId="77777777" w:rsidR="000259B9" w:rsidRDefault="000259B9">
    <w:pPr>
      <w:pStyle w:val="Sidefod"/>
      <w:pBdr>
        <w:bottom w:val="single" w:sz="6" w:space="1" w:color="auto"/>
      </w:pBdr>
    </w:pPr>
  </w:p>
  <w:p w14:paraId="086260AE" w14:textId="77777777" w:rsidR="000259B9" w:rsidRDefault="000259B9" w:rsidP="00C42586">
    <w:pPr>
      <w:pStyle w:val="Sidefod"/>
      <w:tabs>
        <w:tab w:val="clear" w:pos="4819"/>
        <w:tab w:val="left" w:pos="8505"/>
      </w:tabs>
      <w:rPr>
        <w:i/>
        <w:sz w:val="18"/>
        <w:szCs w:val="18"/>
      </w:rPr>
    </w:pPr>
  </w:p>
  <w:p w14:paraId="4123B6A6" w14:textId="0E9D66BC"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53957">
      <w:rPr>
        <w:i/>
        <w:noProof/>
        <w:sz w:val="18"/>
        <w:szCs w:val="18"/>
      </w:rPr>
      <w:t>Hydrocortison Strides, tabletter 10 mg og 20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53E0C" w14:textId="77777777" w:rsidR="00F16E59" w:rsidRDefault="00F16E59">
      <w:r>
        <w:separator/>
      </w:r>
    </w:p>
  </w:footnote>
  <w:footnote w:type="continuationSeparator" w:id="0">
    <w:p w14:paraId="79E3E552" w14:textId="77777777" w:rsidR="00F16E59" w:rsidRDefault="00F16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40E38"/>
    <w:multiLevelType w:val="hybridMultilevel"/>
    <w:tmpl w:val="6862E00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A17115B"/>
    <w:multiLevelType w:val="hybridMultilevel"/>
    <w:tmpl w:val="18B65DE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1E5F5848"/>
    <w:multiLevelType w:val="hybridMultilevel"/>
    <w:tmpl w:val="F0C2CB9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208C4005"/>
    <w:multiLevelType w:val="hybridMultilevel"/>
    <w:tmpl w:val="A6DCF43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286D1B3C"/>
    <w:multiLevelType w:val="hybridMultilevel"/>
    <w:tmpl w:val="02ACE6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2ACA4963"/>
    <w:multiLevelType w:val="hybridMultilevel"/>
    <w:tmpl w:val="265E6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E3E43A2"/>
    <w:multiLevelType w:val="hybridMultilevel"/>
    <w:tmpl w:val="A568FFA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0" w15:restartNumberingAfterBreak="0">
    <w:nsid w:val="3C194660"/>
    <w:multiLevelType w:val="hybridMultilevel"/>
    <w:tmpl w:val="49C8D51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3D9E202E"/>
    <w:multiLevelType w:val="hybridMultilevel"/>
    <w:tmpl w:val="920669FA"/>
    <w:lvl w:ilvl="0" w:tplc="04070001">
      <w:start w:val="1"/>
      <w:numFmt w:val="bullet"/>
      <w:lvlText w:val=""/>
      <w:lvlJc w:val="left"/>
      <w:pPr>
        <w:ind w:left="776" w:hanging="360"/>
      </w:pPr>
      <w:rPr>
        <w:rFonts w:ascii="Symbol" w:hAnsi="Symbol" w:hint="default"/>
      </w:rPr>
    </w:lvl>
    <w:lvl w:ilvl="1" w:tplc="07DA89D8">
      <w:numFmt w:val="bullet"/>
      <w:lvlText w:val="-"/>
      <w:lvlJc w:val="left"/>
      <w:pPr>
        <w:ind w:left="1496" w:hanging="360"/>
      </w:pPr>
      <w:rPr>
        <w:rFonts w:ascii="Times New Roman" w:eastAsiaTheme="minorHAnsi" w:hAnsi="Times New Roman" w:cs="Times New Roman" w:hint="default"/>
      </w:rPr>
    </w:lvl>
    <w:lvl w:ilvl="2" w:tplc="04070005">
      <w:start w:val="1"/>
      <w:numFmt w:val="bullet"/>
      <w:lvlText w:val=""/>
      <w:lvlJc w:val="left"/>
      <w:pPr>
        <w:ind w:left="2216" w:hanging="360"/>
      </w:pPr>
      <w:rPr>
        <w:rFonts w:ascii="Wingdings" w:hAnsi="Wingdings" w:hint="default"/>
      </w:rPr>
    </w:lvl>
    <w:lvl w:ilvl="3" w:tplc="04070001">
      <w:start w:val="1"/>
      <w:numFmt w:val="bullet"/>
      <w:lvlText w:val=""/>
      <w:lvlJc w:val="left"/>
      <w:pPr>
        <w:ind w:left="2936" w:hanging="360"/>
      </w:pPr>
      <w:rPr>
        <w:rFonts w:ascii="Symbol" w:hAnsi="Symbol" w:hint="default"/>
      </w:rPr>
    </w:lvl>
    <w:lvl w:ilvl="4" w:tplc="04070003">
      <w:start w:val="1"/>
      <w:numFmt w:val="bullet"/>
      <w:lvlText w:val="o"/>
      <w:lvlJc w:val="left"/>
      <w:pPr>
        <w:ind w:left="3656" w:hanging="360"/>
      </w:pPr>
      <w:rPr>
        <w:rFonts w:ascii="Courier New" w:hAnsi="Courier New" w:cs="Courier New" w:hint="default"/>
      </w:rPr>
    </w:lvl>
    <w:lvl w:ilvl="5" w:tplc="04070005">
      <w:start w:val="1"/>
      <w:numFmt w:val="bullet"/>
      <w:lvlText w:val=""/>
      <w:lvlJc w:val="left"/>
      <w:pPr>
        <w:ind w:left="4376" w:hanging="360"/>
      </w:pPr>
      <w:rPr>
        <w:rFonts w:ascii="Wingdings" w:hAnsi="Wingdings" w:hint="default"/>
      </w:rPr>
    </w:lvl>
    <w:lvl w:ilvl="6" w:tplc="04070001">
      <w:start w:val="1"/>
      <w:numFmt w:val="bullet"/>
      <w:lvlText w:val=""/>
      <w:lvlJc w:val="left"/>
      <w:pPr>
        <w:ind w:left="5096" w:hanging="360"/>
      </w:pPr>
      <w:rPr>
        <w:rFonts w:ascii="Symbol" w:hAnsi="Symbol" w:hint="default"/>
      </w:rPr>
    </w:lvl>
    <w:lvl w:ilvl="7" w:tplc="04070003">
      <w:start w:val="1"/>
      <w:numFmt w:val="bullet"/>
      <w:lvlText w:val="o"/>
      <w:lvlJc w:val="left"/>
      <w:pPr>
        <w:ind w:left="5816" w:hanging="360"/>
      </w:pPr>
      <w:rPr>
        <w:rFonts w:ascii="Courier New" w:hAnsi="Courier New" w:cs="Courier New" w:hint="default"/>
      </w:rPr>
    </w:lvl>
    <w:lvl w:ilvl="8" w:tplc="04070005">
      <w:start w:val="1"/>
      <w:numFmt w:val="bullet"/>
      <w:lvlText w:val=""/>
      <w:lvlJc w:val="left"/>
      <w:pPr>
        <w:ind w:left="6536" w:hanging="360"/>
      </w:pPr>
      <w:rPr>
        <w:rFonts w:ascii="Wingdings" w:hAnsi="Wingdings" w:hint="default"/>
      </w:rPr>
    </w:lvl>
  </w:abstractNum>
  <w:abstractNum w:abstractNumId="12" w15:restartNumberingAfterBreak="0">
    <w:nsid w:val="3E6A24FA"/>
    <w:multiLevelType w:val="hybridMultilevel"/>
    <w:tmpl w:val="70BC737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60684206"/>
    <w:multiLevelType w:val="hybridMultilevel"/>
    <w:tmpl w:val="3462E74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6"/>
  </w:num>
  <w:num w:numId="8">
    <w:abstractNumId w:val="2"/>
  </w:num>
  <w:num w:numId="9">
    <w:abstractNumId w:val="0"/>
  </w:num>
  <w:num w:numId="10">
    <w:abstractNumId w:val="5"/>
  </w:num>
  <w:num w:numId="11">
    <w:abstractNumId w:val="11"/>
  </w:num>
  <w:num w:numId="12">
    <w:abstractNumId w:val="0"/>
  </w:num>
  <w:num w:numId="13">
    <w:abstractNumId w:val="12"/>
  </w:num>
  <w:num w:numId="14">
    <w:abstractNumId w:val="7"/>
  </w:num>
  <w:num w:numId="15">
    <w:abstractNumId w:val="3"/>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E59"/>
    <w:rsid w:val="000259B9"/>
    <w:rsid w:val="00041491"/>
    <w:rsid w:val="00050D16"/>
    <w:rsid w:val="000730CA"/>
    <w:rsid w:val="00074F2A"/>
    <w:rsid w:val="000A1CA8"/>
    <w:rsid w:val="000A466B"/>
    <w:rsid w:val="000B058C"/>
    <w:rsid w:val="000D68B0"/>
    <w:rsid w:val="000E4EE6"/>
    <w:rsid w:val="001454E2"/>
    <w:rsid w:val="00206CE8"/>
    <w:rsid w:val="0021526C"/>
    <w:rsid w:val="0026743A"/>
    <w:rsid w:val="00283A2B"/>
    <w:rsid w:val="002A77C3"/>
    <w:rsid w:val="002B30AD"/>
    <w:rsid w:val="002C1EC0"/>
    <w:rsid w:val="002C2C01"/>
    <w:rsid w:val="003A29AE"/>
    <w:rsid w:val="003A32D7"/>
    <w:rsid w:val="003B4074"/>
    <w:rsid w:val="003C769A"/>
    <w:rsid w:val="003D3A90"/>
    <w:rsid w:val="003F1838"/>
    <w:rsid w:val="004251C1"/>
    <w:rsid w:val="0045746C"/>
    <w:rsid w:val="0049104B"/>
    <w:rsid w:val="00491C30"/>
    <w:rsid w:val="004E3B12"/>
    <w:rsid w:val="00532310"/>
    <w:rsid w:val="00565F0F"/>
    <w:rsid w:val="00570296"/>
    <w:rsid w:val="00594A86"/>
    <w:rsid w:val="00596D86"/>
    <w:rsid w:val="00637F5A"/>
    <w:rsid w:val="00641C65"/>
    <w:rsid w:val="006560B1"/>
    <w:rsid w:val="006756DD"/>
    <w:rsid w:val="0071241E"/>
    <w:rsid w:val="00737275"/>
    <w:rsid w:val="00740EEC"/>
    <w:rsid w:val="0078011A"/>
    <w:rsid w:val="00782AF4"/>
    <w:rsid w:val="00790EE7"/>
    <w:rsid w:val="007B6649"/>
    <w:rsid w:val="0082576E"/>
    <w:rsid w:val="0089346F"/>
    <w:rsid w:val="00907F75"/>
    <w:rsid w:val="009260DE"/>
    <w:rsid w:val="0093258A"/>
    <w:rsid w:val="009C7BA3"/>
    <w:rsid w:val="009D1F5A"/>
    <w:rsid w:val="00A10294"/>
    <w:rsid w:val="00A404F2"/>
    <w:rsid w:val="00A6252A"/>
    <w:rsid w:val="00A8278E"/>
    <w:rsid w:val="00B003BF"/>
    <w:rsid w:val="00B373D7"/>
    <w:rsid w:val="00B55271"/>
    <w:rsid w:val="00B70A90"/>
    <w:rsid w:val="00BD7931"/>
    <w:rsid w:val="00BF6243"/>
    <w:rsid w:val="00C00C69"/>
    <w:rsid w:val="00C36276"/>
    <w:rsid w:val="00C42586"/>
    <w:rsid w:val="00C45F6B"/>
    <w:rsid w:val="00C60CCD"/>
    <w:rsid w:val="00C84483"/>
    <w:rsid w:val="00C940BC"/>
    <w:rsid w:val="00C95551"/>
    <w:rsid w:val="00CB20D7"/>
    <w:rsid w:val="00CE5BCA"/>
    <w:rsid w:val="00D020B0"/>
    <w:rsid w:val="00D11748"/>
    <w:rsid w:val="00D237F6"/>
    <w:rsid w:val="00D34D98"/>
    <w:rsid w:val="00D366CF"/>
    <w:rsid w:val="00D93992"/>
    <w:rsid w:val="00E108AA"/>
    <w:rsid w:val="00E3749A"/>
    <w:rsid w:val="00E7437F"/>
    <w:rsid w:val="00E865B8"/>
    <w:rsid w:val="00EC0B9B"/>
    <w:rsid w:val="00ED5E9F"/>
    <w:rsid w:val="00F16E59"/>
    <w:rsid w:val="00F53957"/>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5365FB"/>
  <w15:chartTrackingRefBased/>
  <w15:docId w15:val="{E198CDB5-858A-4193-BC3E-10BEBA623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1"/>
    <w:qFormat/>
    <w:rsid w:val="00B70A90"/>
    <w:pPr>
      <w:widowControl w:val="0"/>
      <w:tabs>
        <w:tab w:val="left" w:pos="567"/>
      </w:tabs>
      <w:spacing w:line="260" w:lineRule="exact"/>
      <w:ind w:left="720"/>
      <w:contextualSpacing/>
    </w:pPr>
    <w:rPr>
      <w:sz w:val="22"/>
      <w:lang w:eastAsia="da-DK" w:bidi="da-DK"/>
    </w:rPr>
  </w:style>
  <w:style w:type="paragraph" w:styleId="Brdtekst">
    <w:name w:val="Body Text"/>
    <w:basedOn w:val="Normal"/>
    <w:link w:val="BrdtekstTegn"/>
    <w:uiPriority w:val="1"/>
    <w:semiHidden/>
    <w:unhideWhenUsed/>
    <w:qFormat/>
    <w:rsid w:val="00B70A90"/>
    <w:pPr>
      <w:widowControl w:val="0"/>
      <w:autoSpaceDE w:val="0"/>
      <w:autoSpaceDN w:val="0"/>
    </w:pPr>
    <w:rPr>
      <w:sz w:val="24"/>
      <w:szCs w:val="24"/>
      <w:lang w:val="en-US"/>
    </w:rPr>
  </w:style>
  <w:style w:type="character" w:customStyle="1" w:styleId="BrdtekstTegn">
    <w:name w:val="Brødtekst Tegn"/>
    <w:basedOn w:val="Standardskrifttypeiafsnit"/>
    <w:link w:val="Brdtekst"/>
    <w:uiPriority w:val="1"/>
    <w:semiHidden/>
    <w:rsid w:val="00B70A90"/>
    <w:rPr>
      <w:sz w:val="24"/>
      <w:szCs w:val="24"/>
      <w:lang w:val="en-US" w:eastAsia="en-US"/>
    </w:rPr>
  </w:style>
  <w:style w:type="character" w:styleId="Hyperlink">
    <w:name w:val="Hyperlink"/>
    <w:uiPriority w:val="99"/>
    <w:semiHidden/>
    <w:unhideWhenUsed/>
    <w:rsid w:val="00B70A90"/>
    <w:rPr>
      <w:color w:val="0000FF"/>
      <w:u w:val="single"/>
    </w:rPr>
  </w:style>
  <w:style w:type="table" w:styleId="Tabel-Gitter">
    <w:name w:val="Table Grid"/>
    <w:basedOn w:val="Tabel-Normal"/>
    <w:uiPriority w:val="39"/>
    <w:rsid w:val="00B70A90"/>
    <w:pPr>
      <w:widowControl w:val="0"/>
      <w:autoSpaceDE w:val="0"/>
      <w:autoSpaceDN w:val="0"/>
    </w:pPr>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3653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25322076">
      <w:bodyDiv w:val="1"/>
      <w:marLeft w:val="0"/>
      <w:marRight w:val="0"/>
      <w:marTop w:val="0"/>
      <w:marBottom w:val="0"/>
      <w:divBdr>
        <w:top w:val="none" w:sz="0" w:space="0" w:color="auto"/>
        <w:left w:val="none" w:sz="0" w:space="0" w:color="auto"/>
        <w:bottom w:val="none" w:sz="0" w:space="0" w:color="auto"/>
        <w:right w:val="none" w:sz="0" w:space="0" w:color="auto"/>
      </w:divBdr>
    </w:div>
    <w:div w:id="458114954">
      <w:bodyDiv w:val="1"/>
      <w:marLeft w:val="0"/>
      <w:marRight w:val="0"/>
      <w:marTop w:val="0"/>
      <w:marBottom w:val="0"/>
      <w:divBdr>
        <w:top w:val="none" w:sz="0" w:space="0" w:color="auto"/>
        <w:left w:val="none" w:sz="0" w:space="0" w:color="auto"/>
        <w:bottom w:val="none" w:sz="0" w:space="0" w:color="auto"/>
        <w:right w:val="none" w:sz="0" w:space="0" w:color="auto"/>
      </w:divBdr>
    </w:div>
    <w:div w:id="502743759">
      <w:bodyDiv w:val="1"/>
      <w:marLeft w:val="0"/>
      <w:marRight w:val="0"/>
      <w:marTop w:val="0"/>
      <w:marBottom w:val="0"/>
      <w:divBdr>
        <w:top w:val="none" w:sz="0" w:space="0" w:color="auto"/>
        <w:left w:val="none" w:sz="0" w:space="0" w:color="auto"/>
        <w:bottom w:val="none" w:sz="0" w:space="0" w:color="auto"/>
        <w:right w:val="none" w:sz="0" w:space="0" w:color="auto"/>
      </w:divBdr>
    </w:div>
    <w:div w:id="516890190">
      <w:bodyDiv w:val="1"/>
      <w:marLeft w:val="0"/>
      <w:marRight w:val="0"/>
      <w:marTop w:val="0"/>
      <w:marBottom w:val="0"/>
      <w:divBdr>
        <w:top w:val="none" w:sz="0" w:space="0" w:color="auto"/>
        <w:left w:val="none" w:sz="0" w:space="0" w:color="auto"/>
        <w:bottom w:val="none" w:sz="0" w:space="0" w:color="auto"/>
        <w:right w:val="none" w:sz="0" w:space="0" w:color="auto"/>
      </w:divBdr>
    </w:div>
    <w:div w:id="572009312">
      <w:bodyDiv w:val="1"/>
      <w:marLeft w:val="0"/>
      <w:marRight w:val="0"/>
      <w:marTop w:val="0"/>
      <w:marBottom w:val="0"/>
      <w:divBdr>
        <w:top w:val="none" w:sz="0" w:space="0" w:color="auto"/>
        <w:left w:val="none" w:sz="0" w:space="0" w:color="auto"/>
        <w:bottom w:val="none" w:sz="0" w:space="0" w:color="auto"/>
        <w:right w:val="none" w:sz="0" w:space="0" w:color="auto"/>
      </w:divBdr>
    </w:div>
    <w:div w:id="688063054">
      <w:bodyDiv w:val="1"/>
      <w:marLeft w:val="0"/>
      <w:marRight w:val="0"/>
      <w:marTop w:val="0"/>
      <w:marBottom w:val="0"/>
      <w:divBdr>
        <w:top w:val="none" w:sz="0" w:space="0" w:color="auto"/>
        <w:left w:val="none" w:sz="0" w:space="0" w:color="auto"/>
        <w:bottom w:val="none" w:sz="0" w:space="0" w:color="auto"/>
        <w:right w:val="none" w:sz="0" w:space="0" w:color="auto"/>
      </w:divBdr>
    </w:div>
    <w:div w:id="734359886">
      <w:bodyDiv w:val="1"/>
      <w:marLeft w:val="0"/>
      <w:marRight w:val="0"/>
      <w:marTop w:val="0"/>
      <w:marBottom w:val="0"/>
      <w:divBdr>
        <w:top w:val="none" w:sz="0" w:space="0" w:color="auto"/>
        <w:left w:val="none" w:sz="0" w:space="0" w:color="auto"/>
        <w:bottom w:val="none" w:sz="0" w:space="0" w:color="auto"/>
        <w:right w:val="none" w:sz="0" w:space="0" w:color="auto"/>
      </w:divBdr>
    </w:div>
    <w:div w:id="810445251">
      <w:bodyDiv w:val="1"/>
      <w:marLeft w:val="0"/>
      <w:marRight w:val="0"/>
      <w:marTop w:val="0"/>
      <w:marBottom w:val="0"/>
      <w:divBdr>
        <w:top w:val="none" w:sz="0" w:space="0" w:color="auto"/>
        <w:left w:val="none" w:sz="0" w:space="0" w:color="auto"/>
        <w:bottom w:val="none" w:sz="0" w:space="0" w:color="auto"/>
        <w:right w:val="none" w:sz="0" w:space="0" w:color="auto"/>
      </w:divBdr>
    </w:div>
    <w:div w:id="817258638">
      <w:bodyDiv w:val="1"/>
      <w:marLeft w:val="0"/>
      <w:marRight w:val="0"/>
      <w:marTop w:val="0"/>
      <w:marBottom w:val="0"/>
      <w:divBdr>
        <w:top w:val="none" w:sz="0" w:space="0" w:color="auto"/>
        <w:left w:val="none" w:sz="0" w:space="0" w:color="auto"/>
        <w:bottom w:val="none" w:sz="0" w:space="0" w:color="auto"/>
        <w:right w:val="none" w:sz="0" w:space="0" w:color="auto"/>
      </w:divBdr>
    </w:div>
    <w:div w:id="871310259">
      <w:bodyDiv w:val="1"/>
      <w:marLeft w:val="0"/>
      <w:marRight w:val="0"/>
      <w:marTop w:val="0"/>
      <w:marBottom w:val="0"/>
      <w:divBdr>
        <w:top w:val="none" w:sz="0" w:space="0" w:color="auto"/>
        <w:left w:val="none" w:sz="0" w:space="0" w:color="auto"/>
        <w:bottom w:val="none" w:sz="0" w:space="0" w:color="auto"/>
        <w:right w:val="none" w:sz="0" w:space="0" w:color="auto"/>
      </w:divBdr>
    </w:div>
    <w:div w:id="936913813">
      <w:bodyDiv w:val="1"/>
      <w:marLeft w:val="0"/>
      <w:marRight w:val="0"/>
      <w:marTop w:val="0"/>
      <w:marBottom w:val="0"/>
      <w:divBdr>
        <w:top w:val="none" w:sz="0" w:space="0" w:color="auto"/>
        <w:left w:val="none" w:sz="0" w:space="0" w:color="auto"/>
        <w:bottom w:val="none" w:sz="0" w:space="0" w:color="auto"/>
        <w:right w:val="none" w:sz="0" w:space="0" w:color="auto"/>
      </w:divBdr>
    </w:div>
    <w:div w:id="1096245936">
      <w:bodyDiv w:val="1"/>
      <w:marLeft w:val="0"/>
      <w:marRight w:val="0"/>
      <w:marTop w:val="0"/>
      <w:marBottom w:val="0"/>
      <w:divBdr>
        <w:top w:val="none" w:sz="0" w:space="0" w:color="auto"/>
        <w:left w:val="none" w:sz="0" w:space="0" w:color="auto"/>
        <w:bottom w:val="none" w:sz="0" w:space="0" w:color="auto"/>
        <w:right w:val="none" w:sz="0" w:space="0" w:color="auto"/>
      </w:divBdr>
    </w:div>
    <w:div w:id="1161510453">
      <w:bodyDiv w:val="1"/>
      <w:marLeft w:val="0"/>
      <w:marRight w:val="0"/>
      <w:marTop w:val="0"/>
      <w:marBottom w:val="0"/>
      <w:divBdr>
        <w:top w:val="none" w:sz="0" w:space="0" w:color="auto"/>
        <w:left w:val="none" w:sz="0" w:space="0" w:color="auto"/>
        <w:bottom w:val="none" w:sz="0" w:space="0" w:color="auto"/>
        <w:right w:val="none" w:sz="0" w:space="0" w:color="auto"/>
      </w:divBdr>
    </w:div>
    <w:div w:id="1273515641">
      <w:bodyDiv w:val="1"/>
      <w:marLeft w:val="0"/>
      <w:marRight w:val="0"/>
      <w:marTop w:val="0"/>
      <w:marBottom w:val="0"/>
      <w:divBdr>
        <w:top w:val="none" w:sz="0" w:space="0" w:color="auto"/>
        <w:left w:val="none" w:sz="0" w:space="0" w:color="auto"/>
        <w:bottom w:val="none" w:sz="0" w:space="0" w:color="auto"/>
        <w:right w:val="none" w:sz="0" w:space="0" w:color="auto"/>
      </w:divBdr>
    </w:div>
    <w:div w:id="1334918433">
      <w:bodyDiv w:val="1"/>
      <w:marLeft w:val="0"/>
      <w:marRight w:val="0"/>
      <w:marTop w:val="0"/>
      <w:marBottom w:val="0"/>
      <w:divBdr>
        <w:top w:val="none" w:sz="0" w:space="0" w:color="auto"/>
        <w:left w:val="none" w:sz="0" w:space="0" w:color="auto"/>
        <w:bottom w:val="none" w:sz="0" w:space="0" w:color="auto"/>
        <w:right w:val="none" w:sz="0" w:space="0" w:color="auto"/>
      </w:divBdr>
    </w:div>
    <w:div w:id="1440224721">
      <w:bodyDiv w:val="1"/>
      <w:marLeft w:val="0"/>
      <w:marRight w:val="0"/>
      <w:marTop w:val="0"/>
      <w:marBottom w:val="0"/>
      <w:divBdr>
        <w:top w:val="none" w:sz="0" w:space="0" w:color="auto"/>
        <w:left w:val="none" w:sz="0" w:space="0" w:color="auto"/>
        <w:bottom w:val="none" w:sz="0" w:space="0" w:color="auto"/>
        <w:right w:val="none" w:sz="0" w:space="0" w:color="auto"/>
      </w:divBdr>
    </w:div>
    <w:div w:id="1544176344">
      <w:bodyDiv w:val="1"/>
      <w:marLeft w:val="0"/>
      <w:marRight w:val="0"/>
      <w:marTop w:val="0"/>
      <w:marBottom w:val="0"/>
      <w:divBdr>
        <w:top w:val="none" w:sz="0" w:space="0" w:color="auto"/>
        <w:left w:val="none" w:sz="0" w:space="0" w:color="auto"/>
        <w:bottom w:val="none" w:sz="0" w:space="0" w:color="auto"/>
        <w:right w:val="none" w:sz="0" w:space="0" w:color="auto"/>
      </w:divBdr>
    </w:div>
    <w:div w:id="1672876988">
      <w:bodyDiv w:val="1"/>
      <w:marLeft w:val="0"/>
      <w:marRight w:val="0"/>
      <w:marTop w:val="0"/>
      <w:marBottom w:val="0"/>
      <w:divBdr>
        <w:top w:val="none" w:sz="0" w:space="0" w:color="auto"/>
        <w:left w:val="none" w:sz="0" w:space="0" w:color="auto"/>
        <w:bottom w:val="none" w:sz="0" w:space="0" w:color="auto"/>
        <w:right w:val="none" w:sz="0" w:space="0" w:color="auto"/>
      </w:divBdr>
    </w:div>
    <w:div w:id="1680309944">
      <w:bodyDiv w:val="1"/>
      <w:marLeft w:val="0"/>
      <w:marRight w:val="0"/>
      <w:marTop w:val="0"/>
      <w:marBottom w:val="0"/>
      <w:divBdr>
        <w:top w:val="none" w:sz="0" w:space="0" w:color="auto"/>
        <w:left w:val="none" w:sz="0" w:space="0" w:color="auto"/>
        <w:bottom w:val="none" w:sz="0" w:space="0" w:color="auto"/>
        <w:right w:val="none" w:sz="0" w:space="0" w:color="auto"/>
      </w:divBdr>
    </w:div>
    <w:div w:id="1719430853">
      <w:bodyDiv w:val="1"/>
      <w:marLeft w:val="0"/>
      <w:marRight w:val="0"/>
      <w:marTop w:val="0"/>
      <w:marBottom w:val="0"/>
      <w:divBdr>
        <w:top w:val="none" w:sz="0" w:space="0" w:color="auto"/>
        <w:left w:val="none" w:sz="0" w:space="0" w:color="auto"/>
        <w:bottom w:val="none" w:sz="0" w:space="0" w:color="auto"/>
        <w:right w:val="none" w:sz="0" w:space="0" w:color="auto"/>
      </w:divBdr>
    </w:div>
    <w:div w:id="1721973465">
      <w:bodyDiv w:val="1"/>
      <w:marLeft w:val="0"/>
      <w:marRight w:val="0"/>
      <w:marTop w:val="0"/>
      <w:marBottom w:val="0"/>
      <w:divBdr>
        <w:top w:val="none" w:sz="0" w:space="0" w:color="auto"/>
        <w:left w:val="none" w:sz="0" w:space="0" w:color="auto"/>
        <w:bottom w:val="none" w:sz="0" w:space="0" w:color="auto"/>
        <w:right w:val="none" w:sz="0" w:space="0" w:color="auto"/>
      </w:divBdr>
    </w:div>
    <w:div w:id="1761289875">
      <w:bodyDiv w:val="1"/>
      <w:marLeft w:val="0"/>
      <w:marRight w:val="0"/>
      <w:marTop w:val="0"/>
      <w:marBottom w:val="0"/>
      <w:divBdr>
        <w:top w:val="none" w:sz="0" w:space="0" w:color="auto"/>
        <w:left w:val="none" w:sz="0" w:space="0" w:color="auto"/>
        <w:bottom w:val="none" w:sz="0" w:space="0" w:color="auto"/>
        <w:right w:val="none" w:sz="0" w:space="0" w:color="auto"/>
      </w:divBdr>
    </w:div>
    <w:div w:id="1887794661">
      <w:bodyDiv w:val="1"/>
      <w:marLeft w:val="0"/>
      <w:marRight w:val="0"/>
      <w:marTop w:val="0"/>
      <w:marBottom w:val="0"/>
      <w:divBdr>
        <w:top w:val="none" w:sz="0" w:space="0" w:color="auto"/>
        <w:left w:val="none" w:sz="0" w:space="0" w:color="auto"/>
        <w:bottom w:val="none" w:sz="0" w:space="0" w:color="auto"/>
        <w:right w:val="none" w:sz="0" w:space="0" w:color="auto"/>
      </w:divBdr>
    </w:div>
    <w:div w:id="1899199145">
      <w:bodyDiv w:val="1"/>
      <w:marLeft w:val="0"/>
      <w:marRight w:val="0"/>
      <w:marTop w:val="0"/>
      <w:marBottom w:val="0"/>
      <w:divBdr>
        <w:top w:val="none" w:sz="0" w:space="0" w:color="auto"/>
        <w:left w:val="none" w:sz="0" w:space="0" w:color="auto"/>
        <w:bottom w:val="none" w:sz="0" w:space="0" w:color="auto"/>
        <w:right w:val="none" w:sz="0" w:space="0" w:color="auto"/>
      </w:divBdr>
    </w:div>
    <w:div w:id="1926498557">
      <w:bodyDiv w:val="1"/>
      <w:marLeft w:val="0"/>
      <w:marRight w:val="0"/>
      <w:marTop w:val="0"/>
      <w:marBottom w:val="0"/>
      <w:divBdr>
        <w:top w:val="none" w:sz="0" w:space="0" w:color="auto"/>
        <w:left w:val="none" w:sz="0" w:space="0" w:color="auto"/>
        <w:bottom w:val="none" w:sz="0" w:space="0" w:color="auto"/>
        <w:right w:val="none" w:sz="0" w:space="0" w:color="auto"/>
      </w:divBdr>
    </w:div>
    <w:div w:id="210090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29</TotalTime>
  <Pages>9</Pages>
  <Words>2419</Words>
  <Characters>16685</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2023113816, DK produktinformation,</dc:description>
  <cp:lastModifiedBy>Gitte Jørgensen</cp:lastModifiedBy>
  <cp:revision>13</cp:revision>
  <cp:lastPrinted>2012-08-22T08:53:00Z</cp:lastPrinted>
  <dcterms:created xsi:type="dcterms:W3CDTF">2023-11-28T07:27:00Z</dcterms:created>
  <dcterms:modified xsi:type="dcterms:W3CDTF">2023-11-29T09:24:00Z</dcterms:modified>
</cp:coreProperties>
</file>