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438" w:rsidRPr="008F49E1" w:rsidRDefault="000D1438" w:rsidP="000D1438">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32354FB" wp14:editId="6D7FF22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D1438" w:rsidRPr="00C84483" w:rsidRDefault="000D1438" w:rsidP="000D1438">
      <w:pPr>
        <w:pStyle w:val="Titel"/>
        <w:tabs>
          <w:tab w:val="right" w:pos="9356"/>
        </w:tabs>
        <w:jc w:val="left"/>
        <w:rPr>
          <w:b w:val="0"/>
          <w:szCs w:val="24"/>
          <w:lang w:eastAsia="en-US"/>
        </w:rPr>
      </w:pPr>
    </w:p>
    <w:p w:rsidR="000D1438" w:rsidRPr="00C84483" w:rsidRDefault="000D1438" w:rsidP="000D1438">
      <w:pPr>
        <w:pStyle w:val="Titel"/>
        <w:tabs>
          <w:tab w:val="right" w:pos="9356"/>
        </w:tabs>
        <w:jc w:val="left"/>
        <w:rPr>
          <w:b w:val="0"/>
          <w:szCs w:val="24"/>
          <w:lang w:eastAsia="en-US"/>
        </w:rPr>
      </w:pPr>
      <w:r w:rsidRPr="00C84483">
        <w:rPr>
          <w:b w:val="0"/>
          <w:szCs w:val="24"/>
          <w:lang w:eastAsia="en-US"/>
        </w:rPr>
        <w:tab/>
      </w:r>
      <w:r w:rsidR="0035611B">
        <w:rPr>
          <w:szCs w:val="24"/>
        </w:rPr>
        <w:t>13</w:t>
      </w:r>
      <w:r>
        <w:rPr>
          <w:szCs w:val="24"/>
        </w:rPr>
        <w:t xml:space="preserve">. </w:t>
      </w:r>
      <w:r w:rsidR="0035611B">
        <w:rPr>
          <w:szCs w:val="24"/>
        </w:rPr>
        <w:t>december</w:t>
      </w:r>
      <w:r>
        <w:rPr>
          <w:szCs w:val="24"/>
        </w:rPr>
        <w:t xml:space="preserve"> 20</w:t>
      </w:r>
      <w:r w:rsidR="00EB0850">
        <w:rPr>
          <w:szCs w:val="24"/>
        </w:rPr>
        <w:t>2</w:t>
      </w:r>
      <w:r w:rsidR="0035611B">
        <w:rPr>
          <w:szCs w:val="24"/>
        </w:rPr>
        <w:t>3</w:t>
      </w:r>
    </w:p>
    <w:p w:rsidR="000D1438" w:rsidRPr="00C84483" w:rsidRDefault="000D1438" w:rsidP="000D1438">
      <w:pPr>
        <w:pStyle w:val="Titel"/>
        <w:tabs>
          <w:tab w:val="left" w:pos="8222"/>
        </w:tabs>
        <w:jc w:val="left"/>
        <w:rPr>
          <w:b w:val="0"/>
          <w:szCs w:val="24"/>
        </w:rPr>
      </w:pPr>
    </w:p>
    <w:p w:rsidR="000D1438" w:rsidRDefault="000D1438" w:rsidP="000D1438">
      <w:pPr>
        <w:pStyle w:val="Titel"/>
        <w:jc w:val="left"/>
        <w:rPr>
          <w:b w:val="0"/>
          <w:szCs w:val="24"/>
        </w:rPr>
      </w:pPr>
    </w:p>
    <w:p w:rsidR="000D1438" w:rsidRPr="00C84483" w:rsidRDefault="000D1438" w:rsidP="000D1438">
      <w:pPr>
        <w:pStyle w:val="Titel"/>
        <w:jc w:val="left"/>
        <w:rPr>
          <w:b w:val="0"/>
          <w:szCs w:val="24"/>
        </w:rPr>
      </w:pPr>
    </w:p>
    <w:p w:rsidR="000D1438" w:rsidRPr="00C84483" w:rsidRDefault="000D1438" w:rsidP="000D1438">
      <w:pPr>
        <w:jc w:val="center"/>
        <w:rPr>
          <w:b/>
          <w:sz w:val="24"/>
          <w:szCs w:val="24"/>
        </w:rPr>
      </w:pPr>
      <w:r w:rsidRPr="00C84483">
        <w:rPr>
          <w:b/>
          <w:sz w:val="24"/>
          <w:szCs w:val="24"/>
        </w:rPr>
        <w:t>PRODUKTRESUMÉ</w:t>
      </w:r>
    </w:p>
    <w:p w:rsidR="000D1438" w:rsidRPr="00C84483" w:rsidRDefault="000D1438" w:rsidP="000D1438">
      <w:pPr>
        <w:jc w:val="center"/>
        <w:rPr>
          <w:b/>
          <w:sz w:val="24"/>
          <w:szCs w:val="24"/>
        </w:rPr>
      </w:pPr>
    </w:p>
    <w:p w:rsidR="000D1438" w:rsidRDefault="000D1438" w:rsidP="000D1438">
      <w:pPr>
        <w:jc w:val="center"/>
        <w:rPr>
          <w:b/>
          <w:sz w:val="24"/>
          <w:szCs w:val="24"/>
        </w:rPr>
      </w:pPr>
      <w:r w:rsidRPr="00C84483">
        <w:rPr>
          <w:b/>
          <w:sz w:val="24"/>
          <w:szCs w:val="24"/>
        </w:rPr>
        <w:t>for</w:t>
      </w:r>
    </w:p>
    <w:p w:rsidR="000D1438" w:rsidRPr="00C84483" w:rsidRDefault="000D1438" w:rsidP="000D1438">
      <w:pPr>
        <w:jc w:val="center"/>
        <w:rPr>
          <w:b/>
          <w:sz w:val="24"/>
          <w:szCs w:val="24"/>
        </w:rPr>
      </w:pPr>
    </w:p>
    <w:p w:rsidR="000D1438" w:rsidRPr="00C84483" w:rsidRDefault="000D1438" w:rsidP="000D1438">
      <w:pPr>
        <w:jc w:val="center"/>
        <w:rPr>
          <w:b/>
          <w:sz w:val="24"/>
          <w:szCs w:val="24"/>
        </w:rPr>
      </w:pPr>
      <w:proofErr w:type="spellStart"/>
      <w:r>
        <w:rPr>
          <w:b/>
          <w:sz w:val="24"/>
          <w:szCs w:val="24"/>
        </w:rPr>
        <w:t>Hydromorphonhydrochlorid</w:t>
      </w:r>
      <w:proofErr w:type="spellEnd"/>
      <w:r>
        <w:rPr>
          <w:b/>
          <w:sz w:val="24"/>
          <w:szCs w:val="24"/>
        </w:rPr>
        <w:t xml:space="preserve"> "</w:t>
      </w:r>
      <w:proofErr w:type="spellStart"/>
      <w:r>
        <w:rPr>
          <w:b/>
          <w:sz w:val="24"/>
          <w:szCs w:val="24"/>
        </w:rPr>
        <w:t>Kalceks</w:t>
      </w:r>
      <w:proofErr w:type="spellEnd"/>
      <w:r>
        <w:rPr>
          <w:b/>
          <w:sz w:val="24"/>
          <w:szCs w:val="24"/>
        </w:rPr>
        <w:t>", injektions-/infusionsvæske, opløsning</w:t>
      </w:r>
    </w:p>
    <w:p w:rsidR="000D1438" w:rsidRPr="00C84483" w:rsidRDefault="000D1438" w:rsidP="000D1438">
      <w:pPr>
        <w:jc w:val="both"/>
        <w:rPr>
          <w:sz w:val="24"/>
          <w:szCs w:val="24"/>
        </w:rPr>
      </w:pPr>
    </w:p>
    <w:p w:rsidR="000D1438" w:rsidRPr="00C84483" w:rsidRDefault="000D1438" w:rsidP="000D1438">
      <w:pPr>
        <w:jc w:val="both"/>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0.</w:t>
      </w:r>
      <w:r w:rsidRPr="00C84483">
        <w:rPr>
          <w:b/>
          <w:sz w:val="24"/>
          <w:szCs w:val="24"/>
        </w:rPr>
        <w:tab/>
        <w:t>D.SP.NR.</w:t>
      </w:r>
    </w:p>
    <w:p w:rsidR="000D1438" w:rsidRPr="00C84483" w:rsidRDefault="000D1438" w:rsidP="000D1438">
      <w:pPr>
        <w:tabs>
          <w:tab w:val="left" w:pos="851"/>
        </w:tabs>
        <w:ind w:left="851"/>
        <w:rPr>
          <w:sz w:val="24"/>
          <w:szCs w:val="24"/>
        </w:rPr>
      </w:pPr>
      <w:r>
        <w:rPr>
          <w:sz w:val="24"/>
          <w:szCs w:val="24"/>
        </w:rPr>
        <w:t>30995</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1.</w:t>
      </w:r>
      <w:r w:rsidRPr="00C84483">
        <w:rPr>
          <w:b/>
          <w:sz w:val="24"/>
          <w:szCs w:val="24"/>
        </w:rPr>
        <w:tab/>
        <w:t>LÆGEMIDLETS NAVN</w:t>
      </w:r>
    </w:p>
    <w:p w:rsidR="000D1438" w:rsidRPr="00232991" w:rsidRDefault="000D1438" w:rsidP="000D1438">
      <w:pPr>
        <w:tabs>
          <w:tab w:val="left" w:pos="851"/>
        </w:tabs>
        <w:ind w:left="851"/>
        <w:rPr>
          <w:sz w:val="24"/>
          <w:szCs w:val="24"/>
        </w:rPr>
      </w:pPr>
      <w:proofErr w:type="spellStart"/>
      <w:r w:rsidRPr="00232991">
        <w:rPr>
          <w:sz w:val="24"/>
          <w:szCs w:val="24"/>
        </w:rPr>
        <w:t>Hydromorphonhydrochlorid</w:t>
      </w:r>
      <w:proofErr w:type="spellEnd"/>
      <w:r w:rsidRPr="00232991">
        <w:rPr>
          <w:sz w:val="24"/>
          <w:szCs w:val="24"/>
        </w:rPr>
        <w:t xml:space="preserve"> "</w:t>
      </w:r>
      <w:proofErr w:type="spellStart"/>
      <w:r w:rsidRPr="00232991">
        <w:rPr>
          <w:sz w:val="24"/>
          <w:szCs w:val="24"/>
        </w:rPr>
        <w:t>Kalceks</w:t>
      </w:r>
      <w:proofErr w:type="spellEnd"/>
      <w:r w:rsidRPr="00232991">
        <w:rPr>
          <w:sz w:val="24"/>
          <w:szCs w:val="24"/>
        </w:rPr>
        <w:t>"</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D1438" w:rsidRPr="007A49F7" w:rsidRDefault="000D1438" w:rsidP="000D1438">
      <w:pPr>
        <w:widowControl w:val="0"/>
        <w:tabs>
          <w:tab w:val="left" w:pos="567"/>
        </w:tabs>
        <w:autoSpaceDE w:val="0"/>
        <w:autoSpaceDN w:val="0"/>
        <w:ind w:left="851"/>
        <w:rPr>
          <w:b/>
          <w:sz w:val="24"/>
          <w:szCs w:val="24"/>
        </w:rPr>
      </w:pPr>
    </w:p>
    <w:p w:rsidR="000D1438" w:rsidRPr="007A49F7" w:rsidRDefault="000D1438" w:rsidP="000D1438">
      <w:pPr>
        <w:widowControl w:val="0"/>
        <w:tabs>
          <w:tab w:val="left" w:pos="567"/>
        </w:tabs>
        <w:autoSpaceDE w:val="0"/>
        <w:autoSpaceDN w:val="0"/>
        <w:ind w:left="851"/>
        <w:rPr>
          <w:b/>
          <w:sz w:val="24"/>
          <w:szCs w:val="24"/>
          <w:u w:val="single"/>
        </w:rPr>
      </w:pPr>
      <w:r w:rsidRPr="00EC2C58">
        <w:rPr>
          <w:sz w:val="24"/>
          <w:szCs w:val="24"/>
          <w:u w:val="single"/>
        </w:rPr>
        <w:t>2 mg/ml</w:t>
      </w:r>
    </w:p>
    <w:p w:rsidR="000D1438" w:rsidRPr="007A49F7" w:rsidRDefault="000D1438" w:rsidP="000D1438">
      <w:pPr>
        <w:widowControl w:val="0"/>
        <w:tabs>
          <w:tab w:val="left" w:pos="567"/>
        </w:tabs>
        <w:autoSpaceDE w:val="0"/>
        <w:autoSpaceDN w:val="0"/>
        <w:ind w:left="851"/>
        <w:rPr>
          <w:sz w:val="24"/>
          <w:szCs w:val="24"/>
        </w:rPr>
      </w:pPr>
      <w:r>
        <w:rPr>
          <w:sz w:val="24"/>
          <w:szCs w:val="24"/>
        </w:rPr>
        <w:t>Hver 1 ml</w:t>
      </w:r>
      <w:r w:rsidRPr="007A49F7">
        <w:rPr>
          <w:sz w:val="24"/>
          <w:szCs w:val="24"/>
        </w:rPr>
        <w:t xml:space="preserve"> ampul indeholder 2 mg </w:t>
      </w:r>
      <w:proofErr w:type="spellStart"/>
      <w:r w:rsidRPr="007A49F7">
        <w:rPr>
          <w:sz w:val="24"/>
          <w:szCs w:val="24"/>
        </w:rPr>
        <w:t>hydromorphonhydrochlorid</w:t>
      </w:r>
      <w:proofErr w:type="spellEnd"/>
      <w:r w:rsidRPr="007A49F7">
        <w:rPr>
          <w:sz w:val="24"/>
          <w:szCs w:val="24"/>
        </w:rPr>
        <w:t xml:space="preserve"> (der svarer til 1,77 mg </w:t>
      </w:r>
      <w:proofErr w:type="spellStart"/>
      <w:r w:rsidRPr="007A49F7">
        <w:rPr>
          <w:sz w:val="24"/>
          <w:szCs w:val="24"/>
        </w:rPr>
        <w:t>hydromorphon</w:t>
      </w:r>
      <w:proofErr w:type="spellEnd"/>
      <w:r w:rsidRPr="007A49F7">
        <w:rPr>
          <w:sz w:val="24"/>
          <w:szCs w:val="24"/>
        </w:rPr>
        <w:t xml:space="preserve">). </w:t>
      </w:r>
    </w:p>
    <w:p w:rsidR="000D1438" w:rsidRPr="007A49F7" w:rsidRDefault="000D1438" w:rsidP="000D1438">
      <w:pPr>
        <w:widowControl w:val="0"/>
        <w:tabs>
          <w:tab w:val="left" w:pos="567"/>
        </w:tabs>
        <w:autoSpaceDE w:val="0"/>
        <w:autoSpaceDN w:val="0"/>
        <w:ind w:left="851"/>
        <w:rPr>
          <w:sz w:val="24"/>
          <w:szCs w:val="24"/>
        </w:rPr>
      </w:pPr>
    </w:p>
    <w:p w:rsidR="000D1438" w:rsidRPr="007A49F7" w:rsidRDefault="000D1438" w:rsidP="000D1438">
      <w:pPr>
        <w:widowControl w:val="0"/>
        <w:tabs>
          <w:tab w:val="left" w:pos="567"/>
        </w:tabs>
        <w:autoSpaceDE w:val="0"/>
        <w:autoSpaceDN w:val="0"/>
        <w:ind w:left="851"/>
        <w:rPr>
          <w:b/>
          <w:sz w:val="24"/>
          <w:szCs w:val="24"/>
          <w:u w:val="single"/>
        </w:rPr>
      </w:pPr>
      <w:r w:rsidRPr="00EC2C58">
        <w:rPr>
          <w:sz w:val="24"/>
          <w:szCs w:val="24"/>
          <w:u w:val="single"/>
        </w:rPr>
        <w:t>10 mg/ml</w:t>
      </w:r>
    </w:p>
    <w:p w:rsidR="000D1438" w:rsidRPr="007A49F7" w:rsidRDefault="000D1438" w:rsidP="000D1438">
      <w:pPr>
        <w:widowControl w:val="0"/>
        <w:tabs>
          <w:tab w:val="left" w:pos="567"/>
        </w:tabs>
        <w:autoSpaceDE w:val="0"/>
        <w:autoSpaceDN w:val="0"/>
        <w:ind w:left="851"/>
        <w:rPr>
          <w:sz w:val="24"/>
          <w:szCs w:val="24"/>
        </w:rPr>
      </w:pPr>
      <w:r>
        <w:rPr>
          <w:sz w:val="24"/>
          <w:szCs w:val="24"/>
        </w:rPr>
        <w:t>Hver 1 ml</w:t>
      </w:r>
      <w:r w:rsidRPr="007A49F7">
        <w:rPr>
          <w:sz w:val="24"/>
          <w:szCs w:val="24"/>
        </w:rPr>
        <w:t xml:space="preserve"> ampul indeholder 10 mg </w:t>
      </w:r>
      <w:proofErr w:type="spellStart"/>
      <w:r w:rsidRPr="007A49F7">
        <w:rPr>
          <w:sz w:val="24"/>
          <w:szCs w:val="24"/>
        </w:rPr>
        <w:t>hydromorphonhydrochlorid</w:t>
      </w:r>
      <w:proofErr w:type="spellEnd"/>
      <w:r w:rsidRPr="007A49F7">
        <w:rPr>
          <w:sz w:val="24"/>
          <w:szCs w:val="24"/>
        </w:rPr>
        <w:t xml:space="preserve"> (der svarer til 8,87 mg </w:t>
      </w:r>
      <w:proofErr w:type="spellStart"/>
      <w:r w:rsidRPr="007A49F7">
        <w:rPr>
          <w:sz w:val="24"/>
          <w:szCs w:val="24"/>
        </w:rPr>
        <w:t>hydromorphon</w:t>
      </w:r>
      <w:proofErr w:type="spellEnd"/>
      <w:r w:rsidRPr="007A49F7">
        <w:rPr>
          <w:sz w:val="24"/>
          <w:szCs w:val="24"/>
        </w:rPr>
        <w:t>).</w:t>
      </w:r>
    </w:p>
    <w:p w:rsidR="000D1438" w:rsidRPr="007A49F7" w:rsidRDefault="000D1438" w:rsidP="000D1438">
      <w:pPr>
        <w:widowControl w:val="0"/>
        <w:tabs>
          <w:tab w:val="left" w:pos="567"/>
        </w:tabs>
        <w:autoSpaceDE w:val="0"/>
        <w:autoSpaceDN w:val="0"/>
        <w:ind w:left="851"/>
        <w:rPr>
          <w:sz w:val="24"/>
          <w:szCs w:val="24"/>
        </w:rPr>
      </w:pPr>
      <w:r>
        <w:rPr>
          <w:sz w:val="24"/>
          <w:szCs w:val="24"/>
        </w:rPr>
        <w:t>Hver 10 ml</w:t>
      </w:r>
      <w:r w:rsidRPr="007A49F7">
        <w:rPr>
          <w:sz w:val="24"/>
          <w:szCs w:val="24"/>
        </w:rPr>
        <w:t xml:space="preserve"> ampul indeholder 100 mg </w:t>
      </w:r>
      <w:proofErr w:type="spellStart"/>
      <w:r w:rsidRPr="007A49F7">
        <w:rPr>
          <w:sz w:val="24"/>
          <w:szCs w:val="24"/>
        </w:rPr>
        <w:t>hydromorphonhydrochlorid</w:t>
      </w:r>
      <w:proofErr w:type="spellEnd"/>
      <w:r w:rsidRPr="007A49F7">
        <w:rPr>
          <w:sz w:val="24"/>
          <w:szCs w:val="24"/>
        </w:rPr>
        <w:t xml:space="preserve"> (der svarer til 88,7 mg </w:t>
      </w:r>
      <w:proofErr w:type="spellStart"/>
      <w:r w:rsidRPr="007A49F7">
        <w:rPr>
          <w:sz w:val="24"/>
          <w:szCs w:val="24"/>
        </w:rPr>
        <w:t>hydromorphon</w:t>
      </w:r>
      <w:proofErr w:type="spellEnd"/>
      <w:r w:rsidRPr="007A49F7">
        <w:rPr>
          <w:sz w:val="24"/>
          <w:szCs w:val="24"/>
        </w:rPr>
        <w:t xml:space="preserve">). </w:t>
      </w:r>
    </w:p>
    <w:p w:rsidR="000D1438" w:rsidRPr="007A49F7" w:rsidRDefault="000D1438" w:rsidP="000D1438">
      <w:pPr>
        <w:widowControl w:val="0"/>
        <w:tabs>
          <w:tab w:val="left" w:pos="567"/>
        </w:tabs>
        <w:autoSpaceDE w:val="0"/>
        <w:autoSpaceDN w:val="0"/>
        <w:ind w:left="851"/>
        <w:rPr>
          <w:sz w:val="24"/>
          <w:szCs w:val="24"/>
        </w:rPr>
      </w:pPr>
    </w:p>
    <w:p w:rsidR="000D1438" w:rsidRPr="007A49F7" w:rsidRDefault="000D1438" w:rsidP="000D1438">
      <w:pPr>
        <w:widowControl w:val="0"/>
        <w:tabs>
          <w:tab w:val="left" w:pos="567"/>
        </w:tabs>
        <w:autoSpaceDE w:val="0"/>
        <w:autoSpaceDN w:val="0"/>
        <w:ind w:left="851"/>
        <w:rPr>
          <w:b/>
          <w:sz w:val="24"/>
          <w:szCs w:val="24"/>
          <w:u w:val="single"/>
        </w:rPr>
      </w:pPr>
      <w:r w:rsidRPr="00EC2C58">
        <w:rPr>
          <w:sz w:val="24"/>
          <w:szCs w:val="24"/>
          <w:u w:val="single"/>
        </w:rPr>
        <w:t>20 mg/ml</w:t>
      </w:r>
    </w:p>
    <w:p w:rsidR="000D1438" w:rsidRPr="007A49F7" w:rsidRDefault="000D1438" w:rsidP="000D1438">
      <w:pPr>
        <w:widowControl w:val="0"/>
        <w:tabs>
          <w:tab w:val="left" w:pos="567"/>
        </w:tabs>
        <w:autoSpaceDE w:val="0"/>
        <w:autoSpaceDN w:val="0"/>
        <w:ind w:left="851"/>
        <w:rPr>
          <w:sz w:val="24"/>
          <w:szCs w:val="24"/>
        </w:rPr>
      </w:pPr>
      <w:r w:rsidRPr="007A49F7">
        <w:rPr>
          <w:sz w:val="24"/>
          <w:szCs w:val="24"/>
        </w:rPr>
        <w:t xml:space="preserve">Hver 1 ml ampul indeholder 20 mg </w:t>
      </w:r>
      <w:proofErr w:type="spellStart"/>
      <w:r w:rsidRPr="007A49F7">
        <w:rPr>
          <w:sz w:val="24"/>
          <w:szCs w:val="24"/>
        </w:rPr>
        <w:t>hydromorphonhydrochlorid</w:t>
      </w:r>
      <w:proofErr w:type="spellEnd"/>
      <w:r w:rsidRPr="007A49F7">
        <w:rPr>
          <w:sz w:val="24"/>
          <w:szCs w:val="24"/>
        </w:rPr>
        <w:t xml:space="preserve"> (der svarer til 17,73 mg </w:t>
      </w:r>
      <w:proofErr w:type="spellStart"/>
      <w:r w:rsidRPr="007A49F7">
        <w:rPr>
          <w:sz w:val="24"/>
          <w:szCs w:val="24"/>
        </w:rPr>
        <w:t>hydromorphon</w:t>
      </w:r>
      <w:proofErr w:type="spellEnd"/>
      <w:r w:rsidRPr="007A49F7">
        <w:rPr>
          <w:sz w:val="24"/>
          <w:szCs w:val="24"/>
        </w:rPr>
        <w:t>).</w:t>
      </w:r>
    </w:p>
    <w:p w:rsidR="000D1438" w:rsidRPr="007A49F7" w:rsidRDefault="000D1438" w:rsidP="000D1438">
      <w:pPr>
        <w:widowControl w:val="0"/>
        <w:tabs>
          <w:tab w:val="left" w:pos="567"/>
        </w:tabs>
        <w:autoSpaceDE w:val="0"/>
        <w:autoSpaceDN w:val="0"/>
        <w:ind w:left="851"/>
        <w:rPr>
          <w:sz w:val="24"/>
          <w:szCs w:val="24"/>
        </w:rPr>
      </w:pPr>
    </w:p>
    <w:p w:rsidR="000D1438" w:rsidRPr="007A49F7" w:rsidRDefault="000D1438" w:rsidP="000D1438">
      <w:pPr>
        <w:widowControl w:val="0"/>
        <w:tabs>
          <w:tab w:val="left" w:pos="567"/>
        </w:tabs>
        <w:autoSpaceDE w:val="0"/>
        <w:autoSpaceDN w:val="0"/>
        <w:ind w:left="851"/>
        <w:rPr>
          <w:b/>
          <w:sz w:val="24"/>
          <w:szCs w:val="24"/>
          <w:u w:val="single"/>
        </w:rPr>
      </w:pPr>
      <w:r w:rsidRPr="00EC2C58">
        <w:rPr>
          <w:sz w:val="24"/>
          <w:szCs w:val="24"/>
          <w:u w:val="single"/>
        </w:rPr>
        <w:t>50 mg/ml</w:t>
      </w:r>
    </w:p>
    <w:p w:rsidR="000D1438" w:rsidRPr="007A49F7" w:rsidRDefault="000D1438" w:rsidP="000D1438">
      <w:pPr>
        <w:widowControl w:val="0"/>
        <w:tabs>
          <w:tab w:val="left" w:pos="567"/>
        </w:tabs>
        <w:autoSpaceDE w:val="0"/>
        <w:autoSpaceDN w:val="0"/>
        <w:ind w:left="851"/>
        <w:rPr>
          <w:sz w:val="24"/>
          <w:szCs w:val="24"/>
        </w:rPr>
      </w:pPr>
      <w:r>
        <w:rPr>
          <w:sz w:val="24"/>
          <w:szCs w:val="24"/>
        </w:rPr>
        <w:t>Hver 1 ml</w:t>
      </w:r>
      <w:r w:rsidRPr="007A49F7">
        <w:rPr>
          <w:sz w:val="24"/>
          <w:szCs w:val="24"/>
        </w:rPr>
        <w:t xml:space="preserve"> ampul indeholder 50 mg </w:t>
      </w:r>
      <w:proofErr w:type="spellStart"/>
      <w:r w:rsidRPr="007A49F7">
        <w:rPr>
          <w:sz w:val="24"/>
          <w:szCs w:val="24"/>
        </w:rPr>
        <w:t>hydromorphonhydrochlorid</w:t>
      </w:r>
      <w:proofErr w:type="spellEnd"/>
      <w:r w:rsidRPr="007A49F7">
        <w:rPr>
          <w:sz w:val="24"/>
          <w:szCs w:val="24"/>
        </w:rPr>
        <w:t xml:space="preserve"> (der svarer til 44,33 mg </w:t>
      </w:r>
      <w:proofErr w:type="spellStart"/>
      <w:r w:rsidRPr="007A49F7">
        <w:rPr>
          <w:sz w:val="24"/>
          <w:szCs w:val="24"/>
        </w:rPr>
        <w:t>hydromorphon</w:t>
      </w:r>
      <w:proofErr w:type="spellEnd"/>
      <w:r w:rsidRPr="007A49F7">
        <w:rPr>
          <w:sz w:val="24"/>
          <w:szCs w:val="24"/>
        </w:rPr>
        <w:t>).</w:t>
      </w:r>
    </w:p>
    <w:p w:rsidR="000D1438" w:rsidRPr="007A49F7" w:rsidRDefault="000D1438" w:rsidP="000D1438">
      <w:pPr>
        <w:widowControl w:val="0"/>
        <w:tabs>
          <w:tab w:val="left" w:pos="567"/>
        </w:tabs>
        <w:autoSpaceDE w:val="0"/>
        <w:autoSpaceDN w:val="0"/>
        <w:ind w:left="851"/>
        <w:rPr>
          <w:sz w:val="24"/>
          <w:szCs w:val="24"/>
        </w:rPr>
      </w:pPr>
    </w:p>
    <w:p w:rsidR="000D1438" w:rsidRPr="00C84483" w:rsidRDefault="000D1438" w:rsidP="000D1438">
      <w:pPr>
        <w:widowControl w:val="0"/>
        <w:tabs>
          <w:tab w:val="left" w:pos="567"/>
        </w:tabs>
        <w:autoSpaceDE w:val="0"/>
        <w:autoSpaceDN w:val="0"/>
        <w:ind w:left="851"/>
        <w:rPr>
          <w:sz w:val="24"/>
          <w:szCs w:val="24"/>
        </w:rPr>
      </w:pPr>
      <w:r w:rsidRPr="007A49F7">
        <w:rPr>
          <w:sz w:val="24"/>
          <w:szCs w:val="24"/>
        </w:rPr>
        <w:t>Alle hjælpestoffer er anført under pkt. 6.1.</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3.</w:t>
      </w:r>
      <w:r w:rsidRPr="00C84483">
        <w:rPr>
          <w:b/>
          <w:sz w:val="24"/>
          <w:szCs w:val="24"/>
        </w:rPr>
        <w:tab/>
        <w:t>LÆGEMIDDELFORM</w:t>
      </w:r>
    </w:p>
    <w:p w:rsidR="000D1438" w:rsidRDefault="000D1438" w:rsidP="000D1438">
      <w:pPr>
        <w:widowControl w:val="0"/>
        <w:autoSpaceDE w:val="0"/>
        <w:autoSpaceDN w:val="0"/>
        <w:ind w:left="851"/>
        <w:rPr>
          <w:sz w:val="24"/>
          <w:szCs w:val="24"/>
        </w:rPr>
      </w:pPr>
      <w:r w:rsidRPr="0024402D">
        <w:rPr>
          <w:sz w:val="24"/>
          <w:szCs w:val="24"/>
        </w:rPr>
        <w:t>Injekt</w:t>
      </w:r>
      <w:r>
        <w:rPr>
          <w:sz w:val="24"/>
          <w:szCs w:val="24"/>
        </w:rPr>
        <w:t>ions-/infusionsvæske, opløsning</w:t>
      </w:r>
      <w:r w:rsidR="0035611B">
        <w:rPr>
          <w:sz w:val="24"/>
          <w:szCs w:val="24"/>
        </w:rPr>
        <w:t xml:space="preserve"> </w:t>
      </w:r>
      <w:r w:rsidR="0035611B" w:rsidRPr="00570237">
        <w:rPr>
          <w:sz w:val="24"/>
          <w:szCs w:val="24"/>
        </w:rPr>
        <w:t>(</w:t>
      </w:r>
      <w:proofErr w:type="spellStart"/>
      <w:proofErr w:type="gramStart"/>
      <w:r w:rsidR="0035611B" w:rsidRPr="00570237">
        <w:rPr>
          <w:sz w:val="24"/>
          <w:szCs w:val="24"/>
        </w:rPr>
        <w:t>inj</w:t>
      </w:r>
      <w:proofErr w:type="spellEnd"/>
      <w:r w:rsidR="0035611B" w:rsidRPr="00570237">
        <w:rPr>
          <w:sz w:val="24"/>
          <w:szCs w:val="24"/>
        </w:rPr>
        <w:t>./</w:t>
      </w:r>
      <w:proofErr w:type="spellStart"/>
      <w:proofErr w:type="gramEnd"/>
      <w:r w:rsidR="0035611B" w:rsidRPr="00570237">
        <w:rPr>
          <w:sz w:val="24"/>
          <w:szCs w:val="24"/>
        </w:rPr>
        <w:t>inf</w:t>
      </w:r>
      <w:proofErr w:type="spellEnd"/>
      <w:r w:rsidR="0035611B" w:rsidRPr="00570237">
        <w:rPr>
          <w:sz w:val="24"/>
          <w:szCs w:val="24"/>
        </w:rPr>
        <w:t>.)</w:t>
      </w:r>
    </w:p>
    <w:p w:rsidR="000D1438" w:rsidRPr="0024402D" w:rsidRDefault="000D1438" w:rsidP="000D1438">
      <w:pPr>
        <w:widowControl w:val="0"/>
        <w:autoSpaceDE w:val="0"/>
        <w:autoSpaceDN w:val="0"/>
        <w:ind w:left="851"/>
        <w:rPr>
          <w:sz w:val="24"/>
          <w:szCs w:val="24"/>
        </w:rPr>
      </w:pPr>
    </w:p>
    <w:p w:rsidR="000D1438" w:rsidRPr="0024402D" w:rsidRDefault="000D1438" w:rsidP="000D1438">
      <w:pPr>
        <w:widowControl w:val="0"/>
        <w:autoSpaceDE w:val="0"/>
        <w:autoSpaceDN w:val="0"/>
        <w:ind w:left="851"/>
        <w:rPr>
          <w:sz w:val="24"/>
          <w:szCs w:val="24"/>
        </w:rPr>
      </w:pPr>
      <w:r w:rsidRPr="0024402D">
        <w:rPr>
          <w:sz w:val="24"/>
          <w:szCs w:val="24"/>
        </w:rPr>
        <w:t>Klar, far</w:t>
      </w:r>
      <w:r>
        <w:rPr>
          <w:sz w:val="24"/>
          <w:szCs w:val="24"/>
        </w:rPr>
        <w:t>veløs eller svagt gul opløsning</w:t>
      </w:r>
      <w:r w:rsidRPr="0024402D">
        <w:rPr>
          <w:sz w:val="24"/>
          <w:szCs w:val="24"/>
        </w:rPr>
        <w:t xml:space="preserve"> uden synlige partikler.</w:t>
      </w:r>
    </w:p>
    <w:p w:rsidR="000D1438" w:rsidRPr="0024402D" w:rsidRDefault="000D1438" w:rsidP="000D1438">
      <w:pPr>
        <w:widowControl w:val="0"/>
        <w:autoSpaceDE w:val="0"/>
        <w:autoSpaceDN w:val="0"/>
        <w:ind w:left="851"/>
        <w:rPr>
          <w:sz w:val="24"/>
          <w:szCs w:val="24"/>
        </w:rPr>
      </w:pPr>
      <w:r w:rsidRPr="0024402D">
        <w:rPr>
          <w:sz w:val="24"/>
          <w:szCs w:val="24"/>
        </w:rPr>
        <w:t>Opløsningens pH-værdi er 3,5-4,5.</w:t>
      </w:r>
    </w:p>
    <w:p w:rsidR="000D1438" w:rsidRPr="0024402D" w:rsidRDefault="000D1438" w:rsidP="000D1438">
      <w:pPr>
        <w:widowControl w:val="0"/>
        <w:tabs>
          <w:tab w:val="left" w:pos="567"/>
        </w:tabs>
        <w:autoSpaceDE w:val="0"/>
        <w:autoSpaceDN w:val="0"/>
        <w:ind w:left="851"/>
        <w:rPr>
          <w:sz w:val="24"/>
          <w:szCs w:val="24"/>
        </w:rPr>
      </w:pPr>
      <w:r w:rsidRPr="0024402D">
        <w:rPr>
          <w:sz w:val="24"/>
          <w:szCs w:val="24"/>
        </w:rPr>
        <w:t xml:space="preserve">Opløsningens </w:t>
      </w:r>
      <w:proofErr w:type="spellStart"/>
      <w:r w:rsidRPr="0024402D">
        <w:rPr>
          <w:sz w:val="24"/>
          <w:szCs w:val="24"/>
        </w:rPr>
        <w:t>osmolalitet</w:t>
      </w:r>
      <w:proofErr w:type="spellEnd"/>
      <w:r w:rsidRPr="0024402D">
        <w:rPr>
          <w:sz w:val="24"/>
          <w:szCs w:val="24"/>
        </w:rPr>
        <w:t xml:space="preserve"> er ca. 280 </w:t>
      </w:r>
      <w:proofErr w:type="spellStart"/>
      <w:r w:rsidRPr="0024402D">
        <w:rPr>
          <w:sz w:val="24"/>
          <w:szCs w:val="24"/>
        </w:rPr>
        <w:t>mOsm</w:t>
      </w:r>
      <w:proofErr w:type="spellEnd"/>
      <w:r w:rsidRPr="0024402D">
        <w:rPr>
          <w:sz w:val="24"/>
          <w:szCs w:val="24"/>
        </w:rPr>
        <w:t>/kg.</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4.</w:t>
      </w:r>
      <w:r w:rsidRPr="00C84483">
        <w:rPr>
          <w:b/>
          <w:sz w:val="24"/>
          <w:szCs w:val="24"/>
        </w:rPr>
        <w:tab/>
        <w:t>KLINISKE OPLYSNINGER</w:t>
      </w:r>
    </w:p>
    <w:p w:rsidR="000D1438" w:rsidRPr="00C84483" w:rsidRDefault="000D1438" w:rsidP="000D1438">
      <w:pPr>
        <w:tabs>
          <w:tab w:val="left" w:pos="851"/>
        </w:tabs>
        <w:ind w:left="851"/>
        <w:rPr>
          <w:b/>
          <w:sz w:val="24"/>
          <w:szCs w:val="24"/>
        </w:rPr>
      </w:pPr>
    </w:p>
    <w:p w:rsidR="000D1438" w:rsidRPr="00C84483" w:rsidRDefault="000D1438" w:rsidP="000D143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D1438" w:rsidRPr="00C84483" w:rsidRDefault="000D1438" w:rsidP="000D1438">
      <w:pPr>
        <w:widowControl w:val="0"/>
        <w:tabs>
          <w:tab w:val="left" w:pos="567"/>
        </w:tabs>
        <w:autoSpaceDE w:val="0"/>
        <w:autoSpaceDN w:val="0"/>
        <w:ind w:left="851"/>
        <w:rPr>
          <w:sz w:val="24"/>
          <w:szCs w:val="24"/>
        </w:rPr>
      </w:pPr>
      <w:r w:rsidRPr="006411D7">
        <w:rPr>
          <w:sz w:val="24"/>
          <w:szCs w:val="24"/>
        </w:rPr>
        <w:t>Til behandling af stærke smerter hos voksne og unge over 12 år.</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5611B">
        <w:rPr>
          <w:b/>
          <w:sz w:val="24"/>
          <w:szCs w:val="24"/>
        </w:rPr>
        <w:t>administration</w:t>
      </w:r>
    </w:p>
    <w:p w:rsidR="000D1438" w:rsidRPr="002C490C" w:rsidRDefault="000D1438" w:rsidP="000D1438">
      <w:pPr>
        <w:widowControl w:val="0"/>
        <w:tabs>
          <w:tab w:val="left" w:pos="567"/>
        </w:tabs>
        <w:autoSpaceDE w:val="0"/>
        <w:autoSpaceDN w:val="0"/>
        <w:ind w:left="851"/>
        <w:rPr>
          <w:b/>
          <w:sz w:val="24"/>
          <w:szCs w:val="24"/>
        </w:rPr>
      </w:pPr>
    </w:p>
    <w:p w:rsidR="000D1438" w:rsidRPr="002C490C" w:rsidRDefault="000D1438" w:rsidP="000D1438">
      <w:pPr>
        <w:widowControl w:val="0"/>
        <w:autoSpaceDE w:val="0"/>
        <w:autoSpaceDN w:val="0"/>
        <w:ind w:left="851"/>
        <w:rPr>
          <w:sz w:val="24"/>
          <w:szCs w:val="24"/>
        </w:rPr>
      </w:pPr>
      <w:r w:rsidRPr="002C490C">
        <w:rPr>
          <w:sz w:val="24"/>
          <w:szCs w:val="24"/>
          <w:u w:val="single"/>
        </w:rPr>
        <w:t>Dosering</w:t>
      </w:r>
    </w:p>
    <w:p w:rsidR="000D1438" w:rsidRPr="002C490C" w:rsidRDefault="000D1438" w:rsidP="000D1438">
      <w:pPr>
        <w:widowControl w:val="0"/>
        <w:autoSpaceDE w:val="0"/>
        <w:autoSpaceDN w:val="0"/>
        <w:ind w:left="851"/>
        <w:rPr>
          <w:sz w:val="24"/>
          <w:szCs w:val="24"/>
        </w:rPr>
      </w:pPr>
      <w:r w:rsidRPr="002C490C">
        <w:rPr>
          <w:sz w:val="24"/>
          <w:szCs w:val="24"/>
        </w:rPr>
        <w:t xml:space="preserve">Doseringen af </w:t>
      </w:r>
      <w:proofErr w:type="spellStart"/>
      <w:r w:rsidRPr="002C490C">
        <w:rPr>
          <w:sz w:val="24"/>
          <w:szCs w:val="24"/>
        </w:rPr>
        <w:t>Hydromorphonhydrochlorid</w:t>
      </w:r>
      <w:proofErr w:type="spellEnd"/>
      <w:r w:rsidRPr="002C490C">
        <w:rPr>
          <w:sz w:val="24"/>
          <w:szCs w:val="24"/>
        </w:rPr>
        <w:t xml:space="preserve"> "</w:t>
      </w:r>
      <w:proofErr w:type="spellStart"/>
      <w:r w:rsidRPr="002C490C">
        <w:rPr>
          <w:sz w:val="24"/>
          <w:szCs w:val="24"/>
        </w:rPr>
        <w:t>Kalceks</w:t>
      </w:r>
      <w:proofErr w:type="spellEnd"/>
      <w:r w:rsidRPr="002C490C">
        <w:rPr>
          <w:sz w:val="24"/>
          <w:szCs w:val="24"/>
        </w:rPr>
        <w:t>" skal justeres efter sværhedsgraden af patientens smerter og efter dennes individuelle respons.</w:t>
      </w:r>
    </w:p>
    <w:p w:rsidR="000D1438" w:rsidRPr="002C490C" w:rsidRDefault="000D1438" w:rsidP="000D1438">
      <w:pPr>
        <w:widowControl w:val="0"/>
        <w:autoSpaceDE w:val="0"/>
        <w:autoSpaceDN w:val="0"/>
        <w:ind w:left="851"/>
        <w:rPr>
          <w:sz w:val="24"/>
          <w:szCs w:val="24"/>
        </w:rPr>
      </w:pPr>
    </w:p>
    <w:p w:rsidR="000D1438" w:rsidRPr="002C490C" w:rsidRDefault="000D1438" w:rsidP="000D1438">
      <w:pPr>
        <w:widowControl w:val="0"/>
        <w:autoSpaceDE w:val="0"/>
        <w:autoSpaceDN w:val="0"/>
        <w:ind w:left="851"/>
        <w:rPr>
          <w:sz w:val="24"/>
          <w:szCs w:val="24"/>
        </w:rPr>
      </w:pPr>
      <w:r w:rsidRPr="002C490C">
        <w:rPr>
          <w:sz w:val="24"/>
          <w:szCs w:val="24"/>
        </w:rPr>
        <w:t>Dosis skal titreres, indtil den optimale analgetiske virkning er opnået.</w:t>
      </w:r>
    </w:p>
    <w:p w:rsidR="000D1438" w:rsidRPr="002C490C" w:rsidRDefault="000D1438" w:rsidP="000D1438">
      <w:pPr>
        <w:widowControl w:val="0"/>
        <w:autoSpaceDE w:val="0"/>
        <w:autoSpaceDN w:val="0"/>
        <w:ind w:left="851"/>
        <w:rPr>
          <w:sz w:val="24"/>
          <w:szCs w:val="24"/>
        </w:rPr>
      </w:pPr>
    </w:p>
    <w:p w:rsidR="000D1438" w:rsidRDefault="000D1438" w:rsidP="000D1438">
      <w:pPr>
        <w:widowControl w:val="0"/>
        <w:autoSpaceDE w:val="0"/>
        <w:autoSpaceDN w:val="0"/>
        <w:ind w:left="851"/>
        <w:rPr>
          <w:sz w:val="24"/>
          <w:szCs w:val="24"/>
        </w:rPr>
      </w:pPr>
      <w:r>
        <w:rPr>
          <w:sz w:val="24"/>
          <w:szCs w:val="24"/>
        </w:rPr>
        <w:t>Selvom</w:t>
      </w:r>
      <w:r w:rsidRPr="002C490C">
        <w:rPr>
          <w:sz w:val="24"/>
          <w:szCs w:val="24"/>
        </w:rPr>
        <w:t xml:space="preserve"> en tilstrækkelig høj dosis generelt skal administreres, </w:t>
      </w:r>
      <w:r>
        <w:rPr>
          <w:sz w:val="24"/>
          <w:szCs w:val="24"/>
        </w:rPr>
        <w:t>er målet i hvert enkelt tilfælde at give den lavest mulige dosis, som medfører smertelindring.</w:t>
      </w:r>
    </w:p>
    <w:p w:rsidR="000D1438" w:rsidRPr="002C490C" w:rsidRDefault="000D1438" w:rsidP="000D1438">
      <w:pPr>
        <w:widowControl w:val="0"/>
        <w:autoSpaceDE w:val="0"/>
        <w:autoSpaceDN w:val="0"/>
        <w:ind w:left="851"/>
        <w:rPr>
          <w:sz w:val="24"/>
          <w:szCs w:val="24"/>
        </w:rPr>
      </w:pPr>
    </w:p>
    <w:p w:rsidR="000D1438" w:rsidRPr="002C490C" w:rsidRDefault="000D1438" w:rsidP="000D1438">
      <w:pPr>
        <w:widowControl w:val="0"/>
        <w:autoSpaceDE w:val="0"/>
        <w:autoSpaceDN w:val="0"/>
        <w:ind w:left="851"/>
        <w:rPr>
          <w:sz w:val="24"/>
          <w:szCs w:val="24"/>
        </w:rPr>
      </w:pPr>
      <w:proofErr w:type="spellStart"/>
      <w:r w:rsidRPr="002C490C">
        <w:rPr>
          <w:sz w:val="24"/>
          <w:szCs w:val="24"/>
        </w:rPr>
        <w:t>Hydromorphonhydrochlorid</w:t>
      </w:r>
      <w:proofErr w:type="spellEnd"/>
      <w:r w:rsidRPr="002C490C">
        <w:rPr>
          <w:sz w:val="24"/>
          <w:szCs w:val="24"/>
        </w:rPr>
        <w:t xml:space="preserve"> "</w:t>
      </w:r>
      <w:proofErr w:type="spellStart"/>
      <w:r w:rsidRPr="002C490C">
        <w:rPr>
          <w:sz w:val="24"/>
          <w:szCs w:val="24"/>
        </w:rPr>
        <w:t>Kalceks</w:t>
      </w:r>
      <w:proofErr w:type="spellEnd"/>
      <w:r w:rsidRPr="002C490C">
        <w:rPr>
          <w:sz w:val="24"/>
          <w:szCs w:val="24"/>
        </w:rPr>
        <w:t xml:space="preserve">" 10 mg, 20 mg og 50 mg er ikke egnet til </w:t>
      </w:r>
      <w:r>
        <w:rPr>
          <w:sz w:val="24"/>
          <w:szCs w:val="24"/>
        </w:rPr>
        <w:t xml:space="preserve">brug ved opstart af </w:t>
      </w:r>
      <w:r w:rsidRPr="002C490C">
        <w:rPr>
          <w:sz w:val="24"/>
          <w:szCs w:val="24"/>
        </w:rPr>
        <w:t xml:space="preserve">opioidbehandling. Disse højere </w:t>
      </w:r>
      <w:r>
        <w:rPr>
          <w:sz w:val="24"/>
          <w:szCs w:val="24"/>
        </w:rPr>
        <w:t>styrker</w:t>
      </w:r>
      <w:r w:rsidRPr="002C490C">
        <w:rPr>
          <w:sz w:val="24"/>
          <w:szCs w:val="24"/>
        </w:rPr>
        <w:t xml:space="preserve"> må kun anvendes som individuelle doser hos patienter, der ikke længere reagerer tilstrækkeligt på lavere doser </w:t>
      </w:r>
      <w:proofErr w:type="spellStart"/>
      <w:r w:rsidRPr="002C490C">
        <w:rPr>
          <w:sz w:val="24"/>
          <w:szCs w:val="24"/>
        </w:rPr>
        <w:t>hydromorphon</w:t>
      </w:r>
      <w:proofErr w:type="spellEnd"/>
      <w:r w:rsidRPr="002C490C">
        <w:rPr>
          <w:sz w:val="24"/>
          <w:szCs w:val="24"/>
        </w:rPr>
        <w:t>-præparater (</w:t>
      </w:r>
      <w:proofErr w:type="spellStart"/>
      <w:r w:rsidRPr="002C490C">
        <w:rPr>
          <w:sz w:val="24"/>
          <w:szCs w:val="24"/>
        </w:rPr>
        <w:t>Hydromorphonhydrochlorid</w:t>
      </w:r>
      <w:proofErr w:type="spellEnd"/>
      <w:r w:rsidRPr="002C490C">
        <w:rPr>
          <w:sz w:val="24"/>
          <w:szCs w:val="24"/>
        </w:rPr>
        <w:t xml:space="preserve"> "</w:t>
      </w:r>
      <w:proofErr w:type="spellStart"/>
      <w:r w:rsidRPr="002C490C">
        <w:rPr>
          <w:sz w:val="24"/>
          <w:szCs w:val="24"/>
        </w:rPr>
        <w:t>Kalceks</w:t>
      </w:r>
      <w:proofErr w:type="spellEnd"/>
      <w:r w:rsidRPr="002C490C">
        <w:rPr>
          <w:sz w:val="24"/>
          <w:szCs w:val="24"/>
        </w:rPr>
        <w:t xml:space="preserve">" 2 mg) eller </w:t>
      </w:r>
      <w:r>
        <w:rPr>
          <w:sz w:val="24"/>
          <w:szCs w:val="24"/>
        </w:rPr>
        <w:t xml:space="preserve">andre </w:t>
      </w:r>
      <w:r w:rsidRPr="002C490C">
        <w:rPr>
          <w:sz w:val="24"/>
          <w:szCs w:val="24"/>
        </w:rPr>
        <w:t xml:space="preserve">tilsvarende </w:t>
      </w:r>
      <w:r>
        <w:rPr>
          <w:sz w:val="24"/>
          <w:szCs w:val="24"/>
        </w:rPr>
        <w:t xml:space="preserve">stærke </w:t>
      </w:r>
      <w:proofErr w:type="spellStart"/>
      <w:r w:rsidRPr="002C490C">
        <w:rPr>
          <w:sz w:val="24"/>
          <w:szCs w:val="24"/>
        </w:rPr>
        <w:t>analgetika</w:t>
      </w:r>
      <w:proofErr w:type="spellEnd"/>
      <w:r w:rsidRPr="002C490C">
        <w:rPr>
          <w:sz w:val="24"/>
          <w:szCs w:val="24"/>
        </w:rPr>
        <w:t xml:space="preserve"> </w:t>
      </w:r>
      <w:r>
        <w:rPr>
          <w:sz w:val="24"/>
          <w:szCs w:val="24"/>
        </w:rPr>
        <w:t xml:space="preserve">til behandling af </w:t>
      </w:r>
      <w:r w:rsidRPr="002C490C">
        <w:rPr>
          <w:sz w:val="24"/>
          <w:szCs w:val="24"/>
        </w:rPr>
        <w:t>kronisk</w:t>
      </w:r>
      <w:r>
        <w:rPr>
          <w:sz w:val="24"/>
          <w:szCs w:val="24"/>
        </w:rPr>
        <w:t>e</w:t>
      </w:r>
      <w:r w:rsidRPr="002C490C">
        <w:rPr>
          <w:sz w:val="24"/>
          <w:szCs w:val="24"/>
        </w:rPr>
        <w:t xml:space="preserve"> smerte</w:t>
      </w:r>
      <w:r>
        <w:rPr>
          <w:sz w:val="24"/>
          <w:szCs w:val="24"/>
        </w:rPr>
        <w:t>r</w:t>
      </w:r>
      <w:r w:rsidRPr="002C490C">
        <w:rPr>
          <w:sz w:val="24"/>
          <w:szCs w:val="24"/>
        </w:rPr>
        <w:t>. Beholderen i en smertepumpe kan også fyldes med individuelle doser med 10 mg, 20 mg eller 50 mg, da dosiskontrollen er sikret vha. pumpekalibreringen.</w:t>
      </w:r>
    </w:p>
    <w:p w:rsidR="000D1438" w:rsidRPr="002C490C" w:rsidRDefault="000D1438" w:rsidP="000D1438">
      <w:pPr>
        <w:widowControl w:val="0"/>
        <w:autoSpaceDE w:val="0"/>
        <w:autoSpaceDN w:val="0"/>
        <w:ind w:left="851"/>
        <w:rPr>
          <w:sz w:val="24"/>
          <w:szCs w:val="24"/>
        </w:rPr>
      </w:pPr>
    </w:p>
    <w:p w:rsidR="000D1438" w:rsidRPr="002C490C" w:rsidRDefault="000D1438" w:rsidP="000D1438">
      <w:pPr>
        <w:widowControl w:val="0"/>
        <w:autoSpaceDE w:val="0"/>
        <w:autoSpaceDN w:val="0"/>
        <w:ind w:left="851"/>
        <w:rPr>
          <w:sz w:val="24"/>
          <w:szCs w:val="24"/>
        </w:rPr>
      </w:pPr>
      <w:proofErr w:type="spellStart"/>
      <w:r w:rsidRPr="002C490C">
        <w:rPr>
          <w:sz w:val="24"/>
          <w:szCs w:val="24"/>
        </w:rPr>
        <w:t>Hydromorphon</w:t>
      </w:r>
      <w:proofErr w:type="spellEnd"/>
      <w:r w:rsidRPr="002C490C">
        <w:rPr>
          <w:sz w:val="24"/>
          <w:szCs w:val="24"/>
        </w:rPr>
        <w:t xml:space="preserve"> må ikke administreres længere end højest nødvendigt. Hvis langvarig behandling er påkrævet, skal omhyggelig og regelmæssig monitorering styre, om hvorvidt og i hvilket omfang yderligere behandling er nødvendig. Når en patient ikke længere har behov for behandling med </w:t>
      </w:r>
      <w:proofErr w:type="spellStart"/>
      <w:r w:rsidRPr="002C490C">
        <w:rPr>
          <w:sz w:val="24"/>
          <w:szCs w:val="24"/>
        </w:rPr>
        <w:t>hydromorphon</w:t>
      </w:r>
      <w:proofErr w:type="spellEnd"/>
      <w:r w:rsidRPr="002C490C">
        <w:rPr>
          <w:sz w:val="24"/>
          <w:szCs w:val="24"/>
        </w:rPr>
        <w:t>, kan det være tilrådeligt at nedtrappe den daglige dosis gradvist for at forhindre abstinenssymptomer.</w:t>
      </w:r>
    </w:p>
    <w:p w:rsidR="000D1438" w:rsidRPr="002C490C" w:rsidRDefault="000D1438" w:rsidP="000D1438">
      <w:pPr>
        <w:widowControl w:val="0"/>
        <w:autoSpaceDE w:val="0"/>
        <w:autoSpaceDN w:val="0"/>
        <w:ind w:left="851"/>
        <w:rPr>
          <w:sz w:val="24"/>
          <w:szCs w:val="24"/>
        </w:rPr>
      </w:pPr>
    </w:p>
    <w:tbl>
      <w:tblPr>
        <w:tblW w:w="8081" w:type="dxa"/>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141"/>
        <w:gridCol w:w="2970"/>
        <w:gridCol w:w="2970"/>
      </w:tblGrid>
      <w:tr w:rsidR="000D1438" w:rsidRPr="002C490C" w:rsidTr="003B4BCE">
        <w:trPr>
          <w:trHeight w:hRule="exact" w:val="303"/>
        </w:trPr>
        <w:tc>
          <w:tcPr>
            <w:tcW w:w="2141" w:type="dxa"/>
          </w:tcPr>
          <w:p w:rsidR="000D1438" w:rsidRPr="002C490C" w:rsidRDefault="000D1438" w:rsidP="003B4BCE">
            <w:pPr>
              <w:widowControl w:val="0"/>
              <w:autoSpaceDE w:val="0"/>
              <w:autoSpaceDN w:val="0"/>
              <w:ind w:left="141"/>
              <w:rPr>
                <w:b/>
                <w:sz w:val="24"/>
                <w:szCs w:val="24"/>
              </w:rPr>
            </w:pPr>
            <w:r w:rsidRPr="002C490C">
              <w:rPr>
                <w:b/>
                <w:sz w:val="24"/>
                <w:szCs w:val="24"/>
              </w:rPr>
              <w:t>Alder</w:t>
            </w:r>
          </w:p>
        </w:tc>
        <w:tc>
          <w:tcPr>
            <w:tcW w:w="2970" w:type="dxa"/>
          </w:tcPr>
          <w:p w:rsidR="000D1438" w:rsidRPr="002C490C" w:rsidRDefault="000D1438" w:rsidP="003B4BCE">
            <w:pPr>
              <w:widowControl w:val="0"/>
              <w:autoSpaceDE w:val="0"/>
              <w:autoSpaceDN w:val="0"/>
              <w:ind w:left="127"/>
              <w:rPr>
                <w:b/>
                <w:sz w:val="24"/>
                <w:szCs w:val="24"/>
              </w:rPr>
            </w:pPr>
            <w:proofErr w:type="spellStart"/>
            <w:r w:rsidRPr="002C490C">
              <w:rPr>
                <w:b/>
                <w:sz w:val="24"/>
                <w:szCs w:val="24"/>
              </w:rPr>
              <w:t>Bolus</w:t>
            </w:r>
            <w:proofErr w:type="spellEnd"/>
          </w:p>
        </w:tc>
        <w:tc>
          <w:tcPr>
            <w:tcW w:w="2970" w:type="dxa"/>
          </w:tcPr>
          <w:p w:rsidR="000D1438" w:rsidRPr="002C490C" w:rsidRDefault="000D1438" w:rsidP="003B4BCE">
            <w:pPr>
              <w:widowControl w:val="0"/>
              <w:autoSpaceDE w:val="0"/>
              <w:autoSpaceDN w:val="0"/>
              <w:ind w:left="133"/>
              <w:rPr>
                <w:b/>
                <w:sz w:val="24"/>
                <w:szCs w:val="24"/>
              </w:rPr>
            </w:pPr>
            <w:r w:rsidRPr="002C490C">
              <w:rPr>
                <w:b/>
                <w:sz w:val="24"/>
                <w:szCs w:val="24"/>
              </w:rPr>
              <w:t>Infusion</w:t>
            </w:r>
          </w:p>
        </w:tc>
      </w:tr>
      <w:tr w:rsidR="000D1438" w:rsidRPr="002C490C" w:rsidTr="003B4BCE">
        <w:trPr>
          <w:trHeight w:hRule="exact" w:val="270"/>
        </w:trPr>
        <w:tc>
          <w:tcPr>
            <w:tcW w:w="8081" w:type="dxa"/>
            <w:gridSpan w:val="3"/>
          </w:tcPr>
          <w:p w:rsidR="000D1438" w:rsidRPr="002C490C" w:rsidRDefault="000D1438" w:rsidP="003B4BCE">
            <w:pPr>
              <w:widowControl w:val="0"/>
              <w:autoSpaceDE w:val="0"/>
              <w:autoSpaceDN w:val="0"/>
              <w:ind w:left="127"/>
              <w:rPr>
                <w:sz w:val="24"/>
                <w:szCs w:val="24"/>
              </w:rPr>
            </w:pPr>
            <w:r w:rsidRPr="002C490C">
              <w:rPr>
                <w:sz w:val="24"/>
                <w:szCs w:val="24"/>
              </w:rPr>
              <w:t>Voksne og unge (&gt; 12 år)</w:t>
            </w:r>
          </w:p>
        </w:tc>
      </w:tr>
      <w:tr w:rsidR="000D1438" w:rsidRPr="002C490C" w:rsidTr="003B4BCE">
        <w:trPr>
          <w:trHeight w:hRule="exact" w:val="676"/>
        </w:trPr>
        <w:tc>
          <w:tcPr>
            <w:tcW w:w="2141" w:type="dxa"/>
          </w:tcPr>
          <w:p w:rsidR="000D1438" w:rsidRPr="002C490C" w:rsidRDefault="000D1438" w:rsidP="003B4BCE">
            <w:pPr>
              <w:widowControl w:val="0"/>
              <w:autoSpaceDE w:val="0"/>
              <w:autoSpaceDN w:val="0"/>
              <w:ind w:left="141"/>
              <w:rPr>
                <w:sz w:val="24"/>
                <w:szCs w:val="24"/>
              </w:rPr>
            </w:pPr>
            <w:r>
              <w:rPr>
                <w:sz w:val="24"/>
                <w:szCs w:val="24"/>
              </w:rPr>
              <w:t>S</w:t>
            </w:r>
            <w:r w:rsidRPr="002C490C">
              <w:rPr>
                <w:sz w:val="24"/>
                <w:szCs w:val="24"/>
              </w:rPr>
              <w:t>ubkutan</w:t>
            </w:r>
          </w:p>
          <w:p w:rsidR="000D1438" w:rsidRPr="002C490C" w:rsidRDefault="000D1438" w:rsidP="003B4BCE">
            <w:pPr>
              <w:widowControl w:val="0"/>
              <w:autoSpaceDE w:val="0"/>
              <w:autoSpaceDN w:val="0"/>
              <w:ind w:left="141"/>
              <w:rPr>
                <w:sz w:val="24"/>
                <w:szCs w:val="24"/>
              </w:rPr>
            </w:pPr>
            <w:r w:rsidRPr="002C490C">
              <w:rPr>
                <w:sz w:val="24"/>
                <w:szCs w:val="24"/>
              </w:rPr>
              <w:t>(SC) anvendelse</w:t>
            </w:r>
          </w:p>
        </w:tc>
        <w:tc>
          <w:tcPr>
            <w:tcW w:w="2970" w:type="dxa"/>
          </w:tcPr>
          <w:p w:rsidR="000D1438" w:rsidRPr="002C490C" w:rsidRDefault="000D1438" w:rsidP="003B4BCE">
            <w:pPr>
              <w:widowControl w:val="0"/>
              <w:autoSpaceDE w:val="0"/>
              <w:autoSpaceDN w:val="0"/>
              <w:ind w:left="127"/>
              <w:rPr>
                <w:sz w:val="24"/>
                <w:szCs w:val="24"/>
              </w:rPr>
            </w:pPr>
            <w:r w:rsidRPr="002C490C">
              <w:rPr>
                <w:sz w:val="24"/>
                <w:szCs w:val="24"/>
              </w:rPr>
              <w:t>1-2 mg SC hver 3.-4. time</w:t>
            </w:r>
          </w:p>
        </w:tc>
        <w:tc>
          <w:tcPr>
            <w:tcW w:w="2970" w:type="dxa"/>
          </w:tcPr>
          <w:p w:rsidR="000D1438" w:rsidRPr="002C490C" w:rsidRDefault="000D1438" w:rsidP="003B4BCE">
            <w:pPr>
              <w:widowControl w:val="0"/>
              <w:autoSpaceDE w:val="0"/>
              <w:autoSpaceDN w:val="0"/>
              <w:ind w:left="133"/>
              <w:rPr>
                <w:sz w:val="24"/>
                <w:szCs w:val="24"/>
              </w:rPr>
            </w:pPr>
            <w:r w:rsidRPr="002C490C">
              <w:rPr>
                <w:sz w:val="24"/>
                <w:szCs w:val="24"/>
              </w:rPr>
              <w:t>0,15-0,45 mg/t</w:t>
            </w:r>
          </w:p>
          <w:p w:rsidR="000D1438" w:rsidRPr="002C490C" w:rsidRDefault="000D1438" w:rsidP="003B4BCE">
            <w:pPr>
              <w:widowControl w:val="0"/>
              <w:autoSpaceDE w:val="0"/>
              <w:autoSpaceDN w:val="0"/>
              <w:ind w:left="133"/>
              <w:rPr>
                <w:sz w:val="24"/>
                <w:szCs w:val="24"/>
              </w:rPr>
            </w:pPr>
            <w:r w:rsidRPr="002C490C">
              <w:rPr>
                <w:sz w:val="24"/>
                <w:szCs w:val="24"/>
              </w:rPr>
              <w:t>0,004 mg/kg kropsvægt/t</w:t>
            </w:r>
          </w:p>
        </w:tc>
      </w:tr>
      <w:tr w:rsidR="000D1438" w:rsidRPr="002C490C" w:rsidTr="003B4BCE">
        <w:trPr>
          <w:trHeight w:hRule="exact" w:val="825"/>
        </w:trPr>
        <w:tc>
          <w:tcPr>
            <w:tcW w:w="2141" w:type="dxa"/>
          </w:tcPr>
          <w:p w:rsidR="000D1438" w:rsidRPr="002C490C" w:rsidRDefault="000D1438" w:rsidP="003B4BCE">
            <w:pPr>
              <w:widowControl w:val="0"/>
              <w:autoSpaceDE w:val="0"/>
              <w:autoSpaceDN w:val="0"/>
              <w:ind w:left="141"/>
              <w:rPr>
                <w:sz w:val="24"/>
                <w:szCs w:val="24"/>
              </w:rPr>
            </w:pPr>
            <w:r>
              <w:rPr>
                <w:sz w:val="24"/>
                <w:szCs w:val="24"/>
              </w:rPr>
              <w:t>I</w:t>
            </w:r>
            <w:r w:rsidRPr="002C490C">
              <w:rPr>
                <w:sz w:val="24"/>
                <w:szCs w:val="24"/>
              </w:rPr>
              <w:t>ntravenøs</w:t>
            </w:r>
          </w:p>
          <w:p w:rsidR="000D1438" w:rsidRPr="002C490C" w:rsidRDefault="000D1438" w:rsidP="003B4BCE">
            <w:pPr>
              <w:widowControl w:val="0"/>
              <w:autoSpaceDE w:val="0"/>
              <w:autoSpaceDN w:val="0"/>
              <w:ind w:left="141"/>
              <w:rPr>
                <w:sz w:val="24"/>
                <w:szCs w:val="24"/>
              </w:rPr>
            </w:pPr>
            <w:r w:rsidRPr="002C490C">
              <w:rPr>
                <w:sz w:val="24"/>
                <w:szCs w:val="24"/>
              </w:rPr>
              <w:t>(IV) anvendelse</w:t>
            </w:r>
          </w:p>
        </w:tc>
        <w:tc>
          <w:tcPr>
            <w:tcW w:w="2970" w:type="dxa"/>
          </w:tcPr>
          <w:p w:rsidR="000D1438" w:rsidRPr="002C490C" w:rsidRDefault="000D1438" w:rsidP="003B4BCE">
            <w:pPr>
              <w:widowControl w:val="0"/>
              <w:autoSpaceDE w:val="0"/>
              <w:autoSpaceDN w:val="0"/>
              <w:ind w:left="127"/>
              <w:rPr>
                <w:sz w:val="24"/>
                <w:szCs w:val="24"/>
              </w:rPr>
            </w:pPr>
            <w:r w:rsidRPr="002C490C">
              <w:rPr>
                <w:sz w:val="24"/>
                <w:szCs w:val="24"/>
              </w:rPr>
              <w:t>1-1,5 mg IV hver 3.-4. time,</w:t>
            </w:r>
          </w:p>
          <w:p w:rsidR="000D1438" w:rsidRPr="002C490C" w:rsidRDefault="000D1438" w:rsidP="003B4BCE">
            <w:pPr>
              <w:widowControl w:val="0"/>
              <w:autoSpaceDE w:val="0"/>
              <w:autoSpaceDN w:val="0"/>
              <w:ind w:left="127"/>
              <w:rPr>
                <w:sz w:val="24"/>
                <w:szCs w:val="24"/>
              </w:rPr>
            </w:pPr>
            <w:r w:rsidRPr="002C490C">
              <w:rPr>
                <w:sz w:val="24"/>
                <w:szCs w:val="24"/>
              </w:rPr>
              <w:t>der skal injiceres langsomt i mindst 2-3 minutter</w:t>
            </w:r>
          </w:p>
        </w:tc>
        <w:tc>
          <w:tcPr>
            <w:tcW w:w="2970" w:type="dxa"/>
          </w:tcPr>
          <w:p w:rsidR="000D1438" w:rsidRPr="002C490C" w:rsidRDefault="000D1438" w:rsidP="003B4BCE">
            <w:pPr>
              <w:widowControl w:val="0"/>
              <w:autoSpaceDE w:val="0"/>
              <w:autoSpaceDN w:val="0"/>
              <w:ind w:left="133"/>
              <w:rPr>
                <w:sz w:val="24"/>
                <w:szCs w:val="24"/>
              </w:rPr>
            </w:pPr>
            <w:r w:rsidRPr="002C490C">
              <w:rPr>
                <w:sz w:val="24"/>
                <w:szCs w:val="24"/>
              </w:rPr>
              <w:t>0,15-0,45 mg/t</w:t>
            </w:r>
          </w:p>
          <w:p w:rsidR="000D1438" w:rsidRPr="002C490C" w:rsidRDefault="000D1438" w:rsidP="003B4BCE">
            <w:pPr>
              <w:widowControl w:val="0"/>
              <w:autoSpaceDE w:val="0"/>
              <w:autoSpaceDN w:val="0"/>
              <w:ind w:left="133"/>
              <w:rPr>
                <w:sz w:val="24"/>
                <w:szCs w:val="24"/>
              </w:rPr>
            </w:pPr>
            <w:r w:rsidRPr="002C490C">
              <w:rPr>
                <w:sz w:val="24"/>
                <w:szCs w:val="24"/>
              </w:rPr>
              <w:t>0,004 mg/kg kropsvægt/t</w:t>
            </w:r>
          </w:p>
        </w:tc>
      </w:tr>
      <w:tr w:rsidR="000D1438" w:rsidRPr="002C490C" w:rsidTr="003B4BCE">
        <w:trPr>
          <w:trHeight w:hRule="exact" w:val="330"/>
        </w:trPr>
        <w:tc>
          <w:tcPr>
            <w:tcW w:w="2141" w:type="dxa"/>
          </w:tcPr>
          <w:p w:rsidR="000D1438" w:rsidRPr="002C490C" w:rsidRDefault="000D1438" w:rsidP="003B4BCE">
            <w:pPr>
              <w:widowControl w:val="0"/>
              <w:autoSpaceDE w:val="0"/>
              <w:autoSpaceDN w:val="0"/>
              <w:ind w:left="141"/>
              <w:rPr>
                <w:sz w:val="24"/>
                <w:szCs w:val="24"/>
              </w:rPr>
            </w:pPr>
            <w:r w:rsidRPr="002C490C">
              <w:rPr>
                <w:sz w:val="24"/>
                <w:szCs w:val="24"/>
              </w:rPr>
              <w:t>PCA* (SC og IV)</w:t>
            </w:r>
          </w:p>
        </w:tc>
        <w:tc>
          <w:tcPr>
            <w:tcW w:w="5940" w:type="dxa"/>
            <w:gridSpan w:val="2"/>
          </w:tcPr>
          <w:p w:rsidR="000D1438" w:rsidRPr="002C490C" w:rsidRDefault="000D1438" w:rsidP="003B4BCE">
            <w:pPr>
              <w:widowControl w:val="0"/>
              <w:autoSpaceDE w:val="0"/>
              <w:autoSpaceDN w:val="0"/>
              <w:ind w:left="127"/>
              <w:rPr>
                <w:sz w:val="24"/>
                <w:szCs w:val="24"/>
              </w:rPr>
            </w:pPr>
            <w:r w:rsidRPr="002C490C">
              <w:rPr>
                <w:sz w:val="24"/>
                <w:szCs w:val="24"/>
              </w:rPr>
              <w:t xml:space="preserve">0,2 mg </w:t>
            </w:r>
            <w:proofErr w:type="spellStart"/>
            <w:r w:rsidRPr="002C490C">
              <w:rPr>
                <w:sz w:val="24"/>
                <w:szCs w:val="24"/>
              </w:rPr>
              <w:t>bolus</w:t>
            </w:r>
            <w:proofErr w:type="spellEnd"/>
            <w:r w:rsidRPr="002C490C">
              <w:rPr>
                <w:sz w:val="24"/>
                <w:szCs w:val="24"/>
              </w:rPr>
              <w:t>, stopinterval 5-10 min.</w:t>
            </w:r>
          </w:p>
        </w:tc>
      </w:tr>
      <w:tr w:rsidR="000D1438" w:rsidRPr="002C490C" w:rsidTr="003B4BCE">
        <w:trPr>
          <w:trHeight w:hRule="exact" w:val="688"/>
        </w:trPr>
        <w:tc>
          <w:tcPr>
            <w:tcW w:w="2141" w:type="dxa"/>
          </w:tcPr>
          <w:p w:rsidR="000D1438" w:rsidRPr="002C490C" w:rsidRDefault="000D1438" w:rsidP="003B4BCE">
            <w:pPr>
              <w:widowControl w:val="0"/>
              <w:autoSpaceDE w:val="0"/>
              <w:autoSpaceDN w:val="0"/>
              <w:ind w:left="141"/>
              <w:rPr>
                <w:sz w:val="24"/>
                <w:szCs w:val="24"/>
              </w:rPr>
            </w:pPr>
            <w:r w:rsidRPr="002C490C">
              <w:rPr>
                <w:sz w:val="24"/>
                <w:szCs w:val="24"/>
              </w:rPr>
              <w:t>Børn</w:t>
            </w:r>
          </w:p>
          <w:p w:rsidR="000D1438" w:rsidRPr="002C490C" w:rsidRDefault="000D1438" w:rsidP="003B4BCE">
            <w:pPr>
              <w:widowControl w:val="0"/>
              <w:autoSpaceDE w:val="0"/>
              <w:autoSpaceDN w:val="0"/>
              <w:ind w:left="141"/>
              <w:rPr>
                <w:sz w:val="24"/>
                <w:szCs w:val="24"/>
              </w:rPr>
            </w:pPr>
            <w:r w:rsidRPr="002C490C">
              <w:rPr>
                <w:sz w:val="24"/>
                <w:szCs w:val="24"/>
              </w:rPr>
              <w:t>(&lt; 12 år)</w:t>
            </w:r>
          </w:p>
        </w:tc>
        <w:tc>
          <w:tcPr>
            <w:tcW w:w="5940" w:type="dxa"/>
            <w:gridSpan w:val="2"/>
          </w:tcPr>
          <w:p w:rsidR="000D1438" w:rsidRPr="002C490C" w:rsidRDefault="000D1438" w:rsidP="003B4BCE">
            <w:pPr>
              <w:widowControl w:val="0"/>
              <w:autoSpaceDE w:val="0"/>
              <w:autoSpaceDN w:val="0"/>
              <w:ind w:left="127"/>
              <w:rPr>
                <w:sz w:val="24"/>
                <w:szCs w:val="24"/>
              </w:rPr>
            </w:pPr>
            <w:r w:rsidRPr="002C490C">
              <w:rPr>
                <w:sz w:val="24"/>
                <w:szCs w:val="24"/>
              </w:rPr>
              <w:t>Ikke anbefalet</w:t>
            </w:r>
          </w:p>
        </w:tc>
      </w:tr>
    </w:tbl>
    <w:p w:rsidR="000D1438" w:rsidRPr="002C490C" w:rsidRDefault="000D1438" w:rsidP="000D1438">
      <w:pPr>
        <w:widowControl w:val="0"/>
        <w:autoSpaceDE w:val="0"/>
        <w:autoSpaceDN w:val="0"/>
        <w:ind w:left="851"/>
        <w:rPr>
          <w:sz w:val="24"/>
          <w:szCs w:val="24"/>
        </w:rPr>
      </w:pPr>
      <w:r w:rsidRPr="002C490C">
        <w:rPr>
          <w:sz w:val="24"/>
          <w:szCs w:val="24"/>
        </w:rPr>
        <w:t>*</w:t>
      </w:r>
      <w:r>
        <w:rPr>
          <w:sz w:val="24"/>
          <w:szCs w:val="24"/>
        </w:rPr>
        <w:t xml:space="preserve"> </w:t>
      </w:r>
      <w:r w:rsidRPr="002C490C">
        <w:rPr>
          <w:sz w:val="24"/>
          <w:szCs w:val="24"/>
        </w:rPr>
        <w:t xml:space="preserve">patientkontrolleret </w:t>
      </w:r>
      <w:proofErr w:type="spellStart"/>
      <w:r w:rsidRPr="002C490C">
        <w:rPr>
          <w:sz w:val="24"/>
          <w:szCs w:val="24"/>
        </w:rPr>
        <w:t>analgetika</w:t>
      </w:r>
      <w:proofErr w:type="spellEnd"/>
    </w:p>
    <w:p w:rsidR="000D1438" w:rsidRPr="002C490C" w:rsidRDefault="000D1438" w:rsidP="000D1438">
      <w:pPr>
        <w:widowControl w:val="0"/>
        <w:autoSpaceDE w:val="0"/>
        <w:autoSpaceDN w:val="0"/>
        <w:ind w:left="851"/>
        <w:rPr>
          <w:sz w:val="24"/>
          <w:szCs w:val="24"/>
        </w:rPr>
      </w:pPr>
    </w:p>
    <w:p w:rsidR="000D1438" w:rsidRPr="002C490C" w:rsidRDefault="000D1438" w:rsidP="000D1438">
      <w:pPr>
        <w:widowControl w:val="0"/>
        <w:autoSpaceDE w:val="0"/>
        <w:autoSpaceDN w:val="0"/>
        <w:ind w:left="851"/>
        <w:rPr>
          <w:i/>
          <w:sz w:val="24"/>
          <w:szCs w:val="24"/>
        </w:rPr>
      </w:pPr>
      <w:r w:rsidRPr="002C490C">
        <w:rPr>
          <w:i/>
          <w:sz w:val="24"/>
          <w:szCs w:val="24"/>
        </w:rPr>
        <w:t>Overførsel af patienter fra o</w:t>
      </w:r>
      <w:r>
        <w:rPr>
          <w:i/>
          <w:sz w:val="24"/>
          <w:szCs w:val="24"/>
        </w:rPr>
        <w:t xml:space="preserve">ral til parenteral </w:t>
      </w:r>
      <w:proofErr w:type="spellStart"/>
      <w:r>
        <w:rPr>
          <w:i/>
          <w:sz w:val="24"/>
          <w:szCs w:val="24"/>
        </w:rPr>
        <w:t>hydromorphon</w:t>
      </w:r>
      <w:proofErr w:type="spellEnd"/>
    </w:p>
    <w:p w:rsidR="000D1438" w:rsidRPr="002C490C" w:rsidRDefault="000D1438" w:rsidP="000D1438">
      <w:pPr>
        <w:widowControl w:val="0"/>
        <w:autoSpaceDE w:val="0"/>
        <w:autoSpaceDN w:val="0"/>
        <w:ind w:left="851"/>
        <w:rPr>
          <w:sz w:val="24"/>
          <w:szCs w:val="24"/>
        </w:rPr>
      </w:pPr>
      <w:r w:rsidRPr="002C490C">
        <w:rPr>
          <w:sz w:val="24"/>
          <w:szCs w:val="24"/>
        </w:rPr>
        <w:t xml:space="preserve">Dosen skal være baseret på følgende ratio: 3 mg oral </w:t>
      </w:r>
      <w:proofErr w:type="spellStart"/>
      <w:r w:rsidRPr="002C490C">
        <w:rPr>
          <w:sz w:val="24"/>
          <w:szCs w:val="24"/>
        </w:rPr>
        <w:t>hydromorphon</w:t>
      </w:r>
      <w:proofErr w:type="spellEnd"/>
      <w:r w:rsidRPr="002C490C">
        <w:rPr>
          <w:sz w:val="24"/>
          <w:szCs w:val="24"/>
        </w:rPr>
        <w:t xml:space="preserve"> svarer til 1 mg intravenøst administreret </w:t>
      </w:r>
      <w:proofErr w:type="spellStart"/>
      <w:r w:rsidRPr="002C490C">
        <w:rPr>
          <w:sz w:val="24"/>
          <w:szCs w:val="24"/>
        </w:rPr>
        <w:t>hydromorphon</w:t>
      </w:r>
      <w:proofErr w:type="spellEnd"/>
      <w:r w:rsidRPr="002C490C">
        <w:rPr>
          <w:sz w:val="24"/>
          <w:szCs w:val="24"/>
        </w:rPr>
        <w:t>. Det skal understreges, at dette er en vejledning til den påkrævede dosis. Variabilitet patienter imellem gør det nødvendigt, at hver patient titreres omhyggeligt til den korrekte dosis.</w:t>
      </w:r>
    </w:p>
    <w:p w:rsidR="000D1438" w:rsidRPr="002C490C" w:rsidRDefault="000D1438" w:rsidP="000D1438">
      <w:pPr>
        <w:widowControl w:val="0"/>
        <w:tabs>
          <w:tab w:val="left" w:pos="567"/>
        </w:tabs>
        <w:autoSpaceDE w:val="0"/>
        <w:autoSpaceDN w:val="0"/>
        <w:ind w:left="851"/>
        <w:rPr>
          <w:sz w:val="24"/>
          <w:szCs w:val="24"/>
        </w:rPr>
      </w:pPr>
    </w:p>
    <w:p w:rsidR="000D1438" w:rsidRPr="002C490C" w:rsidRDefault="000D1438" w:rsidP="000D1438">
      <w:pPr>
        <w:widowControl w:val="0"/>
        <w:autoSpaceDE w:val="0"/>
        <w:autoSpaceDN w:val="0"/>
        <w:ind w:left="851"/>
        <w:rPr>
          <w:i/>
          <w:sz w:val="24"/>
          <w:szCs w:val="24"/>
        </w:rPr>
      </w:pPr>
      <w:r w:rsidRPr="002C490C">
        <w:rPr>
          <w:i/>
          <w:sz w:val="24"/>
          <w:szCs w:val="24"/>
        </w:rPr>
        <w:lastRenderedPageBreak/>
        <w:t xml:space="preserve">Skift fra </w:t>
      </w:r>
      <w:r>
        <w:rPr>
          <w:i/>
          <w:sz w:val="24"/>
          <w:szCs w:val="24"/>
        </w:rPr>
        <w:t xml:space="preserve">andre opioider til </w:t>
      </w:r>
      <w:proofErr w:type="spellStart"/>
      <w:r>
        <w:rPr>
          <w:i/>
          <w:sz w:val="24"/>
          <w:szCs w:val="24"/>
        </w:rPr>
        <w:t>hydromorphon</w:t>
      </w:r>
      <w:proofErr w:type="spellEnd"/>
    </w:p>
    <w:p w:rsidR="000D1438" w:rsidRPr="002C490C" w:rsidRDefault="000D1438" w:rsidP="000D1438">
      <w:pPr>
        <w:widowControl w:val="0"/>
        <w:autoSpaceDE w:val="0"/>
        <w:autoSpaceDN w:val="0"/>
        <w:ind w:left="851"/>
        <w:rPr>
          <w:sz w:val="24"/>
          <w:szCs w:val="24"/>
        </w:rPr>
      </w:pPr>
      <w:r w:rsidRPr="002C490C">
        <w:rPr>
          <w:sz w:val="24"/>
          <w:szCs w:val="24"/>
        </w:rPr>
        <w:t xml:space="preserve">Studier i hvilke både intravenøs og subkutan </w:t>
      </w:r>
      <w:proofErr w:type="spellStart"/>
      <w:r w:rsidRPr="002C490C">
        <w:rPr>
          <w:sz w:val="24"/>
          <w:szCs w:val="24"/>
        </w:rPr>
        <w:t>hydromorphon</w:t>
      </w:r>
      <w:proofErr w:type="spellEnd"/>
      <w:r w:rsidRPr="002C490C">
        <w:rPr>
          <w:sz w:val="24"/>
          <w:szCs w:val="24"/>
        </w:rPr>
        <w:t xml:space="preserve"> blev givet til raske frivillige og patienter viser, at </w:t>
      </w:r>
      <w:proofErr w:type="spellStart"/>
      <w:r w:rsidRPr="002C490C">
        <w:rPr>
          <w:sz w:val="24"/>
          <w:szCs w:val="24"/>
        </w:rPr>
        <w:t>hydromorphon</w:t>
      </w:r>
      <w:proofErr w:type="spellEnd"/>
      <w:r w:rsidRPr="002C490C">
        <w:rPr>
          <w:sz w:val="24"/>
          <w:szCs w:val="24"/>
        </w:rPr>
        <w:t xml:space="preserve"> (på en pr. milligram basis) er 5 til 10 gange kraftigere end parenteral morfin. Når der skiftes fra e</w:t>
      </w:r>
      <w:r>
        <w:rPr>
          <w:sz w:val="24"/>
          <w:szCs w:val="24"/>
        </w:rPr>
        <w:t>t andet</w:t>
      </w:r>
      <w:r w:rsidRPr="002C490C">
        <w:rPr>
          <w:sz w:val="24"/>
          <w:szCs w:val="24"/>
        </w:rPr>
        <w:t xml:space="preserve"> opioid, skal behandlingen med </w:t>
      </w:r>
      <w:proofErr w:type="spellStart"/>
      <w:r w:rsidRPr="002C490C">
        <w:rPr>
          <w:sz w:val="24"/>
          <w:szCs w:val="24"/>
        </w:rPr>
        <w:t>hydromorphon</w:t>
      </w:r>
      <w:proofErr w:type="spellEnd"/>
      <w:r w:rsidRPr="002C490C">
        <w:rPr>
          <w:sz w:val="24"/>
          <w:szCs w:val="24"/>
        </w:rPr>
        <w:t xml:space="preserve"> påbegyndes ved en dosis, der svarer til ca. 1/10 af den tilsvarende parenterale morfindosis. Denne dosis skal titreres individuelt for at opnå optimal smertelindring samtidig med, at der tages højde for patientens sikkerhed.</w:t>
      </w:r>
    </w:p>
    <w:p w:rsidR="000D1438" w:rsidRPr="002C490C" w:rsidRDefault="000D1438" w:rsidP="000D1438">
      <w:pPr>
        <w:widowControl w:val="0"/>
        <w:tabs>
          <w:tab w:val="left" w:pos="567"/>
        </w:tabs>
        <w:autoSpaceDE w:val="0"/>
        <w:autoSpaceDN w:val="0"/>
        <w:ind w:left="851"/>
        <w:rPr>
          <w:sz w:val="24"/>
          <w:szCs w:val="24"/>
        </w:rPr>
      </w:pPr>
    </w:p>
    <w:p w:rsidR="000D1438" w:rsidRPr="002C490C" w:rsidRDefault="000D1438" w:rsidP="000D1438">
      <w:pPr>
        <w:widowControl w:val="0"/>
        <w:autoSpaceDE w:val="0"/>
        <w:autoSpaceDN w:val="0"/>
        <w:ind w:left="851"/>
        <w:rPr>
          <w:i/>
          <w:sz w:val="24"/>
          <w:szCs w:val="24"/>
        </w:rPr>
      </w:pPr>
      <w:r w:rsidRPr="002C490C">
        <w:rPr>
          <w:i/>
          <w:sz w:val="24"/>
          <w:szCs w:val="24"/>
        </w:rPr>
        <w:t>Pædiatrisk population</w:t>
      </w:r>
    </w:p>
    <w:p w:rsidR="000D1438" w:rsidRPr="002C490C" w:rsidRDefault="000D1438" w:rsidP="000D1438">
      <w:pPr>
        <w:widowControl w:val="0"/>
        <w:autoSpaceDE w:val="0"/>
        <w:autoSpaceDN w:val="0"/>
        <w:ind w:left="851"/>
        <w:rPr>
          <w:sz w:val="24"/>
          <w:szCs w:val="24"/>
        </w:rPr>
      </w:pPr>
      <w:proofErr w:type="spellStart"/>
      <w:r w:rsidRPr="002C490C">
        <w:rPr>
          <w:sz w:val="24"/>
          <w:szCs w:val="24"/>
        </w:rPr>
        <w:t>Hydromorphonhydrochlorid</w:t>
      </w:r>
      <w:proofErr w:type="spellEnd"/>
      <w:r w:rsidRPr="002C490C">
        <w:rPr>
          <w:sz w:val="24"/>
          <w:szCs w:val="24"/>
        </w:rPr>
        <w:t xml:space="preserve"> "</w:t>
      </w:r>
      <w:proofErr w:type="spellStart"/>
      <w:r w:rsidRPr="002C490C">
        <w:rPr>
          <w:sz w:val="24"/>
          <w:szCs w:val="24"/>
        </w:rPr>
        <w:t>Kalceks</w:t>
      </w:r>
      <w:proofErr w:type="spellEnd"/>
      <w:r w:rsidRPr="002C490C">
        <w:rPr>
          <w:sz w:val="24"/>
          <w:szCs w:val="24"/>
        </w:rPr>
        <w:t>" anbefales ikke til anvendelse hos børn under 12 år grundet utilstrækkelige data om sikkerhed og virkning.</w:t>
      </w:r>
    </w:p>
    <w:p w:rsidR="000D1438" w:rsidRPr="002C490C" w:rsidRDefault="000D1438" w:rsidP="000D1438">
      <w:pPr>
        <w:widowControl w:val="0"/>
        <w:autoSpaceDE w:val="0"/>
        <w:autoSpaceDN w:val="0"/>
        <w:ind w:left="851"/>
        <w:rPr>
          <w:sz w:val="24"/>
          <w:szCs w:val="24"/>
        </w:rPr>
      </w:pPr>
    </w:p>
    <w:p w:rsidR="000D1438" w:rsidRPr="002C490C" w:rsidRDefault="000D1438" w:rsidP="000D1438">
      <w:pPr>
        <w:widowControl w:val="0"/>
        <w:autoSpaceDE w:val="0"/>
        <w:autoSpaceDN w:val="0"/>
        <w:ind w:left="851"/>
        <w:rPr>
          <w:i/>
          <w:sz w:val="24"/>
          <w:szCs w:val="24"/>
        </w:rPr>
      </w:pPr>
      <w:r w:rsidRPr="002C490C">
        <w:rPr>
          <w:i/>
          <w:sz w:val="24"/>
          <w:szCs w:val="24"/>
        </w:rPr>
        <w:t>Ældre patienter</w:t>
      </w:r>
    </w:p>
    <w:p w:rsidR="000D1438" w:rsidRPr="002C490C" w:rsidRDefault="000D1438" w:rsidP="000D1438">
      <w:pPr>
        <w:widowControl w:val="0"/>
        <w:autoSpaceDE w:val="0"/>
        <w:autoSpaceDN w:val="0"/>
        <w:ind w:left="851"/>
        <w:rPr>
          <w:sz w:val="24"/>
          <w:szCs w:val="24"/>
        </w:rPr>
      </w:pPr>
      <w:r w:rsidRPr="002C490C">
        <w:rPr>
          <w:sz w:val="24"/>
          <w:szCs w:val="24"/>
        </w:rPr>
        <w:t>Ældre patienter (over 75 år) kan kræve en lavere dosering end andre voksne for at opnå tilstrækkelig analgesi.</w:t>
      </w:r>
    </w:p>
    <w:p w:rsidR="000D1438" w:rsidRPr="002C490C" w:rsidRDefault="000D1438" w:rsidP="000D1438">
      <w:pPr>
        <w:widowControl w:val="0"/>
        <w:autoSpaceDE w:val="0"/>
        <w:autoSpaceDN w:val="0"/>
        <w:ind w:left="851"/>
        <w:rPr>
          <w:sz w:val="24"/>
          <w:szCs w:val="24"/>
        </w:rPr>
      </w:pPr>
    </w:p>
    <w:p w:rsidR="000D1438" w:rsidRPr="002C490C" w:rsidRDefault="000D1438" w:rsidP="000D1438">
      <w:pPr>
        <w:widowControl w:val="0"/>
        <w:autoSpaceDE w:val="0"/>
        <w:autoSpaceDN w:val="0"/>
        <w:ind w:left="851"/>
        <w:rPr>
          <w:i/>
          <w:sz w:val="24"/>
          <w:szCs w:val="24"/>
        </w:rPr>
      </w:pPr>
      <w:r w:rsidRPr="002C490C">
        <w:rPr>
          <w:i/>
          <w:sz w:val="24"/>
          <w:szCs w:val="24"/>
        </w:rPr>
        <w:t>Patienter med nedsat lever- og/eller nyrefunktion</w:t>
      </w:r>
    </w:p>
    <w:p w:rsidR="000D1438" w:rsidRPr="002C490C" w:rsidRDefault="000D1438" w:rsidP="000D1438">
      <w:pPr>
        <w:widowControl w:val="0"/>
        <w:autoSpaceDE w:val="0"/>
        <w:autoSpaceDN w:val="0"/>
        <w:ind w:left="851"/>
        <w:rPr>
          <w:sz w:val="24"/>
          <w:szCs w:val="24"/>
        </w:rPr>
      </w:pPr>
      <w:r w:rsidRPr="002C490C">
        <w:rPr>
          <w:sz w:val="24"/>
          <w:szCs w:val="24"/>
        </w:rPr>
        <w:t>Disse patienter kan kræve lavere doser end andre patientgrupper for at opnå tilstrækkelig analgesi. De skal titreres omhyggeligt til klinisk virkning (se pkt. 5.2).</w:t>
      </w:r>
    </w:p>
    <w:p w:rsidR="000D1438" w:rsidRPr="002C490C" w:rsidRDefault="000D1438" w:rsidP="000D1438">
      <w:pPr>
        <w:widowControl w:val="0"/>
        <w:tabs>
          <w:tab w:val="left" w:pos="567"/>
        </w:tabs>
        <w:autoSpaceDE w:val="0"/>
        <w:autoSpaceDN w:val="0"/>
        <w:ind w:left="851"/>
        <w:rPr>
          <w:sz w:val="24"/>
          <w:szCs w:val="24"/>
        </w:rPr>
      </w:pPr>
    </w:p>
    <w:p w:rsidR="000D1438" w:rsidRPr="002C490C" w:rsidRDefault="000D1438" w:rsidP="000D1438">
      <w:pPr>
        <w:widowControl w:val="0"/>
        <w:autoSpaceDE w:val="0"/>
        <w:autoSpaceDN w:val="0"/>
        <w:ind w:left="851"/>
        <w:rPr>
          <w:sz w:val="24"/>
          <w:szCs w:val="24"/>
          <w:u w:val="single"/>
        </w:rPr>
      </w:pPr>
      <w:r w:rsidRPr="002C490C">
        <w:rPr>
          <w:sz w:val="24"/>
          <w:szCs w:val="24"/>
          <w:u w:val="single"/>
        </w:rPr>
        <w:t>Administration</w:t>
      </w:r>
    </w:p>
    <w:p w:rsidR="000D1438" w:rsidRPr="002C490C" w:rsidRDefault="000D1438" w:rsidP="000D1438">
      <w:pPr>
        <w:widowControl w:val="0"/>
        <w:autoSpaceDE w:val="0"/>
        <w:autoSpaceDN w:val="0"/>
        <w:ind w:left="851"/>
        <w:rPr>
          <w:sz w:val="24"/>
          <w:szCs w:val="24"/>
        </w:rPr>
      </w:pPr>
      <w:r w:rsidRPr="002C490C">
        <w:rPr>
          <w:sz w:val="24"/>
          <w:szCs w:val="24"/>
        </w:rPr>
        <w:t>Til intravenøs injektion eller infusion og subkutan injektion eller infusion.</w:t>
      </w:r>
    </w:p>
    <w:p w:rsidR="000D1438" w:rsidRPr="002C490C" w:rsidRDefault="000D1438" w:rsidP="000D1438">
      <w:pPr>
        <w:widowControl w:val="0"/>
        <w:tabs>
          <w:tab w:val="left" w:pos="567"/>
        </w:tabs>
        <w:autoSpaceDE w:val="0"/>
        <w:autoSpaceDN w:val="0"/>
        <w:ind w:left="851"/>
        <w:rPr>
          <w:sz w:val="24"/>
          <w:szCs w:val="24"/>
        </w:rPr>
      </w:pPr>
      <w:proofErr w:type="spellStart"/>
      <w:r w:rsidRPr="002C490C">
        <w:rPr>
          <w:sz w:val="24"/>
          <w:szCs w:val="24"/>
        </w:rPr>
        <w:t>Hydromorphonhydrochlorid</w:t>
      </w:r>
      <w:proofErr w:type="spellEnd"/>
      <w:r w:rsidRPr="002C490C">
        <w:rPr>
          <w:sz w:val="24"/>
          <w:szCs w:val="24"/>
        </w:rPr>
        <w:t xml:space="preserve"> "</w:t>
      </w:r>
      <w:proofErr w:type="spellStart"/>
      <w:r w:rsidRPr="002C490C">
        <w:rPr>
          <w:sz w:val="24"/>
          <w:szCs w:val="24"/>
        </w:rPr>
        <w:t>Kalceks</w:t>
      </w:r>
      <w:proofErr w:type="spellEnd"/>
      <w:r w:rsidRPr="002C490C">
        <w:rPr>
          <w:sz w:val="24"/>
          <w:szCs w:val="24"/>
        </w:rPr>
        <w:t>" er kun beregnet til engangsbrug.</w:t>
      </w:r>
    </w:p>
    <w:p w:rsidR="000D1438" w:rsidRPr="002C490C" w:rsidRDefault="000D1438" w:rsidP="000D1438">
      <w:pPr>
        <w:widowControl w:val="0"/>
        <w:autoSpaceDE w:val="0"/>
        <w:autoSpaceDN w:val="0"/>
        <w:ind w:left="851"/>
        <w:rPr>
          <w:sz w:val="24"/>
          <w:szCs w:val="24"/>
        </w:rPr>
      </w:pPr>
      <w:r w:rsidRPr="002C490C">
        <w:rPr>
          <w:sz w:val="24"/>
          <w:szCs w:val="24"/>
        </w:rPr>
        <w:t>Lægemidlet skal inspiceres visuelt før anvendelse. Kun klare opløsninger uden partikler må anvendes.</w:t>
      </w:r>
    </w:p>
    <w:p w:rsidR="000D1438" w:rsidRPr="002C490C" w:rsidRDefault="000D1438" w:rsidP="000D1438">
      <w:pPr>
        <w:widowControl w:val="0"/>
        <w:autoSpaceDE w:val="0"/>
        <w:autoSpaceDN w:val="0"/>
        <w:ind w:left="851"/>
        <w:rPr>
          <w:sz w:val="24"/>
          <w:szCs w:val="24"/>
        </w:rPr>
      </w:pPr>
      <w:r w:rsidRPr="002C490C">
        <w:rPr>
          <w:sz w:val="24"/>
          <w:szCs w:val="24"/>
        </w:rPr>
        <w:t>For instruktioner om fortynding af lægemidlet før administration, se pkt. 6.6.</w:t>
      </w:r>
    </w:p>
    <w:p w:rsidR="000D1438" w:rsidRPr="002C490C" w:rsidRDefault="000D1438" w:rsidP="000D1438">
      <w:pPr>
        <w:widowControl w:val="0"/>
        <w:tabs>
          <w:tab w:val="left" w:pos="567"/>
        </w:tabs>
        <w:autoSpaceDE w:val="0"/>
        <w:autoSpaceDN w:val="0"/>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4.3</w:t>
      </w:r>
      <w:r w:rsidRPr="00C84483">
        <w:rPr>
          <w:b/>
          <w:sz w:val="24"/>
          <w:szCs w:val="24"/>
        </w:rPr>
        <w:tab/>
        <w:t>Kontraindikationer</w:t>
      </w:r>
    </w:p>
    <w:p w:rsidR="000D1438" w:rsidRPr="00422D92" w:rsidRDefault="000D1438" w:rsidP="000D1438">
      <w:pPr>
        <w:pStyle w:val="Brdtekst"/>
        <w:numPr>
          <w:ilvl w:val="0"/>
          <w:numId w:val="6"/>
        </w:numPr>
        <w:ind w:left="1134" w:hanging="283"/>
        <w:rPr>
          <w:sz w:val="24"/>
          <w:szCs w:val="24"/>
        </w:rPr>
      </w:pPr>
      <w:r w:rsidRPr="00422D92">
        <w:rPr>
          <w:sz w:val="24"/>
          <w:szCs w:val="24"/>
        </w:rPr>
        <w:t xml:space="preserve">Overfølsomhed over for det aktive stof eller over for et eller flere af hjælpestofferne anført i pkt. 6.1. </w:t>
      </w:r>
    </w:p>
    <w:p w:rsidR="000D1438" w:rsidRPr="00422D92" w:rsidRDefault="000D1438" w:rsidP="000D1438">
      <w:pPr>
        <w:pStyle w:val="Brdtekst"/>
        <w:numPr>
          <w:ilvl w:val="0"/>
          <w:numId w:val="6"/>
        </w:numPr>
        <w:ind w:left="1134" w:hanging="283"/>
        <w:rPr>
          <w:sz w:val="24"/>
          <w:szCs w:val="24"/>
        </w:rPr>
      </w:pPr>
      <w:r w:rsidRPr="00422D92">
        <w:rPr>
          <w:sz w:val="24"/>
          <w:szCs w:val="24"/>
        </w:rPr>
        <w:t xml:space="preserve">Signifikant respirationsdepression med </w:t>
      </w:r>
      <w:proofErr w:type="spellStart"/>
      <w:r w:rsidRPr="00422D92">
        <w:rPr>
          <w:sz w:val="24"/>
          <w:szCs w:val="24"/>
        </w:rPr>
        <w:t>hypoxi</w:t>
      </w:r>
      <w:proofErr w:type="spellEnd"/>
      <w:r w:rsidRPr="00422D92">
        <w:rPr>
          <w:sz w:val="24"/>
          <w:szCs w:val="24"/>
        </w:rPr>
        <w:t xml:space="preserve"> eller et forhøjet kuldioxidniveau i blodet</w:t>
      </w:r>
    </w:p>
    <w:p w:rsidR="000D1438" w:rsidRPr="00422D92" w:rsidRDefault="000D1438" w:rsidP="000D1438">
      <w:pPr>
        <w:pStyle w:val="Brdtekst"/>
        <w:numPr>
          <w:ilvl w:val="0"/>
          <w:numId w:val="6"/>
        </w:numPr>
        <w:ind w:left="1134" w:hanging="283"/>
        <w:rPr>
          <w:sz w:val="24"/>
          <w:szCs w:val="24"/>
        </w:rPr>
      </w:pPr>
      <w:r w:rsidRPr="00422D92">
        <w:rPr>
          <w:sz w:val="24"/>
          <w:szCs w:val="24"/>
        </w:rPr>
        <w:t>Svær kronisk obstruktiv lungesygdom.</w:t>
      </w:r>
    </w:p>
    <w:p w:rsidR="000D1438" w:rsidRPr="00422D92" w:rsidRDefault="000D1438" w:rsidP="000D1438">
      <w:pPr>
        <w:pStyle w:val="Brdtekst"/>
        <w:numPr>
          <w:ilvl w:val="0"/>
          <w:numId w:val="6"/>
        </w:numPr>
        <w:ind w:left="1134" w:hanging="283"/>
        <w:rPr>
          <w:sz w:val="24"/>
          <w:szCs w:val="24"/>
        </w:rPr>
      </w:pPr>
      <w:proofErr w:type="spellStart"/>
      <w:r w:rsidRPr="00422D92">
        <w:rPr>
          <w:sz w:val="24"/>
          <w:szCs w:val="24"/>
        </w:rPr>
        <w:t>Cor</w:t>
      </w:r>
      <w:proofErr w:type="spellEnd"/>
      <w:r w:rsidRPr="00422D92">
        <w:rPr>
          <w:sz w:val="24"/>
          <w:szCs w:val="24"/>
        </w:rPr>
        <w:t xml:space="preserve"> </w:t>
      </w:r>
      <w:proofErr w:type="spellStart"/>
      <w:r w:rsidRPr="00422D92">
        <w:rPr>
          <w:sz w:val="24"/>
          <w:szCs w:val="24"/>
        </w:rPr>
        <w:t>pulmonale</w:t>
      </w:r>
      <w:proofErr w:type="spellEnd"/>
    </w:p>
    <w:p w:rsidR="000D1438" w:rsidRPr="00422D92" w:rsidRDefault="000D1438" w:rsidP="000D1438">
      <w:pPr>
        <w:pStyle w:val="Brdtekst"/>
        <w:numPr>
          <w:ilvl w:val="0"/>
          <w:numId w:val="6"/>
        </w:numPr>
        <w:ind w:left="1134" w:hanging="283"/>
        <w:rPr>
          <w:sz w:val="24"/>
          <w:szCs w:val="24"/>
        </w:rPr>
      </w:pPr>
      <w:r w:rsidRPr="00422D92">
        <w:rPr>
          <w:sz w:val="24"/>
          <w:szCs w:val="24"/>
        </w:rPr>
        <w:t>Koma</w:t>
      </w:r>
    </w:p>
    <w:p w:rsidR="000D1438" w:rsidRPr="00422D92" w:rsidRDefault="000D1438" w:rsidP="000D1438">
      <w:pPr>
        <w:pStyle w:val="Brdtekst"/>
        <w:numPr>
          <w:ilvl w:val="0"/>
          <w:numId w:val="6"/>
        </w:numPr>
        <w:ind w:left="1134" w:hanging="283"/>
        <w:rPr>
          <w:sz w:val="24"/>
          <w:szCs w:val="24"/>
        </w:rPr>
      </w:pPr>
      <w:r w:rsidRPr="00422D92">
        <w:rPr>
          <w:sz w:val="24"/>
          <w:szCs w:val="24"/>
        </w:rPr>
        <w:t>Akutte mavesmerter</w:t>
      </w:r>
    </w:p>
    <w:p w:rsidR="000D1438" w:rsidRPr="00422D92" w:rsidRDefault="000D1438" w:rsidP="000D1438">
      <w:pPr>
        <w:pStyle w:val="Brdtekst"/>
        <w:numPr>
          <w:ilvl w:val="0"/>
          <w:numId w:val="6"/>
        </w:numPr>
        <w:ind w:left="1134" w:hanging="283"/>
        <w:rPr>
          <w:sz w:val="24"/>
          <w:szCs w:val="24"/>
        </w:rPr>
      </w:pPr>
      <w:r w:rsidRPr="00422D92">
        <w:rPr>
          <w:sz w:val="24"/>
          <w:szCs w:val="24"/>
        </w:rPr>
        <w:t xml:space="preserve">Paralytisk </w:t>
      </w:r>
      <w:proofErr w:type="spellStart"/>
      <w:r w:rsidRPr="00422D92">
        <w:rPr>
          <w:sz w:val="24"/>
          <w:szCs w:val="24"/>
        </w:rPr>
        <w:t>ileus</w:t>
      </w:r>
      <w:proofErr w:type="spellEnd"/>
    </w:p>
    <w:p w:rsidR="000D1438" w:rsidRPr="00B01B9B" w:rsidRDefault="000D1438" w:rsidP="000D1438">
      <w:pPr>
        <w:pStyle w:val="Brdtekst"/>
        <w:numPr>
          <w:ilvl w:val="0"/>
          <w:numId w:val="6"/>
        </w:numPr>
        <w:ind w:left="1134" w:hanging="283"/>
        <w:rPr>
          <w:sz w:val="24"/>
          <w:szCs w:val="24"/>
        </w:rPr>
      </w:pPr>
      <w:r w:rsidRPr="00422D92">
        <w:rPr>
          <w:sz w:val="24"/>
          <w:szCs w:val="24"/>
        </w:rPr>
        <w:t xml:space="preserve">Samtidig administration af </w:t>
      </w:r>
      <w:proofErr w:type="spellStart"/>
      <w:r w:rsidRPr="00422D92">
        <w:rPr>
          <w:sz w:val="24"/>
          <w:szCs w:val="24"/>
        </w:rPr>
        <w:t>monoaminoxidasehæmmere</w:t>
      </w:r>
      <w:proofErr w:type="spellEnd"/>
      <w:r w:rsidRPr="00422D92">
        <w:rPr>
          <w:sz w:val="24"/>
          <w:szCs w:val="24"/>
        </w:rPr>
        <w:t xml:space="preserve"> (MAO-</w:t>
      </w:r>
      <w:proofErr w:type="spellStart"/>
      <w:r w:rsidRPr="00422D92">
        <w:rPr>
          <w:sz w:val="24"/>
          <w:szCs w:val="24"/>
        </w:rPr>
        <w:t>hæmmere</w:t>
      </w:r>
      <w:proofErr w:type="spellEnd"/>
      <w:r w:rsidRPr="00422D92">
        <w:rPr>
          <w:sz w:val="24"/>
          <w:szCs w:val="24"/>
        </w:rPr>
        <w:t>) eller mindre end 14 dage efter ophørt behandling med disse.</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D1438" w:rsidRDefault="000D1438" w:rsidP="000D1438">
      <w:pPr>
        <w:pStyle w:val="Brdtekst"/>
        <w:ind w:left="851" w:right="-8"/>
        <w:rPr>
          <w:sz w:val="24"/>
          <w:szCs w:val="24"/>
        </w:rPr>
      </w:pPr>
      <w:r w:rsidRPr="00422D92">
        <w:rPr>
          <w:sz w:val="24"/>
          <w:szCs w:val="24"/>
        </w:rPr>
        <w:t xml:space="preserve">Den største risiko ved for stor en dosis af opioider er respirationsdepression. </w:t>
      </w:r>
      <w:proofErr w:type="spellStart"/>
      <w:r w:rsidRPr="00422D92">
        <w:rPr>
          <w:sz w:val="24"/>
          <w:szCs w:val="24"/>
        </w:rPr>
        <w:t>Hydromorphon</w:t>
      </w:r>
      <w:proofErr w:type="spellEnd"/>
      <w:r w:rsidRPr="00422D92">
        <w:rPr>
          <w:sz w:val="24"/>
          <w:szCs w:val="24"/>
        </w:rPr>
        <w:t xml:space="preserve"> skal anvendes med forsigtighed hos opioidafhængige patienter, hos patienter med hovedtraume (grundet risikoen for </w:t>
      </w:r>
      <w:proofErr w:type="spellStart"/>
      <w:r w:rsidRPr="00422D92">
        <w:rPr>
          <w:sz w:val="24"/>
          <w:szCs w:val="24"/>
        </w:rPr>
        <w:t>intrakranielt</w:t>
      </w:r>
      <w:proofErr w:type="spellEnd"/>
      <w:r w:rsidRPr="00422D92">
        <w:rPr>
          <w:sz w:val="24"/>
          <w:szCs w:val="24"/>
        </w:rPr>
        <w:t xml:space="preserve"> tryk), krampelidelser, alkoholisme, delirium tremens, toksisk psykose, hypotension med </w:t>
      </w:r>
      <w:proofErr w:type="spellStart"/>
      <w:r w:rsidRPr="00422D92">
        <w:rPr>
          <w:sz w:val="24"/>
          <w:szCs w:val="24"/>
        </w:rPr>
        <w:t>hypovolæmi</w:t>
      </w:r>
      <w:proofErr w:type="spellEnd"/>
      <w:r w:rsidRPr="00422D92">
        <w:rPr>
          <w:sz w:val="24"/>
          <w:szCs w:val="24"/>
        </w:rPr>
        <w:t xml:space="preserve">, bevidsthedslidelser, galdevejssygdomme, galdevejs- eller </w:t>
      </w:r>
      <w:proofErr w:type="spellStart"/>
      <w:r w:rsidRPr="00422D92">
        <w:rPr>
          <w:sz w:val="24"/>
          <w:szCs w:val="24"/>
        </w:rPr>
        <w:t>ureterkolik</w:t>
      </w:r>
      <w:proofErr w:type="spellEnd"/>
      <w:r w:rsidRPr="00422D92">
        <w:rPr>
          <w:sz w:val="24"/>
          <w:szCs w:val="24"/>
        </w:rPr>
        <w:t xml:space="preserve">, </w:t>
      </w:r>
      <w:proofErr w:type="spellStart"/>
      <w:r w:rsidRPr="00422D92">
        <w:rPr>
          <w:sz w:val="24"/>
          <w:szCs w:val="24"/>
        </w:rPr>
        <w:t>pakreatitis</w:t>
      </w:r>
      <w:proofErr w:type="spellEnd"/>
      <w:r w:rsidRPr="00422D92">
        <w:rPr>
          <w:sz w:val="24"/>
          <w:szCs w:val="24"/>
        </w:rPr>
        <w:t xml:space="preserve">, obstruktive eller inflammatoriske tarmlidelser, prostatahypertrofi, </w:t>
      </w:r>
      <w:proofErr w:type="spellStart"/>
      <w:r w:rsidRPr="00422D92">
        <w:rPr>
          <w:sz w:val="24"/>
          <w:szCs w:val="24"/>
        </w:rPr>
        <w:t>adrenokortikalinsufficiens</w:t>
      </w:r>
      <w:proofErr w:type="spellEnd"/>
      <w:r w:rsidRPr="00422D92">
        <w:rPr>
          <w:sz w:val="24"/>
          <w:szCs w:val="24"/>
        </w:rPr>
        <w:t xml:space="preserve"> (f.eks. Addisons sygdom), </w:t>
      </w:r>
      <w:proofErr w:type="spellStart"/>
      <w:r w:rsidRPr="00422D92">
        <w:rPr>
          <w:sz w:val="24"/>
          <w:szCs w:val="24"/>
        </w:rPr>
        <w:t>hypothyroidisme</w:t>
      </w:r>
      <w:proofErr w:type="spellEnd"/>
      <w:r w:rsidRPr="00422D92">
        <w:rPr>
          <w:sz w:val="24"/>
          <w:szCs w:val="24"/>
        </w:rPr>
        <w:t>, kronisk obstruktiv lungesygdom, reduceret reserveluft hos debile ældre eller svage patienter og hos patienter med alvorligt nedsat nyre- eller leverfunktion (se pkt. 4.2). Hos alle disse patienter kan en reduceret dosering være tilrådeligt.</w:t>
      </w:r>
    </w:p>
    <w:p w:rsidR="0035611B" w:rsidRDefault="0035611B" w:rsidP="000D1438">
      <w:pPr>
        <w:pStyle w:val="Brdtekst"/>
        <w:ind w:left="851" w:right="-8"/>
        <w:rPr>
          <w:sz w:val="24"/>
          <w:szCs w:val="24"/>
        </w:rPr>
      </w:pPr>
    </w:p>
    <w:p w:rsidR="0035611B" w:rsidRPr="00570237" w:rsidRDefault="0035611B" w:rsidP="0035611B">
      <w:pPr>
        <w:pStyle w:val="Brdtekst"/>
        <w:ind w:left="851" w:right="-8"/>
        <w:rPr>
          <w:sz w:val="24"/>
          <w:szCs w:val="24"/>
          <w:u w:val="single"/>
        </w:rPr>
      </w:pPr>
      <w:r w:rsidRPr="00570237">
        <w:rPr>
          <w:sz w:val="24"/>
          <w:szCs w:val="24"/>
          <w:u w:val="single"/>
        </w:rPr>
        <w:lastRenderedPageBreak/>
        <w:t>Tolerance og opioidmisbrug (misbrug og afhængighed)</w:t>
      </w:r>
    </w:p>
    <w:p w:rsidR="0035611B" w:rsidRPr="00570237" w:rsidRDefault="0035611B" w:rsidP="0035611B">
      <w:pPr>
        <w:pStyle w:val="Brdtekst"/>
        <w:ind w:left="851" w:right="-8"/>
        <w:rPr>
          <w:sz w:val="24"/>
          <w:szCs w:val="24"/>
        </w:rPr>
      </w:pPr>
      <w:r w:rsidRPr="00570237">
        <w:rPr>
          <w:sz w:val="24"/>
          <w:szCs w:val="24"/>
        </w:rPr>
        <w:t xml:space="preserve">Tolerance, fysisk og/eller psykisk afhængighed og opioidmisbrug (opioid </w:t>
      </w:r>
      <w:proofErr w:type="spellStart"/>
      <w:r w:rsidRPr="00570237">
        <w:rPr>
          <w:sz w:val="24"/>
          <w:szCs w:val="24"/>
        </w:rPr>
        <w:t>use</w:t>
      </w:r>
      <w:proofErr w:type="spellEnd"/>
      <w:r w:rsidRPr="00570237">
        <w:rPr>
          <w:sz w:val="24"/>
          <w:szCs w:val="24"/>
        </w:rPr>
        <w:t xml:space="preserve"> </w:t>
      </w:r>
      <w:proofErr w:type="spellStart"/>
      <w:r w:rsidRPr="00570237">
        <w:rPr>
          <w:sz w:val="24"/>
          <w:szCs w:val="24"/>
        </w:rPr>
        <w:t>disorder</w:t>
      </w:r>
      <w:proofErr w:type="spellEnd"/>
      <w:r w:rsidRPr="00570237">
        <w:rPr>
          <w:sz w:val="24"/>
          <w:szCs w:val="24"/>
        </w:rPr>
        <w:t xml:space="preserve"> (OUD)) kan udvikle sig ved gentagen administration af opioider.</w:t>
      </w:r>
    </w:p>
    <w:p w:rsidR="0035611B" w:rsidRPr="00570237" w:rsidRDefault="0035611B" w:rsidP="0035611B">
      <w:pPr>
        <w:pStyle w:val="Brdtekst"/>
        <w:ind w:left="851" w:right="-8"/>
        <w:rPr>
          <w:sz w:val="24"/>
          <w:szCs w:val="24"/>
        </w:rPr>
      </w:pPr>
      <w:r w:rsidRPr="00570237">
        <w:rPr>
          <w:sz w:val="24"/>
          <w:szCs w:val="24"/>
        </w:rPr>
        <w:t xml:space="preserve">Misbrug eller forsætligt misbrug af </w:t>
      </w:r>
      <w:proofErr w:type="spellStart"/>
      <w:r w:rsidRPr="00570237">
        <w:rPr>
          <w:sz w:val="24"/>
          <w:szCs w:val="24"/>
        </w:rPr>
        <w:t>Hydromorphonhydrochlorid</w:t>
      </w:r>
      <w:proofErr w:type="spellEnd"/>
      <w:r w:rsidRPr="00570237">
        <w:rPr>
          <w:sz w:val="24"/>
          <w:szCs w:val="24"/>
        </w:rPr>
        <w:t xml:space="preserve"> "</w:t>
      </w:r>
      <w:proofErr w:type="spellStart"/>
      <w:r w:rsidRPr="00570237">
        <w:rPr>
          <w:sz w:val="24"/>
          <w:szCs w:val="24"/>
        </w:rPr>
        <w:t>Kalceks</w:t>
      </w:r>
      <w:proofErr w:type="spellEnd"/>
      <w:r w:rsidRPr="00570237">
        <w:rPr>
          <w:sz w:val="24"/>
          <w:szCs w:val="24"/>
        </w:rPr>
        <w:t>"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w:t>
      </w:r>
    </w:p>
    <w:p w:rsidR="0035611B" w:rsidRPr="00570237" w:rsidRDefault="0035611B" w:rsidP="0035611B">
      <w:pPr>
        <w:pStyle w:val="Brdtekst"/>
        <w:ind w:left="851" w:right="-8"/>
        <w:rPr>
          <w:sz w:val="24"/>
          <w:szCs w:val="24"/>
        </w:rPr>
      </w:pPr>
      <w:r w:rsidRPr="00570237">
        <w:rPr>
          <w:sz w:val="24"/>
          <w:szCs w:val="24"/>
        </w:rPr>
        <w:t>Ved tegn på lægemiddelsøgende misbrugsadfærd (f.eks. anmodninger om genopfyldninger på et for tidligt tidspunkt) vil patienter have behov for overvågning. Dette omfatter en gennemgang af samtidig brug af opioider og psykofarmaka (såsom benzodiazepiner). For patienter med tegn og symptomer på OUD, skal rådføring med en misbrugsspecialist overvejes.</w:t>
      </w:r>
    </w:p>
    <w:p w:rsidR="000D1438" w:rsidRPr="00422D92" w:rsidRDefault="000D1438" w:rsidP="000D1438">
      <w:pPr>
        <w:pStyle w:val="Brdtekst"/>
        <w:ind w:left="851" w:right="-8"/>
        <w:rPr>
          <w:sz w:val="24"/>
          <w:szCs w:val="24"/>
        </w:rPr>
      </w:pPr>
    </w:p>
    <w:p w:rsidR="000D1438" w:rsidRPr="00422D92" w:rsidRDefault="000D1438" w:rsidP="000D1438">
      <w:pPr>
        <w:pStyle w:val="Brdtekst"/>
        <w:ind w:left="851" w:right="-8"/>
        <w:rPr>
          <w:sz w:val="24"/>
          <w:szCs w:val="24"/>
        </w:rPr>
      </w:pPr>
      <w:r w:rsidRPr="00422D92">
        <w:rPr>
          <w:sz w:val="24"/>
          <w:szCs w:val="24"/>
        </w:rPr>
        <w:t xml:space="preserve">Patienten kan udvikle tolerans over for </w:t>
      </w:r>
      <w:proofErr w:type="spellStart"/>
      <w:r w:rsidRPr="00422D92">
        <w:rPr>
          <w:sz w:val="24"/>
          <w:szCs w:val="24"/>
        </w:rPr>
        <w:t>hydromorphon</w:t>
      </w:r>
      <w:proofErr w:type="spellEnd"/>
      <w:r w:rsidRPr="00422D92">
        <w:rPr>
          <w:sz w:val="24"/>
          <w:szCs w:val="24"/>
        </w:rPr>
        <w:t xml:space="preserve"> med forlænget anvendelse og kræve progressivt højere doser for at opnå den ønskede analgetiske virkning. Der kan også opstå en kryds</w:t>
      </w:r>
      <w:r w:rsidRPr="00422D92">
        <w:rPr>
          <w:sz w:val="24"/>
          <w:szCs w:val="24"/>
        </w:rPr>
        <w:noBreakHyphen/>
        <w:t xml:space="preserve">tolerans over for andre opioider. Kronisk anvendelse af </w:t>
      </w:r>
      <w:proofErr w:type="spellStart"/>
      <w:r w:rsidRPr="00422D92">
        <w:rPr>
          <w:sz w:val="24"/>
          <w:szCs w:val="24"/>
        </w:rPr>
        <w:t>hydromorphon</w:t>
      </w:r>
      <w:proofErr w:type="spellEnd"/>
      <w:r w:rsidRPr="00422D92">
        <w:rPr>
          <w:sz w:val="24"/>
          <w:szCs w:val="24"/>
        </w:rPr>
        <w:t xml:space="preserve"> kan føre til fysisk afhængighed, og der kan opstå et abstinenssyndrom ved pludseligt ophør af behandlingen. Når en patient ikke længere har behov for behandling med </w:t>
      </w:r>
      <w:proofErr w:type="spellStart"/>
      <w:r w:rsidRPr="00422D92">
        <w:rPr>
          <w:sz w:val="24"/>
          <w:szCs w:val="24"/>
        </w:rPr>
        <w:t>hydromorphon</w:t>
      </w:r>
      <w:proofErr w:type="spellEnd"/>
      <w:r w:rsidRPr="00422D92">
        <w:rPr>
          <w:sz w:val="24"/>
          <w:szCs w:val="24"/>
        </w:rPr>
        <w:t>, kan det være tilrådeligt at nedtrappe den daglige dosis gradvist for at forhindre abstinenssymptomer.</w:t>
      </w:r>
    </w:p>
    <w:p w:rsidR="000D1438" w:rsidRPr="00422D92" w:rsidRDefault="000D1438" w:rsidP="0035611B">
      <w:pPr>
        <w:pStyle w:val="Brdtekst"/>
        <w:ind w:left="0" w:right="-8"/>
        <w:rPr>
          <w:sz w:val="24"/>
          <w:szCs w:val="24"/>
        </w:rPr>
      </w:pPr>
    </w:p>
    <w:p w:rsidR="000D1438" w:rsidRPr="00422D92" w:rsidRDefault="000D1438" w:rsidP="000D1438">
      <w:pPr>
        <w:pStyle w:val="Brdtekst"/>
        <w:ind w:left="851" w:right="-8"/>
        <w:rPr>
          <w:sz w:val="24"/>
          <w:szCs w:val="24"/>
        </w:rPr>
      </w:pPr>
      <w:proofErr w:type="spellStart"/>
      <w:r w:rsidRPr="00422D92">
        <w:rPr>
          <w:sz w:val="24"/>
          <w:szCs w:val="24"/>
        </w:rPr>
        <w:t>Hyperalgesi</w:t>
      </w:r>
      <w:proofErr w:type="spellEnd"/>
      <w:r w:rsidRPr="00422D92">
        <w:rPr>
          <w:sz w:val="24"/>
          <w:szCs w:val="24"/>
        </w:rPr>
        <w:t xml:space="preserve">, der ikke reagerer på en yderligere dosisstigning af </w:t>
      </w:r>
      <w:proofErr w:type="spellStart"/>
      <w:r>
        <w:rPr>
          <w:sz w:val="24"/>
          <w:szCs w:val="24"/>
        </w:rPr>
        <w:t>Hydromorphonhydrochlorid</w:t>
      </w:r>
      <w:proofErr w:type="spellEnd"/>
      <w:r>
        <w:rPr>
          <w:sz w:val="24"/>
          <w:szCs w:val="24"/>
        </w:rPr>
        <w:t xml:space="preserve"> "</w:t>
      </w:r>
      <w:proofErr w:type="spellStart"/>
      <w:r>
        <w:rPr>
          <w:sz w:val="24"/>
          <w:szCs w:val="24"/>
        </w:rPr>
        <w:t>Kalceks</w:t>
      </w:r>
      <w:proofErr w:type="spellEnd"/>
      <w:r>
        <w:rPr>
          <w:sz w:val="24"/>
          <w:szCs w:val="24"/>
        </w:rPr>
        <w:t>"</w:t>
      </w:r>
      <w:r w:rsidRPr="00422D92">
        <w:rPr>
          <w:sz w:val="24"/>
          <w:szCs w:val="24"/>
        </w:rPr>
        <w:t>, kan i meget sjældne tilfælde opstå</w:t>
      </w:r>
      <w:r>
        <w:rPr>
          <w:sz w:val="24"/>
          <w:szCs w:val="24"/>
        </w:rPr>
        <w:t xml:space="preserve">, </w:t>
      </w:r>
      <w:r w:rsidRPr="00422D92">
        <w:rPr>
          <w:sz w:val="24"/>
          <w:szCs w:val="24"/>
        </w:rPr>
        <w:t xml:space="preserve">særligt </w:t>
      </w:r>
      <w:r>
        <w:rPr>
          <w:sz w:val="24"/>
          <w:szCs w:val="24"/>
        </w:rPr>
        <w:t xml:space="preserve">ved </w:t>
      </w:r>
      <w:r w:rsidRPr="00422D92">
        <w:rPr>
          <w:sz w:val="24"/>
          <w:szCs w:val="24"/>
        </w:rPr>
        <w:t xml:space="preserve">høje doser. En dosisreduktion af </w:t>
      </w:r>
      <w:proofErr w:type="spellStart"/>
      <w:r w:rsidRPr="00422D92">
        <w:rPr>
          <w:sz w:val="24"/>
          <w:szCs w:val="24"/>
        </w:rPr>
        <w:t>hydromorphon</w:t>
      </w:r>
      <w:proofErr w:type="spellEnd"/>
      <w:r w:rsidRPr="00422D92">
        <w:rPr>
          <w:sz w:val="24"/>
          <w:szCs w:val="24"/>
        </w:rPr>
        <w:t xml:space="preserve"> eller skift til et andet opioid kan være nødvendigt.</w:t>
      </w:r>
    </w:p>
    <w:p w:rsidR="000D1438" w:rsidRPr="00422D92" w:rsidRDefault="000D1438" w:rsidP="000D1438">
      <w:pPr>
        <w:pStyle w:val="Brdtekst"/>
        <w:ind w:left="851" w:right="-8"/>
        <w:rPr>
          <w:sz w:val="24"/>
          <w:szCs w:val="24"/>
        </w:rPr>
      </w:pPr>
    </w:p>
    <w:p w:rsidR="000D1438" w:rsidRPr="00422D92" w:rsidRDefault="000D1438" w:rsidP="000D1438">
      <w:pPr>
        <w:pStyle w:val="Brdtekst"/>
        <w:ind w:left="851" w:right="-8"/>
        <w:rPr>
          <w:sz w:val="24"/>
          <w:szCs w:val="24"/>
        </w:rPr>
      </w:pPr>
      <w:proofErr w:type="spellStart"/>
      <w:r w:rsidRPr="00422D92">
        <w:rPr>
          <w:sz w:val="24"/>
          <w:szCs w:val="24"/>
        </w:rPr>
        <w:t>Hydromorphon</w:t>
      </w:r>
      <w:proofErr w:type="spellEnd"/>
      <w:r w:rsidRPr="00422D92">
        <w:rPr>
          <w:sz w:val="24"/>
          <w:szCs w:val="24"/>
        </w:rPr>
        <w:t xml:space="preserve"> må ikke anvendes, hvor forekomsten af paralytisk </w:t>
      </w:r>
      <w:proofErr w:type="spellStart"/>
      <w:r w:rsidRPr="00422D92">
        <w:rPr>
          <w:sz w:val="24"/>
          <w:szCs w:val="24"/>
        </w:rPr>
        <w:t>ileus</w:t>
      </w:r>
      <w:proofErr w:type="spellEnd"/>
      <w:r w:rsidRPr="00422D92">
        <w:rPr>
          <w:sz w:val="24"/>
          <w:szCs w:val="24"/>
        </w:rPr>
        <w:t xml:space="preserve"> er mulig. Hvis paralytisk </w:t>
      </w:r>
      <w:proofErr w:type="spellStart"/>
      <w:r w:rsidRPr="00422D92">
        <w:rPr>
          <w:sz w:val="24"/>
          <w:szCs w:val="24"/>
        </w:rPr>
        <w:t>ileus</w:t>
      </w:r>
      <w:proofErr w:type="spellEnd"/>
      <w:r w:rsidRPr="00422D92">
        <w:rPr>
          <w:sz w:val="24"/>
          <w:szCs w:val="24"/>
        </w:rPr>
        <w:t xml:space="preserve"> formodes eller opstår under brug, skal behandlingen med </w:t>
      </w:r>
      <w:proofErr w:type="spellStart"/>
      <w:r w:rsidRPr="00422D92">
        <w:rPr>
          <w:sz w:val="24"/>
          <w:szCs w:val="24"/>
        </w:rPr>
        <w:t>hydromorphon</w:t>
      </w:r>
      <w:proofErr w:type="spellEnd"/>
      <w:r w:rsidRPr="00422D92">
        <w:rPr>
          <w:sz w:val="24"/>
          <w:szCs w:val="24"/>
        </w:rPr>
        <w:t xml:space="preserve"> straks seponeres.</w:t>
      </w:r>
    </w:p>
    <w:p w:rsidR="000D1438" w:rsidRPr="00422D92" w:rsidRDefault="000D1438" w:rsidP="000D1438">
      <w:pPr>
        <w:pStyle w:val="Brdtekst"/>
        <w:ind w:left="851" w:right="-8"/>
        <w:rPr>
          <w:sz w:val="24"/>
          <w:szCs w:val="24"/>
        </w:rPr>
      </w:pPr>
    </w:p>
    <w:p w:rsidR="000D1438" w:rsidRPr="00422D92" w:rsidRDefault="000D1438" w:rsidP="000D1438">
      <w:pPr>
        <w:pStyle w:val="Brdtekst"/>
        <w:ind w:left="851" w:right="-8"/>
        <w:rPr>
          <w:sz w:val="24"/>
          <w:szCs w:val="24"/>
        </w:rPr>
      </w:pPr>
      <w:proofErr w:type="spellStart"/>
      <w:r w:rsidRPr="00422D92">
        <w:rPr>
          <w:sz w:val="24"/>
          <w:szCs w:val="24"/>
        </w:rPr>
        <w:t>Hydromorphon</w:t>
      </w:r>
      <w:proofErr w:type="spellEnd"/>
      <w:r w:rsidRPr="00422D92">
        <w:rPr>
          <w:sz w:val="24"/>
          <w:szCs w:val="24"/>
        </w:rPr>
        <w:t xml:space="preserve"> skal anvendes med forsigtighed før, under og inden for de første 24 timer efter </w:t>
      </w:r>
      <w:r>
        <w:rPr>
          <w:sz w:val="24"/>
          <w:szCs w:val="24"/>
        </w:rPr>
        <w:t>operation</w:t>
      </w:r>
      <w:r w:rsidRPr="00422D92">
        <w:rPr>
          <w:sz w:val="24"/>
          <w:szCs w:val="24"/>
        </w:rPr>
        <w:t>.</w:t>
      </w:r>
    </w:p>
    <w:p w:rsidR="000D1438" w:rsidRPr="00422D92" w:rsidRDefault="000D1438" w:rsidP="000D1438">
      <w:pPr>
        <w:pStyle w:val="Brdtekst"/>
        <w:ind w:left="851" w:right="-8"/>
        <w:rPr>
          <w:sz w:val="24"/>
          <w:szCs w:val="24"/>
        </w:rPr>
      </w:pPr>
      <w:r w:rsidRPr="00422D92">
        <w:rPr>
          <w:sz w:val="24"/>
          <w:szCs w:val="24"/>
        </w:rPr>
        <w:t xml:space="preserve">Patienter, der skal have foretaget yderligere smertelindrende indgreb (f.eks. operation, </w:t>
      </w:r>
      <w:proofErr w:type="spellStart"/>
      <w:r w:rsidRPr="00422D92">
        <w:rPr>
          <w:sz w:val="24"/>
          <w:szCs w:val="24"/>
        </w:rPr>
        <w:t>plexusblokade</w:t>
      </w:r>
      <w:proofErr w:type="spellEnd"/>
      <w:r w:rsidRPr="00422D92">
        <w:rPr>
          <w:sz w:val="24"/>
          <w:szCs w:val="24"/>
        </w:rPr>
        <w:t xml:space="preserve">), må ikke få </w:t>
      </w:r>
      <w:proofErr w:type="spellStart"/>
      <w:r w:rsidRPr="00422D92">
        <w:rPr>
          <w:sz w:val="24"/>
          <w:szCs w:val="24"/>
        </w:rPr>
        <w:t>hydromorhpon</w:t>
      </w:r>
      <w:proofErr w:type="spellEnd"/>
      <w:r w:rsidRPr="00422D92">
        <w:rPr>
          <w:sz w:val="24"/>
          <w:szCs w:val="24"/>
        </w:rPr>
        <w:t xml:space="preserve"> i 4 timer før indgrebet. Hvis yderligere behandling med </w:t>
      </w:r>
      <w:proofErr w:type="spellStart"/>
      <w:r w:rsidRPr="00422D92">
        <w:rPr>
          <w:sz w:val="24"/>
          <w:szCs w:val="24"/>
        </w:rPr>
        <w:t>hydromorphon</w:t>
      </w:r>
      <w:proofErr w:type="spellEnd"/>
      <w:r w:rsidRPr="00422D92">
        <w:rPr>
          <w:sz w:val="24"/>
          <w:szCs w:val="24"/>
        </w:rPr>
        <w:t xml:space="preserve"> er indiceret, skal doseringen justeres til behovet efter indgrebet.</w:t>
      </w:r>
    </w:p>
    <w:p w:rsidR="000D1438" w:rsidRPr="00422D92" w:rsidRDefault="000D1438" w:rsidP="000D1438">
      <w:pPr>
        <w:pStyle w:val="Brdtekst"/>
        <w:ind w:left="851" w:right="-8"/>
        <w:rPr>
          <w:sz w:val="24"/>
          <w:szCs w:val="24"/>
        </w:rPr>
      </w:pPr>
    </w:p>
    <w:p w:rsidR="000D1438" w:rsidRPr="00422D92" w:rsidRDefault="000D1438" w:rsidP="000D1438">
      <w:pPr>
        <w:pStyle w:val="Brdtekst"/>
        <w:ind w:left="851" w:right="-8"/>
        <w:rPr>
          <w:sz w:val="24"/>
          <w:szCs w:val="24"/>
        </w:rPr>
      </w:pPr>
      <w:r w:rsidRPr="00422D92">
        <w:rPr>
          <w:sz w:val="24"/>
          <w:szCs w:val="24"/>
        </w:rPr>
        <w:t>Det skal understreges, at patienter, når de er blevet justeret (titreret) til en virkningsfuld dosis af et særligt opioid, ikke bør skifte til andre opioid-</w:t>
      </w:r>
      <w:proofErr w:type="spellStart"/>
      <w:r w:rsidRPr="00422D92">
        <w:rPr>
          <w:sz w:val="24"/>
          <w:szCs w:val="24"/>
        </w:rPr>
        <w:t>analgetika</w:t>
      </w:r>
      <w:proofErr w:type="spellEnd"/>
      <w:r w:rsidRPr="00422D92">
        <w:rPr>
          <w:sz w:val="24"/>
          <w:szCs w:val="24"/>
        </w:rPr>
        <w:t xml:space="preserve"> uden klinisk vurdering og nøje </w:t>
      </w:r>
      <w:proofErr w:type="spellStart"/>
      <w:r w:rsidRPr="00422D92">
        <w:rPr>
          <w:sz w:val="24"/>
          <w:szCs w:val="24"/>
        </w:rPr>
        <w:t>retitrering</w:t>
      </w:r>
      <w:proofErr w:type="spellEnd"/>
      <w:r w:rsidRPr="00422D92">
        <w:rPr>
          <w:sz w:val="24"/>
          <w:szCs w:val="24"/>
        </w:rPr>
        <w:t xml:space="preserve"> efter behov. Ellers kan en kontinuerlig, analgetisk virkning ikke garanteres.</w:t>
      </w:r>
    </w:p>
    <w:p w:rsidR="000D1438" w:rsidRPr="00422D92" w:rsidRDefault="000D1438" w:rsidP="000D1438">
      <w:pPr>
        <w:pStyle w:val="Brdtekst"/>
        <w:ind w:left="851" w:right="-8"/>
        <w:rPr>
          <w:sz w:val="24"/>
          <w:szCs w:val="24"/>
        </w:rPr>
      </w:pPr>
    </w:p>
    <w:p w:rsidR="000D1438" w:rsidRPr="00422D92" w:rsidRDefault="000D1438" w:rsidP="000D1438">
      <w:pPr>
        <w:pStyle w:val="Brdtekst"/>
        <w:ind w:left="851" w:right="-8"/>
        <w:rPr>
          <w:sz w:val="24"/>
          <w:szCs w:val="24"/>
        </w:rPr>
      </w:pPr>
      <w:r w:rsidRPr="00422D92">
        <w:rPr>
          <w:sz w:val="24"/>
          <w:szCs w:val="24"/>
        </w:rPr>
        <w:t xml:space="preserve">Anvendelsen af </w:t>
      </w:r>
      <w:proofErr w:type="spellStart"/>
      <w:r w:rsidRPr="00422D92">
        <w:rPr>
          <w:sz w:val="24"/>
          <w:szCs w:val="24"/>
        </w:rPr>
        <w:t>hydromorphon</w:t>
      </w:r>
      <w:proofErr w:type="spellEnd"/>
      <w:r w:rsidRPr="00422D92">
        <w:rPr>
          <w:sz w:val="24"/>
          <w:szCs w:val="24"/>
        </w:rPr>
        <w:t xml:space="preserve"> kan </w:t>
      </w:r>
      <w:r>
        <w:rPr>
          <w:sz w:val="24"/>
          <w:szCs w:val="24"/>
        </w:rPr>
        <w:t>give</w:t>
      </w:r>
      <w:r w:rsidRPr="00422D92">
        <w:rPr>
          <w:sz w:val="24"/>
          <w:szCs w:val="24"/>
        </w:rPr>
        <w:t xml:space="preserve"> positive resultater i dopingtests.</w:t>
      </w:r>
    </w:p>
    <w:p w:rsidR="000D1438" w:rsidRPr="00422D92" w:rsidRDefault="000D1438" w:rsidP="000D1438">
      <w:pPr>
        <w:pStyle w:val="Brdtekst"/>
        <w:ind w:left="851" w:right="-8"/>
        <w:rPr>
          <w:sz w:val="24"/>
          <w:szCs w:val="24"/>
        </w:rPr>
      </w:pPr>
    </w:p>
    <w:p w:rsidR="000D1438" w:rsidRPr="00813F9B" w:rsidRDefault="000D1438" w:rsidP="000D1438">
      <w:pPr>
        <w:pStyle w:val="Brdtekst"/>
        <w:ind w:left="851" w:right="-8"/>
        <w:rPr>
          <w:sz w:val="24"/>
          <w:szCs w:val="24"/>
          <w:u w:val="single"/>
        </w:rPr>
      </w:pPr>
      <w:r w:rsidRPr="00813F9B">
        <w:rPr>
          <w:sz w:val="24"/>
          <w:szCs w:val="24"/>
          <w:u w:val="single"/>
        </w:rPr>
        <w:t>Risiko ved samtidig anvendelse af beroligende lægemidler såsom benzodiazep</w:t>
      </w:r>
      <w:r>
        <w:rPr>
          <w:sz w:val="24"/>
          <w:szCs w:val="24"/>
          <w:u w:val="single"/>
        </w:rPr>
        <w:t>iner eller lignende lægemidler</w:t>
      </w:r>
    </w:p>
    <w:p w:rsidR="000D1438" w:rsidRPr="00422D92" w:rsidRDefault="000D1438" w:rsidP="000D1438">
      <w:pPr>
        <w:pStyle w:val="Brdtekst"/>
        <w:ind w:left="851" w:right="-8"/>
        <w:rPr>
          <w:sz w:val="24"/>
          <w:szCs w:val="24"/>
        </w:rPr>
      </w:pPr>
      <w:r w:rsidRPr="00422D92">
        <w:rPr>
          <w:sz w:val="24"/>
          <w:szCs w:val="24"/>
        </w:rPr>
        <w:t xml:space="preserve">Samtidig brug af </w:t>
      </w:r>
      <w:proofErr w:type="spellStart"/>
      <w:r w:rsidRPr="00422D92">
        <w:rPr>
          <w:sz w:val="24"/>
          <w:szCs w:val="24"/>
        </w:rPr>
        <w:t>Hydromorphonhydrochlorid</w:t>
      </w:r>
      <w:proofErr w:type="spellEnd"/>
      <w:r w:rsidRPr="00422D92">
        <w:rPr>
          <w:sz w:val="24"/>
          <w:szCs w:val="24"/>
        </w:rPr>
        <w:t xml:space="preserve"> "</w:t>
      </w:r>
      <w:proofErr w:type="spellStart"/>
      <w:r w:rsidRPr="00422D92">
        <w:rPr>
          <w:sz w:val="24"/>
          <w:szCs w:val="24"/>
        </w:rPr>
        <w:t>Kalceks</w:t>
      </w:r>
      <w:proofErr w:type="spellEnd"/>
      <w:r w:rsidRPr="00422D92">
        <w:rPr>
          <w:sz w:val="24"/>
          <w:szCs w:val="24"/>
        </w:rPr>
        <w:t xml:space="preserve">" og beroligende lægemidler som benzodiazepiner eller lignende lægemidler kan resultere i </w:t>
      </w:r>
      <w:proofErr w:type="spellStart"/>
      <w:r w:rsidRPr="00422D92">
        <w:rPr>
          <w:sz w:val="24"/>
          <w:szCs w:val="24"/>
        </w:rPr>
        <w:t>sedering</w:t>
      </w:r>
      <w:proofErr w:type="spellEnd"/>
      <w:r w:rsidRPr="00422D92">
        <w:rPr>
          <w:sz w:val="24"/>
          <w:szCs w:val="24"/>
        </w:rPr>
        <w:t xml:space="preserve">, respirationsdepression, koma og død. På grund af disse risici skal samtidig ordinering af disse beroligende </w:t>
      </w:r>
      <w:r w:rsidRPr="00422D92">
        <w:rPr>
          <w:sz w:val="24"/>
          <w:szCs w:val="24"/>
        </w:rPr>
        <w:lastRenderedPageBreak/>
        <w:t xml:space="preserve">lægemidler forbeholdes patienter, for hvem alternative behandlingsmuligheder ikke er mulige. Hvis der træffes en beslutning om samtidig ordinering </w:t>
      </w:r>
      <w:proofErr w:type="spellStart"/>
      <w:r w:rsidRPr="00422D92">
        <w:rPr>
          <w:sz w:val="24"/>
          <w:szCs w:val="24"/>
        </w:rPr>
        <w:t>Hydromorphonhydrochlorid</w:t>
      </w:r>
      <w:proofErr w:type="spellEnd"/>
      <w:r w:rsidRPr="00422D92">
        <w:rPr>
          <w:sz w:val="24"/>
          <w:szCs w:val="24"/>
        </w:rPr>
        <w:t xml:space="preserve"> "</w:t>
      </w:r>
      <w:proofErr w:type="spellStart"/>
      <w:r w:rsidRPr="00422D92">
        <w:rPr>
          <w:sz w:val="24"/>
          <w:szCs w:val="24"/>
        </w:rPr>
        <w:t>Kalceks</w:t>
      </w:r>
      <w:proofErr w:type="spellEnd"/>
      <w:r w:rsidRPr="00422D92">
        <w:rPr>
          <w:sz w:val="24"/>
          <w:szCs w:val="24"/>
        </w:rPr>
        <w:t xml:space="preserve">" og beroligende lægemidler, skal den laveste, virkningsfulde dosis anvendes og behandlingens varighed være så kort som mulig. Patienterne skal følges tæt for tegn og symptomer på respirationsdepression og </w:t>
      </w:r>
      <w:proofErr w:type="spellStart"/>
      <w:r w:rsidRPr="00422D92">
        <w:rPr>
          <w:sz w:val="24"/>
          <w:szCs w:val="24"/>
        </w:rPr>
        <w:t>sedering</w:t>
      </w:r>
      <w:proofErr w:type="spellEnd"/>
      <w:r w:rsidRPr="00422D92">
        <w:rPr>
          <w:sz w:val="24"/>
          <w:szCs w:val="24"/>
        </w:rPr>
        <w:t>. Hvad dette angår anbefales det på det kraftigste at informere patienterne og deres omsorgspersoner om at være bevidste om disse symptomer (se pkt. 4.5).</w:t>
      </w:r>
    </w:p>
    <w:p w:rsidR="000D1438" w:rsidRPr="00422D92" w:rsidRDefault="000D1438" w:rsidP="000D1438">
      <w:pPr>
        <w:pStyle w:val="Brdtekst"/>
        <w:ind w:left="851" w:right="-8"/>
        <w:rPr>
          <w:sz w:val="24"/>
          <w:szCs w:val="24"/>
        </w:rPr>
      </w:pPr>
    </w:p>
    <w:p w:rsidR="0035611B" w:rsidRPr="00570237" w:rsidRDefault="0035611B" w:rsidP="0035611B">
      <w:pPr>
        <w:pStyle w:val="Brdtekst"/>
        <w:ind w:left="851" w:right="-8"/>
        <w:rPr>
          <w:sz w:val="24"/>
          <w:szCs w:val="24"/>
          <w:u w:val="single"/>
        </w:rPr>
      </w:pPr>
      <w:r w:rsidRPr="00570237">
        <w:rPr>
          <w:sz w:val="24"/>
          <w:szCs w:val="24"/>
          <w:u w:val="single"/>
        </w:rPr>
        <w:t>Søvnrelaterede vejrtrækningsforstyrrelser</w:t>
      </w:r>
    </w:p>
    <w:p w:rsidR="0035611B" w:rsidRPr="00570237" w:rsidRDefault="0035611B" w:rsidP="0035611B">
      <w:pPr>
        <w:pStyle w:val="Brdtekst"/>
        <w:ind w:left="851" w:right="-8"/>
        <w:rPr>
          <w:sz w:val="24"/>
          <w:szCs w:val="24"/>
        </w:rPr>
      </w:pPr>
      <w:r w:rsidRPr="00570237">
        <w:rPr>
          <w:sz w:val="24"/>
          <w:szCs w:val="24"/>
        </w:rPr>
        <w:t xml:space="preserve">Opioider kan forårsage søvnrelaterede vejrtrækningsforstyrrelser, herunder central søvnapnø (CSA) og søvnrelateret </w:t>
      </w:r>
      <w:proofErr w:type="spellStart"/>
      <w:r w:rsidRPr="00570237">
        <w:rPr>
          <w:sz w:val="24"/>
          <w:szCs w:val="24"/>
        </w:rPr>
        <w:t>hypoksæmi</w:t>
      </w:r>
      <w:proofErr w:type="spellEnd"/>
      <w:r w:rsidRPr="00570237">
        <w:rPr>
          <w:sz w:val="24"/>
          <w:szCs w:val="24"/>
        </w:rPr>
        <w:t>. Brug af opioider øger dosisafhængigt risikoen for CSA (se pkt. 4.8). Det skal overvejes at sænke den totale opioiddosis hos patienter med CSA.</w:t>
      </w:r>
    </w:p>
    <w:p w:rsidR="0035611B" w:rsidRPr="00570237" w:rsidRDefault="0035611B" w:rsidP="0035611B">
      <w:pPr>
        <w:pStyle w:val="Brdtekst"/>
        <w:ind w:left="851" w:right="-8"/>
        <w:rPr>
          <w:sz w:val="24"/>
          <w:szCs w:val="24"/>
        </w:rPr>
      </w:pPr>
    </w:p>
    <w:p w:rsidR="0035611B" w:rsidRPr="00570237" w:rsidRDefault="0035611B" w:rsidP="0035611B">
      <w:pPr>
        <w:tabs>
          <w:tab w:val="left" w:pos="851"/>
        </w:tabs>
        <w:ind w:left="851"/>
        <w:rPr>
          <w:sz w:val="24"/>
          <w:szCs w:val="24"/>
        </w:rPr>
      </w:pPr>
      <w:r w:rsidRPr="00570237">
        <w:rPr>
          <w:sz w:val="24"/>
          <w:szCs w:val="24"/>
        </w:rPr>
        <w:t>Dette lægemiddel indeholder mindre end 1 mmol (23 mg) natrium pr. 1 ml, dvs. det er i det væsentlige natriumfrit.</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664AD" w:rsidRPr="00570237" w:rsidRDefault="005664AD" w:rsidP="005664AD">
      <w:pPr>
        <w:pStyle w:val="Brdtekst"/>
        <w:ind w:left="851" w:right="-6"/>
        <w:rPr>
          <w:sz w:val="24"/>
          <w:szCs w:val="24"/>
          <w:u w:val="single"/>
        </w:rPr>
      </w:pPr>
      <w:r w:rsidRPr="00570237">
        <w:rPr>
          <w:sz w:val="24"/>
          <w:szCs w:val="24"/>
          <w:u w:val="single"/>
        </w:rPr>
        <w:t>Centralnervesystem (CNS)</w:t>
      </w:r>
    </w:p>
    <w:p w:rsidR="000D1438" w:rsidRPr="00422D92" w:rsidRDefault="000D1438" w:rsidP="000D1438">
      <w:pPr>
        <w:pStyle w:val="Brdtekst"/>
        <w:ind w:left="851" w:right="-6"/>
        <w:rPr>
          <w:sz w:val="24"/>
          <w:szCs w:val="24"/>
        </w:rPr>
      </w:pPr>
      <w:r w:rsidRPr="00422D92">
        <w:rPr>
          <w:sz w:val="24"/>
          <w:szCs w:val="24"/>
        </w:rPr>
        <w:t xml:space="preserve">Centralt virkende lægemidler, såsom beroligende midler, </w:t>
      </w:r>
      <w:proofErr w:type="spellStart"/>
      <w:r w:rsidRPr="00422D92">
        <w:rPr>
          <w:sz w:val="24"/>
          <w:szCs w:val="24"/>
        </w:rPr>
        <w:t>anæstetika</w:t>
      </w:r>
      <w:proofErr w:type="spellEnd"/>
      <w:r w:rsidRPr="00422D92">
        <w:rPr>
          <w:sz w:val="24"/>
          <w:szCs w:val="24"/>
        </w:rPr>
        <w:t xml:space="preserve"> (f.eks. barbiturater), </w:t>
      </w:r>
      <w:proofErr w:type="spellStart"/>
      <w:r w:rsidRPr="00422D92">
        <w:rPr>
          <w:sz w:val="24"/>
          <w:szCs w:val="24"/>
        </w:rPr>
        <w:t>hypnotika</w:t>
      </w:r>
      <w:proofErr w:type="spellEnd"/>
      <w:r w:rsidRPr="00422D92">
        <w:rPr>
          <w:sz w:val="24"/>
          <w:szCs w:val="24"/>
        </w:rPr>
        <w:t xml:space="preserve"> og sedativer, </w:t>
      </w:r>
      <w:proofErr w:type="spellStart"/>
      <w:r w:rsidRPr="00422D92">
        <w:rPr>
          <w:sz w:val="24"/>
          <w:szCs w:val="24"/>
        </w:rPr>
        <w:t>neuroleptika</w:t>
      </w:r>
      <w:proofErr w:type="spellEnd"/>
      <w:r w:rsidRPr="00422D92">
        <w:rPr>
          <w:sz w:val="24"/>
          <w:szCs w:val="24"/>
        </w:rPr>
        <w:t xml:space="preserve">, </w:t>
      </w:r>
      <w:proofErr w:type="spellStart"/>
      <w:r w:rsidRPr="00422D92">
        <w:rPr>
          <w:sz w:val="24"/>
          <w:szCs w:val="24"/>
        </w:rPr>
        <w:t>antidepressiva</w:t>
      </w:r>
      <w:proofErr w:type="spellEnd"/>
      <w:r w:rsidRPr="00422D92">
        <w:rPr>
          <w:sz w:val="24"/>
          <w:szCs w:val="24"/>
        </w:rPr>
        <w:t xml:space="preserve">, </w:t>
      </w:r>
      <w:proofErr w:type="spellStart"/>
      <w:r w:rsidRPr="00422D92">
        <w:rPr>
          <w:sz w:val="24"/>
          <w:szCs w:val="24"/>
        </w:rPr>
        <w:t>antiemetika</w:t>
      </w:r>
      <w:proofErr w:type="spellEnd"/>
      <w:r w:rsidRPr="00422D92">
        <w:rPr>
          <w:sz w:val="24"/>
          <w:szCs w:val="24"/>
        </w:rPr>
        <w:t>, antihistaminer og andre opioider samt alkohol, kan forårsage yderligere sløvende virkninger af begge lægemidler på centralnervesystemet.</w:t>
      </w:r>
    </w:p>
    <w:p w:rsidR="000D1438" w:rsidRDefault="000D1438" w:rsidP="000D1438">
      <w:pPr>
        <w:pStyle w:val="Brdtekst"/>
        <w:ind w:left="851" w:right="-6"/>
        <w:rPr>
          <w:sz w:val="24"/>
          <w:szCs w:val="24"/>
        </w:rPr>
      </w:pPr>
      <w:r w:rsidRPr="00422D92">
        <w:rPr>
          <w:sz w:val="24"/>
          <w:szCs w:val="24"/>
        </w:rPr>
        <w:t xml:space="preserve">Samtidig brug af opioider med sederende lægemidler såsom benzodiazepiner eller lignende lægemidler øger risikoen for </w:t>
      </w:r>
      <w:proofErr w:type="spellStart"/>
      <w:r w:rsidRPr="00422D92">
        <w:rPr>
          <w:sz w:val="24"/>
          <w:szCs w:val="24"/>
        </w:rPr>
        <w:t>sedering</w:t>
      </w:r>
      <w:proofErr w:type="spellEnd"/>
      <w:r w:rsidRPr="00422D92">
        <w:rPr>
          <w:sz w:val="24"/>
          <w:szCs w:val="24"/>
        </w:rPr>
        <w:t>, respirationsdepression, koma og død grundet den ekstra sløvende virkning på centralnervesystemet. Dosis og varighed af samtidig brug skal begrænses (se pkt. 4.4).</w:t>
      </w:r>
    </w:p>
    <w:p w:rsidR="0035611B" w:rsidRPr="00570237" w:rsidRDefault="0035611B" w:rsidP="0035611B">
      <w:pPr>
        <w:pStyle w:val="Brdtekst"/>
        <w:ind w:left="851" w:right="-6"/>
        <w:rPr>
          <w:sz w:val="24"/>
          <w:szCs w:val="24"/>
        </w:rPr>
      </w:pPr>
      <w:r w:rsidRPr="00570237">
        <w:rPr>
          <w:sz w:val="24"/>
          <w:szCs w:val="24"/>
        </w:rPr>
        <w:t xml:space="preserve">Samtidig brug af opioider og </w:t>
      </w:r>
      <w:proofErr w:type="spellStart"/>
      <w:r w:rsidRPr="00570237">
        <w:rPr>
          <w:sz w:val="24"/>
          <w:szCs w:val="24"/>
        </w:rPr>
        <w:t>gabapentinoider</w:t>
      </w:r>
      <w:proofErr w:type="spellEnd"/>
      <w:r w:rsidRPr="00570237">
        <w:rPr>
          <w:sz w:val="24"/>
          <w:szCs w:val="24"/>
        </w:rPr>
        <w:t xml:space="preserve"> (</w:t>
      </w:r>
      <w:proofErr w:type="spellStart"/>
      <w:r w:rsidRPr="00570237">
        <w:rPr>
          <w:sz w:val="24"/>
          <w:szCs w:val="24"/>
        </w:rPr>
        <w:t>gabapentin</w:t>
      </w:r>
      <w:proofErr w:type="spellEnd"/>
      <w:r w:rsidRPr="00570237">
        <w:rPr>
          <w:sz w:val="24"/>
          <w:szCs w:val="24"/>
        </w:rPr>
        <w:t xml:space="preserve"> og </w:t>
      </w:r>
      <w:proofErr w:type="spellStart"/>
      <w:r w:rsidRPr="00570237">
        <w:rPr>
          <w:sz w:val="24"/>
          <w:szCs w:val="24"/>
        </w:rPr>
        <w:t>pregabalin</w:t>
      </w:r>
      <w:proofErr w:type="spellEnd"/>
      <w:r w:rsidRPr="00570237">
        <w:rPr>
          <w:sz w:val="24"/>
          <w:szCs w:val="24"/>
        </w:rPr>
        <w:t>) øger risikoen for opioidoverdosis, respirationsdepression og død.</w:t>
      </w:r>
    </w:p>
    <w:p w:rsidR="000D1438" w:rsidRPr="00422D92" w:rsidRDefault="000D1438" w:rsidP="000D1438">
      <w:pPr>
        <w:pStyle w:val="Brdtekst"/>
        <w:ind w:left="851" w:right="-6"/>
        <w:rPr>
          <w:sz w:val="24"/>
          <w:szCs w:val="24"/>
        </w:rPr>
      </w:pPr>
    </w:p>
    <w:p w:rsidR="000D1438" w:rsidRPr="00422D92" w:rsidRDefault="000D1438" w:rsidP="000D1438">
      <w:pPr>
        <w:pStyle w:val="Brdtekst"/>
        <w:ind w:left="851" w:right="-6"/>
        <w:rPr>
          <w:sz w:val="24"/>
          <w:szCs w:val="24"/>
        </w:rPr>
      </w:pPr>
      <w:r w:rsidRPr="00422D92">
        <w:rPr>
          <w:sz w:val="24"/>
          <w:szCs w:val="24"/>
        </w:rPr>
        <w:t xml:space="preserve">Lægemidler med en </w:t>
      </w:r>
      <w:proofErr w:type="spellStart"/>
      <w:r w:rsidRPr="00422D92">
        <w:rPr>
          <w:sz w:val="24"/>
          <w:szCs w:val="24"/>
        </w:rPr>
        <w:t>anticholinerg</w:t>
      </w:r>
      <w:proofErr w:type="spellEnd"/>
      <w:r w:rsidRPr="00422D92">
        <w:rPr>
          <w:sz w:val="24"/>
          <w:szCs w:val="24"/>
        </w:rPr>
        <w:t xml:space="preserve"> virkning (f.eks. </w:t>
      </w:r>
      <w:proofErr w:type="spellStart"/>
      <w:r w:rsidRPr="00422D92">
        <w:rPr>
          <w:sz w:val="24"/>
          <w:szCs w:val="24"/>
        </w:rPr>
        <w:t>psykotropika</w:t>
      </w:r>
      <w:proofErr w:type="spellEnd"/>
      <w:r w:rsidRPr="00422D92">
        <w:rPr>
          <w:sz w:val="24"/>
          <w:szCs w:val="24"/>
        </w:rPr>
        <w:t xml:space="preserve">, </w:t>
      </w:r>
      <w:proofErr w:type="spellStart"/>
      <w:r w:rsidRPr="00422D92">
        <w:rPr>
          <w:sz w:val="24"/>
          <w:szCs w:val="24"/>
        </w:rPr>
        <w:t>antiemetika</w:t>
      </w:r>
      <w:proofErr w:type="spellEnd"/>
      <w:r w:rsidRPr="00422D92">
        <w:rPr>
          <w:sz w:val="24"/>
          <w:szCs w:val="24"/>
        </w:rPr>
        <w:t xml:space="preserve">, antihistaminer eller midler mod Parkinsons sygdom) kan forstærke opioidernes uønskede </w:t>
      </w:r>
      <w:proofErr w:type="spellStart"/>
      <w:r w:rsidRPr="00422D92">
        <w:rPr>
          <w:sz w:val="24"/>
          <w:szCs w:val="24"/>
        </w:rPr>
        <w:t>anticholinerge</w:t>
      </w:r>
      <w:proofErr w:type="spellEnd"/>
      <w:r w:rsidRPr="00422D92">
        <w:rPr>
          <w:sz w:val="24"/>
          <w:szCs w:val="24"/>
        </w:rPr>
        <w:t xml:space="preserve"> virkninger (f.eks. forstoppelse, tør mund eller urinretention).</w:t>
      </w:r>
    </w:p>
    <w:p w:rsidR="000D1438" w:rsidRPr="00422D92" w:rsidRDefault="000D1438" w:rsidP="000D1438">
      <w:pPr>
        <w:pStyle w:val="Brdtekst"/>
        <w:ind w:left="851" w:right="-6"/>
        <w:rPr>
          <w:sz w:val="24"/>
          <w:szCs w:val="24"/>
        </w:rPr>
      </w:pPr>
    </w:p>
    <w:p w:rsidR="000D1438" w:rsidRPr="00422D92" w:rsidRDefault="000D1438" w:rsidP="000D1438">
      <w:pPr>
        <w:pStyle w:val="Brdtekst"/>
        <w:ind w:left="851" w:right="-6"/>
        <w:rPr>
          <w:sz w:val="24"/>
          <w:szCs w:val="24"/>
        </w:rPr>
      </w:pPr>
      <w:r w:rsidRPr="00422D92">
        <w:rPr>
          <w:sz w:val="24"/>
          <w:szCs w:val="24"/>
        </w:rPr>
        <w:t xml:space="preserve">Samtidig administration af </w:t>
      </w:r>
      <w:proofErr w:type="spellStart"/>
      <w:r w:rsidRPr="00422D92">
        <w:rPr>
          <w:sz w:val="24"/>
          <w:szCs w:val="24"/>
        </w:rPr>
        <w:t>hydromorphon</w:t>
      </w:r>
      <w:proofErr w:type="spellEnd"/>
      <w:r w:rsidRPr="00422D92">
        <w:rPr>
          <w:sz w:val="24"/>
          <w:szCs w:val="24"/>
        </w:rPr>
        <w:t xml:space="preserve"> og </w:t>
      </w:r>
      <w:proofErr w:type="spellStart"/>
      <w:r w:rsidRPr="00422D92">
        <w:rPr>
          <w:sz w:val="24"/>
          <w:szCs w:val="24"/>
        </w:rPr>
        <w:t>monoaminoxidasehæmmere</w:t>
      </w:r>
      <w:proofErr w:type="spellEnd"/>
      <w:r w:rsidRPr="00422D92">
        <w:rPr>
          <w:sz w:val="24"/>
          <w:szCs w:val="24"/>
        </w:rPr>
        <w:t xml:space="preserve"> (MAO-</w:t>
      </w:r>
      <w:proofErr w:type="spellStart"/>
      <w:r w:rsidRPr="00422D92">
        <w:rPr>
          <w:sz w:val="24"/>
          <w:szCs w:val="24"/>
        </w:rPr>
        <w:t>hæmmere</w:t>
      </w:r>
      <w:proofErr w:type="spellEnd"/>
      <w:r w:rsidRPr="00422D92">
        <w:rPr>
          <w:sz w:val="24"/>
          <w:szCs w:val="24"/>
        </w:rPr>
        <w:t xml:space="preserve">) eller </w:t>
      </w:r>
      <w:r>
        <w:rPr>
          <w:sz w:val="24"/>
          <w:szCs w:val="24"/>
        </w:rPr>
        <w:t xml:space="preserve">administration </w:t>
      </w:r>
      <w:r w:rsidRPr="00422D92">
        <w:rPr>
          <w:sz w:val="24"/>
          <w:szCs w:val="24"/>
        </w:rPr>
        <w:t>mindre end 14 dage efter ophørt behandling med disse er kontraindiceret (se pkt. 4.3).</w:t>
      </w:r>
    </w:p>
    <w:p w:rsidR="000D1438" w:rsidRPr="00422D92" w:rsidRDefault="000D1438" w:rsidP="000D1438">
      <w:pPr>
        <w:pStyle w:val="Brdtekst"/>
        <w:ind w:left="851" w:right="-6"/>
        <w:rPr>
          <w:sz w:val="24"/>
          <w:szCs w:val="24"/>
        </w:rPr>
      </w:pPr>
    </w:p>
    <w:p w:rsidR="000D1438" w:rsidRPr="00C84483" w:rsidRDefault="000D1438" w:rsidP="000D1438">
      <w:pPr>
        <w:pStyle w:val="Brdtekst"/>
        <w:ind w:left="851" w:right="-6"/>
        <w:rPr>
          <w:sz w:val="24"/>
          <w:szCs w:val="24"/>
        </w:rPr>
      </w:pPr>
      <w:r w:rsidRPr="00422D92">
        <w:rPr>
          <w:sz w:val="24"/>
          <w:szCs w:val="24"/>
        </w:rPr>
        <w:t>Der er ikke udført interaktionsstudier.</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4.6</w:t>
      </w:r>
      <w:r w:rsidRPr="00C84483">
        <w:rPr>
          <w:b/>
          <w:sz w:val="24"/>
          <w:szCs w:val="24"/>
        </w:rPr>
        <w:tab/>
      </w:r>
      <w:r w:rsidR="0035611B">
        <w:rPr>
          <w:b/>
          <w:sz w:val="24"/>
          <w:szCs w:val="24"/>
        </w:rPr>
        <w:t>Fertilitet, g</w:t>
      </w:r>
      <w:r w:rsidRPr="00C84483">
        <w:rPr>
          <w:b/>
          <w:sz w:val="24"/>
          <w:szCs w:val="24"/>
        </w:rPr>
        <w:t>raviditet og amning</w:t>
      </w:r>
    </w:p>
    <w:p w:rsidR="000D1438" w:rsidRPr="00422D92" w:rsidRDefault="000D1438" w:rsidP="000D1438">
      <w:pPr>
        <w:pStyle w:val="Brdtekst"/>
        <w:tabs>
          <w:tab w:val="left" w:pos="567"/>
        </w:tabs>
        <w:ind w:left="851"/>
        <w:rPr>
          <w:sz w:val="24"/>
          <w:szCs w:val="24"/>
          <w:u w:val="single"/>
        </w:rPr>
      </w:pPr>
    </w:p>
    <w:p w:rsidR="000D1438" w:rsidRPr="00422D92" w:rsidRDefault="000D1438" w:rsidP="000D1438">
      <w:pPr>
        <w:pStyle w:val="Brdtekst"/>
        <w:tabs>
          <w:tab w:val="left" w:pos="567"/>
        </w:tabs>
        <w:ind w:left="851"/>
        <w:rPr>
          <w:sz w:val="24"/>
          <w:szCs w:val="24"/>
        </w:rPr>
      </w:pPr>
      <w:r w:rsidRPr="00422D92">
        <w:rPr>
          <w:sz w:val="24"/>
          <w:szCs w:val="24"/>
          <w:u w:val="single"/>
        </w:rPr>
        <w:t>Graviditet</w:t>
      </w:r>
    </w:p>
    <w:p w:rsidR="000D1438" w:rsidRPr="00422D92" w:rsidRDefault="000D1438" w:rsidP="000D1438">
      <w:pPr>
        <w:pStyle w:val="Brdtekst"/>
        <w:ind w:left="851" w:right="-8"/>
        <w:rPr>
          <w:sz w:val="24"/>
          <w:szCs w:val="24"/>
        </w:rPr>
      </w:pPr>
      <w:r w:rsidRPr="00422D92">
        <w:rPr>
          <w:sz w:val="24"/>
          <w:szCs w:val="24"/>
        </w:rPr>
        <w:t xml:space="preserve">Opioider passerer placentaen. Der er ikke tilstrækkelige data om anvendelse af </w:t>
      </w:r>
      <w:proofErr w:type="spellStart"/>
      <w:r w:rsidRPr="00422D92">
        <w:rPr>
          <w:sz w:val="24"/>
          <w:szCs w:val="24"/>
        </w:rPr>
        <w:t>hydromorphon</w:t>
      </w:r>
      <w:proofErr w:type="spellEnd"/>
      <w:r w:rsidRPr="00422D92">
        <w:rPr>
          <w:sz w:val="24"/>
          <w:szCs w:val="24"/>
        </w:rPr>
        <w:t xml:space="preserve"> til gravide. Dyreforsøg har påvist reproduktionstoksicitet (se pkt. 5.3). Den potentielle risiko for mennesker er ukendt. </w:t>
      </w:r>
      <w:proofErr w:type="spellStart"/>
      <w:r w:rsidRPr="00422D92">
        <w:rPr>
          <w:sz w:val="24"/>
          <w:szCs w:val="24"/>
        </w:rPr>
        <w:t>Hydromorphonhydrochlorid</w:t>
      </w:r>
      <w:proofErr w:type="spellEnd"/>
      <w:r w:rsidRPr="00422D92">
        <w:rPr>
          <w:sz w:val="24"/>
          <w:szCs w:val="24"/>
        </w:rPr>
        <w:t xml:space="preserve"> "</w:t>
      </w:r>
      <w:proofErr w:type="spellStart"/>
      <w:r w:rsidRPr="00422D92">
        <w:rPr>
          <w:sz w:val="24"/>
          <w:szCs w:val="24"/>
        </w:rPr>
        <w:t>Kalceks</w:t>
      </w:r>
      <w:proofErr w:type="spellEnd"/>
      <w:r w:rsidRPr="00422D92">
        <w:rPr>
          <w:sz w:val="24"/>
          <w:szCs w:val="24"/>
        </w:rPr>
        <w:t xml:space="preserve">" bør ikke anvendes under graviditeten, medmindre kvindens kliniske tilstand kræver behandling med </w:t>
      </w:r>
      <w:proofErr w:type="spellStart"/>
      <w:r w:rsidRPr="00422D92">
        <w:rPr>
          <w:sz w:val="24"/>
          <w:szCs w:val="24"/>
        </w:rPr>
        <w:t>hydromorphon</w:t>
      </w:r>
      <w:proofErr w:type="spellEnd"/>
      <w:r w:rsidRPr="00422D92">
        <w:rPr>
          <w:sz w:val="24"/>
          <w:szCs w:val="24"/>
        </w:rPr>
        <w:t>.</w:t>
      </w:r>
    </w:p>
    <w:p w:rsidR="000D1438" w:rsidRPr="00422D92" w:rsidRDefault="000D1438" w:rsidP="000D1438">
      <w:pPr>
        <w:pStyle w:val="Brdtekst"/>
        <w:ind w:left="851" w:right="-8"/>
        <w:rPr>
          <w:sz w:val="24"/>
          <w:szCs w:val="24"/>
        </w:rPr>
      </w:pPr>
    </w:p>
    <w:p w:rsidR="000D1438" w:rsidRPr="00422D92" w:rsidRDefault="000D1438" w:rsidP="000D1438">
      <w:pPr>
        <w:pStyle w:val="Brdtekst"/>
        <w:ind w:left="851" w:right="-8"/>
        <w:rPr>
          <w:sz w:val="24"/>
          <w:szCs w:val="24"/>
        </w:rPr>
      </w:pPr>
      <w:proofErr w:type="spellStart"/>
      <w:r w:rsidRPr="00422D92">
        <w:rPr>
          <w:sz w:val="24"/>
          <w:szCs w:val="24"/>
        </w:rPr>
        <w:t>Hydromorphon</w:t>
      </w:r>
      <w:proofErr w:type="spellEnd"/>
      <w:r w:rsidRPr="00422D92">
        <w:rPr>
          <w:sz w:val="24"/>
          <w:szCs w:val="24"/>
        </w:rPr>
        <w:t xml:space="preserve"> anbefales ikke under graviditet og fødsel på grund af nedsat </w:t>
      </w:r>
      <w:proofErr w:type="spellStart"/>
      <w:r w:rsidRPr="00422D92">
        <w:rPr>
          <w:sz w:val="24"/>
          <w:szCs w:val="24"/>
        </w:rPr>
        <w:t>uterin</w:t>
      </w:r>
      <w:proofErr w:type="spellEnd"/>
      <w:r w:rsidRPr="00422D92">
        <w:rPr>
          <w:sz w:val="24"/>
          <w:szCs w:val="24"/>
        </w:rPr>
        <w:t xml:space="preserve"> </w:t>
      </w:r>
      <w:proofErr w:type="spellStart"/>
      <w:r w:rsidRPr="00422D92">
        <w:rPr>
          <w:sz w:val="24"/>
          <w:szCs w:val="24"/>
        </w:rPr>
        <w:t>kontraktilitet</w:t>
      </w:r>
      <w:proofErr w:type="spellEnd"/>
      <w:r w:rsidRPr="00422D92">
        <w:rPr>
          <w:sz w:val="24"/>
          <w:szCs w:val="24"/>
        </w:rPr>
        <w:t xml:space="preserve"> og risiko for neonatal respirationsdepression. Der kan ses </w:t>
      </w:r>
      <w:r w:rsidRPr="00422D92">
        <w:rPr>
          <w:sz w:val="24"/>
          <w:szCs w:val="24"/>
        </w:rPr>
        <w:lastRenderedPageBreak/>
        <w:t xml:space="preserve">abstinenssymptomer hos nyfødte ved langvarig anvendelse af </w:t>
      </w:r>
      <w:proofErr w:type="spellStart"/>
      <w:r w:rsidRPr="00422D92">
        <w:rPr>
          <w:sz w:val="24"/>
          <w:szCs w:val="24"/>
        </w:rPr>
        <w:t>hydromorphon</w:t>
      </w:r>
      <w:proofErr w:type="spellEnd"/>
      <w:r w:rsidRPr="00422D92">
        <w:rPr>
          <w:sz w:val="24"/>
          <w:szCs w:val="24"/>
        </w:rPr>
        <w:t xml:space="preserve"> under graviditeten.</w:t>
      </w:r>
    </w:p>
    <w:p w:rsidR="000D1438" w:rsidRPr="00422D92" w:rsidRDefault="000D1438" w:rsidP="000D1438">
      <w:pPr>
        <w:pStyle w:val="Brdtekst"/>
        <w:tabs>
          <w:tab w:val="left" w:pos="567"/>
        </w:tabs>
        <w:ind w:left="851"/>
        <w:rPr>
          <w:sz w:val="24"/>
          <w:szCs w:val="24"/>
        </w:rPr>
      </w:pPr>
    </w:p>
    <w:p w:rsidR="000D1438" w:rsidRPr="007B4A36" w:rsidRDefault="000D1438" w:rsidP="000D1438">
      <w:pPr>
        <w:pStyle w:val="Brdtekst"/>
        <w:tabs>
          <w:tab w:val="left" w:pos="567"/>
        </w:tabs>
        <w:ind w:left="851"/>
        <w:rPr>
          <w:sz w:val="24"/>
          <w:szCs w:val="24"/>
          <w:u w:val="single"/>
        </w:rPr>
      </w:pPr>
      <w:r w:rsidRPr="007B4A36">
        <w:rPr>
          <w:iCs/>
          <w:sz w:val="24"/>
          <w:szCs w:val="24"/>
          <w:u w:val="single"/>
        </w:rPr>
        <w:t>Amning</w:t>
      </w:r>
    </w:p>
    <w:p w:rsidR="000D1438" w:rsidRPr="00422D92" w:rsidRDefault="000D1438" w:rsidP="000D1438">
      <w:pPr>
        <w:pStyle w:val="Brdtekst"/>
        <w:ind w:left="851" w:right="-8"/>
        <w:rPr>
          <w:sz w:val="24"/>
          <w:szCs w:val="24"/>
        </w:rPr>
      </w:pPr>
      <w:proofErr w:type="spellStart"/>
      <w:r w:rsidRPr="00422D92">
        <w:rPr>
          <w:sz w:val="24"/>
          <w:szCs w:val="24"/>
        </w:rPr>
        <w:t>Hydromorphon</w:t>
      </w:r>
      <w:proofErr w:type="spellEnd"/>
      <w:r w:rsidRPr="00422D92">
        <w:rPr>
          <w:sz w:val="24"/>
          <w:szCs w:val="24"/>
        </w:rPr>
        <w:t xml:space="preserve">/metabolitter udskilles i </w:t>
      </w:r>
      <w:r>
        <w:rPr>
          <w:sz w:val="24"/>
          <w:szCs w:val="24"/>
        </w:rPr>
        <w:t>moder</w:t>
      </w:r>
      <w:r w:rsidRPr="00422D92">
        <w:rPr>
          <w:sz w:val="24"/>
          <w:szCs w:val="24"/>
        </w:rPr>
        <w:t xml:space="preserve">mælk i </w:t>
      </w:r>
      <w:r>
        <w:rPr>
          <w:sz w:val="24"/>
          <w:szCs w:val="24"/>
        </w:rPr>
        <w:t>små</w:t>
      </w:r>
      <w:r w:rsidRPr="00422D92">
        <w:rPr>
          <w:sz w:val="24"/>
          <w:szCs w:val="24"/>
        </w:rPr>
        <w:t xml:space="preserve"> mængder. </w:t>
      </w:r>
      <w:proofErr w:type="spellStart"/>
      <w:r w:rsidRPr="00422D92">
        <w:rPr>
          <w:sz w:val="24"/>
          <w:szCs w:val="24"/>
        </w:rPr>
        <w:t>Hydromorphonhydrochlorid</w:t>
      </w:r>
      <w:proofErr w:type="spellEnd"/>
      <w:r w:rsidRPr="00422D92">
        <w:rPr>
          <w:sz w:val="24"/>
          <w:szCs w:val="24"/>
        </w:rPr>
        <w:t xml:space="preserve"> "</w:t>
      </w:r>
      <w:proofErr w:type="spellStart"/>
      <w:r w:rsidRPr="00422D92">
        <w:rPr>
          <w:sz w:val="24"/>
          <w:szCs w:val="24"/>
        </w:rPr>
        <w:t>Kalceks</w:t>
      </w:r>
      <w:proofErr w:type="spellEnd"/>
      <w:r w:rsidRPr="00422D92">
        <w:rPr>
          <w:sz w:val="24"/>
          <w:szCs w:val="24"/>
        </w:rPr>
        <w:t>" må ikke anvendes under amning.</w:t>
      </w:r>
    </w:p>
    <w:p w:rsidR="000D1438" w:rsidRPr="00422D92" w:rsidRDefault="000D1438" w:rsidP="000D1438">
      <w:pPr>
        <w:pStyle w:val="Brdtekst"/>
        <w:ind w:left="851" w:right="-8"/>
        <w:rPr>
          <w:sz w:val="24"/>
          <w:szCs w:val="24"/>
        </w:rPr>
      </w:pPr>
    </w:p>
    <w:p w:rsidR="000D1438" w:rsidRPr="007B4A36" w:rsidRDefault="000D1438" w:rsidP="000D1438">
      <w:pPr>
        <w:pStyle w:val="Brdtekst"/>
        <w:ind w:left="851" w:right="-8"/>
        <w:rPr>
          <w:sz w:val="24"/>
          <w:szCs w:val="24"/>
          <w:u w:val="single"/>
        </w:rPr>
      </w:pPr>
      <w:r w:rsidRPr="007B4A36">
        <w:rPr>
          <w:iCs/>
          <w:sz w:val="24"/>
          <w:szCs w:val="24"/>
          <w:u w:val="single"/>
        </w:rPr>
        <w:t>Fertilitet</w:t>
      </w:r>
    </w:p>
    <w:p w:rsidR="000D1438" w:rsidRPr="00992E2A" w:rsidRDefault="000D1438" w:rsidP="000D1438">
      <w:pPr>
        <w:adjustRightInd w:val="0"/>
        <w:ind w:left="851"/>
        <w:rPr>
          <w:color w:val="000000"/>
          <w:sz w:val="24"/>
          <w:szCs w:val="24"/>
        </w:rPr>
      </w:pPr>
      <w:r w:rsidRPr="00422D92">
        <w:rPr>
          <w:color w:val="000000"/>
          <w:sz w:val="24"/>
          <w:szCs w:val="24"/>
        </w:rPr>
        <w:t xml:space="preserve">Der foreligger ingen data om </w:t>
      </w:r>
      <w:proofErr w:type="spellStart"/>
      <w:r w:rsidRPr="00422D92">
        <w:rPr>
          <w:color w:val="000000"/>
          <w:sz w:val="24"/>
          <w:szCs w:val="24"/>
        </w:rPr>
        <w:t>hydromorphons</w:t>
      </w:r>
      <w:proofErr w:type="spellEnd"/>
      <w:r w:rsidRPr="00422D92">
        <w:rPr>
          <w:color w:val="000000"/>
          <w:sz w:val="24"/>
          <w:szCs w:val="24"/>
        </w:rPr>
        <w:t xml:space="preserve"> mulige virkninger på human fertilitet. </w:t>
      </w:r>
      <w:r w:rsidRPr="00422D92">
        <w:rPr>
          <w:sz w:val="24"/>
          <w:szCs w:val="24"/>
        </w:rPr>
        <w:t>Der er ikke observeret nogen virkninger på fertiliteten hos hanner eller hunner i dyrestudier (se pkt. 5.3).</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5611B">
        <w:rPr>
          <w:b/>
          <w:sz w:val="24"/>
          <w:szCs w:val="24"/>
        </w:rPr>
        <w:t>og</w:t>
      </w:r>
      <w:r w:rsidRPr="00C84483">
        <w:rPr>
          <w:b/>
          <w:sz w:val="24"/>
          <w:szCs w:val="24"/>
        </w:rPr>
        <w:t xml:space="preserve"> betjene maskiner</w:t>
      </w:r>
    </w:p>
    <w:p w:rsidR="000D1438" w:rsidRDefault="000D1438" w:rsidP="000D1438">
      <w:pPr>
        <w:pStyle w:val="Brdtekst"/>
        <w:ind w:left="851" w:right="-8"/>
        <w:rPr>
          <w:sz w:val="24"/>
          <w:szCs w:val="24"/>
        </w:rPr>
      </w:pPr>
      <w:r>
        <w:rPr>
          <w:sz w:val="24"/>
          <w:szCs w:val="24"/>
        </w:rPr>
        <w:t>Mærkning.</w:t>
      </w:r>
    </w:p>
    <w:p w:rsidR="000D1438" w:rsidRPr="00C84483" w:rsidRDefault="000D1438" w:rsidP="000D1438">
      <w:pPr>
        <w:pStyle w:val="Brdtekst"/>
        <w:ind w:left="851" w:right="-8"/>
        <w:rPr>
          <w:sz w:val="24"/>
          <w:szCs w:val="24"/>
        </w:rPr>
      </w:pPr>
      <w:proofErr w:type="spellStart"/>
      <w:r w:rsidRPr="00422D92">
        <w:rPr>
          <w:sz w:val="24"/>
          <w:szCs w:val="24"/>
        </w:rPr>
        <w:t>Hydromorphonhydrochlorid</w:t>
      </w:r>
      <w:proofErr w:type="spellEnd"/>
      <w:r w:rsidRPr="00422D92">
        <w:rPr>
          <w:sz w:val="24"/>
          <w:szCs w:val="24"/>
        </w:rPr>
        <w:t xml:space="preserve"> "</w:t>
      </w:r>
      <w:proofErr w:type="spellStart"/>
      <w:r w:rsidRPr="00422D92">
        <w:rPr>
          <w:sz w:val="24"/>
          <w:szCs w:val="24"/>
        </w:rPr>
        <w:t>Kalceks</w:t>
      </w:r>
      <w:proofErr w:type="spellEnd"/>
      <w:r w:rsidRPr="00422D92">
        <w:rPr>
          <w:sz w:val="24"/>
          <w:szCs w:val="24"/>
        </w:rPr>
        <w:t xml:space="preserve">" kan påvirke evnen til at føre motorkøretøj </w:t>
      </w:r>
      <w:r>
        <w:rPr>
          <w:sz w:val="24"/>
          <w:szCs w:val="24"/>
        </w:rPr>
        <w:t>eller</w:t>
      </w:r>
      <w:r w:rsidRPr="00422D92">
        <w:rPr>
          <w:sz w:val="24"/>
          <w:szCs w:val="24"/>
        </w:rPr>
        <w:t xml:space="preserve"> betjene maskiner. Dette kan især forekomme ved behandlingsstart med </w:t>
      </w:r>
      <w:proofErr w:type="spellStart"/>
      <w:r w:rsidRPr="00422D92">
        <w:rPr>
          <w:sz w:val="24"/>
          <w:szCs w:val="24"/>
        </w:rPr>
        <w:t>hydromorphon</w:t>
      </w:r>
      <w:proofErr w:type="spellEnd"/>
      <w:r w:rsidRPr="00422D92">
        <w:rPr>
          <w:sz w:val="24"/>
          <w:szCs w:val="24"/>
        </w:rPr>
        <w:t xml:space="preserve">, efter en dosisstigning eller produktrotation, og hvis </w:t>
      </w:r>
      <w:proofErr w:type="spellStart"/>
      <w:r w:rsidRPr="00422D92">
        <w:rPr>
          <w:sz w:val="24"/>
          <w:szCs w:val="24"/>
        </w:rPr>
        <w:t>hydromorphon</w:t>
      </w:r>
      <w:proofErr w:type="spellEnd"/>
      <w:r w:rsidRPr="00422D92">
        <w:rPr>
          <w:sz w:val="24"/>
          <w:szCs w:val="24"/>
        </w:rPr>
        <w:t xml:space="preserve"> kombineres med alkohol eller andre stoffer, der sløver centralnervesystemet. Patienter, der er stabiliseret på en specifik dosering</w:t>
      </w:r>
      <w:r>
        <w:rPr>
          <w:sz w:val="24"/>
          <w:szCs w:val="24"/>
        </w:rPr>
        <w:t>,</w:t>
      </w:r>
      <w:r w:rsidRPr="00422D92">
        <w:rPr>
          <w:sz w:val="24"/>
          <w:szCs w:val="24"/>
        </w:rPr>
        <w:t xml:space="preserve"> vil ikke nødvendigvis blive begrænset. Patienter skal derfor konsultere deres læge, om hvorvidt det er tilladt for dem at føre motorkøretøj eller betjene maskiner.</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4.8</w:t>
      </w:r>
      <w:r w:rsidRPr="00C84483">
        <w:rPr>
          <w:b/>
          <w:sz w:val="24"/>
          <w:szCs w:val="24"/>
        </w:rPr>
        <w:tab/>
        <w:t>Bivirkninger</w:t>
      </w:r>
    </w:p>
    <w:p w:rsidR="000D1438" w:rsidRPr="00422D92" w:rsidRDefault="000D1438" w:rsidP="000D1438">
      <w:pPr>
        <w:pStyle w:val="Brdtekst"/>
        <w:tabs>
          <w:tab w:val="left" w:pos="567"/>
        </w:tabs>
        <w:ind w:left="851"/>
        <w:rPr>
          <w:b/>
          <w:sz w:val="24"/>
          <w:szCs w:val="24"/>
        </w:rPr>
      </w:pPr>
    </w:p>
    <w:p w:rsidR="000D1438" w:rsidRDefault="000D1438" w:rsidP="000D1438">
      <w:pPr>
        <w:pStyle w:val="Brdtekst"/>
        <w:tabs>
          <w:tab w:val="left" w:pos="567"/>
        </w:tabs>
        <w:ind w:left="851"/>
        <w:rPr>
          <w:sz w:val="24"/>
          <w:szCs w:val="24"/>
        </w:rPr>
      </w:pPr>
      <w:r>
        <w:rPr>
          <w:sz w:val="24"/>
          <w:szCs w:val="24"/>
        </w:rPr>
        <w:t>De</w:t>
      </w:r>
      <w:r w:rsidRPr="00422D92">
        <w:rPr>
          <w:sz w:val="24"/>
          <w:szCs w:val="24"/>
        </w:rPr>
        <w:t xml:space="preserve"> følgende hyppighedskategorier danner basis for kla</w:t>
      </w:r>
      <w:r>
        <w:rPr>
          <w:sz w:val="24"/>
          <w:szCs w:val="24"/>
        </w:rPr>
        <w:t>ssificeringen af bivirkningerne</w:t>
      </w:r>
    </w:p>
    <w:p w:rsidR="000D1438" w:rsidRPr="00422D92" w:rsidRDefault="000D1438" w:rsidP="000D1438">
      <w:pPr>
        <w:pStyle w:val="Brdtekst"/>
        <w:tabs>
          <w:tab w:val="left" w:pos="851"/>
          <w:tab w:val="left" w:pos="2835"/>
        </w:tabs>
        <w:ind w:left="2835" w:hanging="1984"/>
        <w:rPr>
          <w:sz w:val="24"/>
          <w:szCs w:val="24"/>
        </w:rPr>
      </w:pP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83"/>
        <w:gridCol w:w="5230"/>
      </w:tblGrid>
      <w:tr w:rsidR="000D1438" w:rsidRPr="00422D92" w:rsidTr="003B4BCE">
        <w:trPr>
          <w:trHeight w:hRule="exact" w:val="270"/>
        </w:trPr>
        <w:tc>
          <w:tcPr>
            <w:tcW w:w="2283" w:type="dxa"/>
          </w:tcPr>
          <w:p w:rsidR="000D1438" w:rsidRPr="00422D92" w:rsidRDefault="000D1438" w:rsidP="003B4BCE">
            <w:pPr>
              <w:pStyle w:val="TableParagraph"/>
              <w:tabs>
                <w:tab w:val="left" w:pos="2835"/>
              </w:tabs>
              <w:ind w:left="142"/>
              <w:rPr>
                <w:sz w:val="24"/>
                <w:szCs w:val="24"/>
              </w:rPr>
            </w:pPr>
            <w:r w:rsidRPr="00422D92">
              <w:rPr>
                <w:sz w:val="24"/>
                <w:szCs w:val="24"/>
              </w:rPr>
              <w:t>Meget almindelig</w:t>
            </w:r>
          </w:p>
        </w:tc>
        <w:tc>
          <w:tcPr>
            <w:tcW w:w="5230" w:type="dxa"/>
          </w:tcPr>
          <w:p w:rsidR="000D1438" w:rsidRPr="00422D92" w:rsidRDefault="000D1438" w:rsidP="003B4BCE">
            <w:pPr>
              <w:pStyle w:val="TableParagraph"/>
              <w:tabs>
                <w:tab w:val="left" w:pos="851"/>
              </w:tabs>
              <w:ind w:left="-2141" w:firstLine="2268"/>
              <w:rPr>
                <w:sz w:val="24"/>
                <w:szCs w:val="24"/>
              </w:rPr>
            </w:pPr>
            <w:r>
              <w:rPr>
                <w:sz w:val="24"/>
                <w:szCs w:val="24"/>
              </w:rPr>
              <w:t>≥</w:t>
            </w:r>
            <w:r w:rsidRPr="00422D92">
              <w:rPr>
                <w:sz w:val="24"/>
                <w:szCs w:val="24"/>
              </w:rPr>
              <w:sym w:font="Times New Roman" w:char="0020"/>
            </w:r>
            <w:r w:rsidRPr="00422D92">
              <w:rPr>
                <w:sz w:val="24"/>
                <w:szCs w:val="24"/>
              </w:rPr>
              <w:sym w:font="Times New Roman" w:char="0031"/>
            </w:r>
            <w:r w:rsidRPr="00422D92">
              <w:rPr>
                <w:sz w:val="24"/>
                <w:szCs w:val="24"/>
              </w:rPr>
              <w:sym w:font="Times New Roman" w:char="002F"/>
            </w:r>
            <w:r w:rsidRPr="00422D92">
              <w:rPr>
                <w:sz w:val="24"/>
                <w:szCs w:val="24"/>
              </w:rPr>
              <w:sym w:font="Times New Roman" w:char="0031"/>
            </w:r>
            <w:r w:rsidRPr="00422D92">
              <w:rPr>
                <w:sz w:val="24"/>
                <w:szCs w:val="24"/>
              </w:rPr>
              <w:sym w:font="Times New Roman" w:char="0030"/>
            </w:r>
          </w:p>
        </w:tc>
      </w:tr>
      <w:tr w:rsidR="000D1438" w:rsidRPr="00422D92" w:rsidTr="003B4BCE">
        <w:trPr>
          <w:trHeight w:hRule="exact" w:val="286"/>
        </w:trPr>
        <w:tc>
          <w:tcPr>
            <w:tcW w:w="2283" w:type="dxa"/>
          </w:tcPr>
          <w:p w:rsidR="000D1438" w:rsidRPr="00422D92" w:rsidRDefault="000D1438" w:rsidP="003B4BCE">
            <w:pPr>
              <w:pStyle w:val="TableParagraph"/>
              <w:ind w:left="142"/>
              <w:rPr>
                <w:sz w:val="24"/>
                <w:szCs w:val="24"/>
              </w:rPr>
            </w:pPr>
            <w:r w:rsidRPr="00422D92">
              <w:rPr>
                <w:sz w:val="24"/>
                <w:szCs w:val="24"/>
              </w:rPr>
              <w:t>Almindelig</w:t>
            </w:r>
          </w:p>
        </w:tc>
        <w:tc>
          <w:tcPr>
            <w:tcW w:w="5230" w:type="dxa"/>
          </w:tcPr>
          <w:p w:rsidR="000D1438" w:rsidRPr="00422D92" w:rsidRDefault="000D1438" w:rsidP="003B4BCE">
            <w:pPr>
              <w:pStyle w:val="TableParagraph"/>
              <w:tabs>
                <w:tab w:val="left" w:pos="851"/>
              </w:tabs>
              <w:ind w:left="-2141" w:firstLine="2268"/>
              <w:rPr>
                <w:sz w:val="24"/>
                <w:szCs w:val="24"/>
              </w:rPr>
            </w:pPr>
            <w:r>
              <w:rPr>
                <w:sz w:val="24"/>
                <w:szCs w:val="24"/>
              </w:rPr>
              <w:t>≥</w:t>
            </w:r>
            <w:r w:rsidRPr="00422D92">
              <w:rPr>
                <w:sz w:val="24"/>
                <w:szCs w:val="24"/>
              </w:rPr>
              <w:sym w:font="Times New Roman" w:char="0020"/>
            </w:r>
            <w:r w:rsidRPr="00422D92">
              <w:rPr>
                <w:sz w:val="24"/>
                <w:szCs w:val="24"/>
              </w:rPr>
              <w:sym w:font="Times New Roman" w:char="0031"/>
            </w:r>
            <w:r w:rsidRPr="00422D92">
              <w:rPr>
                <w:sz w:val="24"/>
                <w:szCs w:val="24"/>
              </w:rPr>
              <w:sym w:font="Times New Roman" w:char="002F"/>
            </w:r>
            <w:r w:rsidRPr="00422D92">
              <w:rPr>
                <w:sz w:val="24"/>
                <w:szCs w:val="24"/>
              </w:rPr>
              <w:sym w:font="Times New Roman" w:char="0031"/>
            </w:r>
            <w:r w:rsidRPr="00422D92">
              <w:rPr>
                <w:sz w:val="24"/>
                <w:szCs w:val="24"/>
              </w:rPr>
              <w:sym w:font="Times New Roman" w:char="0030"/>
            </w:r>
            <w:r w:rsidRPr="00422D92">
              <w:rPr>
                <w:sz w:val="24"/>
                <w:szCs w:val="24"/>
              </w:rPr>
              <w:sym w:font="Times New Roman" w:char="0030"/>
            </w:r>
            <w:r w:rsidRPr="00422D92">
              <w:rPr>
                <w:sz w:val="24"/>
                <w:szCs w:val="24"/>
              </w:rPr>
              <w:sym w:font="Times New Roman" w:char="0020"/>
            </w:r>
            <w:r w:rsidRPr="00422D92">
              <w:rPr>
                <w:sz w:val="24"/>
                <w:szCs w:val="24"/>
              </w:rPr>
              <w:sym w:font="Times New Roman" w:char="0074"/>
            </w:r>
            <w:r w:rsidRPr="00422D92">
              <w:rPr>
                <w:sz w:val="24"/>
                <w:szCs w:val="24"/>
              </w:rPr>
              <w:sym w:font="Times New Roman" w:char="0069"/>
            </w:r>
            <w:r w:rsidRPr="00422D92">
              <w:rPr>
                <w:sz w:val="24"/>
                <w:szCs w:val="24"/>
              </w:rPr>
              <w:sym w:font="Times New Roman" w:char="006C"/>
            </w:r>
            <w:r w:rsidRPr="00422D92">
              <w:rPr>
                <w:sz w:val="24"/>
                <w:szCs w:val="24"/>
              </w:rPr>
              <w:sym w:font="Times New Roman" w:char="0020"/>
            </w:r>
            <w:r w:rsidRPr="00422D92">
              <w:rPr>
                <w:sz w:val="24"/>
                <w:szCs w:val="24"/>
              </w:rPr>
              <w:sym w:font="Times New Roman" w:char="003C"/>
            </w:r>
            <w:r w:rsidRPr="00422D92">
              <w:rPr>
                <w:sz w:val="24"/>
                <w:szCs w:val="24"/>
              </w:rPr>
              <w:sym w:font="Times New Roman" w:char="0020"/>
            </w:r>
            <w:r w:rsidRPr="00422D92">
              <w:rPr>
                <w:sz w:val="24"/>
                <w:szCs w:val="24"/>
              </w:rPr>
              <w:sym w:font="Times New Roman" w:char="0031"/>
            </w:r>
            <w:r w:rsidRPr="00422D92">
              <w:rPr>
                <w:sz w:val="24"/>
                <w:szCs w:val="24"/>
              </w:rPr>
              <w:sym w:font="Times New Roman" w:char="002F"/>
            </w:r>
            <w:r w:rsidRPr="00422D92">
              <w:rPr>
                <w:sz w:val="24"/>
                <w:szCs w:val="24"/>
              </w:rPr>
              <w:sym w:font="Times New Roman" w:char="0031"/>
            </w:r>
            <w:r w:rsidRPr="00422D92">
              <w:rPr>
                <w:sz w:val="24"/>
                <w:szCs w:val="24"/>
              </w:rPr>
              <w:sym w:font="Times New Roman" w:char="0030"/>
            </w:r>
          </w:p>
        </w:tc>
      </w:tr>
      <w:tr w:rsidR="000D1438" w:rsidRPr="00422D92" w:rsidTr="003B4BCE">
        <w:trPr>
          <w:trHeight w:hRule="exact" w:val="285"/>
        </w:trPr>
        <w:tc>
          <w:tcPr>
            <w:tcW w:w="2283" w:type="dxa"/>
          </w:tcPr>
          <w:p w:rsidR="000D1438" w:rsidRPr="00422D92" w:rsidRDefault="000D1438" w:rsidP="003B4BCE">
            <w:pPr>
              <w:pStyle w:val="TableParagraph"/>
              <w:tabs>
                <w:tab w:val="left" w:pos="2835"/>
              </w:tabs>
              <w:ind w:left="142"/>
              <w:rPr>
                <w:sz w:val="24"/>
                <w:szCs w:val="24"/>
              </w:rPr>
            </w:pPr>
            <w:r w:rsidRPr="00422D92">
              <w:rPr>
                <w:sz w:val="24"/>
                <w:szCs w:val="24"/>
              </w:rPr>
              <w:t>Ikke almindelig</w:t>
            </w:r>
          </w:p>
        </w:tc>
        <w:tc>
          <w:tcPr>
            <w:tcW w:w="5230" w:type="dxa"/>
          </w:tcPr>
          <w:p w:rsidR="000D1438" w:rsidRPr="00422D92" w:rsidRDefault="000D1438" w:rsidP="003B4BCE">
            <w:pPr>
              <w:pStyle w:val="TableParagraph"/>
              <w:tabs>
                <w:tab w:val="left" w:pos="851"/>
              </w:tabs>
              <w:ind w:left="-2141" w:firstLine="2268"/>
              <w:rPr>
                <w:sz w:val="24"/>
                <w:szCs w:val="24"/>
              </w:rPr>
            </w:pPr>
            <w:r>
              <w:rPr>
                <w:sz w:val="24"/>
                <w:szCs w:val="24"/>
              </w:rPr>
              <w:t>≥</w:t>
            </w:r>
            <w:r w:rsidRPr="00422D92">
              <w:rPr>
                <w:sz w:val="24"/>
                <w:szCs w:val="24"/>
              </w:rPr>
              <w:sym w:font="Times New Roman" w:char="0020"/>
            </w:r>
            <w:r w:rsidRPr="00422D92">
              <w:rPr>
                <w:sz w:val="24"/>
                <w:szCs w:val="24"/>
              </w:rPr>
              <w:sym w:font="Times New Roman" w:char="0031"/>
            </w:r>
            <w:r w:rsidRPr="00422D92">
              <w:rPr>
                <w:sz w:val="24"/>
                <w:szCs w:val="24"/>
              </w:rPr>
              <w:sym w:font="Times New Roman" w:char="002F"/>
            </w:r>
            <w:r w:rsidRPr="00422D92">
              <w:rPr>
                <w:sz w:val="24"/>
                <w:szCs w:val="24"/>
              </w:rPr>
              <w:sym w:font="Times New Roman" w:char="0031"/>
            </w:r>
            <w:r w:rsidRPr="00422D92">
              <w:rPr>
                <w:sz w:val="24"/>
                <w:szCs w:val="24"/>
              </w:rPr>
              <w:sym w:font="Times New Roman" w:char="002E"/>
            </w:r>
            <w:r w:rsidRPr="00422D92">
              <w:rPr>
                <w:sz w:val="24"/>
                <w:szCs w:val="24"/>
              </w:rPr>
              <w:sym w:font="Times New Roman" w:char="0030"/>
            </w:r>
            <w:r w:rsidRPr="00422D92">
              <w:rPr>
                <w:sz w:val="24"/>
                <w:szCs w:val="24"/>
              </w:rPr>
              <w:sym w:font="Times New Roman" w:char="0030"/>
            </w:r>
            <w:r w:rsidRPr="00422D92">
              <w:rPr>
                <w:sz w:val="24"/>
                <w:szCs w:val="24"/>
              </w:rPr>
              <w:sym w:font="Times New Roman" w:char="0030"/>
            </w:r>
            <w:r w:rsidRPr="00422D92">
              <w:rPr>
                <w:sz w:val="24"/>
                <w:szCs w:val="24"/>
              </w:rPr>
              <w:sym w:font="Times New Roman" w:char="0020"/>
            </w:r>
            <w:r w:rsidRPr="00422D92">
              <w:rPr>
                <w:sz w:val="24"/>
                <w:szCs w:val="24"/>
              </w:rPr>
              <w:sym w:font="Times New Roman" w:char="0074"/>
            </w:r>
            <w:r w:rsidRPr="00422D92">
              <w:rPr>
                <w:sz w:val="24"/>
                <w:szCs w:val="24"/>
              </w:rPr>
              <w:sym w:font="Times New Roman" w:char="0069"/>
            </w:r>
            <w:r w:rsidRPr="00422D92">
              <w:rPr>
                <w:sz w:val="24"/>
                <w:szCs w:val="24"/>
              </w:rPr>
              <w:sym w:font="Times New Roman" w:char="006C"/>
            </w:r>
            <w:r w:rsidRPr="00422D92">
              <w:rPr>
                <w:sz w:val="24"/>
                <w:szCs w:val="24"/>
              </w:rPr>
              <w:sym w:font="Times New Roman" w:char="0020"/>
            </w:r>
            <w:r w:rsidRPr="00422D92">
              <w:rPr>
                <w:sz w:val="24"/>
                <w:szCs w:val="24"/>
              </w:rPr>
              <w:sym w:font="Times New Roman" w:char="003C"/>
            </w:r>
            <w:r w:rsidRPr="00422D92">
              <w:rPr>
                <w:sz w:val="24"/>
                <w:szCs w:val="24"/>
              </w:rPr>
              <w:sym w:font="Times New Roman" w:char="0020"/>
            </w:r>
            <w:r w:rsidRPr="00422D92">
              <w:rPr>
                <w:sz w:val="24"/>
                <w:szCs w:val="24"/>
              </w:rPr>
              <w:sym w:font="Times New Roman" w:char="0031"/>
            </w:r>
            <w:r w:rsidRPr="00422D92">
              <w:rPr>
                <w:sz w:val="24"/>
                <w:szCs w:val="24"/>
              </w:rPr>
              <w:sym w:font="Times New Roman" w:char="002F"/>
            </w:r>
            <w:r w:rsidRPr="00422D92">
              <w:rPr>
                <w:sz w:val="24"/>
                <w:szCs w:val="24"/>
              </w:rPr>
              <w:sym w:font="Times New Roman" w:char="0031"/>
            </w:r>
            <w:r w:rsidRPr="00422D92">
              <w:rPr>
                <w:sz w:val="24"/>
                <w:szCs w:val="24"/>
              </w:rPr>
              <w:sym w:font="Times New Roman" w:char="0030"/>
            </w:r>
            <w:r w:rsidRPr="00422D92">
              <w:rPr>
                <w:sz w:val="24"/>
                <w:szCs w:val="24"/>
              </w:rPr>
              <w:sym w:font="Times New Roman" w:char="0030"/>
            </w:r>
          </w:p>
        </w:tc>
      </w:tr>
      <w:tr w:rsidR="000D1438" w:rsidRPr="00422D92" w:rsidTr="003B4BCE">
        <w:trPr>
          <w:trHeight w:hRule="exact" w:val="270"/>
        </w:trPr>
        <w:tc>
          <w:tcPr>
            <w:tcW w:w="2283" w:type="dxa"/>
          </w:tcPr>
          <w:p w:rsidR="000D1438" w:rsidRPr="00422D92" w:rsidRDefault="000D1438" w:rsidP="003B4BCE">
            <w:pPr>
              <w:pStyle w:val="TableParagraph"/>
              <w:tabs>
                <w:tab w:val="left" w:pos="2835"/>
              </w:tabs>
              <w:ind w:left="142"/>
              <w:rPr>
                <w:sz w:val="24"/>
                <w:szCs w:val="24"/>
              </w:rPr>
            </w:pPr>
            <w:r w:rsidRPr="00422D92">
              <w:rPr>
                <w:sz w:val="24"/>
                <w:szCs w:val="24"/>
              </w:rPr>
              <w:t>Sjælden</w:t>
            </w:r>
          </w:p>
        </w:tc>
        <w:tc>
          <w:tcPr>
            <w:tcW w:w="5230" w:type="dxa"/>
          </w:tcPr>
          <w:p w:rsidR="000D1438" w:rsidRPr="00422D92" w:rsidRDefault="000D1438" w:rsidP="003B4BCE">
            <w:pPr>
              <w:pStyle w:val="TableParagraph"/>
              <w:tabs>
                <w:tab w:val="left" w:pos="851"/>
              </w:tabs>
              <w:ind w:left="-2141" w:firstLine="2268"/>
              <w:rPr>
                <w:sz w:val="24"/>
                <w:szCs w:val="24"/>
              </w:rPr>
            </w:pPr>
            <w:r>
              <w:rPr>
                <w:sz w:val="24"/>
                <w:szCs w:val="24"/>
              </w:rPr>
              <w:t>≥</w:t>
            </w:r>
            <w:r w:rsidRPr="00422D92">
              <w:rPr>
                <w:sz w:val="24"/>
                <w:szCs w:val="24"/>
              </w:rPr>
              <w:sym w:font="Times New Roman" w:char="0020"/>
            </w:r>
            <w:r w:rsidRPr="00422D92">
              <w:rPr>
                <w:sz w:val="24"/>
                <w:szCs w:val="24"/>
              </w:rPr>
              <w:sym w:font="Times New Roman" w:char="0031"/>
            </w:r>
            <w:r w:rsidRPr="00422D92">
              <w:rPr>
                <w:sz w:val="24"/>
                <w:szCs w:val="24"/>
              </w:rPr>
              <w:sym w:font="Times New Roman" w:char="002F"/>
            </w:r>
            <w:r w:rsidRPr="00422D92">
              <w:rPr>
                <w:sz w:val="24"/>
                <w:szCs w:val="24"/>
              </w:rPr>
              <w:sym w:font="Times New Roman" w:char="0031"/>
            </w:r>
            <w:r w:rsidRPr="00422D92">
              <w:rPr>
                <w:sz w:val="24"/>
                <w:szCs w:val="24"/>
              </w:rPr>
              <w:sym w:font="Times New Roman" w:char="0030"/>
            </w:r>
            <w:r w:rsidRPr="00422D92">
              <w:rPr>
                <w:sz w:val="24"/>
                <w:szCs w:val="24"/>
              </w:rPr>
              <w:sym w:font="Times New Roman" w:char="002E"/>
            </w:r>
            <w:r w:rsidRPr="00422D92">
              <w:rPr>
                <w:sz w:val="24"/>
                <w:szCs w:val="24"/>
              </w:rPr>
              <w:sym w:font="Times New Roman" w:char="0030"/>
            </w:r>
            <w:r w:rsidRPr="00422D92">
              <w:rPr>
                <w:sz w:val="24"/>
                <w:szCs w:val="24"/>
              </w:rPr>
              <w:sym w:font="Times New Roman" w:char="0030"/>
            </w:r>
            <w:r w:rsidRPr="00422D92">
              <w:rPr>
                <w:sz w:val="24"/>
                <w:szCs w:val="24"/>
              </w:rPr>
              <w:sym w:font="Times New Roman" w:char="0030"/>
            </w:r>
            <w:r w:rsidRPr="00422D92">
              <w:rPr>
                <w:sz w:val="24"/>
                <w:szCs w:val="24"/>
              </w:rPr>
              <w:sym w:font="Times New Roman" w:char="0020"/>
            </w:r>
            <w:r w:rsidRPr="00422D92">
              <w:rPr>
                <w:sz w:val="24"/>
                <w:szCs w:val="24"/>
              </w:rPr>
              <w:sym w:font="Times New Roman" w:char="0074"/>
            </w:r>
            <w:r w:rsidRPr="00422D92">
              <w:rPr>
                <w:sz w:val="24"/>
                <w:szCs w:val="24"/>
              </w:rPr>
              <w:sym w:font="Times New Roman" w:char="0069"/>
            </w:r>
            <w:r w:rsidRPr="00422D92">
              <w:rPr>
                <w:sz w:val="24"/>
                <w:szCs w:val="24"/>
              </w:rPr>
              <w:sym w:font="Times New Roman" w:char="006C"/>
            </w:r>
            <w:r w:rsidRPr="00422D92">
              <w:rPr>
                <w:sz w:val="24"/>
                <w:szCs w:val="24"/>
              </w:rPr>
              <w:sym w:font="Times New Roman" w:char="0020"/>
            </w:r>
            <w:r w:rsidRPr="00422D92">
              <w:rPr>
                <w:sz w:val="24"/>
                <w:szCs w:val="24"/>
              </w:rPr>
              <w:sym w:font="Times New Roman" w:char="003C"/>
            </w:r>
            <w:r w:rsidRPr="00422D92">
              <w:rPr>
                <w:sz w:val="24"/>
                <w:szCs w:val="24"/>
              </w:rPr>
              <w:sym w:font="Times New Roman" w:char="0020"/>
            </w:r>
            <w:r w:rsidRPr="00422D92">
              <w:rPr>
                <w:sz w:val="24"/>
                <w:szCs w:val="24"/>
              </w:rPr>
              <w:sym w:font="Times New Roman" w:char="0031"/>
            </w:r>
            <w:r w:rsidRPr="00422D92">
              <w:rPr>
                <w:sz w:val="24"/>
                <w:szCs w:val="24"/>
              </w:rPr>
              <w:sym w:font="Times New Roman" w:char="002F"/>
            </w:r>
            <w:r w:rsidRPr="00422D92">
              <w:rPr>
                <w:sz w:val="24"/>
                <w:szCs w:val="24"/>
              </w:rPr>
              <w:sym w:font="Times New Roman" w:char="0031"/>
            </w:r>
            <w:r w:rsidRPr="00422D92">
              <w:rPr>
                <w:sz w:val="24"/>
                <w:szCs w:val="24"/>
              </w:rPr>
              <w:sym w:font="Times New Roman" w:char="002E"/>
            </w:r>
            <w:r w:rsidRPr="00422D92">
              <w:rPr>
                <w:sz w:val="24"/>
                <w:szCs w:val="24"/>
              </w:rPr>
              <w:sym w:font="Times New Roman" w:char="0030"/>
            </w:r>
            <w:r w:rsidRPr="00422D92">
              <w:rPr>
                <w:sz w:val="24"/>
                <w:szCs w:val="24"/>
              </w:rPr>
              <w:sym w:font="Times New Roman" w:char="0030"/>
            </w:r>
            <w:r w:rsidRPr="00422D92">
              <w:rPr>
                <w:sz w:val="24"/>
                <w:szCs w:val="24"/>
              </w:rPr>
              <w:sym w:font="Times New Roman" w:char="0030"/>
            </w:r>
          </w:p>
        </w:tc>
      </w:tr>
      <w:tr w:rsidR="000D1438" w:rsidRPr="00422D92" w:rsidTr="003B4BCE">
        <w:trPr>
          <w:trHeight w:hRule="exact" w:val="270"/>
        </w:trPr>
        <w:tc>
          <w:tcPr>
            <w:tcW w:w="2283" w:type="dxa"/>
          </w:tcPr>
          <w:p w:rsidR="000D1438" w:rsidRPr="00422D92" w:rsidRDefault="000D1438" w:rsidP="003B4BCE">
            <w:pPr>
              <w:pStyle w:val="TableParagraph"/>
              <w:tabs>
                <w:tab w:val="left" w:pos="2835"/>
              </w:tabs>
              <w:ind w:left="142"/>
              <w:rPr>
                <w:sz w:val="24"/>
                <w:szCs w:val="24"/>
              </w:rPr>
            </w:pPr>
            <w:r w:rsidRPr="00422D92">
              <w:rPr>
                <w:sz w:val="24"/>
                <w:szCs w:val="24"/>
              </w:rPr>
              <w:t>Meget sjælden</w:t>
            </w:r>
          </w:p>
        </w:tc>
        <w:tc>
          <w:tcPr>
            <w:tcW w:w="5230" w:type="dxa"/>
          </w:tcPr>
          <w:p w:rsidR="000D1438" w:rsidRPr="00422D92" w:rsidRDefault="000D1438" w:rsidP="003B4BCE">
            <w:pPr>
              <w:pStyle w:val="TableParagraph"/>
              <w:tabs>
                <w:tab w:val="left" w:pos="851"/>
              </w:tabs>
              <w:ind w:left="-2141" w:firstLine="2268"/>
              <w:rPr>
                <w:sz w:val="24"/>
                <w:szCs w:val="24"/>
              </w:rPr>
            </w:pPr>
            <w:r w:rsidRPr="00422D92">
              <w:rPr>
                <w:sz w:val="24"/>
                <w:szCs w:val="24"/>
              </w:rPr>
              <w:t>&lt; 1/10.000</w:t>
            </w:r>
          </w:p>
        </w:tc>
      </w:tr>
      <w:tr w:rsidR="000D1438" w:rsidRPr="00422D92" w:rsidTr="003B4BCE">
        <w:trPr>
          <w:trHeight w:hRule="exact" w:val="256"/>
        </w:trPr>
        <w:tc>
          <w:tcPr>
            <w:tcW w:w="2283" w:type="dxa"/>
          </w:tcPr>
          <w:p w:rsidR="000D1438" w:rsidRPr="00422D92" w:rsidRDefault="000D1438" w:rsidP="003B4BCE">
            <w:pPr>
              <w:pStyle w:val="TableParagraph"/>
              <w:tabs>
                <w:tab w:val="left" w:pos="851"/>
                <w:tab w:val="left" w:pos="2835"/>
              </w:tabs>
              <w:ind w:left="142"/>
              <w:rPr>
                <w:sz w:val="24"/>
                <w:szCs w:val="24"/>
              </w:rPr>
            </w:pPr>
            <w:r w:rsidRPr="00422D92">
              <w:rPr>
                <w:sz w:val="24"/>
                <w:szCs w:val="24"/>
              </w:rPr>
              <w:t>Ikke kendt</w:t>
            </w:r>
          </w:p>
        </w:tc>
        <w:tc>
          <w:tcPr>
            <w:tcW w:w="5230" w:type="dxa"/>
          </w:tcPr>
          <w:p w:rsidR="000D1438" w:rsidRPr="00422D92" w:rsidRDefault="000D1438" w:rsidP="003B4BCE">
            <w:pPr>
              <w:pStyle w:val="TableParagraph"/>
              <w:tabs>
                <w:tab w:val="left" w:pos="851"/>
              </w:tabs>
              <w:ind w:left="-2141" w:firstLine="2268"/>
              <w:rPr>
                <w:sz w:val="24"/>
                <w:szCs w:val="24"/>
              </w:rPr>
            </w:pPr>
            <w:r w:rsidRPr="00422D92">
              <w:rPr>
                <w:sz w:val="24"/>
                <w:szCs w:val="24"/>
              </w:rPr>
              <w:t>Kan ikke estimeres ud fra forhåndenværende data</w:t>
            </w:r>
          </w:p>
        </w:tc>
      </w:tr>
    </w:tbl>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2835"/>
        </w:tabs>
        <w:ind w:left="2835" w:hanging="1984"/>
        <w:rPr>
          <w:sz w:val="24"/>
          <w:szCs w:val="24"/>
          <w:u w:val="single"/>
        </w:rPr>
      </w:pPr>
      <w:r>
        <w:rPr>
          <w:sz w:val="24"/>
          <w:szCs w:val="24"/>
          <w:u w:val="single"/>
        </w:rPr>
        <w:t>Immunsystemet</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Meget sjælden:</w:t>
      </w:r>
      <w:r>
        <w:rPr>
          <w:sz w:val="24"/>
          <w:szCs w:val="24"/>
        </w:rPr>
        <w:tab/>
        <w:t>O</w:t>
      </w:r>
      <w:r w:rsidRPr="00422D92">
        <w:rPr>
          <w:sz w:val="24"/>
          <w:szCs w:val="24"/>
        </w:rPr>
        <w:t xml:space="preserve">verfølsomhedsreaktioner (herunder </w:t>
      </w:r>
      <w:proofErr w:type="spellStart"/>
      <w:r w:rsidRPr="00422D92">
        <w:rPr>
          <w:sz w:val="24"/>
          <w:szCs w:val="24"/>
        </w:rPr>
        <w:t>oropharyngeal</w:t>
      </w:r>
      <w:proofErr w:type="spellEnd"/>
      <w:r w:rsidRPr="00422D92">
        <w:rPr>
          <w:sz w:val="24"/>
          <w:szCs w:val="24"/>
        </w:rPr>
        <w:t xml:space="preserve"> hævelse) </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Ikke kendt:</w:t>
      </w:r>
      <w:r>
        <w:rPr>
          <w:sz w:val="24"/>
          <w:szCs w:val="24"/>
        </w:rPr>
        <w:tab/>
      </w:r>
      <w:proofErr w:type="spellStart"/>
      <w:r>
        <w:rPr>
          <w:sz w:val="24"/>
          <w:szCs w:val="24"/>
        </w:rPr>
        <w:t>A</w:t>
      </w:r>
      <w:r w:rsidRPr="00422D92">
        <w:rPr>
          <w:sz w:val="24"/>
          <w:szCs w:val="24"/>
        </w:rPr>
        <w:t>nafylaktiske</w:t>
      </w:r>
      <w:proofErr w:type="spellEnd"/>
      <w:r w:rsidRPr="00422D92">
        <w:rPr>
          <w:sz w:val="24"/>
          <w:szCs w:val="24"/>
        </w:rPr>
        <w:t xml:space="preserve"> reaktioner</w:t>
      </w:r>
    </w:p>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1924"/>
          <w:tab w:val="left" w:pos="2835"/>
        </w:tabs>
        <w:ind w:left="2835" w:hanging="1984"/>
        <w:rPr>
          <w:sz w:val="24"/>
          <w:szCs w:val="24"/>
          <w:u w:val="single"/>
        </w:rPr>
      </w:pPr>
      <w:r w:rsidRPr="00422D92">
        <w:rPr>
          <w:sz w:val="24"/>
          <w:szCs w:val="24"/>
          <w:u w:val="single"/>
        </w:rPr>
        <w:t xml:space="preserve">Metabolisme og ernæring </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Almindelig:</w:t>
      </w:r>
      <w:r>
        <w:rPr>
          <w:sz w:val="24"/>
          <w:szCs w:val="24"/>
        </w:rPr>
        <w:tab/>
        <w:t>A</w:t>
      </w:r>
      <w:r w:rsidRPr="00422D92">
        <w:rPr>
          <w:sz w:val="24"/>
          <w:szCs w:val="24"/>
        </w:rPr>
        <w:t>noreksi</w:t>
      </w:r>
    </w:p>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2835"/>
        </w:tabs>
        <w:ind w:left="2835" w:hanging="1984"/>
        <w:rPr>
          <w:sz w:val="24"/>
          <w:szCs w:val="24"/>
          <w:u w:val="single"/>
        </w:rPr>
      </w:pPr>
      <w:r>
        <w:rPr>
          <w:sz w:val="24"/>
          <w:szCs w:val="24"/>
          <w:u w:val="single"/>
        </w:rPr>
        <w:t>Psykiske forstyrrelser</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Almindelig:</w:t>
      </w:r>
      <w:r>
        <w:rPr>
          <w:sz w:val="24"/>
          <w:szCs w:val="24"/>
        </w:rPr>
        <w:tab/>
        <w:t>A</w:t>
      </w:r>
      <w:r w:rsidRPr="00422D92">
        <w:rPr>
          <w:sz w:val="24"/>
          <w:szCs w:val="24"/>
        </w:rPr>
        <w:t xml:space="preserve">ngst, konfusionstilstand, </w:t>
      </w:r>
      <w:proofErr w:type="spellStart"/>
      <w:r w:rsidRPr="00422D92">
        <w:rPr>
          <w:sz w:val="24"/>
          <w:szCs w:val="24"/>
        </w:rPr>
        <w:t>insomni</w:t>
      </w:r>
      <w:proofErr w:type="spellEnd"/>
      <w:r w:rsidRPr="00422D92">
        <w:rPr>
          <w:sz w:val="24"/>
          <w:szCs w:val="24"/>
        </w:rPr>
        <w:t>, hallucinationer</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Ikke almindelig:</w:t>
      </w:r>
      <w:r>
        <w:rPr>
          <w:sz w:val="24"/>
          <w:szCs w:val="24"/>
        </w:rPr>
        <w:tab/>
        <w:t>D</w:t>
      </w:r>
      <w:r w:rsidRPr="00422D92">
        <w:rPr>
          <w:sz w:val="24"/>
          <w:szCs w:val="24"/>
        </w:rPr>
        <w:t xml:space="preserve">epression, </w:t>
      </w:r>
      <w:proofErr w:type="spellStart"/>
      <w:r w:rsidRPr="00422D92">
        <w:rPr>
          <w:sz w:val="24"/>
          <w:szCs w:val="24"/>
        </w:rPr>
        <w:t>dysfori</w:t>
      </w:r>
      <w:proofErr w:type="spellEnd"/>
      <w:r w:rsidRPr="00422D92">
        <w:rPr>
          <w:sz w:val="24"/>
          <w:szCs w:val="24"/>
        </w:rPr>
        <w:t xml:space="preserve">, eufori, mareridt </w:t>
      </w:r>
    </w:p>
    <w:p w:rsidR="000D1438" w:rsidRPr="00422D92" w:rsidRDefault="000D1438" w:rsidP="000D1438">
      <w:pPr>
        <w:pStyle w:val="Brdtekst"/>
        <w:tabs>
          <w:tab w:val="left" w:pos="851"/>
          <w:tab w:val="left" w:pos="2835"/>
        </w:tabs>
        <w:ind w:left="2835" w:hanging="1984"/>
        <w:rPr>
          <w:sz w:val="24"/>
          <w:szCs w:val="24"/>
        </w:rPr>
      </w:pPr>
      <w:r w:rsidRPr="00422D92">
        <w:rPr>
          <w:sz w:val="24"/>
          <w:szCs w:val="24"/>
        </w:rPr>
        <w:t>Sjælden:</w:t>
      </w:r>
      <w:r>
        <w:rPr>
          <w:sz w:val="24"/>
          <w:szCs w:val="24"/>
        </w:rPr>
        <w:tab/>
        <w:t>S</w:t>
      </w:r>
      <w:r w:rsidRPr="00422D92">
        <w:rPr>
          <w:sz w:val="24"/>
          <w:szCs w:val="24"/>
        </w:rPr>
        <w:t>tofafhængighed, agitation</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 xml:space="preserve">Meget sjælden: </w:t>
      </w:r>
      <w:r>
        <w:rPr>
          <w:sz w:val="24"/>
          <w:szCs w:val="24"/>
        </w:rPr>
        <w:tab/>
        <w:t>A</w:t>
      </w:r>
      <w:r w:rsidRPr="00422D92">
        <w:rPr>
          <w:sz w:val="24"/>
          <w:szCs w:val="24"/>
        </w:rPr>
        <w:t>ggression</w:t>
      </w:r>
    </w:p>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2835"/>
        </w:tabs>
        <w:ind w:left="2835" w:hanging="1984"/>
        <w:rPr>
          <w:sz w:val="24"/>
          <w:szCs w:val="24"/>
          <w:u w:val="single"/>
        </w:rPr>
      </w:pPr>
      <w:r>
        <w:rPr>
          <w:sz w:val="24"/>
          <w:szCs w:val="24"/>
          <w:u w:val="single"/>
        </w:rPr>
        <w:t>Nervesystemet</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Meget almindelig:</w:t>
      </w:r>
      <w:r>
        <w:rPr>
          <w:sz w:val="24"/>
          <w:szCs w:val="24"/>
        </w:rPr>
        <w:tab/>
        <w:t>S</w:t>
      </w:r>
      <w:r w:rsidRPr="00422D92">
        <w:rPr>
          <w:sz w:val="24"/>
          <w:szCs w:val="24"/>
        </w:rPr>
        <w:t xml:space="preserve">vimmelhed, </w:t>
      </w:r>
      <w:proofErr w:type="spellStart"/>
      <w:r w:rsidRPr="00422D92">
        <w:rPr>
          <w:sz w:val="24"/>
          <w:szCs w:val="24"/>
        </w:rPr>
        <w:t>somnolens</w:t>
      </w:r>
      <w:proofErr w:type="spellEnd"/>
    </w:p>
    <w:p w:rsidR="000D1438" w:rsidRPr="00422D92" w:rsidRDefault="000D1438" w:rsidP="000D1438">
      <w:pPr>
        <w:pStyle w:val="Brdtekst"/>
        <w:tabs>
          <w:tab w:val="left" w:pos="851"/>
          <w:tab w:val="left" w:pos="1894"/>
          <w:tab w:val="left" w:pos="1924"/>
          <w:tab w:val="left" w:pos="2835"/>
        </w:tabs>
        <w:ind w:left="2835" w:hanging="1984"/>
        <w:rPr>
          <w:sz w:val="24"/>
          <w:szCs w:val="24"/>
        </w:rPr>
      </w:pPr>
      <w:r>
        <w:rPr>
          <w:sz w:val="24"/>
          <w:szCs w:val="24"/>
        </w:rPr>
        <w:t>Ikke almindelig:</w:t>
      </w:r>
      <w:r>
        <w:rPr>
          <w:sz w:val="24"/>
          <w:szCs w:val="24"/>
        </w:rPr>
        <w:tab/>
        <w:t>H</w:t>
      </w:r>
      <w:r w:rsidRPr="00422D92">
        <w:rPr>
          <w:sz w:val="24"/>
          <w:szCs w:val="24"/>
        </w:rPr>
        <w:t xml:space="preserve">ovedpine, </w:t>
      </w:r>
      <w:proofErr w:type="spellStart"/>
      <w:r w:rsidRPr="00422D92">
        <w:rPr>
          <w:sz w:val="24"/>
          <w:szCs w:val="24"/>
        </w:rPr>
        <w:t>tremor</w:t>
      </w:r>
      <w:proofErr w:type="spellEnd"/>
      <w:r w:rsidRPr="00422D92">
        <w:rPr>
          <w:sz w:val="24"/>
          <w:szCs w:val="24"/>
        </w:rPr>
        <w:t xml:space="preserve">, </w:t>
      </w:r>
      <w:proofErr w:type="spellStart"/>
      <w:r w:rsidRPr="00422D92">
        <w:rPr>
          <w:sz w:val="24"/>
          <w:szCs w:val="24"/>
        </w:rPr>
        <w:t>myoclonus</w:t>
      </w:r>
      <w:proofErr w:type="spellEnd"/>
      <w:r w:rsidRPr="00422D92">
        <w:rPr>
          <w:sz w:val="24"/>
          <w:szCs w:val="24"/>
        </w:rPr>
        <w:t xml:space="preserve">, </w:t>
      </w:r>
      <w:proofErr w:type="spellStart"/>
      <w:r>
        <w:rPr>
          <w:sz w:val="24"/>
          <w:szCs w:val="24"/>
        </w:rPr>
        <w:t>p</w:t>
      </w:r>
      <w:r w:rsidRPr="00422D92">
        <w:rPr>
          <w:sz w:val="24"/>
          <w:szCs w:val="24"/>
        </w:rPr>
        <w:t>aræstesi</w:t>
      </w:r>
      <w:proofErr w:type="spellEnd"/>
      <w:r w:rsidRPr="00422D92">
        <w:rPr>
          <w:sz w:val="24"/>
          <w:szCs w:val="24"/>
        </w:rPr>
        <w:t xml:space="preserve"> </w:t>
      </w:r>
    </w:p>
    <w:p w:rsidR="000D1438" w:rsidRPr="00422D92" w:rsidRDefault="000D1438" w:rsidP="000D1438">
      <w:pPr>
        <w:pStyle w:val="Brdtekst"/>
        <w:tabs>
          <w:tab w:val="left" w:pos="851"/>
          <w:tab w:val="left" w:pos="2835"/>
        </w:tabs>
        <w:ind w:left="2835" w:hanging="1984"/>
        <w:rPr>
          <w:sz w:val="24"/>
          <w:szCs w:val="24"/>
        </w:rPr>
      </w:pPr>
      <w:r>
        <w:rPr>
          <w:sz w:val="24"/>
          <w:szCs w:val="24"/>
        </w:rPr>
        <w:t>Sjælden:</w:t>
      </w:r>
      <w:r>
        <w:rPr>
          <w:sz w:val="24"/>
          <w:szCs w:val="24"/>
        </w:rPr>
        <w:tab/>
        <w:t>K</w:t>
      </w:r>
      <w:r w:rsidRPr="00422D92">
        <w:rPr>
          <w:sz w:val="24"/>
          <w:szCs w:val="24"/>
        </w:rPr>
        <w:t xml:space="preserve">ramper, </w:t>
      </w:r>
      <w:proofErr w:type="spellStart"/>
      <w:r w:rsidRPr="00422D92">
        <w:rPr>
          <w:sz w:val="24"/>
          <w:szCs w:val="24"/>
        </w:rPr>
        <w:t>sedering</w:t>
      </w:r>
      <w:proofErr w:type="spellEnd"/>
    </w:p>
    <w:p w:rsidR="000D1438" w:rsidRDefault="000D1438" w:rsidP="000D1438">
      <w:pPr>
        <w:pStyle w:val="Brdtekst"/>
        <w:tabs>
          <w:tab w:val="left" w:pos="851"/>
          <w:tab w:val="left" w:pos="1924"/>
          <w:tab w:val="left" w:pos="2835"/>
        </w:tabs>
        <w:ind w:left="2835" w:hanging="1984"/>
        <w:rPr>
          <w:sz w:val="24"/>
          <w:szCs w:val="24"/>
        </w:rPr>
      </w:pPr>
      <w:r>
        <w:rPr>
          <w:sz w:val="24"/>
          <w:szCs w:val="24"/>
        </w:rPr>
        <w:t>Meget sjælden:</w:t>
      </w:r>
      <w:r>
        <w:rPr>
          <w:sz w:val="24"/>
          <w:szCs w:val="24"/>
        </w:rPr>
        <w:tab/>
      </w:r>
      <w:proofErr w:type="spellStart"/>
      <w:r>
        <w:rPr>
          <w:sz w:val="24"/>
          <w:szCs w:val="24"/>
        </w:rPr>
        <w:t>H</w:t>
      </w:r>
      <w:r w:rsidRPr="00422D92">
        <w:rPr>
          <w:sz w:val="24"/>
          <w:szCs w:val="24"/>
        </w:rPr>
        <w:t>yperalgesi</w:t>
      </w:r>
      <w:proofErr w:type="spellEnd"/>
      <w:r w:rsidRPr="00422D92">
        <w:rPr>
          <w:sz w:val="24"/>
          <w:szCs w:val="24"/>
        </w:rPr>
        <w:t xml:space="preserve"> (se pkt. 4.4)</w:t>
      </w:r>
    </w:p>
    <w:p w:rsidR="0035611B" w:rsidRPr="00570237" w:rsidRDefault="0035611B" w:rsidP="0035611B">
      <w:pPr>
        <w:pStyle w:val="Brdtekst"/>
        <w:tabs>
          <w:tab w:val="left" w:pos="851"/>
          <w:tab w:val="left" w:pos="2835"/>
        </w:tabs>
        <w:ind w:left="2835" w:hanging="1984"/>
        <w:rPr>
          <w:sz w:val="24"/>
          <w:szCs w:val="24"/>
        </w:rPr>
      </w:pPr>
      <w:r w:rsidRPr="00570237">
        <w:rPr>
          <w:sz w:val="24"/>
          <w:szCs w:val="24"/>
        </w:rPr>
        <w:lastRenderedPageBreak/>
        <w:t>Ikke kendt:</w:t>
      </w:r>
      <w:r w:rsidRPr="00570237">
        <w:rPr>
          <w:sz w:val="24"/>
          <w:szCs w:val="24"/>
        </w:rPr>
        <w:tab/>
        <w:t>Central søvnapnøsyndrom</w:t>
      </w:r>
    </w:p>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2835"/>
        </w:tabs>
        <w:ind w:left="2835" w:hanging="1984"/>
        <w:rPr>
          <w:sz w:val="24"/>
          <w:szCs w:val="24"/>
          <w:u w:val="single"/>
        </w:rPr>
      </w:pPr>
      <w:r>
        <w:rPr>
          <w:sz w:val="24"/>
          <w:szCs w:val="24"/>
          <w:u w:val="single"/>
        </w:rPr>
        <w:t>Øjne</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Ikke almindelig:</w:t>
      </w:r>
      <w:r>
        <w:rPr>
          <w:sz w:val="24"/>
          <w:szCs w:val="24"/>
        </w:rPr>
        <w:tab/>
      </w:r>
      <w:proofErr w:type="spellStart"/>
      <w:r>
        <w:rPr>
          <w:sz w:val="24"/>
          <w:szCs w:val="24"/>
        </w:rPr>
        <w:t>M</w:t>
      </w:r>
      <w:r w:rsidRPr="00422D92">
        <w:rPr>
          <w:sz w:val="24"/>
          <w:szCs w:val="24"/>
        </w:rPr>
        <w:t>iosis</w:t>
      </w:r>
      <w:proofErr w:type="spellEnd"/>
      <w:r w:rsidRPr="00422D92">
        <w:rPr>
          <w:sz w:val="24"/>
          <w:szCs w:val="24"/>
        </w:rPr>
        <w:t>, sløret syn</w:t>
      </w:r>
    </w:p>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1924"/>
          <w:tab w:val="left" w:pos="2835"/>
        </w:tabs>
        <w:ind w:left="2835" w:hanging="1984"/>
        <w:rPr>
          <w:sz w:val="24"/>
          <w:szCs w:val="24"/>
          <w:u w:val="single"/>
        </w:rPr>
      </w:pPr>
      <w:r>
        <w:rPr>
          <w:sz w:val="24"/>
          <w:szCs w:val="24"/>
          <w:u w:val="single"/>
        </w:rPr>
        <w:t>Hjerte:</w:t>
      </w:r>
    </w:p>
    <w:p w:rsidR="000D1438" w:rsidRPr="00422D92" w:rsidRDefault="000D1438" w:rsidP="000D1438">
      <w:pPr>
        <w:pStyle w:val="Brdtekst"/>
        <w:tabs>
          <w:tab w:val="left" w:pos="851"/>
          <w:tab w:val="left" w:pos="1924"/>
          <w:tab w:val="left" w:pos="2835"/>
        </w:tabs>
        <w:ind w:left="2835" w:hanging="1984"/>
        <w:rPr>
          <w:sz w:val="24"/>
          <w:szCs w:val="24"/>
        </w:rPr>
      </w:pPr>
      <w:r w:rsidRPr="00422D92">
        <w:rPr>
          <w:sz w:val="24"/>
          <w:szCs w:val="24"/>
        </w:rPr>
        <w:t>Ikke almindelig:</w:t>
      </w:r>
      <w:r w:rsidRPr="00422D92">
        <w:rPr>
          <w:sz w:val="24"/>
          <w:szCs w:val="24"/>
        </w:rPr>
        <w:tab/>
      </w:r>
      <w:proofErr w:type="spellStart"/>
      <w:r>
        <w:rPr>
          <w:sz w:val="24"/>
          <w:szCs w:val="24"/>
        </w:rPr>
        <w:t>T</w:t>
      </w:r>
      <w:r w:rsidRPr="00422D92">
        <w:rPr>
          <w:sz w:val="24"/>
          <w:szCs w:val="24"/>
        </w:rPr>
        <w:t>achykardi</w:t>
      </w:r>
      <w:proofErr w:type="spellEnd"/>
    </w:p>
    <w:p w:rsidR="000D1438" w:rsidRPr="00422D92" w:rsidRDefault="000D1438" w:rsidP="000D1438">
      <w:pPr>
        <w:pStyle w:val="Brdtekst"/>
        <w:tabs>
          <w:tab w:val="left" w:pos="851"/>
          <w:tab w:val="left" w:pos="2835"/>
        </w:tabs>
        <w:ind w:left="2835" w:hanging="1984"/>
        <w:rPr>
          <w:sz w:val="24"/>
          <w:szCs w:val="24"/>
        </w:rPr>
      </w:pPr>
      <w:r>
        <w:rPr>
          <w:sz w:val="24"/>
          <w:szCs w:val="24"/>
        </w:rPr>
        <w:t>Sjælden:</w:t>
      </w:r>
      <w:r>
        <w:rPr>
          <w:sz w:val="24"/>
          <w:szCs w:val="24"/>
        </w:rPr>
        <w:tab/>
        <w:t>B</w:t>
      </w:r>
      <w:r w:rsidRPr="00422D92">
        <w:rPr>
          <w:sz w:val="24"/>
          <w:szCs w:val="24"/>
        </w:rPr>
        <w:t xml:space="preserve">radykardi, </w:t>
      </w:r>
      <w:proofErr w:type="spellStart"/>
      <w:r w:rsidRPr="00422D92">
        <w:rPr>
          <w:sz w:val="24"/>
          <w:szCs w:val="24"/>
        </w:rPr>
        <w:t>palpitationer</w:t>
      </w:r>
      <w:proofErr w:type="spellEnd"/>
    </w:p>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2835"/>
        </w:tabs>
        <w:ind w:left="2835" w:hanging="1984"/>
        <w:rPr>
          <w:sz w:val="24"/>
          <w:szCs w:val="24"/>
          <w:u w:val="single"/>
        </w:rPr>
      </w:pPr>
      <w:proofErr w:type="spellStart"/>
      <w:r>
        <w:rPr>
          <w:sz w:val="24"/>
          <w:szCs w:val="24"/>
          <w:u w:val="single"/>
        </w:rPr>
        <w:t>Vaskulære</w:t>
      </w:r>
      <w:proofErr w:type="spellEnd"/>
      <w:r>
        <w:rPr>
          <w:sz w:val="24"/>
          <w:szCs w:val="24"/>
          <w:u w:val="single"/>
        </w:rPr>
        <w:t xml:space="preserve"> sygdomme</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Almindelig:</w:t>
      </w:r>
      <w:r>
        <w:rPr>
          <w:sz w:val="24"/>
          <w:szCs w:val="24"/>
        </w:rPr>
        <w:tab/>
        <w:t>H</w:t>
      </w:r>
      <w:r w:rsidRPr="00422D92">
        <w:rPr>
          <w:sz w:val="24"/>
          <w:szCs w:val="24"/>
        </w:rPr>
        <w:t>ypotension</w:t>
      </w:r>
    </w:p>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1924"/>
          <w:tab w:val="left" w:pos="2835"/>
        </w:tabs>
        <w:ind w:left="2835" w:hanging="1984"/>
        <w:rPr>
          <w:sz w:val="24"/>
          <w:szCs w:val="24"/>
        </w:rPr>
      </w:pPr>
      <w:r w:rsidRPr="00422D92">
        <w:rPr>
          <w:sz w:val="24"/>
          <w:szCs w:val="24"/>
          <w:u w:val="single"/>
        </w:rPr>
        <w:t xml:space="preserve">Luftveje, thorax og </w:t>
      </w:r>
      <w:proofErr w:type="spellStart"/>
      <w:r w:rsidRPr="00422D92">
        <w:rPr>
          <w:sz w:val="24"/>
          <w:szCs w:val="24"/>
          <w:u w:val="single"/>
        </w:rPr>
        <w:t>mediastinum</w:t>
      </w:r>
      <w:proofErr w:type="spellEnd"/>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Ikke almindelig:</w:t>
      </w:r>
      <w:r>
        <w:rPr>
          <w:sz w:val="24"/>
          <w:szCs w:val="24"/>
        </w:rPr>
        <w:tab/>
        <w:t>D</w:t>
      </w:r>
      <w:r w:rsidRPr="00422D92">
        <w:rPr>
          <w:sz w:val="24"/>
          <w:szCs w:val="24"/>
        </w:rPr>
        <w:t>yspnø</w:t>
      </w:r>
    </w:p>
    <w:p w:rsidR="000D1438" w:rsidRPr="00422D92" w:rsidRDefault="000D1438" w:rsidP="000D1438">
      <w:pPr>
        <w:pStyle w:val="Brdtekst"/>
        <w:tabs>
          <w:tab w:val="left" w:pos="851"/>
          <w:tab w:val="left" w:pos="2835"/>
        </w:tabs>
        <w:ind w:left="2835" w:hanging="1984"/>
        <w:rPr>
          <w:sz w:val="24"/>
          <w:szCs w:val="24"/>
        </w:rPr>
      </w:pPr>
      <w:r>
        <w:rPr>
          <w:sz w:val="24"/>
          <w:szCs w:val="24"/>
        </w:rPr>
        <w:t>Sjælden:</w:t>
      </w:r>
      <w:r>
        <w:rPr>
          <w:sz w:val="24"/>
          <w:szCs w:val="24"/>
        </w:rPr>
        <w:tab/>
        <w:t>R</w:t>
      </w:r>
      <w:r w:rsidRPr="00422D92">
        <w:rPr>
          <w:sz w:val="24"/>
          <w:szCs w:val="24"/>
        </w:rPr>
        <w:t xml:space="preserve">espirationsdepression, </w:t>
      </w:r>
      <w:proofErr w:type="spellStart"/>
      <w:r w:rsidRPr="00422D92">
        <w:rPr>
          <w:sz w:val="24"/>
          <w:szCs w:val="24"/>
        </w:rPr>
        <w:t>bronchospasmer</w:t>
      </w:r>
      <w:proofErr w:type="spellEnd"/>
    </w:p>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2835"/>
        </w:tabs>
        <w:ind w:left="2835" w:hanging="1984"/>
        <w:rPr>
          <w:sz w:val="24"/>
          <w:szCs w:val="24"/>
          <w:u w:val="single"/>
        </w:rPr>
      </w:pPr>
      <w:r>
        <w:rPr>
          <w:sz w:val="24"/>
          <w:szCs w:val="24"/>
          <w:u w:val="single"/>
        </w:rPr>
        <w:t>Mave-tarm-kanalen</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Meget almindelig:</w:t>
      </w:r>
      <w:r>
        <w:rPr>
          <w:sz w:val="24"/>
          <w:szCs w:val="24"/>
        </w:rPr>
        <w:tab/>
        <w:t>F</w:t>
      </w:r>
      <w:r w:rsidRPr="00422D92">
        <w:rPr>
          <w:sz w:val="24"/>
          <w:szCs w:val="24"/>
        </w:rPr>
        <w:t>orstoppelse, kvalme, opkastning</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Almindelig:</w:t>
      </w:r>
      <w:r>
        <w:rPr>
          <w:sz w:val="24"/>
          <w:szCs w:val="24"/>
        </w:rPr>
        <w:tab/>
        <w:t>M</w:t>
      </w:r>
      <w:r w:rsidRPr="00422D92">
        <w:rPr>
          <w:sz w:val="24"/>
          <w:szCs w:val="24"/>
        </w:rPr>
        <w:t>avesmerter, tør mund</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Ikke almindelig:</w:t>
      </w:r>
      <w:r>
        <w:rPr>
          <w:sz w:val="24"/>
          <w:szCs w:val="24"/>
        </w:rPr>
        <w:tab/>
        <w:t>D</w:t>
      </w:r>
      <w:r w:rsidRPr="00422D92">
        <w:rPr>
          <w:sz w:val="24"/>
          <w:szCs w:val="24"/>
        </w:rPr>
        <w:t xml:space="preserve">yspepsi, diarré, </w:t>
      </w:r>
      <w:proofErr w:type="spellStart"/>
      <w:r w:rsidRPr="00422D92">
        <w:rPr>
          <w:sz w:val="24"/>
          <w:szCs w:val="24"/>
        </w:rPr>
        <w:t>dysgeusi</w:t>
      </w:r>
      <w:proofErr w:type="spellEnd"/>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Meget sjælden:</w:t>
      </w:r>
      <w:r>
        <w:rPr>
          <w:sz w:val="24"/>
          <w:szCs w:val="24"/>
        </w:rPr>
        <w:tab/>
        <w:t>P</w:t>
      </w:r>
      <w:r w:rsidRPr="00422D92">
        <w:rPr>
          <w:sz w:val="24"/>
          <w:szCs w:val="24"/>
        </w:rPr>
        <w:t xml:space="preserve">aralytisk </w:t>
      </w:r>
      <w:proofErr w:type="spellStart"/>
      <w:r w:rsidRPr="00422D92">
        <w:rPr>
          <w:sz w:val="24"/>
          <w:szCs w:val="24"/>
        </w:rPr>
        <w:t>ileus</w:t>
      </w:r>
      <w:proofErr w:type="spellEnd"/>
    </w:p>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2835"/>
        </w:tabs>
        <w:ind w:left="2835" w:hanging="1984"/>
        <w:rPr>
          <w:sz w:val="24"/>
          <w:szCs w:val="24"/>
          <w:u w:val="single"/>
        </w:rPr>
      </w:pPr>
      <w:r>
        <w:rPr>
          <w:sz w:val="24"/>
          <w:szCs w:val="24"/>
          <w:u w:val="single"/>
        </w:rPr>
        <w:t>Lever og galdeveje</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Ikke almindelig:</w:t>
      </w:r>
      <w:r>
        <w:rPr>
          <w:sz w:val="24"/>
          <w:szCs w:val="24"/>
        </w:rPr>
        <w:tab/>
        <w:t>S</w:t>
      </w:r>
      <w:r w:rsidRPr="00422D92">
        <w:rPr>
          <w:sz w:val="24"/>
          <w:szCs w:val="24"/>
        </w:rPr>
        <w:t>tigning i leverenzymer</w:t>
      </w:r>
    </w:p>
    <w:p w:rsidR="000D1438" w:rsidRPr="00422D92" w:rsidRDefault="000D1438" w:rsidP="000D1438">
      <w:pPr>
        <w:pStyle w:val="Brdtekst"/>
        <w:tabs>
          <w:tab w:val="left" w:pos="851"/>
          <w:tab w:val="left" w:pos="2835"/>
        </w:tabs>
        <w:ind w:left="2835" w:hanging="1984"/>
        <w:rPr>
          <w:sz w:val="24"/>
          <w:szCs w:val="24"/>
        </w:rPr>
      </w:pPr>
      <w:r>
        <w:rPr>
          <w:sz w:val="24"/>
          <w:szCs w:val="24"/>
        </w:rPr>
        <w:t>Sjælden:</w:t>
      </w:r>
      <w:r>
        <w:rPr>
          <w:sz w:val="24"/>
          <w:szCs w:val="24"/>
        </w:rPr>
        <w:tab/>
        <w:t>G</w:t>
      </w:r>
      <w:r w:rsidRPr="00422D92">
        <w:rPr>
          <w:sz w:val="24"/>
          <w:szCs w:val="24"/>
        </w:rPr>
        <w:t xml:space="preserve">aldevejskolik, stigning i </w:t>
      </w:r>
      <w:proofErr w:type="spellStart"/>
      <w:r w:rsidRPr="00422D92">
        <w:rPr>
          <w:sz w:val="24"/>
          <w:szCs w:val="24"/>
        </w:rPr>
        <w:t>pankreatiske</w:t>
      </w:r>
      <w:proofErr w:type="spellEnd"/>
      <w:r w:rsidRPr="00422D92">
        <w:rPr>
          <w:sz w:val="24"/>
          <w:szCs w:val="24"/>
        </w:rPr>
        <w:t xml:space="preserve"> enzymer </w:t>
      </w:r>
    </w:p>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1924"/>
          <w:tab w:val="left" w:pos="2835"/>
        </w:tabs>
        <w:ind w:left="2835" w:hanging="1984"/>
        <w:rPr>
          <w:sz w:val="24"/>
          <w:szCs w:val="24"/>
          <w:u w:val="single"/>
        </w:rPr>
      </w:pPr>
      <w:r>
        <w:rPr>
          <w:sz w:val="24"/>
          <w:szCs w:val="24"/>
          <w:u w:val="single"/>
        </w:rPr>
        <w:t>Hud og subkutane væv</w:t>
      </w:r>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Meget almindelig:</w:t>
      </w:r>
      <w:r>
        <w:rPr>
          <w:sz w:val="24"/>
          <w:szCs w:val="24"/>
        </w:rPr>
        <w:tab/>
      </w:r>
      <w:proofErr w:type="spellStart"/>
      <w:r>
        <w:rPr>
          <w:sz w:val="24"/>
          <w:szCs w:val="24"/>
        </w:rPr>
        <w:t>P</w:t>
      </w:r>
      <w:r w:rsidRPr="00422D92">
        <w:rPr>
          <w:sz w:val="24"/>
          <w:szCs w:val="24"/>
        </w:rPr>
        <w:t>ruritus</w:t>
      </w:r>
      <w:proofErr w:type="spellEnd"/>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Almindelig:</w:t>
      </w:r>
      <w:r>
        <w:rPr>
          <w:sz w:val="24"/>
          <w:szCs w:val="24"/>
        </w:rPr>
        <w:tab/>
        <w:t>U</w:t>
      </w:r>
      <w:r w:rsidRPr="00422D92">
        <w:rPr>
          <w:sz w:val="24"/>
          <w:szCs w:val="24"/>
        </w:rPr>
        <w:t xml:space="preserve">dslæt, </w:t>
      </w:r>
      <w:proofErr w:type="spellStart"/>
      <w:r w:rsidRPr="00422D92">
        <w:rPr>
          <w:sz w:val="24"/>
          <w:szCs w:val="24"/>
        </w:rPr>
        <w:t>svedning</w:t>
      </w:r>
      <w:proofErr w:type="spellEnd"/>
    </w:p>
    <w:p w:rsidR="000D1438" w:rsidRPr="00422D92" w:rsidRDefault="000D1438" w:rsidP="000D1438">
      <w:pPr>
        <w:pStyle w:val="Brdtekst"/>
        <w:tabs>
          <w:tab w:val="left" w:pos="851"/>
          <w:tab w:val="left" w:pos="1924"/>
          <w:tab w:val="left" w:pos="2835"/>
        </w:tabs>
        <w:ind w:left="2835" w:hanging="1984"/>
        <w:rPr>
          <w:sz w:val="24"/>
          <w:szCs w:val="24"/>
        </w:rPr>
      </w:pPr>
      <w:r>
        <w:rPr>
          <w:sz w:val="24"/>
          <w:szCs w:val="24"/>
        </w:rPr>
        <w:t>Ikke almindelig:</w:t>
      </w:r>
      <w:r>
        <w:rPr>
          <w:sz w:val="24"/>
          <w:szCs w:val="24"/>
        </w:rPr>
        <w:tab/>
      </w:r>
      <w:proofErr w:type="spellStart"/>
      <w:r>
        <w:rPr>
          <w:sz w:val="24"/>
          <w:szCs w:val="24"/>
        </w:rPr>
        <w:t>U</w:t>
      </w:r>
      <w:r w:rsidRPr="00422D92">
        <w:rPr>
          <w:sz w:val="24"/>
          <w:szCs w:val="24"/>
        </w:rPr>
        <w:t>rticari</w:t>
      </w:r>
      <w:proofErr w:type="spellEnd"/>
    </w:p>
    <w:p w:rsidR="000D1438" w:rsidRPr="00422D92" w:rsidRDefault="000D1438" w:rsidP="000D1438">
      <w:pPr>
        <w:pStyle w:val="Brdtekst"/>
        <w:tabs>
          <w:tab w:val="left" w:pos="851"/>
          <w:tab w:val="left" w:pos="2835"/>
        </w:tabs>
        <w:ind w:left="2835" w:hanging="1984"/>
        <w:rPr>
          <w:sz w:val="24"/>
          <w:szCs w:val="24"/>
        </w:rPr>
      </w:pPr>
      <w:r>
        <w:rPr>
          <w:sz w:val="24"/>
          <w:szCs w:val="24"/>
        </w:rPr>
        <w:t>Sjælden:</w:t>
      </w:r>
      <w:r>
        <w:rPr>
          <w:sz w:val="24"/>
          <w:szCs w:val="24"/>
        </w:rPr>
        <w:tab/>
        <w:t>A</w:t>
      </w:r>
      <w:r w:rsidRPr="00422D92">
        <w:rPr>
          <w:sz w:val="24"/>
          <w:szCs w:val="24"/>
        </w:rPr>
        <w:t>nsigtsrødmen</w:t>
      </w:r>
    </w:p>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2835"/>
        </w:tabs>
        <w:ind w:left="2835" w:hanging="1984"/>
        <w:rPr>
          <w:sz w:val="24"/>
          <w:szCs w:val="24"/>
          <w:u w:val="single"/>
        </w:rPr>
      </w:pPr>
      <w:r>
        <w:rPr>
          <w:sz w:val="24"/>
          <w:szCs w:val="24"/>
          <w:u w:val="single"/>
        </w:rPr>
        <w:t>Nyre og urinveje</w:t>
      </w:r>
    </w:p>
    <w:p w:rsidR="000D1438" w:rsidRPr="00422D92" w:rsidRDefault="000D1438" w:rsidP="000D1438">
      <w:pPr>
        <w:pStyle w:val="Brdtekst"/>
        <w:tabs>
          <w:tab w:val="left" w:pos="851"/>
          <w:tab w:val="left" w:pos="1985"/>
          <w:tab w:val="left" w:pos="2835"/>
        </w:tabs>
        <w:ind w:left="2835" w:hanging="1984"/>
        <w:rPr>
          <w:sz w:val="24"/>
          <w:szCs w:val="24"/>
        </w:rPr>
      </w:pPr>
      <w:r>
        <w:rPr>
          <w:sz w:val="24"/>
          <w:szCs w:val="24"/>
        </w:rPr>
        <w:t>Almindelig:</w:t>
      </w:r>
      <w:r>
        <w:rPr>
          <w:sz w:val="24"/>
          <w:szCs w:val="24"/>
        </w:rPr>
        <w:tab/>
        <w:t>U</w:t>
      </w:r>
      <w:r w:rsidRPr="00422D92">
        <w:rPr>
          <w:sz w:val="24"/>
          <w:szCs w:val="24"/>
        </w:rPr>
        <w:t xml:space="preserve">rinretention, </w:t>
      </w:r>
      <w:proofErr w:type="spellStart"/>
      <w:r w:rsidRPr="00422D92">
        <w:rPr>
          <w:sz w:val="24"/>
          <w:szCs w:val="24"/>
        </w:rPr>
        <w:t>imperiøs</w:t>
      </w:r>
      <w:proofErr w:type="spellEnd"/>
      <w:r w:rsidRPr="00422D92">
        <w:rPr>
          <w:sz w:val="24"/>
          <w:szCs w:val="24"/>
        </w:rPr>
        <w:t xml:space="preserve"> vandladningstrang</w:t>
      </w:r>
    </w:p>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2234"/>
          <w:tab w:val="left" w:pos="2835"/>
        </w:tabs>
        <w:ind w:left="2835" w:hanging="1984"/>
        <w:rPr>
          <w:sz w:val="24"/>
          <w:szCs w:val="24"/>
        </w:rPr>
      </w:pPr>
      <w:r w:rsidRPr="00422D92">
        <w:rPr>
          <w:sz w:val="24"/>
          <w:szCs w:val="24"/>
          <w:u w:val="single"/>
        </w:rPr>
        <w:t>Det reproduktive system og mammae</w:t>
      </w:r>
    </w:p>
    <w:p w:rsidR="000D1438" w:rsidRPr="00422D92" w:rsidRDefault="000D1438" w:rsidP="000D1438">
      <w:pPr>
        <w:pStyle w:val="Brdtekst"/>
        <w:tabs>
          <w:tab w:val="left" w:pos="851"/>
          <w:tab w:val="left" w:pos="1985"/>
          <w:tab w:val="left" w:pos="2835"/>
        </w:tabs>
        <w:ind w:left="2835" w:hanging="1984"/>
        <w:rPr>
          <w:sz w:val="24"/>
          <w:szCs w:val="24"/>
        </w:rPr>
      </w:pPr>
      <w:r>
        <w:rPr>
          <w:sz w:val="24"/>
          <w:szCs w:val="24"/>
        </w:rPr>
        <w:t>Ikke almindelig:</w:t>
      </w:r>
      <w:r>
        <w:rPr>
          <w:sz w:val="24"/>
          <w:szCs w:val="24"/>
        </w:rPr>
        <w:tab/>
        <w:t>N</w:t>
      </w:r>
      <w:r w:rsidRPr="00422D92">
        <w:rPr>
          <w:sz w:val="24"/>
          <w:szCs w:val="24"/>
        </w:rPr>
        <w:t xml:space="preserve">edsat libido, </w:t>
      </w:r>
      <w:proofErr w:type="spellStart"/>
      <w:r w:rsidRPr="00422D92">
        <w:rPr>
          <w:sz w:val="24"/>
          <w:szCs w:val="24"/>
        </w:rPr>
        <w:t>erektil</w:t>
      </w:r>
      <w:proofErr w:type="spellEnd"/>
      <w:r w:rsidRPr="00422D92">
        <w:rPr>
          <w:sz w:val="24"/>
          <w:szCs w:val="24"/>
        </w:rPr>
        <w:t xml:space="preserve"> dysfunktion</w:t>
      </w:r>
    </w:p>
    <w:p w:rsidR="000D1438" w:rsidRPr="00422D92" w:rsidRDefault="000D1438" w:rsidP="000D1438">
      <w:pPr>
        <w:pStyle w:val="Brdtekst"/>
        <w:tabs>
          <w:tab w:val="left" w:pos="851"/>
          <w:tab w:val="left" w:pos="2835"/>
        </w:tabs>
        <w:ind w:left="2835" w:hanging="1984"/>
        <w:rPr>
          <w:sz w:val="24"/>
          <w:szCs w:val="24"/>
        </w:rPr>
      </w:pPr>
    </w:p>
    <w:p w:rsidR="000D1438" w:rsidRPr="00422D92" w:rsidRDefault="000D1438" w:rsidP="000D1438">
      <w:pPr>
        <w:pStyle w:val="Brdtekst"/>
        <w:tabs>
          <w:tab w:val="left" w:pos="851"/>
          <w:tab w:val="left" w:pos="2264"/>
          <w:tab w:val="left" w:pos="2835"/>
        </w:tabs>
        <w:ind w:left="2835" w:hanging="1984"/>
        <w:rPr>
          <w:sz w:val="24"/>
          <w:szCs w:val="24"/>
        </w:rPr>
      </w:pPr>
      <w:r w:rsidRPr="00422D92">
        <w:rPr>
          <w:sz w:val="24"/>
          <w:szCs w:val="24"/>
          <w:u w:val="single"/>
        </w:rPr>
        <w:t>Almene symptomer og reaktioner på administrationsstedet</w:t>
      </w:r>
    </w:p>
    <w:p w:rsidR="000D1438" w:rsidRPr="00422D92" w:rsidRDefault="000D1438" w:rsidP="000D1438">
      <w:pPr>
        <w:pStyle w:val="Brdtekst"/>
        <w:tabs>
          <w:tab w:val="left" w:pos="851"/>
          <w:tab w:val="left" w:pos="1985"/>
          <w:tab w:val="left" w:pos="2835"/>
        </w:tabs>
        <w:ind w:left="2835" w:hanging="1984"/>
        <w:rPr>
          <w:sz w:val="24"/>
          <w:szCs w:val="24"/>
        </w:rPr>
      </w:pPr>
      <w:r>
        <w:rPr>
          <w:sz w:val="24"/>
          <w:szCs w:val="24"/>
        </w:rPr>
        <w:t>Meget almindelig:</w:t>
      </w:r>
      <w:r>
        <w:rPr>
          <w:sz w:val="24"/>
          <w:szCs w:val="24"/>
        </w:rPr>
        <w:tab/>
        <w:t>A</w:t>
      </w:r>
      <w:r w:rsidRPr="00422D92">
        <w:rPr>
          <w:sz w:val="24"/>
          <w:szCs w:val="24"/>
        </w:rPr>
        <w:t>steniske tilstande</w:t>
      </w:r>
    </w:p>
    <w:p w:rsidR="000D1438" w:rsidRPr="00422D92" w:rsidRDefault="000D1438" w:rsidP="000D1438">
      <w:pPr>
        <w:pStyle w:val="Brdtekst"/>
        <w:tabs>
          <w:tab w:val="left" w:pos="851"/>
          <w:tab w:val="left" w:pos="1985"/>
          <w:tab w:val="left" w:pos="2835"/>
        </w:tabs>
        <w:ind w:left="2835" w:hanging="1984"/>
        <w:rPr>
          <w:sz w:val="24"/>
          <w:szCs w:val="24"/>
        </w:rPr>
      </w:pPr>
      <w:r>
        <w:rPr>
          <w:sz w:val="24"/>
          <w:szCs w:val="24"/>
        </w:rPr>
        <w:t>Almindelig:</w:t>
      </w:r>
      <w:r>
        <w:rPr>
          <w:sz w:val="24"/>
          <w:szCs w:val="24"/>
        </w:rPr>
        <w:tab/>
        <w:t>R</w:t>
      </w:r>
      <w:r w:rsidRPr="00422D92">
        <w:rPr>
          <w:sz w:val="24"/>
          <w:szCs w:val="24"/>
        </w:rPr>
        <w:t xml:space="preserve">eaktioner på injektionsstedet </w:t>
      </w:r>
    </w:p>
    <w:p w:rsidR="000D1438" w:rsidRPr="00422D92" w:rsidRDefault="000D1438" w:rsidP="000D1438">
      <w:pPr>
        <w:pStyle w:val="Brdtekst"/>
        <w:tabs>
          <w:tab w:val="left" w:pos="851"/>
          <w:tab w:val="left" w:pos="1985"/>
          <w:tab w:val="left" w:pos="2835"/>
        </w:tabs>
        <w:ind w:left="2835" w:hanging="1984"/>
        <w:rPr>
          <w:sz w:val="24"/>
          <w:szCs w:val="24"/>
        </w:rPr>
      </w:pPr>
      <w:r>
        <w:rPr>
          <w:sz w:val="24"/>
          <w:szCs w:val="24"/>
        </w:rPr>
        <w:t>Ikke almindelig:</w:t>
      </w:r>
      <w:r>
        <w:rPr>
          <w:sz w:val="24"/>
          <w:szCs w:val="24"/>
        </w:rPr>
        <w:tab/>
        <w:t>L</w:t>
      </w:r>
      <w:r w:rsidRPr="00422D92">
        <w:rPr>
          <w:sz w:val="24"/>
          <w:szCs w:val="24"/>
        </w:rPr>
        <w:t xml:space="preserve">ægemiddeltolerans, abstinenssyndrom*, utilpashed og </w:t>
      </w:r>
      <w:proofErr w:type="spellStart"/>
      <w:r w:rsidRPr="00422D92">
        <w:rPr>
          <w:sz w:val="24"/>
          <w:szCs w:val="24"/>
        </w:rPr>
        <w:t>udmattethed</w:t>
      </w:r>
      <w:proofErr w:type="spellEnd"/>
    </w:p>
    <w:p w:rsidR="000D1438" w:rsidRPr="00422D92" w:rsidRDefault="000D1438" w:rsidP="000D1438">
      <w:pPr>
        <w:pStyle w:val="Brdtekst"/>
        <w:tabs>
          <w:tab w:val="left" w:pos="851"/>
          <w:tab w:val="left" w:pos="1985"/>
          <w:tab w:val="left" w:pos="2835"/>
        </w:tabs>
        <w:ind w:left="2835" w:hanging="1984"/>
        <w:rPr>
          <w:sz w:val="24"/>
          <w:szCs w:val="24"/>
        </w:rPr>
      </w:pPr>
      <w:r>
        <w:rPr>
          <w:sz w:val="24"/>
          <w:szCs w:val="24"/>
        </w:rPr>
        <w:t>Meget sjælden:</w:t>
      </w:r>
      <w:r>
        <w:rPr>
          <w:sz w:val="24"/>
          <w:szCs w:val="24"/>
        </w:rPr>
        <w:tab/>
        <w:t>P</w:t>
      </w:r>
      <w:r w:rsidRPr="00422D92">
        <w:rPr>
          <w:sz w:val="24"/>
          <w:szCs w:val="24"/>
        </w:rPr>
        <w:t xml:space="preserve">erifer ødem, </w:t>
      </w:r>
      <w:proofErr w:type="spellStart"/>
      <w:r w:rsidRPr="00422D92">
        <w:rPr>
          <w:sz w:val="24"/>
          <w:szCs w:val="24"/>
        </w:rPr>
        <w:t>forhærdning</w:t>
      </w:r>
      <w:proofErr w:type="spellEnd"/>
      <w:r w:rsidRPr="00422D92">
        <w:rPr>
          <w:sz w:val="24"/>
          <w:szCs w:val="24"/>
        </w:rPr>
        <w:t xml:space="preserve"> på injektionsstedet (særligt efter gentagen</w:t>
      </w:r>
    </w:p>
    <w:p w:rsidR="000D1438" w:rsidRPr="00422D92" w:rsidRDefault="000D1438" w:rsidP="000D1438">
      <w:pPr>
        <w:pStyle w:val="Brdtekst"/>
        <w:tabs>
          <w:tab w:val="left" w:pos="851"/>
          <w:tab w:val="left" w:pos="2835"/>
        </w:tabs>
        <w:ind w:left="2835" w:hanging="1984"/>
        <w:rPr>
          <w:sz w:val="24"/>
          <w:szCs w:val="24"/>
        </w:rPr>
      </w:pPr>
      <w:r w:rsidRPr="00422D92">
        <w:rPr>
          <w:sz w:val="24"/>
          <w:szCs w:val="24"/>
        </w:rPr>
        <w:tab/>
        <w:t xml:space="preserve">subkutan administration), irritation på injektionsstedet </w:t>
      </w:r>
    </w:p>
    <w:p w:rsidR="000D1438" w:rsidRPr="00422D92" w:rsidRDefault="000D1438" w:rsidP="000D1438">
      <w:pPr>
        <w:pStyle w:val="Brdtekst"/>
        <w:tabs>
          <w:tab w:val="left" w:pos="851"/>
          <w:tab w:val="left" w:pos="2835"/>
        </w:tabs>
        <w:ind w:left="2835" w:hanging="1984"/>
        <w:rPr>
          <w:sz w:val="24"/>
          <w:szCs w:val="24"/>
        </w:rPr>
      </w:pPr>
      <w:r>
        <w:rPr>
          <w:sz w:val="24"/>
          <w:szCs w:val="24"/>
        </w:rPr>
        <w:t>Ikke kendt:</w:t>
      </w:r>
      <w:r>
        <w:rPr>
          <w:sz w:val="24"/>
          <w:szCs w:val="24"/>
        </w:rPr>
        <w:tab/>
        <w:t>H</w:t>
      </w:r>
      <w:r w:rsidRPr="00422D92">
        <w:rPr>
          <w:sz w:val="24"/>
          <w:szCs w:val="24"/>
        </w:rPr>
        <w:t>edetur, abstinenssyndrom neonatal.</w:t>
      </w:r>
    </w:p>
    <w:p w:rsidR="000D1438" w:rsidRPr="00422D92" w:rsidRDefault="000D1438" w:rsidP="000D1438">
      <w:pPr>
        <w:pStyle w:val="Brdtekst"/>
        <w:tabs>
          <w:tab w:val="left" w:pos="567"/>
        </w:tabs>
        <w:ind w:left="851"/>
        <w:rPr>
          <w:sz w:val="24"/>
          <w:szCs w:val="24"/>
        </w:rPr>
      </w:pPr>
    </w:p>
    <w:p w:rsidR="000D1438" w:rsidRPr="00422D92" w:rsidRDefault="000D1438" w:rsidP="000D1438">
      <w:pPr>
        <w:pStyle w:val="Brdtekst"/>
        <w:ind w:left="851"/>
        <w:rPr>
          <w:sz w:val="24"/>
          <w:szCs w:val="24"/>
        </w:rPr>
      </w:pPr>
      <w:r w:rsidRPr="00422D92">
        <w:rPr>
          <w:sz w:val="24"/>
          <w:szCs w:val="24"/>
        </w:rPr>
        <w:t xml:space="preserve">*Der kan forekomme abstinenssyndrom, der kan omfatte symptomer som agitation, angst, nervøsitet, </w:t>
      </w:r>
      <w:proofErr w:type="spellStart"/>
      <w:r w:rsidRPr="00422D92">
        <w:rPr>
          <w:sz w:val="24"/>
          <w:szCs w:val="24"/>
        </w:rPr>
        <w:t>insomni</w:t>
      </w:r>
      <w:proofErr w:type="spellEnd"/>
      <w:r w:rsidRPr="00422D92">
        <w:rPr>
          <w:sz w:val="24"/>
          <w:szCs w:val="24"/>
        </w:rPr>
        <w:t xml:space="preserve">, </w:t>
      </w:r>
      <w:proofErr w:type="spellStart"/>
      <w:r w:rsidRPr="00422D92">
        <w:rPr>
          <w:sz w:val="24"/>
          <w:szCs w:val="24"/>
        </w:rPr>
        <w:t>hyperkinesi</w:t>
      </w:r>
      <w:proofErr w:type="spellEnd"/>
      <w:r w:rsidRPr="00422D92">
        <w:rPr>
          <w:sz w:val="24"/>
          <w:szCs w:val="24"/>
        </w:rPr>
        <w:t xml:space="preserve">, rystelser og </w:t>
      </w:r>
      <w:proofErr w:type="spellStart"/>
      <w:r w:rsidRPr="00422D92">
        <w:rPr>
          <w:sz w:val="24"/>
          <w:szCs w:val="24"/>
        </w:rPr>
        <w:t>gastrointestinale</w:t>
      </w:r>
      <w:proofErr w:type="spellEnd"/>
      <w:r w:rsidRPr="00422D92">
        <w:rPr>
          <w:sz w:val="24"/>
          <w:szCs w:val="24"/>
        </w:rPr>
        <w:t xml:space="preserve"> symptomer.</w:t>
      </w:r>
    </w:p>
    <w:p w:rsidR="000D1438" w:rsidRPr="00422D92" w:rsidRDefault="000D1438" w:rsidP="000D1438">
      <w:pPr>
        <w:pStyle w:val="Brdtekst"/>
        <w:tabs>
          <w:tab w:val="left" w:pos="567"/>
        </w:tabs>
        <w:ind w:left="851"/>
        <w:rPr>
          <w:sz w:val="24"/>
          <w:szCs w:val="24"/>
        </w:rPr>
      </w:pPr>
    </w:p>
    <w:p w:rsidR="000D1438" w:rsidRPr="008F49E1" w:rsidRDefault="000D1438" w:rsidP="000D1438">
      <w:pPr>
        <w:autoSpaceDE w:val="0"/>
        <w:autoSpaceDN w:val="0"/>
        <w:ind w:left="851"/>
        <w:rPr>
          <w:sz w:val="24"/>
          <w:szCs w:val="24"/>
          <w:u w:val="single"/>
          <w:lang w:eastAsia="da-DK"/>
        </w:rPr>
      </w:pPr>
      <w:r w:rsidRPr="008F49E1">
        <w:rPr>
          <w:sz w:val="24"/>
          <w:szCs w:val="24"/>
          <w:u w:val="single"/>
          <w:lang w:eastAsia="da-DK"/>
        </w:rPr>
        <w:t>Indberetning af formodede bivirkninger</w:t>
      </w:r>
    </w:p>
    <w:p w:rsidR="000D1438" w:rsidRPr="008F49E1" w:rsidRDefault="000D1438" w:rsidP="000D1438">
      <w:pPr>
        <w:ind w:left="851"/>
        <w:rPr>
          <w:sz w:val="24"/>
          <w:szCs w:val="24"/>
          <w:lang w:eastAsia="da-DK"/>
        </w:rPr>
      </w:pPr>
      <w:r w:rsidRPr="008F49E1">
        <w:rPr>
          <w:sz w:val="24"/>
          <w:szCs w:val="24"/>
          <w:lang w:eastAsia="da-DK"/>
        </w:rPr>
        <w:lastRenderedPageBreak/>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35611B">
        <w:rPr>
          <w:sz w:val="24"/>
          <w:szCs w:val="24"/>
          <w:lang w:eastAsia="da-DK"/>
        </w:rPr>
        <w:t>S</w:t>
      </w:r>
      <w:r w:rsidRPr="008F49E1">
        <w:rPr>
          <w:sz w:val="24"/>
          <w:szCs w:val="24"/>
          <w:lang w:eastAsia="da-DK"/>
        </w:rPr>
        <w:t>undhedsperson</w:t>
      </w:r>
      <w:r w:rsidR="0035611B">
        <w:rPr>
          <w:sz w:val="24"/>
          <w:szCs w:val="24"/>
          <w:lang w:eastAsia="da-DK"/>
        </w:rPr>
        <w:t>er</w:t>
      </w:r>
      <w:r w:rsidRPr="008F49E1">
        <w:rPr>
          <w:sz w:val="24"/>
          <w:szCs w:val="24"/>
          <w:lang w:eastAsia="da-DK"/>
        </w:rPr>
        <w:t xml:space="preserve"> anmodes om at indberette alle formodede bivirkninger via:</w:t>
      </w:r>
    </w:p>
    <w:p w:rsidR="000D1438" w:rsidRPr="008F49E1" w:rsidRDefault="000D1438" w:rsidP="000D1438">
      <w:pPr>
        <w:ind w:left="851"/>
        <w:rPr>
          <w:sz w:val="24"/>
          <w:szCs w:val="24"/>
          <w:lang w:eastAsia="da-DK"/>
        </w:rPr>
      </w:pPr>
    </w:p>
    <w:p w:rsidR="000D1438" w:rsidRPr="007A276A" w:rsidRDefault="000D1438" w:rsidP="000D1438">
      <w:pPr>
        <w:ind w:left="851"/>
        <w:rPr>
          <w:sz w:val="24"/>
          <w:szCs w:val="24"/>
          <w:lang w:eastAsia="da-DK"/>
        </w:rPr>
      </w:pPr>
      <w:r w:rsidRPr="007A276A">
        <w:rPr>
          <w:sz w:val="24"/>
          <w:szCs w:val="24"/>
          <w:lang w:eastAsia="da-DK"/>
        </w:rPr>
        <w:t>Lægemiddelstyrelsen</w:t>
      </w:r>
    </w:p>
    <w:p w:rsidR="000D1438" w:rsidRPr="007A276A" w:rsidRDefault="000D1438" w:rsidP="000D1438">
      <w:pPr>
        <w:ind w:left="851"/>
        <w:rPr>
          <w:sz w:val="24"/>
          <w:szCs w:val="24"/>
          <w:lang w:eastAsia="da-DK"/>
        </w:rPr>
      </w:pPr>
      <w:r w:rsidRPr="007A276A">
        <w:rPr>
          <w:sz w:val="24"/>
          <w:szCs w:val="24"/>
          <w:lang w:eastAsia="da-DK"/>
        </w:rPr>
        <w:t>Axel Heides Gade 1</w:t>
      </w:r>
    </w:p>
    <w:p w:rsidR="000D1438" w:rsidRPr="007A276A" w:rsidRDefault="000D1438" w:rsidP="000D1438">
      <w:pPr>
        <w:ind w:left="851"/>
        <w:rPr>
          <w:sz w:val="24"/>
          <w:szCs w:val="24"/>
          <w:lang w:eastAsia="da-DK"/>
        </w:rPr>
      </w:pPr>
      <w:r w:rsidRPr="007A276A">
        <w:rPr>
          <w:sz w:val="24"/>
          <w:szCs w:val="24"/>
          <w:lang w:eastAsia="da-DK"/>
        </w:rPr>
        <w:t>DK-2300 København S</w:t>
      </w:r>
    </w:p>
    <w:p w:rsidR="000D1438" w:rsidRPr="005664AD" w:rsidRDefault="000D1438" w:rsidP="000D1438">
      <w:pPr>
        <w:ind w:left="851"/>
        <w:rPr>
          <w:sz w:val="24"/>
          <w:szCs w:val="24"/>
          <w:lang w:eastAsia="da-DK"/>
        </w:rPr>
      </w:pPr>
      <w:r w:rsidRPr="005664AD">
        <w:rPr>
          <w:sz w:val="24"/>
          <w:szCs w:val="24"/>
          <w:lang w:eastAsia="da-DK"/>
        </w:rPr>
        <w:t xml:space="preserve">Websted: </w:t>
      </w:r>
      <w:r w:rsidRPr="005664AD">
        <w:rPr>
          <w:sz w:val="24"/>
          <w:lang w:eastAsia="da-DK"/>
        </w:rPr>
        <w:t>www.meldenbivirkning.dk</w:t>
      </w:r>
    </w:p>
    <w:p w:rsidR="000D1438" w:rsidRPr="005664AD" w:rsidRDefault="000D1438" w:rsidP="000D1438">
      <w:pPr>
        <w:pStyle w:val="Sidehoved"/>
        <w:tabs>
          <w:tab w:val="left" w:pos="851"/>
        </w:tabs>
        <w:ind w:left="851"/>
        <w:rPr>
          <w:szCs w:val="24"/>
        </w:rPr>
      </w:pPr>
    </w:p>
    <w:p w:rsidR="000D1438" w:rsidRPr="00C84483" w:rsidRDefault="000D1438" w:rsidP="000D1438">
      <w:pPr>
        <w:tabs>
          <w:tab w:val="left" w:pos="851"/>
        </w:tabs>
        <w:ind w:left="851" w:hanging="851"/>
        <w:rPr>
          <w:b/>
          <w:sz w:val="24"/>
          <w:szCs w:val="24"/>
        </w:rPr>
      </w:pPr>
      <w:r w:rsidRPr="00C84483">
        <w:rPr>
          <w:b/>
          <w:sz w:val="24"/>
          <w:szCs w:val="24"/>
        </w:rPr>
        <w:t>4.9</w:t>
      </w:r>
      <w:r w:rsidRPr="00C84483">
        <w:rPr>
          <w:b/>
          <w:sz w:val="24"/>
          <w:szCs w:val="24"/>
        </w:rPr>
        <w:tab/>
        <w:t>Overdosering</w:t>
      </w:r>
    </w:p>
    <w:p w:rsidR="000D1438" w:rsidRPr="00422D92" w:rsidRDefault="000D1438" w:rsidP="000D1438">
      <w:pPr>
        <w:pStyle w:val="Brdtekst"/>
        <w:ind w:left="851" w:right="-6"/>
        <w:rPr>
          <w:sz w:val="24"/>
          <w:szCs w:val="24"/>
        </w:rPr>
      </w:pPr>
      <w:r w:rsidRPr="00422D92">
        <w:rPr>
          <w:sz w:val="24"/>
          <w:szCs w:val="24"/>
        </w:rPr>
        <w:t xml:space="preserve">Tegn på </w:t>
      </w:r>
      <w:proofErr w:type="spellStart"/>
      <w:r w:rsidRPr="00422D92">
        <w:rPr>
          <w:sz w:val="24"/>
          <w:szCs w:val="24"/>
        </w:rPr>
        <w:t>hydromorphonforgiftning</w:t>
      </w:r>
      <w:proofErr w:type="spellEnd"/>
      <w:r w:rsidRPr="00422D92">
        <w:rPr>
          <w:sz w:val="24"/>
          <w:szCs w:val="24"/>
        </w:rPr>
        <w:t xml:space="preserve"> og overdosering omfatter </w:t>
      </w:r>
      <w:proofErr w:type="spellStart"/>
      <w:r w:rsidRPr="00422D92">
        <w:rPr>
          <w:sz w:val="24"/>
          <w:szCs w:val="24"/>
        </w:rPr>
        <w:t>miosis</w:t>
      </w:r>
      <w:proofErr w:type="spellEnd"/>
      <w:r w:rsidRPr="00422D92">
        <w:rPr>
          <w:sz w:val="24"/>
          <w:szCs w:val="24"/>
        </w:rPr>
        <w:t xml:space="preserve">, bradykardi, respirationsdepression, hypotension, </w:t>
      </w:r>
      <w:proofErr w:type="spellStart"/>
      <w:r w:rsidRPr="00422D92">
        <w:rPr>
          <w:sz w:val="24"/>
          <w:szCs w:val="24"/>
        </w:rPr>
        <w:t>somnolens</w:t>
      </w:r>
      <w:proofErr w:type="spellEnd"/>
      <w:r w:rsidRPr="00422D92">
        <w:rPr>
          <w:sz w:val="24"/>
          <w:szCs w:val="24"/>
        </w:rPr>
        <w:t xml:space="preserve">, der udvikler sig til </w:t>
      </w:r>
      <w:proofErr w:type="spellStart"/>
      <w:r w:rsidRPr="00422D92">
        <w:rPr>
          <w:sz w:val="24"/>
          <w:szCs w:val="24"/>
        </w:rPr>
        <w:t>stupor</w:t>
      </w:r>
      <w:proofErr w:type="spellEnd"/>
      <w:r w:rsidRPr="00422D92">
        <w:rPr>
          <w:sz w:val="24"/>
          <w:szCs w:val="24"/>
        </w:rPr>
        <w:t xml:space="preserve"> og koma. Der kan opstå aspirationspneumoni. Kredsløbskollaps og dyb koma kan forekomme i mere alvorlige tilfælde og kan få et fatalt resultat.</w:t>
      </w:r>
    </w:p>
    <w:p w:rsidR="000D1438" w:rsidRPr="00422D92" w:rsidRDefault="000D1438" w:rsidP="000D1438">
      <w:pPr>
        <w:pStyle w:val="Brdtekst"/>
        <w:ind w:left="851" w:right="-6"/>
        <w:rPr>
          <w:sz w:val="24"/>
          <w:szCs w:val="24"/>
        </w:rPr>
      </w:pPr>
    </w:p>
    <w:p w:rsidR="000D1438" w:rsidRPr="00422D92" w:rsidRDefault="000D1438" w:rsidP="000D1438">
      <w:pPr>
        <w:pStyle w:val="Brdtekst"/>
        <w:ind w:left="851" w:right="-6"/>
        <w:rPr>
          <w:sz w:val="24"/>
          <w:szCs w:val="24"/>
        </w:rPr>
      </w:pPr>
      <w:r w:rsidRPr="00422D92">
        <w:rPr>
          <w:sz w:val="24"/>
          <w:szCs w:val="24"/>
        </w:rPr>
        <w:t xml:space="preserve">Hos bevidstløse patienter med åndedrætsstop kan </w:t>
      </w:r>
      <w:proofErr w:type="spellStart"/>
      <w:r w:rsidRPr="00422D92">
        <w:rPr>
          <w:sz w:val="24"/>
          <w:szCs w:val="24"/>
        </w:rPr>
        <w:t>intubering</w:t>
      </w:r>
      <w:proofErr w:type="spellEnd"/>
      <w:r w:rsidRPr="00422D92">
        <w:rPr>
          <w:sz w:val="24"/>
          <w:szCs w:val="24"/>
        </w:rPr>
        <w:t xml:space="preserve"> og assisteret ventilation være nødvendig. Der skal administreres en opioid-antagonist intravenøst (f.eks. </w:t>
      </w:r>
      <w:proofErr w:type="spellStart"/>
      <w:r w:rsidRPr="00422D92">
        <w:rPr>
          <w:sz w:val="24"/>
          <w:szCs w:val="24"/>
        </w:rPr>
        <w:t>naloxon</w:t>
      </w:r>
      <w:proofErr w:type="spellEnd"/>
      <w:r w:rsidRPr="00422D92">
        <w:rPr>
          <w:sz w:val="24"/>
          <w:szCs w:val="24"/>
        </w:rPr>
        <w:t xml:space="preserve"> 0,4 mg; hos børn: </w:t>
      </w:r>
      <w:proofErr w:type="spellStart"/>
      <w:r w:rsidRPr="00422D92">
        <w:rPr>
          <w:sz w:val="24"/>
          <w:szCs w:val="24"/>
        </w:rPr>
        <w:t>naloxon</w:t>
      </w:r>
      <w:proofErr w:type="spellEnd"/>
      <w:r w:rsidRPr="00422D92">
        <w:rPr>
          <w:sz w:val="24"/>
          <w:szCs w:val="24"/>
        </w:rPr>
        <w:t xml:space="preserve"> 0,01 mg/kg kropsvægt). Individuel administration af antagonisten skal gentages hver 2. eller 3. minut efter behov.</w:t>
      </w:r>
    </w:p>
    <w:p w:rsidR="000D1438" w:rsidRPr="00C84483" w:rsidRDefault="000D1438" w:rsidP="000D1438">
      <w:pPr>
        <w:pStyle w:val="Brdtekst"/>
        <w:ind w:left="851" w:right="-6"/>
        <w:rPr>
          <w:sz w:val="24"/>
          <w:szCs w:val="24"/>
        </w:rPr>
      </w:pPr>
      <w:r w:rsidRPr="00422D92">
        <w:rPr>
          <w:sz w:val="24"/>
          <w:szCs w:val="24"/>
        </w:rPr>
        <w:t xml:space="preserve">Nøje monitorering (i mindst 24 timer) er påkrævet, da virkningen af opioid-antagonisten er kortere end </w:t>
      </w:r>
      <w:proofErr w:type="spellStart"/>
      <w:r w:rsidRPr="00422D92">
        <w:rPr>
          <w:sz w:val="24"/>
          <w:szCs w:val="24"/>
        </w:rPr>
        <w:t>hydromorphons</w:t>
      </w:r>
      <w:proofErr w:type="spellEnd"/>
      <w:r w:rsidRPr="00422D92">
        <w:rPr>
          <w:sz w:val="24"/>
          <w:szCs w:val="24"/>
        </w:rPr>
        <w:t xml:space="preserve"> virkning, så gentagen forekomst af tegn på overdosering, som f.eks. respirationsinsufficiens skal forventes.</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4.10</w:t>
      </w:r>
      <w:r w:rsidRPr="00C84483">
        <w:rPr>
          <w:b/>
          <w:sz w:val="24"/>
          <w:szCs w:val="24"/>
        </w:rPr>
        <w:tab/>
        <w:t>Udlevering</w:t>
      </w:r>
    </w:p>
    <w:p w:rsidR="000D1438" w:rsidRPr="00C84483" w:rsidRDefault="000D1438" w:rsidP="000D1438">
      <w:pPr>
        <w:tabs>
          <w:tab w:val="left" w:pos="851"/>
        </w:tabs>
        <w:ind w:left="851"/>
        <w:rPr>
          <w:sz w:val="24"/>
          <w:szCs w:val="24"/>
        </w:rPr>
      </w:pPr>
      <w:r>
        <w:rPr>
          <w:sz w:val="24"/>
          <w:szCs w:val="24"/>
        </w:rPr>
        <w:t>A§4 (kopieringspligtigt)</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D1438" w:rsidRPr="00C84483" w:rsidRDefault="000D1438" w:rsidP="000D1438">
      <w:pPr>
        <w:tabs>
          <w:tab w:val="left" w:pos="851"/>
        </w:tabs>
        <w:ind w:left="851"/>
        <w:rPr>
          <w:sz w:val="24"/>
          <w:szCs w:val="24"/>
        </w:rPr>
      </w:pPr>
    </w:p>
    <w:p w:rsidR="000D1438" w:rsidRPr="00C84483" w:rsidRDefault="000D1438" w:rsidP="000D143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5611B" w:rsidRDefault="0035611B" w:rsidP="000D1438">
      <w:pPr>
        <w:pStyle w:val="Brdtekst"/>
        <w:ind w:left="851" w:right="-6"/>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w:t>
      </w:r>
      <w:r w:rsidRPr="00422D92">
        <w:rPr>
          <w:sz w:val="24"/>
          <w:szCs w:val="24"/>
        </w:rPr>
        <w:t>nalgetika</w:t>
      </w:r>
      <w:proofErr w:type="spellEnd"/>
      <w:r w:rsidRPr="00422D92">
        <w:rPr>
          <w:sz w:val="24"/>
          <w:szCs w:val="24"/>
        </w:rPr>
        <w:t>, opioider, naturlige opiumalkaloider</w:t>
      </w:r>
      <w:r>
        <w:rPr>
          <w:sz w:val="24"/>
          <w:szCs w:val="24"/>
        </w:rPr>
        <w:t>.</w:t>
      </w:r>
    </w:p>
    <w:p w:rsidR="0035611B" w:rsidRDefault="0035611B" w:rsidP="000D1438">
      <w:pPr>
        <w:pStyle w:val="Brdtekst"/>
        <w:ind w:left="851" w:right="-6"/>
        <w:rPr>
          <w:sz w:val="24"/>
          <w:szCs w:val="24"/>
        </w:rPr>
      </w:pPr>
      <w:r w:rsidRPr="00422D92">
        <w:rPr>
          <w:sz w:val="24"/>
          <w:szCs w:val="24"/>
        </w:rPr>
        <w:t>ATC-kode: N</w:t>
      </w:r>
      <w:r>
        <w:rPr>
          <w:sz w:val="24"/>
          <w:szCs w:val="24"/>
        </w:rPr>
        <w:t xml:space="preserve"> </w:t>
      </w:r>
      <w:r w:rsidRPr="00422D92">
        <w:rPr>
          <w:sz w:val="24"/>
          <w:szCs w:val="24"/>
        </w:rPr>
        <w:t>02</w:t>
      </w:r>
      <w:r>
        <w:rPr>
          <w:sz w:val="24"/>
          <w:szCs w:val="24"/>
        </w:rPr>
        <w:t xml:space="preserve"> </w:t>
      </w:r>
      <w:r w:rsidRPr="00422D92">
        <w:rPr>
          <w:sz w:val="24"/>
          <w:szCs w:val="24"/>
        </w:rPr>
        <w:t>A</w:t>
      </w:r>
      <w:r>
        <w:rPr>
          <w:sz w:val="24"/>
          <w:szCs w:val="24"/>
        </w:rPr>
        <w:t>A 03</w:t>
      </w:r>
    </w:p>
    <w:p w:rsidR="0035611B" w:rsidRDefault="0035611B" w:rsidP="000D1438">
      <w:pPr>
        <w:pStyle w:val="Brdtekst"/>
        <w:ind w:left="851" w:right="-6"/>
        <w:rPr>
          <w:sz w:val="24"/>
          <w:szCs w:val="24"/>
        </w:rPr>
      </w:pPr>
    </w:p>
    <w:p w:rsidR="000D1438" w:rsidRPr="00422D92" w:rsidRDefault="000D1438" w:rsidP="000D1438">
      <w:pPr>
        <w:pStyle w:val="Brdtekst"/>
        <w:ind w:left="851" w:right="-6"/>
        <w:rPr>
          <w:sz w:val="24"/>
          <w:szCs w:val="24"/>
        </w:rPr>
      </w:pPr>
      <w:proofErr w:type="spellStart"/>
      <w:r w:rsidRPr="00422D92">
        <w:rPr>
          <w:sz w:val="24"/>
          <w:szCs w:val="24"/>
        </w:rPr>
        <w:t>Hydromorphon</w:t>
      </w:r>
      <w:proofErr w:type="spellEnd"/>
      <w:r w:rsidRPr="00422D92">
        <w:rPr>
          <w:sz w:val="24"/>
          <w:szCs w:val="24"/>
        </w:rPr>
        <w:t xml:space="preserve"> er en µ-selektiv, fuld opioid-agonist. </w:t>
      </w:r>
      <w:proofErr w:type="spellStart"/>
      <w:r w:rsidRPr="00422D92">
        <w:rPr>
          <w:sz w:val="24"/>
          <w:szCs w:val="24"/>
        </w:rPr>
        <w:t>Hydromorphon</w:t>
      </w:r>
      <w:proofErr w:type="spellEnd"/>
      <w:r w:rsidRPr="00422D92">
        <w:rPr>
          <w:sz w:val="24"/>
          <w:szCs w:val="24"/>
        </w:rPr>
        <w:t xml:space="preserve"> og relaterede opioider har deres største virkninger på centralnervesystemet og tarmen.</w:t>
      </w:r>
    </w:p>
    <w:p w:rsidR="000D1438" w:rsidRPr="00422D92" w:rsidRDefault="000D1438" w:rsidP="000D1438">
      <w:pPr>
        <w:pStyle w:val="Brdtekst"/>
        <w:ind w:left="851" w:right="-6"/>
        <w:rPr>
          <w:sz w:val="24"/>
          <w:szCs w:val="24"/>
        </w:rPr>
      </w:pPr>
    </w:p>
    <w:p w:rsidR="000D1438" w:rsidRPr="00422D92" w:rsidRDefault="000D1438" w:rsidP="000D1438">
      <w:pPr>
        <w:pStyle w:val="Brdtekst"/>
        <w:ind w:left="851" w:right="-6"/>
        <w:rPr>
          <w:sz w:val="24"/>
          <w:szCs w:val="24"/>
        </w:rPr>
      </w:pPr>
      <w:r w:rsidRPr="00422D92">
        <w:rPr>
          <w:sz w:val="24"/>
          <w:szCs w:val="24"/>
        </w:rPr>
        <w:t xml:space="preserve">Virkningerne er primært analgetiske, angstdæmpende, </w:t>
      </w:r>
      <w:proofErr w:type="spellStart"/>
      <w:r w:rsidRPr="00422D92">
        <w:rPr>
          <w:sz w:val="24"/>
          <w:szCs w:val="24"/>
        </w:rPr>
        <w:t>antitussive</w:t>
      </w:r>
      <w:proofErr w:type="spellEnd"/>
      <w:r w:rsidRPr="00422D92">
        <w:rPr>
          <w:sz w:val="24"/>
          <w:szCs w:val="24"/>
        </w:rPr>
        <w:t xml:space="preserve"> og sederende. Endvidere kan der </w:t>
      </w:r>
      <w:proofErr w:type="gramStart"/>
      <w:r w:rsidRPr="00422D92">
        <w:rPr>
          <w:sz w:val="24"/>
          <w:szCs w:val="24"/>
        </w:rPr>
        <w:t>opstår</w:t>
      </w:r>
      <w:proofErr w:type="gramEnd"/>
      <w:r w:rsidRPr="00422D92">
        <w:rPr>
          <w:sz w:val="24"/>
          <w:szCs w:val="24"/>
        </w:rPr>
        <w:t xml:space="preserve"> humørsvingninger, respirationsdepression, reduceret </w:t>
      </w:r>
      <w:proofErr w:type="spellStart"/>
      <w:r w:rsidRPr="00422D92">
        <w:rPr>
          <w:sz w:val="24"/>
          <w:szCs w:val="24"/>
        </w:rPr>
        <w:t>gastrointestinal</w:t>
      </w:r>
      <w:proofErr w:type="spellEnd"/>
      <w:r w:rsidRPr="00422D92">
        <w:rPr>
          <w:sz w:val="24"/>
          <w:szCs w:val="24"/>
        </w:rPr>
        <w:t xml:space="preserve"> </w:t>
      </w:r>
      <w:proofErr w:type="spellStart"/>
      <w:r w:rsidRPr="00422D92">
        <w:rPr>
          <w:sz w:val="24"/>
          <w:szCs w:val="24"/>
        </w:rPr>
        <w:t>motilitet</w:t>
      </w:r>
      <w:proofErr w:type="spellEnd"/>
      <w:r w:rsidRPr="00422D92">
        <w:rPr>
          <w:sz w:val="24"/>
          <w:szCs w:val="24"/>
        </w:rPr>
        <w:t>, kvalme, opkastning og ændring af det endokrine og vegetative nervesystem.</w:t>
      </w:r>
    </w:p>
    <w:p w:rsidR="000D1438" w:rsidRPr="00422D92" w:rsidRDefault="000D1438" w:rsidP="000D1438">
      <w:pPr>
        <w:pStyle w:val="Brdtekst"/>
        <w:ind w:left="851" w:right="-6"/>
        <w:rPr>
          <w:sz w:val="24"/>
          <w:szCs w:val="24"/>
        </w:rPr>
      </w:pPr>
    </w:p>
    <w:p w:rsidR="000D1438" w:rsidRPr="00422D92" w:rsidRDefault="000D1438" w:rsidP="000D1438">
      <w:pPr>
        <w:pStyle w:val="Brdtekst"/>
        <w:ind w:left="851" w:right="-6"/>
        <w:rPr>
          <w:sz w:val="24"/>
          <w:szCs w:val="24"/>
        </w:rPr>
      </w:pPr>
      <w:r w:rsidRPr="00422D92">
        <w:rPr>
          <w:sz w:val="24"/>
          <w:szCs w:val="24"/>
        </w:rPr>
        <w:t xml:space="preserve">Opioider kan påvirke </w:t>
      </w:r>
      <w:proofErr w:type="spellStart"/>
      <w:r w:rsidRPr="00422D92">
        <w:rPr>
          <w:sz w:val="24"/>
          <w:szCs w:val="24"/>
        </w:rPr>
        <w:t>hypothalamus</w:t>
      </w:r>
      <w:proofErr w:type="spellEnd"/>
      <w:r w:rsidRPr="00422D92">
        <w:rPr>
          <w:sz w:val="24"/>
          <w:szCs w:val="24"/>
        </w:rPr>
        <w:t>-hypofyse-</w:t>
      </w:r>
      <w:proofErr w:type="spellStart"/>
      <w:r w:rsidRPr="00422D92">
        <w:rPr>
          <w:sz w:val="24"/>
          <w:szCs w:val="24"/>
        </w:rPr>
        <w:t>adrenal</w:t>
      </w:r>
      <w:proofErr w:type="spellEnd"/>
      <w:r w:rsidRPr="00422D92">
        <w:rPr>
          <w:sz w:val="24"/>
          <w:szCs w:val="24"/>
        </w:rPr>
        <w:t xml:space="preserve"> eller -</w:t>
      </w:r>
      <w:proofErr w:type="spellStart"/>
      <w:r w:rsidRPr="00422D92">
        <w:rPr>
          <w:sz w:val="24"/>
          <w:szCs w:val="24"/>
        </w:rPr>
        <w:t>gonadal</w:t>
      </w:r>
      <w:proofErr w:type="spellEnd"/>
      <w:r w:rsidRPr="00422D92">
        <w:rPr>
          <w:sz w:val="24"/>
          <w:szCs w:val="24"/>
        </w:rPr>
        <w:t xml:space="preserve">-aksen. De indberettede ændringer omfatter en stigning i </w:t>
      </w:r>
      <w:proofErr w:type="spellStart"/>
      <w:r w:rsidRPr="00422D92">
        <w:rPr>
          <w:sz w:val="24"/>
          <w:szCs w:val="24"/>
        </w:rPr>
        <w:t>serumprolaktin</w:t>
      </w:r>
      <w:proofErr w:type="spellEnd"/>
      <w:r w:rsidRPr="00422D92">
        <w:rPr>
          <w:sz w:val="24"/>
          <w:szCs w:val="24"/>
        </w:rPr>
        <w:t xml:space="preserve"> og reduktioner i plasmakortisol og testosteron. Kliniske symptomer forårsaget af disse hormonelle ændringer kan manifestere sig.</w:t>
      </w:r>
    </w:p>
    <w:p w:rsidR="000D1438" w:rsidRPr="00422D92" w:rsidRDefault="000D1438" w:rsidP="000D1438">
      <w:pPr>
        <w:pStyle w:val="Brdtekst"/>
        <w:ind w:left="851" w:right="-6"/>
        <w:rPr>
          <w:sz w:val="24"/>
          <w:szCs w:val="24"/>
        </w:rPr>
      </w:pPr>
    </w:p>
    <w:p w:rsidR="000D1438" w:rsidRPr="00C84483" w:rsidRDefault="000D1438" w:rsidP="000D1438">
      <w:pPr>
        <w:pStyle w:val="Brdtekst"/>
        <w:ind w:left="851" w:right="-6"/>
        <w:rPr>
          <w:sz w:val="24"/>
          <w:szCs w:val="24"/>
        </w:rPr>
      </w:pPr>
      <w:r w:rsidRPr="00422D92">
        <w:rPr>
          <w:sz w:val="24"/>
          <w:szCs w:val="24"/>
        </w:rPr>
        <w:t>Prækliniske studier indikerer forskellige virkninger af opioider på dele af immunsystemet. Den kliniske betydning af disse resultater kendes ikke.</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D1438" w:rsidRDefault="000D1438" w:rsidP="000D1438">
      <w:pPr>
        <w:pStyle w:val="Brdtekst"/>
        <w:ind w:left="851" w:right="221"/>
        <w:rPr>
          <w:sz w:val="24"/>
          <w:szCs w:val="24"/>
          <w:u w:val="single"/>
        </w:rPr>
      </w:pPr>
    </w:p>
    <w:p w:rsidR="000D1438" w:rsidRPr="00422D92" w:rsidRDefault="000D1438" w:rsidP="000D1438">
      <w:pPr>
        <w:pStyle w:val="Brdtekst"/>
        <w:ind w:left="851" w:right="221"/>
        <w:rPr>
          <w:spacing w:val="-4"/>
          <w:sz w:val="24"/>
          <w:szCs w:val="24"/>
          <w:u w:val="single"/>
        </w:rPr>
      </w:pPr>
      <w:r w:rsidRPr="00422D92">
        <w:rPr>
          <w:sz w:val="24"/>
          <w:szCs w:val="24"/>
          <w:u w:val="single"/>
        </w:rPr>
        <w:t>Absorption</w:t>
      </w:r>
    </w:p>
    <w:p w:rsidR="000D1438" w:rsidRPr="00422D92" w:rsidRDefault="000D1438" w:rsidP="000D1438">
      <w:pPr>
        <w:pStyle w:val="Brdtekst"/>
        <w:ind w:left="851" w:right="403"/>
        <w:rPr>
          <w:sz w:val="24"/>
          <w:szCs w:val="24"/>
        </w:rPr>
      </w:pPr>
      <w:r w:rsidRPr="00422D92">
        <w:rPr>
          <w:sz w:val="24"/>
          <w:szCs w:val="24"/>
        </w:rPr>
        <w:lastRenderedPageBreak/>
        <w:t xml:space="preserve">Virkningen efter intravenøs og subkutan injektion indsætter typisk inden for henholdsvis 5 minutter og 5-10 minutter. Virkningens varighed er 3-4 timer efter intravenøs eller subkutan injektion. Efter </w:t>
      </w:r>
      <w:proofErr w:type="spellStart"/>
      <w:r w:rsidRPr="00422D92">
        <w:rPr>
          <w:sz w:val="24"/>
          <w:szCs w:val="24"/>
        </w:rPr>
        <w:t>epidural</w:t>
      </w:r>
      <w:proofErr w:type="spellEnd"/>
      <w:r w:rsidRPr="00422D92">
        <w:rPr>
          <w:sz w:val="24"/>
          <w:szCs w:val="24"/>
        </w:rPr>
        <w:t xml:space="preserve"> administration af 1 mg </w:t>
      </w:r>
      <w:proofErr w:type="spellStart"/>
      <w:r w:rsidRPr="00422D92">
        <w:rPr>
          <w:sz w:val="24"/>
          <w:szCs w:val="24"/>
        </w:rPr>
        <w:t>hydromorphonhydrochlorid</w:t>
      </w:r>
      <w:proofErr w:type="spellEnd"/>
      <w:r w:rsidRPr="00422D92">
        <w:rPr>
          <w:sz w:val="24"/>
          <w:szCs w:val="24"/>
        </w:rPr>
        <w:t xml:space="preserve"> blev der observeret en latenstid på 22,5 ± 6 minutter, indtil der blev opnået fuld analgesi. Virkningen blev opretholdt i 9,8 ± 5,5 timer (n=84 patienter i alderen 22-84).</w:t>
      </w:r>
    </w:p>
    <w:p w:rsidR="000D1438" w:rsidRPr="00422D92" w:rsidRDefault="000D1438" w:rsidP="000D1438">
      <w:pPr>
        <w:pStyle w:val="Brdtekst"/>
        <w:ind w:left="851" w:right="403"/>
        <w:rPr>
          <w:sz w:val="24"/>
          <w:szCs w:val="24"/>
        </w:rPr>
      </w:pPr>
    </w:p>
    <w:p w:rsidR="000D1438" w:rsidRPr="00422D92" w:rsidRDefault="000D1438" w:rsidP="000D1438">
      <w:pPr>
        <w:pStyle w:val="Brdtekst"/>
        <w:ind w:left="851" w:right="403"/>
        <w:rPr>
          <w:sz w:val="24"/>
          <w:szCs w:val="24"/>
          <w:u w:val="single"/>
        </w:rPr>
      </w:pPr>
      <w:r w:rsidRPr="00422D92">
        <w:rPr>
          <w:sz w:val="24"/>
          <w:szCs w:val="24"/>
          <w:u w:val="single"/>
        </w:rPr>
        <w:t>Fordeling</w:t>
      </w:r>
    </w:p>
    <w:p w:rsidR="000D1438" w:rsidRPr="00422D92" w:rsidRDefault="000D1438" w:rsidP="000D1438">
      <w:pPr>
        <w:pStyle w:val="Brdtekst"/>
        <w:ind w:left="851" w:right="403"/>
        <w:rPr>
          <w:sz w:val="24"/>
          <w:szCs w:val="24"/>
        </w:rPr>
      </w:pPr>
      <w:proofErr w:type="spellStart"/>
      <w:r w:rsidRPr="00422D92">
        <w:rPr>
          <w:sz w:val="24"/>
          <w:szCs w:val="24"/>
        </w:rPr>
        <w:t>Hydromorphonhydrochlorid</w:t>
      </w:r>
      <w:proofErr w:type="spellEnd"/>
      <w:r w:rsidRPr="00422D92">
        <w:rPr>
          <w:sz w:val="24"/>
          <w:szCs w:val="24"/>
        </w:rPr>
        <w:t xml:space="preserve"> passerer placentabarrieren. </w:t>
      </w:r>
      <w:r>
        <w:rPr>
          <w:sz w:val="24"/>
          <w:szCs w:val="24"/>
        </w:rPr>
        <w:t xml:space="preserve"> Ifølge publicerede data udskilles </w:t>
      </w:r>
      <w:proofErr w:type="spellStart"/>
      <w:r>
        <w:rPr>
          <w:sz w:val="24"/>
          <w:szCs w:val="24"/>
        </w:rPr>
        <w:t>hydromorphon</w:t>
      </w:r>
      <w:proofErr w:type="spellEnd"/>
      <w:r>
        <w:rPr>
          <w:sz w:val="24"/>
          <w:szCs w:val="24"/>
        </w:rPr>
        <w:t xml:space="preserve"> i human brystmælk i lave mængder.</w:t>
      </w:r>
    </w:p>
    <w:p w:rsidR="000D1438" w:rsidRPr="00422D92" w:rsidRDefault="000D1438" w:rsidP="000D1438">
      <w:pPr>
        <w:pStyle w:val="Brdtekst"/>
        <w:ind w:left="851"/>
        <w:rPr>
          <w:sz w:val="24"/>
          <w:szCs w:val="24"/>
        </w:rPr>
      </w:pPr>
    </w:p>
    <w:p w:rsidR="000D1438" w:rsidRPr="00422D92" w:rsidRDefault="000D1438" w:rsidP="000D1438">
      <w:pPr>
        <w:pStyle w:val="Brdtekst"/>
        <w:ind w:left="851" w:right="284"/>
        <w:rPr>
          <w:sz w:val="24"/>
          <w:szCs w:val="24"/>
        </w:rPr>
      </w:pPr>
      <w:proofErr w:type="spellStart"/>
      <w:r w:rsidRPr="00422D92">
        <w:rPr>
          <w:sz w:val="24"/>
          <w:szCs w:val="24"/>
        </w:rPr>
        <w:t>Hydromorphons</w:t>
      </w:r>
      <w:proofErr w:type="spellEnd"/>
      <w:r w:rsidRPr="00422D92">
        <w:rPr>
          <w:sz w:val="24"/>
          <w:szCs w:val="24"/>
        </w:rPr>
        <w:t xml:space="preserve"> plasmaproteinbinding er lav (&lt; 10 %). Denne procentdel af 2,46 </w:t>
      </w:r>
      <w:proofErr w:type="spellStart"/>
      <w:r w:rsidRPr="00422D92">
        <w:rPr>
          <w:sz w:val="24"/>
          <w:szCs w:val="24"/>
        </w:rPr>
        <w:t>ng</w:t>
      </w:r>
      <w:proofErr w:type="spellEnd"/>
      <w:r w:rsidRPr="00422D92">
        <w:rPr>
          <w:sz w:val="24"/>
          <w:szCs w:val="24"/>
        </w:rPr>
        <w:t xml:space="preserve">/ml forbliver konstant op til meget høje plasmaniveauer på 81,99 </w:t>
      </w:r>
      <w:proofErr w:type="spellStart"/>
      <w:r w:rsidRPr="00422D92">
        <w:rPr>
          <w:sz w:val="24"/>
          <w:szCs w:val="24"/>
        </w:rPr>
        <w:t>ng</w:t>
      </w:r>
      <w:proofErr w:type="spellEnd"/>
      <w:r w:rsidRPr="00422D92">
        <w:rPr>
          <w:sz w:val="24"/>
          <w:szCs w:val="24"/>
        </w:rPr>
        <w:t xml:space="preserve">/ml, som kun meget sjældent opnås med meget høje </w:t>
      </w:r>
      <w:proofErr w:type="spellStart"/>
      <w:r w:rsidRPr="00422D92">
        <w:rPr>
          <w:sz w:val="24"/>
          <w:szCs w:val="24"/>
        </w:rPr>
        <w:t>hydromorphondoser</w:t>
      </w:r>
      <w:proofErr w:type="spellEnd"/>
      <w:r w:rsidRPr="00422D92">
        <w:rPr>
          <w:sz w:val="24"/>
          <w:szCs w:val="24"/>
        </w:rPr>
        <w:t>.</w:t>
      </w:r>
    </w:p>
    <w:p w:rsidR="000D1438" w:rsidRPr="00422D92" w:rsidRDefault="000D1438" w:rsidP="000D1438">
      <w:pPr>
        <w:pStyle w:val="Brdtekst"/>
        <w:ind w:left="851"/>
        <w:rPr>
          <w:sz w:val="24"/>
          <w:szCs w:val="24"/>
        </w:rPr>
      </w:pPr>
    </w:p>
    <w:p w:rsidR="000D1438" w:rsidRPr="00422D92" w:rsidRDefault="000D1438" w:rsidP="000D1438">
      <w:pPr>
        <w:pStyle w:val="Brdtekst"/>
        <w:ind w:left="851" w:right="233"/>
        <w:rPr>
          <w:sz w:val="24"/>
          <w:szCs w:val="24"/>
        </w:rPr>
      </w:pPr>
      <w:proofErr w:type="spellStart"/>
      <w:r w:rsidRPr="00422D92">
        <w:rPr>
          <w:sz w:val="24"/>
          <w:szCs w:val="24"/>
        </w:rPr>
        <w:t>Hydromorphonhydrochlorid</w:t>
      </w:r>
      <w:proofErr w:type="spellEnd"/>
      <w:r w:rsidRPr="00422D92">
        <w:rPr>
          <w:sz w:val="24"/>
          <w:szCs w:val="24"/>
        </w:rPr>
        <w:t xml:space="preserve"> har en relativ høj distributionsvolumen på 1,22 ± 0,23 l/kg (CI: 90 %: 0,97 – 1,60 l/kg) (n = 6 mandlige forsøgspersoner), som antyder en markant vævsoptagelse.</w:t>
      </w:r>
    </w:p>
    <w:p w:rsidR="000D1438" w:rsidRPr="00422D92" w:rsidRDefault="000D1438" w:rsidP="000D1438">
      <w:pPr>
        <w:pStyle w:val="Brdtekst"/>
        <w:ind w:left="851"/>
        <w:rPr>
          <w:sz w:val="24"/>
          <w:szCs w:val="24"/>
        </w:rPr>
      </w:pPr>
    </w:p>
    <w:p w:rsidR="000D1438" w:rsidRPr="00422D92" w:rsidRDefault="000D1438" w:rsidP="000D1438">
      <w:pPr>
        <w:pStyle w:val="Brdtekst"/>
        <w:ind w:left="851" w:right="403"/>
        <w:rPr>
          <w:sz w:val="24"/>
          <w:szCs w:val="24"/>
        </w:rPr>
      </w:pPr>
      <w:r w:rsidRPr="00422D92">
        <w:rPr>
          <w:sz w:val="24"/>
          <w:szCs w:val="24"/>
        </w:rPr>
        <w:t xml:space="preserve">Forløbet af plasmakoncentrationens tidskurver efter en enkelt administration af </w:t>
      </w:r>
      <w:proofErr w:type="spellStart"/>
      <w:r w:rsidRPr="00422D92">
        <w:rPr>
          <w:sz w:val="24"/>
          <w:szCs w:val="24"/>
        </w:rPr>
        <w:t>hydromorphonhydrochlorid</w:t>
      </w:r>
      <w:proofErr w:type="spellEnd"/>
      <w:r w:rsidRPr="00422D92">
        <w:rPr>
          <w:sz w:val="24"/>
          <w:szCs w:val="24"/>
        </w:rPr>
        <w:t xml:space="preserve"> 2 mg intravenøst eller 4 mg oralt hos 6 raske frivillige i et randomiseret cross-over-studie, viste en relativ kort elimineringshalveringstid på 2,64 ± 0,88 timer (1,68-3,87 timer).</w:t>
      </w:r>
    </w:p>
    <w:p w:rsidR="000D1438" w:rsidRPr="00422D92" w:rsidRDefault="000D1438" w:rsidP="000D1438">
      <w:pPr>
        <w:pStyle w:val="Brdtekst"/>
        <w:ind w:left="851"/>
        <w:rPr>
          <w:sz w:val="24"/>
          <w:szCs w:val="24"/>
        </w:rPr>
      </w:pPr>
    </w:p>
    <w:p w:rsidR="000D1438" w:rsidRPr="00422D92" w:rsidRDefault="000D1438" w:rsidP="000D1438">
      <w:pPr>
        <w:pStyle w:val="Brdtekst"/>
        <w:ind w:left="851" w:right="346"/>
        <w:rPr>
          <w:sz w:val="24"/>
          <w:szCs w:val="24"/>
          <w:u w:val="single"/>
        </w:rPr>
      </w:pPr>
      <w:r w:rsidRPr="00422D92">
        <w:rPr>
          <w:sz w:val="24"/>
          <w:szCs w:val="24"/>
          <w:u w:val="single"/>
        </w:rPr>
        <w:t>Biotransformation</w:t>
      </w:r>
    </w:p>
    <w:p w:rsidR="000D1438" w:rsidRPr="00422D92" w:rsidRDefault="000D1438" w:rsidP="000D1438">
      <w:pPr>
        <w:pStyle w:val="Brdtekst"/>
        <w:ind w:left="851" w:right="346"/>
        <w:rPr>
          <w:sz w:val="24"/>
          <w:szCs w:val="24"/>
        </w:rPr>
      </w:pPr>
      <w:proofErr w:type="spellStart"/>
      <w:r w:rsidRPr="00422D92">
        <w:rPr>
          <w:sz w:val="24"/>
          <w:szCs w:val="24"/>
        </w:rPr>
        <w:t>Hydromorphon</w:t>
      </w:r>
      <w:proofErr w:type="spellEnd"/>
      <w:r w:rsidRPr="00422D92">
        <w:rPr>
          <w:sz w:val="24"/>
          <w:szCs w:val="24"/>
        </w:rPr>
        <w:t xml:space="preserve"> </w:t>
      </w:r>
      <w:proofErr w:type="spellStart"/>
      <w:r w:rsidRPr="00422D92">
        <w:rPr>
          <w:sz w:val="24"/>
          <w:szCs w:val="24"/>
        </w:rPr>
        <w:t>metaboliseres</w:t>
      </w:r>
      <w:proofErr w:type="spellEnd"/>
      <w:r w:rsidRPr="00422D92">
        <w:rPr>
          <w:sz w:val="24"/>
          <w:szCs w:val="24"/>
        </w:rPr>
        <w:t xml:space="preserve"> via direkte </w:t>
      </w:r>
      <w:proofErr w:type="spellStart"/>
      <w:r w:rsidRPr="00422D92">
        <w:rPr>
          <w:sz w:val="24"/>
          <w:szCs w:val="24"/>
        </w:rPr>
        <w:t>konjugering</w:t>
      </w:r>
      <w:proofErr w:type="spellEnd"/>
      <w:r w:rsidRPr="00422D92">
        <w:rPr>
          <w:sz w:val="24"/>
          <w:szCs w:val="24"/>
        </w:rPr>
        <w:t xml:space="preserve"> eller reduktion af </w:t>
      </w:r>
      <w:proofErr w:type="spellStart"/>
      <w:r w:rsidRPr="00422D92">
        <w:rPr>
          <w:sz w:val="24"/>
          <w:szCs w:val="24"/>
        </w:rPr>
        <w:t>keto</w:t>
      </w:r>
      <w:proofErr w:type="spellEnd"/>
      <w:r w:rsidRPr="00422D92">
        <w:rPr>
          <w:sz w:val="24"/>
          <w:szCs w:val="24"/>
        </w:rPr>
        <w:t xml:space="preserve">-gruppen med efterfølgende </w:t>
      </w:r>
      <w:proofErr w:type="spellStart"/>
      <w:r w:rsidRPr="00422D92">
        <w:rPr>
          <w:sz w:val="24"/>
          <w:szCs w:val="24"/>
        </w:rPr>
        <w:t>konjugering</w:t>
      </w:r>
      <w:proofErr w:type="spellEnd"/>
      <w:r w:rsidRPr="00422D92">
        <w:rPr>
          <w:sz w:val="24"/>
          <w:szCs w:val="24"/>
        </w:rPr>
        <w:t xml:space="preserve">. Efter absorption </w:t>
      </w:r>
      <w:proofErr w:type="spellStart"/>
      <w:r w:rsidRPr="00422D92">
        <w:rPr>
          <w:sz w:val="24"/>
          <w:szCs w:val="24"/>
        </w:rPr>
        <w:t>metaboliseres</w:t>
      </w:r>
      <w:proofErr w:type="spellEnd"/>
      <w:r w:rsidRPr="00422D92">
        <w:rPr>
          <w:sz w:val="24"/>
          <w:szCs w:val="24"/>
        </w:rPr>
        <w:t xml:space="preserve"> </w:t>
      </w:r>
      <w:proofErr w:type="spellStart"/>
      <w:r w:rsidRPr="00422D92">
        <w:rPr>
          <w:sz w:val="24"/>
          <w:szCs w:val="24"/>
        </w:rPr>
        <w:t>hydromorphon</w:t>
      </w:r>
      <w:proofErr w:type="spellEnd"/>
      <w:r w:rsidRPr="00422D92">
        <w:rPr>
          <w:sz w:val="24"/>
          <w:szCs w:val="24"/>
        </w:rPr>
        <w:t xml:space="preserve"> primært til hydromorphon-3-glucuronid, hydromorphon-3-glucosid og dihydroisomorphin-6-glucuronid. Der er også fundet mindre dele af metabolitterne dihydroisomorphin-6-glucosid, </w:t>
      </w:r>
      <w:proofErr w:type="spellStart"/>
      <w:r w:rsidRPr="00422D92">
        <w:rPr>
          <w:sz w:val="24"/>
          <w:szCs w:val="24"/>
        </w:rPr>
        <w:t>dihydromorphin</w:t>
      </w:r>
      <w:proofErr w:type="spellEnd"/>
      <w:r w:rsidRPr="00422D92">
        <w:rPr>
          <w:sz w:val="24"/>
          <w:szCs w:val="24"/>
        </w:rPr>
        <w:t xml:space="preserve"> og </w:t>
      </w:r>
      <w:proofErr w:type="spellStart"/>
      <w:r w:rsidRPr="00422D92">
        <w:rPr>
          <w:sz w:val="24"/>
          <w:szCs w:val="24"/>
        </w:rPr>
        <w:t>dihydroisomorphin</w:t>
      </w:r>
      <w:proofErr w:type="spellEnd"/>
      <w:r w:rsidRPr="00422D92">
        <w:rPr>
          <w:sz w:val="24"/>
          <w:szCs w:val="24"/>
        </w:rPr>
        <w:t xml:space="preserve">. </w:t>
      </w:r>
      <w:proofErr w:type="spellStart"/>
      <w:r w:rsidRPr="00422D92">
        <w:rPr>
          <w:sz w:val="24"/>
          <w:szCs w:val="24"/>
        </w:rPr>
        <w:t>Hydromorphon</w:t>
      </w:r>
      <w:proofErr w:type="spellEnd"/>
      <w:r w:rsidRPr="00422D92">
        <w:rPr>
          <w:sz w:val="24"/>
          <w:szCs w:val="24"/>
        </w:rPr>
        <w:t xml:space="preserve"> </w:t>
      </w:r>
      <w:proofErr w:type="spellStart"/>
      <w:r w:rsidRPr="00422D92">
        <w:rPr>
          <w:sz w:val="24"/>
          <w:szCs w:val="24"/>
        </w:rPr>
        <w:t>metaboliseres</w:t>
      </w:r>
      <w:proofErr w:type="spellEnd"/>
      <w:r w:rsidRPr="00422D92">
        <w:rPr>
          <w:sz w:val="24"/>
          <w:szCs w:val="24"/>
        </w:rPr>
        <w:t xml:space="preserve"> via leveren; en mindre del udskilles uændret via nyrerne.</w:t>
      </w:r>
    </w:p>
    <w:p w:rsidR="000D1438" w:rsidRPr="00422D92" w:rsidRDefault="000D1438" w:rsidP="000D1438">
      <w:pPr>
        <w:pStyle w:val="Brdtekst"/>
        <w:ind w:left="851"/>
        <w:rPr>
          <w:sz w:val="24"/>
          <w:szCs w:val="24"/>
        </w:rPr>
      </w:pPr>
    </w:p>
    <w:p w:rsidR="000D1438" w:rsidRPr="00C84483" w:rsidRDefault="000D1438" w:rsidP="000D1438">
      <w:pPr>
        <w:pStyle w:val="Brdtekst"/>
        <w:ind w:left="851" w:right="403"/>
        <w:rPr>
          <w:sz w:val="24"/>
          <w:szCs w:val="24"/>
        </w:rPr>
      </w:pPr>
      <w:proofErr w:type="spellStart"/>
      <w:r w:rsidRPr="00422D92">
        <w:rPr>
          <w:sz w:val="24"/>
          <w:szCs w:val="24"/>
        </w:rPr>
        <w:t>Hydromorphon</w:t>
      </w:r>
      <w:proofErr w:type="spellEnd"/>
      <w:r w:rsidRPr="00422D92">
        <w:rPr>
          <w:sz w:val="24"/>
          <w:szCs w:val="24"/>
        </w:rPr>
        <w:t xml:space="preserve">-metabolitter blev fundet i plasma, urin og humane levercelle-testsystemer. Der er ingen indikationer for, at </w:t>
      </w:r>
      <w:proofErr w:type="spellStart"/>
      <w:r w:rsidRPr="00422D92">
        <w:rPr>
          <w:sz w:val="24"/>
          <w:szCs w:val="24"/>
        </w:rPr>
        <w:t>hydromorphon</w:t>
      </w:r>
      <w:proofErr w:type="spellEnd"/>
      <w:r w:rsidRPr="00422D92">
        <w:rPr>
          <w:sz w:val="24"/>
          <w:szCs w:val="24"/>
        </w:rPr>
        <w:t xml:space="preserve"> </w:t>
      </w:r>
      <w:proofErr w:type="spellStart"/>
      <w:r w:rsidRPr="00422D92">
        <w:rPr>
          <w:sz w:val="24"/>
          <w:szCs w:val="24"/>
        </w:rPr>
        <w:t>metaboliseres</w:t>
      </w:r>
      <w:proofErr w:type="spellEnd"/>
      <w:r w:rsidRPr="00422D92">
        <w:rPr>
          <w:sz w:val="24"/>
          <w:szCs w:val="24"/>
        </w:rPr>
        <w:t xml:space="preserve"> in </w:t>
      </w:r>
      <w:proofErr w:type="spellStart"/>
      <w:r w:rsidRPr="00422D92">
        <w:rPr>
          <w:sz w:val="24"/>
          <w:szCs w:val="24"/>
        </w:rPr>
        <w:t>vivo</w:t>
      </w:r>
      <w:proofErr w:type="spellEnd"/>
      <w:r w:rsidRPr="00422D92">
        <w:rPr>
          <w:sz w:val="24"/>
          <w:szCs w:val="24"/>
        </w:rPr>
        <w:t xml:space="preserve"> via </w:t>
      </w:r>
      <w:proofErr w:type="spellStart"/>
      <w:r w:rsidRPr="00422D92">
        <w:rPr>
          <w:sz w:val="24"/>
          <w:szCs w:val="24"/>
        </w:rPr>
        <w:t>cytochrom</w:t>
      </w:r>
      <w:proofErr w:type="spellEnd"/>
      <w:r w:rsidRPr="00422D92">
        <w:rPr>
          <w:sz w:val="24"/>
          <w:szCs w:val="24"/>
        </w:rPr>
        <w:t xml:space="preserve"> P 450-enzymsystemet. </w:t>
      </w:r>
      <w:proofErr w:type="spellStart"/>
      <w:r w:rsidRPr="00422D92">
        <w:rPr>
          <w:sz w:val="24"/>
          <w:szCs w:val="24"/>
        </w:rPr>
        <w:t>Hydromorphon</w:t>
      </w:r>
      <w:proofErr w:type="spellEnd"/>
      <w:r w:rsidRPr="00422D92">
        <w:rPr>
          <w:sz w:val="24"/>
          <w:szCs w:val="24"/>
        </w:rPr>
        <w:t xml:space="preserve"> har in </w:t>
      </w:r>
      <w:proofErr w:type="spellStart"/>
      <w:r w:rsidRPr="00422D92">
        <w:rPr>
          <w:sz w:val="24"/>
          <w:szCs w:val="24"/>
        </w:rPr>
        <w:t>vitro</w:t>
      </w:r>
      <w:proofErr w:type="spellEnd"/>
      <w:r w:rsidRPr="00422D92">
        <w:rPr>
          <w:sz w:val="24"/>
          <w:szCs w:val="24"/>
        </w:rPr>
        <w:t xml:space="preserve"> kun en mindre hæmmende virkning (IC50 &gt; 50 µM) på </w:t>
      </w:r>
      <w:proofErr w:type="spellStart"/>
      <w:r w:rsidRPr="00422D92">
        <w:rPr>
          <w:sz w:val="24"/>
          <w:szCs w:val="24"/>
        </w:rPr>
        <w:t>rekombinante</w:t>
      </w:r>
      <w:proofErr w:type="spellEnd"/>
      <w:r w:rsidRPr="00422D92">
        <w:rPr>
          <w:sz w:val="24"/>
          <w:szCs w:val="24"/>
        </w:rPr>
        <w:t xml:space="preserve"> CYP-</w:t>
      </w:r>
      <w:proofErr w:type="spellStart"/>
      <w:r w:rsidRPr="00422D92">
        <w:rPr>
          <w:sz w:val="24"/>
          <w:szCs w:val="24"/>
        </w:rPr>
        <w:t>isoformer</w:t>
      </w:r>
      <w:proofErr w:type="spellEnd"/>
      <w:r w:rsidRPr="00422D92">
        <w:rPr>
          <w:sz w:val="24"/>
          <w:szCs w:val="24"/>
        </w:rPr>
        <w:t xml:space="preserve">, herunder CYP1A2, 2A6, 2C8, 2D6 og 3A4. </w:t>
      </w:r>
      <w:proofErr w:type="spellStart"/>
      <w:r w:rsidRPr="00422D92">
        <w:rPr>
          <w:sz w:val="24"/>
          <w:szCs w:val="24"/>
        </w:rPr>
        <w:t>Hydromorphon</w:t>
      </w:r>
      <w:proofErr w:type="spellEnd"/>
      <w:r w:rsidRPr="00422D92">
        <w:rPr>
          <w:sz w:val="24"/>
          <w:szCs w:val="24"/>
        </w:rPr>
        <w:t xml:space="preserve"> forventes derfor ikke at hæmme andre aktive stoffers metabolisme, som </w:t>
      </w:r>
      <w:proofErr w:type="spellStart"/>
      <w:r w:rsidRPr="00422D92">
        <w:rPr>
          <w:sz w:val="24"/>
          <w:szCs w:val="24"/>
        </w:rPr>
        <w:t>metaboliseres</w:t>
      </w:r>
      <w:proofErr w:type="spellEnd"/>
      <w:r w:rsidRPr="00422D92">
        <w:rPr>
          <w:sz w:val="24"/>
          <w:szCs w:val="24"/>
        </w:rPr>
        <w:t xml:space="preserve"> via disse CYP-</w:t>
      </w:r>
      <w:proofErr w:type="spellStart"/>
      <w:r w:rsidRPr="00422D92">
        <w:rPr>
          <w:sz w:val="24"/>
          <w:szCs w:val="24"/>
        </w:rPr>
        <w:t>isoformer</w:t>
      </w:r>
      <w:proofErr w:type="spellEnd"/>
      <w:r w:rsidRPr="00422D92">
        <w:rPr>
          <w:sz w:val="24"/>
          <w:szCs w:val="24"/>
        </w:rPr>
        <w:t>.</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5.3</w:t>
      </w:r>
      <w:r w:rsidRPr="00C84483">
        <w:rPr>
          <w:b/>
          <w:sz w:val="24"/>
          <w:szCs w:val="24"/>
        </w:rPr>
        <w:tab/>
      </w:r>
      <w:r w:rsidR="0035611B">
        <w:rPr>
          <w:b/>
          <w:sz w:val="24"/>
          <w:szCs w:val="24"/>
        </w:rPr>
        <w:t>Non-</w:t>
      </w:r>
      <w:r w:rsidRPr="00C84483">
        <w:rPr>
          <w:b/>
          <w:sz w:val="24"/>
          <w:szCs w:val="24"/>
        </w:rPr>
        <w:t>kliniske sikkerhedsdata</w:t>
      </w:r>
    </w:p>
    <w:p w:rsidR="000D1438" w:rsidRPr="00422D92" w:rsidRDefault="000D1438" w:rsidP="000D1438">
      <w:pPr>
        <w:pStyle w:val="Brdtekst"/>
        <w:ind w:left="851" w:right="-6"/>
        <w:rPr>
          <w:sz w:val="24"/>
          <w:szCs w:val="24"/>
        </w:rPr>
      </w:pPr>
      <w:r w:rsidRPr="00422D92">
        <w:rPr>
          <w:sz w:val="24"/>
          <w:szCs w:val="24"/>
        </w:rPr>
        <w:t xml:space="preserve">Ikke-kliniske data viser ingen særlig risiko for mennesker vurderet på baggrund af konventionelle studier om sikkerhedsfarmakologi, toksicitet efter gentagne doser samt genotoksicitet. Der er ikke blevet udført langvarige </w:t>
      </w:r>
      <w:proofErr w:type="spellStart"/>
      <w:r w:rsidRPr="00422D92">
        <w:rPr>
          <w:sz w:val="24"/>
          <w:szCs w:val="24"/>
        </w:rPr>
        <w:t>karcinogenicitetsstudier</w:t>
      </w:r>
      <w:proofErr w:type="spellEnd"/>
      <w:r w:rsidRPr="00422D92">
        <w:rPr>
          <w:sz w:val="24"/>
          <w:szCs w:val="24"/>
        </w:rPr>
        <w:t>.</w:t>
      </w:r>
    </w:p>
    <w:p w:rsidR="000D1438" w:rsidRPr="00422D92" w:rsidRDefault="000D1438" w:rsidP="000D1438">
      <w:pPr>
        <w:adjustRightInd w:val="0"/>
        <w:ind w:left="851"/>
        <w:rPr>
          <w:sz w:val="24"/>
          <w:szCs w:val="24"/>
        </w:rPr>
      </w:pPr>
      <w:r w:rsidRPr="00422D92">
        <w:rPr>
          <w:sz w:val="24"/>
          <w:szCs w:val="24"/>
        </w:rPr>
        <w:t xml:space="preserve">Der blev ikke observeret nogen virkninger på fertiliteten eller spermparametrene hos han- og hunrotter ved orale </w:t>
      </w:r>
      <w:proofErr w:type="spellStart"/>
      <w:r w:rsidRPr="00422D92">
        <w:rPr>
          <w:sz w:val="24"/>
          <w:szCs w:val="24"/>
        </w:rPr>
        <w:t>hydromorphondoser</w:t>
      </w:r>
      <w:proofErr w:type="spellEnd"/>
      <w:r w:rsidRPr="00422D92">
        <w:rPr>
          <w:sz w:val="24"/>
          <w:szCs w:val="24"/>
        </w:rPr>
        <w:t xml:space="preserve"> så høje som 1,4 gange den forventede humane dosis på baggrund af overfladearealet.</w:t>
      </w:r>
    </w:p>
    <w:p w:rsidR="000D1438" w:rsidRPr="00422D92" w:rsidRDefault="000D1438" w:rsidP="000D1438">
      <w:pPr>
        <w:pStyle w:val="Brdtekst"/>
        <w:ind w:left="851" w:right="-6"/>
        <w:rPr>
          <w:sz w:val="24"/>
          <w:szCs w:val="24"/>
        </w:rPr>
      </w:pPr>
      <w:proofErr w:type="spellStart"/>
      <w:r w:rsidRPr="00422D92">
        <w:rPr>
          <w:sz w:val="24"/>
          <w:szCs w:val="24"/>
        </w:rPr>
        <w:t>Hydromorphon</w:t>
      </w:r>
      <w:proofErr w:type="spellEnd"/>
      <w:r w:rsidRPr="00422D92">
        <w:rPr>
          <w:sz w:val="24"/>
          <w:szCs w:val="24"/>
        </w:rPr>
        <w:t xml:space="preserve"> var ikke </w:t>
      </w:r>
      <w:proofErr w:type="spellStart"/>
      <w:r w:rsidRPr="00422D92">
        <w:rPr>
          <w:sz w:val="24"/>
          <w:szCs w:val="24"/>
        </w:rPr>
        <w:t>teratogen</w:t>
      </w:r>
      <w:proofErr w:type="spellEnd"/>
      <w:r w:rsidRPr="00422D92">
        <w:rPr>
          <w:sz w:val="24"/>
          <w:szCs w:val="24"/>
        </w:rPr>
        <w:t xml:space="preserve"> hos rotter og kaniner ved doser, der forårsagede </w:t>
      </w:r>
      <w:proofErr w:type="spellStart"/>
      <w:r w:rsidRPr="00422D92">
        <w:rPr>
          <w:sz w:val="24"/>
          <w:szCs w:val="24"/>
        </w:rPr>
        <w:t>maternel</w:t>
      </w:r>
      <w:proofErr w:type="spellEnd"/>
      <w:r w:rsidRPr="00422D92">
        <w:rPr>
          <w:sz w:val="24"/>
          <w:szCs w:val="24"/>
        </w:rPr>
        <w:t xml:space="preserve"> toksicitet. Der blev fundet en reduceret </w:t>
      </w:r>
      <w:proofErr w:type="spellStart"/>
      <w:r w:rsidRPr="00422D92">
        <w:rPr>
          <w:sz w:val="24"/>
          <w:szCs w:val="24"/>
        </w:rPr>
        <w:t>føtal</w:t>
      </w:r>
      <w:proofErr w:type="spellEnd"/>
      <w:r w:rsidRPr="00422D92">
        <w:rPr>
          <w:sz w:val="24"/>
          <w:szCs w:val="24"/>
        </w:rPr>
        <w:t xml:space="preserve"> udvikling hos kaniner ved eksponering for det aktive stof, der var næsten fire gange over eksponeringen hos mennesker, men ikke hos rotter ved en eksponering på omkring 1,8 gange den humane eksponering.</w:t>
      </w:r>
    </w:p>
    <w:p w:rsidR="000D1438" w:rsidRPr="00C84483" w:rsidRDefault="000D1438" w:rsidP="000D1438">
      <w:pPr>
        <w:pStyle w:val="Brdtekst"/>
        <w:ind w:left="851" w:right="-6"/>
        <w:rPr>
          <w:sz w:val="24"/>
          <w:szCs w:val="24"/>
        </w:rPr>
      </w:pPr>
      <w:proofErr w:type="spellStart"/>
      <w:r w:rsidRPr="00422D92">
        <w:rPr>
          <w:sz w:val="24"/>
          <w:szCs w:val="24"/>
        </w:rPr>
        <w:lastRenderedPageBreak/>
        <w:t>Perinatum</w:t>
      </w:r>
      <w:proofErr w:type="spellEnd"/>
      <w:r w:rsidRPr="00422D92">
        <w:rPr>
          <w:sz w:val="24"/>
          <w:szCs w:val="24"/>
        </w:rPr>
        <w:t xml:space="preserve"> og </w:t>
      </w:r>
      <w:proofErr w:type="spellStart"/>
      <w:r w:rsidRPr="00422D92">
        <w:rPr>
          <w:sz w:val="24"/>
          <w:szCs w:val="24"/>
        </w:rPr>
        <w:t>postpartum</w:t>
      </w:r>
      <w:proofErr w:type="spellEnd"/>
      <w:r w:rsidRPr="00422D92">
        <w:rPr>
          <w:sz w:val="24"/>
          <w:szCs w:val="24"/>
        </w:rPr>
        <w:t xml:space="preserve"> mortalitet (F1) hos rotteunger steg og kropsvægten blev reduceret under diegivningsperioden.</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D1438" w:rsidRPr="00BA09F1"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6.1</w:t>
      </w:r>
      <w:r w:rsidRPr="00C84483">
        <w:rPr>
          <w:b/>
          <w:sz w:val="24"/>
          <w:szCs w:val="24"/>
        </w:rPr>
        <w:tab/>
        <w:t>Hjælpestoffer</w:t>
      </w:r>
    </w:p>
    <w:p w:rsidR="000D1438" w:rsidRPr="00422D92" w:rsidRDefault="000D1438" w:rsidP="000D1438">
      <w:pPr>
        <w:ind w:left="851"/>
        <w:rPr>
          <w:sz w:val="24"/>
          <w:szCs w:val="24"/>
        </w:rPr>
      </w:pPr>
      <w:r w:rsidRPr="00422D92">
        <w:rPr>
          <w:sz w:val="24"/>
          <w:szCs w:val="24"/>
        </w:rPr>
        <w:t>Citronsyre</w:t>
      </w:r>
    </w:p>
    <w:p w:rsidR="000D1438" w:rsidRPr="00422D92" w:rsidRDefault="000D1438" w:rsidP="000D1438">
      <w:pPr>
        <w:ind w:left="851"/>
        <w:rPr>
          <w:sz w:val="24"/>
          <w:szCs w:val="24"/>
        </w:rPr>
      </w:pPr>
      <w:r w:rsidRPr="00422D92">
        <w:rPr>
          <w:sz w:val="24"/>
          <w:szCs w:val="24"/>
        </w:rPr>
        <w:t>Natriumcitrat</w:t>
      </w:r>
    </w:p>
    <w:p w:rsidR="000D1438" w:rsidRPr="00422D92" w:rsidRDefault="000D1438" w:rsidP="000D1438">
      <w:pPr>
        <w:ind w:left="851"/>
        <w:rPr>
          <w:sz w:val="24"/>
          <w:szCs w:val="24"/>
        </w:rPr>
      </w:pPr>
      <w:proofErr w:type="spellStart"/>
      <w:r w:rsidRPr="00422D92">
        <w:rPr>
          <w:sz w:val="24"/>
          <w:szCs w:val="24"/>
        </w:rPr>
        <w:t>Natriumchlorid</w:t>
      </w:r>
      <w:proofErr w:type="spellEnd"/>
    </w:p>
    <w:p w:rsidR="000D1438" w:rsidRPr="00422D92" w:rsidRDefault="000D1438" w:rsidP="000D1438">
      <w:pPr>
        <w:ind w:left="851"/>
        <w:rPr>
          <w:sz w:val="24"/>
          <w:szCs w:val="24"/>
        </w:rPr>
      </w:pPr>
      <w:r w:rsidRPr="00422D92">
        <w:rPr>
          <w:sz w:val="24"/>
          <w:szCs w:val="24"/>
        </w:rPr>
        <w:t>Natriumhydroxid (til pH-justering)</w:t>
      </w:r>
    </w:p>
    <w:p w:rsidR="000D1438" w:rsidRPr="00422D92" w:rsidRDefault="000D1438" w:rsidP="000D1438">
      <w:pPr>
        <w:ind w:left="851"/>
        <w:rPr>
          <w:sz w:val="24"/>
          <w:szCs w:val="24"/>
        </w:rPr>
      </w:pPr>
      <w:r w:rsidRPr="00422D92">
        <w:rPr>
          <w:sz w:val="24"/>
          <w:szCs w:val="24"/>
        </w:rPr>
        <w:t>Saltsyre, koncentreret (til pH-justering)</w:t>
      </w:r>
    </w:p>
    <w:p w:rsidR="000D1438" w:rsidRPr="00C84483" w:rsidRDefault="000D1438" w:rsidP="000D1438">
      <w:pPr>
        <w:ind w:left="851"/>
        <w:rPr>
          <w:sz w:val="24"/>
          <w:szCs w:val="24"/>
        </w:rPr>
      </w:pPr>
      <w:r w:rsidRPr="00422D92">
        <w:rPr>
          <w:sz w:val="24"/>
          <w:szCs w:val="24"/>
        </w:rPr>
        <w:t>Vand til injektionsvæsker</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6.2</w:t>
      </w:r>
      <w:r w:rsidRPr="00C84483">
        <w:rPr>
          <w:b/>
          <w:sz w:val="24"/>
          <w:szCs w:val="24"/>
        </w:rPr>
        <w:tab/>
        <w:t>Uforligeligheder</w:t>
      </w:r>
    </w:p>
    <w:p w:rsidR="000D1438" w:rsidRPr="00C84483" w:rsidRDefault="000D1438" w:rsidP="000D1438">
      <w:pPr>
        <w:tabs>
          <w:tab w:val="left" w:pos="567"/>
        </w:tabs>
        <w:ind w:left="851"/>
        <w:rPr>
          <w:sz w:val="24"/>
          <w:szCs w:val="24"/>
        </w:rPr>
      </w:pPr>
      <w:r w:rsidRPr="00422D92">
        <w:rPr>
          <w:sz w:val="24"/>
          <w:szCs w:val="24"/>
        </w:rPr>
        <w:t>Dette lægemiddel må ik</w:t>
      </w:r>
      <w:r>
        <w:rPr>
          <w:sz w:val="24"/>
          <w:szCs w:val="24"/>
        </w:rPr>
        <w:t>ke blandes med andre lægemidler end</w:t>
      </w:r>
      <w:r w:rsidRPr="00422D92">
        <w:rPr>
          <w:sz w:val="24"/>
          <w:szCs w:val="24"/>
        </w:rPr>
        <w:t xml:space="preserve"> dem, der er </w:t>
      </w:r>
      <w:r>
        <w:rPr>
          <w:sz w:val="24"/>
          <w:szCs w:val="24"/>
        </w:rPr>
        <w:t>anført under</w:t>
      </w:r>
      <w:r w:rsidRPr="00422D92">
        <w:rPr>
          <w:sz w:val="24"/>
          <w:szCs w:val="24"/>
        </w:rPr>
        <w:t xml:space="preserve"> pkt. 6.6.</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6.3</w:t>
      </w:r>
      <w:r w:rsidRPr="00C84483">
        <w:rPr>
          <w:b/>
          <w:sz w:val="24"/>
          <w:szCs w:val="24"/>
        </w:rPr>
        <w:tab/>
        <w:t>Opbevaringstid</w:t>
      </w:r>
    </w:p>
    <w:p w:rsidR="000D1438" w:rsidRDefault="000D1438" w:rsidP="000D1438">
      <w:pPr>
        <w:pStyle w:val="NormalWeb"/>
        <w:shd w:val="clear" w:color="auto" w:fill="FFFFFF"/>
        <w:spacing w:before="0" w:beforeAutospacing="0" w:after="0" w:afterAutospacing="0"/>
        <w:ind w:left="851"/>
        <w:rPr>
          <w:u w:val="single"/>
        </w:rPr>
      </w:pPr>
    </w:p>
    <w:p w:rsidR="000D1438" w:rsidRDefault="000D1438" w:rsidP="000D1438">
      <w:pPr>
        <w:pStyle w:val="NormalWeb"/>
        <w:shd w:val="clear" w:color="auto" w:fill="FFFFFF"/>
        <w:spacing w:before="0" w:beforeAutospacing="0" w:after="0" w:afterAutospacing="0"/>
        <w:ind w:left="851"/>
        <w:rPr>
          <w:u w:val="single"/>
        </w:rPr>
      </w:pPr>
      <w:r w:rsidRPr="00422D92">
        <w:rPr>
          <w:u w:val="single"/>
        </w:rPr>
        <w:t>Uåbnet</w:t>
      </w:r>
      <w:r>
        <w:rPr>
          <w:u w:val="single"/>
        </w:rPr>
        <w:t xml:space="preserve"> ampul</w:t>
      </w:r>
    </w:p>
    <w:p w:rsidR="000D1438" w:rsidRPr="00422D92" w:rsidRDefault="00EB0850" w:rsidP="000D1438">
      <w:pPr>
        <w:pStyle w:val="NormalWeb"/>
        <w:shd w:val="clear" w:color="auto" w:fill="FFFFFF"/>
        <w:spacing w:before="0" w:beforeAutospacing="0" w:after="0" w:afterAutospacing="0"/>
        <w:ind w:left="851"/>
      </w:pPr>
      <w:r>
        <w:t>30 måneder.</w:t>
      </w:r>
    </w:p>
    <w:p w:rsidR="000D1438" w:rsidRPr="00422D92" w:rsidRDefault="000D1438" w:rsidP="000D1438">
      <w:pPr>
        <w:pStyle w:val="NormalWeb"/>
        <w:shd w:val="clear" w:color="auto" w:fill="FFFFFF"/>
        <w:spacing w:before="0" w:beforeAutospacing="0" w:after="0" w:afterAutospacing="0"/>
        <w:ind w:left="851"/>
        <w:rPr>
          <w:u w:val="single"/>
          <w:lang w:eastAsia="en-US"/>
        </w:rPr>
      </w:pPr>
    </w:p>
    <w:p w:rsidR="000D1438" w:rsidRDefault="000D1438" w:rsidP="000D1438">
      <w:pPr>
        <w:pStyle w:val="NormalWeb"/>
        <w:shd w:val="clear" w:color="auto" w:fill="FFFFFF"/>
        <w:spacing w:before="0" w:beforeAutospacing="0" w:after="0" w:afterAutospacing="0"/>
        <w:ind w:left="851"/>
        <w:rPr>
          <w:u w:val="single"/>
        </w:rPr>
      </w:pPr>
      <w:r w:rsidRPr="00422D92">
        <w:rPr>
          <w:u w:val="single"/>
        </w:rPr>
        <w:t>Holdbarhed efter anbrud</w:t>
      </w:r>
    </w:p>
    <w:p w:rsidR="000D1438" w:rsidRPr="00422D92" w:rsidRDefault="000D1438" w:rsidP="000D1438">
      <w:pPr>
        <w:pStyle w:val="NormalWeb"/>
        <w:shd w:val="clear" w:color="auto" w:fill="FFFFFF"/>
        <w:spacing w:before="0" w:beforeAutospacing="0" w:after="0" w:afterAutospacing="0"/>
        <w:ind w:left="851"/>
      </w:pPr>
      <w:r w:rsidRPr="00422D92">
        <w:t>Lægemidlet bør administreres straks efter åbning af ampullen.</w:t>
      </w:r>
    </w:p>
    <w:p w:rsidR="000D1438" w:rsidRPr="00422D92" w:rsidRDefault="000D1438" w:rsidP="000D1438">
      <w:pPr>
        <w:pStyle w:val="NormalWeb"/>
        <w:shd w:val="clear" w:color="auto" w:fill="FFFFFF"/>
        <w:spacing w:before="0" w:beforeAutospacing="0" w:after="0" w:afterAutospacing="0"/>
        <w:ind w:left="851"/>
        <w:rPr>
          <w:lang w:eastAsia="en-US"/>
        </w:rPr>
      </w:pPr>
    </w:p>
    <w:p w:rsidR="000D1438" w:rsidRPr="00422D92" w:rsidRDefault="000D1438" w:rsidP="000D1438">
      <w:pPr>
        <w:pStyle w:val="NormalWeb"/>
        <w:shd w:val="clear" w:color="auto" w:fill="FFFFFF"/>
        <w:spacing w:before="0" w:beforeAutospacing="0" w:after="0" w:afterAutospacing="0"/>
        <w:ind w:left="851"/>
        <w:rPr>
          <w:u w:val="single"/>
        </w:rPr>
      </w:pPr>
      <w:r>
        <w:rPr>
          <w:u w:val="single"/>
        </w:rPr>
        <w:t>Holdbarhed efter fortynding</w:t>
      </w:r>
    </w:p>
    <w:p w:rsidR="000D1438" w:rsidRDefault="000D1438" w:rsidP="000D1438">
      <w:pPr>
        <w:pStyle w:val="Brdtekst"/>
        <w:ind w:left="851" w:right="-6"/>
        <w:rPr>
          <w:sz w:val="24"/>
          <w:szCs w:val="24"/>
        </w:rPr>
      </w:pPr>
      <w:r w:rsidRPr="00422D92">
        <w:rPr>
          <w:sz w:val="24"/>
          <w:szCs w:val="24"/>
        </w:rPr>
        <w:t>Der er blevet påvist kemisk og fysisk stabilitet under anvendelse i 7 dage ved 25 °C og</w:t>
      </w:r>
    </w:p>
    <w:p w:rsidR="000D1438" w:rsidRPr="00422D92" w:rsidRDefault="000D1438" w:rsidP="000D1438">
      <w:pPr>
        <w:pStyle w:val="Brdtekst"/>
        <w:ind w:left="851" w:right="-6"/>
        <w:rPr>
          <w:sz w:val="24"/>
          <w:szCs w:val="24"/>
        </w:rPr>
      </w:pPr>
      <w:r w:rsidRPr="00422D92">
        <w:rPr>
          <w:sz w:val="24"/>
          <w:szCs w:val="24"/>
        </w:rPr>
        <w:t>2-8 °C (se pkt. 6.6).</w:t>
      </w:r>
    </w:p>
    <w:p w:rsidR="000D1438" w:rsidRPr="00C84483" w:rsidRDefault="000D1438" w:rsidP="000D1438">
      <w:pPr>
        <w:pStyle w:val="Brdtekst"/>
        <w:ind w:left="851" w:right="-6"/>
        <w:rPr>
          <w:sz w:val="24"/>
          <w:szCs w:val="24"/>
        </w:rPr>
      </w:pPr>
      <w:r w:rsidRPr="00422D92">
        <w:rPr>
          <w:sz w:val="24"/>
          <w:szCs w:val="24"/>
        </w:rPr>
        <w:t>Ud fra et mikrobiologisk synspunkt bør produktet anvendes straks. Hvis det ikke anvendes straks, er opbevaringstid og -betingelser før anvendelse brugerens ansvar og bør normalt ikke overstige 24 timer ved 2-8 ºC, medmindre fortynding har fundet sted under kontrollerede og validerede aseptiske betingelser.</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D1438" w:rsidRDefault="000D1438" w:rsidP="000D1438">
      <w:pPr>
        <w:ind w:left="851"/>
        <w:rPr>
          <w:sz w:val="24"/>
          <w:szCs w:val="24"/>
        </w:rPr>
      </w:pPr>
      <w:r w:rsidRPr="00422D92">
        <w:rPr>
          <w:sz w:val="24"/>
          <w:szCs w:val="24"/>
          <w:lang w:val="nn-NO"/>
        </w:rPr>
        <w:t>De</w:t>
      </w:r>
      <w:r>
        <w:rPr>
          <w:sz w:val="24"/>
          <w:szCs w:val="24"/>
          <w:lang w:val="nn-NO"/>
        </w:rPr>
        <w:t>tte legemiddel kræver ingen særlige</w:t>
      </w:r>
      <w:r w:rsidRPr="00422D92">
        <w:rPr>
          <w:sz w:val="24"/>
          <w:szCs w:val="24"/>
          <w:lang w:val="nn-NO"/>
        </w:rPr>
        <w:t xml:space="preserve"> opbevaringsbetingelser vedrørende temperatur</w:t>
      </w:r>
      <w:r>
        <w:rPr>
          <w:sz w:val="24"/>
          <w:szCs w:val="24"/>
          <w:lang w:val="nn-NO"/>
        </w:rPr>
        <w:t>en</w:t>
      </w:r>
      <w:r w:rsidRPr="00422D92">
        <w:rPr>
          <w:sz w:val="24"/>
          <w:szCs w:val="24"/>
          <w:lang w:val="nn-NO"/>
        </w:rPr>
        <w:t xml:space="preserve">. </w:t>
      </w:r>
      <w:r w:rsidRPr="00422D92">
        <w:rPr>
          <w:sz w:val="24"/>
          <w:szCs w:val="24"/>
        </w:rPr>
        <w:t>Opbevar ampullen i den ydre karton for at be</w:t>
      </w:r>
      <w:r>
        <w:rPr>
          <w:sz w:val="24"/>
          <w:szCs w:val="24"/>
        </w:rPr>
        <w:t>skytte mod lys.</w:t>
      </w:r>
    </w:p>
    <w:p w:rsidR="000D1438" w:rsidRPr="00422D92" w:rsidRDefault="000D1438" w:rsidP="000D1438">
      <w:pPr>
        <w:ind w:left="851"/>
        <w:rPr>
          <w:sz w:val="24"/>
          <w:szCs w:val="24"/>
        </w:rPr>
      </w:pPr>
      <w:r w:rsidRPr="00422D92">
        <w:rPr>
          <w:sz w:val="24"/>
          <w:szCs w:val="24"/>
        </w:rPr>
        <w:t>Må ikke nedfryses.</w:t>
      </w:r>
    </w:p>
    <w:p w:rsidR="000D1438" w:rsidRPr="00422D92" w:rsidRDefault="000D1438" w:rsidP="000D1438">
      <w:pPr>
        <w:pStyle w:val="Brdtekst"/>
        <w:tabs>
          <w:tab w:val="left" w:pos="567"/>
        </w:tabs>
        <w:ind w:left="851"/>
        <w:rPr>
          <w:sz w:val="24"/>
          <w:szCs w:val="24"/>
          <w:u w:val="single"/>
        </w:rPr>
      </w:pPr>
    </w:p>
    <w:p w:rsidR="000D1438" w:rsidRPr="00C84483" w:rsidRDefault="000D1438" w:rsidP="000D1438">
      <w:pPr>
        <w:pStyle w:val="Brdtekst"/>
        <w:tabs>
          <w:tab w:val="left" w:pos="567"/>
        </w:tabs>
        <w:ind w:left="851"/>
        <w:rPr>
          <w:sz w:val="24"/>
          <w:szCs w:val="24"/>
        </w:rPr>
      </w:pPr>
      <w:r w:rsidRPr="00422D92">
        <w:rPr>
          <w:sz w:val="24"/>
          <w:szCs w:val="24"/>
        </w:rPr>
        <w:t xml:space="preserve">For opbevaringsforhold efter fortynding eller anbrud </w:t>
      </w:r>
      <w:r>
        <w:rPr>
          <w:sz w:val="24"/>
          <w:szCs w:val="24"/>
        </w:rPr>
        <w:t>af</w:t>
      </w:r>
      <w:r w:rsidRPr="00422D92">
        <w:rPr>
          <w:sz w:val="24"/>
          <w:szCs w:val="24"/>
        </w:rPr>
        <w:t xml:space="preserve"> lægemidlet, se pkt. 6.3.</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D1438" w:rsidRDefault="000D1438" w:rsidP="000D1438">
      <w:pPr>
        <w:pStyle w:val="Brdtekst"/>
        <w:tabs>
          <w:tab w:val="left" w:pos="567"/>
        </w:tabs>
        <w:ind w:left="851"/>
        <w:rPr>
          <w:sz w:val="24"/>
          <w:szCs w:val="24"/>
        </w:rPr>
      </w:pPr>
      <w:r w:rsidRPr="00422D92">
        <w:rPr>
          <w:sz w:val="24"/>
          <w:szCs w:val="24"/>
        </w:rPr>
        <w:t xml:space="preserve">Type I ravgul glasampul med 1 ml </w:t>
      </w:r>
      <w:r>
        <w:rPr>
          <w:sz w:val="24"/>
          <w:szCs w:val="24"/>
        </w:rPr>
        <w:t>eller 10 ml.</w:t>
      </w:r>
    </w:p>
    <w:p w:rsidR="000D1438" w:rsidRPr="00422D92" w:rsidRDefault="000D1438" w:rsidP="000D1438">
      <w:pPr>
        <w:pStyle w:val="Brdtekst"/>
        <w:tabs>
          <w:tab w:val="left" w:pos="567"/>
        </w:tabs>
        <w:ind w:left="851"/>
        <w:rPr>
          <w:sz w:val="24"/>
          <w:szCs w:val="24"/>
        </w:rPr>
      </w:pPr>
      <w:r w:rsidRPr="00422D92">
        <w:rPr>
          <w:sz w:val="24"/>
          <w:szCs w:val="24"/>
        </w:rPr>
        <w:t>Ampulle</w:t>
      </w:r>
      <w:r>
        <w:rPr>
          <w:sz w:val="24"/>
          <w:szCs w:val="24"/>
        </w:rPr>
        <w:t>r</w:t>
      </w:r>
      <w:r w:rsidRPr="00422D92">
        <w:rPr>
          <w:sz w:val="24"/>
          <w:szCs w:val="24"/>
        </w:rPr>
        <w:t>n</w:t>
      </w:r>
      <w:r>
        <w:rPr>
          <w:sz w:val="24"/>
          <w:szCs w:val="24"/>
        </w:rPr>
        <w:t>e</w:t>
      </w:r>
      <w:r w:rsidRPr="00422D92">
        <w:rPr>
          <w:sz w:val="24"/>
          <w:szCs w:val="24"/>
        </w:rPr>
        <w:t xml:space="preserve"> er mærket med en særlig farvet ring for at indikere hver styrke og volumen med farvekoden.</w:t>
      </w:r>
    </w:p>
    <w:p w:rsidR="000D1438" w:rsidRPr="00422D92" w:rsidRDefault="000D1438" w:rsidP="000D1438">
      <w:pPr>
        <w:pStyle w:val="Brdtekst"/>
        <w:tabs>
          <w:tab w:val="left" w:pos="567"/>
        </w:tabs>
        <w:ind w:left="851"/>
        <w:rPr>
          <w:sz w:val="24"/>
          <w:szCs w:val="24"/>
        </w:rPr>
      </w:pPr>
    </w:p>
    <w:p w:rsidR="000D1438" w:rsidRPr="00ED7231" w:rsidRDefault="000D1438" w:rsidP="000D1438">
      <w:pPr>
        <w:pStyle w:val="Brdtekst"/>
        <w:tabs>
          <w:tab w:val="left" w:pos="567"/>
        </w:tabs>
        <w:ind w:left="851"/>
        <w:rPr>
          <w:sz w:val="24"/>
          <w:szCs w:val="24"/>
          <w:u w:val="single"/>
        </w:rPr>
      </w:pPr>
      <w:r w:rsidRPr="00ED7231">
        <w:rPr>
          <w:sz w:val="24"/>
          <w:szCs w:val="24"/>
          <w:u w:val="single"/>
        </w:rPr>
        <w:t>Pakningsstørrelser</w:t>
      </w:r>
    </w:p>
    <w:p w:rsidR="000D1438" w:rsidRPr="00422D92" w:rsidRDefault="000D1438" w:rsidP="000D1438">
      <w:pPr>
        <w:pStyle w:val="Brdtekst"/>
        <w:tabs>
          <w:tab w:val="left" w:pos="567"/>
        </w:tabs>
        <w:ind w:left="851"/>
        <w:rPr>
          <w:sz w:val="24"/>
          <w:szCs w:val="24"/>
        </w:rPr>
      </w:pPr>
      <w:r w:rsidRPr="00422D92">
        <w:rPr>
          <w:sz w:val="24"/>
          <w:szCs w:val="24"/>
        </w:rPr>
        <w:t>5</w:t>
      </w:r>
      <w:r>
        <w:rPr>
          <w:sz w:val="24"/>
          <w:szCs w:val="24"/>
        </w:rPr>
        <w:t>×</w:t>
      </w:r>
      <w:r w:rsidRPr="00422D92">
        <w:rPr>
          <w:sz w:val="24"/>
          <w:szCs w:val="24"/>
        </w:rPr>
        <w:t>1 ml</w:t>
      </w:r>
    </w:p>
    <w:p w:rsidR="000D1438" w:rsidRPr="00422D92" w:rsidRDefault="000D1438" w:rsidP="000D1438">
      <w:pPr>
        <w:pStyle w:val="Brdtekst"/>
        <w:tabs>
          <w:tab w:val="left" w:pos="567"/>
        </w:tabs>
        <w:ind w:left="851"/>
        <w:rPr>
          <w:sz w:val="24"/>
          <w:szCs w:val="24"/>
        </w:rPr>
      </w:pPr>
      <w:r w:rsidRPr="00422D92">
        <w:rPr>
          <w:sz w:val="24"/>
          <w:szCs w:val="24"/>
        </w:rPr>
        <w:t>5</w:t>
      </w:r>
      <w:r>
        <w:rPr>
          <w:sz w:val="24"/>
          <w:szCs w:val="24"/>
        </w:rPr>
        <w:t>×10 ml og 1</w:t>
      </w:r>
      <w:r w:rsidRPr="00422D92">
        <w:rPr>
          <w:sz w:val="24"/>
          <w:szCs w:val="24"/>
        </w:rPr>
        <w:t>0</w:t>
      </w:r>
      <w:r>
        <w:rPr>
          <w:sz w:val="24"/>
          <w:szCs w:val="24"/>
        </w:rPr>
        <w:t>×</w:t>
      </w:r>
      <w:r w:rsidRPr="00422D92">
        <w:rPr>
          <w:sz w:val="24"/>
          <w:szCs w:val="24"/>
        </w:rPr>
        <w:t>10 ml (kun for 10 mg/ml)</w:t>
      </w:r>
    </w:p>
    <w:p w:rsidR="000D1438" w:rsidRPr="00422D92" w:rsidRDefault="000D1438" w:rsidP="000D1438">
      <w:pPr>
        <w:pStyle w:val="Brdtekst"/>
        <w:tabs>
          <w:tab w:val="left" w:pos="567"/>
        </w:tabs>
        <w:ind w:left="851"/>
        <w:rPr>
          <w:sz w:val="24"/>
          <w:szCs w:val="24"/>
        </w:rPr>
      </w:pPr>
    </w:p>
    <w:p w:rsidR="000D1438" w:rsidRPr="00C84483" w:rsidRDefault="000D1438" w:rsidP="000D1438">
      <w:pPr>
        <w:pStyle w:val="Brdtekst"/>
        <w:tabs>
          <w:tab w:val="left" w:pos="567"/>
        </w:tabs>
        <w:ind w:left="851"/>
        <w:rPr>
          <w:sz w:val="24"/>
          <w:szCs w:val="24"/>
        </w:rPr>
      </w:pPr>
      <w:r w:rsidRPr="00422D92">
        <w:rPr>
          <w:sz w:val="24"/>
          <w:szCs w:val="24"/>
        </w:rPr>
        <w:t>Ikke alle pakningsstørrelser er nødvendigvis markedsført.</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5611B">
        <w:rPr>
          <w:b/>
          <w:sz w:val="24"/>
          <w:szCs w:val="24"/>
        </w:rPr>
        <w:t>bortskaffelse</w:t>
      </w:r>
      <w:r w:rsidRPr="00C84483">
        <w:rPr>
          <w:b/>
          <w:sz w:val="24"/>
          <w:szCs w:val="24"/>
        </w:rPr>
        <w:t xml:space="preserve"> og anden håndtering</w:t>
      </w:r>
    </w:p>
    <w:p w:rsidR="000D1438" w:rsidRDefault="000D1438" w:rsidP="000D1438">
      <w:pPr>
        <w:pStyle w:val="Normalindrykning"/>
        <w:spacing w:after="0"/>
        <w:ind w:left="851"/>
        <w:rPr>
          <w:rFonts w:ascii="Times New Roman" w:hAnsi="Times New Roman" w:cs="Times New Roman"/>
          <w:sz w:val="24"/>
          <w:szCs w:val="24"/>
        </w:rPr>
      </w:pPr>
      <w:proofErr w:type="spellStart"/>
      <w:r w:rsidRPr="00422D92">
        <w:rPr>
          <w:rFonts w:ascii="Times New Roman" w:hAnsi="Times New Roman" w:cs="Times New Roman"/>
          <w:sz w:val="24"/>
          <w:szCs w:val="24"/>
        </w:rPr>
        <w:t>Hydromorphonhydrochlorid</w:t>
      </w:r>
      <w:proofErr w:type="spellEnd"/>
      <w:r w:rsidRPr="00422D92">
        <w:rPr>
          <w:rFonts w:ascii="Times New Roman" w:hAnsi="Times New Roman" w:cs="Times New Roman"/>
          <w:sz w:val="24"/>
          <w:szCs w:val="24"/>
        </w:rPr>
        <w:t xml:space="preserve"> "</w:t>
      </w:r>
      <w:proofErr w:type="spellStart"/>
      <w:r w:rsidRPr="00422D92">
        <w:rPr>
          <w:rFonts w:ascii="Times New Roman" w:hAnsi="Times New Roman" w:cs="Times New Roman"/>
          <w:sz w:val="24"/>
          <w:szCs w:val="24"/>
        </w:rPr>
        <w:t>Kalceks</w:t>
      </w:r>
      <w:proofErr w:type="spellEnd"/>
      <w:r w:rsidRPr="00422D92">
        <w:rPr>
          <w:rFonts w:ascii="Times New Roman" w:hAnsi="Times New Roman" w:cs="Times New Roman"/>
          <w:sz w:val="24"/>
          <w:szCs w:val="24"/>
        </w:rPr>
        <w:t xml:space="preserve">" ufortyndet eller fortyndet med </w:t>
      </w:r>
      <w:proofErr w:type="spellStart"/>
      <w:r w:rsidRPr="00422D92">
        <w:rPr>
          <w:rFonts w:ascii="Times New Roman" w:hAnsi="Times New Roman" w:cs="Times New Roman"/>
          <w:sz w:val="24"/>
          <w:szCs w:val="24"/>
        </w:rPr>
        <w:t>natrium</w:t>
      </w:r>
      <w:r>
        <w:rPr>
          <w:rFonts w:ascii="Times New Roman" w:hAnsi="Times New Roman" w:cs="Times New Roman"/>
          <w:sz w:val="24"/>
          <w:szCs w:val="24"/>
        </w:rPr>
        <w:t>ch</w:t>
      </w:r>
      <w:r w:rsidRPr="00422D92">
        <w:rPr>
          <w:rFonts w:ascii="Times New Roman" w:hAnsi="Times New Roman" w:cs="Times New Roman"/>
          <w:sz w:val="24"/>
          <w:szCs w:val="24"/>
        </w:rPr>
        <w:t>lo</w:t>
      </w:r>
      <w:r>
        <w:rPr>
          <w:rFonts w:ascii="Times New Roman" w:hAnsi="Times New Roman" w:cs="Times New Roman"/>
          <w:sz w:val="24"/>
          <w:szCs w:val="24"/>
        </w:rPr>
        <w:t>rid</w:t>
      </w:r>
      <w:proofErr w:type="spellEnd"/>
    </w:p>
    <w:p w:rsidR="000D1438" w:rsidRPr="00422D92" w:rsidRDefault="000D1438" w:rsidP="000D1438">
      <w:pPr>
        <w:pStyle w:val="Normalindrykning"/>
        <w:spacing w:after="0"/>
        <w:ind w:left="851"/>
        <w:rPr>
          <w:rFonts w:ascii="Times New Roman" w:hAnsi="Times New Roman" w:cs="Times New Roman"/>
          <w:sz w:val="24"/>
          <w:szCs w:val="24"/>
        </w:rPr>
      </w:pPr>
      <w:r w:rsidRPr="00422D92">
        <w:rPr>
          <w:rFonts w:ascii="Times New Roman" w:hAnsi="Times New Roman" w:cs="Times New Roman"/>
          <w:sz w:val="24"/>
          <w:szCs w:val="24"/>
        </w:rPr>
        <w:t>9 mg/ml</w:t>
      </w:r>
      <w:r>
        <w:rPr>
          <w:rFonts w:ascii="Times New Roman" w:hAnsi="Times New Roman" w:cs="Times New Roman"/>
          <w:sz w:val="24"/>
          <w:szCs w:val="24"/>
        </w:rPr>
        <w:t xml:space="preserve"> infusionsvæske, opløsning, </w:t>
      </w:r>
      <w:proofErr w:type="spellStart"/>
      <w:r>
        <w:rPr>
          <w:rFonts w:ascii="Times New Roman" w:hAnsi="Times New Roman" w:cs="Times New Roman"/>
          <w:sz w:val="24"/>
          <w:szCs w:val="24"/>
        </w:rPr>
        <w:t>gluc</w:t>
      </w:r>
      <w:r w:rsidRPr="00422D92">
        <w:rPr>
          <w:rFonts w:ascii="Times New Roman" w:hAnsi="Times New Roman" w:cs="Times New Roman"/>
          <w:sz w:val="24"/>
          <w:szCs w:val="24"/>
        </w:rPr>
        <w:t>ose</w:t>
      </w:r>
      <w:proofErr w:type="spellEnd"/>
      <w:r w:rsidRPr="00422D92">
        <w:rPr>
          <w:rFonts w:ascii="Times New Roman" w:hAnsi="Times New Roman" w:cs="Times New Roman"/>
          <w:sz w:val="24"/>
          <w:szCs w:val="24"/>
        </w:rPr>
        <w:t xml:space="preserve"> 50 mg/ml infusionsvæske, opløsning, eller vand til injektionsvæske</w:t>
      </w:r>
      <w:r>
        <w:rPr>
          <w:rFonts w:ascii="Times New Roman" w:hAnsi="Times New Roman" w:cs="Times New Roman"/>
          <w:sz w:val="24"/>
          <w:szCs w:val="24"/>
        </w:rPr>
        <w:t>r</w:t>
      </w:r>
      <w:r w:rsidRPr="00422D92">
        <w:rPr>
          <w:rFonts w:ascii="Times New Roman" w:hAnsi="Times New Roman" w:cs="Times New Roman"/>
          <w:sz w:val="24"/>
          <w:szCs w:val="24"/>
        </w:rPr>
        <w:t xml:space="preserve">, er fysisk og kemisk stabil i kontakt med repræsentative mærker polypropylensprøjter, slanger af </w:t>
      </w:r>
      <w:proofErr w:type="spellStart"/>
      <w:r w:rsidRPr="00422D92">
        <w:rPr>
          <w:rFonts w:ascii="Times New Roman" w:hAnsi="Times New Roman" w:cs="Times New Roman"/>
          <w:sz w:val="24"/>
          <w:szCs w:val="24"/>
        </w:rPr>
        <w:t>polyethylen</w:t>
      </w:r>
      <w:proofErr w:type="spellEnd"/>
      <w:r w:rsidRPr="00422D92">
        <w:rPr>
          <w:rFonts w:ascii="Times New Roman" w:hAnsi="Times New Roman" w:cs="Times New Roman"/>
          <w:sz w:val="24"/>
          <w:szCs w:val="24"/>
        </w:rPr>
        <w:t xml:space="preserve"> eller PVC samt PVC- eller EVA-infusionsposer.</w:t>
      </w:r>
    </w:p>
    <w:p w:rsidR="000D1438" w:rsidRPr="00422D92" w:rsidRDefault="000D1438" w:rsidP="000D1438">
      <w:pPr>
        <w:pStyle w:val="Brdtekst"/>
        <w:ind w:left="851"/>
        <w:rPr>
          <w:sz w:val="24"/>
          <w:szCs w:val="24"/>
        </w:rPr>
      </w:pPr>
    </w:p>
    <w:p w:rsidR="000D1438" w:rsidRPr="00422D92" w:rsidRDefault="000D1438" w:rsidP="000D1438">
      <w:pPr>
        <w:pStyle w:val="Brdtekst"/>
        <w:ind w:left="851"/>
        <w:rPr>
          <w:sz w:val="24"/>
          <w:szCs w:val="24"/>
        </w:rPr>
      </w:pPr>
      <w:r w:rsidRPr="00422D92">
        <w:rPr>
          <w:sz w:val="24"/>
          <w:szCs w:val="24"/>
        </w:rPr>
        <w:t>Produktet er ligeledes kompatibe</w:t>
      </w:r>
      <w:r>
        <w:rPr>
          <w:sz w:val="24"/>
          <w:szCs w:val="24"/>
        </w:rPr>
        <w:t xml:space="preserve">lt med de følgende lægemidler: </w:t>
      </w:r>
      <w:proofErr w:type="spellStart"/>
      <w:r>
        <w:rPr>
          <w:sz w:val="24"/>
          <w:szCs w:val="24"/>
        </w:rPr>
        <w:t>H</w:t>
      </w:r>
      <w:r w:rsidRPr="00422D92">
        <w:rPr>
          <w:sz w:val="24"/>
          <w:szCs w:val="24"/>
        </w:rPr>
        <w:t>yoscinbutylbromid</w:t>
      </w:r>
      <w:proofErr w:type="spellEnd"/>
      <w:r w:rsidRPr="00422D92">
        <w:rPr>
          <w:sz w:val="24"/>
          <w:szCs w:val="24"/>
        </w:rPr>
        <w:t xml:space="preserve">, </w:t>
      </w:r>
      <w:proofErr w:type="spellStart"/>
      <w:r w:rsidRPr="00422D92">
        <w:rPr>
          <w:sz w:val="24"/>
          <w:szCs w:val="24"/>
        </w:rPr>
        <w:t>hyoscin</w:t>
      </w:r>
      <w:r>
        <w:rPr>
          <w:sz w:val="24"/>
          <w:szCs w:val="24"/>
        </w:rPr>
        <w:t>hydrobromid</w:t>
      </w:r>
      <w:proofErr w:type="spellEnd"/>
      <w:r>
        <w:rPr>
          <w:sz w:val="24"/>
          <w:szCs w:val="24"/>
        </w:rPr>
        <w:t xml:space="preserve">, </w:t>
      </w:r>
      <w:proofErr w:type="spellStart"/>
      <w:r>
        <w:rPr>
          <w:sz w:val="24"/>
          <w:szCs w:val="24"/>
        </w:rPr>
        <w:t>dexamethason</w:t>
      </w:r>
      <w:r w:rsidRPr="00422D92">
        <w:rPr>
          <w:sz w:val="24"/>
          <w:szCs w:val="24"/>
        </w:rPr>
        <w:t>natriu</w:t>
      </w:r>
      <w:r>
        <w:rPr>
          <w:sz w:val="24"/>
          <w:szCs w:val="24"/>
        </w:rPr>
        <w:t>mphosphat</w:t>
      </w:r>
      <w:proofErr w:type="spellEnd"/>
      <w:r>
        <w:rPr>
          <w:sz w:val="24"/>
          <w:szCs w:val="24"/>
        </w:rPr>
        <w:t xml:space="preserve">, </w:t>
      </w:r>
      <w:proofErr w:type="spellStart"/>
      <w:r>
        <w:rPr>
          <w:sz w:val="24"/>
          <w:szCs w:val="24"/>
        </w:rPr>
        <w:t>haloperidol</w:t>
      </w:r>
      <w:proofErr w:type="spellEnd"/>
      <w:r>
        <w:rPr>
          <w:sz w:val="24"/>
          <w:szCs w:val="24"/>
        </w:rPr>
        <w:t xml:space="preserve">, </w:t>
      </w:r>
      <w:proofErr w:type="spellStart"/>
      <w:r>
        <w:rPr>
          <w:sz w:val="24"/>
          <w:szCs w:val="24"/>
        </w:rPr>
        <w:t>midazolam</w:t>
      </w:r>
      <w:r w:rsidRPr="00422D92">
        <w:rPr>
          <w:sz w:val="24"/>
          <w:szCs w:val="24"/>
        </w:rPr>
        <w:t>hydrochlorid</w:t>
      </w:r>
      <w:proofErr w:type="spellEnd"/>
      <w:r w:rsidRPr="00422D92">
        <w:rPr>
          <w:sz w:val="24"/>
          <w:szCs w:val="24"/>
        </w:rPr>
        <w:t xml:space="preserve">, </w:t>
      </w:r>
      <w:proofErr w:type="spellStart"/>
      <w:r w:rsidRPr="00422D92">
        <w:rPr>
          <w:sz w:val="24"/>
          <w:szCs w:val="24"/>
        </w:rPr>
        <w:t>metoclo</w:t>
      </w:r>
      <w:r>
        <w:rPr>
          <w:sz w:val="24"/>
          <w:szCs w:val="24"/>
        </w:rPr>
        <w:t>pramidhydrochlorid</w:t>
      </w:r>
      <w:proofErr w:type="spellEnd"/>
      <w:r>
        <w:rPr>
          <w:sz w:val="24"/>
          <w:szCs w:val="24"/>
        </w:rPr>
        <w:t xml:space="preserve">, </w:t>
      </w:r>
      <w:proofErr w:type="spellStart"/>
      <w:r>
        <w:rPr>
          <w:sz w:val="24"/>
          <w:szCs w:val="24"/>
        </w:rPr>
        <w:t>levomepromazinhydrochlorid</w:t>
      </w:r>
      <w:proofErr w:type="spellEnd"/>
      <w:r>
        <w:rPr>
          <w:sz w:val="24"/>
          <w:szCs w:val="24"/>
        </w:rPr>
        <w:t xml:space="preserve">, </w:t>
      </w:r>
      <w:proofErr w:type="spellStart"/>
      <w:r>
        <w:rPr>
          <w:sz w:val="24"/>
          <w:szCs w:val="24"/>
        </w:rPr>
        <w:t>glycopyrronium</w:t>
      </w:r>
      <w:r w:rsidRPr="00422D92">
        <w:rPr>
          <w:sz w:val="24"/>
          <w:szCs w:val="24"/>
        </w:rPr>
        <w:t>bromid</w:t>
      </w:r>
      <w:proofErr w:type="spellEnd"/>
      <w:r w:rsidRPr="00422D92">
        <w:rPr>
          <w:sz w:val="24"/>
          <w:szCs w:val="24"/>
        </w:rPr>
        <w:t xml:space="preserve">, </w:t>
      </w:r>
      <w:proofErr w:type="spellStart"/>
      <w:r w:rsidRPr="00422D92">
        <w:rPr>
          <w:sz w:val="24"/>
          <w:szCs w:val="24"/>
        </w:rPr>
        <w:t>ketaminhydrochlorid</w:t>
      </w:r>
      <w:proofErr w:type="spellEnd"/>
      <w:r w:rsidRPr="00422D92">
        <w:rPr>
          <w:sz w:val="24"/>
          <w:szCs w:val="24"/>
        </w:rPr>
        <w:t>.</w:t>
      </w:r>
    </w:p>
    <w:p w:rsidR="000D1438" w:rsidRPr="00422D92" w:rsidRDefault="000D1438" w:rsidP="000D1438">
      <w:pPr>
        <w:pStyle w:val="Brdtekst"/>
        <w:ind w:left="851"/>
        <w:rPr>
          <w:sz w:val="24"/>
          <w:szCs w:val="24"/>
          <w:highlight w:val="yellow"/>
        </w:rPr>
      </w:pPr>
    </w:p>
    <w:p w:rsidR="000D1438" w:rsidRPr="00422D92" w:rsidRDefault="000D1438" w:rsidP="000D1438">
      <w:pPr>
        <w:pStyle w:val="Brdtekst"/>
        <w:ind w:left="851"/>
        <w:rPr>
          <w:sz w:val="24"/>
          <w:szCs w:val="24"/>
        </w:rPr>
      </w:pPr>
      <w:r w:rsidRPr="00422D92">
        <w:rPr>
          <w:sz w:val="24"/>
          <w:szCs w:val="24"/>
        </w:rPr>
        <w:t>Lægemidlet skal inspiceres visuelt før anvendelse. Kun klare opløsninger uden partikler må anvendes. Kun til engangsbrug.</w:t>
      </w:r>
    </w:p>
    <w:p w:rsidR="000D1438" w:rsidRPr="00422D92" w:rsidRDefault="000D1438" w:rsidP="000D1438">
      <w:pPr>
        <w:pStyle w:val="Brdtekst"/>
        <w:ind w:left="851"/>
        <w:rPr>
          <w:sz w:val="24"/>
          <w:szCs w:val="24"/>
        </w:rPr>
      </w:pPr>
    </w:p>
    <w:p w:rsidR="000D1438" w:rsidRPr="00422D92" w:rsidRDefault="000D1438" w:rsidP="000D1438">
      <w:pPr>
        <w:pStyle w:val="Brdtekst"/>
        <w:ind w:left="851"/>
        <w:rPr>
          <w:sz w:val="24"/>
          <w:szCs w:val="24"/>
        </w:rPr>
      </w:pPr>
      <w:proofErr w:type="spellStart"/>
      <w:r w:rsidRPr="00422D92">
        <w:rPr>
          <w:sz w:val="24"/>
          <w:szCs w:val="24"/>
        </w:rPr>
        <w:t>Ubehørig</w:t>
      </w:r>
      <w:proofErr w:type="spellEnd"/>
      <w:r w:rsidRPr="00422D92">
        <w:rPr>
          <w:sz w:val="24"/>
          <w:szCs w:val="24"/>
        </w:rPr>
        <w:t xml:space="preserve"> håndtering af den ufortyndede opløsning efter anbrud af den oprindelige ampul, eller af fortyndede opløsninger, kan kompromittere produktets sterilitet.</w:t>
      </w:r>
    </w:p>
    <w:p w:rsidR="000D1438" w:rsidRPr="00422D92" w:rsidRDefault="000D1438" w:rsidP="000D1438">
      <w:pPr>
        <w:pStyle w:val="Brdtekst"/>
        <w:ind w:left="851" w:right="345"/>
        <w:rPr>
          <w:sz w:val="24"/>
          <w:szCs w:val="24"/>
        </w:rPr>
      </w:pPr>
    </w:p>
    <w:p w:rsidR="000D1438" w:rsidRPr="00C84483" w:rsidRDefault="000D1438" w:rsidP="000D1438">
      <w:pPr>
        <w:pStyle w:val="Brdtekst"/>
        <w:tabs>
          <w:tab w:val="left" w:pos="567"/>
        </w:tabs>
        <w:ind w:left="851"/>
        <w:rPr>
          <w:sz w:val="24"/>
          <w:szCs w:val="24"/>
        </w:rPr>
      </w:pPr>
      <w:r w:rsidRPr="00422D92">
        <w:rPr>
          <w:sz w:val="24"/>
          <w:szCs w:val="24"/>
        </w:rPr>
        <w:t xml:space="preserve">Ikke anvendt lægemiddel samt affald heraf </w:t>
      </w:r>
      <w:r>
        <w:rPr>
          <w:sz w:val="24"/>
          <w:szCs w:val="24"/>
        </w:rPr>
        <w:t>skal</w:t>
      </w:r>
      <w:r w:rsidRPr="00422D92">
        <w:rPr>
          <w:sz w:val="24"/>
          <w:szCs w:val="24"/>
        </w:rPr>
        <w:t xml:space="preserve"> bortskaffes i </w:t>
      </w:r>
      <w:r>
        <w:rPr>
          <w:sz w:val="24"/>
          <w:szCs w:val="24"/>
        </w:rPr>
        <w:t>henhold til lokale retningslinjer.</w:t>
      </w:r>
      <w:r w:rsidRPr="00C84483">
        <w:rPr>
          <w:sz w:val="24"/>
          <w:szCs w:val="24"/>
        </w:rPr>
        <w:t xml:space="preserve"> </w:t>
      </w:r>
    </w:p>
    <w:p w:rsidR="000D1438" w:rsidRPr="00C84483" w:rsidRDefault="000D1438" w:rsidP="000D1438">
      <w:pPr>
        <w:tabs>
          <w:tab w:val="left" w:pos="851"/>
        </w:tabs>
        <w:ind w:left="851"/>
        <w:jc w:val="both"/>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D1438" w:rsidRPr="00A66226" w:rsidRDefault="000D1438" w:rsidP="000D1438">
      <w:pPr>
        <w:adjustRightInd w:val="0"/>
        <w:ind w:left="851"/>
        <w:rPr>
          <w:color w:val="000000"/>
          <w:sz w:val="24"/>
          <w:szCs w:val="24"/>
        </w:rPr>
      </w:pPr>
      <w:r w:rsidRPr="00A66226">
        <w:rPr>
          <w:color w:val="000000"/>
          <w:sz w:val="24"/>
          <w:szCs w:val="24"/>
        </w:rPr>
        <w:t xml:space="preserve">AS </w:t>
      </w:r>
      <w:proofErr w:type="spellStart"/>
      <w:r w:rsidRPr="00A66226">
        <w:rPr>
          <w:color w:val="000000"/>
          <w:sz w:val="24"/>
          <w:szCs w:val="24"/>
        </w:rPr>
        <w:t>Kalceks</w:t>
      </w:r>
      <w:proofErr w:type="spellEnd"/>
    </w:p>
    <w:p w:rsidR="000D1438" w:rsidRPr="00A66226" w:rsidRDefault="000D1438" w:rsidP="000D1438">
      <w:pPr>
        <w:adjustRightInd w:val="0"/>
        <w:ind w:left="851"/>
        <w:rPr>
          <w:color w:val="000000"/>
          <w:sz w:val="24"/>
          <w:szCs w:val="24"/>
        </w:rPr>
      </w:pPr>
      <w:proofErr w:type="spellStart"/>
      <w:r w:rsidRPr="00A66226">
        <w:rPr>
          <w:color w:val="000000"/>
          <w:sz w:val="24"/>
          <w:szCs w:val="24"/>
        </w:rPr>
        <w:t>Krustpils</w:t>
      </w:r>
      <w:proofErr w:type="spellEnd"/>
      <w:r w:rsidRPr="00A66226">
        <w:rPr>
          <w:color w:val="000000"/>
          <w:sz w:val="24"/>
          <w:szCs w:val="24"/>
        </w:rPr>
        <w:t xml:space="preserve"> </w:t>
      </w:r>
      <w:proofErr w:type="spellStart"/>
      <w:r w:rsidRPr="00A66226">
        <w:rPr>
          <w:color w:val="000000"/>
          <w:sz w:val="24"/>
          <w:szCs w:val="24"/>
        </w:rPr>
        <w:t>iela</w:t>
      </w:r>
      <w:proofErr w:type="spellEnd"/>
      <w:r w:rsidRPr="00A66226">
        <w:rPr>
          <w:color w:val="000000"/>
          <w:sz w:val="24"/>
          <w:szCs w:val="24"/>
        </w:rPr>
        <w:t xml:space="preserve"> 53</w:t>
      </w:r>
    </w:p>
    <w:p w:rsidR="000D1438" w:rsidRPr="00A66226" w:rsidRDefault="000D1438" w:rsidP="000D1438">
      <w:pPr>
        <w:adjustRightInd w:val="0"/>
        <w:ind w:left="851"/>
        <w:rPr>
          <w:color w:val="000000"/>
          <w:sz w:val="24"/>
          <w:szCs w:val="24"/>
        </w:rPr>
      </w:pPr>
      <w:r>
        <w:rPr>
          <w:color w:val="000000"/>
          <w:sz w:val="24"/>
          <w:szCs w:val="24"/>
        </w:rPr>
        <w:t xml:space="preserve">LV-1057 </w:t>
      </w:r>
      <w:r w:rsidRPr="00A66226">
        <w:rPr>
          <w:color w:val="000000"/>
          <w:sz w:val="24"/>
          <w:szCs w:val="24"/>
        </w:rPr>
        <w:t>Riga</w:t>
      </w:r>
    </w:p>
    <w:p w:rsidR="000D1438" w:rsidRPr="00A66226" w:rsidRDefault="000D1438" w:rsidP="000D1438">
      <w:pPr>
        <w:adjustRightInd w:val="0"/>
        <w:ind w:left="851"/>
        <w:rPr>
          <w:color w:val="000000"/>
          <w:sz w:val="24"/>
          <w:szCs w:val="24"/>
        </w:rPr>
      </w:pPr>
      <w:r w:rsidRPr="00A66226">
        <w:rPr>
          <w:color w:val="000000"/>
          <w:sz w:val="24"/>
          <w:szCs w:val="24"/>
        </w:rPr>
        <w:t>Letland</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5611B">
        <w:rPr>
          <w:b/>
          <w:sz w:val="24"/>
          <w:szCs w:val="24"/>
        </w:rPr>
        <w:t>-</w:t>
      </w:r>
      <w:r w:rsidRPr="00C84483">
        <w:rPr>
          <w:b/>
          <w:sz w:val="24"/>
          <w:szCs w:val="24"/>
        </w:rPr>
        <w:t>NUMRE)</w:t>
      </w:r>
    </w:p>
    <w:p w:rsidR="000D1438" w:rsidRDefault="000D1438" w:rsidP="000D1438">
      <w:pPr>
        <w:tabs>
          <w:tab w:val="left" w:pos="1985"/>
        </w:tabs>
        <w:ind w:left="851"/>
        <w:rPr>
          <w:sz w:val="24"/>
          <w:szCs w:val="24"/>
        </w:rPr>
      </w:pPr>
      <w:r>
        <w:rPr>
          <w:sz w:val="24"/>
          <w:szCs w:val="24"/>
        </w:rPr>
        <w:t>2 mg/ml:</w:t>
      </w:r>
      <w:r>
        <w:rPr>
          <w:sz w:val="24"/>
          <w:szCs w:val="24"/>
        </w:rPr>
        <w:tab/>
        <w:t>60448</w:t>
      </w:r>
    </w:p>
    <w:p w:rsidR="000D1438" w:rsidRDefault="000D1438" w:rsidP="000D1438">
      <w:pPr>
        <w:tabs>
          <w:tab w:val="left" w:pos="1985"/>
        </w:tabs>
        <w:ind w:left="851"/>
        <w:rPr>
          <w:sz w:val="24"/>
          <w:szCs w:val="24"/>
        </w:rPr>
      </w:pPr>
      <w:r>
        <w:rPr>
          <w:sz w:val="24"/>
          <w:szCs w:val="24"/>
        </w:rPr>
        <w:t>10 mg/ml:</w:t>
      </w:r>
      <w:r>
        <w:rPr>
          <w:sz w:val="24"/>
          <w:szCs w:val="24"/>
        </w:rPr>
        <w:tab/>
        <w:t>60449</w:t>
      </w:r>
    </w:p>
    <w:p w:rsidR="000D1438" w:rsidRDefault="000D1438" w:rsidP="000D1438">
      <w:pPr>
        <w:tabs>
          <w:tab w:val="left" w:pos="1985"/>
        </w:tabs>
        <w:ind w:left="851"/>
        <w:rPr>
          <w:sz w:val="24"/>
          <w:szCs w:val="24"/>
        </w:rPr>
      </w:pPr>
      <w:r>
        <w:rPr>
          <w:sz w:val="24"/>
          <w:szCs w:val="24"/>
        </w:rPr>
        <w:t>20 mg/ml:</w:t>
      </w:r>
      <w:r>
        <w:rPr>
          <w:sz w:val="24"/>
          <w:szCs w:val="24"/>
        </w:rPr>
        <w:tab/>
        <w:t>60450</w:t>
      </w:r>
    </w:p>
    <w:p w:rsidR="000D1438" w:rsidRPr="00C84483" w:rsidRDefault="000D1438" w:rsidP="000D1438">
      <w:pPr>
        <w:tabs>
          <w:tab w:val="left" w:pos="1985"/>
        </w:tabs>
        <w:ind w:left="851"/>
        <w:rPr>
          <w:sz w:val="24"/>
          <w:szCs w:val="24"/>
        </w:rPr>
      </w:pPr>
      <w:r>
        <w:rPr>
          <w:sz w:val="24"/>
          <w:szCs w:val="24"/>
        </w:rPr>
        <w:t>50 mg/ml:</w:t>
      </w:r>
      <w:r>
        <w:rPr>
          <w:sz w:val="24"/>
          <w:szCs w:val="24"/>
        </w:rPr>
        <w:tab/>
        <w:t>60451</w:t>
      </w:r>
    </w:p>
    <w:p w:rsidR="000D1438" w:rsidRPr="00C84483" w:rsidRDefault="000D1438" w:rsidP="000D1438">
      <w:pPr>
        <w:tabs>
          <w:tab w:val="left" w:pos="851"/>
        </w:tabs>
        <w:ind w:left="851"/>
        <w:jc w:val="both"/>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D1438" w:rsidRPr="00C84483" w:rsidRDefault="000D1438" w:rsidP="000D1438">
      <w:pPr>
        <w:tabs>
          <w:tab w:val="left" w:pos="851"/>
        </w:tabs>
        <w:ind w:left="851"/>
        <w:rPr>
          <w:sz w:val="24"/>
          <w:szCs w:val="24"/>
        </w:rPr>
      </w:pPr>
      <w:r>
        <w:rPr>
          <w:sz w:val="24"/>
          <w:szCs w:val="24"/>
        </w:rPr>
        <w:t>21. november 2018</w:t>
      </w:r>
    </w:p>
    <w:p w:rsidR="000D1438" w:rsidRPr="00C84483" w:rsidRDefault="000D1438" w:rsidP="000D1438">
      <w:pPr>
        <w:tabs>
          <w:tab w:val="left" w:pos="851"/>
        </w:tabs>
        <w:ind w:left="851"/>
        <w:rPr>
          <w:sz w:val="24"/>
          <w:szCs w:val="24"/>
        </w:rPr>
      </w:pPr>
    </w:p>
    <w:p w:rsidR="000D1438" w:rsidRPr="00C84483" w:rsidRDefault="000D1438" w:rsidP="000D143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D1438" w:rsidRPr="00C84483" w:rsidRDefault="0035611B" w:rsidP="000D1438">
      <w:pPr>
        <w:tabs>
          <w:tab w:val="left" w:pos="851"/>
        </w:tabs>
        <w:ind w:left="851"/>
        <w:rPr>
          <w:sz w:val="24"/>
          <w:szCs w:val="24"/>
        </w:rPr>
      </w:pPr>
      <w:r>
        <w:rPr>
          <w:sz w:val="24"/>
          <w:szCs w:val="24"/>
        </w:rPr>
        <w:t>13</w:t>
      </w:r>
      <w:r w:rsidR="000D1438">
        <w:rPr>
          <w:sz w:val="24"/>
          <w:szCs w:val="24"/>
        </w:rPr>
        <w:t xml:space="preserve">. </w:t>
      </w:r>
      <w:r>
        <w:rPr>
          <w:sz w:val="24"/>
          <w:szCs w:val="24"/>
        </w:rPr>
        <w:t>december</w:t>
      </w:r>
      <w:r w:rsidR="000D1438">
        <w:rPr>
          <w:sz w:val="24"/>
          <w:szCs w:val="24"/>
        </w:rPr>
        <w:t xml:space="preserve"> 20</w:t>
      </w:r>
      <w:r w:rsidR="00EB0850">
        <w:rPr>
          <w:sz w:val="24"/>
          <w:szCs w:val="24"/>
        </w:rPr>
        <w:t>2</w:t>
      </w:r>
      <w:r>
        <w:rPr>
          <w:sz w:val="24"/>
          <w:szCs w:val="24"/>
        </w:rPr>
        <w:t>3</w:t>
      </w:r>
    </w:p>
    <w:p w:rsidR="000D1438" w:rsidRPr="007E2F4E" w:rsidRDefault="000D1438" w:rsidP="000D1438"/>
    <w:p w:rsidR="000D1438" w:rsidRPr="009A3CB3" w:rsidRDefault="000D1438" w:rsidP="000D1438"/>
    <w:p w:rsidR="009260DE" w:rsidRPr="000D1438" w:rsidRDefault="009260DE" w:rsidP="000D1438"/>
    <w:sectPr w:rsidR="009260DE" w:rsidRPr="000D143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438" w:rsidRDefault="000D1438">
      <w:r>
        <w:separator/>
      </w:r>
    </w:p>
  </w:endnote>
  <w:endnote w:type="continuationSeparator" w:id="0">
    <w:p w:rsidR="000D1438" w:rsidRDefault="000D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D1438">
      <w:rPr>
        <w:i/>
        <w:noProof/>
        <w:sz w:val="18"/>
        <w:szCs w:val="18"/>
      </w:rPr>
      <w:t>Dokument2448</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438" w:rsidRDefault="000D1438">
      <w:r>
        <w:separator/>
      </w:r>
    </w:p>
  </w:footnote>
  <w:footnote w:type="continuationSeparator" w:id="0">
    <w:p w:rsidR="000D1438" w:rsidRDefault="000D1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A2B53B3"/>
    <w:multiLevelType w:val="hybridMultilevel"/>
    <w:tmpl w:val="8102C710"/>
    <w:lvl w:ilvl="0" w:tplc="FFFFFFFF">
      <w:numFmt w:val="bullet"/>
      <w:lvlText w:val="-"/>
      <w:lvlJc w:val="left"/>
      <w:pPr>
        <w:ind w:left="720" w:hanging="360"/>
      </w:pPr>
      <w:rPr>
        <w:rFonts w:ascii="Times New Roman" w:hAnsi="Times New Roman" w:hint="default"/>
        <w:w w:val="10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38"/>
    <w:rsid w:val="000259B9"/>
    <w:rsid w:val="00041491"/>
    <w:rsid w:val="00050D16"/>
    <w:rsid w:val="00074F2A"/>
    <w:rsid w:val="000A1CA8"/>
    <w:rsid w:val="000A466B"/>
    <w:rsid w:val="000B058C"/>
    <w:rsid w:val="000D1438"/>
    <w:rsid w:val="000E4EE6"/>
    <w:rsid w:val="001454E2"/>
    <w:rsid w:val="001661F0"/>
    <w:rsid w:val="00206CE8"/>
    <w:rsid w:val="0021526C"/>
    <w:rsid w:val="00283A2B"/>
    <w:rsid w:val="002B30AD"/>
    <w:rsid w:val="002C2C01"/>
    <w:rsid w:val="0035611B"/>
    <w:rsid w:val="003A29AE"/>
    <w:rsid w:val="003A32D7"/>
    <w:rsid w:val="003B4074"/>
    <w:rsid w:val="003C769A"/>
    <w:rsid w:val="003F1838"/>
    <w:rsid w:val="00447EC1"/>
    <w:rsid w:val="0045746C"/>
    <w:rsid w:val="0049104B"/>
    <w:rsid w:val="004E3B12"/>
    <w:rsid w:val="00513431"/>
    <w:rsid w:val="00532310"/>
    <w:rsid w:val="00560ECC"/>
    <w:rsid w:val="00565F0F"/>
    <w:rsid w:val="005664AD"/>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510C4"/>
    <w:rsid w:val="00DF68F4"/>
    <w:rsid w:val="00E108AA"/>
    <w:rsid w:val="00E31812"/>
    <w:rsid w:val="00E3749A"/>
    <w:rsid w:val="00E7437F"/>
    <w:rsid w:val="00E865B8"/>
    <w:rsid w:val="00EB0850"/>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21F279-D684-45B2-9D6A-10AD1B34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0D1438"/>
    <w:pPr>
      <w:widowControl w:val="0"/>
      <w:autoSpaceDE w:val="0"/>
      <w:autoSpaceDN w:val="0"/>
      <w:ind w:left="100"/>
    </w:pPr>
    <w:rPr>
      <w:sz w:val="22"/>
      <w:szCs w:val="22"/>
    </w:rPr>
  </w:style>
  <w:style w:type="character" w:customStyle="1" w:styleId="BrdtekstTegn">
    <w:name w:val="Brødtekst Tegn"/>
    <w:basedOn w:val="Standardskrifttypeiafsnit"/>
    <w:link w:val="Brdtekst"/>
    <w:uiPriority w:val="1"/>
    <w:rsid w:val="000D1438"/>
    <w:rPr>
      <w:sz w:val="22"/>
      <w:szCs w:val="22"/>
      <w:lang w:eastAsia="en-US"/>
    </w:rPr>
  </w:style>
  <w:style w:type="paragraph" w:customStyle="1" w:styleId="TableParagraph">
    <w:name w:val="Table Paragraph"/>
    <w:basedOn w:val="Normal"/>
    <w:uiPriority w:val="1"/>
    <w:qFormat/>
    <w:rsid w:val="000D1438"/>
    <w:pPr>
      <w:widowControl w:val="0"/>
      <w:autoSpaceDE w:val="0"/>
      <w:autoSpaceDN w:val="0"/>
      <w:ind w:left="103"/>
    </w:pPr>
    <w:rPr>
      <w:sz w:val="22"/>
      <w:szCs w:val="22"/>
    </w:rPr>
  </w:style>
  <w:style w:type="paragraph" w:styleId="NormalWeb">
    <w:name w:val="Normal (Web)"/>
    <w:basedOn w:val="Normal"/>
    <w:uiPriority w:val="99"/>
    <w:unhideWhenUsed/>
    <w:rsid w:val="000D1438"/>
    <w:pPr>
      <w:spacing w:before="100" w:beforeAutospacing="1" w:after="100" w:afterAutospacing="1"/>
    </w:pPr>
    <w:rPr>
      <w:sz w:val="24"/>
      <w:szCs w:val="24"/>
      <w:lang w:eastAsia="lv-LV"/>
    </w:rPr>
  </w:style>
  <w:style w:type="paragraph" w:styleId="Normalindrykning">
    <w:name w:val="Normal Indent"/>
    <w:basedOn w:val="Normal"/>
    <w:uiPriority w:val="99"/>
    <w:rsid w:val="000D1438"/>
    <w:pPr>
      <w:spacing w:after="120"/>
      <w:ind w:left="720"/>
    </w:pPr>
    <w:rPr>
      <w:rFonts w:ascii="Courier" w:hAnsi="Courier" w:cs="Courier"/>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2994</Words>
  <Characters>20567</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2022114153 2022042901 pkt. 4.4, 4.5, 4.8 samt QRD</dc:description>
  <cp:lastModifiedBy>Helle Søndersted</cp:lastModifiedBy>
  <cp:revision>2</cp:revision>
  <cp:lastPrinted>2012-08-22T08:53:00Z</cp:lastPrinted>
  <dcterms:created xsi:type="dcterms:W3CDTF">2023-12-13T08:20:00Z</dcterms:created>
  <dcterms:modified xsi:type="dcterms:W3CDTF">2023-12-13T08:20:00Z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