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6E930" w14:textId="77777777" w:rsidR="009260DE" w:rsidRPr="003A785D" w:rsidRDefault="0021526C" w:rsidP="009260DE">
      <w:pPr>
        <w:rPr>
          <w:sz w:val="24"/>
          <w:szCs w:val="24"/>
        </w:rPr>
      </w:pPr>
      <w:r w:rsidRPr="003A785D">
        <w:rPr>
          <w:noProof/>
          <w:sz w:val="24"/>
          <w:szCs w:val="24"/>
          <w:lang w:eastAsia="da-DK"/>
        </w:rPr>
        <w:drawing>
          <wp:anchor distT="0" distB="0" distL="114300" distR="114300" simplePos="0" relativeHeight="251658240" behindDoc="0" locked="0" layoutInCell="1" allowOverlap="1" wp14:anchorId="527E3173" wp14:editId="4E3BEA1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A785D">
        <w:rPr>
          <w:sz w:val="24"/>
          <w:szCs w:val="24"/>
        </w:rPr>
        <w:br w:type="textWrapping" w:clear="all"/>
      </w:r>
    </w:p>
    <w:p w14:paraId="2D99E1E7" w14:textId="729B38FC" w:rsidR="009260DE" w:rsidRPr="006D7DF3" w:rsidRDefault="009260DE" w:rsidP="009260DE">
      <w:pPr>
        <w:pStyle w:val="Titel"/>
        <w:tabs>
          <w:tab w:val="right" w:pos="9356"/>
        </w:tabs>
        <w:jc w:val="left"/>
        <w:rPr>
          <w:b w:val="0"/>
          <w:szCs w:val="24"/>
          <w:lang w:eastAsia="en-US"/>
        </w:rPr>
      </w:pPr>
      <w:r w:rsidRPr="003A785D">
        <w:rPr>
          <w:b w:val="0"/>
          <w:szCs w:val="24"/>
          <w:lang w:eastAsia="en-US"/>
        </w:rPr>
        <w:tab/>
      </w:r>
      <w:r w:rsidR="006D7DF3">
        <w:rPr>
          <w:szCs w:val="24"/>
        </w:rPr>
        <w:t>6. november 2024</w:t>
      </w:r>
    </w:p>
    <w:p w14:paraId="037C1F8E" w14:textId="77777777" w:rsidR="009260DE" w:rsidRPr="006D7DF3" w:rsidRDefault="009260DE" w:rsidP="009260DE">
      <w:pPr>
        <w:pStyle w:val="Titel"/>
        <w:tabs>
          <w:tab w:val="left" w:pos="8222"/>
        </w:tabs>
        <w:jc w:val="left"/>
        <w:rPr>
          <w:b w:val="0"/>
          <w:szCs w:val="24"/>
        </w:rPr>
      </w:pPr>
    </w:p>
    <w:p w14:paraId="4BD34CBF" w14:textId="77777777" w:rsidR="009260DE" w:rsidRPr="006D7DF3" w:rsidRDefault="009260DE" w:rsidP="009260DE">
      <w:pPr>
        <w:pStyle w:val="Titel"/>
        <w:jc w:val="left"/>
        <w:rPr>
          <w:b w:val="0"/>
          <w:szCs w:val="24"/>
        </w:rPr>
      </w:pPr>
    </w:p>
    <w:p w14:paraId="04342424" w14:textId="77777777" w:rsidR="009260DE" w:rsidRPr="006D7DF3" w:rsidRDefault="009260DE" w:rsidP="009260DE">
      <w:pPr>
        <w:pStyle w:val="Titel"/>
        <w:jc w:val="left"/>
        <w:rPr>
          <w:b w:val="0"/>
          <w:szCs w:val="24"/>
        </w:rPr>
      </w:pPr>
    </w:p>
    <w:p w14:paraId="5F5B2A01" w14:textId="77777777" w:rsidR="009260DE" w:rsidRPr="006D7DF3" w:rsidRDefault="009260DE" w:rsidP="009260DE">
      <w:pPr>
        <w:jc w:val="center"/>
        <w:rPr>
          <w:b/>
          <w:sz w:val="24"/>
          <w:szCs w:val="24"/>
        </w:rPr>
      </w:pPr>
      <w:r w:rsidRPr="006D7DF3">
        <w:rPr>
          <w:b/>
          <w:sz w:val="24"/>
          <w:szCs w:val="24"/>
        </w:rPr>
        <w:t>PRODUKTRESUMÉ</w:t>
      </w:r>
    </w:p>
    <w:p w14:paraId="476759A8" w14:textId="77777777" w:rsidR="009260DE" w:rsidRPr="006D7DF3" w:rsidRDefault="009260DE" w:rsidP="009260DE">
      <w:pPr>
        <w:jc w:val="center"/>
        <w:rPr>
          <w:b/>
          <w:sz w:val="24"/>
          <w:szCs w:val="24"/>
        </w:rPr>
      </w:pPr>
    </w:p>
    <w:p w14:paraId="62E74E15" w14:textId="77777777" w:rsidR="009260DE" w:rsidRPr="006D7DF3" w:rsidRDefault="009260DE" w:rsidP="009260DE">
      <w:pPr>
        <w:jc w:val="center"/>
        <w:rPr>
          <w:b/>
          <w:sz w:val="24"/>
          <w:szCs w:val="24"/>
        </w:rPr>
      </w:pPr>
      <w:r w:rsidRPr="006D7DF3">
        <w:rPr>
          <w:b/>
          <w:sz w:val="24"/>
          <w:szCs w:val="24"/>
        </w:rPr>
        <w:t>for</w:t>
      </w:r>
    </w:p>
    <w:p w14:paraId="5EAB637A" w14:textId="77777777" w:rsidR="000B058C" w:rsidRPr="006D7DF3" w:rsidRDefault="000B058C" w:rsidP="009260DE">
      <w:pPr>
        <w:jc w:val="center"/>
        <w:rPr>
          <w:b/>
          <w:sz w:val="24"/>
          <w:szCs w:val="24"/>
        </w:rPr>
      </w:pPr>
    </w:p>
    <w:p w14:paraId="70143614" w14:textId="51317C27" w:rsidR="009260DE" w:rsidRPr="006D7DF3" w:rsidRDefault="00B20BE6" w:rsidP="009260DE">
      <w:pPr>
        <w:jc w:val="center"/>
        <w:rPr>
          <w:b/>
          <w:sz w:val="24"/>
          <w:szCs w:val="24"/>
        </w:rPr>
      </w:pPr>
      <w:proofErr w:type="spellStart"/>
      <w:r w:rsidRPr="006D7DF3">
        <w:rPr>
          <w:b/>
          <w:sz w:val="24"/>
          <w:szCs w:val="24"/>
        </w:rPr>
        <w:t>Ibumetin</w:t>
      </w:r>
      <w:proofErr w:type="spellEnd"/>
      <w:r w:rsidRPr="006D7DF3">
        <w:rPr>
          <w:b/>
          <w:sz w:val="24"/>
          <w:szCs w:val="24"/>
        </w:rPr>
        <w:t xml:space="preserve"> Express, filmovertrukne tabletter</w:t>
      </w:r>
    </w:p>
    <w:p w14:paraId="526B99A5" w14:textId="77777777" w:rsidR="009260DE" w:rsidRPr="006D7DF3" w:rsidRDefault="009260DE" w:rsidP="009260DE">
      <w:pPr>
        <w:jc w:val="both"/>
        <w:rPr>
          <w:sz w:val="24"/>
          <w:szCs w:val="24"/>
        </w:rPr>
      </w:pPr>
    </w:p>
    <w:p w14:paraId="04F23CDD" w14:textId="77777777" w:rsidR="009260DE" w:rsidRPr="006D7DF3" w:rsidRDefault="009260DE" w:rsidP="009260DE">
      <w:pPr>
        <w:jc w:val="both"/>
        <w:rPr>
          <w:sz w:val="24"/>
          <w:szCs w:val="24"/>
        </w:rPr>
      </w:pPr>
    </w:p>
    <w:p w14:paraId="5C15AFAB" w14:textId="77777777" w:rsidR="009260DE" w:rsidRPr="006D7DF3" w:rsidRDefault="009260DE" w:rsidP="009260DE">
      <w:pPr>
        <w:tabs>
          <w:tab w:val="left" w:pos="851"/>
        </w:tabs>
        <w:ind w:left="851" w:hanging="851"/>
        <w:rPr>
          <w:b/>
          <w:sz w:val="24"/>
          <w:szCs w:val="24"/>
        </w:rPr>
      </w:pPr>
      <w:r w:rsidRPr="006D7DF3">
        <w:rPr>
          <w:b/>
          <w:sz w:val="24"/>
          <w:szCs w:val="24"/>
        </w:rPr>
        <w:t>0.</w:t>
      </w:r>
      <w:r w:rsidRPr="006D7DF3">
        <w:rPr>
          <w:b/>
          <w:sz w:val="24"/>
          <w:szCs w:val="24"/>
        </w:rPr>
        <w:tab/>
        <w:t>D.SP.NR.</w:t>
      </w:r>
    </w:p>
    <w:p w14:paraId="4701149A" w14:textId="6B75D4AC" w:rsidR="009260DE" w:rsidRPr="003A785D" w:rsidRDefault="004D2A3D" w:rsidP="009260DE">
      <w:pPr>
        <w:tabs>
          <w:tab w:val="left" w:pos="851"/>
        </w:tabs>
        <w:ind w:left="851"/>
        <w:rPr>
          <w:sz w:val="24"/>
          <w:szCs w:val="24"/>
        </w:rPr>
      </w:pPr>
      <w:r>
        <w:rPr>
          <w:sz w:val="24"/>
          <w:szCs w:val="24"/>
        </w:rPr>
        <w:t>03916</w:t>
      </w:r>
    </w:p>
    <w:p w14:paraId="0F803DDA" w14:textId="77777777" w:rsidR="009260DE" w:rsidRPr="003A785D" w:rsidRDefault="009260DE" w:rsidP="009260DE">
      <w:pPr>
        <w:tabs>
          <w:tab w:val="left" w:pos="851"/>
        </w:tabs>
        <w:ind w:left="851"/>
        <w:rPr>
          <w:sz w:val="24"/>
          <w:szCs w:val="24"/>
        </w:rPr>
      </w:pPr>
    </w:p>
    <w:p w14:paraId="45D188DF" w14:textId="77777777" w:rsidR="009260DE" w:rsidRPr="003A785D" w:rsidRDefault="009260DE" w:rsidP="009260DE">
      <w:pPr>
        <w:tabs>
          <w:tab w:val="left" w:pos="851"/>
        </w:tabs>
        <w:ind w:left="851" w:hanging="851"/>
        <w:rPr>
          <w:b/>
          <w:sz w:val="24"/>
          <w:szCs w:val="24"/>
        </w:rPr>
      </w:pPr>
      <w:r w:rsidRPr="003A785D">
        <w:rPr>
          <w:b/>
          <w:sz w:val="24"/>
          <w:szCs w:val="24"/>
        </w:rPr>
        <w:t>1.</w:t>
      </w:r>
      <w:r w:rsidRPr="003A785D">
        <w:rPr>
          <w:b/>
          <w:sz w:val="24"/>
          <w:szCs w:val="24"/>
        </w:rPr>
        <w:tab/>
        <w:t>LÆGEMIDLETS NAVN</w:t>
      </w:r>
    </w:p>
    <w:p w14:paraId="523CAD2C" w14:textId="29203872" w:rsidR="009260DE" w:rsidRPr="003A785D" w:rsidRDefault="00B20BE6" w:rsidP="009260DE">
      <w:pPr>
        <w:tabs>
          <w:tab w:val="left" w:pos="851"/>
        </w:tabs>
        <w:ind w:left="851"/>
        <w:rPr>
          <w:sz w:val="24"/>
          <w:szCs w:val="24"/>
        </w:rPr>
      </w:pPr>
      <w:proofErr w:type="spellStart"/>
      <w:r w:rsidRPr="003A785D">
        <w:rPr>
          <w:sz w:val="24"/>
          <w:szCs w:val="24"/>
        </w:rPr>
        <w:t>Ibumetin</w:t>
      </w:r>
      <w:proofErr w:type="spellEnd"/>
      <w:r w:rsidRPr="003A785D">
        <w:rPr>
          <w:sz w:val="24"/>
          <w:szCs w:val="24"/>
        </w:rPr>
        <w:t xml:space="preserve"> Express</w:t>
      </w:r>
    </w:p>
    <w:p w14:paraId="54222EFA" w14:textId="77777777" w:rsidR="00B20BE6" w:rsidRPr="003A785D" w:rsidRDefault="00B20BE6" w:rsidP="009260DE">
      <w:pPr>
        <w:tabs>
          <w:tab w:val="left" w:pos="851"/>
        </w:tabs>
        <w:ind w:left="851"/>
        <w:rPr>
          <w:sz w:val="24"/>
          <w:szCs w:val="24"/>
        </w:rPr>
      </w:pPr>
    </w:p>
    <w:p w14:paraId="7CCC4533" w14:textId="77777777" w:rsidR="009260DE" w:rsidRPr="003A785D" w:rsidRDefault="009260DE" w:rsidP="009260DE">
      <w:pPr>
        <w:tabs>
          <w:tab w:val="left" w:pos="851"/>
        </w:tabs>
        <w:ind w:left="851" w:hanging="851"/>
        <w:rPr>
          <w:b/>
          <w:sz w:val="24"/>
          <w:szCs w:val="24"/>
        </w:rPr>
      </w:pPr>
      <w:r w:rsidRPr="003A785D">
        <w:rPr>
          <w:b/>
          <w:sz w:val="24"/>
          <w:szCs w:val="24"/>
        </w:rPr>
        <w:t>2.</w:t>
      </w:r>
      <w:r w:rsidRPr="003A785D">
        <w:rPr>
          <w:b/>
          <w:sz w:val="24"/>
          <w:szCs w:val="24"/>
        </w:rPr>
        <w:tab/>
        <w:t>KVALITATIV OG KVANTITATIV SAMMENSÆTNING</w:t>
      </w:r>
    </w:p>
    <w:p w14:paraId="1453E3BC" w14:textId="77777777" w:rsidR="00B20BE6" w:rsidRPr="003A785D" w:rsidRDefault="00B20BE6" w:rsidP="00B20BE6">
      <w:pPr>
        <w:ind w:left="851"/>
        <w:rPr>
          <w:sz w:val="24"/>
          <w:szCs w:val="24"/>
          <w:lang w:eastAsia="da-DK"/>
        </w:rPr>
      </w:pPr>
      <w:r w:rsidRPr="003A785D">
        <w:rPr>
          <w:spacing w:val="-3"/>
          <w:sz w:val="24"/>
          <w:szCs w:val="24"/>
        </w:rPr>
        <w:t>Hver filmovertrukket tablet indeholder ibuprofen lysin svarende til 200 mg ibuprofen.</w:t>
      </w:r>
    </w:p>
    <w:p w14:paraId="71545472" w14:textId="77777777" w:rsidR="00B20BE6" w:rsidRPr="003A785D" w:rsidRDefault="00B20BE6" w:rsidP="00B20BE6">
      <w:pPr>
        <w:tabs>
          <w:tab w:val="left" w:pos="851"/>
        </w:tabs>
        <w:ind w:left="851"/>
        <w:rPr>
          <w:sz w:val="24"/>
          <w:szCs w:val="24"/>
        </w:rPr>
      </w:pPr>
    </w:p>
    <w:p w14:paraId="4B389F9C" w14:textId="77777777" w:rsidR="00B20BE6" w:rsidRPr="003A785D" w:rsidRDefault="00B20BE6" w:rsidP="00B20BE6">
      <w:pPr>
        <w:tabs>
          <w:tab w:val="left" w:pos="851"/>
        </w:tabs>
        <w:ind w:left="851"/>
        <w:rPr>
          <w:sz w:val="24"/>
          <w:szCs w:val="24"/>
        </w:rPr>
      </w:pPr>
      <w:r w:rsidRPr="003A785D">
        <w:rPr>
          <w:sz w:val="24"/>
          <w:szCs w:val="24"/>
        </w:rPr>
        <w:t>Alle hjælpestoffer er anført under pkt. 6.1.</w:t>
      </w:r>
    </w:p>
    <w:p w14:paraId="49450DD1" w14:textId="77777777" w:rsidR="009260DE" w:rsidRPr="003A785D" w:rsidRDefault="009260DE" w:rsidP="009260DE">
      <w:pPr>
        <w:tabs>
          <w:tab w:val="left" w:pos="851"/>
        </w:tabs>
        <w:ind w:left="851"/>
        <w:rPr>
          <w:sz w:val="24"/>
          <w:szCs w:val="24"/>
        </w:rPr>
      </w:pPr>
    </w:p>
    <w:p w14:paraId="792FEA62" w14:textId="77777777" w:rsidR="009260DE" w:rsidRPr="003A785D" w:rsidRDefault="009260DE" w:rsidP="009260DE">
      <w:pPr>
        <w:tabs>
          <w:tab w:val="left" w:pos="851"/>
        </w:tabs>
        <w:ind w:left="851" w:hanging="851"/>
        <w:rPr>
          <w:b/>
          <w:sz w:val="24"/>
          <w:szCs w:val="24"/>
        </w:rPr>
      </w:pPr>
      <w:r w:rsidRPr="003A785D">
        <w:rPr>
          <w:b/>
          <w:sz w:val="24"/>
          <w:szCs w:val="24"/>
        </w:rPr>
        <w:t>3.</w:t>
      </w:r>
      <w:r w:rsidRPr="003A785D">
        <w:rPr>
          <w:b/>
          <w:sz w:val="24"/>
          <w:szCs w:val="24"/>
        </w:rPr>
        <w:tab/>
        <w:t>LÆGEMIDDELFORM</w:t>
      </w:r>
    </w:p>
    <w:p w14:paraId="47EFA16B" w14:textId="4BF0F7F3" w:rsidR="00B20BE6" w:rsidRPr="003A785D" w:rsidRDefault="00B20BE6" w:rsidP="00B20BE6">
      <w:pPr>
        <w:tabs>
          <w:tab w:val="left" w:pos="851"/>
        </w:tabs>
        <w:ind w:left="851"/>
        <w:rPr>
          <w:spacing w:val="-3"/>
          <w:sz w:val="24"/>
          <w:szCs w:val="24"/>
          <w:lang w:eastAsia="da-DK"/>
        </w:rPr>
      </w:pPr>
      <w:r w:rsidRPr="003A785D">
        <w:rPr>
          <w:sz w:val="24"/>
          <w:szCs w:val="24"/>
        </w:rPr>
        <w:t>Filmovertrukne t</w:t>
      </w:r>
      <w:r w:rsidRPr="003A785D">
        <w:rPr>
          <w:spacing w:val="-3"/>
          <w:sz w:val="24"/>
          <w:szCs w:val="24"/>
        </w:rPr>
        <w:t>abletter (tabletter)</w:t>
      </w:r>
    </w:p>
    <w:p w14:paraId="4F106ED8" w14:textId="77777777" w:rsidR="00B20BE6" w:rsidRPr="003A785D" w:rsidRDefault="00B20BE6" w:rsidP="00B20BE6">
      <w:pPr>
        <w:tabs>
          <w:tab w:val="left" w:pos="851"/>
        </w:tabs>
        <w:ind w:left="851"/>
        <w:rPr>
          <w:sz w:val="24"/>
          <w:szCs w:val="24"/>
        </w:rPr>
      </w:pPr>
    </w:p>
    <w:p w14:paraId="447940AA" w14:textId="77777777" w:rsidR="00B20BE6" w:rsidRPr="003A785D" w:rsidRDefault="00B20BE6" w:rsidP="00B20BE6">
      <w:pPr>
        <w:tabs>
          <w:tab w:val="left" w:pos="851"/>
        </w:tabs>
        <w:ind w:left="851"/>
        <w:rPr>
          <w:sz w:val="24"/>
          <w:szCs w:val="24"/>
        </w:rPr>
      </w:pPr>
      <w:r w:rsidRPr="003A785D">
        <w:rPr>
          <w:sz w:val="24"/>
          <w:szCs w:val="24"/>
        </w:rPr>
        <w:t>Lyserød, rund og filmovertrukket tablet, blank på begge sider.</w:t>
      </w:r>
    </w:p>
    <w:p w14:paraId="7AB29EAF" w14:textId="77777777" w:rsidR="00B20BE6" w:rsidRPr="003A785D" w:rsidRDefault="00B20BE6" w:rsidP="00B20BE6">
      <w:pPr>
        <w:tabs>
          <w:tab w:val="left" w:pos="851"/>
        </w:tabs>
        <w:ind w:left="851"/>
        <w:rPr>
          <w:sz w:val="24"/>
          <w:szCs w:val="24"/>
        </w:rPr>
      </w:pPr>
      <w:r w:rsidRPr="003A785D">
        <w:rPr>
          <w:sz w:val="24"/>
          <w:szCs w:val="24"/>
        </w:rPr>
        <w:t>Diameter: 11 mm.</w:t>
      </w:r>
    </w:p>
    <w:p w14:paraId="2930E4A4" w14:textId="77777777" w:rsidR="009260DE" w:rsidRPr="003A785D" w:rsidRDefault="009260DE" w:rsidP="009260DE">
      <w:pPr>
        <w:tabs>
          <w:tab w:val="left" w:pos="851"/>
        </w:tabs>
        <w:ind w:left="851"/>
        <w:rPr>
          <w:sz w:val="24"/>
          <w:szCs w:val="24"/>
        </w:rPr>
      </w:pPr>
    </w:p>
    <w:p w14:paraId="53C03281" w14:textId="77777777" w:rsidR="009260DE" w:rsidRPr="003A785D" w:rsidRDefault="009260DE" w:rsidP="009260DE">
      <w:pPr>
        <w:tabs>
          <w:tab w:val="left" w:pos="851"/>
        </w:tabs>
        <w:ind w:left="851"/>
        <w:rPr>
          <w:sz w:val="24"/>
          <w:szCs w:val="24"/>
        </w:rPr>
      </w:pPr>
    </w:p>
    <w:p w14:paraId="0F5E7148" w14:textId="77777777" w:rsidR="009260DE" w:rsidRPr="003A785D" w:rsidRDefault="009260DE" w:rsidP="009260DE">
      <w:pPr>
        <w:tabs>
          <w:tab w:val="left" w:pos="851"/>
        </w:tabs>
        <w:ind w:left="851" w:hanging="851"/>
        <w:rPr>
          <w:b/>
          <w:sz w:val="24"/>
          <w:szCs w:val="24"/>
        </w:rPr>
      </w:pPr>
      <w:r w:rsidRPr="003A785D">
        <w:rPr>
          <w:b/>
          <w:sz w:val="24"/>
          <w:szCs w:val="24"/>
        </w:rPr>
        <w:t>4.</w:t>
      </w:r>
      <w:r w:rsidRPr="003A785D">
        <w:rPr>
          <w:b/>
          <w:sz w:val="24"/>
          <w:szCs w:val="24"/>
        </w:rPr>
        <w:tab/>
        <w:t>KLINISKE OPLYSNINGER</w:t>
      </w:r>
    </w:p>
    <w:p w14:paraId="352C98A5" w14:textId="77777777" w:rsidR="009260DE" w:rsidRPr="003A785D" w:rsidRDefault="009260DE" w:rsidP="009260DE">
      <w:pPr>
        <w:tabs>
          <w:tab w:val="left" w:pos="851"/>
        </w:tabs>
        <w:ind w:left="851"/>
        <w:rPr>
          <w:b/>
          <w:sz w:val="24"/>
          <w:szCs w:val="24"/>
        </w:rPr>
      </w:pPr>
    </w:p>
    <w:p w14:paraId="0AE8C258" w14:textId="77777777" w:rsidR="009260DE" w:rsidRPr="003A785D" w:rsidRDefault="009260DE" w:rsidP="009260DE">
      <w:pPr>
        <w:tabs>
          <w:tab w:val="left" w:pos="851"/>
        </w:tabs>
        <w:ind w:left="851" w:hanging="851"/>
        <w:rPr>
          <w:b/>
          <w:sz w:val="24"/>
          <w:szCs w:val="24"/>
          <w:u w:val="single"/>
        </w:rPr>
      </w:pPr>
      <w:r w:rsidRPr="003A785D">
        <w:rPr>
          <w:b/>
          <w:sz w:val="24"/>
          <w:szCs w:val="24"/>
        </w:rPr>
        <w:t>4.1</w:t>
      </w:r>
      <w:r w:rsidRPr="003A785D">
        <w:rPr>
          <w:b/>
          <w:sz w:val="24"/>
          <w:szCs w:val="24"/>
        </w:rPr>
        <w:tab/>
        <w:t>Terapeutiske indikationer</w:t>
      </w:r>
    </w:p>
    <w:p w14:paraId="37C84827" w14:textId="77777777" w:rsidR="00B20BE6" w:rsidRPr="003A785D" w:rsidRDefault="00B20BE6" w:rsidP="00B20BE6">
      <w:pPr>
        <w:tabs>
          <w:tab w:val="left" w:pos="851"/>
        </w:tabs>
        <w:ind w:left="851"/>
        <w:rPr>
          <w:sz w:val="24"/>
          <w:szCs w:val="24"/>
          <w:lang w:eastAsia="da-DK"/>
        </w:rPr>
      </w:pPr>
      <w:bookmarkStart w:id="0" w:name="_Hlk119696319"/>
      <w:r w:rsidRPr="003A785D">
        <w:rPr>
          <w:sz w:val="24"/>
          <w:szCs w:val="24"/>
        </w:rPr>
        <w:t>Til kortvarig symptomatisk behandling af svage til moderate smerter, såsom hovedpine (inklusive migræne), tandsmerter, menstruationssmerter samt feber og smerter ved forkølelse.</w:t>
      </w:r>
      <w:bookmarkEnd w:id="0"/>
      <w:r w:rsidRPr="003A785D">
        <w:rPr>
          <w:sz w:val="24"/>
          <w:szCs w:val="24"/>
        </w:rPr>
        <w:t xml:space="preserve"> </w:t>
      </w:r>
      <w:proofErr w:type="spellStart"/>
      <w:r w:rsidRPr="003A785D">
        <w:rPr>
          <w:sz w:val="24"/>
          <w:szCs w:val="24"/>
        </w:rPr>
        <w:t>Ibumetin</w:t>
      </w:r>
      <w:proofErr w:type="spellEnd"/>
      <w:r w:rsidRPr="003A785D">
        <w:rPr>
          <w:sz w:val="24"/>
          <w:szCs w:val="24"/>
        </w:rPr>
        <w:t xml:space="preserve"> Express er godkendt til voksne og børn ≥12 år (≥40 kg).</w:t>
      </w:r>
    </w:p>
    <w:p w14:paraId="709F16AE" w14:textId="77777777" w:rsidR="009260DE" w:rsidRPr="003A785D" w:rsidRDefault="009260DE" w:rsidP="009260DE">
      <w:pPr>
        <w:tabs>
          <w:tab w:val="left" w:pos="851"/>
        </w:tabs>
        <w:ind w:left="851"/>
        <w:rPr>
          <w:sz w:val="24"/>
          <w:szCs w:val="24"/>
        </w:rPr>
      </w:pPr>
    </w:p>
    <w:p w14:paraId="2235FCF6" w14:textId="77777777" w:rsidR="009260DE" w:rsidRPr="003A785D" w:rsidRDefault="009260DE" w:rsidP="009260DE">
      <w:pPr>
        <w:tabs>
          <w:tab w:val="left" w:pos="851"/>
        </w:tabs>
        <w:ind w:left="851" w:hanging="851"/>
        <w:rPr>
          <w:b/>
          <w:sz w:val="24"/>
          <w:szCs w:val="24"/>
        </w:rPr>
      </w:pPr>
      <w:r w:rsidRPr="003A785D">
        <w:rPr>
          <w:b/>
          <w:sz w:val="24"/>
          <w:szCs w:val="24"/>
        </w:rPr>
        <w:t>4.2</w:t>
      </w:r>
      <w:r w:rsidRPr="003A785D">
        <w:rPr>
          <w:b/>
          <w:sz w:val="24"/>
          <w:szCs w:val="24"/>
        </w:rPr>
        <w:tab/>
        <w:t xml:space="preserve">Dosering og </w:t>
      </w:r>
      <w:r w:rsidR="002C1EC0" w:rsidRPr="003A785D">
        <w:rPr>
          <w:b/>
          <w:sz w:val="24"/>
          <w:szCs w:val="24"/>
        </w:rPr>
        <w:t>administration</w:t>
      </w:r>
    </w:p>
    <w:p w14:paraId="04F77CEB" w14:textId="77777777" w:rsidR="003F0C6C" w:rsidRPr="003A785D" w:rsidRDefault="003F0C6C" w:rsidP="00B20BE6">
      <w:pPr>
        <w:tabs>
          <w:tab w:val="left" w:pos="851"/>
        </w:tabs>
        <w:ind w:left="851"/>
        <w:rPr>
          <w:sz w:val="24"/>
          <w:szCs w:val="24"/>
          <w:u w:val="single"/>
        </w:rPr>
      </w:pPr>
    </w:p>
    <w:p w14:paraId="4FA41BAB" w14:textId="42F9D1EE" w:rsidR="00B20BE6" w:rsidRPr="003A785D" w:rsidRDefault="00B20BE6" w:rsidP="00B20BE6">
      <w:pPr>
        <w:tabs>
          <w:tab w:val="left" w:pos="851"/>
        </w:tabs>
        <w:ind w:left="851"/>
        <w:rPr>
          <w:sz w:val="24"/>
          <w:szCs w:val="24"/>
          <w:u w:val="single"/>
          <w:lang w:eastAsia="da-DK"/>
        </w:rPr>
      </w:pPr>
      <w:r w:rsidRPr="003A785D">
        <w:rPr>
          <w:sz w:val="24"/>
          <w:szCs w:val="24"/>
          <w:u w:val="single"/>
        </w:rPr>
        <w:t>Dosering</w:t>
      </w:r>
    </w:p>
    <w:p w14:paraId="65C658D8" w14:textId="77777777" w:rsidR="00B20BE6" w:rsidRPr="003A785D" w:rsidRDefault="00B20BE6" w:rsidP="00B20BE6">
      <w:pPr>
        <w:tabs>
          <w:tab w:val="left" w:pos="851"/>
        </w:tabs>
        <w:ind w:left="851"/>
        <w:rPr>
          <w:sz w:val="24"/>
          <w:szCs w:val="24"/>
        </w:rPr>
      </w:pPr>
      <w:r w:rsidRPr="003A785D">
        <w:rPr>
          <w:sz w:val="24"/>
          <w:szCs w:val="24"/>
        </w:rPr>
        <w:t>Bivirkningerne kan minimeres ved at anvende den laveste effektive dosis, der er nødvendig til at kontrollere symptomerne, i så kort tid som muligt (se pkt. 4.4).</w:t>
      </w:r>
    </w:p>
    <w:p w14:paraId="054B3BA0" w14:textId="77777777" w:rsidR="00B20BE6" w:rsidRPr="003A785D" w:rsidRDefault="00B20BE6" w:rsidP="003F0C6C">
      <w:pPr>
        <w:tabs>
          <w:tab w:val="left" w:pos="851"/>
        </w:tabs>
        <w:ind w:left="851"/>
        <w:rPr>
          <w:sz w:val="24"/>
          <w:szCs w:val="24"/>
          <w:u w:val="single"/>
        </w:rPr>
      </w:pPr>
    </w:p>
    <w:p w14:paraId="323B24D8" w14:textId="77777777" w:rsidR="00B20BE6" w:rsidRPr="003A785D" w:rsidRDefault="00B20BE6" w:rsidP="00B20BE6">
      <w:pPr>
        <w:ind w:left="851"/>
        <w:rPr>
          <w:color w:val="000000"/>
          <w:sz w:val="24"/>
          <w:szCs w:val="24"/>
        </w:rPr>
      </w:pPr>
      <w:r w:rsidRPr="003A785D">
        <w:rPr>
          <w:color w:val="000000"/>
          <w:sz w:val="24"/>
          <w:szCs w:val="24"/>
        </w:rPr>
        <w:t>Voksne og unge fra 12 år: startdosis er 1-2 tabletter, der kan gentages hver 4. time. Den maximale daglige dosis er 6 tabletter, dvs. en maximal dosis på 1200 mg i løbet af en 24 timers periode.</w:t>
      </w:r>
    </w:p>
    <w:p w14:paraId="22014365" w14:textId="77777777" w:rsidR="00B20BE6" w:rsidRPr="003A785D" w:rsidRDefault="00B20BE6" w:rsidP="00B20BE6">
      <w:pPr>
        <w:tabs>
          <w:tab w:val="left" w:pos="851"/>
        </w:tabs>
        <w:ind w:left="851"/>
        <w:rPr>
          <w:color w:val="000000"/>
          <w:sz w:val="24"/>
          <w:szCs w:val="24"/>
        </w:rPr>
      </w:pPr>
    </w:p>
    <w:p w14:paraId="258333C3" w14:textId="77777777" w:rsidR="00B20BE6" w:rsidRPr="003A785D" w:rsidRDefault="00B20BE6" w:rsidP="00B20BE6">
      <w:pPr>
        <w:tabs>
          <w:tab w:val="left" w:pos="851"/>
        </w:tabs>
        <w:ind w:left="851"/>
        <w:rPr>
          <w:sz w:val="24"/>
          <w:szCs w:val="24"/>
        </w:rPr>
      </w:pPr>
      <w:r w:rsidRPr="003A785D">
        <w:rPr>
          <w:color w:val="000000"/>
          <w:sz w:val="24"/>
          <w:szCs w:val="24"/>
        </w:rPr>
        <w:lastRenderedPageBreak/>
        <w:t>Hvis der er brug for dette lægemiddel i mere end tre dage, eller hvis symptomerne forværres, bør der søges læge.</w:t>
      </w:r>
    </w:p>
    <w:p w14:paraId="356590EA" w14:textId="77777777" w:rsidR="00B20BE6" w:rsidRPr="003A785D" w:rsidRDefault="00B20BE6" w:rsidP="003F0C6C">
      <w:pPr>
        <w:ind w:left="851"/>
        <w:rPr>
          <w:color w:val="000000"/>
          <w:sz w:val="24"/>
          <w:szCs w:val="24"/>
        </w:rPr>
      </w:pPr>
    </w:p>
    <w:p w14:paraId="14752904" w14:textId="77777777" w:rsidR="00B20BE6" w:rsidRPr="003A785D" w:rsidRDefault="00B20BE6" w:rsidP="00B20BE6">
      <w:pPr>
        <w:ind w:left="851"/>
        <w:rPr>
          <w:b/>
          <w:i/>
          <w:color w:val="000000"/>
          <w:sz w:val="24"/>
          <w:szCs w:val="24"/>
        </w:rPr>
      </w:pPr>
      <w:r w:rsidRPr="003A785D">
        <w:rPr>
          <w:b/>
          <w:i/>
          <w:color w:val="000000"/>
          <w:sz w:val="24"/>
          <w:szCs w:val="24"/>
        </w:rPr>
        <w:t>Særlige populationer</w:t>
      </w:r>
    </w:p>
    <w:p w14:paraId="4716BC9B" w14:textId="77777777" w:rsidR="003A785D" w:rsidRDefault="003A785D" w:rsidP="00B20BE6">
      <w:pPr>
        <w:tabs>
          <w:tab w:val="left" w:pos="851"/>
        </w:tabs>
        <w:ind w:left="851"/>
        <w:rPr>
          <w:i/>
          <w:iCs/>
          <w:sz w:val="24"/>
          <w:szCs w:val="24"/>
        </w:rPr>
      </w:pPr>
    </w:p>
    <w:p w14:paraId="6DB34748" w14:textId="38379332" w:rsidR="00B20BE6" w:rsidRPr="003A785D" w:rsidRDefault="00B20BE6" w:rsidP="00B20BE6">
      <w:pPr>
        <w:tabs>
          <w:tab w:val="left" w:pos="851"/>
        </w:tabs>
        <w:ind w:left="851"/>
        <w:rPr>
          <w:i/>
          <w:iCs/>
          <w:sz w:val="24"/>
          <w:szCs w:val="24"/>
        </w:rPr>
      </w:pPr>
      <w:r w:rsidRPr="003A785D">
        <w:rPr>
          <w:i/>
          <w:iCs/>
          <w:sz w:val="24"/>
          <w:szCs w:val="24"/>
        </w:rPr>
        <w:t>Pædiatrisk population</w:t>
      </w:r>
    </w:p>
    <w:p w14:paraId="11C28447" w14:textId="77777777" w:rsidR="00B20BE6" w:rsidRPr="003A785D" w:rsidRDefault="00B20BE6" w:rsidP="00B20BE6">
      <w:pPr>
        <w:ind w:left="851"/>
        <w:rPr>
          <w:color w:val="000000"/>
          <w:sz w:val="24"/>
          <w:szCs w:val="24"/>
        </w:rPr>
      </w:pPr>
      <w:proofErr w:type="spellStart"/>
      <w:r w:rsidRPr="003A785D">
        <w:rPr>
          <w:color w:val="000000"/>
          <w:sz w:val="24"/>
          <w:szCs w:val="24"/>
        </w:rPr>
        <w:t>Ibumetin</w:t>
      </w:r>
      <w:proofErr w:type="spellEnd"/>
      <w:r w:rsidRPr="003A785D">
        <w:rPr>
          <w:color w:val="000000"/>
          <w:sz w:val="24"/>
          <w:szCs w:val="24"/>
        </w:rPr>
        <w:t xml:space="preserve"> Express er ikke indiceret til børn under 12 år eller personer med en kropsvægt under 40 kg.</w:t>
      </w:r>
    </w:p>
    <w:p w14:paraId="6E5959A7" w14:textId="77777777" w:rsidR="00B20BE6" w:rsidRPr="003A785D" w:rsidRDefault="00B20BE6" w:rsidP="00B20BE6">
      <w:pPr>
        <w:ind w:left="851"/>
        <w:rPr>
          <w:color w:val="000000"/>
          <w:sz w:val="24"/>
          <w:szCs w:val="24"/>
        </w:rPr>
      </w:pPr>
      <w:r w:rsidRPr="003A785D">
        <w:rPr>
          <w:color w:val="000000"/>
          <w:sz w:val="24"/>
          <w:szCs w:val="24"/>
        </w:rPr>
        <w:t>Hvis unge har brug for dette lægemiddel i mere end tre dage, eller hvis symptomerne forværres, bør der søges læge.</w:t>
      </w:r>
    </w:p>
    <w:p w14:paraId="74D14EE8" w14:textId="77777777" w:rsidR="00B20BE6" w:rsidRPr="003A785D" w:rsidRDefault="00B20BE6" w:rsidP="00B20BE6">
      <w:pPr>
        <w:tabs>
          <w:tab w:val="left" w:pos="851"/>
        </w:tabs>
        <w:ind w:left="851"/>
        <w:rPr>
          <w:sz w:val="24"/>
          <w:szCs w:val="24"/>
        </w:rPr>
      </w:pPr>
    </w:p>
    <w:p w14:paraId="1CCD0236" w14:textId="77777777" w:rsidR="00B20BE6" w:rsidRPr="003A785D" w:rsidRDefault="00B20BE6" w:rsidP="00B20BE6">
      <w:pPr>
        <w:ind w:left="851"/>
        <w:rPr>
          <w:i/>
          <w:color w:val="000000"/>
          <w:sz w:val="24"/>
          <w:szCs w:val="24"/>
        </w:rPr>
      </w:pPr>
      <w:r w:rsidRPr="003A785D">
        <w:rPr>
          <w:i/>
          <w:color w:val="000000"/>
          <w:sz w:val="24"/>
          <w:szCs w:val="24"/>
        </w:rPr>
        <w:t>Ældre</w:t>
      </w:r>
    </w:p>
    <w:p w14:paraId="7FDA82B1" w14:textId="77777777" w:rsidR="00B20BE6" w:rsidRPr="003A785D" w:rsidRDefault="00B20BE6" w:rsidP="00B20BE6">
      <w:pPr>
        <w:tabs>
          <w:tab w:val="left" w:pos="851"/>
        </w:tabs>
        <w:ind w:left="851"/>
        <w:rPr>
          <w:color w:val="000000"/>
          <w:sz w:val="24"/>
          <w:szCs w:val="24"/>
        </w:rPr>
      </w:pPr>
      <w:r w:rsidRPr="003A785D">
        <w:rPr>
          <w:color w:val="000000"/>
          <w:sz w:val="24"/>
          <w:szCs w:val="24"/>
        </w:rPr>
        <w:t>NSAID-præparater bør anvendes med særlig forsigtighed hos ældre patienter, der er mere tilbøjelige til at opleve uønskede hændelser. Hvis behandling anses for nødvendig, bør symptomkontrol opnås med den lavest mulige dosis (se pkt. 4.4). Behandlingen bør genovervejes med jævne mellemrum og skal seponeres, hvis der ikke ses bedring eller der opstår intolerance.</w:t>
      </w:r>
    </w:p>
    <w:p w14:paraId="7CD4BF87" w14:textId="77777777" w:rsidR="00B20BE6" w:rsidRPr="003A785D" w:rsidRDefault="00B20BE6" w:rsidP="00B20BE6">
      <w:pPr>
        <w:tabs>
          <w:tab w:val="left" w:pos="851"/>
        </w:tabs>
        <w:ind w:left="851"/>
        <w:rPr>
          <w:i/>
          <w:iCs/>
          <w:sz w:val="24"/>
          <w:szCs w:val="24"/>
        </w:rPr>
      </w:pPr>
    </w:p>
    <w:p w14:paraId="08C4885F" w14:textId="77777777" w:rsidR="00B20BE6" w:rsidRPr="003A785D" w:rsidRDefault="00B20BE6" w:rsidP="00B20BE6">
      <w:pPr>
        <w:tabs>
          <w:tab w:val="left" w:pos="851"/>
        </w:tabs>
        <w:ind w:left="851"/>
        <w:rPr>
          <w:i/>
          <w:iCs/>
          <w:sz w:val="24"/>
          <w:szCs w:val="24"/>
        </w:rPr>
      </w:pPr>
      <w:r w:rsidRPr="003A785D">
        <w:rPr>
          <w:i/>
          <w:iCs/>
          <w:sz w:val="24"/>
          <w:szCs w:val="24"/>
        </w:rPr>
        <w:t>Nedsat nyrefunktion</w:t>
      </w:r>
    </w:p>
    <w:p w14:paraId="76B04E65" w14:textId="77777777" w:rsidR="00B20BE6" w:rsidRPr="003A785D" w:rsidRDefault="00B20BE6" w:rsidP="00B20BE6">
      <w:pPr>
        <w:tabs>
          <w:tab w:val="left" w:pos="851"/>
        </w:tabs>
        <w:ind w:left="851"/>
        <w:rPr>
          <w:sz w:val="24"/>
          <w:szCs w:val="24"/>
        </w:rPr>
      </w:pPr>
      <w:r w:rsidRPr="003A785D">
        <w:rPr>
          <w:sz w:val="24"/>
          <w:szCs w:val="24"/>
        </w:rPr>
        <w:t>Let og moderat nedsat nyrefunktion: Symptomkontrol bør opnås med den lavest mulige dosis i kortest mulig tid, og nyrefunktionen bør monitoreres. Maximum daglig dosis: 1200 mg.</w:t>
      </w:r>
    </w:p>
    <w:p w14:paraId="64BC6722" w14:textId="77777777" w:rsidR="00B20BE6" w:rsidRPr="003A785D" w:rsidRDefault="00B20BE6" w:rsidP="00B20BE6">
      <w:pPr>
        <w:tabs>
          <w:tab w:val="left" w:pos="851"/>
        </w:tabs>
        <w:ind w:left="851"/>
        <w:rPr>
          <w:sz w:val="24"/>
          <w:szCs w:val="24"/>
        </w:rPr>
      </w:pPr>
      <w:r w:rsidRPr="003A785D">
        <w:rPr>
          <w:sz w:val="24"/>
          <w:szCs w:val="24"/>
        </w:rPr>
        <w:t>Alvorlig nedsat nyrefunktion: Brug af ibuprofen er kontraindiceret (se pkt. 4.3).</w:t>
      </w:r>
    </w:p>
    <w:p w14:paraId="2ACD79AA" w14:textId="77777777" w:rsidR="00B20BE6" w:rsidRPr="003A785D" w:rsidRDefault="00B20BE6" w:rsidP="00B20BE6">
      <w:pPr>
        <w:tabs>
          <w:tab w:val="left" w:pos="851"/>
        </w:tabs>
        <w:ind w:left="851"/>
        <w:rPr>
          <w:sz w:val="24"/>
          <w:szCs w:val="24"/>
        </w:rPr>
      </w:pPr>
    </w:p>
    <w:p w14:paraId="27C14155" w14:textId="77777777" w:rsidR="00B20BE6" w:rsidRPr="003A785D" w:rsidRDefault="00B20BE6" w:rsidP="00B20BE6">
      <w:pPr>
        <w:tabs>
          <w:tab w:val="left" w:pos="851"/>
        </w:tabs>
        <w:ind w:left="851"/>
        <w:rPr>
          <w:i/>
          <w:iCs/>
          <w:sz w:val="24"/>
          <w:szCs w:val="24"/>
        </w:rPr>
      </w:pPr>
      <w:r w:rsidRPr="003A785D">
        <w:rPr>
          <w:i/>
          <w:iCs/>
          <w:sz w:val="24"/>
          <w:szCs w:val="24"/>
        </w:rPr>
        <w:t>Nedsat leverfunktion</w:t>
      </w:r>
    </w:p>
    <w:p w14:paraId="3BF413CD" w14:textId="77777777" w:rsidR="00B20BE6" w:rsidRPr="003A785D" w:rsidRDefault="00B20BE6" w:rsidP="00B20BE6">
      <w:pPr>
        <w:tabs>
          <w:tab w:val="left" w:pos="851"/>
        </w:tabs>
        <w:ind w:left="851"/>
        <w:rPr>
          <w:sz w:val="24"/>
          <w:szCs w:val="24"/>
        </w:rPr>
      </w:pPr>
      <w:r w:rsidRPr="003A785D">
        <w:rPr>
          <w:sz w:val="24"/>
          <w:szCs w:val="24"/>
        </w:rPr>
        <w:t>Let og moderat nedsat leverfunktion: Symptomkontrol bør opnås med den lavest mulige dosis i kortest mulig tid, og leverfunktionen bør monitoreres. Maximum daglig dosis: 1200 mg.</w:t>
      </w:r>
    </w:p>
    <w:p w14:paraId="1DA8629C" w14:textId="77777777" w:rsidR="00B20BE6" w:rsidRPr="003A785D" w:rsidRDefault="00B20BE6" w:rsidP="00B20BE6">
      <w:pPr>
        <w:tabs>
          <w:tab w:val="left" w:pos="851"/>
        </w:tabs>
        <w:ind w:left="851"/>
        <w:rPr>
          <w:sz w:val="24"/>
          <w:szCs w:val="24"/>
        </w:rPr>
      </w:pPr>
      <w:r w:rsidRPr="003A785D">
        <w:rPr>
          <w:sz w:val="24"/>
          <w:szCs w:val="24"/>
        </w:rPr>
        <w:t>Alvorlig nedsat leverfunktion: Brug af ibuprofen er kontraindiceret (se pkt. 4.3).</w:t>
      </w:r>
    </w:p>
    <w:p w14:paraId="14284EB2" w14:textId="77777777" w:rsidR="009260DE" w:rsidRPr="003A785D" w:rsidRDefault="009260DE" w:rsidP="009260DE">
      <w:pPr>
        <w:tabs>
          <w:tab w:val="left" w:pos="851"/>
        </w:tabs>
        <w:ind w:left="851"/>
        <w:rPr>
          <w:sz w:val="24"/>
          <w:szCs w:val="24"/>
        </w:rPr>
      </w:pPr>
    </w:p>
    <w:p w14:paraId="695FAF18" w14:textId="77777777" w:rsidR="009260DE" w:rsidRPr="003A785D" w:rsidRDefault="009260DE" w:rsidP="009260DE">
      <w:pPr>
        <w:tabs>
          <w:tab w:val="left" w:pos="851"/>
        </w:tabs>
        <w:ind w:left="851" w:hanging="851"/>
        <w:rPr>
          <w:b/>
          <w:sz w:val="24"/>
          <w:szCs w:val="24"/>
        </w:rPr>
      </w:pPr>
      <w:r w:rsidRPr="003A785D">
        <w:rPr>
          <w:b/>
          <w:sz w:val="24"/>
          <w:szCs w:val="24"/>
        </w:rPr>
        <w:t>4.3</w:t>
      </w:r>
      <w:r w:rsidRPr="003A785D">
        <w:rPr>
          <w:b/>
          <w:sz w:val="24"/>
          <w:szCs w:val="24"/>
        </w:rPr>
        <w:tab/>
        <w:t>Kontraindikationer</w:t>
      </w:r>
    </w:p>
    <w:p w14:paraId="52545E82" w14:textId="77777777" w:rsidR="00B20BE6" w:rsidRPr="003A785D" w:rsidRDefault="00B20BE6" w:rsidP="00B20BE6">
      <w:pPr>
        <w:numPr>
          <w:ilvl w:val="0"/>
          <w:numId w:val="6"/>
        </w:numPr>
        <w:tabs>
          <w:tab w:val="left" w:pos="1276"/>
        </w:tabs>
        <w:rPr>
          <w:i/>
          <w:sz w:val="24"/>
          <w:szCs w:val="24"/>
          <w:lang w:eastAsia="da-DK"/>
        </w:rPr>
      </w:pPr>
      <w:r w:rsidRPr="003A785D">
        <w:rPr>
          <w:sz w:val="24"/>
          <w:szCs w:val="24"/>
        </w:rPr>
        <w:t>overfølsomhed over for det aktive stof eller over for et eller flere af hjælpestofferne anført i pkt. 6.1</w:t>
      </w:r>
    </w:p>
    <w:p w14:paraId="09BA814A" w14:textId="77777777" w:rsidR="00B20BE6" w:rsidRPr="003A785D" w:rsidRDefault="00B20BE6" w:rsidP="00B20BE6">
      <w:pPr>
        <w:pStyle w:val="Listeafsnit"/>
        <w:numPr>
          <w:ilvl w:val="0"/>
          <w:numId w:val="6"/>
        </w:numPr>
        <w:tabs>
          <w:tab w:val="left" w:pos="1276"/>
        </w:tabs>
        <w:rPr>
          <w:szCs w:val="24"/>
          <w:lang w:val="nb-NO"/>
        </w:rPr>
      </w:pPr>
      <w:r w:rsidRPr="003A785D">
        <w:rPr>
          <w:szCs w:val="24"/>
          <w:lang w:val="nb-NO"/>
        </w:rPr>
        <w:t>øget blødningstendens (f.eks. alvorlig trombocytopeni)</w:t>
      </w:r>
    </w:p>
    <w:p w14:paraId="52FEA21D" w14:textId="77777777" w:rsidR="00B20BE6" w:rsidRPr="003A785D" w:rsidRDefault="00B20BE6" w:rsidP="00B20BE6">
      <w:pPr>
        <w:numPr>
          <w:ilvl w:val="0"/>
          <w:numId w:val="6"/>
        </w:numPr>
        <w:rPr>
          <w:sz w:val="24"/>
          <w:szCs w:val="24"/>
        </w:rPr>
      </w:pPr>
      <w:proofErr w:type="spellStart"/>
      <w:r w:rsidRPr="003A785D">
        <w:rPr>
          <w:sz w:val="24"/>
          <w:szCs w:val="24"/>
        </w:rPr>
        <w:t>cerebrovaskulær</w:t>
      </w:r>
      <w:proofErr w:type="spellEnd"/>
      <w:r w:rsidRPr="003A785D">
        <w:rPr>
          <w:sz w:val="24"/>
          <w:szCs w:val="24"/>
        </w:rPr>
        <w:t xml:space="preserve"> eller anden aktiv blødning</w:t>
      </w:r>
    </w:p>
    <w:p w14:paraId="0D9E0F26" w14:textId="77777777" w:rsidR="00B20BE6" w:rsidRPr="003A785D" w:rsidRDefault="00B20BE6" w:rsidP="00B20BE6">
      <w:pPr>
        <w:numPr>
          <w:ilvl w:val="0"/>
          <w:numId w:val="6"/>
        </w:numPr>
        <w:tabs>
          <w:tab w:val="left" w:pos="1276"/>
        </w:tabs>
        <w:rPr>
          <w:sz w:val="24"/>
          <w:szCs w:val="24"/>
        </w:rPr>
      </w:pPr>
      <w:r w:rsidRPr="003A785D">
        <w:rPr>
          <w:sz w:val="24"/>
          <w:szCs w:val="24"/>
        </w:rPr>
        <w:t xml:space="preserve">tidligere hypersensitivitetsreaktioner (f.eks. astma, </w:t>
      </w:r>
      <w:proofErr w:type="spellStart"/>
      <w:r w:rsidRPr="003A785D">
        <w:rPr>
          <w:sz w:val="24"/>
          <w:szCs w:val="24"/>
        </w:rPr>
        <w:t>bronkospasme</w:t>
      </w:r>
      <w:proofErr w:type="spellEnd"/>
      <w:r w:rsidRPr="003A785D">
        <w:rPr>
          <w:sz w:val="24"/>
          <w:szCs w:val="24"/>
        </w:rPr>
        <w:t xml:space="preserve">, </w:t>
      </w:r>
      <w:proofErr w:type="spellStart"/>
      <w:r w:rsidRPr="003A785D">
        <w:rPr>
          <w:sz w:val="24"/>
          <w:szCs w:val="24"/>
        </w:rPr>
        <w:t>rhinitis</w:t>
      </w:r>
      <w:proofErr w:type="spellEnd"/>
      <w:r w:rsidRPr="003A785D">
        <w:rPr>
          <w:sz w:val="24"/>
          <w:szCs w:val="24"/>
        </w:rPr>
        <w:t xml:space="preserve">, </w:t>
      </w:r>
      <w:proofErr w:type="spellStart"/>
      <w:r w:rsidRPr="003A785D">
        <w:rPr>
          <w:sz w:val="24"/>
          <w:szCs w:val="24"/>
        </w:rPr>
        <w:t>angioødem</w:t>
      </w:r>
      <w:proofErr w:type="spellEnd"/>
      <w:r w:rsidRPr="003A785D">
        <w:rPr>
          <w:sz w:val="24"/>
          <w:szCs w:val="24"/>
        </w:rPr>
        <w:t xml:space="preserve"> eller </w:t>
      </w:r>
      <w:proofErr w:type="spellStart"/>
      <w:r w:rsidRPr="003A785D">
        <w:rPr>
          <w:sz w:val="24"/>
          <w:szCs w:val="24"/>
        </w:rPr>
        <w:t>urticaria</w:t>
      </w:r>
      <w:proofErr w:type="spellEnd"/>
      <w:r w:rsidRPr="003A785D">
        <w:rPr>
          <w:sz w:val="24"/>
          <w:szCs w:val="24"/>
        </w:rPr>
        <w:t>) overfor ibuprofen (det aktive stof), acetylsalicylsyre eller andre NSAID-præparater</w:t>
      </w:r>
    </w:p>
    <w:p w14:paraId="03B7EBC4" w14:textId="77777777" w:rsidR="00B20BE6" w:rsidRPr="003A785D" w:rsidRDefault="00B20BE6" w:rsidP="00B20BE6">
      <w:pPr>
        <w:numPr>
          <w:ilvl w:val="0"/>
          <w:numId w:val="6"/>
        </w:numPr>
        <w:tabs>
          <w:tab w:val="left" w:pos="1276"/>
        </w:tabs>
        <w:rPr>
          <w:sz w:val="24"/>
          <w:szCs w:val="24"/>
        </w:rPr>
      </w:pPr>
      <w:r w:rsidRPr="003A785D">
        <w:rPr>
          <w:sz w:val="24"/>
          <w:szCs w:val="24"/>
        </w:rPr>
        <w:t>alvorlig hjerteinsufficiens (</w:t>
      </w:r>
      <w:proofErr w:type="gramStart"/>
      <w:r w:rsidRPr="003A785D">
        <w:rPr>
          <w:sz w:val="24"/>
          <w:szCs w:val="24"/>
        </w:rPr>
        <w:t>NYHA klasse</w:t>
      </w:r>
      <w:proofErr w:type="gramEnd"/>
      <w:r w:rsidRPr="003A785D">
        <w:rPr>
          <w:sz w:val="24"/>
          <w:szCs w:val="24"/>
        </w:rPr>
        <w:t xml:space="preserve"> IV)</w:t>
      </w:r>
    </w:p>
    <w:p w14:paraId="41DC7234" w14:textId="77777777" w:rsidR="00B20BE6" w:rsidRPr="003A785D" w:rsidRDefault="00B20BE6" w:rsidP="00B20BE6">
      <w:pPr>
        <w:pStyle w:val="Listeafsnit"/>
        <w:numPr>
          <w:ilvl w:val="0"/>
          <w:numId w:val="6"/>
        </w:numPr>
        <w:tabs>
          <w:tab w:val="left" w:pos="851"/>
        </w:tabs>
        <w:rPr>
          <w:szCs w:val="24"/>
        </w:rPr>
      </w:pPr>
      <w:proofErr w:type="spellStart"/>
      <w:r w:rsidRPr="003A785D">
        <w:rPr>
          <w:szCs w:val="24"/>
        </w:rPr>
        <w:t>gastrointestinal</w:t>
      </w:r>
      <w:proofErr w:type="spellEnd"/>
      <w:r w:rsidRPr="003A785D">
        <w:rPr>
          <w:szCs w:val="24"/>
        </w:rPr>
        <w:t xml:space="preserve"> blødning eller perforation i anamnesen i forbindelse med NSAID-behandling</w:t>
      </w:r>
    </w:p>
    <w:p w14:paraId="411610FA" w14:textId="77777777" w:rsidR="00B20BE6" w:rsidRPr="003A785D" w:rsidRDefault="00B20BE6" w:rsidP="00B20BE6">
      <w:pPr>
        <w:numPr>
          <w:ilvl w:val="0"/>
          <w:numId w:val="6"/>
        </w:numPr>
        <w:tabs>
          <w:tab w:val="left" w:pos="1276"/>
        </w:tabs>
        <w:rPr>
          <w:sz w:val="24"/>
          <w:szCs w:val="24"/>
        </w:rPr>
      </w:pPr>
      <w:r w:rsidRPr="003A785D">
        <w:rPr>
          <w:sz w:val="24"/>
          <w:szCs w:val="24"/>
        </w:rPr>
        <w:t xml:space="preserve">aktivt eller tilbagevendende </w:t>
      </w:r>
      <w:proofErr w:type="spellStart"/>
      <w:r w:rsidRPr="003A785D">
        <w:rPr>
          <w:sz w:val="24"/>
          <w:szCs w:val="24"/>
        </w:rPr>
        <w:t>gastrointestinalt</w:t>
      </w:r>
      <w:proofErr w:type="spellEnd"/>
      <w:r w:rsidRPr="003A785D">
        <w:rPr>
          <w:sz w:val="24"/>
          <w:szCs w:val="24"/>
        </w:rPr>
        <w:t xml:space="preserve"> ulcus eller </w:t>
      </w:r>
      <w:proofErr w:type="spellStart"/>
      <w:r w:rsidRPr="003A785D">
        <w:rPr>
          <w:sz w:val="24"/>
          <w:szCs w:val="24"/>
        </w:rPr>
        <w:t>gastrointestinal</w:t>
      </w:r>
      <w:proofErr w:type="spellEnd"/>
      <w:r w:rsidRPr="003A785D">
        <w:rPr>
          <w:sz w:val="24"/>
          <w:szCs w:val="24"/>
        </w:rPr>
        <w:t xml:space="preserve"> blødning (dvs. to eller flere særskilte episoder af diagnosticeret ulcus eller blødning) eller anden </w:t>
      </w:r>
      <w:proofErr w:type="spellStart"/>
      <w:r w:rsidRPr="003A785D">
        <w:rPr>
          <w:sz w:val="24"/>
          <w:szCs w:val="24"/>
        </w:rPr>
        <w:t>gastrointestinal</w:t>
      </w:r>
      <w:proofErr w:type="spellEnd"/>
      <w:r w:rsidRPr="003A785D">
        <w:rPr>
          <w:sz w:val="24"/>
          <w:szCs w:val="24"/>
        </w:rPr>
        <w:t xml:space="preserve"> sygdom</w:t>
      </w:r>
    </w:p>
    <w:p w14:paraId="069629BB" w14:textId="77777777" w:rsidR="00B20BE6" w:rsidRPr="003A785D" w:rsidRDefault="00B20BE6" w:rsidP="00B20BE6">
      <w:pPr>
        <w:numPr>
          <w:ilvl w:val="0"/>
          <w:numId w:val="6"/>
        </w:numPr>
        <w:tabs>
          <w:tab w:val="left" w:pos="1276"/>
        </w:tabs>
        <w:rPr>
          <w:sz w:val="24"/>
          <w:szCs w:val="24"/>
        </w:rPr>
      </w:pPr>
      <w:r w:rsidRPr="003A785D">
        <w:rPr>
          <w:sz w:val="24"/>
          <w:szCs w:val="24"/>
        </w:rPr>
        <w:t>svær leverinsufficiens</w:t>
      </w:r>
    </w:p>
    <w:p w14:paraId="49CB956B" w14:textId="77777777" w:rsidR="00B20BE6" w:rsidRPr="003A785D" w:rsidRDefault="00B20BE6" w:rsidP="00B20BE6">
      <w:pPr>
        <w:numPr>
          <w:ilvl w:val="0"/>
          <w:numId w:val="6"/>
        </w:numPr>
        <w:tabs>
          <w:tab w:val="left" w:pos="1276"/>
        </w:tabs>
        <w:rPr>
          <w:sz w:val="24"/>
          <w:szCs w:val="24"/>
        </w:rPr>
      </w:pPr>
      <w:r w:rsidRPr="003A785D">
        <w:rPr>
          <w:sz w:val="24"/>
          <w:szCs w:val="24"/>
        </w:rPr>
        <w:t>svær nyreinsufficiens (</w:t>
      </w:r>
      <w:proofErr w:type="spellStart"/>
      <w:r w:rsidRPr="003A785D">
        <w:rPr>
          <w:sz w:val="24"/>
          <w:szCs w:val="24"/>
        </w:rPr>
        <w:t>glomerulusfiltration</w:t>
      </w:r>
      <w:proofErr w:type="spellEnd"/>
      <w:r w:rsidRPr="003A785D">
        <w:rPr>
          <w:sz w:val="24"/>
          <w:szCs w:val="24"/>
        </w:rPr>
        <w:t xml:space="preserve"> under 30 ml/minut).</w:t>
      </w:r>
    </w:p>
    <w:p w14:paraId="22300356" w14:textId="77777777" w:rsidR="00B20BE6" w:rsidRPr="003A785D" w:rsidRDefault="00B20BE6" w:rsidP="00B20BE6">
      <w:pPr>
        <w:pStyle w:val="Listeafsnit"/>
        <w:numPr>
          <w:ilvl w:val="0"/>
          <w:numId w:val="6"/>
        </w:numPr>
        <w:tabs>
          <w:tab w:val="left" w:pos="851"/>
        </w:tabs>
        <w:rPr>
          <w:szCs w:val="24"/>
        </w:rPr>
      </w:pPr>
      <w:r w:rsidRPr="003A785D">
        <w:rPr>
          <w:szCs w:val="24"/>
        </w:rPr>
        <w:t>graviditet i 3. trimester (se pkt. 4.6).</w:t>
      </w:r>
    </w:p>
    <w:p w14:paraId="5674416B" w14:textId="77777777" w:rsidR="009260DE" w:rsidRPr="003A785D" w:rsidRDefault="009260DE" w:rsidP="009260DE">
      <w:pPr>
        <w:tabs>
          <w:tab w:val="left" w:pos="851"/>
        </w:tabs>
        <w:ind w:left="851"/>
        <w:rPr>
          <w:sz w:val="24"/>
          <w:szCs w:val="24"/>
        </w:rPr>
      </w:pPr>
    </w:p>
    <w:p w14:paraId="44FE773E" w14:textId="77777777" w:rsidR="009260DE" w:rsidRPr="003A785D" w:rsidRDefault="009260DE" w:rsidP="009260DE">
      <w:pPr>
        <w:tabs>
          <w:tab w:val="left" w:pos="851"/>
        </w:tabs>
        <w:ind w:left="851" w:hanging="851"/>
        <w:rPr>
          <w:b/>
          <w:sz w:val="24"/>
          <w:szCs w:val="24"/>
        </w:rPr>
      </w:pPr>
      <w:r w:rsidRPr="003A785D">
        <w:rPr>
          <w:b/>
          <w:sz w:val="24"/>
          <w:szCs w:val="24"/>
        </w:rPr>
        <w:t>4.4</w:t>
      </w:r>
      <w:r w:rsidRPr="003A785D">
        <w:rPr>
          <w:b/>
          <w:sz w:val="24"/>
          <w:szCs w:val="24"/>
        </w:rPr>
        <w:tab/>
        <w:t>Særlige advarsler og forsigtighedsregler vedrørende brugen</w:t>
      </w:r>
    </w:p>
    <w:p w14:paraId="5B161D17" w14:textId="77777777" w:rsidR="00B20BE6" w:rsidRPr="003A785D" w:rsidRDefault="00B20BE6" w:rsidP="00B20BE6">
      <w:pPr>
        <w:tabs>
          <w:tab w:val="left" w:pos="851"/>
        </w:tabs>
        <w:ind w:left="851"/>
        <w:rPr>
          <w:sz w:val="24"/>
          <w:szCs w:val="24"/>
          <w:lang w:eastAsia="da-DK"/>
        </w:rPr>
      </w:pPr>
      <w:r w:rsidRPr="003A785D">
        <w:rPr>
          <w:sz w:val="24"/>
          <w:szCs w:val="24"/>
        </w:rPr>
        <w:t>Samtidig brug af ibuprofen og andre NSAID-præparater inklusive cyclooxygenase-2-selektive inhibitorer (COX-2 inhibitorer) bør undgås (se pkt. 4.5).</w:t>
      </w:r>
    </w:p>
    <w:p w14:paraId="7A66E873" w14:textId="77777777" w:rsidR="00B20BE6" w:rsidRPr="003A785D" w:rsidRDefault="00B20BE6" w:rsidP="00B20BE6">
      <w:pPr>
        <w:tabs>
          <w:tab w:val="left" w:pos="851"/>
        </w:tabs>
        <w:ind w:left="851"/>
        <w:rPr>
          <w:sz w:val="24"/>
          <w:szCs w:val="24"/>
        </w:rPr>
      </w:pPr>
    </w:p>
    <w:p w14:paraId="58F06F99" w14:textId="77777777" w:rsidR="00B20BE6" w:rsidRPr="003A785D" w:rsidRDefault="00B20BE6" w:rsidP="00B20BE6">
      <w:pPr>
        <w:ind w:left="851"/>
        <w:rPr>
          <w:rFonts w:eastAsia="Calibri"/>
          <w:sz w:val="24"/>
          <w:szCs w:val="24"/>
        </w:rPr>
      </w:pPr>
      <w:r w:rsidRPr="003A785D">
        <w:rPr>
          <w:rFonts w:eastAsia="Calibri"/>
          <w:sz w:val="24"/>
          <w:szCs w:val="24"/>
        </w:rPr>
        <w:t>Bivirkninger kan minimeres ved at anvende den laveste effektive dosis og korteste effektive behandlingstid til at kontrollere symptomerne. Længerevarende behandling bør kun foregå i samråd med læge, med henblik på at opdage eventuelle uønskede hændelser.</w:t>
      </w:r>
    </w:p>
    <w:p w14:paraId="1AF6291C" w14:textId="77777777" w:rsidR="00B20BE6" w:rsidRPr="003A785D" w:rsidRDefault="00B20BE6" w:rsidP="00B20BE6">
      <w:pPr>
        <w:ind w:left="851"/>
        <w:rPr>
          <w:sz w:val="24"/>
          <w:szCs w:val="24"/>
        </w:rPr>
      </w:pPr>
    </w:p>
    <w:p w14:paraId="7093D98E" w14:textId="77777777" w:rsidR="00B20BE6" w:rsidRPr="003A785D" w:rsidRDefault="00B20BE6" w:rsidP="00B20BE6">
      <w:pPr>
        <w:tabs>
          <w:tab w:val="left" w:pos="851"/>
        </w:tabs>
        <w:ind w:left="851"/>
        <w:rPr>
          <w:sz w:val="24"/>
          <w:szCs w:val="24"/>
        </w:rPr>
      </w:pPr>
      <w:proofErr w:type="spellStart"/>
      <w:r w:rsidRPr="003A785D">
        <w:rPr>
          <w:b/>
          <w:bCs/>
          <w:sz w:val="24"/>
          <w:szCs w:val="24"/>
        </w:rPr>
        <w:t>Systemic</w:t>
      </w:r>
      <w:proofErr w:type="spellEnd"/>
      <w:r w:rsidRPr="003A785D">
        <w:rPr>
          <w:b/>
          <w:bCs/>
          <w:sz w:val="24"/>
          <w:szCs w:val="24"/>
        </w:rPr>
        <w:t xml:space="preserve"> Lupus </w:t>
      </w:r>
      <w:proofErr w:type="spellStart"/>
      <w:r w:rsidRPr="003A785D">
        <w:rPr>
          <w:b/>
          <w:bCs/>
          <w:sz w:val="24"/>
          <w:szCs w:val="24"/>
        </w:rPr>
        <w:t>Erythematosus</w:t>
      </w:r>
      <w:proofErr w:type="spellEnd"/>
      <w:r w:rsidRPr="003A785D">
        <w:rPr>
          <w:b/>
          <w:bCs/>
          <w:sz w:val="24"/>
          <w:szCs w:val="24"/>
        </w:rPr>
        <w:t xml:space="preserve"> (SLE) og blandet bindevævssygdom</w:t>
      </w:r>
    </w:p>
    <w:p w14:paraId="730E1A3D" w14:textId="77777777" w:rsidR="00B20BE6" w:rsidRPr="003A785D" w:rsidRDefault="00B20BE6" w:rsidP="00B20BE6">
      <w:pPr>
        <w:tabs>
          <w:tab w:val="left" w:pos="851"/>
        </w:tabs>
        <w:ind w:left="851"/>
        <w:rPr>
          <w:sz w:val="24"/>
          <w:szCs w:val="24"/>
        </w:rPr>
      </w:pPr>
      <w:r w:rsidRPr="003A785D">
        <w:rPr>
          <w:sz w:val="24"/>
          <w:szCs w:val="24"/>
        </w:rPr>
        <w:t>SLE og blandet bindevævssygdom, pga. øget risiko for aseptisk meningitis (se pkt. 4.8).</w:t>
      </w:r>
    </w:p>
    <w:p w14:paraId="7F118786" w14:textId="77777777" w:rsidR="00B20BE6" w:rsidRPr="003A785D" w:rsidRDefault="00B20BE6" w:rsidP="003F0C6C">
      <w:pPr>
        <w:ind w:left="851"/>
        <w:rPr>
          <w:sz w:val="24"/>
          <w:szCs w:val="24"/>
        </w:rPr>
      </w:pPr>
    </w:p>
    <w:p w14:paraId="5E891923" w14:textId="77777777" w:rsidR="00B20BE6" w:rsidRPr="003A785D" w:rsidRDefault="00B20BE6" w:rsidP="00B20BE6">
      <w:pPr>
        <w:tabs>
          <w:tab w:val="left" w:pos="851"/>
        </w:tabs>
        <w:ind w:left="851"/>
        <w:rPr>
          <w:b/>
          <w:bCs/>
          <w:sz w:val="24"/>
          <w:szCs w:val="24"/>
        </w:rPr>
      </w:pPr>
      <w:r w:rsidRPr="003A785D">
        <w:rPr>
          <w:b/>
          <w:bCs/>
          <w:sz w:val="24"/>
          <w:szCs w:val="24"/>
        </w:rPr>
        <w:t xml:space="preserve">Ældre </w:t>
      </w:r>
    </w:p>
    <w:p w14:paraId="4C963E7D" w14:textId="77777777" w:rsidR="00B20BE6" w:rsidRPr="003A785D" w:rsidRDefault="00B20BE6" w:rsidP="00B20BE6">
      <w:pPr>
        <w:pStyle w:val="Brdtekst"/>
        <w:tabs>
          <w:tab w:val="left" w:pos="851"/>
        </w:tabs>
        <w:spacing w:after="0"/>
        <w:ind w:left="851"/>
        <w:rPr>
          <w:iCs/>
          <w:szCs w:val="24"/>
        </w:rPr>
      </w:pPr>
      <w:r w:rsidRPr="003A785D">
        <w:rPr>
          <w:iCs/>
          <w:szCs w:val="24"/>
        </w:rPr>
        <w:t xml:space="preserve">Ældre får oftere bivirkninger ved brug af NSAID, især </w:t>
      </w:r>
      <w:proofErr w:type="spellStart"/>
      <w:r w:rsidRPr="003A785D">
        <w:rPr>
          <w:iCs/>
          <w:szCs w:val="24"/>
        </w:rPr>
        <w:t>gastrointestinal</w:t>
      </w:r>
      <w:proofErr w:type="spellEnd"/>
      <w:r w:rsidRPr="003A785D">
        <w:rPr>
          <w:iCs/>
          <w:szCs w:val="24"/>
        </w:rPr>
        <w:t xml:space="preserve"> blødning og perforation, som kan være fatale (se pkt. 4.2).</w:t>
      </w:r>
    </w:p>
    <w:p w14:paraId="3AE81508" w14:textId="77777777" w:rsidR="00B20BE6" w:rsidRPr="003A785D" w:rsidRDefault="00B20BE6" w:rsidP="00B20BE6">
      <w:pPr>
        <w:tabs>
          <w:tab w:val="left" w:pos="851"/>
        </w:tabs>
        <w:ind w:left="851"/>
        <w:rPr>
          <w:bCs/>
          <w:sz w:val="24"/>
          <w:szCs w:val="24"/>
        </w:rPr>
      </w:pPr>
    </w:p>
    <w:p w14:paraId="747BA2A7" w14:textId="77777777" w:rsidR="00B20BE6" w:rsidRPr="003A785D" w:rsidRDefault="00B20BE6" w:rsidP="00B20BE6">
      <w:pPr>
        <w:tabs>
          <w:tab w:val="left" w:pos="851"/>
        </w:tabs>
        <w:ind w:left="851"/>
        <w:rPr>
          <w:b/>
          <w:iCs/>
          <w:sz w:val="24"/>
          <w:szCs w:val="24"/>
        </w:rPr>
      </w:pPr>
      <w:proofErr w:type="spellStart"/>
      <w:r w:rsidRPr="003A785D">
        <w:rPr>
          <w:b/>
          <w:iCs/>
          <w:sz w:val="24"/>
          <w:szCs w:val="24"/>
        </w:rPr>
        <w:t>Gastrointestinale</w:t>
      </w:r>
      <w:proofErr w:type="spellEnd"/>
      <w:r w:rsidRPr="003A785D">
        <w:rPr>
          <w:b/>
          <w:iCs/>
          <w:sz w:val="24"/>
          <w:szCs w:val="24"/>
        </w:rPr>
        <w:t xml:space="preserve"> påvirkninger</w:t>
      </w:r>
    </w:p>
    <w:p w14:paraId="461BDD33" w14:textId="77777777" w:rsidR="00B20BE6" w:rsidRPr="003A785D" w:rsidRDefault="00B20BE6" w:rsidP="00B20BE6">
      <w:pPr>
        <w:ind w:left="851"/>
        <w:rPr>
          <w:sz w:val="24"/>
          <w:szCs w:val="24"/>
        </w:rPr>
      </w:pPr>
      <w:proofErr w:type="spellStart"/>
      <w:r w:rsidRPr="003A785D">
        <w:rPr>
          <w:rFonts w:eastAsia="Calibri"/>
          <w:sz w:val="24"/>
          <w:szCs w:val="24"/>
        </w:rPr>
        <w:t>Gastrointestinal</w:t>
      </w:r>
      <w:proofErr w:type="spellEnd"/>
      <w:r w:rsidRPr="003A785D">
        <w:rPr>
          <w:rFonts w:eastAsia="Calibri"/>
          <w:sz w:val="24"/>
          <w:szCs w:val="24"/>
        </w:rPr>
        <w:t xml:space="preserve"> blødning, </w:t>
      </w:r>
      <w:proofErr w:type="spellStart"/>
      <w:r w:rsidRPr="003A785D">
        <w:rPr>
          <w:rFonts w:eastAsia="Calibri"/>
          <w:sz w:val="24"/>
          <w:szCs w:val="24"/>
        </w:rPr>
        <w:t>ulceration</w:t>
      </w:r>
      <w:proofErr w:type="spellEnd"/>
      <w:r w:rsidRPr="003A785D">
        <w:rPr>
          <w:rFonts w:eastAsia="Calibri"/>
          <w:sz w:val="24"/>
          <w:szCs w:val="24"/>
        </w:rPr>
        <w:t xml:space="preserve"> eller perforering, som kan medføre døden, er rapporteret for alle NSAID-præparater på alle tidspunkter af behandlingen og hos patienter med eller uden advarselssymptomer eller alvorlige </w:t>
      </w:r>
      <w:proofErr w:type="spellStart"/>
      <w:r w:rsidRPr="003A785D">
        <w:rPr>
          <w:rFonts w:eastAsia="Calibri"/>
          <w:sz w:val="24"/>
          <w:szCs w:val="24"/>
        </w:rPr>
        <w:t>gastrointestinale</w:t>
      </w:r>
      <w:proofErr w:type="spellEnd"/>
      <w:r w:rsidRPr="003A785D">
        <w:rPr>
          <w:rFonts w:eastAsia="Calibri"/>
          <w:sz w:val="24"/>
          <w:szCs w:val="24"/>
        </w:rPr>
        <w:t xml:space="preserve"> hændelser i anamnesen (se pkt. 4.8).</w:t>
      </w:r>
    </w:p>
    <w:p w14:paraId="3601C32C" w14:textId="77777777" w:rsidR="00B20BE6" w:rsidRPr="003A785D" w:rsidRDefault="00B20BE6" w:rsidP="00B20BE6">
      <w:pPr>
        <w:tabs>
          <w:tab w:val="left" w:pos="851"/>
        </w:tabs>
        <w:ind w:left="851"/>
        <w:rPr>
          <w:sz w:val="24"/>
          <w:szCs w:val="24"/>
        </w:rPr>
      </w:pPr>
    </w:p>
    <w:p w14:paraId="7CA93A0F" w14:textId="77777777" w:rsidR="00B20BE6" w:rsidRPr="003A785D" w:rsidRDefault="00B20BE6" w:rsidP="00B20BE6">
      <w:pPr>
        <w:ind w:left="851"/>
        <w:rPr>
          <w:sz w:val="24"/>
          <w:szCs w:val="24"/>
        </w:rPr>
      </w:pPr>
      <w:r w:rsidRPr="003A785D">
        <w:rPr>
          <w:rFonts w:eastAsia="Calibri"/>
          <w:sz w:val="24"/>
          <w:szCs w:val="24"/>
        </w:rPr>
        <w:t xml:space="preserve">Risikoen for </w:t>
      </w:r>
      <w:proofErr w:type="spellStart"/>
      <w:r w:rsidRPr="003A785D">
        <w:rPr>
          <w:rFonts w:eastAsia="Calibri"/>
          <w:sz w:val="24"/>
          <w:szCs w:val="24"/>
        </w:rPr>
        <w:t>gastrointestinal</w:t>
      </w:r>
      <w:proofErr w:type="spellEnd"/>
      <w:r w:rsidRPr="003A785D">
        <w:rPr>
          <w:rFonts w:eastAsia="Calibri"/>
          <w:sz w:val="24"/>
          <w:szCs w:val="24"/>
        </w:rPr>
        <w:t xml:space="preserve"> blødning, </w:t>
      </w:r>
      <w:proofErr w:type="spellStart"/>
      <w:r w:rsidRPr="003A785D">
        <w:rPr>
          <w:rFonts w:eastAsia="Calibri"/>
          <w:sz w:val="24"/>
          <w:szCs w:val="24"/>
        </w:rPr>
        <w:t>ulceration</w:t>
      </w:r>
      <w:proofErr w:type="spellEnd"/>
      <w:r w:rsidRPr="003A785D">
        <w:rPr>
          <w:rFonts w:eastAsia="Calibri"/>
          <w:sz w:val="24"/>
          <w:szCs w:val="24"/>
        </w:rPr>
        <w:t xml:space="preserve"> eller perforering øges med højere NSAID-doser hos patienter med ulcus i anamnesen, især hvis der er komplikationer med blødning eller perforering (se pkt. 4.3), og hos ældre. </w:t>
      </w:r>
      <w:r w:rsidRPr="003A785D">
        <w:rPr>
          <w:sz w:val="24"/>
          <w:szCs w:val="24"/>
        </w:rPr>
        <w:t xml:space="preserve">Behandling af patienter med </w:t>
      </w:r>
      <w:proofErr w:type="spellStart"/>
      <w:r w:rsidRPr="003A785D">
        <w:rPr>
          <w:sz w:val="24"/>
          <w:szCs w:val="24"/>
        </w:rPr>
        <w:t>gastrointestinal</w:t>
      </w:r>
      <w:proofErr w:type="spellEnd"/>
      <w:r w:rsidRPr="003A785D">
        <w:rPr>
          <w:sz w:val="24"/>
          <w:szCs w:val="24"/>
        </w:rPr>
        <w:t xml:space="preserve"> blødning eller perforation i anamnesen er kontraindiceret (se pkt. 4.3)</w:t>
      </w:r>
      <w:r w:rsidRPr="003A785D">
        <w:rPr>
          <w:rFonts w:eastAsia="Calibri"/>
          <w:sz w:val="24"/>
          <w:szCs w:val="24"/>
        </w:rPr>
        <w:t>.</w:t>
      </w:r>
    </w:p>
    <w:p w14:paraId="032551CE" w14:textId="77777777" w:rsidR="00B20BE6" w:rsidRPr="003A785D" w:rsidRDefault="00B20BE6" w:rsidP="00B20BE6">
      <w:pPr>
        <w:pStyle w:val="Brdtekst"/>
        <w:tabs>
          <w:tab w:val="left" w:pos="851"/>
        </w:tabs>
        <w:spacing w:after="0"/>
        <w:ind w:left="851"/>
        <w:rPr>
          <w:iCs/>
          <w:szCs w:val="24"/>
        </w:rPr>
      </w:pPr>
    </w:p>
    <w:p w14:paraId="49C00528" w14:textId="77777777" w:rsidR="00B20BE6" w:rsidRPr="003A785D" w:rsidRDefault="00B20BE6" w:rsidP="00B20BE6">
      <w:pPr>
        <w:pStyle w:val="Brdtekst"/>
        <w:tabs>
          <w:tab w:val="left" w:pos="851"/>
        </w:tabs>
        <w:spacing w:after="0"/>
        <w:ind w:left="851"/>
        <w:rPr>
          <w:iCs/>
          <w:szCs w:val="24"/>
        </w:rPr>
      </w:pPr>
      <w:r w:rsidRPr="003A785D">
        <w:rPr>
          <w:iCs/>
          <w:szCs w:val="24"/>
        </w:rPr>
        <w:t xml:space="preserve">Kombinationsbehandling med slimhindebeskyttende midler (f.eks. </w:t>
      </w:r>
      <w:proofErr w:type="spellStart"/>
      <w:r w:rsidRPr="003A785D">
        <w:rPr>
          <w:iCs/>
          <w:szCs w:val="24"/>
        </w:rPr>
        <w:t>misoprostol</w:t>
      </w:r>
      <w:proofErr w:type="spellEnd"/>
      <w:r w:rsidRPr="003A785D">
        <w:rPr>
          <w:iCs/>
          <w:szCs w:val="24"/>
        </w:rPr>
        <w:t xml:space="preserve"> eller </w:t>
      </w:r>
      <w:proofErr w:type="spellStart"/>
      <w:r w:rsidRPr="003A785D">
        <w:rPr>
          <w:iCs/>
          <w:szCs w:val="24"/>
        </w:rPr>
        <w:t>protonpumpehæmmere</w:t>
      </w:r>
      <w:proofErr w:type="spellEnd"/>
      <w:r w:rsidRPr="003A785D">
        <w:rPr>
          <w:iCs/>
          <w:szCs w:val="24"/>
        </w:rPr>
        <w:t xml:space="preserve">) bør overvejes til disse patienter samt til patienter med behov for samtidig behandling med lave doser acetylsalicylsyre eller andre lægemidler, der kan øge risikoen for </w:t>
      </w:r>
      <w:proofErr w:type="spellStart"/>
      <w:r w:rsidRPr="003A785D">
        <w:rPr>
          <w:szCs w:val="24"/>
        </w:rPr>
        <w:t>gastrointestinale</w:t>
      </w:r>
      <w:proofErr w:type="spellEnd"/>
      <w:r w:rsidRPr="003A785D">
        <w:rPr>
          <w:iCs/>
          <w:szCs w:val="24"/>
        </w:rPr>
        <w:t xml:space="preserve"> bivirkninger (se nedenstående og pkt. 4.5).</w:t>
      </w:r>
    </w:p>
    <w:p w14:paraId="6692A7A6" w14:textId="77777777" w:rsidR="00B20BE6" w:rsidRPr="003A785D" w:rsidRDefault="00B20BE6" w:rsidP="00B20BE6">
      <w:pPr>
        <w:tabs>
          <w:tab w:val="left" w:pos="851"/>
        </w:tabs>
        <w:ind w:left="851"/>
        <w:rPr>
          <w:sz w:val="24"/>
          <w:szCs w:val="24"/>
        </w:rPr>
      </w:pPr>
    </w:p>
    <w:p w14:paraId="23366D2A" w14:textId="77777777" w:rsidR="00B20BE6" w:rsidRPr="003A785D" w:rsidRDefault="00B20BE6" w:rsidP="00B20BE6">
      <w:pPr>
        <w:pStyle w:val="Brdtekst"/>
        <w:tabs>
          <w:tab w:val="left" w:pos="851"/>
        </w:tabs>
        <w:spacing w:after="0"/>
        <w:ind w:left="851"/>
        <w:rPr>
          <w:iCs/>
          <w:szCs w:val="24"/>
        </w:rPr>
      </w:pPr>
      <w:r w:rsidRPr="003A785D">
        <w:rPr>
          <w:iCs/>
          <w:szCs w:val="24"/>
        </w:rPr>
        <w:t xml:space="preserve">Patienter med </w:t>
      </w:r>
      <w:proofErr w:type="spellStart"/>
      <w:r w:rsidRPr="003A785D">
        <w:rPr>
          <w:szCs w:val="24"/>
        </w:rPr>
        <w:t>gastrointestinal</w:t>
      </w:r>
      <w:proofErr w:type="spellEnd"/>
      <w:r w:rsidRPr="003A785D">
        <w:rPr>
          <w:iCs/>
          <w:szCs w:val="24"/>
        </w:rPr>
        <w:t xml:space="preserve"> toksicitet i anamnesen, især ældre patienter, bør rapportere eventuelle usædvanlige mavesymptomer (især </w:t>
      </w:r>
      <w:proofErr w:type="spellStart"/>
      <w:r w:rsidRPr="003A785D">
        <w:rPr>
          <w:szCs w:val="24"/>
        </w:rPr>
        <w:t>gastrointestinal</w:t>
      </w:r>
      <w:proofErr w:type="spellEnd"/>
      <w:r w:rsidRPr="003A785D">
        <w:rPr>
          <w:iCs/>
          <w:szCs w:val="24"/>
        </w:rPr>
        <w:t xml:space="preserve"> blødning).</w:t>
      </w:r>
    </w:p>
    <w:p w14:paraId="7A06A046" w14:textId="77777777" w:rsidR="00B20BE6" w:rsidRPr="003A785D" w:rsidRDefault="00B20BE6" w:rsidP="00B20BE6">
      <w:pPr>
        <w:pStyle w:val="Brdtekst"/>
        <w:tabs>
          <w:tab w:val="left" w:pos="851"/>
        </w:tabs>
        <w:spacing w:after="0"/>
        <w:ind w:left="851"/>
        <w:rPr>
          <w:iCs/>
          <w:szCs w:val="24"/>
        </w:rPr>
      </w:pPr>
    </w:p>
    <w:p w14:paraId="6B3F8A39" w14:textId="77777777" w:rsidR="00B20BE6" w:rsidRPr="003A785D" w:rsidRDefault="00B20BE6" w:rsidP="00B20BE6">
      <w:pPr>
        <w:ind w:left="851"/>
        <w:rPr>
          <w:sz w:val="24"/>
          <w:szCs w:val="24"/>
        </w:rPr>
      </w:pPr>
      <w:r w:rsidRPr="003A785D">
        <w:rPr>
          <w:rFonts w:eastAsia="Calibri"/>
          <w:sz w:val="24"/>
          <w:szCs w:val="24"/>
        </w:rPr>
        <w:t xml:space="preserve">Der bør udvises forsigtighed ved patienter, der samtidig behandles med lægemidler, som kan øge risikoen for </w:t>
      </w:r>
      <w:proofErr w:type="spellStart"/>
      <w:r w:rsidRPr="003A785D">
        <w:rPr>
          <w:rFonts w:eastAsia="Calibri"/>
          <w:sz w:val="24"/>
          <w:szCs w:val="24"/>
        </w:rPr>
        <w:t>ulceration</w:t>
      </w:r>
      <w:proofErr w:type="spellEnd"/>
      <w:r w:rsidRPr="003A785D">
        <w:rPr>
          <w:rFonts w:eastAsia="Calibri"/>
          <w:sz w:val="24"/>
          <w:szCs w:val="24"/>
        </w:rPr>
        <w:t xml:space="preserve"> eller blødning, såsom orale </w:t>
      </w:r>
      <w:proofErr w:type="spellStart"/>
      <w:r w:rsidRPr="003A785D">
        <w:rPr>
          <w:rFonts w:eastAsia="Calibri"/>
          <w:sz w:val="24"/>
          <w:szCs w:val="24"/>
        </w:rPr>
        <w:t>kortikosteroider</w:t>
      </w:r>
      <w:proofErr w:type="spellEnd"/>
      <w:r w:rsidRPr="003A785D">
        <w:rPr>
          <w:rFonts w:eastAsia="Calibri"/>
          <w:sz w:val="24"/>
          <w:szCs w:val="24"/>
        </w:rPr>
        <w:t xml:space="preserve">, </w:t>
      </w:r>
      <w:proofErr w:type="spellStart"/>
      <w:r w:rsidRPr="003A785D">
        <w:rPr>
          <w:rFonts w:eastAsia="Calibri"/>
          <w:sz w:val="24"/>
          <w:szCs w:val="24"/>
        </w:rPr>
        <w:t>antikoagulanter</w:t>
      </w:r>
      <w:proofErr w:type="spellEnd"/>
      <w:r w:rsidRPr="003A785D">
        <w:rPr>
          <w:rFonts w:eastAsia="Calibri"/>
          <w:sz w:val="24"/>
          <w:szCs w:val="24"/>
        </w:rPr>
        <w:t xml:space="preserve"> som </w:t>
      </w:r>
      <w:proofErr w:type="spellStart"/>
      <w:r w:rsidRPr="003A785D">
        <w:rPr>
          <w:rFonts w:eastAsia="Calibri"/>
          <w:sz w:val="24"/>
          <w:szCs w:val="24"/>
        </w:rPr>
        <w:t>warfarin</w:t>
      </w:r>
      <w:proofErr w:type="spellEnd"/>
      <w:r w:rsidRPr="003A785D">
        <w:rPr>
          <w:rFonts w:eastAsia="Calibri"/>
          <w:sz w:val="24"/>
          <w:szCs w:val="24"/>
        </w:rPr>
        <w:t xml:space="preserve"> eller </w:t>
      </w:r>
      <w:proofErr w:type="spellStart"/>
      <w:r w:rsidRPr="003A785D">
        <w:rPr>
          <w:rFonts w:eastAsia="Calibri"/>
          <w:sz w:val="24"/>
          <w:szCs w:val="24"/>
        </w:rPr>
        <w:t>heparin</w:t>
      </w:r>
      <w:proofErr w:type="spellEnd"/>
      <w:r w:rsidRPr="003A785D">
        <w:rPr>
          <w:rFonts w:eastAsia="Calibri"/>
          <w:sz w:val="24"/>
          <w:szCs w:val="24"/>
        </w:rPr>
        <w:t xml:space="preserve">, selektive </w:t>
      </w:r>
      <w:proofErr w:type="spellStart"/>
      <w:r w:rsidRPr="003A785D">
        <w:rPr>
          <w:rFonts w:eastAsia="Calibri"/>
          <w:sz w:val="24"/>
          <w:szCs w:val="24"/>
        </w:rPr>
        <w:t>serotoningenoptagshæmmere</w:t>
      </w:r>
      <w:proofErr w:type="spellEnd"/>
      <w:r w:rsidRPr="003A785D">
        <w:rPr>
          <w:rFonts w:eastAsia="Calibri"/>
          <w:sz w:val="24"/>
          <w:szCs w:val="24"/>
        </w:rPr>
        <w:t xml:space="preserve"> eller </w:t>
      </w:r>
      <w:proofErr w:type="spellStart"/>
      <w:r w:rsidRPr="003A785D">
        <w:rPr>
          <w:rFonts w:eastAsia="Calibri"/>
          <w:sz w:val="24"/>
          <w:szCs w:val="24"/>
        </w:rPr>
        <w:t>antitrombocytstoffer</w:t>
      </w:r>
      <w:proofErr w:type="spellEnd"/>
      <w:r w:rsidRPr="003A785D">
        <w:rPr>
          <w:rFonts w:eastAsia="Calibri"/>
          <w:sz w:val="24"/>
          <w:szCs w:val="24"/>
        </w:rPr>
        <w:t xml:space="preserve"> som f.eks. acetylsalicylsyre (se pkt. 4.5).</w:t>
      </w:r>
    </w:p>
    <w:p w14:paraId="7FA6A304" w14:textId="77777777" w:rsidR="00B20BE6" w:rsidRPr="003A785D" w:rsidRDefault="00B20BE6" w:rsidP="00B20BE6">
      <w:pPr>
        <w:tabs>
          <w:tab w:val="left" w:pos="851"/>
        </w:tabs>
        <w:ind w:left="851"/>
        <w:rPr>
          <w:sz w:val="24"/>
          <w:szCs w:val="24"/>
        </w:rPr>
      </w:pPr>
    </w:p>
    <w:p w14:paraId="36C8C977" w14:textId="77777777" w:rsidR="00B20BE6" w:rsidRPr="003A785D" w:rsidRDefault="00B20BE6" w:rsidP="00B20BE6">
      <w:pPr>
        <w:pStyle w:val="Brdtekst"/>
        <w:tabs>
          <w:tab w:val="left" w:pos="851"/>
        </w:tabs>
        <w:spacing w:after="0"/>
        <w:ind w:left="851"/>
        <w:rPr>
          <w:iCs/>
          <w:szCs w:val="24"/>
        </w:rPr>
      </w:pPr>
      <w:r w:rsidRPr="003A785D">
        <w:rPr>
          <w:iCs/>
          <w:szCs w:val="24"/>
        </w:rPr>
        <w:t xml:space="preserve">Hvis der forekommer </w:t>
      </w:r>
      <w:proofErr w:type="spellStart"/>
      <w:r w:rsidRPr="003A785D">
        <w:rPr>
          <w:iCs/>
          <w:szCs w:val="24"/>
        </w:rPr>
        <w:t>gastrointestinal</w:t>
      </w:r>
      <w:proofErr w:type="spellEnd"/>
      <w:r w:rsidRPr="003A785D">
        <w:rPr>
          <w:iCs/>
          <w:szCs w:val="24"/>
        </w:rPr>
        <w:t xml:space="preserve"> blødning eller </w:t>
      </w:r>
      <w:proofErr w:type="spellStart"/>
      <w:r w:rsidRPr="003A785D">
        <w:rPr>
          <w:iCs/>
          <w:szCs w:val="24"/>
        </w:rPr>
        <w:t>ulceration</w:t>
      </w:r>
      <w:proofErr w:type="spellEnd"/>
      <w:r w:rsidRPr="003A785D">
        <w:rPr>
          <w:iCs/>
          <w:szCs w:val="24"/>
        </w:rPr>
        <w:t xml:space="preserve"> hos patienter, som får </w:t>
      </w:r>
      <w:proofErr w:type="spellStart"/>
      <w:r w:rsidRPr="003A785D">
        <w:rPr>
          <w:iCs/>
          <w:szCs w:val="24"/>
        </w:rPr>
        <w:t>Ibumetin</w:t>
      </w:r>
      <w:proofErr w:type="spellEnd"/>
      <w:r w:rsidRPr="003A785D">
        <w:rPr>
          <w:iCs/>
          <w:szCs w:val="24"/>
        </w:rPr>
        <w:t xml:space="preserve"> Express bør behandlingen seponeres.</w:t>
      </w:r>
    </w:p>
    <w:p w14:paraId="4FE59B31" w14:textId="77777777" w:rsidR="00B20BE6" w:rsidRPr="003A785D" w:rsidRDefault="00B20BE6" w:rsidP="00B20BE6">
      <w:pPr>
        <w:tabs>
          <w:tab w:val="left" w:pos="851"/>
        </w:tabs>
        <w:ind w:left="851"/>
        <w:rPr>
          <w:sz w:val="24"/>
          <w:szCs w:val="24"/>
        </w:rPr>
      </w:pPr>
    </w:p>
    <w:p w14:paraId="367F9326" w14:textId="77777777" w:rsidR="00B20BE6" w:rsidRPr="003A785D" w:rsidRDefault="00B20BE6" w:rsidP="00B20BE6">
      <w:pPr>
        <w:tabs>
          <w:tab w:val="left" w:pos="851"/>
        </w:tabs>
        <w:ind w:left="851"/>
        <w:rPr>
          <w:sz w:val="24"/>
          <w:szCs w:val="24"/>
        </w:rPr>
      </w:pPr>
      <w:r w:rsidRPr="003A785D">
        <w:rPr>
          <w:sz w:val="24"/>
          <w:szCs w:val="24"/>
        </w:rPr>
        <w:t xml:space="preserve">NSAID-præparater bør gives med forsigtighed til patienter med </w:t>
      </w:r>
      <w:proofErr w:type="spellStart"/>
      <w:r w:rsidRPr="003A785D">
        <w:rPr>
          <w:sz w:val="24"/>
          <w:szCs w:val="24"/>
        </w:rPr>
        <w:t>gastrointestinal</w:t>
      </w:r>
      <w:proofErr w:type="spellEnd"/>
      <w:r w:rsidRPr="003A785D">
        <w:rPr>
          <w:iCs/>
          <w:sz w:val="24"/>
          <w:szCs w:val="24"/>
        </w:rPr>
        <w:t xml:space="preserve"> sygdom </w:t>
      </w:r>
      <w:r w:rsidRPr="003A785D">
        <w:rPr>
          <w:sz w:val="24"/>
          <w:szCs w:val="24"/>
        </w:rPr>
        <w:t>i anamnesen (</w:t>
      </w:r>
      <w:proofErr w:type="gramStart"/>
      <w:r w:rsidRPr="003A785D">
        <w:rPr>
          <w:sz w:val="24"/>
          <w:szCs w:val="24"/>
        </w:rPr>
        <w:t>f.eks. ulcerøs colitis</w:t>
      </w:r>
      <w:proofErr w:type="gramEnd"/>
      <w:r w:rsidRPr="003A785D">
        <w:rPr>
          <w:sz w:val="24"/>
          <w:szCs w:val="24"/>
        </w:rPr>
        <w:t xml:space="preserve">, </w:t>
      </w:r>
      <w:proofErr w:type="spellStart"/>
      <w:r w:rsidRPr="003A785D">
        <w:rPr>
          <w:sz w:val="24"/>
          <w:szCs w:val="24"/>
        </w:rPr>
        <w:t>Crohns</w:t>
      </w:r>
      <w:proofErr w:type="spellEnd"/>
      <w:r w:rsidRPr="003A785D">
        <w:rPr>
          <w:sz w:val="24"/>
          <w:szCs w:val="24"/>
        </w:rPr>
        <w:t xml:space="preserve"> sygdom), da deres tilstand kan blive forværret (se pkt. 4.3 og 4.8).</w:t>
      </w:r>
    </w:p>
    <w:p w14:paraId="573CE54E" w14:textId="77777777" w:rsidR="00B20BE6" w:rsidRPr="003A785D" w:rsidRDefault="00B20BE6" w:rsidP="00B20BE6">
      <w:pPr>
        <w:tabs>
          <w:tab w:val="left" w:pos="851"/>
        </w:tabs>
        <w:ind w:left="851"/>
        <w:rPr>
          <w:sz w:val="24"/>
          <w:szCs w:val="24"/>
        </w:rPr>
      </w:pPr>
    </w:p>
    <w:p w14:paraId="5635CCA2" w14:textId="77777777" w:rsidR="00B20BE6" w:rsidRPr="003A785D" w:rsidRDefault="00B20BE6" w:rsidP="00B20BE6">
      <w:pPr>
        <w:ind w:left="855"/>
        <w:rPr>
          <w:sz w:val="24"/>
          <w:szCs w:val="24"/>
        </w:rPr>
      </w:pPr>
      <w:proofErr w:type="spellStart"/>
      <w:r w:rsidRPr="003A785D">
        <w:rPr>
          <w:b/>
          <w:iCs/>
          <w:sz w:val="24"/>
          <w:szCs w:val="24"/>
        </w:rPr>
        <w:t>Kardiovaskulære</w:t>
      </w:r>
      <w:proofErr w:type="spellEnd"/>
      <w:r w:rsidRPr="003A785D">
        <w:rPr>
          <w:b/>
          <w:iCs/>
          <w:sz w:val="24"/>
          <w:szCs w:val="24"/>
        </w:rPr>
        <w:t xml:space="preserve"> og </w:t>
      </w:r>
      <w:proofErr w:type="spellStart"/>
      <w:r w:rsidRPr="003A785D">
        <w:rPr>
          <w:b/>
          <w:iCs/>
          <w:sz w:val="24"/>
          <w:szCs w:val="24"/>
        </w:rPr>
        <w:t>cerebrovaskulære</w:t>
      </w:r>
      <w:proofErr w:type="spellEnd"/>
      <w:r w:rsidRPr="003A785D">
        <w:rPr>
          <w:b/>
          <w:iCs/>
          <w:sz w:val="24"/>
          <w:szCs w:val="24"/>
        </w:rPr>
        <w:t xml:space="preserve"> påvirkninger</w:t>
      </w:r>
      <w:r w:rsidRPr="003A785D">
        <w:rPr>
          <w:sz w:val="24"/>
          <w:szCs w:val="24"/>
        </w:rPr>
        <w:t xml:space="preserve"> </w:t>
      </w:r>
    </w:p>
    <w:p w14:paraId="68F840E2" w14:textId="77777777" w:rsidR="00B20BE6" w:rsidRPr="003A785D" w:rsidRDefault="00B20BE6" w:rsidP="00B20BE6">
      <w:pPr>
        <w:ind w:left="855"/>
        <w:rPr>
          <w:sz w:val="24"/>
          <w:szCs w:val="24"/>
        </w:rPr>
      </w:pPr>
      <w:bookmarkStart w:id="1" w:name="_Hlk145332133"/>
      <w:r w:rsidRPr="003A785D">
        <w:rPr>
          <w:sz w:val="24"/>
          <w:szCs w:val="24"/>
        </w:rPr>
        <w:t>Hos patienter med fortilfælde af hypertension og/eller hjerteinsufficiens tilrådes konsultation hos læge inden initiering af behandling, da væskeretention, hypertension og ødemer er rapporteret i forbindelse med brug af NSAID (se pkt. 4.8)</w:t>
      </w:r>
      <w:bookmarkEnd w:id="1"/>
      <w:r w:rsidRPr="003A785D">
        <w:rPr>
          <w:sz w:val="24"/>
          <w:szCs w:val="24"/>
        </w:rPr>
        <w:t>.</w:t>
      </w:r>
    </w:p>
    <w:p w14:paraId="16DE1CBC" w14:textId="77777777" w:rsidR="00B20BE6" w:rsidRPr="003A785D" w:rsidRDefault="00B20BE6" w:rsidP="00B20BE6">
      <w:pPr>
        <w:ind w:left="855"/>
        <w:rPr>
          <w:sz w:val="24"/>
          <w:szCs w:val="24"/>
        </w:rPr>
      </w:pPr>
    </w:p>
    <w:p w14:paraId="62010AB9" w14:textId="77777777" w:rsidR="00B20BE6" w:rsidRPr="003A785D" w:rsidRDefault="00B20BE6" w:rsidP="00B20BE6">
      <w:pPr>
        <w:ind w:left="851"/>
        <w:rPr>
          <w:sz w:val="24"/>
          <w:szCs w:val="24"/>
        </w:rPr>
      </w:pPr>
      <w:r w:rsidRPr="003A785D">
        <w:rPr>
          <w:sz w:val="24"/>
          <w:szCs w:val="24"/>
        </w:rPr>
        <w:t xml:space="preserve">Kliniske studier tyder på, at ibuprofen, særligt ved høje doser (2400 mg daglig), kan være forbundet med en let øget risiko for arterielle </w:t>
      </w:r>
      <w:proofErr w:type="spellStart"/>
      <w:r w:rsidRPr="003A785D">
        <w:rPr>
          <w:sz w:val="24"/>
          <w:szCs w:val="24"/>
        </w:rPr>
        <w:t>trombotiske</w:t>
      </w:r>
      <w:proofErr w:type="spellEnd"/>
      <w:r w:rsidRPr="003A785D">
        <w:rPr>
          <w:sz w:val="24"/>
          <w:szCs w:val="24"/>
        </w:rPr>
        <w:t xml:space="preserve"> hændelser (f.eks. myokardieinfarkt eller apopleksi). Samlet set tyder epidemiologiske studier ikke på, at lave </w:t>
      </w:r>
      <w:r w:rsidRPr="003A785D">
        <w:rPr>
          <w:sz w:val="24"/>
          <w:szCs w:val="24"/>
        </w:rPr>
        <w:lastRenderedPageBreak/>
        <w:t xml:space="preserve">doser af ibuprofen (f.eks. ≤ 1200 mg daglig) er forbundet med en øget risiko for arterielle </w:t>
      </w:r>
      <w:proofErr w:type="spellStart"/>
      <w:r w:rsidRPr="003A785D">
        <w:rPr>
          <w:sz w:val="24"/>
          <w:szCs w:val="24"/>
        </w:rPr>
        <w:t>trombotiske</w:t>
      </w:r>
      <w:proofErr w:type="spellEnd"/>
      <w:r w:rsidRPr="003A785D">
        <w:rPr>
          <w:sz w:val="24"/>
          <w:szCs w:val="24"/>
        </w:rPr>
        <w:t xml:space="preserve"> hændelser (se pkt. 4.8).</w:t>
      </w:r>
    </w:p>
    <w:p w14:paraId="5D053E69" w14:textId="77777777" w:rsidR="00B20BE6" w:rsidRPr="003A785D" w:rsidRDefault="00B20BE6" w:rsidP="00B20BE6">
      <w:pPr>
        <w:ind w:left="855"/>
        <w:rPr>
          <w:sz w:val="24"/>
          <w:szCs w:val="24"/>
        </w:rPr>
      </w:pPr>
    </w:p>
    <w:p w14:paraId="2D382EDE" w14:textId="77777777" w:rsidR="00B20BE6" w:rsidRPr="003A785D" w:rsidRDefault="00B20BE6" w:rsidP="00B20BE6">
      <w:pPr>
        <w:ind w:left="851"/>
        <w:rPr>
          <w:sz w:val="24"/>
          <w:szCs w:val="24"/>
        </w:rPr>
      </w:pPr>
      <w:r w:rsidRPr="003A785D">
        <w:rPr>
          <w:sz w:val="24"/>
          <w:szCs w:val="24"/>
        </w:rPr>
        <w:t xml:space="preserve">Patienter med ukontrolleret hypertension, kongestiv </w:t>
      </w:r>
      <w:proofErr w:type="spellStart"/>
      <w:r w:rsidRPr="003A785D">
        <w:rPr>
          <w:sz w:val="24"/>
          <w:szCs w:val="24"/>
        </w:rPr>
        <w:t>venstresidig</w:t>
      </w:r>
      <w:proofErr w:type="spellEnd"/>
      <w:r w:rsidRPr="003A785D">
        <w:rPr>
          <w:sz w:val="24"/>
          <w:szCs w:val="24"/>
        </w:rPr>
        <w:t xml:space="preserve"> hjerteinsufficiens (NYHA II-III), bekræftet iskæmisk hjertesygdom, perifer arteriesygdom og/eller </w:t>
      </w:r>
      <w:proofErr w:type="spellStart"/>
      <w:r w:rsidRPr="003A785D">
        <w:rPr>
          <w:sz w:val="24"/>
          <w:szCs w:val="24"/>
        </w:rPr>
        <w:t>cerebrovaskulær</w:t>
      </w:r>
      <w:proofErr w:type="spellEnd"/>
      <w:r w:rsidRPr="003A785D">
        <w:rPr>
          <w:sz w:val="24"/>
          <w:szCs w:val="24"/>
        </w:rPr>
        <w:t xml:space="preserve"> sygdom bør kun behandles med ibuprofen efter nøje overvejelse, og høje doser (2400 mg dagligt) bør undgås.</w:t>
      </w:r>
    </w:p>
    <w:p w14:paraId="5F6AC3A1" w14:textId="77777777" w:rsidR="00B20BE6" w:rsidRPr="003A785D" w:rsidRDefault="00B20BE6" w:rsidP="00B20BE6">
      <w:pPr>
        <w:pStyle w:val="Brdtekst"/>
        <w:tabs>
          <w:tab w:val="left" w:pos="507"/>
          <w:tab w:val="left" w:pos="851"/>
        </w:tabs>
        <w:spacing w:after="0"/>
        <w:ind w:left="851"/>
        <w:rPr>
          <w:iCs/>
          <w:szCs w:val="24"/>
        </w:rPr>
      </w:pPr>
    </w:p>
    <w:p w14:paraId="1DDFCE2F" w14:textId="77777777" w:rsidR="00B20BE6" w:rsidRPr="003A785D" w:rsidRDefault="00B20BE6" w:rsidP="00B20BE6">
      <w:pPr>
        <w:pStyle w:val="Brdtekst"/>
        <w:tabs>
          <w:tab w:val="left" w:pos="507"/>
          <w:tab w:val="left" w:pos="851"/>
        </w:tabs>
        <w:spacing w:after="0"/>
        <w:ind w:left="851"/>
        <w:rPr>
          <w:iCs/>
          <w:szCs w:val="24"/>
        </w:rPr>
      </w:pPr>
      <w:r w:rsidRPr="003A785D">
        <w:rPr>
          <w:iCs/>
          <w:szCs w:val="24"/>
        </w:rPr>
        <w:t xml:space="preserve">Initiering af langvarig behandling hos patienter med risikofaktorer for </w:t>
      </w:r>
      <w:proofErr w:type="spellStart"/>
      <w:r w:rsidRPr="003A785D">
        <w:rPr>
          <w:iCs/>
          <w:szCs w:val="24"/>
        </w:rPr>
        <w:t>kardiovaskulære</w:t>
      </w:r>
      <w:proofErr w:type="spellEnd"/>
      <w:r w:rsidRPr="003A785D">
        <w:rPr>
          <w:iCs/>
          <w:szCs w:val="24"/>
        </w:rPr>
        <w:t xml:space="preserve"> hændelser (f.eks. hypertension, </w:t>
      </w:r>
      <w:proofErr w:type="spellStart"/>
      <w:r w:rsidRPr="003A785D">
        <w:rPr>
          <w:iCs/>
          <w:szCs w:val="24"/>
        </w:rPr>
        <w:t>hyperlipidæmi</w:t>
      </w:r>
      <w:proofErr w:type="spellEnd"/>
      <w:r w:rsidRPr="003A785D">
        <w:rPr>
          <w:iCs/>
          <w:szCs w:val="24"/>
        </w:rPr>
        <w:t>, diabetes mellitus, rygning) skal nøje overvejes, særligt hvis høje ibuprofendoser (2400 mg dagligt) er nødvendige.</w:t>
      </w:r>
    </w:p>
    <w:p w14:paraId="2DF59A9F" w14:textId="77777777" w:rsidR="00B20BE6" w:rsidRPr="003A785D" w:rsidRDefault="00B20BE6" w:rsidP="00B20BE6">
      <w:pPr>
        <w:tabs>
          <w:tab w:val="left" w:pos="851"/>
        </w:tabs>
        <w:ind w:left="851"/>
        <w:rPr>
          <w:iCs/>
          <w:sz w:val="24"/>
          <w:szCs w:val="24"/>
        </w:rPr>
      </w:pPr>
    </w:p>
    <w:p w14:paraId="42398C6B" w14:textId="77777777" w:rsidR="00B20BE6" w:rsidRPr="003A785D" w:rsidRDefault="00B20BE6" w:rsidP="00B20BE6">
      <w:pPr>
        <w:tabs>
          <w:tab w:val="left" w:pos="851"/>
        </w:tabs>
        <w:ind w:left="851"/>
        <w:rPr>
          <w:iCs/>
          <w:sz w:val="24"/>
          <w:szCs w:val="24"/>
        </w:rPr>
      </w:pPr>
      <w:bookmarkStart w:id="2" w:name="_Hlk167272416"/>
      <w:r w:rsidRPr="003A785D">
        <w:rPr>
          <w:sz w:val="24"/>
          <w:szCs w:val="24"/>
        </w:rPr>
        <w:t xml:space="preserve">Der er rapporteret om tilfælde af </w:t>
      </w:r>
      <w:proofErr w:type="spellStart"/>
      <w:r w:rsidRPr="003A785D">
        <w:rPr>
          <w:sz w:val="24"/>
          <w:szCs w:val="24"/>
        </w:rPr>
        <w:t>Kounis</w:t>
      </w:r>
      <w:proofErr w:type="spellEnd"/>
      <w:r w:rsidRPr="003A785D">
        <w:rPr>
          <w:sz w:val="24"/>
          <w:szCs w:val="24"/>
        </w:rPr>
        <w:t xml:space="preserve"> syndrom hos patienter behandlet med ibuprofen. </w:t>
      </w:r>
      <w:proofErr w:type="spellStart"/>
      <w:r w:rsidRPr="003A785D">
        <w:rPr>
          <w:sz w:val="24"/>
          <w:szCs w:val="24"/>
        </w:rPr>
        <w:t>Kounis</w:t>
      </w:r>
      <w:proofErr w:type="spellEnd"/>
      <w:r w:rsidRPr="003A785D">
        <w:rPr>
          <w:sz w:val="24"/>
          <w:szCs w:val="24"/>
        </w:rPr>
        <w:t xml:space="preserve"> syndrom er blevet defineret som </w:t>
      </w:r>
      <w:proofErr w:type="spellStart"/>
      <w:r w:rsidRPr="003A785D">
        <w:rPr>
          <w:sz w:val="24"/>
          <w:szCs w:val="24"/>
        </w:rPr>
        <w:t>kardiovaskulære</w:t>
      </w:r>
      <w:proofErr w:type="spellEnd"/>
      <w:r w:rsidRPr="003A785D">
        <w:rPr>
          <w:sz w:val="24"/>
          <w:szCs w:val="24"/>
        </w:rPr>
        <w:t xml:space="preserve"> symptomer, der er sekundære til en allergisk reaktion eller overfølsomhedsreaktion forbundet med en forsnævring af kranspulsårerne, og som potentielt kan føre til myokardieinfarkt.</w:t>
      </w:r>
    </w:p>
    <w:bookmarkEnd w:id="2"/>
    <w:p w14:paraId="34CCC9BA" w14:textId="77777777" w:rsidR="00B20BE6" w:rsidRPr="003A785D" w:rsidRDefault="00B20BE6" w:rsidP="00B20BE6">
      <w:pPr>
        <w:tabs>
          <w:tab w:val="left" w:pos="851"/>
        </w:tabs>
        <w:ind w:left="851"/>
        <w:rPr>
          <w:bCs/>
          <w:sz w:val="24"/>
          <w:szCs w:val="24"/>
        </w:rPr>
      </w:pPr>
    </w:p>
    <w:p w14:paraId="2F63AAC8" w14:textId="77777777" w:rsidR="00B20BE6" w:rsidRPr="003A785D" w:rsidRDefault="00B20BE6" w:rsidP="00B20BE6">
      <w:pPr>
        <w:tabs>
          <w:tab w:val="left" w:pos="851"/>
        </w:tabs>
        <w:ind w:left="851"/>
        <w:rPr>
          <w:sz w:val="24"/>
          <w:szCs w:val="24"/>
        </w:rPr>
      </w:pPr>
      <w:r w:rsidRPr="003A785D">
        <w:rPr>
          <w:b/>
          <w:bCs/>
          <w:sz w:val="24"/>
          <w:szCs w:val="24"/>
        </w:rPr>
        <w:t>Luftveje</w:t>
      </w:r>
    </w:p>
    <w:p w14:paraId="1D9B75B4" w14:textId="77777777" w:rsidR="00B20BE6" w:rsidRPr="003A785D" w:rsidRDefault="00B20BE6" w:rsidP="00B20BE6">
      <w:pPr>
        <w:tabs>
          <w:tab w:val="left" w:pos="851"/>
        </w:tabs>
        <w:ind w:left="851"/>
        <w:rPr>
          <w:sz w:val="24"/>
          <w:szCs w:val="24"/>
        </w:rPr>
      </w:pPr>
      <w:proofErr w:type="spellStart"/>
      <w:r w:rsidRPr="003A785D">
        <w:rPr>
          <w:sz w:val="24"/>
          <w:szCs w:val="24"/>
        </w:rPr>
        <w:t>Bronkospasme</w:t>
      </w:r>
      <w:proofErr w:type="spellEnd"/>
      <w:r w:rsidRPr="003A785D">
        <w:rPr>
          <w:sz w:val="24"/>
          <w:szCs w:val="24"/>
        </w:rPr>
        <w:t xml:space="preserve"> kan udløses hos patienter, der lider af eller tidligere har haft bronkial astma eller allergisk sygdom (se pkt. 4.8).</w:t>
      </w:r>
    </w:p>
    <w:p w14:paraId="6FFF32F5" w14:textId="77777777" w:rsidR="00B20BE6" w:rsidRPr="003A785D" w:rsidRDefault="00B20BE6" w:rsidP="00B20BE6">
      <w:pPr>
        <w:tabs>
          <w:tab w:val="left" w:pos="851"/>
        </w:tabs>
        <w:ind w:left="851"/>
        <w:rPr>
          <w:iCs/>
          <w:sz w:val="24"/>
          <w:szCs w:val="24"/>
        </w:rPr>
      </w:pPr>
    </w:p>
    <w:p w14:paraId="2C52E687" w14:textId="2FA60529" w:rsidR="00B20BE6" w:rsidRPr="003A785D" w:rsidRDefault="00B20BE6" w:rsidP="00B20BE6">
      <w:pPr>
        <w:tabs>
          <w:tab w:val="left" w:pos="851"/>
        </w:tabs>
        <w:ind w:left="851"/>
        <w:rPr>
          <w:sz w:val="24"/>
          <w:szCs w:val="24"/>
        </w:rPr>
      </w:pPr>
      <w:r w:rsidRPr="003A785D">
        <w:rPr>
          <w:b/>
          <w:bCs/>
          <w:sz w:val="24"/>
          <w:szCs w:val="24"/>
        </w:rPr>
        <w:t xml:space="preserve">Alvorlige </w:t>
      </w:r>
      <w:proofErr w:type="spellStart"/>
      <w:r w:rsidRPr="003A785D">
        <w:rPr>
          <w:b/>
          <w:bCs/>
          <w:sz w:val="24"/>
          <w:szCs w:val="24"/>
        </w:rPr>
        <w:t>kutane</w:t>
      </w:r>
      <w:proofErr w:type="spellEnd"/>
      <w:r w:rsidRPr="003A785D">
        <w:rPr>
          <w:b/>
          <w:bCs/>
          <w:sz w:val="24"/>
          <w:szCs w:val="24"/>
        </w:rPr>
        <w:t xml:space="preserve"> bivirkninger (</w:t>
      </w:r>
      <w:proofErr w:type="spellStart"/>
      <w:r w:rsidRPr="003A785D">
        <w:rPr>
          <w:b/>
          <w:bCs/>
          <w:sz w:val="24"/>
          <w:szCs w:val="24"/>
        </w:rPr>
        <w:t>SCAR</w:t>
      </w:r>
      <w:r w:rsidR="003A785D">
        <w:rPr>
          <w:b/>
          <w:bCs/>
          <w:sz w:val="24"/>
          <w:szCs w:val="24"/>
        </w:rPr>
        <w:t>'</w:t>
      </w:r>
      <w:r w:rsidRPr="003A785D">
        <w:rPr>
          <w:b/>
          <w:bCs/>
          <w:sz w:val="24"/>
          <w:szCs w:val="24"/>
        </w:rPr>
        <w:t>er</w:t>
      </w:r>
      <w:proofErr w:type="spellEnd"/>
      <w:r w:rsidRPr="003A785D">
        <w:rPr>
          <w:b/>
          <w:bCs/>
          <w:sz w:val="24"/>
          <w:szCs w:val="24"/>
        </w:rPr>
        <w:t>)</w:t>
      </w:r>
    </w:p>
    <w:p w14:paraId="036296E6" w14:textId="77777777" w:rsidR="00B20BE6" w:rsidRPr="003A785D" w:rsidRDefault="00B20BE6" w:rsidP="00B20BE6">
      <w:pPr>
        <w:tabs>
          <w:tab w:val="left" w:pos="851"/>
        </w:tabs>
        <w:ind w:left="851"/>
        <w:rPr>
          <w:sz w:val="24"/>
          <w:szCs w:val="24"/>
        </w:rPr>
      </w:pPr>
      <w:r w:rsidRPr="003A785D">
        <w:rPr>
          <w:sz w:val="24"/>
          <w:szCs w:val="24"/>
        </w:rPr>
        <w:t xml:space="preserve">Der er rapporteret om alvorlige </w:t>
      </w:r>
      <w:proofErr w:type="spellStart"/>
      <w:r w:rsidRPr="003A785D">
        <w:rPr>
          <w:sz w:val="24"/>
          <w:szCs w:val="24"/>
        </w:rPr>
        <w:t>kutane</w:t>
      </w:r>
      <w:proofErr w:type="spellEnd"/>
      <w:r w:rsidRPr="003A785D">
        <w:rPr>
          <w:sz w:val="24"/>
          <w:szCs w:val="24"/>
        </w:rPr>
        <w:t xml:space="preserve"> bivirkninger (</w:t>
      </w:r>
      <w:proofErr w:type="spellStart"/>
      <w:r w:rsidRPr="003A785D">
        <w:rPr>
          <w:sz w:val="24"/>
          <w:szCs w:val="24"/>
        </w:rPr>
        <w:t>SCAR'er</w:t>
      </w:r>
      <w:proofErr w:type="spellEnd"/>
      <w:r w:rsidRPr="003A785D">
        <w:rPr>
          <w:sz w:val="24"/>
          <w:szCs w:val="24"/>
        </w:rPr>
        <w:t xml:space="preserve">), herunder </w:t>
      </w:r>
      <w:proofErr w:type="spellStart"/>
      <w:r w:rsidRPr="003A785D">
        <w:rPr>
          <w:sz w:val="24"/>
          <w:szCs w:val="24"/>
        </w:rPr>
        <w:t>eksfoliativ</w:t>
      </w:r>
      <w:proofErr w:type="spellEnd"/>
      <w:r w:rsidRPr="003A785D">
        <w:rPr>
          <w:sz w:val="24"/>
          <w:szCs w:val="24"/>
        </w:rPr>
        <w:t xml:space="preserve"> </w:t>
      </w:r>
      <w:proofErr w:type="spellStart"/>
      <w:r w:rsidRPr="003A785D">
        <w:rPr>
          <w:sz w:val="24"/>
          <w:szCs w:val="24"/>
        </w:rPr>
        <w:t>dermatitis</w:t>
      </w:r>
      <w:proofErr w:type="spellEnd"/>
      <w:r w:rsidRPr="003A785D">
        <w:rPr>
          <w:sz w:val="24"/>
          <w:szCs w:val="24"/>
        </w:rPr>
        <w:t xml:space="preserve">, </w:t>
      </w:r>
      <w:proofErr w:type="spellStart"/>
      <w:r w:rsidRPr="003A785D">
        <w:rPr>
          <w:sz w:val="24"/>
          <w:szCs w:val="24"/>
        </w:rPr>
        <w:t>erythema</w:t>
      </w:r>
      <w:proofErr w:type="spellEnd"/>
      <w:r w:rsidRPr="003A785D">
        <w:rPr>
          <w:sz w:val="24"/>
          <w:szCs w:val="24"/>
        </w:rPr>
        <w:t xml:space="preserve"> multiforme, Stevens-Johnsons syndrom (SJS), toksisk </w:t>
      </w:r>
      <w:proofErr w:type="spellStart"/>
      <w:r w:rsidRPr="003A785D">
        <w:rPr>
          <w:sz w:val="24"/>
          <w:szCs w:val="24"/>
        </w:rPr>
        <w:t>epidermal</w:t>
      </w:r>
      <w:proofErr w:type="spellEnd"/>
      <w:r w:rsidRPr="003A785D">
        <w:rPr>
          <w:sz w:val="24"/>
          <w:szCs w:val="24"/>
        </w:rPr>
        <w:t xml:space="preserve"> </w:t>
      </w:r>
      <w:proofErr w:type="spellStart"/>
      <w:r w:rsidRPr="003A785D">
        <w:rPr>
          <w:sz w:val="24"/>
          <w:szCs w:val="24"/>
        </w:rPr>
        <w:t>nekrolyse</w:t>
      </w:r>
      <w:proofErr w:type="spellEnd"/>
      <w:r w:rsidRPr="003A785D">
        <w:rPr>
          <w:sz w:val="24"/>
          <w:szCs w:val="24"/>
        </w:rPr>
        <w:t xml:space="preserve"> (TEN), lægemiddelreaktion med </w:t>
      </w:r>
      <w:proofErr w:type="spellStart"/>
      <w:r w:rsidRPr="003A785D">
        <w:rPr>
          <w:sz w:val="24"/>
          <w:szCs w:val="24"/>
        </w:rPr>
        <w:t>eosinofili</w:t>
      </w:r>
      <w:proofErr w:type="spellEnd"/>
      <w:r w:rsidRPr="003A785D">
        <w:rPr>
          <w:sz w:val="24"/>
          <w:szCs w:val="24"/>
        </w:rPr>
        <w:t xml:space="preserve"> og systemiske symptomer (DRESS-syndrom) og akut generaliseret </w:t>
      </w:r>
      <w:proofErr w:type="spellStart"/>
      <w:r w:rsidRPr="003A785D">
        <w:rPr>
          <w:sz w:val="24"/>
          <w:szCs w:val="24"/>
        </w:rPr>
        <w:t>eksantematøs</w:t>
      </w:r>
      <w:proofErr w:type="spellEnd"/>
      <w:r w:rsidRPr="003A785D">
        <w:rPr>
          <w:sz w:val="24"/>
          <w:szCs w:val="24"/>
        </w:rPr>
        <w:t xml:space="preserve"> </w:t>
      </w:r>
      <w:proofErr w:type="spellStart"/>
      <w:r w:rsidRPr="003A785D">
        <w:rPr>
          <w:sz w:val="24"/>
          <w:szCs w:val="24"/>
        </w:rPr>
        <w:t>pustulose</w:t>
      </w:r>
      <w:proofErr w:type="spellEnd"/>
      <w:r w:rsidRPr="003A785D">
        <w:rPr>
          <w:sz w:val="24"/>
          <w:szCs w:val="24"/>
        </w:rPr>
        <w:t xml:space="preserve"> (AGEP), som kan være livstruende eller dødelige, i forbindelse med brugen af ibuprofen (se pkt. 4.8). De fleste af disse reaktioner indtraf inden for den første måned. Hvis der optræder tegn og symptomer, der tyder på disse reaktioner, skal ibuprofen straks afbrydes, og en alternativ behandling overvejes (efter behov).</w:t>
      </w:r>
    </w:p>
    <w:p w14:paraId="78439E76" w14:textId="77777777" w:rsidR="00B20BE6" w:rsidRPr="003A785D" w:rsidRDefault="00B20BE6" w:rsidP="003F0C6C">
      <w:pPr>
        <w:ind w:left="851"/>
        <w:rPr>
          <w:sz w:val="24"/>
          <w:szCs w:val="24"/>
        </w:rPr>
      </w:pPr>
    </w:p>
    <w:p w14:paraId="55231BD0" w14:textId="77777777" w:rsidR="00B20BE6" w:rsidRPr="003A785D" w:rsidRDefault="00B20BE6" w:rsidP="003F0C6C">
      <w:pPr>
        <w:ind w:left="851"/>
        <w:rPr>
          <w:b/>
          <w:sz w:val="24"/>
          <w:szCs w:val="24"/>
        </w:rPr>
      </w:pPr>
      <w:r w:rsidRPr="003A785D">
        <w:rPr>
          <w:b/>
          <w:sz w:val="24"/>
          <w:szCs w:val="24"/>
        </w:rPr>
        <w:t>Nedsat fertilitet</w:t>
      </w:r>
    </w:p>
    <w:p w14:paraId="3EEED9A6" w14:textId="77777777" w:rsidR="00B20BE6" w:rsidRPr="003A785D" w:rsidRDefault="00B20BE6" w:rsidP="00B20BE6">
      <w:pPr>
        <w:ind w:left="851"/>
        <w:rPr>
          <w:rFonts w:eastAsia="Calibri"/>
          <w:sz w:val="24"/>
          <w:szCs w:val="24"/>
        </w:rPr>
      </w:pPr>
      <w:r w:rsidRPr="003A785D">
        <w:rPr>
          <w:rFonts w:eastAsia="Calibri"/>
          <w:sz w:val="24"/>
          <w:szCs w:val="24"/>
        </w:rPr>
        <w:t xml:space="preserve">Der er evidens for, at lægemidler, der hæmmer </w:t>
      </w:r>
      <w:proofErr w:type="spellStart"/>
      <w:r w:rsidRPr="003A785D">
        <w:rPr>
          <w:rFonts w:eastAsia="Calibri"/>
          <w:sz w:val="24"/>
          <w:szCs w:val="24"/>
        </w:rPr>
        <w:t>cyclooxygenase</w:t>
      </w:r>
      <w:proofErr w:type="spellEnd"/>
      <w:r w:rsidRPr="003A785D">
        <w:rPr>
          <w:rFonts w:eastAsia="Calibri"/>
          <w:sz w:val="24"/>
          <w:szCs w:val="24"/>
        </w:rPr>
        <w:t>-/</w:t>
      </w:r>
      <w:proofErr w:type="spellStart"/>
      <w:r w:rsidRPr="003A785D">
        <w:rPr>
          <w:rFonts w:eastAsia="Calibri"/>
          <w:sz w:val="24"/>
          <w:szCs w:val="24"/>
        </w:rPr>
        <w:t>prostaglandin</w:t>
      </w:r>
      <w:proofErr w:type="spellEnd"/>
      <w:r w:rsidRPr="003A785D">
        <w:rPr>
          <w:rFonts w:eastAsia="Calibri"/>
          <w:sz w:val="24"/>
          <w:szCs w:val="24"/>
        </w:rPr>
        <w:t xml:space="preserve">-syntesen kan nedsætte frugtbarheden hos kvinder på grund af påvirkning af ovulationen. Dette er reversibelt ved </w:t>
      </w:r>
      <w:proofErr w:type="spellStart"/>
      <w:r w:rsidRPr="003A785D">
        <w:rPr>
          <w:rFonts w:eastAsia="Calibri"/>
          <w:sz w:val="24"/>
          <w:szCs w:val="24"/>
        </w:rPr>
        <w:t>seponering</w:t>
      </w:r>
      <w:proofErr w:type="spellEnd"/>
      <w:r w:rsidRPr="003A785D">
        <w:rPr>
          <w:rFonts w:eastAsia="Calibri"/>
          <w:sz w:val="24"/>
          <w:szCs w:val="24"/>
        </w:rPr>
        <w:t xml:space="preserve"> af behandlingen. </w:t>
      </w:r>
      <w:r w:rsidRPr="003A785D">
        <w:rPr>
          <w:sz w:val="24"/>
          <w:szCs w:val="24"/>
        </w:rPr>
        <w:t>Ibuprofen bør derfor ikke anvendes til kvinder, som ønsker at blive gravide (se pkt. 4.6).</w:t>
      </w:r>
    </w:p>
    <w:p w14:paraId="6C207C09" w14:textId="77777777" w:rsidR="00B20BE6" w:rsidRPr="003A785D" w:rsidRDefault="00B20BE6" w:rsidP="00B20BE6">
      <w:pPr>
        <w:ind w:left="851"/>
        <w:rPr>
          <w:sz w:val="24"/>
          <w:szCs w:val="24"/>
          <w:lang w:eastAsia="da-DK"/>
        </w:rPr>
      </w:pPr>
      <w:r w:rsidRPr="003A785D">
        <w:rPr>
          <w:sz w:val="24"/>
          <w:szCs w:val="24"/>
        </w:rPr>
        <w:t xml:space="preserve">For kvinder, som har problemer med at blive gravide eller bliver undersøgt for </w:t>
      </w:r>
      <w:proofErr w:type="spellStart"/>
      <w:r w:rsidRPr="003A785D">
        <w:rPr>
          <w:sz w:val="24"/>
          <w:szCs w:val="24"/>
        </w:rPr>
        <w:t>infertilitet</w:t>
      </w:r>
      <w:proofErr w:type="spellEnd"/>
      <w:r w:rsidRPr="003A785D">
        <w:rPr>
          <w:sz w:val="24"/>
          <w:szCs w:val="24"/>
        </w:rPr>
        <w:t xml:space="preserve">, bør </w:t>
      </w:r>
      <w:proofErr w:type="spellStart"/>
      <w:r w:rsidRPr="003A785D">
        <w:rPr>
          <w:sz w:val="24"/>
          <w:szCs w:val="24"/>
        </w:rPr>
        <w:t>seponering</w:t>
      </w:r>
      <w:proofErr w:type="spellEnd"/>
      <w:r w:rsidRPr="003A785D">
        <w:rPr>
          <w:sz w:val="24"/>
          <w:szCs w:val="24"/>
        </w:rPr>
        <w:t xml:space="preserve"> af ibuprofen overvejes (se pkt. 4.6).</w:t>
      </w:r>
    </w:p>
    <w:p w14:paraId="35435118" w14:textId="77777777" w:rsidR="00B20BE6" w:rsidRPr="003A785D" w:rsidRDefault="00B20BE6" w:rsidP="00B20BE6">
      <w:pPr>
        <w:ind w:left="851"/>
        <w:rPr>
          <w:sz w:val="24"/>
          <w:szCs w:val="24"/>
        </w:rPr>
      </w:pPr>
    </w:p>
    <w:p w14:paraId="728AC7E1" w14:textId="77777777" w:rsidR="00B20BE6" w:rsidRPr="003A785D" w:rsidRDefault="00B20BE6" w:rsidP="003F0C6C">
      <w:pPr>
        <w:ind w:left="851"/>
        <w:rPr>
          <w:b/>
          <w:sz w:val="24"/>
          <w:szCs w:val="24"/>
        </w:rPr>
      </w:pPr>
      <w:r w:rsidRPr="003A785D">
        <w:rPr>
          <w:b/>
          <w:sz w:val="24"/>
          <w:szCs w:val="24"/>
        </w:rPr>
        <w:t>Medicinoverforbrugshovedpine</w:t>
      </w:r>
    </w:p>
    <w:p w14:paraId="5122EB7D" w14:textId="77777777" w:rsidR="00B20BE6" w:rsidRPr="003A785D" w:rsidRDefault="00B20BE6" w:rsidP="00B20BE6">
      <w:pPr>
        <w:tabs>
          <w:tab w:val="left" w:pos="128"/>
          <w:tab w:val="left" w:pos="554"/>
        </w:tabs>
        <w:ind w:left="851"/>
        <w:rPr>
          <w:sz w:val="24"/>
          <w:szCs w:val="24"/>
        </w:rPr>
      </w:pPr>
      <w:r w:rsidRPr="003A785D">
        <w:rPr>
          <w:sz w:val="24"/>
          <w:szCs w:val="24"/>
        </w:rPr>
        <w:t xml:space="preserve">Ved længerevarende brug af enhver type smertestillende hovedpinemedicin kan hovedpine blive værre og hyppigere (medicinoverforbrugshovedpine) </w:t>
      </w:r>
      <w:bookmarkStart w:id="3" w:name="_Hlk145331793"/>
      <w:r w:rsidRPr="003A785D">
        <w:rPr>
          <w:sz w:val="24"/>
          <w:szCs w:val="24"/>
        </w:rPr>
        <w:t>(se pkt. 4.8)</w:t>
      </w:r>
      <w:bookmarkEnd w:id="3"/>
      <w:r w:rsidRPr="003A785D">
        <w:rPr>
          <w:sz w:val="24"/>
          <w:szCs w:val="24"/>
        </w:rPr>
        <w:t>. Hvis denne tilstand udvikles eller mistænkes, skal lægen kontaktes med henblik på afbrydelse af hovedpinebehandlingen. Medicinoverforbrugshovedpine bør mistænkes hos patienter med hyppige eller daglige hovedpineanfald på trods af (eller på grund af) regelmæssig brug af smertestillende medicin.</w:t>
      </w:r>
    </w:p>
    <w:p w14:paraId="43B0F1DA" w14:textId="77777777" w:rsidR="00B20BE6" w:rsidRPr="003A785D" w:rsidRDefault="00B20BE6" w:rsidP="00B20BE6">
      <w:pPr>
        <w:ind w:left="855"/>
        <w:rPr>
          <w:iCs/>
          <w:sz w:val="24"/>
          <w:szCs w:val="24"/>
        </w:rPr>
      </w:pPr>
    </w:p>
    <w:p w14:paraId="763B110F" w14:textId="77777777" w:rsidR="00B20BE6" w:rsidRPr="003A785D" w:rsidRDefault="00B20BE6" w:rsidP="00B20BE6">
      <w:pPr>
        <w:tabs>
          <w:tab w:val="left" w:pos="128"/>
          <w:tab w:val="left" w:pos="554"/>
        </w:tabs>
        <w:ind w:left="851"/>
        <w:rPr>
          <w:sz w:val="24"/>
          <w:szCs w:val="24"/>
        </w:rPr>
      </w:pPr>
      <w:r w:rsidRPr="003A785D">
        <w:rPr>
          <w:b/>
          <w:bCs/>
          <w:sz w:val="24"/>
          <w:szCs w:val="24"/>
        </w:rPr>
        <w:t>Nyre</w:t>
      </w:r>
    </w:p>
    <w:p w14:paraId="530A569F" w14:textId="77777777" w:rsidR="00B20BE6" w:rsidRPr="003A785D" w:rsidRDefault="00B20BE6" w:rsidP="00B20BE6">
      <w:pPr>
        <w:tabs>
          <w:tab w:val="left" w:pos="851"/>
        </w:tabs>
        <w:ind w:left="851"/>
        <w:rPr>
          <w:sz w:val="24"/>
          <w:szCs w:val="24"/>
        </w:rPr>
      </w:pPr>
      <w:r w:rsidRPr="003A785D">
        <w:rPr>
          <w:sz w:val="24"/>
          <w:szCs w:val="24"/>
        </w:rPr>
        <w:t>Der bør udvises forsigtighed, når behandling med ibuprofen startes op hos stærkt dehydrerede patienter.</w:t>
      </w:r>
      <w:r w:rsidRPr="003A785D">
        <w:rPr>
          <w:sz w:val="24"/>
          <w:szCs w:val="24"/>
        </w:rPr>
        <w:br/>
        <w:t>Der er en risiko for nedsat nyrefunktion hos dehydrerede børn og unge (se pkt. 4.8).</w:t>
      </w:r>
    </w:p>
    <w:p w14:paraId="4EA9FA70" w14:textId="77777777" w:rsidR="00B20BE6" w:rsidRPr="003A785D" w:rsidRDefault="00B20BE6" w:rsidP="00B20BE6">
      <w:pPr>
        <w:ind w:left="851"/>
        <w:rPr>
          <w:i/>
          <w:sz w:val="24"/>
          <w:szCs w:val="24"/>
        </w:rPr>
      </w:pPr>
    </w:p>
    <w:p w14:paraId="69F96B02" w14:textId="77777777" w:rsidR="00B20BE6" w:rsidRPr="003A785D" w:rsidRDefault="00B20BE6" w:rsidP="00B20BE6">
      <w:pPr>
        <w:ind w:left="851"/>
        <w:rPr>
          <w:sz w:val="24"/>
          <w:szCs w:val="24"/>
        </w:rPr>
      </w:pPr>
      <w:r w:rsidRPr="003A785D">
        <w:rPr>
          <w:sz w:val="24"/>
          <w:szCs w:val="24"/>
        </w:rPr>
        <w:t>Ibuprofen bør gives med forsigtighed til patienter med let og moderat nedsat nyrefunktion, da anvendelse af NSAID kan resultere i forværring af nyrefunktionen (se pkt. 4.8).</w:t>
      </w:r>
    </w:p>
    <w:p w14:paraId="208B2124" w14:textId="77777777" w:rsidR="00B20BE6" w:rsidRPr="003A785D" w:rsidRDefault="00B20BE6" w:rsidP="00B20BE6">
      <w:pPr>
        <w:ind w:left="851"/>
        <w:rPr>
          <w:sz w:val="24"/>
          <w:szCs w:val="24"/>
        </w:rPr>
      </w:pPr>
    </w:p>
    <w:p w14:paraId="14832DC2" w14:textId="77777777" w:rsidR="00B20BE6" w:rsidRPr="003A785D" w:rsidRDefault="00B20BE6" w:rsidP="00B20BE6">
      <w:pPr>
        <w:ind w:left="851"/>
        <w:rPr>
          <w:sz w:val="24"/>
          <w:szCs w:val="24"/>
        </w:rPr>
      </w:pPr>
      <w:r w:rsidRPr="003A785D">
        <w:rPr>
          <w:sz w:val="24"/>
          <w:szCs w:val="24"/>
        </w:rPr>
        <w:t>Dosis bør være så lav som muligt, og nyrefunktion bør monitoreres (se pkt. 4.2).</w:t>
      </w:r>
    </w:p>
    <w:p w14:paraId="077F307D" w14:textId="77777777" w:rsidR="00B20BE6" w:rsidRPr="003A785D" w:rsidRDefault="00B20BE6" w:rsidP="00B20BE6">
      <w:pPr>
        <w:ind w:left="851"/>
        <w:rPr>
          <w:sz w:val="24"/>
          <w:szCs w:val="24"/>
        </w:rPr>
      </w:pPr>
      <w:r w:rsidRPr="003A785D">
        <w:rPr>
          <w:sz w:val="24"/>
          <w:szCs w:val="24"/>
        </w:rPr>
        <w:t>Ibuprofen er kontraindiceret til patienter med alvorlig nedsat nyrefunktion (se pkt. 4.3).</w:t>
      </w:r>
    </w:p>
    <w:p w14:paraId="3573EA0D" w14:textId="77777777" w:rsidR="00B20BE6" w:rsidRPr="003A785D" w:rsidRDefault="00B20BE6" w:rsidP="00B20BE6">
      <w:pPr>
        <w:tabs>
          <w:tab w:val="left" w:pos="851"/>
          <w:tab w:val="center" w:pos="5244"/>
        </w:tabs>
        <w:ind w:left="851"/>
        <w:rPr>
          <w:sz w:val="24"/>
          <w:szCs w:val="24"/>
        </w:rPr>
      </w:pPr>
    </w:p>
    <w:p w14:paraId="3AE6C8DE" w14:textId="77777777" w:rsidR="00B20BE6" w:rsidRPr="003A785D" w:rsidRDefault="00B20BE6" w:rsidP="00B20BE6">
      <w:pPr>
        <w:tabs>
          <w:tab w:val="left" w:pos="851"/>
        </w:tabs>
        <w:ind w:left="851"/>
        <w:rPr>
          <w:b/>
          <w:bCs/>
          <w:sz w:val="24"/>
          <w:szCs w:val="24"/>
        </w:rPr>
      </w:pPr>
      <w:r w:rsidRPr="003A785D">
        <w:rPr>
          <w:b/>
          <w:bCs/>
          <w:sz w:val="24"/>
          <w:szCs w:val="24"/>
        </w:rPr>
        <w:t>Lever</w:t>
      </w:r>
    </w:p>
    <w:p w14:paraId="42B4C5D0" w14:textId="77777777" w:rsidR="00B20BE6" w:rsidRPr="003A785D" w:rsidRDefault="00B20BE6" w:rsidP="00B20BE6">
      <w:pPr>
        <w:pStyle w:val="Brdtekst"/>
        <w:tabs>
          <w:tab w:val="left" w:pos="851"/>
        </w:tabs>
        <w:spacing w:after="0"/>
        <w:ind w:left="851"/>
        <w:rPr>
          <w:szCs w:val="24"/>
        </w:rPr>
      </w:pPr>
      <w:r w:rsidRPr="003A785D">
        <w:rPr>
          <w:szCs w:val="24"/>
        </w:rPr>
        <w:t>Ibuprofen skal anvendes med forsigtighed til patienter med nedsat leverfunktion, da levertoksicitet kan forekomme (se pkt. 4.8).</w:t>
      </w:r>
    </w:p>
    <w:p w14:paraId="2C159C3F" w14:textId="77777777" w:rsidR="00B20BE6" w:rsidRPr="003A785D" w:rsidRDefault="00B20BE6" w:rsidP="00B20BE6">
      <w:pPr>
        <w:pStyle w:val="Brdtekst"/>
        <w:tabs>
          <w:tab w:val="left" w:pos="851"/>
        </w:tabs>
        <w:spacing w:after="0"/>
        <w:ind w:left="851"/>
        <w:rPr>
          <w:szCs w:val="24"/>
        </w:rPr>
      </w:pPr>
      <w:r w:rsidRPr="003A785D">
        <w:rPr>
          <w:szCs w:val="24"/>
        </w:rPr>
        <w:t>Leverfunktionen bør kontrolleres hos patienter med mild og moderat nedsat leverfunktion, og det er vigtigt, at disse patienter behandles med laveste effektive dosis og i kortest mulig tid (se pkt. 4.2).</w:t>
      </w:r>
    </w:p>
    <w:p w14:paraId="5417F500" w14:textId="77777777" w:rsidR="00B20BE6" w:rsidRPr="003A785D" w:rsidRDefault="00B20BE6" w:rsidP="00B20BE6">
      <w:pPr>
        <w:pStyle w:val="Brdtekst"/>
        <w:tabs>
          <w:tab w:val="left" w:pos="851"/>
        </w:tabs>
        <w:spacing w:after="0"/>
        <w:ind w:left="851"/>
        <w:rPr>
          <w:iCs/>
          <w:szCs w:val="24"/>
        </w:rPr>
      </w:pPr>
      <w:r w:rsidRPr="003A785D">
        <w:rPr>
          <w:szCs w:val="24"/>
        </w:rPr>
        <w:t>Ibuprofen er kontraindiceret til patienter med alvorlig nedsat leverfunktion (se pkt. 4.3).</w:t>
      </w:r>
    </w:p>
    <w:p w14:paraId="361EF238" w14:textId="77777777" w:rsidR="00B20BE6" w:rsidRPr="003A785D" w:rsidRDefault="00B20BE6" w:rsidP="003A785D">
      <w:pPr>
        <w:ind w:left="851"/>
        <w:rPr>
          <w:sz w:val="24"/>
          <w:szCs w:val="24"/>
        </w:rPr>
      </w:pPr>
    </w:p>
    <w:p w14:paraId="5C3F136D" w14:textId="77777777" w:rsidR="00B20BE6" w:rsidRPr="003A785D" w:rsidRDefault="00B20BE6" w:rsidP="00B20BE6">
      <w:pPr>
        <w:pStyle w:val="Overskrift9"/>
        <w:spacing w:before="0" w:after="0"/>
        <w:ind w:left="851"/>
        <w:rPr>
          <w:rFonts w:ascii="Times New Roman" w:hAnsi="Times New Roman" w:cs="Times New Roman"/>
          <w:b/>
          <w:sz w:val="24"/>
          <w:szCs w:val="24"/>
        </w:rPr>
      </w:pPr>
      <w:r w:rsidRPr="003A785D">
        <w:rPr>
          <w:rFonts w:ascii="Times New Roman" w:hAnsi="Times New Roman" w:cs="Times New Roman"/>
          <w:b/>
          <w:sz w:val="24"/>
          <w:szCs w:val="24"/>
        </w:rPr>
        <w:t xml:space="preserve">Hæmatologiske virkninger </w:t>
      </w:r>
    </w:p>
    <w:p w14:paraId="7AD92891" w14:textId="77777777" w:rsidR="00B20BE6" w:rsidRPr="003A785D" w:rsidRDefault="00B20BE6" w:rsidP="00B20BE6">
      <w:pPr>
        <w:ind w:left="851"/>
        <w:rPr>
          <w:sz w:val="24"/>
          <w:szCs w:val="24"/>
        </w:rPr>
      </w:pPr>
      <w:r w:rsidRPr="003A785D">
        <w:rPr>
          <w:sz w:val="24"/>
          <w:szCs w:val="24"/>
        </w:rPr>
        <w:t xml:space="preserve">Ibuprofen kan, som andre NSAID, forhindre koagulation og er vist at kunne forlænge blødningstiden hos normale individer. </w:t>
      </w:r>
      <w:r w:rsidRPr="003A785D">
        <w:rPr>
          <w:rFonts w:eastAsia="Calibri"/>
          <w:sz w:val="24"/>
          <w:szCs w:val="24"/>
        </w:rPr>
        <w:t xml:space="preserve">Patienter med koagulationsdefekter og patienter, der modtager behandling med </w:t>
      </w:r>
      <w:proofErr w:type="spellStart"/>
      <w:r w:rsidRPr="003A785D">
        <w:rPr>
          <w:rFonts w:eastAsia="Calibri"/>
          <w:sz w:val="24"/>
          <w:szCs w:val="24"/>
        </w:rPr>
        <w:t>antikoagulantia</w:t>
      </w:r>
      <w:proofErr w:type="spellEnd"/>
      <w:r w:rsidRPr="003A785D">
        <w:rPr>
          <w:rFonts w:eastAsia="Calibri"/>
          <w:sz w:val="24"/>
          <w:szCs w:val="24"/>
        </w:rPr>
        <w:t xml:space="preserve">, bør derfor observeres nøje </w:t>
      </w:r>
      <w:bookmarkStart w:id="4" w:name="_Hlk145331766"/>
      <w:r w:rsidRPr="003A785D">
        <w:rPr>
          <w:sz w:val="24"/>
          <w:szCs w:val="24"/>
        </w:rPr>
        <w:t>(se pkt. 4.5)</w:t>
      </w:r>
      <w:bookmarkEnd w:id="4"/>
      <w:r w:rsidRPr="003A785D">
        <w:rPr>
          <w:rFonts w:eastAsia="Calibri"/>
          <w:sz w:val="24"/>
          <w:szCs w:val="24"/>
        </w:rPr>
        <w:t>.</w:t>
      </w:r>
    </w:p>
    <w:p w14:paraId="77F6390F" w14:textId="77777777" w:rsidR="00B20BE6" w:rsidRPr="003A785D" w:rsidRDefault="00B20BE6" w:rsidP="00B20BE6">
      <w:pPr>
        <w:tabs>
          <w:tab w:val="left" w:pos="851"/>
        </w:tabs>
        <w:ind w:left="851"/>
        <w:rPr>
          <w:iCs/>
          <w:sz w:val="24"/>
          <w:szCs w:val="24"/>
        </w:rPr>
      </w:pPr>
    </w:p>
    <w:p w14:paraId="3BF7F45A" w14:textId="77777777" w:rsidR="00B20BE6" w:rsidRPr="003A785D" w:rsidRDefault="00B20BE6" w:rsidP="00B20BE6">
      <w:pPr>
        <w:ind w:left="851"/>
        <w:rPr>
          <w:b/>
          <w:sz w:val="24"/>
          <w:szCs w:val="24"/>
        </w:rPr>
      </w:pPr>
      <w:r w:rsidRPr="003A785D">
        <w:rPr>
          <w:b/>
          <w:sz w:val="24"/>
          <w:szCs w:val="24"/>
        </w:rPr>
        <w:t>Maskering af symptomer på underliggende infektioner</w:t>
      </w:r>
    </w:p>
    <w:p w14:paraId="3265FCEF" w14:textId="77777777" w:rsidR="00B20BE6" w:rsidRPr="003A785D" w:rsidRDefault="00B20BE6" w:rsidP="00B20BE6">
      <w:pPr>
        <w:ind w:left="851"/>
        <w:rPr>
          <w:sz w:val="24"/>
          <w:szCs w:val="24"/>
        </w:rPr>
      </w:pPr>
      <w:r w:rsidRPr="003A785D">
        <w:rPr>
          <w:sz w:val="24"/>
          <w:szCs w:val="24"/>
        </w:rPr>
        <w:t xml:space="preserve">Ibuprofen kan maskere symptomer på infektion, hvilket kan medføre forsinket initiering af relevant behandling og dermed en forværring af infektionens udfald. Dette er observeret ved bakteriel samfundserhvervet pneumoni og bakterielle komplikationer til </w:t>
      </w:r>
      <w:proofErr w:type="spellStart"/>
      <w:r w:rsidRPr="003A785D">
        <w:rPr>
          <w:sz w:val="24"/>
          <w:szCs w:val="24"/>
        </w:rPr>
        <w:t>varicella</w:t>
      </w:r>
      <w:proofErr w:type="spellEnd"/>
      <w:r w:rsidRPr="003A785D">
        <w:rPr>
          <w:sz w:val="24"/>
          <w:szCs w:val="24"/>
        </w:rPr>
        <w:t>.</w:t>
      </w:r>
    </w:p>
    <w:p w14:paraId="0DA5274E" w14:textId="77777777" w:rsidR="00B20BE6" w:rsidRPr="003A785D" w:rsidRDefault="00B20BE6" w:rsidP="00B20BE6">
      <w:pPr>
        <w:ind w:left="851"/>
        <w:rPr>
          <w:sz w:val="24"/>
          <w:szCs w:val="24"/>
        </w:rPr>
      </w:pPr>
      <w:r w:rsidRPr="003A785D">
        <w:rPr>
          <w:sz w:val="24"/>
          <w:szCs w:val="24"/>
        </w:rPr>
        <w:t xml:space="preserve">I enkeltstående tilfælde kan infektion med </w:t>
      </w:r>
      <w:proofErr w:type="spellStart"/>
      <w:r w:rsidRPr="003A785D">
        <w:rPr>
          <w:sz w:val="24"/>
          <w:szCs w:val="24"/>
        </w:rPr>
        <w:t>varicella</w:t>
      </w:r>
      <w:proofErr w:type="spellEnd"/>
      <w:r w:rsidRPr="003A785D">
        <w:rPr>
          <w:sz w:val="24"/>
          <w:szCs w:val="24"/>
        </w:rPr>
        <w:t xml:space="preserve"> medvirke til komplikationer af alvorlige hud- og bløddelsinfektioner. Det tilrådes at undgå brug af ibuprofen i tilfælde af </w:t>
      </w:r>
      <w:proofErr w:type="spellStart"/>
      <w:r w:rsidRPr="003A785D">
        <w:rPr>
          <w:sz w:val="24"/>
          <w:szCs w:val="24"/>
        </w:rPr>
        <w:t>varicella</w:t>
      </w:r>
      <w:proofErr w:type="spellEnd"/>
      <w:r w:rsidRPr="003A785D">
        <w:rPr>
          <w:sz w:val="24"/>
          <w:szCs w:val="24"/>
        </w:rPr>
        <w:t>.</w:t>
      </w:r>
    </w:p>
    <w:p w14:paraId="13E1A3F2" w14:textId="77777777" w:rsidR="00B20BE6" w:rsidRPr="003A785D" w:rsidRDefault="00B20BE6" w:rsidP="00B20BE6">
      <w:pPr>
        <w:ind w:left="851"/>
        <w:rPr>
          <w:sz w:val="24"/>
          <w:szCs w:val="24"/>
        </w:rPr>
      </w:pPr>
      <w:r w:rsidRPr="003A785D">
        <w:rPr>
          <w:sz w:val="24"/>
          <w:szCs w:val="24"/>
        </w:rPr>
        <w:t>Når ibuprofen gives som feber- eller smertestillende middel i forbindelse med infektion, bør infektionen overvåges. Hvis patienten ikke er indlagt på hospital, bør vedkommende kontakte sin læge, hvis symptomerne varer ved eller forværres.</w:t>
      </w:r>
    </w:p>
    <w:p w14:paraId="0FA57321" w14:textId="77777777" w:rsidR="009260DE" w:rsidRPr="003A785D" w:rsidRDefault="009260DE" w:rsidP="009260DE">
      <w:pPr>
        <w:tabs>
          <w:tab w:val="left" w:pos="851"/>
        </w:tabs>
        <w:ind w:left="851"/>
        <w:rPr>
          <w:sz w:val="24"/>
          <w:szCs w:val="24"/>
        </w:rPr>
      </w:pPr>
    </w:p>
    <w:p w14:paraId="593E833E" w14:textId="77777777" w:rsidR="009260DE" w:rsidRPr="003A785D" w:rsidRDefault="009260DE" w:rsidP="009260DE">
      <w:pPr>
        <w:tabs>
          <w:tab w:val="left" w:pos="851"/>
        </w:tabs>
        <w:ind w:left="851" w:hanging="851"/>
        <w:rPr>
          <w:b/>
          <w:sz w:val="24"/>
          <w:szCs w:val="24"/>
        </w:rPr>
      </w:pPr>
      <w:r w:rsidRPr="003A785D">
        <w:rPr>
          <w:b/>
          <w:sz w:val="24"/>
          <w:szCs w:val="24"/>
        </w:rPr>
        <w:t>4.5</w:t>
      </w:r>
      <w:r w:rsidRPr="003A785D">
        <w:rPr>
          <w:b/>
          <w:sz w:val="24"/>
          <w:szCs w:val="24"/>
        </w:rPr>
        <w:tab/>
        <w:t>Interaktion med andre lægemidler og andre former for interaktion</w:t>
      </w:r>
    </w:p>
    <w:p w14:paraId="6B87E3E6" w14:textId="77777777" w:rsidR="003A785D" w:rsidRPr="003A785D" w:rsidRDefault="003A785D" w:rsidP="00B20BE6">
      <w:pPr>
        <w:tabs>
          <w:tab w:val="left" w:pos="851"/>
        </w:tabs>
        <w:ind w:left="851"/>
        <w:rPr>
          <w:bCs/>
          <w:sz w:val="24"/>
          <w:szCs w:val="24"/>
        </w:rPr>
      </w:pPr>
    </w:p>
    <w:p w14:paraId="0772F8F2" w14:textId="7695CA89" w:rsidR="00B20BE6" w:rsidRPr="003A785D" w:rsidRDefault="00B20BE6" w:rsidP="00B20BE6">
      <w:pPr>
        <w:tabs>
          <w:tab w:val="left" w:pos="851"/>
        </w:tabs>
        <w:ind w:left="851"/>
        <w:rPr>
          <w:b/>
          <w:bCs/>
          <w:sz w:val="24"/>
          <w:szCs w:val="24"/>
          <w:lang w:eastAsia="da-DK"/>
        </w:rPr>
      </w:pPr>
      <w:r w:rsidRPr="003A785D">
        <w:rPr>
          <w:b/>
          <w:bCs/>
          <w:sz w:val="24"/>
          <w:szCs w:val="24"/>
        </w:rPr>
        <w:t>Følgende kombinationer bør undgås:</w:t>
      </w:r>
    </w:p>
    <w:p w14:paraId="60C518C1" w14:textId="77777777" w:rsidR="00B20BE6" w:rsidRPr="003A785D" w:rsidRDefault="00B20BE6" w:rsidP="00B20BE6">
      <w:pPr>
        <w:ind w:left="851"/>
        <w:rPr>
          <w:i/>
          <w:color w:val="000000"/>
          <w:sz w:val="24"/>
          <w:szCs w:val="24"/>
        </w:rPr>
      </w:pPr>
    </w:p>
    <w:p w14:paraId="045390D7" w14:textId="77777777" w:rsidR="00B20BE6" w:rsidRPr="003A785D" w:rsidRDefault="00B20BE6" w:rsidP="00B20BE6">
      <w:pPr>
        <w:ind w:left="851"/>
        <w:rPr>
          <w:sz w:val="24"/>
          <w:szCs w:val="24"/>
        </w:rPr>
      </w:pPr>
      <w:r w:rsidRPr="003A785D">
        <w:rPr>
          <w:i/>
          <w:color w:val="000000"/>
          <w:sz w:val="24"/>
          <w:szCs w:val="24"/>
        </w:rPr>
        <w:t xml:space="preserve">Acetylsalicylsyre </w:t>
      </w:r>
    </w:p>
    <w:p w14:paraId="14E82ABA" w14:textId="77777777" w:rsidR="00B20BE6" w:rsidRPr="003A785D" w:rsidRDefault="00B20BE6" w:rsidP="00B20BE6">
      <w:pPr>
        <w:tabs>
          <w:tab w:val="left" w:pos="851"/>
        </w:tabs>
        <w:ind w:left="851"/>
        <w:rPr>
          <w:sz w:val="24"/>
          <w:szCs w:val="24"/>
        </w:rPr>
      </w:pPr>
      <w:r w:rsidRPr="003A785D">
        <w:rPr>
          <w:sz w:val="24"/>
          <w:szCs w:val="24"/>
        </w:rPr>
        <w:t>Samtidig administration af ibuprofen og acetylsalicylsyre anbefales generelt ikke, medmindre lavdosis acetylsalicylsyre (ikke over 75 mg dagligt) er blevet anbefalet af en læge, idet den mulige risiko for bivirkninger forøges (se pkt. 4.4).</w:t>
      </w:r>
    </w:p>
    <w:p w14:paraId="29BBD1E7" w14:textId="77777777" w:rsidR="00B20BE6" w:rsidRPr="003A785D" w:rsidRDefault="00B20BE6" w:rsidP="00B20BE6">
      <w:pPr>
        <w:ind w:left="851"/>
        <w:rPr>
          <w:sz w:val="24"/>
          <w:szCs w:val="24"/>
        </w:rPr>
      </w:pPr>
    </w:p>
    <w:p w14:paraId="25704477" w14:textId="77777777" w:rsidR="00B20BE6" w:rsidRPr="003A785D" w:rsidRDefault="00B20BE6" w:rsidP="00B20BE6">
      <w:pPr>
        <w:ind w:left="851"/>
        <w:rPr>
          <w:sz w:val="24"/>
          <w:szCs w:val="24"/>
        </w:rPr>
      </w:pPr>
      <w:r w:rsidRPr="003A785D">
        <w:rPr>
          <w:sz w:val="24"/>
          <w:szCs w:val="24"/>
        </w:rPr>
        <w:t xml:space="preserve">Eksperimentelle data tyder på, at ibuprofen muligvis </w:t>
      </w:r>
      <w:proofErr w:type="spellStart"/>
      <w:r w:rsidRPr="003A785D">
        <w:rPr>
          <w:sz w:val="24"/>
          <w:szCs w:val="24"/>
        </w:rPr>
        <w:t>kompetitivt</w:t>
      </w:r>
      <w:proofErr w:type="spellEnd"/>
      <w:r w:rsidRPr="003A785D">
        <w:rPr>
          <w:sz w:val="24"/>
          <w:szCs w:val="24"/>
        </w:rPr>
        <w:t xml:space="preserve"> hæmmer virkningen af lave doser acetylsalicylsyre på </w:t>
      </w:r>
      <w:proofErr w:type="spellStart"/>
      <w:r w:rsidRPr="003A785D">
        <w:rPr>
          <w:sz w:val="24"/>
          <w:szCs w:val="24"/>
        </w:rPr>
        <w:t>trombocytaggregation</w:t>
      </w:r>
      <w:proofErr w:type="spellEnd"/>
      <w:r w:rsidRPr="003A785D">
        <w:rPr>
          <w:sz w:val="24"/>
          <w:szCs w:val="24"/>
        </w:rPr>
        <w:t xml:space="preserve"> ved samtidig administration. Der er usikkerhed vedrørende ekstrapolation af disse data til den kliniske situation, men muligheden for, at regelmæssig langvarig behandling med ibuprofen kan nedsætte den </w:t>
      </w:r>
      <w:proofErr w:type="spellStart"/>
      <w:r w:rsidRPr="003A785D">
        <w:rPr>
          <w:sz w:val="24"/>
          <w:szCs w:val="24"/>
        </w:rPr>
        <w:t>kardioprotektive</w:t>
      </w:r>
      <w:proofErr w:type="spellEnd"/>
      <w:r w:rsidRPr="003A785D">
        <w:rPr>
          <w:sz w:val="24"/>
          <w:szCs w:val="24"/>
        </w:rPr>
        <w:t xml:space="preserve"> virkning af lavdosis acetylsalicylsyre, kan ikke udelukkes. En klinisk relevant virkning ved lejlighedsvis brug af ibuprofen anses ikke for at være sandsynlig (se pkt. 5.1).</w:t>
      </w:r>
    </w:p>
    <w:p w14:paraId="5EFF4FE3" w14:textId="6F602494" w:rsidR="004E2BCA" w:rsidRDefault="004E2BCA">
      <w:pPr>
        <w:rPr>
          <w:sz w:val="24"/>
          <w:szCs w:val="24"/>
        </w:rPr>
      </w:pPr>
      <w:r>
        <w:rPr>
          <w:sz w:val="24"/>
          <w:szCs w:val="24"/>
        </w:rPr>
        <w:br w:type="page"/>
      </w:r>
    </w:p>
    <w:p w14:paraId="5668408B" w14:textId="77777777" w:rsidR="00B20BE6" w:rsidRPr="003A785D" w:rsidRDefault="00B20BE6" w:rsidP="00B20BE6">
      <w:pPr>
        <w:tabs>
          <w:tab w:val="left" w:pos="851"/>
        </w:tabs>
        <w:ind w:left="851"/>
        <w:rPr>
          <w:sz w:val="24"/>
          <w:szCs w:val="24"/>
        </w:rPr>
      </w:pPr>
    </w:p>
    <w:p w14:paraId="03A89C53" w14:textId="77777777" w:rsidR="00B20BE6" w:rsidRPr="003A785D" w:rsidRDefault="00B20BE6" w:rsidP="00B20BE6">
      <w:pPr>
        <w:ind w:left="851"/>
        <w:rPr>
          <w:bCs/>
          <w:i/>
          <w:sz w:val="24"/>
          <w:szCs w:val="24"/>
        </w:rPr>
      </w:pPr>
      <w:r w:rsidRPr="003A785D">
        <w:rPr>
          <w:bCs/>
          <w:i/>
          <w:sz w:val="24"/>
          <w:szCs w:val="24"/>
        </w:rPr>
        <w:t xml:space="preserve">Andre NSAID-præparater og COX-2 inhibitorer </w:t>
      </w:r>
    </w:p>
    <w:p w14:paraId="7681BBFE" w14:textId="073294AC" w:rsidR="00B20BE6" w:rsidRPr="003A785D" w:rsidRDefault="00B20BE6" w:rsidP="00B20BE6">
      <w:pPr>
        <w:ind w:left="851"/>
        <w:rPr>
          <w:sz w:val="24"/>
          <w:szCs w:val="24"/>
        </w:rPr>
      </w:pPr>
      <w:r w:rsidRPr="003A785D">
        <w:rPr>
          <w:sz w:val="24"/>
          <w:szCs w:val="24"/>
        </w:rPr>
        <w:t xml:space="preserve">Samtidig anvendelse af to eller flere NSAID-præparater, inklusive cyclooxygenase-2-selektive </w:t>
      </w:r>
      <w:proofErr w:type="spellStart"/>
      <w:r w:rsidRPr="003A785D">
        <w:rPr>
          <w:sz w:val="24"/>
          <w:szCs w:val="24"/>
        </w:rPr>
        <w:t>hæmmere</w:t>
      </w:r>
      <w:proofErr w:type="spellEnd"/>
      <w:r w:rsidRPr="003A785D">
        <w:rPr>
          <w:sz w:val="24"/>
          <w:szCs w:val="24"/>
        </w:rPr>
        <w:t xml:space="preserve"> bør undgås på grund af den øgede risiko for bivirkninger (se </w:t>
      </w:r>
      <w:r w:rsidR="004E2BCA">
        <w:rPr>
          <w:sz w:val="24"/>
          <w:szCs w:val="24"/>
        </w:rPr>
        <w:t>pkt.</w:t>
      </w:r>
      <w:r w:rsidRPr="003A785D">
        <w:rPr>
          <w:sz w:val="24"/>
          <w:szCs w:val="24"/>
        </w:rPr>
        <w:t xml:space="preserve"> 4.4).</w:t>
      </w:r>
    </w:p>
    <w:p w14:paraId="6A16070B" w14:textId="77777777" w:rsidR="00B20BE6" w:rsidRPr="003A785D" w:rsidRDefault="00B20BE6" w:rsidP="00B20BE6">
      <w:pPr>
        <w:tabs>
          <w:tab w:val="left" w:pos="851"/>
        </w:tabs>
        <w:ind w:left="851"/>
        <w:rPr>
          <w:sz w:val="24"/>
          <w:szCs w:val="24"/>
        </w:rPr>
      </w:pPr>
    </w:p>
    <w:p w14:paraId="6A190FEE" w14:textId="77777777" w:rsidR="00B20BE6" w:rsidRPr="003A785D" w:rsidRDefault="00B20BE6" w:rsidP="00B20BE6">
      <w:pPr>
        <w:tabs>
          <w:tab w:val="left" w:pos="851"/>
        </w:tabs>
        <w:ind w:left="851"/>
        <w:rPr>
          <w:b/>
          <w:bCs/>
          <w:sz w:val="24"/>
          <w:szCs w:val="24"/>
        </w:rPr>
      </w:pPr>
      <w:r w:rsidRPr="003A785D">
        <w:rPr>
          <w:b/>
          <w:bCs/>
          <w:sz w:val="24"/>
          <w:szCs w:val="24"/>
        </w:rPr>
        <w:t>Ibuprofen bør anvendes med forsigtighed i kombination med et af følgende lægemidler, da interaktioner har været rapporteret:</w:t>
      </w:r>
    </w:p>
    <w:p w14:paraId="5E84FC9E" w14:textId="77777777" w:rsidR="00B20BE6" w:rsidRPr="003A785D" w:rsidRDefault="00B20BE6" w:rsidP="00B20BE6">
      <w:pPr>
        <w:tabs>
          <w:tab w:val="left" w:pos="851"/>
        </w:tabs>
        <w:ind w:left="851"/>
        <w:rPr>
          <w:i/>
          <w:sz w:val="24"/>
          <w:szCs w:val="24"/>
        </w:rPr>
      </w:pPr>
    </w:p>
    <w:p w14:paraId="2EDC2D77" w14:textId="77777777" w:rsidR="00B20BE6" w:rsidRPr="003A785D" w:rsidRDefault="00B20BE6" w:rsidP="00B20BE6">
      <w:pPr>
        <w:tabs>
          <w:tab w:val="left" w:pos="270"/>
        </w:tabs>
        <w:ind w:left="851"/>
        <w:rPr>
          <w:iCs/>
          <w:color w:val="000000"/>
          <w:sz w:val="24"/>
          <w:szCs w:val="24"/>
        </w:rPr>
      </w:pPr>
      <w:proofErr w:type="spellStart"/>
      <w:r w:rsidRPr="003A785D">
        <w:rPr>
          <w:i/>
          <w:color w:val="000000"/>
          <w:sz w:val="24"/>
          <w:szCs w:val="24"/>
        </w:rPr>
        <w:t>Quinolon</w:t>
      </w:r>
      <w:proofErr w:type="spellEnd"/>
      <w:r w:rsidRPr="003A785D">
        <w:rPr>
          <w:i/>
          <w:color w:val="000000"/>
          <w:sz w:val="24"/>
          <w:szCs w:val="24"/>
        </w:rPr>
        <w:t xml:space="preserve"> antibiotika</w:t>
      </w:r>
    </w:p>
    <w:p w14:paraId="4FC8EF91" w14:textId="77777777" w:rsidR="00B20BE6" w:rsidRPr="003A785D" w:rsidRDefault="00B20BE6" w:rsidP="00B20BE6">
      <w:pPr>
        <w:tabs>
          <w:tab w:val="left" w:pos="270"/>
        </w:tabs>
        <w:ind w:left="851"/>
        <w:rPr>
          <w:color w:val="000000"/>
          <w:sz w:val="24"/>
          <w:szCs w:val="24"/>
        </w:rPr>
      </w:pPr>
      <w:r w:rsidRPr="003A785D">
        <w:rPr>
          <w:color w:val="000000"/>
          <w:sz w:val="24"/>
          <w:szCs w:val="24"/>
        </w:rPr>
        <w:t xml:space="preserve">Mulig mekanisme: Data fra dyreforsøg tyder på, at NSAID kan øge risikoen for </w:t>
      </w:r>
      <w:proofErr w:type="spellStart"/>
      <w:r w:rsidRPr="003A785D">
        <w:rPr>
          <w:color w:val="000000"/>
          <w:sz w:val="24"/>
          <w:szCs w:val="24"/>
        </w:rPr>
        <w:t>quinolon</w:t>
      </w:r>
      <w:proofErr w:type="spellEnd"/>
      <w:r w:rsidRPr="003A785D">
        <w:rPr>
          <w:color w:val="000000"/>
          <w:sz w:val="24"/>
          <w:szCs w:val="24"/>
        </w:rPr>
        <w:t xml:space="preserve"> antibiotika associerede kramper.</w:t>
      </w:r>
    </w:p>
    <w:p w14:paraId="6A9B7680" w14:textId="77777777" w:rsidR="00B20BE6" w:rsidRPr="003A785D" w:rsidRDefault="00B20BE6" w:rsidP="00B20BE6">
      <w:pPr>
        <w:tabs>
          <w:tab w:val="left" w:pos="270"/>
        </w:tabs>
        <w:ind w:left="851"/>
        <w:rPr>
          <w:color w:val="000000"/>
          <w:sz w:val="24"/>
          <w:szCs w:val="24"/>
        </w:rPr>
      </w:pPr>
      <w:r w:rsidRPr="003A785D">
        <w:rPr>
          <w:color w:val="000000"/>
          <w:sz w:val="24"/>
          <w:szCs w:val="24"/>
        </w:rPr>
        <w:t xml:space="preserve">Effekt: Patienter, der tager NSAID og </w:t>
      </w:r>
      <w:proofErr w:type="spellStart"/>
      <w:r w:rsidRPr="003A785D">
        <w:rPr>
          <w:color w:val="000000"/>
          <w:sz w:val="24"/>
          <w:szCs w:val="24"/>
        </w:rPr>
        <w:t>quinolon</w:t>
      </w:r>
      <w:proofErr w:type="spellEnd"/>
      <w:r w:rsidRPr="003A785D">
        <w:rPr>
          <w:color w:val="000000"/>
          <w:sz w:val="24"/>
          <w:szCs w:val="24"/>
        </w:rPr>
        <w:t xml:space="preserve"> antibiotika samtidig, kan have en øget risiko for at udvikle kramper.</w:t>
      </w:r>
    </w:p>
    <w:p w14:paraId="691DEAC2" w14:textId="77777777" w:rsidR="00B20BE6" w:rsidRPr="003A785D" w:rsidRDefault="00B20BE6" w:rsidP="00B20BE6">
      <w:pPr>
        <w:ind w:left="851"/>
        <w:rPr>
          <w:i/>
          <w:color w:val="000000"/>
          <w:sz w:val="24"/>
          <w:szCs w:val="24"/>
        </w:rPr>
      </w:pPr>
    </w:p>
    <w:p w14:paraId="3BC401A6" w14:textId="77777777" w:rsidR="00B20BE6" w:rsidRPr="003A785D" w:rsidRDefault="00B20BE6" w:rsidP="00B20BE6">
      <w:pPr>
        <w:ind w:left="851"/>
        <w:rPr>
          <w:iCs/>
          <w:color w:val="000000"/>
          <w:sz w:val="24"/>
          <w:szCs w:val="24"/>
          <w:lang w:val="en-US"/>
        </w:rPr>
      </w:pPr>
      <w:proofErr w:type="spellStart"/>
      <w:r w:rsidRPr="003A785D">
        <w:rPr>
          <w:i/>
          <w:color w:val="000000"/>
          <w:sz w:val="24"/>
          <w:szCs w:val="24"/>
          <w:lang w:val="en-US"/>
        </w:rPr>
        <w:t>Antikoagulantia</w:t>
      </w:r>
      <w:proofErr w:type="spellEnd"/>
      <w:r w:rsidRPr="003A785D">
        <w:rPr>
          <w:i/>
          <w:color w:val="000000"/>
          <w:sz w:val="24"/>
          <w:szCs w:val="24"/>
          <w:lang w:val="en-US"/>
        </w:rPr>
        <w:t xml:space="preserve"> (warfarin, heparin, </w:t>
      </w:r>
      <w:proofErr w:type="spellStart"/>
      <w:r w:rsidRPr="003A785D">
        <w:rPr>
          <w:i/>
          <w:color w:val="000000"/>
          <w:sz w:val="24"/>
          <w:szCs w:val="24"/>
          <w:lang w:val="en-US"/>
        </w:rPr>
        <w:t>phenprocoumon</w:t>
      </w:r>
      <w:proofErr w:type="spellEnd"/>
      <w:r w:rsidRPr="003A785D">
        <w:rPr>
          <w:i/>
          <w:color w:val="000000"/>
          <w:sz w:val="24"/>
          <w:szCs w:val="24"/>
          <w:lang w:val="en-US"/>
        </w:rPr>
        <w:t>, clopidogrel, prasugrel og DOAKs)</w:t>
      </w:r>
    </w:p>
    <w:p w14:paraId="698009BB" w14:textId="77777777" w:rsidR="00B20BE6" w:rsidRPr="003A785D" w:rsidRDefault="00B20BE6" w:rsidP="00B20BE6">
      <w:pPr>
        <w:tabs>
          <w:tab w:val="left" w:pos="851"/>
        </w:tabs>
        <w:ind w:left="851"/>
        <w:rPr>
          <w:color w:val="000000"/>
          <w:sz w:val="24"/>
          <w:szCs w:val="24"/>
        </w:rPr>
      </w:pPr>
      <w:r w:rsidRPr="003A785D">
        <w:rPr>
          <w:color w:val="000000"/>
          <w:sz w:val="24"/>
          <w:szCs w:val="24"/>
        </w:rPr>
        <w:t xml:space="preserve">NSAID-præparater kan forstærke effekten af </w:t>
      </w:r>
      <w:proofErr w:type="spellStart"/>
      <w:r w:rsidRPr="003A785D">
        <w:rPr>
          <w:color w:val="000000"/>
          <w:sz w:val="24"/>
          <w:szCs w:val="24"/>
        </w:rPr>
        <w:t>antikoagulantia</w:t>
      </w:r>
      <w:proofErr w:type="spellEnd"/>
      <w:r w:rsidRPr="003A785D">
        <w:rPr>
          <w:color w:val="000000"/>
          <w:sz w:val="24"/>
          <w:szCs w:val="24"/>
        </w:rPr>
        <w:t xml:space="preserve"> såsom </w:t>
      </w:r>
      <w:proofErr w:type="spellStart"/>
      <w:r w:rsidRPr="003A785D">
        <w:rPr>
          <w:color w:val="000000"/>
          <w:sz w:val="24"/>
          <w:szCs w:val="24"/>
        </w:rPr>
        <w:t>warfarin</w:t>
      </w:r>
      <w:proofErr w:type="spellEnd"/>
      <w:r w:rsidRPr="003A785D">
        <w:rPr>
          <w:color w:val="000000"/>
          <w:sz w:val="24"/>
          <w:szCs w:val="24"/>
        </w:rPr>
        <w:t xml:space="preserve"> (se pkt. 4.4).</w:t>
      </w:r>
    </w:p>
    <w:p w14:paraId="70022F43" w14:textId="77777777" w:rsidR="00B20BE6" w:rsidRPr="003A785D" w:rsidRDefault="00B20BE6" w:rsidP="003A785D">
      <w:pPr>
        <w:ind w:left="851"/>
        <w:rPr>
          <w:sz w:val="24"/>
          <w:szCs w:val="24"/>
        </w:rPr>
      </w:pPr>
    </w:p>
    <w:p w14:paraId="1EDBFF80" w14:textId="77777777" w:rsidR="00B20BE6" w:rsidRPr="003A785D" w:rsidRDefault="00B20BE6" w:rsidP="003A785D">
      <w:pPr>
        <w:ind w:left="851"/>
        <w:rPr>
          <w:i/>
          <w:sz w:val="24"/>
          <w:szCs w:val="24"/>
        </w:rPr>
      </w:pPr>
      <w:proofErr w:type="spellStart"/>
      <w:r w:rsidRPr="003A785D">
        <w:rPr>
          <w:i/>
          <w:sz w:val="24"/>
          <w:szCs w:val="24"/>
        </w:rPr>
        <w:t>Zidovudin</w:t>
      </w:r>
      <w:proofErr w:type="spellEnd"/>
    </w:p>
    <w:p w14:paraId="78E5832D" w14:textId="77777777" w:rsidR="00B20BE6" w:rsidRPr="003A785D" w:rsidRDefault="00B20BE6" w:rsidP="00B20BE6">
      <w:pPr>
        <w:ind w:left="851"/>
        <w:rPr>
          <w:sz w:val="24"/>
          <w:szCs w:val="24"/>
        </w:rPr>
      </w:pPr>
      <w:r w:rsidRPr="003A785D">
        <w:rPr>
          <w:sz w:val="24"/>
          <w:szCs w:val="24"/>
        </w:rPr>
        <w:t xml:space="preserve">Øget risiko for hæmatologisk toksicitet, når NSAID-præparater gives sammen med </w:t>
      </w:r>
      <w:proofErr w:type="spellStart"/>
      <w:r w:rsidRPr="003A785D">
        <w:rPr>
          <w:sz w:val="24"/>
          <w:szCs w:val="24"/>
        </w:rPr>
        <w:t>zidovudin</w:t>
      </w:r>
      <w:proofErr w:type="spellEnd"/>
      <w:r w:rsidRPr="003A785D">
        <w:rPr>
          <w:sz w:val="24"/>
          <w:szCs w:val="24"/>
        </w:rPr>
        <w:t xml:space="preserve">. Der er evidens for øget risiko for </w:t>
      </w:r>
      <w:proofErr w:type="spellStart"/>
      <w:r w:rsidRPr="003A785D">
        <w:rPr>
          <w:sz w:val="24"/>
          <w:szCs w:val="24"/>
        </w:rPr>
        <w:t>hæmartrose</w:t>
      </w:r>
      <w:proofErr w:type="spellEnd"/>
      <w:r w:rsidRPr="003A785D">
        <w:rPr>
          <w:sz w:val="24"/>
          <w:szCs w:val="24"/>
        </w:rPr>
        <w:t xml:space="preserve"> og </w:t>
      </w:r>
      <w:proofErr w:type="spellStart"/>
      <w:r w:rsidRPr="003A785D">
        <w:rPr>
          <w:sz w:val="24"/>
          <w:szCs w:val="24"/>
        </w:rPr>
        <w:t>hæmatomer</w:t>
      </w:r>
      <w:proofErr w:type="spellEnd"/>
      <w:r w:rsidRPr="003A785D">
        <w:rPr>
          <w:sz w:val="24"/>
          <w:szCs w:val="24"/>
        </w:rPr>
        <w:t xml:space="preserve"> hos </w:t>
      </w:r>
      <w:proofErr w:type="spellStart"/>
      <w:r w:rsidRPr="003A785D">
        <w:rPr>
          <w:sz w:val="24"/>
          <w:szCs w:val="24"/>
        </w:rPr>
        <w:t>HIV-positive</w:t>
      </w:r>
      <w:proofErr w:type="spellEnd"/>
      <w:r w:rsidRPr="003A785D">
        <w:rPr>
          <w:sz w:val="24"/>
          <w:szCs w:val="24"/>
        </w:rPr>
        <w:t xml:space="preserve"> hæmofilipatienter ved samtidig behandling med </w:t>
      </w:r>
      <w:proofErr w:type="spellStart"/>
      <w:r w:rsidRPr="003A785D">
        <w:rPr>
          <w:sz w:val="24"/>
          <w:szCs w:val="24"/>
        </w:rPr>
        <w:t>zidovudin</w:t>
      </w:r>
      <w:proofErr w:type="spellEnd"/>
      <w:r w:rsidRPr="003A785D">
        <w:rPr>
          <w:sz w:val="24"/>
          <w:szCs w:val="24"/>
        </w:rPr>
        <w:t xml:space="preserve"> og ibuprofen.</w:t>
      </w:r>
    </w:p>
    <w:p w14:paraId="17E63F99" w14:textId="77777777" w:rsidR="00B20BE6" w:rsidRPr="003A785D" w:rsidRDefault="00B20BE6" w:rsidP="003A785D">
      <w:pPr>
        <w:tabs>
          <w:tab w:val="left" w:pos="851"/>
        </w:tabs>
        <w:ind w:left="851"/>
        <w:rPr>
          <w:rFonts w:eastAsia="Calibri"/>
          <w:i/>
          <w:sz w:val="24"/>
          <w:szCs w:val="24"/>
        </w:rPr>
      </w:pPr>
    </w:p>
    <w:p w14:paraId="772299EF" w14:textId="77777777" w:rsidR="00B20BE6" w:rsidRPr="003A785D" w:rsidRDefault="00B20BE6" w:rsidP="00B20BE6">
      <w:pPr>
        <w:tabs>
          <w:tab w:val="left" w:pos="851"/>
        </w:tabs>
        <w:ind w:left="851"/>
        <w:rPr>
          <w:i/>
          <w:sz w:val="24"/>
          <w:szCs w:val="24"/>
        </w:rPr>
      </w:pPr>
      <w:proofErr w:type="spellStart"/>
      <w:r w:rsidRPr="003A785D">
        <w:rPr>
          <w:i/>
          <w:sz w:val="24"/>
          <w:szCs w:val="24"/>
        </w:rPr>
        <w:t>Methotrexat</w:t>
      </w:r>
      <w:proofErr w:type="spellEnd"/>
      <w:r w:rsidRPr="003A785D">
        <w:rPr>
          <w:i/>
          <w:sz w:val="24"/>
          <w:szCs w:val="24"/>
        </w:rPr>
        <w:t xml:space="preserve"> </w:t>
      </w:r>
    </w:p>
    <w:p w14:paraId="05785F5D" w14:textId="77777777" w:rsidR="00B20BE6" w:rsidRPr="003A785D" w:rsidRDefault="00B20BE6" w:rsidP="00B20BE6">
      <w:pPr>
        <w:ind w:left="851"/>
        <w:rPr>
          <w:color w:val="000000"/>
          <w:sz w:val="24"/>
          <w:szCs w:val="24"/>
        </w:rPr>
      </w:pPr>
      <w:r w:rsidRPr="003A785D">
        <w:rPr>
          <w:rFonts w:eastAsia="Calibri"/>
          <w:sz w:val="24"/>
          <w:szCs w:val="24"/>
        </w:rPr>
        <w:t xml:space="preserve">NSAID hæmmer den </w:t>
      </w:r>
      <w:proofErr w:type="spellStart"/>
      <w:r w:rsidRPr="003A785D">
        <w:rPr>
          <w:rFonts w:eastAsia="Calibri"/>
          <w:sz w:val="24"/>
          <w:szCs w:val="24"/>
        </w:rPr>
        <w:t>tubulære</w:t>
      </w:r>
      <w:proofErr w:type="spellEnd"/>
      <w:r w:rsidRPr="003A785D">
        <w:rPr>
          <w:rFonts w:eastAsia="Calibri"/>
          <w:sz w:val="24"/>
          <w:szCs w:val="24"/>
        </w:rPr>
        <w:t xml:space="preserve"> sekretion af </w:t>
      </w:r>
      <w:proofErr w:type="spellStart"/>
      <w:r w:rsidRPr="003A785D">
        <w:rPr>
          <w:rFonts w:eastAsia="Calibri"/>
          <w:sz w:val="24"/>
          <w:szCs w:val="24"/>
        </w:rPr>
        <w:t>methotrexat</w:t>
      </w:r>
      <w:proofErr w:type="spellEnd"/>
      <w:r w:rsidRPr="003A785D">
        <w:rPr>
          <w:rFonts w:eastAsia="Calibri"/>
          <w:sz w:val="24"/>
          <w:szCs w:val="24"/>
        </w:rPr>
        <w:t xml:space="preserve">, og der kan forekomme visse metaboliske interaktioner med det resultat, at </w:t>
      </w:r>
      <w:proofErr w:type="spellStart"/>
      <w:r w:rsidRPr="003A785D">
        <w:rPr>
          <w:rFonts w:eastAsia="Calibri"/>
          <w:sz w:val="24"/>
          <w:szCs w:val="24"/>
        </w:rPr>
        <w:t>methotrexats</w:t>
      </w:r>
      <w:proofErr w:type="spellEnd"/>
      <w:r w:rsidRPr="003A785D">
        <w:rPr>
          <w:rFonts w:eastAsia="Calibri"/>
          <w:sz w:val="24"/>
          <w:szCs w:val="24"/>
        </w:rPr>
        <w:t xml:space="preserve"> </w:t>
      </w:r>
      <w:proofErr w:type="spellStart"/>
      <w:r w:rsidRPr="003A785D">
        <w:rPr>
          <w:rFonts w:eastAsia="Calibri"/>
          <w:sz w:val="24"/>
          <w:szCs w:val="24"/>
        </w:rPr>
        <w:t>clearance</w:t>
      </w:r>
      <w:proofErr w:type="spellEnd"/>
      <w:r w:rsidRPr="003A785D">
        <w:rPr>
          <w:rFonts w:eastAsia="Calibri"/>
          <w:sz w:val="24"/>
          <w:szCs w:val="24"/>
        </w:rPr>
        <w:t xml:space="preserve"> nedsættes. Administration af ibuprofen inden for 24 timer før eller efter administration af </w:t>
      </w:r>
      <w:proofErr w:type="spellStart"/>
      <w:r w:rsidRPr="003A785D">
        <w:rPr>
          <w:rFonts w:eastAsia="Calibri"/>
          <w:sz w:val="24"/>
          <w:szCs w:val="24"/>
        </w:rPr>
        <w:t>methotrexat</w:t>
      </w:r>
      <w:proofErr w:type="spellEnd"/>
      <w:r w:rsidRPr="003A785D">
        <w:rPr>
          <w:rFonts w:eastAsia="Calibri"/>
          <w:sz w:val="24"/>
          <w:szCs w:val="24"/>
        </w:rPr>
        <w:t xml:space="preserve"> kan medføre øget koncentration af </w:t>
      </w:r>
      <w:proofErr w:type="spellStart"/>
      <w:r w:rsidRPr="003A785D">
        <w:rPr>
          <w:rFonts w:eastAsia="Calibri"/>
          <w:sz w:val="24"/>
          <w:szCs w:val="24"/>
        </w:rPr>
        <w:t>methotrexat</w:t>
      </w:r>
      <w:proofErr w:type="spellEnd"/>
      <w:r w:rsidRPr="003A785D">
        <w:rPr>
          <w:rFonts w:eastAsia="Calibri"/>
          <w:sz w:val="24"/>
          <w:szCs w:val="24"/>
        </w:rPr>
        <w:t xml:space="preserve"> og forøge dens toksiske virkning. Derfor bør samtidig brug af NSAID-præparater og høje doser </w:t>
      </w:r>
      <w:proofErr w:type="spellStart"/>
      <w:r w:rsidRPr="003A785D">
        <w:rPr>
          <w:rFonts w:eastAsia="Calibri"/>
          <w:sz w:val="24"/>
          <w:szCs w:val="24"/>
        </w:rPr>
        <w:t>methotrexat</w:t>
      </w:r>
      <w:proofErr w:type="spellEnd"/>
      <w:r w:rsidRPr="003A785D">
        <w:rPr>
          <w:rFonts w:eastAsia="Calibri"/>
          <w:sz w:val="24"/>
          <w:szCs w:val="24"/>
        </w:rPr>
        <w:t xml:space="preserve"> undgås. Den potentielle risiko for interaktioner ved behandling med lave doser </w:t>
      </w:r>
      <w:proofErr w:type="spellStart"/>
      <w:r w:rsidRPr="003A785D">
        <w:rPr>
          <w:rFonts w:eastAsia="Calibri"/>
          <w:sz w:val="24"/>
          <w:szCs w:val="24"/>
        </w:rPr>
        <w:t>methotrexat</w:t>
      </w:r>
      <w:proofErr w:type="spellEnd"/>
      <w:r w:rsidRPr="003A785D">
        <w:rPr>
          <w:rFonts w:eastAsia="Calibri"/>
          <w:sz w:val="24"/>
          <w:szCs w:val="24"/>
        </w:rPr>
        <w:t xml:space="preserve"> bør ligeledes tages i betragtning, især hos patienter med nedsat nyrefunktion. Ved kombineret behandling bør nyrefunktionen monitoreres.</w:t>
      </w:r>
    </w:p>
    <w:p w14:paraId="75EF17DF" w14:textId="77777777" w:rsidR="00B20BE6" w:rsidRPr="003A785D" w:rsidRDefault="00B20BE6" w:rsidP="00B20BE6">
      <w:pPr>
        <w:tabs>
          <w:tab w:val="left" w:pos="851"/>
        </w:tabs>
        <w:ind w:left="851"/>
        <w:rPr>
          <w:rFonts w:eastAsia="Calibri"/>
          <w:i/>
          <w:sz w:val="24"/>
          <w:szCs w:val="24"/>
        </w:rPr>
      </w:pPr>
    </w:p>
    <w:p w14:paraId="7073C2D7" w14:textId="77777777" w:rsidR="00B20BE6" w:rsidRPr="003A785D" w:rsidRDefault="00B20BE6" w:rsidP="00B20BE6">
      <w:pPr>
        <w:tabs>
          <w:tab w:val="left" w:pos="851"/>
        </w:tabs>
        <w:ind w:left="851"/>
        <w:rPr>
          <w:rFonts w:eastAsia="Calibri"/>
          <w:i/>
          <w:sz w:val="24"/>
          <w:szCs w:val="24"/>
        </w:rPr>
      </w:pPr>
      <w:proofErr w:type="spellStart"/>
      <w:r w:rsidRPr="003A785D">
        <w:rPr>
          <w:rFonts w:eastAsia="Calibri"/>
          <w:i/>
          <w:sz w:val="24"/>
          <w:szCs w:val="24"/>
        </w:rPr>
        <w:t>Probenecid</w:t>
      </w:r>
      <w:proofErr w:type="spellEnd"/>
    </w:p>
    <w:p w14:paraId="2406A3A0" w14:textId="77777777" w:rsidR="00B20BE6" w:rsidRPr="003A785D" w:rsidRDefault="00B20BE6" w:rsidP="00B20BE6">
      <w:pPr>
        <w:tabs>
          <w:tab w:val="left" w:pos="851"/>
        </w:tabs>
        <w:ind w:left="851"/>
        <w:rPr>
          <w:iCs/>
          <w:color w:val="000000"/>
          <w:sz w:val="24"/>
          <w:szCs w:val="24"/>
        </w:rPr>
      </w:pPr>
      <w:r w:rsidRPr="003A785D">
        <w:rPr>
          <w:rFonts w:eastAsia="Calibri"/>
          <w:iCs/>
          <w:sz w:val="24"/>
          <w:szCs w:val="24"/>
        </w:rPr>
        <w:t xml:space="preserve">Nedsat </w:t>
      </w:r>
      <w:proofErr w:type="spellStart"/>
      <w:r w:rsidRPr="003A785D">
        <w:rPr>
          <w:rFonts w:eastAsia="Calibri"/>
          <w:iCs/>
          <w:sz w:val="24"/>
          <w:szCs w:val="24"/>
        </w:rPr>
        <w:t>metabolisering</w:t>
      </w:r>
      <w:proofErr w:type="spellEnd"/>
      <w:r w:rsidRPr="003A785D">
        <w:rPr>
          <w:rFonts w:eastAsia="Calibri"/>
          <w:iCs/>
          <w:sz w:val="24"/>
          <w:szCs w:val="24"/>
        </w:rPr>
        <w:t xml:space="preserve"> og elimination af NSAID-præparater og metabolitter.</w:t>
      </w:r>
    </w:p>
    <w:p w14:paraId="2DBFEBCC" w14:textId="77777777" w:rsidR="00B20BE6" w:rsidRPr="003A785D" w:rsidRDefault="00B20BE6" w:rsidP="00B20BE6">
      <w:pPr>
        <w:tabs>
          <w:tab w:val="left" w:pos="851"/>
        </w:tabs>
        <w:ind w:left="851"/>
        <w:rPr>
          <w:iCs/>
          <w:color w:val="000000"/>
          <w:sz w:val="24"/>
          <w:szCs w:val="24"/>
        </w:rPr>
      </w:pPr>
      <w:r w:rsidRPr="003A785D">
        <w:rPr>
          <w:rFonts w:eastAsia="Calibri"/>
          <w:sz w:val="24"/>
          <w:szCs w:val="24"/>
        </w:rPr>
        <w:t xml:space="preserve">Den </w:t>
      </w:r>
      <w:proofErr w:type="spellStart"/>
      <w:r w:rsidRPr="003A785D">
        <w:rPr>
          <w:rFonts w:eastAsia="Calibri"/>
          <w:sz w:val="24"/>
          <w:szCs w:val="24"/>
        </w:rPr>
        <w:t>urikosuriske</w:t>
      </w:r>
      <w:proofErr w:type="spellEnd"/>
      <w:r w:rsidRPr="003A785D">
        <w:rPr>
          <w:rFonts w:eastAsia="Calibri"/>
          <w:sz w:val="24"/>
          <w:szCs w:val="24"/>
        </w:rPr>
        <w:t xml:space="preserve"> effekt af </w:t>
      </w:r>
      <w:proofErr w:type="spellStart"/>
      <w:r w:rsidRPr="003A785D">
        <w:rPr>
          <w:rFonts w:eastAsia="Calibri"/>
          <w:sz w:val="24"/>
          <w:szCs w:val="24"/>
        </w:rPr>
        <w:t>probenecid</w:t>
      </w:r>
      <w:proofErr w:type="spellEnd"/>
      <w:r w:rsidRPr="003A785D">
        <w:rPr>
          <w:rFonts w:eastAsia="Calibri"/>
          <w:sz w:val="24"/>
          <w:szCs w:val="24"/>
        </w:rPr>
        <w:t xml:space="preserve"> nedsættes.</w:t>
      </w:r>
    </w:p>
    <w:p w14:paraId="36C5AD34" w14:textId="77777777" w:rsidR="00B20BE6" w:rsidRPr="003A785D" w:rsidRDefault="00B20BE6" w:rsidP="00B20BE6">
      <w:pPr>
        <w:tabs>
          <w:tab w:val="left" w:pos="851"/>
        </w:tabs>
        <w:ind w:left="851"/>
        <w:rPr>
          <w:i/>
          <w:iCs/>
          <w:sz w:val="24"/>
          <w:szCs w:val="24"/>
        </w:rPr>
      </w:pPr>
    </w:p>
    <w:p w14:paraId="5892714A" w14:textId="77777777" w:rsidR="00B20BE6" w:rsidRPr="003A785D" w:rsidRDefault="00B20BE6" w:rsidP="00B20BE6">
      <w:pPr>
        <w:tabs>
          <w:tab w:val="left" w:pos="851"/>
        </w:tabs>
        <w:ind w:left="851"/>
        <w:rPr>
          <w:i/>
          <w:iCs/>
          <w:sz w:val="24"/>
          <w:szCs w:val="24"/>
        </w:rPr>
      </w:pPr>
      <w:r w:rsidRPr="003A785D">
        <w:rPr>
          <w:i/>
          <w:iCs/>
          <w:sz w:val="24"/>
          <w:szCs w:val="24"/>
        </w:rPr>
        <w:t>Orale hypoglykæmiske lægemidler (</w:t>
      </w:r>
      <w:proofErr w:type="spellStart"/>
      <w:r w:rsidRPr="003A785D">
        <w:rPr>
          <w:i/>
          <w:iCs/>
          <w:sz w:val="24"/>
          <w:szCs w:val="24"/>
        </w:rPr>
        <w:t>sulfonylurinstoffer</w:t>
      </w:r>
      <w:proofErr w:type="spellEnd"/>
      <w:r w:rsidRPr="003A785D">
        <w:rPr>
          <w:i/>
          <w:iCs/>
          <w:sz w:val="24"/>
          <w:szCs w:val="24"/>
        </w:rPr>
        <w:t>)</w:t>
      </w:r>
    </w:p>
    <w:p w14:paraId="05111614" w14:textId="77777777" w:rsidR="00B20BE6" w:rsidRPr="003A785D" w:rsidRDefault="00B20BE6" w:rsidP="00B20BE6">
      <w:pPr>
        <w:tabs>
          <w:tab w:val="left" w:pos="851"/>
        </w:tabs>
        <w:ind w:left="851"/>
        <w:rPr>
          <w:sz w:val="24"/>
          <w:szCs w:val="24"/>
        </w:rPr>
      </w:pPr>
      <w:r w:rsidRPr="003A785D">
        <w:rPr>
          <w:sz w:val="24"/>
          <w:szCs w:val="24"/>
        </w:rPr>
        <w:t xml:space="preserve">Hæmmet </w:t>
      </w:r>
      <w:proofErr w:type="spellStart"/>
      <w:r w:rsidRPr="003A785D">
        <w:rPr>
          <w:sz w:val="24"/>
          <w:szCs w:val="24"/>
        </w:rPr>
        <w:t>metabolisering</w:t>
      </w:r>
      <w:proofErr w:type="spellEnd"/>
      <w:r w:rsidRPr="003A785D">
        <w:rPr>
          <w:sz w:val="24"/>
          <w:szCs w:val="24"/>
        </w:rPr>
        <w:t xml:space="preserve"> af </w:t>
      </w:r>
      <w:proofErr w:type="spellStart"/>
      <w:r w:rsidRPr="003A785D">
        <w:rPr>
          <w:sz w:val="24"/>
          <w:szCs w:val="24"/>
        </w:rPr>
        <w:t>sulfonylurinstoffer</w:t>
      </w:r>
      <w:proofErr w:type="spellEnd"/>
      <w:r w:rsidRPr="003A785D">
        <w:rPr>
          <w:sz w:val="24"/>
          <w:szCs w:val="24"/>
        </w:rPr>
        <w:t xml:space="preserve">, forlænget halveringstid og øget risiko for hypoglykæmi. </w:t>
      </w:r>
      <w:r w:rsidRPr="003A785D">
        <w:rPr>
          <w:color w:val="000000"/>
          <w:sz w:val="24"/>
          <w:szCs w:val="24"/>
        </w:rPr>
        <w:t xml:space="preserve">NSAID-præparater kan forstærke effekten af </w:t>
      </w:r>
      <w:proofErr w:type="spellStart"/>
      <w:r w:rsidRPr="003A785D">
        <w:rPr>
          <w:color w:val="000000"/>
          <w:sz w:val="24"/>
          <w:szCs w:val="24"/>
        </w:rPr>
        <w:t>sulfonylurinstoffer</w:t>
      </w:r>
      <w:proofErr w:type="spellEnd"/>
      <w:r w:rsidRPr="003A785D">
        <w:rPr>
          <w:color w:val="000000"/>
          <w:sz w:val="24"/>
          <w:szCs w:val="24"/>
        </w:rPr>
        <w:t>.</w:t>
      </w:r>
    </w:p>
    <w:p w14:paraId="7B88A9D8" w14:textId="77777777" w:rsidR="00B20BE6" w:rsidRPr="003A785D" w:rsidRDefault="00B20BE6" w:rsidP="00B20BE6">
      <w:pPr>
        <w:tabs>
          <w:tab w:val="left" w:pos="851"/>
        </w:tabs>
        <w:ind w:left="851"/>
        <w:rPr>
          <w:i/>
          <w:color w:val="000000"/>
          <w:sz w:val="24"/>
          <w:szCs w:val="24"/>
        </w:rPr>
      </w:pPr>
    </w:p>
    <w:p w14:paraId="44E8C698" w14:textId="77777777" w:rsidR="00B20BE6" w:rsidRPr="003A785D" w:rsidRDefault="00B20BE6" w:rsidP="00B20BE6">
      <w:pPr>
        <w:ind w:left="851"/>
        <w:rPr>
          <w:i/>
          <w:iCs/>
          <w:sz w:val="24"/>
          <w:szCs w:val="24"/>
        </w:rPr>
      </w:pPr>
      <w:proofErr w:type="spellStart"/>
      <w:r w:rsidRPr="003A785D">
        <w:rPr>
          <w:i/>
          <w:iCs/>
          <w:sz w:val="24"/>
          <w:szCs w:val="24"/>
        </w:rPr>
        <w:t>Lithium</w:t>
      </w:r>
      <w:proofErr w:type="spellEnd"/>
    </w:p>
    <w:p w14:paraId="31178A43" w14:textId="77777777" w:rsidR="00B20BE6" w:rsidRPr="003A785D" w:rsidRDefault="00B20BE6" w:rsidP="00B20BE6">
      <w:pPr>
        <w:tabs>
          <w:tab w:val="left" w:pos="851"/>
        </w:tabs>
        <w:ind w:left="851"/>
        <w:rPr>
          <w:iCs/>
          <w:sz w:val="24"/>
          <w:szCs w:val="24"/>
        </w:rPr>
      </w:pPr>
      <w:r w:rsidRPr="003A785D">
        <w:rPr>
          <w:iCs/>
          <w:sz w:val="24"/>
          <w:szCs w:val="24"/>
        </w:rPr>
        <w:t xml:space="preserve">Nedsat elimination af </w:t>
      </w:r>
      <w:proofErr w:type="spellStart"/>
      <w:r w:rsidRPr="003A785D">
        <w:rPr>
          <w:iCs/>
          <w:sz w:val="24"/>
          <w:szCs w:val="24"/>
        </w:rPr>
        <w:t>lithium</w:t>
      </w:r>
      <w:proofErr w:type="spellEnd"/>
      <w:r w:rsidRPr="003A785D">
        <w:rPr>
          <w:iCs/>
          <w:sz w:val="24"/>
          <w:szCs w:val="24"/>
        </w:rPr>
        <w:t xml:space="preserve">, som kan øge niveauet af </w:t>
      </w:r>
      <w:proofErr w:type="spellStart"/>
      <w:r w:rsidRPr="003A785D">
        <w:rPr>
          <w:iCs/>
          <w:sz w:val="24"/>
          <w:szCs w:val="24"/>
        </w:rPr>
        <w:t>lithium</w:t>
      </w:r>
      <w:proofErr w:type="spellEnd"/>
      <w:r w:rsidRPr="003A785D">
        <w:rPr>
          <w:iCs/>
          <w:sz w:val="24"/>
          <w:szCs w:val="24"/>
        </w:rPr>
        <w:t xml:space="preserve"> i serum.</w:t>
      </w:r>
    </w:p>
    <w:p w14:paraId="6F200C65" w14:textId="77777777" w:rsidR="00B20BE6" w:rsidRPr="003A785D" w:rsidRDefault="00B20BE6" w:rsidP="00B20BE6">
      <w:pPr>
        <w:tabs>
          <w:tab w:val="left" w:pos="851"/>
        </w:tabs>
        <w:ind w:left="851"/>
        <w:rPr>
          <w:iCs/>
          <w:sz w:val="24"/>
          <w:szCs w:val="24"/>
        </w:rPr>
      </w:pPr>
      <w:r w:rsidRPr="003A785D">
        <w:rPr>
          <w:color w:val="000000"/>
          <w:sz w:val="24"/>
          <w:szCs w:val="24"/>
        </w:rPr>
        <w:t xml:space="preserve">Øget risiko for </w:t>
      </w:r>
      <w:proofErr w:type="spellStart"/>
      <w:r w:rsidRPr="003A785D">
        <w:rPr>
          <w:color w:val="000000"/>
          <w:sz w:val="24"/>
          <w:szCs w:val="24"/>
        </w:rPr>
        <w:t>lithiumtoksicitet</w:t>
      </w:r>
      <w:proofErr w:type="spellEnd"/>
      <w:r w:rsidRPr="003A785D">
        <w:rPr>
          <w:iCs/>
          <w:sz w:val="24"/>
          <w:szCs w:val="24"/>
        </w:rPr>
        <w:t>.</w:t>
      </w:r>
    </w:p>
    <w:p w14:paraId="3B8879A6" w14:textId="77777777" w:rsidR="00B20BE6" w:rsidRPr="003A785D" w:rsidRDefault="00B20BE6" w:rsidP="00B20BE6">
      <w:pPr>
        <w:tabs>
          <w:tab w:val="left" w:pos="851"/>
        </w:tabs>
        <w:ind w:left="851"/>
        <w:rPr>
          <w:iCs/>
          <w:sz w:val="24"/>
          <w:szCs w:val="24"/>
        </w:rPr>
      </w:pPr>
    </w:p>
    <w:p w14:paraId="7DAFB1FD" w14:textId="77777777" w:rsidR="00B20BE6" w:rsidRPr="003A785D" w:rsidRDefault="00B20BE6" w:rsidP="00B20BE6">
      <w:pPr>
        <w:ind w:left="851"/>
        <w:rPr>
          <w:i/>
          <w:sz w:val="24"/>
          <w:szCs w:val="24"/>
        </w:rPr>
      </w:pPr>
      <w:r w:rsidRPr="003A785D">
        <w:rPr>
          <w:i/>
          <w:sz w:val="24"/>
          <w:szCs w:val="24"/>
        </w:rPr>
        <w:t>Hjerteglykosider(</w:t>
      </w:r>
      <w:proofErr w:type="spellStart"/>
      <w:r w:rsidRPr="003A785D">
        <w:rPr>
          <w:i/>
          <w:sz w:val="24"/>
          <w:szCs w:val="24"/>
        </w:rPr>
        <w:t>digoxin</w:t>
      </w:r>
      <w:proofErr w:type="spellEnd"/>
      <w:r w:rsidRPr="003A785D">
        <w:rPr>
          <w:i/>
          <w:sz w:val="24"/>
          <w:szCs w:val="24"/>
        </w:rPr>
        <w:t xml:space="preserve">) </w:t>
      </w:r>
    </w:p>
    <w:p w14:paraId="584C2B33" w14:textId="77777777" w:rsidR="00B20BE6" w:rsidRPr="003A785D" w:rsidRDefault="00B20BE6" w:rsidP="00B20BE6">
      <w:pPr>
        <w:ind w:left="851"/>
        <w:rPr>
          <w:i/>
          <w:sz w:val="24"/>
          <w:szCs w:val="24"/>
        </w:rPr>
      </w:pPr>
      <w:r w:rsidRPr="003A785D">
        <w:rPr>
          <w:iCs/>
          <w:sz w:val="24"/>
          <w:szCs w:val="24"/>
        </w:rPr>
        <w:t>NSAID-præparater kan forværre hjerteinsufficiens, reducere GFR og øge plasmakoncentrationen af hjerteglykosid.</w:t>
      </w:r>
    </w:p>
    <w:p w14:paraId="7D2219C4" w14:textId="77777777" w:rsidR="00B20BE6" w:rsidRPr="003A785D" w:rsidRDefault="00B20BE6" w:rsidP="00B20BE6">
      <w:pPr>
        <w:tabs>
          <w:tab w:val="left" w:pos="851"/>
        </w:tabs>
        <w:ind w:left="851"/>
        <w:rPr>
          <w:i/>
          <w:color w:val="000000"/>
          <w:sz w:val="24"/>
          <w:szCs w:val="24"/>
        </w:rPr>
      </w:pPr>
    </w:p>
    <w:p w14:paraId="20437708" w14:textId="77777777" w:rsidR="00B20BE6" w:rsidRPr="003A785D" w:rsidRDefault="00B20BE6" w:rsidP="00B20BE6">
      <w:pPr>
        <w:tabs>
          <w:tab w:val="left" w:pos="851"/>
        </w:tabs>
        <w:ind w:left="851"/>
        <w:rPr>
          <w:i/>
          <w:color w:val="000000"/>
          <w:sz w:val="24"/>
          <w:szCs w:val="24"/>
        </w:rPr>
      </w:pPr>
      <w:proofErr w:type="spellStart"/>
      <w:r w:rsidRPr="003A785D">
        <w:rPr>
          <w:i/>
          <w:color w:val="000000"/>
          <w:sz w:val="24"/>
          <w:szCs w:val="24"/>
        </w:rPr>
        <w:t>Antihypertensiva</w:t>
      </w:r>
      <w:proofErr w:type="spellEnd"/>
      <w:r w:rsidRPr="003A785D">
        <w:rPr>
          <w:i/>
          <w:color w:val="000000"/>
          <w:sz w:val="24"/>
          <w:szCs w:val="24"/>
        </w:rPr>
        <w:t xml:space="preserve"> (ACE-</w:t>
      </w:r>
      <w:proofErr w:type="spellStart"/>
      <w:r w:rsidRPr="003A785D">
        <w:rPr>
          <w:i/>
          <w:color w:val="000000"/>
          <w:sz w:val="24"/>
          <w:szCs w:val="24"/>
        </w:rPr>
        <w:t>hæmmere</w:t>
      </w:r>
      <w:proofErr w:type="spellEnd"/>
      <w:r w:rsidRPr="003A785D">
        <w:rPr>
          <w:i/>
          <w:color w:val="000000"/>
          <w:sz w:val="24"/>
          <w:szCs w:val="24"/>
        </w:rPr>
        <w:t xml:space="preserve">, </w:t>
      </w:r>
      <w:proofErr w:type="spellStart"/>
      <w:r w:rsidRPr="003A785D">
        <w:rPr>
          <w:i/>
          <w:color w:val="000000"/>
          <w:sz w:val="24"/>
          <w:szCs w:val="24"/>
        </w:rPr>
        <w:t>angiotensin</w:t>
      </w:r>
      <w:proofErr w:type="spellEnd"/>
      <w:r w:rsidRPr="003A785D">
        <w:rPr>
          <w:i/>
          <w:color w:val="000000"/>
          <w:sz w:val="24"/>
          <w:szCs w:val="24"/>
        </w:rPr>
        <w:t xml:space="preserve"> II-antagonister og beta-</w:t>
      </w:r>
      <w:proofErr w:type="spellStart"/>
      <w:r w:rsidRPr="003A785D">
        <w:rPr>
          <w:i/>
          <w:color w:val="000000"/>
          <w:sz w:val="24"/>
          <w:szCs w:val="24"/>
        </w:rPr>
        <w:t>blokkere</w:t>
      </w:r>
      <w:proofErr w:type="spellEnd"/>
      <w:r w:rsidRPr="003A785D">
        <w:rPr>
          <w:i/>
          <w:color w:val="000000"/>
          <w:sz w:val="24"/>
          <w:szCs w:val="24"/>
        </w:rPr>
        <w:t>)</w:t>
      </w:r>
    </w:p>
    <w:p w14:paraId="573A2713" w14:textId="77777777" w:rsidR="00B20BE6" w:rsidRPr="003A785D" w:rsidRDefault="00B20BE6" w:rsidP="00B20BE6">
      <w:pPr>
        <w:tabs>
          <w:tab w:val="left" w:pos="851"/>
        </w:tabs>
        <w:ind w:left="851"/>
        <w:rPr>
          <w:color w:val="000000"/>
          <w:sz w:val="24"/>
          <w:szCs w:val="24"/>
        </w:rPr>
      </w:pPr>
      <w:r w:rsidRPr="003A785D">
        <w:rPr>
          <w:iCs/>
          <w:color w:val="000000"/>
          <w:sz w:val="24"/>
          <w:szCs w:val="24"/>
        </w:rPr>
        <w:t xml:space="preserve">Nedsat </w:t>
      </w:r>
      <w:proofErr w:type="spellStart"/>
      <w:r w:rsidRPr="003A785D">
        <w:rPr>
          <w:color w:val="000000"/>
          <w:sz w:val="24"/>
          <w:szCs w:val="24"/>
        </w:rPr>
        <w:t>antihypertensiv</w:t>
      </w:r>
      <w:proofErr w:type="spellEnd"/>
      <w:r w:rsidRPr="003A785D">
        <w:rPr>
          <w:color w:val="000000"/>
          <w:sz w:val="24"/>
          <w:szCs w:val="24"/>
        </w:rPr>
        <w:t xml:space="preserve"> effekt.</w:t>
      </w:r>
    </w:p>
    <w:p w14:paraId="6CF9F471" w14:textId="77777777" w:rsidR="00B20BE6" w:rsidRPr="003A785D" w:rsidRDefault="00B20BE6" w:rsidP="003A785D">
      <w:pPr>
        <w:ind w:left="851"/>
        <w:rPr>
          <w:i/>
          <w:spacing w:val="-3"/>
          <w:sz w:val="24"/>
          <w:szCs w:val="24"/>
        </w:rPr>
      </w:pPr>
    </w:p>
    <w:p w14:paraId="4C238C82" w14:textId="77777777" w:rsidR="00B20BE6" w:rsidRPr="003A785D" w:rsidRDefault="00B20BE6" w:rsidP="00B20BE6">
      <w:pPr>
        <w:tabs>
          <w:tab w:val="left" w:pos="270"/>
        </w:tabs>
        <w:ind w:left="851"/>
        <w:rPr>
          <w:i/>
          <w:spacing w:val="-3"/>
          <w:sz w:val="24"/>
          <w:szCs w:val="24"/>
        </w:rPr>
      </w:pPr>
      <w:proofErr w:type="spellStart"/>
      <w:r w:rsidRPr="003A785D">
        <w:rPr>
          <w:i/>
          <w:spacing w:val="-3"/>
          <w:sz w:val="24"/>
          <w:szCs w:val="24"/>
        </w:rPr>
        <w:lastRenderedPageBreak/>
        <w:t>Kortikosteroider</w:t>
      </w:r>
      <w:proofErr w:type="spellEnd"/>
    </w:p>
    <w:p w14:paraId="0AD24201" w14:textId="77777777" w:rsidR="00B20BE6" w:rsidRPr="003A785D" w:rsidRDefault="00B20BE6" w:rsidP="00B20BE6">
      <w:pPr>
        <w:tabs>
          <w:tab w:val="left" w:pos="270"/>
        </w:tabs>
        <w:ind w:left="851"/>
        <w:rPr>
          <w:sz w:val="24"/>
          <w:szCs w:val="24"/>
        </w:rPr>
      </w:pPr>
      <w:r w:rsidRPr="003A785D">
        <w:rPr>
          <w:sz w:val="24"/>
          <w:szCs w:val="24"/>
        </w:rPr>
        <w:t xml:space="preserve">Øget risiko for </w:t>
      </w:r>
      <w:proofErr w:type="spellStart"/>
      <w:r w:rsidRPr="003A785D">
        <w:rPr>
          <w:sz w:val="24"/>
          <w:szCs w:val="24"/>
        </w:rPr>
        <w:t>gastrointestinalt</w:t>
      </w:r>
      <w:proofErr w:type="spellEnd"/>
      <w:r w:rsidRPr="003A785D">
        <w:rPr>
          <w:sz w:val="24"/>
          <w:szCs w:val="24"/>
        </w:rPr>
        <w:t xml:space="preserve"> ulcus eller blødning (se pkt. 4.4).</w:t>
      </w:r>
    </w:p>
    <w:p w14:paraId="3F3ACD9F" w14:textId="77777777" w:rsidR="00B20BE6" w:rsidRPr="003A785D" w:rsidRDefault="00B20BE6" w:rsidP="00B20BE6">
      <w:pPr>
        <w:tabs>
          <w:tab w:val="left" w:pos="270"/>
        </w:tabs>
        <w:ind w:left="851"/>
        <w:rPr>
          <w:i/>
          <w:iCs/>
          <w:color w:val="000000"/>
          <w:sz w:val="24"/>
          <w:szCs w:val="24"/>
        </w:rPr>
      </w:pPr>
    </w:p>
    <w:p w14:paraId="4DEF1B83" w14:textId="77777777" w:rsidR="00B20BE6" w:rsidRPr="003A785D" w:rsidRDefault="00B20BE6" w:rsidP="00B20BE6">
      <w:pPr>
        <w:tabs>
          <w:tab w:val="left" w:pos="270"/>
        </w:tabs>
        <w:ind w:left="851"/>
        <w:rPr>
          <w:i/>
          <w:iCs/>
          <w:color w:val="000000"/>
          <w:sz w:val="24"/>
          <w:szCs w:val="24"/>
        </w:rPr>
      </w:pPr>
      <w:proofErr w:type="spellStart"/>
      <w:r w:rsidRPr="003A785D">
        <w:rPr>
          <w:i/>
          <w:iCs/>
          <w:color w:val="000000"/>
          <w:sz w:val="24"/>
          <w:szCs w:val="24"/>
        </w:rPr>
        <w:t>Trombocythæmmende</w:t>
      </w:r>
      <w:proofErr w:type="spellEnd"/>
      <w:r w:rsidRPr="003A785D">
        <w:rPr>
          <w:i/>
          <w:iCs/>
          <w:color w:val="000000"/>
          <w:sz w:val="24"/>
          <w:szCs w:val="24"/>
        </w:rPr>
        <w:t xml:space="preserve"> midler og selektive serotonin </w:t>
      </w:r>
      <w:proofErr w:type="spellStart"/>
      <w:r w:rsidRPr="003A785D">
        <w:rPr>
          <w:i/>
          <w:iCs/>
          <w:color w:val="000000"/>
          <w:sz w:val="24"/>
          <w:szCs w:val="24"/>
        </w:rPr>
        <w:t>genoptagelseshæmmere</w:t>
      </w:r>
      <w:proofErr w:type="spellEnd"/>
      <w:r w:rsidRPr="003A785D">
        <w:rPr>
          <w:i/>
          <w:iCs/>
          <w:color w:val="000000"/>
          <w:sz w:val="24"/>
          <w:szCs w:val="24"/>
        </w:rPr>
        <w:t xml:space="preserve"> (SSRI)</w:t>
      </w:r>
    </w:p>
    <w:p w14:paraId="68FF46C1" w14:textId="77777777" w:rsidR="00B20BE6" w:rsidRPr="003A785D" w:rsidRDefault="00B20BE6" w:rsidP="00B20BE6">
      <w:pPr>
        <w:tabs>
          <w:tab w:val="left" w:pos="851"/>
        </w:tabs>
        <w:ind w:left="851"/>
        <w:rPr>
          <w:sz w:val="24"/>
          <w:szCs w:val="24"/>
        </w:rPr>
      </w:pPr>
      <w:r w:rsidRPr="003A785D">
        <w:rPr>
          <w:sz w:val="24"/>
          <w:szCs w:val="24"/>
        </w:rPr>
        <w:t xml:space="preserve">Øget risiko for </w:t>
      </w:r>
      <w:proofErr w:type="spellStart"/>
      <w:r w:rsidRPr="003A785D">
        <w:rPr>
          <w:sz w:val="24"/>
          <w:szCs w:val="24"/>
        </w:rPr>
        <w:t>gastrointestinal</w:t>
      </w:r>
      <w:proofErr w:type="spellEnd"/>
      <w:r w:rsidRPr="003A785D">
        <w:rPr>
          <w:sz w:val="24"/>
          <w:szCs w:val="24"/>
        </w:rPr>
        <w:t xml:space="preserve"> blødning (se pkt. 4.4). Denne risiko øges ved kombinationsbehandling.</w:t>
      </w:r>
    </w:p>
    <w:p w14:paraId="244A55F9" w14:textId="77777777" w:rsidR="00B20BE6" w:rsidRPr="003A785D" w:rsidRDefault="00B20BE6" w:rsidP="00B20BE6">
      <w:pPr>
        <w:tabs>
          <w:tab w:val="left" w:pos="851"/>
        </w:tabs>
        <w:ind w:left="851"/>
        <w:rPr>
          <w:iCs/>
          <w:sz w:val="24"/>
          <w:szCs w:val="24"/>
        </w:rPr>
      </w:pPr>
    </w:p>
    <w:p w14:paraId="52D0EE99" w14:textId="77777777" w:rsidR="00B20BE6" w:rsidRPr="003A785D" w:rsidRDefault="00B20BE6" w:rsidP="00B20BE6">
      <w:pPr>
        <w:tabs>
          <w:tab w:val="left" w:pos="851"/>
        </w:tabs>
        <w:ind w:left="851"/>
        <w:rPr>
          <w:i/>
          <w:sz w:val="24"/>
          <w:szCs w:val="24"/>
        </w:rPr>
      </w:pPr>
      <w:proofErr w:type="spellStart"/>
      <w:r w:rsidRPr="003A785D">
        <w:rPr>
          <w:i/>
          <w:sz w:val="24"/>
          <w:szCs w:val="24"/>
        </w:rPr>
        <w:t>Diuretika</w:t>
      </w:r>
      <w:proofErr w:type="spellEnd"/>
    </w:p>
    <w:p w14:paraId="345E45D0" w14:textId="77777777" w:rsidR="00B20BE6" w:rsidRPr="003A785D" w:rsidRDefault="00B20BE6" w:rsidP="00B20BE6">
      <w:pPr>
        <w:tabs>
          <w:tab w:val="left" w:pos="851"/>
        </w:tabs>
        <w:ind w:left="851"/>
        <w:rPr>
          <w:rFonts w:eastAsia="Calibri"/>
          <w:sz w:val="24"/>
          <w:szCs w:val="24"/>
        </w:rPr>
      </w:pPr>
      <w:r w:rsidRPr="003A785D">
        <w:rPr>
          <w:iCs/>
          <w:sz w:val="24"/>
          <w:szCs w:val="24"/>
        </w:rPr>
        <w:t xml:space="preserve">Nedsat diuretisk effekt. </w:t>
      </w:r>
      <w:proofErr w:type="spellStart"/>
      <w:r w:rsidRPr="003A785D">
        <w:rPr>
          <w:iCs/>
          <w:sz w:val="24"/>
          <w:szCs w:val="24"/>
        </w:rPr>
        <w:t>Diuretika</w:t>
      </w:r>
      <w:proofErr w:type="spellEnd"/>
      <w:r w:rsidRPr="003A785D">
        <w:rPr>
          <w:iCs/>
          <w:sz w:val="24"/>
          <w:szCs w:val="24"/>
        </w:rPr>
        <w:t xml:space="preserve"> kan </w:t>
      </w:r>
      <w:r w:rsidRPr="003A785D">
        <w:rPr>
          <w:rFonts w:eastAsia="Calibri"/>
          <w:sz w:val="24"/>
          <w:szCs w:val="24"/>
        </w:rPr>
        <w:t xml:space="preserve">øge risikoen for </w:t>
      </w:r>
      <w:proofErr w:type="spellStart"/>
      <w:r w:rsidRPr="003A785D">
        <w:rPr>
          <w:rFonts w:eastAsia="Calibri"/>
          <w:sz w:val="24"/>
          <w:szCs w:val="24"/>
        </w:rPr>
        <w:t>nefrotoksicitet</w:t>
      </w:r>
      <w:proofErr w:type="spellEnd"/>
      <w:r w:rsidRPr="003A785D">
        <w:rPr>
          <w:rFonts w:eastAsia="Calibri"/>
          <w:sz w:val="24"/>
          <w:szCs w:val="24"/>
        </w:rPr>
        <w:t xml:space="preserve"> af NSAID-præparater.</w:t>
      </w:r>
    </w:p>
    <w:p w14:paraId="1FA91B6D" w14:textId="77777777" w:rsidR="00B20BE6" w:rsidRPr="003A785D" w:rsidRDefault="00B20BE6" w:rsidP="00B20BE6">
      <w:pPr>
        <w:ind w:left="851"/>
        <w:rPr>
          <w:i/>
          <w:sz w:val="24"/>
          <w:szCs w:val="24"/>
        </w:rPr>
      </w:pPr>
    </w:p>
    <w:p w14:paraId="358DD66D" w14:textId="77777777" w:rsidR="00B20BE6" w:rsidRPr="003A785D" w:rsidRDefault="00B20BE6" w:rsidP="00B20BE6">
      <w:pPr>
        <w:ind w:left="851"/>
        <w:rPr>
          <w:i/>
          <w:sz w:val="24"/>
          <w:szCs w:val="24"/>
        </w:rPr>
      </w:pPr>
      <w:r w:rsidRPr="003A785D">
        <w:rPr>
          <w:i/>
          <w:sz w:val="24"/>
          <w:szCs w:val="24"/>
        </w:rPr>
        <w:t>Aminoglykosider</w:t>
      </w:r>
    </w:p>
    <w:p w14:paraId="1D67E56C" w14:textId="77777777" w:rsidR="00B20BE6" w:rsidRPr="003A785D" w:rsidRDefault="00B20BE6" w:rsidP="00B20BE6">
      <w:pPr>
        <w:ind w:left="851"/>
        <w:rPr>
          <w:sz w:val="24"/>
          <w:szCs w:val="24"/>
        </w:rPr>
      </w:pPr>
      <w:r w:rsidRPr="003A785D">
        <w:rPr>
          <w:sz w:val="24"/>
          <w:szCs w:val="24"/>
        </w:rPr>
        <w:t>Nedsættelse af nyrefunktion hos særlige modtagelige personer, nedsat elimination og øget plasmakoncentration af aminoglykosid kan forekomme.</w:t>
      </w:r>
    </w:p>
    <w:p w14:paraId="35D92133" w14:textId="77777777" w:rsidR="00B20BE6" w:rsidRPr="003A785D" w:rsidRDefault="00B20BE6" w:rsidP="00B20BE6">
      <w:pPr>
        <w:tabs>
          <w:tab w:val="left" w:pos="851"/>
        </w:tabs>
        <w:ind w:left="851"/>
        <w:rPr>
          <w:sz w:val="24"/>
          <w:szCs w:val="24"/>
        </w:rPr>
      </w:pPr>
    </w:p>
    <w:p w14:paraId="65DB6782" w14:textId="77777777" w:rsidR="00B20BE6" w:rsidRPr="003A785D" w:rsidRDefault="00B20BE6" w:rsidP="00B20BE6">
      <w:pPr>
        <w:tabs>
          <w:tab w:val="left" w:pos="851"/>
        </w:tabs>
        <w:ind w:left="851"/>
        <w:rPr>
          <w:color w:val="000000"/>
          <w:sz w:val="24"/>
          <w:szCs w:val="24"/>
        </w:rPr>
      </w:pPr>
      <w:proofErr w:type="spellStart"/>
      <w:r w:rsidRPr="003A785D">
        <w:rPr>
          <w:i/>
          <w:iCs/>
          <w:color w:val="000000"/>
          <w:sz w:val="24"/>
          <w:szCs w:val="24"/>
        </w:rPr>
        <w:t>Ciclosporin</w:t>
      </w:r>
      <w:proofErr w:type="spellEnd"/>
    </w:p>
    <w:p w14:paraId="2D1ED918" w14:textId="47E6141B" w:rsidR="00B20BE6" w:rsidRPr="003A785D" w:rsidRDefault="00B20BE6" w:rsidP="00B20BE6">
      <w:pPr>
        <w:tabs>
          <w:tab w:val="left" w:pos="851"/>
        </w:tabs>
        <w:ind w:left="851"/>
        <w:rPr>
          <w:rFonts w:eastAsia="Calibri"/>
          <w:sz w:val="24"/>
          <w:szCs w:val="24"/>
        </w:rPr>
      </w:pPr>
      <w:r w:rsidRPr="003A785D">
        <w:rPr>
          <w:color w:val="000000"/>
          <w:sz w:val="24"/>
          <w:szCs w:val="24"/>
        </w:rPr>
        <w:t xml:space="preserve">NSAID kan forøge plasmakoncentrationen af </w:t>
      </w:r>
      <w:proofErr w:type="spellStart"/>
      <w:r w:rsidRPr="003A785D">
        <w:rPr>
          <w:color w:val="000000"/>
          <w:sz w:val="24"/>
          <w:szCs w:val="24"/>
        </w:rPr>
        <w:t>ciclosporin</w:t>
      </w:r>
      <w:proofErr w:type="spellEnd"/>
      <w:r w:rsidRPr="003A785D">
        <w:rPr>
          <w:color w:val="000000"/>
          <w:sz w:val="24"/>
          <w:szCs w:val="24"/>
        </w:rPr>
        <w:t xml:space="preserve">. Øget risiko for </w:t>
      </w:r>
      <w:proofErr w:type="spellStart"/>
      <w:r w:rsidRPr="003A785D">
        <w:rPr>
          <w:color w:val="000000"/>
          <w:sz w:val="24"/>
          <w:szCs w:val="24"/>
        </w:rPr>
        <w:t>ciclosporin</w:t>
      </w:r>
      <w:r w:rsidR="006D7DF3">
        <w:rPr>
          <w:color w:val="000000"/>
          <w:sz w:val="24"/>
          <w:szCs w:val="24"/>
        </w:rPr>
        <w:softHyphen/>
      </w:r>
      <w:r w:rsidRPr="003A785D">
        <w:rPr>
          <w:color w:val="000000"/>
          <w:sz w:val="24"/>
          <w:szCs w:val="24"/>
        </w:rPr>
        <w:t>toksicitet</w:t>
      </w:r>
      <w:proofErr w:type="spellEnd"/>
      <w:r w:rsidRPr="003A785D">
        <w:rPr>
          <w:color w:val="000000"/>
          <w:sz w:val="24"/>
          <w:szCs w:val="24"/>
        </w:rPr>
        <w:t xml:space="preserve"> og </w:t>
      </w:r>
      <w:proofErr w:type="spellStart"/>
      <w:r w:rsidRPr="003A785D">
        <w:rPr>
          <w:color w:val="000000"/>
          <w:sz w:val="24"/>
          <w:szCs w:val="24"/>
        </w:rPr>
        <w:t>nefrotoksicitet</w:t>
      </w:r>
      <w:proofErr w:type="spellEnd"/>
      <w:r w:rsidRPr="003A785D">
        <w:rPr>
          <w:color w:val="000000"/>
          <w:sz w:val="24"/>
          <w:szCs w:val="24"/>
        </w:rPr>
        <w:t>.</w:t>
      </w:r>
    </w:p>
    <w:p w14:paraId="137B32A8" w14:textId="77777777" w:rsidR="00B20BE6" w:rsidRPr="003A785D" w:rsidRDefault="00B20BE6" w:rsidP="00B20BE6">
      <w:pPr>
        <w:tabs>
          <w:tab w:val="left" w:pos="851"/>
        </w:tabs>
        <w:ind w:left="851"/>
        <w:rPr>
          <w:rFonts w:eastAsia="Calibri"/>
          <w:sz w:val="24"/>
          <w:szCs w:val="24"/>
        </w:rPr>
      </w:pPr>
    </w:p>
    <w:p w14:paraId="78530EB3" w14:textId="77777777" w:rsidR="00B20BE6" w:rsidRPr="003A785D" w:rsidRDefault="00B20BE6" w:rsidP="00B20BE6">
      <w:pPr>
        <w:tabs>
          <w:tab w:val="left" w:pos="270"/>
        </w:tabs>
        <w:ind w:left="851"/>
        <w:rPr>
          <w:i/>
          <w:color w:val="000000"/>
          <w:sz w:val="24"/>
          <w:szCs w:val="24"/>
        </w:rPr>
      </w:pPr>
      <w:proofErr w:type="spellStart"/>
      <w:r w:rsidRPr="003A785D">
        <w:rPr>
          <w:i/>
          <w:color w:val="000000"/>
          <w:sz w:val="24"/>
          <w:szCs w:val="24"/>
        </w:rPr>
        <w:t>Tacrolimus</w:t>
      </w:r>
      <w:proofErr w:type="spellEnd"/>
    </w:p>
    <w:p w14:paraId="2567E7A8" w14:textId="77777777" w:rsidR="00B20BE6" w:rsidRPr="003A785D" w:rsidRDefault="00B20BE6" w:rsidP="00B20BE6">
      <w:pPr>
        <w:ind w:left="851"/>
        <w:textAlignment w:val="top"/>
        <w:rPr>
          <w:color w:val="000000"/>
          <w:sz w:val="24"/>
          <w:szCs w:val="24"/>
        </w:rPr>
      </w:pPr>
      <w:r w:rsidRPr="003A785D">
        <w:rPr>
          <w:color w:val="000000"/>
          <w:sz w:val="24"/>
          <w:szCs w:val="24"/>
        </w:rPr>
        <w:t xml:space="preserve">Muligvis øget risiko for </w:t>
      </w:r>
      <w:proofErr w:type="spellStart"/>
      <w:r w:rsidRPr="003A785D">
        <w:rPr>
          <w:color w:val="000000"/>
          <w:sz w:val="24"/>
          <w:szCs w:val="24"/>
        </w:rPr>
        <w:t>nefrotoksicitet</w:t>
      </w:r>
      <w:proofErr w:type="spellEnd"/>
      <w:r w:rsidRPr="003A785D">
        <w:rPr>
          <w:color w:val="000000"/>
          <w:sz w:val="24"/>
          <w:szCs w:val="24"/>
        </w:rPr>
        <w:t xml:space="preserve"> ved samtidig anvendelse af NSAID og </w:t>
      </w:r>
      <w:proofErr w:type="spellStart"/>
      <w:r w:rsidRPr="003A785D">
        <w:rPr>
          <w:color w:val="000000"/>
          <w:sz w:val="24"/>
          <w:szCs w:val="24"/>
        </w:rPr>
        <w:t>tacrolimus</w:t>
      </w:r>
      <w:proofErr w:type="spellEnd"/>
      <w:r w:rsidRPr="003A785D">
        <w:rPr>
          <w:color w:val="000000"/>
          <w:sz w:val="24"/>
          <w:szCs w:val="24"/>
        </w:rPr>
        <w:t>.</w:t>
      </w:r>
    </w:p>
    <w:p w14:paraId="1E2EF0F9" w14:textId="77777777" w:rsidR="00B20BE6" w:rsidRPr="003A785D" w:rsidRDefault="00B20BE6" w:rsidP="003A785D">
      <w:pPr>
        <w:ind w:left="851"/>
        <w:rPr>
          <w:sz w:val="24"/>
          <w:szCs w:val="24"/>
        </w:rPr>
      </w:pPr>
    </w:p>
    <w:p w14:paraId="09DF4B3D" w14:textId="77777777" w:rsidR="00B20BE6" w:rsidRPr="003A785D" w:rsidRDefault="00B20BE6" w:rsidP="003A785D">
      <w:pPr>
        <w:ind w:left="851"/>
        <w:rPr>
          <w:i/>
          <w:color w:val="000000"/>
          <w:sz w:val="24"/>
          <w:szCs w:val="24"/>
        </w:rPr>
      </w:pPr>
      <w:proofErr w:type="spellStart"/>
      <w:r w:rsidRPr="003A785D">
        <w:rPr>
          <w:i/>
          <w:color w:val="000000"/>
          <w:sz w:val="24"/>
          <w:szCs w:val="24"/>
        </w:rPr>
        <w:t>Mifepriston</w:t>
      </w:r>
      <w:proofErr w:type="spellEnd"/>
    </w:p>
    <w:p w14:paraId="56562146" w14:textId="77777777" w:rsidR="00B20BE6" w:rsidRPr="003A785D" w:rsidRDefault="00B20BE6" w:rsidP="00B20BE6">
      <w:pPr>
        <w:ind w:left="851"/>
        <w:textAlignment w:val="top"/>
        <w:rPr>
          <w:rFonts w:eastAsia="Calibri"/>
          <w:sz w:val="24"/>
          <w:szCs w:val="24"/>
        </w:rPr>
      </w:pPr>
      <w:r w:rsidRPr="003A785D">
        <w:rPr>
          <w:rFonts w:eastAsia="Calibri"/>
          <w:sz w:val="24"/>
          <w:szCs w:val="24"/>
        </w:rPr>
        <w:t xml:space="preserve">NSAID-præparater bør ikke anvendes 8-12 dage efter administration af </w:t>
      </w:r>
      <w:proofErr w:type="spellStart"/>
      <w:r w:rsidRPr="003A785D">
        <w:rPr>
          <w:rFonts w:eastAsia="Calibri"/>
          <w:sz w:val="24"/>
          <w:szCs w:val="24"/>
        </w:rPr>
        <w:t>mifepriston</w:t>
      </w:r>
      <w:proofErr w:type="spellEnd"/>
      <w:r w:rsidRPr="003A785D">
        <w:rPr>
          <w:rFonts w:eastAsia="Calibri"/>
          <w:sz w:val="24"/>
          <w:szCs w:val="24"/>
        </w:rPr>
        <w:t xml:space="preserve">, idet NSAID-præparater kan reducere virkningen af </w:t>
      </w:r>
      <w:proofErr w:type="spellStart"/>
      <w:r w:rsidRPr="003A785D">
        <w:rPr>
          <w:rFonts w:eastAsia="Calibri"/>
          <w:sz w:val="24"/>
          <w:szCs w:val="24"/>
        </w:rPr>
        <w:t>mifepriston</w:t>
      </w:r>
      <w:proofErr w:type="spellEnd"/>
      <w:r w:rsidRPr="003A785D">
        <w:rPr>
          <w:rFonts w:eastAsia="Calibri"/>
          <w:sz w:val="24"/>
          <w:szCs w:val="24"/>
        </w:rPr>
        <w:t>.</w:t>
      </w:r>
    </w:p>
    <w:p w14:paraId="41476A86" w14:textId="77777777" w:rsidR="00B20BE6" w:rsidRPr="003A785D" w:rsidRDefault="00B20BE6" w:rsidP="00B20BE6">
      <w:pPr>
        <w:ind w:left="851"/>
        <w:rPr>
          <w:i/>
          <w:sz w:val="24"/>
          <w:szCs w:val="24"/>
        </w:rPr>
      </w:pPr>
    </w:p>
    <w:p w14:paraId="6BCE6653" w14:textId="77777777" w:rsidR="00B20BE6" w:rsidRPr="003A785D" w:rsidRDefault="00B20BE6" w:rsidP="00B20BE6">
      <w:pPr>
        <w:ind w:left="851"/>
        <w:rPr>
          <w:i/>
          <w:sz w:val="24"/>
          <w:szCs w:val="24"/>
        </w:rPr>
      </w:pPr>
      <w:r w:rsidRPr="003A785D">
        <w:rPr>
          <w:i/>
          <w:sz w:val="24"/>
          <w:szCs w:val="24"/>
        </w:rPr>
        <w:t>Naturlægemidler</w:t>
      </w:r>
    </w:p>
    <w:p w14:paraId="68388193" w14:textId="77777777" w:rsidR="00B20BE6" w:rsidRPr="003A785D" w:rsidRDefault="00B20BE6" w:rsidP="00B20BE6">
      <w:pPr>
        <w:ind w:left="851"/>
        <w:rPr>
          <w:sz w:val="24"/>
          <w:szCs w:val="24"/>
        </w:rPr>
      </w:pPr>
      <w:r w:rsidRPr="003A785D">
        <w:rPr>
          <w:sz w:val="24"/>
          <w:szCs w:val="24"/>
        </w:rPr>
        <w:t xml:space="preserve">Ginkgo </w:t>
      </w:r>
      <w:proofErr w:type="spellStart"/>
      <w:r w:rsidRPr="003A785D">
        <w:rPr>
          <w:sz w:val="24"/>
          <w:szCs w:val="24"/>
        </w:rPr>
        <w:t>biloba</w:t>
      </w:r>
      <w:proofErr w:type="spellEnd"/>
      <w:r w:rsidRPr="003A785D">
        <w:rPr>
          <w:sz w:val="24"/>
          <w:szCs w:val="24"/>
        </w:rPr>
        <w:t xml:space="preserve"> kan forøge risikoen for blødning med NSAID-præparater.</w:t>
      </w:r>
    </w:p>
    <w:p w14:paraId="5ACFD551" w14:textId="77777777" w:rsidR="00B20BE6" w:rsidRPr="003A785D" w:rsidRDefault="00B20BE6" w:rsidP="00B20BE6">
      <w:pPr>
        <w:ind w:left="851"/>
        <w:rPr>
          <w:sz w:val="24"/>
          <w:szCs w:val="24"/>
        </w:rPr>
      </w:pPr>
    </w:p>
    <w:p w14:paraId="72377A5C" w14:textId="77777777" w:rsidR="00B20BE6" w:rsidRPr="003A785D" w:rsidRDefault="00B20BE6" w:rsidP="00B20BE6">
      <w:pPr>
        <w:tabs>
          <w:tab w:val="left" w:pos="441"/>
          <w:tab w:val="left" w:pos="567"/>
        </w:tabs>
        <w:ind w:left="851"/>
        <w:rPr>
          <w:spacing w:val="-3"/>
          <w:sz w:val="24"/>
          <w:szCs w:val="24"/>
        </w:rPr>
      </w:pPr>
      <w:r w:rsidRPr="003A785D">
        <w:rPr>
          <w:i/>
          <w:spacing w:val="-3"/>
          <w:sz w:val="24"/>
          <w:szCs w:val="24"/>
        </w:rPr>
        <w:t>Alkohol</w:t>
      </w:r>
    </w:p>
    <w:p w14:paraId="555E17E0" w14:textId="77777777" w:rsidR="00B20BE6" w:rsidRPr="003A785D" w:rsidRDefault="00B20BE6" w:rsidP="00B20BE6">
      <w:pPr>
        <w:ind w:left="851"/>
        <w:rPr>
          <w:sz w:val="24"/>
          <w:szCs w:val="24"/>
        </w:rPr>
      </w:pPr>
      <w:r w:rsidRPr="003A785D">
        <w:rPr>
          <w:spacing w:val="-3"/>
          <w:sz w:val="24"/>
          <w:szCs w:val="24"/>
        </w:rPr>
        <w:t xml:space="preserve">Øget risiko for forekomst og </w:t>
      </w:r>
      <w:proofErr w:type="spellStart"/>
      <w:r w:rsidRPr="003A785D">
        <w:rPr>
          <w:spacing w:val="-3"/>
          <w:sz w:val="24"/>
          <w:szCs w:val="24"/>
        </w:rPr>
        <w:t>potentiering</w:t>
      </w:r>
      <w:proofErr w:type="spellEnd"/>
      <w:r w:rsidRPr="003A785D">
        <w:rPr>
          <w:spacing w:val="-3"/>
          <w:sz w:val="24"/>
          <w:szCs w:val="24"/>
        </w:rPr>
        <w:t xml:space="preserve"> af </w:t>
      </w:r>
      <w:proofErr w:type="spellStart"/>
      <w:r w:rsidRPr="003A785D">
        <w:rPr>
          <w:spacing w:val="-3"/>
          <w:sz w:val="24"/>
          <w:szCs w:val="24"/>
        </w:rPr>
        <w:t>gastrointestinal</w:t>
      </w:r>
      <w:proofErr w:type="spellEnd"/>
      <w:r w:rsidRPr="003A785D">
        <w:rPr>
          <w:spacing w:val="-3"/>
          <w:sz w:val="24"/>
          <w:szCs w:val="24"/>
        </w:rPr>
        <w:t xml:space="preserve"> blødning ved samtidig administration med alkohol (kombinationen bør undgås).</w:t>
      </w:r>
    </w:p>
    <w:p w14:paraId="31525012" w14:textId="77777777" w:rsidR="009260DE" w:rsidRPr="003A785D" w:rsidRDefault="009260DE" w:rsidP="009260DE">
      <w:pPr>
        <w:tabs>
          <w:tab w:val="left" w:pos="851"/>
        </w:tabs>
        <w:ind w:left="851"/>
        <w:rPr>
          <w:sz w:val="24"/>
          <w:szCs w:val="24"/>
        </w:rPr>
      </w:pPr>
    </w:p>
    <w:p w14:paraId="3DD68F91" w14:textId="77777777" w:rsidR="009260DE" w:rsidRPr="003A785D" w:rsidRDefault="009260DE" w:rsidP="009260DE">
      <w:pPr>
        <w:tabs>
          <w:tab w:val="left" w:pos="851"/>
        </w:tabs>
        <w:ind w:left="851" w:hanging="851"/>
        <w:rPr>
          <w:b/>
          <w:sz w:val="24"/>
          <w:szCs w:val="24"/>
        </w:rPr>
      </w:pPr>
      <w:r w:rsidRPr="003A785D">
        <w:rPr>
          <w:b/>
          <w:sz w:val="24"/>
          <w:szCs w:val="24"/>
        </w:rPr>
        <w:t>4.6</w:t>
      </w:r>
      <w:r w:rsidRPr="003A785D">
        <w:rPr>
          <w:b/>
          <w:sz w:val="24"/>
          <w:szCs w:val="24"/>
        </w:rPr>
        <w:tab/>
      </w:r>
      <w:r w:rsidR="0071241E" w:rsidRPr="003A785D">
        <w:rPr>
          <w:b/>
          <w:sz w:val="24"/>
          <w:szCs w:val="24"/>
        </w:rPr>
        <w:t>Fertilitet, g</w:t>
      </w:r>
      <w:r w:rsidRPr="003A785D">
        <w:rPr>
          <w:b/>
          <w:sz w:val="24"/>
          <w:szCs w:val="24"/>
        </w:rPr>
        <w:t>raviditet og amning</w:t>
      </w:r>
    </w:p>
    <w:p w14:paraId="7CC351CB" w14:textId="77777777" w:rsidR="003A785D" w:rsidRPr="003A785D" w:rsidRDefault="003A785D" w:rsidP="00B20BE6">
      <w:pPr>
        <w:tabs>
          <w:tab w:val="left" w:pos="851"/>
        </w:tabs>
        <w:ind w:left="851"/>
        <w:rPr>
          <w:sz w:val="24"/>
          <w:szCs w:val="24"/>
          <w:u w:val="single"/>
        </w:rPr>
      </w:pPr>
    </w:p>
    <w:p w14:paraId="73A2F56A" w14:textId="39513DF9" w:rsidR="00B20BE6" w:rsidRPr="003A785D" w:rsidRDefault="00B20BE6" w:rsidP="00B20BE6">
      <w:pPr>
        <w:tabs>
          <w:tab w:val="left" w:pos="851"/>
        </w:tabs>
        <w:ind w:left="851"/>
        <w:rPr>
          <w:sz w:val="24"/>
          <w:szCs w:val="24"/>
          <w:u w:val="single"/>
          <w:lang w:eastAsia="da-DK"/>
        </w:rPr>
      </w:pPr>
      <w:r w:rsidRPr="003A785D">
        <w:rPr>
          <w:sz w:val="24"/>
          <w:szCs w:val="24"/>
          <w:u w:val="single"/>
        </w:rPr>
        <w:t>Fertilitet</w:t>
      </w:r>
    </w:p>
    <w:p w14:paraId="4DADDDCA" w14:textId="6C25DEDE" w:rsidR="00B20BE6" w:rsidRPr="003A785D" w:rsidRDefault="00B20BE6" w:rsidP="00B20BE6">
      <w:pPr>
        <w:tabs>
          <w:tab w:val="left" w:pos="0"/>
          <w:tab w:val="left" w:pos="850"/>
          <w:tab w:val="left" w:pos="1440"/>
        </w:tabs>
        <w:suppressAutoHyphens/>
        <w:ind w:left="855"/>
        <w:rPr>
          <w:bCs/>
          <w:spacing w:val="-3"/>
          <w:sz w:val="24"/>
          <w:szCs w:val="24"/>
        </w:rPr>
      </w:pPr>
      <w:r w:rsidRPr="003A785D">
        <w:rPr>
          <w:bCs/>
          <w:spacing w:val="-3"/>
          <w:sz w:val="24"/>
          <w:szCs w:val="24"/>
        </w:rPr>
        <w:t xml:space="preserve">NSAID bør ikke anvendes til kvinder, som ønsker at blive gravide, da </w:t>
      </w:r>
      <w:proofErr w:type="spellStart"/>
      <w:r w:rsidRPr="003A785D">
        <w:rPr>
          <w:bCs/>
          <w:spacing w:val="-3"/>
          <w:sz w:val="24"/>
          <w:szCs w:val="24"/>
        </w:rPr>
        <w:t>prostaglandinsyntese</w:t>
      </w:r>
      <w:r w:rsidR="003A785D" w:rsidRPr="003A785D">
        <w:rPr>
          <w:bCs/>
          <w:spacing w:val="-3"/>
          <w:sz w:val="24"/>
          <w:szCs w:val="24"/>
        </w:rPr>
        <w:softHyphen/>
      </w:r>
      <w:r w:rsidRPr="003A785D">
        <w:rPr>
          <w:bCs/>
          <w:spacing w:val="-3"/>
          <w:sz w:val="24"/>
          <w:szCs w:val="24"/>
        </w:rPr>
        <w:t>hæmmere</w:t>
      </w:r>
      <w:proofErr w:type="spellEnd"/>
      <w:r w:rsidRPr="003A785D">
        <w:rPr>
          <w:bCs/>
          <w:spacing w:val="-3"/>
          <w:sz w:val="24"/>
          <w:szCs w:val="24"/>
        </w:rPr>
        <w:t xml:space="preserve"> menes at kunne nedsætte fertiliteten.</w:t>
      </w:r>
    </w:p>
    <w:p w14:paraId="22227902" w14:textId="77777777" w:rsidR="00B20BE6" w:rsidRPr="003A785D" w:rsidRDefault="00B20BE6" w:rsidP="00B20BE6">
      <w:pPr>
        <w:tabs>
          <w:tab w:val="left" w:pos="0"/>
          <w:tab w:val="left" w:pos="851"/>
          <w:tab w:val="left" w:pos="1440"/>
        </w:tabs>
        <w:suppressAutoHyphens/>
        <w:ind w:left="855"/>
        <w:rPr>
          <w:bCs/>
          <w:spacing w:val="-3"/>
          <w:sz w:val="24"/>
          <w:szCs w:val="24"/>
        </w:rPr>
      </w:pPr>
      <w:r w:rsidRPr="003A785D">
        <w:rPr>
          <w:bCs/>
          <w:spacing w:val="-3"/>
          <w:sz w:val="24"/>
          <w:szCs w:val="24"/>
        </w:rPr>
        <w:t xml:space="preserve">Hvis behandling med NSAID er nødvendig, bør behandlingen være så kortvarig og i så lave doser som muligt. Virkningen på fertiliteten er reversibel </w:t>
      </w:r>
      <w:r w:rsidRPr="003A785D">
        <w:rPr>
          <w:sz w:val="24"/>
          <w:szCs w:val="24"/>
        </w:rPr>
        <w:t>(se pkt. 4.4).</w:t>
      </w:r>
    </w:p>
    <w:p w14:paraId="1F89076A" w14:textId="77777777" w:rsidR="00B20BE6" w:rsidRPr="003A785D" w:rsidRDefault="00B20BE6" w:rsidP="00B20BE6">
      <w:pPr>
        <w:tabs>
          <w:tab w:val="left" w:pos="851"/>
        </w:tabs>
        <w:ind w:left="851"/>
        <w:rPr>
          <w:sz w:val="24"/>
          <w:szCs w:val="24"/>
        </w:rPr>
      </w:pPr>
    </w:p>
    <w:p w14:paraId="66EE1E22" w14:textId="77777777" w:rsidR="00B20BE6" w:rsidRPr="003A785D" w:rsidRDefault="00B20BE6" w:rsidP="00B20BE6">
      <w:pPr>
        <w:tabs>
          <w:tab w:val="left" w:pos="851"/>
        </w:tabs>
        <w:ind w:left="851"/>
        <w:rPr>
          <w:sz w:val="24"/>
          <w:szCs w:val="24"/>
          <w:u w:val="single"/>
        </w:rPr>
      </w:pPr>
      <w:r w:rsidRPr="003A785D">
        <w:rPr>
          <w:sz w:val="24"/>
          <w:szCs w:val="24"/>
          <w:u w:val="single"/>
        </w:rPr>
        <w:t>Graviditet</w:t>
      </w:r>
    </w:p>
    <w:p w14:paraId="5806FA22" w14:textId="300D26A2" w:rsidR="00B20BE6" w:rsidRPr="003A785D" w:rsidRDefault="00B20BE6" w:rsidP="00B20BE6">
      <w:pPr>
        <w:tabs>
          <w:tab w:val="left" w:pos="851"/>
        </w:tabs>
        <w:ind w:left="851"/>
        <w:rPr>
          <w:sz w:val="24"/>
          <w:szCs w:val="24"/>
        </w:rPr>
      </w:pPr>
      <w:proofErr w:type="spellStart"/>
      <w:r w:rsidRPr="003A785D">
        <w:rPr>
          <w:sz w:val="24"/>
          <w:szCs w:val="24"/>
        </w:rPr>
        <w:t>NSAIDs</w:t>
      </w:r>
      <w:proofErr w:type="spellEnd"/>
      <w:r w:rsidRPr="003A785D">
        <w:rPr>
          <w:sz w:val="24"/>
          <w:szCs w:val="24"/>
        </w:rPr>
        <w:t xml:space="preserve"> hæmning af </w:t>
      </w:r>
      <w:proofErr w:type="spellStart"/>
      <w:r w:rsidRPr="003A785D">
        <w:rPr>
          <w:sz w:val="24"/>
          <w:szCs w:val="24"/>
        </w:rPr>
        <w:t>prostaglandinsyntesen</w:t>
      </w:r>
      <w:proofErr w:type="spellEnd"/>
      <w:r w:rsidRPr="003A785D">
        <w:rPr>
          <w:sz w:val="24"/>
          <w:szCs w:val="24"/>
        </w:rPr>
        <w:t xml:space="preserve"> kan have en skadelig indvirkning på graviditeten og/eller den embryonale/</w:t>
      </w:r>
      <w:proofErr w:type="spellStart"/>
      <w:r w:rsidRPr="003A785D">
        <w:rPr>
          <w:sz w:val="24"/>
          <w:szCs w:val="24"/>
        </w:rPr>
        <w:t>føtale</w:t>
      </w:r>
      <w:proofErr w:type="spellEnd"/>
      <w:r w:rsidRPr="003A785D">
        <w:rPr>
          <w:sz w:val="24"/>
          <w:szCs w:val="24"/>
        </w:rPr>
        <w:t xml:space="preserve"> udvikling. Data fra epidemiologiske studier tyder på en øget risiko for spontan abort og for medfødte misdannelser i barnets hjerte samt gastroschisis ved brug af </w:t>
      </w:r>
      <w:proofErr w:type="spellStart"/>
      <w:r w:rsidRPr="003A785D">
        <w:rPr>
          <w:sz w:val="24"/>
          <w:szCs w:val="24"/>
        </w:rPr>
        <w:t>prostaglandinsyntesehæmmere</w:t>
      </w:r>
      <w:proofErr w:type="spellEnd"/>
      <w:r w:rsidRPr="003A785D">
        <w:rPr>
          <w:sz w:val="24"/>
          <w:szCs w:val="24"/>
        </w:rPr>
        <w:t xml:space="preserve"> under den tidlige graviditet. Den absolutte risiko for medfødte misdannelser i hjertet stiger fra mindre end 1</w:t>
      </w:r>
      <w:r w:rsidR="004E2BCA">
        <w:rPr>
          <w:sz w:val="24"/>
          <w:szCs w:val="24"/>
        </w:rPr>
        <w:t xml:space="preserve"> %</w:t>
      </w:r>
      <w:r w:rsidRPr="003A785D">
        <w:rPr>
          <w:sz w:val="24"/>
          <w:szCs w:val="24"/>
        </w:rPr>
        <w:t xml:space="preserve"> til cirka 1,5</w:t>
      </w:r>
      <w:r w:rsidR="00D81B81">
        <w:rPr>
          <w:sz w:val="24"/>
          <w:szCs w:val="24"/>
        </w:rPr>
        <w:t> </w:t>
      </w:r>
      <w:r w:rsidR="004E2BCA">
        <w:rPr>
          <w:sz w:val="24"/>
          <w:szCs w:val="24"/>
        </w:rPr>
        <w:t>%</w:t>
      </w:r>
      <w:r w:rsidRPr="003A785D">
        <w:rPr>
          <w:sz w:val="24"/>
          <w:szCs w:val="24"/>
        </w:rPr>
        <w:t xml:space="preserve">. Risikoen menes at stige med øget dosis og behandlingsvarighed. Hos dyr har administration af </w:t>
      </w:r>
      <w:proofErr w:type="spellStart"/>
      <w:r w:rsidRPr="003A785D">
        <w:rPr>
          <w:sz w:val="24"/>
          <w:szCs w:val="24"/>
        </w:rPr>
        <w:t>prostaglandin</w:t>
      </w:r>
      <w:r w:rsidR="003A785D" w:rsidRPr="003A785D">
        <w:rPr>
          <w:sz w:val="24"/>
          <w:szCs w:val="24"/>
        </w:rPr>
        <w:softHyphen/>
      </w:r>
      <w:r w:rsidRPr="003A785D">
        <w:rPr>
          <w:sz w:val="24"/>
          <w:szCs w:val="24"/>
        </w:rPr>
        <w:t>syntesehæmmere</w:t>
      </w:r>
      <w:proofErr w:type="spellEnd"/>
      <w:r w:rsidRPr="003A785D">
        <w:rPr>
          <w:sz w:val="24"/>
          <w:szCs w:val="24"/>
        </w:rPr>
        <w:t xml:space="preserve"> vist sig at medføre en øget hyppighed af præ- og postimplantationstab samt embryo-/fosterdød ved klinisk relevante doser. Endvidere er der fundet en øget forekomst af flere misdannelser, herunder </w:t>
      </w:r>
      <w:proofErr w:type="spellStart"/>
      <w:r w:rsidRPr="003A785D">
        <w:rPr>
          <w:sz w:val="24"/>
          <w:szCs w:val="24"/>
        </w:rPr>
        <w:t>kardiovaskulære</w:t>
      </w:r>
      <w:proofErr w:type="spellEnd"/>
      <w:r w:rsidRPr="003A785D">
        <w:rPr>
          <w:sz w:val="24"/>
          <w:szCs w:val="24"/>
        </w:rPr>
        <w:t xml:space="preserve"> </w:t>
      </w:r>
      <w:r w:rsidRPr="003A785D">
        <w:rPr>
          <w:sz w:val="24"/>
          <w:szCs w:val="24"/>
        </w:rPr>
        <w:lastRenderedPageBreak/>
        <w:t xml:space="preserve">hos dyr, der har været eksponeret for en </w:t>
      </w:r>
      <w:proofErr w:type="spellStart"/>
      <w:r w:rsidRPr="003A785D">
        <w:rPr>
          <w:sz w:val="24"/>
          <w:szCs w:val="24"/>
        </w:rPr>
        <w:t>prostaglandinsyntesehæmmer</w:t>
      </w:r>
      <w:proofErr w:type="spellEnd"/>
      <w:r w:rsidRPr="003A785D">
        <w:rPr>
          <w:sz w:val="24"/>
          <w:szCs w:val="24"/>
        </w:rPr>
        <w:t xml:space="preserve"> under den organudviklende periode.</w:t>
      </w:r>
    </w:p>
    <w:p w14:paraId="1EB6C6E4" w14:textId="77777777" w:rsidR="00B20BE6" w:rsidRPr="003A785D" w:rsidRDefault="00B20BE6" w:rsidP="00B20BE6">
      <w:pPr>
        <w:tabs>
          <w:tab w:val="left" w:pos="851"/>
        </w:tabs>
        <w:ind w:left="851"/>
        <w:rPr>
          <w:sz w:val="24"/>
          <w:szCs w:val="24"/>
        </w:rPr>
      </w:pPr>
    </w:p>
    <w:p w14:paraId="64F8D8D1" w14:textId="77777777" w:rsidR="00B20BE6" w:rsidRPr="003A785D" w:rsidRDefault="00B20BE6" w:rsidP="00B20BE6">
      <w:pPr>
        <w:ind w:left="855"/>
        <w:rPr>
          <w:i/>
          <w:iCs/>
          <w:sz w:val="24"/>
          <w:szCs w:val="24"/>
        </w:rPr>
      </w:pPr>
      <w:r w:rsidRPr="003A785D">
        <w:rPr>
          <w:i/>
          <w:iCs/>
          <w:sz w:val="24"/>
          <w:szCs w:val="24"/>
        </w:rPr>
        <w:t>Første og andet trimester</w:t>
      </w:r>
    </w:p>
    <w:p w14:paraId="39A2A869" w14:textId="77777777" w:rsidR="00B20BE6" w:rsidRPr="003A785D" w:rsidRDefault="00B20BE6" w:rsidP="00B20BE6">
      <w:pPr>
        <w:ind w:left="855"/>
        <w:rPr>
          <w:sz w:val="24"/>
          <w:szCs w:val="24"/>
        </w:rPr>
      </w:pPr>
      <w:proofErr w:type="spellStart"/>
      <w:r w:rsidRPr="003A785D">
        <w:rPr>
          <w:sz w:val="24"/>
          <w:szCs w:val="24"/>
        </w:rPr>
        <w:t>Prostaglandinsyntesehæmmere</w:t>
      </w:r>
      <w:proofErr w:type="spellEnd"/>
      <w:r w:rsidRPr="003A785D">
        <w:rPr>
          <w:sz w:val="24"/>
          <w:szCs w:val="24"/>
        </w:rPr>
        <w:t xml:space="preserve"> bør kun anvendes på tvingende indikation under første og andet trimester. Fra den 20. graviditetsuge og frem kan brug af ibuprofen forårsage </w:t>
      </w:r>
      <w:proofErr w:type="spellStart"/>
      <w:r w:rsidRPr="003A785D">
        <w:rPr>
          <w:sz w:val="24"/>
          <w:szCs w:val="24"/>
        </w:rPr>
        <w:t>oligohydramnion</w:t>
      </w:r>
      <w:proofErr w:type="spellEnd"/>
      <w:r w:rsidRPr="003A785D">
        <w:rPr>
          <w:sz w:val="24"/>
          <w:szCs w:val="24"/>
        </w:rPr>
        <w:t xml:space="preserve"> som følge af </w:t>
      </w:r>
      <w:proofErr w:type="spellStart"/>
      <w:r w:rsidRPr="003A785D">
        <w:rPr>
          <w:sz w:val="24"/>
          <w:szCs w:val="24"/>
        </w:rPr>
        <w:t>føtal</w:t>
      </w:r>
      <w:proofErr w:type="spellEnd"/>
      <w:r w:rsidRPr="003A785D">
        <w:rPr>
          <w:sz w:val="24"/>
          <w:szCs w:val="24"/>
        </w:rPr>
        <w:t xml:space="preserve"> nyreinsufficiens. Dette kan forekomme kort efter behandlingsstart og er normalt reversibelt ved </w:t>
      </w:r>
      <w:proofErr w:type="spellStart"/>
      <w:r w:rsidRPr="003A785D">
        <w:rPr>
          <w:sz w:val="24"/>
          <w:szCs w:val="24"/>
        </w:rPr>
        <w:t>seponering</w:t>
      </w:r>
      <w:proofErr w:type="spellEnd"/>
      <w:r w:rsidRPr="003A785D">
        <w:rPr>
          <w:sz w:val="24"/>
          <w:szCs w:val="24"/>
        </w:rPr>
        <w:t xml:space="preserve">. Derudover er der rapporteret om </w:t>
      </w:r>
      <w:proofErr w:type="spellStart"/>
      <w:r w:rsidRPr="003A785D">
        <w:rPr>
          <w:sz w:val="24"/>
          <w:szCs w:val="24"/>
        </w:rPr>
        <w:t>ductus</w:t>
      </w:r>
      <w:proofErr w:type="spellEnd"/>
      <w:r w:rsidRPr="003A785D">
        <w:rPr>
          <w:sz w:val="24"/>
          <w:szCs w:val="24"/>
        </w:rPr>
        <w:t xml:space="preserve"> </w:t>
      </w:r>
      <w:proofErr w:type="spellStart"/>
      <w:r w:rsidRPr="003A785D">
        <w:rPr>
          <w:sz w:val="24"/>
          <w:szCs w:val="24"/>
        </w:rPr>
        <w:t>arteriosus</w:t>
      </w:r>
      <w:proofErr w:type="spellEnd"/>
      <w:r w:rsidRPr="003A785D">
        <w:rPr>
          <w:sz w:val="24"/>
          <w:szCs w:val="24"/>
        </w:rPr>
        <w:t xml:space="preserve"> konstriktion efter behandling i andet trimester, hvoraf de fleste forsvandt efter behandlingsophør. Derfor bør dosis være så lav og behandlingstiden så kort som muligt.</w:t>
      </w:r>
    </w:p>
    <w:p w14:paraId="30239FDC" w14:textId="77777777" w:rsidR="00B20BE6" w:rsidRPr="003A785D" w:rsidRDefault="00B20BE6" w:rsidP="00B20BE6">
      <w:pPr>
        <w:ind w:left="855"/>
        <w:rPr>
          <w:sz w:val="24"/>
          <w:szCs w:val="24"/>
        </w:rPr>
      </w:pPr>
    </w:p>
    <w:p w14:paraId="61B87AFC" w14:textId="77777777" w:rsidR="00B20BE6" w:rsidRPr="003A785D" w:rsidRDefault="00B20BE6" w:rsidP="00B20BE6">
      <w:pPr>
        <w:ind w:left="855"/>
        <w:rPr>
          <w:i/>
          <w:iCs/>
          <w:sz w:val="24"/>
          <w:szCs w:val="24"/>
        </w:rPr>
      </w:pPr>
      <w:r w:rsidRPr="003A785D">
        <w:rPr>
          <w:i/>
          <w:iCs/>
          <w:sz w:val="24"/>
          <w:szCs w:val="24"/>
        </w:rPr>
        <w:t>Tredje trimester</w:t>
      </w:r>
    </w:p>
    <w:p w14:paraId="7D52FAFF" w14:textId="77777777" w:rsidR="00B20BE6" w:rsidRPr="003A785D" w:rsidRDefault="00B20BE6" w:rsidP="00B20BE6">
      <w:pPr>
        <w:ind w:left="855"/>
        <w:rPr>
          <w:i/>
          <w:iCs/>
          <w:sz w:val="24"/>
          <w:szCs w:val="24"/>
        </w:rPr>
      </w:pPr>
      <w:proofErr w:type="spellStart"/>
      <w:r w:rsidRPr="003A785D">
        <w:rPr>
          <w:sz w:val="24"/>
          <w:szCs w:val="24"/>
        </w:rPr>
        <w:t>Prostaglandinsyntesehæmmere</w:t>
      </w:r>
      <w:proofErr w:type="spellEnd"/>
      <w:r w:rsidRPr="003A785D">
        <w:rPr>
          <w:sz w:val="24"/>
          <w:szCs w:val="24"/>
        </w:rPr>
        <w:t xml:space="preserve"> som f.eks. NSAID er kontraindiceret under tredje trimester af graviditeten, da </w:t>
      </w:r>
      <w:proofErr w:type="spellStart"/>
      <w:r w:rsidRPr="003A785D">
        <w:rPr>
          <w:sz w:val="24"/>
          <w:szCs w:val="24"/>
        </w:rPr>
        <w:t>prostaglandinsyntesehæmmere</w:t>
      </w:r>
      <w:proofErr w:type="spellEnd"/>
      <w:r w:rsidRPr="003A785D">
        <w:rPr>
          <w:sz w:val="24"/>
          <w:szCs w:val="24"/>
        </w:rPr>
        <w:t xml:space="preserve"> under tredje trimester af graviditeten kan udsætte fosteret for:</w:t>
      </w:r>
    </w:p>
    <w:p w14:paraId="73740697" w14:textId="77777777" w:rsidR="00B20BE6" w:rsidRPr="003A785D" w:rsidRDefault="00B20BE6" w:rsidP="00B20BE6">
      <w:pPr>
        <w:numPr>
          <w:ilvl w:val="0"/>
          <w:numId w:val="6"/>
        </w:numPr>
        <w:tabs>
          <w:tab w:val="left" w:pos="1276"/>
        </w:tabs>
        <w:rPr>
          <w:sz w:val="24"/>
          <w:szCs w:val="24"/>
        </w:rPr>
      </w:pPr>
      <w:proofErr w:type="spellStart"/>
      <w:r w:rsidRPr="003A785D">
        <w:rPr>
          <w:sz w:val="24"/>
          <w:szCs w:val="24"/>
        </w:rPr>
        <w:t>kardiopulmonær</w:t>
      </w:r>
      <w:proofErr w:type="spellEnd"/>
      <w:r w:rsidRPr="003A785D">
        <w:rPr>
          <w:sz w:val="24"/>
          <w:szCs w:val="24"/>
        </w:rPr>
        <w:t xml:space="preserve"> toksicitet (for tidlig lukning af </w:t>
      </w:r>
      <w:proofErr w:type="spellStart"/>
      <w:r w:rsidRPr="003A785D">
        <w:rPr>
          <w:sz w:val="24"/>
          <w:szCs w:val="24"/>
        </w:rPr>
        <w:t>ductus</w:t>
      </w:r>
      <w:proofErr w:type="spellEnd"/>
      <w:r w:rsidRPr="003A785D">
        <w:rPr>
          <w:sz w:val="24"/>
          <w:szCs w:val="24"/>
        </w:rPr>
        <w:t xml:space="preserve"> </w:t>
      </w:r>
      <w:proofErr w:type="spellStart"/>
      <w:r w:rsidRPr="003A785D">
        <w:rPr>
          <w:sz w:val="24"/>
          <w:szCs w:val="24"/>
        </w:rPr>
        <w:t>arteriosus</w:t>
      </w:r>
      <w:proofErr w:type="spellEnd"/>
      <w:r w:rsidRPr="003A785D">
        <w:rPr>
          <w:sz w:val="24"/>
          <w:szCs w:val="24"/>
        </w:rPr>
        <w:t xml:space="preserve"> og </w:t>
      </w:r>
      <w:proofErr w:type="spellStart"/>
      <w:r w:rsidRPr="003A785D">
        <w:rPr>
          <w:sz w:val="24"/>
          <w:szCs w:val="24"/>
        </w:rPr>
        <w:t>pulmonær</w:t>
      </w:r>
      <w:proofErr w:type="spellEnd"/>
      <w:r w:rsidRPr="003A785D">
        <w:rPr>
          <w:sz w:val="24"/>
          <w:szCs w:val="24"/>
        </w:rPr>
        <w:t xml:space="preserve"> hypertension).</w:t>
      </w:r>
    </w:p>
    <w:p w14:paraId="452DB5BB" w14:textId="77777777" w:rsidR="00B20BE6" w:rsidRPr="003A785D" w:rsidRDefault="00B20BE6" w:rsidP="00B20BE6">
      <w:pPr>
        <w:numPr>
          <w:ilvl w:val="0"/>
          <w:numId w:val="6"/>
        </w:numPr>
        <w:tabs>
          <w:tab w:val="left" w:pos="1276"/>
        </w:tabs>
        <w:rPr>
          <w:sz w:val="24"/>
          <w:szCs w:val="24"/>
        </w:rPr>
      </w:pPr>
      <w:proofErr w:type="spellStart"/>
      <w:r w:rsidRPr="003A785D">
        <w:rPr>
          <w:sz w:val="24"/>
          <w:szCs w:val="24"/>
        </w:rPr>
        <w:t>renal</w:t>
      </w:r>
      <w:proofErr w:type="spellEnd"/>
      <w:r w:rsidRPr="003A785D">
        <w:rPr>
          <w:sz w:val="24"/>
          <w:szCs w:val="24"/>
        </w:rPr>
        <w:t xml:space="preserve"> dysfunktion som kan lede til nyresvigt og dermed en reduceret mængde fostervand.</w:t>
      </w:r>
    </w:p>
    <w:p w14:paraId="05A1AFE9" w14:textId="77777777" w:rsidR="00B20BE6" w:rsidRPr="003A785D" w:rsidRDefault="00B20BE6" w:rsidP="00B20BE6">
      <w:pPr>
        <w:ind w:left="810"/>
        <w:rPr>
          <w:sz w:val="24"/>
          <w:szCs w:val="24"/>
        </w:rPr>
      </w:pPr>
      <w:r w:rsidRPr="003A785D">
        <w:rPr>
          <w:sz w:val="24"/>
          <w:szCs w:val="24"/>
        </w:rPr>
        <w:t xml:space="preserve">og ved graviditetens slutning kan </w:t>
      </w:r>
      <w:proofErr w:type="spellStart"/>
      <w:r w:rsidRPr="003A785D">
        <w:rPr>
          <w:sz w:val="24"/>
          <w:szCs w:val="24"/>
        </w:rPr>
        <w:t>prostaglandinsyntesehæmmere</w:t>
      </w:r>
      <w:proofErr w:type="spellEnd"/>
      <w:r w:rsidRPr="003A785D">
        <w:rPr>
          <w:sz w:val="24"/>
          <w:szCs w:val="24"/>
        </w:rPr>
        <w:t xml:space="preserve"> udsætte moderen og det nyfødte barn for:</w:t>
      </w:r>
    </w:p>
    <w:p w14:paraId="26E6437B" w14:textId="77777777" w:rsidR="00B20BE6" w:rsidRPr="003A785D" w:rsidRDefault="00B20BE6" w:rsidP="00B20BE6">
      <w:pPr>
        <w:pStyle w:val="Listeafsnit"/>
        <w:numPr>
          <w:ilvl w:val="0"/>
          <w:numId w:val="6"/>
        </w:numPr>
        <w:rPr>
          <w:szCs w:val="24"/>
        </w:rPr>
      </w:pPr>
      <w:r w:rsidRPr="003A785D">
        <w:rPr>
          <w:szCs w:val="24"/>
        </w:rPr>
        <w:t xml:space="preserve">forlænget blødningstid som følge af en nedsat aggregationsevne for </w:t>
      </w:r>
      <w:proofErr w:type="spellStart"/>
      <w:r w:rsidRPr="003A785D">
        <w:rPr>
          <w:szCs w:val="24"/>
        </w:rPr>
        <w:t>trombocytterne</w:t>
      </w:r>
      <w:proofErr w:type="spellEnd"/>
      <w:r w:rsidRPr="003A785D">
        <w:rPr>
          <w:szCs w:val="24"/>
        </w:rPr>
        <w:t>, hvilket kan forekomme selv ved meget lave doser.</w:t>
      </w:r>
    </w:p>
    <w:p w14:paraId="6AB7843F" w14:textId="77777777" w:rsidR="00B20BE6" w:rsidRPr="003A785D" w:rsidRDefault="00B20BE6" w:rsidP="00B20BE6">
      <w:pPr>
        <w:pStyle w:val="Listeafsnit"/>
        <w:numPr>
          <w:ilvl w:val="0"/>
          <w:numId w:val="6"/>
        </w:numPr>
        <w:rPr>
          <w:szCs w:val="24"/>
        </w:rPr>
      </w:pPr>
      <w:r w:rsidRPr="003A785D">
        <w:rPr>
          <w:szCs w:val="24"/>
        </w:rPr>
        <w:t>hæmning af livmoderkontraktioner, hvilket kan resultere i for sen eller forlænget fødsel.</w:t>
      </w:r>
    </w:p>
    <w:p w14:paraId="1D59586E" w14:textId="77777777" w:rsidR="00B20BE6" w:rsidRPr="003A785D" w:rsidRDefault="00B20BE6" w:rsidP="00B20BE6">
      <w:pPr>
        <w:tabs>
          <w:tab w:val="left" w:pos="851"/>
        </w:tabs>
        <w:ind w:left="851"/>
        <w:rPr>
          <w:sz w:val="24"/>
          <w:szCs w:val="24"/>
        </w:rPr>
      </w:pPr>
    </w:p>
    <w:p w14:paraId="07A22AE3" w14:textId="77777777" w:rsidR="00B20BE6" w:rsidRPr="003A785D" w:rsidRDefault="00B20BE6" w:rsidP="00B20BE6">
      <w:pPr>
        <w:tabs>
          <w:tab w:val="left" w:pos="851"/>
        </w:tabs>
        <w:ind w:left="851"/>
        <w:rPr>
          <w:sz w:val="24"/>
          <w:szCs w:val="24"/>
          <w:u w:val="single"/>
        </w:rPr>
      </w:pPr>
      <w:r w:rsidRPr="003A785D">
        <w:rPr>
          <w:sz w:val="24"/>
          <w:szCs w:val="24"/>
          <w:u w:val="single"/>
        </w:rPr>
        <w:t>Amning</w:t>
      </w:r>
    </w:p>
    <w:p w14:paraId="7353FF68" w14:textId="77777777" w:rsidR="00B20BE6" w:rsidRPr="003A785D" w:rsidRDefault="00B20BE6" w:rsidP="00B20BE6">
      <w:pPr>
        <w:ind w:left="851"/>
        <w:rPr>
          <w:spacing w:val="-3"/>
          <w:sz w:val="24"/>
          <w:szCs w:val="24"/>
        </w:rPr>
      </w:pPr>
      <w:r w:rsidRPr="003A785D">
        <w:rPr>
          <w:spacing w:val="-3"/>
          <w:sz w:val="24"/>
          <w:szCs w:val="24"/>
        </w:rPr>
        <w:t xml:space="preserve">Ibuprofen kan anvendes i </w:t>
      </w:r>
      <w:proofErr w:type="spellStart"/>
      <w:r w:rsidRPr="003A785D">
        <w:rPr>
          <w:spacing w:val="-3"/>
          <w:sz w:val="24"/>
          <w:szCs w:val="24"/>
        </w:rPr>
        <w:t>ammeperioden</w:t>
      </w:r>
      <w:proofErr w:type="spellEnd"/>
      <w:r w:rsidRPr="003A785D">
        <w:rPr>
          <w:spacing w:val="-3"/>
          <w:sz w:val="24"/>
          <w:szCs w:val="24"/>
        </w:rPr>
        <w:t>.</w:t>
      </w:r>
    </w:p>
    <w:p w14:paraId="787A3AC7" w14:textId="1EDE4D2A" w:rsidR="00B20BE6" w:rsidRPr="003A785D" w:rsidRDefault="00B20BE6" w:rsidP="00B20BE6">
      <w:pPr>
        <w:ind w:left="851"/>
        <w:rPr>
          <w:spacing w:val="-3"/>
          <w:sz w:val="24"/>
          <w:szCs w:val="24"/>
        </w:rPr>
      </w:pPr>
      <w:r w:rsidRPr="003A785D">
        <w:rPr>
          <w:spacing w:val="-3"/>
          <w:sz w:val="24"/>
          <w:szCs w:val="24"/>
        </w:rPr>
        <w:t>Ibuprofen passerer i små mængder over i modermælken. Koncentrationen i modermælken er &lt;1</w:t>
      </w:r>
      <w:r w:rsidR="004E2BCA">
        <w:rPr>
          <w:spacing w:val="-3"/>
          <w:sz w:val="24"/>
          <w:szCs w:val="24"/>
        </w:rPr>
        <w:t xml:space="preserve"> %</w:t>
      </w:r>
      <w:r w:rsidRPr="003A785D">
        <w:rPr>
          <w:spacing w:val="-3"/>
          <w:sz w:val="24"/>
          <w:szCs w:val="24"/>
        </w:rPr>
        <w:t xml:space="preserve"> af koncentrationen i plasma.</w:t>
      </w:r>
    </w:p>
    <w:p w14:paraId="3D1F36BB" w14:textId="77777777" w:rsidR="009260DE" w:rsidRPr="003A785D" w:rsidRDefault="009260DE" w:rsidP="009260DE">
      <w:pPr>
        <w:tabs>
          <w:tab w:val="left" w:pos="851"/>
        </w:tabs>
        <w:ind w:left="851"/>
        <w:rPr>
          <w:sz w:val="24"/>
          <w:szCs w:val="24"/>
        </w:rPr>
      </w:pPr>
    </w:p>
    <w:p w14:paraId="71837EF8" w14:textId="77777777" w:rsidR="009260DE" w:rsidRPr="003A785D" w:rsidRDefault="009260DE" w:rsidP="009260DE">
      <w:pPr>
        <w:tabs>
          <w:tab w:val="left" w:pos="851"/>
        </w:tabs>
        <w:ind w:left="851" w:hanging="851"/>
        <w:rPr>
          <w:b/>
          <w:sz w:val="24"/>
          <w:szCs w:val="24"/>
        </w:rPr>
      </w:pPr>
      <w:r w:rsidRPr="003A785D">
        <w:rPr>
          <w:b/>
          <w:sz w:val="24"/>
          <w:szCs w:val="24"/>
        </w:rPr>
        <w:t>4.7</w:t>
      </w:r>
      <w:r w:rsidRPr="003A785D">
        <w:rPr>
          <w:b/>
          <w:sz w:val="24"/>
          <w:szCs w:val="24"/>
        </w:rPr>
        <w:tab/>
        <w:t xml:space="preserve">Virkning på evnen til at føre motorkøretøj </w:t>
      </w:r>
      <w:r w:rsidR="0071241E" w:rsidRPr="003A785D">
        <w:rPr>
          <w:b/>
          <w:sz w:val="24"/>
          <w:szCs w:val="24"/>
        </w:rPr>
        <w:t>og</w:t>
      </w:r>
      <w:r w:rsidRPr="003A785D">
        <w:rPr>
          <w:b/>
          <w:sz w:val="24"/>
          <w:szCs w:val="24"/>
        </w:rPr>
        <w:t xml:space="preserve"> betjene maskiner</w:t>
      </w:r>
    </w:p>
    <w:p w14:paraId="36E2AC13" w14:textId="77777777" w:rsidR="00B20BE6" w:rsidRPr="003A785D" w:rsidRDefault="00B20BE6" w:rsidP="00B20BE6">
      <w:pPr>
        <w:tabs>
          <w:tab w:val="left" w:pos="851"/>
        </w:tabs>
        <w:ind w:left="851"/>
        <w:rPr>
          <w:sz w:val="24"/>
          <w:szCs w:val="24"/>
          <w:lang w:eastAsia="da-DK"/>
        </w:rPr>
      </w:pPr>
      <w:r w:rsidRPr="003A785D">
        <w:rPr>
          <w:sz w:val="24"/>
          <w:szCs w:val="24"/>
        </w:rPr>
        <w:t>Ikke mærkning.</w:t>
      </w:r>
    </w:p>
    <w:p w14:paraId="30F017AA" w14:textId="77777777" w:rsidR="00B20BE6" w:rsidRPr="003A785D" w:rsidRDefault="00B20BE6" w:rsidP="00B20BE6">
      <w:pPr>
        <w:tabs>
          <w:tab w:val="left" w:pos="851"/>
        </w:tabs>
        <w:ind w:left="851"/>
        <w:rPr>
          <w:sz w:val="24"/>
          <w:szCs w:val="24"/>
        </w:rPr>
      </w:pPr>
    </w:p>
    <w:p w14:paraId="05C8A888" w14:textId="77777777" w:rsidR="00B20BE6" w:rsidRPr="003A785D" w:rsidRDefault="00B20BE6" w:rsidP="00B20BE6">
      <w:pPr>
        <w:tabs>
          <w:tab w:val="left" w:pos="851"/>
        </w:tabs>
        <w:ind w:left="851"/>
        <w:rPr>
          <w:sz w:val="24"/>
          <w:szCs w:val="24"/>
        </w:rPr>
      </w:pPr>
      <w:r w:rsidRPr="003A785D">
        <w:rPr>
          <w:sz w:val="24"/>
          <w:szCs w:val="24"/>
        </w:rPr>
        <w:t>Ibuprofen påvirker ikke eller kun i ubetydelig grad evnen til at føre motorkøretøj og betjene maskiner.</w:t>
      </w:r>
    </w:p>
    <w:p w14:paraId="230E19BD" w14:textId="77777777" w:rsidR="009260DE" w:rsidRPr="003A785D" w:rsidRDefault="009260DE" w:rsidP="009260DE">
      <w:pPr>
        <w:tabs>
          <w:tab w:val="left" w:pos="851"/>
        </w:tabs>
        <w:ind w:left="851"/>
        <w:rPr>
          <w:sz w:val="24"/>
          <w:szCs w:val="24"/>
        </w:rPr>
      </w:pPr>
    </w:p>
    <w:p w14:paraId="6EFE2373" w14:textId="77777777" w:rsidR="009260DE" w:rsidRPr="003A785D" w:rsidRDefault="009260DE" w:rsidP="009260DE">
      <w:pPr>
        <w:tabs>
          <w:tab w:val="left" w:pos="851"/>
        </w:tabs>
        <w:ind w:left="851" w:hanging="851"/>
        <w:rPr>
          <w:b/>
          <w:sz w:val="24"/>
          <w:szCs w:val="24"/>
        </w:rPr>
      </w:pPr>
      <w:r w:rsidRPr="003A785D">
        <w:rPr>
          <w:b/>
          <w:sz w:val="24"/>
          <w:szCs w:val="24"/>
        </w:rPr>
        <w:t>4.8</w:t>
      </w:r>
      <w:r w:rsidRPr="003A785D">
        <w:rPr>
          <w:b/>
          <w:sz w:val="24"/>
          <w:szCs w:val="24"/>
        </w:rPr>
        <w:tab/>
        <w:t>Bivirkninger</w:t>
      </w:r>
    </w:p>
    <w:p w14:paraId="53AAFB27" w14:textId="77777777" w:rsidR="00B20BE6" w:rsidRPr="003A785D" w:rsidRDefault="00B20BE6" w:rsidP="00B20BE6">
      <w:pPr>
        <w:tabs>
          <w:tab w:val="left" w:pos="851"/>
        </w:tabs>
        <w:ind w:left="851"/>
        <w:rPr>
          <w:sz w:val="24"/>
          <w:szCs w:val="24"/>
          <w:lang w:eastAsia="da-DK"/>
        </w:rPr>
      </w:pPr>
      <w:r w:rsidRPr="003A785D">
        <w:rPr>
          <w:sz w:val="24"/>
          <w:szCs w:val="24"/>
        </w:rPr>
        <w:t>De angivet mulige bivirkninger gælder for ibuprofen ved kortvarig brug (maksimalt 1200 mg ibuprofen dagligt). Under langtidsbehandling af kroniske tilstande, kan der forekomme yderligere bivirkninger.</w:t>
      </w:r>
    </w:p>
    <w:p w14:paraId="6171DE88" w14:textId="77777777" w:rsidR="00B20BE6" w:rsidRPr="003A785D" w:rsidRDefault="00B20BE6" w:rsidP="00B20BE6">
      <w:pPr>
        <w:tabs>
          <w:tab w:val="left" w:pos="851"/>
        </w:tabs>
        <w:ind w:left="851"/>
        <w:rPr>
          <w:sz w:val="24"/>
          <w:szCs w:val="24"/>
        </w:rPr>
      </w:pPr>
      <w:r w:rsidRPr="003A785D">
        <w:rPr>
          <w:sz w:val="24"/>
          <w:szCs w:val="24"/>
        </w:rPr>
        <w:t>Bivirkninger, der har været forbundet med ibuprofen, er angivet nedenfor, opstillet efter systemorganklasse og hyppighed. Hyppighederne er defineret som følgende: meget almindelig (≥1/10); almindelig (≥1/100 til &lt;1/10); ikke almindelig (≥1/1.000 til &lt;1/100); sjælden (≥1/10.000 til &lt;1/1.000); meget sjælden (&lt;1/1.000); ikke kendt (kan ikke estimeres ud fra forhåndenværende data).</w:t>
      </w:r>
    </w:p>
    <w:p w14:paraId="6872FFAA" w14:textId="038FED32" w:rsidR="00D81B81" w:rsidRDefault="00D81B81">
      <w:pPr>
        <w:rPr>
          <w:bCs/>
          <w:color w:val="000000"/>
          <w:sz w:val="24"/>
          <w:szCs w:val="24"/>
        </w:rPr>
      </w:pPr>
      <w:r>
        <w:rPr>
          <w:bCs/>
          <w:color w:val="000000"/>
          <w:sz w:val="24"/>
          <w:szCs w:val="24"/>
        </w:rPr>
        <w:br w:type="page"/>
      </w:r>
    </w:p>
    <w:p w14:paraId="438B508F" w14:textId="77777777" w:rsidR="00B20BE6" w:rsidRPr="003A785D" w:rsidRDefault="00B20BE6" w:rsidP="00B20BE6">
      <w:pPr>
        <w:tabs>
          <w:tab w:val="left" w:pos="851"/>
        </w:tabs>
        <w:ind w:left="851"/>
        <w:rPr>
          <w:bCs/>
          <w:color w:val="000000"/>
          <w:sz w:val="24"/>
          <w:szCs w:val="24"/>
        </w:rPr>
      </w:pPr>
    </w:p>
    <w:tbl>
      <w:tblPr>
        <w:tblStyle w:val="Tabel-Gitter"/>
        <w:tblW w:w="9214" w:type="dxa"/>
        <w:tblInd w:w="846" w:type="dxa"/>
        <w:tblLook w:val="04A0" w:firstRow="1" w:lastRow="0" w:firstColumn="1" w:lastColumn="0" w:noHBand="0" w:noVBand="1"/>
      </w:tblPr>
      <w:tblGrid>
        <w:gridCol w:w="2981"/>
        <w:gridCol w:w="2083"/>
        <w:gridCol w:w="4150"/>
      </w:tblGrid>
      <w:tr w:rsidR="00B20BE6" w:rsidRPr="003A785D" w14:paraId="51341BF1" w14:textId="77777777" w:rsidTr="00B20BE6">
        <w:tc>
          <w:tcPr>
            <w:tcW w:w="2981" w:type="dxa"/>
            <w:tcBorders>
              <w:top w:val="single" w:sz="4" w:space="0" w:color="auto"/>
              <w:left w:val="single" w:sz="4" w:space="0" w:color="auto"/>
              <w:bottom w:val="single" w:sz="4" w:space="0" w:color="auto"/>
              <w:right w:val="single" w:sz="4" w:space="0" w:color="auto"/>
            </w:tcBorders>
            <w:hideMark/>
          </w:tcPr>
          <w:p w14:paraId="1EC70B0E" w14:textId="77777777" w:rsidR="00B20BE6" w:rsidRPr="003A785D" w:rsidRDefault="00B20BE6">
            <w:pPr>
              <w:tabs>
                <w:tab w:val="left" w:pos="851"/>
              </w:tabs>
              <w:rPr>
                <w:sz w:val="24"/>
                <w:szCs w:val="24"/>
              </w:rPr>
            </w:pPr>
            <w:proofErr w:type="spellStart"/>
            <w:r w:rsidRPr="003A785D">
              <w:rPr>
                <w:b/>
                <w:bCs/>
                <w:sz w:val="24"/>
                <w:szCs w:val="24"/>
                <w:lang w:val="en-GB"/>
              </w:rPr>
              <w:t>Systemorganklasser</w:t>
            </w:r>
            <w:proofErr w:type="spellEnd"/>
          </w:p>
        </w:tc>
        <w:tc>
          <w:tcPr>
            <w:tcW w:w="2083" w:type="dxa"/>
            <w:tcBorders>
              <w:top w:val="single" w:sz="4" w:space="0" w:color="auto"/>
              <w:left w:val="single" w:sz="4" w:space="0" w:color="auto"/>
              <w:bottom w:val="single" w:sz="4" w:space="0" w:color="auto"/>
              <w:right w:val="single" w:sz="4" w:space="0" w:color="auto"/>
            </w:tcBorders>
            <w:hideMark/>
          </w:tcPr>
          <w:p w14:paraId="54FFD9F2" w14:textId="77777777" w:rsidR="00B20BE6" w:rsidRPr="003A785D" w:rsidRDefault="00B20BE6">
            <w:pPr>
              <w:tabs>
                <w:tab w:val="left" w:pos="851"/>
              </w:tabs>
              <w:rPr>
                <w:b/>
                <w:bCs/>
                <w:sz w:val="24"/>
                <w:szCs w:val="24"/>
              </w:rPr>
            </w:pPr>
            <w:r w:rsidRPr="003A785D">
              <w:rPr>
                <w:b/>
                <w:bCs/>
                <w:sz w:val="24"/>
                <w:szCs w:val="24"/>
              </w:rPr>
              <w:t>Hyppighed</w:t>
            </w:r>
          </w:p>
        </w:tc>
        <w:tc>
          <w:tcPr>
            <w:tcW w:w="4150" w:type="dxa"/>
            <w:tcBorders>
              <w:top w:val="single" w:sz="4" w:space="0" w:color="auto"/>
              <w:left w:val="single" w:sz="4" w:space="0" w:color="auto"/>
              <w:bottom w:val="single" w:sz="4" w:space="0" w:color="auto"/>
              <w:right w:val="single" w:sz="4" w:space="0" w:color="auto"/>
            </w:tcBorders>
            <w:hideMark/>
          </w:tcPr>
          <w:p w14:paraId="76590C27" w14:textId="77777777" w:rsidR="00B20BE6" w:rsidRPr="003A785D" w:rsidRDefault="00B20BE6">
            <w:pPr>
              <w:tabs>
                <w:tab w:val="left" w:pos="851"/>
              </w:tabs>
              <w:rPr>
                <w:b/>
                <w:bCs/>
                <w:sz w:val="24"/>
                <w:szCs w:val="24"/>
              </w:rPr>
            </w:pPr>
            <w:r w:rsidRPr="003A785D">
              <w:rPr>
                <w:b/>
                <w:bCs/>
                <w:sz w:val="24"/>
                <w:szCs w:val="24"/>
              </w:rPr>
              <w:t>Bivirkninger</w:t>
            </w:r>
          </w:p>
        </w:tc>
      </w:tr>
      <w:tr w:rsidR="00B20BE6" w:rsidRPr="003A785D" w14:paraId="22DF572B" w14:textId="77777777" w:rsidTr="00B20BE6">
        <w:tc>
          <w:tcPr>
            <w:tcW w:w="2981" w:type="dxa"/>
            <w:tcBorders>
              <w:top w:val="single" w:sz="4" w:space="0" w:color="auto"/>
              <w:left w:val="single" w:sz="4" w:space="0" w:color="auto"/>
              <w:bottom w:val="single" w:sz="4" w:space="0" w:color="auto"/>
              <w:right w:val="single" w:sz="4" w:space="0" w:color="auto"/>
            </w:tcBorders>
            <w:hideMark/>
          </w:tcPr>
          <w:p w14:paraId="5720DC6B" w14:textId="77777777" w:rsidR="00B20BE6" w:rsidRPr="003A785D" w:rsidRDefault="00B20BE6">
            <w:pPr>
              <w:tabs>
                <w:tab w:val="left" w:pos="851"/>
              </w:tabs>
              <w:rPr>
                <w:sz w:val="24"/>
                <w:szCs w:val="24"/>
              </w:rPr>
            </w:pPr>
            <w:r w:rsidRPr="003A785D">
              <w:rPr>
                <w:noProof/>
                <w:sz w:val="24"/>
                <w:szCs w:val="24"/>
              </w:rPr>
              <w:t>Infektioner og parasitære sygdomme</w:t>
            </w:r>
          </w:p>
        </w:tc>
        <w:tc>
          <w:tcPr>
            <w:tcW w:w="2083" w:type="dxa"/>
            <w:tcBorders>
              <w:top w:val="single" w:sz="4" w:space="0" w:color="auto"/>
              <w:left w:val="single" w:sz="4" w:space="0" w:color="auto"/>
              <w:bottom w:val="single" w:sz="4" w:space="0" w:color="auto"/>
              <w:right w:val="single" w:sz="4" w:space="0" w:color="auto"/>
            </w:tcBorders>
            <w:hideMark/>
          </w:tcPr>
          <w:p w14:paraId="22B4D5FB" w14:textId="77777777" w:rsidR="00B20BE6" w:rsidRPr="003A785D" w:rsidRDefault="00B20BE6">
            <w:pPr>
              <w:tabs>
                <w:tab w:val="left" w:pos="851"/>
              </w:tabs>
              <w:rPr>
                <w:sz w:val="24"/>
                <w:szCs w:val="24"/>
              </w:rPr>
            </w:pPr>
            <w:r w:rsidRPr="003A785D">
              <w:rPr>
                <w:bCs/>
                <w:color w:val="000000"/>
                <w:sz w:val="24"/>
                <w:szCs w:val="24"/>
              </w:rPr>
              <w:t>Meget sjælden</w:t>
            </w:r>
          </w:p>
        </w:tc>
        <w:tc>
          <w:tcPr>
            <w:tcW w:w="4150" w:type="dxa"/>
            <w:tcBorders>
              <w:top w:val="single" w:sz="4" w:space="0" w:color="auto"/>
              <w:left w:val="single" w:sz="4" w:space="0" w:color="auto"/>
              <w:bottom w:val="single" w:sz="4" w:space="0" w:color="auto"/>
              <w:right w:val="single" w:sz="4" w:space="0" w:color="auto"/>
            </w:tcBorders>
            <w:hideMark/>
          </w:tcPr>
          <w:p w14:paraId="0E81C13F" w14:textId="77777777" w:rsidR="00B20BE6" w:rsidRPr="003A785D" w:rsidRDefault="00B20BE6">
            <w:pPr>
              <w:tabs>
                <w:tab w:val="left" w:pos="851"/>
              </w:tabs>
              <w:rPr>
                <w:sz w:val="24"/>
                <w:szCs w:val="24"/>
              </w:rPr>
            </w:pPr>
            <w:r w:rsidRPr="003A785D">
              <w:rPr>
                <w:sz w:val="24"/>
                <w:szCs w:val="24"/>
              </w:rPr>
              <w:t xml:space="preserve">Forværring af infektionsrelateret inflammation (f.eks. udvikling af </w:t>
            </w:r>
            <w:proofErr w:type="spellStart"/>
            <w:r w:rsidRPr="003A785D">
              <w:rPr>
                <w:sz w:val="24"/>
                <w:szCs w:val="24"/>
              </w:rPr>
              <w:t>nekrotiserende</w:t>
            </w:r>
            <w:proofErr w:type="spellEnd"/>
            <w:r w:rsidRPr="003A785D">
              <w:rPr>
                <w:sz w:val="24"/>
                <w:szCs w:val="24"/>
              </w:rPr>
              <w:t xml:space="preserve"> </w:t>
            </w:r>
            <w:proofErr w:type="spellStart"/>
            <w:r w:rsidRPr="003A785D">
              <w:rPr>
                <w:sz w:val="24"/>
                <w:szCs w:val="24"/>
              </w:rPr>
              <w:t>fasciitis</w:t>
            </w:r>
            <w:proofErr w:type="spellEnd"/>
            <w:r w:rsidRPr="003A785D">
              <w:rPr>
                <w:sz w:val="24"/>
                <w:szCs w:val="24"/>
              </w:rPr>
              <w:t xml:space="preserve">), i særlige tilfælde kan alvorlige hudinfektioner og bløddelskomplikation forekomme under en </w:t>
            </w:r>
            <w:proofErr w:type="spellStart"/>
            <w:r w:rsidRPr="003A785D">
              <w:rPr>
                <w:sz w:val="24"/>
                <w:szCs w:val="24"/>
              </w:rPr>
              <w:t>varicella</w:t>
            </w:r>
            <w:proofErr w:type="spellEnd"/>
            <w:r w:rsidRPr="003A785D">
              <w:rPr>
                <w:sz w:val="24"/>
                <w:szCs w:val="24"/>
              </w:rPr>
              <w:t xml:space="preserve"> infektion.</w:t>
            </w:r>
          </w:p>
        </w:tc>
      </w:tr>
      <w:tr w:rsidR="00B20BE6" w:rsidRPr="003A785D" w14:paraId="06D9E715" w14:textId="77777777" w:rsidTr="00B20BE6">
        <w:tc>
          <w:tcPr>
            <w:tcW w:w="2981" w:type="dxa"/>
            <w:tcBorders>
              <w:top w:val="single" w:sz="4" w:space="0" w:color="auto"/>
              <w:left w:val="single" w:sz="4" w:space="0" w:color="auto"/>
              <w:bottom w:val="single" w:sz="4" w:space="0" w:color="auto"/>
              <w:right w:val="single" w:sz="4" w:space="0" w:color="auto"/>
            </w:tcBorders>
            <w:hideMark/>
          </w:tcPr>
          <w:p w14:paraId="6D1FD8D2" w14:textId="77777777" w:rsidR="00B20BE6" w:rsidRPr="003A785D" w:rsidRDefault="00B20BE6">
            <w:pPr>
              <w:tabs>
                <w:tab w:val="left" w:pos="851"/>
              </w:tabs>
              <w:rPr>
                <w:sz w:val="24"/>
                <w:szCs w:val="24"/>
              </w:rPr>
            </w:pPr>
            <w:r w:rsidRPr="003A785D">
              <w:rPr>
                <w:bCs/>
                <w:noProof/>
                <w:sz w:val="24"/>
                <w:szCs w:val="24"/>
              </w:rPr>
              <w:t>Blod og lymfesystem</w:t>
            </w:r>
          </w:p>
        </w:tc>
        <w:tc>
          <w:tcPr>
            <w:tcW w:w="2083" w:type="dxa"/>
            <w:tcBorders>
              <w:top w:val="single" w:sz="4" w:space="0" w:color="auto"/>
              <w:left w:val="single" w:sz="4" w:space="0" w:color="auto"/>
              <w:bottom w:val="single" w:sz="4" w:space="0" w:color="auto"/>
              <w:right w:val="single" w:sz="4" w:space="0" w:color="auto"/>
            </w:tcBorders>
            <w:hideMark/>
          </w:tcPr>
          <w:p w14:paraId="79CDE613" w14:textId="77777777" w:rsidR="00B20BE6" w:rsidRPr="003A785D" w:rsidRDefault="00B20BE6">
            <w:pPr>
              <w:tabs>
                <w:tab w:val="left" w:pos="851"/>
              </w:tabs>
              <w:rPr>
                <w:sz w:val="24"/>
                <w:szCs w:val="24"/>
              </w:rPr>
            </w:pPr>
            <w:r w:rsidRPr="003A785D">
              <w:rPr>
                <w:bCs/>
                <w:color w:val="000000"/>
                <w:sz w:val="24"/>
                <w:szCs w:val="24"/>
              </w:rPr>
              <w:t>Meget sjælden</w:t>
            </w:r>
          </w:p>
        </w:tc>
        <w:tc>
          <w:tcPr>
            <w:tcW w:w="4150" w:type="dxa"/>
            <w:tcBorders>
              <w:top w:val="single" w:sz="4" w:space="0" w:color="auto"/>
              <w:left w:val="single" w:sz="4" w:space="0" w:color="auto"/>
              <w:bottom w:val="single" w:sz="4" w:space="0" w:color="auto"/>
              <w:right w:val="single" w:sz="4" w:space="0" w:color="auto"/>
            </w:tcBorders>
            <w:hideMark/>
          </w:tcPr>
          <w:p w14:paraId="6B00556B" w14:textId="77777777" w:rsidR="00B20BE6" w:rsidRPr="003A785D" w:rsidRDefault="00B20BE6">
            <w:pPr>
              <w:tabs>
                <w:tab w:val="left" w:pos="851"/>
              </w:tabs>
              <w:rPr>
                <w:sz w:val="24"/>
                <w:szCs w:val="24"/>
              </w:rPr>
            </w:pPr>
            <w:proofErr w:type="spellStart"/>
            <w:r w:rsidRPr="003A785D">
              <w:rPr>
                <w:sz w:val="24"/>
                <w:szCs w:val="24"/>
              </w:rPr>
              <w:t>Hæmatopoitiske</w:t>
            </w:r>
            <w:proofErr w:type="spellEnd"/>
            <w:r w:rsidRPr="003A785D">
              <w:rPr>
                <w:sz w:val="24"/>
                <w:szCs w:val="24"/>
              </w:rPr>
              <w:t xml:space="preserve"> lidelser</w:t>
            </w:r>
            <w:r w:rsidRPr="003A785D">
              <w:rPr>
                <w:sz w:val="24"/>
                <w:szCs w:val="24"/>
                <w:vertAlign w:val="superscript"/>
              </w:rPr>
              <w:t>1</w:t>
            </w:r>
          </w:p>
        </w:tc>
      </w:tr>
      <w:tr w:rsidR="00B20BE6" w:rsidRPr="003A785D" w14:paraId="737A7664" w14:textId="77777777" w:rsidTr="00B20BE6">
        <w:tc>
          <w:tcPr>
            <w:tcW w:w="2981" w:type="dxa"/>
            <w:vMerge w:val="restart"/>
            <w:tcBorders>
              <w:top w:val="single" w:sz="4" w:space="0" w:color="auto"/>
              <w:left w:val="single" w:sz="4" w:space="0" w:color="auto"/>
              <w:bottom w:val="single" w:sz="4" w:space="0" w:color="auto"/>
              <w:right w:val="single" w:sz="4" w:space="0" w:color="auto"/>
            </w:tcBorders>
            <w:hideMark/>
          </w:tcPr>
          <w:p w14:paraId="7082B1D2" w14:textId="77777777" w:rsidR="00B20BE6" w:rsidRPr="003A785D" w:rsidRDefault="00B20BE6">
            <w:pPr>
              <w:tabs>
                <w:tab w:val="left" w:pos="851"/>
              </w:tabs>
              <w:rPr>
                <w:sz w:val="24"/>
                <w:szCs w:val="24"/>
              </w:rPr>
            </w:pPr>
            <w:r w:rsidRPr="003A785D">
              <w:rPr>
                <w:noProof/>
                <w:sz w:val="24"/>
                <w:szCs w:val="24"/>
              </w:rPr>
              <w:t>Immunsystemet</w:t>
            </w:r>
          </w:p>
        </w:tc>
        <w:tc>
          <w:tcPr>
            <w:tcW w:w="2083" w:type="dxa"/>
            <w:tcBorders>
              <w:top w:val="single" w:sz="4" w:space="0" w:color="auto"/>
              <w:left w:val="single" w:sz="4" w:space="0" w:color="auto"/>
              <w:bottom w:val="single" w:sz="4" w:space="0" w:color="auto"/>
              <w:right w:val="single" w:sz="4" w:space="0" w:color="auto"/>
            </w:tcBorders>
            <w:hideMark/>
          </w:tcPr>
          <w:p w14:paraId="60ECB109" w14:textId="77777777" w:rsidR="00B20BE6" w:rsidRPr="003A785D" w:rsidRDefault="00B20BE6">
            <w:pPr>
              <w:tabs>
                <w:tab w:val="left" w:pos="851"/>
              </w:tabs>
              <w:rPr>
                <w:sz w:val="24"/>
                <w:szCs w:val="24"/>
              </w:rPr>
            </w:pPr>
            <w:r w:rsidRPr="003A785D">
              <w:rPr>
                <w:bCs/>
                <w:color w:val="000000"/>
                <w:sz w:val="24"/>
                <w:szCs w:val="24"/>
              </w:rPr>
              <w:t>Ikke almindelig</w:t>
            </w:r>
          </w:p>
        </w:tc>
        <w:tc>
          <w:tcPr>
            <w:tcW w:w="4150" w:type="dxa"/>
            <w:tcBorders>
              <w:top w:val="single" w:sz="4" w:space="0" w:color="auto"/>
              <w:left w:val="single" w:sz="4" w:space="0" w:color="auto"/>
              <w:bottom w:val="single" w:sz="4" w:space="0" w:color="auto"/>
              <w:right w:val="single" w:sz="4" w:space="0" w:color="auto"/>
            </w:tcBorders>
            <w:hideMark/>
          </w:tcPr>
          <w:p w14:paraId="735087E6" w14:textId="77777777" w:rsidR="00B20BE6" w:rsidRPr="003A785D" w:rsidRDefault="00B20BE6">
            <w:pPr>
              <w:tabs>
                <w:tab w:val="left" w:pos="851"/>
              </w:tabs>
              <w:rPr>
                <w:sz w:val="24"/>
                <w:szCs w:val="24"/>
              </w:rPr>
            </w:pPr>
            <w:r w:rsidRPr="003A785D">
              <w:rPr>
                <w:sz w:val="24"/>
                <w:szCs w:val="24"/>
              </w:rPr>
              <w:t xml:space="preserve">Overfølsomhedsreaktioner såsom </w:t>
            </w:r>
            <w:proofErr w:type="spellStart"/>
            <w:r w:rsidRPr="003A785D">
              <w:rPr>
                <w:sz w:val="24"/>
                <w:szCs w:val="24"/>
              </w:rPr>
              <w:t>urticaria</w:t>
            </w:r>
            <w:proofErr w:type="spellEnd"/>
            <w:r w:rsidRPr="003A785D">
              <w:rPr>
                <w:sz w:val="24"/>
                <w:szCs w:val="24"/>
              </w:rPr>
              <w:t>, pruritus</w:t>
            </w:r>
            <w:r w:rsidRPr="003A785D">
              <w:rPr>
                <w:sz w:val="24"/>
                <w:szCs w:val="24"/>
                <w:vertAlign w:val="superscript"/>
              </w:rPr>
              <w:t>2</w:t>
            </w:r>
            <w:r w:rsidRPr="003A785D">
              <w:rPr>
                <w:sz w:val="24"/>
                <w:szCs w:val="24"/>
              </w:rPr>
              <w:t xml:space="preserve"> </w:t>
            </w:r>
          </w:p>
        </w:tc>
      </w:tr>
      <w:tr w:rsidR="00B20BE6" w:rsidRPr="003A785D" w14:paraId="4A69577E" w14:textId="77777777" w:rsidTr="00B20BE6">
        <w:tc>
          <w:tcPr>
            <w:tcW w:w="0" w:type="auto"/>
            <w:vMerge/>
            <w:tcBorders>
              <w:top w:val="single" w:sz="4" w:space="0" w:color="auto"/>
              <w:left w:val="single" w:sz="4" w:space="0" w:color="auto"/>
              <w:bottom w:val="single" w:sz="4" w:space="0" w:color="auto"/>
              <w:right w:val="single" w:sz="4" w:space="0" w:color="auto"/>
            </w:tcBorders>
            <w:vAlign w:val="center"/>
            <w:hideMark/>
          </w:tcPr>
          <w:p w14:paraId="3C1CD3A3" w14:textId="77777777" w:rsidR="00B20BE6" w:rsidRPr="003A785D" w:rsidRDefault="00B20BE6">
            <w:pPr>
              <w:rPr>
                <w:sz w:val="24"/>
                <w:szCs w:val="24"/>
              </w:rPr>
            </w:pPr>
          </w:p>
        </w:tc>
        <w:tc>
          <w:tcPr>
            <w:tcW w:w="2083" w:type="dxa"/>
            <w:tcBorders>
              <w:top w:val="single" w:sz="4" w:space="0" w:color="auto"/>
              <w:left w:val="single" w:sz="4" w:space="0" w:color="auto"/>
              <w:bottom w:val="single" w:sz="4" w:space="0" w:color="auto"/>
              <w:right w:val="single" w:sz="4" w:space="0" w:color="auto"/>
            </w:tcBorders>
            <w:hideMark/>
          </w:tcPr>
          <w:p w14:paraId="38EFF10D" w14:textId="77777777" w:rsidR="00B20BE6" w:rsidRPr="003A785D" w:rsidRDefault="00B20BE6">
            <w:pPr>
              <w:tabs>
                <w:tab w:val="left" w:pos="851"/>
              </w:tabs>
              <w:rPr>
                <w:bCs/>
                <w:color w:val="000000"/>
                <w:sz w:val="24"/>
                <w:szCs w:val="24"/>
              </w:rPr>
            </w:pPr>
            <w:r w:rsidRPr="003A785D">
              <w:rPr>
                <w:bCs/>
                <w:color w:val="000000"/>
                <w:sz w:val="24"/>
                <w:szCs w:val="24"/>
              </w:rPr>
              <w:t>Meget sjælden</w:t>
            </w:r>
          </w:p>
        </w:tc>
        <w:tc>
          <w:tcPr>
            <w:tcW w:w="4150" w:type="dxa"/>
            <w:tcBorders>
              <w:top w:val="single" w:sz="4" w:space="0" w:color="auto"/>
              <w:left w:val="single" w:sz="4" w:space="0" w:color="auto"/>
              <w:bottom w:val="single" w:sz="4" w:space="0" w:color="auto"/>
              <w:right w:val="single" w:sz="4" w:space="0" w:color="auto"/>
            </w:tcBorders>
            <w:hideMark/>
          </w:tcPr>
          <w:p w14:paraId="67FF5B95" w14:textId="77777777" w:rsidR="00B20BE6" w:rsidRPr="003A785D" w:rsidRDefault="00B20BE6">
            <w:pPr>
              <w:tabs>
                <w:tab w:val="left" w:pos="851"/>
              </w:tabs>
              <w:rPr>
                <w:sz w:val="24"/>
                <w:szCs w:val="24"/>
              </w:rPr>
            </w:pPr>
            <w:r w:rsidRPr="003A785D">
              <w:rPr>
                <w:sz w:val="24"/>
                <w:szCs w:val="24"/>
              </w:rPr>
              <w:t xml:space="preserve">Ansigtsødem, hævelse af tungen, hævelse af struben, dyspnø, </w:t>
            </w:r>
            <w:proofErr w:type="spellStart"/>
            <w:r w:rsidRPr="003A785D">
              <w:rPr>
                <w:sz w:val="24"/>
                <w:szCs w:val="24"/>
              </w:rPr>
              <w:t>takykardi</w:t>
            </w:r>
            <w:proofErr w:type="spellEnd"/>
            <w:r w:rsidRPr="003A785D">
              <w:rPr>
                <w:sz w:val="24"/>
                <w:szCs w:val="24"/>
              </w:rPr>
              <w:t xml:space="preserve"> og hypotension (anafylaksi, </w:t>
            </w:r>
            <w:proofErr w:type="spellStart"/>
            <w:r w:rsidRPr="003A785D">
              <w:rPr>
                <w:sz w:val="24"/>
                <w:szCs w:val="24"/>
              </w:rPr>
              <w:t>angioødem</w:t>
            </w:r>
            <w:proofErr w:type="spellEnd"/>
            <w:r w:rsidRPr="003A785D">
              <w:rPr>
                <w:sz w:val="24"/>
                <w:szCs w:val="24"/>
              </w:rPr>
              <w:t xml:space="preserve"> eller livstruende chok)</w:t>
            </w:r>
            <w:r w:rsidRPr="003A785D">
              <w:rPr>
                <w:sz w:val="24"/>
                <w:szCs w:val="24"/>
                <w:vertAlign w:val="superscript"/>
              </w:rPr>
              <w:t>2</w:t>
            </w:r>
          </w:p>
        </w:tc>
      </w:tr>
      <w:tr w:rsidR="00B20BE6" w:rsidRPr="003A785D" w14:paraId="3D30ADCB" w14:textId="77777777" w:rsidTr="00B20BE6">
        <w:tc>
          <w:tcPr>
            <w:tcW w:w="2981" w:type="dxa"/>
            <w:vMerge w:val="restart"/>
            <w:tcBorders>
              <w:top w:val="single" w:sz="4" w:space="0" w:color="auto"/>
              <w:left w:val="single" w:sz="4" w:space="0" w:color="auto"/>
              <w:bottom w:val="single" w:sz="4" w:space="0" w:color="auto"/>
              <w:right w:val="single" w:sz="4" w:space="0" w:color="auto"/>
            </w:tcBorders>
            <w:hideMark/>
          </w:tcPr>
          <w:p w14:paraId="464E59FC" w14:textId="77777777" w:rsidR="00B20BE6" w:rsidRPr="003A785D" w:rsidRDefault="00B20BE6">
            <w:pPr>
              <w:tabs>
                <w:tab w:val="left" w:pos="851"/>
              </w:tabs>
              <w:rPr>
                <w:sz w:val="24"/>
                <w:szCs w:val="24"/>
              </w:rPr>
            </w:pPr>
            <w:r w:rsidRPr="003A785D">
              <w:rPr>
                <w:bCs/>
                <w:noProof/>
                <w:sz w:val="24"/>
                <w:szCs w:val="24"/>
              </w:rPr>
              <w:t>Nervesystemet</w:t>
            </w:r>
          </w:p>
        </w:tc>
        <w:tc>
          <w:tcPr>
            <w:tcW w:w="2083" w:type="dxa"/>
            <w:tcBorders>
              <w:top w:val="single" w:sz="4" w:space="0" w:color="auto"/>
              <w:left w:val="single" w:sz="4" w:space="0" w:color="auto"/>
              <w:bottom w:val="single" w:sz="4" w:space="0" w:color="auto"/>
              <w:right w:val="single" w:sz="4" w:space="0" w:color="auto"/>
            </w:tcBorders>
            <w:hideMark/>
          </w:tcPr>
          <w:p w14:paraId="46DEF0E3" w14:textId="77777777" w:rsidR="00B20BE6" w:rsidRPr="003A785D" w:rsidRDefault="00B20BE6">
            <w:pPr>
              <w:tabs>
                <w:tab w:val="left" w:pos="851"/>
              </w:tabs>
              <w:rPr>
                <w:sz w:val="24"/>
                <w:szCs w:val="24"/>
              </w:rPr>
            </w:pPr>
            <w:r w:rsidRPr="003A785D">
              <w:rPr>
                <w:bCs/>
                <w:color w:val="000000"/>
                <w:sz w:val="24"/>
                <w:szCs w:val="24"/>
              </w:rPr>
              <w:t>Ikke almindelig</w:t>
            </w:r>
          </w:p>
        </w:tc>
        <w:tc>
          <w:tcPr>
            <w:tcW w:w="4150" w:type="dxa"/>
            <w:tcBorders>
              <w:top w:val="single" w:sz="4" w:space="0" w:color="auto"/>
              <w:left w:val="single" w:sz="4" w:space="0" w:color="auto"/>
              <w:bottom w:val="single" w:sz="4" w:space="0" w:color="auto"/>
              <w:right w:val="single" w:sz="4" w:space="0" w:color="auto"/>
            </w:tcBorders>
            <w:hideMark/>
          </w:tcPr>
          <w:p w14:paraId="71CC1438" w14:textId="77777777" w:rsidR="00B20BE6" w:rsidRPr="003A785D" w:rsidRDefault="00B20BE6">
            <w:pPr>
              <w:tabs>
                <w:tab w:val="left" w:pos="851"/>
              </w:tabs>
              <w:rPr>
                <w:sz w:val="24"/>
                <w:szCs w:val="24"/>
              </w:rPr>
            </w:pPr>
            <w:r w:rsidRPr="003A785D">
              <w:rPr>
                <w:sz w:val="24"/>
                <w:szCs w:val="24"/>
              </w:rPr>
              <w:t>Hovedpine</w:t>
            </w:r>
          </w:p>
        </w:tc>
      </w:tr>
      <w:tr w:rsidR="00B20BE6" w:rsidRPr="003A785D" w14:paraId="73A57119" w14:textId="77777777" w:rsidTr="00B20BE6">
        <w:tc>
          <w:tcPr>
            <w:tcW w:w="0" w:type="auto"/>
            <w:vMerge/>
            <w:tcBorders>
              <w:top w:val="single" w:sz="4" w:space="0" w:color="auto"/>
              <w:left w:val="single" w:sz="4" w:space="0" w:color="auto"/>
              <w:bottom w:val="single" w:sz="4" w:space="0" w:color="auto"/>
              <w:right w:val="single" w:sz="4" w:space="0" w:color="auto"/>
            </w:tcBorders>
            <w:vAlign w:val="center"/>
            <w:hideMark/>
          </w:tcPr>
          <w:p w14:paraId="0F880B8E" w14:textId="77777777" w:rsidR="00B20BE6" w:rsidRPr="003A785D" w:rsidRDefault="00B20BE6">
            <w:pPr>
              <w:rPr>
                <w:sz w:val="24"/>
                <w:szCs w:val="24"/>
              </w:rPr>
            </w:pPr>
          </w:p>
        </w:tc>
        <w:tc>
          <w:tcPr>
            <w:tcW w:w="2083" w:type="dxa"/>
            <w:tcBorders>
              <w:top w:val="single" w:sz="4" w:space="0" w:color="auto"/>
              <w:left w:val="single" w:sz="4" w:space="0" w:color="auto"/>
              <w:bottom w:val="single" w:sz="4" w:space="0" w:color="auto"/>
              <w:right w:val="single" w:sz="4" w:space="0" w:color="auto"/>
            </w:tcBorders>
            <w:hideMark/>
          </w:tcPr>
          <w:p w14:paraId="71301303" w14:textId="77777777" w:rsidR="00B20BE6" w:rsidRPr="003A785D" w:rsidRDefault="00B20BE6">
            <w:pPr>
              <w:tabs>
                <w:tab w:val="left" w:pos="851"/>
              </w:tabs>
              <w:rPr>
                <w:bCs/>
                <w:color w:val="000000"/>
                <w:sz w:val="24"/>
                <w:szCs w:val="24"/>
              </w:rPr>
            </w:pPr>
            <w:r w:rsidRPr="003A785D">
              <w:rPr>
                <w:bCs/>
                <w:color w:val="000000"/>
                <w:sz w:val="24"/>
                <w:szCs w:val="24"/>
              </w:rPr>
              <w:t>Meget sjælden</w:t>
            </w:r>
          </w:p>
        </w:tc>
        <w:tc>
          <w:tcPr>
            <w:tcW w:w="4150" w:type="dxa"/>
            <w:tcBorders>
              <w:top w:val="single" w:sz="4" w:space="0" w:color="auto"/>
              <w:left w:val="single" w:sz="4" w:space="0" w:color="auto"/>
              <w:bottom w:val="single" w:sz="4" w:space="0" w:color="auto"/>
              <w:right w:val="single" w:sz="4" w:space="0" w:color="auto"/>
            </w:tcBorders>
            <w:hideMark/>
          </w:tcPr>
          <w:p w14:paraId="5C563E6B" w14:textId="77777777" w:rsidR="00B20BE6" w:rsidRPr="003A785D" w:rsidRDefault="00B20BE6">
            <w:pPr>
              <w:tabs>
                <w:tab w:val="left" w:pos="851"/>
              </w:tabs>
              <w:rPr>
                <w:sz w:val="24"/>
                <w:szCs w:val="24"/>
              </w:rPr>
            </w:pPr>
            <w:r w:rsidRPr="003A785D">
              <w:rPr>
                <w:sz w:val="24"/>
                <w:szCs w:val="24"/>
              </w:rPr>
              <w:t>Aseptisk meningitis</w:t>
            </w:r>
            <w:r w:rsidRPr="003A785D">
              <w:rPr>
                <w:sz w:val="24"/>
                <w:szCs w:val="24"/>
                <w:vertAlign w:val="superscript"/>
              </w:rPr>
              <w:t>3</w:t>
            </w:r>
          </w:p>
        </w:tc>
      </w:tr>
      <w:tr w:rsidR="00B20BE6" w:rsidRPr="003A785D" w14:paraId="5C2B1264" w14:textId="77777777" w:rsidTr="00B20BE6">
        <w:tc>
          <w:tcPr>
            <w:tcW w:w="2981" w:type="dxa"/>
            <w:tcBorders>
              <w:top w:val="single" w:sz="4" w:space="0" w:color="auto"/>
              <w:left w:val="single" w:sz="4" w:space="0" w:color="auto"/>
              <w:bottom w:val="single" w:sz="4" w:space="0" w:color="auto"/>
              <w:right w:val="single" w:sz="4" w:space="0" w:color="auto"/>
            </w:tcBorders>
            <w:hideMark/>
          </w:tcPr>
          <w:p w14:paraId="2CF0D14E" w14:textId="77777777" w:rsidR="00B20BE6" w:rsidRPr="003A785D" w:rsidRDefault="00B20BE6">
            <w:pPr>
              <w:tabs>
                <w:tab w:val="left" w:pos="851"/>
              </w:tabs>
              <w:rPr>
                <w:sz w:val="24"/>
                <w:szCs w:val="24"/>
              </w:rPr>
            </w:pPr>
            <w:r w:rsidRPr="003A785D">
              <w:rPr>
                <w:noProof/>
                <w:sz w:val="24"/>
                <w:szCs w:val="24"/>
                <w:lang w:val="nb-NO"/>
              </w:rPr>
              <w:t>Øre og labyrint</w:t>
            </w:r>
          </w:p>
        </w:tc>
        <w:tc>
          <w:tcPr>
            <w:tcW w:w="2083" w:type="dxa"/>
            <w:tcBorders>
              <w:top w:val="single" w:sz="4" w:space="0" w:color="auto"/>
              <w:left w:val="single" w:sz="4" w:space="0" w:color="auto"/>
              <w:bottom w:val="single" w:sz="4" w:space="0" w:color="auto"/>
              <w:right w:val="single" w:sz="4" w:space="0" w:color="auto"/>
            </w:tcBorders>
            <w:hideMark/>
          </w:tcPr>
          <w:p w14:paraId="2D9A75AE" w14:textId="77777777" w:rsidR="00B20BE6" w:rsidRPr="003A785D" w:rsidRDefault="00B20BE6">
            <w:pPr>
              <w:tabs>
                <w:tab w:val="left" w:pos="851"/>
              </w:tabs>
              <w:rPr>
                <w:sz w:val="24"/>
                <w:szCs w:val="24"/>
              </w:rPr>
            </w:pPr>
            <w:r w:rsidRPr="003A785D">
              <w:rPr>
                <w:bCs/>
                <w:color w:val="000000"/>
                <w:sz w:val="24"/>
                <w:szCs w:val="24"/>
              </w:rPr>
              <w:t>Ikke kendt</w:t>
            </w:r>
          </w:p>
        </w:tc>
        <w:tc>
          <w:tcPr>
            <w:tcW w:w="4150" w:type="dxa"/>
            <w:tcBorders>
              <w:top w:val="single" w:sz="4" w:space="0" w:color="auto"/>
              <w:left w:val="single" w:sz="4" w:space="0" w:color="auto"/>
              <w:bottom w:val="single" w:sz="4" w:space="0" w:color="auto"/>
              <w:right w:val="single" w:sz="4" w:space="0" w:color="auto"/>
            </w:tcBorders>
            <w:hideMark/>
          </w:tcPr>
          <w:p w14:paraId="19A14D9C" w14:textId="77777777" w:rsidR="00B20BE6" w:rsidRPr="003A785D" w:rsidRDefault="00B20BE6">
            <w:pPr>
              <w:tabs>
                <w:tab w:val="left" w:pos="851"/>
              </w:tabs>
              <w:rPr>
                <w:sz w:val="24"/>
                <w:szCs w:val="24"/>
              </w:rPr>
            </w:pPr>
            <w:r w:rsidRPr="003A785D">
              <w:rPr>
                <w:sz w:val="24"/>
                <w:szCs w:val="24"/>
              </w:rPr>
              <w:t>Nedsat hørelse</w:t>
            </w:r>
          </w:p>
        </w:tc>
      </w:tr>
      <w:tr w:rsidR="00B20BE6" w:rsidRPr="003A785D" w14:paraId="1EEFBE87" w14:textId="77777777" w:rsidTr="00B20BE6">
        <w:tc>
          <w:tcPr>
            <w:tcW w:w="2981" w:type="dxa"/>
            <w:tcBorders>
              <w:top w:val="single" w:sz="4" w:space="0" w:color="auto"/>
              <w:left w:val="single" w:sz="4" w:space="0" w:color="auto"/>
              <w:bottom w:val="single" w:sz="4" w:space="0" w:color="auto"/>
              <w:right w:val="single" w:sz="4" w:space="0" w:color="auto"/>
            </w:tcBorders>
            <w:hideMark/>
          </w:tcPr>
          <w:p w14:paraId="7B6D736C" w14:textId="77777777" w:rsidR="00B20BE6" w:rsidRPr="003A785D" w:rsidRDefault="00B20BE6">
            <w:pPr>
              <w:tabs>
                <w:tab w:val="left" w:pos="851"/>
              </w:tabs>
              <w:rPr>
                <w:sz w:val="24"/>
                <w:szCs w:val="24"/>
              </w:rPr>
            </w:pPr>
            <w:r w:rsidRPr="003A785D">
              <w:rPr>
                <w:bCs/>
                <w:noProof/>
                <w:sz w:val="24"/>
                <w:szCs w:val="24"/>
              </w:rPr>
              <w:t>Hjerte</w:t>
            </w:r>
          </w:p>
        </w:tc>
        <w:tc>
          <w:tcPr>
            <w:tcW w:w="2083" w:type="dxa"/>
            <w:tcBorders>
              <w:top w:val="single" w:sz="4" w:space="0" w:color="auto"/>
              <w:left w:val="single" w:sz="4" w:space="0" w:color="auto"/>
              <w:bottom w:val="single" w:sz="4" w:space="0" w:color="auto"/>
              <w:right w:val="single" w:sz="4" w:space="0" w:color="auto"/>
            </w:tcBorders>
            <w:hideMark/>
          </w:tcPr>
          <w:p w14:paraId="30F1E20F" w14:textId="77777777" w:rsidR="00B20BE6" w:rsidRPr="003A785D" w:rsidRDefault="00B20BE6">
            <w:pPr>
              <w:tabs>
                <w:tab w:val="left" w:pos="851"/>
              </w:tabs>
              <w:rPr>
                <w:sz w:val="24"/>
                <w:szCs w:val="24"/>
              </w:rPr>
            </w:pPr>
            <w:r w:rsidRPr="003A785D">
              <w:rPr>
                <w:bCs/>
                <w:color w:val="000000"/>
                <w:sz w:val="24"/>
                <w:szCs w:val="24"/>
              </w:rPr>
              <w:t>Ikke kendt</w:t>
            </w:r>
          </w:p>
        </w:tc>
        <w:tc>
          <w:tcPr>
            <w:tcW w:w="4150" w:type="dxa"/>
            <w:tcBorders>
              <w:top w:val="single" w:sz="4" w:space="0" w:color="auto"/>
              <w:left w:val="single" w:sz="4" w:space="0" w:color="auto"/>
              <w:bottom w:val="single" w:sz="4" w:space="0" w:color="auto"/>
              <w:right w:val="single" w:sz="4" w:space="0" w:color="auto"/>
            </w:tcBorders>
            <w:hideMark/>
          </w:tcPr>
          <w:p w14:paraId="4A7A1B9C" w14:textId="77777777" w:rsidR="00B20BE6" w:rsidRPr="003A785D" w:rsidRDefault="00B20BE6">
            <w:pPr>
              <w:tabs>
                <w:tab w:val="left" w:pos="851"/>
              </w:tabs>
              <w:rPr>
                <w:sz w:val="24"/>
                <w:szCs w:val="24"/>
                <w:vertAlign w:val="superscript"/>
              </w:rPr>
            </w:pPr>
            <w:r w:rsidRPr="003A785D">
              <w:rPr>
                <w:sz w:val="24"/>
                <w:szCs w:val="24"/>
              </w:rPr>
              <w:t>Hjertesvigt og ødem</w:t>
            </w:r>
            <w:r w:rsidRPr="003A785D">
              <w:rPr>
                <w:sz w:val="24"/>
                <w:szCs w:val="24"/>
                <w:vertAlign w:val="superscript"/>
              </w:rPr>
              <w:t>4</w:t>
            </w:r>
          </w:p>
          <w:p w14:paraId="4982186C" w14:textId="77777777" w:rsidR="00B20BE6" w:rsidRPr="003A785D" w:rsidRDefault="00B20BE6">
            <w:pPr>
              <w:tabs>
                <w:tab w:val="left" w:pos="851"/>
              </w:tabs>
              <w:rPr>
                <w:sz w:val="24"/>
                <w:szCs w:val="24"/>
              </w:rPr>
            </w:pPr>
            <w:proofErr w:type="spellStart"/>
            <w:r w:rsidRPr="003A785D">
              <w:rPr>
                <w:sz w:val="24"/>
                <w:szCs w:val="24"/>
              </w:rPr>
              <w:t>Kounis</w:t>
            </w:r>
            <w:proofErr w:type="spellEnd"/>
            <w:r w:rsidRPr="003A785D">
              <w:rPr>
                <w:sz w:val="24"/>
                <w:szCs w:val="24"/>
              </w:rPr>
              <w:t xml:space="preserve"> syndrom</w:t>
            </w:r>
          </w:p>
        </w:tc>
      </w:tr>
      <w:tr w:rsidR="00B20BE6" w:rsidRPr="003A785D" w14:paraId="6B45D988" w14:textId="77777777" w:rsidTr="00B20BE6">
        <w:tc>
          <w:tcPr>
            <w:tcW w:w="2981" w:type="dxa"/>
            <w:tcBorders>
              <w:top w:val="single" w:sz="4" w:space="0" w:color="auto"/>
              <w:left w:val="single" w:sz="4" w:space="0" w:color="auto"/>
              <w:bottom w:val="single" w:sz="4" w:space="0" w:color="auto"/>
              <w:right w:val="single" w:sz="4" w:space="0" w:color="auto"/>
            </w:tcBorders>
            <w:hideMark/>
          </w:tcPr>
          <w:p w14:paraId="6E6D0BF8" w14:textId="77777777" w:rsidR="00B20BE6" w:rsidRPr="003A785D" w:rsidRDefault="00B20BE6">
            <w:pPr>
              <w:tabs>
                <w:tab w:val="left" w:pos="851"/>
              </w:tabs>
              <w:rPr>
                <w:sz w:val="24"/>
                <w:szCs w:val="24"/>
              </w:rPr>
            </w:pPr>
            <w:r w:rsidRPr="003A785D">
              <w:rPr>
                <w:noProof/>
                <w:sz w:val="24"/>
                <w:szCs w:val="24"/>
              </w:rPr>
              <w:t>Vaskulære sygdomme</w:t>
            </w:r>
          </w:p>
        </w:tc>
        <w:tc>
          <w:tcPr>
            <w:tcW w:w="2083" w:type="dxa"/>
            <w:tcBorders>
              <w:top w:val="single" w:sz="4" w:space="0" w:color="auto"/>
              <w:left w:val="single" w:sz="4" w:space="0" w:color="auto"/>
              <w:bottom w:val="single" w:sz="4" w:space="0" w:color="auto"/>
              <w:right w:val="single" w:sz="4" w:space="0" w:color="auto"/>
            </w:tcBorders>
            <w:hideMark/>
          </w:tcPr>
          <w:p w14:paraId="68711B82" w14:textId="77777777" w:rsidR="00B20BE6" w:rsidRPr="003A785D" w:rsidRDefault="00B20BE6">
            <w:pPr>
              <w:tabs>
                <w:tab w:val="left" w:pos="851"/>
              </w:tabs>
              <w:rPr>
                <w:sz w:val="24"/>
                <w:szCs w:val="24"/>
              </w:rPr>
            </w:pPr>
            <w:r w:rsidRPr="003A785D">
              <w:rPr>
                <w:bCs/>
                <w:color w:val="000000"/>
                <w:sz w:val="24"/>
                <w:szCs w:val="24"/>
              </w:rPr>
              <w:t>Ikke kendt</w:t>
            </w:r>
          </w:p>
        </w:tc>
        <w:tc>
          <w:tcPr>
            <w:tcW w:w="4150" w:type="dxa"/>
            <w:tcBorders>
              <w:top w:val="single" w:sz="4" w:space="0" w:color="auto"/>
              <w:left w:val="single" w:sz="4" w:space="0" w:color="auto"/>
              <w:bottom w:val="single" w:sz="4" w:space="0" w:color="auto"/>
              <w:right w:val="single" w:sz="4" w:space="0" w:color="auto"/>
            </w:tcBorders>
            <w:hideMark/>
          </w:tcPr>
          <w:p w14:paraId="56393227" w14:textId="77777777" w:rsidR="00B20BE6" w:rsidRPr="003A785D" w:rsidRDefault="00B20BE6">
            <w:pPr>
              <w:tabs>
                <w:tab w:val="left" w:pos="851"/>
              </w:tabs>
              <w:rPr>
                <w:sz w:val="24"/>
                <w:szCs w:val="24"/>
              </w:rPr>
            </w:pPr>
            <w:r w:rsidRPr="003A785D">
              <w:rPr>
                <w:sz w:val="24"/>
                <w:szCs w:val="24"/>
              </w:rPr>
              <w:t>Hypertension</w:t>
            </w:r>
            <w:r w:rsidRPr="003A785D">
              <w:rPr>
                <w:sz w:val="24"/>
                <w:szCs w:val="24"/>
                <w:vertAlign w:val="superscript"/>
              </w:rPr>
              <w:t>4</w:t>
            </w:r>
          </w:p>
        </w:tc>
      </w:tr>
      <w:tr w:rsidR="00B20BE6" w:rsidRPr="003A785D" w14:paraId="14AF40EB" w14:textId="77777777" w:rsidTr="00B20BE6">
        <w:tc>
          <w:tcPr>
            <w:tcW w:w="2981" w:type="dxa"/>
            <w:tcBorders>
              <w:top w:val="single" w:sz="4" w:space="0" w:color="auto"/>
              <w:left w:val="single" w:sz="4" w:space="0" w:color="auto"/>
              <w:bottom w:val="single" w:sz="4" w:space="0" w:color="auto"/>
              <w:right w:val="single" w:sz="4" w:space="0" w:color="auto"/>
            </w:tcBorders>
            <w:hideMark/>
          </w:tcPr>
          <w:p w14:paraId="71B72EAA" w14:textId="77777777" w:rsidR="00B20BE6" w:rsidRPr="003A785D" w:rsidRDefault="00B20BE6">
            <w:pPr>
              <w:tabs>
                <w:tab w:val="left" w:pos="851"/>
              </w:tabs>
              <w:rPr>
                <w:noProof/>
                <w:sz w:val="24"/>
                <w:szCs w:val="24"/>
              </w:rPr>
            </w:pPr>
            <w:r w:rsidRPr="003A785D">
              <w:rPr>
                <w:noProof/>
                <w:sz w:val="24"/>
                <w:szCs w:val="24"/>
              </w:rPr>
              <w:t>Luftveje, thorax og mediastinum</w:t>
            </w:r>
          </w:p>
        </w:tc>
        <w:tc>
          <w:tcPr>
            <w:tcW w:w="2083" w:type="dxa"/>
            <w:tcBorders>
              <w:top w:val="single" w:sz="4" w:space="0" w:color="auto"/>
              <w:left w:val="single" w:sz="4" w:space="0" w:color="auto"/>
              <w:bottom w:val="single" w:sz="4" w:space="0" w:color="auto"/>
              <w:right w:val="single" w:sz="4" w:space="0" w:color="auto"/>
            </w:tcBorders>
            <w:hideMark/>
          </w:tcPr>
          <w:p w14:paraId="1B861E21" w14:textId="77777777" w:rsidR="00B20BE6" w:rsidRPr="003A785D" w:rsidRDefault="00B20BE6">
            <w:pPr>
              <w:tabs>
                <w:tab w:val="left" w:pos="851"/>
              </w:tabs>
              <w:rPr>
                <w:sz w:val="24"/>
                <w:szCs w:val="24"/>
              </w:rPr>
            </w:pPr>
            <w:r w:rsidRPr="003A785D">
              <w:rPr>
                <w:bCs/>
                <w:color w:val="000000"/>
                <w:sz w:val="24"/>
                <w:szCs w:val="24"/>
              </w:rPr>
              <w:t>Ikke kendt</w:t>
            </w:r>
          </w:p>
        </w:tc>
        <w:tc>
          <w:tcPr>
            <w:tcW w:w="4150" w:type="dxa"/>
            <w:tcBorders>
              <w:top w:val="single" w:sz="4" w:space="0" w:color="auto"/>
              <w:left w:val="single" w:sz="4" w:space="0" w:color="auto"/>
              <w:bottom w:val="single" w:sz="4" w:space="0" w:color="auto"/>
              <w:right w:val="single" w:sz="4" w:space="0" w:color="auto"/>
            </w:tcBorders>
            <w:hideMark/>
          </w:tcPr>
          <w:p w14:paraId="033EA0E6" w14:textId="77777777" w:rsidR="00B20BE6" w:rsidRPr="003A785D" w:rsidRDefault="00B20BE6">
            <w:pPr>
              <w:tabs>
                <w:tab w:val="left" w:pos="851"/>
              </w:tabs>
              <w:rPr>
                <w:sz w:val="24"/>
                <w:szCs w:val="24"/>
                <w:vertAlign w:val="superscript"/>
              </w:rPr>
            </w:pPr>
            <w:proofErr w:type="spellStart"/>
            <w:r w:rsidRPr="003A785D">
              <w:rPr>
                <w:sz w:val="24"/>
                <w:szCs w:val="24"/>
              </w:rPr>
              <w:t>Luftvejsreaktivitet</w:t>
            </w:r>
            <w:proofErr w:type="spellEnd"/>
            <w:r w:rsidRPr="003A785D">
              <w:rPr>
                <w:sz w:val="24"/>
                <w:szCs w:val="24"/>
              </w:rPr>
              <w:t xml:space="preserve"> herunder astma, </w:t>
            </w:r>
            <w:proofErr w:type="spellStart"/>
            <w:r w:rsidRPr="003A785D">
              <w:rPr>
                <w:sz w:val="24"/>
                <w:szCs w:val="24"/>
              </w:rPr>
              <w:t>bronkospasmer</w:t>
            </w:r>
            <w:proofErr w:type="spellEnd"/>
            <w:r w:rsidRPr="003A785D">
              <w:rPr>
                <w:sz w:val="24"/>
                <w:szCs w:val="24"/>
              </w:rPr>
              <w:t>, dyspnø</w:t>
            </w:r>
            <w:r w:rsidRPr="003A785D">
              <w:rPr>
                <w:sz w:val="24"/>
                <w:szCs w:val="24"/>
                <w:vertAlign w:val="superscript"/>
              </w:rPr>
              <w:t>2</w:t>
            </w:r>
          </w:p>
        </w:tc>
      </w:tr>
      <w:tr w:rsidR="00B20BE6" w:rsidRPr="003A785D" w14:paraId="6F4031D8" w14:textId="77777777" w:rsidTr="00B20BE6">
        <w:tc>
          <w:tcPr>
            <w:tcW w:w="2981" w:type="dxa"/>
            <w:vMerge w:val="restart"/>
            <w:tcBorders>
              <w:top w:val="single" w:sz="4" w:space="0" w:color="auto"/>
              <w:left w:val="single" w:sz="4" w:space="0" w:color="auto"/>
              <w:bottom w:val="single" w:sz="4" w:space="0" w:color="auto"/>
              <w:right w:val="single" w:sz="4" w:space="0" w:color="auto"/>
            </w:tcBorders>
            <w:hideMark/>
          </w:tcPr>
          <w:p w14:paraId="225A350B" w14:textId="77777777" w:rsidR="00B20BE6" w:rsidRPr="003A785D" w:rsidRDefault="00B20BE6">
            <w:pPr>
              <w:tabs>
                <w:tab w:val="left" w:pos="851"/>
              </w:tabs>
              <w:rPr>
                <w:noProof/>
                <w:sz w:val="24"/>
                <w:szCs w:val="24"/>
              </w:rPr>
            </w:pPr>
            <w:r w:rsidRPr="003A785D">
              <w:rPr>
                <w:noProof/>
                <w:sz w:val="24"/>
                <w:szCs w:val="24"/>
              </w:rPr>
              <w:t>Mave-tarm-kanalen</w:t>
            </w:r>
          </w:p>
        </w:tc>
        <w:tc>
          <w:tcPr>
            <w:tcW w:w="2083" w:type="dxa"/>
            <w:tcBorders>
              <w:top w:val="single" w:sz="4" w:space="0" w:color="auto"/>
              <w:left w:val="single" w:sz="4" w:space="0" w:color="auto"/>
              <w:bottom w:val="single" w:sz="4" w:space="0" w:color="auto"/>
              <w:right w:val="single" w:sz="4" w:space="0" w:color="auto"/>
            </w:tcBorders>
            <w:hideMark/>
          </w:tcPr>
          <w:p w14:paraId="79B19DEA" w14:textId="77777777" w:rsidR="00B20BE6" w:rsidRPr="003A785D" w:rsidRDefault="00B20BE6">
            <w:pPr>
              <w:tabs>
                <w:tab w:val="left" w:pos="851"/>
              </w:tabs>
              <w:rPr>
                <w:sz w:val="24"/>
                <w:szCs w:val="24"/>
              </w:rPr>
            </w:pPr>
            <w:r w:rsidRPr="003A785D">
              <w:rPr>
                <w:bCs/>
                <w:color w:val="000000"/>
                <w:sz w:val="24"/>
                <w:szCs w:val="24"/>
              </w:rPr>
              <w:t>Meget almindelig</w:t>
            </w:r>
          </w:p>
        </w:tc>
        <w:tc>
          <w:tcPr>
            <w:tcW w:w="4150" w:type="dxa"/>
            <w:tcBorders>
              <w:top w:val="single" w:sz="4" w:space="0" w:color="auto"/>
              <w:left w:val="single" w:sz="4" w:space="0" w:color="auto"/>
              <w:bottom w:val="single" w:sz="4" w:space="0" w:color="auto"/>
              <w:right w:val="single" w:sz="4" w:space="0" w:color="auto"/>
            </w:tcBorders>
            <w:hideMark/>
          </w:tcPr>
          <w:p w14:paraId="2E041FAE" w14:textId="77777777" w:rsidR="00B20BE6" w:rsidRPr="003A785D" w:rsidRDefault="00B20BE6">
            <w:pPr>
              <w:tabs>
                <w:tab w:val="left" w:pos="851"/>
              </w:tabs>
              <w:rPr>
                <w:sz w:val="24"/>
                <w:szCs w:val="24"/>
              </w:rPr>
            </w:pPr>
            <w:proofErr w:type="spellStart"/>
            <w:r w:rsidRPr="003A785D">
              <w:rPr>
                <w:sz w:val="24"/>
                <w:szCs w:val="24"/>
              </w:rPr>
              <w:t>Gastrointestinale</w:t>
            </w:r>
            <w:proofErr w:type="spellEnd"/>
            <w:r w:rsidRPr="003A785D">
              <w:rPr>
                <w:sz w:val="24"/>
                <w:szCs w:val="24"/>
              </w:rPr>
              <w:t xml:space="preserve"> lidelser såsom halsbrand, dyspepsi, mavesmerter og kvalme, opkastning, </w:t>
            </w:r>
            <w:proofErr w:type="spellStart"/>
            <w:r w:rsidRPr="003A785D">
              <w:rPr>
                <w:sz w:val="24"/>
                <w:szCs w:val="24"/>
              </w:rPr>
              <w:t>flatulens</w:t>
            </w:r>
            <w:proofErr w:type="spellEnd"/>
            <w:r w:rsidRPr="003A785D">
              <w:rPr>
                <w:sz w:val="24"/>
                <w:szCs w:val="24"/>
              </w:rPr>
              <w:t>, diarré, obstipation</w:t>
            </w:r>
          </w:p>
        </w:tc>
      </w:tr>
      <w:tr w:rsidR="00B20BE6" w:rsidRPr="003A785D" w14:paraId="02D1C8F4" w14:textId="77777777" w:rsidTr="00B20BE6">
        <w:tc>
          <w:tcPr>
            <w:tcW w:w="0" w:type="auto"/>
            <w:vMerge/>
            <w:tcBorders>
              <w:top w:val="single" w:sz="4" w:space="0" w:color="auto"/>
              <w:left w:val="single" w:sz="4" w:space="0" w:color="auto"/>
              <w:bottom w:val="single" w:sz="4" w:space="0" w:color="auto"/>
              <w:right w:val="single" w:sz="4" w:space="0" w:color="auto"/>
            </w:tcBorders>
            <w:vAlign w:val="center"/>
            <w:hideMark/>
          </w:tcPr>
          <w:p w14:paraId="0CC5314B" w14:textId="77777777" w:rsidR="00B20BE6" w:rsidRPr="003A785D" w:rsidRDefault="00B20BE6">
            <w:pPr>
              <w:rPr>
                <w:noProof/>
                <w:sz w:val="24"/>
                <w:szCs w:val="24"/>
              </w:rPr>
            </w:pPr>
          </w:p>
        </w:tc>
        <w:tc>
          <w:tcPr>
            <w:tcW w:w="2083" w:type="dxa"/>
            <w:tcBorders>
              <w:top w:val="single" w:sz="4" w:space="0" w:color="auto"/>
              <w:left w:val="single" w:sz="4" w:space="0" w:color="auto"/>
              <w:bottom w:val="single" w:sz="4" w:space="0" w:color="auto"/>
              <w:right w:val="single" w:sz="4" w:space="0" w:color="auto"/>
            </w:tcBorders>
            <w:hideMark/>
          </w:tcPr>
          <w:p w14:paraId="0400CD9C" w14:textId="77777777" w:rsidR="00B20BE6" w:rsidRPr="003A785D" w:rsidRDefault="00B20BE6">
            <w:pPr>
              <w:tabs>
                <w:tab w:val="left" w:pos="851"/>
              </w:tabs>
              <w:rPr>
                <w:bCs/>
                <w:color w:val="000000"/>
                <w:sz w:val="24"/>
                <w:szCs w:val="24"/>
              </w:rPr>
            </w:pPr>
            <w:r w:rsidRPr="003A785D">
              <w:rPr>
                <w:bCs/>
                <w:color w:val="000000"/>
                <w:sz w:val="24"/>
                <w:szCs w:val="24"/>
              </w:rPr>
              <w:t>Almindelig</w:t>
            </w:r>
          </w:p>
        </w:tc>
        <w:tc>
          <w:tcPr>
            <w:tcW w:w="4150" w:type="dxa"/>
            <w:tcBorders>
              <w:top w:val="single" w:sz="4" w:space="0" w:color="auto"/>
              <w:left w:val="single" w:sz="4" w:space="0" w:color="auto"/>
              <w:bottom w:val="single" w:sz="4" w:space="0" w:color="auto"/>
              <w:right w:val="single" w:sz="4" w:space="0" w:color="auto"/>
            </w:tcBorders>
            <w:hideMark/>
          </w:tcPr>
          <w:p w14:paraId="2DDC9877" w14:textId="77777777" w:rsidR="00B20BE6" w:rsidRPr="003A785D" w:rsidRDefault="00B20BE6">
            <w:pPr>
              <w:tabs>
                <w:tab w:val="left" w:pos="851"/>
              </w:tabs>
              <w:rPr>
                <w:sz w:val="24"/>
                <w:szCs w:val="24"/>
              </w:rPr>
            </w:pPr>
            <w:proofErr w:type="spellStart"/>
            <w:r w:rsidRPr="003A785D">
              <w:rPr>
                <w:sz w:val="24"/>
                <w:szCs w:val="24"/>
              </w:rPr>
              <w:t>Gastrointestinal</w:t>
            </w:r>
            <w:proofErr w:type="spellEnd"/>
            <w:r w:rsidRPr="003A785D">
              <w:rPr>
                <w:sz w:val="24"/>
                <w:szCs w:val="24"/>
              </w:rPr>
              <w:t xml:space="preserve"> </w:t>
            </w:r>
            <w:proofErr w:type="spellStart"/>
            <w:r w:rsidRPr="003A785D">
              <w:rPr>
                <w:sz w:val="24"/>
                <w:szCs w:val="24"/>
              </w:rPr>
              <w:t>ulceration</w:t>
            </w:r>
            <w:proofErr w:type="spellEnd"/>
            <w:r w:rsidRPr="003A785D">
              <w:rPr>
                <w:sz w:val="24"/>
                <w:szCs w:val="24"/>
              </w:rPr>
              <w:t xml:space="preserve">, i nogle tilfælde med blødning og perforering (se pkt. 4.4), okkult blodtab, der kan føre til anæmi, </w:t>
            </w:r>
            <w:proofErr w:type="spellStart"/>
            <w:r w:rsidRPr="003A785D">
              <w:rPr>
                <w:sz w:val="24"/>
                <w:szCs w:val="24"/>
              </w:rPr>
              <w:t>malæna</w:t>
            </w:r>
            <w:proofErr w:type="spellEnd"/>
            <w:r w:rsidRPr="003A785D">
              <w:rPr>
                <w:sz w:val="24"/>
                <w:szCs w:val="24"/>
              </w:rPr>
              <w:t xml:space="preserve">, </w:t>
            </w:r>
            <w:proofErr w:type="spellStart"/>
            <w:r w:rsidRPr="003A785D">
              <w:rPr>
                <w:sz w:val="24"/>
                <w:szCs w:val="24"/>
              </w:rPr>
              <w:t>hæmatemese</w:t>
            </w:r>
            <w:proofErr w:type="spellEnd"/>
            <w:r w:rsidRPr="003A785D">
              <w:rPr>
                <w:sz w:val="24"/>
                <w:szCs w:val="24"/>
              </w:rPr>
              <w:t xml:space="preserve">, ulcerøs </w:t>
            </w:r>
            <w:proofErr w:type="spellStart"/>
            <w:r w:rsidRPr="003A785D">
              <w:rPr>
                <w:sz w:val="24"/>
                <w:szCs w:val="24"/>
              </w:rPr>
              <w:t>stomatitis</w:t>
            </w:r>
            <w:proofErr w:type="spellEnd"/>
            <w:r w:rsidRPr="003A785D">
              <w:rPr>
                <w:sz w:val="24"/>
                <w:szCs w:val="24"/>
              </w:rPr>
              <w:t xml:space="preserve">, </w:t>
            </w:r>
            <w:proofErr w:type="spellStart"/>
            <w:r w:rsidRPr="003A785D">
              <w:rPr>
                <w:sz w:val="24"/>
                <w:szCs w:val="24"/>
              </w:rPr>
              <w:t>kolitis</w:t>
            </w:r>
            <w:proofErr w:type="spellEnd"/>
            <w:r w:rsidRPr="003A785D">
              <w:rPr>
                <w:sz w:val="24"/>
                <w:szCs w:val="24"/>
              </w:rPr>
              <w:t xml:space="preserve">, forværring af inflammatorisk tarmsygdom, komplikationer af </w:t>
            </w:r>
            <w:proofErr w:type="spellStart"/>
            <w:r w:rsidRPr="003A785D">
              <w:rPr>
                <w:sz w:val="24"/>
                <w:szCs w:val="24"/>
              </w:rPr>
              <w:t>diverticulosis</w:t>
            </w:r>
            <w:proofErr w:type="spellEnd"/>
            <w:r w:rsidRPr="003A785D">
              <w:rPr>
                <w:sz w:val="24"/>
                <w:szCs w:val="24"/>
              </w:rPr>
              <w:t xml:space="preserve"> coli (perforering, fistel)</w:t>
            </w:r>
          </w:p>
        </w:tc>
      </w:tr>
      <w:tr w:rsidR="00B20BE6" w:rsidRPr="003A785D" w14:paraId="17CA785B" w14:textId="77777777" w:rsidTr="00B20BE6">
        <w:tc>
          <w:tcPr>
            <w:tcW w:w="0" w:type="auto"/>
            <w:vMerge/>
            <w:tcBorders>
              <w:top w:val="single" w:sz="4" w:space="0" w:color="auto"/>
              <w:left w:val="single" w:sz="4" w:space="0" w:color="auto"/>
              <w:bottom w:val="single" w:sz="4" w:space="0" w:color="auto"/>
              <w:right w:val="single" w:sz="4" w:space="0" w:color="auto"/>
            </w:tcBorders>
            <w:vAlign w:val="center"/>
            <w:hideMark/>
          </w:tcPr>
          <w:p w14:paraId="4516E333" w14:textId="77777777" w:rsidR="00B20BE6" w:rsidRPr="003A785D" w:rsidRDefault="00B20BE6">
            <w:pPr>
              <w:rPr>
                <w:noProof/>
                <w:sz w:val="24"/>
                <w:szCs w:val="24"/>
              </w:rPr>
            </w:pPr>
          </w:p>
        </w:tc>
        <w:tc>
          <w:tcPr>
            <w:tcW w:w="2083" w:type="dxa"/>
            <w:tcBorders>
              <w:top w:val="single" w:sz="4" w:space="0" w:color="auto"/>
              <w:left w:val="single" w:sz="4" w:space="0" w:color="auto"/>
              <w:bottom w:val="single" w:sz="4" w:space="0" w:color="auto"/>
              <w:right w:val="single" w:sz="4" w:space="0" w:color="auto"/>
            </w:tcBorders>
            <w:hideMark/>
          </w:tcPr>
          <w:p w14:paraId="1A16FBF7" w14:textId="77777777" w:rsidR="00B20BE6" w:rsidRPr="003A785D" w:rsidRDefault="00B20BE6">
            <w:pPr>
              <w:tabs>
                <w:tab w:val="left" w:pos="851"/>
              </w:tabs>
              <w:rPr>
                <w:bCs/>
                <w:color w:val="000000"/>
                <w:sz w:val="24"/>
                <w:szCs w:val="24"/>
              </w:rPr>
            </w:pPr>
            <w:r w:rsidRPr="003A785D">
              <w:rPr>
                <w:bCs/>
                <w:color w:val="000000"/>
                <w:sz w:val="24"/>
                <w:szCs w:val="24"/>
              </w:rPr>
              <w:t>Ikke-almindelig</w:t>
            </w:r>
          </w:p>
        </w:tc>
        <w:tc>
          <w:tcPr>
            <w:tcW w:w="4150" w:type="dxa"/>
            <w:tcBorders>
              <w:top w:val="single" w:sz="4" w:space="0" w:color="auto"/>
              <w:left w:val="single" w:sz="4" w:space="0" w:color="auto"/>
              <w:bottom w:val="single" w:sz="4" w:space="0" w:color="auto"/>
              <w:right w:val="single" w:sz="4" w:space="0" w:color="auto"/>
            </w:tcBorders>
            <w:hideMark/>
          </w:tcPr>
          <w:p w14:paraId="7ECCF470" w14:textId="77777777" w:rsidR="00B20BE6" w:rsidRPr="003A785D" w:rsidRDefault="00B20BE6">
            <w:pPr>
              <w:tabs>
                <w:tab w:val="left" w:pos="851"/>
              </w:tabs>
              <w:rPr>
                <w:sz w:val="24"/>
                <w:szCs w:val="24"/>
              </w:rPr>
            </w:pPr>
            <w:r w:rsidRPr="003A785D">
              <w:rPr>
                <w:sz w:val="24"/>
                <w:szCs w:val="24"/>
              </w:rPr>
              <w:t>Gastritis</w:t>
            </w:r>
          </w:p>
        </w:tc>
      </w:tr>
      <w:tr w:rsidR="00B20BE6" w:rsidRPr="003A785D" w14:paraId="6307A84B" w14:textId="77777777" w:rsidTr="00B20BE6">
        <w:tc>
          <w:tcPr>
            <w:tcW w:w="0" w:type="auto"/>
            <w:vMerge/>
            <w:tcBorders>
              <w:top w:val="single" w:sz="4" w:space="0" w:color="auto"/>
              <w:left w:val="single" w:sz="4" w:space="0" w:color="auto"/>
              <w:bottom w:val="single" w:sz="4" w:space="0" w:color="auto"/>
              <w:right w:val="single" w:sz="4" w:space="0" w:color="auto"/>
            </w:tcBorders>
            <w:vAlign w:val="center"/>
            <w:hideMark/>
          </w:tcPr>
          <w:p w14:paraId="4D7804B6" w14:textId="77777777" w:rsidR="00B20BE6" w:rsidRPr="003A785D" w:rsidRDefault="00B20BE6">
            <w:pPr>
              <w:rPr>
                <w:noProof/>
                <w:sz w:val="24"/>
                <w:szCs w:val="24"/>
              </w:rPr>
            </w:pPr>
          </w:p>
        </w:tc>
        <w:tc>
          <w:tcPr>
            <w:tcW w:w="2083" w:type="dxa"/>
            <w:tcBorders>
              <w:top w:val="single" w:sz="4" w:space="0" w:color="auto"/>
              <w:left w:val="single" w:sz="4" w:space="0" w:color="auto"/>
              <w:bottom w:val="single" w:sz="4" w:space="0" w:color="auto"/>
              <w:right w:val="single" w:sz="4" w:space="0" w:color="auto"/>
            </w:tcBorders>
            <w:hideMark/>
          </w:tcPr>
          <w:p w14:paraId="1059A92A" w14:textId="77777777" w:rsidR="00B20BE6" w:rsidRPr="003A785D" w:rsidRDefault="00B20BE6">
            <w:pPr>
              <w:tabs>
                <w:tab w:val="left" w:pos="851"/>
              </w:tabs>
              <w:rPr>
                <w:bCs/>
                <w:color w:val="000000"/>
                <w:sz w:val="24"/>
                <w:szCs w:val="24"/>
              </w:rPr>
            </w:pPr>
            <w:r w:rsidRPr="003A785D">
              <w:rPr>
                <w:bCs/>
                <w:color w:val="000000"/>
                <w:sz w:val="24"/>
                <w:szCs w:val="24"/>
              </w:rPr>
              <w:t>Meget sjælden</w:t>
            </w:r>
          </w:p>
        </w:tc>
        <w:tc>
          <w:tcPr>
            <w:tcW w:w="4150" w:type="dxa"/>
            <w:tcBorders>
              <w:top w:val="single" w:sz="4" w:space="0" w:color="auto"/>
              <w:left w:val="single" w:sz="4" w:space="0" w:color="auto"/>
              <w:bottom w:val="single" w:sz="4" w:space="0" w:color="auto"/>
              <w:right w:val="single" w:sz="4" w:space="0" w:color="auto"/>
            </w:tcBorders>
            <w:hideMark/>
          </w:tcPr>
          <w:p w14:paraId="5ABB6B13" w14:textId="77777777" w:rsidR="00B20BE6" w:rsidRPr="003A785D" w:rsidRDefault="00B20BE6">
            <w:pPr>
              <w:tabs>
                <w:tab w:val="left" w:pos="851"/>
              </w:tabs>
              <w:rPr>
                <w:sz w:val="24"/>
                <w:szCs w:val="24"/>
                <w:vertAlign w:val="superscript"/>
              </w:rPr>
            </w:pPr>
            <w:proofErr w:type="spellStart"/>
            <w:r w:rsidRPr="003A785D">
              <w:rPr>
                <w:sz w:val="24"/>
                <w:szCs w:val="24"/>
              </w:rPr>
              <w:t>Øsofagitis</w:t>
            </w:r>
            <w:proofErr w:type="spellEnd"/>
            <w:r w:rsidRPr="003A785D">
              <w:rPr>
                <w:sz w:val="24"/>
                <w:szCs w:val="24"/>
              </w:rPr>
              <w:t xml:space="preserve">, </w:t>
            </w:r>
            <w:proofErr w:type="spellStart"/>
            <w:r w:rsidRPr="003A785D">
              <w:rPr>
                <w:sz w:val="24"/>
                <w:szCs w:val="24"/>
              </w:rPr>
              <w:t>pankreatitis</w:t>
            </w:r>
            <w:proofErr w:type="spellEnd"/>
            <w:r w:rsidRPr="003A785D">
              <w:rPr>
                <w:sz w:val="24"/>
                <w:szCs w:val="24"/>
              </w:rPr>
              <w:t xml:space="preserve">, </w:t>
            </w:r>
            <w:proofErr w:type="spellStart"/>
            <w:r w:rsidRPr="003A785D">
              <w:rPr>
                <w:sz w:val="24"/>
                <w:szCs w:val="24"/>
              </w:rPr>
              <w:t>intestinal</w:t>
            </w:r>
            <w:proofErr w:type="spellEnd"/>
            <w:r w:rsidRPr="003A785D">
              <w:rPr>
                <w:sz w:val="24"/>
                <w:szCs w:val="24"/>
              </w:rPr>
              <w:t xml:space="preserve"> striktur</w:t>
            </w:r>
          </w:p>
        </w:tc>
      </w:tr>
      <w:tr w:rsidR="00B20BE6" w:rsidRPr="003A785D" w14:paraId="3702F6E2" w14:textId="77777777" w:rsidTr="00B20BE6">
        <w:tc>
          <w:tcPr>
            <w:tcW w:w="2981" w:type="dxa"/>
            <w:vMerge w:val="restart"/>
            <w:tcBorders>
              <w:top w:val="single" w:sz="4" w:space="0" w:color="auto"/>
              <w:left w:val="single" w:sz="4" w:space="0" w:color="auto"/>
              <w:bottom w:val="single" w:sz="4" w:space="0" w:color="auto"/>
              <w:right w:val="single" w:sz="4" w:space="0" w:color="auto"/>
            </w:tcBorders>
            <w:hideMark/>
          </w:tcPr>
          <w:p w14:paraId="37D030C5" w14:textId="77777777" w:rsidR="00B20BE6" w:rsidRPr="003A785D" w:rsidRDefault="00B20BE6">
            <w:pPr>
              <w:tabs>
                <w:tab w:val="left" w:pos="851"/>
              </w:tabs>
              <w:rPr>
                <w:noProof/>
                <w:sz w:val="24"/>
                <w:szCs w:val="24"/>
              </w:rPr>
            </w:pPr>
            <w:r w:rsidRPr="003A785D">
              <w:rPr>
                <w:noProof/>
                <w:sz w:val="24"/>
                <w:szCs w:val="24"/>
              </w:rPr>
              <w:t>Lever og galdeveje</w:t>
            </w:r>
          </w:p>
        </w:tc>
        <w:tc>
          <w:tcPr>
            <w:tcW w:w="2083" w:type="dxa"/>
            <w:tcBorders>
              <w:top w:val="single" w:sz="4" w:space="0" w:color="auto"/>
              <w:left w:val="single" w:sz="4" w:space="0" w:color="auto"/>
              <w:bottom w:val="single" w:sz="4" w:space="0" w:color="auto"/>
              <w:right w:val="single" w:sz="4" w:space="0" w:color="auto"/>
            </w:tcBorders>
            <w:hideMark/>
          </w:tcPr>
          <w:p w14:paraId="48EBC225" w14:textId="77777777" w:rsidR="00B20BE6" w:rsidRPr="003A785D" w:rsidRDefault="00B20BE6">
            <w:pPr>
              <w:tabs>
                <w:tab w:val="left" w:pos="851"/>
              </w:tabs>
              <w:rPr>
                <w:bCs/>
                <w:color w:val="000000"/>
                <w:sz w:val="24"/>
                <w:szCs w:val="24"/>
              </w:rPr>
            </w:pPr>
            <w:r w:rsidRPr="003A785D">
              <w:rPr>
                <w:bCs/>
                <w:color w:val="000000"/>
                <w:sz w:val="24"/>
                <w:szCs w:val="24"/>
              </w:rPr>
              <w:t>Sjælden</w:t>
            </w:r>
          </w:p>
        </w:tc>
        <w:tc>
          <w:tcPr>
            <w:tcW w:w="4150" w:type="dxa"/>
            <w:tcBorders>
              <w:top w:val="single" w:sz="4" w:space="0" w:color="auto"/>
              <w:left w:val="single" w:sz="4" w:space="0" w:color="auto"/>
              <w:bottom w:val="single" w:sz="4" w:space="0" w:color="auto"/>
              <w:right w:val="single" w:sz="4" w:space="0" w:color="auto"/>
            </w:tcBorders>
            <w:hideMark/>
          </w:tcPr>
          <w:p w14:paraId="1783D159" w14:textId="77777777" w:rsidR="00B20BE6" w:rsidRPr="003A785D" w:rsidRDefault="00B20BE6">
            <w:pPr>
              <w:tabs>
                <w:tab w:val="left" w:pos="851"/>
              </w:tabs>
              <w:rPr>
                <w:sz w:val="24"/>
                <w:szCs w:val="24"/>
              </w:rPr>
            </w:pPr>
            <w:r w:rsidRPr="003A785D">
              <w:rPr>
                <w:sz w:val="24"/>
                <w:szCs w:val="24"/>
              </w:rPr>
              <w:t>Stigning i leverparametre (ASAT og ALAT).</w:t>
            </w:r>
          </w:p>
        </w:tc>
      </w:tr>
      <w:tr w:rsidR="00B20BE6" w:rsidRPr="003A785D" w14:paraId="6B0DEE10" w14:textId="77777777" w:rsidTr="00B20BE6">
        <w:tc>
          <w:tcPr>
            <w:tcW w:w="0" w:type="auto"/>
            <w:vMerge/>
            <w:tcBorders>
              <w:top w:val="single" w:sz="4" w:space="0" w:color="auto"/>
              <w:left w:val="single" w:sz="4" w:space="0" w:color="auto"/>
              <w:bottom w:val="single" w:sz="4" w:space="0" w:color="auto"/>
              <w:right w:val="single" w:sz="4" w:space="0" w:color="auto"/>
            </w:tcBorders>
            <w:vAlign w:val="center"/>
            <w:hideMark/>
          </w:tcPr>
          <w:p w14:paraId="07C614BF" w14:textId="77777777" w:rsidR="00B20BE6" w:rsidRPr="003A785D" w:rsidRDefault="00B20BE6">
            <w:pPr>
              <w:rPr>
                <w:noProof/>
                <w:sz w:val="24"/>
                <w:szCs w:val="24"/>
              </w:rPr>
            </w:pPr>
          </w:p>
        </w:tc>
        <w:tc>
          <w:tcPr>
            <w:tcW w:w="2083" w:type="dxa"/>
            <w:tcBorders>
              <w:top w:val="single" w:sz="4" w:space="0" w:color="auto"/>
              <w:left w:val="single" w:sz="4" w:space="0" w:color="auto"/>
              <w:bottom w:val="single" w:sz="4" w:space="0" w:color="auto"/>
              <w:right w:val="single" w:sz="4" w:space="0" w:color="auto"/>
            </w:tcBorders>
            <w:hideMark/>
          </w:tcPr>
          <w:p w14:paraId="5516924A" w14:textId="77777777" w:rsidR="00B20BE6" w:rsidRPr="003A785D" w:rsidRDefault="00B20BE6">
            <w:pPr>
              <w:tabs>
                <w:tab w:val="left" w:pos="851"/>
              </w:tabs>
              <w:rPr>
                <w:bCs/>
                <w:color w:val="000000"/>
                <w:sz w:val="24"/>
                <w:szCs w:val="24"/>
              </w:rPr>
            </w:pPr>
            <w:r w:rsidRPr="003A785D">
              <w:rPr>
                <w:bCs/>
                <w:color w:val="000000"/>
                <w:sz w:val="24"/>
                <w:szCs w:val="24"/>
              </w:rPr>
              <w:t>Meget sjælden</w:t>
            </w:r>
          </w:p>
        </w:tc>
        <w:tc>
          <w:tcPr>
            <w:tcW w:w="4150" w:type="dxa"/>
            <w:tcBorders>
              <w:top w:val="single" w:sz="4" w:space="0" w:color="auto"/>
              <w:left w:val="single" w:sz="4" w:space="0" w:color="auto"/>
              <w:bottom w:val="single" w:sz="4" w:space="0" w:color="auto"/>
              <w:right w:val="single" w:sz="4" w:space="0" w:color="auto"/>
            </w:tcBorders>
            <w:hideMark/>
          </w:tcPr>
          <w:p w14:paraId="5DF715D8" w14:textId="77777777" w:rsidR="00B20BE6" w:rsidRPr="003A785D" w:rsidRDefault="00B20BE6">
            <w:pPr>
              <w:tabs>
                <w:tab w:val="left" w:pos="851"/>
              </w:tabs>
              <w:rPr>
                <w:sz w:val="24"/>
                <w:szCs w:val="24"/>
              </w:rPr>
            </w:pPr>
            <w:r w:rsidRPr="003A785D">
              <w:rPr>
                <w:sz w:val="24"/>
                <w:szCs w:val="24"/>
              </w:rPr>
              <w:t>Leversygdom</w:t>
            </w:r>
          </w:p>
        </w:tc>
      </w:tr>
      <w:tr w:rsidR="00B20BE6" w:rsidRPr="003A785D" w14:paraId="6CC0F44B" w14:textId="77777777" w:rsidTr="00B20BE6">
        <w:tc>
          <w:tcPr>
            <w:tcW w:w="0" w:type="auto"/>
            <w:vMerge/>
            <w:tcBorders>
              <w:top w:val="single" w:sz="4" w:space="0" w:color="auto"/>
              <w:left w:val="single" w:sz="4" w:space="0" w:color="auto"/>
              <w:bottom w:val="single" w:sz="4" w:space="0" w:color="auto"/>
              <w:right w:val="single" w:sz="4" w:space="0" w:color="auto"/>
            </w:tcBorders>
            <w:vAlign w:val="center"/>
            <w:hideMark/>
          </w:tcPr>
          <w:p w14:paraId="1072B98D" w14:textId="77777777" w:rsidR="00B20BE6" w:rsidRPr="003A785D" w:rsidRDefault="00B20BE6">
            <w:pPr>
              <w:rPr>
                <w:noProof/>
                <w:sz w:val="24"/>
                <w:szCs w:val="24"/>
              </w:rPr>
            </w:pPr>
          </w:p>
        </w:tc>
        <w:tc>
          <w:tcPr>
            <w:tcW w:w="2083" w:type="dxa"/>
            <w:tcBorders>
              <w:top w:val="single" w:sz="4" w:space="0" w:color="auto"/>
              <w:left w:val="single" w:sz="4" w:space="0" w:color="auto"/>
              <w:bottom w:val="single" w:sz="4" w:space="0" w:color="auto"/>
              <w:right w:val="single" w:sz="4" w:space="0" w:color="auto"/>
            </w:tcBorders>
            <w:hideMark/>
          </w:tcPr>
          <w:p w14:paraId="1C4512B1" w14:textId="77777777" w:rsidR="00B20BE6" w:rsidRPr="003A785D" w:rsidRDefault="00B20BE6">
            <w:pPr>
              <w:tabs>
                <w:tab w:val="left" w:pos="851"/>
              </w:tabs>
              <w:rPr>
                <w:bCs/>
                <w:color w:val="000000"/>
                <w:sz w:val="24"/>
                <w:szCs w:val="24"/>
              </w:rPr>
            </w:pPr>
            <w:r w:rsidRPr="003A785D">
              <w:rPr>
                <w:bCs/>
                <w:color w:val="000000"/>
                <w:sz w:val="24"/>
                <w:szCs w:val="24"/>
              </w:rPr>
              <w:t>Ikke kendt</w:t>
            </w:r>
          </w:p>
        </w:tc>
        <w:tc>
          <w:tcPr>
            <w:tcW w:w="4150" w:type="dxa"/>
            <w:tcBorders>
              <w:top w:val="single" w:sz="4" w:space="0" w:color="auto"/>
              <w:left w:val="single" w:sz="4" w:space="0" w:color="auto"/>
              <w:bottom w:val="single" w:sz="4" w:space="0" w:color="auto"/>
              <w:right w:val="single" w:sz="4" w:space="0" w:color="auto"/>
            </w:tcBorders>
            <w:hideMark/>
          </w:tcPr>
          <w:p w14:paraId="20EADA2F" w14:textId="77777777" w:rsidR="00B20BE6" w:rsidRPr="003A785D" w:rsidRDefault="00B20BE6">
            <w:pPr>
              <w:tabs>
                <w:tab w:val="left" w:pos="851"/>
              </w:tabs>
              <w:rPr>
                <w:sz w:val="24"/>
                <w:szCs w:val="24"/>
              </w:rPr>
            </w:pPr>
            <w:r w:rsidRPr="003A785D">
              <w:rPr>
                <w:sz w:val="24"/>
                <w:szCs w:val="24"/>
              </w:rPr>
              <w:t>Leverinsufficiens</w:t>
            </w:r>
          </w:p>
        </w:tc>
      </w:tr>
      <w:tr w:rsidR="00B20BE6" w:rsidRPr="003A785D" w14:paraId="662B7D69" w14:textId="77777777" w:rsidTr="00B20BE6">
        <w:tc>
          <w:tcPr>
            <w:tcW w:w="2981" w:type="dxa"/>
            <w:vMerge w:val="restart"/>
            <w:tcBorders>
              <w:top w:val="single" w:sz="4" w:space="0" w:color="auto"/>
              <w:left w:val="single" w:sz="4" w:space="0" w:color="auto"/>
              <w:bottom w:val="single" w:sz="4" w:space="0" w:color="auto"/>
              <w:right w:val="single" w:sz="4" w:space="0" w:color="auto"/>
            </w:tcBorders>
            <w:hideMark/>
          </w:tcPr>
          <w:p w14:paraId="4168DC6E" w14:textId="77777777" w:rsidR="00B20BE6" w:rsidRPr="003A785D" w:rsidRDefault="00B20BE6">
            <w:pPr>
              <w:tabs>
                <w:tab w:val="left" w:pos="851"/>
              </w:tabs>
              <w:rPr>
                <w:noProof/>
                <w:sz w:val="24"/>
                <w:szCs w:val="24"/>
              </w:rPr>
            </w:pPr>
            <w:r w:rsidRPr="003A785D">
              <w:rPr>
                <w:noProof/>
                <w:sz w:val="24"/>
                <w:szCs w:val="24"/>
                <w:lang w:val="de-DE"/>
              </w:rPr>
              <w:t>Hud og subkutane væv</w:t>
            </w:r>
          </w:p>
        </w:tc>
        <w:tc>
          <w:tcPr>
            <w:tcW w:w="2083" w:type="dxa"/>
            <w:tcBorders>
              <w:top w:val="single" w:sz="4" w:space="0" w:color="auto"/>
              <w:left w:val="single" w:sz="4" w:space="0" w:color="auto"/>
              <w:bottom w:val="single" w:sz="4" w:space="0" w:color="auto"/>
              <w:right w:val="single" w:sz="4" w:space="0" w:color="auto"/>
            </w:tcBorders>
            <w:hideMark/>
          </w:tcPr>
          <w:p w14:paraId="6EDD331D" w14:textId="77777777" w:rsidR="00B20BE6" w:rsidRPr="003A785D" w:rsidRDefault="00B20BE6">
            <w:pPr>
              <w:tabs>
                <w:tab w:val="left" w:pos="851"/>
              </w:tabs>
              <w:rPr>
                <w:sz w:val="24"/>
                <w:szCs w:val="24"/>
              </w:rPr>
            </w:pPr>
            <w:r w:rsidRPr="003A785D">
              <w:rPr>
                <w:bCs/>
                <w:color w:val="000000"/>
                <w:sz w:val="24"/>
                <w:szCs w:val="24"/>
              </w:rPr>
              <w:t>Ikke almindelig</w:t>
            </w:r>
          </w:p>
        </w:tc>
        <w:tc>
          <w:tcPr>
            <w:tcW w:w="4150" w:type="dxa"/>
            <w:tcBorders>
              <w:top w:val="single" w:sz="4" w:space="0" w:color="auto"/>
              <w:left w:val="single" w:sz="4" w:space="0" w:color="auto"/>
              <w:bottom w:val="single" w:sz="4" w:space="0" w:color="auto"/>
              <w:right w:val="single" w:sz="4" w:space="0" w:color="auto"/>
            </w:tcBorders>
            <w:hideMark/>
          </w:tcPr>
          <w:p w14:paraId="36FEC07E" w14:textId="77777777" w:rsidR="00B20BE6" w:rsidRPr="003A785D" w:rsidRDefault="00B20BE6">
            <w:pPr>
              <w:tabs>
                <w:tab w:val="left" w:pos="851"/>
              </w:tabs>
              <w:rPr>
                <w:sz w:val="24"/>
                <w:szCs w:val="24"/>
              </w:rPr>
            </w:pPr>
            <w:r w:rsidRPr="003A785D">
              <w:rPr>
                <w:sz w:val="24"/>
                <w:szCs w:val="24"/>
              </w:rPr>
              <w:t>Hudkløe</w:t>
            </w:r>
            <w:r w:rsidRPr="003A785D">
              <w:rPr>
                <w:sz w:val="24"/>
                <w:szCs w:val="24"/>
                <w:vertAlign w:val="superscript"/>
              </w:rPr>
              <w:t>2</w:t>
            </w:r>
          </w:p>
        </w:tc>
      </w:tr>
      <w:tr w:rsidR="00B20BE6" w:rsidRPr="003A785D" w14:paraId="0DB0F71C" w14:textId="77777777" w:rsidTr="00B20BE6">
        <w:tc>
          <w:tcPr>
            <w:tcW w:w="0" w:type="auto"/>
            <w:vMerge/>
            <w:tcBorders>
              <w:top w:val="single" w:sz="4" w:space="0" w:color="auto"/>
              <w:left w:val="single" w:sz="4" w:space="0" w:color="auto"/>
              <w:bottom w:val="single" w:sz="4" w:space="0" w:color="auto"/>
              <w:right w:val="single" w:sz="4" w:space="0" w:color="auto"/>
            </w:tcBorders>
            <w:vAlign w:val="center"/>
            <w:hideMark/>
          </w:tcPr>
          <w:p w14:paraId="2D77049B" w14:textId="77777777" w:rsidR="00B20BE6" w:rsidRPr="003A785D" w:rsidRDefault="00B20BE6">
            <w:pPr>
              <w:rPr>
                <w:noProof/>
                <w:sz w:val="24"/>
                <w:szCs w:val="24"/>
              </w:rPr>
            </w:pPr>
          </w:p>
        </w:tc>
        <w:tc>
          <w:tcPr>
            <w:tcW w:w="2083" w:type="dxa"/>
            <w:tcBorders>
              <w:top w:val="single" w:sz="4" w:space="0" w:color="auto"/>
              <w:left w:val="single" w:sz="4" w:space="0" w:color="auto"/>
              <w:bottom w:val="single" w:sz="4" w:space="0" w:color="auto"/>
              <w:right w:val="single" w:sz="4" w:space="0" w:color="auto"/>
            </w:tcBorders>
            <w:hideMark/>
          </w:tcPr>
          <w:p w14:paraId="49F87185" w14:textId="77777777" w:rsidR="00B20BE6" w:rsidRPr="003A785D" w:rsidRDefault="00B20BE6">
            <w:pPr>
              <w:tabs>
                <w:tab w:val="left" w:pos="851"/>
              </w:tabs>
              <w:rPr>
                <w:bCs/>
                <w:color w:val="000000"/>
                <w:sz w:val="24"/>
                <w:szCs w:val="24"/>
              </w:rPr>
            </w:pPr>
            <w:r w:rsidRPr="003A785D">
              <w:rPr>
                <w:bCs/>
                <w:color w:val="000000"/>
                <w:sz w:val="24"/>
                <w:szCs w:val="24"/>
              </w:rPr>
              <w:t>Meget sjælden</w:t>
            </w:r>
          </w:p>
        </w:tc>
        <w:tc>
          <w:tcPr>
            <w:tcW w:w="4150" w:type="dxa"/>
            <w:tcBorders>
              <w:top w:val="single" w:sz="4" w:space="0" w:color="auto"/>
              <w:left w:val="single" w:sz="4" w:space="0" w:color="auto"/>
              <w:bottom w:val="single" w:sz="4" w:space="0" w:color="auto"/>
              <w:right w:val="single" w:sz="4" w:space="0" w:color="auto"/>
            </w:tcBorders>
            <w:hideMark/>
          </w:tcPr>
          <w:p w14:paraId="5B27D288" w14:textId="77777777" w:rsidR="00B20BE6" w:rsidRPr="003A785D" w:rsidRDefault="00B20BE6">
            <w:pPr>
              <w:rPr>
                <w:sz w:val="24"/>
                <w:szCs w:val="24"/>
                <w:vertAlign w:val="superscript"/>
              </w:rPr>
            </w:pPr>
            <w:proofErr w:type="spellStart"/>
            <w:r w:rsidRPr="003A785D">
              <w:rPr>
                <w:sz w:val="24"/>
                <w:szCs w:val="24"/>
              </w:rPr>
              <w:t>Bulløse</w:t>
            </w:r>
            <w:proofErr w:type="spellEnd"/>
            <w:r w:rsidRPr="003A785D">
              <w:rPr>
                <w:sz w:val="24"/>
                <w:szCs w:val="24"/>
              </w:rPr>
              <w:t xml:space="preserve"> reaktioner</w:t>
            </w:r>
            <w:r w:rsidRPr="003A785D">
              <w:rPr>
                <w:sz w:val="24"/>
                <w:szCs w:val="24"/>
                <w:vertAlign w:val="superscript"/>
              </w:rPr>
              <w:t>2</w:t>
            </w:r>
          </w:p>
          <w:p w14:paraId="21C495BB" w14:textId="77777777" w:rsidR="00B20BE6" w:rsidRPr="003A785D" w:rsidRDefault="00B20BE6">
            <w:pPr>
              <w:rPr>
                <w:sz w:val="24"/>
                <w:szCs w:val="24"/>
                <w:lang w:val="nb-NO"/>
              </w:rPr>
            </w:pPr>
            <w:r w:rsidRPr="003A785D">
              <w:rPr>
                <w:sz w:val="24"/>
                <w:szCs w:val="24"/>
              </w:rPr>
              <w:t xml:space="preserve">Alvorlige </w:t>
            </w:r>
            <w:proofErr w:type="spellStart"/>
            <w:r w:rsidRPr="003A785D">
              <w:rPr>
                <w:sz w:val="24"/>
                <w:szCs w:val="24"/>
              </w:rPr>
              <w:t>kutane</w:t>
            </w:r>
            <w:proofErr w:type="spellEnd"/>
            <w:r w:rsidRPr="003A785D">
              <w:rPr>
                <w:sz w:val="24"/>
                <w:szCs w:val="24"/>
              </w:rPr>
              <w:t xml:space="preserve"> bivirkninger (</w:t>
            </w:r>
            <w:proofErr w:type="spellStart"/>
            <w:r w:rsidRPr="003A785D">
              <w:rPr>
                <w:sz w:val="24"/>
                <w:szCs w:val="24"/>
              </w:rPr>
              <w:t>SCAR’er</w:t>
            </w:r>
            <w:proofErr w:type="spellEnd"/>
            <w:r w:rsidRPr="003A785D">
              <w:rPr>
                <w:sz w:val="24"/>
                <w:szCs w:val="24"/>
              </w:rPr>
              <w:t xml:space="preserve">) (herunder </w:t>
            </w:r>
            <w:proofErr w:type="spellStart"/>
            <w:r w:rsidRPr="003A785D">
              <w:rPr>
                <w:sz w:val="24"/>
                <w:szCs w:val="24"/>
              </w:rPr>
              <w:t>erythema</w:t>
            </w:r>
            <w:proofErr w:type="spellEnd"/>
            <w:r w:rsidRPr="003A785D">
              <w:rPr>
                <w:sz w:val="24"/>
                <w:szCs w:val="24"/>
              </w:rPr>
              <w:t xml:space="preserve"> multiforme,</w:t>
            </w:r>
            <w:r w:rsidRPr="003A785D">
              <w:rPr>
                <w:sz w:val="24"/>
                <w:szCs w:val="24"/>
                <w:lang w:val="nb-NO"/>
              </w:rPr>
              <w:t xml:space="preserve"> eksfoliativ dermatitis, Stevens-Johnsons syndrom og toksisk epidermal nekrolyse)</w:t>
            </w:r>
          </w:p>
        </w:tc>
      </w:tr>
      <w:tr w:rsidR="00B20BE6" w:rsidRPr="003A785D" w14:paraId="7C2627A7" w14:textId="77777777" w:rsidTr="00B20BE6">
        <w:tc>
          <w:tcPr>
            <w:tcW w:w="0" w:type="auto"/>
            <w:vMerge/>
            <w:tcBorders>
              <w:top w:val="single" w:sz="4" w:space="0" w:color="auto"/>
              <w:left w:val="single" w:sz="4" w:space="0" w:color="auto"/>
              <w:bottom w:val="single" w:sz="4" w:space="0" w:color="auto"/>
              <w:right w:val="single" w:sz="4" w:space="0" w:color="auto"/>
            </w:tcBorders>
            <w:vAlign w:val="center"/>
            <w:hideMark/>
          </w:tcPr>
          <w:p w14:paraId="5904AE49" w14:textId="77777777" w:rsidR="00B20BE6" w:rsidRPr="003A785D" w:rsidRDefault="00B20BE6">
            <w:pPr>
              <w:rPr>
                <w:noProof/>
                <w:sz w:val="24"/>
                <w:szCs w:val="24"/>
              </w:rPr>
            </w:pPr>
          </w:p>
        </w:tc>
        <w:tc>
          <w:tcPr>
            <w:tcW w:w="2083" w:type="dxa"/>
            <w:tcBorders>
              <w:top w:val="single" w:sz="4" w:space="0" w:color="auto"/>
              <w:left w:val="single" w:sz="4" w:space="0" w:color="auto"/>
              <w:bottom w:val="single" w:sz="4" w:space="0" w:color="auto"/>
              <w:right w:val="single" w:sz="4" w:space="0" w:color="auto"/>
            </w:tcBorders>
            <w:hideMark/>
          </w:tcPr>
          <w:p w14:paraId="239EFA71" w14:textId="77777777" w:rsidR="00B20BE6" w:rsidRPr="003A785D" w:rsidRDefault="00B20BE6">
            <w:pPr>
              <w:tabs>
                <w:tab w:val="left" w:pos="851"/>
              </w:tabs>
              <w:rPr>
                <w:bCs/>
                <w:color w:val="000000"/>
                <w:sz w:val="24"/>
                <w:szCs w:val="24"/>
              </w:rPr>
            </w:pPr>
            <w:r w:rsidRPr="003A785D">
              <w:rPr>
                <w:bCs/>
                <w:color w:val="000000"/>
                <w:sz w:val="24"/>
                <w:szCs w:val="24"/>
              </w:rPr>
              <w:t>Ikke kendt</w:t>
            </w:r>
          </w:p>
        </w:tc>
        <w:tc>
          <w:tcPr>
            <w:tcW w:w="4150" w:type="dxa"/>
            <w:tcBorders>
              <w:top w:val="single" w:sz="4" w:space="0" w:color="auto"/>
              <w:left w:val="single" w:sz="4" w:space="0" w:color="auto"/>
              <w:bottom w:val="single" w:sz="4" w:space="0" w:color="auto"/>
              <w:right w:val="single" w:sz="4" w:space="0" w:color="auto"/>
            </w:tcBorders>
            <w:hideMark/>
          </w:tcPr>
          <w:p w14:paraId="24FA8550" w14:textId="77777777" w:rsidR="00B20BE6" w:rsidRPr="003A785D" w:rsidRDefault="00B20BE6">
            <w:pPr>
              <w:tabs>
                <w:tab w:val="left" w:pos="851"/>
              </w:tabs>
              <w:rPr>
                <w:sz w:val="24"/>
                <w:szCs w:val="24"/>
              </w:rPr>
            </w:pPr>
            <w:proofErr w:type="spellStart"/>
            <w:r w:rsidRPr="003A785D">
              <w:rPr>
                <w:sz w:val="24"/>
                <w:szCs w:val="24"/>
              </w:rPr>
              <w:t>Maculopapulært</w:t>
            </w:r>
            <w:proofErr w:type="spellEnd"/>
            <w:r w:rsidRPr="003A785D">
              <w:rPr>
                <w:sz w:val="24"/>
                <w:szCs w:val="24"/>
              </w:rPr>
              <w:t xml:space="preserve"> udslæt, </w:t>
            </w:r>
            <w:proofErr w:type="spellStart"/>
            <w:r w:rsidRPr="003A785D">
              <w:rPr>
                <w:sz w:val="24"/>
                <w:szCs w:val="24"/>
              </w:rPr>
              <w:t>erythema</w:t>
            </w:r>
            <w:proofErr w:type="spellEnd"/>
            <w:r w:rsidRPr="003A785D">
              <w:rPr>
                <w:sz w:val="24"/>
                <w:szCs w:val="24"/>
              </w:rPr>
              <w:t xml:space="preserve">. Lægemiddelreaktion med </w:t>
            </w:r>
            <w:proofErr w:type="spellStart"/>
            <w:r w:rsidRPr="003A785D">
              <w:rPr>
                <w:sz w:val="24"/>
                <w:szCs w:val="24"/>
              </w:rPr>
              <w:t>eosinofili</w:t>
            </w:r>
            <w:proofErr w:type="spellEnd"/>
            <w:r w:rsidRPr="003A785D">
              <w:rPr>
                <w:sz w:val="24"/>
                <w:szCs w:val="24"/>
              </w:rPr>
              <w:t xml:space="preserve"> og systemiske symptomer (DRESS).</w:t>
            </w:r>
          </w:p>
          <w:p w14:paraId="39D913BF" w14:textId="77777777" w:rsidR="00B20BE6" w:rsidRPr="003A785D" w:rsidRDefault="00B20BE6">
            <w:pPr>
              <w:tabs>
                <w:tab w:val="left" w:pos="851"/>
              </w:tabs>
              <w:rPr>
                <w:sz w:val="24"/>
                <w:szCs w:val="24"/>
                <w:lang w:val="nb-NO"/>
              </w:rPr>
            </w:pPr>
            <w:r w:rsidRPr="003A785D">
              <w:rPr>
                <w:sz w:val="24"/>
                <w:szCs w:val="24"/>
                <w:lang w:val="nb-NO"/>
              </w:rPr>
              <w:t>Akut generaliseret eksantematøs pustulose (AGEP).</w:t>
            </w:r>
          </w:p>
          <w:p w14:paraId="57D75D61" w14:textId="77777777" w:rsidR="00B20BE6" w:rsidRPr="003A785D" w:rsidRDefault="00B20BE6">
            <w:pPr>
              <w:tabs>
                <w:tab w:val="left" w:pos="851"/>
              </w:tabs>
              <w:rPr>
                <w:sz w:val="24"/>
                <w:szCs w:val="24"/>
              </w:rPr>
            </w:pPr>
            <w:r w:rsidRPr="003A785D">
              <w:rPr>
                <w:sz w:val="24"/>
                <w:szCs w:val="24"/>
              </w:rPr>
              <w:t>Lysfølsomhedsreaktioner.</w:t>
            </w:r>
          </w:p>
        </w:tc>
      </w:tr>
      <w:tr w:rsidR="00B20BE6" w:rsidRPr="003A785D" w14:paraId="2AEF1E26" w14:textId="77777777" w:rsidTr="00B20BE6">
        <w:tc>
          <w:tcPr>
            <w:tcW w:w="2981" w:type="dxa"/>
            <w:tcBorders>
              <w:top w:val="single" w:sz="4" w:space="0" w:color="auto"/>
              <w:left w:val="single" w:sz="4" w:space="0" w:color="auto"/>
              <w:bottom w:val="single" w:sz="4" w:space="0" w:color="auto"/>
              <w:right w:val="single" w:sz="4" w:space="0" w:color="auto"/>
            </w:tcBorders>
            <w:hideMark/>
          </w:tcPr>
          <w:p w14:paraId="5ECC3491" w14:textId="77777777" w:rsidR="00B20BE6" w:rsidRPr="003A785D" w:rsidRDefault="00B20BE6">
            <w:pPr>
              <w:tabs>
                <w:tab w:val="left" w:pos="851"/>
              </w:tabs>
              <w:rPr>
                <w:noProof/>
                <w:sz w:val="24"/>
                <w:szCs w:val="24"/>
              </w:rPr>
            </w:pPr>
            <w:r w:rsidRPr="003A785D">
              <w:rPr>
                <w:noProof/>
                <w:sz w:val="24"/>
                <w:szCs w:val="24"/>
              </w:rPr>
              <w:t>Nyrer og urinveje</w:t>
            </w:r>
          </w:p>
        </w:tc>
        <w:tc>
          <w:tcPr>
            <w:tcW w:w="2083" w:type="dxa"/>
            <w:tcBorders>
              <w:top w:val="single" w:sz="4" w:space="0" w:color="auto"/>
              <w:left w:val="single" w:sz="4" w:space="0" w:color="auto"/>
              <w:bottom w:val="single" w:sz="4" w:space="0" w:color="auto"/>
              <w:right w:val="single" w:sz="4" w:space="0" w:color="auto"/>
            </w:tcBorders>
            <w:hideMark/>
          </w:tcPr>
          <w:p w14:paraId="5B09851A" w14:textId="77777777" w:rsidR="00B20BE6" w:rsidRPr="003A785D" w:rsidRDefault="00B20BE6">
            <w:pPr>
              <w:tabs>
                <w:tab w:val="left" w:pos="851"/>
              </w:tabs>
              <w:rPr>
                <w:sz w:val="24"/>
                <w:szCs w:val="24"/>
              </w:rPr>
            </w:pPr>
            <w:r w:rsidRPr="003A785D">
              <w:rPr>
                <w:bCs/>
                <w:color w:val="000000"/>
                <w:sz w:val="24"/>
                <w:szCs w:val="24"/>
              </w:rPr>
              <w:t>Meget sjælden</w:t>
            </w:r>
          </w:p>
        </w:tc>
        <w:tc>
          <w:tcPr>
            <w:tcW w:w="4150" w:type="dxa"/>
            <w:tcBorders>
              <w:top w:val="single" w:sz="4" w:space="0" w:color="auto"/>
              <w:left w:val="single" w:sz="4" w:space="0" w:color="auto"/>
              <w:bottom w:val="single" w:sz="4" w:space="0" w:color="auto"/>
              <w:right w:val="single" w:sz="4" w:space="0" w:color="auto"/>
            </w:tcBorders>
            <w:hideMark/>
          </w:tcPr>
          <w:p w14:paraId="17441BE7" w14:textId="77777777" w:rsidR="00B20BE6" w:rsidRPr="003A785D" w:rsidRDefault="00B20BE6">
            <w:pPr>
              <w:tabs>
                <w:tab w:val="left" w:pos="851"/>
              </w:tabs>
              <w:rPr>
                <w:sz w:val="24"/>
                <w:szCs w:val="24"/>
              </w:rPr>
            </w:pPr>
            <w:r w:rsidRPr="003A785D">
              <w:rPr>
                <w:sz w:val="24"/>
                <w:szCs w:val="24"/>
              </w:rPr>
              <w:t>Akut nyreinsufficiens</w:t>
            </w:r>
            <w:r w:rsidRPr="003A785D">
              <w:rPr>
                <w:sz w:val="24"/>
                <w:szCs w:val="24"/>
                <w:vertAlign w:val="superscript"/>
              </w:rPr>
              <w:t>5</w:t>
            </w:r>
          </w:p>
        </w:tc>
      </w:tr>
      <w:tr w:rsidR="00B20BE6" w:rsidRPr="003A785D" w14:paraId="53DD2716" w14:textId="77777777" w:rsidTr="00B20BE6">
        <w:tc>
          <w:tcPr>
            <w:tcW w:w="2981" w:type="dxa"/>
            <w:tcBorders>
              <w:top w:val="single" w:sz="4" w:space="0" w:color="auto"/>
              <w:left w:val="single" w:sz="4" w:space="0" w:color="auto"/>
              <w:bottom w:val="single" w:sz="4" w:space="0" w:color="auto"/>
              <w:right w:val="single" w:sz="4" w:space="0" w:color="auto"/>
            </w:tcBorders>
            <w:hideMark/>
          </w:tcPr>
          <w:p w14:paraId="3264583F" w14:textId="77777777" w:rsidR="00B20BE6" w:rsidRPr="003A785D" w:rsidRDefault="00B20BE6">
            <w:pPr>
              <w:tabs>
                <w:tab w:val="left" w:pos="851"/>
              </w:tabs>
              <w:rPr>
                <w:noProof/>
                <w:sz w:val="24"/>
                <w:szCs w:val="24"/>
              </w:rPr>
            </w:pPr>
            <w:r w:rsidRPr="003A785D">
              <w:rPr>
                <w:bCs/>
                <w:noProof/>
                <w:sz w:val="24"/>
                <w:szCs w:val="24"/>
              </w:rPr>
              <w:t>Undersøgelser</w:t>
            </w:r>
          </w:p>
        </w:tc>
        <w:tc>
          <w:tcPr>
            <w:tcW w:w="2083" w:type="dxa"/>
            <w:tcBorders>
              <w:top w:val="single" w:sz="4" w:space="0" w:color="auto"/>
              <w:left w:val="single" w:sz="4" w:space="0" w:color="auto"/>
              <w:bottom w:val="single" w:sz="4" w:space="0" w:color="auto"/>
              <w:right w:val="single" w:sz="4" w:space="0" w:color="auto"/>
            </w:tcBorders>
            <w:hideMark/>
          </w:tcPr>
          <w:p w14:paraId="4E9A2474" w14:textId="77777777" w:rsidR="00B20BE6" w:rsidRPr="003A785D" w:rsidRDefault="00B20BE6">
            <w:pPr>
              <w:tabs>
                <w:tab w:val="left" w:pos="851"/>
              </w:tabs>
              <w:rPr>
                <w:sz w:val="24"/>
                <w:szCs w:val="24"/>
              </w:rPr>
            </w:pPr>
            <w:r w:rsidRPr="003A785D">
              <w:rPr>
                <w:bCs/>
                <w:color w:val="000000"/>
                <w:sz w:val="24"/>
                <w:szCs w:val="24"/>
              </w:rPr>
              <w:t>Meget sjælden</w:t>
            </w:r>
          </w:p>
        </w:tc>
        <w:tc>
          <w:tcPr>
            <w:tcW w:w="4150" w:type="dxa"/>
            <w:tcBorders>
              <w:top w:val="single" w:sz="4" w:space="0" w:color="auto"/>
              <w:left w:val="single" w:sz="4" w:space="0" w:color="auto"/>
              <w:bottom w:val="single" w:sz="4" w:space="0" w:color="auto"/>
              <w:right w:val="single" w:sz="4" w:space="0" w:color="auto"/>
            </w:tcBorders>
            <w:hideMark/>
          </w:tcPr>
          <w:p w14:paraId="0A755F7E" w14:textId="77777777" w:rsidR="00B20BE6" w:rsidRPr="003A785D" w:rsidRDefault="00B20BE6">
            <w:pPr>
              <w:tabs>
                <w:tab w:val="left" w:pos="851"/>
              </w:tabs>
              <w:rPr>
                <w:sz w:val="24"/>
                <w:szCs w:val="24"/>
              </w:rPr>
            </w:pPr>
            <w:r w:rsidRPr="003A785D">
              <w:rPr>
                <w:sz w:val="24"/>
                <w:szCs w:val="24"/>
              </w:rPr>
              <w:t>Fald i hæmoglobin-værdi.</w:t>
            </w:r>
          </w:p>
        </w:tc>
      </w:tr>
    </w:tbl>
    <w:p w14:paraId="19CDC405" w14:textId="77777777" w:rsidR="003A785D" w:rsidRPr="003A785D" w:rsidRDefault="003A785D" w:rsidP="00B20BE6">
      <w:pPr>
        <w:tabs>
          <w:tab w:val="left" w:pos="851"/>
        </w:tabs>
        <w:ind w:left="851"/>
        <w:rPr>
          <w:sz w:val="24"/>
          <w:szCs w:val="24"/>
          <w:u w:val="single"/>
        </w:rPr>
      </w:pPr>
    </w:p>
    <w:p w14:paraId="66314750" w14:textId="54C4B7D8" w:rsidR="00B20BE6" w:rsidRPr="003A785D" w:rsidRDefault="00B20BE6" w:rsidP="00B20BE6">
      <w:pPr>
        <w:tabs>
          <w:tab w:val="left" w:pos="851"/>
        </w:tabs>
        <w:ind w:left="851"/>
        <w:rPr>
          <w:sz w:val="24"/>
          <w:szCs w:val="24"/>
          <w:u w:val="single"/>
        </w:rPr>
      </w:pPr>
      <w:r w:rsidRPr="003A785D">
        <w:rPr>
          <w:sz w:val="24"/>
          <w:szCs w:val="24"/>
          <w:u w:val="single"/>
        </w:rPr>
        <w:t>Beskrivelse af udvalgte bivirkninger:</w:t>
      </w:r>
    </w:p>
    <w:p w14:paraId="0B89BD7B" w14:textId="68DE515C" w:rsidR="00B20BE6" w:rsidRPr="003A785D" w:rsidRDefault="00B20BE6" w:rsidP="003A785D">
      <w:pPr>
        <w:ind w:left="1276" w:hanging="425"/>
        <w:rPr>
          <w:sz w:val="24"/>
          <w:szCs w:val="24"/>
        </w:rPr>
      </w:pPr>
      <w:r w:rsidRPr="003A785D">
        <w:rPr>
          <w:sz w:val="24"/>
          <w:szCs w:val="24"/>
          <w:vertAlign w:val="superscript"/>
        </w:rPr>
        <w:t>1</w:t>
      </w:r>
      <w:r w:rsidRPr="003A785D">
        <w:rPr>
          <w:sz w:val="24"/>
          <w:szCs w:val="24"/>
        </w:rPr>
        <w:t xml:space="preserve"> </w:t>
      </w:r>
      <w:r w:rsidR="003A785D" w:rsidRPr="003A785D">
        <w:rPr>
          <w:sz w:val="24"/>
          <w:szCs w:val="24"/>
        </w:rPr>
        <w:tab/>
      </w:r>
      <w:r w:rsidRPr="003A785D">
        <w:rPr>
          <w:sz w:val="24"/>
          <w:szCs w:val="24"/>
        </w:rPr>
        <w:t xml:space="preserve">Eksempler: anæmi, </w:t>
      </w:r>
      <w:proofErr w:type="spellStart"/>
      <w:r w:rsidRPr="003A785D">
        <w:rPr>
          <w:sz w:val="24"/>
          <w:szCs w:val="24"/>
        </w:rPr>
        <w:t>leukopeni</w:t>
      </w:r>
      <w:proofErr w:type="spellEnd"/>
      <w:r w:rsidRPr="003A785D">
        <w:rPr>
          <w:sz w:val="24"/>
          <w:szCs w:val="24"/>
        </w:rPr>
        <w:t xml:space="preserve">, </w:t>
      </w:r>
      <w:proofErr w:type="spellStart"/>
      <w:r w:rsidRPr="003A785D">
        <w:rPr>
          <w:sz w:val="24"/>
          <w:szCs w:val="24"/>
        </w:rPr>
        <w:t>trombocytopeni</w:t>
      </w:r>
      <w:proofErr w:type="spellEnd"/>
      <w:r w:rsidRPr="003A785D">
        <w:rPr>
          <w:sz w:val="24"/>
          <w:szCs w:val="24"/>
        </w:rPr>
        <w:t xml:space="preserve">, </w:t>
      </w:r>
      <w:proofErr w:type="spellStart"/>
      <w:r w:rsidRPr="003A785D">
        <w:rPr>
          <w:sz w:val="24"/>
          <w:szCs w:val="24"/>
        </w:rPr>
        <w:t>pancytopeni</w:t>
      </w:r>
      <w:proofErr w:type="spellEnd"/>
      <w:r w:rsidRPr="003A785D">
        <w:rPr>
          <w:sz w:val="24"/>
          <w:szCs w:val="24"/>
        </w:rPr>
        <w:t xml:space="preserve"> og </w:t>
      </w:r>
      <w:proofErr w:type="spellStart"/>
      <w:r w:rsidRPr="003A785D">
        <w:rPr>
          <w:sz w:val="24"/>
          <w:szCs w:val="24"/>
        </w:rPr>
        <w:t>agranulocytose</w:t>
      </w:r>
      <w:proofErr w:type="spellEnd"/>
      <w:r w:rsidRPr="003A785D">
        <w:rPr>
          <w:sz w:val="24"/>
          <w:szCs w:val="24"/>
        </w:rPr>
        <w:t>. De første tegn er feber, ondt i halsen, sår i munden, influenzalignende symptomer, svær træthed, uforklarlige blødninger og blå mærker.</w:t>
      </w:r>
    </w:p>
    <w:p w14:paraId="3E36BD00" w14:textId="33E4167B" w:rsidR="00B20BE6" w:rsidRPr="003A785D" w:rsidRDefault="00B20BE6" w:rsidP="003A785D">
      <w:pPr>
        <w:ind w:left="1276" w:hanging="425"/>
        <w:rPr>
          <w:sz w:val="24"/>
          <w:szCs w:val="24"/>
        </w:rPr>
      </w:pPr>
      <w:r w:rsidRPr="003A785D">
        <w:rPr>
          <w:sz w:val="24"/>
          <w:szCs w:val="24"/>
          <w:vertAlign w:val="superscript"/>
        </w:rPr>
        <w:t>2</w:t>
      </w:r>
      <w:r w:rsidRPr="003A785D">
        <w:rPr>
          <w:sz w:val="24"/>
          <w:szCs w:val="24"/>
        </w:rPr>
        <w:t xml:space="preserve"> </w:t>
      </w:r>
      <w:r w:rsidR="003A785D" w:rsidRPr="003A785D">
        <w:rPr>
          <w:sz w:val="24"/>
          <w:szCs w:val="24"/>
        </w:rPr>
        <w:tab/>
      </w:r>
      <w:r w:rsidRPr="003A785D">
        <w:rPr>
          <w:sz w:val="24"/>
          <w:szCs w:val="24"/>
        </w:rPr>
        <w:t xml:space="preserve">Overfølsomhedsreaktioner: disse kan bestå af (a) uspecifikke allergiske reaktioner og anafylaksi, (b) luftveje </w:t>
      </w:r>
      <w:proofErr w:type="spellStart"/>
      <w:r w:rsidRPr="003A785D">
        <w:rPr>
          <w:sz w:val="24"/>
          <w:szCs w:val="24"/>
        </w:rPr>
        <w:t>reaktivitet</w:t>
      </w:r>
      <w:proofErr w:type="spellEnd"/>
      <w:r w:rsidRPr="003A785D">
        <w:rPr>
          <w:sz w:val="24"/>
          <w:szCs w:val="24"/>
        </w:rPr>
        <w:t xml:space="preserve">, herunder astma, forværret astma, </w:t>
      </w:r>
      <w:proofErr w:type="spellStart"/>
      <w:r w:rsidRPr="003A785D">
        <w:rPr>
          <w:sz w:val="24"/>
          <w:szCs w:val="24"/>
        </w:rPr>
        <w:t>bronkospasme</w:t>
      </w:r>
      <w:proofErr w:type="spellEnd"/>
      <w:r w:rsidRPr="003A785D">
        <w:rPr>
          <w:sz w:val="24"/>
          <w:szCs w:val="24"/>
        </w:rPr>
        <w:t xml:space="preserve"> og dyspnø eller (c) forskellige hudreaktioner, herunder kløe, nældefeber, </w:t>
      </w:r>
      <w:proofErr w:type="spellStart"/>
      <w:r w:rsidRPr="003A785D">
        <w:rPr>
          <w:sz w:val="24"/>
          <w:szCs w:val="24"/>
        </w:rPr>
        <w:t>purpura</w:t>
      </w:r>
      <w:proofErr w:type="spellEnd"/>
      <w:r w:rsidRPr="003A785D">
        <w:rPr>
          <w:sz w:val="24"/>
          <w:szCs w:val="24"/>
        </w:rPr>
        <w:t xml:space="preserve">, </w:t>
      </w:r>
      <w:proofErr w:type="spellStart"/>
      <w:r w:rsidRPr="003A785D">
        <w:rPr>
          <w:sz w:val="24"/>
          <w:szCs w:val="24"/>
        </w:rPr>
        <w:t>angioødem</w:t>
      </w:r>
      <w:proofErr w:type="spellEnd"/>
      <w:r w:rsidRPr="003A785D">
        <w:rPr>
          <w:sz w:val="24"/>
          <w:szCs w:val="24"/>
        </w:rPr>
        <w:t xml:space="preserve"> og </w:t>
      </w:r>
      <w:proofErr w:type="spellStart"/>
      <w:r w:rsidRPr="003A785D">
        <w:rPr>
          <w:sz w:val="24"/>
          <w:szCs w:val="24"/>
        </w:rPr>
        <w:t>eksfoliative</w:t>
      </w:r>
      <w:proofErr w:type="spellEnd"/>
      <w:r w:rsidRPr="003A785D">
        <w:rPr>
          <w:sz w:val="24"/>
          <w:szCs w:val="24"/>
        </w:rPr>
        <w:t xml:space="preserve"> og </w:t>
      </w:r>
      <w:proofErr w:type="spellStart"/>
      <w:r w:rsidRPr="003A785D">
        <w:rPr>
          <w:sz w:val="24"/>
          <w:szCs w:val="24"/>
        </w:rPr>
        <w:t>bulløse</w:t>
      </w:r>
      <w:proofErr w:type="spellEnd"/>
      <w:r w:rsidRPr="003A785D">
        <w:rPr>
          <w:sz w:val="24"/>
          <w:szCs w:val="24"/>
        </w:rPr>
        <w:t xml:space="preserve"> </w:t>
      </w:r>
      <w:proofErr w:type="spellStart"/>
      <w:r w:rsidRPr="003A785D">
        <w:rPr>
          <w:sz w:val="24"/>
          <w:szCs w:val="24"/>
        </w:rPr>
        <w:t>dermatoser</w:t>
      </w:r>
      <w:proofErr w:type="spellEnd"/>
      <w:r w:rsidRPr="003A785D">
        <w:rPr>
          <w:sz w:val="24"/>
          <w:szCs w:val="24"/>
        </w:rPr>
        <w:t xml:space="preserve"> (mere sjældent), inklusive toksisk </w:t>
      </w:r>
      <w:proofErr w:type="spellStart"/>
      <w:r w:rsidRPr="003A785D">
        <w:rPr>
          <w:sz w:val="24"/>
          <w:szCs w:val="24"/>
        </w:rPr>
        <w:t>epidermal</w:t>
      </w:r>
      <w:proofErr w:type="spellEnd"/>
      <w:r w:rsidRPr="003A785D">
        <w:rPr>
          <w:sz w:val="24"/>
          <w:szCs w:val="24"/>
        </w:rPr>
        <w:t xml:space="preserve"> </w:t>
      </w:r>
      <w:proofErr w:type="spellStart"/>
      <w:r w:rsidRPr="003A785D">
        <w:rPr>
          <w:sz w:val="24"/>
          <w:szCs w:val="24"/>
        </w:rPr>
        <w:t>nekrolyse</w:t>
      </w:r>
      <w:proofErr w:type="spellEnd"/>
      <w:r w:rsidRPr="003A785D">
        <w:rPr>
          <w:sz w:val="24"/>
          <w:szCs w:val="24"/>
        </w:rPr>
        <w:t xml:space="preserve">, Stevens-Johnsons syndrom og </w:t>
      </w:r>
      <w:proofErr w:type="spellStart"/>
      <w:r w:rsidRPr="003A785D">
        <w:rPr>
          <w:sz w:val="24"/>
          <w:szCs w:val="24"/>
        </w:rPr>
        <w:t>erythema</w:t>
      </w:r>
      <w:proofErr w:type="spellEnd"/>
      <w:r w:rsidRPr="003A785D">
        <w:rPr>
          <w:sz w:val="24"/>
          <w:szCs w:val="24"/>
        </w:rPr>
        <w:t xml:space="preserve"> multiforme.</w:t>
      </w:r>
    </w:p>
    <w:p w14:paraId="54FD6E02" w14:textId="503F4147" w:rsidR="00B20BE6" w:rsidRPr="003A785D" w:rsidRDefault="00B20BE6" w:rsidP="003A785D">
      <w:pPr>
        <w:ind w:left="1276" w:hanging="425"/>
        <w:rPr>
          <w:sz w:val="24"/>
          <w:szCs w:val="24"/>
        </w:rPr>
      </w:pPr>
      <w:r w:rsidRPr="003A785D">
        <w:rPr>
          <w:sz w:val="24"/>
          <w:szCs w:val="24"/>
          <w:vertAlign w:val="superscript"/>
        </w:rPr>
        <w:t>3</w:t>
      </w:r>
      <w:r w:rsidRPr="003A785D">
        <w:rPr>
          <w:sz w:val="24"/>
          <w:szCs w:val="24"/>
        </w:rPr>
        <w:t xml:space="preserve"> </w:t>
      </w:r>
      <w:r w:rsidR="003A785D" w:rsidRPr="003A785D">
        <w:rPr>
          <w:sz w:val="24"/>
          <w:szCs w:val="24"/>
        </w:rPr>
        <w:tab/>
      </w:r>
      <w:r w:rsidRPr="003A785D">
        <w:rPr>
          <w:sz w:val="24"/>
          <w:szCs w:val="24"/>
        </w:rPr>
        <w:t xml:space="preserve">Den patogene mekanisme ved lægemiddelinduceret aseptisk meningitis er ikke fuldt ud forstået. De tilgængelige data af NSAID-relateret aseptisk meningitis tyder dog på en overfølsomhedsreaktion (på grund af en tidsmæssig sammenhæng med lægemiddelindtagelse og forsvinden af symptomer efter </w:t>
      </w:r>
      <w:proofErr w:type="spellStart"/>
      <w:r w:rsidRPr="003A785D">
        <w:rPr>
          <w:sz w:val="24"/>
          <w:szCs w:val="24"/>
        </w:rPr>
        <w:t>seponering</w:t>
      </w:r>
      <w:proofErr w:type="spellEnd"/>
      <w:r w:rsidRPr="003A785D">
        <w:rPr>
          <w:sz w:val="24"/>
          <w:szCs w:val="24"/>
        </w:rPr>
        <w:t xml:space="preserve"> af medicin). Bemærk, enkelte tilfælde af symptomer på aseptisk meningitis (såsom nakkestivhed, hovedpine, kvalme, opkastning, feber eller desorientering) er blevet observeret under behandling med ibuprofen hos patienter med eksisterende autoimmune lidelser (såsom SLE og blandet bindevævssygdom).</w:t>
      </w:r>
    </w:p>
    <w:p w14:paraId="197227BC" w14:textId="25B81D68" w:rsidR="00B20BE6" w:rsidRPr="003A785D" w:rsidRDefault="00B20BE6" w:rsidP="003A785D">
      <w:pPr>
        <w:ind w:left="1276" w:hanging="425"/>
        <w:rPr>
          <w:sz w:val="24"/>
          <w:szCs w:val="24"/>
        </w:rPr>
      </w:pPr>
      <w:r w:rsidRPr="003A785D">
        <w:rPr>
          <w:sz w:val="24"/>
          <w:szCs w:val="24"/>
          <w:vertAlign w:val="superscript"/>
        </w:rPr>
        <w:t>4</w:t>
      </w:r>
      <w:r w:rsidRPr="003A785D">
        <w:rPr>
          <w:sz w:val="24"/>
          <w:szCs w:val="24"/>
        </w:rPr>
        <w:t xml:space="preserve"> </w:t>
      </w:r>
      <w:r w:rsidR="003A785D" w:rsidRPr="003A785D">
        <w:rPr>
          <w:sz w:val="24"/>
          <w:szCs w:val="24"/>
        </w:rPr>
        <w:tab/>
      </w:r>
      <w:r w:rsidRPr="003A785D">
        <w:rPr>
          <w:sz w:val="24"/>
          <w:szCs w:val="24"/>
        </w:rPr>
        <w:t xml:space="preserve">Kliniske studier og epidemiologiske undersøgelser tyder på at brug af ibuprofen (især ved høje doser, 2400 mg dagligt) og i langtidsbehandling kan være forbundet med en lille øget risiko for arterielle </w:t>
      </w:r>
      <w:proofErr w:type="spellStart"/>
      <w:r w:rsidRPr="003A785D">
        <w:rPr>
          <w:sz w:val="24"/>
          <w:szCs w:val="24"/>
        </w:rPr>
        <w:t>trombotiske</w:t>
      </w:r>
      <w:proofErr w:type="spellEnd"/>
      <w:r w:rsidRPr="003A785D">
        <w:rPr>
          <w:sz w:val="24"/>
          <w:szCs w:val="24"/>
        </w:rPr>
        <w:t xml:space="preserve"> hændelser f.eks. myokardieinfarkt eller apopleksi (se afsnit 4.4).</w:t>
      </w:r>
    </w:p>
    <w:p w14:paraId="4B6B0514" w14:textId="234CE5BE" w:rsidR="00B20BE6" w:rsidRPr="003A785D" w:rsidRDefault="00B20BE6" w:rsidP="003A785D">
      <w:pPr>
        <w:ind w:left="1276" w:hanging="425"/>
        <w:rPr>
          <w:sz w:val="24"/>
          <w:szCs w:val="24"/>
        </w:rPr>
      </w:pPr>
      <w:r w:rsidRPr="003A785D">
        <w:rPr>
          <w:sz w:val="24"/>
          <w:szCs w:val="24"/>
          <w:vertAlign w:val="superscript"/>
        </w:rPr>
        <w:t xml:space="preserve">5 </w:t>
      </w:r>
      <w:r w:rsidR="003A785D" w:rsidRPr="003A785D">
        <w:rPr>
          <w:sz w:val="24"/>
          <w:szCs w:val="24"/>
          <w:vertAlign w:val="superscript"/>
        </w:rPr>
        <w:tab/>
      </w:r>
      <w:r w:rsidRPr="003A785D">
        <w:rPr>
          <w:sz w:val="24"/>
          <w:szCs w:val="24"/>
        </w:rPr>
        <w:t>Associeret med øget serumurinstof og ødem særligt ved langvarig brug. Omfatter også papillær nekrose.</w:t>
      </w:r>
    </w:p>
    <w:p w14:paraId="63AEA96E" w14:textId="77777777" w:rsidR="00B20BE6" w:rsidRPr="003A785D" w:rsidRDefault="00B20BE6" w:rsidP="00B20BE6">
      <w:pPr>
        <w:tabs>
          <w:tab w:val="left" w:pos="851"/>
        </w:tabs>
        <w:ind w:left="851"/>
        <w:rPr>
          <w:sz w:val="24"/>
          <w:szCs w:val="24"/>
        </w:rPr>
      </w:pPr>
    </w:p>
    <w:p w14:paraId="3EA6C0A5" w14:textId="77777777" w:rsidR="00B20BE6" w:rsidRPr="003A785D" w:rsidRDefault="00B20BE6" w:rsidP="00B20BE6">
      <w:pPr>
        <w:tabs>
          <w:tab w:val="left" w:pos="851"/>
        </w:tabs>
        <w:ind w:left="851"/>
        <w:rPr>
          <w:sz w:val="24"/>
          <w:szCs w:val="24"/>
          <w:u w:val="single"/>
        </w:rPr>
      </w:pPr>
      <w:r w:rsidRPr="003A785D">
        <w:rPr>
          <w:sz w:val="24"/>
          <w:szCs w:val="24"/>
          <w:u w:val="single"/>
        </w:rPr>
        <w:t>Indberetning af formodede bivirkninger</w:t>
      </w:r>
    </w:p>
    <w:p w14:paraId="1E39520F" w14:textId="77777777" w:rsidR="00B20BE6" w:rsidRPr="003A785D" w:rsidRDefault="00B20BE6" w:rsidP="00B20BE6">
      <w:pPr>
        <w:tabs>
          <w:tab w:val="left" w:pos="851"/>
        </w:tabs>
        <w:ind w:left="851"/>
        <w:rPr>
          <w:sz w:val="24"/>
          <w:szCs w:val="24"/>
        </w:rPr>
      </w:pPr>
      <w:r w:rsidRPr="003A785D">
        <w:rPr>
          <w:sz w:val="24"/>
          <w:szCs w:val="24"/>
        </w:rPr>
        <w:t>Når lægemidlet er godkendt, er indberetning af formodede bivirkninger vigtig. Det muliggør løbende overvågning af benefit/</w:t>
      </w:r>
      <w:proofErr w:type="spellStart"/>
      <w:r w:rsidRPr="003A785D">
        <w:rPr>
          <w:sz w:val="24"/>
          <w:szCs w:val="24"/>
        </w:rPr>
        <w:t>risk</w:t>
      </w:r>
      <w:proofErr w:type="spellEnd"/>
      <w:r w:rsidRPr="003A785D">
        <w:rPr>
          <w:sz w:val="24"/>
          <w:szCs w:val="24"/>
        </w:rPr>
        <w:t>-forholdet for lægemidlet. Sundhedspersoner anmodes om at indberette alle formodede bivirkninger via:</w:t>
      </w:r>
    </w:p>
    <w:p w14:paraId="180DD44E" w14:textId="77777777" w:rsidR="00B20BE6" w:rsidRPr="003A785D" w:rsidRDefault="00B20BE6" w:rsidP="00B20BE6">
      <w:pPr>
        <w:tabs>
          <w:tab w:val="left" w:pos="851"/>
        </w:tabs>
        <w:ind w:left="851"/>
        <w:rPr>
          <w:sz w:val="24"/>
          <w:szCs w:val="24"/>
        </w:rPr>
      </w:pPr>
    </w:p>
    <w:p w14:paraId="6596796B" w14:textId="77777777" w:rsidR="00B20BE6" w:rsidRPr="003A785D" w:rsidRDefault="00B20BE6" w:rsidP="00B20BE6">
      <w:pPr>
        <w:tabs>
          <w:tab w:val="left" w:pos="851"/>
        </w:tabs>
        <w:ind w:left="851"/>
        <w:rPr>
          <w:sz w:val="24"/>
          <w:szCs w:val="24"/>
        </w:rPr>
      </w:pPr>
      <w:r w:rsidRPr="003A785D">
        <w:rPr>
          <w:sz w:val="24"/>
          <w:szCs w:val="24"/>
        </w:rPr>
        <w:t>Lægemiddelstyrelsen</w:t>
      </w:r>
    </w:p>
    <w:p w14:paraId="58BCE9D7" w14:textId="77777777" w:rsidR="00B20BE6" w:rsidRPr="003A785D" w:rsidRDefault="00B20BE6" w:rsidP="00B20BE6">
      <w:pPr>
        <w:tabs>
          <w:tab w:val="left" w:pos="851"/>
        </w:tabs>
        <w:ind w:left="851"/>
        <w:rPr>
          <w:sz w:val="24"/>
          <w:szCs w:val="24"/>
        </w:rPr>
      </w:pPr>
      <w:r w:rsidRPr="003A785D">
        <w:rPr>
          <w:sz w:val="24"/>
          <w:szCs w:val="24"/>
        </w:rPr>
        <w:t>Axel Heides Gade 1</w:t>
      </w:r>
    </w:p>
    <w:p w14:paraId="6263D37E" w14:textId="77777777" w:rsidR="00B20BE6" w:rsidRPr="003A785D" w:rsidRDefault="00B20BE6" w:rsidP="00B20BE6">
      <w:pPr>
        <w:tabs>
          <w:tab w:val="left" w:pos="851"/>
        </w:tabs>
        <w:ind w:left="851"/>
        <w:rPr>
          <w:sz w:val="24"/>
          <w:szCs w:val="24"/>
        </w:rPr>
      </w:pPr>
      <w:r w:rsidRPr="003A785D">
        <w:rPr>
          <w:sz w:val="24"/>
          <w:szCs w:val="24"/>
        </w:rPr>
        <w:t>DK-2300 København S</w:t>
      </w:r>
    </w:p>
    <w:p w14:paraId="2AB56250" w14:textId="77777777" w:rsidR="00B20BE6" w:rsidRPr="003A785D" w:rsidRDefault="00B20BE6" w:rsidP="00B20BE6">
      <w:pPr>
        <w:tabs>
          <w:tab w:val="left" w:pos="851"/>
        </w:tabs>
        <w:ind w:left="851"/>
        <w:rPr>
          <w:sz w:val="24"/>
          <w:szCs w:val="24"/>
        </w:rPr>
      </w:pPr>
      <w:r w:rsidRPr="003A785D">
        <w:rPr>
          <w:sz w:val="24"/>
          <w:szCs w:val="24"/>
        </w:rPr>
        <w:t>Websted: www.meldenbivirkning.dk</w:t>
      </w:r>
    </w:p>
    <w:p w14:paraId="54059C4B" w14:textId="77777777" w:rsidR="009260DE" w:rsidRPr="003A785D" w:rsidRDefault="009260DE" w:rsidP="00A10294">
      <w:pPr>
        <w:tabs>
          <w:tab w:val="left" w:pos="851"/>
        </w:tabs>
        <w:ind w:left="851"/>
        <w:rPr>
          <w:sz w:val="24"/>
          <w:szCs w:val="24"/>
        </w:rPr>
      </w:pPr>
    </w:p>
    <w:p w14:paraId="7649C1A9" w14:textId="77777777" w:rsidR="009260DE" w:rsidRPr="003A785D" w:rsidRDefault="009260DE" w:rsidP="009260DE">
      <w:pPr>
        <w:tabs>
          <w:tab w:val="left" w:pos="851"/>
        </w:tabs>
        <w:ind w:left="851" w:hanging="851"/>
        <w:rPr>
          <w:b/>
          <w:sz w:val="24"/>
          <w:szCs w:val="24"/>
        </w:rPr>
      </w:pPr>
      <w:r w:rsidRPr="003A785D">
        <w:rPr>
          <w:b/>
          <w:sz w:val="24"/>
          <w:szCs w:val="24"/>
        </w:rPr>
        <w:t>4.9</w:t>
      </w:r>
      <w:r w:rsidRPr="003A785D">
        <w:rPr>
          <w:b/>
          <w:sz w:val="24"/>
          <w:szCs w:val="24"/>
        </w:rPr>
        <w:tab/>
        <w:t>Overdosering</w:t>
      </w:r>
    </w:p>
    <w:p w14:paraId="71345A57" w14:textId="77777777" w:rsidR="00B20BE6" w:rsidRPr="003A785D" w:rsidRDefault="00B20BE6" w:rsidP="00B20BE6">
      <w:pPr>
        <w:tabs>
          <w:tab w:val="left" w:pos="851"/>
        </w:tabs>
        <w:ind w:left="851"/>
        <w:rPr>
          <w:sz w:val="24"/>
          <w:szCs w:val="24"/>
          <w:lang w:eastAsia="da-DK"/>
        </w:rPr>
      </w:pPr>
      <w:r w:rsidRPr="003A785D">
        <w:rPr>
          <w:sz w:val="24"/>
          <w:szCs w:val="24"/>
        </w:rPr>
        <w:t>Hos voksne er dosisresponseffekten mindre tydelig end hos børn, hvor indtagelsen af &gt;400 mg/kg kan medføre symptomer. Halveringstiden ved overdosering er 1,5-3 timer.</w:t>
      </w:r>
    </w:p>
    <w:p w14:paraId="007A9F6A" w14:textId="77777777" w:rsidR="00B20BE6" w:rsidRPr="003A785D" w:rsidRDefault="00B20BE6" w:rsidP="00B20BE6">
      <w:pPr>
        <w:tabs>
          <w:tab w:val="left" w:pos="851"/>
        </w:tabs>
        <w:ind w:left="851"/>
        <w:rPr>
          <w:sz w:val="24"/>
          <w:szCs w:val="24"/>
        </w:rPr>
      </w:pPr>
    </w:p>
    <w:p w14:paraId="7B4256E2" w14:textId="77777777" w:rsidR="00B20BE6" w:rsidRPr="003A785D" w:rsidRDefault="00B20BE6" w:rsidP="00B20BE6">
      <w:pPr>
        <w:tabs>
          <w:tab w:val="left" w:pos="851"/>
        </w:tabs>
        <w:ind w:left="851"/>
        <w:rPr>
          <w:sz w:val="24"/>
          <w:szCs w:val="24"/>
          <w:u w:val="single"/>
        </w:rPr>
      </w:pPr>
      <w:r w:rsidRPr="003A785D">
        <w:rPr>
          <w:sz w:val="24"/>
          <w:szCs w:val="24"/>
          <w:u w:val="single"/>
        </w:rPr>
        <w:t>Symptomer</w:t>
      </w:r>
    </w:p>
    <w:p w14:paraId="3B0C10D7" w14:textId="77777777" w:rsidR="00B20BE6" w:rsidRPr="003A785D" w:rsidRDefault="00B20BE6" w:rsidP="00B20BE6">
      <w:pPr>
        <w:tabs>
          <w:tab w:val="left" w:pos="851"/>
        </w:tabs>
        <w:ind w:left="851"/>
        <w:rPr>
          <w:sz w:val="24"/>
          <w:szCs w:val="24"/>
        </w:rPr>
      </w:pPr>
      <w:r w:rsidRPr="003A785D">
        <w:rPr>
          <w:sz w:val="24"/>
          <w:szCs w:val="24"/>
        </w:rPr>
        <w:t xml:space="preserve">De fleste patienter, der har indtaget klinisk signifikante mængder af NSAID-præparater, vil kun opleve kvalme, opkastning, svimmelhed, døsighed, hypotension, </w:t>
      </w:r>
      <w:proofErr w:type="spellStart"/>
      <w:r w:rsidRPr="003A785D">
        <w:rPr>
          <w:sz w:val="24"/>
          <w:szCs w:val="24"/>
        </w:rPr>
        <w:t>epigastriske</w:t>
      </w:r>
      <w:proofErr w:type="spellEnd"/>
      <w:r w:rsidRPr="003A785D">
        <w:rPr>
          <w:sz w:val="24"/>
          <w:szCs w:val="24"/>
        </w:rPr>
        <w:t xml:space="preserve"> smerter eller diarré (mere sjældent) eller/og bevidsthedstab (sjældent).</w:t>
      </w:r>
    </w:p>
    <w:p w14:paraId="58EEED55" w14:textId="77777777" w:rsidR="00B20BE6" w:rsidRPr="003A785D" w:rsidRDefault="00B20BE6" w:rsidP="00B20BE6">
      <w:pPr>
        <w:tabs>
          <w:tab w:val="left" w:pos="851"/>
        </w:tabs>
        <w:ind w:left="851"/>
        <w:rPr>
          <w:sz w:val="24"/>
          <w:szCs w:val="24"/>
          <w:lang w:val="nb-NO"/>
        </w:rPr>
      </w:pPr>
      <w:r w:rsidRPr="003A785D">
        <w:rPr>
          <w:sz w:val="24"/>
          <w:szCs w:val="24"/>
          <w:lang w:val="nb-NO"/>
        </w:rPr>
        <w:lastRenderedPageBreak/>
        <w:t>Tinnitus, hovedpine og gastrointestinal blødning kan også forekomme. Store overdoser tolereres generelt godt, når ingen andre stoffer er involveret.</w:t>
      </w:r>
    </w:p>
    <w:p w14:paraId="6113BEED" w14:textId="77777777" w:rsidR="00B20BE6" w:rsidRPr="003A785D" w:rsidRDefault="00B20BE6" w:rsidP="00B20BE6">
      <w:pPr>
        <w:tabs>
          <w:tab w:val="left" w:pos="851"/>
        </w:tabs>
        <w:ind w:left="851"/>
        <w:rPr>
          <w:sz w:val="24"/>
          <w:szCs w:val="24"/>
        </w:rPr>
      </w:pPr>
      <w:r w:rsidRPr="003A785D">
        <w:rPr>
          <w:sz w:val="24"/>
          <w:szCs w:val="24"/>
          <w:lang w:val="nb-NO"/>
        </w:rPr>
        <w:t xml:space="preserve">Ved mere alvorlig forgiftning ses toksicitet i centralnervesystemet, der manifesterer sig som sløvhed og undertiden som ophidselse og desorientering eller koma. </w:t>
      </w:r>
      <w:r w:rsidRPr="003A785D">
        <w:rPr>
          <w:sz w:val="24"/>
          <w:szCs w:val="24"/>
        </w:rPr>
        <w:t xml:space="preserve">Patienter kan undertiden udvikle kramper. Ved alvorlig forgiftning kan metabolisk </w:t>
      </w:r>
      <w:proofErr w:type="spellStart"/>
      <w:r w:rsidRPr="003A785D">
        <w:rPr>
          <w:sz w:val="24"/>
          <w:szCs w:val="24"/>
        </w:rPr>
        <w:t>acidose</w:t>
      </w:r>
      <w:proofErr w:type="spellEnd"/>
      <w:r w:rsidRPr="003A785D">
        <w:rPr>
          <w:sz w:val="24"/>
          <w:szCs w:val="24"/>
        </w:rPr>
        <w:t xml:space="preserve"> forekomme, og </w:t>
      </w:r>
      <w:proofErr w:type="spellStart"/>
      <w:r w:rsidRPr="003A785D">
        <w:rPr>
          <w:sz w:val="24"/>
          <w:szCs w:val="24"/>
        </w:rPr>
        <w:t>prothrombintiden</w:t>
      </w:r>
      <w:proofErr w:type="spellEnd"/>
      <w:r w:rsidRPr="003A785D">
        <w:rPr>
          <w:sz w:val="24"/>
          <w:szCs w:val="24"/>
        </w:rPr>
        <w:t>/INR kan være forlænget, antagelig på grund af virkningerne af de cirkulerende blodstørknende faktorer. Akut nyreinsufficiens og leverskader kan forekomme. Forværring af astma kan forekomme hos astmatikere.</w:t>
      </w:r>
    </w:p>
    <w:p w14:paraId="4D907D43" w14:textId="77777777" w:rsidR="00B20BE6" w:rsidRPr="003A785D" w:rsidRDefault="00B20BE6" w:rsidP="00B20BE6">
      <w:pPr>
        <w:tabs>
          <w:tab w:val="left" w:pos="851"/>
        </w:tabs>
        <w:ind w:left="851"/>
        <w:rPr>
          <w:sz w:val="24"/>
          <w:szCs w:val="24"/>
        </w:rPr>
      </w:pPr>
    </w:p>
    <w:p w14:paraId="3B225426" w14:textId="77777777" w:rsidR="00B20BE6" w:rsidRPr="003A785D" w:rsidRDefault="00B20BE6" w:rsidP="00B20BE6">
      <w:pPr>
        <w:tabs>
          <w:tab w:val="left" w:pos="851"/>
        </w:tabs>
        <w:ind w:left="851"/>
        <w:rPr>
          <w:sz w:val="24"/>
          <w:szCs w:val="24"/>
          <w:u w:val="single"/>
        </w:rPr>
      </w:pPr>
      <w:r w:rsidRPr="003A785D">
        <w:rPr>
          <w:sz w:val="24"/>
          <w:szCs w:val="24"/>
          <w:u w:val="single"/>
        </w:rPr>
        <w:t>Behandling</w:t>
      </w:r>
    </w:p>
    <w:p w14:paraId="2F03035B" w14:textId="77777777" w:rsidR="00B20BE6" w:rsidRPr="003A785D" w:rsidRDefault="00B20BE6" w:rsidP="00B20BE6">
      <w:pPr>
        <w:tabs>
          <w:tab w:val="left" w:pos="851"/>
        </w:tabs>
        <w:ind w:left="851"/>
        <w:rPr>
          <w:sz w:val="24"/>
          <w:szCs w:val="24"/>
        </w:rPr>
      </w:pPr>
      <w:r w:rsidRPr="003A785D">
        <w:rPr>
          <w:sz w:val="24"/>
          <w:szCs w:val="24"/>
        </w:rPr>
        <w:t xml:space="preserve">Der findes ingen specifik </w:t>
      </w:r>
      <w:proofErr w:type="spellStart"/>
      <w:r w:rsidRPr="003A785D">
        <w:rPr>
          <w:sz w:val="24"/>
          <w:szCs w:val="24"/>
        </w:rPr>
        <w:t>antidot</w:t>
      </w:r>
      <w:proofErr w:type="spellEnd"/>
      <w:r w:rsidRPr="003A785D">
        <w:rPr>
          <w:sz w:val="24"/>
          <w:szCs w:val="24"/>
        </w:rPr>
        <w:t>.</w:t>
      </w:r>
    </w:p>
    <w:p w14:paraId="21A493D3" w14:textId="77777777" w:rsidR="00B20BE6" w:rsidRPr="003A785D" w:rsidRDefault="00B20BE6" w:rsidP="00B20BE6">
      <w:pPr>
        <w:tabs>
          <w:tab w:val="left" w:pos="851"/>
        </w:tabs>
        <w:ind w:left="851"/>
        <w:rPr>
          <w:sz w:val="24"/>
          <w:szCs w:val="24"/>
        </w:rPr>
      </w:pPr>
      <w:r w:rsidRPr="003A785D">
        <w:rPr>
          <w:sz w:val="24"/>
          <w:szCs w:val="24"/>
        </w:rPr>
        <w:t>Behandlingen bør være symptomatisk og understøttende og omfatte opretholdelse af frie luftveje og monitorering af hjertet og vitale tegn, indtil de er stabile, og om nødvendigt korrektion af serumelektrolytter.</w:t>
      </w:r>
    </w:p>
    <w:p w14:paraId="41C7D05B" w14:textId="77777777" w:rsidR="00B20BE6" w:rsidRPr="003A785D" w:rsidRDefault="00B20BE6" w:rsidP="00B20BE6">
      <w:pPr>
        <w:tabs>
          <w:tab w:val="left" w:pos="851"/>
        </w:tabs>
        <w:ind w:left="851"/>
        <w:rPr>
          <w:bCs/>
          <w:sz w:val="24"/>
          <w:szCs w:val="24"/>
        </w:rPr>
      </w:pPr>
      <w:r w:rsidRPr="003A785D">
        <w:rPr>
          <w:sz w:val="24"/>
          <w:szCs w:val="24"/>
        </w:rPr>
        <w:t xml:space="preserve">Oral indgift af aktivt kul er indiceret, hvis der ikke er gået mere end en time efter formodet indtagelse af en potentiel toksisk dosis. Forekommer der hyppige eller længerevarende kramper, bør de behandles med intravenøs </w:t>
      </w:r>
      <w:proofErr w:type="spellStart"/>
      <w:r w:rsidRPr="003A785D">
        <w:rPr>
          <w:sz w:val="24"/>
          <w:szCs w:val="24"/>
        </w:rPr>
        <w:t>diazepam</w:t>
      </w:r>
      <w:proofErr w:type="spellEnd"/>
      <w:r w:rsidRPr="003A785D">
        <w:rPr>
          <w:sz w:val="24"/>
          <w:szCs w:val="24"/>
        </w:rPr>
        <w:t xml:space="preserve"> eller </w:t>
      </w:r>
      <w:proofErr w:type="spellStart"/>
      <w:r w:rsidRPr="003A785D">
        <w:rPr>
          <w:sz w:val="24"/>
          <w:szCs w:val="24"/>
        </w:rPr>
        <w:t>lorazepam</w:t>
      </w:r>
      <w:proofErr w:type="spellEnd"/>
      <w:r w:rsidRPr="003A785D">
        <w:rPr>
          <w:sz w:val="24"/>
          <w:szCs w:val="24"/>
        </w:rPr>
        <w:t xml:space="preserve">. </w:t>
      </w:r>
      <w:proofErr w:type="spellStart"/>
      <w:r w:rsidRPr="003A785D">
        <w:rPr>
          <w:sz w:val="24"/>
          <w:szCs w:val="24"/>
        </w:rPr>
        <w:t>Bronkodilatorer</w:t>
      </w:r>
      <w:proofErr w:type="spellEnd"/>
      <w:r w:rsidRPr="003A785D">
        <w:rPr>
          <w:sz w:val="24"/>
          <w:szCs w:val="24"/>
        </w:rPr>
        <w:t xml:space="preserve"> bør indgives ved astma.</w:t>
      </w:r>
    </w:p>
    <w:p w14:paraId="76F61B4C" w14:textId="77777777" w:rsidR="009260DE" w:rsidRPr="003A785D" w:rsidRDefault="009260DE" w:rsidP="009260DE">
      <w:pPr>
        <w:tabs>
          <w:tab w:val="left" w:pos="851"/>
        </w:tabs>
        <w:ind w:left="851"/>
        <w:rPr>
          <w:sz w:val="24"/>
          <w:szCs w:val="24"/>
        </w:rPr>
      </w:pPr>
    </w:p>
    <w:p w14:paraId="5A82270C" w14:textId="77777777" w:rsidR="009260DE" w:rsidRPr="003A785D" w:rsidRDefault="009260DE" w:rsidP="009260DE">
      <w:pPr>
        <w:tabs>
          <w:tab w:val="left" w:pos="851"/>
        </w:tabs>
        <w:ind w:left="851" w:hanging="851"/>
        <w:rPr>
          <w:b/>
          <w:sz w:val="24"/>
          <w:szCs w:val="24"/>
        </w:rPr>
      </w:pPr>
      <w:r w:rsidRPr="003A785D">
        <w:rPr>
          <w:b/>
          <w:sz w:val="24"/>
          <w:szCs w:val="24"/>
        </w:rPr>
        <w:t>4.10</w:t>
      </w:r>
      <w:r w:rsidRPr="003A785D">
        <w:rPr>
          <w:b/>
          <w:sz w:val="24"/>
          <w:szCs w:val="24"/>
        </w:rPr>
        <w:tab/>
        <w:t>Udlevering</w:t>
      </w:r>
    </w:p>
    <w:p w14:paraId="1FEF0948" w14:textId="77777777" w:rsidR="00B20BE6" w:rsidRPr="003A785D" w:rsidRDefault="00B20BE6" w:rsidP="00B20BE6">
      <w:pPr>
        <w:tabs>
          <w:tab w:val="left" w:pos="851"/>
          <w:tab w:val="left" w:pos="1985"/>
          <w:tab w:val="left" w:pos="8789"/>
        </w:tabs>
        <w:ind w:left="855"/>
        <w:rPr>
          <w:sz w:val="24"/>
          <w:szCs w:val="24"/>
          <w:lang w:eastAsia="da-DK"/>
        </w:rPr>
      </w:pPr>
      <w:r w:rsidRPr="003A785D">
        <w:rPr>
          <w:sz w:val="24"/>
          <w:szCs w:val="24"/>
        </w:rPr>
        <w:t>HX18</w:t>
      </w:r>
    </w:p>
    <w:p w14:paraId="5D98D118" w14:textId="77777777" w:rsidR="009260DE" w:rsidRPr="003A785D" w:rsidRDefault="009260DE" w:rsidP="009260DE">
      <w:pPr>
        <w:tabs>
          <w:tab w:val="left" w:pos="851"/>
        </w:tabs>
        <w:ind w:left="851"/>
        <w:rPr>
          <w:sz w:val="24"/>
          <w:szCs w:val="24"/>
        </w:rPr>
      </w:pPr>
    </w:p>
    <w:p w14:paraId="4A9A5D9C" w14:textId="77777777" w:rsidR="009260DE" w:rsidRPr="003A785D" w:rsidRDefault="009260DE" w:rsidP="009260DE">
      <w:pPr>
        <w:tabs>
          <w:tab w:val="left" w:pos="851"/>
        </w:tabs>
        <w:ind w:left="851"/>
        <w:rPr>
          <w:sz w:val="24"/>
          <w:szCs w:val="24"/>
        </w:rPr>
      </w:pPr>
    </w:p>
    <w:p w14:paraId="1F0605FC" w14:textId="77777777" w:rsidR="009260DE" w:rsidRPr="003A785D" w:rsidRDefault="009260DE" w:rsidP="009260DE">
      <w:pPr>
        <w:tabs>
          <w:tab w:val="left" w:pos="851"/>
        </w:tabs>
        <w:ind w:left="851" w:hanging="851"/>
        <w:rPr>
          <w:b/>
          <w:sz w:val="24"/>
          <w:szCs w:val="24"/>
        </w:rPr>
      </w:pPr>
      <w:r w:rsidRPr="003A785D">
        <w:rPr>
          <w:b/>
          <w:sz w:val="24"/>
          <w:szCs w:val="24"/>
        </w:rPr>
        <w:t>5.</w:t>
      </w:r>
      <w:r w:rsidRPr="003A785D">
        <w:rPr>
          <w:b/>
          <w:sz w:val="24"/>
          <w:szCs w:val="24"/>
        </w:rPr>
        <w:tab/>
        <w:t>FARMAKOLOGISKE EGENSKABER</w:t>
      </w:r>
    </w:p>
    <w:p w14:paraId="452065FE" w14:textId="77777777" w:rsidR="009260DE" w:rsidRPr="003A785D" w:rsidRDefault="009260DE" w:rsidP="009260DE">
      <w:pPr>
        <w:tabs>
          <w:tab w:val="left" w:pos="851"/>
        </w:tabs>
        <w:ind w:left="851"/>
        <w:rPr>
          <w:sz w:val="24"/>
          <w:szCs w:val="24"/>
        </w:rPr>
      </w:pPr>
    </w:p>
    <w:p w14:paraId="06F5AC20" w14:textId="77777777" w:rsidR="009260DE" w:rsidRPr="003A785D" w:rsidRDefault="009260DE" w:rsidP="009260DE">
      <w:pPr>
        <w:tabs>
          <w:tab w:val="num" w:pos="851"/>
        </w:tabs>
        <w:ind w:left="851" w:hanging="851"/>
        <w:rPr>
          <w:b/>
          <w:sz w:val="24"/>
          <w:szCs w:val="24"/>
        </w:rPr>
      </w:pPr>
      <w:r w:rsidRPr="003A785D">
        <w:rPr>
          <w:b/>
          <w:sz w:val="24"/>
          <w:szCs w:val="24"/>
        </w:rPr>
        <w:t>5.1</w:t>
      </w:r>
      <w:r w:rsidRPr="003A785D">
        <w:rPr>
          <w:b/>
          <w:sz w:val="24"/>
          <w:szCs w:val="24"/>
        </w:rPr>
        <w:tab/>
      </w:r>
      <w:proofErr w:type="spellStart"/>
      <w:r w:rsidRPr="003A785D">
        <w:rPr>
          <w:b/>
          <w:sz w:val="24"/>
          <w:szCs w:val="24"/>
        </w:rPr>
        <w:t>Farmakodynamiske</w:t>
      </w:r>
      <w:proofErr w:type="spellEnd"/>
      <w:r w:rsidRPr="003A785D">
        <w:rPr>
          <w:b/>
          <w:sz w:val="24"/>
          <w:szCs w:val="24"/>
        </w:rPr>
        <w:t xml:space="preserve"> egenskaber</w:t>
      </w:r>
    </w:p>
    <w:p w14:paraId="28E7D7F2" w14:textId="48D85B9C" w:rsidR="00B20BE6" w:rsidRPr="003A785D" w:rsidRDefault="00B20BE6" w:rsidP="00B20BE6">
      <w:pPr>
        <w:tabs>
          <w:tab w:val="left" w:pos="851"/>
        </w:tabs>
        <w:ind w:left="855"/>
        <w:rPr>
          <w:sz w:val="24"/>
          <w:szCs w:val="24"/>
          <w:lang w:eastAsia="da-DK"/>
        </w:rPr>
      </w:pPr>
      <w:proofErr w:type="spellStart"/>
      <w:r w:rsidRPr="003A785D">
        <w:rPr>
          <w:sz w:val="24"/>
          <w:szCs w:val="24"/>
        </w:rPr>
        <w:t>Farmakoterapeutisk</w:t>
      </w:r>
      <w:proofErr w:type="spellEnd"/>
      <w:r w:rsidRPr="003A785D">
        <w:rPr>
          <w:sz w:val="24"/>
          <w:szCs w:val="24"/>
        </w:rPr>
        <w:t xml:space="preserve"> klassifikation</w:t>
      </w:r>
      <w:r w:rsidRPr="003A785D">
        <w:rPr>
          <w:spacing w:val="-3"/>
          <w:sz w:val="24"/>
          <w:szCs w:val="24"/>
        </w:rPr>
        <w:t>: non-</w:t>
      </w:r>
      <w:proofErr w:type="spellStart"/>
      <w:r w:rsidRPr="003A785D">
        <w:rPr>
          <w:spacing w:val="-3"/>
          <w:sz w:val="24"/>
          <w:szCs w:val="24"/>
        </w:rPr>
        <w:t>steroide</w:t>
      </w:r>
      <w:proofErr w:type="spellEnd"/>
      <w:r w:rsidRPr="003A785D">
        <w:rPr>
          <w:spacing w:val="-3"/>
          <w:sz w:val="24"/>
          <w:szCs w:val="24"/>
        </w:rPr>
        <w:t xml:space="preserve"> a</w:t>
      </w:r>
      <w:r w:rsidRPr="003A785D">
        <w:rPr>
          <w:sz w:val="24"/>
          <w:szCs w:val="24"/>
        </w:rPr>
        <w:t xml:space="preserve">ntiinflammatoriske og </w:t>
      </w:r>
      <w:proofErr w:type="spellStart"/>
      <w:r w:rsidRPr="003A785D">
        <w:rPr>
          <w:sz w:val="24"/>
          <w:szCs w:val="24"/>
        </w:rPr>
        <w:t>antirheumatiske</w:t>
      </w:r>
      <w:proofErr w:type="spellEnd"/>
      <w:r w:rsidRPr="003A785D">
        <w:rPr>
          <w:sz w:val="24"/>
          <w:szCs w:val="24"/>
        </w:rPr>
        <w:t xml:space="preserve"> midler, </w:t>
      </w:r>
      <w:proofErr w:type="spellStart"/>
      <w:r w:rsidRPr="003A785D">
        <w:rPr>
          <w:sz w:val="24"/>
          <w:szCs w:val="24"/>
        </w:rPr>
        <w:t>propionsyre</w:t>
      </w:r>
      <w:proofErr w:type="spellEnd"/>
      <w:r w:rsidRPr="003A785D">
        <w:rPr>
          <w:sz w:val="24"/>
          <w:szCs w:val="24"/>
        </w:rPr>
        <w:t xml:space="preserve">-derivater, </w:t>
      </w:r>
      <w:r w:rsidRPr="003A785D">
        <w:rPr>
          <w:spacing w:val="-3"/>
          <w:sz w:val="24"/>
          <w:szCs w:val="24"/>
        </w:rPr>
        <w:t>ATC-kode: M01AE01.</w:t>
      </w:r>
    </w:p>
    <w:p w14:paraId="6154378D" w14:textId="77777777" w:rsidR="00B20BE6" w:rsidRPr="003A785D" w:rsidRDefault="00B20BE6" w:rsidP="00B20BE6">
      <w:pPr>
        <w:tabs>
          <w:tab w:val="left" w:pos="851"/>
        </w:tabs>
        <w:ind w:left="855"/>
        <w:rPr>
          <w:sz w:val="24"/>
          <w:szCs w:val="24"/>
        </w:rPr>
      </w:pPr>
    </w:p>
    <w:p w14:paraId="76E417DA" w14:textId="77777777" w:rsidR="00B20BE6" w:rsidRPr="003A785D" w:rsidRDefault="00B20BE6" w:rsidP="00B20BE6">
      <w:pPr>
        <w:tabs>
          <w:tab w:val="left" w:pos="851"/>
        </w:tabs>
        <w:ind w:left="855"/>
        <w:rPr>
          <w:spacing w:val="-3"/>
          <w:sz w:val="24"/>
          <w:szCs w:val="24"/>
        </w:rPr>
      </w:pPr>
      <w:r w:rsidRPr="003A785D">
        <w:rPr>
          <w:sz w:val="24"/>
          <w:szCs w:val="24"/>
        </w:rPr>
        <w:t xml:space="preserve">Ibuprofen lysin er </w:t>
      </w:r>
      <w:proofErr w:type="spellStart"/>
      <w:r w:rsidRPr="003A785D">
        <w:rPr>
          <w:sz w:val="24"/>
          <w:szCs w:val="24"/>
        </w:rPr>
        <w:t>lysinsaltet</w:t>
      </w:r>
      <w:proofErr w:type="spellEnd"/>
      <w:r w:rsidRPr="003A785D">
        <w:rPr>
          <w:sz w:val="24"/>
          <w:szCs w:val="24"/>
        </w:rPr>
        <w:t xml:space="preserve"> af ibuprofen, et </w:t>
      </w:r>
      <w:proofErr w:type="spellStart"/>
      <w:r w:rsidRPr="003A785D">
        <w:rPr>
          <w:sz w:val="24"/>
          <w:szCs w:val="24"/>
        </w:rPr>
        <w:t>propionsyrederivat</w:t>
      </w:r>
      <w:proofErr w:type="spellEnd"/>
      <w:r w:rsidRPr="003A785D">
        <w:rPr>
          <w:sz w:val="24"/>
          <w:szCs w:val="24"/>
        </w:rPr>
        <w:t xml:space="preserve">, der har smertestillende, anti-inflammatorisk og </w:t>
      </w:r>
      <w:proofErr w:type="spellStart"/>
      <w:r w:rsidRPr="003A785D">
        <w:rPr>
          <w:sz w:val="24"/>
          <w:szCs w:val="24"/>
        </w:rPr>
        <w:t>antipyretisk</w:t>
      </w:r>
      <w:proofErr w:type="spellEnd"/>
      <w:r w:rsidRPr="003A785D">
        <w:rPr>
          <w:sz w:val="24"/>
          <w:szCs w:val="24"/>
        </w:rPr>
        <w:t xml:space="preserve"> aktivitet. Ibuprofen er et </w:t>
      </w:r>
      <w:proofErr w:type="spellStart"/>
      <w:r w:rsidRPr="003A785D">
        <w:rPr>
          <w:sz w:val="24"/>
          <w:szCs w:val="24"/>
        </w:rPr>
        <w:t>propionsyrederivat</w:t>
      </w:r>
      <w:proofErr w:type="spellEnd"/>
      <w:r w:rsidRPr="003A785D">
        <w:rPr>
          <w:sz w:val="24"/>
          <w:szCs w:val="24"/>
        </w:rPr>
        <w:t xml:space="preserve"> af NSAID, der har vist sin effektivitet ved at hæmme </w:t>
      </w:r>
      <w:proofErr w:type="spellStart"/>
      <w:r w:rsidRPr="003A785D">
        <w:rPr>
          <w:sz w:val="24"/>
          <w:szCs w:val="24"/>
        </w:rPr>
        <w:t>prostaglandinsyntese</w:t>
      </w:r>
      <w:proofErr w:type="spellEnd"/>
      <w:r w:rsidRPr="003A785D">
        <w:rPr>
          <w:sz w:val="24"/>
          <w:szCs w:val="24"/>
        </w:rPr>
        <w:t>. De terapeutiske v</w:t>
      </w:r>
      <w:r w:rsidRPr="003A785D">
        <w:rPr>
          <w:spacing w:val="-3"/>
          <w:sz w:val="24"/>
          <w:szCs w:val="24"/>
        </w:rPr>
        <w:t xml:space="preserve">irkningsmekanismer for </w:t>
      </w:r>
      <w:r w:rsidRPr="003A785D">
        <w:rPr>
          <w:sz w:val="24"/>
          <w:szCs w:val="24"/>
        </w:rPr>
        <w:t xml:space="preserve">et non-steroid antiinflammatorisk lægemiddel, der reducerer inflammatorisk smerte, hævelser og feber, </w:t>
      </w:r>
      <w:r w:rsidRPr="003A785D">
        <w:rPr>
          <w:spacing w:val="-3"/>
          <w:sz w:val="24"/>
          <w:szCs w:val="24"/>
        </w:rPr>
        <w:t xml:space="preserve">beror på hæmningen af </w:t>
      </w:r>
      <w:proofErr w:type="spellStart"/>
      <w:r w:rsidRPr="003A785D">
        <w:rPr>
          <w:spacing w:val="-3"/>
          <w:sz w:val="24"/>
          <w:szCs w:val="24"/>
        </w:rPr>
        <w:t>prostaglandinsyntesen</w:t>
      </w:r>
      <w:proofErr w:type="spellEnd"/>
      <w:r w:rsidRPr="003A785D">
        <w:rPr>
          <w:spacing w:val="-3"/>
          <w:sz w:val="24"/>
          <w:szCs w:val="24"/>
        </w:rPr>
        <w:t xml:space="preserve">. Desuden hæmmer ibuprofen </w:t>
      </w:r>
      <w:proofErr w:type="spellStart"/>
      <w:r w:rsidRPr="003A785D">
        <w:rPr>
          <w:spacing w:val="-3"/>
          <w:sz w:val="24"/>
          <w:szCs w:val="24"/>
        </w:rPr>
        <w:t>blodpladeaggregation</w:t>
      </w:r>
      <w:proofErr w:type="spellEnd"/>
      <w:r w:rsidRPr="003A785D">
        <w:rPr>
          <w:spacing w:val="-3"/>
          <w:sz w:val="24"/>
          <w:szCs w:val="24"/>
        </w:rPr>
        <w:t xml:space="preserve"> reversibelt.</w:t>
      </w:r>
    </w:p>
    <w:p w14:paraId="2773FB29" w14:textId="77777777" w:rsidR="00B20BE6" w:rsidRPr="003A785D" w:rsidRDefault="00B20BE6" w:rsidP="00B20BE6">
      <w:pPr>
        <w:tabs>
          <w:tab w:val="left" w:pos="851"/>
        </w:tabs>
        <w:ind w:left="855"/>
        <w:rPr>
          <w:spacing w:val="-3"/>
          <w:sz w:val="24"/>
          <w:szCs w:val="24"/>
        </w:rPr>
      </w:pPr>
    </w:p>
    <w:p w14:paraId="27771C34" w14:textId="77777777" w:rsidR="00B20BE6" w:rsidRPr="003A785D" w:rsidRDefault="00B20BE6" w:rsidP="00B20BE6">
      <w:pPr>
        <w:tabs>
          <w:tab w:val="left" w:pos="851"/>
        </w:tabs>
        <w:ind w:left="855"/>
        <w:rPr>
          <w:sz w:val="24"/>
          <w:szCs w:val="24"/>
        </w:rPr>
      </w:pPr>
      <w:r w:rsidRPr="003A785D">
        <w:rPr>
          <w:sz w:val="24"/>
          <w:szCs w:val="24"/>
        </w:rPr>
        <w:t>Hver tablet indeholder 342 mg ibuprofen lysin. Efter oral administration dissocieres ibuprofen lysin til ibuprofen og lysin. Lysin har ingen anerkendt farmakologisk aktivitet. De farmakologiske egenskaber af ibuprofen lysin er derfor de samme som ibuprofen.</w:t>
      </w:r>
    </w:p>
    <w:p w14:paraId="1F81B53C" w14:textId="77777777" w:rsidR="00B20BE6" w:rsidRPr="003A785D" w:rsidRDefault="00B20BE6" w:rsidP="00B20BE6">
      <w:pPr>
        <w:tabs>
          <w:tab w:val="left" w:pos="851"/>
        </w:tabs>
        <w:ind w:left="855"/>
        <w:rPr>
          <w:sz w:val="24"/>
          <w:szCs w:val="24"/>
        </w:rPr>
      </w:pPr>
    </w:p>
    <w:p w14:paraId="4E127711" w14:textId="77777777" w:rsidR="00B20BE6" w:rsidRPr="003A785D" w:rsidRDefault="00B20BE6" w:rsidP="00B20BE6">
      <w:pPr>
        <w:tabs>
          <w:tab w:val="left" w:pos="851"/>
        </w:tabs>
        <w:ind w:left="851"/>
        <w:rPr>
          <w:sz w:val="24"/>
          <w:szCs w:val="24"/>
        </w:rPr>
      </w:pPr>
      <w:r w:rsidRPr="003A785D">
        <w:rPr>
          <w:spacing w:val="-3"/>
          <w:sz w:val="24"/>
          <w:szCs w:val="24"/>
        </w:rPr>
        <w:t xml:space="preserve">Eksperimentelle data tyder på, at ibuprofen muligvis </w:t>
      </w:r>
      <w:proofErr w:type="spellStart"/>
      <w:r w:rsidRPr="003A785D">
        <w:rPr>
          <w:spacing w:val="-3"/>
          <w:sz w:val="24"/>
          <w:szCs w:val="24"/>
        </w:rPr>
        <w:t>kompetitivt</w:t>
      </w:r>
      <w:proofErr w:type="spellEnd"/>
      <w:r w:rsidRPr="003A785D">
        <w:rPr>
          <w:spacing w:val="-3"/>
          <w:sz w:val="24"/>
          <w:szCs w:val="24"/>
        </w:rPr>
        <w:t xml:space="preserve"> hæmmer virkningen af lavdosis acetylsalicylsyre på </w:t>
      </w:r>
      <w:proofErr w:type="spellStart"/>
      <w:r w:rsidRPr="003A785D">
        <w:rPr>
          <w:spacing w:val="-3"/>
          <w:sz w:val="24"/>
          <w:szCs w:val="24"/>
        </w:rPr>
        <w:t>trombocytaggregation</w:t>
      </w:r>
      <w:proofErr w:type="spellEnd"/>
      <w:r w:rsidRPr="003A785D">
        <w:rPr>
          <w:spacing w:val="-3"/>
          <w:sz w:val="24"/>
          <w:szCs w:val="24"/>
        </w:rPr>
        <w:t xml:space="preserve"> ved samtidig administration. Nogle </w:t>
      </w:r>
      <w:proofErr w:type="spellStart"/>
      <w:r w:rsidRPr="003A785D">
        <w:rPr>
          <w:spacing w:val="-3"/>
          <w:sz w:val="24"/>
          <w:szCs w:val="24"/>
        </w:rPr>
        <w:t>farmakodynamiske</w:t>
      </w:r>
      <w:proofErr w:type="spellEnd"/>
      <w:r w:rsidRPr="003A785D">
        <w:rPr>
          <w:spacing w:val="-3"/>
          <w:sz w:val="24"/>
          <w:szCs w:val="24"/>
        </w:rPr>
        <w:t xml:space="preserve"> studier viser, at acetylsalicylsyres virkning på dannelsen af </w:t>
      </w:r>
      <w:proofErr w:type="spellStart"/>
      <w:r w:rsidRPr="003A785D">
        <w:rPr>
          <w:spacing w:val="-3"/>
          <w:sz w:val="24"/>
          <w:szCs w:val="24"/>
        </w:rPr>
        <w:t>tromboxan</w:t>
      </w:r>
      <w:proofErr w:type="spellEnd"/>
      <w:r w:rsidRPr="003A785D">
        <w:rPr>
          <w:spacing w:val="-3"/>
          <w:sz w:val="24"/>
          <w:szCs w:val="24"/>
        </w:rPr>
        <w:t xml:space="preserve"> eller </w:t>
      </w:r>
      <w:proofErr w:type="spellStart"/>
      <w:r w:rsidRPr="003A785D">
        <w:rPr>
          <w:spacing w:val="-3"/>
          <w:sz w:val="24"/>
          <w:szCs w:val="24"/>
        </w:rPr>
        <w:t>trombocytaggregation</w:t>
      </w:r>
      <w:proofErr w:type="spellEnd"/>
      <w:r w:rsidRPr="003A785D">
        <w:rPr>
          <w:spacing w:val="-3"/>
          <w:sz w:val="24"/>
          <w:szCs w:val="24"/>
        </w:rPr>
        <w:t xml:space="preserve"> blev nedsat ved administration af enkeltdoser af ibuprofen på 400 mg inden for 8 timer før eller 30 minutter efter en dosis acetylsalicylsyre (81 mg) med umiddelbar udløsning. Der er usikkerhed vedrørende ekstrapolation af disse data til den kliniske situation, men muligheden for, at regelmæssig langvarig behandling med ibuprofen kan nedsætte den </w:t>
      </w:r>
      <w:proofErr w:type="spellStart"/>
      <w:r w:rsidRPr="003A785D">
        <w:rPr>
          <w:spacing w:val="-3"/>
          <w:sz w:val="24"/>
          <w:szCs w:val="24"/>
        </w:rPr>
        <w:t>kardioprotektive</w:t>
      </w:r>
      <w:proofErr w:type="spellEnd"/>
      <w:r w:rsidRPr="003A785D">
        <w:rPr>
          <w:spacing w:val="-3"/>
          <w:sz w:val="24"/>
          <w:szCs w:val="24"/>
        </w:rPr>
        <w:t xml:space="preserve"> virkning af lavdosis acetylsalicylsyre, kan ikke udelukkes. En klinisk relevant virkning ved lejlighedsvis brug af ibuprofen anses ikke for at være sandsynlig (se pkt. 4.5).</w:t>
      </w:r>
    </w:p>
    <w:p w14:paraId="3442A4D3" w14:textId="77777777" w:rsidR="009260DE" w:rsidRPr="003A785D" w:rsidRDefault="009260DE" w:rsidP="009260DE">
      <w:pPr>
        <w:tabs>
          <w:tab w:val="left" w:pos="851"/>
        </w:tabs>
        <w:ind w:left="851"/>
        <w:rPr>
          <w:sz w:val="24"/>
          <w:szCs w:val="24"/>
        </w:rPr>
      </w:pPr>
    </w:p>
    <w:p w14:paraId="7BBA0931" w14:textId="77777777" w:rsidR="009260DE" w:rsidRPr="003A785D" w:rsidRDefault="009260DE" w:rsidP="009260DE">
      <w:pPr>
        <w:tabs>
          <w:tab w:val="left" w:pos="851"/>
        </w:tabs>
        <w:ind w:left="851" w:hanging="851"/>
        <w:rPr>
          <w:b/>
          <w:sz w:val="24"/>
          <w:szCs w:val="24"/>
        </w:rPr>
      </w:pPr>
      <w:r w:rsidRPr="003A785D">
        <w:rPr>
          <w:b/>
          <w:sz w:val="24"/>
          <w:szCs w:val="24"/>
        </w:rPr>
        <w:lastRenderedPageBreak/>
        <w:t>5.2</w:t>
      </w:r>
      <w:r w:rsidRPr="003A785D">
        <w:rPr>
          <w:b/>
          <w:sz w:val="24"/>
          <w:szCs w:val="24"/>
        </w:rPr>
        <w:tab/>
      </w:r>
      <w:proofErr w:type="spellStart"/>
      <w:r w:rsidRPr="003A785D">
        <w:rPr>
          <w:b/>
          <w:sz w:val="24"/>
          <w:szCs w:val="24"/>
        </w:rPr>
        <w:t>Farmakokinetiske</w:t>
      </w:r>
      <w:proofErr w:type="spellEnd"/>
      <w:r w:rsidRPr="003A785D">
        <w:rPr>
          <w:b/>
          <w:sz w:val="24"/>
          <w:szCs w:val="24"/>
        </w:rPr>
        <w:t xml:space="preserve"> egenskaber</w:t>
      </w:r>
    </w:p>
    <w:p w14:paraId="20FF2490" w14:textId="77777777" w:rsidR="00B20BE6" w:rsidRPr="003A785D" w:rsidRDefault="00B20BE6" w:rsidP="00B20BE6">
      <w:pPr>
        <w:tabs>
          <w:tab w:val="left" w:pos="851"/>
        </w:tabs>
        <w:ind w:left="851"/>
        <w:rPr>
          <w:sz w:val="24"/>
          <w:szCs w:val="24"/>
          <w:lang w:eastAsia="da-DK"/>
        </w:rPr>
      </w:pPr>
      <w:r w:rsidRPr="003A785D">
        <w:rPr>
          <w:sz w:val="24"/>
          <w:szCs w:val="24"/>
        </w:rPr>
        <w:t xml:space="preserve">De fleste </w:t>
      </w:r>
      <w:proofErr w:type="spellStart"/>
      <w:r w:rsidRPr="003A785D">
        <w:rPr>
          <w:sz w:val="24"/>
          <w:szCs w:val="24"/>
        </w:rPr>
        <w:t>farmakokinetiske</w:t>
      </w:r>
      <w:proofErr w:type="spellEnd"/>
      <w:r w:rsidRPr="003A785D">
        <w:rPr>
          <w:sz w:val="24"/>
          <w:szCs w:val="24"/>
        </w:rPr>
        <w:t xml:space="preserve"> data indhentet efter administration af ibuprofen gælder også for ibuprofen lysin.</w:t>
      </w:r>
    </w:p>
    <w:p w14:paraId="772A7004" w14:textId="77777777" w:rsidR="00B20BE6" w:rsidRPr="003A785D" w:rsidRDefault="00B20BE6" w:rsidP="00B20BE6">
      <w:pPr>
        <w:tabs>
          <w:tab w:val="left" w:pos="851"/>
        </w:tabs>
        <w:ind w:left="851"/>
        <w:rPr>
          <w:sz w:val="24"/>
          <w:szCs w:val="24"/>
        </w:rPr>
      </w:pPr>
    </w:p>
    <w:p w14:paraId="32184323" w14:textId="77777777" w:rsidR="00B20BE6" w:rsidRPr="003A785D" w:rsidRDefault="00B20BE6" w:rsidP="00B20BE6">
      <w:pPr>
        <w:tabs>
          <w:tab w:val="left" w:pos="851"/>
        </w:tabs>
        <w:ind w:left="851"/>
        <w:rPr>
          <w:sz w:val="24"/>
          <w:szCs w:val="24"/>
        </w:rPr>
      </w:pPr>
      <w:r w:rsidRPr="003A785D">
        <w:rPr>
          <w:sz w:val="24"/>
          <w:szCs w:val="24"/>
        </w:rPr>
        <w:t xml:space="preserve">Der er ikke observeret signifikante forskelle i </w:t>
      </w:r>
      <w:proofErr w:type="spellStart"/>
      <w:r w:rsidRPr="003A785D">
        <w:rPr>
          <w:sz w:val="24"/>
          <w:szCs w:val="24"/>
        </w:rPr>
        <w:t>farmakokinetiske</w:t>
      </w:r>
      <w:proofErr w:type="spellEnd"/>
      <w:r w:rsidRPr="003A785D">
        <w:rPr>
          <w:sz w:val="24"/>
          <w:szCs w:val="24"/>
        </w:rPr>
        <w:t xml:space="preserve"> profiler hos ældre.</w:t>
      </w:r>
    </w:p>
    <w:p w14:paraId="67D46EF4" w14:textId="77777777" w:rsidR="00B20BE6" w:rsidRPr="003A785D" w:rsidRDefault="00B20BE6" w:rsidP="00B20BE6">
      <w:pPr>
        <w:tabs>
          <w:tab w:val="left" w:pos="851"/>
        </w:tabs>
        <w:ind w:left="851"/>
        <w:rPr>
          <w:sz w:val="24"/>
          <w:szCs w:val="24"/>
          <w:u w:val="single"/>
        </w:rPr>
      </w:pPr>
    </w:p>
    <w:p w14:paraId="5BB16D4B" w14:textId="77777777" w:rsidR="00B20BE6" w:rsidRPr="003A785D" w:rsidRDefault="00B20BE6" w:rsidP="00B20BE6">
      <w:pPr>
        <w:tabs>
          <w:tab w:val="left" w:pos="851"/>
        </w:tabs>
        <w:ind w:left="851"/>
        <w:rPr>
          <w:sz w:val="24"/>
          <w:szCs w:val="24"/>
          <w:u w:val="single"/>
        </w:rPr>
      </w:pPr>
      <w:r w:rsidRPr="003A785D">
        <w:rPr>
          <w:sz w:val="24"/>
          <w:szCs w:val="24"/>
          <w:u w:val="single"/>
        </w:rPr>
        <w:t>Absorption</w:t>
      </w:r>
    </w:p>
    <w:p w14:paraId="40BAAA3E" w14:textId="77777777" w:rsidR="00B20BE6" w:rsidRPr="003A785D" w:rsidRDefault="00B20BE6" w:rsidP="00B20BE6">
      <w:pPr>
        <w:tabs>
          <w:tab w:val="left" w:pos="851"/>
        </w:tabs>
        <w:ind w:left="851"/>
        <w:rPr>
          <w:sz w:val="24"/>
          <w:szCs w:val="24"/>
        </w:rPr>
      </w:pPr>
      <w:r w:rsidRPr="003A785D">
        <w:rPr>
          <w:spacing w:val="-3"/>
          <w:sz w:val="24"/>
          <w:szCs w:val="24"/>
        </w:rPr>
        <w:t>Ibuprofen absorberes hurtigt efter administration og fordeles hurtigt i hele kroppen</w:t>
      </w:r>
      <w:r w:rsidRPr="003A785D">
        <w:rPr>
          <w:sz w:val="24"/>
          <w:szCs w:val="24"/>
        </w:rPr>
        <w:t xml:space="preserve"> med en maksimal plasmakoncentration, der indtræder 1-2 timer efter administration af ibuprofen. Dog absorberes ibuprofen hurtigere fra det </w:t>
      </w:r>
      <w:proofErr w:type="spellStart"/>
      <w:r w:rsidRPr="003A785D">
        <w:rPr>
          <w:sz w:val="24"/>
          <w:szCs w:val="24"/>
        </w:rPr>
        <w:t>gastrointestinale</w:t>
      </w:r>
      <w:proofErr w:type="spellEnd"/>
      <w:r w:rsidRPr="003A785D">
        <w:rPr>
          <w:sz w:val="24"/>
          <w:szCs w:val="24"/>
        </w:rPr>
        <w:t xml:space="preserve"> system efter administration af ibuprofen lysin med en maximal plasmakoncentration, der indtræder ca. 35 minutter efter administration.</w:t>
      </w:r>
    </w:p>
    <w:p w14:paraId="289B07C8" w14:textId="77777777" w:rsidR="003A785D" w:rsidRPr="003A785D" w:rsidRDefault="003A785D" w:rsidP="00B20BE6">
      <w:pPr>
        <w:tabs>
          <w:tab w:val="left" w:pos="851"/>
        </w:tabs>
        <w:ind w:left="851"/>
        <w:rPr>
          <w:sz w:val="24"/>
          <w:szCs w:val="24"/>
          <w:u w:val="single"/>
        </w:rPr>
      </w:pPr>
    </w:p>
    <w:p w14:paraId="315EC8AD" w14:textId="2F3F4085" w:rsidR="00B20BE6" w:rsidRPr="003A785D" w:rsidRDefault="00B20BE6" w:rsidP="00B20BE6">
      <w:pPr>
        <w:tabs>
          <w:tab w:val="left" w:pos="851"/>
        </w:tabs>
        <w:ind w:left="851"/>
        <w:rPr>
          <w:sz w:val="24"/>
          <w:szCs w:val="24"/>
        </w:rPr>
      </w:pPr>
      <w:r w:rsidRPr="003A785D">
        <w:rPr>
          <w:sz w:val="24"/>
          <w:szCs w:val="24"/>
          <w:u w:val="single"/>
        </w:rPr>
        <w:t>Fordeling</w:t>
      </w:r>
    </w:p>
    <w:p w14:paraId="1C456C37" w14:textId="10FB9AE9" w:rsidR="00B20BE6" w:rsidRPr="003A785D" w:rsidRDefault="00B20BE6" w:rsidP="00B20BE6">
      <w:pPr>
        <w:tabs>
          <w:tab w:val="left" w:pos="851"/>
        </w:tabs>
        <w:ind w:left="851"/>
        <w:rPr>
          <w:sz w:val="24"/>
          <w:szCs w:val="24"/>
        </w:rPr>
      </w:pPr>
      <w:r w:rsidRPr="003A785D">
        <w:rPr>
          <w:sz w:val="24"/>
          <w:szCs w:val="24"/>
        </w:rPr>
        <w:t>Ibuprofen er hovedsagelig bundet til plasmaproteiner. Plasmap</w:t>
      </w:r>
      <w:r w:rsidRPr="003A785D">
        <w:rPr>
          <w:color w:val="000000"/>
          <w:spacing w:val="-3"/>
          <w:sz w:val="24"/>
          <w:szCs w:val="24"/>
        </w:rPr>
        <w:t>roteinbindingsgraden er ca. 99</w:t>
      </w:r>
      <w:r w:rsidR="004E2BCA">
        <w:rPr>
          <w:color w:val="000000"/>
          <w:spacing w:val="-3"/>
          <w:sz w:val="24"/>
          <w:szCs w:val="24"/>
        </w:rPr>
        <w:t xml:space="preserve"> %</w:t>
      </w:r>
      <w:r w:rsidRPr="003A785D">
        <w:rPr>
          <w:color w:val="000000"/>
          <w:spacing w:val="-3"/>
          <w:sz w:val="24"/>
          <w:szCs w:val="24"/>
        </w:rPr>
        <w:t xml:space="preserve">. </w:t>
      </w:r>
      <w:r w:rsidRPr="003A785D">
        <w:rPr>
          <w:sz w:val="24"/>
          <w:szCs w:val="24"/>
        </w:rPr>
        <w:t xml:space="preserve">Ibuprofen diffunderer ind i </w:t>
      </w:r>
      <w:proofErr w:type="spellStart"/>
      <w:r w:rsidRPr="003A785D">
        <w:rPr>
          <w:sz w:val="24"/>
          <w:szCs w:val="24"/>
        </w:rPr>
        <w:t>synovialvæsken</w:t>
      </w:r>
      <w:proofErr w:type="spellEnd"/>
      <w:r w:rsidRPr="003A785D">
        <w:rPr>
          <w:sz w:val="24"/>
          <w:szCs w:val="24"/>
        </w:rPr>
        <w:t>.</w:t>
      </w:r>
    </w:p>
    <w:p w14:paraId="2E554BE1" w14:textId="77777777" w:rsidR="00B20BE6" w:rsidRPr="003A785D" w:rsidRDefault="00B20BE6" w:rsidP="00B20BE6">
      <w:pPr>
        <w:tabs>
          <w:tab w:val="left" w:pos="851"/>
        </w:tabs>
        <w:ind w:left="851"/>
        <w:rPr>
          <w:sz w:val="24"/>
          <w:szCs w:val="24"/>
        </w:rPr>
      </w:pPr>
    </w:p>
    <w:p w14:paraId="194CBEAC" w14:textId="77777777" w:rsidR="00B20BE6" w:rsidRPr="003A785D" w:rsidRDefault="00B20BE6" w:rsidP="00B20BE6">
      <w:pPr>
        <w:tabs>
          <w:tab w:val="left" w:pos="851"/>
        </w:tabs>
        <w:ind w:left="851"/>
        <w:rPr>
          <w:sz w:val="24"/>
          <w:szCs w:val="24"/>
          <w:u w:val="single"/>
        </w:rPr>
      </w:pPr>
      <w:r w:rsidRPr="003A785D">
        <w:rPr>
          <w:sz w:val="24"/>
          <w:szCs w:val="24"/>
          <w:u w:val="single"/>
        </w:rPr>
        <w:t>Biotransformation</w:t>
      </w:r>
    </w:p>
    <w:p w14:paraId="303B8E59" w14:textId="77777777" w:rsidR="00B20BE6" w:rsidRPr="003A785D" w:rsidRDefault="00B20BE6" w:rsidP="00B20BE6">
      <w:pPr>
        <w:tabs>
          <w:tab w:val="left" w:pos="851"/>
        </w:tabs>
        <w:ind w:left="851"/>
        <w:rPr>
          <w:sz w:val="24"/>
          <w:szCs w:val="24"/>
        </w:rPr>
      </w:pPr>
      <w:r w:rsidRPr="003A785D">
        <w:rPr>
          <w:sz w:val="24"/>
          <w:szCs w:val="24"/>
        </w:rPr>
        <w:t xml:space="preserve">Ibuprofen </w:t>
      </w:r>
      <w:proofErr w:type="spellStart"/>
      <w:r w:rsidRPr="003A785D">
        <w:rPr>
          <w:sz w:val="24"/>
          <w:szCs w:val="24"/>
        </w:rPr>
        <w:t>metaboliseres</w:t>
      </w:r>
      <w:proofErr w:type="spellEnd"/>
      <w:r w:rsidRPr="003A785D">
        <w:rPr>
          <w:sz w:val="24"/>
          <w:szCs w:val="24"/>
        </w:rPr>
        <w:t xml:space="preserve"> i leveren (</w:t>
      </w:r>
      <w:proofErr w:type="spellStart"/>
      <w:r w:rsidRPr="003A785D">
        <w:rPr>
          <w:sz w:val="24"/>
          <w:szCs w:val="24"/>
        </w:rPr>
        <w:t>hydroxylering</w:t>
      </w:r>
      <w:proofErr w:type="spellEnd"/>
      <w:r w:rsidRPr="003A785D">
        <w:rPr>
          <w:sz w:val="24"/>
          <w:szCs w:val="24"/>
        </w:rPr>
        <w:t xml:space="preserve">, </w:t>
      </w:r>
      <w:proofErr w:type="spellStart"/>
      <w:r w:rsidRPr="003A785D">
        <w:rPr>
          <w:sz w:val="24"/>
          <w:szCs w:val="24"/>
        </w:rPr>
        <w:t>carboxylering</w:t>
      </w:r>
      <w:proofErr w:type="spellEnd"/>
      <w:r w:rsidRPr="003A785D">
        <w:rPr>
          <w:sz w:val="24"/>
          <w:szCs w:val="24"/>
        </w:rPr>
        <w:t xml:space="preserve"> og </w:t>
      </w:r>
      <w:proofErr w:type="spellStart"/>
      <w:r w:rsidRPr="003A785D">
        <w:rPr>
          <w:sz w:val="24"/>
          <w:szCs w:val="24"/>
        </w:rPr>
        <w:t>konjugering</w:t>
      </w:r>
      <w:proofErr w:type="spellEnd"/>
      <w:r w:rsidRPr="003A785D">
        <w:rPr>
          <w:sz w:val="24"/>
          <w:szCs w:val="24"/>
        </w:rPr>
        <w:t>) til to inaktive metabolitter.</w:t>
      </w:r>
    </w:p>
    <w:p w14:paraId="77D0B935" w14:textId="77777777" w:rsidR="00B20BE6" w:rsidRPr="003A785D" w:rsidRDefault="00B20BE6" w:rsidP="00B20BE6">
      <w:pPr>
        <w:tabs>
          <w:tab w:val="left" w:pos="851"/>
        </w:tabs>
        <w:ind w:left="851"/>
        <w:rPr>
          <w:sz w:val="24"/>
          <w:szCs w:val="24"/>
          <w:u w:val="single"/>
        </w:rPr>
      </w:pPr>
    </w:p>
    <w:p w14:paraId="1D5E0E08" w14:textId="77777777" w:rsidR="00B20BE6" w:rsidRPr="003A785D" w:rsidRDefault="00B20BE6" w:rsidP="00B20BE6">
      <w:pPr>
        <w:tabs>
          <w:tab w:val="left" w:pos="851"/>
        </w:tabs>
        <w:ind w:left="851"/>
        <w:rPr>
          <w:sz w:val="24"/>
          <w:szCs w:val="24"/>
        </w:rPr>
      </w:pPr>
      <w:r w:rsidRPr="003A785D">
        <w:rPr>
          <w:sz w:val="24"/>
          <w:szCs w:val="24"/>
          <w:u w:val="single"/>
        </w:rPr>
        <w:t>Elimination</w:t>
      </w:r>
    </w:p>
    <w:p w14:paraId="3C4D1269" w14:textId="0C823F3C" w:rsidR="00B20BE6" w:rsidRPr="003A785D" w:rsidRDefault="00B20BE6" w:rsidP="00B20BE6">
      <w:pPr>
        <w:tabs>
          <w:tab w:val="left" w:pos="851"/>
        </w:tabs>
        <w:ind w:left="851"/>
        <w:rPr>
          <w:sz w:val="24"/>
          <w:szCs w:val="24"/>
        </w:rPr>
      </w:pPr>
      <w:r w:rsidRPr="003A785D">
        <w:rPr>
          <w:sz w:val="24"/>
          <w:szCs w:val="24"/>
        </w:rPr>
        <w:t xml:space="preserve">De inaktive metabolitter, sammen med uændret ibuprofen, udskilles hovedsageligt via nyrerne enten som de er eller som </w:t>
      </w:r>
      <w:proofErr w:type="spellStart"/>
      <w:r w:rsidRPr="003A785D">
        <w:rPr>
          <w:sz w:val="24"/>
          <w:szCs w:val="24"/>
        </w:rPr>
        <w:t>konjugater</w:t>
      </w:r>
      <w:proofErr w:type="spellEnd"/>
      <w:r w:rsidRPr="003A785D">
        <w:rPr>
          <w:sz w:val="24"/>
          <w:szCs w:val="24"/>
        </w:rPr>
        <w:t xml:space="preserve"> (90</w:t>
      </w:r>
      <w:r w:rsidR="004E2BCA">
        <w:rPr>
          <w:sz w:val="24"/>
          <w:szCs w:val="24"/>
        </w:rPr>
        <w:t xml:space="preserve"> %</w:t>
      </w:r>
      <w:r w:rsidRPr="003A785D">
        <w:rPr>
          <w:sz w:val="24"/>
          <w:szCs w:val="24"/>
        </w:rPr>
        <w:t>), men også med galden.</w:t>
      </w:r>
    </w:p>
    <w:p w14:paraId="73C82740" w14:textId="77777777" w:rsidR="00B20BE6" w:rsidRPr="003A785D" w:rsidRDefault="00B20BE6" w:rsidP="00B20BE6">
      <w:pPr>
        <w:tabs>
          <w:tab w:val="left" w:pos="851"/>
        </w:tabs>
        <w:ind w:left="851"/>
        <w:rPr>
          <w:sz w:val="24"/>
          <w:szCs w:val="24"/>
        </w:rPr>
      </w:pPr>
      <w:r w:rsidRPr="003A785D">
        <w:rPr>
          <w:sz w:val="24"/>
          <w:szCs w:val="24"/>
        </w:rPr>
        <w:t>Udskillelsen via nyrerne sker både hurtig og fuldstændig.</w:t>
      </w:r>
    </w:p>
    <w:p w14:paraId="6096ABAC" w14:textId="77777777" w:rsidR="00B20BE6" w:rsidRPr="003A785D" w:rsidRDefault="00B20BE6" w:rsidP="00B20BE6">
      <w:pPr>
        <w:tabs>
          <w:tab w:val="left" w:pos="851"/>
        </w:tabs>
        <w:ind w:left="851"/>
        <w:rPr>
          <w:sz w:val="24"/>
          <w:szCs w:val="24"/>
        </w:rPr>
      </w:pPr>
    </w:p>
    <w:p w14:paraId="0F44D535" w14:textId="77777777" w:rsidR="00B20BE6" w:rsidRPr="003A785D" w:rsidRDefault="00B20BE6" w:rsidP="00B20BE6">
      <w:pPr>
        <w:tabs>
          <w:tab w:val="left" w:pos="851"/>
        </w:tabs>
        <w:ind w:left="851"/>
        <w:rPr>
          <w:sz w:val="24"/>
          <w:szCs w:val="24"/>
        </w:rPr>
      </w:pPr>
      <w:r w:rsidRPr="003A785D">
        <w:rPr>
          <w:sz w:val="24"/>
          <w:szCs w:val="24"/>
        </w:rPr>
        <w:t>Halveringstiden af ibuprofen er ca. 2 timer.</w:t>
      </w:r>
    </w:p>
    <w:p w14:paraId="2A092EC4" w14:textId="77777777" w:rsidR="009260DE" w:rsidRPr="003A785D" w:rsidRDefault="009260DE" w:rsidP="009260DE">
      <w:pPr>
        <w:tabs>
          <w:tab w:val="left" w:pos="851"/>
        </w:tabs>
        <w:ind w:left="851"/>
        <w:rPr>
          <w:sz w:val="24"/>
          <w:szCs w:val="24"/>
        </w:rPr>
      </w:pPr>
    </w:p>
    <w:p w14:paraId="3D53E0E2" w14:textId="77777777" w:rsidR="009260DE" w:rsidRPr="003A785D" w:rsidRDefault="009260DE" w:rsidP="009260DE">
      <w:pPr>
        <w:tabs>
          <w:tab w:val="left" w:pos="851"/>
        </w:tabs>
        <w:ind w:left="851" w:hanging="851"/>
        <w:rPr>
          <w:b/>
          <w:sz w:val="24"/>
          <w:szCs w:val="24"/>
        </w:rPr>
      </w:pPr>
      <w:r w:rsidRPr="003A785D">
        <w:rPr>
          <w:b/>
          <w:sz w:val="24"/>
          <w:szCs w:val="24"/>
        </w:rPr>
        <w:t>5.3</w:t>
      </w:r>
      <w:r w:rsidRPr="003A785D">
        <w:rPr>
          <w:b/>
          <w:sz w:val="24"/>
          <w:szCs w:val="24"/>
        </w:rPr>
        <w:tab/>
      </w:r>
      <w:r w:rsidR="00BD7931" w:rsidRPr="003A785D">
        <w:rPr>
          <w:b/>
          <w:sz w:val="24"/>
          <w:szCs w:val="24"/>
        </w:rPr>
        <w:t>Non-</w:t>
      </w:r>
      <w:r w:rsidRPr="003A785D">
        <w:rPr>
          <w:b/>
          <w:sz w:val="24"/>
          <w:szCs w:val="24"/>
        </w:rPr>
        <w:t>kliniske sikkerhedsdata</w:t>
      </w:r>
    </w:p>
    <w:p w14:paraId="63FFB9C2" w14:textId="77777777" w:rsidR="00B20BE6" w:rsidRPr="003A785D" w:rsidRDefault="00B20BE6" w:rsidP="00B20BE6">
      <w:pPr>
        <w:tabs>
          <w:tab w:val="left" w:pos="851"/>
        </w:tabs>
        <w:ind w:left="851"/>
        <w:rPr>
          <w:sz w:val="24"/>
          <w:szCs w:val="24"/>
          <w:lang w:eastAsia="da-DK"/>
        </w:rPr>
      </w:pPr>
      <w:r w:rsidRPr="003A785D">
        <w:rPr>
          <w:sz w:val="24"/>
          <w:szCs w:val="24"/>
        </w:rPr>
        <w:t>Ingen relevant information ud over dem, der er indeholdt andetsteds i produktresuméet.</w:t>
      </w:r>
    </w:p>
    <w:p w14:paraId="1A6F2E2E" w14:textId="77777777" w:rsidR="009260DE" w:rsidRPr="003A785D" w:rsidRDefault="009260DE" w:rsidP="009260DE">
      <w:pPr>
        <w:tabs>
          <w:tab w:val="left" w:pos="851"/>
        </w:tabs>
        <w:ind w:left="851"/>
        <w:rPr>
          <w:sz w:val="24"/>
          <w:szCs w:val="24"/>
        </w:rPr>
      </w:pPr>
      <w:bookmarkStart w:id="5" w:name="_GoBack"/>
      <w:bookmarkEnd w:id="5"/>
    </w:p>
    <w:p w14:paraId="364B487E" w14:textId="77777777" w:rsidR="009260DE" w:rsidRPr="003A785D" w:rsidRDefault="009260DE" w:rsidP="009260DE">
      <w:pPr>
        <w:tabs>
          <w:tab w:val="left" w:pos="851"/>
        </w:tabs>
        <w:ind w:left="851"/>
        <w:rPr>
          <w:sz w:val="24"/>
          <w:szCs w:val="24"/>
        </w:rPr>
      </w:pPr>
    </w:p>
    <w:p w14:paraId="0128E2F1" w14:textId="77777777" w:rsidR="009260DE" w:rsidRPr="003A785D" w:rsidRDefault="009260DE" w:rsidP="009260DE">
      <w:pPr>
        <w:tabs>
          <w:tab w:val="left" w:pos="851"/>
        </w:tabs>
        <w:ind w:left="851" w:hanging="851"/>
        <w:rPr>
          <w:b/>
          <w:sz w:val="24"/>
          <w:szCs w:val="24"/>
        </w:rPr>
      </w:pPr>
      <w:r w:rsidRPr="003A785D">
        <w:rPr>
          <w:b/>
          <w:sz w:val="24"/>
          <w:szCs w:val="24"/>
        </w:rPr>
        <w:t>6.</w:t>
      </w:r>
      <w:r w:rsidRPr="003A785D">
        <w:rPr>
          <w:b/>
          <w:sz w:val="24"/>
          <w:szCs w:val="24"/>
        </w:rPr>
        <w:tab/>
        <w:t>FARMACEUTISKE OPLYSNINGER</w:t>
      </w:r>
    </w:p>
    <w:p w14:paraId="1896F0E0" w14:textId="77777777" w:rsidR="009260DE" w:rsidRPr="003A785D" w:rsidRDefault="009260DE" w:rsidP="009260DE">
      <w:pPr>
        <w:tabs>
          <w:tab w:val="left" w:pos="851"/>
        </w:tabs>
        <w:ind w:left="851"/>
        <w:rPr>
          <w:sz w:val="24"/>
          <w:szCs w:val="24"/>
        </w:rPr>
      </w:pPr>
    </w:p>
    <w:p w14:paraId="71A37320" w14:textId="77777777" w:rsidR="009260DE" w:rsidRPr="003A785D" w:rsidRDefault="009260DE" w:rsidP="009260DE">
      <w:pPr>
        <w:tabs>
          <w:tab w:val="left" w:pos="851"/>
        </w:tabs>
        <w:ind w:left="851" w:hanging="851"/>
        <w:rPr>
          <w:b/>
          <w:sz w:val="24"/>
          <w:szCs w:val="24"/>
        </w:rPr>
      </w:pPr>
      <w:r w:rsidRPr="003A785D">
        <w:rPr>
          <w:b/>
          <w:sz w:val="24"/>
          <w:szCs w:val="24"/>
        </w:rPr>
        <w:t>6.1</w:t>
      </w:r>
      <w:r w:rsidRPr="003A785D">
        <w:rPr>
          <w:b/>
          <w:sz w:val="24"/>
          <w:szCs w:val="24"/>
        </w:rPr>
        <w:tab/>
        <w:t>Hjælpestoffer</w:t>
      </w:r>
    </w:p>
    <w:p w14:paraId="630B6AD3" w14:textId="77777777" w:rsidR="003A785D" w:rsidRPr="003A785D" w:rsidRDefault="003A785D" w:rsidP="00B20BE6">
      <w:pPr>
        <w:tabs>
          <w:tab w:val="left" w:pos="851"/>
        </w:tabs>
        <w:ind w:left="851"/>
        <w:rPr>
          <w:i/>
          <w:iCs/>
          <w:sz w:val="24"/>
          <w:szCs w:val="24"/>
        </w:rPr>
      </w:pPr>
    </w:p>
    <w:p w14:paraId="7A89A6E9" w14:textId="5E8658D9" w:rsidR="00B20BE6" w:rsidRPr="003A785D" w:rsidRDefault="00B20BE6" w:rsidP="00B20BE6">
      <w:pPr>
        <w:tabs>
          <w:tab w:val="left" w:pos="851"/>
        </w:tabs>
        <w:ind w:left="851"/>
        <w:rPr>
          <w:i/>
          <w:iCs/>
          <w:sz w:val="24"/>
          <w:szCs w:val="24"/>
          <w:lang w:eastAsia="da-DK"/>
        </w:rPr>
      </w:pPr>
      <w:r w:rsidRPr="003A785D">
        <w:rPr>
          <w:i/>
          <w:iCs/>
          <w:sz w:val="24"/>
          <w:szCs w:val="24"/>
        </w:rPr>
        <w:t>Tabletkerne</w:t>
      </w:r>
    </w:p>
    <w:p w14:paraId="0DD54391" w14:textId="77777777" w:rsidR="00B20BE6" w:rsidRPr="003A785D" w:rsidRDefault="00B20BE6" w:rsidP="00B20BE6">
      <w:pPr>
        <w:tabs>
          <w:tab w:val="left" w:pos="851"/>
        </w:tabs>
        <w:ind w:left="851"/>
        <w:rPr>
          <w:sz w:val="24"/>
          <w:szCs w:val="24"/>
        </w:rPr>
      </w:pPr>
      <w:r w:rsidRPr="003A785D">
        <w:rPr>
          <w:sz w:val="24"/>
          <w:szCs w:val="24"/>
        </w:rPr>
        <w:t>Cellulose, mikrokrystallinsk (E460)</w:t>
      </w:r>
    </w:p>
    <w:p w14:paraId="498DBC29" w14:textId="77777777" w:rsidR="00B20BE6" w:rsidRPr="003A785D" w:rsidRDefault="00B20BE6" w:rsidP="00B20BE6">
      <w:pPr>
        <w:tabs>
          <w:tab w:val="left" w:pos="851"/>
        </w:tabs>
        <w:ind w:left="851"/>
        <w:rPr>
          <w:sz w:val="24"/>
          <w:szCs w:val="24"/>
          <w:lang w:val="it-IT"/>
        </w:rPr>
      </w:pPr>
      <w:r w:rsidRPr="003A785D">
        <w:rPr>
          <w:sz w:val="24"/>
          <w:szCs w:val="24"/>
          <w:lang w:val="it-IT"/>
        </w:rPr>
        <w:t>Crospovidon</w:t>
      </w:r>
    </w:p>
    <w:p w14:paraId="5D784A5C" w14:textId="77777777" w:rsidR="00B20BE6" w:rsidRPr="003A785D" w:rsidRDefault="00B20BE6" w:rsidP="00B20BE6">
      <w:pPr>
        <w:tabs>
          <w:tab w:val="left" w:pos="851"/>
        </w:tabs>
        <w:ind w:left="851"/>
        <w:rPr>
          <w:sz w:val="24"/>
          <w:szCs w:val="24"/>
          <w:lang w:val="it-IT"/>
        </w:rPr>
      </w:pPr>
      <w:bookmarkStart w:id="6" w:name="_Hlk118371278"/>
      <w:r w:rsidRPr="003A785D">
        <w:rPr>
          <w:sz w:val="24"/>
          <w:szCs w:val="24"/>
          <w:lang w:val="it-IT"/>
        </w:rPr>
        <w:t>Copovidon</w:t>
      </w:r>
    </w:p>
    <w:bookmarkEnd w:id="6"/>
    <w:p w14:paraId="6AC9809D" w14:textId="77777777" w:rsidR="00B20BE6" w:rsidRPr="003A785D" w:rsidRDefault="00B20BE6" w:rsidP="00B20BE6">
      <w:pPr>
        <w:tabs>
          <w:tab w:val="left" w:pos="851"/>
        </w:tabs>
        <w:ind w:left="851"/>
        <w:rPr>
          <w:sz w:val="24"/>
          <w:szCs w:val="24"/>
          <w:lang w:val="it-IT"/>
        </w:rPr>
      </w:pPr>
      <w:r w:rsidRPr="003A785D">
        <w:rPr>
          <w:sz w:val="24"/>
          <w:szCs w:val="24"/>
          <w:lang w:val="it-IT"/>
        </w:rPr>
        <w:t xml:space="preserve">Talcum </w:t>
      </w:r>
      <w:bookmarkStart w:id="7" w:name="_Hlk118370733"/>
      <w:r w:rsidRPr="003A785D">
        <w:rPr>
          <w:sz w:val="24"/>
          <w:szCs w:val="24"/>
          <w:lang w:val="it-IT"/>
        </w:rPr>
        <w:t>(E553b)</w:t>
      </w:r>
      <w:bookmarkEnd w:id="7"/>
    </w:p>
    <w:p w14:paraId="4F57F507" w14:textId="77777777" w:rsidR="00B20BE6" w:rsidRPr="003A785D" w:rsidRDefault="00B20BE6" w:rsidP="00B20BE6">
      <w:pPr>
        <w:tabs>
          <w:tab w:val="left" w:pos="851"/>
        </w:tabs>
        <w:ind w:left="851"/>
        <w:rPr>
          <w:sz w:val="24"/>
          <w:szCs w:val="24"/>
          <w:lang w:val="it-IT"/>
        </w:rPr>
      </w:pPr>
      <w:r w:rsidRPr="003A785D">
        <w:rPr>
          <w:sz w:val="24"/>
          <w:szCs w:val="24"/>
          <w:lang w:val="it-IT"/>
        </w:rPr>
        <w:t>Magnesiumstearat (E470b)</w:t>
      </w:r>
    </w:p>
    <w:p w14:paraId="7C600041" w14:textId="77777777" w:rsidR="00B20BE6" w:rsidRPr="003A785D" w:rsidRDefault="00B20BE6" w:rsidP="00B20BE6">
      <w:pPr>
        <w:tabs>
          <w:tab w:val="left" w:pos="851"/>
        </w:tabs>
        <w:ind w:left="851"/>
        <w:rPr>
          <w:sz w:val="24"/>
          <w:szCs w:val="24"/>
        </w:rPr>
      </w:pPr>
      <w:r w:rsidRPr="003A785D">
        <w:rPr>
          <w:sz w:val="24"/>
          <w:szCs w:val="24"/>
        </w:rPr>
        <w:t>Vand, renset</w:t>
      </w:r>
    </w:p>
    <w:p w14:paraId="09F6C157" w14:textId="77777777" w:rsidR="00B20BE6" w:rsidRPr="003A785D" w:rsidRDefault="00B20BE6" w:rsidP="00B20BE6">
      <w:pPr>
        <w:tabs>
          <w:tab w:val="left" w:pos="851"/>
        </w:tabs>
        <w:ind w:left="851"/>
        <w:rPr>
          <w:sz w:val="24"/>
          <w:szCs w:val="24"/>
        </w:rPr>
      </w:pPr>
    </w:p>
    <w:p w14:paraId="5A63E6AB" w14:textId="77777777" w:rsidR="00B20BE6" w:rsidRPr="003A785D" w:rsidRDefault="00B20BE6" w:rsidP="00B20BE6">
      <w:pPr>
        <w:tabs>
          <w:tab w:val="left" w:pos="851"/>
        </w:tabs>
        <w:ind w:left="851"/>
        <w:rPr>
          <w:i/>
          <w:iCs/>
          <w:sz w:val="24"/>
          <w:szCs w:val="24"/>
        </w:rPr>
      </w:pPr>
      <w:r w:rsidRPr="003A785D">
        <w:rPr>
          <w:i/>
          <w:iCs/>
          <w:sz w:val="24"/>
          <w:szCs w:val="24"/>
        </w:rPr>
        <w:t>Tabletovertræk</w:t>
      </w:r>
    </w:p>
    <w:p w14:paraId="45951393" w14:textId="77777777" w:rsidR="00B20BE6" w:rsidRPr="003A785D" w:rsidRDefault="00B20BE6" w:rsidP="00B20BE6">
      <w:pPr>
        <w:tabs>
          <w:tab w:val="left" w:pos="851"/>
        </w:tabs>
        <w:ind w:left="851"/>
        <w:rPr>
          <w:sz w:val="24"/>
          <w:szCs w:val="24"/>
        </w:rPr>
      </w:pPr>
      <w:bookmarkStart w:id="8" w:name="_Hlk118370971"/>
      <w:r w:rsidRPr="003A785D">
        <w:rPr>
          <w:sz w:val="24"/>
          <w:szCs w:val="24"/>
        </w:rPr>
        <w:t>Polyvinylalkohol</w:t>
      </w:r>
    </w:p>
    <w:p w14:paraId="031CC5FF" w14:textId="77777777" w:rsidR="00B20BE6" w:rsidRPr="003A785D" w:rsidRDefault="00B20BE6" w:rsidP="00B20BE6">
      <w:pPr>
        <w:tabs>
          <w:tab w:val="left" w:pos="851"/>
        </w:tabs>
        <w:ind w:left="851"/>
        <w:rPr>
          <w:sz w:val="24"/>
          <w:szCs w:val="24"/>
        </w:rPr>
      </w:pPr>
      <w:r w:rsidRPr="003A785D">
        <w:rPr>
          <w:sz w:val="24"/>
          <w:szCs w:val="24"/>
        </w:rPr>
        <w:t>Titandioxid (E171)</w:t>
      </w:r>
    </w:p>
    <w:bookmarkEnd w:id="8"/>
    <w:p w14:paraId="01E48814" w14:textId="77777777" w:rsidR="00B20BE6" w:rsidRPr="003A785D" w:rsidRDefault="00B20BE6" w:rsidP="00B20BE6">
      <w:pPr>
        <w:tabs>
          <w:tab w:val="left" w:pos="851"/>
        </w:tabs>
        <w:ind w:left="851"/>
        <w:rPr>
          <w:sz w:val="24"/>
          <w:szCs w:val="24"/>
          <w:lang w:val="es-ES"/>
        </w:rPr>
      </w:pPr>
      <w:r w:rsidRPr="003A785D">
        <w:rPr>
          <w:sz w:val="24"/>
          <w:szCs w:val="24"/>
          <w:lang w:val="es-ES"/>
        </w:rPr>
        <w:t>Macrogol 4000</w:t>
      </w:r>
    </w:p>
    <w:p w14:paraId="374522D6" w14:textId="77777777" w:rsidR="00B20BE6" w:rsidRPr="003A785D" w:rsidRDefault="00B20BE6" w:rsidP="00B20BE6">
      <w:pPr>
        <w:tabs>
          <w:tab w:val="left" w:pos="851"/>
        </w:tabs>
        <w:ind w:left="851"/>
        <w:rPr>
          <w:sz w:val="24"/>
          <w:szCs w:val="24"/>
          <w:lang w:val="es-ES"/>
        </w:rPr>
      </w:pPr>
      <w:r w:rsidRPr="003A785D">
        <w:rPr>
          <w:sz w:val="24"/>
          <w:szCs w:val="24"/>
          <w:lang w:val="es-ES"/>
        </w:rPr>
        <w:t>Talcum (E553b)</w:t>
      </w:r>
    </w:p>
    <w:p w14:paraId="725645B9" w14:textId="77777777" w:rsidR="00B20BE6" w:rsidRPr="003A785D" w:rsidRDefault="00B20BE6" w:rsidP="00B20BE6">
      <w:pPr>
        <w:tabs>
          <w:tab w:val="left" w:pos="851"/>
        </w:tabs>
        <w:ind w:left="851"/>
        <w:rPr>
          <w:sz w:val="24"/>
          <w:szCs w:val="24"/>
          <w:lang w:val="es-ES"/>
        </w:rPr>
      </w:pPr>
      <w:r w:rsidRPr="003A785D">
        <w:rPr>
          <w:sz w:val="24"/>
          <w:szCs w:val="24"/>
          <w:lang w:val="es-ES"/>
        </w:rPr>
        <w:t>Jernoxid, rød (E172)</w:t>
      </w:r>
    </w:p>
    <w:p w14:paraId="72BDC889" w14:textId="77777777" w:rsidR="00B20BE6" w:rsidRPr="003A785D" w:rsidRDefault="00B20BE6" w:rsidP="00B20BE6">
      <w:pPr>
        <w:tabs>
          <w:tab w:val="left" w:pos="851"/>
        </w:tabs>
        <w:ind w:left="851"/>
        <w:rPr>
          <w:sz w:val="24"/>
          <w:szCs w:val="24"/>
        </w:rPr>
      </w:pPr>
      <w:r w:rsidRPr="003A785D">
        <w:rPr>
          <w:sz w:val="24"/>
          <w:szCs w:val="24"/>
        </w:rPr>
        <w:t>Vand, renset</w:t>
      </w:r>
    </w:p>
    <w:p w14:paraId="467BF6D0" w14:textId="77777777" w:rsidR="009260DE" w:rsidRPr="003A785D" w:rsidRDefault="009260DE" w:rsidP="009260DE">
      <w:pPr>
        <w:tabs>
          <w:tab w:val="left" w:pos="851"/>
        </w:tabs>
        <w:ind w:left="851"/>
        <w:rPr>
          <w:sz w:val="24"/>
          <w:szCs w:val="24"/>
        </w:rPr>
      </w:pPr>
    </w:p>
    <w:p w14:paraId="1CB86D38" w14:textId="77777777" w:rsidR="009260DE" w:rsidRPr="003A785D" w:rsidRDefault="009260DE" w:rsidP="009260DE">
      <w:pPr>
        <w:tabs>
          <w:tab w:val="left" w:pos="851"/>
        </w:tabs>
        <w:ind w:left="851" w:hanging="851"/>
        <w:rPr>
          <w:b/>
          <w:sz w:val="24"/>
          <w:szCs w:val="24"/>
        </w:rPr>
      </w:pPr>
      <w:r w:rsidRPr="003A785D">
        <w:rPr>
          <w:b/>
          <w:sz w:val="24"/>
          <w:szCs w:val="24"/>
        </w:rPr>
        <w:t>6.2</w:t>
      </w:r>
      <w:r w:rsidRPr="003A785D">
        <w:rPr>
          <w:b/>
          <w:sz w:val="24"/>
          <w:szCs w:val="24"/>
        </w:rPr>
        <w:tab/>
        <w:t>Uforligeligheder</w:t>
      </w:r>
    </w:p>
    <w:p w14:paraId="4B20E687" w14:textId="77777777" w:rsidR="00B20BE6" w:rsidRPr="003A785D" w:rsidRDefault="00B20BE6" w:rsidP="00B20BE6">
      <w:pPr>
        <w:ind w:left="851"/>
        <w:rPr>
          <w:b/>
          <w:sz w:val="24"/>
          <w:szCs w:val="24"/>
          <w:lang w:eastAsia="da-DK"/>
        </w:rPr>
      </w:pPr>
      <w:r w:rsidRPr="003A785D">
        <w:rPr>
          <w:sz w:val="24"/>
          <w:szCs w:val="24"/>
        </w:rPr>
        <w:t>Ikke relevant.</w:t>
      </w:r>
    </w:p>
    <w:p w14:paraId="1EDED36D" w14:textId="77777777" w:rsidR="009260DE" w:rsidRPr="003A785D" w:rsidRDefault="009260DE" w:rsidP="009260DE">
      <w:pPr>
        <w:tabs>
          <w:tab w:val="left" w:pos="851"/>
        </w:tabs>
        <w:ind w:left="851"/>
        <w:rPr>
          <w:sz w:val="24"/>
          <w:szCs w:val="24"/>
        </w:rPr>
      </w:pPr>
    </w:p>
    <w:p w14:paraId="6561AF2C" w14:textId="77777777" w:rsidR="009260DE" w:rsidRPr="003A785D" w:rsidRDefault="009260DE" w:rsidP="009260DE">
      <w:pPr>
        <w:tabs>
          <w:tab w:val="left" w:pos="851"/>
        </w:tabs>
        <w:ind w:left="851" w:hanging="851"/>
        <w:rPr>
          <w:b/>
          <w:sz w:val="24"/>
          <w:szCs w:val="24"/>
        </w:rPr>
      </w:pPr>
      <w:r w:rsidRPr="003A785D">
        <w:rPr>
          <w:b/>
          <w:sz w:val="24"/>
          <w:szCs w:val="24"/>
        </w:rPr>
        <w:t>6.3</w:t>
      </w:r>
      <w:r w:rsidRPr="003A785D">
        <w:rPr>
          <w:b/>
          <w:sz w:val="24"/>
          <w:szCs w:val="24"/>
        </w:rPr>
        <w:tab/>
        <w:t>Opbevaringstid</w:t>
      </w:r>
    </w:p>
    <w:p w14:paraId="258C72A9" w14:textId="77777777" w:rsidR="00B20BE6" w:rsidRPr="003A785D" w:rsidRDefault="00B20BE6" w:rsidP="00B20BE6">
      <w:pPr>
        <w:tabs>
          <w:tab w:val="left" w:pos="851"/>
        </w:tabs>
        <w:ind w:left="851"/>
        <w:rPr>
          <w:sz w:val="24"/>
          <w:szCs w:val="24"/>
          <w:lang w:eastAsia="da-DK"/>
        </w:rPr>
      </w:pPr>
      <w:r w:rsidRPr="003A785D">
        <w:rPr>
          <w:sz w:val="24"/>
          <w:szCs w:val="24"/>
        </w:rPr>
        <w:t>3 år.</w:t>
      </w:r>
    </w:p>
    <w:p w14:paraId="2065DC1B" w14:textId="77777777" w:rsidR="009260DE" w:rsidRPr="003A785D" w:rsidRDefault="009260DE" w:rsidP="009260DE">
      <w:pPr>
        <w:tabs>
          <w:tab w:val="left" w:pos="851"/>
        </w:tabs>
        <w:ind w:left="851"/>
        <w:rPr>
          <w:sz w:val="24"/>
          <w:szCs w:val="24"/>
        </w:rPr>
      </w:pPr>
    </w:p>
    <w:p w14:paraId="7EB9C19C" w14:textId="77777777" w:rsidR="009260DE" w:rsidRPr="003A785D" w:rsidRDefault="009260DE" w:rsidP="009260DE">
      <w:pPr>
        <w:tabs>
          <w:tab w:val="left" w:pos="851"/>
        </w:tabs>
        <w:ind w:left="851" w:hanging="851"/>
        <w:rPr>
          <w:b/>
          <w:sz w:val="24"/>
          <w:szCs w:val="24"/>
        </w:rPr>
      </w:pPr>
      <w:r w:rsidRPr="003A785D">
        <w:rPr>
          <w:b/>
          <w:sz w:val="24"/>
          <w:szCs w:val="24"/>
        </w:rPr>
        <w:t>6.4</w:t>
      </w:r>
      <w:r w:rsidRPr="003A785D">
        <w:rPr>
          <w:b/>
          <w:sz w:val="24"/>
          <w:szCs w:val="24"/>
        </w:rPr>
        <w:tab/>
        <w:t>Særlige opbevaringsforhold</w:t>
      </w:r>
    </w:p>
    <w:p w14:paraId="359C4C06" w14:textId="77777777" w:rsidR="00B20BE6" w:rsidRPr="003A785D" w:rsidRDefault="00B20BE6" w:rsidP="00B20BE6">
      <w:pPr>
        <w:tabs>
          <w:tab w:val="left" w:pos="851"/>
        </w:tabs>
        <w:ind w:left="851"/>
        <w:rPr>
          <w:sz w:val="24"/>
          <w:szCs w:val="24"/>
          <w:lang w:eastAsia="da-DK"/>
        </w:rPr>
      </w:pPr>
      <w:r w:rsidRPr="003A785D">
        <w:rPr>
          <w:sz w:val="24"/>
          <w:szCs w:val="24"/>
        </w:rPr>
        <w:t>Dette lægemiddel kræver ingen særlige forholdsregler vedrørende opbevaringen.</w:t>
      </w:r>
    </w:p>
    <w:p w14:paraId="7F7F319B" w14:textId="77777777" w:rsidR="009260DE" w:rsidRPr="003A785D" w:rsidRDefault="009260DE" w:rsidP="009260DE">
      <w:pPr>
        <w:tabs>
          <w:tab w:val="left" w:pos="851"/>
        </w:tabs>
        <w:ind w:left="851"/>
        <w:rPr>
          <w:sz w:val="24"/>
          <w:szCs w:val="24"/>
        </w:rPr>
      </w:pPr>
    </w:p>
    <w:p w14:paraId="4D9EF873" w14:textId="77777777" w:rsidR="009260DE" w:rsidRPr="003A785D" w:rsidRDefault="009260DE" w:rsidP="009260DE">
      <w:pPr>
        <w:tabs>
          <w:tab w:val="left" w:pos="851"/>
        </w:tabs>
        <w:ind w:left="851" w:hanging="851"/>
        <w:rPr>
          <w:b/>
          <w:sz w:val="24"/>
          <w:szCs w:val="24"/>
        </w:rPr>
      </w:pPr>
      <w:r w:rsidRPr="003A785D">
        <w:rPr>
          <w:b/>
          <w:sz w:val="24"/>
          <w:szCs w:val="24"/>
        </w:rPr>
        <w:t>6.5</w:t>
      </w:r>
      <w:r w:rsidRPr="003A785D">
        <w:rPr>
          <w:b/>
          <w:sz w:val="24"/>
          <w:szCs w:val="24"/>
        </w:rPr>
        <w:tab/>
        <w:t>Emballagetype og pakningsstørrelser</w:t>
      </w:r>
    </w:p>
    <w:p w14:paraId="21229A9B" w14:textId="77777777" w:rsidR="00B20BE6" w:rsidRPr="003A785D" w:rsidRDefault="00B20BE6" w:rsidP="00B20BE6">
      <w:pPr>
        <w:tabs>
          <w:tab w:val="left" w:pos="851"/>
        </w:tabs>
        <w:ind w:left="851"/>
        <w:rPr>
          <w:sz w:val="24"/>
          <w:szCs w:val="24"/>
          <w:lang w:eastAsia="da-DK"/>
        </w:rPr>
      </w:pPr>
      <w:r w:rsidRPr="003A785D">
        <w:rPr>
          <w:spacing w:val="-3"/>
          <w:sz w:val="24"/>
          <w:szCs w:val="24"/>
        </w:rPr>
        <w:t>PVC/PVDC/Aluminium blister</w:t>
      </w:r>
      <w:r w:rsidRPr="003A785D">
        <w:rPr>
          <w:sz w:val="24"/>
          <w:szCs w:val="24"/>
        </w:rPr>
        <w:t>: 20 tabletter.</w:t>
      </w:r>
    </w:p>
    <w:p w14:paraId="44B6C573" w14:textId="77777777" w:rsidR="009260DE" w:rsidRPr="003A785D" w:rsidRDefault="009260DE" w:rsidP="009260DE">
      <w:pPr>
        <w:tabs>
          <w:tab w:val="left" w:pos="851"/>
        </w:tabs>
        <w:ind w:left="851"/>
        <w:rPr>
          <w:sz w:val="24"/>
          <w:szCs w:val="24"/>
        </w:rPr>
      </w:pPr>
    </w:p>
    <w:p w14:paraId="32C1942F" w14:textId="77777777" w:rsidR="009260DE" w:rsidRPr="003A785D" w:rsidRDefault="009260DE" w:rsidP="009260DE">
      <w:pPr>
        <w:tabs>
          <w:tab w:val="left" w:pos="851"/>
        </w:tabs>
        <w:ind w:left="851" w:hanging="851"/>
        <w:rPr>
          <w:b/>
          <w:sz w:val="24"/>
          <w:szCs w:val="24"/>
        </w:rPr>
      </w:pPr>
      <w:r w:rsidRPr="003A785D">
        <w:rPr>
          <w:b/>
          <w:sz w:val="24"/>
          <w:szCs w:val="24"/>
        </w:rPr>
        <w:t>6.6</w:t>
      </w:r>
      <w:r w:rsidRPr="003A785D">
        <w:rPr>
          <w:b/>
          <w:sz w:val="24"/>
          <w:szCs w:val="24"/>
        </w:rPr>
        <w:tab/>
        <w:t xml:space="preserve">Regler for </w:t>
      </w:r>
      <w:r w:rsidR="00BD7931" w:rsidRPr="003A785D">
        <w:rPr>
          <w:b/>
          <w:sz w:val="24"/>
          <w:szCs w:val="24"/>
        </w:rPr>
        <w:t>bortskaffelse</w:t>
      </w:r>
      <w:r w:rsidRPr="003A785D">
        <w:rPr>
          <w:b/>
          <w:sz w:val="24"/>
          <w:szCs w:val="24"/>
        </w:rPr>
        <w:t xml:space="preserve"> og anden håndtering</w:t>
      </w:r>
    </w:p>
    <w:p w14:paraId="7CBF9414" w14:textId="77777777" w:rsidR="00B20BE6" w:rsidRPr="003A785D" w:rsidRDefault="00B20BE6" w:rsidP="00B20BE6">
      <w:pPr>
        <w:ind w:left="851"/>
        <w:rPr>
          <w:b/>
          <w:sz w:val="24"/>
          <w:szCs w:val="24"/>
          <w:lang w:eastAsia="da-DK"/>
        </w:rPr>
      </w:pPr>
      <w:r w:rsidRPr="003A785D">
        <w:rPr>
          <w:sz w:val="24"/>
          <w:szCs w:val="24"/>
        </w:rPr>
        <w:t>Ibuprofen udgør en risiko for miljøet. Ikke anvendt lægemiddel samt affald heraf bør destrueres i henhold til lokale retningslinjer.</w:t>
      </w:r>
    </w:p>
    <w:p w14:paraId="161B43D4" w14:textId="77777777" w:rsidR="009260DE" w:rsidRPr="003A785D" w:rsidRDefault="009260DE" w:rsidP="000730CA">
      <w:pPr>
        <w:tabs>
          <w:tab w:val="left" w:pos="851"/>
        </w:tabs>
        <w:ind w:left="851"/>
        <w:rPr>
          <w:sz w:val="24"/>
          <w:szCs w:val="24"/>
        </w:rPr>
      </w:pPr>
    </w:p>
    <w:p w14:paraId="2F05DACF" w14:textId="77777777" w:rsidR="009260DE" w:rsidRPr="003A785D" w:rsidRDefault="009260DE" w:rsidP="009260DE">
      <w:pPr>
        <w:tabs>
          <w:tab w:val="left" w:pos="851"/>
        </w:tabs>
        <w:ind w:left="851" w:hanging="851"/>
        <w:rPr>
          <w:b/>
          <w:sz w:val="24"/>
          <w:szCs w:val="24"/>
        </w:rPr>
      </w:pPr>
      <w:r w:rsidRPr="003A785D">
        <w:rPr>
          <w:b/>
          <w:sz w:val="24"/>
          <w:szCs w:val="24"/>
        </w:rPr>
        <w:t>7.</w:t>
      </w:r>
      <w:r w:rsidRPr="003A785D">
        <w:rPr>
          <w:b/>
          <w:sz w:val="24"/>
          <w:szCs w:val="24"/>
        </w:rPr>
        <w:tab/>
        <w:t>INDEHAVER AF MARKEDSFØRINGSTILLADELSEN</w:t>
      </w:r>
    </w:p>
    <w:p w14:paraId="5D3D3537" w14:textId="77777777" w:rsidR="00B20BE6" w:rsidRPr="003A785D" w:rsidRDefault="00B20BE6" w:rsidP="003A785D">
      <w:pPr>
        <w:ind w:left="851"/>
        <w:rPr>
          <w:sz w:val="24"/>
          <w:szCs w:val="24"/>
          <w:lang w:eastAsia="da-DK"/>
        </w:rPr>
      </w:pPr>
      <w:r w:rsidRPr="003A785D">
        <w:rPr>
          <w:sz w:val="24"/>
          <w:szCs w:val="24"/>
        </w:rPr>
        <w:t>Orifarm Healthcare A/S</w:t>
      </w:r>
    </w:p>
    <w:p w14:paraId="102F67CF" w14:textId="4BD664D9" w:rsidR="00B20BE6" w:rsidRPr="003A785D" w:rsidRDefault="00B20BE6" w:rsidP="003A785D">
      <w:pPr>
        <w:ind w:left="851"/>
        <w:rPr>
          <w:sz w:val="24"/>
          <w:szCs w:val="24"/>
        </w:rPr>
      </w:pPr>
      <w:r w:rsidRPr="003A785D">
        <w:rPr>
          <w:sz w:val="24"/>
          <w:szCs w:val="24"/>
        </w:rPr>
        <w:t>Energivej 15</w:t>
      </w:r>
    </w:p>
    <w:p w14:paraId="05AE281A" w14:textId="7AE7BE95" w:rsidR="00B20BE6" w:rsidRPr="003A785D" w:rsidRDefault="00B20BE6" w:rsidP="003A785D">
      <w:pPr>
        <w:ind w:left="851"/>
        <w:rPr>
          <w:sz w:val="24"/>
          <w:szCs w:val="24"/>
        </w:rPr>
      </w:pPr>
      <w:r w:rsidRPr="003A785D">
        <w:rPr>
          <w:sz w:val="24"/>
          <w:szCs w:val="24"/>
        </w:rPr>
        <w:t>5260 Odense S</w:t>
      </w:r>
    </w:p>
    <w:p w14:paraId="64130B86" w14:textId="77777777" w:rsidR="00641C65" w:rsidRPr="003A785D" w:rsidRDefault="00641C65" w:rsidP="009260DE">
      <w:pPr>
        <w:tabs>
          <w:tab w:val="left" w:pos="851"/>
        </w:tabs>
        <w:ind w:left="851"/>
        <w:rPr>
          <w:sz w:val="24"/>
          <w:szCs w:val="24"/>
        </w:rPr>
      </w:pPr>
    </w:p>
    <w:p w14:paraId="49AE02DF" w14:textId="77777777" w:rsidR="009260DE" w:rsidRPr="003A785D" w:rsidRDefault="009260DE" w:rsidP="009260DE">
      <w:pPr>
        <w:tabs>
          <w:tab w:val="left" w:pos="851"/>
        </w:tabs>
        <w:ind w:left="851" w:hanging="851"/>
        <w:rPr>
          <w:b/>
          <w:sz w:val="24"/>
          <w:szCs w:val="24"/>
        </w:rPr>
      </w:pPr>
      <w:r w:rsidRPr="003A785D">
        <w:rPr>
          <w:b/>
          <w:sz w:val="24"/>
          <w:szCs w:val="24"/>
        </w:rPr>
        <w:t>8.</w:t>
      </w:r>
      <w:r w:rsidRPr="003A785D">
        <w:rPr>
          <w:b/>
          <w:sz w:val="24"/>
          <w:szCs w:val="24"/>
        </w:rPr>
        <w:tab/>
        <w:t>MARKEDSFØRINGSTILLADELSESNUMMER (</w:t>
      </w:r>
      <w:r w:rsidR="00BF6243" w:rsidRPr="003A785D">
        <w:rPr>
          <w:b/>
          <w:sz w:val="24"/>
          <w:szCs w:val="24"/>
        </w:rPr>
        <w:t>-</w:t>
      </w:r>
      <w:r w:rsidRPr="003A785D">
        <w:rPr>
          <w:b/>
          <w:sz w:val="24"/>
          <w:szCs w:val="24"/>
        </w:rPr>
        <w:t>NUMRE)</w:t>
      </w:r>
    </w:p>
    <w:p w14:paraId="33B11422" w14:textId="797A5D40" w:rsidR="009260DE" w:rsidRPr="003A785D" w:rsidRDefault="00B20BE6" w:rsidP="009260DE">
      <w:pPr>
        <w:tabs>
          <w:tab w:val="left" w:pos="851"/>
        </w:tabs>
        <w:ind w:left="851"/>
        <w:rPr>
          <w:sz w:val="24"/>
          <w:szCs w:val="24"/>
        </w:rPr>
      </w:pPr>
      <w:r w:rsidRPr="003A785D">
        <w:rPr>
          <w:sz w:val="24"/>
          <w:szCs w:val="24"/>
        </w:rPr>
        <w:t>68863</w:t>
      </w:r>
    </w:p>
    <w:p w14:paraId="2B5E1E24" w14:textId="77777777" w:rsidR="009260DE" w:rsidRPr="003A785D" w:rsidRDefault="009260DE" w:rsidP="009260DE">
      <w:pPr>
        <w:tabs>
          <w:tab w:val="left" w:pos="851"/>
        </w:tabs>
        <w:ind w:left="851"/>
        <w:jc w:val="both"/>
        <w:rPr>
          <w:sz w:val="24"/>
          <w:szCs w:val="24"/>
        </w:rPr>
      </w:pPr>
    </w:p>
    <w:p w14:paraId="54B710FC" w14:textId="77777777" w:rsidR="009260DE" w:rsidRPr="003A785D" w:rsidRDefault="009260DE" w:rsidP="009260DE">
      <w:pPr>
        <w:tabs>
          <w:tab w:val="left" w:pos="851"/>
        </w:tabs>
        <w:ind w:left="851" w:hanging="851"/>
        <w:rPr>
          <w:b/>
          <w:sz w:val="24"/>
          <w:szCs w:val="24"/>
        </w:rPr>
      </w:pPr>
      <w:r w:rsidRPr="003A785D">
        <w:rPr>
          <w:b/>
          <w:sz w:val="24"/>
          <w:szCs w:val="24"/>
        </w:rPr>
        <w:t>9.</w:t>
      </w:r>
      <w:r w:rsidRPr="003A785D">
        <w:rPr>
          <w:b/>
          <w:sz w:val="24"/>
          <w:szCs w:val="24"/>
        </w:rPr>
        <w:tab/>
        <w:t>DATO FOR FØRSTE MARKEDSFØRINGSTILLADELSE</w:t>
      </w:r>
    </w:p>
    <w:p w14:paraId="0E137F72" w14:textId="28BD55CD" w:rsidR="009260DE" w:rsidRPr="003A785D" w:rsidRDefault="00DF03DB" w:rsidP="009260DE">
      <w:pPr>
        <w:tabs>
          <w:tab w:val="left" w:pos="851"/>
        </w:tabs>
        <w:ind w:left="851"/>
        <w:rPr>
          <w:sz w:val="24"/>
          <w:szCs w:val="24"/>
        </w:rPr>
      </w:pPr>
      <w:r>
        <w:rPr>
          <w:sz w:val="24"/>
          <w:szCs w:val="24"/>
        </w:rPr>
        <w:t>22. oktober 1981 (</w:t>
      </w:r>
      <w:proofErr w:type="spellStart"/>
      <w:r>
        <w:rPr>
          <w:sz w:val="24"/>
          <w:szCs w:val="24"/>
        </w:rPr>
        <w:t>Ibumetin</w:t>
      </w:r>
      <w:proofErr w:type="spellEnd"/>
      <w:r>
        <w:rPr>
          <w:sz w:val="24"/>
          <w:szCs w:val="24"/>
        </w:rPr>
        <w:t>, filmovertrukne tabletter)</w:t>
      </w:r>
    </w:p>
    <w:p w14:paraId="1D0D0179" w14:textId="77777777" w:rsidR="009260DE" w:rsidRPr="003A785D" w:rsidRDefault="009260DE" w:rsidP="009260DE">
      <w:pPr>
        <w:tabs>
          <w:tab w:val="left" w:pos="851"/>
        </w:tabs>
        <w:ind w:left="851"/>
        <w:rPr>
          <w:sz w:val="24"/>
          <w:szCs w:val="24"/>
        </w:rPr>
      </w:pPr>
    </w:p>
    <w:p w14:paraId="16FE3642" w14:textId="77777777" w:rsidR="009260DE" w:rsidRPr="003A785D" w:rsidRDefault="009260DE" w:rsidP="009260DE">
      <w:pPr>
        <w:tabs>
          <w:tab w:val="left" w:pos="851"/>
        </w:tabs>
        <w:ind w:left="851" w:hanging="851"/>
        <w:rPr>
          <w:b/>
          <w:sz w:val="24"/>
          <w:szCs w:val="24"/>
        </w:rPr>
      </w:pPr>
      <w:r w:rsidRPr="003A785D">
        <w:rPr>
          <w:b/>
          <w:sz w:val="24"/>
          <w:szCs w:val="24"/>
        </w:rPr>
        <w:t>10.</w:t>
      </w:r>
      <w:r w:rsidRPr="003A785D">
        <w:rPr>
          <w:b/>
          <w:sz w:val="24"/>
          <w:szCs w:val="24"/>
        </w:rPr>
        <w:tab/>
        <w:t>DATO FOR ÆNDRING AF TEKSTEN</w:t>
      </w:r>
    </w:p>
    <w:p w14:paraId="31743767" w14:textId="1DD3C09D" w:rsidR="009260DE" w:rsidRPr="003A785D" w:rsidRDefault="00B20BE6" w:rsidP="009260DE">
      <w:pPr>
        <w:tabs>
          <w:tab w:val="left" w:pos="851"/>
        </w:tabs>
        <w:ind w:left="851"/>
        <w:rPr>
          <w:sz w:val="24"/>
          <w:szCs w:val="24"/>
        </w:rPr>
      </w:pPr>
      <w:r w:rsidRPr="003A785D">
        <w:rPr>
          <w:sz w:val="24"/>
          <w:szCs w:val="24"/>
        </w:rPr>
        <w:t>-</w:t>
      </w:r>
    </w:p>
    <w:sectPr w:rsidR="009260DE" w:rsidRPr="003A785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A7E54" w14:textId="77777777" w:rsidR="004E5B82" w:rsidRDefault="004E5B82">
      <w:r>
        <w:separator/>
      </w:r>
    </w:p>
  </w:endnote>
  <w:endnote w:type="continuationSeparator" w:id="0">
    <w:p w14:paraId="52E19551" w14:textId="77777777" w:rsidR="004E5B82" w:rsidRDefault="004E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DF10" w14:textId="77777777" w:rsidR="000259B9" w:rsidRDefault="000259B9">
    <w:pPr>
      <w:pStyle w:val="Sidefod"/>
      <w:pBdr>
        <w:bottom w:val="single" w:sz="6" w:space="1" w:color="auto"/>
      </w:pBdr>
    </w:pPr>
  </w:p>
  <w:p w14:paraId="06C84C65" w14:textId="77777777" w:rsidR="000259B9" w:rsidRDefault="000259B9" w:rsidP="00C42586">
    <w:pPr>
      <w:pStyle w:val="Sidefod"/>
      <w:tabs>
        <w:tab w:val="clear" w:pos="4819"/>
        <w:tab w:val="left" w:pos="8505"/>
      </w:tabs>
      <w:rPr>
        <w:i/>
        <w:sz w:val="18"/>
        <w:szCs w:val="18"/>
      </w:rPr>
    </w:pPr>
  </w:p>
  <w:p w14:paraId="4D27819A" w14:textId="1AB31E0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81B81">
      <w:rPr>
        <w:i/>
        <w:noProof/>
        <w:sz w:val="18"/>
        <w:szCs w:val="18"/>
      </w:rPr>
      <w:t>Ibumetin Express, filmovertrukne tabletter 200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7A07B" w14:textId="77777777" w:rsidR="004E5B82" w:rsidRDefault="004E5B82">
      <w:r>
        <w:separator/>
      </w:r>
    </w:p>
  </w:footnote>
  <w:footnote w:type="continuationSeparator" w:id="0">
    <w:p w14:paraId="663DA92D" w14:textId="77777777" w:rsidR="004E5B82" w:rsidRDefault="004E5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5F44BF2"/>
    <w:multiLevelType w:val="hybridMultilevel"/>
    <w:tmpl w:val="FF5855FC"/>
    <w:lvl w:ilvl="0" w:tplc="1B3E7244">
      <w:start w:val="4"/>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82"/>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A785D"/>
    <w:rsid w:val="003B4074"/>
    <w:rsid w:val="003C769A"/>
    <w:rsid w:val="003D3A90"/>
    <w:rsid w:val="003F0C6C"/>
    <w:rsid w:val="003F1838"/>
    <w:rsid w:val="004251C1"/>
    <w:rsid w:val="0045746C"/>
    <w:rsid w:val="0049104B"/>
    <w:rsid w:val="004D2A3D"/>
    <w:rsid w:val="004E2BCA"/>
    <w:rsid w:val="004E3B12"/>
    <w:rsid w:val="004E5B82"/>
    <w:rsid w:val="00532310"/>
    <w:rsid w:val="00565F0F"/>
    <w:rsid w:val="00594A86"/>
    <w:rsid w:val="00596D86"/>
    <w:rsid w:val="00637F5A"/>
    <w:rsid w:val="00641C65"/>
    <w:rsid w:val="006560B1"/>
    <w:rsid w:val="006756DD"/>
    <w:rsid w:val="006D7DF3"/>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B003BF"/>
    <w:rsid w:val="00B20BE6"/>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81B81"/>
    <w:rsid w:val="00D93992"/>
    <w:rsid w:val="00DF03DB"/>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7FEB0"/>
  <w15:chartTrackingRefBased/>
  <w15:docId w15:val="{2454B949-E71C-45B1-9057-10AB7A79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B20BE6"/>
    <w:pPr>
      <w:keepNext/>
      <w:spacing w:before="240" w:after="60"/>
      <w:outlineLvl w:val="1"/>
    </w:pPr>
    <w:rPr>
      <w:rFonts w:ascii="Arial" w:hAnsi="Arial" w:cs="Arial"/>
      <w:b/>
      <w:bCs/>
      <w:i/>
      <w:iCs/>
      <w:sz w:val="28"/>
      <w:szCs w:val="28"/>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9">
    <w:name w:val="heading 9"/>
    <w:basedOn w:val="Normal"/>
    <w:next w:val="Normal"/>
    <w:link w:val="Overskrift9Tegn"/>
    <w:semiHidden/>
    <w:unhideWhenUsed/>
    <w:qFormat/>
    <w:rsid w:val="00B20BE6"/>
    <w:pPr>
      <w:spacing w:before="240" w:after="60"/>
      <w:outlineLvl w:val="8"/>
    </w:pPr>
    <w:rPr>
      <w:rFonts w:ascii="Arial" w:hAnsi="Arial" w:cs="Arial"/>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B20BE6"/>
    <w:pPr>
      <w:ind w:left="720"/>
      <w:contextualSpacing/>
    </w:pPr>
    <w:rPr>
      <w:sz w:val="24"/>
      <w:lang w:eastAsia="da-DK"/>
    </w:rPr>
  </w:style>
  <w:style w:type="character" w:customStyle="1" w:styleId="Overskrift2Tegn">
    <w:name w:val="Overskrift 2 Tegn"/>
    <w:basedOn w:val="Standardskrifttypeiafsnit"/>
    <w:link w:val="Overskrift2"/>
    <w:semiHidden/>
    <w:rsid w:val="00B20BE6"/>
    <w:rPr>
      <w:rFonts w:ascii="Arial" w:hAnsi="Arial" w:cs="Arial"/>
      <w:b/>
      <w:bCs/>
      <w:i/>
      <w:iCs/>
      <w:sz w:val="28"/>
      <w:szCs w:val="28"/>
    </w:rPr>
  </w:style>
  <w:style w:type="character" w:customStyle="1" w:styleId="Overskrift9Tegn">
    <w:name w:val="Overskrift 9 Tegn"/>
    <w:basedOn w:val="Standardskrifttypeiafsnit"/>
    <w:link w:val="Overskrift9"/>
    <w:semiHidden/>
    <w:rsid w:val="00B20BE6"/>
    <w:rPr>
      <w:rFonts w:ascii="Arial" w:hAnsi="Arial" w:cs="Arial"/>
      <w:sz w:val="22"/>
      <w:szCs w:val="22"/>
    </w:rPr>
  </w:style>
  <w:style w:type="paragraph" w:styleId="Brdtekst">
    <w:name w:val="Body Text"/>
    <w:basedOn w:val="Normal"/>
    <w:link w:val="BrdtekstTegn"/>
    <w:semiHidden/>
    <w:unhideWhenUsed/>
    <w:rsid w:val="00B20BE6"/>
    <w:pPr>
      <w:spacing w:after="120"/>
    </w:pPr>
    <w:rPr>
      <w:sz w:val="24"/>
      <w:lang w:eastAsia="da-DK"/>
    </w:rPr>
  </w:style>
  <w:style w:type="character" w:customStyle="1" w:styleId="BrdtekstTegn">
    <w:name w:val="Brødtekst Tegn"/>
    <w:basedOn w:val="Standardskrifttypeiafsnit"/>
    <w:link w:val="Brdtekst"/>
    <w:semiHidden/>
    <w:rsid w:val="00B20BE6"/>
    <w:rPr>
      <w:sz w:val="24"/>
    </w:rPr>
  </w:style>
  <w:style w:type="table" w:styleId="Tabel-Gitter">
    <w:name w:val="Table Grid"/>
    <w:basedOn w:val="Tabel-Normal"/>
    <w:uiPriority w:val="59"/>
    <w:rsid w:val="00B20BE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1267">
      <w:bodyDiv w:val="1"/>
      <w:marLeft w:val="0"/>
      <w:marRight w:val="0"/>
      <w:marTop w:val="0"/>
      <w:marBottom w:val="0"/>
      <w:divBdr>
        <w:top w:val="none" w:sz="0" w:space="0" w:color="auto"/>
        <w:left w:val="none" w:sz="0" w:space="0" w:color="auto"/>
        <w:bottom w:val="none" w:sz="0" w:space="0" w:color="auto"/>
        <w:right w:val="none" w:sz="0" w:space="0" w:color="auto"/>
      </w:divBdr>
    </w:div>
    <w:div w:id="27604904">
      <w:bodyDiv w:val="1"/>
      <w:marLeft w:val="0"/>
      <w:marRight w:val="0"/>
      <w:marTop w:val="0"/>
      <w:marBottom w:val="0"/>
      <w:divBdr>
        <w:top w:val="none" w:sz="0" w:space="0" w:color="auto"/>
        <w:left w:val="none" w:sz="0" w:space="0" w:color="auto"/>
        <w:bottom w:val="none" w:sz="0" w:space="0" w:color="auto"/>
        <w:right w:val="none" w:sz="0" w:space="0" w:color="auto"/>
      </w:divBdr>
    </w:div>
    <w:div w:id="105580825">
      <w:bodyDiv w:val="1"/>
      <w:marLeft w:val="0"/>
      <w:marRight w:val="0"/>
      <w:marTop w:val="0"/>
      <w:marBottom w:val="0"/>
      <w:divBdr>
        <w:top w:val="none" w:sz="0" w:space="0" w:color="auto"/>
        <w:left w:val="none" w:sz="0" w:space="0" w:color="auto"/>
        <w:bottom w:val="none" w:sz="0" w:space="0" w:color="auto"/>
        <w:right w:val="none" w:sz="0" w:space="0" w:color="auto"/>
      </w:divBdr>
    </w:div>
    <w:div w:id="14517327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6626594">
      <w:bodyDiv w:val="1"/>
      <w:marLeft w:val="0"/>
      <w:marRight w:val="0"/>
      <w:marTop w:val="0"/>
      <w:marBottom w:val="0"/>
      <w:divBdr>
        <w:top w:val="none" w:sz="0" w:space="0" w:color="auto"/>
        <w:left w:val="none" w:sz="0" w:space="0" w:color="auto"/>
        <w:bottom w:val="none" w:sz="0" w:space="0" w:color="auto"/>
        <w:right w:val="none" w:sz="0" w:space="0" w:color="auto"/>
      </w:divBdr>
    </w:div>
    <w:div w:id="242104968">
      <w:bodyDiv w:val="1"/>
      <w:marLeft w:val="0"/>
      <w:marRight w:val="0"/>
      <w:marTop w:val="0"/>
      <w:marBottom w:val="0"/>
      <w:divBdr>
        <w:top w:val="none" w:sz="0" w:space="0" w:color="auto"/>
        <w:left w:val="none" w:sz="0" w:space="0" w:color="auto"/>
        <w:bottom w:val="none" w:sz="0" w:space="0" w:color="auto"/>
        <w:right w:val="none" w:sz="0" w:space="0" w:color="auto"/>
      </w:divBdr>
    </w:div>
    <w:div w:id="271980450">
      <w:bodyDiv w:val="1"/>
      <w:marLeft w:val="0"/>
      <w:marRight w:val="0"/>
      <w:marTop w:val="0"/>
      <w:marBottom w:val="0"/>
      <w:divBdr>
        <w:top w:val="none" w:sz="0" w:space="0" w:color="auto"/>
        <w:left w:val="none" w:sz="0" w:space="0" w:color="auto"/>
        <w:bottom w:val="none" w:sz="0" w:space="0" w:color="auto"/>
        <w:right w:val="none" w:sz="0" w:space="0" w:color="auto"/>
      </w:divBdr>
    </w:div>
    <w:div w:id="278293843">
      <w:bodyDiv w:val="1"/>
      <w:marLeft w:val="0"/>
      <w:marRight w:val="0"/>
      <w:marTop w:val="0"/>
      <w:marBottom w:val="0"/>
      <w:divBdr>
        <w:top w:val="none" w:sz="0" w:space="0" w:color="auto"/>
        <w:left w:val="none" w:sz="0" w:space="0" w:color="auto"/>
        <w:bottom w:val="none" w:sz="0" w:space="0" w:color="auto"/>
        <w:right w:val="none" w:sz="0" w:space="0" w:color="auto"/>
      </w:divBdr>
    </w:div>
    <w:div w:id="354188136">
      <w:bodyDiv w:val="1"/>
      <w:marLeft w:val="0"/>
      <w:marRight w:val="0"/>
      <w:marTop w:val="0"/>
      <w:marBottom w:val="0"/>
      <w:divBdr>
        <w:top w:val="none" w:sz="0" w:space="0" w:color="auto"/>
        <w:left w:val="none" w:sz="0" w:space="0" w:color="auto"/>
        <w:bottom w:val="none" w:sz="0" w:space="0" w:color="auto"/>
        <w:right w:val="none" w:sz="0" w:space="0" w:color="auto"/>
      </w:divBdr>
    </w:div>
    <w:div w:id="375086483">
      <w:bodyDiv w:val="1"/>
      <w:marLeft w:val="0"/>
      <w:marRight w:val="0"/>
      <w:marTop w:val="0"/>
      <w:marBottom w:val="0"/>
      <w:divBdr>
        <w:top w:val="none" w:sz="0" w:space="0" w:color="auto"/>
        <w:left w:val="none" w:sz="0" w:space="0" w:color="auto"/>
        <w:bottom w:val="none" w:sz="0" w:space="0" w:color="auto"/>
        <w:right w:val="none" w:sz="0" w:space="0" w:color="auto"/>
      </w:divBdr>
    </w:div>
    <w:div w:id="615142020">
      <w:bodyDiv w:val="1"/>
      <w:marLeft w:val="0"/>
      <w:marRight w:val="0"/>
      <w:marTop w:val="0"/>
      <w:marBottom w:val="0"/>
      <w:divBdr>
        <w:top w:val="none" w:sz="0" w:space="0" w:color="auto"/>
        <w:left w:val="none" w:sz="0" w:space="0" w:color="auto"/>
        <w:bottom w:val="none" w:sz="0" w:space="0" w:color="auto"/>
        <w:right w:val="none" w:sz="0" w:space="0" w:color="auto"/>
      </w:divBdr>
    </w:div>
    <w:div w:id="685251624">
      <w:bodyDiv w:val="1"/>
      <w:marLeft w:val="0"/>
      <w:marRight w:val="0"/>
      <w:marTop w:val="0"/>
      <w:marBottom w:val="0"/>
      <w:divBdr>
        <w:top w:val="none" w:sz="0" w:space="0" w:color="auto"/>
        <w:left w:val="none" w:sz="0" w:space="0" w:color="auto"/>
        <w:bottom w:val="none" w:sz="0" w:space="0" w:color="auto"/>
        <w:right w:val="none" w:sz="0" w:space="0" w:color="auto"/>
      </w:divBdr>
    </w:div>
    <w:div w:id="812723141">
      <w:bodyDiv w:val="1"/>
      <w:marLeft w:val="0"/>
      <w:marRight w:val="0"/>
      <w:marTop w:val="0"/>
      <w:marBottom w:val="0"/>
      <w:divBdr>
        <w:top w:val="none" w:sz="0" w:space="0" w:color="auto"/>
        <w:left w:val="none" w:sz="0" w:space="0" w:color="auto"/>
        <w:bottom w:val="none" w:sz="0" w:space="0" w:color="auto"/>
        <w:right w:val="none" w:sz="0" w:space="0" w:color="auto"/>
      </w:divBdr>
    </w:div>
    <w:div w:id="842626865">
      <w:bodyDiv w:val="1"/>
      <w:marLeft w:val="0"/>
      <w:marRight w:val="0"/>
      <w:marTop w:val="0"/>
      <w:marBottom w:val="0"/>
      <w:divBdr>
        <w:top w:val="none" w:sz="0" w:space="0" w:color="auto"/>
        <w:left w:val="none" w:sz="0" w:space="0" w:color="auto"/>
        <w:bottom w:val="none" w:sz="0" w:space="0" w:color="auto"/>
        <w:right w:val="none" w:sz="0" w:space="0" w:color="auto"/>
      </w:divBdr>
    </w:div>
    <w:div w:id="984503966">
      <w:bodyDiv w:val="1"/>
      <w:marLeft w:val="0"/>
      <w:marRight w:val="0"/>
      <w:marTop w:val="0"/>
      <w:marBottom w:val="0"/>
      <w:divBdr>
        <w:top w:val="none" w:sz="0" w:space="0" w:color="auto"/>
        <w:left w:val="none" w:sz="0" w:space="0" w:color="auto"/>
        <w:bottom w:val="none" w:sz="0" w:space="0" w:color="auto"/>
        <w:right w:val="none" w:sz="0" w:space="0" w:color="auto"/>
      </w:divBdr>
    </w:div>
    <w:div w:id="1090469911">
      <w:bodyDiv w:val="1"/>
      <w:marLeft w:val="0"/>
      <w:marRight w:val="0"/>
      <w:marTop w:val="0"/>
      <w:marBottom w:val="0"/>
      <w:divBdr>
        <w:top w:val="none" w:sz="0" w:space="0" w:color="auto"/>
        <w:left w:val="none" w:sz="0" w:space="0" w:color="auto"/>
        <w:bottom w:val="none" w:sz="0" w:space="0" w:color="auto"/>
        <w:right w:val="none" w:sz="0" w:space="0" w:color="auto"/>
      </w:divBdr>
    </w:div>
    <w:div w:id="1151361968">
      <w:bodyDiv w:val="1"/>
      <w:marLeft w:val="0"/>
      <w:marRight w:val="0"/>
      <w:marTop w:val="0"/>
      <w:marBottom w:val="0"/>
      <w:divBdr>
        <w:top w:val="none" w:sz="0" w:space="0" w:color="auto"/>
        <w:left w:val="none" w:sz="0" w:space="0" w:color="auto"/>
        <w:bottom w:val="none" w:sz="0" w:space="0" w:color="auto"/>
        <w:right w:val="none" w:sz="0" w:space="0" w:color="auto"/>
      </w:divBdr>
    </w:div>
    <w:div w:id="1213268804">
      <w:bodyDiv w:val="1"/>
      <w:marLeft w:val="0"/>
      <w:marRight w:val="0"/>
      <w:marTop w:val="0"/>
      <w:marBottom w:val="0"/>
      <w:divBdr>
        <w:top w:val="none" w:sz="0" w:space="0" w:color="auto"/>
        <w:left w:val="none" w:sz="0" w:space="0" w:color="auto"/>
        <w:bottom w:val="none" w:sz="0" w:space="0" w:color="auto"/>
        <w:right w:val="none" w:sz="0" w:space="0" w:color="auto"/>
      </w:divBdr>
    </w:div>
    <w:div w:id="1536237222">
      <w:bodyDiv w:val="1"/>
      <w:marLeft w:val="0"/>
      <w:marRight w:val="0"/>
      <w:marTop w:val="0"/>
      <w:marBottom w:val="0"/>
      <w:divBdr>
        <w:top w:val="none" w:sz="0" w:space="0" w:color="auto"/>
        <w:left w:val="none" w:sz="0" w:space="0" w:color="auto"/>
        <w:bottom w:val="none" w:sz="0" w:space="0" w:color="auto"/>
        <w:right w:val="none" w:sz="0" w:space="0" w:color="auto"/>
      </w:divBdr>
    </w:div>
    <w:div w:id="1564681394">
      <w:bodyDiv w:val="1"/>
      <w:marLeft w:val="0"/>
      <w:marRight w:val="0"/>
      <w:marTop w:val="0"/>
      <w:marBottom w:val="0"/>
      <w:divBdr>
        <w:top w:val="none" w:sz="0" w:space="0" w:color="auto"/>
        <w:left w:val="none" w:sz="0" w:space="0" w:color="auto"/>
        <w:bottom w:val="none" w:sz="0" w:space="0" w:color="auto"/>
        <w:right w:val="none" w:sz="0" w:space="0" w:color="auto"/>
      </w:divBdr>
    </w:div>
    <w:div w:id="1995913396">
      <w:bodyDiv w:val="1"/>
      <w:marLeft w:val="0"/>
      <w:marRight w:val="0"/>
      <w:marTop w:val="0"/>
      <w:marBottom w:val="0"/>
      <w:divBdr>
        <w:top w:val="none" w:sz="0" w:space="0" w:color="auto"/>
        <w:left w:val="none" w:sz="0" w:space="0" w:color="auto"/>
        <w:bottom w:val="none" w:sz="0" w:space="0" w:color="auto"/>
        <w:right w:val="none" w:sz="0" w:space="0" w:color="auto"/>
      </w:divBdr>
    </w:div>
    <w:div w:id="205045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38</TotalTime>
  <Pages>13</Pages>
  <Words>3697</Words>
  <Characters>25296</Characters>
  <Application>Microsoft Office Word</Application>
  <DocSecurity>0</DocSecurity>
  <Lines>210</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2022121901, MT</dc:description>
  <cp:lastModifiedBy>Gitte Jørgensen</cp:lastModifiedBy>
  <cp:revision>8</cp:revision>
  <cp:lastPrinted>2012-08-22T08:53:00Z</cp:lastPrinted>
  <dcterms:created xsi:type="dcterms:W3CDTF">2024-11-05T13:14:00Z</dcterms:created>
  <dcterms:modified xsi:type="dcterms:W3CDTF">2024-11-06T07:43:00Z</dcterms:modified>
</cp:coreProperties>
</file>