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8D8" w:rsidRPr="00762700" w:rsidRDefault="00BA2FC0" w:rsidP="009B4690">
      <w:pPr>
        <w:pStyle w:val="Overskrift3"/>
      </w:pPr>
      <w:bookmarkStart w:id="0" w:name="_GoBack"/>
      <w:bookmarkEnd w:id="0"/>
      <w:r w:rsidRPr="00762700">
        <w:rPr>
          <w:noProof/>
        </w:rPr>
        <w:drawing>
          <wp:inline distT="0" distB="0" distL="0" distR="0" wp14:anchorId="15D78107" wp14:editId="7A2B6CE8">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BA2FC0" w:rsidRPr="00762700" w:rsidRDefault="00BA2FC0" w:rsidP="002358D8">
      <w:pPr>
        <w:pStyle w:val="Titel"/>
        <w:jc w:val="left"/>
        <w:rPr>
          <w:b w:val="0"/>
          <w:szCs w:val="24"/>
        </w:rPr>
      </w:pPr>
    </w:p>
    <w:p w:rsidR="00BA2FC0" w:rsidRPr="00762700" w:rsidRDefault="001E3806" w:rsidP="00BA2FC0">
      <w:pPr>
        <w:pStyle w:val="Titel"/>
        <w:jc w:val="right"/>
        <w:rPr>
          <w:szCs w:val="24"/>
        </w:rPr>
      </w:pPr>
      <w:r>
        <w:rPr>
          <w:szCs w:val="24"/>
        </w:rPr>
        <w:t>1</w:t>
      </w:r>
      <w:r w:rsidR="00C80664">
        <w:rPr>
          <w:szCs w:val="24"/>
        </w:rPr>
        <w:t>8</w:t>
      </w:r>
      <w:r w:rsidR="00A40BBE">
        <w:rPr>
          <w:szCs w:val="24"/>
        </w:rPr>
        <w:t xml:space="preserve">. </w:t>
      </w:r>
      <w:r w:rsidR="00C80664">
        <w:rPr>
          <w:szCs w:val="24"/>
        </w:rPr>
        <w:t>september</w:t>
      </w:r>
      <w:r w:rsidR="00A40BBE">
        <w:rPr>
          <w:szCs w:val="24"/>
        </w:rPr>
        <w:t xml:space="preserve"> 202</w:t>
      </w:r>
      <w:r>
        <w:rPr>
          <w:szCs w:val="24"/>
        </w:rPr>
        <w:t>4</w:t>
      </w:r>
    </w:p>
    <w:p w:rsidR="002358D8" w:rsidRDefault="002358D8" w:rsidP="002358D8">
      <w:pPr>
        <w:pStyle w:val="Titel"/>
        <w:jc w:val="left"/>
        <w:rPr>
          <w:b w:val="0"/>
          <w:szCs w:val="24"/>
        </w:rPr>
      </w:pPr>
    </w:p>
    <w:p w:rsidR="000F1A23" w:rsidRPr="00762700" w:rsidRDefault="000F1A23" w:rsidP="002358D8">
      <w:pPr>
        <w:pStyle w:val="Titel"/>
        <w:jc w:val="left"/>
        <w:rPr>
          <w:b w:val="0"/>
          <w:szCs w:val="24"/>
        </w:rPr>
      </w:pPr>
    </w:p>
    <w:p w:rsidR="002358D8" w:rsidRPr="00762700" w:rsidRDefault="002358D8" w:rsidP="002358D8">
      <w:pPr>
        <w:jc w:val="center"/>
        <w:rPr>
          <w:b/>
          <w:sz w:val="24"/>
          <w:szCs w:val="24"/>
        </w:rPr>
      </w:pPr>
      <w:r w:rsidRPr="00762700">
        <w:rPr>
          <w:b/>
          <w:sz w:val="24"/>
          <w:szCs w:val="24"/>
        </w:rPr>
        <w:t>PRODUKTRESUMÉ</w:t>
      </w:r>
    </w:p>
    <w:p w:rsidR="002358D8" w:rsidRPr="00762700" w:rsidRDefault="002358D8" w:rsidP="002358D8">
      <w:pPr>
        <w:jc w:val="center"/>
        <w:rPr>
          <w:b/>
          <w:sz w:val="24"/>
          <w:szCs w:val="24"/>
        </w:rPr>
      </w:pPr>
    </w:p>
    <w:p w:rsidR="002358D8" w:rsidRPr="00762700" w:rsidRDefault="002358D8" w:rsidP="002358D8">
      <w:pPr>
        <w:jc w:val="center"/>
        <w:rPr>
          <w:b/>
          <w:sz w:val="24"/>
          <w:szCs w:val="24"/>
        </w:rPr>
      </w:pPr>
      <w:r w:rsidRPr="00762700">
        <w:rPr>
          <w:b/>
          <w:sz w:val="24"/>
          <w:szCs w:val="24"/>
        </w:rPr>
        <w:t>for</w:t>
      </w:r>
    </w:p>
    <w:p w:rsidR="002358D8" w:rsidRPr="00762700" w:rsidRDefault="002358D8" w:rsidP="002358D8">
      <w:pPr>
        <w:jc w:val="center"/>
        <w:rPr>
          <w:b/>
          <w:sz w:val="24"/>
          <w:szCs w:val="24"/>
        </w:rPr>
      </w:pPr>
    </w:p>
    <w:p w:rsidR="002358D8" w:rsidRPr="00762700" w:rsidRDefault="00BA2FC0" w:rsidP="002358D8">
      <w:pPr>
        <w:jc w:val="center"/>
        <w:rPr>
          <w:b/>
          <w:sz w:val="24"/>
          <w:szCs w:val="24"/>
        </w:rPr>
      </w:pPr>
      <w:r w:rsidRPr="00762700">
        <w:rPr>
          <w:b/>
          <w:sz w:val="24"/>
          <w:szCs w:val="24"/>
        </w:rPr>
        <w:t>Ibuprofen "Medical Valley"</w:t>
      </w:r>
      <w:r w:rsidR="002358D8" w:rsidRPr="00762700">
        <w:rPr>
          <w:b/>
          <w:sz w:val="24"/>
          <w:szCs w:val="24"/>
        </w:rPr>
        <w:t>, filmovertrukne tabletter 200 mg</w:t>
      </w:r>
    </w:p>
    <w:p w:rsidR="002358D8" w:rsidRPr="00762700" w:rsidRDefault="002358D8" w:rsidP="002358D8">
      <w:pPr>
        <w:jc w:val="both"/>
        <w:rPr>
          <w:sz w:val="24"/>
          <w:szCs w:val="24"/>
        </w:rPr>
      </w:pPr>
    </w:p>
    <w:p w:rsidR="002358D8" w:rsidRPr="00762700" w:rsidRDefault="002358D8" w:rsidP="002358D8">
      <w:pPr>
        <w:ind w:left="851" w:hanging="851"/>
        <w:jc w:val="both"/>
        <w:rPr>
          <w:sz w:val="24"/>
          <w:szCs w:val="24"/>
        </w:rPr>
      </w:pPr>
    </w:p>
    <w:p w:rsidR="002358D8" w:rsidRPr="00762700" w:rsidRDefault="002358D8" w:rsidP="002358D8">
      <w:pPr>
        <w:ind w:left="851" w:hanging="851"/>
        <w:rPr>
          <w:b/>
          <w:sz w:val="24"/>
          <w:szCs w:val="24"/>
        </w:rPr>
      </w:pPr>
      <w:r w:rsidRPr="00762700">
        <w:rPr>
          <w:b/>
          <w:sz w:val="24"/>
          <w:szCs w:val="24"/>
        </w:rPr>
        <w:t>0.</w:t>
      </w:r>
      <w:r w:rsidRPr="00762700">
        <w:rPr>
          <w:b/>
          <w:sz w:val="24"/>
          <w:szCs w:val="24"/>
        </w:rPr>
        <w:tab/>
        <w:t>D.SP.NR.</w:t>
      </w:r>
    </w:p>
    <w:p w:rsidR="002358D8" w:rsidRPr="00762700" w:rsidRDefault="002358D8" w:rsidP="002358D8">
      <w:pPr>
        <w:ind w:left="851" w:hanging="851"/>
        <w:rPr>
          <w:sz w:val="24"/>
          <w:szCs w:val="24"/>
        </w:rPr>
      </w:pPr>
      <w:r w:rsidRPr="00762700">
        <w:rPr>
          <w:sz w:val="24"/>
          <w:szCs w:val="24"/>
        </w:rPr>
        <w:tab/>
        <w:t>28699</w:t>
      </w:r>
    </w:p>
    <w:p w:rsidR="002358D8" w:rsidRPr="00762700" w:rsidRDefault="002358D8" w:rsidP="002358D8">
      <w:pPr>
        <w:ind w:left="851" w:hanging="851"/>
        <w:rPr>
          <w:sz w:val="24"/>
          <w:szCs w:val="24"/>
        </w:rPr>
      </w:pPr>
    </w:p>
    <w:p w:rsidR="002358D8" w:rsidRPr="00762700" w:rsidRDefault="002358D8" w:rsidP="002358D8">
      <w:pPr>
        <w:ind w:left="851" w:hanging="851"/>
        <w:rPr>
          <w:b/>
          <w:sz w:val="24"/>
          <w:szCs w:val="24"/>
        </w:rPr>
      </w:pPr>
      <w:r w:rsidRPr="00762700">
        <w:rPr>
          <w:b/>
          <w:sz w:val="24"/>
          <w:szCs w:val="24"/>
        </w:rPr>
        <w:t>1.</w:t>
      </w:r>
      <w:r w:rsidRPr="00762700">
        <w:rPr>
          <w:b/>
          <w:sz w:val="24"/>
          <w:szCs w:val="24"/>
        </w:rPr>
        <w:tab/>
        <w:t>LÆGEMIDLETS NAVN</w:t>
      </w:r>
    </w:p>
    <w:p w:rsidR="002358D8" w:rsidRPr="00762700" w:rsidRDefault="002358D8" w:rsidP="002358D8">
      <w:pPr>
        <w:ind w:left="851" w:hanging="851"/>
        <w:rPr>
          <w:sz w:val="24"/>
          <w:szCs w:val="24"/>
        </w:rPr>
      </w:pPr>
      <w:r w:rsidRPr="00762700">
        <w:rPr>
          <w:sz w:val="24"/>
          <w:szCs w:val="24"/>
        </w:rPr>
        <w:tab/>
      </w:r>
      <w:r w:rsidR="00BA2FC0" w:rsidRPr="00762700">
        <w:rPr>
          <w:sz w:val="24"/>
          <w:szCs w:val="24"/>
        </w:rPr>
        <w:t>Ibuprofen "Medical Valley"</w:t>
      </w:r>
    </w:p>
    <w:p w:rsidR="002358D8" w:rsidRPr="00762700" w:rsidRDefault="002358D8" w:rsidP="002358D8">
      <w:pPr>
        <w:ind w:left="851" w:hanging="851"/>
        <w:rPr>
          <w:sz w:val="24"/>
          <w:szCs w:val="24"/>
        </w:rPr>
      </w:pPr>
      <w:r w:rsidRPr="00762700">
        <w:rPr>
          <w:sz w:val="24"/>
          <w:szCs w:val="24"/>
        </w:rPr>
        <w:tab/>
      </w:r>
    </w:p>
    <w:p w:rsidR="002358D8" w:rsidRPr="00762700" w:rsidRDefault="002358D8" w:rsidP="002358D8">
      <w:pPr>
        <w:ind w:left="851" w:hanging="851"/>
        <w:rPr>
          <w:b/>
          <w:sz w:val="24"/>
          <w:szCs w:val="24"/>
        </w:rPr>
      </w:pPr>
      <w:r w:rsidRPr="00762700">
        <w:rPr>
          <w:b/>
          <w:sz w:val="24"/>
          <w:szCs w:val="24"/>
        </w:rPr>
        <w:t>2.</w:t>
      </w:r>
      <w:r w:rsidRPr="00762700">
        <w:rPr>
          <w:b/>
          <w:sz w:val="24"/>
          <w:szCs w:val="24"/>
        </w:rPr>
        <w:tab/>
        <w:t>KVALITATIV OG KVANTITATIV SAMMENSÆTNING</w:t>
      </w:r>
    </w:p>
    <w:p w:rsidR="002358D8" w:rsidRPr="00762700" w:rsidRDefault="002358D8" w:rsidP="002358D8">
      <w:pPr>
        <w:suppressAutoHyphens/>
        <w:ind w:left="851" w:hanging="851"/>
        <w:rPr>
          <w:sz w:val="24"/>
          <w:szCs w:val="24"/>
        </w:rPr>
      </w:pPr>
      <w:r w:rsidRPr="00762700">
        <w:rPr>
          <w:sz w:val="24"/>
          <w:szCs w:val="24"/>
        </w:rPr>
        <w:tab/>
        <w:t>Ibuprofen 200 mg.</w:t>
      </w:r>
    </w:p>
    <w:p w:rsidR="002358D8" w:rsidRPr="00762700" w:rsidRDefault="002358D8" w:rsidP="002358D8">
      <w:pPr>
        <w:suppressAutoHyphens/>
        <w:ind w:left="851" w:hanging="851"/>
        <w:rPr>
          <w:sz w:val="24"/>
          <w:szCs w:val="24"/>
        </w:rPr>
      </w:pPr>
    </w:p>
    <w:p w:rsidR="002358D8" w:rsidRPr="00762700" w:rsidRDefault="002358D8" w:rsidP="002358D8">
      <w:pPr>
        <w:suppressAutoHyphens/>
        <w:ind w:left="851" w:hanging="851"/>
        <w:rPr>
          <w:sz w:val="24"/>
          <w:szCs w:val="24"/>
        </w:rPr>
      </w:pPr>
      <w:r w:rsidRPr="00762700">
        <w:rPr>
          <w:sz w:val="24"/>
          <w:szCs w:val="24"/>
        </w:rPr>
        <w:tab/>
        <w:t>Hjælpestoffer:</w:t>
      </w:r>
    </w:p>
    <w:p w:rsidR="002358D8" w:rsidRPr="00762700" w:rsidRDefault="002358D8" w:rsidP="002358D8">
      <w:pPr>
        <w:ind w:left="851" w:hanging="851"/>
        <w:rPr>
          <w:sz w:val="24"/>
          <w:szCs w:val="24"/>
        </w:rPr>
      </w:pPr>
      <w:r w:rsidRPr="00762700">
        <w:rPr>
          <w:sz w:val="24"/>
          <w:szCs w:val="24"/>
        </w:rPr>
        <w:tab/>
      </w:r>
      <w:r w:rsidR="00BA2FC0" w:rsidRPr="00762700">
        <w:rPr>
          <w:sz w:val="24"/>
          <w:szCs w:val="24"/>
        </w:rPr>
        <w:t>Ibuprofen "Medical Valley"</w:t>
      </w:r>
      <w:r w:rsidRPr="00762700">
        <w:rPr>
          <w:sz w:val="24"/>
          <w:szCs w:val="24"/>
        </w:rPr>
        <w:t xml:space="preserve"> 200 mg indeholder 8 mg la</w:t>
      </w:r>
      <w:r w:rsidR="0054338A">
        <w:rPr>
          <w:sz w:val="24"/>
          <w:szCs w:val="24"/>
        </w:rPr>
        <w:t>c</w:t>
      </w:r>
      <w:r w:rsidRPr="00762700">
        <w:rPr>
          <w:sz w:val="24"/>
          <w:szCs w:val="24"/>
        </w:rPr>
        <w:t>tosemonohydrat.</w:t>
      </w:r>
    </w:p>
    <w:p w:rsidR="002358D8" w:rsidRPr="00762700" w:rsidRDefault="002358D8" w:rsidP="002358D8">
      <w:pPr>
        <w:suppressAutoHyphens/>
        <w:ind w:left="851" w:hanging="851"/>
        <w:rPr>
          <w:sz w:val="24"/>
          <w:szCs w:val="24"/>
        </w:rPr>
      </w:pPr>
    </w:p>
    <w:p w:rsidR="002358D8" w:rsidRPr="00762700" w:rsidRDefault="002358D8" w:rsidP="002358D8">
      <w:pPr>
        <w:suppressAutoHyphens/>
        <w:ind w:left="851" w:hanging="851"/>
        <w:rPr>
          <w:sz w:val="24"/>
          <w:szCs w:val="24"/>
        </w:rPr>
      </w:pPr>
      <w:r w:rsidRPr="00762700">
        <w:rPr>
          <w:sz w:val="24"/>
          <w:szCs w:val="24"/>
        </w:rPr>
        <w:tab/>
        <w:t>Alle hjælpestoffer er anført under pkt. 6.1.</w:t>
      </w:r>
    </w:p>
    <w:p w:rsidR="002358D8" w:rsidRPr="00762700" w:rsidRDefault="002358D8" w:rsidP="002358D8">
      <w:pPr>
        <w:ind w:left="851" w:hanging="851"/>
        <w:rPr>
          <w:sz w:val="24"/>
          <w:szCs w:val="24"/>
        </w:rPr>
      </w:pPr>
    </w:p>
    <w:p w:rsidR="002358D8" w:rsidRPr="00762700" w:rsidRDefault="002358D8" w:rsidP="002358D8">
      <w:pPr>
        <w:ind w:left="851" w:hanging="851"/>
        <w:rPr>
          <w:b/>
          <w:sz w:val="24"/>
          <w:szCs w:val="24"/>
        </w:rPr>
      </w:pPr>
      <w:r w:rsidRPr="00762700">
        <w:rPr>
          <w:b/>
          <w:sz w:val="24"/>
          <w:szCs w:val="24"/>
        </w:rPr>
        <w:t>3.</w:t>
      </w:r>
      <w:r w:rsidRPr="00762700">
        <w:rPr>
          <w:b/>
          <w:sz w:val="24"/>
          <w:szCs w:val="24"/>
        </w:rPr>
        <w:tab/>
        <w:t>LÆGEMIDDELFORM</w:t>
      </w:r>
    </w:p>
    <w:p w:rsidR="002358D8" w:rsidRPr="00762700" w:rsidRDefault="002358D8" w:rsidP="002358D8">
      <w:pPr>
        <w:suppressAutoHyphens/>
        <w:ind w:left="851" w:hanging="851"/>
        <w:rPr>
          <w:sz w:val="24"/>
          <w:szCs w:val="24"/>
        </w:rPr>
      </w:pPr>
      <w:r w:rsidRPr="00762700">
        <w:rPr>
          <w:sz w:val="24"/>
          <w:szCs w:val="24"/>
        </w:rPr>
        <w:tab/>
        <w:t>Hvide, runde filmovertrukne tabletter.</w:t>
      </w:r>
    </w:p>
    <w:p w:rsidR="002358D8" w:rsidRPr="00762700" w:rsidRDefault="002358D8" w:rsidP="002358D8">
      <w:pPr>
        <w:ind w:left="851" w:hanging="851"/>
        <w:rPr>
          <w:sz w:val="24"/>
          <w:szCs w:val="24"/>
        </w:rPr>
      </w:pPr>
    </w:p>
    <w:p w:rsidR="002358D8" w:rsidRPr="00762700" w:rsidRDefault="002358D8" w:rsidP="002358D8">
      <w:pPr>
        <w:ind w:left="851" w:hanging="851"/>
        <w:rPr>
          <w:sz w:val="24"/>
          <w:szCs w:val="24"/>
        </w:rPr>
      </w:pPr>
    </w:p>
    <w:p w:rsidR="002358D8" w:rsidRPr="00762700" w:rsidRDefault="002358D8" w:rsidP="002358D8">
      <w:pPr>
        <w:ind w:left="851" w:hanging="851"/>
        <w:rPr>
          <w:b/>
          <w:sz w:val="24"/>
          <w:szCs w:val="24"/>
        </w:rPr>
      </w:pPr>
      <w:r w:rsidRPr="00762700">
        <w:rPr>
          <w:b/>
          <w:sz w:val="24"/>
          <w:szCs w:val="24"/>
        </w:rPr>
        <w:t>4.</w:t>
      </w:r>
      <w:r w:rsidRPr="00762700">
        <w:rPr>
          <w:b/>
          <w:sz w:val="24"/>
          <w:szCs w:val="24"/>
        </w:rPr>
        <w:tab/>
        <w:t>KLINISKE OPLYSNINGER</w:t>
      </w:r>
    </w:p>
    <w:p w:rsidR="002358D8" w:rsidRPr="00762700" w:rsidRDefault="002358D8" w:rsidP="002358D8">
      <w:pPr>
        <w:ind w:left="851" w:hanging="851"/>
        <w:rPr>
          <w:b/>
          <w:sz w:val="24"/>
          <w:szCs w:val="24"/>
        </w:rPr>
      </w:pPr>
    </w:p>
    <w:p w:rsidR="002358D8" w:rsidRPr="00762700" w:rsidRDefault="002358D8" w:rsidP="002358D8">
      <w:pPr>
        <w:ind w:left="851" w:hanging="851"/>
        <w:rPr>
          <w:b/>
          <w:sz w:val="24"/>
          <w:szCs w:val="24"/>
          <w:u w:val="single"/>
        </w:rPr>
      </w:pPr>
      <w:r w:rsidRPr="00762700">
        <w:rPr>
          <w:b/>
          <w:sz w:val="24"/>
          <w:szCs w:val="24"/>
        </w:rPr>
        <w:t>4.1</w:t>
      </w:r>
      <w:r w:rsidRPr="00762700">
        <w:rPr>
          <w:b/>
          <w:sz w:val="24"/>
          <w:szCs w:val="24"/>
        </w:rPr>
        <w:tab/>
        <w:t>Terapeutiske indikationer</w:t>
      </w:r>
    </w:p>
    <w:p w:rsidR="002358D8" w:rsidRPr="00762700" w:rsidRDefault="002358D8" w:rsidP="002358D8">
      <w:pPr>
        <w:suppressAutoHyphens/>
        <w:ind w:left="851" w:hanging="851"/>
        <w:rPr>
          <w:sz w:val="24"/>
          <w:szCs w:val="24"/>
        </w:rPr>
      </w:pPr>
      <w:r w:rsidRPr="00762700">
        <w:rPr>
          <w:sz w:val="24"/>
          <w:szCs w:val="24"/>
        </w:rPr>
        <w:tab/>
        <w:t>Svage smerter.</w:t>
      </w:r>
    </w:p>
    <w:p w:rsidR="002358D8" w:rsidRPr="00762700" w:rsidRDefault="002358D8" w:rsidP="002358D8">
      <w:pPr>
        <w:ind w:left="851" w:hanging="851"/>
        <w:rPr>
          <w:sz w:val="24"/>
          <w:szCs w:val="24"/>
        </w:rPr>
      </w:pPr>
    </w:p>
    <w:p w:rsidR="00A34C10" w:rsidRPr="002553DB" w:rsidRDefault="002358D8" w:rsidP="002553DB">
      <w:pPr>
        <w:ind w:left="851" w:hanging="851"/>
        <w:rPr>
          <w:b/>
          <w:sz w:val="24"/>
          <w:szCs w:val="24"/>
        </w:rPr>
      </w:pPr>
      <w:r w:rsidRPr="00762700">
        <w:rPr>
          <w:b/>
          <w:sz w:val="24"/>
          <w:szCs w:val="24"/>
        </w:rPr>
        <w:t>4.2</w:t>
      </w:r>
      <w:r w:rsidRPr="00762700">
        <w:rPr>
          <w:b/>
          <w:sz w:val="24"/>
          <w:szCs w:val="24"/>
        </w:rPr>
        <w:tab/>
        <w:t xml:space="preserve">Dosering og </w:t>
      </w:r>
      <w:r w:rsidR="00323E31">
        <w:rPr>
          <w:b/>
          <w:sz w:val="24"/>
          <w:szCs w:val="24"/>
        </w:rPr>
        <w:t>administration</w:t>
      </w:r>
    </w:p>
    <w:p w:rsidR="002358D8" w:rsidRPr="00762700" w:rsidRDefault="002358D8" w:rsidP="00A34C10">
      <w:pPr>
        <w:ind w:left="851"/>
        <w:rPr>
          <w:noProof/>
          <w:sz w:val="24"/>
          <w:szCs w:val="24"/>
          <w:u w:val="single"/>
        </w:rPr>
      </w:pPr>
      <w:r w:rsidRPr="00762700">
        <w:rPr>
          <w:noProof/>
          <w:sz w:val="24"/>
          <w:szCs w:val="24"/>
          <w:u w:val="single"/>
        </w:rPr>
        <w:t>Dosering</w:t>
      </w:r>
    </w:p>
    <w:p w:rsidR="002358D8" w:rsidRPr="00762700" w:rsidRDefault="002358D8" w:rsidP="002358D8">
      <w:pPr>
        <w:suppressAutoHyphens/>
        <w:ind w:left="851"/>
        <w:rPr>
          <w:sz w:val="24"/>
          <w:szCs w:val="24"/>
        </w:rPr>
      </w:pPr>
      <w:r w:rsidRPr="00762700">
        <w:rPr>
          <w:sz w:val="24"/>
          <w:szCs w:val="24"/>
        </w:rPr>
        <w:t>Voksne:</w:t>
      </w:r>
    </w:p>
    <w:p w:rsidR="002358D8" w:rsidRPr="00762700" w:rsidRDefault="002358D8" w:rsidP="002358D8">
      <w:pPr>
        <w:suppressAutoHyphens/>
        <w:ind w:left="851"/>
        <w:rPr>
          <w:sz w:val="24"/>
          <w:szCs w:val="24"/>
        </w:rPr>
      </w:pPr>
      <w:r w:rsidRPr="00762700">
        <w:rPr>
          <w:sz w:val="24"/>
          <w:szCs w:val="24"/>
        </w:rPr>
        <w:t>1-2 tabletter, højst 6 tabletter i døgnet.</w:t>
      </w:r>
    </w:p>
    <w:p w:rsidR="002358D8" w:rsidRPr="00762700" w:rsidRDefault="002358D8" w:rsidP="002358D8">
      <w:pPr>
        <w:suppressAutoHyphens/>
        <w:ind w:left="851"/>
        <w:rPr>
          <w:sz w:val="24"/>
          <w:szCs w:val="24"/>
        </w:rPr>
      </w:pPr>
      <w:r w:rsidRPr="00762700">
        <w:rPr>
          <w:sz w:val="24"/>
          <w:szCs w:val="24"/>
        </w:rPr>
        <w:t xml:space="preserve">Bør ikke anvendes til børn under 15 år uden lægens anvisning. Hvis </w:t>
      </w:r>
      <w:r w:rsidR="00BA2FC0" w:rsidRPr="00762700">
        <w:rPr>
          <w:sz w:val="24"/>
          <w:szCs w:val="24"/>
        </w:rPr>
        <w:t>Ibuprofen "Medical Valley"</w:t>
      </w:r>
      <w:r w:rsidRPr="00762700">
        <w:rPr>
          <w:sz w:val="24"/>
          <w:szCs w:val="24"/>
        </w:rPr>
        <w:t xml:space="preserve"> anvendes til børn og unge i aldersgruppen 15-18 år i mere end 3 dage, eller ved forværring af symptomerne, skal lægen kontaktes.</w:t>
      </w:r>
    </w:p>
    <w:p w:rsidR="002358D8" w:rsidRPr="00762700" w:rsidRDefault="002358D8" w:rsidP="002358D8">
      <w:pPr>
        <w:ind w:left="851"/>
        <w:rPr>
          <w:b/>
          <w:color w:val="000000"/>
          <w:spacing w:val="-3"/>
          <w:sz w:val="24"/>
          <w:szCs w:val="24"/>
        </w:rPr>
      </w:pPr>
    </w:p>
    <w:p w:rsidR="002358D8" w:rsidRPr="00762700" w:rsidRDefault="002358D8" w:rsidP="002358D8">
      <w:pPr>
        <w:ind w:left="851"/>
        <w:rPr>
          <w:color w:val="000000"/>
          <w:spacing w:val="-3"/>
          <w:sz w:val="24"/>
          <w:szCs w:val="24"/>
        </w:rPr>
      </w:pPr>
      <w:r w:rsidRPr="00762700">
        <w:rPr>
          <w:color w:val="000000"/>
          <w:spacing w:val="-3"/>
          <w:sz w:val="24"/>
          <w:szCs w:val="24"/>
        </w:rPr>
        <w:t xml:space="preserve">Nedsat leverfunktion: </w:t>
      </w:r>
    </w:p>
    <w:p w:rsidR="002358D8" w:rsidRPr="00762700" w:rsidRDefault="002358D8" w:rsidP="002358D8">
      <w:pPr>
        <w:ind w:left="851"/>
        <w:rPr>
          <w:color w:val="000000"/>
          <w:spacing w:val="-3"/>
          <w:sz w:val="24"/>
          <w:szCs w:val="24"/>
        </w:rPr>
      </w:pPr>
      <w:r w:rsidRPr="00762700">
        <w:rPr>
          <w:color w:val="000000"/>
          <w:spacing w:val="-3"/>
          <w:sz w:val="24"/>
          <w:szCs w:val="24"/>
        </w:rPr>
        <w:t>Dosisjustering er ikke nødvendig ved let nedsat leverfunktion, men ibuprofen bør anvendes med forsigtighed.</w:t>
      </w:r>
      <w:r w:rsidRPr="00762700">
        <w:rPr>
          <w:color w:val="000000"/>
          <w:spacing w:val="-3"/>
          <w:sz w:val="24"/>
          <w:szCs w:val="24"/>
        </w:rPr>
        <w:br w:type="page"/>
      </w:r>
    </w:p>
    <w:p w:rsidR="002358D8" w:rsidRPr="00762700" w:rsidRDefault="002358D8" w:rsidP="002358D8">
      <w:pPr>
        <w:ind w:left="851"/>
        <w:rPr>
          <w:b/>
          <w:spacing w:val="-3"/>
          <w:sz w:val="24"/>
          <w:szCs w:val="24"/>
        </w:rPr>
      </w:pPr>
      <w:r w:rsidRPr="00762700">
        <w:rPr>
          <w:spacing w:val="-3"/>
          <w:sz w:val="24"/>
          <w:szCs w:val="24"/>
        </w:rPr>
        <w:lastRenderedPageBreak/>
        <w:t xml:space="preserve">Nedsat nyrefunktion: </w:t>
      </w:r>
    </w:p>
    <w:p w:rsidR="002358D8" w:rsidRPr="00762700" w:rsidRDefault="002358D8" w:rsidP="002358D8">
      <w:pPr>
        <w:ind w:left="851"/>
        <w:rPr>
          <w:spacing w:val="-3"/>
          <w:sz w:val="24"/>
          <w:szCs w:val="24"/>
        </w:rPr>
      </w:pPr>
      <w:r w:rsidRPr="00762700">
        <w:rPr>
          <w:spacing w:val="-3"/>
          <w:sz w:val="24"/>
          <w:szCs w:val="24"/>
        </w:rPr>
        <w:t>Dosisjustering er ikke nødvendig ved let nedsat nyrefunktion, men ibuprofen bør anvendes med forsigtighed.</w:t>
      </w:r>
    </w:p>
    <w:p w:rsidR="002358D8" w:rsidRPr="00762700" w:rsidRDefault="002358D8" w:rsidP="002358D8">
      <w:pPr>
        <w:ind w:left="851"/>
        <w:rPr>
          <w:spacing w:val="-3"/>
          <w:sz w:val="24"/>
          <w:szCs w:val="24"/>
        </w:rPr>
      </w:pPr>
    </w:p>
    <w:p w:rsidR="002358D8" w:rsidRPr="00762700" w:rsidRDefault="002358D8" w:rsidP="002358D8">
      <w:pPr>
        <w:ind w:left="851"/>
        <w:rPr>
          <w:spacing w:val="-3"/>
          <w:sz w:val="24"/>
          <w:szCs w:val="24"/>
        </w:rPr>
      </w:pPr>
      <w:r w:rsidRPr="00762700">
        <w:rPr>
          <w:spacing w:val="-3"/>
          <w:sz w:val="24"/>
          <w:szCs w:val="24"/>
        </w:rPr>
        <w:t>Ældre:</w:t>
      </w:r>
    </w:p>
    <w:p w:rsidR="002358D8" w:rsidRPr="00762700" w:rsidRDefault="002358D8" w:rsidP="002358D8">
      <w:pPr>
        <w:ind w:left="851"/>
        <w:rPr>
          <w:spacing w:val="-3"/>
          <w:sz w:val="24"/>
          <w:szCs w:val="24"/>
        </w:rPr>
      </w:pPr>
      <w:r w:rsidRPr="00762700">
        <w:rPr>
          <w:spacing w:val="-3"/>
          <w:sz w:val="24"/>
          <w:szCs w:val="24"/>
        </w:rPr>
        <w:t>Dosisjustering er ikke nødvendig, men ibuprofen bør anvendes med forsigtighed, da gastrointestinale bivirkninger kan være mere alvorlige i denne patientgruppe (se pkt. 4.4).</w:t>
      </w:r>
    </w:p>
    <w:p w:rsidR="002358D8" w:rsidRPr="00A40BBE" w:rsidRDefault="002358D8" w:rsidP="002358D8">
      <w:pPr>
        <w:ind w:left="851" w:right="214"/>
        <w:rPr>
          <w:sz w:val="24"/>
          <w:szCs w:val="24"/>
        </w:rPr>
      </w:pPr>
    </w:p>
    <w:p w:rsidR="00A40BBE" w:rsidRPr="00A40BBE" w:rsidRDefault="00A40BBE" w:rsidP="00A40BBE">
      <w:pPr>
        <w:ind w:left="851"/>
        <w:rPr>
          <w:iCs/>
          <w:sz w:val="24"/>
          <w:szCs w:val="24"/>
        </w:rPr>
      </w:pPr>
      <w:r w:rsidRPr="00A40BBE">
        <w:rPr>
          <w:sz w:val="24"/>
          <w:szCs w:val="24"/>
        </w:rPr>
        <w:t>Der bør anvendes den laveste effektive dosis i den kortest mulige tid, som er nødvendig for at lindre symptomerne</w:t>
      </w:r>
      <w:r w:rsidRPr="00A40BBE">
        <w:rPr>
          <w:iCs/>
          <w:sz w:val="24"/>
          <w:szCs w:val="24"/>
        </w:rPr>
        <w:t xml:space="preserve"> (se pkt. 4.4).</w:t>
      </w:r>
    </w:p>
    <w:p w:rsidR="002358D8" w:rsidRPr="00A40BBE" w:rsidRDefault="002358D8" w:rsidP="002358D8">
      <w:pPr>
        <w:ind w:left="851"/>
        <w:rPr>
          <w:sz w:val="24"/>
          <w:szCs w:val="24"/>
        </w:rPr>
      </w:pPr>
    </w:p>
    <w:p w:rsidR="00323E31" w:rsidRPr="00762700" w:rsidRDefault="002358D8" w:rsidP="00323E31">
      <w:pPr>
        <w:ind w:left="851" w:hanging="851"/>
        <w:rPr>
          <w:b/>
          <w:sz w:val="24"/>
          <w:szCs w:val="24"/>
        </w:rPr>
      </w:pPr>
      <w:r w:rsidRPr="00762700">
        <w:rPr>
          <w:b/>
          <w:sz w:val="24"/>
          <w:szCs w:val="24"/>
        </w:rPr>
        <w:t>4.3</w:t>
      </w:r>
      <w:r w:rsidRPr="00762700">
        <w:rPr>
          <w:b/>
          <w:sz w:val="24"/>
          <w:szCs w:val="24"/>
        </w:rPr>
        <w:tab/>
      </w:r>
      <w:r w:rsidR="00323E31" w:rsidRPr="00762700">
        <w:rPr>
          <w:b/>
          <w:sz w:val="24"/>
          <w:szCs w:val="24"/>
        </w:rPr>
        <w:t>Kontraindikationer</w:t>
      </w:r>
    </w:p>
    <w:p w:rsidR="00323E31" w:rsidRPr="00762700" w:rsidRDefault="00323E31" w:rsidP="00323E31">
      <w:pPr>
        <w:ind w:left="851" w:hanging="851"/>
        <w:rPr>
          <w:sz w:val="24"/>
          <w:szCs w:val="24"/>
        </w:rPr>
      </w:pPr>
      <w:r w:rsidRPr="00762700">
        <w:rPr>
          <w:sz w:val="24"/>
          <w:szCs w:val="24"/>
        </w:rPr>
        <w:tab/>
      </w:r>
      <w:r w:rsidRPr="00762700">
        <w:rPr>
          <w:spacing w:val="-3"/>
          <w:sz w:val="24"/>
          <w:szCs w:val="24"/>
        </w:rPr>
        <w:t>Ibuprofen "Medical Valley"</w:t>
      </w:r>
      <w:r w:rsidRPr="00762700">
        <w:rPr>
          <w:sz w:val="24"/>
          <w:szCs w:val="24"/>
        </w:rPr>
        <w:t xml:space="preserve"> er kontraindiceret til patienter med:</w:t>
      </w:r>
    </w:p>
    <w:p w:rsidR="00323E31" w:rsidRPr="00762700" w:rsidRDefault="00323E31" w:rsidP="00323E31">
      <w:pPr>
        <w:numPr>
          <w:ilvl w:val="0"/>
          <w:numId w:val="6"/>
        </w:numPr>
        <w:tabs>
          <w:tab w:val="clear" w:pos="357"/>
        </w:tabs>
        <w:ind w:left="1276" w:hanging="425"/>
        <w:rPr>
          <w:sz w:val="24"/>
          <w:szCs w:val="24"/>
        </w:rPr>
      </w:pPr>
      <w:r w:rsidRPr="00762700">
        <w:rPr>
          <w:sz w:val="24"/>
          <w:szCs w:val="24"/>
        </w:rPr>
        <w:t>overfølsomhed over for ibuprofen eller over for et eller flere af hjælpestofferne anført i pkt. 6.1.</w:t>
      </w:r>
    </w:p>
    <w:p w:rsidR="00323E31" w:rsidRPr="00762700" w:rsidRDefault="00323E31" w:rsidP="00323E31">
      <w:pPr>
        <w:numPr>
          <w:ilvl w:val="0"/>
          <w:numId w:val="6"/>
        </w:numPr>
        <w:tabs>
          <w:tab w:val="clear" w:pos="357"/>
        </w:tabs>
        <w:ind w:left="1276" w:hanging="425"/>
        <w:rPr>
          <w:sz w:val="24"/>
          <w:szCs w:val="24"/>
        </w:rPr>
      </w:pPr>
      <w:r w:rsidRPr="00762700">
        <w:rPr>
          <w:sz w:val="24"/>
          <w:szCs w:val="24"/>
        </w:rPr>
        <w:t>alvorlig hjerteinsufficiens.</w:t>
      </w:r>
    </w:p>
    <w:p w:rsidR="00323E31" w:rsidRDefault="00323E31" w:rsidP="00323E31">
      <w:pPr>
        <w:numPr>
          <w:ilvl w:val="0"/>
          <w:numId w:val="6"/>
        </w:numPr>
        <w:tabs>
          <w:tab w:val="clear" w:pos="357"/>
        </w:tabs>
        <w:ind w:left="1276" w:hanging="425"/>
        <w:rPr>
          <w:sz w:val="24"/>
          <w:szCs w:val="24"/>
        </w:rPr>
      </w:pPr>
      <w:r w:rsidRPr="00762700">
        <w:rPr>
          <w:sz w:val="24"/>
          <w:szCs w:val="24"/>
        </w:rPr>
        <w:t xml:space="preserve">svær hjerteinsufficiens (NYHA-klasse IV) </w:t>
      </w:r>
    </w:p>
    <w:p w:rsidR="00323E31" w:rsidRPr="00762700" w:rsidRDefault="00323E31" w:rsidP="00323E31">
      <w:pPr>
        <w:numPr>
          <w:ilvl w:val="0"/>
          <w:numId w:val="6"/>
        </w:numPr>
        <w:tabs>
          <w:tab w:val="clear" w:pos="357"/>
        </w:tabs>
        <w:ind w:left="1276" w:hanging="425"/>
        <w:rPr>
          <w:sz w:val="24"/>
          <w:szCs w:val="24"/>
        </w:rPr>
      </w:pPr>
      <w:r w:rsidRPr="00762700">
        <w:rPr>
          <w:sz w:val="24"/>
          <w:szCs w:val="24"/>
        </w:rPr>
        <w:t>gastrointestinal blødning eller perforation i anamnesen i forbindelse med NSAID-behandling.</w:t>
      </w:r>
    </w:p>
    <w:p w:rsidR="00323E31" w:rsidRPr="00762700" w:rsidRDefault="00323E31" w:rsidP="00323E31">
      <w:pPr>
        <w:numPr>
          <w:ilvl w:val="0"/>
          <w:numId w:val="6"/>
        </w:numPr>
        <w:tabs>
          <w:tab w:val="clear" w:pos="357"/>
        </w:tabs>
        <w:ind w:left="1276" w:hanging="425"/>
        <w:rPr>
          <w:i/>
          <w:sz w:val="24"/>
          <w:szCs w:val="24"/>
        </w:rPr>
      </w:pPr>
      <w:r w:rsidRPr="00762700">
        <w:rPr>
          <w:sz w:val="24"/>
          <w:szCs w:val="24"/>
        </w:rPr>
        <w:t xml:space="preserve">bronkospasmer, angioødem, astma, rhinitis eller urticaria i anamnesen efter indtagelse af acetylsalicylsyre eller andre NSAID.  </w:t>
      </w:r>
    </w:p>
    <w:p w:rsidR="00323E31" w:rsidRPr="00762700" w:rsidRDefault="00323E31" w:rsidP="00323E31">
      <w:pPr>
        <w:numPr>
          <w:ilvl w:val="0"/>
          <w:numId w:val="6"/>
        </w:numPr>
        <w:tabs>
          <w:tab w:val="clear" w:pos="357"/>
        </w:tabs>
        <w:ind w:left="1276" w:hanging="425"/>
        <w:rPr>
          <w:sz w:val="24"/>
          <w:szCs w:val="24"/>
        </w:rPr>
      </w:pPr>
      <w:r w:rsidRPr="00762700">
        <w:rPr>
          <w:sz w:val="24"/>
          <w:szCs w:val="24"/>
        </w:rPr>
        <w:t xml:space="preserve">aktivt eller </w:t>
      </w:r>
      <w:proofErr w:type="gramStart"/>
      <w:r w:rsidRPr="00762700">
        <w:rPr>
          <w:sz w:val="24"/>
          <w:szCs w:val="24"/>
        </w:rPr>
        <w:t>tilbagevendende ulcerøs colitis</w:t>
      </w:r>
      <w:proofErr w:type="gramEnd"/>
      <w:r w:rsidRPr="00762700">
        <w:rPr>
          <w:sz w:val="24"/>
          <w:szCs w:val="24"/>
        </w:rPr>
        <w:t xml:space="preserve">, Crohns sygdom, tilbagevendende gastrointestinalt ulcus eller gastrointestinal blødning (dvs. to eller flere særskilte episoder af diagnosticeret ulcus eller blødning). </w:t>
      </w:r>
    </w:p>
    <w:p w:rsidR="00323E31" w:rsidRPr="00762700" w:rsidRDefault="00323E31" w:rsidP="00323E31">
      <w:pPr>
        <w:numPr>
          <w:ilvl w:val="0"/>
          <w:numId w:val="6"/>
        </w:numPr>
        <w:tabs>
          <w:tab w:val="clear" w:pos="357"/>
        </w:tabs>
        <w:ind w:left="1276" w:hanging="425"/>
        <w:rPr>
          <w:sz w:val="24"/>
          <w:szCs w:val="24"/>
        </w:rPr>
      </w:pPr>
      <w:proofErr w:type="gramStart"/>
      <w:r w:rsidRPr="00762700">
        <w:rPr>
          <w:sz w:val="24"/>
          <w:szCs w:val="24"/>
        </w:rPr>
        <w:t>aktivt ulcus</w:t>
      </w:r>
      <w:proofErr w:type="gramEnd"/>
      <w:r w:rsidRPr="00762700">
        <w:rPr>
          <w:sz w:val="24"/>
          <w:szCs w:val="24"/>
        </w:rPr>
        <w:t xml:space="preserve"> i ventrikel eller duodenum. </w:t>
      </w:r>
    </w:p>
    <w:p w:rsidR="00323E31" w:rsidRPr="00250CED" w:rsidRDefault="00323E31" w:rsidP="00323E31">
      <w:pPr>
        <w:numPr>
          <w:ilvl w:val="0"/>
          <w:numId w:val="6"/>
        </w:numPr>
        <w:tabs>
          <w:tab w:val="clear" w:pos="357"/>
        </w:tabs>
        <w:ind w:left="1276" w:hanging="425"/>
        <w:rPr>
          <w:sz w:val="24"/>
          <w:szCs w:val="24"/>
          <w:lang w:val="nb-NO"/>
        </w:rPr>
      </w:pPr>
      <w:r w:rsidRPr="00250CED">
        <w:rPr>
          <w:sz w:val="24"/>
          <w:szCs w:val="24"/>
          <w:lang w:val="nb-NO"/>
        </w:rPr>
        <w:t>øget blødningstendens (f.eks. svær trombocytopeni).</w:t>
      </w:r>
    </w:p>
    <w:p w:rsidR="00323E31" w:rsidRPr="00762700" w:rsidRDefault="00323E31" w:rsidP="00323E31">
      <w:pPr>
        <w:numPr>
          <w:ilvl w:val="0"/>
          <w:numId w:val="6"/>
        </w:numPr>
        <w:tabs>
          <w:tab w:val="clear" w:pos="357"/>
        </w:tabs>
        <w:ind w:left="1276" w:hanging="425"/>
        <w:rPr>
          <w:sz w:val="24"/>
          <w:szCs w:val="24"/>
        </w:rPr>
      </w:pPr>
      <w:r w:rsidRPr="00762700">
        <w:rPr>
          <w:sz w:val="24"/>
          <w:szCs w:val="24"/>
        </w:rPr>
        <w:t>svær leverinsufficiens.</w:t>
      </w:r>
    </w:p>
    <w:p w:rsidR="00323E31" w:rsidRPr="00762700" w:rsidRDefault="00323E31" w:rsidP="00323E31">
      <w:pPr>
        <w:numPr>
          <w:ilvl w:val="0"/>
          <w:numId w:val="6"/>
        </w:numPr>
        <w:tabs>
          <w:tab w:val="clear" w:pos="357"/>
        </w:tabs>
        <w:ind w:left="1276" w:hanging="425"/>
        <w:rPr>
          <w:sz w:val="24"/>
          <w:szCs w:val="24"/>
        </w:rPr>
      </w:pPr>
      <w:r w:rsidRPr="00762700">
        <w:rPr>
          <w:sz w:val="24"/>
          <w:szCs w:val="24"/>
        </w:rPr>
        <w:t xml:space="preserve">svær nyreinsufficiens (glomerulusfiltration under 30 ml/minut). </w:t>
      </w:r>
    </w:p>
    <w:p w:rsidR="00323E31" w:rsidRPr="00762700" w:rsidRDefault="00323E31" w:rsidP="00323E31">
      <w:pPr>
        <w:numPr>
          <w:ilvl w:val="0"/>
          <w:numId w:val="6"/>
        </w:numPr>
        <w:tabs>
          <w:tab w:val="clear" w:pos="357"/>
        </w:tabs>
        <w:ind w:left="1276" w:hanging="425"/>
        <w:rPr>
          <w:spacing w:val="-3"/>
          <w:sz w:val="24"/>
          <w:szCs w:val="24"/>
        </w:rPr>
      </w:pPr>
      <w:r w:rsidRPr="00762700">
        <w:rPr>
          <w:sz w:val="24"/>
          <w:szCs w:val="24"/>
        </w:rPr>
        <w:t>graviditet i 3. trimester.</w:t>
      </w:r>
    </w:p>
    <w:p w:rsidR="002358D8" w:rsidRPr="00762700" w:rsidRDefault="002358D8" w:rsidP="00323E31">
      <w:pPr>
        <w:ind w:left="851" w:hanging="851"/>
        <w:rPr>
          <w:sz w:val="24"/>
          <w:szCs w:val="24"/>
        </w:rPr>
      </w:pPr>
    </w:p>
    <w:p w:rsidR="002358D8" w:rsidRPr="00762700" w:rsidRDefault="002358D8" w:rsidP="002358D8">
      <w:pPr>
        <w:ind w:left="851" w:hanging="851"/>
        <w:rPr>
          <w:b/>
          <w:sz w:val="24"/>
          <w:szCs w:val="24"/>
        </w:rPr>
      </w:pPr>
      <w:r w:rsidRPr="00762700">
        <w:rPr>
          <w:b/>
          <w:sz w:val="24"/>
          <w:szCs w:val="24"/>
        </w:rPr>
        <w:t>4.4</w:t>
      </w:r>
      <w:r w:rsidRPr="00762700">
        <w:rPr>
          <w:b/>
          <w:sz w:val="24"/>
          <w:szCs w:val="24"/>
        </w:rPr>
        <w:tab/>
        <w:t>Særlige advarsler og forsigtighedsregler vedrørende brugen</w:t>
      </w:r>
    </w:p>
    <w:p w:rsidR="002358D8" w:rsidRPr="00762700" w:rsidRDefault="002358D8" w:rsidP="001D2AF4">
      <w:pPr>
        <w:ind w:left="851" w:hanging="851"/>
        <w:rPr>
          <w:color w:val="000000"/>
          <w:sz w:val="24"/>
          <w:szCs w:val="24"/>
        </w:rPr>
      </w:pPr>
      <w:r w:rsidRPr="00762700">
        <w:rPr>
          <w:sz w:val="24"/>
          <w:szCs w:val="24"/>
        </w:rPr>
        <w:tab/>
      </w:r>
      <w:r w:rsidRPr="00762700">
        <w:rPr>
          <w:spacing w:val="-3"/>
          <w:sz w:val="24"/>
          <w:szCs w:val="24"/>
        </w:rPr>
        <w:t>Samtidig brug af ibuprofen og acetylsalicylsyre eller andre NSAID</w:t>
      </w:r>
      <w:r w:rsidRPr="00762700" w:rsidDel="008321BE">
        <w:rPr>
          <w:spacing w:val="-3"/>
          <w:sz w:val="24"/>
          <w:szCs w:val="24"/>
        </w:rPr>
        <w:t>-præparater</w:t>
      </w:r>
      <w:r w:rsidRPr="00762700">
        <w:rPr>
          <w:spacing w:val="-3"/>
          <w:sz w:val="24"/>
          <w:szCs w:val="24"/>
        </w:rPr>
        <w:t xml:space="preserve"> inklusive</w:t>
      </w:r>
      <w:r w:rsidRPr="00762700">
        <w:rPr>
          <w:color w:val="000000"/>
          <w:sz w:val="24"/>
          <w:szCs w:val="24"/>
        </w:rPr>
        <w:t xml:space="preserve"> selektive cyclooxygenase-2 hæmmere bør undgås (se pkt. 4.5).</w:t>
      </w:r>
    </w:p>
    <w:p w:rsidR="002358D8" w:rsidRPr="00762700" w:rsidRDefault="002358D8" w:rsidP="001D2AF4">
      <w:pPr>
        <w:ind w:left="851" w:hanging="851"/>
        <w:rPr>
          <w:i/>
          <w:sz w:val="24"/>
          <w:szCs w:val="24"/>
        </w:rPr>
      </w:pPr>
    </w:p>
    <w:p w:rsidR="002358D8" w:rsidRPr="00762700" w:rsidRDefault="002358D8" w:rsidP="001D2AF4">
      <w:pPr>
        <w:ind w:left="851" w:hanging="851"/>
        <w:rPr>
          <w:sz w:val="24"/>
          <w:szCs w:val="24"/>
        </w:rPr>
      </w:pPr>
      <w:r w:rsidRPr="00762700">
        <w:rPr>
          <w:sz w:val="24"/>
          <w:szCs w:val="24"/>
        </w:rPr>
        <w:tab/>
      </w:r>
      <w:r w:rsidR="00BA2FC0" w:rsidRPr="00762700">
        <w:rPr>
          <w:sz w:val="24"/>
          <w:szCs w:val="24"/>
        </w:rPr>
        <w:t>Ibuprofen "Medical Valley"</w:t>
      </w:r>
      <w:r w:rsidRPr="00762700">
        <w:rPr>
          <w:sz w:val="24"/>
          <w:szCs w:val="24"/>
        </w:rPr>
        <w:t xml:space="preserve"> bør anvendes med forsigtighed til astmatikere, idet ibuprofen kan forårsage bronkospasmer.</w:t>
      </w:r>
    </w:p>
    <w:p w:rsidR="002358D8" w:rsidRPr="00762700" w:rsidRDefault="002358D8" w:rsidP="001D2AF4">
      <w:pPr>
        <w:ind w:left="851" w:hanging="851"/>
        <w:rPr>
          <w:i/>
          <w:sz w:val="24"/>
          <w:szCs w:val="24"/>
        </w:rPr>
      </w:pPr>
    </w:p>
    <w:p w:rsidR="002358D8" w:rsidRPr="00762700" w:rsidRDefault="002358D8" w:rsidP="001D2AF4">
      <w:pPr>
        <w:pStyle w:val="Brdtekst"/>
        <w:spacing w:after="0"/>
        <w:rPr>
          <w:iCs/>
          <w:szCs w:val="24"/>
        </w:rPr>
      </w:pPr>
      <w:r w:rsidRPr="00762700">
        <w:rPr>
          <w:iCs/>
          <w:szCs w:val="24"/>
        </w:rPr>
        <w:tab/>
        <w:t xml:space="preserve">Symptomerne behandles i så kort tid og med så lav dosis som muligt for at minimere bivirkningerne af </w:t>
      </w:r>
      <w:r w:rsidR="00BA2FC0" w:rsidRPr="00762700">
        <w:rPr>
          <w:iCs/>
          <w:szCs w:val="24"/>
        </w:rPr>
        <w:t>Ibuprofen "Medical Valley"</w:t>
      </w:r>
      <w:r w:rsidRPr="00762700">
        <w:rPr>
          <w:iCs/>
          <w:szCs w:val="24"/>
        </w:rPr>
        <w:t xml:space="preserve"> (se pkt. 4.2 samt nedenstående om gastrointestinale og kardiovaskulære risici).</w:t>
      </w:r>
    </w:p>
    <w:p w:rsidR="002358D8" w:rsidRPr="00762700" w:rsidRDefault="002358D8" w:rsidP="002358D8">
      <w:pPr>
        <w:ind w:left="851" w:hanging="851"/>
        <w:rPr>
          <w:sz w:val="24"/>
          <w:szCs w:val="24"/>
        </w:rPr>
      </w:pPr>
    </w:p>
    <w:p w:rsidR="002358D8" w:rsidRPr="00762700" w:rsidRDefault="002358D8" w:rsidP="002358D8">
      <w:pPr>
        <w:pStyle w:val="Brdtekst"/>
        <w:spacing w:after="0"/>
        <w:rPr>
          <w:b/>
          <w:iCs/>
          <w:szCs w:val="24"/>
        </w:rPr>
      </w:pPr>
      <w:r w:rsidRPr="00762700">
        <w:rPr>
          <w:b/>
          <w:iCs/>
          <w:szCs w:val="24"/>
        </w:rPr>
        <w:tab/>
        <w:t xml:space="preserve">Ældre </w:t>
      </w:r>
    </w:p>
    <w:p w:rsidR="002358D8" w:rsidRPr="00762700" w:rsidRDefault="002358D8" w:rsidP="002358D8">
      <w:pPr>
        <w:pStyle w:val="Brdtekst"/>
        <w:spacing w:after="0"/>
        <w:rPr>
          <w:iCs/>
          <w:szCs w:val="24"/>
        </w:rPr>
      </w:pPr>
      <w:r w:rsidRPr="00762700">
        <w:rPr>
          <w:iCs/>
          <w:szCs w:val="24"/>
        </w:rPr>
        <w:tab/>
        <w:t>Ældre får oftere bivirkninger ved brug af NSAID, især gastrointestinal blødning og perforation, som kan være fatale.</w:t>
      </w:r>
    </w:p>
    <w:p w:rsidR="002358D8" w:rsidRPr="00762700" w:rsidRDefault="002358D8" w:rsidP="002358D8">
      <w:pPr>
        <w:ind w:left="851" w:hanging="851"/>
        <w:rPr>
          <w:sz w:val="24"/>
          <w:szCs w:val="24"/>
        </w:rPr>
      </w:pPr>
    </w:p>
    <w:p w:rsidR="002358D8" w:rsidRPr="00762700" w:rsidRDefault="002358D8" w:rsidP="002358D8">
      <w:pPr>
        <w:pStyle w:val="Brdtekst"/>
        <w:spacing w:after="0"/>
        <w:rPr>
          <w:b/>
          <w:iCs/>
          <w:szCs w:val="24"/>
        </w:rPr>
      </w:pPr>
      <w:r w:rsidRPr="00762700">
        <w:rPr>
          <w:b/>
          <w:iCs/>
          <w:szCs w:val="24"/>
        </w:rPr>
        <w:tab/>
        <w:t>Gastrointestinale påvirkninger</w:t>
      </w:r>
    </w:p>
    <w:p w:rsidR="002358D8" w:rsidRPr="00762700" w:rsidRDefault="002358D8" w:rsidP="002358D8">
      <w:pPr>
        <w:pStyle w:val="Brdtekst"/>
        <w:spacing w:after="0"/>
        <w:rPr>
          <w:iCs/>
          <w:szCs w:val="24"/>
        </w:rPr>
      </w:pPr>
      <w:r w:rsidRPr="00762700">
        <w:rPr>
          <w:iCs/>
          <w:szCs w:val="24"/>
        </w:rPr>
        <w:tab/>
        <w:t>Der er rapporteret gastrointestinale blødninger, ulcerationer eller perforationer, som kan være fatale, ved behandling med ibuprofen og alle typer af NSAID</w:t>
      </w:r>
      <w:r w:rsidRPr="00762700">
        <w:rPr>
          <w:szCs w:val="24"/>
        </w:rPr>
        <w:t>-præparater</w:t>
      </w:r>
      <w:r w:rsidRPr="00762700">
        <w:rPr>
          <w:iCs/>
          <w:szCs w:val="24"/>
        </w:rPr>
        <w:t>. Disse bivirkninger er opstået på ethvert tidspunkt under behandlingen, med eller uden advarende symptomer eller alvorlige gastrointestinale fortilfælde.</w:t>
      </w:r>
    </w:p>
    <w:p w:rsidR="002358D8" w:rsidRPr="00762700" w:rsidRDefault="002358D8" w:rsidP="002358D8">
      <w:pPr>
        <w:pStyle w:val="Brdtekst"/>
        <w:spacing w:after="0"/>
        <w:rPr>
          <w:iCs/>
          <w:szCs w:val="24"/>
        </w:rPr>
      </w:pPr>
    </w:p>
    <w:p w:rsidR="002358D8" w:rsidRPr="00762700" w:rsidRDefault="002358D8" w:rsidP="002358D8">
      <w:pPr>
        <w:pStyle w:val="Brdtekst"/>
        <w:spacing w:after="0"/>
        <w:rPr>
          <w:iCs/>
          <w:szCs w:val="24"/>
        </w:rPr>
      </w:pPr>
      <w:r w:rsidRPr="00762700">
        <w:rPr>
          <w:iCs/>
          <w:szCs w:val="24"/>
        </w:rPr>
        <w:lastRenderedPageBreak/>
        <w:tab/>
        <w:t xml:space="preserve">Risikoen for </w:t>
      </w:r>
      <w:r w:rsidRPr="00762700">
        <w:rPr>
          <w:szCs w:val="24"/>
        </w:rPr>
        <w:t>gastrointestinal</w:t>
      </w:r>
      <w:r w:rsidRPr="00762700">
        <w:rPr>
          <w:iCs/>
          <w:szCs w:val="24"/>
        </w:rPr>
        <w:t xml:space="preserve"> blødning, ulceration eller perforation er øget ved højere doser af NSAID, hos patienter med ulcus i anamnesen (særligt med samtidig blødning eller perforation) (se pkt. 4.3) og hos ældre. Disse patienter bør indlede behandlingen med den lavest mulige dosis. </w:t>
      </w:r>
    </w:p>
    <w:p w:rsidR="002358D8" w:rsidRPr="00762700" w:rsidRDefault="002358D8" w:rsidP="002358D8">
      <w:pPr>
        <w:pStyle w:val="Brdtekst"/>
        <w:spacing w:after="0"/>
        <w:rPr>
          <w:iCs/>
          <w:szCs w:val="24"/>
        </w:rPr>
      </w:pPr>
      <w:r w:rsidRPr="00762700">
        <w:rPr>
          <w:iCs/>
          <w:szCs w:val="24"/>
        </w:rPr>
        <w:tab/>
        <w:t xml:space="preserve">Kombinationsbehandling med slimhindebeskyttende midler (f.eks. misoprostol eller protonpumpehæmmere) bør overvejes til disse patienter samt til patienter med behov for samtidig behandling med lave doser acetylsalicylsyre eller andre stoffer, som sandsynligt vil øge risikoen for </w:t>
      </w:r>
      <w:r w:rsidRPr="00762700">
        <w:rPr>
          <w:szCs w:val="24"/>
        </w:rPr>
        <w:t>gastrointestinale</w:t>
      </w:r>
      <w:r w:rsidRPr="00762700">
        <w:rPr>
          <w:iCs/>
          <w:szCs w:val="24"/>
        </w:rPr>
        <w:t xml:space="preserve"> bivirkninger (se nedenstående og pkt. 4.5).</w:t>
      </w:r>
    </w:p>
    <w:p w:rsidR="002358D8" w:rsidRPr="00762700" w:rsidRDefault="002358D8" w:rsidP="002358D8">
      <w:pPr>
        <w:pStyle w:val="Brdtekst"/>
        <w:spacing w:after="0"/>
        <w:rPr>
          <w:iCs/>
          <w:szCs w:val="24"/>
        </w:rPr>
      </w:pPr>
    </w:p>
    <w:p w:rsidR="002358D8" w:rsidRPr="00762700" w:rsidRDefault="002358D8" w:rsidP="002358D8">
      <w:pPr>
        <w:pStyle w:val="Brdtekst"/>
        <w:spacing w:after="0"/>
        <w:rPr>
          <w:iCs/>
          <w:szCs w:val="24"/>
        </w:rPr>
      </w:pPr>
      <w:r w:rsidRPr="00762700">
        <w:rPr>
          <w:iCs/>
          <w:szCs w:val="24"/>
        </w:rPr>
        <w:tab/>
        <w:t xml:space="preserve">Patienter, særligt ældre, med </w:t>
      </w:r>
      <w:r w:rsidRPr="00762700">
        <w:rPr>
          <w:szCs w:val="24"/>
        </w:rPr>
        <w:t>gastrointestinal</w:t>
      </w:r>
      <w:r w:rsidRPr="00762700">
        <w:rPr>
          <w:iCs/>
          <w:szCs w:val="24"/>
        </w:rPr>
        <w:t xml:space="preserve"> toksicitet i anamnesen bør rapportere alle usædvanlige abdominale symptomer (særligt </w:t>
      </w:r>
      <w:r w:rsidRPr="00762700">
        <w:rPr>
          <w:szCs w:val="24"/>
        </w:rPr>
        <w:t>gastrointestinal</w:t>
      </w:r>
      <w:r w:rsidRPr="00762700">
        <w:rPr>
          <w:iCs/>
          <w:szCs w:val="24"/>
        </w:rPr>
        <w:t xml:space="preserve"> blødning) i særdeleshed i behandlingens startfase. Patienter, der samtidig bruger medicin, som øger risikoen for </w:t>
      </w:r>
      <w:r w:rsidRPr="00762700">
        <w:rPr>
          <w:szCs w:val="24"/>
        </w:rPr>
        <w:t>gastrointestinalt</w:t>
      </w:r>
      <w:r w:rsidRPr="00762700">
        <w:rPr>
          <w:iCs/>
          <w:szCs w:val="24"/>
        </w:rPr>
        <w:t xml:space="preserve"> ulcus eller blødning, såsom orale kortikosteroider, antikoagulantia som warfarin, selektive serotoningenoptagelseshæmmere (SSRI) eller trombocythæmmende midler som acetylsalicylsyre, bør rådes til forsigtighed (se pkt. 4.5).</w:t>
      </w:r>
    </w:p>
    <w:p w:rsidR="002358D8" w:rsidRPr="00762700" w:rsidRDefault="002358D8" w:rsidP="002358D8">
      <w:pPr>
        <w:pStyle w:val="Brdtekst"/>
        <w:spacing w:after="0"/>
        <w:rPr>
          <w:iCs/>
          <w:szCs w:val="24"/>
        </w:rPr>
      </w:pPr>
    </w:p>
    <w:p w:rsidR="002358D8" w:rsidRPr="00762700" w:rsidRDefault="002358D8" w:rsidP="002358D8">
      <w:pPr>
        <w:pStyle w:val="Brdtekst"/>
        <w:spacing w:after="0"/>
        <w:rPr>
          <w:iCs/>
          <w:szCs w:val="24"/>
        </w:rPr>
      </w:pPr>
      <w:r w:rsidRPr="00762700">
        <w:rPr>
          <w:iCs/>
          <w:szCs w:val="24"/>
        </w:rPr>
        <w:tab/>
        <w:t>Hvis gastrointestinal blødning eller ulceration opstår hos patienter i behandling med ibuprofen skal behandlingen seponeres.</w:t>
      </w:r>
    </w:p>
    <w:p w:rsidR="002358D8" w:rsidRPr="00762700" w:rsidRDefault="002358D8" w:rsidP="002358D8">
      <w:pPr>
        <w:pStyle w:val="Brdtekst"/>
        <w:spacing w:after="0"/>
        <w:rPr>
          <w:iCs/>
          <w:szCs w:val="24"/>
        </w:rPr>
      </w:pPr>
    </w:p>
    <w:p w:rsidR="002358D8" w:rsidRPr="00762700" w:rsidRDefault="002358D8" w:rsidP="002358D8">
      <w:pPr>
        <w:pStyle w:val="NormalWeb25"/>
        <w:spacing w:after="0"/>
        <w:ind w:left="851" w:hanging="851"/>
        <w:rPr>
          <w:rFonts w:ascii="Times New Roman" w:hAnsi="Times New Roman"/>
          <w:iCs/>
        </w:rPr>
      </w:pPr>
      <w:r w:rsidRPr="00762700">
        <w:rPr>
          <w:rFonts w:ascii="Times New Roman" w:hAnsi="Times New Roman"/>
          <w:iCs/>
        </w:rPr>
        <w:tab/>
        <w:t xml:space="preserve">Forsigtighed tilrådes ved behandling af patienter med </w:t>
      </w:r>
      <w:r w:rsidRPr="00762700">
        <w:rPr>
          <w:rFonts w:ascii="Times New Roman" w:hAnsi="Times New Roman"/>
        </w:rPr>
        <w:t>gastrointestinale</w:t>
      </w:r>
      <w:r w:rsidRPr="00762700">
        <w:rPr>
          <w:rFonts w:ascii="Times New Roman" w:hAnsi="Times New Roman"/>
          <w:iCs/>
        </w:rPr>
        <w:t xml:space="preserve"> lidelser i anamnesen (særligt colitis ulcerosa, Crohns sygdom), da behandling med NSAID</w:t>
      </w:r>
      <w:r w:rsidRPr="00762700" w:rsidDel="00F72687">
        <w:rPr>
          <w:rFonts w:ascii="Times New Roman" w:hAnsi="Times New Roman"/>
        </w:rPr>
        <w:t>-præparater</w:t>
      </w:r>
      <w:r w:rsidRPr="00762700">
        <w:rPr>
          <w:rFonts w:ascii="Times New Roman" w:hAnsi="Times New Roman"/>
          <w:iCs/>
        </w:rPr>
        <w:t xml:space="preserve"> kan forværre disse tilstande (se pkt. 4.8).</w:t>
      </w:r>
    </w:p>
    <w:p w:rsidR="002358D8" w:rsidRPr="00762700" w:rsidRDefault="002358D8" w:rsidP="002358D8">
      <w:pPr>
        <w:ind w:left="851" w:hanging="851"/>
        <w:rPr>
          <w:sz w:val="24"/>
          <w:szCs w:val="24"/>
        </w:rPr>
      </w:pPr>
    </w:p>
    <w:p w:rsidR="002358D8" w:rsidRPr="00762700" w:rsidRDefault="002358D8" w:rsidP="002358D8">
      <w:pPr>
        <w:pStyle w:val="Brdtekst"/>
        <w:spacing w:after="0"/>
        <w:rPr>
          <w:b/>
          <w:iCs/>
          <w:szCs w:val="24"/>
        </w:rPr>
      </w:pPr>
      <w:r w:rsidRPr="00762700">
        <w:rPr>
          <w:b/>
          <w:iCs/>
          <w:szCs w:val="24"/>
        </w:rPr>
        <w:tab/>
        <w:t>Kardiovaskulære og cerebrovaskulære påvirkninger</w:t>
      </w:r>
    </w:p>
    <w:p w:rsidR="002358D8" w:rsidRPr="00762700" w:rsidRDefault="002358D8" w:rsidP="002358D8">
      <w:pPr>
        <w:ind w:left="851" w:hanging="851"/>
        <w:rPr>
          <w:sz w:val="24"/>
          <w:szCs w:val="24"/>
        </w:rPr>
      </w:pPr>
      <w:r w:rsidRPr="00762700">
        <w:rPr>
          <w:sz w:val="24"/>
          <w:szCs w:val="24"/>
        </w:rPr>
        <w:tab/>
        <w:t>Forsigtighed (samråd med læge eller farmaceut) tilrådes inden behandling påbegyndes hos patienter med fortilfælde af hypertension og/eller hjerteinsufficiens, da væskeretention, hypertension og ødemer er rapporteret i forbindelse med brug af NSAID.</w:t>
      </w:r>
    </w:p>
    <w:p w:rsidR="002358D8" w:rsidRPr="00762700" w:rsidRDefault="002358D8" w:rsidP="002358D8">
      <w:pPr>
        <w:pStyle w:val="Brdtekst"/>
        <w:spacing w:after="0"/>
        <w:rPr>
          <w:iCs/>
          <w:szCs w:val="24"/>
        </w:rPr>
      </w:pPr>
    </w:p>
    <w:p w:rsidR="002358D8" w:rsidRDefault="002358D8" w:rsidP="002358D8">
      <w:pPr>
        <w:pStyle w:val="Brdtekst"/>
        <w:spacing w:after="0"/>
        <w:ind w:firstLine="0"/>
        <w:rPr>
          <w:iCs/>
          <w:szCs w:val="24"/>
        </w:rPr>
      </w:pPr>
      <w:r w:rsidRPr="00762700">
        <w:rPr>
          <w:iCs/>
          <w:szCs w:val="24"/>
        </w:rPr>
        <w:t>Kliniske undersøgelser antyder, at anvendelse af ibuprofen, især ved en høj dosis (2400 mg / dag) kan være forbundet med en let forøget risiko for arterielle trombotiske hændelser (f.eks</w:t>
      </w:r>
      <w:r w:rsidR="003E5893" w:rsidRPr="00762700">
        <w:rPr>
          <w:iCs/>
          <w:szCs w:val="24"/>
        </w:rPr>
        <w:t>.</w:t>
      </w:r>
      <w:r w:rsidRPr="00762700">
        <w:rPr>
          <w:iCs/>
          <w:szCs w:val="24"/>
        </w:rPr>
        <w:t xml:space="preserve"> myokardieinfarkt eller slagtilfælde). Samlet, tyder epidemiologiske undersøgelser ikke på, at lav dosis ibuprofen (f</w:t>
      </w:r>
      <w:r w:rsidR="003E5893" w:rsidRPr="00762700">
        <w:rPr>
          <w:iCs/>
          <w:szCs w:val="24"/>
        </w:rPr>
        <w:t>.eks.</w:t>
      </w:r>
      <w:r w:rsidRPr="00762700">
        <w:rPr>
          <w:iCs/>
          <w:szCs w:val="24"/>
        </w:rPr>
        <w:t xml:space="preserve"> ≤ 1200 mg / dag) er forbundet med en øget risiko for arterielle tromboser. </w:t>
      </w:r>
    </w:p>
    <w:p w:rsidR="001E3806" w:rsidRPr="00762700" w:rsidRDefault="001E3806" w:rsidP="002358D8">
      <w:pPr>
        <w:pStyle w:val="Brdtekst"/>
        <w:spacing w:after="0"/>
        <w:ind w:firstLine="0"/>
        <w:rPr>
          <w:iCs/>
          <w:szCs w:val="24"/>
        </w:rPr>
      </w:pPr>
    </w:p>
    <w:p w:rsidR="001E3806" w:rsidRPr="00762700" w:rsidRDefault="001E3806" w:rsidP="001E3806">
      <w:pPr>
        <w:pStyle w:val="Brdtekst"/>
        <w:spacing w:after="0"/>
        <w:ind w:firstLine="0"/>
        <w:rPr>
          <w:iCs/>
          <w:szCs w:val="24"/>
        </w:rPr>
      </w:pPr>
      <w:r w:rsidRPr="00762700">
        <w:rPr>
          <w:iCs/>
          <w:szCs w:val="24"/>
        </w:rPr>
        <w:t>Patienter med ukontrolleret hypertension, hjerteinsufficiens (NYHA II-III), konstateret iskæmisk hjertesygdom, perifer arteriel sygdom og / eller cerebrovaskulær sygdom bør kun behandles med ibuprofen efter nøje overvejelse og høje doser (2400 mg / dag) bør undgås.</w:t>
      </w:r>
    </w:p>
    <w:p w:rsidR="001E3806" w:rsidRDefault="001E3806" w:rsidP="001E3806">
      <w:pPr>
        <w:pStyle w:val="Brdtekst"/>
        <w:spacing w:after="0"/>
        <w:ind w:firstLine="0"/>
        <w:rPr>
          <w:iCs/>
          <w:szCs w:val="24"/>
        </w:rPr>
      </w:pPr>
      <w:r w:rsidRPr="00762700">
        <w:rPr>
          <w:iCs/>
          <w:szCs w:val="24"/>
        </w:rPr>
        <w:t>Omhyggelig overvejelse bør også udvises inden der indledes en langvarig behandling af patienter med risikofaktorer for kardiovaskulære hændelser (f.eks. hypertension, hyperlipidæmi, diabetes mellitus, rygning), især hvis høje doser af ibuprofen (2400 mg / dag) er påkrævet.</w:t>
      </w:r>
    </w:p>
    <w:p w:rsidR="001E3806" w:rsidRDefault="001E3806" w:rsidP="001E3806">
      <w:pPr>
        <w:pStyle w:val="Brdtekst"/>
        <w:spacing w:after="0"/>
        <w:ind w:firstLine="0"/>
        <w:rPr>
          <w:iCs/>
          <w:szCs w:val="24"/>
        </w:rPr>
      </w:pPr>
    </w:p>
    <w:p w:rsidR="001E3806" w:rsidRPr="000A7D47" w:rsidRDefault="001E3806" w:rsidP="001E3806">
      <w:pPr>
        <w:pStyle w:val="Brdtekst"/>
        <w:spacing w:after="0"/>
        <w:ind w:firstLine="0"/>
        <w:rPr>
          <w:b/>
          <w:szCs w:val="24"/>
        </w:rPr>
      </w:pPr>
      <w:r w:rsidRPr="00AE4E45">
        <w:rPr>
          <w:iCs/>
          <w:szCs w:val="24"/>
        </w:rPr>
        <w:t>Der er rapporteret om tilfælde</w:t>
      </w:r>
      <w:r>
        <w:rPr>
          <w:iCs/>
          <w:szCs w:val="24"/>
        </w:rPr>
        <w:t xml:space="preserve"> af Kounis syndrom hos patienter behandlet med Ibuprofen ”Medical Valley”. </w:t>
      </w:r>
      <w:r w:rsidRPr="000A7D47">
        <w:rPr>
          <w:iCs/>
          <w:szCs w:val="24"/>
        </w:rPr>
        <w:t xml:space="preserve">Kounis syndrom er </w:t>
      </w:r>
      <w:r>
        <w:rPr>
          <w:iCs/>
          <w:szCs w:val="24"/>
        </w:rPr>
        <w:t xml:space="preserve">blevet </w:t>
      </w:r>
      <w:r w:rsidRPr="000A7D47">
        <w:rPr>
          <w:iCs/>
          <w:szCs w:val="24"/>
        </w:rPr>
        <w:t>defineret som kardiovaskulær</w:t>
      </w:r>
      <w:r>
        <w:rPr>
          <w:iCs/>
          <w:szCs w:val="24"/>
        </w:rPr>
        <w:t>e symptomer, der er</w:t>
      </w:r>
      <w:r w:rsidRPr="000A7D47">
        <w:rPr>
          <w:iCs/>
          <w:szCs w:val="24"/>
        </w:rPr>
        <w:t xml:space="preserve"> sekundær</w:t>
      </w:r>
      <w:r>
        <w:rPr>
          <w:iCs/>
          <w:szCs w:val="24"/>
        </w:rPr>
        <w:t>e</w:t>
      </w:r>
      <w:r w:rsidRPr="000A7D47">
        <w:rPr>
          <w:iCs/>
          <w:szCs w:val="24"/>
        </w:rPr>
        <w:t xml:space="preserve"> t</w:t>
      </w:r>
      <w:r w:rsidRPr="00572025">
        <w:rPr>
          <w:iCs/>
          <w:szCs w:val="24"/>
        </w:rPr>
        <w:t>il en allergisk reaktion eller overfølsomhedsreaktion forbunde</w:t>
      </w:r>
      <w:r>
        <w:rPr>
          <w:iCs/>
          <w:szCs w:val="24"/>
        </w:rPr>
        <w:t>t</w:t>
      </w:r>
      <w:r w:rsidRPr="00572025">
        <w:rPr>
          <w:iCs/>
          <w:szCs w:val="24"/>
        </w:rPr>
        <w:t xml:space="preserve"> med </w:t>
      </w:r>
      <w:r>
        <w:rPr>
          <w:iCs/>
          <w:szCs w:val="24"/>
        </w:rPr>
        <w:t>forsnævring</w:t>
      </w:r>
      <w:r w:rsidRPr="00572025">
        <w:rPr>
          <w:iCs/>
          <w:szCs w:val="24"/>
        </w:rPr>
        <w:t xml:space="preserve"> af </w:t>
      </w:r>
      <w:r>
        <w:rPr>
          <w:iCs/>
          <w:szCs w:val="24"/>
        </w:rPr>
        <w:t>kranspulsårerne, og som potentielt kan føre til myokardieinfarkt.</w:t>
      </w:r>
    </w:p>
    <w:p w:rsidR="001E3806" w:rsidRPr="000A7D47" w:rsidRDefault="001E3806" w:rsidP="001E3806">
      <w:pPr>
        <w:ind w:left="851" w:hanging="851"/>
        <w:rPr>
          <w:sz w:val="24"/>
          <w:szCs w:val="24"/>
        </w:rPr>
      </w:pPr>
    </w:p>
    <w:p w:rsidR="001E3806" w:rsidRPr="0034417E" w:rsidRDefault="001E3806" w:rsidP="001E3806">
      <w:pPr>
        <w:ind w:left="851"/>
        <w:rPr>
          <w:b/>
          <w:sz w:val="24"/>
          <w:szCs w:val="24"/>
        </w:rPr>
      </w:pPr>
      <w:r w:rsidRPr="00572025">
        <w:rPr>
          <w:b/>
          <w:sz w:val="24"/>
          <w:szCs w:val="24"/>
        </w:rPr>
        <w:t>Alvorlige</w:t>
      </w:r>
      <w:r w:rsidRPr="0034417E">
        <w:rPr>
          <w:b/>
          <w:sz w:val="24"/>
          <w:szCs w:val="24"/>
        </w:rPr>
        <w:t xml:space="preserve"> kutane bivirkninger (</w:t>
      </w:r>
      <w:r w:rsidRPr="00572025">
        <w:rPr>
          <w:b/>
          <w:sz w:val="24"/>
          <w:szCs w:val="24"/>
        </w:rPr>
        <w:t>SCAR</w:t>
      </w:r>
      <w:r>
        <w:rPr>
          <w:b/>
          <w:sz w:val="24"/>
          <w:szCs w:val="24"/>
        </w:rPr>
        <w:t>’er</w:t>
      </w:r>
      <w:r w:rsidRPr="00572025">
        <w:rPr>
          <w:b/>
          <w:sz w:val="24"/>
          <w:szCs w:val="24"/>
        </w:rPr>
        <w:t>)</w:t>
      </w:r>
    </w:p>
    <w:p w:rsidR="001E3806" w:rsidRDefault="001E3806" w:rsidP="001E3806">
      <w:pPr>
        <w:ind w:left="851"/>
        <w:rPr>
          <w:sz w:val="24"/>
          <w:szCs w:val="24"/>
        </w:rPr>
      </w:pPr>
      <w:r>
        <w:rPr>
          <w:sz w:val="24"/>
          <w:szCs w:val="24"/>
        </w:rPr>
        <w:t>D</w:t>
      </w:r>
      <w:r w:rsidRPr="0034417E">
        <w:rPr>
          <w:sz w:val="24"/>
          <w:szCs w:val="24"/>
        </w:rPr>
        <w:t>er</w:t>
      </w:r>
      <w:r>
        <w:rPr>
          <w:sz w:val="24"/>
          <w:szCs w:val="24"/>
        </w:rPr>
        <w:t xml:space="preserve"> er</w:t>
      </w:r>
      <w:r w:rsidRPr="0034417E">
        <w:rPr>
          <w:sz w:val="24"/>
          <w:szCs w:val="24"/>
        </w:rPr>
        <w:t xml:space="preserve"> rapporteret om </w:t>
      </w:r>
      <w:r>
        <w:rPr>
          <w:sz w:val="24"/>
          <w:szCs w:val="24"/>
        </w:rPr>
        <w:t>alvorlige</w:t>
      </w:r>
      <w:r w:rsidRPr="0034417E">
        <w:rPr>
          <w:sz w:val="24"/>
          <w:szCs w:val="24"/>
        </w:rPr>
        <w:t xml:space="preserve"> </w:t>
      </w:r>
      <w:r>
        <w:rPr>
          <w:sz w:val="24"/>
          <w:szCs w:val="24"/>
        </w:rPr>
        <w:t>kutane bivirkninger (SCAR’er)</w:t>
      </w:r>
      <w:r w:rsidRPr="0034417E">
        <w:rPr>
          <w:sz w:val="24"/>
          <w:szCs w:val="24"/>
        </w:rPr>
        <w:t xml:space="preserve">, herunder eksfoliativ dermatitis, </w:t>
      </w:r>
      <w:r w:rsidRPr="00256A41">
        <w:rPr>
          <w:sz w:val="24"/>
          <w:szCs w:val="24"/>
        </w:rPr>
        <w:t xml:space="preserve">erythema multiforme, </w:t>
      </w:r>
      <w:r w:rsidRPr="0034417E">
        <w:rPr>
          <w:sz w:val="24"/>
          <w:szCs w:val="24"/>
        </w:rPr>
        <w:t xml:space="preserve">Stevens-Johnsons syndrom </w:t>
      </w:r>
      <w:r w:rsidRPr="00256A41">
        <w:rPr>
          <w:sz w:val="24"/>
          <w:szCs w:val="24"/>
        </w:rPr>
        <w:t xml:space="preserve">(SJS), </w:t>
      </w:r>
      <w:r w:rsidRPr="0034417E">
        <w:rPr>
          <w:sz w:val="24"/>
          <w:szCs w:val="24"/>
        </w:rPr>
        <w:t>toksisk epidermal nekrolyse</w:t>
      </w:r>
      <w:r w:rsidRPr="00256A41">
        <w:rPr>
          <w:sz w:val="24"/>
          <w:szCs w:val="24"/>
        </w:rPr>
        <w:t xml:space="preserve"> (TEN)</w:t>
      </w:r>
      <w:r w:rsidRPr="0034417E">
        <w:rPr>
          <w:sz w:val="24"/>
          <w:szCs w:val="24"/>
        </w:rPr>
        <w:t xml:space="preserve">, </w:t>
      </w:r>
      <w:r w:rsidRPr="00256A41">
        <w:rPr>
          <w:sz w:val="24"/>
          <w:szCs w:val="24"/>
        </w:rPr>
        <w:t>l</w:t>
      </w:r>
      <w:r w:rsidRPr="0034417E">
        <w:rPr>
          <w:sz w:val="24"/>
          <w:szCs w:val="24"/>
        </w:rPr>
        <w:t>ægemiddelreaktion med eosinofili og systemiske symptomer (</w:t>
      </w:r>
      <w:r w:rsidRPr="00256A41">
        <w:rPr>
          <w:sz w:val="24"/>
          <w:szCs w:val="24"/>
        </w:rPr>
        <w:t>DRESS</w:t>
      </w:r>
      <w:r>
        <w:rPr>
          <w:sz w:val="24"/>
          <w:szCs w:val="24"/>
        </w:rPr>
        <w:t>-</w:t>
      </w:r>
      <w:r>
        <w:rPr>
          <w:sz w:val="24"/>
          <w:szCs w:val="24"/>
        </w:rPr>
        <w:lastRenderedPageBreak/>
        <w:t>syndrom</w:t>
      </w:r>
      <w:r w:rsidRPr="00256A41">
        <w:rPr>
          <w:sz w:val="24"/>
          <w:szCs w:val="24"/>
        </w:rPr>
        <w:t>)</w:t>
      </w:r>
      <w:r w:rsidRPr="00256A41">
        <w:rPr>
          <w:i/>
          <w:iCs/>
          <w:sz w:val="24"/>
          <w:szCs w:val="24"/>
        </w:rPr>
        <w:t xml:space="preserve"> </w:t>
      </w:r>
      <w:r>
        <w:rPr>
          <w:sz w:val="24"/>
          <w:szCs w:val="24"/>
        </w:rPr>
        <w:t>og</w:t>
      </w:r>
      <w:r w:rsidRPr="00256A41">
        <w:rPr>
          <w:sz w:val="24"/>
          <w:szCs w:val="24"/>
        </w:rPr>
        <w:t xml:space="preserve"> akut generaliseret eksantematøs pustulose (AGEP), som kan være livstruende eller dødelig</w:t>
      </w:r>
      <w:r>
        <w:rPr>
          <w:sz w:val="24"/>
          <w:szCs w:val="24"/>
        </w:rPr>
        <w:t>e,</w:t>
      </w:r>
      <w:r w:rsidRPr="00256A41">
        <w:rPr>
          <w:sz w:val="24"/>
          <w:szCs w:val="24"/>
        </w:rPr>
        <w:t xml:space="preserve"> </w:t>
      </w:r>
      <w:r>
        <w:rPr>
          <w:sz w:val="24"/>
          <w:szCs w:val="24"/>
        </w:rPr>
        <w:t>i</w:t>
      </w:r>
      <w:r w:rsidRPr="00907849">
        <w:rPr>
          <w:sz w:val="24"/>
          <w:szCs w:val="24"/>
        </w:rPr>
        <w:t xml:space="preserve"> forbindelse med brug</w:t>
      </w:r>
      <w:r>
        <w:rPr>
          <w:sz w:val="24"/>
          <w:szCs w:val="24"/>
        </w:rPr>
        <w:t>en</w:t>
      </w:r>
      <w:r w:rsidRPr="00907849">
        <w:rPr>
          <w:sz w:val="24"/>
          <w:szCs w:val="24"/>
        </w:rPr>
        <w:t xml:space="preserve"> af ibuprofen</w:t>
      </w:r>
      <w:r w:rsidRPr="0034417E" w:rsidDel="00D869E3">
        <w:rPr>
          <w:sz w:val="24"/>
          <w:szCs w:val="24"/>
        </w:rPr>
        <w:t xml:space="preserve"> </w:t>
      </w:r>
      <w:r w:rsidRPr="0034417E">
        <w:rPr>
          <w:sz w:val="24"/>
          <w:szCs w:val="24"/>
        </w:rPr>
        <w:t>(se pkt.</w:t>
      </w:r>
      <w:r>
        <w:rPr>
          <w:sz w:val="24"/>
          <w:szCs w:val="24"/>
        </w:rPr>
        <w:t> </w:t>
      </w:r>
      <w:r w:rsidRPr="0034417E">
        <w:rPr>
          <w:sz w:val="24"/>
          <w:szCs w:val="24"/>
        </w:rPr>
        <w:t xml:space="preserve">4.8). </w:t>
      </w:r>
      <w:r>
        <w:rPr>
          <w:sz w:val="24"/>
          <w:szCs w:val="24"/>
        </w:rPr>
        <w:t>D</w:t>
      </w:r>
      <w:r w:rsidRPr="00762700">
        <w:rPr>
          <w:sz w:val="24"/>
          <w:szCs w:val="24"/>
        </w:rPr>
        <w:t xml:space="preserve">e fleste </w:t>
      </w:r>
      <w:r>
        <w:rPr>
          <w:sz w:val="24"/>
          <w:szCs w:val="24"/>
        </w:rPr>
        <w:t>af disse reaktioner indtraf</w:t>
      </w:r>
      <w:r w:rsidRPr="00762700">
        <w:rPr>
          <w:sz w:val="24"/>
          <w:szCs w:val="24"/>
        </w:rPr>
        <w:t xml:space="preserve"> inden for den første måned. </w:t>
      </w:r>
    </w:p>
    <w:p w:rsidR="001E3806" w:rsidRDefault="001E3806" w:rsidP="001E3806">
      <w:pPr>
        <w:ind w:left="851"/>
        <w:rPr>
          <w:sz w:val="24"/>
          <w:szCs w:val="24"/>
        </w:rPr>
      </w:pPr>
    </w:p>
    <w:p w:rsidR="002358D8" w:rsidRDefault="001E3806" w:rsidP="001E3806">
      <w:pPr>
        <w:ind w:left="851"/>
        <w:rPr>
          <w:sz w:val="24"/>
          <w:szCs w:val="24"/>
        </w:rPr>
      </w:pPr>
      <w:r>
        <w:rPr>
          <w:sz w:val="24"/>
          <w:szCs w:val="24"/>
        </w:rPr>
        <w:t>Hvis der optræder tegn og symptomer, der tyder på disse reaktioner, skal ibuprofen straks afbrydes, og en alternativ behandling overvejes (efter behov).</w:t>
      </w:r>
      <w:r w:rsidR="002358D8" w:rsidRPr="00762700">
        <w:rPr>
          <w:sz w:val="24"/>
          <w:szCs w:val="24"/>
        </w:rPr>
        <w:t xml:space="preserve"> </w:t>
      </w:r>
    </w:p>
    <w:p w:rsidR="001E3806" w:rsidRPr="00762700" w:rsidRDefault="001E3806" w:rsidP="002358D8">
      <w:pPr>
        <w:ind w:left="851"/>
        <w:rPr>
          <w:sz w:val="24"/>
          <w:szCs w:val="24"/>
        </w:rPr>
      </w:pPr>
    </w:p>
    <w:p w:rsidR="002358D8" w:rsidRPr="00762700" w:rsidRDefault="002358D8" w:rsidP="002358D8">
      <w:pPr>
        <w:ind w:left="851"/>
        <w:rPr>
          <w:sz w:val="24"/>
          <w:szCs w:val="24"/>
        </w:rPr>
      </w:pPr>
      <w:r w:rsidRPr="00762700">
        <w:rPr>
          <w:sz w:val="24"/>
          <w:szCs w:val="24"/>
        </w:rPr>
        <w:t>Alvorlige, akutte overfølsomhedsreaktioner (f.eks. anafylaktisk shock) er kun set i meget sjældne tilfælde. Hvis der viser sig tidlige tegn på en overfølsomhedsreaktion efter indtagelse/administration af ibuprofen, skal behandlingen seponeres. Der skal igangsættes nødvendige medicinske tiltag i overensstemmelse med symptomerne af specialiseret personale.</w:t>
      </w:r>
    </w:p>
    <w:p w:rsidR="002358D8" w:rsidRPr="00762700" w:rsidRDefault="002358D8" w:rsidP="002358D8">
      <w:pPr>
        <w:ind w:left="851"/>
        <w:rPr>
          <w:sz w:val="24"/>
          <w:szCs w:val="24"/>
        </w:rPr>
      </w:pPr>
    </w:p>
    <w:p w:rsidR="002358D8" w:rsidRPr="00762700" w:rsidRDefault="002358D8" w:rsidP="002358D8">
      <w:pPr>
        <w:ind w:left="851" w:hanging="851"/>
        <w:rPr>
          <w:b/>
          <w:sz w:val="24"/>
          <w:szCs w:val="24"/>
        </w:rPr>
      </w:pPr>
      <w:r w:rsidRPr="00762700">
        <w:rPr>
          <w:b/>
          <w:sz w:val="24"/>
          <w:szCs w:val="24"/>
        </w:rPr>
        <w:tab/>
        <w:t>Fertilitet</w:t>
      </w:r>
    </w:p>
    <w:p w:rsidR="002358D8" w:rsidRPr="00762700" w:rsidRDefault="002358D8" w:rsidP="002358D8">
      <w:pPr>
        <w:ind w:left="851" w:hanging="851"/>
        <w:rPr>
          <w:sz w:val="24"/>
          <w:szCs w:val="24"/>
        </w:rPr>
      </w:pPr>
      <w:r w:rsidRPr="00762700">
        <w:rPr>
          <w:sz w:val="24"/>
          <w:szCs w:val="24"/>
        </w:rPr>
        <w:tab/>
        <w:t>Anvendelsen af ibuprofen kan reducere fertiliteten og bør derfor ikke anvendes til kvinder, som ønsker at blive gravide. For kvinder, som har problemer med at blive gravide eller bliver undersøgt for infertilitet, bør seponering af ibuprofen overvejes (se pkt. 4.6).</w:t>
      </w:r>
    </w:p>
    <w:p w:rsidR="002358D8" w:rsidRPr="00762700" w:rsidRDefault="002358D8" w:rsidP="002358D8">
      <w:pPr>
        <w:ind w:left="851" w:hanging="851"/>
        <w:rPr>
          <w:sz w:val="24"/>
          <w:szCs w:val="24"/>
        </w:rPr>
      </w:pPr>
    </w:p>
    <w:p w:rsidR="002358D8" w:rsidRPr="00762700" w:rsidRDefault="002358D8" w:rsidP="002358D8">
      <w:pPr>
        <w:ind w:left="851" w:hanging="851"/>
        <w:rPr>
          <w:b/>
          <w:sz w:val="24"/>
          <w:szCs w:val="24"/>
        </w:rPr>
      </w:pPr>
      <w:r w:rsidRPr="00762700">
        <w:rPr>
          <w:b/>
          <w:sz w:val="24"/>
          <w:szCs w:val="24"/>
        </w:rPr>
        <w:tab/>
        <w:t>Medicinoverforbrugshovedpine</w:t>
      </w:r>
    </w:p>
    <w:p w:rsidR="002358D8" w:rsidRPr="00762700" w:rsidRDefault="002358D8" w:rsidP="002358D8">
      <w:pPr>
        <w:ind w:left="851" w:hanging="851"/>
        <w:rPr>
          <w:sz w:val="24"/>
          <w:szCs w:val="24"/>
        </w:rPr>
      </w:pPr>
      <w:r w:rsidRPr="00762700">
        <w:rPr>
          <w:sz w:val="24"/>
          <w:szCs w:val="24"/>
        </w:rPr>
        <w:tab/>
        <w:t>Ved længerevarende brug af enhver type smertestillende hovedpinemedicin kan hovedpine blive værre og hyppigere (medicinoverforbrugshovedpine). Hvis denne tilstand udvikles eller mistænkes, skal lægen kontaktes med henblik på afbrydelse af hovedpine</w:t>
      </w:r>
      <w:r w:rsidR="005C4897">
        <w:rPr>
          <w:sz w:val="24"/>
          <w:szCs w:val="24"/>
        </w:rPr>
        <w:softHyphen/>
      </w:r>
      <w:r w:rsidRPr="00762700">
        <w:rPr>
          <w:sz w:val="24"/>
          <w:szCs w:val="24"/>
        </w:rPr>
        <w:t>behandlingen. Medicinoverforbrugshovedpine bør mistænkes hos patienter med hyppige eller daglige hovedpineanfald på trods af (eller på grund af) regelmæssig brug af smertestillende medicin.</w:t>
      </w:r>
    </w:p>
    <w:p w:rsidR="002358D8" w:rsidRPr="00762700" w:rsidRDefault="002358D8" w:rsidP="002358D8">
      <w:pPr>
        <w:ind w:left="851" w:hanging="851"/>
        <w:rPr>
          <w:sz w:val="24"/>
          <w:szCs w:val="24"/>
        </w:rPr>
      </w:pPr>
    </w:p>
    <w:p w:rsidR="002358D8" w:rsidRPr="00762700" w:rsidRDefault="002358D8" w:rsidP="002358D8">
      <w:pPr>
        <w:ind w:left="851" w:hanging="851"/>
        <w:rPr>
          <w:b/>
          <w:sz w:val="24"/>
          <w:szCs w:val="24"/>
        </w:rPr>
      </w:pPr>
      <w:r w:rsidRPr="00762700">
        <w:rPr>
          <w:b/>
          <w:sz w:val="24"/>
          <w:szCs w:val="24"/>
        </w:rPr>
        <w:tab/>
        <w:t>Virkning på nyrefunktionen</w:t>
      </w:r>
    </w:p>
    <w:p w:rsidR="002358D8" w:rsidRPr="00762700" w:rsidRDefault="002358D8" w:rsidP="002358D8">
      <w:pPr>
        <w:pStyle w:val="Brdtekstindrykning3"/>
        <w:spacing w:after="0"/>
        <w:ind w:left="851" w:hanging="851"/>
        <w:rPr>
          <w:sz w:val="24"/>
          <w:szCs w:val="24"/>
        </w:rPr>
      </w:pPr>
      <w:r w:rsidRPr="00762700">
        <w:rPr>
          <w:sz w:val="24"/>
          <w:szCs w:val="24"/>
        </w:rPr>
        <w:tab/>
        <w:t xml:space="preserve">Der bør udvises særlig forsigtighed, når behandling med </w:t>
      </w:r>
      <w:r w:rsidR="00BA2FC0" w:rsidRPr="00762700">
        <w:rPr>
          <w:sz w:val="24"/>
          <w:szCs w:val="24"/>
        </w:rPr>
        <w:t>Ibuprofen "Medical Valley"</w:t>
      </w:r>
      <w:r w:rsidRPr="00762700">
        <w:rPr>
          <w:sz w:val="24"/>
          <w:szCs w:val="24"/>
        </w:rPr>
        <w:t xml:space="preserve"> startes op hos stærkt dehydrerede patienter. Der er risiko for nedsat nyrefunktion hos dehydrerede børn og unge.</w:t>
      </w:r>
    </w:p>
    <w:p w:rsidR="002358D8" w:rsidRPr="00762700" w:rsidRDefault="002358D8" w:rsidP="002358D8">
      <w:pPr>
        <w:ind w:left="851" w:hanging="851"/>
        <w:rPr>
          <w:i/>
          <w:sz w:val="24"/>
          <w:szCs w:val="24"/>
        </w:rPr>
      </w:pPr>
    </w:p>
    <w:p w:rsidR="002358D8" w:rsidRPr="00762700" w:rsidRDefault="002358D8" w:rsidP="002358D8">
      <w:pPr>
        <w:ind w:left="851" w:hanging="851"/>
        <w:rPr>
          <w:sz w:val="24"/>
          <w:szCs w:val="24"/>
        </w:rPr>
      </w:pPr>
      <w:r w:rsidRPr="00762700">
        <w:rPr>
          <w:sz w:val="24"/>
          <w:szCs w:val="24"/>
        </w:rPr>
        <w:tab/>
      </w:r>
      <w:r w:rsidR="00BA2FC0" w:rsidRPr="00762700">
        <w:rPr>
          <w:sz w:val="24"/>
          <w:szCs w:val="24"/>
        </w:rPr>
        <w:t>Ibuprofen "Medical Valley"</w:t>
      </w:r>
      <w:r w:rsidRPr="00762700">
        <w:rPr>
          <w:sz w:val="24"/>
          <w:szCs w:val="24"/>
        </w:rPr>
        <w:t xml:space="preserve"> bør gives med forsigtighed til patienter med nedsat nyrefunktion, da anvendelse af NSAID kan resultere i forværring af nyrefunktionen. Dosis bør være så lav som muligt, og nyrefunktion bør monitoreres.</w:t>
      </w:r>
    </w:p>
    <w:p w:rsidR="002358D8" w:rsidRPr="00762700" w:rsidRDefault="002358D8" w:rsidP="002358D8">
      <w:pPr>
        <w:ind w:left="851" w:hanging="851"/>
        <w:rPr>
          <w:sz w:val="24"/>
          <w:szCs w:val="24"/>
        </w:rPr>
      </w:pPr>
    </w:p>
    <w:p w:rsidR="002358D8" w:rsidRPr="00762700" w:rsidRDefault="002358D8" w:rsidP="002358D8">
      <w:pPr>
        <w:ind w:left="851" w:hanging="851"/>
        <w:rPr>
          <w:sz w:val="24"/>
          <w:szCs w:val="24"/>
        </w:rPr>
      </w:pPr>
      <w:r w:rsidRPr="00762700">
        <w:rPr>
          <w:sz w:val="24"/>
          <w:szCs w:val="24"/>
        </w:rPr>
        <w:tab/>
        <w:t xml:space="preserve">Som for andre NSAID kan langtidsbehandling med </w:t>
      </w:r>
      <w:r w:rsidR="00BA2FC0" w:rsidRPr="00762700">
        <w:rPr>
          <w:sz w:val="24"/>
          <w:szCs w:val="24"/>
        </w:rPr>
        <w:t>Ibuprofen "Medical Valley"</w:t>
      </w:r>
      <w:r w:rsidRPr="00762700">
        <w:rPr>
          <w:sz w:val="24"/>
          <w:szCs w:val="24"/>
        </w:rPr>
        <w:t xml:space="preserve"> resultere i papillær nekrose og andre patologiske ændringer i nyren. Nyretoksicitet er også set hos patienter, hos hvem prostaglandiner fra nyren har en kompensatorisk rolle i vedligeholdelsen af nyrens gennemblødning. Hos disse patienter, kan administration af non-steroide anti-inflammatoriske lægemidler forårsage en dosisafhængig reduktion i dannelsen af prostaglandiner og sekundært i nyrens blodgennemstrømning, som kan fremskynde nedbrydning af nyren. De patienter, som har størst risiko for denne reaktion, er patienter med svækket nyrefunktion, hjerteinsufficiens, svækket leverfunktion, patienter i behandling med diuretika og ACE-hæmmere samt ældre. Ophør med behandling med non-steroide anti-inflammatoriske lægemidler efterfølges normalt med bedring til det stadie, som fandtes inden behandlingen.</w:t>
      </w:r>
    </w:p>
    <w:p w:rsidR="002358D8" w:rsidRPr="00762700" w:rsidRDefault="002358D8" w:rsidP="002358D8">
      <w:pPr>
        <w:ind w:left="851" w:hanging="851"/>
        <w:rPr>
          <w:sz w:val="24"/>
          <w:szCs w:val="24"/>
        </w:rPr>
      </w:pPr>
    </w:p>
    <w:p w:rsidR="002358D8" w:rsidRPr="00762700" w:rsidRDefault="002358D8" w:rsidP="002358D8">
      <w:pPr>
        <w:ind w:left="851" w:hanging="851"/>
        <w:rPr>
          <w:sz w:val="24"/>
          <w:szCs w:val="24"/>
        </w:rPr>
      </w:pPr>
      <w:r w:rsidRPr="00762700">
        <w:rPr>
          <w:sz w:val="24"/>
          <w:szCs w:val="24"/>
        </w:rPr>
        <w:tab/>
        <w:t xml:space="preserve">Ibuprofens prostaglandinhæmmende effekt kan resultere i let nedsat nyrefunktion på grund af nedsat renal blodgennemstrømning, der dog normalt er reversibel. Patienter med reno-vaskulær sygdom, leversygdom, hjerteinsufficiens, diabetes mellitus, SLE, i behandling med diuretika eller nefrotoksiske lægemidler, samt ældre har størst risiko for at udvikle </w:t>
      </w:r>
      <w:r w:rsidRPr="00762700">
        <w:rPr>
          <w:sz w:val="24"/>
          <w:szCs w:val="24"/>
        </w:rPr>
        <w:lastRenderedPageBreak/>
        <w:t>akut nyresvigt og bør derfor have foretaget en nyrefunktionsundersøgelse før og under behandling med ibuprofen.</w:t>
      </w:r>
    </w:p>
    <w:p w:rsidR="002358D8" w:rsidRPr="00762700" w:rsidRDefault="002358D8" w:rsidP="002358D8">
      <w:pPr>
        <w:ind w:left="851" w:hanging="851"/>
        <w:rPr>
          <w:sz w:val="24"/>
          <w:szCs w:val="24"/>
        </w:rPr>
      </w:pPr>
    </w:p>
    <w:p w:rsidR="002358D8" w:rsidRPr="00762700" w:rsidRDefault="002358D8" w:rsidP="002358D8">
      <w:pPr>
        <w:ind w:left="851" w:hanging="851"/>
        <w:rPr>
          <w:sz w:val="24"/>
          <w:szCs w:val="24"/>
        </w:rPr>
      </w:pPr>
      <w:r w:rsidRPr="00762700">
        <w:rPr>
          <w:sz w:val="24"/>
          <w:szCs w:val="24"/>
        </w:rPr>
        <w:tab/>
      </w:r>
      <w:r w:rsidR="00BA2FC0" w:rsidRPr="00762700">
        <w:rPr>
          <w:sz w:val="24"/>
          <w:szCs w:val="24"/>
        </w:rPr>
        <w:t>Ibuprofen "Medical Valley"</w:t>
      </w:r>
      <w:r w:rsidRPr="00762700">
        <w:rPr>
          <w:sz w:val="24"/>
          <w:szCs w:val="24"/>
        </w:rPr>
        <w:t xml:space="preserve"> skal anvendes med forsigtighed til patienter med nedsat leverfunktion, da levertoksicitet kan forekomme.</w:t>
      </w:r>
    </w:p>
    <w:p w:rsidR="002358D8" w:rsidRPr="00762700" w:rsidRDefault="002358D8" w:rsidP="002358D8">
      <w:pPr>
        <w:ind w:left="851" w:hanging="851"/>
        <w:rPr>
          <w:sz w:val="24"/>
          <w:szCs w:val="24"/>
        </w:rPr>
      </w:pPr>
    </w:p>
    <w:p w:rsidR="002358D8" w:rsidRPr="00762700" w:rsidRDefault="002358D8" w:rsidP="002358D8">
      <w:pPr>
        <w:ind w:left="851" w:hanging="851"/>
        <w:rPr>
          <w:sz w:val="24"/>
          <w:szCs w:val="24"/>
        </w:rPr>
      </w:pPr>
      <w:r w:rsidRPr="00762700">
        <w:rPr>
          <w:sz w:val="24"/>
          <w:szCs w:val="24"/>
        </w:rPr>
        <w:tab/>
        <w:t>Som for andre NSAIDs er der observeret sjældne tilfælde af aseptisk meningitis, sandsynligvis har patienter med lupus og lignende bindevævssygdomme en højere risiko, men aseptisk meningitis er også rapporteret hos patienter, der ikke havde nogen bagvedliggende kronisk sygdom.</w:t>
      </w:r>
    </w:p>
    <w:p w:rsidR="003E5893" w:rsidRPr="00762700" w:rsidRDefault="003E5893" w:rsidP="002358D8">
      <w:pPr>
        <w:rPr>
          <w:i/>
          <w:sz w:val="24"/>
          <w:szCs w:val="24"/>
        </w:rPr>
      </w:pPr>
    </w:p>
    <w:p w:rsidR="00A40BBE" w:rsidRDefault="00A40BBE" w:rsidP="00A40BBE">
      <w:pPr>
        <w:ind w:firstLine="851"/>
        <w:rPr>
          <w:i/>
          <w:sz w:val="24"/>
          <w:szCs w:val="24"/>
        </w:rPr>
      </w:pPr>
      <w:r>
        <w:rPr>
          <w:b/>
          <w:sz w:val="24"/>
          <w:szCs w:val="24"/>
        </w:rPr>
        <w:t xml:space="preserve">Hæmotologiske virkninger </w:t>
      </w:r>
    </w:p>
    <w:p w:rsidR="00A40BBE" w:rsidRDefault="00A40BBE" w:rsidP="00A40BBE">
      <w:pPr>
        <w:ind w:left="851" w:hanging="851"/>
        <w:rPr>
          <w:sz w:val="24"/>
          <w:szCs w:val="24"/>
        </w:rPr>
      </w:pPr>
      <w:r>
        <w:rPr>
          <w:sz w:val="24"/>
          <w:szCs w:val="24"/>
        </w:rPr>
        <w:tab/>
        <w:t>Ibuprofen "Medical Valley" kan, som andre NSAID, forhindre koagulation og er vist at kunne forlænge blødningstiden hos normale individer.</w:t>
      </w:r>
    </w:p>
    <w:p w:rsidR="00A40BBE" w:rsidRPr="00A40BBE" w:rsidRDefault="00A40BBE" w:rsidP="00A40BBE">
      <w:pPr>
        <w:ind w:left="851" w:hanging="851"/>
        <w:rPr>
          <w:sz w:val="24"/>
          <w:szCs w:val="24"/>
        </w:rPr>
      </w:pPr>
    </w:p>
    <w:p w:rsidR="001E3806" w:rsidRPr="00A40BBE" w:rsidRDefault="001E3806" w:rsidP="001E3806">
      <w:pPr>
        <w:ind w:left="851"/>
        <w:rPr>
          <w:b/>
          <w:bCs/>
          <w:sz w:val="24"/>
          <w:szCs w:val="24"/>
        </w:rPr>
      </w:pPr>
      <w:r w:rsidRPr="00A40BBE">
        <w:rPr>
          <w:b/>
          <w:bCs/>
          <w:sz w:val="24"/>
          <w:szCs w:val="24"/>
        </w:rPr>
        <w:t xml:space="preserve">Maskering af symptomer på underliggende infektioner </w:t>
      </w:r>
    </w:p>
    <w:p w:rsidR="001E3806" w:rsidRPr="00A40BBE" w:rsidRDefault="001E3806" w:rsidP="001E3806">
      <w:pPr>
        <w:ind w:left="851"/>
        <w:rPr>
          <w:sz w:val="24"/>
          <w:szCs w:val="24"/>
        </w:rPr>
      </w:pPr>
      <w:r w:rsidRPr="00A40BBE">
        <w:rPr>
          <w:sz w:val="24"/>
          <w:szCs w:val="24"/>
        </w:rPr>
        <w:t xml:space="preserve">Ibuprofen Medical Valley kan maskere symptomer på infektion, hvilket kan medføre forsinket påbegyndelse af relevant behandling og dermed en forværring af infektionens udfald. Dette er observeret ved bakteriel samfundserhvervet pneumoni og bakterielle komplikationer til varicella. Når Ibuprofen </w:t>
      </w:r>
      <w:r>
        <w:rPr>
          <w:sz w:val="24"/>
          <w:szCs w:val="24"/>
        </w:rPr>
        <w:t>”</w:t>
      </w:r>
      <w:r w:rsidRPr="00A40BBE">
        <w:rPr>
          <w:sz w:val="24"/>
          <w:szCs w:val="24"/>
        </w:rPr>
        <w:t>Medical Valley</w:t>
      </w:r>
      <w:r>
        <w:rPr>
          <w:sz w:val="24"/>
          <w:szCs w:val="24"/>
        </w:rPr>
        <w:t>”</w:t>
      </w:r>
      <w:r w:rsidRPr="00A40BBE">
        <w:rPr>
          <w:sz w:val="24"/>
          <w:szCs w:val="24"/>
        </w:rPr>
        <w:t xml:space="preserve"> gives som feber- eller smertestillende middel i forbindelse med infektion, bør infektionen overvåges. Hvis patienten ikke er indlagt på hospital, bør vedkommende kontakte sin læge, hvis symptomerne varer ved eller forværres.</w:t>
      </w:r>
    </w:p>
    <w:p w:rsidR="00A40BBE" w:rsidRPr="00A40BBE" w:rsidRDefault="00A40BBE" w:rsidP="00A40BBE">
      <w:pPr>
        <w:ind w:left="851" w:hanging="851"/>
        <w:rPr>
          <w:i/>
          <w:sz w:val="24"/>
          <w:szCs w:val="24"/>
        </w:rPr>
      </w:pPr>
    </w:p>
    <w:p w:rsidR="00A40BBE" w:rsidRDefault="00A40BBE" w:rsidP="00A40BBE">
      <w:pPr>
        <w:ind w:left="851" w:hanging="851"/>
        <w:rPr>
          <w:i/>
          <w:sz w:val="24"/>
          <w:szCs w:val="24"/>
        </w:rPr>
      </w:pPr>
      <w:r>
        <w:rPr>
          <w:sz w:val="24"/>
          <w:szCs w:val="24"/>
        </w:rPr>
        <w:tab/>
        <w:t>Brugen af ibuprofen kan reducere fertiliteten og bør derfor ikke anvendes til kvinder, som planlægger at blive gravide. For kvinder, som har vanskeligt ved at blive gravide eller bliver undersøgt for infertilitet, bør seponering af ibuprofen overvejes.</w:t>
      </w:r>
    </w:p>
    <w:p w:rsidR="00A40BBE" w:rsidRDefault="00A40BBE" w:rsidP="00A40BBE">
      <w:pPr>
        <w:ind w:left="851" w:hanging="851"/>
        <w:rPr>
          <w:sz w:val="24"/>
          <w:szCs w:val="24"/>
        </w:rPr>
      </w:pPr>
      <w:r>
        <w:rPr>
          <w:sz w:val="24"/>
          <w:szCs w:val="24"/>
        </w:rPr>
        <w:tab/>
      </w:r>
    </w:p>
    <w:p w:rsidR="00A40BBE" w:rsidRDefault="00A40BBE" w:rsidP="00A40BBE">
      <w:pPr>
        <w:ind w:left="851" w:hanging="851"/>
        <w:rPr>
          <w:sz w:val="24"/>
          <w:szCs w:val="24"/>
        </w:rPr>
      </w:pPr>
      <w:r>
        <w:rPr>
          <w:sz w:val="24"/>
          <w:szCs w:val="24"/>
        </w:rPr>
        <w:tab/>
        <w:t>Ibuprofen virker febernedsættende.</w:t>
      </w:r>
    </w:p>
    <w:p w:rsidR="00A40BBE" w:rsidRDefault="00A40BBE" w:rsidP="00A40BBE">
      <w:pPr>
        <w:ind w:left="851" w:hanging="851"/>
        <w:rPr>
          <w:sz w:val="24"/>
          <w:szCs w:val="24"/>
        </w:rPr>
      </w:pPr>
    </w:p>
    <w:p w:rsidR="00A40BBE" w:rsidRDefault="00A40BBE" w:rsidP="00A40BBE">
      <w:pPr>
        <w:ind w:left="851" w:hanging="851"/>
        <w:rPr>
          <w:i/>
          <w:spacing w:val="-3"/>
          <w:sz w:val="24"/>
          <w:szCs w:val="24"/>
        </w:rPr>
      </w:pPr>
      <w:r>
        <w:rPr>
          <w:i/>
          <w:spacing w:val="-3"/>
          <w:sz w:val="24"/>
          <w:szCs w:val="24"/>
        </w:rPr>
        <w:tab/>
        <w:t xml:space="preserve">Ibuprofen bør anvendes med forsigtighed til patienter </w:t>
      </w:r>
    </w:p>
    <w:p w:rsidR="00A40BBE" w:rsidRDefault="00A40BBE" w:rsidP="00A40BBE">
      <w:pPr>
        <w:numPr>
          <w:ilvl w:val="0"/>
          <w:numId w:val="7"/>
        </w:numPr>
        <w:ind w:left="1276" w:hanging="425"/>
        <w:rPr>
          <w:sz w:val="24"/>
          <w:szCs w:val="24"/>
        </w:rPr>
      </w:pPr>
      <w:r>
        <w:rPr>
          <w:sz w:val="24"/>
          <w:szCs w:val="24"/>
        </w:rPr>
        <w:t>i behandling med methotrexat (se pkt. 4.5).</w:t>
      </w:r>
    </w:p>
    <w:p w:rsidR="00A40BBE" w:rsidRDefault="00A40BBE" w:rsidP="00A40BBE">
      <w:pPr>
        <w:numPr>
          <w:ilvl w:val="0"/>
          <w:numId w:val="7"/>
        </w:numPr>
        <w:ind w:left="1276" w:hanging="425"/>
        <w:rPr>
          <w:sz w:val="24"/>
          <w:szCs w:val="24"/>
        </w:rPr>
      </w:pPr>
      <w:r>
        <w:rPr>
          <w:sz w:val="24"/>
          <w:szCs w:val="24"/>
        </w:rPr>
        <w:t>i behandling med lithium (se pkt. 4.5).</w:t>
      </w:r>
    </w:p>
    <w:p w:rsidR="00A40BBE" w:rsidRDefault="00A40BBE" w:rsidP="00A40BBE">
      <w:pPr>
        <w:numPr>
          <w:ilvl w:val="0"/>
          <w:numId w:val="7"/>
        </w:numPr>
        <w:ind w:left="1276" w:hanging="425"/>
        <w:rPr>
          <w:sz w:val="24"/>
          <w:szCs w:val="24"/>
        </w:rPr>
      </w:pPr>
      <w:r>
        <w:rPr>
          <w:sz w:val="24"/>
          <w:szCs w:val="24"/>
        </w:rPr>
        <w:t>i behandling med ciclosporin eller tacrolimus (se pkt. 4.5).</w:t>
      </w:r>
    </w:p>
    <w:p w:rsidR="00A40BBE" w:rsidRDefault="00A40BBE" w:rsidP="00A40BBE">
      <w:pPr>
        <w:numPr>
          <w:ilvl w:val="0"/>
          <w:numId w:val="7"/>
        </w:numPr>
        <w:ind w:left="1276" w:hanging="425"/>
        <w:rPr>
          <w:spacing w:val="-3"/>
          <w:sz w:val="24"/>
          <w:szCs w:val="24"/>
        </w:rPr>
      </w:pPr>
      <w:r>
        <w:rPr>
          <w:sz w:val="24"/>
          <w:szCs w:val="24"/>
        </w:rPr>
        <w:t>i behandling</w:t>
      </w:r>
      <w:r>
        <w:rPr>
          <w:color w:val="000000"/>
          <w:sz w:val="24"/>
          <w:szCs w:val="24"/>
        </w:rPr>
        <w:t xml:space="preserve"> med diuretika (se pkt. 4.5).</w:t>
      </w:r>
    </w:p>
    <w:p w:rsidR="00A40BBE" w:rsidRDefault="00A40BBE" w:rsidP="00A40BBE">
      <w:pPr>
        <w:ind w:left="851" w:hanging="851"/>
        <w:rPr>
          <w:sz w:val="24"/>
          <w:szCs w:val="24"/>
        </w:rPr>
      </w:pPr>
    </w:p>
    <w:p w:rsidR="00700C7C" w:rsidRDefault="00A40BBE" w:rsidP="00700C7C">
      <w:pPr>
        <w:pStyle w:val="Brdtekstindrykning"/>
        <w:jc w:val="left"/>
        <w:rPr>
          <w:szCs w:val="24"/>
        </w:rPr>
      </w:pPr>
      <w:r>
        <w:rPr>
          <w:szCs w:val="24"/>
        </w:rPr>
        <w:tab/>
      </w:r>
      <w:r w:rsidR="00700C7C">
        <w:rPr>
          <w:szCs w:val="24"/>
        </w:rPr>
        <w:t>Ibuprofen "Medical Valley" indeholder lactose og bør derfor ikke anvendes til patienter med hereditær galac</w:t>
      </w:r>
      <w:r w:rsidR="00700C7C">
        <w:rPr>
          <w:szCs w:val="24"/>
        </w:rPr>
        <w:softHyphen/>
        <w:t>tose</w:t>
      </w:r>
      <w:r w:rsidR="00700C7C">
        <w:rPr>
          <w:szCs w:val="24"/>
        </w:rPr>
        <w:softHyphen/>
        <w:t>intolerans, total lactase</w:t>
      </w:r>
      <w:r w:rsidR="00700C7C">
        <w:rPr>
          <w:szCs w:val="24"/>
        </w:rPr>
        <w:softHyphen/>
        <w:t>mangel eller glucose/galactose</w:t>
      </w:r>
      <w:r w:rsidR="00700C7C">
        <w:rPr>
          <w:szCs w:val="24"/>
        </w:rPr>
        <w:softHyphen/>
        <w:t>malab</w:t>
      </w:r>
      <w:r w:rsidR="00700C7C">
        <w:rPr>
          <w:szCs w:val="24"/>
        </w:rPr>
        <w:softHyphen/>
        <w:t>sorp</w:t>
      </w:r>
      <w:r w:rsidR="00700C7C">
        <w:rPr>
          <w:szCs w:val="24"/>
        </w:rPr>
        <w:softHyphen/>
        <w:t>tion.</w:t>
      </w:r>
    </w:p>
    <w:p w:rsidR="00700C7C" w:rsidRDefault="00700C7C" w:rsidP="00700C7C">
      <w:pPr>
        <w:pStyle w:val="Brdtekstindrykning"/>
        <w:jc w:val="left"/>
        <w:rPr>
          <w:szCs w:val="24"/>
        </w:rPr>
      </w:pPr>
    </w:p>
    <w:p w:rsidR="00700C7C" w:rsidRDefault="00700C7C" w:rsidP="00700C7C">
      <w:pPr>
        <w:pStyle w:val="Brdtekstindrykning"/>
        <w:ind w:firstLine="0"/>
        <w:rPr>
          <w:szCs w:val="24"/>
        </w:rPr>
      </w:pPr>
      <w:r>
        <w:rPr>
          <w:szCs w:val="24"/>
        </w:rPr>
        <w:t>Dette lægemiddel indeholder mindre end 1 mmol (23 mg) natrium pr. filmovertrukken tablet, dvs. det er i det væsentlige natriumfrit.</w:t>
      </w:r>
    </w:p>
    <w:p w:rsidR="002358D8" w:rsidRPr="00762700" w:rsidRDefault="002358D8" w:rsidP="00700C7C">
      <w:pPr>
        <w:pStyle w:val="Brdtekstindrykning"/>
        <w:jc w:val="left"/>
        <w:rPr>
          <w:szCs w:val="24"/>
        </w:rPr>
      </w:pPr>
    </w:p>
    <w:p w:rsidR="003E5893" w:rsidRPr="002553DB" w:rsidRDefault="002358D8" w:rsidP="002553DB">
      <w:pPr>
        <w:ind w:left="851" w:hanging="851"/>
        <w:rPr>
          <w:b/>
          <w:sz w:val="24"/>
          <w:szCs w:val="24"/>
        </w:rPr>
      </w:pPr>
      <w:r w:rsidRPr="00762700">
        <w:rPr>
          <w:b/>
          <w:sz w:val="24"/>
          <w:szCs w:val="24"/>
        </w:rPr>
        <w:t>4.5</w:t>
      </w:r>
      <w:r w:rsidRPr="00762700">
        <w:rPr>
          <w:b/>
          <w:sz w:val="24"/>
          <w:szCs w:val="24"/>
        </w:rPr>
        <w:tab/>
        <w:t>Interaktion med andre lægemidler og andre former for interaktion</w:t>
      </w:r>
    </w:p>
    <w:p w:rsidR="002358D8" w:rsidRPr="00762700" w:rsidRDefault="002358D8" w:rsidP="003E5893">
      <w:pPr>
        <w:ind w:left="851"/>
        <w:rPr>
          <w:b/>
          <w:sz w:val="24"/>
          <w:szCs w:val="24"/>
        </w:rPr>
      </w:pPr>
      <w:r w:rsidRPr="00762700">
        <w:rPr>
          <w:b/>
          <w:sz w:val="24"/>
          <w:szCs w:val="24"/>
        </w:rPr>
        <w:t xml:space="preserve">Følgende kombinationer bør undgås: </w:t>
      </w:r>
    </w:p>
    <w:p w:rsidR="001E3806" w:rsidRPr="00762700" w:rsidRDefault="001E3806" w:rsidP="001E3806">
      <w:pPr>
        <w:ind w:left="851"/>
        <w:rPr>
          <w:i/>
          <w:color w:val="000000"/>
          <w:sz w:val="24"/>
          <w:szCs w:val="24"/>
        </w:rPr>
      </w:pPr>
      <w:r w:rsidRPr="00762700">
        <w:rPr>
          <w:i/>
          <w:color w:val="000000"/>
          <w:sz w:val="24"/>
          <w:szCs w:val="24"/>
        </w:rPr>
        <w:t>Antihypertensionsbehandling, beta-blokkere og diuretika</w:t>
      </w:r>
    </w:p>
    <w:p w:rsidR="001E3806" w:rsidRPr="00762700" w:rsidRDefault="001E3806" w:rsidP="001E3806">
      <w:pPr>
        <w:ind w:left="851"/>
        <w:rPr>
          <w:color w:val="000000"/>
          <w:sz w:val="24"/>
          <w:szCs w:val="24"/>
        </w:rPr>
      </w:pPr>
      <w:r w:rsidRPr="00762700">
        <w:rPr>
          <w:color w:val="000000"/>
          <w:sz w:val="24"/>
          <w:szCs w:val="24"/>
        </w:rPr>
        <w:t>NSAID kan reducere effekten af antihypertensionsbehandling, f.eks. ACE-hæmmer, beta-blokkere og diuretika. Diuretika kan også øge risikoen for NSAIDs nefrotoksicitet.</w:t>
      </w:r>
    </w:p>
    <w:p w:rsidR="002358D8" w:rsidRPr="00762700" w:rsidRDefault="002358D8" w:rsidP="002358D8">
      <w:pPr>
        <w:ind w:left="851"/>
        <w:rPr>
          <w:i/>
          <w:color w:val="000000"/>
          <w:sz w:val="24"/>
          <w:szCs w:val="24"/>
        </w:rPr>
      </w:pPr>
    </w:p>
    <w:p w:rsidR="002358D8" w:rsidRPr="00762700" w:rsidRDefault="002358D8" w:rsidP="002358D8">
      <w:pPr>
        <w:ind w:left="851"/>
        <w:jc w:val="both"/>
        <w:rPr>
          <w:i/>
          <w:color w:val="000000"/>
          <w:sz w:val="24"/>
          <w:szCs w:val="24"/>
        </w:rPr>
      </w:pPr>
      <w:r w:rsidRPr="00762700">
        <w:rPr>
          <w:i/>
          <w:color w:val="000000"/>
          <w:sz w:val="24"/>
          <w:szCs w:val="24"/>
        </w:rPr>
        <w:t xml:space="preserve">Acetylsalicylsyre </w:t>
      </w:r>
    </w:p>
    <w:p w:rsidR="002358D8" w:rsidRPr="00762700" w:rsidRDefault="002358D8" w:rsidP="002358D8">
      <w:pPr>
        <w:ind w:left="851"/>
        <w:jc w:val="both"/>
        <w:rPr>
          <w:color w:val="000000"/>
          <w:sz w:val="24"/>
          <w:szCs w:val="24"/>
        </w:rPr>
      </w:pPr>
      <w:r w:rsidRPr="00762700">
        <w:rPr>
          <w:color w:val="000000"/>
          <w:sz w:val="24"/>
          <w:szCs w:val="24"/>
        </w:rPr>
        <w:t>Mulig mekanisme: Kompetitiv binding til COX-1 bindingsstedet på blodpladerne.</w:t>
      </w:r>
    </w:p>
    <w:p w:rsidR="002358D8" w:rsidRPr="00762700" w:rsidRDefault="002358D8" w:rsidP="002358D8">
      <w:pPr>
        <w:ind w:left="851"/>
        <w:jc w:val="both"/>
        <w:rPr>
          <w:color w:val="000000"/>
          <w:sz w:val="24"/>
          <w:szCs w:val="24"/>
        </w:rPr>
      </w:pPr>
      <w:r w:rsidRPr="00762700">
        <w:rPr>
          <w:color w:val="000000"/>
          <w:sz w:val="24"/>
          <w:szCs w:val="24"/>
        </w:rPr>
        <w:lastRenderedPageBreak/>
        <w:t xml:space="preserve">Effekt: Nedsat antikoagulerende virkning af acetylsalicylsyre. </w:t>
      </w:r>
    </w:p>
    <w:p w:rsidR="002358D8" w:rsidRPr="00762700" w:rsidRDefault="002358D8" w:rsidP="002358D8">
      <w:pPr>
        <w:ind w:left="851"/>
        <w:jc w:val="both"/>
        <w:rPr>
          <w:sz w:val="24"/>
          <w:szCs w:val="24"/>
        </w:rPr>
      </w:pPr>
      <w:r w:rsidRPr="00762700">
        <w:rPr>
          <w:sz w:val="24"/>
          <w:szCs w:val="24"/>
        </w:rPr>
        <w:t xml:space="preserve">Som for andre NSAID-præparater, bør </w:t>
      </w:r>
      <w:r w:rsidR="00BA2FC0" w:rsidRPr="00762700">
        <w:rPr>
          <w:sz w:val="24"/>
          <w:szCs w:val="24"/>
        </w:rPr>
        <w:t>Ibuprofen "Medical Valley"</w:t>
      </w:r>
      <w:r w:rsidRPr="00762700">
        <w:rPr>
          <w:sz w:val="24"/>
          <w:szCs w:val="24"/>
        </w:rPr>
        <w:t xml:space="preserve"> og acetylsalicylsyre ikke administreres samtidig, idet den mulige risiko for bivirkninger forøges.</w:t>
      </w:r>
    </w:p>
    <w:p w:rsidR="002358D8" w:rsidRPr="00762700" w:rsidRDefault="002358D8" w:rsidP="002358D8">
      <w:pPr>
        <w:ind w:left="851"/>
        <w:jc w:val="both"/>
        <w:rPr>
          <w:sz w:val="24"/>
          <w:szCs w:val="24"/>
        </w:rPr>
      </w:pPr>
      <w:r w:rsidRPr="00762700">
        <w:rPr>
          <w:sz w:val="24"/>
          <w:szCs w:val="24"/>
        </w:rPr>
        <w:t xml:space="preserve">Samtidig administration af ibuprofen og acetylsalicylsyre anbefales ikke generelt på grund af potentialet for øgede bivirkninger. </w:t>
      </w:r>
    </w:p>
    <w:p w:rsidR="002358D8" w:rsidRPr="00762700" w:rsidRDefault="002358D8" w:rsidP="002358D8">
      <w:pPr>
        <w:ind w:left="851"/>
        <w:rPr>
          <w:sz w:val="24"/>
          <w:szCs w:val="24"/>
        </w:rPr>
      </w:pPr>
      <w:r w:rsidRPr="00762700">
        <w:rPr>
          <w:sz w:val="24"/>
          <w:szCs w:val="24"/>
        </w:rPr>
        <w:t>Eksperimentelle data tyder på, at ibuprofen kompetitivt kan inhibere virkningen af lave doser af acetylsalicylsyre på trombocytaggregation, når de doseres samtidigt. Selv om der er usikkerhed i forbindelse med ekstrapolation af disse data til den kliniske situation,</w:t>
      </w:r>
      <w:r w:rsidR="009B2002">
        <w:rPr>
          <w:sz w:val="24"/>
          <w:szCs w:val="24"/>
        </w:rPr>
        <w:t xml:space="preserve"> </w:t>
      </w:r>
      <w:r w:rsidRPr="00762700">
        <w:rPr>
          <w:sz w:val="24"/>
          <w:szCs w:val="24"/>
        </w:rPr>
        <w:t xml:space="preserve">kan den mulighed, at regelmæssig, langvarig anvendelse af ibuprofen kan reducere den hjertebeskyttende virkning af lav-dosis acetylsalicylsyre ikke udelukkes. Ingen klinisk relevant effekt anses for at være sandsynligt ved lejlighedsvis brug af ibuprofen (se </w:t>
      </w:r>
      <w:r w:rsidR="000357D9" w:rsidRPr="00762700">
        <w:rPr>
          <w:sz w:val="24"/>
          <w:szCs w:val="24"/>
        </w:rPr>
        <w:t>pkt.</w:t>
      </w:r>
      <w:r w:rsidRPr="00762700">
        <w:rPr>
          <w:sz w:val="24"/>
          <w:szCs w:val="24"/>
        </w:rPr>
        <w:t xml:space="preserve"> 5.1).</w:t>
      </w:r>
    </w:p>
    <w:p w:rsidR="002358D8" w:rsidRPr="00762700" w:rsidRDefault="002358D8" w:rsidP="002358D8">
      <w:pPr>
        <w:ind w:left="851"/>
        <w:rPr>
          <w:i/>
          <w:sz w:val="24"/>
          <w:szCs w:val="24"/>
        </w:rPr>
      </w:pPr>
    </w:p>
    <w:p w:rsidR="002358D8" w:rsidRPr="00762700" w:rsidRDefault="002358D8" w:rsidP="002553DB">
      <w:pPr>
        <w:keepNext/>
        <w:ind w:left="851"/>
        <w:rPr>
          <w:bCs/>
          <w:i/>
          <w:sz w:val="24"/>
          <w:szCs w:val="24"/>
        </w:rPr>
      </w:pPr>
      <w:r w:rsidRPr="00762700">
        <w:rPr>
          <w:bCs/>
          <w:i/>
          <w:sz w:val="24"/>
          <w:szCs w:val="24"/>
        </w:rPr>
        <w:t>COX-2 hæmmere og andre NSAID-præparater</w:t>
      </w:r>
    </w:p>
    <w:p w:rsidR="002358D8" w:rsidRPr="00762700" w:rsidRDefault="002358D8" w:rsidP="002358D8">
      <w:pPr>
        <w:ind w:left="851"/>
        <w:rPr>
          <w:sz w:val="24"/>
          <w:szCs w:val="24"/>
        </w:rPr>
      </w:pPr>
      <w:r w:rsidRPr="00762700">
        <w:rPr>
          <w:sz w:val="24"/>
          <w:szCs w:val="24"/>
        </w:rPr>
        <w:t>Samtidig anvendelse med andre NSAID-præparater, inklusiv cyclooxygenase-2-selektive hæmmere bør undgås på grund af den mulige additive effekt.</w:t>
      </w:r>
    </w:p>
    <w:p w:rsidR="002358D8" w:rsidRPr="00762700" w:rsidRDefault="002358D8" w:rsidP="002358D8">
      <w:pPr>
        <w:ind w:left="851"/>
        <w:rPr>
          <w:sz w:val="24"/>
          <w:szCs w:val="24"/>
        </w:rPr>
      </w:pPr>
    </w:p>
    <w:p w:rsidR="002358D8" w:rsidRPr="00762700" w:rsidRDefault="002358D8" w:rsidP="003E5893">
      <w:pPr>
        <w:ind w:left="851"/>
        <w:rPr>
          <w:i/>
          <w:sz w:val="24"/>
          <w:szCs w:val="24"/>
        </w:rPr>
      </w:pPr>
      <w:r w:rsidRPr="00762700">
        <w:rPr>
          <w:i/>
          <w:sz w:val="24"/>
          <w:szCs w:val="24"/>
        </w:rPr>
        <w:t>Digoxin</w:t>
      </w:r>
    </w:p>
    <w:p w:rsidR="002358D8" w:rsidRPr="00762700" w:rsidRDefault="002358D8" w:rsidP="002358D8">
      <w:pPr>
        <w:ind w:left="851"/>
        <w:rPr>
          <w:sz w:val="24"/>
          <w:szCs w:val="24"/>
        </w:rPr>
      </w:pPr>
      <w:r w:rsidRPr="00762700">
        <w:rPr>
          <w:sz w:val="24"/>
          <w:szCs w:val="24"/>
        </w:rPr>
        <w:t>NSAID-præparater kan forværre hjerteinsufficiens, reducere den glomerulære filtreringshastighed og øge plasmaniveauet for hjerteglykosider.</w:t>
      </w:r>
    </w:p>
    <w:p w:rsidR="002358D8" w:rsidRPr="00762700" w:rsidRDefault="002358D8" w:rsidP="002358D8">
      <w:pPr>
        <w:ind w:left="851"/>
        <w:rPr>
          <w:i/>
          <w:color w:val="000000"/>
          <w:sz w:val="24"/>
          <w:szCs w:val="24"/>
        </w:rPr>
      </w:pPr>
    </w:p>
    <w:p w:rsidR="002358D8" w:rsidRPr="00762700" w:rsidRDefault="002358D8" w:rsidP="002358D8">
      <w:pPr>
        <w:ind w:left="851"/>
        <w:rPr>
          <w:i/>
          <w:color w:val="000000"/>
          <w:sz w:val="24"/>
          <w:szCs w:val="24"/>
        </w:rPr>
      </w:pPr>
      <w:r w:rsidRPr="00762700">
        <w:rPr>
          <w:i/>
          <w:color w:val="000000"/>
          <w:sz w:val="24"/>
          <w:szCs w:val="24"/>
        </w:rPr>
        <w:t>Methotrexat</w:t>
      </w:r>
    </w:p>
    <w:p w:rsidR="002358D8" w:rsidRPr="00762700" w:rsidRDefault="002358D8" w:rsidP="002358D8">
      <w:pPr>
        <w:ind w:left="851"/>
        <w:rPr>
          <w:color w:val="000000"/>
          <w:sz w:val="24"/>
          <w:szCs w:val="24"/>
        </w:rPr>
      </w:pPr>
      <w:r w:rsidRPr="00762700">
        <w:rPr>
          <w:color w:val="000000"/>
          <w:sz w:val="24"/>
          <w:szCs w:val="24"/>
        </w:rPr>
        <w:t>Mulig mekanisme: Nedsat renal methotrexatclearance.</w:t>
      </w:r>
    </w:p>
    <w:p w:rsidR="002358D8" w:rsidRPr="00762700" w:rsidRDefault="002358D8" w:rsidP="002358D8">
      <w:pPr>
        <w:ind w:left="851"/>
        <w:rPr>
          <w:color w:val="000000"/>
          <w:sz w:val="24"/>
          <w:szCs w:val="24"/>
        </w:rPr>
      </w:pPr>
      <w:r w:rsidRPr="00762700">
        <w:rPr>
          <w:color w:val="000000"/>
          <w:sz w:val="24"/>
          <w:szCs w:val="24"/>
        </w:rPr>
        <w:t>Effekt: Methotrexattoksicitet (leukæmi, trombocytopeni, anæmi, nefrotoksicitet, slimhindeforandringer (se pkt. 4.4)).</w:t>
      </w:r>
    </w:p>
    <w:p w:rsidR="002358D8" w:rsidRPr="00762700" w:rsidRDefault="002358D8" w:rsidP="002358D8">
      <w:pPr>
        <w:ind w:left="851"/>
        <w:rPr>
          <w:sz w:val="24"/>
          <w:szCs w:val="24"/>
        </w:rPr>
      </w:pPr>
    </w:p>
    <w:p w:rsidR="002358D8" w:rsidRPr="00762700" w:rsidRDefault="002358D8" w:rsidP="002358D8">
      <w:pPr>
        <w:ind w:left="851"/>
        <w:rPr>
          <w:b/>
          <w:sz w:val="24"/>
          <w:szCs w:val="24"/>
        </w:rPr>
      </w:pPr>
      <w:r w:rsidRPr="00762700">
        <w:rPr>
          <w:b/>
          <w:sz w:val="24"/>
          <w:szCs w:val="24"/>
        </w:rPr>
        <w:t>Samtidig anvendelse af følgende kan anvendes under visse forholdsregler og dosisjusteringer:</w:t>
      </w:r>
    </w:p>
    <w:p w:rsidR="002358D8" w:rsidRPr="00762700" w:rsidRDefault="002358D8" w:rsidP="002358D8">
      <w:pPr>
        <w:ind w:left="851"/>
        <w:rPr>
          <w:color w:val="000000"/>
          <w:sz w:val="24"/>
          <w:szCs w:val="24"/>
        </w:rPr>
      </w:pPr>
      <w:r w:rsidRPr="00762700">
        <w:rPr>
          <w:i/>
          <w:color w:val="000000"/>
          <w:sz w:val="24"/>
          <w:szCs w:val="24"/>
        </w:rPr>
        <w:t>Antikoagulantia:</w:t>
      </w:r>
    </w:p>
    <w:p w:rsidR="002358D8" w:rsidRPr="00762700" w:rsidRDefault="002358D8" w:rsidP="002358D8">
      <w:pPr>
        <w:ind w:left="851"/>
        <w:rPr>
          <w:color w:val="000000"/>
          <w:sz w:val="24"/>
          <w:szCs w:val="24"/>
        </w:rPr>
      </w:pPr>
      <w:r w:rsidRPr="00762700">
        <w:rPr>
          <w:color w:val="000000"/>
          <w:sz w:val="24"/>
          <w:szCs w:val="24"/>
        </w:rPr>
        <w:t>NSAID</w:t>
      </w:r>
      <w:r w:rsidRPr="00762700" w:rsidDel="005F0398">
        <w:rPr>
          <w:color w:val="000000"/>
          <w:sz w:val="24"/>
          <w:szCs w:val="24"/>
        </w:rPr>
        <w:t>-præparater</w:t>
      </w:r>
      <w:r w:rsidRPr="00762700">
        <w:rPr>
          <w:color w:val="000000"/>
          <w:sz w:val="24"/>
          <w:szCs w:val="24"/>
        </w:rPr>
        <w:t xml:space="preserve"> kan forstærke effekten af antikoagulantia (se pkt. 4.4). Øget monitorering af koagulationen anbefales i tilfælde af samtidig behandling. </w:t>
      </w:r>
    </w:p>
    <w:p w:rsidR="002358D8" w:rsidRPr="00762700" w:rsidRDefault="002358D8" w:rsidP="002358D8">
      <w:pPr>
        <w:ind w:left="851"/>
        <w:rPr>
          <w:i/>
          <w:color w:val="000000"/>
          <w:sz w:val="24"/>
          <w:szCs w:val="24"/>
        </w:rPr>
      </w:pPr>
    </w:p>
    <w:p w:rsidR="002358D8" w:rsidRPr="00762700" w:rsidRDefault="002358D8" w:rsidP="002358D8">
      <w:pPr>
        <w:ind w:left="851"/>
        <w:rPr>
          <w:i/>
          <w:color w:val="000000"/>
          <w:sz w:val="24"/>
          <w:szCs w:val="24"/>
        </w:rPr>
      </w:pPr>
      <w:r w:rsidRPr="00762700">
        <w:rPr>
          <w:i/>
          <w:color w:val="000000"/>
          <w:sz w:val="24"/>
          <w:szCs w:val="24"/>
        </w:rPr>
        <w:t>Diuretika</w:t>
      </w:r>
    </w:p>
    <w:p w:rsidR="002358D8" w:rsidRPr="00762700" w:rsidRDefault="002358D8" w:rsidP="002358D8">
      <w:pPr>
        <w:ind w:left="851"/>
        <w:rPr>
          <w:color w:val="000000"/>
          <w:sz w:val="24"/>
          <w:szCs w:val="24"/>
        </w:rPr>
      </w:pPr>
      <w:r w:rsidRPr="00762700">
        <w:rPr>
          <w:color w:val="000000"/>
          <w:sz w:val="24"/>
          <w:szCs w:val="24"/>
        </w:rPr>
        <w:t>Samtidig brug af NSAIDs kan reducere den diuretiske effekt. Brug af diuretika kan øge risikoen for nefrotoksicitet.</w:t>
      </w:r>
    </w:p>
    <w:p w:rsidR="002358D8" w:rsidRPr="00762700" w:rsidRDefault="002358D8" w:rsidP="002358D8">
      <w:pPr>
        <w:ind w:left="851"/>
        <w:rPr>
          <w:i/>
          <w:sz w:val="24"/>
          <w:szCs w:val="24"/>
        </w:rPr>
      </w:pPr>
    </w:p>
    <w:p w:rsidR="002358D8" w:rsidRPr="00762700" w:rsidRDefault="002358D8" w:rsidP="002358D8">
      <w:pPr>
        <w:ind w:left="851"/>
        <w:rPr>
          <w:i/>
          <w:color w:val="000000"/>
          <w:sz w:val="24"/>
          <w:szCs w:val="24"/>
        </w:rPr>
      </w:pPr>
      <w:r w:rsidRPr="00762700">
        <w:rPr>
          <w:color w:val="000000"/>
          <w:sz w:val="24"/>
          <w:szCs w:val="24"/>
        </w:rPr>
        <w:t>W</w:t>
      </w:r>
      <w:r w:rsidRPr="00762700">
        <w:rPr>
          <w:i/>
          <w:color w:val="000000"/>
          <w:sz w:val="24"/>
          <w:szCs w:val="24"/>
        </w:rPr>
        <w:t>arfarin, phenprocoumon</w:t>
      </w:r>
    </w:p>
    <w:p w:rsidR="002358D8" w:rsidRPr="00762700" w:rsidRDefault="002358D8" w:rsidP="002358D8">
      <w:pPr>
        <w:ind w:left="851"/>
        <w:rPr>
          <w:color w:val="000000"/>
          <w:sz w:val="24"/>
          <w:szCs w:val="24"/>
        </w:rPr>
      </w:pPr>
      <w:r w:rsidRPr="00762700">
        <w:rPr>
          <w:color w:val="000000"/>
          <w:sz w:val="24"/>
          <w:szCs w:val="24"/>
        </w:rPr>
        <w:t>Mulig mekanisme: Reducerer thrombindannelsen, der resulterer i indirekte reduktion af blodpladeaktiviteten.</w:t>
      </w:r>
    </w:p>
    <w:p w:rsidR="002358D8" w:rsidRPr="00762700" w:rsidRDefault="002358D8" w:rsidP="002358D8">
      <w:pPr>
        <w:ind w:left="851"/>
        <w:rPr>
          <w:color w:val="000000"/>
          <w:sz w:val="24"/>
          <w:szCs w:val="24"/>
        </w:rPr>
      </w:pPr>
      <w:r w:rsidRPr="00762700">
        <w:rPr>
          <w:color w:val="000000"/>
          <w:sz w:val="24"/>
          <w:szCs w:val="24"/>
        </w:rPr>
        <w:t>Effekt: Øget risiko for blødning.</w:t>
      </w:r>
    </w:p>
    <w:p w:rsidR="002358D8" w:rsidRPr="00762700" w:rsidRDefault="002358D8" w:rsidP="002358D8">
      <w:pPr>
        <w:ind w:left="851"/>
        <w:rPr>
          <w:sz w:val="24"/>
          <w:szCs w:val="24"/>
        </w:rPr>
      </w:pPr>
    </w:p>
    <w:p w:rsidR="002358D8" w:rsidRPr="00762700" w:rsidRDefault="002358D8" w:rsidP="002358D8">
      <w:pPr>
        <w:ind w:left="851"/>
        <w:rPr>
          <w:i/>
          <w:color w:val="000000"/>
          <w:sz w:val="24"/>
          <w:szCs w:val="24"/>
        </w:rPr>
      </w:pPr>
      <w:r w:rsidRPr="00762700">
        <w:rPr>
          <w:i/>
          <w:color w:val="000000"/>
          <w:sz w:val="24"/>
          <w:szCs w:val="24"/>
        </w:rPr>
        <w:t>Heparin</w:t>
      </w:r>
    </w:p>
    <w:p w:rsidR="002358D8" w:rsidRPr="00762700" w:rsidRDefault="002358D8" w:rsidP="002358D8">
      <w:pPr>
        <w:ind w:left="851"/>
        <w:rPr>
          <w:color w:val="000000"/>
          <w:sz w:val="24"/>
          <w:szCs w:val="24"/>
        </w:rPr>
      </w:pPr>
      <w:r w:rsidRPr="00762700">
        <w:rPr>
          <w:color w:val="000000"/>
          <w:sz w:val="24"/>
          <w:szCs w:val="24"/>
        </w:rPr>
        <w:t>Mulig mekanisme: Reducerer thrombindannelsen, der resulterer i indirekte reduktion af blodpladeaktiviteten.</w:t>
      </w:r>
    </w:p>
    <w:p w:rsidR="002358D8" w:rsidRPr="00762700" w:rsidRDefault="002358D8" w:rsidP="002358D8">
      <w:pPr>
        <w:ind w:left="851"/>
        <w:rPr>
          <w:color w:val="000000"/>
          <w:sz w:val="24"/>
          <w:szCs w:val="24"/>
          <w:lang w:val="nb-NO"/>
        </w:rPr>
      </w:pPr>
      <w:r w:rsidRPr="00762700">
        <w:rPr>
          <w:color w:val="000000"/>
          <w:sz w:val="24"/>
          <w:szCs w:val="24"/>
          <w:lang w:val="nb-NO"/>
        </w:rPr>
        <w:t>Effekt: Øget risiko for blødning.</w:t>
      </w:r>
    </w:p>
    <w:p w:rsidR="002358D8" w:rsidRPr="00762700" w:rsidRDefault="002358D8" w:rsidP="002358D8">
      <w:pPr>
        <w:ind w:left="851"/>
        <w:rPr>
          <w:i/>
          <w:spacing w:val="-3"/>
          <w:sz w:val="24"/>
          <w:szCs w:val="24"/>
        </w:rPr>
      </w:pPr>
    </w:p>
    <w:p w:rsidR="002358D8" w:rsidRPr="00762700" w:rsidRDefault="002358D8" w:rsidP="002358D8">
      <w:pPr>
        <w:ind w:left="851"/>
        <w:rPr>
          <w:i/>
          <w:color w:val="000000"/>
          <w:sz w:val="24"/>
          <w:szCs w:val="24"/>
        </w:rPr>
      </w:pPr>
      <w:r w:rsidRPr="00762700">
        <w:rPr>
          <w:i/>
          <w:color w:val="000000"/>
          <w:sz w:val="24"/>
          <w:szCs w:val="24"/>
        </w:rPr>
        <w:t>ACE hæmmere</w:t>
      </w:r>
    </w:p>
    <w:p w:rsidR="002358D8" w:rsidRPr="00762700" w:rsidRDefault="002358D8" w:rsidP="002358D8">
      <w:pPr>
        <w:ind w:left="851"/>
        <w:rPr>
          <w:color w:val="000000"/>
          <w:sz w:val="24"/>
          <w:szCs w:val="24"/>
        </w:rPr>
      </w:pPr>
      <w:r w:rsidRPr="00762700">
        <w:rPr>
          <w:color w:val="000000"/>
          <w:sz w:val="24"/>
          <w:szCs w:val="24"/>
        </w:rPr>
        <w:t>Mulig mekanisme: Hæmning af prostaglandinsyntesen.</w:t>
      </w:r>
    </w:p>
    <w:p w:rsidR="002358D8" w:rsidRPr="00762700" w:rsidRDefault="002358D8" w:rsidP="002358D8">
      <w:pPr>
        <w:ind w:left="851"/>
        <w:rPr>
          <w:color w:val="000000"/>
          <w:sz w:val="24"/>
          <w:szCs w:val="24"/>
        </w:rPr>
      </w:pPr>
      <w:r w:rsidRPr="00762700">
        <w:rPr>
          <w:color w:val="000000"/>
          <w:sz w:val="24"/>
          <w:szCs w:val="24"/>
        </w:rPr>
        <w:t>Effekt: Nedsat effekt af ACE-hæmmere.</w:t>
      </w:r>
    </w:p>
    <w:p w:rsidR="002358D8" w:rsidRDefault="002358D8" w:rsidP="002358D8">
      <w:pPr>
        <w:ind w:left="851"/>
        <w:rPr>
          <w:i/>
          <w:color w:val="000000"/>
          <w:sz w:val="24"/>
          <w:szCs w:val="24"/>
        </w:rPr>
      </w:pPr>
    </w:p>
    <w:p w:rsidR="001E3806" w:rsidRPr="00762700" w:rsidRDefault="001E3806" w:rsidP="002358D8">
      <w:pPr>
        <w:ind w:left="851"/>
        <w:rPr>
          <w:i/>
          <w:color w:val="000000"/>
          <w:sz w:val="24"/>
          <w:szCs w:val="24"/>
        </w:rPr>
      </w:pPr>
    </w:p>
    <w:p w:rsidR="002358D8" w:rsidRPr="00762700" w:rsidRDefault="002358D8" w:rsidP="002358D8">
      <w:pPr>
        <w:ind w:left="851"/>
        <w:rPr>
          <w:i/>
          <w:color w:val="000000"/>
          <w:sz w:val="24"/>
          <w:szCs w:val="24"/>
        </w:rPr>
      </w:pPr>
      <w:r w:rsidRPr="00762700">
        <w:rPr>
          <w:i/>
          <w:color w:val="000000"/>
          <w:sz w:val="24"/>
          <w:szCs w:val="24"/>
        </w:rPr>
        <w:lastRenderedPageBreak/>
        <w:t>Furosemid</w:t>
      </w:r>
    </w:p>
    <w:p w:rsidR="002358D8" w:rsidRPr="00762700" w:rsidRDefault="002358D8" w:rsidP="002358D8">
      <w:pPr>
        <w:ind w:left="851"/>
        <w:rPr>
          <w:color w:val="000000"/>
          <w:sz w:val="24"/>
          <w:szCs w:val="24"/>
        </w:rPr>
      </w:pPr>
      <w:r w:rsidRPr="00762700">
        <w:rPr>
          <w:color w:val="000000"/>
          <w:sz w:val="24"/>
          <w:szCs w:val="24"/>
        </w:rPr>
        <w:t>Mulig mekanisme: Hæmning af den proximale tubulære udskillelse af furosemid.</w:t>
      </w:r>
    </w:p>
    <w:p w:rsidR="002358D8" w:rsidRPr="00762700" w:rsidRDefault="002358D8" w:rsidP="002358D8">
      <w:pPr>
        <w:ind w:left="851"/>
        <w:rPr>
          <w:color w:val="000000"/>
          <w:sz w:val="24"/>
          <w:szCs w:val="24"/>
        </w:rPr>
      </w:pPr>
      <w:r w:rsidRPr="00762700">
        <w:rPr>
          <w:color w:val="000000"/>
          <w:sz w:val="24"/>
          <w:szCs w:val="24"/>
        </w:rPr>
        <w:t>Effekt: Nedsætter furosemids diuretiske effekt. Forsigtighed anbefales ved samtidig brug (se pkt. 4.4).</w:t>
      </w:r>
    </w:p>
    <w:p w:rsidR="002358D8" w:rsidRPr="00762700" w:rsidRDefault="002358D8" w:rsidP="002358D8">
      <w:pPr>
        <w:ind w:left="851"/>
        <w:rPr>
          <w:spacing w:val="-3"/>
          <w:sz w:val="24"/>
          <w:szCs w:val="24"/>
        </w:rPr>
      </w:pPr>
      <w:r w:rsidRPr="00762700">
        <w:rPr>
          <w:spacing w:val="-3"/>
          <w:sz w:val="24"/>
          <w:szCs w:val="24"/>
        </w:rPr>
        <w:t>Samtidig indtagelse kan øge risikoen for svækkelse af nyrefunktion.</w:t>
      </w:r>
    </w:p>
    <w:p w:rsidR="002358D8" w:rsidRPr="00762700" w:rsidRDefault="002358D8" w:rsidP="002358D8">
      <w:pPr>
        <w:ind w:left="851"/>
        <w:rPr>
          <w:color w:val="000000"/>
          <w:sz w:val="24"/>
          <w:szCs w:val="24"/>
        </w:rPr>
      </w:pPr>
    </w:p>
    <w:p w:rsidR="002358D8" w:rsidRPr="00762700" w:rsidRDefault="002358D8" w:rsidP="002358D8">
      <w:pPr>
        <w:ind w:left="851"/>
        <w:rPr>
          <w:i/>
          <w:color w:val="000000"/>
          <w:sz w:val="24"/>
          <w:szCs w:val="24"/>
        </w:rPr>
      </w:pPr>
      <w:r w:rsidRPr="00762700">
        <w:rPr>
          <w:i/>
          <w:color w:val="000000"/>
          <w:sz w:val="24"/>
          <w:szCs w:val="24"/>
        </w:rPr>
        <w:t>Thiaziddiuretika</w:t>
      </w:r>
    </w:p>
    <w:p w:rsidR="002358D8" w:rsidRPr="00762700" w:rsidRDefault="002358D8" w:rsidP="002358D8">
      <w:pPr>
        <w:ind w:left="851"/>
        <w:rPr>
          <w:color w:val="000000"/>
          <w:sz w:val="24"/>
          <w:szCs w:val="24"/>
        </w:rPr>
      </w:pPr>
      <w:r w:rsidRPr="00762700">
        <w:rPr>
          <w:color w:val="000000"/>
          <w:sz w:val="24"/>
          <w:szCs w:val="24"/>
        </w:rPr>
        <w:t>Mulig mekanisme: Nedsat renal produktion af prostaglandin.</w:t>
      </w:r>
    </w:p>
    <w:p w:rsidR="002358D8" w:rsidRPr="00762700" w:rsidRDefault="002358D8" w:rsidP="002358D8">
      <w:pPr>
        <w:ind w:left="851"/>
        <w:rPr>
          <w:color w:val="000000"/>
          <w:sz w:val="24"/>
          <w:szCs w:val="24"/>
        </w:rPr>
      </w:pPr>
      <w:r w:rsidRPr="00762700">
        <w:rPr>
          <w:color w:val="000000"/>
          <w:sz w:val="24"/>
          <w:szCs w:val="24"/>
        </w:rPr>
        <w:t>Effekt: Nedsat diuretisk og antihypertensiv effekt. Bør anvendes med forsigtighed ved samtidig brug (se pkt. 4.4).</w:t>
      </w:r>
    </w:p>
    <w:p w:rsidR="002358D8" w:rsidRPr="00762700" w:rsidRDefault="002358D8" w:rsidP="002358D8">
      <w:pPr>
        <w:ind w:left="851"/>
        <w:rPr>
          <w:i/>
          <w:sz w:val="24"/>
          <w:szCs w:val="24"/>
        </w:rPr>
      </w:pPr>
    </w:p>
    <w:p w:rsidR="002358D8" w:rsidRPr="00762700" w:rsidRDefault="002358D8" w:rsidP="002358D8">
      <w:pPr>
        <w:ind w:left="851"/>
        <w:rPr>
          <w:i/>
          <w:color w:val="000000"/>
          <w:sz w:val="24"/>
          <w:szCs w:val="24"/>
        </w:rPr>
      </w:pPr>
      <w:r w:rsidRPr="00762700">
        <w:rPr>
          <w:i/>
          <w:color w:val="000000"/>
          <w:sz w:val="24"/>
          <w:szCs w:val="24"/>
        </w:rPr>
        <w:sym w:font="Symbol" w:char="F062"/>
      </w:r>
      <w:r w:rsidRPr="00762700">
        <w:rPr>
          <w:i/>
          <w:color w:val="000000"/>
          <w:sz w:val="24"/>
          <w:szCs w:val="24"/>
        </w:rPr>
        <w:t>-blokkere</w:t>
      </w:r>
    </w:p>
    <w:p w:rsidR="002358D8" w:rsidRPr="00762700" w:rsidRDefault="002358D8" w:rsidP="002358D8">
      <w:pPr>
        <w:ind w:left="851"/>
        <w:rPr>
          <w:color w:val="000000"/>
          <w:sz w:val="24"/>
          <w:szCs w:val="24"/>
        </w:rPr>
      </w:pPr>
      <w:r w:rsidRPr="00762700">
        <w:rPr>
          <w:color w:val="000000"/>
          <w:sz w:val="24"/>
          <w:szCs w:val="24"/>
        </w:rPr>
        <w:t>Mulig mekanisme: Nedsat produktion af vasodilaterende og renale prostaglandiner.</w:t>
      </w:r>
    </w:p>
    <w:p w:rsidR="002358D8" w:rsidRPr="00762700" w:rsidRDefault="002358D8" w:rsidP="002358D8">
      <w:pPr>
        <w:ind w:left="851"/>
        <w:rPr>
          <w:sz w:val="24"/>
          <w:szCs w:val="24"/>
        </w:rPr>
      </w:pPr>
      <w:r w:rsidRPr="00762700">
        <w:rPr>
          <w:sz w:val="24"/>
          <w:szCs w:val="24"/>
        </w:rPr>
        <w:t>Effekt: Nedsat antihypertensiv effekt.</w:t>
      </w:r>
    </w:p>
    <w:p w:rsidR="002358D8" w:rsidRPr="00762700" w:rsidRDefault="002358D8" w:rsidP="002358D8">
      <w:pPr>
        <w:ind w:left="851"/>
        <w:rPr>
          <w:i/>
          <w:sz w:val="24"/>
          <w:szCs w:val="24"/>
        </w:rPr>
      </w:pPr>
    </w:p>
    <w:p w:rsidR="002358D8" w:rsidRPr="00762700" w:rsidRDefault="002358D8" w:rsidP="002358D8">
      <w:pPr>
        <w:ind w:left="851"/>
        <w:rPr>
          <w:i/>
          <w:spacing w:val="-3"/>
          <w:sz w:val="24"/>
          <w:szCs w:val="24"/>
        </w:rPr>
      </w:pPr>
      <w:r w:rsidRPr="00762700">
        <w:rPr>
          <w:i/>
          <w:spacing w:val="-3"/>
          <w:sz w:val="24"/>
          <w:szCs w:val="24"/>
        </w:rPr>
        <w:t>Kortikosteroider</w:t>
      </w:r>
    </w:p>
    <w:p w:rsidR="002358D8" w:rsidRPr="00762700" w:rsidRDefault="002358D8" w:rsidP="002358D8">
      <w:pPr>
        <w:ind w:left="851"/>
        <w:rPr>
          <w:sz w:val="24"/>
          <w:szCs w:val="24"/>
        </w:rPr>
      </w:pPr>
      <w:r w:rsidRPr="00762700">
        <w:rPr>
          <w:sz w:val="24"/>
          <w:szCs w:val="24"/>
        </w:rPr>
        <w:t xml:space="preserve">Mulig mekanisme: Ukendt. </w:t>
      </w:r>
    </w:p>
    <w:p w:rsidR="002358D8" w:rsidRPr="00762700" w:rsidRDefault="002358D8" w:rsidP="002358D8">
      <w:pPr>
        <w:ind w:left="851"/>
        <w:rPr>
          <w:sz w:val="24"/>
          <w:szCs w:val="24"/>
        </w:rPr>
      </w:pPr>
      <w:r w:rsidRPr="00762700">
        <w:rPr>
          <w:sz w:val="24"/>
          <w:szCs w:val="24"/>
        </w:rPr>
        <w:t>Effekt: Øget risiko for gastrointestinalt ulcus eller blødning.</w:t>
      </w:r>
    </w:p>
    <w:p w:rsidR="002358D8" w:rsidRPr="00762700" w:rsidRDefault="002358D8" w:rsidP="002358D8">
      <w:pPr>
        <w:ind w:left="851"/>
        <w:rPr>
          <w:i/>
          <w:sz w:val="24"/>
          <w:szCs w:val="24"/>
        </w:rPr>
      </w:pPr>
    </w:p>
    <w:p w:rsidR="002358D8" w:rsidRPr="00762700" w:rsidRDefault="002358D8" w:rsidP="002358D8">
      <w:pPr>
        <w:ind w:left="851"/>
        <w:rPr>
          <w:i/>
          <w:color w:val="000000"/>
          <w:sz w:val="24"/>
          <w:szCs w:val="24"/>
        </w:rPr>
      </w:pPr>
      <w:r w:rsidRPr="00762700">
        <w:rPr>
          <w:i/>
          <w:color w:val="000000"/>
          <w:sz w:val="24"/>
          <w:szCs w:val="24"/>
        </w:rPr>
        <w:t>Andre NSAID</w:t>
      </w:r>
    </w:p>
    <w:p w:rsidR="002358D8" w:rsidRPr="00762700" w:rsidRDefault="002358D8" w:rsidP="002358D8">
      <w:pPr>
        <w:ind w:left="851"/>
        <w:rPr>
          <w:color w:val="000000"/>
          <w:sz w:val="24"/>
          <w:szCs w:val="24"/>
        </w:rPr>
      </w:pPr>
      <w:r w:rsidRPr="00762700">
        <w:rPr>
          <w:color w:val="000000"/>
          <w:sz w:val="24"/>
          <w:szCs w:val="24"/>
        </w:rPr>
        <w:t>Mulig mekanisme: Additiv gastrointestinal irritation.</w:t>
      </w:r>
    </w:p>
    <w:p w:rsidR="002358D8" w:rsidRPr="00762700" w:rsidRDefault="002358D8" w:rsidP="002358D8">
      <w:pPr>
        <w:ind w:left="851"/>
        <w:rPr>
          <w:color w:val="000000"/>
          <w:sz w:val="24"/>
          <w:szCs w:val="24"/>
        </w:rPr>
      </w:pPr>
      <w:r w:rsidRPr="00762700">
        <w:rPr>
          <w:color w:val="000000"/>
          <w:sz w:val="24"/>
          <w:szCs w:val="24"/>
        </w:rPr>
        <w:t>Effekt: Øget risiko for gastrointestinal blødning (se pkt. 4.4).</w:t>
      </w:r>
    </w:p>
    <w:p w:rsidR="002358D8" w:rsidRPr="00762700" w:rsidRDefault="002358D8" w:rsidP="002358D8">
      <w:pPr>
        <w:ind w:left="851"/>
        <w:rPr>
          <w:color w:val="000000"/>
          <w:sz w:val="24"/>
          <w:szCs w:val="24"/>
        </w:rPr>
      </w:pPr>
    </w:p>
    <w:p w:rsidR="002358D8" w:rsidRPr="00762700" w:rsidRDefault="002358D8" w:rsidP="002358D8">
      <w:pPr>
        <w:ind w:left="851"/>
        <w:rPr>
          <w:i/>
          <w:color w:val="000000"/>
          <w:sz w:val="24"/>
          <w:szCs w:val="24"/>
        </w:rPr>
      </w:pPr>
      <w:r w:rsidRPr="00762700">
        <w:rPr>
          <w:i/>
          <w:color w:val="000000"/>
          <w:sz w:val="24"/>
          <w:szCs w:val="24"/>
        </w:rPr>
        <w:t>Lithium</w:t>
      </w:r>
    </w:p>
    <w:p w:rsidR="002358D8" w:rsidRPr="00762700" w:rsidRDefault="002358D8" w:rsidP="002358D8">
      <w:pPr>
        <w:ind w:left="851"/>
        <w:rPr>
          <w:color w:val="000000"/>
          <w:sz w:val="24"/>
          <w:szCs w:val="24"/>
        </w:rPr>
      </w:pPr>
      <w:r w:rsidRPr="00762700">
        <w:rPr>
          <w:color w:val="000000"/>
          <w:sz w:val="24"/>
          <w:szCs w:val="24"/>
        </w:rPr>
        <w:t>Mulig mekanisme: Nedsætter den renale clearance af lithium.</w:t>
      </w:r>
    </w:p>
    <w:p w:rsidR="002358D8" w:rsidRPr="00762700" w:rsidRDefault="002358D8" w:rsidP="002358D8">
      <w:pPr>
        <w:ind w:left="851"/>
        <w:rPr>
          <w:color w:val="000000"/>
          <w:sz w:val="24"/>
          <w:szCs w:val="24"/>
        </w:rPr>
      </w:pPr>
      <w:r w:rsidRPr="00762700">
        <w:rPr>
          <w:color w:val="000000"/>
          <w:sz w:val="24"/>
          <w:szCs w:val="24"/>
        </w:rPr>
        <w:t>Effekt: Øget risiko for lithiumtoksicitet (svaghed, rysten, ekstrem tørst, forvirring, se pkt. 4.4).</w:t>
      </w:r>
    </w:p>
    <w:p w:rsidR="002358D8" w:rsidRPr="00762700" w:rsidRDefault="002358D8" w:rsidP="002358D8">
      <w:pPr>
        <w:ind w:left="851"/>
        <w:rPr>
          <w:color w:val="000000"/>
          <w:sz w:val="24"/>
          <w:szCs w:val="24"/>
        </w:rPr>
      </w:pPr>
    </w:p>
    <w:p w:rsidR="002358D8" w:rsidRPr="00762700" w:rsidRDefault="002358D8" w:rsidP="002358D8">
      <w:pPr>
        <w:ind w:left="851"/>
        <w:rPr>
          <w:i/>
          <w:color w:val="000000"/>
          <w:sz w:val="24"/>
          <w:szCs w:val="24"/>
        </w:rPr>
      </w:pPr>
      <w:r w:rsidRPr="00762700">
        <w:rPr>
          <w:i/>
          <w:color w:val="000000"/>
          <w:sz w:val="24"/>
          <w:szCs w:val="24"/>
        </w:rPr>
        <w:t>Cholestyramin</w:t>
      </w:r>
    </w:p>
    <w:p w:rsidR="002358D8" w:rsidRPr="00762700" w:rsidRDefault="002358D8" w:rsidP="002358D8">
      <w:pPr>
        <w:ind w:left="851"/>
        <w:rPr>
          <w:color w:val="000000"/>
          <w:sz w:val="24"/>
          <w:szCs w:val="24"/>
        </w:rPr>
      </w:pPr>
      <w:r w:rsidRPr="00762700">
        <w:rPr>
          <w:color w:val="000000"/>
          <w:sz w:val="24"/>
          <w:szCs w:val="24"/>
        </w:rPr>
        <w:t xml:space="preserve">Samtidig brug af ibuprofen og cholestyramin kan reducere absorptionen af ibuprofen i </w:t>
      </w:r>
      <w:r w:rsidRPr="00762700">
        <w:rPr>
          <w:bCs/>
          <w:sz w:val="24"/>
          <w:szCs w:val="24"/>
        </w:rPr>
        <w:t xml:space="preserve">mave-tarm-kanalen. Dog er den kliniske signifikans ukendt. </w:t>
      </w:r>
    </w:p>
    <w:p w:rsidR="002358D8" w:rsidRPr="00762700" w:rsidRDefault="002358D8" w:rsidP="002358D8">
      <w:pPr>
        <w:ind w:left="851"/>
        <w:rPr>
          <w:sz w:val="24"/>
          <w:szCs w:val="24"/>
        </w:rPr>
      </w:pPr>
    </w:p>
    <w:p w:rsidR="002358D8" w:rsidRPr="00762700" w:rsidRDefault="002358D8" w:rsidP="002358D8">
      <w:pPr>
        <w:ind w:left="851"/>
        <w:rPr>
          <w:i/>
          <w:color w:val="000000"/>
          <w:sz w:val="24"/>
          <w:szCs w:val="24"/>
        </w:rPr>
      </w:pPr>
      <w:r w:rsidRPr="00762700">
        <w:rPr>
          <w:i/>
          <w:color w:val="000000"/>
          <w:sz w:val="24"/>
          <w:szCs w:val="24"/>
        </w:rPr>
        <w:t>Ciclosporin</w:t>
      </w:r>
    </w:p>
    <w:p w:rsidR="002358D8" w:rsidRPr="00762700" w:rsidRDefault="002358D8" w:rsidP="002358D8">
      <w:pPr>
        <w:ind w:left="851"/>
        <w:rPr>
          <w:color w:val="000000"/>
          <w:sz w:val="24"/>
          <w:szCs w:val="24"/>
        </w:rPr>
      </w:pPr>
      <w:r w:rsidRPr="00762700">
        <w:rPr>
          <w:color w:val="000000"/>
          <w:sz w:val="24"/>
          <w:szCs w:val="24"/>
        </w:rPr>
        <w:t>Mulig mekanisme: Forøger plasmakoncentrationen af ciclosporin.</w:t>
      </w:r>
    </w:p>
    <w:p w:rsidR="002358D8" w:rsidRPr="00762700" w:rsidRDefault="002358D8" w:rsidP="002358D8">
      <w:pPr>
        <w:ind w:left="851"/>
        <w:rPr>
          <w:color w:val="000000"/>
          <w:sz w:val="24"/>
          <w:szCs w:val="24"/>
        </w:rPr>
      </w:pPr>
      <w:r w:rsidRPr="00762700">
        <w:rPr>
          <w:color w:val="000000"/>
          <w:sz w:val="24"/>
          <w:szCs w:val="24"/>
        </w:rPr>
        <w:t>Effekt: Øget risiko for ciclosporintoksicitet renal-dysfunktion, cholestasis, paræstesi (se pkt. 4.4).</w:t>
      </w:r>
    </w:p>
    <w:p w:rsidR="002358D8" w:rsidRPr="00762700" w:rsidRDefault="002358D8" w:rsidP="002358D8">
      <w:pPr>
        <w:ind w:left="851"/>
        <w:rPr>
          <w:i/>
          <w:sz w:val="24"/>
          <w:szCs w:val="24"/>
        </w:rPr>
      </w:pPr>
    </w:p>
    <w:p w:rsidR="002358D8" w:rsidRPr="00762700" w:rsidRDefault="002358D8" w:rsidP="002358D8">
      <w:pPr>
        <w:ind w:left="851"/>
        <w:rPr>
          <w:i/>
          <w:sz w:val="24"/>
          <w:szCs w:val="24"/>
        </w:rPr>
      </w:pPr>
      <w:r w:rsidRPr="00762700">
        <w:rPr>
          <w:i/>
          <w:sz w:val="24"/>
          <w:szCs w:val="24"/>
        </w:rPr>
        <w:t>Trombocythæmmende midler og selektive serotonin genoptagelseshæmmere (SSRI)</w:t>
      </w:r>
    </w:p>
    <w:p w:rsidR="002358D8" w:rsidRPr="00762700" w:rsidRDefault="002358D8" w:rsidP="002358D8">
      <w:pPr>
        <w:ind w:left="851"/>
        <w:rPr>
          <w:color w:val="000000"/>
          <w:sz w:val="24"/>
          <w:szCs w:val="24"/>
          <w:lang w:val="nb-NO"/>
        </w:rPr>
      </w:pPr>
      <w:r w:rsidRPr="00762700">
        <w:rPr>
          <w:color w:val="000000"/>
          <w:sz w:val="24"/>
          <w:szCs w:val="24"/>
          <w:lang w:val="nb-NO"/>
        </w:rPr>
        <w:t>Mulig mekanisme: Ukendt.</w:t>
      </w:r>
    </w:p>
    <w:p w:rsidR="002358D8" w:rsidRPr="00762700" w:rsidRDefault="002358D8" w:rsidP="002358D8">
      <w:pPr>
        <w:ind w:left="851"/>
        <w:rPr>
          <w:sz w:val="24"/>
          <w:szCs w:val="24"/>
        </w:rPr>
      </w:pPr>
      <w:r w:rsidRPr="00762700">
        <w:rPr>
          <w:color w:val="000000"/>
          <w:sz w:val="24"/>
          <w:szCs w:val="24"/>
        </w:rPr>
        <w:t xml:space="preserve">Effekt: </w:t>
      </w:r>
      <w:r w:rsidRPr="00762700">
        <w:rPr>
          <w:sz w:val="24"/>
          <w:szCs w:val="24"/>
        </w:rPr>
        <w:t xml:space="preserve">Øget risiko for blødning f.eks. fra gastrointestinalkanalen (se pkt. 4.4). Denne risiko øges ved kombinationsbehandling. </w:t>
      </w:r>
    </w:p>
    <w:p w:rsidR="002358D8" w:rsidRPr="00762700" w:rsidRDefault="002358D8" w:rsidP="002358D8">
      <w:pPr>
        <w:ind w:left="851"/>
        <w:rPr>
          <w:i/>
          <w:sz w:val="24"/>
          <w:szCs w:val="24"/>
        </w:rPr>
      </w:pPr>
    </w:p>
    <w:p w:rsidR="002358D8" w:rsidRPr="00762700" w:rsidRDefault="002358D8" w:rsidP="002358D8">
      <w:pPr>
        <w:ind w:left="851"/>
        <w:rPr>
          <w:i/>
          <w:color w:val="000000"/>
          <w:sz w:val="24"/>
          <w:szCs w:val="24"/>
        </w:rPr>
      </w:pPr>
      <w:r w:rsidRPr="00762700">
        <w:rPr>
          <w:i/>
          <w:color w:val="000000"/>
          <w:sz w:val="24"/>
          <w:szCs w:val="24"/>
        </w:rPr>
        <w:t>Abciximab, tirofiban, integrelin</w:t>
      </w:r>
    </w:p>
    <w:p w:rsidR="002358D8" w:rsidRPr="00762700" w:rsidRDefault="002358D8" w:rsidP="002358D8">
      <w:pPr>
        <w:ind w:left="851"/>
        <w:rPr>
          <w:color w:val="000000"/>
          <w:sz w:val="24"/>
          <w:szCs w:val="24"/>
        </w:rPr>
      </w:pPr>
      <w:r w:rsidRPr="00762700">
        <w:rPr>
          <w:color w:val="000000"/>
          <w:sz w:val="24"/>
          <w:szCs w:val="24"/>
        </w:rPr>
        <w:t>Mulig mekanisme: Øget hæmning af blodpladeaktiviteten (glycoprotein IIb/IIIa inhibitor).</w:t>
      </w:r>
    </w:p>
    <w:p w:rsidR="002358D8" w:rsidRPr="00762700" w:rsidRDefault="002358D8" w:rsidP="002358D8">
      <w:pPr>
        <w:ind w:left="851"/>
        <w:rPr>
          <w:color w:val="000000"/>
          <w:sz w:val="24"/>
          <w:szCs w:val="24"/>
          <w:lang w:val="nb-NO"/>
        </w:rPr>
      </w:pPr>
      <w:r w:rsidRPr="00762700">
        <w:rPr>
          <w:color w:val="000000"/>
          <w:sz w:val="24"/>
          <w:szCs w:val="24"/>
          <w:lang w:val="nb-NO"/>
        </w:rPr>
        <w:t>Effekt: Øget risiko for blødning.</w:t>
      </w:r>
    </w:p>
    <w:p w:rsidR="002358D8" w:rsidRPr="00762700" w:rsidRDefault="002358D8" w:rsidP="002358D8">
      <w:pPr>
        <w:ind w:left="851"/>
        <w:rPr>
          <w:i/>
          <w:color w:val="000000"/>
          <w:sz w:val="24"/>
          <w:szCs w:val="24"/>
          <w:lang w:val="nb-NO"/>
        </w:rPr>
      </w:pPr>
    </w:p>
    <w:p w:rsidR="002358D8" w:rsidRPr="00762700" w:rsidRDefault="002358D8" w:rsidP="002358D8">
      <w:pPr>
        <w:ind w:left="851"/>
        <w:rPr>
          <w:i/>
          <w:color w:val="000000"/>
          <w:sz w:val="24"/>
          <w:szCs w:val="24"/>
        </w:rPr>
      </w:pPr>
      <w:r w:rsidRPr="00762700">
        <w:rPr>
          <w:i/>
          <w:color w:val="000000"/>
          <w:sz w:val="24"/>
          <w:szCs w:val="24"/>
        </w:rPr>
        <w:t>Clopidogrel</w:t>
      </w:r>
    </w:p>
    <w:p w:rsidR="002358D8" w:rsidRPr="00762700" w:rsidRDefault="002358D8" w:rsidP="002358D8">
      <w:pPr>
        <w:ind w:left="851"/>
        <w:rPr>
          <w:color w:val="000000"/>
          <w:sz w:val="24"/>
          <w:szCs w:val="24"/>
        </w:rPr>
      </w:pPr>
      <w:r w:rsidRPr="00762700">
        <w:rPr>
          <w:color w:val="000000"/>
          <w:sz w:val="24"/>
          <w:szCs w:val="24"/>
        </w:rPr>
        <w:t>Mulig mekanisme: Øget hæmning af blodpladeaktiviteten (blodplade-ADP-receptor-antagonist).</w:t>
      </w:r>
    </w:p>
    <w:p w:rsidR="002358D8" w:rsidRPr="00762700" w:rsidRDefault="002358D8" w:rsidP="002358D8">
      <w:pPr>
        <w:ind w:left="851"/>
        <w:rPr>
          <w:color w:val="000000"/>
          <w:sz w:val="24"/>
          <w:szCs w:val="24"/>
          <w:lang w:val="nb-NO"/>
        </w:rPr>
      </w:pPr>
      <w:r w:rsidRPr="00762700">
        <w:rPr>
          <w:color w:val="000000"/>
          <w:sz w:val="24"/>
          <w:szCs w:val="24"/>
          <w:lang w:val="nb-NO"/>
        </w:rPr>
        <w:t>Effekt: Øget risiko for blødning.</w:t>
      </w:r>
    </w:p>
    <w:p w:rsidR="002358D8" w:rsidRPr="00762700" w:rsidRDefault="002358D8" w:rsidP="002358D8">
      <w:pPr>
        <w:ind w:left="851"/>
        <w:rPr>
          <w:color w:val="000000"/>
          <w:sz w:val="24"/>
          <w:szCs w:val="24"/>
          <w:lang w:val="nb-NO"/>
        </w:rPr>
      </w:pPr>
    </w:p>
    <w:p w:rsidR="002358D8" w:rsidRPr="00762700" w:rsidRDefault="002358D8" w:rsidP="002358D8">
      <w:pPr>
        <w:ind w:left="851"/>
        <w:rPr>
          <w:sz w:val="24"/>
          <w:szCs w:val="24"/>
        </w:rPr>
      </w:pPr>
      <w:r w:rsidRPr="00762700">
        <w:rPr>
          <w:sz w:val="24"/>
          <w:szCs w:val="24"/>
        </w:rPr>
        <w:lastRenderedPageBreak/>
        <w:t>Hvis to eller flere af de ovenfor nævnte stoffer indgives sammen med ibuprofen kan det medføre en synergieffekt med øget hæmning af blodpladeaktiviteten og øget blødningstendens til følge.</w:t>
      </w:r>
    </w:p>
    <w:p w:rsidR="002358D8" w:rsidRPr="00762700" w:rsidRDefault="002358D8" w:rsidP="002358D8">
      <w:pPr>
        <w:ind w:left="851"/>
        <w:rPr>
          <w:sz w:val="24"/>
          <w:szCs w:val="24"/>
        </w:rPr>
      </w:pPr>
    </w:p>
    <w:p w:rsidR="002358D8" w:rsidRPr="00762700" w:rsidRDefault="002358D8" w:rsidP="006C7A6A">
      <w:pPr>
        <w:keepNext/>
        <w:ind w:left="851"/>
        <w:rPr>
          <w:i/>
          <w:color w:val="000000"/>
          <w:sz w:val="24"/>
          <w:szCs w:val="24"/>
        </w:rPr>
      </w:pPr>
      <w:r w:rsidRPr="00762700">
        <w:rPr>
          <w:i/>
          <w:color w:val="000000"/>
          <w:sz w:val="24"/>
          <w:szCs w:val="24"/>
        </w:rPr>
        <w:t>Mifepriston</w:t>
      </w:r>
    </w:p>
    <w:p w:rsidR="002358D8" w:rsidRPr="00762700" w:rsidRDefault="002358D8" w:rsidP="002358D8">
      <w:pPr>
        <w:ind w:left="851"/>
        <w:textAlignment w:val="top"/>
        <w:rPr>
          <w:sz w:val="24"/>
          <w:szCs w:val="24"/>
        </w:rPr>
      </w:pPr>
      <w:r w:rsidRPr="00762700">
        <w:rPr>
          <w:sz w:val="24"/>
          <w:szCs w:val="24"/>
        </w:rPr>
        <w:t>Et fald i effekten af lægemidlet kan teoretisk forekomme grundet NSAIDs antiprostaglandine egenskaber. Begrænset evidens tyder på, at samtidig administration af NSAID på dagen for prostaglandin administration ikke har en negativ indflydelse af mifepriston eller prostaglandins effekt på modning af cervix eller uterin kontraktilitet og det mindsker ikke den kliniske effekt af medicinsk svangerskabsafbrydelse.</w:t>
      </w:r>
    </w:p>
    <w:p w:rsidR="002358D8" w:rsidRPr="00762700" w:rsidRDefault="002358D8" w:rsidP="002358D8">
      <w:pPr>
        <w:ind w:left="851"/>
        <w:rPr>
          <w:i/>
          <w:color w:val="000000"/>
          <w:sz w:val="24"/>
          <w:szCs w:val="24"/>
        </w:rPr>
      </w:pPr>
    </w:p>
    <w:p w:rsidR="002358D8" w:rsidRPr="00762700" w:rsidRDefault="002358D8" w:rsidP="002553DB">
      <w:pPr>
        <w:keepNext/>
        <w:ind w:left="851"/>
        <w:rPr>
          <w:i/>
          <w:color w:val="000000"/>
          <w:sz w:val="24"/>
          <w:szCs w:val="24"/>
        </w:rPr>
      </w:pPr>
      <w:r w:rsidRPr="00762700">
        <w:rPr>
          <w:i/>
          <w:color w:val="000000"/>
          <w:sz w:val="24"/>
          <w:szCs w:val="24"/>
        </w:rPr>
        <w:t>Quinolon antibiotika</w:t>
      </w:r>
    </w:p>
    <w:p w:rsidR="009B2002" w:rsidRPr="002553DB" w:rsidRDefault="002358D8" w:rsidP="002553DB">
      <w:pPr>
        <w:ind w:left="851"/>
        <w:rPr>
          <w:color w:val="000000"/>
          <w:sz w:val="24"/>
          <w:szCs w:val="24"/>
        </w:rPr>
      </w:pPr>
      <w:r w:rsidRPr="00762700">
        <w:rPr>
          <w:color w:val="000000"/>
          <w:sz w:val="24"/>
          <w:szCs w:val="24"/>
        </w:rPr>
        <w:t>Data fra dyreforsøg tyder på, at NSAIDs kan øge risikoen for quinolon-antibiotika associeret konvulsioner. Patienter, der tager NSAIDs og quinolon-antibiotika samtidig, kan have en øget risiko for at udvikle konvulsioner.</w:t>
      </w:r>
    </w:p>
    <w:p w:rsidR="002358D8" w:rsidRPr="00762700" w:rsidRDefault="002358D8" w:rsidP="002358D8">
      <w:pPr>
        <w:ind w:left="851"/>
        <w:rPr>
          <w:i/>
          <w:color w:val="000000"/>
          <w:sz w:val="24"/>
          <w:szCs w:val="24"/>
        </w:rPr>
      </w:pPr>
    </w:p>
    <w:p w:rsidR="002358D8" w:rsidRPr="00762700" w:rsidRDefault="002358D8" w:rsidP="00650AE3">
      <w:pPr>
        <w:ind w:left="851"/>
        <w:rPr>
          <w:i/>
          <w:sz w:val="24"/>
          <w:szCs w:val="24"/>
        </w:rPr>
      </w:pPr>
      <w:r w:rsidRPr="00762700">
        <w:rPr>
          <w:i/>
          <w:sz w:val="24"/>
          <w:szCs w:val="24"/>
        </w:rPr>
        <w:t>Sulfonylurea</w:t>
      </w:r>
    </w:p>
    <w:p w:rsidR="002358D8" w:rsidRPr="00762700" w:rsidRDefault="002358D8" w:rsidP="002358D8">
      <w:pPr>
        <w:ind w:left="851"/>
        <w:rPr>
          <w:sz w:val="24"/>
          <w:szCs w:val="24"/>
        </w:rPr>
      </w:pPr>
      <w:r w:rsidRPr="00762700">
        <w:rPr>
          <w:color w:val="000000"/>
          <w:sz w:val="24"/>
          <w:szCs w:val="24"/>
        </w:rPr>
        <w:t>NSAIDs kan forstærke effekten af lægemidler med sulfonylurea. Sjældne tilfælde af hypoglykæmi er set hos patienter, der bruger ibuprofen sammen med sulfonylurea.</w:t>
      </w:r>
    </w:p>
    <w:p w:rsidR="002358D8" w:rsidRPr="00762700" w:rsidRDefault="002358D8" w:rsidP="002358D8">
      <w:pPr>
        <w:ind w:left="851"/>
        <w:rPr>
          <w:i/>
          <w:color w:val="000000"/>
          <w:sz w:val="24"/>
          <w:szCs w:val="24"/>
        </w:rPr>
      </w:pPr>
    </w:p>
    <w:p w:rsidR="002358D8" w:rsidRPr="00762700" w:rsidRDefault="002358D8" w:rsidP="002358D8">
      <w:pPr>
        <w:ind w:left="851"/>
        <w:rPr>
          <w:i/>
          <w:color w:val="000000"/>
          <w:sz w:val="24"/>
          <w:szCs w:val="24"/>
        </w:rPr>
      </w:pPr>
      <w:r w:rsidRPr="00762700">
        <w:rPr>
          <w:i/>
          <w:color w:val="000000"/>
          <w:sz w:val="24"/>
          <w:szCs w:val="24"/>
        </w:rPr>
        <w:t>Tacrolimus</w:t>
      </w:r>
    </w:p>
    <w:p w:rsidR="002358D8" w:rsidRPr="00762700" w:rsidRDefault="002358D8" w:rsidP="002358D8">
      <w:pPr>
        <w:ind w:left="851"/>
        <w:rPr>
          <w:color w:val="000000"/>
          <w:sz w:val="24"/>
          <w:szCs w:val="24"/>
        </w:rPr>
      </w:pPr>
      <w:r w:rsidRPr="00762700">
        <w:rPr>
          <w:color w:val="000000"/>
          <w:sz w:val="24"/>
          <w:szCs w:val="24"/>
        </w:rPr>
        <w:t>Mulig mekanisme: Ukendt.</w:t>
      </w:r>
    </w:p>
    <w:p w:rsidR="002358D8" w:rsidRPr="00762700" w:rsidRDefault="002358D8" w:rsidP="002358D8">
      <w:pPr>
        <w:ind w:left="851"/>
        <w:rPr>
          <w:color w:val="000000"/>
          <w:sz w:val="24"/>
          <w:szCs w:val="24"/>
        </w:rPr>
      </w:pPr>
      <w:r w:rsidRPr="00762700">
        <w:rPr>
          <w:color w:val="000000"/>
          <w:sz w:val="24"/>
          <w:szCs w:val="24"/>
        </w:rPr>
        <w:t>Effekt: Øget risiko for tacrolimus-nefrotoksicitet. Bør anvendes med forsigtighed ved samtidig brug (se pkt. 4.4).</w:t>
      </w:r>
    </w:p>
    <w:p w:rsidR="002358D8" w:rsidRPr="00762700" w:rsidRDefault="002358D8" w:rsidP="002358D8">
      <w:pPr>
        <w:ind w:left="851"/>
        <w:rPr>
          <w:sz w:val="24"/>
          <w:szCs w:val="24"/>
        </w:rPr>
      </w:pPr>
    </w:p>
    <w:p w:rsidR="002358D8" w:rsidRPr="00762700" w:rsidRDefault="002358D8" w:rsidP="002358D8">
      <w:pPr>
        <w:ind w:left="851"/>
        <w:rPr>
          <w:i/>
          <w:sz w:val="24"/>
          <w:szCs w:val="24"/>
        </w:rPr>
      </w:pPr>
      <w:r w:rsidRPr="00762700">
        <w:rPr>
          <w:i/>
          <w:sz w:val="24"/>
          <w:szCs w:val="24"/>
        </w:rPr>
        <w:t>Zidovudin</w:t>
      </w:r>
    </w:p>
    <w:p w:rsidR="002358D8" w:rsidRPr="00762700" w:rsidRDefault="002358D8" w:rsidP="002358D8">
      <w:pPr>
        <w:ind w:left="851"/>
        <w:rPr>
          <w:sz w:val="24"/>
          <w:szCs w:val="24"/>
        </w:rPr>
      </w:pPr>
      <w:r w:rsidRPr="00762700">
        <w:rPr>
          <w:sz w:val="24"/>
          <w:szCs w:val="24"/>
        </w:rPr>
        <w:t>Der er påvist en øget risiko for ledblødning og hæmatom hos HIV-positive bløderpatienter, der tager zidovudin og ibuprofen samtidigt.</w:t>
      </w:r>
    </w:p>
    <w:p w:rsidR="002358D8" w:rsidRPr="00762700" w:rsidRDefault="002358D8" w:rsidP="002358D8">
      <w:pPr>
        <w:ind w:left="851"/>
        <w:rPr>
          <w:i/>
          <w:sz w:val="24"/>
          <w:szCs w:val="24"/>
        </w:rPr>
      </w:pPr>
    </w:p>
    <w:p w:rsidR="002358D8" w:rsidRPr="00762700" w:rsidRDefault="002358D8" w:rsidP="002358D8">
      <w:pPr>
        <w:ind w:left="851"/>
        <w:rPr>
          <w:i/>
          <w:sz w:val="24"/>
          <w:szCs w:val="24"/>
        </w:rPr>
      </w:pPr>
      <w:r w:rsidRPr="00762700">
        <w:rPr>
          <w:i/>
          <w:sz w:val="24"/>
          <w:szCs w:val="24"/>
        </w:rPr>
        <w:t>CYP2C9 hæmmere</w:t>
      </w:r>
    </w:p>
    <w:p w:rsidR="002358D8" w:rsidRPr="00762700" w:rsidRDefault="002358D8" w:rsidP="002358D8">
      <w:pPr>
        <w:ind w:left="851"/>
        <w:rPr>
          <w:sz w:val="24"/>
          <w:szCs w:val="24"/>
        </w:rPr>
      </w:pPr>
      <w:r w:rsidRPr="00762700">
        <w:rPr>
          <w:sz w:val="24"/>
          <w:szCs w:val="24"/>
        </w:rPr>
        <w:t xml:space="preserve">Samtidig brug af ibuprofen med CYP2C9 hæmmere kan øge eksponeringen for ibuprofen (CYP2P9 substrat). I et studie med voriconazol og fluconazol (CYP2C9 hæmmere) blev der vist en øget eksponering af </w:t>
      </w:r>
      <w:proofErr w:type="gramStart"/>
      <w:r w:rsidRPr="00762700">
        <w:rPr>
          <w:sz w:val="24"/>
          <w:szCs w:val="24"/>
        </w:rPr>
        <w:t>S(</w:t>
      </w:r>
      <w:proofErr w:type="gramEnd"/>
      <w:r w:rsidRPr="00762700">
        <w:rPr>
          <w:sz w:val="24"/>
          <w:szCs w:val="24"/>
        </w:rPr>
        <w:t>+)-ibuprofen på 80 til 100 %. Reduktion af ibuprofen dosis bør overvejes, når det administreres sammen med potente CYP2C9 hæmmere, især når høje doser af ibuprofen gives sammen med voriconazol eller fluconazol.</w:t>
      </w:r>
    </w:p>
    <w:p w:rsidR="002358D8" w:rsidRPr="00762700" w:rsidRDefault="002358D8" w:rsidP="002358D8">
      <w:pPr>
        <w:ind w:left="851"/>
        <w:rPr>
          <w:i/>
          <w:sz w:val="24"/>
          <w:szCs w:val="24"/>
        </w:rPr>
      </w:pPr>
    </w:p>
    <w:p w:rsidR="002358D8" w:rsidRPr="00762700" w:rsidRDefault="002358D8" w:rsidP="002358D8">
      <w:pPr>
        <w:ind w:left="851"/>
        <w:rPr>
          <w:i/>
          <w:sz w:val="24"/>
          <w:szCs w:val="24"/>
        </w:rPr>
      </w:pPr>
      <w:r w:rsidRPr="00762700">
        <w:rPr>
          <w:i/>
          <w:sz w:val="24"/>
          <w:szCs w:val="24"/>
        </w:rPr>
        <w:t>Aminoglykosider</w:t>
      </w:r>
    </w:p>
    <w:p w:rsidR="002358D8" w:rsidRPr="00762700" w:rsidRDefault="002358D8" w:rsidP="002358D8">
      <w:pPr>
        <w:ind w:left="851"/>
        <w:rPr>
          <w:sz w:val="24"/>
          <w:szCs w:val="24"/>
        </w:rPr>
      </w:pPr>
      <w:r w:rsidRPr="00762700">
        <w:rPr>
          <w:sz w:val="24"/>
          <w:szCs w:val="24"/>
        </w:rPr>
        <w:t>NSAID-præparater kan nedsætte udskillelse af aminoglykosider.</w:t>
      </w:r>
    </w:p>
    <w:p w:rsidR="002358D8" w:rsidRPr="00762700" w:rsidRDefault="002358D8" w:rsidP="002358D8">
      <w:pPr>
        <w:ind w:left="851"/>
        <w:rPr>
          <w:i/>
          <w:sz w:val="24"/>
          <w:szCs w:val="24"/>
        </w:rPr>
      </w:pPr>
    </w:p>
    <w:p w:rsidR="002358D8" w:rsidRPr="00762700" w:rsidRDefault="002358D8" w:rsidP="002358D8">
      <w:pPr>
        <w:ind w:left="851"/>
        <w:rPr>
          <w:i/>
          <w:sz w:val="24"/>
          <w:szCs w:val="24"/>
        </w:rPr>
      </w:pPr>
      <w:r w:rsidRPr="00762700">
        <w:rPr>
          <w:i/>
          <w:sz w:val="24"/>
          <w:szCs w:val="24"/>
        </w:rPr>
        <w:t>Naturlægemidler</w:t>
      </w:r>
    </w:p>
    <w:p w:rsidR="002358D8" w:rsidRPr="00762700" w:rsidRDefault="002358D8" w:rsidP="002358D8">
      <w:pPr>
        <w:ind w:left="851"/>
        <w:rPr>
          <w:sz w:val="24"/>
          <w:szCs w:val="24"/>
        </w:rPr>
      </w:pPr>
      <w:r w:rsidRPr="00762700">
        <w:rPr>
          <w:sz w:val="24"/>
          <w:szCs w:val="24"/>
        </w:rPr>
        <w:t>Ginkgo biloba kan forøge risikoen for blødning med NSAID-præparater.</w:t>
      </w:r>
    </w:p>
    <w:p w:rsidR="002358D8" w:rsidRPr="00762700" w:rsidRDefault="002358D8" w:rsidP="002358D8">
      <w:pPr>
        <w:ind w:left="851" w:hanging="851"/>
        <w:rPr>
          <w:sz w:val="24"/>
          <w:szCs w:val="24"/>
        </w:rPr>
      </w:pPr>
    </w:p>
    <w:p w:rsidR="00650AE3" w:rsidRPr="002553DB" w:rsidRDefault="002358D8" w:rsidP="002553DB">
      <w:pPr>
        <w:ind w:left="851" w:hanging="851"/>
        <w:rPr>
          <w:b/>
          <w:sz w:val="24"/>
          <w:szCs w:val="24"/>
        </w:rPr>
      </w:pPr>
      <w:r w:rsidRPr="00762700">
        <w:rPr>
          <w:b/>
          <w:sz w:val="24"/>
          <w:szCs w:val="24"/>
        </w:rPr>
        <w:t>4.6</w:t>
      </w:r>
      <w:r w:rsidRPr="00762700">
        <w:rPr>
          <w:b/>
          <w:sz w:val="24"/>
          <w:szCs w:val="24"/>
        </w:rPr>
        <w:tab/>
      </w:r>
      <w:r w:rsidR="00323E31">
        <w:rPr>
          <w:b/>
          <w:sz w:val="24"/>
          <w:szCs w:val="24"/>
        </w:rPr>
        <w:t>Fertilitet, g</w:t>
      </w:r>
      <w:r w:rsidRPr="00762700">
        <w:rPr>
          <w:b/>
          <w:sz w:val="24"/>
          <w:szCs w:val="24"/>
        </w:rPr>
        <w:t>raviditet og amning</w:t>
      </w:r>
    </w:p>
    <w:p w:rsidR="002358D8" w:rsidRPr="00762700" w:rsidRDefault="002358D8" w:rsidP="002358D8">
      <w:pPr>
        <w:suppressAutoHyphens/>
        <w:ind w:left="851" w:hanging="851"/>
        <w:rPr>
          <w:spacing w:val="-3"/>
          <w:sz w:val="24"/>
          <w:szCs w:val="24"/>
        </w:rPr>
      </w:pPr>
      <w:r w:rsidRPr="00762700">
        <w:rPr>
          <w:sz w:val="24"/>
          <w:szCs w:val="24"/>
        </w:rPr>
        <w:tab/>
      </w:r>
      <w:r w:rsidRPr="00762700">
        <w:rPr>
          <w:b/>
          <w:spacing w:val="-3"/>
          <w:sz w:val="24"/>
          <w:szCs w:val="24"/>
        </w:rPr>
        <w:t>Graviditet:</w:t>
      </w:r>
    </w:p>
    <w:p w:rsidR="00F16E4B" w:rsidRDefault="002358D8" w:rsidP="002358D8">
      <w:pPr>
        <w:suppressAutoHyphens/>
        <w:ind w:left="851" w:hanging="851"/>
        <w:rPr>
          <w:i/>
          <w:spacing w:val="-3"/>
          <w:sz w:val="24"/>
          <w:szCs w:val="24"/>
        </w:rPr>
      </w:pPr>
      <w:r w:rsidRPr="00762700">
        <w:rPr>
          <w:i/>
          <w:spacing w:val="-3"/>
          <w:sz w:val="24"/>
          <w:szCs w:val="24"/>
        </w:rPr>
        <w:tab/>
      </w:r>
    </w:p>
    <w:p w:rsidR="00323E31" w:rsidRDefault="00323E31" w:rsidP="00323E31">
      <w:pPr>
        <w:keepNext/>
        <w:ind w:left="851"/>
        <w:rPr>
          <w:i/>
          <w:sz w:val="24"/>
          <w:szCs w:val="24"/>
        </w:rPr>
      </w:pPr>
      <w:r w:rsidRPr="00762700">
        <w:rPr>
          <w:i/>
          <w:sz w:val="24"/>
          <w:szCs w:val="24"/>
        </w:rPr>
        <w:t>Første og andet trimester</w:t>
      </w:r>
    </w:p>
    <w:p w:rsidR="00323E31" w:rsidRPr="00762700" w:rsidRDefault="00323E31" w:rsidP="00323E31">
      <w:pPr>
        <w:keepNext/>
        <w:ind w:left="851"/>
        <w:rPr>
          <w:i/>
          <w:sz w:val="24"/>
          <w:szCs w:val="24"/>
        </w:rPr>
      </w:pPr>
      <w:r w:rsidRPr="00672266">
        <w:rPr>
          <w:sz w:val="24"/>
          <w:szCs w:val="24"/>
        </w:rPr>
        <w:t>Fra 20</w:t>
      </w:r>
      <w:r>
        <w:rPr>
          <w:sz w:val="24"/>
          <w:szCs w:val="24"/>
        </w:rPr>
        <w:t>.</w:t>
      </w:r>
      <w:r w:rsidRPr="00672266">
        <w:rPr>
          <w:sz w:val="24"/>
          <w:szCs w:val="24"/>
        </w:rPr>
        <w:t xml:space="preserve"> graviditetsuge og frem</w:t>
      </w:r>
      <w:r>
        <w:rPr>
          <w:sz w:val="24"/>
          <w:szCs w:val="24"/>
        </w:rPr>
        <w:t>efter</w:t>
      </w:r>
      <w:r w:rsidRPr="00672266">
        <w:rPr>
          <w:sz w:val="24"/>
          <w:szCs w:val="24"/>
        </w:rPr>
        <w:t xml:space="preserve"> kan brug af </w:t>
      </w:r>
      <w:r>
        <w:rPr>
          <w:sz w:val="24"/>
          <w:szCs w:val="24"/>
        </w:rPr>
        <w:t xml:space="preserve">ibuprofen </w:t>
      </w:r>
      <w:r w:rsidRPr="00672266">
        <w:rPr>
          <w:sz w:val="24"/>
          <w:szCs w:val="24"/>
        </w:rPr>
        <w:t>forårsage oligohydramnios som følge af føtal nyre</w:t>
      </w:r>
      <w:r>
        <w:rPr>
          <w:sz w:val="24"/>
          <w:szCs w:val="24"/>
        </w:rPr>
        <w:t xml:space="preserve"> dysfunktion</w:t>
      </w:r>
      <w:r w:rsidRPr="00672266">
        <w:rPr>
          <w:sz w:val="24"/>
          <w:szCs w:val="24"/>
        </w:rPr>
        <w:t>. Dette kan forekomme kort efter behandlingsstart og er normalt reversibelt ved seponering. Derudover har der været rapporter</w:t>
      </w:r>
      <w:r>
        <w:rPr>
          <w:sz w:val="24"/>
          <w:szCs w:val="24"/>
        </w:rPr>
        <w:t>et tilfælde af</w:t>
      </w:r>
      <w:r w:rsidRPr="00672266">
        <w:rPr>
          <w:sz w:val="24"/>
          <w:szCs w:val="24"/>
        </w:rPr>
        <w:t xml:space="preserve"> ductus </w:t>
      </w:r>
      <w:r w:rsidRPr="00672266">
        <w:rPr>
          <w:sz w:val="24"/>
          <w:szCs w:val="24"/>
        </w:rPr>
        <w:lastRenderedPageBreak/>
        <w:t>arteriosus konstriktion efter behandling i andet trimester, hvoraf de fleste</w:t>
      </w:r>
      <w:r>
        <w:rPr>
          <w:sz w:val="24"/>
          <w:szCs w:val="24"/>
        </w:rPr>
        <w:t xml:space="preserve"> tilfælde</w:t>
      </w:r>
      <w:r w:rsidRPr="00672266">
        <w:rPr>
          <w:sz w:val="24"/>
          <w:szCs w:val="24"/>
        </w:rPr>
        <w:t xml:space="preserve"> forsvandt efter behandlingsophør.</w:t>
      </w:r>
    </w:p>
    <w:p w:rsidR="00323E31" w:rsidRDefault="00323E31" w:rsidP="00323E31">
      <w:pPr>
        <w:ind w:left="851" w:hanging="851"/>
        <w:rPr>
          <w:sz w:val="24"/>
          <w:szCs w:val="24"/>
        </w:rPr>
      </w:pPr>
      <w:r w:rsidRPr="00762700">
        <w:rPr>
          <w:sz w:val="24"/>
          <w:szCs w:val="24"/>
        </w:rPr>
        <w:tab/>
        <w:t xml:space="preserve">Prostaglandinsyntesehæmmere bør </w:t>
      </w:r>
      <w:r>
        <w:rPr>
          <w:sz w:val="24"/>
          <w:szCs w:val="24"/>
        </w:rPr>
        <w:t xml:space="preserve">derfor </w:t>
      </w:r>
      <w:r w:rsidRPr="00762700">
        <w:rPr>
          <w:sz w:val="24"/>
          <w:szCs w:val="24"/>
        </w:rPr>
        <w:t>kun anvendes på tvingende indikation under første og andet trimester af graviditeten, og dosis bør være så lav og behandlingstiden så kort som muligt.</w:t>
      </w:r>
    </w:p>
    <w:p w:rsidR="00323E31" w:rsidRPr="00C709E0" w:rsidRDefault="00323E31" w:rsidP="00323E31">
      <w:pPr>
        <w:ind w:left="851"/>
        <w:rPr>
          <w:sz w:val="24"/>
          <w:szCs w:val="24"/>
        </w:rPr>
      </w:pPr>
      <w:r>
        <w:rPr>
          <w:sz w:val="24"/>
          <w:szCs w:val="24"/>
        </w:rPr>
        <w:t>Præ</w:t>
      </w:r>
      <w:r w:rsidRPr="00672266">
        <w:rPr>
          <w:sz w:val="24"/>
          <w:szCs w:val="24"/>
        </w:rPr>
        <w:t xml:space="preserve">natal monitorering for oligohydramnios og ductus arteriosus konstriktion bør overvejes efter eksponering for </w:t>
      </w:r>
      <w:r>
        <w:rPr>
          <w:sz w:val="24"/>
          <w:szCs w:val="24"/>
        </w:rPr>
        <w:t>ibuprofen i</w:t>
      </w:r>
      <w:r w:rsidRPr="00672266">
        <w:rPr>
          <w:sz w:val="24"/>
          <w:szCs w:val="24"/>
        </w:rPr>
        <w:t xml:space="preserve"> flere dage fra </w:t>
      </w:r>
      <w:r>
        <w:rPr>
          <w:sz w:val="24"/>
          <w:szCs w:val="24"/>
        </w:rPr>
        <w:t>20. gestationsuge</w:t>
      </w:r>
      <w:r w:rsidRPr="00672266">
        <w:rPr>
          <w:sz w:val="24"/>
          <w:szCs w:val="24"/>
        </w:rPr>
        <w:t xml:space="preserve"> og frem. </w:t>
      </w:r>
      <w:r>
        <w:rPr>
          <w:sz w:val="24"/>
          <w:szCs w:val="24"/>
        </w:rPr>
        <w:t xml:space="preserve">Ibuprofen </w:t>
      </w:r>
      <w:r w:rsidRPr="00672266">
        <w:rPr>
          <w:sz w:val="24"/>
          <w:szCs w:val="24"/>
        </w:rPr>
        <w:t>bør seponeres, hvis der konstateres oligohydramnios eller ductus arteriosus konstriktion.</w:t>
      </w:r>
    </w:p>
    <w:p w:rsidR="00323E31" w:rsidRPr="00762700" w:rsidRDefault="00323E31" w:rsidP="00323E31">
      <w:pPr>
        <w:ind w:left="851" w:hanging="851"/>
        <w:rPr>
          <w:sz w:val="24"/>
          <w:szCs w:val="24"/>
        </w:rPr>
      </w:pPr>
    </w:p>
    <w:p w:rsidR="00323E31" w:rsidRDefault="00323E31" w:rsidP="00323E31">
      <w:pPr>
        <w:suppressAutoHyphens/>
        <w:ind w:left="851" w:hanging="851"/>
        <w:rPr>
          <w:i/>
          <w:spacing w:val="-3"/>
          <w:sz w:val="24"/>
          <w:szCs w:val="24"/>
        </w:rPr>
      </w:pPr>
    </w:p>
    <w:p w:rsidR="00323E31" w:rsidRPr="00762700" w:rsidRDefault="00323E31" w:rsidP="00323E31">
      <w:pPr>
        <w:suppressAutoHyphens/>
        <w:ind w:left="851"/>
        <w:rPr>
          <w:i/>
          <w:spacing w:val="-3"/>
          <w:sz w:val="24"/>
          <w:szCs w:val="24"/>
        </w:rPr>
      </w:pPr>
      <w:r w:rsidRPr="00762700">
        <w:rPr>
          <w:i/>
          <w:spacing w:val="-3"/>
          <w:sz w:val="24"/>
          <w:szCs w:val="24"/>
        </w:rPr>
        <w:t>Tredje trimester:</w:t>
      </w:r>
    </w:p>
    <w:p w:rsidR="00323E31" w:rsidRPr="00762700" w:rsidRDefault="00323E31" w:rsidP="00323E31">
      <w:pPr>
        <w:ind w:left="851" w:hanging="851"/>
        <w:rPr>
          <w:sz w:val="24"/>
          <w:szCs w:val="24"/>
        </w:rPr>
      </w:pPr>
      <w:r w:rsidRPr="00762700">
        <w:rPr>
          <w:sz w:val="24"/>
          <w:szCs w:val="24"/>
        </w:rPr>
        <w:tab/>
        <w:t>Prostaglandinsyntesehæmmere som f.eks. NSAID er kontraindiceret under tredje trimester af graviditeten, da prostaglandinsyntesehæmmere under tredje trimester af graviditeten kan udsætte fosteret for:</w:t>
      </w:r>
    </w:p>
    <w:p w:rsidR="00323E31" w:rsidRPr="00762700" w:rsidRDefault="00323E31" w:rsidP="00323E31">
      <w:pPr>
        <w:numPr>
          <w:ilvl w:val="0"/>
          <w:numId w:val="6"/>
        </w:numPr>
        <w:tabs>
          <w:tab w:val="clear" w:pos="357"/>
        </w:tabs>
        <w:ind w:left="1276" w:hanging="425"/>
        <w:rPr>
          <w:sz w:val="24"/>
          <w:szCs w:val="24"/>
        </w:rPr>
      </w:pPr>
      <w:r w:rsidRPr="00762700">
        <w:rPr>
          <w:sz w:val="24"/>
          <w:szCs w:val="24"/>
        </w:rPr>
        <w:t xml:space="preserve">kardiopulmonær toksicitet (for tidlig </w:t>
      </w:r>
      <w:r>
        <w:rPr>
          <w:sz w:val="24"/>
          <w:szCs w:val="24"/>
        </w:rPr>
        <w:t>konstriktion/</w:t>
      </w:r>
      <w:r w:rsidRPr="00762700">
        <w:rPr>
          <w:sz w:val="24"/>
          <w:szCs w:val="24"/>
        </w:rPr>
        <w:t>lukning af ductus arteriosus og pulmonær hypertension).</w:t>
      </w:r>
    </w:p>
    <w:p w:rsidR="00323E31" w:rsidRPr="00762700" w:rsidRDefault="00323E31" w:rsidP="00323E31">
      <w:pPr>
        <w:numPr>
          <w:ilvl w:val="0"/>
          <w:numId w:val="6"/>
        </w:numPr>
        <w:tabs>
          <w:tab w:val="clear" w:pos="357"/>
        </w:tabs>
        <w:ind w:left="1276" w:hanging="425"/>
        <w:rPr>
          <w:sz w:val="24"/>
          <w:szCs w:val="24"/>
        </w:rPr>
      </w:pPr>
      <w:r w:rsidRPr="00762700">
        <w:rPr>
          <w:sz w:val="24"/>
          <w:szCs w:val="24"/>
        </w:rPr>
        <w:t>renal dysfunktion</w:t>
      </w:r>
      <w:r>
        <w:rPr>
          <w:sz w:val="24"/>
          <w:szCs w:val="24"/>
        </w:rPr>
        <w:t xml:space="preserve"> (se ovenfor)</w:t>
      </w:r>
      <w:r w:rsidRPr="00762700">
        <w:rPr>
          <w:sz w:val="24"/>
          <w:szCs w:val="24"/>
        </w:rPr>
        <w:t xml:space="preserve"> som kan lede til nyresvigt og dermed en reduceret mængde fostervand.</w:t>
      </w:r>
    </w:p>
    <w:p w:rsidR="00323E31" w:rsidRPr="00762700" w:rsidRDefault="00323E31" w:rsidP="00323E31">
      <w:pPr>
        <w:ind w:left="851" w:hanging="851"/>
        <w:rPr>
          <w:sz w:val="24"/>
          <w:szCs w:val="24"/>
        </w:rPr>
      </w:pPr>
    </w:p>
    <w:p w:rsidR="00323E31" w:rsidRPr="00762700" w:rsidRDefault="00323E31" w:rsidP="00323E31">
      <w:pPr>
        <w:ind w:left="851" w:hanging="851"/>
        <w:rPr>
          <w:sz w:val="24"/>
          <w:szCs w:val="24"/>
        </w:rPr>
      </w:pPr>
      <w:r w:rsidRPr="00762700">
        <w:rPr>
          <w:sz w:val="24"/>
          <w:szCs w:val="24"/>
        </w:rPr>
        <w:tab/>
        <w:t>og ved graviditetens slutning kan prostaglandinsyntesehæmmere udsætte moderen og det nyfødte barn for:</w:t>
      </w:r>
    </w:p>
    <w:p w:rsidR="00323E31" w:rsidRPr="00762700" w:rsidRDefault="00323E31" w:rsidP="00323E31">
      <w:pPr>
        <w:numPr>
          <w:ilvl w:val="0"/>
          <w:numId w:val="6"/>
        </w:numPr>
        <w:tabs>
          <w:tab w:val="clear" w:pos="357"/>
        </w:tabs>
        <w:ind w:left="1276" w:hanging="425"/>
        <w:rPr>
          <w:sz w:val="24"/>
          <w:szCs w:val="24"/>
        </w:rPr>
      </w:pPr>
      <w:r w:rsidRPr="00762700">
        <w:rPr>
          <w:sz w:val="24"/>
          <w:szCs w:val="24"/>
        </w:rPr>
        <w:t>forlænget blødningstid som følge af en nedsat aggregationsevne for trombocytterne, hvilket kan forekomme selv ved meget lave doser.</w:t>
      </w:r>
    </w:p>
    <w:p w:rsidR="002358D8" w:rsidRPr="00323E31" w:rsidRDefault="00323E31" w:rsidP="00323E31">
      <w:pPr>
        <w:numPr>
          <w:ilvl w:val="0"/>
          <w:numId w:val="6"/>
        </w:numPr>
        <w:tabs>
          <w:tab w:val="clear" w:pos="357"/>
        </w:tabs>
        <w:ind w:left="1276" w:hanging="425"/>
        <w:rPr>
          <w:sz w:val="24"/>
          <w:szCs w:val="24"/>
        </w:rPr>
      </w:pPr>
      <w:r w:rsidRPr="00762700">
        <w:rPr>
          <w:sz w:val="24"/>
          <w:szCs w:val="24"/>
        </w:rPr>
        <w:t>hæmning af livmoderkontraktioner, hvilket kan resultere i for sen eller forlænget fødsel.</w:t>
      </w:r>
    </w:p>
    <w:p w:rsidR="002358D8" w:rsidRPr="00762700" w:rsidRDefault="002358D8" w:rsidP="002358D8">
      <w:pPr>
        <w:suppressAutoHyphens/>
        <w:ind w:left="851" w:hanging="851"/>
        <w:rPr>
          <w:sz w:val="24"/>
          <w:szCs w:val="24"/>
        </w:rPr>
      </w:pPr>
    </w:p>
    <w:p w:rsidR="002358D8" w:rsidRPr="00762700" w:rsidRDefault="002358D8" w:rsidP="00650AE3">
      <w:pPr>
        <w:ind w:left="851"/>
        <w:rPr>
          <w:b/>
          <w:spacing w:val="-3"/>
          <w:sz w:val="24"/>
          <w:szCs w:val="24"/>
        </w:rPr>
      </w:pPr>
      <w:r w:rsidRPr="00762700">
        <w:rPr>
          <w:b/>
          <w:sz w:val="24"/>
          <w:szCs w:val="24"/>
        </w:rPr>
        <w:t>Fertilitet:</w:t>
      </w:r>
    </w:p>
    <w:p w:rsidR="002358D8" w:rsidRPr="00762700" w:rsidRDefault="002358D8" w:rsidP="002358D8">
      <w:pPr>
        <w:ind w:left="851" w:hanging="851"/>
        <w:rPr>
          <w:sz w:val="24"/>
          <w:szCs w:val="24"/>
        </w:rPr>
      </w:pPr>
      <w:r w:rsidRPr="00762700">
        <w:rPr>
          <w:sz w:val="24"/>
          <w:szCs w:val="24"/>
        </w:rPr>
        <w:tab/>
        <w:t>NSAID bør ikke anvendes til kvinder, som ønsker at blive gravide, da prostaglandin</w:t>
      </w:r>
      <w:r w:rsidRPr="00762700">
        <w:rPr>
          <w:sz w:val="24"/>
          <w:szCs w:val="24"/>
        </w:rPr>
        <w:softHyphen/>
        <w:t>syntese</w:t>
      </w:r>
      <w:r w:rsidRPr="00762700">
        <w:rPr>
          <w:sz w:val="24"/>
          <w:szCs w:val="24"/>
        </w:rPr>
        <w:softHyphen/>
        <w:t>hæmmere menes at kunne nedsætte fertiliteten.</w:t>
      </w:r>
    </w:p>
    <w:p w:rsidR="002358D8" w:rsidRPr="00762700" w:rsidRDefault="002358D8" w:rsidP="002358D8">
      <w:pPr>
        <w:ind w:left="851" w:hanging="851"/>
        <w:rPr>
          <w:sz w:val="24"/>
          <w:szCs w:val="24"/>
        </w:rPr>
      </w:pPr>
      <w:r w:rsidRPr="00762700">
        <w:rPr>
          <w:sz w:val="24"/>
          <w:szCs w:val="24"/>
        </w:rPr>
        <w:tab/>
        <w:t>Hvis behandling med NSAID er nødvendig, bør behandlingen være så kortvarig og i så lave doser som muligt. Virkningen på fertiliteten er reversibel.</w:t>
      </w:r>
    </w:p>
    <w:p w:rsidR="002358D8" w:rsidRPr="00762700" w:rsidRDefault="002358D8" w:rsidP="002358D8">
      <w:pPr>
        <w:ind w:left="851" w:hanging="851"/>
        <w:rPr>
          <w:sz w:val="24"/>
          <w:szCs w:val="24"/>
        </w:rPr>
      </w:pPr>
    </w:p>
    <w:p w:rsidR="002358D8" w:rsidRPr="00762700" w:rsidRDefault="002358D8" w:rsidP="002358D8">
      <w:pPr>
        <w:ind w:left="851" w:hanging="851"/>
        <w:rPr>
          <w:sz w:val="24"/>
          <w:szCs w:val="24"/>
        </w:rPr>
      </w:pPr>
      <w:r w:rsidRPr="00762700">
        <w:rPr>
          <w:sz w:val="24"/>
          <w:szCs w:val="24"/>
        </w:rPr>
        <w:tab/>
        <w:t>NSAIDs hæmning af prostaglandinsyntesen kan have en skadelig indvirkning på graviditeten og/eller den embryonale/føtale udvikling. Data fra epidemiologiske studier tyder på en øget risiko for spontan abort og for medfødte misdannelser i barnets hjerte samt gastroschisis ved brug af prostaglandinsyntesehæmmere under den tidlige graviditet. Den absolutte risiko for medfødte misdannelser i hjertet stiger fra mindre end 1 % til cirka 1,5</w:t>
      </w:r>
      <w:r w:rsidR="003B3601">
        <w:rPr>
          <w:sz w:val="24"/>
          <w:szCs w:val="24"/>
        </w:rPr>
        <w:t> </w:t>
      </w:r>
      <w:r w:rsidRPr="00762700">
        <w:rPr>
          <w:sz w:val="24"/>
          <w:szCs w:val="24"/>
        </w:rPr>
        <w:t xml:space="preserve">%. Risikoen menes at stige med øget dosis og behandlingsvarighed. Hos dyr har administration af prostaglandinsyntesehæmmere vist sig at medføre en øget hyppighed af præ- og postimplantationstab samt embryo-/fosterdød. Endvidere er der fundet en øget forekomst af flere misdannelser, herunder kardiovaskulære hos dyr, der har været eksponeret for en prostaglandinsyntesehæmmer under den organudviklende periode. </w:t>
      </w:r>
    </w:p>
    <w:p w:rsidR="002358D8" w:rsidRPr="00762700" w:rsidRDefault="002358D8" w:rsidP="002358D8">
      <w:pPr>
        <w:ind w:left="851" w:hanging="851"/>
        <w:rPr>
          <w:sz w:val="24"/>
          <w:szCs w:val="24"/>
        </w:rPr>
      </w:pPr>
    </w:p>
    <w:p w:rsidR="002358D8" w:rsidRPr="00762700" w:rsidRDefault="002358D8" w:rsidP="002358D8">
      <w:pPr>
        <w:ind w:left="851" w:hanging="851"/>
        <w:rPr>
          <w:b/>
          <w:sz w:val="24"/>
          <w:szCs w:val="24"/>
        </w:rPr>
      </w:pPr>
      <w:r w:rsidRPr="00762700">
        <w:rPr>
          <w:b/>
          <w:sz w:val="24"/>
          <w:szCs w:val="24"/>
        </w:rPr>
        <w:tab/>
        <w:t>Amning:</w:t>
      </w:r>
    </w:p>
    <w:p w:rsidR="002358D8" w:rsidRPr="00762700" w:rsidRDefault="002358D8" w:rsidP="002358D8">
      <w:pPr>
        <w:ind w:left="851" w:hanging="851"/>
        <w:rPr>
          <w:spacing w:val="-3"/>
          <w:sz w:val="24"/>
          <w:szCs w:val="24"/>
        </w:rPr>
      </w:pPr>
      <w:r w:rsidRPr="00762700">
        <w:rPr>
          <w:spacing w:val="-3"/>
          <w:sz w:val="24"/>
          <w:szCs w:val="24"/>
        </w:rPr>
        <w:tab/>
      </w:r>
      <w:r w:rsidR="00BA2FC0" w:rsidRPr="00762700">
        <w:rPr>
          <w:spacing w:val="-3"/>
          <w:sz w:val="24"/>
          <w:szCs w:val="24"/>
        </w:rPr>
        <w:t>Ibuprofen "Medical Valley"</w:t>
      </w:r>
      <w:r w:rsidRPr="00762700">
        <w:rPr>
          <w:spacing w:val="-3"/>
          <w:sz w:val="24"/>
          <w:szCs w:val="24"/>
        </w:rPr>
        <w:t xml:space="preserve"> kan anvendes i ammeperioden. </w:t>
      </w:r>
    </w:p>
    <w:p w:rsidR="002358D8" w:rsidRPr="00762700" w:rsidRDefault="002358D8" w:rsidP="002358D8">
      <w:pPr>
        <w:ind w:left="851" w:hanging="851"/>
        <w:rPr>
          <w:spacing w:val="-3"/>
          <w:sz w:val="24"/>
          <w:szCs w:val="24"/>
        </w:rPr>
      </w:pPr>
      <w:r w:rsidRPr="00762700">
        <w:rPr>
          <w:spacing w:val="-3"/>
          <w:sz w:val="24"/>
          <w:szCs w:val="24"/>
        </w:rPr>
        <w:tab/>
        <w:t xml:space="preserve">Ibuprofen passerer i små mængder over i modermælken. Koncentrationen i modermælken er &lt; 1 % af koncentrationen i plasma. </w:t>
      </w:r>
    </w:p>
    <w:p w:rsidR="002358D8" w:rsidRPr="00762700" w:rsidRDefault="002358D8" w:rsidP="002358D8">
      <w:pPr>
        <w:ind w:left="851" w:hanging="851"/>
        <w:rPr>
          <w:spacing w:val="-3"/>
          <w:sz w:val="24"/>
          <w:szCs w:val="24"/>
        </w:rPr>
      </w:pPr>
      <w:r w:rsidRPr="00762700">
        <w:rPr>
          <w:spacing w:val="-3"/>
          <w:sz w:val="24"/>
          <w:szCs w:val="24"/>
        </w:rPr>
        <w:tab/>
        <w:t>Selvom der ikke foreligger dokumentation om bivirkninger hos det ammede barn, bør der foretages en risk/benefit-vurdering, da spædbørn og børn er særlig følsomme for ibuprofens virkning.</w:t>
      </w:r>
    </w:p>
    <w:p w:rsidR="002358D8" w:rsidRPr="00762700" w:rsidRDefault="002358D8" w:rsidP="002358D8">
      <w:pPr>
        <w:ind w:left="851" w:hanging="851"/>
        <w:rPr>
          <w:sz w:val="24"/>
          <w:szCs w:val="24"/>
        </w:rPr>
      </w:pPr>
    </w:p>
    <w:p w:rsidR="002358D8" w:rsidRPr="00762700" w:rsidRDefault="002358D8" w:rsidP="002358D8">
      <w:pPr>
        <w:ind w:left="851" w:hanging="851"/>
        <w:rPr>
          <w:b/>
          <w:sz w:val="24"/>
          <w:szCs w:val="24"/>
        </w:rPr>
      </w:pPr>
      <w:r w:rsidRPr="00762700">
        <w:rPr>
          <w:b/>
          <w:sz w:val="24"/>
          <w:szCs w:val="24"/>
        </w:rPr>
        <w:lastRenderedPageBreak/>
        <w:t>4.7</w:t>
      </w:r>
      <w:r w:rsidRPr="00762700">
        <w:rPr>
          <w:b/>
          <w:sz w:val="24"/>
          <w:szCs w:val="24"/>
        </w:rPr>
        <w:tab/>
        <w:t xml:space="preserve">Virkninger på evnen til at føre motorkøretøj </w:t>
      </w:r>
      <w:r w:rsidR="00323E31">
        <w:rPr>
          <w:b/>
          <w:sz w:val="24"/>
          <w:szCs w:val="24"/>
        </w:rPr>
        <w:t>og</w:t>
      </w:r>
      <w:r w:rsidRPr="00762700">
        <w:rPr>
          <w:b/>
          <w:sz w:val="24"/>
          <w:szCs w:val="24"/>
        </w:rPr>
        <w:t xml:space="preserve"> betjene maskiner</w:t>
      </w:r>
    </w:p>
    <w:p w:rsidR="002358D8" w:rsidRPr="00762700" w:rsidRDefault="002358D8" w:rsidP="002358D8">
      <w:pPr>
        <w:ind w:left="851" w:hanging="851"/>
        <w:rPr>
          <w:sz w:val="24"/>
          <w:szCs w:val="24"/>
        </w:rPr>
      </w:pPr>
      <w:r w:rsidRPr="00762700">
        <w:rPr>
          <w:sz w:val="24"/>
          <w:szCs w:val="24"/>
        </w:rPr>
        <w:tab/>
        <w:t>Ikke mærkning.</w:t>
      </w:r>
    </w:p>
    <w:p w:rsidR="002358D8" w:rsidRPr="00762700" w:rsidRDefault="002358D8" w:rsidP="002358D8">
      <w:pPr>
        <w:ind w:left="851" w:hanging="851"/>
        <w:rPr>
          <w:sz w:val="24"/>
          <w:szCs w:val="24"/>
        </w:rPr>
      </w:pPr>
      <w:r w:rsidRPr="00762700">
        <w:rPr>
          <w:sz w:val="24"/>
          <w:szCs w:val="24"/>
        </w:rPr>
        <w:tab/>
      </w:r>
      <w:r w:rsidR="00BA2FC0" w:rsidRPr="00762700">
        <w:rPr>
          <w:sz w:val="24"/>
          <w:szCs w:val="24"/>
        </w:rPr>
        <w:t>Ibuprofen "Medical Valley"</w:t>
      </w:r>
      <w:r w:rsidRPr="00762700">
        <w:rPr>
          <w:sz w:val="24"/>
          <w:szCs w:val="24"/>
        </w:rPr>
        <w:t xml:space="preserve"> kan især ved starten af behandlingen og ved øgning af dosis give svimmelhed og træthed, som kan påvirke evnen til at føre motorkøretøj eller betjene maskiner i mindre eller moderat grad.</w:t>
      </w:r>
    </w:p>
    <w:p w:rsidR="002358D8" w:rsidRPr="00762700" w:rsidRDefault="002358D8" w:rsidP="002358D8">
      <w:pPr>
        <w:ind w:left="851" w:hanging="851"/>
        <w:rPr>
          <w:sz w:val="24"/>
          <w:szCs w:val="24"/>
        </w:rPr>
      </w:pPr>
    </w:p>
    <w:p w:rsidR="002358D8" w:rsidRPr="00762700" w:rsidRDefault="002358D8" w:rsidP="002358D8">
      <w:pPr>
        <w:ind w:left="851" w:hanging="851"/>
        <w:rPr>
          <w:b/>
          <w:sz w:val="24"/>
          <w:szCs w:val="24"/>
        </w:rPr>
      </w:pPr>
      <w:r w:rsidRPr="00762700">
        <w:rPr>
          <w:b/>
          <w:sz w:val="24"/>
          <w:szCs w:val="24"/>
        </w:rPr>
        <w:t>4.8</w:t>
      </w:r>
      <w:r w:rsidRPr="00762700">
        <w:rPr>
          <w:b/>
          <w:sz w:val="24"/>
          <w:szCs w:val="24"/>
        </w:rPr>
        <w:tab/>
        <w:t>Bivirkninger</w:t>
      </w:r>
    </w:p>
    <w:p w:rsidR="002358D8" w:rsidRPr="00762700" w:rsidRDefault="002358D8" w:rsidP="002358D8">
      <w:pPr>
        <w:ind w:left="851" w:hanging="851"/>
        <w:rPr>
          <w:color w:val="000000"/>
          <w:spacing w:val="-3"/>
          <w:sz w:val="24"/>
          <w:szCs w:val="24"/>
        </w:rPr>
      </w:pPr>
      <w:r w:rsidRPr="00762700">
        <w:rPr>
          <w:sz w:val="24"/>
          <w:szCs w:val="24"/>
        </w:rPr>
        <w:tab/>
      </w:r>
      <w:r w:rsidRPr="00762700">
        <w:rPr>
          <w:spacing w:val="-3"/>
          <w:sz w:val="24"/>
          <w:szCs w:val="24"/>
        </w:rPr>
        <w:t xml:space="preserve">De mest almindelige bivirkninger er gastrointestinalt relaterede. </w:t>
      </w:r>
      <w:r w:rsidRPr="00762700">
        <w:rPr>
          <w:color w:val="000000"/>
          <w:spacing w:val="-3"/>
          <w:sz w:val="24"/>
          <w:szCs w:val="24"/>
        </w:rPr>
        <w:t>I kontrollerede kliniske forsøg rapporterer mellem 4 % og 36 % af patienterne én eller flere gastrointestinale gener. Ved korttidsbehandling med døgndoser op til 1200 mg ses en lavere hyppighed af bivirkninger.</w:t>
      </w:r>
    </w:p>
    <w:p w:rsidR="002358D8" w:rsidRPr="00762700" w:rsidRDefault="002358D8" w:rsidP="002358D8">
      <w:pPr>
        <w:ind w:left="851" w:hanging="851"/>
        <w:rPr>
          <w:color w:val="000000"/>
          <w:spacing w:val="-3"/>
          <w:sz w:val="24"/>
          <w:szCs w:val="24"/>
        </w:rPr>
      </w:pPr>
    </w:p>
    <w:p w:rsidR="002358D8" w:rsidRPr="00762700" w:rsidRDefault="002358D8" w:rsidP="002358D8">
      <w:pPr>
        <w:ind w:left="851" w:hanging="851"/>
        <w:rPr>
          <w:color w:val="000000"/>
          <w:spacing w:val="-3"/>
          <w:sz w:val="24"/>
          <w:szCs w:val="24"/>
        </w:rPr>
      </w:pPr>
      <w:r w:rsidRPr="00762700">
        <w:rPr>
          <w:color w:val="000000"/>
          <w:spacing w:val="-3"/>
          <w:sz w:val="24"/>
          <w:szCs w:val="24"/>
        </w:rPr>
        <w:tab/>
        <w:t xml:space="preserve">Der kan forekomme peptisk ulcus, perforation eller gastrointestinal blødning, som kan være fatal, især hos ældre (se pkt. 4.4). </w:t>
      </w:r>
    </w:p>
    <w:p w:rsidR="002358D8" w:rsidRPr="00762700" w:rsidRDefault="002358D8" w:rsidP="002358D8">
      <w:pPr>
        <w:ind w:left="851" w:hanging="851"/>
        <w:rPr>
          <w:color w:val="000000"/>
          <w:spacing w:val="-3"/>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4"/>
        <w:gridCol w:w="4814"/>
      </w:tblGrid>
      <w:tr w:rsidR="002358D8" w:rsidRPr="00762700" w:rsidTr="00BA2FC0">
        <w:trPr>
          <w:trHeight w:val="533"/>
        </w:trPr>
        <w:tc>
          <w:tcPr>
            <w:tcW w:w="2500" w:type="pct"/>
            <w:tcBorders>
              <w:bottom w:val="single" w:sz="4" w:space="0" w:color="auto"/>
            </w:tcBorders>
          </w:tcPr>
          <w:p w:rsidR="002358D8" w:rsidRPr="00762700" w:rsidRDefault="002358D8" w:rsidP="00BA2FC0">
            <w:pPr>
              <w:rPr>
                <w:b/>
                <w:sz w:val="24"/>
                <w:szCs w:val="24"/>
              </w:rPr>
            </w:pPr>
            <w:r w:rsidRPr="00762700">
              <w:rPr>
                <w:b/>
                <w:sz w:val="24"/>
                <w:szCs w:val="24"/>
              </w:rPr>
              <w:t xml:space="preserve">Infektioner og parasitære sygdomme  </w:t>
            </w:r>
          </w:p>
          <w:p w:rsidR="002358D8" w:rsidRPr="00762700" w:rsidRDefault="002358D8" w:rsidP="00BA2FC0">
            <w:pPr>
              <w:rPr>
                <w:sz w:val="24"/>
                <w:szCs w:val="24"/>
              </w:rPr>
            </w:pPr>
            <w:r w:rsidRPr="00762700">
              <w:rPr>
                <w:sz w:val="24"/>
                <w:szCs w:val="24"/>
              </w:rPr>
              <w:t>Ikke almindelig (≥ 1/1.000 til &lt; 1/100)</w:t>
            </w:r>
          </w:p>
          <w:p w:rsidR="002358D8" w:rsidRPr="00762700" w:rsidRDefault="002358D8" w:rsidP="00BA2FC0">
            <w:pPr>
              <w:rPr>
                <w:sz w:val="24"/>
                <w:szCs w:val="24"/>
              </w:rPr>
            </w:pPr>
          </w:p>
          <w:p w:rsidR="002358D8" w:rsidRPr="00762700" w:rsidRDefault="002358D8" w:rsidP="00BA2FC0">
            <w:pPr>
              <w:rPr>
                <w:sz w:val="24"/>
                <w:szCs w:val="24"/>
              </w:rPr>
            </w:pPr>
            <w:r w:rsidRPr="00762700">
              <w:rPr>
                <w:sz w:val="24"/>
                <w:szCs w:val="24"/>
              </w:rPr>
              <w:t>Sjælden</w:t>
            </w:r>
            <w:r w:rsidRPr="00762700">
              <w:rPr>
                <w:sz w:val="24"/>
                <w:szCs w:val="24"/>
                <w:lang w:val="el-GR"/>
              </w:rPr>
              <w:t xml:space="preserve"> (</w:t>
            </w:r>
            <w:r w:rsidRPr="00762700">
              <w:rPr>
                <w:sz w:val="24"/>
                <w:szCs w:val="24"/>
              </w:rPr>
              <w:t xml:space="preserve">≥ </w:t>
            </w:r>
            <w:r w:rsidRPr="00762700">
              <w:rPr>
                <w:sz w:val="24"/>
                <w:szCs w:val="24"/>
                <w:lang w:val="el-GR"/>
              </w:rPr>
              <w:t>1/10</w:t>
            </w:r>
            <w:r w:rsidRPr="00762700">
              <w:rPr>
                <w:sz w:val="24"/>
                <w:szCs w:val="24"/>
              </w:rPr>
              <w:t>.</w:t>
            </w:r>
            <w:r w:rsidRPr="00762700">
              <w:rPr>
                <w:sz w:val="24"/>
                <w:szCs w:val="24"/>
                <w:lang w:val="el-GR"/>
              </w:rPr>
              <w:t>000</w:t>
            </w:r>
            <w:r w:rsidRPr="00762700">
              <w:rPr>
                <w:sz w:val="24"/>
                <w:szCs w:val="24"/>
              </w:rPr>
              <w:t xml:space="preserve"> til</w:t>
            </w:r>
            <w:r w:rsidRPr="00762700">
              <w:rPr>
                <w:sz w:val="24"/>
                <w:szCs w:val="24"/>
                <w:lang w:val="el-GR"/>
              </w:rPr>
              <w:t xml:space="preserve"> </w:t>
            </w:r>
            <w:r w:rsidRPr="00762700">
              <w:rPr>
                <w:sz w:val="24"/>
                <w:szCs w:val="24"/>
              </w:rPr>
              <w:t xml:space="preserve">&lt; </w:t>
            </w:r>
            <w:r w:rsidRPr="00762700">
              <w:rPr>
                <w:sz w:val="24"/>
                <w:szCs w:val="24"/>
                <w:lang w:val="el-GR"/>
              </w:rPr>
              <w:t>1/1</w:t>
            </w:r>
            <w:r w:rsidRPr="00762700">
              <w:rPr>
                <w:sz w:val="24"/>
                <w:szCs w:val="24"/>
              </w:rPr>
              <w:t>.</w:t>
            </w:r>
            <w:r w:rsidRPr="00762700">
              <w:rPr>
                <w:sz w:val="24"/>
                <w:szCs w:val="24"/>
                <w:lang w:val="el-GR"/>
              </w:rPr>
              <w:t>000)</w:t>
            </w:r>
          </w:p>
          <w:p w:rsidR="002358D8" w:rsidRPr="00762700" w:rsidRDefault="002358D8" w:rsidP="00BA2FC0">
            <w:pPr>
              <w:rPr>
                <w:sz w:val="24"/>
                <w:szCs w:val="24"/>
              </w:rPr>
            </w:pPr>
          </w:p>
          <w:p w:rsidR="002358D8" w:rsidRPr="00762700" w:rsidRDefault="002358D8" w:rsidP="00BA2FC0">
            <w:pPr>
              <w:rPr>
                <w:sz w:val="24"/>
                <w:szCs w:val="24"/>
              </w:rPr>
            </w:pPr>
          </w:p>
          <w:p w:rsidR="002358D8" w:rsidRPr="00762700" w:rsidRDefault="002358D8" w:rsidP="00BA2FC0">
            <w:pPr>
              <w:rPr>
                <w:sz w:val="24"/>
                <w:szCs w:val="24"/>
              </w:rPr>
            </w:pPr>
          </w:p>
          <w:p w:rsidR="002358D8" w:rsidRDefault="002358D8" w:rsidP="00BA2FC0">
            <w:pPr>
              <w:rPr>
                <w:sz w:val="24"/>
                <w:szCs w:val="24"/>
              </w:rPr>
            </w:pPr>
          </w:p>
          <w:p w:rsidR="002553DB" w:rsidRPr="00762700" w:rsidRDefault="002553DB" w:rsidP="00BA2FC0">
            <w:pPr>
              <w:rPr>
                <w:sz w:val="24"/>
                <w:szCs w:val="24"/>
              </w:rPr>
            </w:pPr>
          </w:p>
          <w:p w:rsidR="002358D8" w:rsidRPr="00762700" w:rsidRDefault="002358D8" w:rsidP="00BA2FC0">
            <w:pPr>
              <w:rPr>
                <w:b/>
                <w:sz w:val="24"/>
                <w:szCs w:val="24"/>
              </w:rPr>
            </w:pPr>
            <w:r w:rsidRPr="00762700">
              <w:rPr>
                <w:sz w:val="24"/>
                <w:szCs w:val="24"/>
              </w:rPr>
              <w:t>Meget sjælden (&lt;1/10.000)</w:t>
            </w:r>
          </w:p>
        </w:tc>
        <w:tc>
          <w:tcPr>
            <w:tcW w:w="2500" w:type="pct"/>
            <w:tcBorders>
              <w:bottom w:val="single" w:sz="4" w:space="0" w:color="auto"/>
            </w:tcBorders>
          </w:tcPr>
          <w:p w:rsidR="002358D8" w:rsidRPr="00762700" w:rsidRDefault="002358D8" w:rsidP="00BA2FC0">
            <w:pPr>
              <w:rPr>
                <w:sz w:val="24"/>
                <w:szCs w:val="24"/>
              </w:rPr>
            </w:pPr>
          </w:p>
          <w:p w:rsidR="002358D8" w:rsidRPr="00762700" w:rsidRDefault="002358D8" w:rsidP="00BA2FC0">
            <w:pPr>
              <w:rPr>
                <w:sz w:val="24"/>
                <w:szCs w:val="24"/>
              </w:rPr>
            </w:pPr>
            <w:r w:rsidRPr="00762700">
              <w:rPr>
                <w:sz w:val="24"/>
                <w:szCs w:val="24"/>
              </w:rPr>
              <w:t>Rinit.</w:t>
            </w:r>
          </w:p>
          <w:p w:rsidR="002358D8" w:rsidRPr="00762700" w:rsidRDefault="002358D8" w:rsidP="00BA2FC0">
            <w:pPr>
              <w:rPr>
                <w:sz w:val="24"/>
                <w:szCs w:val="24"/>
              </w:rPr>
            </w:pPr>
          </w:p>
          <w:p w:rsidR="002358D8" w:rsidRPr="00762700" w:rsidRDefault="002358D8" w:rsidP="00BA2FC0">
            <w:pPr>
              <w:rPr>
                <w:sz w:val="24"/>
                <w:szCs w:val="24"/>
              </w:rPr>
            </w:pPr>
            <w:r w:rsidRPr="00762700">
              <w:rPr>
                <w:sz w:val="24"/>
                <w:szCs w:val="24"/>
              </w:rPr>
              <w:t>Aseptisk meningitis (nakkestivhed, hovedpine, kvalme, opkastning, feber eller desorientering hos patienter med eksisterende autoimmune sygdomme).</w:t>
            </w:r>
          </w:p>
          <w:p w:rsidR="002358D8" w:rsidRPr="00762700" w:rsidRDefault="002358D8" w:rsidP="00BA2FC0">
            <w:pPr>
              <w:rPr>
                <w:sz w:val="24"/>
                <w:szCs w:val="24"/>
              </w:rPr>
            </w:pPr>
          </w:p>
          <w:p w:rsidR="002358D8" w:rsidRPr="00762700" w:rsidRDefault="002358D8" w:rsidP="00BA2FC0">
            <w:pPr>
              <w:rPr>
                <w:sz w:val="24"/>
                <w:szCs w:val="24"/>
              </w:rPr>
            </w:pPr>
            <w:r w:rsidRPr="00762700">
              <w:rPr>
                <w:sz w:val="24"/>
                <w:szCs w:val="24"/>
              </w:rPr>
              <w:t>Varicella infektion.</w:t>
            </w:r>
          </w:p>
        </w:tc>
      </w:tr>
      <w:tr w:rsidR="002358D8" w:rsidRPr="00762700" w:rsidTr="00BA2FC0">
        <w:trPr>
          <w:trHeight w:val="533"/>
        </w:trPr>
        <w:tc>
          <w:tcPr>
            <w:tcW w:w="2500" w:type="pct"/>
            <w:tcBorders>
              <w:bottom w:val="single" w:sz="4" w:space="0" w:color="auto"/>
            </w:tcBorders>
          </w:tcPr>
          <w:p w:rsidR="002358D8" w:rsidRPr="00762700" w:rsidRDefault="002358D8" w:rsidP="000357D9">
            <w:pPr>
              <w:rPr>
                <w:b/>
                <w:sz w:val="24"/>
                <w:szCs w:val="24"/>
              </w:rPr>
            </w:pPr>
            <w:r w:rsidRPr="00762700">
              <w:rPr>
                <w:b/>
                <w:sz w:val="24"/>
                <w:szCs w:val="24"/>
              </w:rPr>
              <w:t xml:space="preserve">Blod og lymfesystem  </w:t>
            </w:r>
          </w:p>
          <w:p w:rsidR="002358D8" w:rsidRPr="00762700" w:rsidRDefault="002358D8" w:rsidP="000357D9">
            <w:pPr>
              <w:rPr>
                <w:sz w:val="24"/>
                <w:szCs w:val="24"/>
              </w:rPr>
            </w:pPr>
            <w:r w:rsidRPr="00762700">
              <w:rPr>
                <w:sz w:val="24"/>
                <w:szCs w:val="24"/>
              </w:rPr>
              <w:t>Ikke almindelig (≥ 1/1.000 til &lt; 1/100)</w:t>
            </w:r>
          </w:p>
        </w:tc>
        <w:tc>
          <w:tcPr>
            <w:tcW w:w="2500" w:type="pct"/>
            <w:tcBorders>
              <w:bottom w:val="single" w:sz="4" w:space="0" w:color="auto"/>
            </w:tcBorders>
          </w:tcPr>
          <w:p w:rsidR="002358D8" w:rsidRPr="00762700" w:rsidRDefault="002358D8" w:rsidP="000357D9">
            <w:pPr>
              <w:rPr>
                <w:spacing w:val="-3"/>
                <w:sz w:val="24"/>
                <w:szCs w:val="24"/>
              </w:rPr>
            </w:pPr>
          </w:p>
          <w:p w:rsidR="002358D8" w:rsidRPr="00762700" w:rsidRDefault="002358D8" w:rsidP="000357D9">
            <w:pPr>
              <w:rPr>
                <w:spacing w:val="-3"/>
                <w:sz w:val="24"/>
                <w:szCs w:val="24"/>
              </w:rPr>
            </w:pPr>
            <w:r w:rsidRPr="00762700">
              <w:rPr>
                <w:spacing w:val="-3"/>
                <w:sz w:val="24"/>
                <w:szCs w:val="24"/>
              </w:rPr>
              <w:t>Agranulocytose, pancytopeni, trombocytopeni, aplastisk og hæmolytisk anæmi, neutropeni, eosinofili, koagulationsforstyrrelser, aplasi af de hvide blodlegemer.</w:t>
            </w:r>
          </w:p>
          <w:p w:rsidR="002358D8" w:rsidRPr="00762700" w:rsidRDefault="002358D8" w:rsidP="000357D9">
            <w:pPr>
              <w:rPr>
                <w:spacing w:val="-3"/>
                <w:sz w:val="24"/>
                <w:szCs w:val="24"/>
              </w:rPr>
            </w:pPr>
          </w:p>
        </w:tc>
      </w:tr>
      <w:tr w:rsidR="002358D8" w:rsidRPr="00762700" w:rsidTr="00BA2FC0">
        <w:trPr>
          <w:trHeight w:val="533"/>
        </w:trPr>
        <w:tc>
          <w:tcPr>
            <w:tcW w:w="2500" w:type="pct"/>
            <w:tcBorders>
              <w:bottom w:val="single" w:sz="4" w:space="0" w:color="auto"/>
            </w:tcBorders>
          </w:tcPr>
          <w:p w:rsidR="002358D8" w:rsidRPr="00762700" w:rsidRDefault="002358D8" w:rsidP="00BA2FC0">
            <w:pPr>
              <w:rPr>
                <w:b/>
                <w:sz w:val="24"/>
                <w:szCs w:val="24"/>
              </w:rPr>
            </w:pPr>
            <w:r w:rsidRPr="00762700">
              <w:rPr>
                <w:b/>
                <w:sz w:val="24"/>
                <w:szCs w:val="24"/>
              </w:rPr>
              <w:t xml:space="preserve">Immunsystemet   </w:t>
            </w:r>
          </w:p>
          <w:p w:rsidR="002358D8" w:rsidRPr="00762700" w:rsidRDefault="002358D8" w:rsidP="00BA2FC0">
            <w:pPr>
              <w:rPr>
                <w:sz w:val="24"/>
                <w:szCs w:val="24"/>
              </w:rPr>
            </w:pPr>
            <w:r w:rsidRPr="00762700">
              <w:rPr>
                <w:sz w:val="24"/>
                <w:szCs w:val="24"/>
              </w:rPr>
              <w:t>Ikke almindelig (≥ 1/1.000 til &lt; 1/100)</w:t>
            </w:r>
          </w:p>
          <w:p w:rsidR="002358D8" w:rsidRPr="008413B1" w:rsidRDefault="002358D8" w:rsidP="00BA2FC0">
            <w:pPr>
              <w:rPr>
                <w:sz w:val="24"/>
                <w:szCs w:val="24"/>
              </w:rPr>
            </w:pPr>
          </w:p>
          <w:p w:rsidR="002358D8" w:rsidRPr="008413B1" w:rsidRDefault="002358D8" w:rsidP="00BA2FC0">
            <w:pPr>
              <w:rPr>
                <w:sz w:val="24"/>
                <w:szCs w:val="24"/>
              </w:rPr>
            </w:pPr>
          </w:p>
          <w:p w:rsidR="002358D8" w:rsidRPr="00762700" w:rsidRDefault="002358D8" w:rsidP="00BA2FC0">
            <w:pPr>
              <w:rPr>
                <w:b/>
                <w:sz w:val="24"/>
                <w:szCs w:val="24"/>
              </w:rPr>
            </w:pPr>
            <w:r w:rsidRPr="00762700">
              <w:rPr>
                <w:sz w:val="24"/>
                <w:szCs w:val="24"/>
              </w:rPr>
              <w:t>Meget sjælden (&lt;1/10.000)</w:t>
            </w:r>
          </w:p>
        </w:tc>
        <w:tc>
          <w:tcPr>
            <w:tcW w:w="2500" w:type="pct"/>
            <w:tcBorders>
              <w:bottom w:val="single" w:sz="4" w:space="0" w:color="auto"/>
            </w:tcBorders>
          </w:tcPr>
          <w:p w:rsidR="002358D8" w:rsidRPr="00762700" w:rsidRDefault="002358D8" w:rsidP="00BA2FC0">
            <w:pPr>
              <w:rPr>
                <w:sz w:val="24"/>
                <w:szCs w:val="24"/>
              </w:rPr>
            </w:pPr>
          </w:p>
          <w:p w:rsidR="002358D8" w:rsidRPr="00762700" w:rsidRDefault="002358D8" w:rsidP="00BA2FC0">
            <w:pPr>
              <w:rPr>
                <w:sz w:val="24"/>
                <w:szCs w:val="24"/>
              </w:rPr>
            </w:pPr>
            <w:r w:rsidRPr="00762700">
              <w:rPr>
                <w:sz w:val="24"/>
                <w:szCs w:val="24"/>
              </w:rPr>
              <w:t>Anafylaksi/anafylaktoide reaktioner, angioødem, generaliseret hypersensitivitet.</w:t>
            </w:r>
          </w:p>
          <w:p w:rsidR="002358D8" w:rsidRPr="00762700" w:rsidRDefault="002358D8" w:rsidP="00BA2FC0">
            <w:pPr>
              <w:rPr>
                <w:i/>
                <w:sz w:val="24"/>
                <w:szCs w:val="24"/>
              </w:rPr>
            </w:pPr>
          </w:p>
          <w:p w:rsidR="002358D8" w:rsidRPr="00762700" w:rsidRDefault="002358D8" w:rsidP="00BA2FC0">
            <w:pPr>
              <w:rPr>
                <w:sz w:val="24"/>
                <w:szCs w:val="24"/>
              </w:rPr>
            </w:pPr>
            <w:r w:rsidRPr="00762700">
              <w:rPr>
                <w:sz w:val="24"/>
                <w:szCs w:val="24"/>
              </w:rPr>
              <w:t>Anafylaktisk shock.</w:t>
            </w:r>
          </w:p>
        </w:tc>
      </w:tr>
      <w:tr w:rsidR="002358D8" w:rsidRPr="00762700" w:rsidTr="00BA2FC0">
        <w:trPr>
          <w:trHeight w:val="533"/>
        </w:trPr>
        <w:tc>
          <w:tcPr>
            <w:tcW w:w="2500" w:type="pct"/>
            <w:tcBorders>
              <w:bottom w:val="single" w:sz="4" w:space="0" w:color="auto"/>
            </w:tcBorders>
          </w:tcPr>
          <w:p w:rsidR="002358D8" w:rsidRPr="00762700" w:rsidRDefault="002358D8" w:rsidP="00BA2FC0">
            <w:pPr>
              <w:rPr>
                <w:b/>
                <w:sz w:val="24"/>
                <w:szCs w:val="24"/>
              </w:rPr>
            </w:pPr>
            <w:r w:rsidRPr="00762700">
              <w:rPr>
                <w:b/>
                <w:sz w:val="24"/>
                <w:szCs w:val="24"/>
              </w:rPr>
              <w:t xml:space="preserve">Metabolisme og ernæring  </w:t>
            </w:r>
          </w:p>
          <w:p w:rsidR="002358D8" w:rsidRPr="00762700" w:rsidRDefault="002358D8" w:rsidP="00BA2FC0">
            <w:pPr>
              <w:rPr>
                <w:sz w:val="24"/>
                <w:szCs w:val="24"/>
              </w:rPr>
            </w:pPr>
            <w:r w:rsidRPr="00762700">
              <w:rPr>
                <w:sz w:val="24"/>
                <w:szCs w:val="24"/>
              </w:rPr>
              <w:t>Sjælden</w:t>
            </w:r>
            <w:r w:rsidRPr="00762700">
              <w:rPr>
                <w:sz w:val="24"/>
                <w:szCs w:val="24"/>
                <w:lang w:val="el-GR"/>
              </w:rPr>
              <w:t xml:space="preserve"> (</w:t>
            </w:r>
            <w:r w:rsidRPr="00762700">
              <w:rPr>
                <w:sz w:val="24"/>
                <w:szCs w:val="24"/>
              </w:rPr>
              <w:t xml:space="preserve">≥ </w:t>
            </w:r>
            <w:r w:rsidRPr="00762700">
              <w:rPr>
                <w:sz w:val="24"/>
                <w:szCs w:val="24"/>
                <w:lang w:val="el-GR"/>
              </w:rPr>
              <w:t>1/10</w:t>
            </w:r>
            <w:r w:rsidRPr="00762700">
              <w:rPr>
                <w:sz w:val="24"/>
                <w:szCs w:val="24"/>
              </w:rPr>
              <w:t>.</w:t>
            </w:r>
            <w:r w:rsidRPr="00762700">
              <w:rPr>
                <w:sz w:val="24"/>
                <w:szCs w:val="24"/>
                <w:lang w:val="el-GR"/>
              </w:rPr>
              <w:t>000</w:t>
            </w:r>
            <w:r w:rsidRPr="00762700">
              <w:rPr>
                <w:sz w:val="24"/>
                <w:szCs w:val="24"/>
              </w:rPr>
              <w:t xml:space="preserve"> til</w:t>
            </w:r>
            <w:r w:rsidRPr="00762700">
              <w:rPr>
                <w:sz w:val="24"/>
                <w:szCs w:val="24"/>
                <w:lang w:val="el-GR"/>
              </w:rPr>
              <w:t xml:space="preserve"> </w:t>
            </w:r>
            <w:r w:rsidRPr="00762700">
              <w:rPr>
                <w:sz w:val="24"/>
                <w:szCs w:val="24"/>
              </w:rPr>
              <w:t xml:space="preserve">&lt; </w:t>
            </w:r>
            <w:r w:rsidRPr="00762700">
              <w:rPr>
                <w:sz w:val="24"/>
                <w:szCs w:val="24"/>
                <w:lang w:val="el-GR"/>
              </w:rPr>
              <w:t>1/1</w:t>
            </w:r>
            <w:r w:rsidRPr="00762700">
              <w:rPr>
                <w:sz w:val="24"/>
                <w:szCs w:val="24"/>
              </w:rPr>
              <w:t>.</w:t>
            </w:r>
            <w:r w:rsidRPr="00762700">
              <w:rPr>
                <w:sz w:val="24"/>
                <w:szCs w:val="24"/>
                <w:lang w:val="el-GR"/>
              </w:rPr>
              <w:t>000)</w:t>
            </w:r>
          </w:p>
          <w:p w:rsidR="002358D8" w:rsidRPr="00762700" w:rsidRDefault="002358D8" w:rsidP="00BA2FC0">
            <w:pPr>
              <w:rPr>
                <w:b/>
                <w:sz w:val="24"/>
                <w:szCs w:val="24"/>
              </w:rPr>
            </w:pPr>
          </w:p>
        </w:tc>
        <w:tc>
          <w:tcPr>
            <w:tcW w:w="2500" w:type="pct"/>
            <w:tcBorders>
              <w:bottom w:val="single" w:sz="4" w:space="0" w:color="auto"/>
            </w:tcBorders>
          </w:tcPr>
          <w:p w:rsidR="002358D8" w:rsidRPr="00762700" w:rsidRDefault="002358D8" w:rsidP="00BA2FC0">
            <w:pPr>
              <w:rPr>
                <w:sz w:val="24"/>
                <w:szCs w:val="24"/>
              </w:rPr>
            </w:pPr>
          </w:p>
          <w:p w:rsidR="002358D8" w:rsidRPr="00762700" w:rsidRDefault="002358D8" w:rsidP="00BA2FC0">
            <w:pPr>
              <w:rPr>
                <w:sz w:val="24"/>
                <w:szCs w:val="24"/>
              </w:rPr>
            </w:pPr>
            <w:r w:rsidRPr="00762700">
              <w:rPr>
                <w:sz w:val="24"/>
                <w:szCs w:val="24"/>
              </w:rPr>
              <w:t>Hyponatriæmi.</w:t>
            </w:r>
          </w:p>
        </w:tc>
      </w:tr>
      <w:tr w:rsidR="002358D8" w:rsidRPr="00762700" w:rsidTr="00BA2FC0">
        <w:trPr>
          <w:trHeight w:val="533"/>
        </w:trPr>
        <w:tc>
          <w:tcPr>
            <w:tcW w:w="2500" w:type="pct"/>
            <w:tcBorders>
              <w:bottom w:val="single" w:sz="4" w:space="0" w:color="auto"/>
            </w:tcBorders>
          </w:tcPr>
          <w:p w:rsidR="002358D8" w:rsidRPr="00762700" w:rsidRDefault="002358D8" w:rsidP="00BA2FC0">
            <w:pPr>
              <w:rPr>
                <w:b/>
                <w:sz w:val="24"/>
                <w:szCs w:val="24"/>
              </w:rPr>
            </w:pPr>
            <w:r w:rsidRPr="00762700">
              <w:rPr>
                <w:b/>
                <w:sz w:val="24"/>
                <w:szCs w:val="24"/>
              </w:rPr>
              <w:t xml:space="preserve">Psykiske forstyrrelser   </w:t>
            </w:r>
          </w:p>
          <w:p w:rsidR="002358D8" w:rsidRPr="00762700" w:rsidRDefault="002358D8" w:rsidP="00BA2FC0">
            <w:pPr>
              <w:rPr>
                <w:sz w:val="24"/>
                <w:szCs w:val="24"/>
              </w:rPr>
            </w:pPr>
            <w:r w:rsidRPr="00762700">
              <w:rPr>
                <w:sz w:val="24"/>
                <w:szCs w:val="24"/>
              </w:rPr>
              <w:t>Ikke almindelig (≥ 1/1.000 til &lt; 1/100)</w:t>
            </w:r>
          </w:p>
          <w:p w:rsidR="002358D8" w:rsidRPr="00762700" w:rsidRDefault="002358D8" w:rsidP="00BA2FC0">
            <w:pPr>
              <w:rPr>
                <w:sz w:val="24"/>
                <w:szCs w:val="24"/>
              </w:rPr>
            </w:pPr>
          </w:p>
          <w:p w:rsidR="002358D8" w:rsidRPr="00762700" w:rsidRDefault="002358D8" w:rsidP="00BA2FC0">
            <w:pPr>
              <w:rPr>
                <w:sz w:val="24"/>
                <w:szCs w:val="24"/>
              </w:rPr>
            </w:pPr>
          </w:p>
          <w:p w:rsidR="002358D8" w:rsidRPr="00762700" w:rsidRDefault="002358D8" w:rsidP="00BA2FC0">
            <w:pPr>
              <w:rPr>
                <w:b/>
                <w:sz w:val="24"/>
                <w:szCs w:val="24"/>
              </w:rPr>
            </w:pPr>
            <w:r w:rsidRPr="00762700">
              <w:rPr>
                <w:sz w:val="24"/>
                <w:szCs w:val="24"/>
              </w:rPr>
              <w:t>Sjælden</w:t>
            </w:r>
            <w:r w:rsidRPr="00762700">
              <w:rPr>
                <w:sz w:val="24"/>
                <w:szCs w:val="24"/>
                <w:lang w:val="el-GR"/>
              </w:rPr>
              <w:t xml:space="preserve"> (</w:t>
            </w:r>
            <w:r w:rsidRPr="00762700">
              <w:rPr>
                <w:sz w:val="24"/>
                <w:szCs w:val="24"/>
              </w:rPr>
              <w:t xml:space="preserve">≥ </w:t>
            </w:r>
            <w:r w:rsidRPr="00762700">
              <w:rPr>
                <w:sz w:val="24"/>
                <w:szCs w:val="24"/>
                <w:lang w:val="el-GR"/>
              </w:rPr>
              <w:t>1/10</w:t>
            </w:r>
            <w:r w:rsidRPr="00762700">
              <w:rPr>
                <w:sz w:val="24"/>
                <w:szCs w:val="24"/>
              </w:rPr>
              <w:t>.</w:t>
            </w:r>
            <w:r w:rsidRPr="00762700">
              <w:rPr>
                <w:sz w:val="24"/>
                <w:szCs w:val="24"/>
                <w:lang w:val="el-GR"/>
              </w:rPr>
              <w:t>000</w:t>
            </w:r>
            <w:r w:rsidRPr="00762700">
              <w:rPr>
                <w:sz w:val="24"/>
                <w:szCs w:val="24"/>
              </w:rPr>
              <w:t xml:space="preserve"> til</w:t>
            </w:r>
            <w:r w:rsidRPr="00762700">
              <w:rPr>
                <w:sz w:val="24"/>
                <w:szCs w:val="24"/>
                <w:lang w:val="el-GR"/>
              </w:rPr>
              <w:t xml:space="preserve"> </w:t>
            </w:r>
            <w:r w:rsidRPr="00762700">
              <w:rPr>
                <w:sz w:val="24"/>
                <w:szCs w:val="24"/>
              </w:rPr>
              <w:t xml:space="preserve">&lt; </w:t>
            </w:r>
            <w:r w:rsidRPr="00762700">
              <w:rPr>
                <w:sz w:val="24"/>
                <w:szCs w:val="24"/>
                <w:lang w:val="el-GR"/>
              </w:rPr>
              <w:t>1/1</w:t>
            </w:r>
            <w:r w:rsidRPr="00762700">
              <w:rPr>
                <w:sz w:val="24"/>
                <w:szCs w:val="24"/>
              </w:rPr>
              <w:t>.</w:t>
            </w:r>
            <w:r w:rsidRPr="00762700">
              <w:rPr>
                <w:sz w:val="24"/>
                <w:szCs w:val="24"/>
                <w:lang w:val="el-GR"/>
              </w:rPr>
              <w:t>000)</w:t>
            </w:r>
          </w:p>
        </w:tc>
        <w:tc>
          <w:tcPr>
            <w:tcW w:w="2500" w:type="pct"/>
            <w:tcBorders>
              <w:bottom w:val="single" w:sz="4" w:space="0" w:color="auto"/>
            </w:tcBorders>
          </w:tcPr>
          <w:p w:rsidR="002358D8" w:rsidRPr="00762700" w:rsidRDefault="002358D8" w:rsidP="00BA2FC0">
            <w:pPr>
              <w:rPr>
                <w:sz w:val="24"/>
                <w:szCs w:val="24"/>
              </w:rPr>
            </w:pPr>
          </w:p>
          <w:p w:rsidR="002358D8" w:rsidRPr="00762700" w:rsidRDefault="002358D8" w:rsidP="00BA2FC0">
            <w:pPr>
              <w:rPr>
                <w:sz w:val="24"/>
                <w:szCs w:val="24"/>
              </w:rPr>
            </w:pPr>
            <w:r w:rsidRPr="00762700">
              <w:rPr>
                <w:sz w:val="24"/>
                <w:szCs w:val="24"/>
              </w:rPr>
              <w:t>Hallucinationer, søvnløshed, nervøsitet, let rastløshed.</w:t>
            </w:r>
          </w:p>
          <w:p w:rsidR="002358D8" w:rsidRPr="00762700" w:rsidRDefault="002358D8" w:rsidP="00BA2FC0">
            <w:pPr>
              <w:rPr>
                <w:sz w:val="24"/>
                <w:szCs w:val="24"/>
              </w:rPr>
            </w:pPr>
          </w:p>
          <w:p w:rsidR="002358D8" w:rsidRPr="00762700" w:rsidRDefault="002358D8" w:rsidP="00BA2FC0">
            <w:pPr>
              <w:rPr>
                <w:sz w:val="24"/>
                <w:szCs w:val="24"/>
              </w:rPr>
            </w:pPr>
            <w:r w:rsidRPr="00762700">
              <w:rPr>
                <w:sz w:val="24"/>
                <w:szCs w:val="24"/>
              </w:rPr>
              <w:t>Depression, konfusion, koncentrationsbesvær, kognitiv dysfunktion.</w:t>
            </w:r>
          </w:p>
        </w:tc>
      </w:tr>
      <w:tr w:rsidR="002358D8" w:rsidRPr="00762700" w:rsidTr="00BA2FC0">
        <w:trPr>
          <w:trHeight w:val="533"/>
        </w:trPr>
        <w:tc>
          <w:tcPr>
            <w:tcW w:w="2500" w:type="pct"/>
            <w:tcBorders>
              <w:bottom w:val="single" w:sz="4" w:space="0" w:color="auto"/>
            </w:tcBorders>
          </w:tcPr>
          <w:p w:rsidR="002358D8" w:rsidRPr="00762700" w:rsidRDefault="002358D8" w:rsidP="00BA2FC0">
            <w:pPr>
              <w:rPr>
                <w:b/>
                <w:sz w:val="24"/>
                <w:szCs w:val="24"/>
              </w:rPr>
            </w:pPr>
            <w:r w:rsidRPr="00762700">
              <w:rPr>
                <w:b/>
                <w:sz w:val="24"/>
                <w:szCs w:val="24"/>
              </w:rPr>
              <w:t xml:space="preserve">Nervesystemet  </w:t>
            </w:r>
          </w:p>
          <w:p w:rsidR="002358D8" w:rsidRPr="00762700" w:rsidRDefault="002358D8" w:rsidP="00BA2FC0">
            <w:pPr>
              <w:rPr>
                <w:sz w:val="24"/>
                <w:szCs w:val="24"/>
              </w:rPr>
            </w:pPr>
            <w:r w:rsidRPr="00762700">
              <w:rPr>
                <w:sz w:val="24"/>
                <w:szCs w:val="24"/>
              </w:rPr>
              <w:t>Almindelig (≥ 1/100 til &lt; 1/10)</w:t>
            </w:r>
          </w:p>
          <w:p w:rsidR="002358D8" w:rsidRPr="00762700" w:rsidRDefault="002358D8" w:rsidP="00BA2FC0">
            <w:pPr>
              <w:rPr>
                <w:sz w:val="24"/>
                <w:szCs w:val="24"/>
              </w:rPr>
            </w:pPr>
          </w:p>
          <w:p w:rsidR="002358D8" w:rsidRPr="00762700" w:rsidRDefault="002358D8" w:rsidP="00BA2FC0">
            <w:pPr>
              <w:rPr>
                <w:sz w:val="24"/>
                <w:szCs w:val="24"/>
              </w:rPr>
            </w:pPr>
            <w:r w:rsidRPr="00762700">
              <w:rPr>
                <w:sz w:val="24"/>
                <w:szCs w:val="24"/>
              </w:rPr>
              <w:t>Ikke almindelig (≥ 1/1.000 til &lt; 1/100)</w:t>
            </w:r>
          </w:p>
          <w:p w:rsidR="002358D8" w:rsidRPr="00762700" w:rsidRDefault="002358D8" w:rsidP="00BA2FC0">
            <w:pPr>
              <w:rPr>
                <w:sz w:val="24"/>
                <w:szCs w:val="24"/>
              </w:rPr>
            </w:pPr>
          </w:p>
          <w:p w:rsidR="002358D8" w:rsidRPr="00762700" w:rsidRDefault="002358D8" w:rsidP="00BA2FC0">
            <w:pPr>
              <w:rPr>
                <w:b/>
                <w:sz w:val="24"/>
                <w:szCs w:val="24"/>
              </w:rPr>
            </w:pPr>
            <w:r w:rsidRPr="00762700">
              <w:rPr>
                <w:sz w:val="24"/>
                <w:szCs w:val="24"/>
              </w:rPr>
              <w:t>Sjælden</w:t>
            </w:r>
            <w:r w:rsidRPr="00762700">
              <w:rPr>
                <w:sz w:val="24"/>
                <w:szCs w:val="24"/>
                <w:lang w:val="el-GR"/>
              </w:rPr>
              <w:t xml:space="preserve"> (</w:t>
            </w:r>
            <w:r w:rsidRPr="00762700">
              <w:rPr>
                <w:sz w:val="24"/>
                <w:szCs w:val="24"/>
              </w:rPr>
              <w:t xml:space="preserve">≥ </w:t>
            </w:r>
            <w:r w:rsidRPr="00762700">
              <w:rPr>
                <w:sz w:val="24"/>
                <w:szCs w:val="24"/>
                <w:lang w:val="el-GR"/>
              </w:rPr>
              <w:t>1/10</w:t>
            </w:r>
            <w:r w:rsidRPr="00762700">
              <w:rPr>
                <w:sz w:val="24"/>
                <w:szCs w:val="24"/>
              </w:rPr>
              <w:t>.</w:t>
            </w:r>
            <w:r w:rsidRPr="00762700">
              <w:rPr>
                <w:sz w:val="24"/>
                <w:szCs w:val="24"/>
                <w:lang w:val="el-GR"/>
              </w:rPr>
              <w:t>000</w:t>
            </w:r>
            <w:r w:rsidRPr="00762700">
              <w:rPr>
                <w:sz w:val="24"/>
                <w:szCs w:val="24"/>
              </w:rPr>
              <w:t xml:space="preserve"> til</w:t>
            </w:r>
            <w:r w:rsidRPr="00762700">
              <w:rPr>
                <w:sz w:val="24"/>
                <w:szCs w:val="24"/>
                <w:lang w:val="el-GR"/>
              </w:rPr>
              <w:t xml:space="preserve"> </w:t>
            </w:r>
            <w:r w:rsidRPr="00762700">
              <w:rPr>
                <w:sz w:val="24"/>
                <w:szCs w:val="24"/>
              </w:rPr>
              <w:t xml:space="preserve">&lt; </w:t>
            </w:r>
            <w:r w:rsidRPr="00762700">
              <w:rPr>
                <w:sz w:val="24"/>
                <w:szCs w:val="24"/>
                <w:lang w:val="el-GR"/>
              </w:rPr>
              <w:t>1/1</w:t>
            </w:r>
            <w:r w:rsidRPr="00762700">
              <w:rPr>
                <w:sz w:val="24"/>
                <w:szCs w:val="24"/>
              </w:rPr>
              <w:t>.</w:t>
            </w:r>
            <w:r w:rsidRPr="00762700">
              <w:rPr>
                <w:sz w:val="24"/>
                <w:szCs w:val="24"/>
                <w:lang w:val="el-GR"/>
              </w:rPr>
              <w:t>000)</w:t>
            </w:r>
          </w:p>
        </w:tc>
        <w:tc>
          <w:tcPr>
            <w:tcW w:w="2500" w:type="pct"/>
            <w:tcBorders>
              <w:bottom w:val="single" w:sz="4" w:space="0" w:color="auto"/>
            </w:tcBorders>
          </w:tcPr>
          <w:p w:rsidR="002358D8" w:rsidRPr="00762700" w:rsidRDefault="002358D8" w:rsidP="00BA2FC0">
            <w:pPr>
              <w:rPr>
                <w:spacing w:val="-3"/>
                <w:sz w:val="24"/>
                <w:szCs w:val="24"/>
              </w:rPr>
            </w:pPr>
          </w:p>
          <w:p w:rsidR="002358D8" w:rsidRPr="00762700" w:rsidRDefault="002358D8" w:rsidP="00BA2FC0">
            <w:pPr>
              <w:rPr>
                <w:spacing w:val="-3"/>
                <w:sz w:val="24"/>
                <w:szCs w:val="24"/>
              </w:rPr>
            </w:pPr>
            <w:r w:rsidRPr="00762700">
              <w:rPr>
                <w:spacing w:val="-3"/>
                <w:sz w:val="24"/>
                <w:szCs w:val="24"/>
              </w:rPr>
              <w:t>Mild og forbigående hovedpine, svimmelhed.</w:t>
            </w:r>
          </w:p>
          <w:p w:rsidR="002358D8" w:rsidRPr="00762700" w:rsidRDefault="002358D8" w:rsidP="00BA2FC0">
            <w:pPr>
              <w:rPr>
                <w:spacing w:val="-3"/>
                <w:sz w:val="24"/>
                <w:szCs w:val="24"/>
              </w:rPr>
            </w:pPr>
          </w:p>
          <w:p w:rsidR="002358D8" w:rsidRPr="00762700" w:rsidRDefault="002358D8" w:rsidP="00BA2FC0">
            <w:pPr>
              <w:rPr>
                <w:spacing w:val="-3"/>
                <w:sz w:val="24"/>
                <w:szCs w:val="24"/>
              </w:rPr>
            </w:pPr>
            <w:r w:rsidRPr="00762700">
              <w:rPr>
                <w:spacing w:val="-3"/>
                <w:sz w:val="24"/>
                <w:szCs w:val="24"/>
              </w:rPr>
              <w:t xml:space="preserve">Paræstesier. </w:t>
            </w:r>
          </w:p>
          <w:p w:rsidR="002358D8" w:rsidRPr="00762700" w:rsidRDefault="002358D8" w:rsidP="00BA2FC0">
            <w:pPr>
              <w:rPr>
                <w:spacing w:val="-3"/>
                <w:sz w:val="24"/>
                <w:szCs w:val="24"/>
              </w:rPr>
            </w:pPr>
          </w:p>
          <w:p w:rsidR="002358D8" w:rsidRPr="00762700" w:rsidRDefault="002358D8" w:rsidP="00BA2FC0">
            <w:pPr>
              <w:rPr>
                <w:sz w:val="24"/>
                <w:szCs w:val="24"/>
              </w:rPr>
            </w:pPr>
            <w:r w:rsidRPr="00762700">
              <w:rPr>
                <w:spacing w:val="-3"/>
                <w:sz w:val="24"/>
                <w:szCs w:val="24"/>
              </w:rPr>
              <w:t>Sløvhed, ekstrapyramidale gener.</w:t>
            </w:r>
          </w:p>
        </w:tc>
      </w:tr>
      <w:tr w:rsidR="002358D8" w:rsidRPr="00762700" w:rsidTr="00BA2FC0">
        <w:trPr>
          <w:trHeight w:val="533"/>
        </w:trPr>
        <w:tc>
          <w:tcPr>
            <w:tcW w:w="2500" w:type="pct"/>
            <w:tcBorders>
              <w:bottom w:val="single" w:sz="4" w:space="0" w:color="auto"/>
            </w:tcBorders>
          </w:tcPr>
          <w:p w:rsidR="002358D8" w:rsidRPr="00762700" w:rsidRDefault="002358D8" w:rsidP="00BA2FC0">
            <w:pPr>
              <w:rPr>
                <w:b/>
                <w:sz w:val="24"/>
                <w:szCs w:val="24"/>
              </w:rPr>
            </w:pPr>
            <w:r w:rsidRPr="00762700">
              <w:rPr>
                <w:b/>
                <w:sz w:val="24"/>
                <w:szCs w:val="24"/>
              </w:rPr>
              <w:lastRenderedPageBreak/>
              <w:t>Øjne</w:t>
            </w:r>
          </w:p>
          <w:p w:rsidR="002358D8" w:rsidRPr="00762700" w:rsidRDefault="002358D8" w:rsidP="00BA2FC0">
            <w:pPr>
              <w:rPr>
                <w:sz w:val="24"/>
                <w:szCs w:val="24"/>
              </w:rPr>
            </w:pPr>
            <w:r w:rsidRPr="00762700">
              <w:rPr>
                <w:sz w:val="24"/>
                <w:szCs w:val="24"/>
              </w:rPr>
              <w:t>Ikke almindelig (≥ 1/1.000 til &lt; 1/100)</w:t>
            </w:r>
          </w:p>
          <w:p w:rsidR="002358D8" w:rsidRPr="00762700" w:rsidRDefault="002358D8" w:rsidP="00BA2FC0">
            <w:pPr>
              <w:rPr>
                <w:sz w:val="24"/>
                <w:szCs w:val="24"/>
              </w:rPr>
            </w:pPr>
          </w:p>
          <w:p w:rsidR="002358D8" w:rsidRPr="00762700" w:rsidRDefault="002358D8" w:rsidP="00BA2FC0">
            <w:pPr>
              <w:rPr>
                <w:sz w:val="24"/>
                <w:szCs w:val="24"/>
              </w:rPr>
            </w:pPr>
          </w:p>
          <w:p w:rsidR="002358D8" w:rsidRPr="00762700" w:rsidRDefault="002358D8" w:rsidP="00BA2FC0">
            <w:pPr>
              <w:rPr>
                <w:sz w:val="24"/>
                <w:szCs w:val="24"/>
              </w:rPr>
            </w:pPr>
          </w:p>
          <w:p w:rsidR="002358D8" w:rsidRPr="00762700" w:rsidRDefault="002358D8" w:rsidP="00BA2FC0">
            <w:pPr>
              <w:rPr>
                <w:b/>
                <w:sz w:val="24"/>
                <w:szCs w:val="24"/>
              </w:rPr>
            </w:pPr>
            <w:r w:rsidRPr="00762700">
              <w:rPr>
                <w:sz w:val="24"/>
                <w:szCs w:val="24"/>
              </w:rPr>
              <w:t>Sjælden</w:t>
            </w:r>
            <w:r w:rsidRPr="00762700">
              <w:rPr>
                <w:sz w:val="24"/>
                <w:szCs w:val="24"/>
                <w:lang w:val="el-GR"/>
              </w:rPr>
              <w:t xml:space="preserve"> (</w:t>
            </w:r>
            <w:r w:rsidRPr="00762700">
              <w:rPr>
                <w:sz w:val="24"/>
                <w:szCs w:val="24"/>
              </w:rPr>
              <w:t xml:space="preserve">≥ </w:t>
            </w:r>
            <w:r w:rsidRPr="00762700">
              <w:rPr>
                <w:sz w:val="24"/>
                <w:szCs w:val="24"/>
                <w:lang w:val="el-GR"/>
              </w:rPr>
              <w:t>1/10</w:t>
            </w:r>
            <w:r w:rsidRPr="00762700">
              <w:rPr>
                <w:sz w:val="24"/>
                <w:szCs w:val="24"/>
              </w:rPr>
              <w:t>.</w:t>
            </w:r>
            <w:r w:rsidRPr="00762700">
              <w:rPr>
                <w:sz w:val="24"/>
                <w:szCs w:val="24"/>
                <w:lang w:val="el-GR"/>
              </w:rPr>
              <w:t>000</w:t>
            </w:r>
            <w:r w:rsidRPr="00762700">
              <w:rPr>
                <w:sz w:val="24"/>
                <w:szCs w:val="24"/>
              </w:rPr>
              <w:t xml:space="preserve"> til</w:t>
            </w:r>
            <w:r w:rsidRPr="00762700">
              <w:rPr>
                <w:sz w:val="24"/>
                <w:szCs w:val="24"/>
                <w:lang w:val="el-GR"/>
              </w:rPr>
              <w:t xml:space="preserve"> </w:t>
            </w:r>
            <w:r w:rsidRPr="00762700">
              <w:rPr>
                <w:sz w:val="24"/>
                <w:szCs w:val="24"/>
              </w:rPr>
              <w:t xml:space="preserve">&lt; </w:t>
            </w:r>
            <w:r w:rsidRPr="00762700">
              <w:rPr>
                <w:sz w:val="24"/>
                <w:szCs w:val="24"/>
                <w:lang w:val="el-GR"/>
              </w:rPr>
              <w:t>1/1</w:t>
            </w:r>
            <w:r w:rsidRPr="00762700">
              <w:rPr>
                <w:sz w:val="24"/>
                <w:szCs w:val="24"/>
              </w:rPr>
              <w:t>.</w:t>
            </w:r>
            <w:r w:rsidRPr="00762700">
              <w:rPr>
                <w:sz w:val="24"/>
                <w:szCs w:val="24"/>
                <w:lang w:val="el-GR"/>
              </w:rPr>
              <w:t>000)</w:t>
            </w:r>
          </w:p>
        </w:tc>
        <w:tc>
          <w:tcPr>
            <w:tcW w:w="2500" w:type="pct"/>
            <w:tcBorders>
              <w:bottom w:val="single" w:sz="4" w:space="0" w:color="auto"/>
            </w:tcBorders>
          </w:tcPr>
          <w:p w:rsidR="002358D8" w:rsidRPr="00762700" w:rsidRDefault="002358D8" w:rsidP="00BA2FC0">
            <w:pPr>
              <w:rPr>
                <w:sz w:val="24"/>
                <w:szCs w:val="24"/>
              </w:rPr>
            </w:pPr>
          </w:p>
          <w:p w:rsidR="002358D8" w:rsidRPr="00762700" w:rsidRDefault="002358D8" w:rsidP="00BA2FC0">
            <w:pPr>
              <w:rPr>
                <w:sz w:val="24"/>
                <w:szCs w:val="24"/>
              </w:rPr>
            </w:pPr>
            <w:r w:rsidRPr="00762700">
              <w:rPr>
                <w:sz w:val="24"/>
                <w:szCs w:val="24"/>
              </w:rPr>
              <w:t>Synsforstyrrelser (sløret syn, ændret farveopfattelse, nedsat syn, synsfelt defekter, scotoma, amblyopia, dobbeltsyn, iridocyclitis).</w:t>
            </w:r>
          </w:p>
          <w:p w:rsidR="002358D8" w:rsidRPr="00762700" w:rsidRDefault="002358D8" w:rsidP="00BA2FC0">
            <w:pPr>
              <w:rPr>
                <w:sz w:val="24"/>
                <w:szCs w:val="24"/>
              </w:rPr>
            </w:pPr>
          </w:p>
          <w:p w:rsidR="002358D8" w:rsidRPr="00762700" w:rsidRDefault="002358D8" w:rsidP="00BA2FC0">
            <w:pPr>
              <w:rPr>
                <w:sz w:val="24"/>
                <w:szCs w:val="24"/>
              </w:rPr>
            </w:pPr>
            <w:r w:rsidRPr="00762700">
              <w:rPr>
                <w:sz w:val="24"/>
                <w:szCs w:val="24"/>
              </w:rPr>
              <w:t>Optisk neuritis.</w:t>
            </w:r>
          </w:p>
        </w:tc>
      </w:tr>
      <w:tr w:rsidR="002358D8" w:rsidRPr="00762700" w:rsidTr="00BA2FC0">
        <w:trPr>
          <w:trHeight w:val="533"/>
        </w:trPr>
        <w:tc>
          <w:tcPr>
            <w:tcW w:w="2500" w:type="pct"/>
            <w:tcBorders>
              <w:bottom w:val="single" w:sz="4" w:space="0" w:color="auto"/>
            </w:tcBorders>
          </w:tcPr>
          <w:p w:rsidR="002358D8" w:rsidRPr="00762700" w:rsidRDefault="002358D8" w:rsidP="00BA2FC0">
            <w:pPr>
              <w:rPr>
                <w:b/>
                <w:sz w:val="24"/>
                <w:szCs w:val="24"/>
              </w:rPr>
            </w:pPr>
            <w:r w:rsidRPr="00762700">
              <w:rPr>
                <w:b/>
                <w:sz w:val="24"/>
                <w:szCs w:val="24"/>
              </w:rPr>
              <w:t xml:space="preserve">Øre og labyrint  </w:t>
            </w:r>
          </w:p>
          <w:p w:rsidR="002358D8" w:rsidRPr="00762700" w:rsidRDefault="002358D8" w:rsidP="00BA2FC0">
            <w:pPr>
              <w:rPr>
                <w:sz w:val="24"/>
                <w:szCs w:val="24"/>
              </w:rPr>
            </w:pPr>
            <w:r w:rsidRPr="00762700">
              <w:rPr>
                <w:sz w:val="24"/>
                <w:szCs w:val="24"/>
              </w:rPr>
              <w:t>Almindelig (≥ 1/100 til &lt; 1/10)</w:t>
            </w:r>
          </w:p>
          <w:p w:rsidR="002358D8" w:rsidRPr="00762700" w:rsidRDefault="002358D8" w:rsidP="00BA2FC0">
            <w:pPr>
              <w:rPr>
                <w:b/>
                <w:sz w:val="24"/>
                <w:szCs w:val="24"/>
              </w:rPr>
            </w:pPr>
          </w:p>
          <w:p w:rsidR="002358D8" w:rsidRPr="00762700" w:rsidRDefault="002358D8" w:rsidP="00BA2FC0">
            <w:pPr>
              <w:rPr>
                <w:b/>
                <w:sz w:val="24"/>
                <w:szCs w:val="24"/>
              </w:rPr>
            </w:pPr>
            <w:r w:rsidRPr="00762700">
              <w:rPr>
                <w:sz w:val="24"/>
                <w:szCs w:val="24"/>
              </w:rPr>
              <w:t>Ikke almindelig (≥ 1/1.000 til &lt; 1/100)</w:t>
            </w:r>
          </w:p>
        </w:tc>
        <w:tc>
          <w:tcPr>
            <w:tcW w:w="2500" w:type="pct"/>
            <w:tcBorders>
              <w:bottom w:val="single" w:sz="4" w:space="0" w:color="auto"/>
            </w:tcBorders>
          </w:tcPr>
          <w:p w:rsidR="002358D8" w:rsidRPr="00762700" w:rsidRDefault="002358D8" w:rsidP="00BA2FC0">
            <w:pPr>
              <w:rPr>
                <w:sz w:val="24"/>
                <w:szCs w:val="24"/>
              </w:rPr>
            </w:pPr>
          </w:p>
          <w:p w:rsidR="002358D8" w:rsidRPr="00762700" w:rsidRDefault="002358D8" w:rsidP="00BA2FC0">
            <w:pPr>
              <w:rPr>
                <w:sz w:val="24"/>
                <w:szCs w:val="24"/>
              </w:rPr>
            </w:pPr>
            <w:r w:rsidRPr="00762700">
              <w:rPr>
                <w:sz w:val="24"/>
                <w:szCs w:val="24"/>
              </w:rPr>
              <w:t>Tinnitus.</w:t>
            </w:r>
          </w:p>
          <w:p w:rsidR="002358D8" w:rsidRPr="00762700" w:rsidRDefault="002358D8" w:rsidP="00BA2FC0">
            <w:pPr>
              <w:rPr>
                <w:sz w:val="24"/>
                <w:szCs w:val="24"/>
              </w:rPr>
            </w:pPr>
          </w:p>
          <w:p w:rsidR="002358D8" w:rsidRPr="00762700" w:rsidRDefault="002358D8" w:rsidP="00BA2FC0">
            <w:pPr>
              <w:rPr>
                <w:sz w:val="24"/>
                <w:szCs w:val="24"/>
              </w:rPr>
            </w:pPr>
            <w:r w:rsidRPr="00762700">
              <w:rPr>
                <w:sz w:val="24"/>
                <w:szCs w:val="24"/>
              </w:rPr>
              <w:t>Påvirkning af hørelsen.</w:t>
            </w:r>
          </w:p>
        </w:tc>
      </w:tr>
      <w:tr w:rsidR="001E3806" w:rsidRPr="00762700" w:rsidTr="00BA2FC0">
        <w:trPr>
          <w:trHeight w:val="533"/>
        </w:trPr>
        <w:tc>
          <w:tcPr>
            <w:tcW w:w="2500" w:type="pct"/>
            <w:tcBorders>
              <w:bottom w:val="single" w:sz="4" w:space="0" w:color="auto"/>
            </w:tcBorders>
          </w:tcPr>
          <w:p w:rsidR="001E3806" w:rsidRPr="00C80664" w:rsidRDefault="001E3806" w:rsidP="001E3806">
            <w:pPr>
              <w:rPr>
                <w:b/>
                <w:sz w:val="24"/>
                <w:szCs w:val="24"/>
              </w:rPr>
            </w:pPr>
            <w:r w:rsidRPr="00C80664">
              <w:rPr>
                <w:b/>
                <w:sz w:val="24"/>
                <w:szCs w:val="24"/>
              </w:rPr>
              <w:t>Hjerte</w:t>
            </w:r>
          </w:p>
          <w:p w:rsidR="001E3806" w:rsidRPr="001951A1" w:rsidRDefault="001E3806" w:rsidP="001E3806">
            <w:pPr>
              <w:rPr>
                <w:sz w:val="24"/>
                <w:szCs w:val="24"/>
              </w:rPr>
            </w:pPr>
            <w:r w:rsidRPr="001951A1">
              <w:rPr>
                <w:sz w:val="24"/>
                <w:szCs w:val="24"/>
              </w:rPr>
              <w:t>Ikke almindelig (≥ 1/1.000 til &lt; 1/100)</w:t>
            </w:r>
          </w:p>
          <w:p w:rsidR="001E3806" w:rsidRPr="005421DC" w:rsidRDefault="001E3806" w:rsidP="001E3806">
            <w:pPr>
              <w:rPr>
                <w:sz w:val="24"/>
                <w:szCs w:val="24"/>
              </w:rPr>
            </w:pPr>
          </w:p>
          <w:p w:rsidR="001E3806" w:rsidRPr="005421DC" w:rsidRDefault="001E3806" w:rsidP="001E3806">
            <w:pPr>
              <w:rPr>
                <w:sz w:val="24"/>
                <w:szCs w:val="24"/>
              </w:rPr>
            </w:pPr>
          </w:p>
          <w:p w:rsidR="001E3806" w:rsidRPr="001951A1" w:rsidRDefault="001E3806" w:rsidP="001E3806">
            <w:pPr>
              <w:rPr>
                <w:bCs/>
                <w:sz w:val="24"/>
                <w:szCs w:val="24"/>
              </w:rPr>
            </w:pPr>
            <w:r w:rsidRPr="001951A1">
              <w:rPr>
                <w:bCs/>
                <w:sz w:val="24"/>
                <w:szCs w:val="24"/>
              </w:rPr>
              <w:t>Hyppighed ikke kendt</w:t>
            </w:r>
          </w:p>
        </w:tc>
        <w:tc>
          <w:tcPr>
            <w:tcW w:w="2500" w:type="pct"/>
            <w:tcBorders>
              <w:bottom w:val="single" w:sz="4" w:space="0" w:color="auto"/>
            </w:tcBorders>
          </w:tcPr>
          <w:p w:rsidR="001E3806" w:rsidRPr="00762700" w:rsidRDefault="001E3806" w:rsidP="001E3806">
            <w:pPr>
              <w:rPr>
                <w:sz w:val="24"/>
                <w:szCs w:val="24"/>
              </w:rPr>
            </w:pPr>
          </w:p>
          <w:p w:rsidR="001E3806" w:rsidRDefault="001E3806" w:rsidP="001E3806">
            <w:pPr>
              <w:rPr>
                <w:sz w:val="24"/>
                <w:szCs w:val="24"/>
              </w:rPr>
            </w:pPr>
            <w:r w:rsidRPr="00762700">
              <w:rPr>
                <w:sz w:val="24"/>
                <w:szCs w:val="24"/>
              </w:rPr>
              <w:t>Hjerteinsufficiens (hos patienter med begrænset hjertefunktion).</w:t>
            </w:r>
          </w:p>
          <w:p w:rsidR="001E3806" w:rsidRPr="008863AF" w:rsidRDefault="001E3806" w:rsidP="001E3806">
            <w:pPr>
              <w:rPr>
                <w:sz w:val="24"/>
                <w:szCs w:val="24"/>
              </w:rPr>
            </w:pPr>
          </w:p>
          <w:p w:rsidR="001E3806" w:rsidRPr="00762700" w:rsidRDefault="001E3806" w:rsidP="001E3806">
            <w:pPr>
              <w:rPr>
                <w:strike/>
                <w:sz w:val="24"/>
                <w:szCs w:val="24"/>
              </w:rPr>
            </w:pPr>
            <w:r w:rsidRPr="008863AF">
              <w:rPr>
                <w:sz w:val="24"/>
                <w:szCs w:val="24"/>
              </w:rPr>
              <w:t>Kounis syndrom</w:t>
            </w:r>
            <w:r>
              <w:rPr>
                <w:sz w:val="24"/>
                <w:szCs w:val="24"/>
              </w:rPr>
              <w:t>.</w:t>
            </w:r>
          </w:p>
        </w:tc>
      </w:tr>
      <w:tr w:rsidR="002358D8" w:rsidRPr="00762700" w:rsidTr="00BA2FC0">
        <w:trPr>
          <w:trHeight w:val="533"/>
        </w:trPr>
        <w:tc>
          <w:tcPr>
            <w:tcW w:w="2500" w:type="pct"/>
          </w:tcPr>
          <w:p w:rsidR="002358D8" w:rsidRPr="00762700" w:rsidRDefault="002358D8" w:rsidP="00BA2FC0">
            <w:pPr>
              <w:rPr>
                <w:b/>
                <w:sz w:val="24"/>
                <w:szCs w:val="24"/>
              </w:rPr>
            </w:pPr>
            <w:r w:rsidRPr="00762700">
              <w:rPr>
                <w:b/>
                <w:sz w:val="24"/>
                <w:szCs w:val="24"/>
              </w:rPr>
              <w:t>Vaskulære sygdomme</w:t>
            </w:r>
          </w:p>
          <w:p w:rsidR="002358D8" w:rsidRPr="00762700" w:rsidRDefault="002358D8" w:rsidP="00BA2FC0">
            <w:pPr>
              <w:rPr>
                <w:sz w:val="24"/>
                <w:szCs w:val="24"/>
              </w:rPr>
            </w:pPr>
            <w:r w:rsidRPr="00762700">
              <w:rPr>
                <w:sz w:val="24"/>
                <w:szCs w:val="24"/>
              </w:rPr>
              <w:t>Ikke almindelig (≥ 1/1.000 til &lt; 1/100)</w:t>
            </w:r>
          </w:p>
          <w:p w:rsidR="002358D8" w:rsidRPr="00762700" w:rsidRDefault="002358D8" w:rsidP="00BA2FC0">
            <w:pPr>
              <w:rPr>
                <w:b/>
                <w:sz w:val="24"/>
                <w:szCs w:val="24"/>
              </w:rPr>
            </w:pPr>
          </w:p>
          <w:p w:rsidR="002358D8" w:rsidRPr="00762700" w:rsidDel="00B9482E" w:rsidRDefault="002358D8" w:rsidP="00BA2FC0">
            <w:pPr>
              <w:rPr>
                <w:b/>
                <w:sz w:val="24"/>
                <w:szCs w:val="24"/>
              </w:rPr>
            </w:pPr>
            <w:r w:rsidRPr="00762700">
              <w:rPr>
                <w:sz w:val="24"/>
                <w:szCs w:val="24"/>
              </w:rPr>
              <w:t>Meget sjælden (&lt;1/10.000)</w:t>
            </w:r>
          </w:p>
        </w:tc>
        <w:tc>
          <w:tcPr>
            <w:tcW w:w="2500" w:type="pct"/>
          </w:tcPr>
          <w:p w:rsidR="002358D8" w:rsidRPr="00762700" w:rsidRDefault="002358D8" w:rsidP="00BA2FC0">
            <w:pPr>
              <w:rPr>
                <w:sz w:val="24"/>
                <w:szCs w:val="24"/>
              </w:rPr>
            </w:pPr>
          </w:p>
          <w:p w:rsidR="002358D8" w:rsidRPr="00762700" w:rsidRDefault="002358D8" w:rsidP="00BA2FC0">
            <w:pPr>
              <w:rPr>
                <w:sz w:val="24"/>
                <w:szCs w:val="24"/>
              </w:rPr>
            </w:pPr>
            <w:r w:rsidRPr="00762700">
              <w:rPr>
                <w:sz w:val="24"/>
                <w:szCs w:val="24"/>
              </w:rPr>
              <w:t xml:space="preserve">Hypertension. </w:t>
            </w:r>
          </w:p>
          <w:p w:rsidR="002358D8" w:rsidRPr="00762700" w:rsidRDefault="002358D8" w:rsidP="00BA2FC0">
            <w:pPr>
              <w:rPr>
                <w:sz w:val="24"/>
                <w:szCs w:val="24"/>
              </w:rPr>
            </w:pPr>
          </w:p>
          <w:p w:rsidR="002358D8" w:rsidRPr="00762700" w:rsidRDefault="002358D8" w:rsidP="00BA2FC0">
            <w:pPr>
              <w:rPr>
                <w:spacing w:val="-3"/>
                <w:sz w:val="24"/>
                <w:szCs w:val="24"/>
              </w:rPr>
            </w:pPr>
            <w:r w:rsidRPr="00762700">
              <w:rPr>
                <w:sz w:val="24"/>
                <w:szCs w:val="24"/>
              </w:rPr>
              <w:t>Vaskulitis.</w:t>
            </w:r>
          </w:p>
        </w:tc>
      </w:tr>
      <w:tr w:rsidR="002358D8" w:rsidRPr="00762700" w:rsidTr="00BA2FC0">
        <w:trPr>
          <w:trHeight w:val="533"/>
        </w:trPr>
        <w:tc>
          <w:tcPr>
            <w:tcW w:w="2500" w:type="pct"/>
          </w:tcPr>
          <w:p w:rsidR="002358D8" w:rsidRPr="00762700" w:rsidRDefault="002358D8" w:rsidP="00BA2FC0">
            <w:pPr>
              <w:rPr>
                <w:b/>
                <w:sz w:val="24"/>
                <w:szCs w:val="24"/>
              </w:rPr>
            </w:pPr>
            <w:r w:rsidRPr="00762700">
              <w:rPr>
                <w:b/>
                <w:sz w:val="24"/>
                <w:szCs w:val="24"/>
              </w:rPr>
              <w:t>Luftveje, thorax og mediastinum</w:t>
            </w:r>
          </w:p>
          <w:p w:rsidR="002358D8" w:rsidRPr="00762700" w:rsidRDefault="002358D8" w:rsidP="00BA2FC0">
            <w:pPr>
              <w:rPr>
                <w:sz w:val="24"/>
                <w:szCs w:val="24"/>
              </w:rPr>
            </w:pPr>
            <w:r w:rsidRPr="00762700">
              <w:rPr>
                <w:sz w:val="24"/>
                <w:szCs w:val="24"/>
              </w:rPr>
              <w:t>Ikke almindelig (≥ 1/1.000 til &lt; 1/100)</w:t>
            </w:r>
          </w:p>
          <w:p w:rsidR="002358D8" w:rsidRPr="00762700" w:rsidRDefault="002358D8" w:rsidP="00BA2FC0">
            <w:pPr>
              <w:rPr>
                <w:sz w:val="24"/>
                <w:szCs w:val="24"/>
              </w:rPr>
            </w:pPr>
          </w:p>
          <w:p w:rsidR="002358D8" w:rsidRPr="00762700" w:rsidRDefault="002358D8" w:rsidP="00BA2FC0">
            <w:pPr>
              <w:rPr>
                <w:sz w:val="24"/>
                <w:szCs w:val="24"/>
              </w:rPr>
            </w:pPr>
          </w:p>
          <w:p w:rsidR="002358D8" w:rsidRPr="00762700" w:rsidDel="00B9482E" w:rsidRDefault="002358D8" w:rsidP="00BA2FC0">
            <w:pPr>
              <w:rPr>
                <w:b/>
                <w:sz w:val="24"/>
                <w:szCs w:val="24"/>
              </w:rPr>
            </w:pPr>
            <w:r w:rsidRPr="00762700">
              <w:rPr>
                <w:sz w:val="24"/>
                <w:szCs w:val="24"/>
              </w:rPr>
              <w:t>Meget sjælden (&lt;1/10.000)</w:t>
            </w:r>
          </w:p>
        </w:tc>
        <w:tc>
          <w:tcPr>
            <w:tcW w:w="2500" w:type="pct"/>
          </w:tcPr>
          <w:p w:rsidR="002358D8" w:rsidRPr="00762700" w:rsidRDefault="002358D8" w:rsidP="00BA2FC0">
            <w:pPr>
              <w:rPr>
                <w:sz w:val="24"/>
                <w:szCs w:val="24"/>
              </w:rPr>
            </w:pPr>
          </w:p>
          <w:p w:rsidR="002358D8" w:rsidRPr="00762700" w:rsidRDefault="002358D8" w:rsidP="00BA2FC0">
            <w:pPr>
              <w:rPr>
                <w:sz w:val="24"/>
                <w:szCs w:val="24"/>
              </w:rPr>
            </w:pPr>
            <w:r w:rsidRPr="00762700">
              <w:rPr>
                <w:sz w:val="24"/>
                <w:szCs w:val="24"/>
              </w:rPr>
              <w:t>Bronkospasme, astmatisk anfald, forværring af astma, dyspnø.</w:t>
            </w:r>
          </w:p>
          <w:p w:rsidR="002358D8" w:rsidRPr="00762700" w:rsidRDefault="002358D8" w:rsidP="00BA2FC0">
            <w:pPr>
              <w:rPr>
                <w:sz w:val="24"/>
                <w:szCs w:val="24"/>
              </w:rPr>
            </w:pPr>
          </w:p>
          <w:p w:rsidR="002358D8" w:rsidRPr="00762700" w:rsidRDefault="002358D8" w:rsidP="00BA2FC0">
            <w:pPr>
              <w:rPr>
                <w:spacing w:val="-3"/>
                <w:sz w:val="24"/>
                <w:szCs w:val="24"/>
              </w:rPr>
            </w:pPr>
            <w:r w:rsidRPr="00762700">
              <w:rPr>
                <w:sz w:val="24"/>
                <w:szCs w:val="24"/>
              </w:rPr>
              <w:t>Eksacerbation af bronkospasme.</w:t>
            </w:r>
          </w:p>
        </w:tc>
      </w:tr>
      <w:tr w:rsidR="002358D8" w:rsidRPr="00762700" w:rsidTr="00BA2FC0">
        <w:trPr>
          <w:trHeight w:val="533"/>
        </w:trPr>
        <w:tc>
          <w:tcPr>
            <w:tcW w:w="2500" w:type="pct"/>
          </w:tcPr>
          <w:p w:rsidR="002358D8" w:rsidRPr="00762700" w:rsidRDefault="002358D8" w:rsidP="00BA2FC0">
            <w:pPr>
              <w:rPr>
                <w:b/>
                <w:sz w:val="24"/>
                <w:szCs w:val="24"/>
              </w:rPr>
            </w:pPr>
            <w:r w:rsidRPr="00762700">
              <w:rPr>
                <w:b/>
                <w:sz w:val="24"/>
                <w:szCs w:val="24"/>
              </w:rPr>
              <w:t>Mave-tarm</w:t>
            </w:r>
            <w:r w:rsidR="000357D9" w:rsidRPr="00762700">
              <w:rPr>
                <w:b/>
                <w:sz w:val="24"/>
                <w:szCs w:val="24"/>
              </w:rPr>
              <w:t>-</w:t>
            </w:r>
            <w:r w:rsidRPr="00762700">
              <w:rPr>
                <w:b/>
                <w:sz w:val="24"/>
                <w:szCs w:val="24"/>
              </w:rPr>
              <w:t xml:space="preserve">kanalen  </w:t>
            </w:r>
          </w:p>
          <w:p w:rsidR="002358D8" w:rsidRPr="00762700" w:rsidRDefault="002358D8" w:rsidP="00BA2FC0">
            <w:pPr>
              <w:rPr>
                <w:sz w:val="24"/>
                <w:szCs w:val="24"/>
              </w:rPr>
            </w:pPr>
            <w:r w:rsidRPr="00762700">
              <w:rPr>
                <w:sz w:val="24"/>
                <w:szCs w:val="24"/>
              </w:rPr>
              <w:t>Meget almindelig (≥ 1/10)</w:t>
            </w:r>
          </w:p>
          <w:p w:rsidR="002358D8" w:rsidRPr="00762700" w:rsidRDefault="002358D8" w:rsidP="00BA2FC0">
            <w:pPr>
              <w:rPr>
                <w:sz w:val="24"/>
                <w:szCs w:val="24"/>
              </w:rPr>
            </w:pPr>
          </w:p>
          <w:p w:rsidR="002358D8" w:rsidRPr="00762700" w:rsidRDefault="002358D8" w:rsidP="00BA2FC0">
            <w:pPr>
              <w:rPr>
                <w:sz w:val="24"/>
                <w:szCs w:val="24"/>
              </w:rPr>
            </w:pPr>
            <w:r w:rsidRPr="00762700">
              <w:rPr>
                <w:sz w:val="24"/>
                <w:szCs w:val="24"/>
              </w:rPr>
              <w:t>Almindelig – meget almindelig (&gt;1/100)</w:t>
            </w:r>
          </w:p>
          <w:p w:rsidR="002358D8" w:rsidRPr="00762700" w:rsidRDefault="002358D8" w:rsidP="00BA2FC0">
            <w:pPr>
              <w:rPr>
                <w:sz w:val="24"/>
                <w:szCs w:val="24"/>
              </w:rPr>
            </w:pPr>
          </w:p>
          <w:p w:rsidR="002358D8" w:rsidRPr="00762700" w:rsidRDefault="002358D8" w:rsidP="00BA2FC0">
            <w:pPr>
              <w:rPr>
                <w:sz w:val="24"/>
                <w:szCs w:val="24"/>
              </w:rPr>
            </w:pPr>
          </w:p>
          <w:p w:rsidR="002358D8" w:rsidRPr="00762700" w:rsidRDefault="002358D8" w:rsidP="00BA2FC0">
            <w:pPr>
              <w:rPr>
                <w:sz w:val="24"/>
                <w:szCs w:val="24"/>
              </w:rPr>
            </w:pPr>
            <w:r w:rsidRPr="00762700">
              <w:rPr>
                <w:sz w:val="24"/>
                <w:szCs w:val="24"/>
              </w:rPr>
              <w:t>Almindelig (≥ 1/100 til &lt; 1/10)</w:t>
            </w:r>
          </w:p>
          <w:p w:rsidR="002358D8" w:rsidRPr="00762700" w:rsidRDefault="002358D8" w:rsidP="00BA2FC0">
            <w:pPr>
              <w:rPr>
                <w:sz w:val="24"/>
                <w:szCs w:val="24"/>
              </w:rPr>
            </w:pPr>
          </w:p>
          <w:p w:rsidR="002358D8" w:rsidRPr="00762700" w:rsidRDefault="002358D8" w:rsidP="00BA2FC0">
            <w:pPr>
              <w:rPr>
                <w:sz w:val="24"/>
                <w:szCs w:val="24"/>
              </w:rPr>
            </w:pPr>
          </w:p>
          <w:p w:rsidR="002358D8" w:rsidRPr="00762700" w:rsidRDefault="002358D8" w:rsidP="00BA2FC0">
            <w:pPr>
              <w:rPr>
                <w:sz w:val="24"/>
                <w:szCs w:val="24"/>
              </w:rPr>
            </w:pPr>
          </w:p>
          <w:p w:rsidR="002358D8" w:rsidRPr="00762700" w:rsidRDefault="002358D8" w:rsidP="00BA2FC0">
            <w:pPr>
              <w:rPr>
                <w:sz w:val="24"/>
                <w:szCs w:val="24"/>
              </w:rPr>
            </w:pPr>
          </w:p>
          <w:p w:rsidR="002358D8" w:rsidRPr="00762700" w:rsidRDefault="002358D8" w:rsidP="00BA2FC0">
            <w:pPr>
              <w:rPr>
                <w:sz w:val="24"/>
                <w:szCs w:val="24"/>
              </w:rPr>
            </w:pPr>
          </w:p>
          <w:p w:rsidR="002358D8" w:rsidRPr="00762700" w:rsidRDefault="002358D8" w:rsidP="00BA2FC0">
            <w:pPr>
              <w:rPr>
                <w:sz w:val="24"/>
                <w:szCs w:val="24"/>
              </w:rPr>
            </w:pPr>
            <w:r w:rsidRPr="00762700">
              <w:rPr>
                <w:sz w:val="24"/>
                <w:szCs w:val="24"/>
              </w:rPr>
              <w:t>Ikke almindelig (≥ 1/1.000 til &lt; 1/100)</w:t>
            </w:r>
          </w:p>
          <w:p w:rsidR="002358D8" w:rsidRPr="00762700" w:rsidRDefault="002358D8" w:rsidP="00BA2FC0">
            <w:pPr>
              <w:rPr>
                <w:bCs/>
                <w:sz w:val="24"/>
                <w:szCs w:val="24"/>
              </w:rPr>
            </w:pPr>
          </w:p>
          <w:p w:rsidR="002358D8" w:rsidRPr="00762700" w:rsidRDefault="002358D8" w:rsidP="00BA2FC0">
            <w:pPr>
              <w:rPr>
                <w:sz w:val="24"/>
                <w:szCs w:val="24"/>
              </w:rPr>
            </w:pPr>
          </w:p>
          <w:p w:rsidR="002358D8" w:rsidRPr="00762700" w:rsidRDefault="002358D8" w:rsidP="00BA2FC0">
            <w:pPr>
              <w:rPr>
                <w:sz w:val="24"/>
                <w:szCs w:val="24"/>
              </w:rPr>
            </w:pPr>
          </w:p>
          <w:p w:rsidR="002358D8" w:rsidRPr="00762700" w:rsidRDefault="002358D8" w:rsidP="00BA2FC0">
            <w:pPr>
              <w:rPr>
                <w:sz w:val="24"/>
                <w:szCs w:val="24"/>
              </w:rPr>
            </w:pPr>
          </w:p>
          <w:p w:rsidR="002358D8" w:rsidRPr="00762700" w:rsidRDefault="002358D8" w:rsidP="00BA2FC0">
            <w:pPr>
              <w:rPr>
                <w:sz w:val="24"/>
                <w:szCs w:val="24"/>
              </w:rPr>
            </w:pPr>
          </w:p>
          <w:p w:rsidR="002358D8" w:rsidRPr="00762700" w:rsidDel="00B9482E" w:rsidRDefault="002358D8" w:rsidP="00BA2FC0">
            <w:pPr>
              <w:rPr>
                <w:b/>
                <w:sz w:val="24"/>
                <w:szCs w:val="24"/>
              </w:rPr>
            </w:pPr>
            <w:r w:rsidRPr="00762700">
              <w:rPr>
                <w:sz w:val="24"/>
                <w:szCs w:val="24"/>
              </w:rPr>
              <w:t>Meget sjælden (&lt;1/10.000)</w:t>
            </w:r>
          </w:p>
        </w:tc>
        <w:tc>
          <w:tcPr>
            <w:tcW w:w="2500" w:type="pct"/>
          </w:tcPr>
          <w:p w:rsidR="002358D8" w:rsidRPr="00762700" w:rsidRDefault="002358D8" w:rsidP="00BA2FC0">
            <w:pPr>
              <w:rPr>
                <w:sz w:val="24"/>
                <w:szCs w:val="24"/>
              </w:rPr>
            </w:pPr>
          </w:p>
          <w:p w:rsidR="002358D8" w:rsidRPr="00762700" w:rsidRDefault="002358D8" w:rsidP="00BA2FC0">
            <w:pPr>
              <w:rPr>
                <w:sz w:val="24"/>
                <w:szCs w:val="24"/>
              </w:rPr>
            </w:pPr>
            <w:r w:rsidRPr="00762700">
              <w:rPr>
                <w:sz w:val="24"/>
                <w:szCs w:val="24"/>
              </w:rPr>
              <w:t>Dyspepsi, diaré.</w:t>
            </w:r>
          </w:p>
          <w:p w:rsidR="002358D8" w:rsidRPr="00762700" w:rsidRDefault="002358D8" w:rsidP="00BA2FC0">
            <w:pPr>
              <w:rPr>
                <w:sz w:val="24"/>
                <w:szCs w:val="24"/>
              </w:rPr>
            </w:pPr>
          </w:p>
          <w:p w:rsidR="002358D8" w:rsidRPr="00762700" w:rsidRDefault="002358D8" w:rsidP="00BA2FC0">
            <w:pPr>
              <w:rPr>
                <w:sz w:val="24"/>
                <w:szCs w:val="24"/>
              </w:rPr>
            </w:pPr>
            <w:r w:rsidRPr="00762700">
              <w:rPr>
                <w:sz w:val="24"/>
                <w:szCs w:val="24"/>
              </w:rPr>
              <w:t xml:space="preserve">Gastrointestinal blødning, hæmatemesis, melæna, mavesmerter, flatulens. </w:t>
            </w:r>
          </w:p>
          <w:p w:rsidR="002358D8" w:rsidRPr="00762700" w:rsidRDefault="002358D8" w:rsidP="00BA2FC0">
            <w:pPr>
              <w:rPr>
                <w:sz w:val="24"/>
                <w:szCs w:val="24"/>
              </w:rPr>
            </w:pPr>
          </w:p>
          <w:p w:rsidR="002358D8" w:rsidRPr="00762700" w:rsidRDefault="002358D8" w:rsidP="00BA2FC0">
            <w:pPr>
              <w:rPr>
                <w:sz w:val="24"/>
                <w:szCs w:val="24"/>
              </w:rPr>
            </w:pPr>
            <w:r w:rsidRPr="00762700">
              <w:rPr>
                <w:sz w:val="24"/>
                <w:szCs w:val="24"/>
              </w:rPr>
              <w:t>Gastrointestinale gener som kvalme, opkastninger, smerter i epigastriet, abdominalt ubehag, fordøjelsesbesvær, forstoppelse, abdominale kramper.</w:t>
            </w:r>
          </w:p>
          <w:p w:rsidR="002358D8" w:rsidRDefault="002358D8" w:rsidP="00BA2FC0">
            <w:pPr>
              <w:rPr>
                <w:sz w:val="24"/>
                <w:szCs w:val="24"/>
              </w:rPr>
            </w:pPr>
          </w:p>
          <w:p w:rsidR="002553DB" w:rsidRPr="00762700" w:rsidRDefault="002553DB" w:rsidP="00BA2FC0">
            <w:pPr>
              <w:rPr>
                <w:sz w:val="24"/>
                <w:szCs w:val="24"/>
              </w:rPr>
            </w:pPr>
          </w:p>
          <w:p w:rsidR="002358D8" w:rsidRPr="00762700" w:rsidRDefault="002358D8" w:rsidP="00BA2FC0">
            <w:pPr>
              <w:rPr>
                <w:strike/>
                <w:sz w:val="24"/>
                <w:szCs w:val="24"/>
              </w:rPr>
            </w:pPr>
            <w:r w:rsidRPr="00762700">
              <w:rPr>
                <w:sz w:val="24"/>
                <w:szCs w:val="24"/>
              </w:rPr>
              <w:t xml:space="preserve">Gastrisk eller duodenale ulcera med blødning og/eller perforation, colitis, inflammtoriske tarmsygdomme, ulcøs stomatitis, gastritis (kvalme, opkastninger, mavesmerter), halsbrand. </w:t>
            </w:r>
          </w:p>
          <w:p w:rsidR="002358D8" w:rsidRPr="00762700" w:rsidRDefault="002358D8" w:rsidP="00BA2FC0">
            <w:pPr>
              <w:rPr>
                <w:sz w:val="24"/>
                <w:szCs w:val="24"/>
              </w:rPr>
            </w:pPr>
          </w:p>
          <w:p w:rsidR="002358D8" w:rsidRPr="00762700" w:rsidRDefault="002358D8" w:rsidP="00BA2FC0">
            <w:pPr>
              <w:rPr>
                <w:spacing w:val="-3"/>
                <w:sz w:val="24"/>
                <w:szCs w:val="24"/>
              </w:rPr>
            </w:pPr>
            <w:r w:rsidRPr="00762700">
              <w:rPr>
                <w:sz w:val="24"/>
                <w:szCs w:val="24"/>
              </w:rPr>
              <w:t>Pancreatitis, forværring af colitis og Crohns sygdom.</w:t>
            </w:r>
          </w:p>
        </w:tc>
      </w:tr>
      <w:tr w:rsidR="002358D8" w:rsidRPr="00762700" w:rsidTr="00BA2FC0">
        <w:trPr>
          <w:trHeight w:val="533"/>
        </w:trPr>
        <w:tc>
          <w:tcPr>
            <w:tcW w:w="2500" w:type="pct"/>
          </w:tcPr>
          <w:p w:rsidR="002358D8" w:rsidRPr="00762700" w:rsidRDefault="002358D8" w:rsidP="00BA2FC0">
            <w:pPr>
              <w:rPr>
                <w:b/>
                <w:sz w:val="24"/>
                <w:szCs w:val="24"/>
              </w:rPr>
            </w:pPr>
            <w:r w:rsidRPr="00762700">
              <w:rPr>
                <w:b/>
                <w:sz w:val="24"/>
                <w:szCs w:val="24"/>
              </w:rPr>
              <w:t xml:space="preserve">Lever og galdeveje   </w:t>
            </w:r>
          </w:p>
          <w:p w:rsidR="002358D8" w:rsidRPr="00762700" w:rsidRDefault="002358D8" w:rsidP="00BA2FC0">
            <w:pPr>
              <w:rPr>
                <w:sz w:val="24"/>
                <w:szCs w:val="24"/>
              </w:rPr>
            </w:pPr>
            <w:r w:rsidRPr="00762700">
              <w:rPr>
                <w:sz w:val="24"/>
                <w:szCs w:val="24"/>
              </w:rPr>
              <w:t>Ikke almindelig (≥ 1/1.000 til &lt; 1/100)</w:t>
            </w:r>
          </w:p>
          <w:p w:rsidR="002358D8" w:rsidRPr="00762700" w:rsidRDefault="002358D8" w:rsidP="00BA2FC0">
            <w:pPr>
              <w:rPr>
                <w:sz w:val="24"/>
                <w:szCs w:val="24"/>
              </w:rPr>
            </w:pPr>
          </w:p>
          <w:p w:rsidR="002358D8" w:rsidRPr="00762700" w:rsidRDefault="002358D8" w:rsidP="00BA2FC0">
            <w:pPr>
              <w:rPr>
                <w:sz w:val="24"/>
                <w:szCs w:val="24"/>
              </w:rPr>
            </w:pPr>
          </w:p>
          <w:p w:rsidR="002358D8" w:rsidRPr="00762700" w:rsidRDefault="002358D8" w:rsidP="00BA2FC0">
            <w:pPr>
              <w:rPr>
                <w:sz w:val="24"/>
                <w:szCs w:val="24"/>
              </w:rPr>
            </w:pPr>
            <w:r w:rsidRPr="00762700">
              <w:rPr>
                <w:sz w:val="24"/>
                <w:szCs w:val="24"/>
              </w:rPr>
              <w:t>Sjælden</w:t>
            </w:r>
            <w:r w:rsidRPr="00762700">
              <w:rPr>
                <w:sz w:val="24"/>
                <w:szCs w:val="24"/>
                <w:lang w:val="el-GR"/>
              </w:rPr>
              <w:t xml:space="preserve"> (</w:t>
            </w:r>
            <w:r w:rsidRPr="00762700">
              <w:rPr>
                <w:sz w:val="24"/>
                <w:szCs w:val="24"/>
              </w:rPr>
              <w:t xml:space="preserve">≥ </w:t>
            </w:r>
            <w:r w:rsidRPr="00762700">
              <w:rPr>
                <w:sz w:val="24"/>
                <w:szCs w:val="24"/>
                <w:lang w:val="el-GR"/>
              </w:rPr>
              <w:t>1/10</w:t>
            </w:r>
            <w:r w:rsidRPr="00762700">
              <w:rPr>
                <w:sz w:val="24"/>
                <w:szCs w:val="24"/>
              </w:rPr>
              <w:t>.</w:t>
            </w:r>
            <w:r w:rsidRPr="00762700">
              <w:rPr>
                <w:sz w:val="24"/>
                <w:szCs w:val="24"/>
                <w:lang w:val="el-GR"/>
              </w:rPr>
              <w:t>000</w:t>
            </w:r>
            <w:r w:rsidRPr="00762700">
              <w:rPr>
                <w:sz w:val="24"/>
                <w:szCs w:val="24"/>
              </w:rPr>
              <w:t xml:space="preserve"> til</w:t>
            </w:r>
            <w:r w:rsidRPr="00762700">
              <w:rPr>
                <w:sz w:val="24"/>
                <w:szCs w:val="24"/>
                <w:lang w:val="el-GR"/>
              </w:rPr>
              <w:t xml:space="preserve"> </w:t>
            </w:r>
            <w:r w:rsidRPr="00762700">
              <w:rPr>
                <w:sz w:val="24"/>
                <w:szCs w:val="24"/>
              </w:rPr>
              <w:t xml:space="preserve">&lt; </w:t>
            </w:r>
            <w:r w:rsidRPr="00762700">
              <w:rPr>
                <w:sz w:val="24"/>
                <w:szCs w:val="24"/>
                <w:lang w:val="el-GR"/>
              </w:rPr>
              <w:t>1/1</w:t>
            </w:r>
            <w:r w:rsidRPr="00762700">
              <w:rPr>
                <w:sz w:val="24"/>
                <w:szCs w:val="24"/>
              </w:rPr>
              <w:t>.</w:t>
            </w:r>
            <w:r w:rsidRPr="00762700">
              <w:rPr>
                <w:sz w:val="24"/>
                <w:szCs w:val="24"/>
                <w:lang w:val="el-GR"/>
              </w:rPr>
              <w:t>000)</w:t>
            </w:r>
          </w:p>
          <w:p w:rsidR="002358D8" w:rsidRPr="00762700" w:rsidRDefault="002358D8" w:rsidP="00BA2FC0">
            <w:pPr>
              <w:rPr>
                <w:b/>
                <w:sz w:val="24"/>
                <w:szCs w:val="24"/>
              </w:rPr>
            </w:pPr>
          </w:p>
          <w:p w:rsidR="002358D8" w:rsidRPr="00762700" w:rsidRDefault="002358D8" w:rsidP="00BA2FC0">
            <w:pPr>
              <w:rPr>
                <w:b/>
                <w:i/>
                <w:sz w:val="24"/>
                <w:szCs w:val="24"/>
              </w:rPr>
            </w:pPr>
            <w:r w:rsidRPr="00762700">
              <w:rPr>
                <w:sz w:val="24"/>
                <w:szCs w:val="24"/>
              </w:rPr>
              <w:t xml:space="preserve">Meget sjælden (&lt;1/10.000) </w:t>
            </w:r>
          </w:p>
          <w:p w:rsidR="002358D8" w:rsidRPr="00762700" w:rsidDel="00B9482E" w:rsidRDefault="002358D8" w:rsidP="00BA2FC0">
            <w:pPr>
              <w:rPr>
                <w:b/>
                <w:sz w:val="24"/>
                <w:szCs w:val="24"/>
              </w:rPr>
            </w:pPr>
          </w:p>
        </w:tc>
        <w:tc>
          <w:tcPr>
            <w:tcW w:w="2500" w:type="pct"/>
          </w:tcPr>
          <w:p w:rsidR="002358D8" w:rsidRPr="00762700" w:rsidRDefault="002358D8" w:rsidP="00BA2FC0">
            <w:pPr>
              <w:rPr>
                <w:sz w:val="24"/>
                <w:szCs w:val="24"/>
              </w:rPr>
            </w:pPr>
          </w:p>
          <w:p w:rsidR="002358D8" w:rsidRPr="00762700" w:rsidRDefault="002358D8" w:rsidP="00BA2FC0">
            <w:pPr>
              <w:rPr>
                <w:sz w:val="24"/>
                <w:szCs w:val="24"/>
              </w:rPr>
            </w:pPr>
            <w:r w:rsidRPr="00762700">
              <w:rPr>
                <w:sz w:val="24"/>
                <w:szCs w:val="24"/>
              </w:rPr>
              <w:t>Hepatitis, gulsot, betydelig forhøjelse af leverparametre (ASAT og ALAT).</w:t>
            </w:r>
          </w:p>
          <w:p w:rsidR="002358D8" w:rsidRPr="00762700" w:rsidRDefault="002358D8" w:rsidP="00BA2FC0">
            <w:pPr>
              <w:rPr>
                <w:sz w:val="24"/>
                <w:szCs w:val="24"/>
              </w:rPr>
            </w:pPr>
          </w:p>
          <w:p w:rsidR="002358D8" w:rsidRPr="00762700" w:rsidRDefault="002358D8" w:rsidP="00BA2FC0">
            <w:pPr>
              <w:rPr>
                <w:sz w:val="24"/>
                <w:szCs w:val="24"/>
              </w:rPr>
            </w:pPr>
            <w:r w:rsidRPr="00762700">
              <w:rPr>
                <w:sz w:val="24"/>
                <w:szCs w:val="24"/>
              </w:rPr>
              <w:t>Levertoksicitet.</w:t>
            </w:r>
          </w:p>
          <w:p w:rsidR="002358D8" w:rsidRPr="00762700" w:rsidRDefault="002358D8" w:rsidP="00BA2FC0">
            <w:pPr>
              <w:rPr>
                <w:sz w:val="24"/>
                <w:szCs w:val="24"/>
              </w:rPr>
            </w:pPr>
          </w:p>
          <w:p w:rsidR="002358D8" w:rsidRPr="00762700" w:rsidRDefault="002358D8" w:rsidP="00BA2FC0">
            <w:pPr>
              <w:rPr>
                <w:sz w:val="24"/>
                <w:szCs w:val="24"/>
              </w:rPr>
            </w:pPr>
            <w:r w:rsidRPr="00762700">
              <w:rPr>
                <w:sz w:val="24"/>
                <w:szCs w:val="24"/>
              </w:rPr>
              <w:lastRenderedPageBreak/>
              <w:t>Leverskader (specielt i langtidsbehandling), leversvigt.</w:t>
            </w:r>
          </w:p>
        </w:tc>
      </w:tr>
      <w:tr w:rsidR="001E3806" w:rsidRPr="00762700" w:rsidTr="00BA2FC0">
        <w:trPr>
          <w:trHeight w:val="533"/>
        </w:trPr>
        <w:tc>
          <w:tcPr>
            <w:tcW w:w="2500" w:type="pct"/>
          </w:tcPr>
          <w:p w:rsidR="001E3806" w:rsidRPr="00E95F37" w:rsidRDefault="001E3806" w:rsidP="001E3806">
            <w:pPr>
              <w:rPr>
                <w:b/>
                <w:sz w:val="24"/>
                <w:szCs w:val="24"/>
              </w:rPr>
            </w:pPr>
            <w:r w:rsidRPr="00E95F37">
              <w:rPr>
                <w:b/>
                <w:sz w:val="24"/>
                <w:szCs w:val="24"/>
              </w:rPr>
              <w:lastRenderedPageBreak/>
              <w:t xml:space="preserve">Hud og subkutant væv </w:t>
            </w:r>
          </w:p>
          <w:p w:rsidR="001E3806" w:rsidRPr="00E95F37" w:rsidRDefault="001E3806" w:rsidP="001E3806">
            <w:pPr>
              <w:rPr>
                <w:sz w:val="24"/>
                <w:szCs w:val="24"/>
              </w:rPr>
            </w:pPr>
            <w:r w:rsidRPr="00E95F37">
              <w:rPr>
                <w:sz w:val="24"/>
                <w:szCs w:val="24"/>
              </w:rPr>
              <w:t>Almindelig (≥ 1/100 til &lt; 1/10)</w:t>
            </w:r>
          </w:p>
          <w:p w:rsidR="001E3806" w:rsidRPr="00E95F37" w:rsidRDefault="001E3806" w:rsidP="001E3806">
            <w:pPr>
              <w:rPr>
                <w:sz w:val="24"/>
                <w:szCs w:val="24"/>
              </w:rPr>
            </w:pPr>
          </w:p>
          <w:p w:rsidR="001E3806" w:rsidRPr="00E95F37" w:rsidRDefault="001E3806" w:rsidP="001E3806">
            <w:pPr>
              <w:rPr>
                <w:sz w:val="24"/>
                <w:szCs w:val="24"/>
              </w:rPr>
            </w:pPr>
            <w:r w:rsidRPr="00E95F37">
              <w:rPr>
                <w:sz w:val="24"/>
                <w:szCs w:val="24"/>
              </w:rPr>
              <w:t>Ikke almindelig (≥ 1/1.000 til &lt; 1/100)</w:t>
            </w:r>
          </w:p>
          <w:p w:rsidR="001E3806" w:rsidRPr="00E95F37" w:rsidRDefault="001E3806" w:rsidP="001E3806">
            <w:pPr>
              <w:rPr>
                <w:sz w:val="24"/>
                <w:szCs w:val="24"/>
              </w:rPr>
            </w:pPr>
          </w:p>
          <w:p w:rsidR="001E3806" w:rsidRPr="00E95F37" w:rsidRDefault="001E3806" w:rsidP="001E3806">
            <w:pPr>
              <w:rPr>
                <w:sz w:val="24"/>
                <w:szCs w:val="24"/>
              </w:rPr>
            </w:pPr>
            <w:r w:rsidRPr="00E95F37">
              <w:rPr>
                <w:sz w:val="24"/>
                <w:szCs w:val="24"/>
              </w:rPr>
              <w:t>Sjælden (≥ 1/10.000 til &lt; 1/1.000)</w:t>
            </w:r>
          </w:p>
          <w:p w:rsidR="001E3806" w:rsidRPr="00E95F37" w:rsidRDefault="001E3806" w:rsidP="001E3806">
            <w:pPr>
              <w:rPr>
                <w:b/>
                <w:sz w:val="24"/>
                <w:szCs w:val="24"/>
              </w:rPr>
            </w:pPr>
          </w:p>
          <w:p w:rsidR="001E3806" w:rsidRPr="00E95F37" w:rsidRDefault="001E3806" w:rsidP="001E3806">
            <w:pPr>
              <w:rPr>
                <w:sz w:val="24"/>
                <w:szCs w:val="24"/>
              </w:rPr>
            </w:pPr>
            <w:r w:rsidRPr="00E95F37">
              <w:rPr>
                <w:sz w:val="24"/>
                <w:szCs w:val="24"/>
              </w:rPr>
              <w:t>Meget sjælden (&lt;1/10.000)</w:t>
            </w:r>
          </w:p>
          <w:p w:rsidR="001E3806" w:rsidRPr="00E95F37" w:rsidRDefault="001E3806" w:rsidP="001E3806">
            <w:pPr>
              <w:rPr>
                <w:sz w:val="24"/>
                <w:szCs w:val="24"/>
              </w:rPr>
            </w:pPr>
          </w:p>
          <w:p w:rsidR="001E3806" w:rsidRPr="00E95F37" w:rsidRDefault="001E3806" w:rsidP="001E3806">
            <w:pPr>
              <w:rPr>
                <w:sz w:val="24"/>
                <w:szCs w:val="24"/>
              </w:rPr>
            </w:pPr>
          </w:p>
          <w:p w:rsidR="001E3806" w:rsidRPr="00E95F37" w:rsidRDefault="001E3806" w:rsidP="001E3806">
            <w:pPr>
              <w:rPr>
                <w:sz w:val="24"/>
                <w:szCs w:val="24"/>
              </w:rPr>
            </w:pPr>
          </w:p>
          <w:p w:rsidR="001E3806" w:rsidRPr="00E95F37" w:rsidRDefault="001E3806" w:rsidP="001E3806">
            <w:pPr>
              <w:rPr>
                <w:sz w:val="24"/>
                <w:szCs w:val="24"/>
              </w:rPr>
            </w:pPr>
          </w:p>
          <w:p w:rsidR="001E3806" w:rsidRDefault="001E3806" w:rsidP="001E3806">
            <w:pPr>
              <w:jc w:val="both"/>
              <w:rPr>
                <w:bCs/>
                <w:sz w:val="24"/>
                <w:szCs w:val="24"/>
              </w:rPr>
            </w:pPr>
          </w:p>
          <w:p w:rsidR="001E3806" w:rsidRDefault="001E3806" w:rsidP="001E3806">
            <w:pPr>
              <w:jc w:val="both"/>
              <w:rPr>
                <w:bCs/>
                <w:sz w:val="24"/>
                <w:szCs w:val="24"/>
              </w:rPr>
            </w:pPr>
          </w:p>
          <w:p w:rsidR="001E3806" w:rsidRPr="00C806D6" w:rsidRDefault="001E3806" w:rsidP="001E3806">
            <w:pPr>
              <w:jc w:val="both"/>
              <w:rPr>
                <w:bCs/>
                <w:sz w:val="24"/>
                <w:szCs w:val="24"/>
              </w:rPr>
            </w:pPr>
            <w:r>
              <w:rPr>
                <w:bCs/>
                <w:sz w:val="24"/>
                <w:szCs w:val="24"/>
              </w:rPr>
              <w:t>Hyppighed ikke kendt</w:t>
            </w:r>
          </w:p>
        </w:tc>
        <w:tc>
          <w:tcPr>
            <w:tcW w:w="2500" w:type="pct"/>
          </w:tcPr>
          <w:p w:rsidR="001E3806" w:rsidRPr="00E95F37" w:rsidRDefault="001E3806" w:rsidP="001E3806">
            <w:pPr>
              <w:rPr>
                <w:sz w:val="24"/>
                <w:szCs w:val="24"/>
              </w:rPr>
            </w:pPr>
          </w:p>
          <w:p w:rsidR="001E3806" w:rsidRPr="006959FD" w:rsidRDefault="001E3806" w:rsidP="001E3806">
            <w:pPr>
              <w:rPr>
                <w:sz w:val="24"/>
                <w:szCs w:val="24"/>
              </w:rPr>
            </w:pPr>
            <w:r w:rsidRPr="006959FD">
              <w:rPr>
                <w:sz w:val="24"/>
                <w:szCs w:val="24"/>
              </w:rPr>
              <w:t>Exantem.</w:t>
            </w:r>
          </w:p>
          <w:p w:rsidR="001E3806" w:rsidRPr="006959FD" w:rsidRDefault="001E3806" w:rsidP="001E3806">
            <w:pPr>
              <w:rPr>
                <w:sz w:val="24"/>
                <w:szCs w:val="24"/>
              </w:rPr>
            </w:pPr>
          </w:p>
          <w:p w:rsidR="001E3806" w:rsidRPr="006959FD" w:rsidRDefault="001E3806" w:rsidP="001E3806">
            <w:pPr>
              <w:rPr>
                <w:sz w:val="24"/>
                <w:szCs w:val="24"/>
              </w:rPr>
            </w:pPr>
            <w:r w:rsidRPr="006959FD">
              <w:rPr>
                <w:sz w:val="24"/>
                <w:szCs w:val="24"/>
              </w:rPr>
              <w:t>Urticaria, pruritus, purpura, fotosensitivitet.</w:t>
            </w:r>
          </w:p>
          <w:p w:rsidR="001E3806" w:rsidRPr="006959FD" w:rsidRDefault="001E3806" w:rsidP="001E3806">
            <w:pPr>
              <w:rPr>
                <w:sz w:val="24"/>
                <w:szCs w:val="24"/>
              </w:rPr>
            </w:pPr>
          </w:p>
          <w:p w:rsidR="001E3806" w:rsidRPr="00E95F37" w:rsidRDefault="001E3806" w:rsidP="001E3806">
            <w:pPr>
              <w:rPr>
                <w:sz w:val="24"/>
                <w:szCs w:val="24"/>
              </w:rPr>
            </w:pPr>
            <w:r w:rsidRPr="00E95F37">
              <w:rPr>
                <w:sz w:val="24"/>
                <w:szCs w:val="24"/>
              </w:rPr>
              <w:t>Bulløst exantem.</w:t>
            </w:r>
          </w:p>
          <w:p w:rsidR="001E3806" w:rsidRPr="00E95F37" w:rsidRDefault="001E3806" w:rsidP="001E3806">
            <w:pPr>
              <w:rPr>
                <w:sz w:val="24"/>
                <w:szCs w:val="24"/>
              </w:rPr>
            </w:pPr>
          </w:p>
          <w:p w:rsidR="001E3806" w:rsidRPr="00E95F37" w:rsidRDefault="001E3806" w:rsidP="001E3806">
            <w:pPr>
              <w:rPr>
                <w:sz w:val="24"/>
                <w:szCs w:val="24"/>
              </w:rPr>
            </w:pPr>
            <w:r w:rsidRPr="00E95F37">
              <w:rPr>
                <w:sz w:val="24"/>
                <w:szCs w:val="24"/>
              </w:rPr>
              <w:t>Alvorlige kutane bivirkninger (SCAR</w:t>
            </w:r>
            <w:r>
              <w:rPr>
                <w:sz w:val="24"/>
                <w:szCs w:val="24"/>
              </w:rPr>
              <w:t>’er</w:t>
            </w:r>
            <w:r w:rsidRPr="00E95F37">
              <w:rPr>
                <w:sz w:val="24"/>
                <w:szCs w:val="24"/>
              </w:rPr>
              <w:t>) (herunder erythema multiforme, eksfoliativ dermatitis, Stevens-Johnsons syndrom og toksisk epidermal nekrolyse), morbiliformt udslæt, erythema nodosum, hårtab, sygdomme i hår og negle, dermatitis herpetiformis.</w:t>
            </w:r>
          </w:p>
          <w:p w:rsidR="001E3806" w:rsidRPr="00E95F37" w:rsidRDefault="001E3806" w:rsidP="001E3806">
            <w:pPr>
              <w:rPr>
                <w:sz w:val="24"/>
                <w:szCs w:val="24"/>
              </w:rPr>
            </w:pPr>
          </w:p>
          <w:p w:rsidR="001E3806" w:rsidRPr="00E95F37" w:rsidRDefault="001E3806" w:rsidP="001E3806">
            <w:pPr>
              <w:rPr>
                <w:sz w:val="24"/>
                <w:szCs w:val="24"/>
              </w:rPr>
            </w:pPr>
            <w:r w:rsidRPr="00E95F37">
              <w:rPr>
                <w:sz w:val="24"/>
                <w:szCs w:val="24"/>
              </w:rPr>
              <w:t>Lægemiddelreaktion med eosinofili og systemiske symptomer (DRESS), akut generaliseret eksantematøs pustulose (AGEP).</w:t>
            </w:r>
          </w:p>
        </w:tc>
      </w:tr>
      <w:tr w:rsidR="002358D8" w:rsidRPr="00762700" w:rsidTr="00BA2FC0">
        <w:trPr>
          <w:trHeight w:val="533"/>
        </w:trPr>
        <w:tc>
          <w:tcPr>
            <w:tcW w:w="2500" w:type="pct"/>
          </w:tcPr>
          <w:p w:rsidR="002358D8" w:rsidRPr="00762700" w:rsidRDefault="002358D8" w:rsidP="00BA2FC0">
            <w:pPr>
              <w:rPr>
                <w:b/>
                <w:sz w:val="24"/>
                <w:szCs w:val="24"/>
              </w:rPr>
            </w:pPr>
            <w:r w:rsidRPr="00762700">
              <w:rPr>
                <w:b/>
                <w:sz w:val="24"/>
                <w:szCs w:val="24"/>
              </w:rPr>
              <w:t xml:space="preserve">Nyrer og urinveje </w:t>
            </w:r>
          </w:p>
          <w:p w:rsidR="002358D8" w:rsidRPr="00762700" w:rsidRDefault="002358D8" w:rsidP="00BA2FC0">
            <w:pPr>
              <w:rPr>
                <w:sz w:val="24"/>
                <w:szCs w:val="24"/>
              </w:rPr>
            </w:pPr>
            <w:r w:rsidRPr="00762700">
              <w:rPr>
                <w:sz w:val="24"/>
                <w:szCs w:val="24"/>
              </w:rPr>
              <w:t>Almindelig (≥ 1/100 til &lt; 1/10)</w:t>
            </w:r>
          </w:p>
          <w:p w:rsidR="002358D8" w:rsidRPr="008413B1" w:rsidRDefault="002358D8" w:rsidP="00BA2FC0">
            <w:pPr>
              <w:rPr>
                <w:sz w:val="24"/>
                <w:szCs w:val="24"/>
              </w:rPr>
            </w:pPr>
          </w:p>
          <w:p w:rsidR="002358D8" w:rsidRPr="008413B1" w:rsidRDefault="002358D8" w:rsidP="00BA2FC0">
            <w:pPr>
              <w:rPr>
                <w:sz w:val="24"/>
                <w:szCs w:val="24"/>
              </w:rPr>
            </w:pPr>
          </w:p>
          <w:p w:rsidR="002358D8" w:rsidRPr="00762700" w:rsidRDefault="002358D8" w:rsidP="00BA2FC0">
            <w:pPr>
              <w:rPr>
                <w:sz w:val="24"/>
                <w:szCs w:val="24"/>
              </w:rPr>
            </w:pPr>
            <w:r w:rsidRPr="00762700">
              <w:rPr>
                <w:sz w:val="24"/>
                <w:szCs w:val="24"/>
              </w:rPr>
              <w:t>Ikke almindelig (≥ 1/1.000 til &lt; 1/100)</w:t>
            </w:r>
          </w:p>
          <w:p w:rsidR="002358D8" w:rsidRPr="00762700" w:rsidRDefault="002358D8" w:rsidP="00BA2FC0">
            <w:pPr>
              <w:rPr>
                <w:sz w:val="24"/>
                <w:szCs w:val="24"/>
              </w:rPr>
            </w:pPr>
          </w:p>
          <w:p w:rsidR="002358D8" w:rsidRPr="00762700" w:rsidRDefault="002358D8" w:rsidP="00BA2FC0">
            <w:pPr>
              <w:rPr>
                <w:sz w:val="24"/>
                <w:szCs w:val="24"/>
              </w:rPr>
            </w:pPr>
          </w:p>
          <w:p w:rsidR="002358D8" w:rsidRPr="00762700" w:rsidRDefault="002358D8" w:rsidP="00BA2FC0">
            <w:pPr>
              <w:rPr>
                <w:sz w:val="24"/>
                <w:szCs w:val="24"/>
              </w:rPr>
            </w:pPr>
            <w:r w:rsidRPr="00762700">
              <w:rPr>
                <w:sz w:val="24"/>
                <w:szCs w:val="24"/>
              </w:rPr>
              <w:t>Sjælden</w:t>
            </w:r>
            <w:r w:rsidRPr="00762700">
              <w:rPr>
                <w:sz w:val="24"/>
                <w:szCs w:val="24"/>
                <w:lang w:val="el-GR"/>
              </w:rPr>
              <w:t xml:space="preserve"> (</w:t>
            </w:r>
            <w:r w:rsidRPr="00762700">
              <w:rPr>
                <w:sz w:val="24"/>
                <w:szCs w:val="24"/>
              </w:rPr>
              <w:t xml:space="preserve">≥ </w:t>
            </w:r>
            <w:r w:rsidRPr="00762700">
              <w:rPr>
                <w:sz w:val="24"/>
                <w:szCs w:val="24"/>
                <w:lang w:val="el-GR"/>
              </w:rPr>
              <w:t>1/10</w:t>
            </w:r>
            <w:r w:rsidRPr="00762700">
              <w:rPr>
                <w:sz w:val="24"/>
                <w:szCs w:val="24"/>
              </w:rPr>
              <w:t>.</w:t>
            </w:r>
            <w:r w:rsidRPr="00762700">
              <w:rPr>
                <w:sz w:val="24"/>
                <w:szCs w:val="24"/>
                <w:lang w:val="el-GR"/>
              </w:rPr>
              <w:t>000</w:t>
            </w:r>
            <w:r w:rsidRPr="00762700">
              <w:rPr>
                <w:sz w:val="24"/>
                <w:szCs w:val="24"/>
              </w:rPr>
              <w:t xml:space="preserve"> til</w:t>
            </w:r>
            <w:r w:rsidRPr="00762700">
              <w:rPr>
                <w:sz w:val="24"/>
                <w:szCs w:val="24"/>
                <w:lang w:val="el-GR"/>
              </w:rPr>
              <w:t xml:space="preserve"> </w:t>
            </w:r>
            <w:r w:rsidRPr="00762700">
              <w:rPr>
                <w:sz w:val="24"/>
                <w:szCs w:val="24"/>
              </w:rPr>
              <w:t xml:space="preserve">&lt; </w:t>
            </w:r>
            <w:r w:rsidRPr="00762700">
              <w:rPr>
                <w:sz w:val="24"/>
                <w:szCs w:val="24"/>
                <w:lang w:val="el-GR"/>
              </w:rPr>
              <w:t>1/1</w:t>
            </w:r>
            <w:r w:rsidRPr="00762700">
              <w:rPr>
                <w:sz w:val="24"/>
                <w:szCs w:val="24"/>
              </w:rPr>
              <w:t>.</w:t>
            </w:r>
            <w:r w:rsidRPr="00762700">
              <w:rPr>
                <w:sz w:val="24"/>
                <w:szCs w:val="24"/>
                <w:lang w:val="el-GR"/>
              </w:rPr>
              <w:t>000)</w:t>
            </w:r>
          </w:p>
          <w:p w:rsidR="002358D8" w:rsidRPr="00762700" w:rsidRDefault="002358D8" w:rsidP="00BA2FC0">
            <w:pPr>
              <w:rPr>
                <w:b/>
                <w:sz w:val="24"/>
                <w:szCs w:val="24"/>
              </w:rPr>
            </w:pPr>
          </w:p>
          <w:p w:rsidR="002358D8" w:rsidRPr="00762700" w:rsidRDefault="002358D8" w:rsidP="00BA2FC0">
            <w:pPr>
              <w:rPr>
                <w:b/>
                <w:sz w:val="24"/>
                <w:szCs w:val="24"/>
              </w:rPr>
            </w:pPr>
            <w:r w:rsidRPr="00762700">
              <w:rPr>
                <w:sz w:val="24"/>
                <w:szCs w:val="24"/>
              </w:rPr>
              <w:t>Meget sjælden (&lt;1/10.000)</w:t>
            </w:r>
          </w:p>
        </w:tc>
        <w:tc>
          <w:tcPr>
            <w:tcW w:w="2500" w:type="pct"/>
          </w:tcPr>
          <w:p w:rsidR="002358D8" w:rsidRPr="00762700" w:rsidRDefault="002358D8" w:rsidP="00BA2FC0">
            <w:pPr>
              <w:rPr>
                <w:sz w:val="24"/>
                <w:szCs w:val="24"/>
              </w:rPr>
            </w:pPr>
          </w:p>
          <w:p w:rsidR="002358D8" w:rsidRPr="00762700" w:rsidRDefault="002358D8" w:rsidP="00BA2FC0">
            <w:pPr>
              <w:rPr>
                <w:sz w:val="24"/>
                <w:szCs w:val="24"/>
              </w:rPr>
            </w:pPr>
            <w:r w:rsidRPr="00762700">
              <w:rPr>
                <w:sz w:val="24"/>
                <w:szCs w:val="24"/>
              </w:rPr>
              <w:t>Øget ureakoncentrationer i serum, øget serumkreatinin.</w:t>
            </w:r>
          </w:p>
          <w:p w:rsidR="002358D8" w:rsidRPr="00762700" w:rsidRDefault="002358D8" w:rsidP="00BA2FC0">
            <w:pPr>
              <w:rPr>
                <w:sz w:val="24"/>
                <w:szCs w:val="24"/>
              </w:rPr>
            </w:pPr>
          </w:p>
          <w:p w:rsidR="002358D8" w:rsidRPr="008413B1" w:rsidRDefault="002358D8" w:rsidP="00BA2FC0">
            <w:pPr>
              <w:rPr>
                <w:sz w:val="24"/>
                <w:szCs w:val="24"/>
                <w:lang w:val="sv-SE"/>
              </w:rPr>
            </w:pPr>
            <w:r w:rsidRPr="008413B1">
              <w:rPr>
                <w:sz w:val="24"/>
                <w:szCs w:val="24"/>
                <w:lang w:val="sv-SE"/>
              </w:rPr>
              <w:t>Akut nyreinsufficiens, interstitiel nefritis, nefrotisk syndrom.</w:t>
            </w:r>
          </w:p>
          <w:p w:rsidR="002358D8" w:rsidRPr="008413B1" w:rsidRDefault="002358D8" w:rsidP="00BA2FC0">
            <w:pPr>
              <w:rPr>
                <w:sz w:val="24"/>
                <w:szCs w:val="24"/>
                <w:lang w:val="sv-SE"/>
              </w:rPr>
            </w:pPr>
          </w:p>
          <w:p w:rsidR="002358D8" w:rsidRPr="00762700" w:rsidRDefault="002358D8" w:rsidP="00BA2FC0">
            <w:pPr>
              <w:rPr>
                <w:sz w:val="24"/>
                <w:szCs w:val="24"/>
              </w:rPr>
            </w:pPr>
            <w:r w:rsidRPr="00762700">
              <w:rPr>
                <w:sz w:val="24"/>
                <w:szCs w:val="24"/>
              </w:rPr>
              <w:t>Papilnekrose, membranøs nefropati.</w:t>
            </w:r>
          </w:p>
          <w:p w:rsidR="002358D8" w:rsidRPr="00762700" w:rsidRDefault="002358D8" w:rsidP="00BA2FC0">
            <w:pPr>
              <w:rPr>
                <w:sz w:val="24"/>
                <w:szCs w:val="24"/>
              </w:rPr>
            </w:pPr>
          </w:p>
          <w:p w:rsidR="002358D8" w:rsidRPr="00762700" w:rsidRDefault="002358D8" w:rsidP="00BA2FC0">
            <w:pPr>
              <w:rPr>
                <w:sz w:val="24"/>
                <w:szCs w:val="24"/>
              </w:rPr>
            </w:pPr>
            <w:r w:rsidRPr="00762700">
              <w:rPr>
                <w:sz w:val="24"/>
                <w:szCs w:val="24"/>
              </w:rPr>
              <w:t>Nedsat urinstof udskillelse.</w:t>
            </w:r>
          </w:p>
        </w:tc>
      </w:tr>
      <w:tr w:rsidR="002358D8" w:rsidRPr="00762700" w:rsidTr="00BA2FC0">
        <w:trPr>
          <w:trHeight w:val="146"/>
        </w:trPr>
        <w:tc>
          <w:tcPr>
            <w:tcW w:w="2500" w:type="pct"/>
            <w:tcBorders>
              <w:bottom w:val="single" w:sz="4" w:space="0" w:color="auto"/>
            </w:tcBorders>
          </w:tcPr>
          <w:p w:rsidR="002358D8" w:rsidRPr="00762700" w:rsidRDefault="002358D8" w:rsidP="000357D9">
            <w:pPr>
              <w:rPr>
                <w:b/>
                <w:sz w:val="24"/>
                <w:szCs w:val="24"/>
              </w:rPr>
            </w:pPr>
            <w:r w:rsidRPr="00762700">
              <w:rPr>
                <w:b/>
                <w:sz w:val="24"/>
                <w:szCs w:val="24"/>
              </w:rPr>
              <w:t>Almene symptomer og reaktioner på administrationsstedet</w:t>
            </w:r>
          </w:p>
          <w:p w:rsidR="002358D8" w:rsidRPr="00762700" w:rsidRDefault="002358D8" w:rsidP="000357D9">
            <w:pPr>
              <w:rPr>
                <w:sz w:val="24"/>
                <w:szCs w:val="24"/>
              </w:rPr>
            </w:pPr>
            <w:r w:rsidRPr="00762700">
              <w:rPr>
                <w:sz w:val="24"/>
                <w:szCs w:val="24"/>
              </w:rPr>
              <w:t>Almindelig – meget almindelig (&gt;1/100)</w:t>
            </w:r>
          </w:p>
          <w:p w:rsidR="002358D8" w:rsidRPr="00762700" w:rsidRDefault="002358D8" w:rsidP="000357D9">
            <w:pPr>
              <w:rPr>
                <w:sz w:val="24"/>
                <w:szCs w:val="24"/>
              </w:rPr>
            </w:pPr>
          </w:p>
          <w:p w:rsidR="002358D8" w:rsidRPr="00762700" w:rsidRDefault="002358D8" w:rsidP="000357D9">
            <w:pPr>
              <w:rPr>
                <w:sz w:val="24"/>
                <w:szCs w:val="24"/>
              </w:rPr>
            </w:pPr>
            <w:r w:rsidRPr="00762700">
              <w:rPr>
                <w:sz w:val="24"/>
                <w:szCs w:val="24"/>
              </w:rPr>
              <w:t>Almindelig (≥ 1/100 til &lt; 1/10)</w:t>
            </w:r>
          </w:p>
          <w:p w:rsidR="002358D8" w:rsidRPr="00762700" w:rsidRDefault="002358D8" w:rsidP="000357D9">
            <w:pPr>
              <w:rPr>
                <w:sz w:val="24"/>
                <w:szCs w:val="24"/>
              </w:rPr>
            </w:pPr>
          </w:p>
          <w:p w:rsidR="002358D8" w:rsidRPr="00762700" w:rsidRDefault="002358D8" w:rsidP="000357D9">
            <w:pPr>
              <w:rPr>
                <w:sz w:val="24"/>
                <w:szCs w:val="24"/>
              </w:rPr>
            </w:pPr>
            <w:r w:rsidRPr="00762700">
              <w:rPr>
                <w:sz w:val="24"/>
                <w:szCs w:val="24"/>
              </w:rPr>
              <w:t>Sjælden</w:t>
            </w:r>
            <w:r w:rsidRPr="00762700">
              <w:rPr>
                <w:sz w:val="24"/>
                <w:szCs w:val="24"/>
                <w:lang w:val="el-GR"/>
              </w:rPr>
              <w:t xml:space="preserve"> (</w:t>
            </w:r>
            <w:r w:rsidRPr="00762700">
              <w:rPr>
                <w:sz w:val="24"/>
                <w:szCs w:val="24"/>
              </w:rPr>
              <w:t xml:space="preserve">≥ </w:t>
            </w:r>
            <w:r w:rsidRPr="00762700">
              <w:rPr>
                <w:sz w:val="24"/>
                <w:szCs w:val="24"/>
                <w:lang w:val="el-GR"/>
              </w:rPr>
              <w:t>1/10</w:t>
            </w:r>
            <w:r w:rsidRPr="00762700">
              <w:rPr>
                <w:sz w:val="24"/>
                <w:szCs w:val="24"/>
              </w:rPr>
              <w:t>.</w:t>
            </w:r>
            <w:r w:rsidRPr="00762700">
              <w:rPr>
                <w:sz w:val="24"/>
                <w:szCs w:val="24"/>
                <w:lang w:val="el-GR"/>
              </w:rPr>
              <w:t>000</w:t>
            </w:r>
            <w:r w:rsidRPr="00762700">
              <w:rPr>
                <w:sz w:val="24"/>
                <w:szCs w:val="24"/>
              </w:rPr>
              <w:t xml:space="preserve"> til</w:t>
            </w:r>
            <w:r w:rsidRPr="00762700">
              <w:rPr>
                <w:sz w:val="24"/>
                <w:szCs w:val="24"/>
                <w:lang w:val="el-GR"/>
              </w:rPr>
              <w:t xml:space="preserve"> </w:t>
            </w:r>
            <w:r w:rsidRPr="00762700">
              <w:rPr>
                <w:sz w:val="24"/>
                <w:szCs w:val="24"/>
              </w:rPr>
              <w:t xml:space="preserve">&lt; </w:t>
            </w:r>
            <w:r w:rsidRPr="00762700">
              <w:rPr>
                <w:sz w:val="24"/>
                <w:szCs w:val="24"/>
                <w:lang w:val="el-GR"/>
              </w:rPr>
              <w:t>1/1</w:t>
            </w:r>
            <w:r w:rsidRPr="00762700">
              <w:rPr>
                <w:sz w:val="24"/>
                <w:szCs w:val="24"/>
              </w:rPr>
              <w:t>.</w:t>
            </w:r>
            <w:r w:rsidRPr="00762700">
              <w:rPr>
                <w:sz w:val="24"/>
                <w:szCs w:val="24"/>
                <w:lang w:val="el-GR"/>
              </w:rPr>
              <w:t>000)</w:t>
            </w:r>
          </w:p>
        </w:tc>
        <w:tc>
          <w:tcPr>
            <w:tcW w:w="2500" w:type="pct"/>
            <w:tcBorders>
              <w:bottom w:val="single" w:sz="4" w:space="0" w:color="auto"/>
            </w:tcBorders>
          </w:tcPr>
          <w:p w:rsidR="002358D8" w:rsidRPr="00762700" w:rsidRDefault="002358D8" w:rsidP="000357D9">
            <w:pPr>
              <w:rPr>
                <w:sz w:val="24"/>
                <w:szCs w:val="24"/>
              </w:rPr>
            </w:pPr>
          </w:p>
          <w:p w:rsidR="002358D8" w:rsidRPr="00762700" w:rsidRDefault="002358D8" w:rsidP="000357D9">
            <w:pPr>
              <w:rPr>
                <w:sz w:val="24"/>
                <w:szCs w:val="24"/>
              </w:rPr>
            </w:pPr>
          </w:p>
          <w:p w:rsidR="002358D8" w:rsidRPr="00762700" w:rsidRDefault="002358D8" w:rsidP="000357D9">
            <w:pPr>
              <w:rPr>
                <w:sz w:val="24"/>
                <w:szCs w:val="24"/>
              </w:rPr>
            </w:pPr>
            <w:r w:rsidRPr="00762700">
              <w:rPr>
                <w:sz w:val="24"/>
                <w:szCs w:val="24"/>
              </w:rPr>
              <w:t>Træthed.</w:t>
            </w:r>
          </w:p>
          <w:p w:rsidR="002358D8" w:rsidRPr="00762700" w:rsidRDefault="002358D8" w:rsidP="000357D9">
            <w:pPr>
              <w:rPr>
                <w:sz w:val="24"/>
                <w:szCs w:val="24"/>
              </w:rPr>
            </w:pPr>
          </w:p>
          <w:p w:rsidR="002358D8" w:rsidRPr="00762700" w:rsidRDefault="002358D8" w:rsidP="000357D9">
            <w:pPr>
              <w:rPr>
                <w:sz w:val="24"/>
                <w:szCs w:val="24"/>
              </w:rPr>
            </w:pPr>
            <w:r w:rsidRPr="00762700">
              <w:rPr>
                <w:sz w:val="24"/>
                <w:szCs w:val="24"/>
              </w:rPr>
              <w:t xml:space="preserve">Væskeretention, ødemer. </w:t>
            </w:r>
          </w:p>
          <w:p w:rsidR="002358D8" w:rsidRPr="00762700" w:rsidRDefault="002358D8" w:rsidP="000357D9">
            <w:pPr>
              <w:rPr>
                <w:sz w:val="24"/>
                <w:szCs w:val="24"/>
              </w:rPr>
            </w:pPr>
          </w:p>
          <w:p w:rsidR="002358D8" w:rsidRPr="00762700" w:rsidRDefault="002358D8" w:rsidP="000357D9">
            <w:pPr>
              <w:rPr>
                <w:strike/>
                <w:sz w:val="24"/>
                <w:szCs w:val="24"/>
              </w:rPr>
            </w:pPr>
            <w:r w:rsidRPr="00762700">
              <w:rPr>
                <w:sz w:val="24"/>
                <w:szCs w:val="24"/>
              </w:rPr>
              <w:t>Kulderystelser, d</w:t>
            </w:r>
            <w:r w:rsidRPr="00762700">
              <w:rPr>
                <w:spacing w:val="-3"/>
                <w:sz w:val="24"/>
                <w:szCs w:val="24"/>
              </w:rPr>
              <w:t>rug fever.</w:t>
            </w:r>
          </w:p>
        </w:tc>
      </w:tr>
    </w:tbl>
    <w:p w:rsidR="002358D8" w:rsidRPr="00762700" w:rsidRDefault="002358D8" w:rsidP="002358D8">
      <w:pPr>
        <w:ind w:left="851"/>
        <w:jc w:val="both"/>
        <w:rPr>
          <w:bCs/>
          <w:sz w:val="24"/>
          <w:szCs w:val="24"/>
        </w:rPr>
      </w:pPr>
    </w:p>
    <w:p w:rsidR="002358D8" w:rsidRPr="00762700" w:rsidRDefault="002358D8" w:rsidP="002358D8">
      <w:pPr>
        <w:ind w:left="851"/>
        <w:jc w:val="both"/>
        <w:rPr>
          <w:sz w:val="24"/>
          <w:szCs w:val="24"/>
        </w:rPr>
      </w:pPr>
      <w:r w:rsidRPr="00762700">
        <w:rPr>
          <w:bCs/>
          <w:sz w:val="24"/>
          <w:szCs w:val="24"/>
        </w:rPr>
        <w:t>Ødemer, hypertension og hjerteinsufficiens er rapporteret i forbindelse med NSAID.</w:t>
      </w:r>
    </w:p>
    <w:p w:rsidR="002358D8" w:rsidRPr="00762700" w:rsidRDefault="002358D8" w:rsidP="002358D8">
      <w:pPr>
        <w:ind w:left="851"/>
        <w:rPr>
          <w:sz w:val="24"/>
          <w:szCs w:val="24"/>
        </w:rPr>
      </w:pPr>
    </w:p>
    <w:p w:rsidR="002358D8" w:rsidRPr="00762700" w:rsidRDefault="002358D8" w:rsidP="002358D8">
      <w:pPr>
        <w:ind w:left="851"/>
        <w:rPr>
          <w:sz w:val="24"/>
          <w:szCs w:val="24"/>
        </w:rPr>
      </w:pPr>
      <w:r w:rsidRPr="00762700">
        <w:rPr>
          <w:sz w:val="24"/>
          <w:szCs w:val="24"/>
        </w:rPr>
        <w:t>Kliniske undersøgelser antyder, at anvendelse af ibuprofen, især ved en høj dosis (2400 mg / dag) kan være forbundet med en let forøget risiko for arterielle trombotiske hændelser (f.eks</w:t>
      </w:r>
      <w:r w:rsidR="000357D9" w:rsidRPr="00762700">
        <w:rPr>
          <w:sz w:val="24"/>
          <w:szCs w:val="24"/>
        </w:rPr>
        <w:t>.</w:t>
      </w:r>
      <w:r w:rsidRPr="00762700">
        <w:rPr>
          <w:sz w:val="24"/>
          <w:szCs w:val="24"/>
        </w:rPr>
        <w:t xml:space="preserve"> myokardieinfarkt eller slagtilfælde) (se </w:t>
      </w:r>
      <w:r w:rsidR="000357D9" w:rsidRPr="00762700">
        <w:rPr>
          <w:sz w:val="24"/>
          <w:szCs w:val="24"/>
        </w:rPr>
        <w:t xml:space="preserve">pkt. </w:t>
      </w:r>
      <w:r w:rsidRPr="00762700">
        <w:rPr>
          <w:sz w:val="24"/>
          <w:szCs w:val="24"/>
        </w:rPr>
        <w:t>4.4).</w:t>
      </w:r>
    </w:p>
    <w:p w:rsidR="002358D8" w:rsidRPr="00762700" w:rsidRDefault="002358D8" w:rsidP="002358D8">
      <w:pPr>
        <w:ind w:left="851"/>
        <w:rPr>
          <w:sz w:val="24"/>
          <w:szCs w:val="24"/>
          <w:u w:val="single"/>
        </w:rPr>
      </w:pPr>
    </w:p>
    <w:p w:rsidR="002358D8" w:rsidRPr="00762700" w:rsidRDefault="002358D8" w:rsidP="002358D8">
      <w:pPr>
        <w:autoSpaceDE w:val="0"/>
        <w:autoSpaceDN w:val="0"/>
        <w:ind w:left="851"/>
        <w:rPr>
          <w:sz w:val="24"/>
          <w:szCs w:val="24"/>
          <w:u w:val="single"/>
        </w:rPr>
      </w:pPr>
      <w:r w:rsidRPr="00762700">
        <w:rPr>
          <w:sz w:val="24"/>
          <w:szCs w:val="24"/>
          <w:u w:val="single"/>
        </w:rPr>
        <w:t>Indberetning af formodede bivirkninger</w:t>
      </w:r>
    </w:p>
    <w:p w:rsidR="002358D8" w:rsidRPr="00762700" w:rsidRDefault="002358D8" w:rsidP="002358D8">
      <w:pPr>
        <w:ind w:left="851"/>
        <w:rPr>
          <w:sz w:val="24"/>
          <w:szCs w:val="24"/>
        </w:rPr>
      </w:pPr>
      <w:r w:rsidRPr="00762700">
        <w:rPr>
          <w:sz w:val="24"/>
          <w:szCs w:val="24"/>
        </w:rPr>
        <w:t xml:space="preserve">Når lægemidlet er godkendt, er indberetning af formodede bivirkninger vigtig. Det muliggør løbende overvågning af benefit/risk-forholdet for lægemidlet. </w:t>
      </w:r>
      <w:r w:rsidR="002553DB">
        <w:rPr>
          <w:sz w:val="24"/>
          <w:szCs w:val="24"/>
        </w:rPr>
        <w:t>S</w:t>
      </w:r>
      <w:r w:rsidRPr="00762700">
        <w:rPr>
          <w:sz w:val="24"/>
          <w:szCs w:val="24"/>
        </w:rPr>
        <w:t>undhedsperson</w:t>
      </w:r>
      <w:r w:rsidR="002553DB">
        <w:rPr>
          <w:sz w:val="24"/>
          <w:szCs w:val="24"/>
        </w:rPr>
        <w:t>er</w:t>
      </w:r>
      <w:r w:rsidRPr="00762700">
        <w:rPr>
          <w:sz w:val="24"/>
          <w:szCs w:val="24"/>
        </w:rPr>
        <w:t xml:space="preserve"> anmodes om at indberette alle formodede bivirkninger via:</w:t>
      </w:r>
    </w:p>
    <w:p w:rsidR="002358D8" w:rsidRDefault="002358D8" w:rsidP="002358D8">
      <w:pPr>
        <w:ind w:left="851"/>
        <w:rPr>
          <w:sz w:val="24"/>
          <w:szCs w:val="24"/>
        </w:rPr>
      </w:pPr>
    </w:p>
    <w:p w:rsidR="001E3806" w:rsidRDefault="001E3806" w:rsidP="002358D8">
      <w:pPr>
        <w:ind w:left="851"/>
        <w:rPr>
          <w:sz w:val="24"/>
          <w:szCs w:val="24"/>
        </w:rPr>
      </w:pPr>
    </w:p>
    <w:p w:rsidR="001E3806" w:rsidRDefault="001E3806" w:rsidP="002358D8">
      <w:pPr>
        <w:ind w:left="851"/>
        <w:rPr>
          <w:sz w:val="24"/>
          <w:szCs w:val="24"/>
        </w:rPr>
      </w:pPr>
    </w:p>
    <w:p w:rsidR="001E3806" w:rsidRPr="00762700" w:rsidRDefault="001E3806" w:rsidP="002358D8">
      <w:pPr>
        <w:ind w:left="851"/>
        <w:rPr>
          <w:sz w:val="24"/>
          <w:szCs w:val="24"/>
        </w:rPr>
      </w:pPr>
    </w:p>
    <w:p w:rsidR="002358D8" w:rsidRPr="00762700" w:rsidRDefault="002358D8" w:rsidP="002358D8">
      <w:pPr>
        <w:ind w:left="851"/>
        <w:rPr>
          <w:sz w:val="24"/>
          <w:szCs w:val="24"/>
        </w:rPr>
      </w:pPr>
      <w:r w:rsidRPr="00762700">
        <w:rPr>
          <w:sz w:val="24"/>
          <w:szCs w:val="24"/>
        </w:rPr>
        <w:lastRenderedPageBreak/>
        <w:t>Lægemiddelstyrelsen</w:t>
      </w:r>
    </w:p>
    <w:p w:rsidR="002358D8" w:rsidRPr="00762700" w:rsidRDefault="002358D8" w:rsidP="002358D8">
      <w:pPr>
        <w:ind w:left="851"/>
        <w:rPr>
          <w:sz w:val="24"/>
          <w:szCs w:val="24"/>
        </w:rPr>
      </w:pPr>
      <w:r w:rsidRPr="00762700">
        <w:rPr>
          <w:sz w:val="24"/>
          <w:szCs w:val="24"/>
        </w:rPr>
        <w:t>Axel Heides Gade 1</w:t>
      </w:r>
    </w:p>
    <w:p w:rsidR="002358D8" w:rsidRPr="00762700" w:rsidRDefault="002358D8" w:rsidP="002358D8">
      <w:pPr>
        <w:ind w:left="851"/>
        <w:rPr>
          <w:sz w:val="24"/>
          <w:szCs w:val="24"/>
        </w:rPr>
      </w:pPr>
      <w:r w:rsidRPr="00762700">
        <w:rPr>
          <w:sz w:val="24"/>
          <w:szCs w:val="24"/>
        </w:rPr>
        <w:t>DK-2300 København S</w:t>
      </w:r>
    </w:p>
    <w:p w:rsidR="002358D8" w:rsidRPr="008413B1" w:rsidRDefault="002358D8" w:rsidP="002358D8">
      <w:pPr>
        <w:ind w:left="851"/>
        <w:rPr>
          <w:sz w:val="24"/>
          <w:szCs w:val="24"/>
        </w:rPr>
      </w:pPr>
      <w:r w:rsidRPr="008413B1">
        <w:rPr>
          <w:sz w:val="24"/>
          <w:szCs w:val="24"/>
        </w:rPr>
        <w:t xml:space="preserve">Websted: </w:t>
      </w:r>
      <w:hyperlink r:id="rId8" w:history="1">
        <w:r w:rsidRPr="008413B1">
          <w:rPr>
            <w:rStyle w:val="Hyperlink"/>
            <w:sz w:val="24"/>
            <w:szCs w:val="24"/>
          </w:rPr>
          <w:t>www.meldenbivirkning.dk</w:t>
        </w:r>
      </w:hyperlink>
    </w:p>
    <w:p w:rsidR="002358D8" w:rsidRPr="008413B1" w:rsidRDefault="002358D8" w:rsidP="002358D8">
      <w:pPr>
        <w:pStyle w:val="Sidehoved"/>
        <w:tabs>
          <w:tab w:val="clear" w:pos="4819"/>
          <w:tab w:val="clear" w:pos="9638"/>
        </w:tabs>
        <w:ind w:left="851" w:hanging="851"/>
        <w:rPr>
          <w:szCs w:val="24"/>
        </w:rPr>
      </w:pPr>
    </w:p>
    <w:p w:rsidR="000357D9" w:rsidRPr="008413B1" w:rsidRDefault="002358D8" w:rsidP="002553DB">
      <w:pPr>
        <w:ind w:left="851" w:hanging="851"/>
        <w:rPr>
          <w:b/>
          <w:sz w:val="24"/>
          <w:szCs w:val="24"/>
        </w:rPr>
      </w:pPr>
      <w:r w:rsidRPr="008413B1">
        <w:rPr>
          <w:b/>
          <w:sz w:val="24"/>
          <w:szCs w:val="24"/>
        </w:rPr>
        <w:t>4.9</w:t>
      </w:r>
      <w:r w:rsidRPr="008413B1">
        <w:rPr>
          <w:b/>
          <w:sz w:val="24"/>
          <w:szCs w:val="24"/>
        </w:rPr>
        <w:tab/>
        <w:t>Overdosering</w:t>
      </w:r>
    </w:p>
    <w:p w:rsidR="002358D8" w:rsidRPr="008413B1" w:rsidRDefault="002358D8" w:rsidP="002358D8">
      <w:pPr>
        <w:ind w:left="851"/>
        <w:rPr>
          <w:b/>
          <w:sz w:val="24"/>
          <w:szCs w:val="24"/>
        </w:rPr>
      </w:pPr>
      <w:r w:rsidRPr="008413B1">
        <w:rPr>
          <w:b/>
          <w:sz w:val="24"/>
          <w:szCs w:val="24"/>
        </w:rPr>
        <w:t>Toksicitet</w:t>
      </w:r>
    </w:p>
    <w:p w:rsidR="002358D8" w:rsidRPr="00762700" w:rsidRDefault="002358D8" w:rsidP="002358D8">
      <w:pPr>
        <w:ind w:left="851"/>
        <w:rPr>
          <w:spacing w:val="-3"/>
          <w:sz w:val="24"/>
          <w:szCs w:val="24"/>
        </w:rPr>
      </w:pPr>
      <w:r w:rsidRPr="00762700">
        <w:rPr>
          <w:spacing w:val="-3"/>
          <w:sz w:val="24"/>
          <w:szCs w:val="24"/>
        </w:rPr>
        <w:t>Toksiciteten af ibuprofen afhænger af dosis og tiden siden indtagelsen. Hvert enkelt tilfælde skal bedømmes individuelt, da der er stor forskel i den enkeltes respons.</w:t>
      </w:r>
    </w:p>
    <w:p w:rsidR="002358D8" w:rsidRPr="00762700" w:rsidRDefault="002358D8" w:rsidP="002358D8">
      <w:pPr>
        <w:ind w:left="851"/>
        <w:rPr>
          <w:spacing w:val="-3"/>
          <w:sz w:val="24"/>
          <w:szCs w:val="24"/>
        </w:rPr>
      </w:pPr>
      <w:r w:rsidRPr="00762700">
        <w:rPr>
          <w:spacing w:val="-3"/>
          <w:sz w:val="24"/>
          <w:szCs w:val="24"/>
        </w:rPr>
        <w:t>Ved doser &gt;80-100 mg/kg: risiko for symptomer.</w:t>
      </w:r>
    </w:p>
    <w:p w:rsidR="002358D8" w:rsidRPr="00762700" w:rsidRDefault="002358D8" w:rsidP="002358D8">
      <w:pPr>
        <w:ind w:left="851"/>
        <w:rPr>
          <w:spacing w:val="-3"/>
          <w:sz w:val="24"/>
          <w:szCs w:val="24"/>
        </w:rPr>
      </w:pPr>
      <w:r w:rsidRPr="00762700">
        <w:rPr>
          <w:spacing w:val="-3"/>
          <w:sz w:val="24"/>
          <w:szCs w:val="24"/>
        </w:rPr>
        <w:t xml:space="preserve">Ved doser &gt;200 mg/kg: risiko for alvorlige symptomer, dog individuelle variationer. </w:t>
      </w:r>
    </w:p>
    <w:p w:rsidR="002358D8" w:rsidRPr="00762700" w:rsidRDefault="002358D8" w:rsidP="002358D8">
      <w:pPr>
        <w:ind w:left="851"/>
        <w:rPr>
          <w:spacing w:val="-3"/>
          <w:sz w:val="24"/>
          <w:szCs w:val="24"/>
        </w:rPr>
      </w:pPr>
      <w:r w:rsidRPr="00762700">
        <w:rPr>
          <w:spacing w:val="-3"/>
          <w:sz w:val="24"/>
          <w:szCs w:val="24"/>
        </w:rPr>
        <w:t xml:space="preserve">560 mg/kg til børn på 15 måneder: alvorlig toksicitet. </w:t>
      </w:r>
    </w:p>
    <w:p w:rsidR="002358D8" w:rsidRPr="00762700" w:rsidRDefault="002358D8" w:rsidP="002358D8">
      <w:pPr>
        <w:ind w:left="851"/>
        <w:rPr>
          <w:spacing w:val="-3"/>
          <w:sz w:val="24"/>
          <w:szCs w:val="24"/>
        </w:rPr>
      </w:pPr>
      <w:r w:rsidRPr="00762700">
        <w:rPr>
          <w:spacing w:val="-3"/>
          <w:sz w:val="24"/>
          <w:szCs w:val="24"/>
        </w:rPr>
        <w:t>3,2 g til 6-årige børn: let til moderat toksicitet.</w:t>
      </w:r>
    </w:p>
    <w:p w:rsidR="002358D8" w:rsidRPr="00762700" w:rsidRDefault="002358D8" w:rsidP="002358D8">
      <w:pPr>
        <w:ind w:left="851"/>
        <w:rPr>
          <w:spacing w:val="-3"/>
          <w:sz w:val="24"/>
          <w:szCs w:val="24"/>
        </w:rPr>
      </w:pPr>
      <w:r w:rsidRPr="00762700">
        <w:rPr>
          <w:spacing w:val="-3"/>
          <w:sz w:val="24"/>
          <w:szCs w:val="24"/>
        </w:rPr>
        <w:t>2,8-4 g til 1½ år og 6 g til 6-årige: alvorlig toksicitet.</w:t>
      </w:r>
    </w:p>
    <w:p w:rsidR="002358D8" w:rsidRPr="00762700" w:rsidRDefault="002358D8" w:rsidP="002358D8">
      <w:pPr>
        <w:ind w:left="851"/>
        <w:rPr>
          <w:spacing w:val="-3"/>
          <w:sz w:val="24"/>
          <w:szCs w:val="24"/>
        </w:rPr>
      </w:pPr>
      <w:r w:rsidRPr="00762700">
        <w:rPr>
          <w:spacing w:val="-3"/>
          <w:sz w:val="24"/>
          <w:szCs w:val="24"/>
        </w:rPr>
        <w:t>8 g til børn på 16 år: nyrepåvirkning.</w:t>
      </w:r>
    </w:p>
    <w:p w:rsidR="002358D8" w:rsidRDefault="002358D8" w:rsidP="002358D8">
      <w:pPr>
        <w:ind w:left="851"/>
        <w:rPr>
          <w:spacing w:val="-3"/>
          <w:sz w:val="24"/>
          <w:szCs w:val="24"/>
        </w:rPr>
      </w:pPr>
      <w:r w:rsidRPr="00762700">
        <w:rPr>
          <w:spacing w:val="-3"/>
          <w:sz w:val="24"/>
          <w:szCs w:val="24"/>
        </w:rPr>
        <w:t>12 g i kombination med alkohol til teenagere: akut tubulær nekrose.</w:t>
      </w:r>
    </w:p>
    <w:p w:rsidR="00C80664" w:rsidRDefault="00C80664" w:rsidP="002358D8">
      <w:pPr>
        <w:ind w:left="851"/>
        <w:rPr>
          <w:spacing w:val="-3"/>
          <w:sz w:val="24"/>
          <w:szCs w:val="24"/>
        </w:rPr>
      </w:pPr>
    </w:p>
    <w:p w:rsidR="00C80664" w:rsidRPr="00762700" w:rsidRDefault="00C80664" w:rsidP="00C80664">
      <w:pPr>
        <w:ind w:left="851"/>
        <w:rPr>
          <w:spacing w:val="-3"/>
          <w:sz w:val="24"/>
          <w:szCs w:val="24"/>
        </w:rPr>
      </w:pPr>
      <w:r>
        <w:rPr>
          <w:spacing w:val="-3"/>
          <w:sz w:val="24"/>
          <w:szCs w:val="24"/>
        </w:rPr>
        <w:t xml:space="preserve">Langvarig brug af højere doser end anbefalet eller overdosering kan resultere i renal tubulær acidose og hypokaliæmi. </w:t>
      </w:r>
    </w:p>
    <w:p w:rsidR="002358D8" w:rsidRPr="00762700" w:rsidRDefault="002358D8" w:rsidP="00C80664">
      <w:pPr>
        <w:rPr>
          <w:i/>
          <w:spacing w:val="-3"/>
          <w:sz w:val="24"/>
          <w:szCs w:val="24"/>
        </w:rPr>
      </w:pPr>
    </w:p>
    <w:p w:rsidR="002358D8" w:rsidRPr="00762700" w:rsidRDefault="002358D8" w:rsidP="002358D8">
      <w:pPr>
        <w:ind w:left="851"/>
        <w:rPr>
          <w:b/>
          <w:spacing w:val="-3"/>
          <w:sz w:val="24"/>
          <w:szCs w:val="24"/>
        </w:rPr>
      </w:pPr>
      <w:r w:rsidRPr="00762700">
        <w:rPr>
          <w:b/>
          <w:spacing w:val="-3"/>
          <w:sz w:val="24"/>
          <w:szCs w:val="24"/>
        </w:rPr>
        <w:t>Symptomer</w:t>
      </w:r>
    </w:p>
    <w:p w:rsidR="002358D8" w:rsidRPr="00762700" w:rsidRDefault="002358D8" w:rsidP="002358D8">
      <w:pPr>
        <w:ind w:left="851"/>
        <w:rPr>
          <w:spacing w:val="-3"/>
          <w:sz w:val="24"/>
          <w:szCs w:val="24"/>
        </w:rPr>
      </w:pPr>
      <w:r w:rsidRPr="00762700">
        <w:rPr>
          <w:spacing w:val="-3"/>
          <w:sz w:val="24"/>
          <w:szCs w:val="24"/>
        </w:rPr>
        <w:t>De hyppigste symptomer er mavesmerter, kvalme, opkastning, letargi og sløvhed. Andre CNS-relaterede symptomer er svimmelhed, hovedpine, tinnitus, generel CNS-hæmning og kramper. Sjældent ses metabolisk acidose, respirationsdepression, koma, påvirkning af leverfunktionen, hypernatriæmi, akut nyresvigt, hæmaturi og apnø (især hos meget små børn). Kardiovaskulær toksicitet, inklusive hypotension, bradykardi, takykardi og atrieflimmer er også rapporteret.</w:t>
      </w:r>
    </w:p>
    <w:p w:rsidR="002358D8" w:rsidRPr="00762700" w:rsidRDefault="002358D8" w:rsidP="002358D8">
      <w:pPr>
        <w:ind w:left="851"/>
        <w:rPr>
          <w:b/>
          <w:spacing w:val="-3"/>
          <w:sz w:val="24"/>
          <w:szCs w:val="24"/>
        </w:rPr>
      </w:pPr>
    </w:p>
    <w:p w:rsidR="002358D8" w:rsidRPr="00762700" w:rsidRDefault="002358D8" w:rsidP="002358D8">
      <w:pPr>
        <w:ind w:left="851"/>
        <w:rPr>
          <w:b/>
          <w:spacing w:val="-3"/>
          <w:sz w:val="24"/>
          <w:szCs w:val="24"/>
        </w:rPr>
      </w:pPr>
      <w:r w:rsidRPr="00762700">
        <w:rPr>
          <w:b/>
          <w:spacing w:val="-3"/>
          <w:sz w:val="24"/>
          <w:szCs w:val="24"/>
        </w:rPr>
        <w:t>Behandling</w:t>
      </w:r>
    </w:p>
    <w:p w:rsidR="002358D8" w:rsidRPr="00762700" w:rsidRDefault="002358D8" w:rsidP="002358D8">
      <w:pPr>
        <w:ind w:left="851"/>
        <w:rPr>
          <w:spacing w:val="-3"/>
          <w:sz w:val="24"/>
          <w:szCs w:val="24"/>
        </w:rPr>
      </w:pPr>
      <w:r w:rsidRPr="00762700">
        <w:rPr>
          <w:spacing w:val="-3"/>
          <w:sz w:val="24"/>
          <w:szCs w:val="24"/>
        </w:rPr>
        <w:t>Der findes ingen specifik antidot. Ventrikelaspiration og symptomatisk og understøttende behandling anbefales. Eventuel korrektion af elektrolytforstyrrelser.</w:t>
      </w:r>
    </w:p>
    <w:p w:rsidR="002358D8" w:rsidRPr="00762700" w:rsidRDefault="002358D8" w:rsidP="002358D8">
      <w:pPr>
        <w:ind w:left="851" w:hanging="851"/>
        <w:rPr>
          <w:sz w:val="24"/>
          <w:szCs w:val="24"/>
        </w:rPr>
      </w:pPr>
    </w:p>
    <w:p w:rsidR="002358D8" w:rsidRPr="00762700" w:rsidRDefault="002358D8" w:rsidP="002358D8">
      <w:pPr>
        <w:ind w:left="851" w:hanging="851"/>
        <w:rPr>
          <w:b/>
          <w:sz w:val="24"/>
          <w:szCs w:val="24"/>
        </w:rPr>
      </w:pPr>
      <w:r w:rsidRPr="00762700">
        <w:rPr>
          <w:b/>
          <w:sz w:val="24"/>
          <w:szCs w:val="24"/>
        </w:rPr>
        <w:t>4.10</w:t>
      </w:r>
      <w:r w:rsidRPr="00762700">
        <w:rPr>
          <w:b/>
          <w:sz w:val="24"/>
          <w:szCs w:val="24"/>
        </w:rPr>
        <w:tab/>
        <w:t>Udlevering</w:t>
      </w:r>
    </w:p>
    <w:p w:rsidR="002358D8" w:rsidRPr="00762700" w:rsidRDefault="002358D8" w:rsidP="002358D8">
      <w:pPr>
        <w:ind w:left="851" w:hanging="851"/>
        <w:rPr>
          <w:sz w:val="24"/>
          <w:szCs w:val="24"/>
        </w:rPr>
      </w:pPr>
      <w:r w:rsidRPr="00762700">
        <w:rPr>
          <w:sz w:val="24"/>
          <w:szCs w:val="24"/>
        </w:rPr>
        <w:tab/>
        <w:t>HX18: pakninger indeholdende højst 20 tabletter.</w:t>
      </w:r>
    </w:p>
    <w:p w:rsidR="002358D8" w:rsidRPr="00762700" w:rsidRDefault="002358D8" w:rsidP="002358D8">
      <w:pPr>
        <w:ind w:left="851" w:hanging="851"/>
        <w:rPr>
          <w:sz w:val="24"/>
          <w:szCs w:val="24"/>
        </w:rPr>
      </w:pPr>
      <w:r w:rsidRPr="00762700">
        <w:rPr>
          <w:sz w:val="24"/>
          <w:szCs w:val="24"/>
        </w:rPr>
        <w:tab/>
        <w:t>B: Ingen øvre grænse</w:t>
      </w:r>
    </w:p>
    <w:p w:rsidR="002358D8" w:rsidRPr="00762700" w:rsidRDefault="002358D8" w:rsidP="002358D8">
      <w:pPr>
        <w:ind w:left="851" w:hanging="851"/>
        <w:rPr>
          <w:sz w:val="24"/>
          <w:szCs w:val="24"/>
        </w:rPr>
      </w:pPr>
    </w:p>
    <w:p w:rsidR="002358D8" w:rsidRPr="00762700" w:rsidRDefault="002358D8" w:rsidP="002358D8">
      <w:pPr>
        <w:ind w:left="851" w:hanging="851"/>
        <w:rPr>
          <w:sz w:val="24"/>
          <w:szCs w:val="24"/>
        </w:rPr>
      </w:pPr>
    </w:p>
    <w:p w:rsidR="002358D8" w:rsidRPr="00323E31" w:rsidRDefault="002358D8" w:rsidP="00323E31">
      <w:pPr>
        <w:ind w:left="851" w:hanging="851"/>
        <w:rPr>
          <w:b/>
          <w:sz w:val="24"/>
          <w:szCs w:val="24"/>
        </w:rPr>
      </w:pPr>
      <w:r w:rsidRPr="00762700">
        <w:rPr>
          <w:b/>
          <w:sz w:val="24"/>
          <w:szCs w:val="24"/>
        </w:rPr>
        <w:t>5.</w:t>
      </w:r>
      <w:r w:rsidRPr="00762700">
        <w:rPr>
          <w:b/>
          <w:sz w:val="24"/>
          <w:szCs w:val="24"/>
        </w:rPr>
        <w:tab/>
        <w:t>FARMAKOLOGISKE EGENSKABER</w:t>
      </w:r>
      <w:r w:rsidRPr="00762700">
        <w:rPr>
          <w:sz w:val="24"/>
          <w:szCs w:val="24"/>
        </w:rPr>
        <w:tab/>
      </w:r>
    </w:p>
    <w:p w:rsidR="002358D8" w:rsidRPr="00762700" w:rsidRDefault="002358D8" w:rsidP="002358D8">
      <w:pPr>
        <w:ind w:left="851" w:hanging="851"/>
        <w:rPr>
          <w:sz w:val="24"/>
          <w:szCs w:val="24"/>
        </w:rPr>
      </w:pPr>
    </w:p>
    <w:p w:rsidR="002358D8" w:rsidRPr="00762700" w:rsidRDefault="002358D8" w:rsidP="002358D8">
      <w:pPr>
        <w:ind w:left="851" w:hanging="851"/>
        <w:rPr>
          <w:b/>
          <w:sz w:val="24"/>
          <w:szCs w:val="24"/>
        </w:rPr>
      </w:pPr>
      <w:r w:rsidRPr="00762700">
        <w:rPr>
          <w:b/>
          <w:sz w:val="24"/>
          <w:szCs w:val="24"/>
        </w:rPr>
        <w:t>5.1</w:t>
      </w:r>
      <w:r w:rsidRPr="00762700">
        <w:rPr>
          <w:b/>
          <w:sz w:val="24"/>
          <w:szCs w:val="24"/>
        </w:rPr>
        <w:tab/>
        <w:t>Farmakodynamiske egenskaber</w:t>
      </w:r>
    </w:p>
    <w:p w:rsidR="00323E31" w:rsidRPr="00762700" w:rsidRDefault="002358D8" w:rsidP="00323E31">
      <w:pPr>
        <w:suppressAutoHyphens/>
        <w:ind w:left="851" w:hanging="851"/>
        <w:outlineLvl w:val="0"/>
        <w:rPr>
          <w:sz w:val="24"/>
          <w:szCs w:val="24"/>
        </w:rPr>
      </w:pPr>
      <w:r w:rsidRPr="00762700">
        <w:rPr>
          <w:sz w:val="24"/>
          <w:szCs w:val="24"/>
        </w:rPr>
        <w:tab/>
      </w:r>
      <w:r w:rsidR="00323E31">
        <w:rPr>
          <w:sz w:val="24"/>
          <w:szCs w:val="24"/>
        </w:rPr>
        <w:t>Fa</w:t>
      </w:r>
      <w:r w:rsidR="00323E31" w:rsidRPr="00C922B2">
        <w:rPr>
          <w:sz w:val="24"/>
          <w:szCs w:val="24"/>
        </w:rPr>
        <w:t>rmakoterapeutisk klassifikation</w:t>
      </w:r>
      <w:r w:rsidR="00323E31">
        <w:rPr>
          <w:sz w:val="24"/>
          <w:szCs w:val="24"/>
        </w:rPr>
        <w:t xml:space="preserve">: </w:t>
      </w:r>
      <w:r w:rsidR="00323E31" w:rsidRPr="00762700">
        <w:rPr>
          <w:spacing w:val="-3"/>
          <w:sz w:val="24"/>
          <w:szCs w:val="24"/>
        </w:rPr>
        <w:t>Non-steroide a</w:t>
      </w:r>
      <w:r w:rsidR="00323E31" w:rsidRPr="00762700">
        <w:rPr>
          <w:sz w:val="24"/>
          <w:szCs w:val="24"/>
        </w:rPr>
        <w:t>ntiinflammatoriske og antirheumatiske midler, propionsyre-derivater.</w:t>
      </w:r>
      <w:r w:rsidR="00323E31">
        <w:rPr>
          <w:sz w:val="24"/>
          <w:szCs w:val="24"/>
        </w:rPr>
        <w:t xml:space="preserve"> </w:t>
      </w:r>
      <w:r w:rsidR="00323E31" w:rsidRPr="00762700">
        <w:rPr>
          <w:sz w:val="24"/>
          <w:szCs w:val="24"/>
        </w:rPr>
        <w:t xml:space="preserve">ATC-kode: </w:t>
      </w:r>
      <w:r w:rsidR="00323E31" w:rsidRPr="00762700">
        <w:rPr>
          <w:spacing w:val="-3"/>
          <w:sz w:val="24"/>
          <w:szCs w:val="24"/>
        </w:rPr>
        <w:t>M 01 AE 01</w:t>
      </w:r>
    </w:p>
    <w:p w:rsidR="00323E31" w:rsidRDefault="00323E31" w:rsidP="002358D8">
      <w:pPr>
        <w:suppressAutoHyphens/>
        <w:ind w:left="851" w:hanging="851"/>
        <w:rPr>
          <w:sz w:val="24"/>
          <w:szCs w:val="24"/>
        </w:rPr>
      </w:pPr>
    </w:p>
    <w:p w:rsidR="002358D8" w:rsidRPr="00762700" w:rsidRDefault="002358D8" w:rsidP="00323E31">
      <w:pPr>
        <w:suppressAutoHyphens/>
        <w:ind w:left="851"/>
        <w:rPr>
          <w:sz w:val="24"/>
          <w:szCs w:val="24"/>
        </w:rPr>
      </w:pPr>
      <w:r w:rsidRPr="00762700">
        <w:rPr>
          <w:sz w:val="24"/>
          <w:szCs w:val="24"/>
        </w:rPr>
        <w:t>Nonsteroidt antiinflammatorisk stof.</w:t>
      </w:r>
    </w:p>
    <w:p w:rsidR="002358D8" w:rsidRPr="00762700" w:rsidRDefault="002358D8" w:rsidP="002358D8">
      <w:pPr>
        <w:autoSpaceDE w:val="0"/>
        <w:autoSpaceDN w:val="0"/>
        <w:adjustRightInd w:val="0"/>
        <w:ind w:left="851" w:hanging="851"/>
        <w:rPr>
          <w:sz w:val="24"/>
          <w:szCs w:val="24"/>
        </w:rPr>
      </w:pPr>
    </w:p>
    <w:p w:rsidR="002358D8" w:rsidRPr="00762700" w:rsidRDefault="002358D8" w:rsidP="002358D8">
      <w:pPr>
        <w:autoSpaceDE w:val="0"/>
        <w:autoSpaceDN w:val="0"/>
        <w:adjustRightInd w:val="0"/>
        <w:ind w:left="851" w:hanging="851"/>
        <w:rPr>
          <w:sz w:val="24"/>
          <w:szCs w:val="24"/>
        </w:rPr>
      </w:pPr>
      <w:r w:rsidRPr="00762700">
        <w:rPr>
          <w:sz w:val="24"/>
          <w:szCs w:val="24"/>
        </w:rPr>
        <w:tab/>
        <w:t xml:space="preserve">Eksperimentelle data antyder, at ibuprofen kompetitivt kan inhibere virkningen af lave doser af acetylsalicylsyre på trombocytaggregation, når de doseres samtidigt. Nogle farmakodynamiske undersøgelser viser, at når enkeltdoser ibuprofen 400 mg blev taget inden for 8 timer før eller inden for 30 minutter efter et acetylsalicylsyrepræparat med øjeblikkelig frigivelse i doseringen (81 mg), opstod en nedsat virkning af acetylsalicylsyre på dannelsen af tromboxan eller trombocytaggregationen. Selv om der er usikkerhed om </w:t>
      </w:r>
      <w:r w:rsidRPr="00762700">
        <w:rPr>
          <w:sz w:val="24"/>
          <w:szCs w:val="24"/>
        </w:rPr>
        <w:lastRenderedPageBreak/>
        <w:t>ekstrapolation af disse data til den kliniske situation,</w:t>
      </w:r>
      <w:r w:rsidR="000357D9" w:rsidRPr="00762700">
        <w:rPr>
          <w:sz w:val="24"/>
          <w:szCs w:val="24"/>
        </w:rPr>
        <w:t xml:space="preserve"> </w:t>
      </w:r>
      <w:r w:rsidRPr="00762700">
        <w:rPr>
          <w:sz w:val="24"/>
          <w:szCs w:val="24"/>
        </w:rPr>
        <w:t xml:space="preserve">kan den mulighed, at regelmæssig, langsigtet anvendelse af ibuprofen kan reducere den hjertebeskyttende virkning af lav-dosis acetylsalicylsyre ikke udelukkes. Ingen klinisk relevant effekt anses for at være sandsynligt ved lejlighedsvis brug af ibuprofen (se </w:t>
      </w:r>
      <w:r w:rsidR="000357D9" w:rsidRPr="00762700">
        <w:rPr>
          <w:sz w:val="24"/>
          <w:szCs w:val="24"/>
        </w:rPr>
        <w:t>pkt.</w:t>
      </w:r>
      <w:r w:rsidRPr="00762700">
        <w:rPr>
          <w:sz w:val="24"/>
          <w:szCs w:val="24"/>
        </w:rPr>
        <w:t xml:space="preserve"> 4.5).</w:t>
      </w:r>
    </w:p>
    <w:p w:rsidR="002358D8" w:rsidRPr="00762700" w:rsidRDefault="002358D8" w:rsidP="002358D8">
      <w:pPr>
        <w:autoSpaceDE w:val="0"/>
        <w:autoSpaceDN w:val="0"/>
        <w:adjustRightInd w:val="0"/>
        <w:ind w:left="851" w:hanging="851"/>
        <w:rPr>
          <w:sz w:val="24"/>
          <w:szCs w:val="24"/>
        </w:rPr>
      </w:pPr>
    </w:p>
    <w:p w:rsidR="002358D8" w:rsidRPr="00762700" w:rsidRDefault="002358D8" w:rsidP="002358D8">
      <w:pPr>
        <w:ind w:left="851" w:hanging="851"/>
        <w:rPr>
          <w:b/>
          <w:sz w:val="24"/>
          <w:szCs w:val="24"/>
        </w:rPr>
      </w:pPr>
      <w:r w:rsidRPr="00762700">
        <w:rPr>
          <w:b/>
          <w:sz w:val="24"/>
          <w:szCs w:val="24"/>
        </w:rPr>
        <w:t>5.2</w:t>
      </w:r>
      <w:r w:rsidRPr="00762700">
        <w:rPr>
          <w:b/>
          <w:sz w:val="24"/>
          <w:szCs w:val="24"/>
        </w:rPr>
        <w:tab/>
        <w:t>Farmakokinetiske egenskaber</w:t>
      </w:r>
    </w:p>
    <w:p w:rsidR="002358D8" w:rsidRPr="00762700" w:rsidRDefault="002358D8" w:rsidP="002358D8">
      <w:pPr>
        <w:suppressAutoHyphens/>
        <w:ind w:left="851" w:hanging="851"/>
        <w:rPr>
          <w:sz w:val="24"/>
          <w:szCs w:val="24"/>
        </w:rPr>
      </w:pPr>
      <w:r w:rsidRPr="00762700">
        <w:rPr>
          <w:sz w:val="24"/>
          <w:szCs w:val="24"/>
        </w:rPr>
        <w:tab/>
        <w:t>Absorberes fuldstændigt fra mave-tarmkanalen. Maksimal plasmakoncentration nå</w:t>
      </w:r>
      <w:r w:rsidR="001E3806">
        <w:rPr>
          <w:sz w:val="24"/>
          <w:szCs w:val="24"/>
        </w:rPr>
        <w:t>s</w:t>
      </w:r>
      <w:r w:rsidRPr="00762700">
        <w:rPr>
          <w:sz w:val="24"/>
          <w:szCs w:val="24"/>
        </w:rPr>
        <w:t xml:space="preserve"> efter 1-3 timer. Plasmahalveringstid 1½-2 timer. 99</w:t>
      </w:r>
      <w:r w:rsidR="00254A04">
        <w:rPr>
          <w:sz w:val="24"/>
          <w:szCs w:val="24"/>
        </w:rPr>
        <w:t xml:space="preserve"> </w:t>
      </w:r>
      <w:r w:rsidRPr="00762700">
        <w:rPr>
          <w:sz w:val="24"/>
          <w:szCs w:val="24"/>
        </w:rPr>
        <w:t>% bindes til plasmaproteiner. Oxideres i leveren til metabolitter, der udskilles gennem nyrerne, dels i fri form, dels konjugerede. En ringe del udskilles formentlig med galden.</w:t>
      </w:r>
    </w:p>
    <w:p w:rsidR="002358D8" w:rsidRPr="00762700" w:rsidRDefault="002358D8" w:rsidP="002358D8">
      <w:pPr>
        <w:ind w:left="851" w:hanging="851"/>
        <w:rPr>
          <w:sz w:val="24"/>
          <w:szCs w:val="24"/>
        </w:rPr>
      </w:pPr>
    </w:p>
    <w:p w:rsidR="002358D8" w:rsidRPr="00762700" w:rsidRDefault="002358D8" w:rsidP="002358D8">
      <w:pPr>
        <w:ind w:left="851" w:hanging="851"/>
        <w:rPr>
          <w:b/>
          <w:sz w:val="24"/>
          <w:szCs w:val="24"/>
        </w:rPr>
      </w:pPr>
      <w:r w:rsidRPr="00762700">
        <w:rPr>
          <w:b/>
          <w:sz w:val="24"/>
          <w:szCs w:val="24"/>
        </w:rPr>
        <w:t>5.3</w:t>
      </w:r>
      <w:r w:rsidRPr="00762700">
        <w:rPr>
          <w:b/>
          <w:sz w:val="24"/>
          <w:szCs w:val="24"/>
        </w:rPr>
        <w:tab/>
      </w:r>
      <w:r w:rsidR="00323E31">
        <w:rPr>
          <w:b/>
          <w:sz w:val="24"/>
          <w:szCs w:val="24"/>
        </w:rPr>
        <w:t>Non-</w:t>
      </w:r>
      <w:r w:rsidRPr="00762700">
        <w:rPr>
          <w:b/>
          <w:sz w:val="24"/>
          <w:szCs w:val="24"/>
        </w:rPr>
        <w:t>kliniske sikkerhedsdata</w:t>
      </w:r>
    </w:p>
    <w:p w:rsidR="002358D8" w:rsidRPr="00762700" w:rsidRDefault="002358D8" w:rsidP="002358D8">
      <w:pPr>
        <w:ind w:left="851" w:hanging="851"/>
        <w:rPr>
          <w:sz w:val="24"/>
          <w:szCs w:val="24"/>
        </w:rPr>
      </w:pPr>
      <w:r w:rsidRPr="00762700">
        <w:rPr>
          <w:sz w:val="24"/>
          <w:szCs w:val="24"/>
        </w:rPr>
        <w:tab/>
        <w:t>-</w:t>
      </w:r>
    </w:p>
    <w:p w:rsidR="002358D8" w:rsidRPr="00762700" w:rsidRDefault="002358D8" w:rsidP="002358D8">
      <w:pPr>
        <w:ind w:left="851" w:hanging="851"/>
        <w:rPr>
          <w:sz w:val="24"/>
          <w:szCs w:val="24"/>
        </w:rPr>
      </w:pPr>
    </w:p>
    <w:p w:rsidR="002358D8" w:rsidRPr="00762700" w:rsidRDefault="002358D8" w:rsidP="002358D8">
      <w:pPr>
        <w:ind w:left="851" w:hanging="851"/>
        <w:rPr>
          <w:sz w:val="24"/>
          <w:szCs w:val="24"/>
        </w:rPr>
      </w:pPr>
    </w:p>
    <w:p w:rsidR="002358D8" w:rsidRPr="00762700" w:rsidRDefault="002358D8" w:rsidP="002358D8">
      <w:pPr>
        <w:ind w:left="851" w:hanging="851"/>
        <w:rPr>
          <w:b/>
          <w:sz w:val="24"/>
          <w:szCs w:val="24"/>
        </w:rPr>
      </w:pPr>
      <w:r w:rsidRPr="00762700">
        <w:rPr>
          <w:b/>
          <w:sz w:val="24"/>
          <w:szCs w:val="24"/>
        </w:rPr>
        <w:t>6.</w:t>
      </w:r>
      <w:r w:rsidRPr="00762700">
        <w:rPr>
          <w:b/>
          <w:sz w:val="24"/>
          <w:szCs w:val="24"/>
        </w:rPr>
        <w:tab/>
        <w:t>FARMACEUTISKE OPLYSNINGER</w:t>
      </w:r>
    </w:p>
    <w:p w:rsidR="002358D8" w:rsidRPr="00762700" w:rsidRDefault="002358D8" w:rsidP="002358D8">
      <w:pPr>
        <w:ind w:left="851" w:hanging="851"/>
        <w:rPr>
          <w:b/>
          <w:sz w:val="24"/>
          <w:szCs w:val="24"/>
        </w:rPr>
      </w:pPr>
    </w:p>
    <w:p w:rsidR="002358D8" w:rsidRPr="00762700" w:rsidRDefault="002358D8" w:rsidP="002358D8">
      <w:pPr>
        <w:ind w:left="851" w:hanging="851"/>
        <w:rPr>
          <w:b/>
          <w:sz w:val="24"/>
          <w:szCs w:val="24"/>
        </w:rPr>
      </w:pPr>
      <w:r w:rsidRPr="00762700">
        <w:rPr>
          <w:b/>
          <w:sz w:val="24"/>
          <w:szCs w:val="24"/>
        </w:rPr>
        <w:t>6.1</w:t>
      </w:r>
      <w:r w:rsidRPr="00762700">
        <w:rPr>
          <w:b/>
          <w:sz w:val="24"/>
          <w:szCs w:val="24"/>
        </w:rPr>
        <w:tab/>
        <w:t>Hjælpestoffer</w:t>
      </w:r>
    </w:p>
    <w:p w:rsidR="002358D8" w:rsidRPr="00762700" w:rsidRDefault="002358D8" w:rsidP="002358D8">
      <w:pPr>
        <w:ind w:left="851"/>
        <w:rPr>
          <w:i/>
          <w:sz w:val="24"/>
          <w:szCs w:val="24"/>
        </w:rPr>
      </w:pPr>
      <w:r w:rsidRPr="00762700">
        <w:rPr>
          <w:i/>
          <w:sz w:val="24"/>
          <w:szCs w:val="24"/>
        </w:rPr>
        <w:t>Tablet:</w:t>
      </w:r>
    </w:p>
    <w:p w:rsidR="002358D8" w:rsidRPr="00762700" w:rsidRDefault="002358D8" w:rsidP="002358D8">
      <w:pPr>
        <w:ind w:left="851"/>
        <w:rPr>
          <w:sz w:val="24"/>
          <w:szCs w:val="24"/>
        </w:rPr>
      </w:pPr>
      <w:r w:rsidRPr="00762700">
        <w:rPr>
          <w:sz w:val="24"/>
          <w:szCs w:val="24"/>
        </w:rPr>
        <w:t>Cellulose, mikrokrystallinsk</w:t>
      </w:r>
    </w:p>
    <w:p w:rsidR="002358D8" w:rsidRPr="006959FD" w:rsidRDefault="002358D8" w:rsidP="002358D8">
      <w:pPr>
        <w:ind w:left="851"/>
        <w:rPr>
          <w:sz w:val="24"/>
          <w:szCs w:val="24"/>
        </w:rPr>
      </w:pPr>
      <w:r w:rsidRPr="006959FD">
        <w:rPr>
          <w:sz w:val="24"/>
          <w:szCs w:val="24"/>
        </w:rPr>
        <w:t>Lactosemonohydrat</w:t>
      </w:r>
    </w:p>
    <w:p w:rsidR="002358D8" w:rsidRPr="006959FD" w:rsidRDefault="002358D8" w:rsidP="002358D8">
      <w:pPr>
        <w:ind w:left="851"/>
        <w:rPr>
          <w:sz w:val="24"/>
          <w:szCs w:val="24"/>
        </w:rPr>
      </w:pPr>
      <w:r w:rsidRPr="006959FD">
        <w:rPr>
          <w:sz w:val="24"/>
          <w:szCs w:val="24"/>
        </w:rPr>
        <w:t>Croscarmellosenatrium</w:t>
      </w:r>
    </w:p>
    <w:p w:rsidR="002358D8" w:rsidRPr="006959FD" w:rsidRDefault="002358D8" w:rsidP="002358D8">
      <w:pPr>
        <w:ind w:left="851"/>
        <w:rPr>
          <w:sz w:val="24"/>
          <w:szCs w:val="24"/>
        </w:rPr>
      </w:pPr>
      <w:r w:rsidRPr="006959FD">
        <w:rPr>
          <w:sz w:val="24"/>
          <w:szCs w:val="24"/>
        </w:rPr>
        <w:t>Siliciumdioxid, kolloid</w:t>
      </w:r>
    </w:p>
    <w:p w:rsidR="002358D8" w:rsidRPr="006959FD" w:rsidRDefault="002358D8" w:rsidP="002358D8">
      <w:pPr>
        <w:ind w:left="851"/>
        <w:rPr>
          <w:sz w:val="24"/>
          <w:szCs w:val="24"/>
        </w:rPr>
      </w:pPr>
      <w:r w:rsidRPr="006959FD">
        <w:rPr>
          <w:sz w:val="24"/>
          <w:szCs w:val="24"/>
        </w:rPr>
        <w:t>Polyvinylpovidon</w:t>
      </w:r>
    </w:p>
    <w:p w:rsidR="002358D8" w:rsidRPr="006959FD" w:rsidRDefault="002358D8" w:rsidP="002358D8">
      <w:pPr>
        <w:ind w:left="851"/>
        <w:rPr>
          <w:sz w:val="24"/>
          <w:szCs w:val="24"/>
        </w:rPr>
      </w:pPr>
      <w:r w:rsidRPr="006959FD">
        <w:rPr>
          <w:sz w:val="24"/>
          <w:szCs w:val="24"/>
        </w:rPr>
        <w:t>Majsstivelse</w:t>
      </w:r>
    </w:p>
    <w:p w:rsidR="002358D8" w:rsidRPr="006959FD" w:rsidRDefault="002358D8" w:rsidP="002358D8">
      <w:pPr>
        <w:ind w:left="851"/>
        <w:rPr>
          <w:sz w:val="24"/>
          <w:szCs w:val="24"/>
        </w:rPr>
      </w:pPr>
      <w:r w:rsidRPr="006959FD">
        <w:rPr>
          <w:sz w:val="24"/>
          <w:szCs w:val="24"/>
        </w:rPr>
        <w:t>Natriumlaurylsulfat</w:t>
      </w:r>
    </w:p>
    <w:p w:rsidR="002358D8" w:rsidRPr="006959FD" w:rsidRDefault="002358D8" w:rsidP="002358D8">
      <w:pPr>
        <w:ind w:left="851"/>
        <w:rPr>
          <w:sz w:val="24"/>
          <w:szCs w:val="24"/>
        </w:rPr>
      </w:pPr>
      <w:r w:rsidRPr="006959FD">
        <w:rPr>
          <w:sz w:val="24"/>
          <w:szCs w:val="24"/>
        </w:rPr>
        <w:t>Magnesiumstearat</w:t>
      </w:r>
    </w:p>
    <w:p w:rsidR="002358D8" w:rsidRPr="006959FD" w:rsidRDefault="002358D8" w:rsidP="002358D8">
      <w:pPr>
        <w:ind w:left="851"/>
        <w:rPr>
          <w:sz w:val="24"/>
          <w:szCs w:val="24"/>
        </w:rPr>
      </w:pPr>
    </w:p>
    <w:p w:rsidR="002358D8" w:rsidRPr="006959FD" w:rsidRDefault="002358D8" w:rsidP="002358D8">
      <w:pPr>
        <w:ind w:left="851"/>
        <w:rPr>
          <w:i/>
          <w:sz w:val="24"/>
          <w:szCs w:val="24"/>
        </w:rPr>
      </w:pPr>
      <w:r w:rsidRPr="006959FD">
        <w:rPr>
          <w:i/>
          <w:sz w:val="24"/>
          <w:szCs w:val="24"/>
        </w:rPr>
        <w:t>Filmovertræk:</w:t>
      </w:r>
    </w:p>
    <w:p w:rsidR="002358D8" w:rsidRPr="006959FD" w:rsidRDefault="002358D8" w:rsidP="002358D8">
      <w:pPr>
        <w:ind w:left="851"/>
        <w:rPr>
          <w:sz w:val="24"/>
          <w:szCs w:val="24"/>
        </w:rPr>
      </w:pPr>
      <w:r w:rsidRPr="006959FD">
        <w:rPr>
          <w:sz w:val="24"/>
          <w:szCs w:val="24"/>
        </w:rPr>
        <w:t>Hydroxypropylcellulose</w:t>
      </w:r>
    </w:p>
    <w:p w:rsidR="002358D8" w:rsidRPr="006959FD" w:rsidRDefault="002358D8" w:rsidP="002358D8">
      <w:pPr>
        <w:ind w:left="851"/>
        <w:rPr>
          <w:sz w:val="24"/>
          <w:szCs w:val="24"/>
        </w:rPr>
      </w:pPr>
      <w:r w:rsidRPr="006959FD">
        <w:rPr>
          <w:sz w:val="24"/>
          <w:szCs w:val="24"/>
        </w:rPr>
        <w:t>Hydroxypropylmethylcellulose</w:t>
      </w:r>
    </w:p>
    <w:p w:rsidR="002358D8" w:rsidRPr="006959FD" w:rsidRDefault="002358D8" w:rsidP="002358D8">
      <w:pPr>
        <w:ind w:left="851"/>
        <w:rPr>
          <w:sz w:val="24"/>
          <w:szCs w:val="24"/>
        </w:rPr>
      </w:pPr>
      <w:r w:rsidRPr="006959FD">
        <w:rPr>
          <w:sz w:val="24"/>
          <w:szCs w:val="24"/>
        </w:rPr>
        <w:t>Polyethylenglycol</w:t>
      </w:r>
    </w:p>
    <w:p w:rsidR="003B3601" w:rsidRDefault="002358D8" w:rsidP="002553DB">
      <w:pPr>
        <w:ind w:left="851"/>
        <w:rPr>
          <w:sz w:val="24"/>
          <w:szCs w:val="24"/>
        </w:rPr>
      </w:pPr>
      <w:r w:rsidRPr="00762700">
        <w:rPr>
          <w:sz w:val="24"/>
          <w:szCs w:val="24"/>
        </w:rPr>
        <w:t>Titandioxid (E171)</w:t>
      </w:r>
    </w:p>
    <w:p w:rsidR="002358D8" w:rsidRPr="00762700" w:rsidRDefault="002358D8" w:rsidP="002358D8">
      <w:pPr>
        <w:ind w:left="851"/>
        <w:rPr>
          <w:sz w:val="24"/>
          <w:szCs w:val="24"/>
        </w:rPr>
      </w:pPr>
    </w:p>
    <w:p w:rsidR="002358D8" w:rsidRPr="00762700" w:rsidRDefault="002358D8" w:rsidP="002358D8">
      <w:pPr>
        <w:ind w:left="851" w:hanging="851"/>
        <w:rPr>
          <w:b/>
          <w:sz w:val="24"/>
          <w:szCs w:val="24"/>
        </w:rPr>
      </w:pPr>
      <w:r w:rsidRPr="00762700">
        <w:rPr>
          <w:b/>
          <w:sz w:val="24"/>
          <w:szCs w:val="24"/>
        </w:rPr>
        <w:t>6.2</w:t>
      </w:r>
      <w:r w:rsidRPr="00762700">
        <w:rPr>
          <w:b/>
          <w:sz w:val="24"/>
          <w:szCs w:val="24"/>
        </w:rPr>
        <w:tab/>
        <w:t>Uforligeligheder</w:t>
      </w:r>
    </w:p>
    <w:p w:rsidR="002358D8" w:rsidRPr="00762700" w:rsidRDefault="002358D8" w:rsidP="002358D8">
      <w:pPr>
        <w:suppressAutoHyphens/>
        <w:ind w:left="851" w:hanging="851"/>
        <w:rPr>
          <w:sz w:val="24"/>
          <w:szCs w:val="24"/>
        </w:rPr>
      </w:pPr>
      <w:r w:rsidRPr="00762700">
        <w:rPr>
          <w:sz w:val="24"/>
          <w:szCs w:val="24"/>
        </w:rPr>
        <w:tab/>
        <w:t>Ikke relevant.</w:t>
      </w:r>
    </w:p>
    <w:p w:rsidR="002358D8" w:rsidRPr="00762700" w:rsidRDefault="002358D8" w:rsidP="002358D8">
      <w:pPr>
        <w:ind w:left="851" w:hanging="851"/>
        <w:rPr>
          <w:sz w:val="24"/>
          <w:szCs w:val="24"/>
        </w:rPr>
      </w:pPr>
    </w:p>
    <w:p w:rsidR="002358D8" w:rsidRPr="00762700" w:rsidRDefault="002358D8" w:rsidP="002358D8">
      <w:pPr>
        <w:ind w:left="851" w:hanging="851"/>
        <w:rPr>
          <w:b/>
          <w:sz w:val="24"/>
          <w:szCs w:val="24"/>
        </w:rPr>
      </w:pPr>
      <w:r w:rsidRPr="00762700">
        <w:rPr>
          <w:b/>
          <w:sz w:val="24"/>
          <w:szCs w:val="24"/>
        </w:rPr>
        <w:t>6.3</w:t>
      </w:r>
      <w:r w:rsidRPr="00762700">
        <w:rPr>
          <w:b/>
          <w:sz w:val="24"/>
          <w:szCs w:val="24"/>
        </w:rPr>
        <w:tab/>
        <w:t>Opbevaringstid</w:t>
      </w:r>
    </w:p>
    <w:p w:rsidR="002358D8" w:rsidRPr="00762700" w:rsidRDefault="002358D8" w:rsidP="002358D8">
      <w:pPr>
        <w:suppressAutoHyphens/>
        <w:ind w:left="851" w:hanging="851"/>
        <w:rPr>
          <w:sz w:val="24"/>
          <w:szCs w:val="24"/>
        </w:rPr>
      </w:pPr>
      <w:r w:rsidRPr="00762700">
        <w:rPr>
          <w:sz w:val="24"/>
          <w:szCs w:val="24"/>
        </w:rPr>
        <w:tab/>
        <w:t>3 år.</w:t>
      </w:r>
    </w:p>
    <w:p w:rsidR="002358D8" w:rsidRPr="00762700" w:rsidRDefault="002358D8" w:rsidP="002358D8">
      <w:pPr>
        <w:suppressAutoHyphens/>
        <w:ind w:left="851" w:hanging="851"/>
        <w:rPr>
          <w:b/>
          <w:sz w:val="24"/>
          <w:szCs w:val="24"/>
        </w:rPr>
      </w:pPr>
    </w:p>
    <w:p w:rsidR="002358D8" w:rsidRPr="00762700" w:rsidRDefault="002358D8" w:rsidP="002358D8">
      <w:pPr>
        <w:ind w:left="851" w:hanging="851"/>
        <w:rPr>
          <w:b/>
          <w:sz w:val="24"/>
          <w:szCs w:val="24"/>
        </w:rPr>
      </w:pPr>
      <w:r w:rsidRPr="00762700">
        <w:rPr>
          <w:b/>
          <w:sz w:val="24"/>
          <w:szCs w:val="24"/>
        </w:rPr>
        <w:t>6.4</w:t>
      </w:r>
      <w:r w:rsidRPr="00762700">
        <w:rPr>
          <w:b/>
          <w:sz w:val="24"/>
          <w:szCs w:val="24"/>
        </w:rPr>
        <w:tab/>
        <w:t>Særlige opbevaringsforhold</w:t>
      </w:r>
    </w:p>
    <w:p w:rsidR="002358D8" w:rsidRPr="00762700" w:rsidRDefault="002358D8" w:rsidP="002358D8">
      <w:pPr>
        <w:suppressAutoHyphens/>
        <w:ind w:left="851" w:hanging="851"/>
        <w:rPr>
          <w:sz w:val="24"/>
          <w:szCs w:val="24"/>
        </w:rPr>
      </w:pPr>
      <w:r w:rsidRPr="00762700">
        <w:rPr>
          <w:sz w:val="24"/>
          <w:szCs w:val="24"/>
        </w:rPr>
        <w:tab/>
        <w:t>Ingen.</w:t>
      </w:r>
    </w:p>
    <w:p w:rsidR="002358D8" w:rsidRPr="00762700" w:rsidRDefault="002358D8" w:rsidP="002358D8">
      <w:pPr>
        <w:ind w:left="851" w:hanging="851"/>
        <w:rPr>
          <w:sz w:val="24"/>
          <w:szCs w:val="24"/>
        </w:rPr>
      </w:pPr>
    </w:p>
    <w:p w:rsidR="002358D8" w:rsidRPr="00762700" w:rsidRDefault="002358D8" w:rsidP="002358D8">
      <w:pPr>
        <w:ind w:left="851" w:hanging="851"/>
        <w:rPr>
          <w:b/>
          <w:sz w:val="24"/>
          <w:szCs w:val="24"/>
        </w:rPr>
      </w:pPr>
      <w:r w:rsidRPr="00762700">
        <w:rPr>
          <w:b/>
          <w:sz w:val="24"/>
          <w:szCs w:val="24"/>
        </w:rPr>
        <w:t>6.5</w:t>
      </w:r>
      <w:r w:rsidRPr="00762700">
        <w:rPr>
          <w:b/>
          <w:sz w:val="24"/>
          <w:szCs w:val="24"/>
        </w:rPr>
        <w:tab/>
        <w:t>Emballagetype og pakningsstørrelser</w:t>
      </w:r>
    </w:p>
    <w:p w:rsidR="002358D8" w:rsidRPr="00762700" w:rsidRDefault="002358D8" w:rsidP="002358D8">
      <w:pPr>
        <w:suppressAutoHyphens/>
        <w:ind w:left="851" w:hanging="851"/>
        <w:rPr>
          <w:sz w:val="24"/>
          <w:szCs w:val="24"/>
        </w:rPr>
      </w:pPr>
      <w:r w:rsidRPr="00762700">
        <w:rPr>
          <w:sz w:val="24"/>
          <w:szCs w:val="24"/>
        </w:rPr>
        <w:tab/>
        <w:t>Blister (PVC og Aluminiumfolie): Pakningsstørrelse 20 stk.</w:t>
      </w:r>
    </w:p>
    <w:p w:rsidR="002358D8" w:rsidRPr="00762700" w:rsidRDefault="002358D8" w:rsidP="002358D8">
      <w:pPr>
        <w:suppressAutoHyphens/>
        <w:ind w:left="851" w:hanging="851"/>
        <w:rPr>
          <w:sz w:val="24"/>
          <w:szCs w:val="24"/>
        </w:rPr>
      </w:pPr>
    </w:p>
    <w:p w:rsidR="002358D8" w:rsidRPr="00762700" w:rsidRDefault="002358D8" w:rsidP="002358D8">
      <w:pPr>
        <w:suppressAutoHyphens/>
        <w:ind w:left="851" w:hanging="851"/>
        <w:rPr>
          <w:sz w:val="24"/>
          <w:szCs w:val="24"/>
        </w:rPr>
      </w:pPr>
      <w:r w:rsidRPr="00762700">
        <w:rPr>
          <w:sz w:val="24"/>
          <w:szCs w:val="24"/>
        </w:rPr>
        <w:tab/>
        <w:t>Tabletbeholder (plast, HDPE): Pakningsstørrelser 50</w:t>
      </w:r>
      <w:r w:rsidR="00AE7D0F">
        <w:rPr>
          <w:sz w:val="24"/>
          <w:szCs w:val="24"/>
        </w:rPr>
        <w:t>, 60, 62</w:t>
      </w:r>
      <w:r w:rsidRPr="00762700">
        <w:rPr>
          <w:sz w:val="24"/>
          <w:szCs w:val="24"/>
        </w:rPr>
        <w:t>, 100</w:t>
      </w:r>
      <w:r w:rsidR="00AE7D0F">
        <w:rPr>
          <w:sz w:val="24"/>
          <w:szCs w:val="24"/>
        </w:rPr>
        <w:t>, 110, 112</w:t>
      </w:r>
      <w:r w:rsidRPr="00762700">
        <w:rPr>
          <w:sz w:val="24"/>
          <w:szCs w:val="24"/>
        </w:rPr>
        <w:t xml:space="preserve"> stk.</w:t>
      </w:r>
    </w:p>
    <w:p w:rsidR="002358D8" w:rsidRPr="00762700" w:rsidRDefault="002358D8" w:rsidP="002358D8">
      <w:pPr>
        <w:suppressAutoHyphens/>
        <w:ind w:left="851" w:hanging="851"/>
        <w:rPr>
          <w:sz w:val="24"/>
          <w:szCs w:val="24"/>
        </w:rPr>
      </w:pPr>
    </w:p>
    <w:p w:rsidR="002358D8" w:rsidRPr="00762700" w:rsidRDefault="002358D8" w:rsidP="002358D8">
      <w:pPr>
        <w:suppressAutoHyphens/>
        <w:ind w:left="851" w:hanging="851"/>
        <w:rPr>
          <w:sz w:val="24"/>
          <w:szCs w:val="24"/>
        </w:rPr>
      </w:pPr>
      <w:r w:rsidRPr="00762700">
        <w:rPr>
          <w:sz w:val="24"/>
          <w:szCs w:val="24"/>
        </w:rPr>
        <w:tab/>
        <w:t>Blister (PVC og Aluminiumsfolie) - Unitdose: Pakningsstørrelse 20 stk.</w:t>
      </w:r>
    </w:p>
    <w:p w:rsidR="002358D8" w:rsidRPr="00762700" w:rsidRDefault="002358D8" w:rsidP="002358D8">
      <w:pPr>
        <w:suppressAutoHyphens/>
        <w:ind w:left="851" w:hanging="851"/>
        <w:rPr>
          <w:sz w:val="24"/>
          <w:szCs w:val="24"/>
        </w:rPr>
      </w:pPr>
    </w:p>
    <w:p w:rsidR="002358D8" w:rsidRPr="00762700" w:rsidRDefault="002358D8" w:rsidP="002358D8">
      <w:pPr>
        <w:suppressAutoHyphens/>
        <w:ind w:left="851" w:hanging="851"/>
        <w:rPr>
          <w:sz w:val="24"/>
          <w:szCs w:val="24"/>
        </w:rPr>
      </w:pPr>
      <w:r w:rsidRPr="00762700">
        <w:rPr>
          <w:sz w:val="24"/>
          <w:szCs w:val="24"/>
        </w:rPr>
        <w:tab/>
        <w:t>Ikke alle pakningsstørrelser er nødvendigvis markedsført.</w:t>
      </w:r>
    </w:p>
    <w:p w:rsidR="002358D8" w:rsidRDefault="002358D8" w:rsidP="002358D8">
      <w:pPr>
        <w:ind w:left="851" w:hanging="851"/>
        <w:rPr>
          <w:sz w:val="24"/>
          <w:szCs w:val="24"/>
        </w:rPr>
      </w:pPr>
    </w:p>
    <w:p w:rsidR="00815CE9" w:rsidRPr="00762700" w:rsidRDefault="00815CE9" w:rsidP="002358D8">
      <w:pPr>
        <w:ind w:left="851" w:hanging="851"/>
        <w:rPr>
          <w:sz w:val="24"/>
          <w:szCs w:val="24"/>
        </w:rPr>
      </w:pPr>
    </w:p>
    <w:p w:rsidR="002358D8" w:rsidRPr="00762700" w:rsidRDefault="002358D8" w:rsidP="002358D8">
      <w:pPr>
        <w:ind w:left="851" w:hanging="851"/>
        <w:rPr>
          <w:b/>
          <w:sz w:val="24"/>
          <w:szCs w:val="24"/>
        </w:rPr>
      </w:pPr>
      <w:r w:rsidRPr="00762700">
        <w:rPr>
          <w:b/>
          <w:sz w:val="24"/>
          <w:szCs w:val="24"/>
        </w:rPr>
        <w:t>6.6</w:t>
      </w:r>
      <w:r w:rsidRPr="00762700">
        <w:rPr>
          <w:b/>
          <w:sz w:val="24"/>
          <w:szCs w:val="24"/>
        </w:rPr>
        <w:tab/>
        <w:t xml:space="preserve">Regler for </w:t>
      </w:r>
      <w:r w:rsidR="00323E31">
        <w:rPr>
          <w:b/>
          <w:sz w:val="24"/>
          <w:szCs w:val="24"/>
        </w:rPr>
        <w:t>bortskaffelse</w:t>
      </w:r>
      <w:r w:rsidRPr="00762700">
        <w:rPr>
          <w:b/>
          <w:sz w:val="24"/>
          <w:szCs w:val="24"/>
        </w:rPr>
        <w:t xml:space="preserve"> og anden håndtering</w:t>
      </w:r>
    </w:p>
    <w:p w:rsidR="00C80664" w:rsidRPr="00762700" w:rsidRDefault="002358D8" w:rsidP="00C80664">
      <w:pPr>
        <w:suppressAutoHyphens/>
        <w:ind w:left="851" w:hanging="851"/>
        <w:rPr>
          <w:sz w:val="24"/>
          <w:szCs w:val="24"/>
        </w:rPr>
      </w:pPr>
      <w:r w:rsidRPr="00762700">
        <w:rPr>
          <w:sz w:val="24"/>
          <w:szCs w:val="24"/>
        </w:rPr>
        <w:tab/>
      </w:r>
      <w:r w:rsidR="00C80664" w:rsidRPr="00762700">
        <w:rPr>
          <w:sz w:val="24"/>
          <w:szCs w:val="24"/>
        </w:rPr>
        <w:t>Ingen</w:t>
      </w:r>
      <w:r w:rsidR="00C80664">
        <w:rPr>
          <w:sz w:val="24"/>
          <w:szCs w:val="24"/>
        </w:rPr>
        <w:t xml:space="preserve"> særlige forholdsregler</w:t>
      </w:r>
    </w:p>
    <w:p w:rsidR="002358D8" w:rsidRPr="00762700" w:rsidRDefault="002358D8" w:rsidP="00C80664">
      <w:pPr>
        <w:suppressAutoHyphens/>
        <w:ind w:left="851" w:hanging="851"/>
        <w:rPr>
          <w:sz w:val="24"/>
          <w:szCs w:val="24"/>
        </w:rPr>
      </w:pPr>
    </w:p>
    <w:p w:rsidR="002358D8" w:rsidRPr="00762700" w:rsidRDefault="002358D8" w:rsidP="002358D8">
      <w:pPr>
        <w:ind w:left="851" w:hanging="851"/>
        <w:rPr>
          <w:b/>
          <w:sz w:val="24"/>
          <w:szCs w:val="24"/>
        </w:rPr>
      </w:pPr>
      <w:r w:rsidRPr="00762700">
        <w:rPr>
          <w:b/>
          <w:sz w:val="24"/>
          <w:szCs w:val="24"/>
        </w:rPr>
        <w:t>7.</w:t>
      </w:r>
      <w:r w:rsidRPr="00762700">
        <w:rPr>
          <w:b/>
          <w:sz w:val="24"/>
          <w:szCs w:val="24"/>
        </w:rPr>
        <w:tab/>
        <w:t>INDEHAVER AF MARKEDSFØRINGSTILLADELSEN</w:t>
      </w:r>
    </w:p>
    <w:p w:rsidR="00CA7F5B" w:rsidRPr="008413B1" w:rsidRDefault="00CA7F5B" w:rsidP="00732C82">
      <w:pPr>
        <w:ind w:left="851"/>
        <w:rPr>
          <w:sz w:val="24"/>
          <w:szCs w:val="24"/>
        </w:rPr>
      </w:pPr>
      <w:r w:rsidRPr="008413B1">
        <w:rPr>
          <w:sz w:val="24"/>
          <w:szCs w:val="24"/>
        </w:rPr>
        <w:t>Medical Valley Invest AB</w:t>
      </w:r>
    </w:p>
    <w:p w:rsidR="00CA7F5B" w:rsidRPr="00762700" w:rsidRDefault="00CA7F5B" w:rsidP="00732C82">
      <w:pPr>
        <w:ind w:left="851"/>
        <w:rPr>
          <w:sz w:val="24"/>
          <w:szCs w:val="24"/>
          <w:lang w:val="sv-SE"/>
        </w:rPr>
      </w:pPr>
      <w:r w:rsidRPr="00762700">
        <w:rPr>
          <w:sz w:val="24"/>
          <w:szCs w:val="24"/>
          <w:lang w:val="sv-SE"/>
        </w:rPr>
        <w:t>Brädgårdsvägen 28</w:t>
      </w:r>
    </w:p>
    <w:p w:rsidR="00CA7F5B" w:rsidRPr="00762700" w:rsidRDefault="00CA7F5B" w:rsidP="00732C82">
      <w:pPr>
        <w:ind w:left="851"/>
        <w:rPr>
          <w:sz w:val="24"/>
          <w:szCs w:val="24"/>
          <w:lang w:val="sv-SE"/>
        </w:rPr>
      </w:pPr>
      <w:r w:rsidRPr="00762700">
        <w:rPr>
          <w:sz w:val="24"/>
          <w:szCs w:val="24"/>
          <w:lang w:val="sv-SE"/>
        </w:rPr>
        <w:t>23632 Höllviken</w:t>
      </w:r>
    </w:p>
    <w:p w:rsidR="00CA7F5B" w:rsidRPr="008413B1" w:rsidRDefault="00CA7F5B" w:rsidP="00732C82">
      <w:pPr>
        <w:ind w:left="851"/>
        <w:rPr>
          <w:sz w:val="24"/>
          <w:szCs w:val="24"/>
          <w:lang w:val="sv-SE"/>
        </w:rPr>
      </w:pPr>
      <w:r w:rsidRPr="00762700">
        <w:rPr>
          <w:sz w:val="24"/>
          <w:szCs w:val="24"/>
          <w:lang w:val="sv-SE"/>
        </w:rPr>
        <w:t>Sverige</w:t>
      </w:r>
    </w:p>
    <w:p w:rsidR="002358D8" w:rsidRPr="008413B1" w:rsidRDefault="002358D8" w:rsidP="00CA7F5B">
      <w:pPr>
        <w:ind w:left="851" w:hanging="851"/>
        <w:jc w:val="both"/>
        <w:rPr>
          <w:sz w:val="24"/>
          <w:szCs w:val="24"/>
          <w:lang w:val="sv-SE"/>
        </w:rPr>
      </w:pPr>
    </w:p>
    <w:p w:rsidR="002358D8" w:rsidRPr="008413B1" w:rsidRDefault="002358D8" w:rsidP="002358D8">
      <w:pPr>
        <w:ind w:left="851" w:hanging="851"/>
        <w:rPr>
          <w:b/>
          <w:sz w:val="24"/>
          <w:szCs w:val="24"/>
          <w:lang w:val="sv-SE"/>
        </w:rPr>
      </w:pPr>
      <w:r w:rsidRPr="008413B1">
        <w:rPr>
          <w:b/>
          <w:sz w:val="24"/>
          <w:szCs w:val="24"/>
          <w:lang w:val="sv-SE"/>
        </w:rPr>
        <w:t>8.</w:t>
      </w:r>
      <w:r w:rsidRPr="008413B1">
        <w:rPr>
          <w:b/>
          <w:sz w:val="24"/>
          <w:szCs w:val="24"/>
          <w:lang w:val="sv-SE"/>
        </w:rPr>
        <w:tab/>
        <w:t>MARKEDSFØRINGSTILLADELSESNUMMER (NUMRE)</w:t>
      </w:r>
    </w:p>
    <w:p w:rsidR="002358D8" w:rsidRPr="00762700" w:rsidRDefault="002358D8" w:rsidP="002358D8">
      <w:pPr>
        <w:ind w:left="851" w:hanging="851"/>
        <w:rPr>
          <w:sz w:val="24"/>
          <w:szCs w:val="24"/>
        </w:rPr>
      </w:pPr>
      <w:r w:rsidRPr="008413B1">
        <w:rPr>
          <w:sz w:val="24"/>
          <w:szCs w:val="24"/>
          <w:lang w:val="sv-SE"/>
        </w:rPr>
        <w:tab/>
      </w:r>
      <w:r w:rsidRPr="00762700">
        <w:rPr>
          <w:sz w:val="24"/>
          <w:szCs w:val="24"/>
        </w:rPr>
        <w:t>52092</w:t>
      </w:r>
    </w:p>
    <w:p w:rsidR="002358D8" w:rsidRDefault="002358D8" w:rsidP="002358D8">
      <w:pPr>
        <w:ind w:left="851" w:hanging="851"/>
        <w:jc w:val="both"/>
        <w:rPr>
          <w:sz w:val="24"/>
          <w:szCs w:val="24"/>
        </w:rPr>
      </w:pPr>
    </w:p>
    <w:p w:rsidR="002358D8" w:rsidRPr="00762700" w:rsidRDefault="002358D8" w:rsidP="002358D8">
      <w:pPr>
        <w:ind w:left="851" w:hanging="851"/>
        <w:rPr>
          <w:b/>
          <w:sz w:val="24"/>
          <w:szCs w:val="24"/>
        </w:rPr>
      </w:pPr>
      <w:r w:rsidRPr="00762700">
        <w:rPr>
          <w:b/>
          <w:sz w:val="24"/>
          <w:szCs w:val="24"/>
        </w:rPr>
        <w:t>9.</w:t>
      </w:r>
      <w:r w:rsidRPr="00762700">
        <w:rPr>
          <w:b/>
          <w:sz w:val="24"/>
          <w:szCs w:val="24"/>
        </w:rPr>
        <w:tab/>
        <w:t>DATO FOR FØRSTE MARKEDSFØRINGSTILLADELSE</w:t>
      </w:r>
    </w:p>
    <w:p w:rsidR="002358D8" w:rsidRPr="00762700" w:rsidRDefault="002358D8" w:rsidP="002358D8">
      <w:pPr>
        <w:ind w:left="851" w:hanging="851"/>
        <w:rPr>
          <w:sz w:val="24"/>
          <w:szCs w:val="24"/>
        </w:rPr>
      </w:pPr>
      <w:r w:rsidRPr="00762700">
        <w:rPr>
          <w:sz w:val="24"/>
          <w:szCs w:val="24"/>
        </w:rPr>
        <w:tab/>
        <w:t>9. april 2014</w:t>
      </w:r>
    </w:p>
    <w:p w:rsidR="002358D8" w:rsidRPr="00762700" w:rsidRDefault="002358D8" w:rsidP="002358D8">
      <w:pPr>
        <w:ind w:left="851" w:hanging="851"/>
        <w:rPr>
          <w:sz w:val="24"/>
          <w:szCs w:val="24"/>
        </w:rPr>
      </w:pPr>
    </w:p>
    <w:p w:rsidR="002358D8" w:rsidRPr="00762700" w:rsidRDefault="002358D8" w:rsidP="002358D8">
      <w:pPr>
        <w:ind w:left="851" w:hanging="851"/>
        <w:rPr>
          <w:b/>
          <w:sz w:val="24"/>
          <w:szCs w:val="24"/>
        </w:rPr>
      </w:pPr>
      <w:r w:rsidRPr="00762700">
        <w:rPr>
          <w:b/>
          <w:sz w:val="24"/>
          <w:szCs w:val="24"/>
        </w:rPr>
        <w:t>10.</w:t>
      </w:r>
      <w:r w:rsidRPr="00762700">
        <w:rPr>
          <w:b/>
          <w:sz w:val="24"/>
          <w:szCs w:val="24"/>
        </w:rPr>
        <w:tab/>
        <w:t>DATO FOR ÆNDRING AF TEKSTEN</w:t>
      </w:r>
    </w:p>
    <w:p w:rsidR="009260DE" w:rsidRPr="00762700" w:rsidRDefault="002358D8" w:rsidP="00762700">
      <w:pPr>
        <w:ind w:left="851" w:hanging="851"/>
        <w:rPr>
          <w:sz w:val="24"/>
          <w:szCs w:val="24"/>
        </w:rPr>
      </w:pPr>
      <w:r w:rsidRPr="00762700">
        <w:rPr>
          <w:sz w:val="24"/>
          <w:szCs w:val="24"/>
        </w:rPr>
        <w:tab/>
      </w:r>
      <w:r w:rsidR="001E3806">
        <w:rPr>
          <w:sz w:val="24"/>
          <w:szCs w:val="24"/>
        </w:rPr>
        <w:t>1</w:t>
      </w:r>
      <w:r w:rsidR="00C80664">
        <w:rPr>
          <w:sz w:val="24"/>
          <w:szCs w:val="24"/>
        </w:rPr>
        <w:t>8</w:t>
      </w:r>
      <w:r w:rsidR="001E3806">
        <w:rPr>
          <w:sz w:val="24"/>
          <w:szCs w:val="24"/>
        </w:rPr>
        <w:t xml:space="preserve">. </w:t>
      </w:r>
      <w:r w:rsidR="00C80664">
        <w:rPr>
          <w:sz w:val="24"/>
          <w:szCs w:val="24"/>
        </w:rPr>
        <w:t>september</w:t>
      </w:r>
      <w:r w:rsidR="001E3806">
        <w:rPr>
          <w:sz w:val="24"/>
          <w:szCs w:val="24"/>
        </w:rPr>
        <w:t xml:space="preserve"> 2024</w:t>
      </w:r>
    </w:p>
    <w:sectPr w:rsidR="009260DE" w:rsidRPr="0076270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806" w:rsidRDefault="001E3806">
      <w:r>
        <w:separator/>
      </w:r>
    </w:p>
  </w:endnote>
  <w:endnote w:type="continuationSeparator" w:id="0">
    <w:p w:rsidR="001E3806" w:rsidRDefault="001E3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806" w:rsidRDefault="001E3806">
    <w:pPr>
      <w:pStyle w:val="Sidefod"/>
      <w:pBdr>
        <w:bottom w:val="single" w:sz="6" w:space="1" w:color="auto"/>
      </w:pBdr>
    </w:pPr>
  </w:p>
  <w:p w:rsidR="001E3806" w:rsidRDefault="001E3806" w:rsidP="00C42586">
    <w:pPr>
      <w:pStyle w:val="Sidefod"/>
      <w:tabs>
        <w:tab w:val="clear" w:pos="4819"/>
        <w:tab w:val="left" w:pos="8505"/>
      </w:tabs>
      <w:rPr>
        <w:i/>
        <w:sz w:val="18"/>
        <w:szCs w:val="18"/>
      </w:rPr>
    </w:pPr>
  </w:p>
  <w:p w:rsidR="001E3806" w:rsidRPr="00B373D7" w:rsidRDefault="001E380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Ibuprofen Medical Valley, filmovertrukne tabletter 200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806" w:rsidRDefault="001E3806">
      <w:r>
        <w:separator/>
      </w:r>
    </w:p>
  </w:footnote>
  <w:footnote w:type="continuationSeparator" w:id="0">
    <w:p w:rsidR="001E3806" w:rsidRDefault="001E3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89C597E"/>
    <w:multiLevelType w:val="hybridMultilevel"/>
    <w:tmpl w:val="C268AA80"/>
    <w:lvl w:ilvl="0" w:tplc="445619C6">
      <w:start w:val="1"/>
      <w:numFmt w:val="bullet"/>
      <w:lvlText w:val=""/>
      <w:lvlJc w:val="left"/>
      <w:pPr>
        <w:tabs>
          <w:tab w:val="num" w:pos="357"/>
        </w:tabs>
        <w:ind w:left="357" w:hanging="357"/>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8D8"/>
    <w:rsid w:val="000259B9"/>
    <w:rsid w:val="000357D9"/>
    <w:rsid w:val="00037B84"/>
    <w:rsid w:val="00041491"/>
    <w:rsid w:val="000431A4"/>
    <w:rsid w:val="00050D16"/>
    <w:rsid w:val="00074F2A"/>
    <w:rsid w:val="000A1CA8"/>
    <w:rsid w:val="000A466B"/>
    <w:rsid w:val="000B058C"/>
    <w:rsid w:val="000E4EE6"/>
    <w:rsid w:val="000F1A23"/>
    <w:rsid w:val="001454E2"/>
    <w:rsid w:val="001D2AF4"/>
    <w:rsid w:val="001D5784"/>
    <w:rsid w:val="001E3806"/>
    <w:rsid w:val="00206CE8"/>
    <w:rsid w:val="0021526C"/>
    <w:rsid w:val="002358D8"/>
    <w:rsid w:val="00254A04"/>
    <w:rsid w:val="002553DB"/>
    <w:rsid w:val="00283A2B"/>
    <w:rsid w:val="002B30AD"/>
    <w:rsid w:val="002C18DC"/>
    <w:rsid w:val="002C2C01"/>
    <w:rsid w:val="00323E31"/>
    <w:rsid w:val="00365563"/>
    <w:rsid w:val="003A29AE"/>
    <w:rsid w:val="003A32D7"/>
    <w:rsid w:val="003B3601"/>
    <w:rsid w:val="003B4074"/>
    <w:rsid w:val="003C769A"/>
    <w:rsid w:val="003E5893"/>
    <w:rsid w:val="003F1838"/>
    <w:rsid w:val="0045746C"/>
    <w:rsid w:val="0049104B"/>
    <w:rsid w:val="004E3B12"/>
    <w:rsid w:val="00532310"/>
    <w:rsid w:val="0054338A"/>
    <w:rsid w:val="00560ECC"/>
    <w:rsid w:val="00565F0F"/>
    <w:rsid w:val="00594A86"/>
    <w:rsid w:val="00596D86"/>
    <w:rsid w:val="005C4897"/>
    <w:rsid w:val="00637F5A"/>
    <w:rsid w:val="00650AE3"/>
    <w:rsid w:val="006560B1"/>
    <w:rsid w:val="006756DD"/>
    <w:rsid w:val="006959FD"/>
    <w:rsid w:val="006C7A6A"/>
    <w:rsid w:val="00700C7C"/>
    <w:rsid w:val="00732C82"/>
    <w:rsid w:val="00737275"/>
    <w:rsid w:val="00740EEC"/>
    <w:rsid w:val="00762700"/>
    <w:rsid w:val="0076584D"/>
    <w:rsid w:val="0078011A"/>
    <w:rsid w:val="00782AF4"/>
    <w:rsid w:val="00790EE7"/>
    <w:rsid w:val="007B6649"/>
    <w:rsid w:val="0081546F"/>
    <w:rsid w:val="00815CE9"/>
    <w:rsid w:val="0082576E"/>
    <w:rsid w:val="008413B1"/>
    <w:rsid w:val="00907F75"/>
    <w:rsid w:val="009260DE"/>
    <w:rsid w:val="0093258A"/>
    <w:rsid w:val="00960D07"/>
    <w:rsid w:val="009B2002"/>
    <w:rsid w:val="009B4690"/>
    <w:rsid w:val="009C7BA3"/>
    <w:rsid w:val="009D1F5A"/>
    <w:rsid w:val="00A03363"/>
    <w:rsid w:val="00A34C10"/>
    <w:rsid w:val="00A40BBE"/>
    <w:rsid w:val="00AE7D0F"/>
    <w:rsid w:val="00B003BF"/>
    <w:rsid w:val="00B20D2F"/>
    <w:rsid w:val="00B34220"/>
    <w:rsid w:val="00B373D7"/>
    <w:rsid w:val="00BA2B69"/>
    <w:rsid w:val="00BA2FC0"/>
    <w:rsid w:val="00C36276"/>
    <w:rsid w:val="00C42586"/>
    <w:rsid w:val="00C60CCD"/>
    <w:rsid w:val="00C71925"/>
    <w:rsid w:val="00C80664"/>
    <w:rsid w:val="00C84483"/>
    <w:rsid w:val="00C95551"/>
    <w:rsid w:val="00CA7F5B"/>
    <w:rsid w:val="00CB20D7"/>
    <w:rsid w:val="00D0134D"/>
    <w:rsid w:val="00D020B0"/>
    <w:rsid w:val="00D11748"/>
    <w:rsid w:val="00D240BE"/>
    <w:rsid w:val="00D366CF"/>
    <w:rsid w:val="00DA5C7D"/>
    <w:rsid w:val="00E108AA"/>
    <w:rsid w:val="00E1765F"/>
    <w:rsid w:val="00E31812"/>
    <w:rsid w:val="00E3749A"/>
    <w:rsid w:val="00E7437F"/>
    <w:rsid w:val="00E865B8"/>
    <w:rsid w:val="00EC0B9B"/>
    <w:rsid w:val="00ED5E9F"/>
    <w:rsid w:val="00F16E4B"/>
    <w:rsid w:val="00F64FCC"/>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8AE9CC-F77F-4DED-BF94-F76AE611A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
    <w:name w:val="Body Text Indent"/>
    <w:basedOn w:val="Normal"/>
    <w:link w:val="BrdtekstindrykningTegn"/>
    <w:rsid w:val="002358D8"/>
    <w:pPr>
      <w:ind w:left="851" w:hanging="851"/>
      <w:jc w:val="both"/>
    </w:pPr>
    <w:rPr>
      <w:sz w:val="24"/>
      <w:lang w:eastAsia="da-DK"/>
    </w:rPr>
  </w:style>
  <w:style w:type="character" w:customStyle="1" w:styleId="BrdtekstindrykningTegn">
    <w:name w:val="Brødtekstindrykning Tegn"/>
    <w:basedOn w:val="Standardskrifttypeiafsnit"/>
    <w:link w:val="Brdtekstindrykning"/>
    <w:rsid w:val="002358D8"/>
    <w:rPr>
      <w:sz w:val="24"/>
    </w:rPr>
  </w:style>
  <w:style w:type="paragraph" w:styleId="Brdtekst">
    <w:name w:val="Body Text"/>
    <w:basedOn w:val="Normal"/>
    <w:link w:val="BrdtekstTegn"/>
    <w:rsid w:val="002358D8"/>
    <w:pPr>
      <w:spacing w:after="120"/>
      <w:ind w:left="851" w:hanging="851"/>
    </w:pPr>
    <w:rPr>
      <w:sz w:val="24"/>
      <w:lang w:eastAsia="da-DK"/>
    </w:rPr>
  </w:style>
  <w:style w:type="character" w:customStyle="1" w:styleId="BrdtekstTegn">
    <w:name w:val="Brødtekst Tegn"/>
    <w:basedOn w:val="Standardskrifttypeiafsnit"/>
    <w:link w:val="Brdtekst"/>
    <w:rsid w:val="002358D8"/>
    <w:rPr>
      <w:sz w:val="24"/>
    </w:rPr>
  </w:style>
  <w:style w:type="paragraph" w:styleId="Brdtekstindrykning3">
    <w:name w:val="Body Text Indent 3"/>
    <w:basedOn w:val="Normal"/>
    <w:link w:val="Brdtekstindrykning3Tegn"/>
    <w:rsid w:val="002358D8"/>
    <w:pPr>
      <w:spacing w:after="120"/>
      <w:ind w:left="283"/>
    </w:pPr>
    <w:rPr>
      <w:sz w:val="16"/>
      <w:szCs w:val="16"/>
      <w:lang w:eastAsia="da-DK"/>
    </w:rPr>
  </w:style>
  <w:style w:type="character" w:customStyle="1" w:styleId="Brdtekstindrykning3Tegn">
    <w:name w:val="Brødtekstindrykning 3 Tegn"/>
    <w:basedOn w:val="Standardskrifttypeiafsnit"/>
    <w:link w:val="Brdtekstindrykning3"/>
    <w:rsid w:val="002358D8"/>
    <w:rPr>
      <w:sz w:val="16"/>
      <w:szCs w:val="16"/>
    </w:rPr>
  </w:style>
  <w:style w:type="paragraph" w:customStyle="1" w:styleId="NormalWeb25">
    <w:name w:val="Normal (Web)25"/>
    <w:basedOn w:val="Normal"/>
    <w:rsid w:val="002358D8"/>
    <w:pPr>
      <w:spacing w:after="45"/>
    </w:pPr>
    <w:rPr>
      <w:rFonts w:ascii="Verdana" w:hAnsi="Verdana"/>
      <w:sz w:val="24"/>
      <w:szCs w:val="24"/>
      <w:lang w:eastAsia="da-DK"/>
    </w:rPr>
  </w:style>
  <w:style w:type="paragraph" w:styleId="Listeafsnit">
    <w:name w:val="List Paragraph"/>
    <w:basedOn w:val="Normal"/>
    <w:uiPriority w:val="34"/>
    <w:qFormat/>
    <w:rsid w:val="002358D8"/>
    <w:pPr>
      <w:ind w:left="720"/>
      <w:contextualSpacing/>
    </w:pPr>
  </w:style>
  <w:style w:type="character" w:styleId="Hyperlink">
    <w:name w:val="Hyperlink"/>
    <w:basedOn w:val="Standardskrifttypeiafsnit"/>
    <w:uiPriority w:val="99"/>
    <w:semiHidden/>
    <w:unhideWhenUsed/>
    <w:rsid w:val="002358D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171337528">
      <w:bodyDiv w:val="1"/>
      <w:marLeft w:val="0"/>
      <w:marRight w:val="0"/>
      <w:marTop w:val="0"/>
      <w:marBottom w:val="0"/>
      <w:divBdr>
        <w:top w:val="none" w:sz="0" w:space="0" w:color="auto"/>
        <w:left w:val="none" w:sz="0" w:space="0" w:color="auto"/>
        <w:bottom w:val="none" w:sz="0" w:space="0" w:color="auto"/>
        <w:right w:val="none" w:sz="0" w:space="0" w:color="auto"/>
      </w:divBdr>
    </w:div>
    <w:div w:id="1336222764">
      <w:bodyDiv w:val="1"/>
      <w:marLeft w:val="0"/>
      <w:marRight w:val="0"/>
      <w:marTop w:val="0"/>
      <w:marBottom w:val="0"/>
      <w:divBdr>
        <w:top w:val="none" w:sz="0" w:space="0" w:color="auto"/>
        <w:left w:val="none" w:sz="0" w:space="0" w:color="auto"/>
        <w:bottom w:val="none" w:sz="0" w:space="0" w:color="auto"/>
        <w:right w:val="none" w:sz="0" w:space="0" w:color="auto"/>
      </w:divBdr>
    </w:div>
    <w:div w:id="1848592762">
      <w:bodyDiv w:val="1"/>
      <w:marLeft w:val="0"/>
      <w:marRight w:val="0"/>
      <w:marTop w:val="0"/>
      <w:marBottom w:val="0"/>
      <w:divBdr>
        <w:top w:val="none" w:sz="0" w:space="0" w:color="auto"/>
        <w:left w:val="none" w:sz="0" w:space="0" w:color="auto"/>
        <w:bottom w:val="none" w:sz="0" w:space="0" w:color="auto"/>
        <w:right w:val="none" w:sz="0" w:space="0" w:color="auto"/>
      </w:divBdr>
    </w:div>
    <w:div w:id="20485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3927</Words>
  <Characters>27454</Characters>
  <Application>Microsoft Office Word</Application>
  <DocSecurity>4</DocSecurity>
  <Lines>228</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2024081359 pkt. 4.9, 6.6</dc:description>
  <cp:lastModifiedBy>Gitte Ronnovius</cp:lastModifiedBy>
  <cp:revision>2</cp:revision>
  <cp:lastPrinted>2020-03-13T11:35:00Z</cp:lastPrinted>
  <dcterms:created xsi:type="dcterms:W3CDTF">2024-09-18T11:59:00Z</dcterms:created>
  <dcterms:modified xsi:type="dcterms:W3CDTF">2024-09-18T11:59:00Z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