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D56E4" w14:textId="05ACEC07" w:rsidR="009260DE" w:rsidRPr="00A65F01" w:rsidRDefault="0021526C" w:rsidP="007712C5">
      <w:pPr>
        <w:rPr>
          <w:b/>
          <w:sz w:val="24"/>
          <w:szCs w:val="24"/>
        </w:rPr>
      </w:pPr>
      <w:r w:rsidRPr="00A65F01">
        <w:rPr>
          <w:noProof/>
          <w:sz w:val="24"/>
          <w:szCs w:val="24"/>
          <w:lang w:eastAsia="da-DK"/>
        </w:rPr>
        <w:drawing>
          <wp:anchor distT="0" distB="0" distL="114300" distR="114300" simplePos="0" relativeHeight="251658240" behindDoc="0" locked="0" layoutInCell="1" allowOverlap="1" wp14:anchorId="7CE138D2" wp14:editId="674DCE1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65F01">
        <w:rPr>
          <w:sz w:val="24"/>
          <w:szCs w:val="24"/>
        </w:rPr>
        <w:br w:type="textWrapping" w:clear="all"/>
      </w:r>
    </w:p>
    <w:p w14:paraId="559B4211" w14:textId="5669FE6F" w:rsidR="009260DE" w:rsidRPr="00874B0D" w:rsidRDefault="009260DE" w:rsidP="009260DE">
      <w:pPr>
        <w:pStyle w:val="Titel"/>
        <w:tabs>
          <w:tab w:val="right" w:pos="9356"/>
        </w:tabs>
        <w:jc w:val="left"/>
        <w:rPr>
          <w:szCs w:val="24"/>
          <w:lang w:eastAsia="en-US"/>
        </w:rPr>
      </w:pPr>
      <w:r w:rsidRPr="00A65F01">
        <w:rPr>
          <w:b w:val="0"/>
          <w:szCs w:val="24"/>
          <w:lang w:eastAsia="en-US"/>
        </w:rPr>
        <w:tab/>
      </w:r>
      <w:r w:rsidR="00874B0D" w:rsidRPr="00874B0D">
        <w:rPr>
          <w:szCs w:val="24"/>
          <w:lang w:eastAsia="en-US"/>
        </w:rPr>
        <w:t>11. februar 2025</w:t>
      </w:r>
    </w:p>
    <w:p w14:paraId="40426CD4" w14:textId="77777777" w:rsidR="009260DE" w:rsidRPr="00A65F01" w:rsidRDefault="009260DE" w:rsidP="009260DE">
      <w:pPr>
        <w:pStyle w:val="Titel"/>
        <w:tabs>
          <w:tab w:val="left" w:pos="8222"/>
        </w:tabs>
        <w:jc w:val="left"/>
        <w:rPr>
          <w:b w:val="0"/>
          <w:szCs w:val="24"/>
        </w:rPr>
      </w:pPr>
    </w:p>
    <w:p w14:paraId="2AD99F52" w14:textId="77777777" w:rsidR="009260DE" w:rsidRPr="00A65F01" w:rsidRDefault="009260DE" w:rsidP="009260DE">
      <w:pPr>
        <w:pStyle w:val="Titel"/>
        <w:jc w:val="left"/>
        <w:rPr>
          <w:b w:val="0"/>
          <w:szCs w:val="24"/>
        </w:rPr>
      </w:pPr>
    </w:p>
    <w:p w14:paraId="79C1CE59" w14:textId="77777777" w:rsidR="009260DE" w:rsidRPr="00A65F01" w:rsidRDefault="009260DE" w:rsidP="009260DE">
      <w:pPr>
        <w:jc w:val="center"/>
        <w:rPr>
          <w:b/>
          <w:sz w:val="24"/>
          <w:szCs w:val="24"/>
        </w:rPr>
      </w:pPr>
      <w:r w:rsidRPr="00A65F01">
        <w:rPr>
          <w:b/>
          <w:sz w:val="24"/>
          <w:szCs w:val="24"/>
        </w:rPr>
        <w:t>PRODUKTRESUMÉ</w:t>
      </w:r>
    </w:p>
    <w:p w14:paraId="1B162A10" w14:textId="77777777" w:rsidR="009260DE" w:rsidRPr="00A65F01" w:rsidRDefault="009260DE" w:rsidP="009260DE">
      <w:pPr>
        <w:jc w:val="center"/>
        <w:rPr>
          <w:b/>
          <w:sz w:val="24"/>
          <w:szCs w:val="24"/>
        </w:rPr>
      </w:pPr>
    </w:p>
    <w:p w14:paraId="3C5879DC" w14:textId="77777777" w:rsidR="009260DE" w:rsidRPr="00A65F01" w:rsidRDefault="009260DE" w:rsidP="009260DE">
      <w:pPr>
        <w:jc w:val="center"/>
        <w:rPr>
          <w:b/>
          <w:sz w:val="24"/>
          <w:szCs w:val="24"/>
        </w:rPr>
      </w:pPr>
      <w:r w:rsidRPr="00A65F01">
        <w:rPr>
          <w:b/>
          <w:sz w:val="24"/>
          <w:szCs w:val="24"/>
        </w:rPr>
        <w:t>for</w:t>
      </w:r>
    </w:p>
    <w:p w14:paraId="2947C2CB" w14:textId="77777777" w:rsidR="000B058C" w:rsidRPr="00A65F01" w:rsidRDefault="000B058C" w:rsidP="009260DE">
      <w:pPr>
        <w:jc w:val="center"/>
        <w:rPr>
          <w:b/>
          <w:sz w:val="24"/>
          <w:szCs w:val="24"/>
        </w:rPr>
      </w:pPr>
    </w:p>
    <w:p w14:paraId="41089F5E" w14:textId="7FBC66F2" w:rsidR="009260DE" w:rsidRPr="00A65F01" w:rsidRDefault="00FB402B" w:rsidP="009260DE">
      <w:pPr>
        <w:jc w:val="center"/>
        <w:rPr>
          <w:b/>
          <w:sz w:val="24"/>
          <w:szCs w:val="24"/>
        </w:rPr>
      </w:pPr>
      <w:r w:rsidRPr="00A65F01">
        <w:rPr>
          <w:b/>
          <w:sz w:val="24"/>
          <w:szCs w:val="24"/>
        </w:rPr>
        <w:t xml:space="preserve">Ibuprofen </w:t>
      </w:r>
      <w:r w:rsidR="00677370">
        <w:rPr>
          <w:b/>
          <w:sz w:val="24"/>
          <w:szCs w:val="24"/>
        </w:rPr>
        <w:t>"</w:t>
      </w:r>
      <w:proofErr w:type="spellStart"/>
      <w:r w:rsidR="00677370">
        <w:rPr>
          <w:b/>
          <w:sz w:val="24"/>
          <w:szCs w:val="24"/>
        </w:rPr>
        <w:t>Zentiva</w:t>
      </w:r>
      <w:proofErr w:type="spellEnd"/>
      <w:r w:rsidR="00677370">
        <w:rPr>
          <w:b/>
          <w:sz w:val="24"/>
          <w:szCs w:val="24"/>
        </w:rPr>
        <w:t>"</w:t>
      </w:r>
      <w:r w:rsidR="0094468A" w:rsidRPr="00A65F01">
        <w:rPr>
          <w:b/>
          <w:sz w:val="24"/>
          <w:szCs w:val="24"/>
        </w:rPr>
        <w:t>, filmovertrukne tabletter</w:t>
      </w:r>
      <w:r w:rsidR="00177FFE">
        <w:rPr>
          <w:b/>
          <w:sz w:val="24"/>
          <w:szCs w:val="24"/>
        </w:rPr>
        <w:t xml:space="preserve"> 200 mg</w:t>
      </w:r>
    </w:p>
    <w:p w14:paraId="02D6A6C7" w14:textId="77777777" w:rsidR="009260DE" w:rsidRPr="00A65F01" w:rsidRDefault="009260DE" w:rsidP="009260DE">
      <w:pPr>
        <w:jc w:val="both"/>
        <w:rPr>
          <w:sz w:val="24"/>
          <w:szCs w:val="24"/>
        </w:rPr>
      </w:pPr>
    </w:p>
    <w:p w14:paraId="7FC8DAA9" w14:textId="77777777" w:rsidR="009260DE" w:rsidRPr="00A65F01" w:rsidRDefault="009260DE" w:rsidP="009260DE">
      <w:pPr>
        <w:jc w:val="both"/>
        <w:rPr>
          <w:sz w:val="24"/>
          <w:szCs w:val="24"/>
        </w:rPr>
      </w:pPr>
    </w:p>
    <w:p w14:paraId="57797257" w14:textId="77777777" w:rsidR="009260DE" w:rsidRPr="00A65F01" w:rsidRDefault="009260DE" w:rsidP="009260DE">
      <w:pPr>
        <w:tabs>
          <w:tab w:val="left" w:pos="851"/>
        </w:tabs>
        <w:ind w:left="851" w:hanging="851"/>
        <w:rPr>
          <w:b/>
          <w:sz w:val="24"/>
          <w:szCs w:val="24"/>
        </w:rPr>
      </w:pPr>
      <w:r w:rsidRPr="00A65F01">
        <w:rPr>
          <w:b/>
          <w:sz w:val="24"/>
          <w:szCs w:val="24"/>
        </w:rPr>
        <w:t>0.</w:t>
      </w:r>
      <w:r w:rsidRPr="00A65F01">
        <w:rPr>
          <w:b/>
          <w:sz w:val="24"/>
          <w:szCs w:val="24"/>
        </w:rPr>
        <w:tab/>
        <w:t>D.SP.NR.</w:t>
      </w:r>
    </w:p>
    <w:p w14:paraId="69246891" w14:textId="34217CFC" w:rsidR="009260DE" w:rsidRPr="00A65F01" w:rsidRDefault="0094468A" w:rsidP="009260DE">
      <w:pPr>
        <w:tabs>
          <w:tab w:val="left" w:pos="851"/>
        </w:tabs>
        <w:ind w:left="851"/>
        <w:rPr>
          <w:sz w:val="24"/>
          <w:szCs w:val="24"/>
        </w:rPr>
      </w:pPr>
      <w:r w:rsidRPr="00A65F01">
        <w:rPr>
          <w:sz w:val="24"/>
          <w:szCs w:val="24"/>
        </w:rPr>
        <w:t>31902</w:t>
      </w:r>
    </w:p>
    <w:p w14:paraId="34CC7145" w14:textId="77777777" w:rsidR="009260DE" w:rsidRPr="00A65F01" w:rsidRDefault="009260DE" w:rsidP="009260DE">
      <w:pPr>
        <w:tabs>
          <w:tab w:val="left" w:pos="851"/>
        </w:tabs>
        <w:ind w:left="851"/>
        <w:rPr>
          <w:sz w:val="24"/>
          <w:szCs w:val="24"/>
        </w:rPr>
      </w:pPr>
    </w:p>
    <w:p w14:paraId="222241CE" w14:textId="77777777" w:rsidR="009260DE" w:rsidRPr="00A65F01" w:rsidRDefault="009260DE" w:rsidP="009260DE">
      <w:pPr>
        <w:tabs>
          <w:tab w:val="left" w:pos="851"/>
        </w:tabs>
        <w:ind w:left="851" w:hanging="851"/>
        <w:rPr>
          <w:b/>
          <w:sz w:val="24"/>
          <w:szCs w:val="24"/>
        </w:rPr>
      </w:pPr>
      <w:r w:rsidRPr="00A65F01">
        <w:rPr>
          <w:b/>
          <w:sz w:val="24"/>
          <w:szCs w:val="24"/>
        </w:rPr>
        <w:t>1.</w:t>
      </w:r>
      <w:r w:rsidRPr="00A65F01">
        <w:rPr>
          <w:b/>
          <w:sz w:val="24"/>
          <w:szCs w:val="24"/>
        </w:rPr>
        <w:tab/>
        <w:t>LÆGEMIDLETS NAVN</w:t>
      </w:r>
    </w:p>
    <w:p w14:paraId="1743383B" w14:textId="094C4183" w:rsidR="009260DE" w:rsidRPr="00A65F01" w:rsidRDefault="0094468A" w:rsidP="009260DE">
      <w:pPr>
        <w:tabs>
          <w:tab w:val="left" w:pos="851"/>
        </w:tabs>
        <w:ind w:left="851"/>
        <w:rPr>
          <w:sz w:val="24"/>
          <w:szCs w:val="24"/>
        </w:rPr>
      </w:pPr>
      <w:r w:rsidRPr="00A65F01">
        <w:rPr>
          <w:sz w:val="24"/>
          <w:szCs w:val="24"/>
        </w:rPr>
        <w:t xml:space="preserve">Ibuprofen </w:t>
      </w:r>
      <w:r w:rsidR="00677370">
        <w:rPr>
          <w:sz w:val="24"/>
          <w:szCs w:val="24"/>
        </w:rPr>
        <w:t>"</w:t>
      </w:r>
      <w:proofErr w:type="spellStart"/>
      <w:r w:rsidR="00677370">
        <w:rPr>
          <w:sz w:val="24"/>
          <w:szCs w:val="24"/>
        </w:rPr>
        <w:t>Zentiva</w:t>
      </w:r>
      <w:proofErr w:type="spellEnd"/>
      <w:r w:rsidR="00677370">
        <w:rPr>
          <w:sz w:val="24"/>
          <w:szCs w:val="24"/>
        </w:rPr>
        <w:t>"</w:t>
      </w:r>
    </w:p>
    <w:p w14:paraId="08D0F259" w14:textId="77777777" w:rsidR="009260DE" w:rsidRPr="00A65F01" w:rsidRDefault="009260DE" w:rsidP="009260DE">
      <w:pPr>
        <w:tabs>
          <w:tab w:val="left" w:pos="851"/>
        </w:tabs>
        <w:ind w:left="851"/>
        <w:rPr>
          <w:sz w:val="24"/>
          <w:szCs w:val="24"/>
        </w:rPr>
      </w:pPr>
    </w:p>
    <w:p w14:paraId="52EDFBAD" w14:textId="77777777" w:rsidR="009260DE" w:rsidRPr="00A65F01" w:rsidRDefault="009260DE" w:rsidP="009260DE">
      <w:pPr>
        <w:tabs>
          <w:tab w:val="left" w:pos="851"/>
        </w:tabs>
        <w:ind w:left="851" w:hanging="851"/>
        <w:rPr>
          <w:b/>
          <w:sz w:val="24"/>
          <w:szCs w:val="24"/>
        </w:rPr>
      </w:pPr>
      <w:r w:rsidRPr="00A65F01">
        <w:rPr>
          <w:b/>
          <w:sz w:val="24"/>
          <w:szCs w:val="24"/>
        </w:rPr>
        <w:t>2.</w:t>
      </w:r>
      <w:r w:rsidRPr="00A65F01">
        <w:rPr>
          <w:b/>
          <w:sz w:val="24"/>
          <w:szCs w:val="24"/>
        </w:rPr>
        <w:tab/>
        <w:t>KVALITATIV OG KVANTITATIV SAMMENSÆTNING</w:t>
      </w:r>
    </w:p>
    <w:p w14:paraId="305E6A3F" w14:textId="5829004A" w:rsidR="00FD7CA4" w:rsidRPr="00A65F01" w:rsidRDefault="00FD7CA4" w:rsidP="006548FA">
      <w:pPr>
        <w:ind w:left="851"/>
        <w:rPr>
          <w:sz w:val="24"/>
          <w:szCs w:val="24"/>
          <w:lang w:eastAsia="fr-LU"/>
        </w:rPr>
      </w:pPr>
      <w:r w:rsidRPr="00A65F01">
        <w:rPr>
          <w:sz w:val="24"/>
          <w:szCs w:val="24"/>
        </w:rPr>
        <w:t xml:space="preserve">Hver Ibuprofen </w:t>
      </w:r>
      <w:r w:rsidR="00677370">
        <w:rPr>
          <w:sz w:val="24"/>
          <w:szCs w:val="24"/>
        </w:rPr>
        <w:t>"</w:t>
      </w:r>
      <w:proofErr w:type="spellStart"/>
      <w:r w:rsidR="00677370">
        <w:rPr>
          <w:sz w:val="24"/>
          <w:szCs w:val="24"/>
        </w:rPr>
        <w:t>Zentiva</w:t>
      </w:r>
      <w:proofErr w:type="spellEnd"/>
      <w:r w:rsidR="00677370">
        <w:rPr>
          <w:sz w:val="24"/>
          <w:szCs w:val="24"/>
        </w:rPr>
        <w:t>"</w:t>
      </w:r>
      <w:r w:rsidRPr="00A65F01">
        <w:rPr>
          <w:sz w:val="24"/>
          <w:szCs w:val="24"/>
        </w:rPr>
        <w:t xml:space="preserve"> filmovertrukke</w:t>
      </w:r>
      <w:r w:rsidR="00774683">
        <w:rPr>
          <w:sz w:val="24"/>
          <w:szCs w:val="24"/>
        </w:rPr>
        <w:t>t</w:t>
      </w:r>
      <w:r w:rsidRPr="00A65F01">
        <w:rPr>
          <w:sz w:val="24"/>
          <w:szCs w:val="24"/>
        </w:rPr>
        <w:t xml:space="preserve"> tablet indeholder 200 mg ibuprofen.</w:t>
      </w:r>
    </w:p>
    <w:p w14:paraId="311EB07B" w14:textId="77777777" w:rsidR="00FD7CA4" w:rsidRPr="00A65F01" w:rsidRDefault="00FD7CA4" w:rsidP="006548FA">
      <w:pPr>
        <w:ind w:left="851"/>
        <w:rPr>
          <w:sz w:val="24"/>
          <w:szCs w:val="24"/>
        </w:rPr>
      </w:pPr>
    </w:p>
    <w:p w14:paraId="01651E01" w14:textId="77777777" w:rsidR="00FD7CA4" w:rsidRPr="00A65F01" w:rsidRDefault="00FD7CA4" w:rsidP="006548FA">
      <w:pPr>
        <w:ind w:left="851"/>
        <w:rPr>
          <w:sz w:val="24"/>
          <w:szCs w:val="24"/>
        </w:rPr>
      </w:pPr>
      <w:r w:rsidRPr="00A65F01">
        <w:rPr>
          <w:sz w:val="24"/>
          <w:szCs w:val="24"/>
        </w:rPr>
        <w:t>Alle hjælpestoffer er anført under pkt. 6.1.</w:t>
      </w:r>
    </w:p>
    <w:p w14:paraId="4CFB3BEC" w14:textId="77777777" w:rsidR="009260DE" w:rsidRPr="00A65F01" w:rsidRDefault="009260DE" w:rsidP="009260DE">
      <w:pPr>
        <w:tabs>
          <w:tab w:val="left" w:pos="851"/>
        </w:tabs>
        <w:ind w:left="851"/>
        <w:rPr>
          <w:sz w:val="24"/>
          <w:szCs w:val="24"/>
        </w:rPr>
      </w:pPr>
    </w:p>
    <w:p w14:paraId="5D369BEF" w14:textId="77777777" w:rsidR="009260DE" w:rsidRPr="00A65F01" w:rsidRDefault="009260DE" w:rsidP="009260DE">
      <w:pPr>
        <w:tabs>
          <w:tab w:val="left" w:pos="851"/>
        </w:tabs>
        <w:ind w:left="851" w:hanging="851"/>
        <w:rPr>
          <w:b/>
          <w:sz w:val="24"/>
          <w:szCs w:val="24"/>
        </w:rPr>
      </w:pPr>
      <w:r w:rsidRPr="00A65F01">
        <w:rPr>
          <w:b/>
          <w:sz w:val="24"/>
          <w:szCs w:val="24"/>
        </w:rPr>
        <w:t>3.</w:t>
      </w:r>
      <w:r w:rsidRPr="00A65F01">
        <w:rPr>
          <w:b/>
          <w:sz w:val="24"/>
          <w:szCs w:val="24"/>
        </w:rPr>
        <w:tab/>
        <w:t>LÆGEMIDDELFORM</w:t>
      </w:r>
    </w:p>
    <w:p w14:paraId="11E1442D" w14:textId="77777777" w:rsidR="00F34B1D" w:rsidRPr="00A65F01" w:rsidRDefault="00F34B1D" w:rsidP="006548FA">
      <w:pPr>
        <w:ind w:left="851"/>
        <w:rPr>
          <w:sz w:val="24"/>
          <w:szCs w:val="24"/>
          <w:lang w:eastAsia="fr-LU"/>
        </w:rPr>
      </w:pPr>
      <w:r w:rsidRPr="00A65F01">
        <w:rPr>
          <w:sz w:val="24"/>
          <w:szCs w:val="24"/>
        </w:rPr>
        <w:t>Filmovertrukne tabletter</w:t>
      </w:r>
    </w:p>
    <w:p w14:paraId="0A01375C" w14:textId="7F58079B" w:rsidR="00F34B1D" w:rsidRPr="00A65F01" w:rsidRDefault="00F34B1D" w:rsidP="006548FA">
      <w:pPr>
        <w:ind w:left="851"/>
        <w:rPr>
          <w:sz w:val="24"/>
          <w:szCs w:val="24"/>
        </w:rPr>
      </w:pPr>
      <w:r w:rsidRPr="00A65F01">
        <w:rPr>
          <w:sz w:val="24"/>
          <w:szCs w:val="24"/>
        </w:rPr>
        <w:t xml:space="preserve">Ibuprofen </w:t>
      </w:r>
      <w:r w:rsidR="00677370">
        <w:rPr>
          <w:sz w:val="24"/>
          <w:szCs w:val="24"/>
        </w:rPr>
        <w:t>"</w:t>
      </w:r>
      <w:proofErr w:type="spellStart"/>
      <w:r w:rsidR="00677370">
        <w:rPr>
          <w:sz w:val="24"/>
          <w:szCs w:val="24"/>
        </w:rPr>
        <w:t>Zentiva</w:t>
      </w:r>
      <w:proofErr w:type="spellEnd"/>
      <w:r w:rsidR="00677370">
        <w:rPr>
          <w:sz w:val="24"/>
          <w:szCs w:val="24"/>
        </w:rPr>
        <w:t>"</w:t>
      </w:r>
      <w:r w:rsidRPr="00A65F01">
        <w:rPr>
          <w:sz w:val="24"/>
          <w:szCs w:val="24"/>
        </w:rPr>
        <w:t xml:space="preserve"> 200 mg filmovertrukke</w:t>
      </w:r>
      <w:r w:rsidR="00774683">
        <w:rPr>
          <w:sz w:val="24"/>
          <w:szCs w:val="24"/>
        </w:rPr>
        <w:t>t</w:t>
      </w:r>
      <w:r w:rsidRPr="00A65F01">
        <w:rPr>
          <w:sz w:val="24"/>
          <w:szCs w:val="24"/>
        </w:rPr>
        <w:t xml:space="preserve"> tablet: Lysegule til beige runde filmovertrukne tabletter med en diameter på 9 mm.</w:t>
      </w:r>
    </w:p>
    <w:p w14:paraId="5A5620D1" w14:textId="77777777" w:rsidR="009260DE" w:rsidRPr="00A65F01" w:rsidRDefault="009260DE" w:rsidP="009260DE">
      <w:pPr>
        <w:tabs>
          <w:tab w:val="left" w:pos="851"/>
        </w:tabs>
        <w:ind w:left="851"/>
        <w:rPr>
          <w:sz w:val="24"/>
          <w:szCs w:val="24"/>
        </w:rPr>
      </w:pPr>
    </w:p>
    <w:p w14:paraId="3535D7AE" w14:textId="77777777" w:rsidR="009260DE" w:rsidRPr="00A65F01" w:rsidRDefault="009260DE" w:rsidP="009260DE">
      <w:pPr>
        <w:tabs>
          <w:tab w:val="left" w:pos="851"/>
        </w:tabs>
        <w:ind w:left="851"/>
        <w:rPr>
          <w:sz w:val="24"/>
          <w:szCs w:val="24"/>
        </w:rPr>
      </w:pPr>
    </w:p>
    <w:p w14:paraId="6D9FFB4F" w14:textId="77777777" w:rsidR="009260DE" w:rsidRPr="00A65F01" w:rsidRDefault="009260DE" w:rsidP="009260DE">
      <w:pPr>
        <w:tabs>
          <w:tab w:val="left" w:pos="851"/>
        </w:tabs>
        <w:ind w:left="851" w:hanging="851"/>
        <w:rPr>
          <w:b/>
          <w:sz w:val="24"/>
          <w:szCs w:val="24"/>
        </w:rPr>
      </w:pPr>
      <w:r w:rsidRPr="00A65F01">
        <w:rPr>
          <w:b/>
          <w:sz w:val="24"/>
          <w:szCs w:val="24"/>
        </w:rPr>
        <w:t>4.</w:t>
      </w:r>
      <w:r w:rsidRPr="00A65F01">
        <w:rPr>
          <w:b/>
          <w:sz w:val="24"/>
          <w:szCs w:val="24"/>
        </w:rPr>
        <w:tab/>
        <w:t>KLINISKE OPLYSNINGER</w:t>
      </w:r>
    </w:p>
    <w:p w14:paraId="2D790262" w14:textId="77777777" w:rsidR="009260DE" w:rsidRPr="00A65F01" w:rsidRDefault="009260DE" w:rsidP="009260DE">
      <w:pPr>
        <w:tabs>
          <w:tab w:val="left" w:pos="851"/>
        </w:tabs>
        <w:ind w:left="851"/>
        <w:rPr>
          <w:b/>
          <w:sz w:val="24"/>
          <w:szCs w:val="24"/>
        </w:rPr>
      </w:pPr>
    </w:p>
    <w:p w14:paraId="165D26AC" w14:textId="77777777" w:rsidR="009260DE" w:rsidRPr="00A65F01" w:rsidRDefault="009260DE" w:rsidP="009260DE">
      <w:pPr>
        <w:tabs>
          <w:tab w:val="left" w:pos="851"/>
        </w:tabs>
        <w:ind w:left="851" w:hanging="851"/>
        <w:rPr>
          <w:b/>
          <w:sz w:val="24"/>
          <w:szCs w:val="24"/>
          <w:u w:val="single"/>
        </w:rPr>
      </w:pPr>
      <w:r w:rsidRPr="00A65F01">
        <w:rPr>
          <w:b/>
          <w:sz w:val="24"/>
          <w:szCs w:val="24"/>
        </w:rPr>
        <w:t>4.1</w:t>
      </w:r>
      <w:r w:rsidRPr="00A65F01">
        <w:rPr>
          <w:b/>
          <w:sz w:val="24"/>
          <w:szCs w:val="24"/>
        </w:rPr>
        <w:tab/>
        <w:t>Terapeutiske indikationer</w:t>
      </w:r>
    </w:p>
    <w:p w14:paraId="7DBF89B4" w14:textId="4DBF3241" w:rsidR="00F34B1D" w:rsidRPr="00A65F01" w:rsidRDefault="00F34B1D" w:rsidP="006548FA">
      <w:pPr>
        <w:ind w:left="851"/>
        <w:rPr>
          <w:sz w:val="24"/>
          <w:szCs w:val="24"/>
          <w:lang w:eastAsia="fr-LU"/>
        </w:rPr>
      </w:pPr>
      <w:r w:rsidRPr="00A65F01">
        <w:rPr>
          <w:sz w:val="24"/>
          <w:szCs w:val="24"/>
        </w:rPr>
        <w:t xml:space="preserve">Ibuprofen </w:t>
      </w:r>
      <w:r w:rsidR="00677370">
        <w:rPr>
          <w:sz w:val="24"/>
          <w:szCs w:val="24"/>
        </w:rPr>
        <w:t>"</w:t>
      </w:r>
      <w:proofErr w:type="spellStart"/>
      <w:r w:rsidR="00677370">
        <w:rPr>
          <w:sz w:val="24"/>
          <w:szCs w:val="24"/>
        </w:rPr>
        <w:t>Zentiva</w:t>
      </w:r>
      <w:proofErr w:type="spellEnd"/>
      <w:r w:rsidR="00677370">
        <w:rPr>
          <w:sz w:val="24"/>
          <w:szCs w:val="24"/>
        </w:rPr>
        <w:t>"</w:t>
      </w:r>
      <w:r w:rsidRPr="00A65F01">
        <w:rPr>
          <w:sz w:val="24"/>
          <w:szCs w:val="24"/>
        </w:rPr>
        <w:t xml:space="preserve"> er beregnet til kortvarig symptomatisk behandling af svage til moderate smerter, migræne, primær </w:t>
      </w:r>
      <w:proofErr w:type="spellStart"/>
      <w:r w:rsidRPr="00A65F01">
        <w:rPr>
          <w:sz w:val="24"/>
          <w:szCs w:val="24"/>
        </w:rPr>
        <w:t>dysmenoré</w:t>
      </w:r>
      <w:proofErr w:type="spellEnd"/>
      <w:r w:rsidRPr="00A65F01">
        <w:rPr>
          <w:sz w:val="24"/>
          <w:szCs w:val="24"/>
        </w:rPr>
        <w:t xml:space="preserve"> og/eller feber hos voksne og unge.</w:t>
      </w:r>
    </w:p>
    <w:p w14:paraId="3812AC89" w14:textId="77777777" w:rsidR="00F34B1D" w:rsidRPr="00A65F01" w:rsidRDefault="00F34B1D" w:rsidP="006548FA">
      <w:pPr>
        <w:ind w:left="851"/>
        <w:rPr>
          <w:sz w:val="24"/>
          <w:szCs w:val="24"/>
        </w:rPr>
      </w:pPr>
    </w:p>
    <w:p w14:paraId="3F71DE35" w14:textId="77777777" w:rsidR="00F34B1D" w:rsidRPr="00A65F01" w:rsidRDefault="00F34B1D" w:rsidP="006548FA">
      <w:pPr>
        <w:ind w:left="851"/>
        <w:rPr>
          <w:sz w:val="24"/>
          <w:szCs w:val="24"/>
        </w:rPr>
      </w:pPr>
      <w:r w:rsidRPr="00A65F01">
        <w:rPr>
          <w:sz w:val="24"/>
          <w:szCs w:val="24"/>
        </w:rPr>
        <w:t>Børn 6</w:t>
      </w:r>
      <w:r w:rsidRPr="00A65F01">
        <w:rPr>
          <w:sz w:val="24"/>
          <w:szCs w:val="24"/>
        </w:rPr>
        <w:noBreakHyphen/>
        <w:t>12 år (20</w:t>
      </w:r>
      <w:r w:rsidRPr="00A65F01">
        <w:rPr>
          <w:sz w:val="24"/>
          <w:szCs w:val="24"/>
        </w:rPr>
        <w:noBreakHyphen/>
        <w:t xml:space="preserve">40 kg): Akutte smerter og feber forbundet med en forkølelse. </w:t>
      </w:r>
    </w:p>
    <w:p w14:paraId="0E667A50" w14:textId="77777777" w:rsidR="00F34B1D" w:rsidRPr="00A65F01" w:rsidRDefault="00F34B1D" w:rsidP="006548FA">
      <w:pPr>
        <w:ind w:left="851"/>
        <w:rPr>
          <w:sz w:val="24"/>
          <w:szCs w:val="24"/>
        </w:rPr>
      </w:pPr>
    </w:p>
    <w:p w14:paraId="0C6F077D" w14:textId="4F82DCC4" w:rsidR="00F34B1D" w:rsidRPr="00A65F01" w:rsidRDefault="00F34B1D" w:rsidP="006548FA">
      <w:pPr>
        <w:ind w:left="851"/>
        <w:rPr>
          <w:sz w:val="24"/>
          <w:szCs w:val="24"/>
        </w:rPr>
      </w:pPr>
      <w:r w:rsidRPr="00A65F01">
        <w:rPr>
          <w:sz w:val="24"/>
          <w:szCs w:val="24"/>
        </w:rPr>
        <w:t xml:space="preserve">Ibuprofen </w:t>
      </w:r>
      <w:r w:rsidR="00677370">
        <w:rPr>
          <w:sz w:val="24"/>
          <w:szCs w:val="24"/>
        </w:rPr>
        <w:t>"</w:t>
      </w:r>
      <w:proofErr w:type="spellStart"/>
      <w:r w:rsidR="00677370">
        <w:rPr>
          <w:sz w:val="24"/>
          <w:szCs w:val="24"/>
        </w:rPr>
        <w:t>Zentiva</w:t>
      </w:r>
      <w:proofErr w:type="spellEnd"/>
      <w:r w:rsidR="00677370">
        <w:rPr>
          <w:sz w:val="24"/>
          <w:szCs w:val="24"/>
        </w:rPr>
        <w:t>"</w:t>
      </w:r>
      <w:r w:rsidRPr="00A65F01">
        <w:rPr>
          <w:sz w:val="24"/>
          <w:szCs w:val="24"/>
        </w:rPr>
        <w:t xml:space="preserve"> 200 mg anbefales til voksne, unge samt børn (≥</w:t>
      </w:r>
      <w:r w:rsidRPr="00A65F01">
        <w:rPr>
          <w:i/>
          <w:iCs/>
          <w:sz w:val="24"/>
          <w:szCs w:val="24"/>
        </w:rPr>
        <w:t> </w:t>
      </w:r>
      <w:r w:rsidRPr="00A65F01">
        <w:rPr>
          <w:sz w:val="24"/>
          <w:szCs w:val="24"/>
        </w:rPr>
        <w:t>6 år) med en legemsvægt på ≥ 20 kg.</w:t>
      </w:r>
    </w:p>
    <w:p w14:paraId="5C891795" w14:textId="77777777" w:rsidR="009260DE" w:rsidRPr="00A65F01" w:rsidRDefault="009260DE" w:rsidP="009260DE">
      <w:pPr>
        <w:tabs>
          <w:tab w:val="left" w:pos="851"/>
        </w:tabs>
        <w:ind w:left="851"/>
        <w:rPr>
          <w:sz w:val="24"/>
          <w:szCs w:val="24"/>
        </w:rPr>
      </w:pPr>
    </w:p>
    <w:p w14:paraId="125A86F3" w14:textId="3ECBF614" w:rsidR="009260DE" w:rsidRPr="00A65F01" w:rsidRDefault="009260DE" w:rsidP="009260DE">
      <w:pPr>
        <w:tabs>
          <w:tab w:val="left" w:pos="851"/>
        </w:tabs>
        <w:ind w:left="851" w:hanging="851"/>
        <w:rPr>
          <w:b/>
          <w:sz w:val="24"/>
          <w:szCs w:val="24"/>
        </w:rPr>
      </w:pPr>
      <w:r w:rsidRPr="00A65F01">
        <w:rPr>
          <w:b/>
          <w:sz w:val="24"/>
          <w:szCs w:val="24"/>
        </w:rPr>
        <w:t>4.2</w:t>
      </w:r>
      <w:r w:rsidRPr="00A65F01">
        <w:rPr>
          <w:b/>
          <w:sz w:val="24"/>
          <w:szCs w:val="24"/>
        </w:rPr>
        <w:tab/>
        <w:t xml:space="preserve">Dosering og </w:t>
      </w:r>
      <w:r w:rsidR="00B65581">
        <w:rPr>
          <w:b/>
          <w:sz w:val="24"/>
          <w:szCs w:val="24"/>
        </w:rPr>
        <w:t>administration</w:t>
      </w:r>
    </w:p>
    <w:p w14:paraId="0A142594" w14:textId="77777777" w:rsidR="00677370" w:rsidRDefault="00677370" w:rsidP="006548FA">
      <w:pPr>
        <w:ind w:left="851"/>
        <w:rPr>
          <w:sz w:val="24"/>
          <w:szCs w:val="24"/>
          <w:u w:val="single"/>
        </w:rPr>
      </w:pPr>
    </w:p>
    <w:p w14:paraId="40CD5BC3" w14:textId="6F28C4D6" w:rsidR="00F34B1D" w:rsidRPr="00A65F01" w:rsidRDefault="00F34B1D" w:rsidP="006548FA">
      <w:pPr>
        <w:ind w:left="851"/>
        <w:rPr>
          <w:sz w:val="24"/>
          <w:szCs w:val="24"/>
          <w:u w:val="single"/>
          <w:lang w:eastAsia="fr-LU"/>
        </w:rPr>
      </w:pPr>
      <w:r w:rsidRPr="00A65F01">
        <w:rPr>
          <w:sz w:val="24"/>
          <w:szCs w:val="24"/>
          <w:u w:val="single"/>
        </w:rPr>
        <w:t>Dosering</w:t>
      </w:r>
    </w:p>
    <w:p w14:paraId="21461B89" w14:textId="77777777" w:rsidR="00F34B1D" w:rsidRPr="00A65F01" w:rsidRDefault="00F34B1D" w:rsidP="006548FA">
      <w:pPr>
        <w:ind w:left="851"/>
        <w:rPr>
          <w:sz w:val="24"/>
          <w:szCs w:val="24"/>
        </w:rPr>
      </w:pPr>
      <w:r w:rsidRPr="00A65F01">
        <w:rPr>
          <w:sz w:val="24"/>
          <w:szCs w:val="24"/>
        </w:rPr>
        <w:t>Kun til kortere tids anvendelse.</w:t>
      </w:r>
    </w:p>
    <w:p w14:paraId="199B2C7D" w14:textId="6DF7324B" w:rsidR="00F34B1D" w:rsidRPr="00A65F01" w:rsidRDefault="00F34B1D" w:rsidP="006548FA">
      <w:pPr>
        <w:ind w:left="851"/>
        <w:rPr>
          <w:sz w:val="24"/>
          <w:szCs w:val="24"/>
        </w:rPr>
      </w:pPr>
      <w:r w:rsidRPr="00A65F01">
        <w:rPr>
          <w:sz w:val="24"/>
          <w:szCs w:val="24"/>
        </w:rPr>
        <w:t xml:space="preserve">Hvis Ibuprofen </w:t>
      </w:r>
      <w:r w:rsidR="00677370">
        <w:rPr>
          <w:sz w:val="24"/>
          <w:szCs w:val="24"/>
        </w:rPr>
        <w:t>"</w:t>
      </w:r>
      <w:proofErr w:type="spellStart"/>
      <w:r w:rsidR="00677370">
        <w:rPr>
          <w:sz w:val="24"/>
          <w:szCs w:val="24"/>
        </w:rPr>
        <w:t>Zentiva</w:t>
      </w:r>
      <w:proofErr w:type="spellEnd"/>
      <w:r w:rsidR="00677370">
        <w:rPr>
          <w:sz w:val="24"/>
          <w:szCs w:val="24"/>
        </w:rPr>
        <w:t>"</w:t>
      </w:r>
      <w:r w:rsidRPr="00A65F01">
        <w:rPr>
          <w:sz w:val="24"/>
          <w:szCs w:val="24"/>
        </w:rPr>
        <w:t xml:space="preserve"> skal anvendes hos voksne i mere end 3 dage i tilfælde af feber eller migrænehovedpine, eller i mere end 5 dage til behandling af smerte, eller hvis symptomerne forværres, bør patienten rådes til at kontakte lægen.</w:t>
      </w:r>
    </w:p>
    <w:p w14:paraId="71068974" w14:textId="77777777" w:rsidR="00F34B1D" w:rsidRPr="00A65F01" w:rsidRDefault="00F34B1D" w:rsidP="006548FA">
      <w:pPr>
        <w:ind w:left="851"/>
        <w:rPr>
          <w:sz w:val="24"/>
          <w:szCs w:val="24"/>
        </w:rPr>
      </w:pPr>
    </w:p>
    <w:p w14:paraId="22D42360" w14:textId="77777777" w:rsidR="00F34B1D" w:rsidRPr="00A65F01" w:rsidRDefault="00F34B1D" w:rsidP="006548FA">
      <w:pPr>
        <w:ind w:left="851"/>
        <w:rPr>
          <w:sz w:val="24"/>
          <w:szCs w:val="24"/>
        </w:rPr>
      </w:pPr>
      <w:r w:rsidRPr="00A65F01">
        <w:rPr>
          <w:sz w:val="24"/>
          <w:szCs w:val="24"/>
        </w:rPr>
        <w:lastRenderedPageBreak/>
        <w:t>Bivirkningerne kan minimeres ved at anvende den laveste effektive dosis, der er nødvendig til at kontrollere symptomerne, i så kort tid som muligt (se pkt.4.4).</w:t>
      </w:r>
    </w:p>
    <w:p w14:paraId="3F5DD3A5" w14:textId="77777777" w:rsidR="00F34B1D" w:rsidRPr="00A65F01" w:rsidRDefault="00F34B1D" w:rsidP="006548FA">
      <w:pPr>
        <w:ind w:left="851"/>
        <w:rPr>
          <w:sz w:val="24"/>
          <w:szCs w:val="24"/>
          <w:highlight w:val="yellow"/>
        </w:rPr>
      </w:pPr>
    </w:p>
    <w:p w14:paraId="0D8D3C82" w14:textId="77777777" w:rsidR="00F34B1D" w:rsidRPr="00C46289" w:rsidRDefault="00F34B1D" w:rsidP="007712C5">
      <w:pPr>
        <w:ind w:left="851"/>
        <w:rPr>
          <w:sz w:val="24"/>
          <w:szCs w:val="24"/>
          <w:u w:val="single"/>
        </w:rPr>
      </w:pPr>
      <w:r w:rsidRPr="00C46289">
        <w:rPr>
          <w:sz w:val="24"/>
          <w:szCs w:val="24"/>
          <w:u w:val="single"/>
        </w:rPr>
        <w:t>Den sædvanlige dosis til behandling af svage til moderate smerter, akut smerte og feber forbundet med en forkølelse</w:t>
      </w:r>
    </w:p>
    <w:p w14:paraId="7E56F95A" w14:textId="77777777" w:rsidR="00F34B1D" w:rsidRPr="00A65F01" w:rsidRDefault="00F34B1D" w:rsidP="007712C5">
      <w:pPr>
        <w:ind w:left="851"/>
        <w:rPr>
          <w:i/>
          <w:iCs/>
          <w:sz w:val="24"/>
          <w:szCs w:val="24"/>
        </w:rPr>
      </w:pPr>
      <w:r w:rsidRPr="00A65F01">
        <w:rPr>
          <w:i/>
          <w:iCs/>
          <w:sz w:val="24"/>
          <w:szCs w:val="24"/>
        </w:rPr>
        <w:t>Voksne og unge (≥ 12 år) med en legemsvægt på ≥ 40 kg:</w:t>
      </w:r>
    </w:p>
    <w:p w14:paraId="69A8DF63" w14:textId="77777777" w:rsidR="00F34B1D" w:rsidRPr="00A65F01" w:rsidRDefault="00F34B1D" w:rsidP="007712C5">
      <w:pPr>
        <w:ind w:left="851"/>
        <w:rPr>
          <w:sz w:val="24"/>
          <w:szCs w:val="24"/>
        </w:rPr>
      </w:pPr>
      <w:r w:rsidRPr="00A65F01">
        <w:rPr>
          <w:sz w:val="24"/>
          <w:szCs w:val="24"/>
        </w:rPr>
        <w:t>200</w:t>
      </w:r>
      <w:r w:rsidRPr="00A65F01">
        <w:rPr>
          <w:sz w:val="24"/>
          <w:szCs w:val="24"/>
        </w:rPr>
        <w:noBreakHyphen/>
        <w:t>400 mg givet som en enkelt dosis eller 3-4 gange dagligt med et interval på mindst 4</w:t>
      </w:r>
      <w:r w:rsidRPr="00A65F01">
        <w:rPr>
          <w:sz w:val="24"/>
          <w:szCs w:val="24"/>
        </w:rPr>
        <w:noBreakHyphen/>
        <w:t>6 timer.</w:t>
      </w:r>
    </w:p>
    <w:p w14:paraId="0E8ED62C" w14:textId="77777777" w:rsidR="00F34B1D" w:rsidRPr="00A65F01" w:rsidRDefault="00F34B1D" w:rsidP="007712C5">
      <w:pPr>
        <w:ind w:left="851"/>
        <w:rPr>
          <w:sz w:val="24"/>
          <w:szCs w:val="24"/>
        </w:rPr>
      </w:pPr>
      <w:r w:rsidRPr="00A65F01">
        <w:rPr>
          <w:sz w:val="24"/>
          <w:szCs w:val="24"/>
        </w:rPr>
        <w:t>Ved migrænehovedpine bør dosis være: 400 mg givet som en enkelt dosis og om nødvendigt 400 mg med intervaller på 4</w:t>
      </w:r>
      <w:r w:rsidRPr="00A65F01">
        <w:rPr>
          <w:sz w:val="24"/>
          <w:szCs w:val="24"/>
        </w:rPr>
        <w:noBreakHyphen/>
        <w:t>6 timer.</w:t>
      </w:r>
    </w:p>
    <w:p w14:paraId="18BB1D78" w14:textId="77777777" w:rsidR="00F34B1D" w:rsidRPr="00A65F01" w:rsidRDefault="00F34B1D" w:rsidP="007712C5">
      <w:pPr>
        <w:ind w:left="851"/>
        <w:rPr>
          <w:sz w:val="24"/>
          <w:szCs w:val="24"/>
        </w:rPr>
      </w:pPr>
      <w:r w:rsidRPr="00A65F01">
        <w:rPr>
          <w:sz w:val="24"/>
          <w:szCs w:val="24"/>
        </w:rPr>
        <w:t>Den maksimale daglige dosis bør ikke overstige 1200 mg.</w:t>
      </w:r>
    </w:p>
    <w:p w14:paraId="5D664302" w14:textId="77777777" w:rsidR="00F34B1D" w:rsidRPr="00A65F01" w:rsidRDefault="00F34B1D" w:rsidP="007712C5">
      <w:pPr>
        <w:ind w:left="851"/>
        <w:rPr>
          <w:sz w:val="24"/>
          <w:szCs w:val="24"/>
        </w:rPr>
      </w:pPr>
    </w:p>
    <w:p w14:paraId="37258955" w14:textId="77777777" w:rsidR="00F34B1D" w:rsidRPr="00C46289" w:rsidRDefault="00F34B1D" w:rsidP="007712C5">
      <w:pPr>
        <w:ind w:left="851"/>
        <w:rPr>
          <w:sz w:val="24"/>
          <w:szCs w:val="24"/>
          <w:u w:val="single"/>
        </w:rPr>
      </w:pPr>
      <w:r w:rsidRPr="00C46289">
        <w:rPr>
          <w:sz w:val="24"/>
          <w:szCs w:val="24"/>
          <w:u w:val="single"/>
        </w:rPr>
        <w:t xml:space="preserve">Primær </w:t>
      </w:r>
      <w:proofErr w:type="spellStart"/>
      <w:r w:rsidRPr="00C46289">
        <w:rPr>
          <w:sz w:val="24"/>
          <w:szCs w:val="24"/>
          <w:u w:val="single"/>
        </w:rPr>
        <w:t>dysmenoré</w:t>
      </w:r>
      <w:proofErr w:type="spellEnd"/>
    </w:p>
    <w:p w14:paraId="3612410B" w14:textId="77777777" w:rsidR="00F34B1D" w:rsidRPr="00A65F01" w:rsidRDefault="00F34B1D" w:rsidP="007712C5">
      <w:pPr>
        <w:ind w:left="851"/>
        <w:rPr>
          <w:i/>
          <w:iCs/>
          <w:sz w:val="24"/>
          <w:szCs w:val="24"/>
        </w:rPr>
      </w:pPr>
      <w:r w:rsidRPr="00A65F01">
        <w:rPr>
          <w:i/>
          <w:iCs/>
          <w:sz w:val="24"/>
          <w:szCs w:val="24"/>
        </w:rPr>
        <w:t>Voksne og unge (≥ 12 år) med en legemsvægt på ≥ 40 kg:</w:t>
      </w:r>
    </w:p>
    <w:p w14:paraId="7556218D" w14:textId="77777777" w:rsidR="00F34B1D" w:rsidRPr="00A65F01" w:rsidRDefault="00F34B1D" w:rsidP="006548FA">
      <w:pPr>
        <w:ind w:left="851"/>
        <w:rPr>
          <w:sz w:val="24"/>
          <w:szCs w:val="24"/>
        </w:rPr>
      </w:pPr>
      <w:r w:rsidRPr="00A65F01">
        <w:rPr>
          <w:sz w:val="24"/>
          <w:szCs w:val="24"/>
        </w:rPr>
        <w:t>200</w:t>
      </w:r>
      <w:r w:rsidRPr="00A65F01">
        <w:rPr>
          <w:sz w:val="24"/>
          <w:szCs w:val="24"/>
        </w:rPr>
        <w:noBreakHyphen/>
        <w:t>400 mg 1</w:t>
      </w:r>
      <w:r w:rsidRPr="00A65F01">
        <w:rPr>
          <w:sz w:val="24"/>
          <w:szCs w:val="24"/>
        </w:rPr>
        <w:noBreakHyphen/>
        <w:t>3 gange dagligt med et interval på mindst 4</w:t>
      </w:r>
      <w:r w:rsidRPr="00A65F01">
        <w:rPr>
          <w:sz w:val="24"/>
          <w:szCs w:val="24"/>
        </w:rPr>
        <w:noBreakHyphen/>
        <w:t xml:space="preserve">6 timer efter behov. Behandlingen startes ved første tegn på menstruationsproblemer. </w:t>
      </w:r>
    </w:p>
    <w:p w14:paraId="04522745" w14:textId="77777777" w:rsidR="00F34B1D" w:rsidRPr="00A65F01" w:rsidRDefault="00F34B1D" w:rsidP="006548FA">
      <w:pPr>
        <w:ind w:left="851"/>
        <w:rPr>
          <w:sz w:val="24"/>
          <w:szCs w:val="24"/>
        </w:rPr>
      </w:pPr>
      <w:r w:rsidRPr="00A65F01">
        <w:rPr>
          <w:sz w:val="24"/>
          <w:szCs w:val="24"/>
        </w:rPr>
        <w:t>Den maksimale daglige dosis bør ikke overstige 1200 mg.</w:t>
      </w:r>
    </w:p>
    <w:p w14:paraId="5EB93E15" w14:textId="77777777" w:rsidR="00F34B1D" w:rsidRPr="00A65F01" w:rsidRDefault="00F34B1D" w:rsidP="006548FA">
      <w:pPr>
        <w:ind w:left="851"/>
        <w:rPr>
          <w:sz w:val="24"/>
          <w:szCs w:val="24"/>
        </w:rPr>
      </w:pPr>
    </w:p>
    <w:p w14:paraId="038F986E" w14:textId="77777777" w:rsidR="00F34B1D" w:rsidRPr="00A65F01" w:rsidRDefault="00F34B1D" w:rsidP="006548FA">
      <w:pPr>
        <w:ind w:left="851"/>
        <w:rPr>
          <w:b/>
          <w:bCs/>
          <w:sz w:val="24"/>
          <w:szCs w:val="24"/>
        </w:rPr>
      </w:pPr>
      <w:r w:rsidRPr="00A65F01">
        <w:rPr>
          <w:b/>
          <w:bCs/>
          <w:sz w:val="24"/>
          <w:szCs w:val="24"/>
        </w:rPr>
        <w:t>Pædiatrisk population</w:t>
      </w:r>
    </w:p>
    <w:p w14:paraId="36D75D8C" w14:textId="77777777" w:rsidR="00F34B1D" w:rsidRPr="00A65F01" w:rsidRDefault="00F34B1D" w:rsidP="006548FA">
      <w:pPr>
        <w:ind w:left="851"/>
        <w:rPr>
          <w:sz w:val="24"/>
          <w:szCs w:val="24"/>
        </w:rPr>
      </w:pPr>
      <w:r w:rsidRPr="00A65F01">
        <w:rPr>
          <w:sz w:val="24"/>
          <w:szCs w:val="24"/>
        </w:rPr>
        <w:t>Ibuprofendosis til børn og unge afhænger af patientens alder og kropsvægt.</w:t>
      </w:r>
    </w:p>
    <w:p w14:paraId="7F2C966D" w14:textId="77777777" w:rsidR="00F34B1D" w:rsidRPr="00A65F01" w:rsidRDefault="00F34B1D" w:rsidP="006548FA">
      <w:pPr>
        <w:ind w:left="851"/>
        <w:rPr>
          <w:sz w:val="24"/>
          <w:szCs w:val="24"/>
        </w:rPr>
      </w:pPr>
    </w:p>
    <w:p w14:paraId="6C93DA3E" w14:textId="77777777" w:rsidR="00F34B1D" w:rsidRPr="00A65F01" w:rsidRDefault="00F34B1D" w:rsidP="006548FA">
      <w:pPr>
        <w:ind w:left="851"/>
        <w:rPr>
          <w:sz w:val="24"/>
          <w:szCs w:val="24"/>
          <w:u w:val="single"/>
        </w:rPr>
      </w:pPr>
      <w:r w:rsidRPr="00A65F01">
        <w:rPr>
          <w:sz w:val="24"/>
          <w:szCs w:val="24"/>
          <w:u w:val="single"/>
        </w:rPr>
        <w:t>Svage til moderate smerter, akut smerte og feber forbundet med en forkølelse</w:t>
      </w:r>
    </w:p>
    <w:p w14:paraId="7F286618" w14:textId="77777777" w:rsidR="00F34B1D" w:rsidRPr="00A65F01" w:rsidRDefault="00F34B1D" w:rsidP="006548FA">
      <w:pPr>
        <w:ind w:left="851"/>
        <w:rPr>
          <w:i/>
          <w:iCs/>
          <w:sz w:val="24"/>
          <w:szCs w:val="24"/>
        </w:rPr>
      </w:pPr>
    </w:p>
    <w:p w14:paraId="4BE1A460" w14:textId="77777777" w:rsidR="00F34B1D" w:rsidRPr="00A65F01" w:rsidRDefault="00F34B1D" w:rsidP="006548FA">
      <w:pPr>
        <w:ind w:left="851"/>
        <w:rPr>
          <w:i/>
          <w:iCs/>
          <w:sz w:val="24"/>
          <w:szCs w:val="24"/>
        </w:rPr>
      </w:pPr>
      <w:r w:rsidRPr="00A65F01">
        <w:rPr>
          <w:i/>
          <w:iCs/>
          <w:sz w:val="24"/>
          <w:szCs w:val="24"/>
        </w:rPr>
        <w:t>Børn (6-12 år) med en legemsvægt på ≥ 20 kg:</w:t>
      </w:r>
    </w:p>
    <w:p w14:paraId="2A6BC1E1" w14:textId="77777777" w:rsidR="00F34B1D" w:rsidRPr="00A65F01" w:rsidRDefault="00F34B1D" w:rsidP="006548FA">
      <w:pPr>
        <w:ind w:left="851"/>
        <w:rPr>
          <w:sz w:val="24"/>
          <w:szCs w:val="24"/>
        </w:rPr>
      </w:pPr>
      <w:r w:rsidRPr="00A65F01">
        <w:rPr>
          <w:sz w:val="24"/>
          <w:szCs w:val="24"/>
        </w:rPr>
        <w:t>Børn (6-9 år), der vejer 20-29 kg: 200 mg 1</w:t>
      </w:r>
      <w:r w:rsidRPr="00A65F01">
        <w:rPr>
          <w:sz w:val="24"/>
          <w:szCs w:val="24"/>
        </w:rPr>
        <w:noBreakHyphen/>
        <w:t>3 gange om dagen med intervaller på mindst 4</w:t>
      </w:r>
      <w:r w:rsidRPr="00A65F01">
        <w:rPr>
          <w:sz w:val="24"/>
          <w:szCs w:val="24"/>
        </w:rPr>
        <w:noBreakHyphen/>
        <w:t xml:space="preserve">6 timer efter behov. </w:t>
      </w:r>
    </w:p>
    <w:p w14:paraId="02F9A7C3" w14:textId="77777777" w:rsidR="00F34B1D" w:rsidRPr="00A65F01" w:rsidRDefault="00F34B1D" w:rsidP="006548FA">
      <w:pPr>
        <w:ind w:left="851"/>
        <w:rPr>
          <w:sz w:val="24"/>
          <w:szCs w:val="24"/>
        </w:rPr>
      </w:pPr>
      <w:r w:rsidRPr="00A65F01">
        <w:rPr>
          <w:sz w:val="24"/>
          <w:szCs w:val="24"/>
        </w:rPr>
        <w:t>Den maksimale daglige dosis bør ikke overstige 600 mg.</w:t>
      </w:r>
    </w:p>
    <w:p w14:paraId="3EA5A135" w14:textId="77777777" w:rsidR="00F34B1D" w:rsidRPr="00A65F01" w:rsidRDefault="00F34B1D" w:rsidP="006548FA">
      <w:pPr>
        <w:ind w:left="851"/>
        <w:rPr>
          <w:sz w:val="24"/>
          <w:szCs w:val="24"/>
        </w:rPr>
      </w:pPr>
    </w:p>
    <w:p w14:paraId="73263F07" w14:textId="77777777" w:rsidR="00F34B1D" w:rsidRPr="00A65F01" w:rsidRDefault="00F34B1D" w:rsidP="006548FA">
      <w:pPr>
        <w:ind w:left="851"/>
        <w:rPr>
          <w:sz w:val="24"/>
          <w:szCs w:val="24"/>
        </w:rPr>
      </w:pPr>
      <w:r w:rsidRPr="00A65F01">
        <w:rPr>
          <w:sz w:val="24"/>
          <w:szCs w:val="24"/>
        </w:rPr>
        <w:t>Børn (10-12 år), der vejer 30-40 kg: 200 mg 1</w:t>
      </w:r>
      <w:r w:rsidRPr="00A65F01">
        <w:rPr>
          <w:sz w:val="24"/>
          <w:szCs w:val="24"/>
        </w:rPr>
        <w:noBreakHyphen/>
        <w:t>4 gange om dagen med intervaller på mindst 4</w:t>
      </w:r>
      <w:r w:rsidRPr="00A65F01">
        <w:rPr>
          <w:sz w:val="24"/>
          <w:szCs w:val="24"/>
        </w:rPr>
        <w:noBreakHyphen/>
        <w:t xml:space="preserve">6 timer efter behov. </w:t>
      </w:r>
    </w:p>
    <w:p w14:paraId="1D4CD90B" w14:textId="77777777" w:rsidR="00F34B1D" w:rsidRPr="00A65F01" w:rsidRDefault="00F34B1D" w:rsidP="006548FA">
      <w:pPr>
        <w:ind w:left="851"/>
        <w:rPr>
          <w:sz w:val="24"/>
          <w:szCs w:val="24"/>
        </w:rPr>
      </w:pPr>
      <w:r w:rsidRPr="00A65F01">
        <w:rPr>
          <w:sz w:val="24"/>
          <w:szCs w:val="24"/>
        </w:rPr>
        <w:t>Den maksimale daglige dosis bør ikke overstige 800 mg.</w:t>
      </w:r>
    </w:p>
    <w:p w14:paraId="282F4B3F" w14:textId="77777777" w:rsidR="00F34B1D" w:rsidRPr="00A65F01" w:rsidRDefault="00F34B1D" w:rsidP="006548FA">
      <w:pPr>
        <w:ind w:left="851"/>
        <w:rPr>
          <w:sz w:val="24"/>
          <w:szCs w:val="24"/>
        </w:rPr>
      </w:pPr>
    </w:p>
    <w:p w14:paraId="396677F8" w14:textId="2D8DC00B" w:rsidR="00F34B1D" w:rsidRPr="00A65F01" w:rsidRDefault="00F34B1D" w:rsidP="006548FA">
      <w:pPr>
        <w:ind w:left="851"/>
        <w:rPr>
          <w:sz w:val="24"/>
          <w:szCs w:val="24"/>
        </w:rPr>
      </w:pPr>
      <w:r w:rsidRPr="00A65F01">
        <w:rPr>
          <w:sz w:val="24"/>
          <w:szCs w:val="24"/>
        </w:rPr>
        <w:t xml:space="preserve">Ibuprofen </w:t>
      </w:r>
      <w:r w:rsidR="00677370">
        <w:rPr>
          <w:sz w:val="24"/>
          <w:szCs w:val="24"/>
        </w:rPr>
        <w:t>"</w:t>
      </w:r>
      <w:proofErr w:type="spellStart"/>
      <w:r w:rsidR="00677370">
        <w:rPr>
          <w:sz w:val="24"/>
          <w:szCs w:val="24"/>
        </w:rPr>
        <w:t>Zentiva</w:t>
      </w:r>
      <w:proofErr w:type="spellEnd"/>
      <w:r w:rsidR="00677370">
        <w:rPr>
          <w:sz w:val="24"/>
          <w:szCs w:val="24"/>
        </w:rPr>
        <w:t>"</w:t>
      </w:r>
      <w:r w:rsidRPr="00A65F01">
        <w:rPr>
          <w:sz w:val="24"/>
          <w:szCs w:val="24"/>
        </w:rPr>
        <w:t xml:space="preserve"> 200 mg må ikke anvendes til børn, der vejer mindre end 20 kg, eller til børn under 6 år.</w:t>
      </w:r>
    </w:p>
    <w:p w14:paraId="2B1534E5" w14:textId="77777777" w:rsidR="00F34B1D" w:rsidRPr="00A65F01" w:rsidRDefault="00F34B1D" w:rsidP="006548FA">
      <w:pPr>
        <w:ind w:left="851"/>
        <w:rPr>
          <w:sz w:val="24"/>
          <w:szCs w:val="24"/>
        </w:rPr>
      </w:pPr>
    </w:p>
    <w:p w14:paraId="679AF9D3" w14:textId="77777777" w:rsidR="00F34B1D" w:rsidRPr="00A65F01" w:rsidRDefault="00F34B1D" w:rsidP="006548FA">
      <w:pPr>
        <w:ind w:left="851"/>
        <w:rPr>
          <w:sz w:val="24"/>
          <w:szCs w:val="24"/>
        </w:rPr>
      </w:pPr>
      <w:r w:rsidRPr="00A65F01">
        <w:rPr>
          <w:sz w:val="24"/>
          <w:szCs w:val="24"/>
        </w:rPr>
        <w:t>Hvis dette lægemiddel skal anvendes til børn og unge i mere end 3 dage, eller hvis symptomerne forværres, bør lægen kontaktes.</w:t>
      </w:r>
    </w:p>
    <w:p w14:paraId="3F6EFC2D" w14:textId="77777777" w:rsidR="00F34B1D" w:rsidRPr="00A65F01" w:rsidRDefault="00F34B1D" w:rsidP="006548FA">
      <w:pPr>
        <w:ind w:left="851"/>
        <w:rPr>
          <w:sz w:val="24"/>
          <w:szCs w:val="24"/>
        </w:rPr>
      </w:pPr>
    </w:p>
    <w:p w14:paraId="1FCD331A" w14:textId="77777777" w:rsidR="00F34B1D" w:rsidRPr="00A65F01" w:rsidRDefault="00F34B1D" w:rsidP="006548FA">
      <w:pPr>
        <w:ind w:left="851"/>
        <w:rPr>
          <w:b/>
          <w:bCs/>
          <w:sz w:val="24"/>
          <w:szCs w:val="24"/>
        </w:rPr>
      </w:pPr>
      <w:r w:rsidRPr="00A65F01">
        <w:rPr>
          <w:b/>
          <w:bCs/>
          <w:sz w:val="24"/>
          <w:szCs w:val="24"/>
        </w:rPr>
        <w:t>Særlige populationer</w:t>
      </w:r>
    </w:p>
    <w:p w14:paraId="1E2E1D60" w14:textId="77777777" w:rsidR="00F34B1D" w:rsidRPr="00A65F01" w:rsidRDefault="00F34B1D" w:rsidP="006548FA">
      <w:pPr>
        <w:ind w:left="851"/>
        <w:rPr>
          <w:sz w:val="24"/>
          <w:szCs w:val="24"/>
        </w:rPr>
      </w:pPr>
    </w:p>
    <w:p w14:paraId="6A29B6CD" w14:textId="77777777" w:rsidR="00F34B1D" w:rsidRPr="00A65F01" w:rsidRDefault="00F34B1D" w:rsidP="006548FA">
      <w:pPr>
        <w:ind w:left="851"/>
        <w:rPr>
          <w:sz w:val="24"/>
          <w:szCs w:val="24"/>
          <w:u w:val="single"/>
        </w:rPr>
      </w:pPr>
      <w:r w:rsidRPr="00A65F01">
        <w:rPr>
          <w:sz w:val="24"/>
          <w:szCs w:val="24"/>
          <w:u w:val="single"/>
        </w:rPr>
        <w:t>Ældre</w:t>
      </w:r>
    </w:p>
    <w:p w14:paraId="5D56C8E3" w14:textId="77777777" w:rsidR="00F34B1D" w:rsidRPr="00A65F01" w:rsidRDefault="00F34B1D" w:rsidP="006548FA">
      <w:pPr>
        <w:ind w:left="851"/>
        <w:rPr>
          <w:sz w:val="24"/>
          <w:szCs w:val="24"/>
        </w:rPr>
      </w:pPr>
      <w:proofErr w:type="spellStart"/>
      <w:r w:rsidRPr="00A65F01">
        <w:rPr>
          <w:sz w:val="24"/>
          <w:szCs w:val="24"/>
        </w:rPr>
        <w:t>NSAID’er</w:t>
      </w:r>
      <w:proofErr w:type="spellEnd"/>
      <w:r w:rsidRPr="00A65F01">
        <w:rPr>
          <w:sz w:val="24"/>
          <w:szCs w:val="24"/>
        </w:rPr>
        <w:t xml:space="preserve"> bør anvendes med særlig forsigtighed hos ældre patienter, der er mere tilbøjelige til at få bivirkninger og har øget risiko for potentiel dødelig </w:t>
      </w:r>
      <w:proofErr w:type="spellStart"/>
      <w:r w:rsidRPr="00A65F01">
        <w:rPr>
          <w:sz w:val="24"/>
          <w:szCs w:val="24"/>
        </w:rPr>
        <w:t>gastrointestinal</w:t>
      </w:r>
      <w:proofErr w:type="spellEnd"/>
      <w:r w:rsidRPr="00A65F01">
        <w:rPr>
          <w:sz w:val="24"/>
          <w:szCs w:val="24"/>
        </w:rPr>
        <w:t xml:space="preserve"> blødning, mavesår eller perforation (se pkt. 4.4). Hvis behandling anses for nødvendig, bør symptomkontrol opnås med den laveste mulige dosis i så kort tid som mulig. Behandling bør genovervejes jævnligt og skal ophøre, hvis der ikke ses bedring, eller der opstår intolerance.</w:t>
      </w:r>
    </w:p>
    <w:p w14:paraId="65659450" w14:textId="15A3F51E" w:rsidR="00326D79" w:rsidRDefault="00326D79">
      <w:pPr>
        <w:rPr>
          <w:sz w:val="24"/>
          <w:szCs w:val="24"/>
        </w:rPr>
      </w:pPr>
      <w:r>
        <w:rPr>
          <w:sz w:val="24"/>
          <w:szCs w:val="24"/>
        </w:rPr>
        <w:br w:type="page"/>
      </w:r>
    </w:p>
    <w:p w14:paraId="4DFF3A0B" w14:textId="77777777" w:rsidR="00F34B1D" w:rsidRPr="00A65F01" w:rsidRDefault="00F34B1D" w:rsidP="006548FA">
      <w:pPr>
        <w:ind w:left="851"/>
        <w:rPr>
          <w:sz w:val="24"/>
          <w:szCs w:val="24"/>
        </w:rPr>
      </w:pPr>
    </w:p>
    <w:p w14:paraId="04F7B7D4" w14:textId="77777777" w:rsidR="00F34B1D" w:rsidRPr="00A65F01" w:rsidRDefault="00F34B1D" w:rsidP="007712C5">
      <w:pPr>
        <w:ind w:left="851"/>
        <w:rPr>
          <w:sz w:val="24"/>
          <w:szCs w:val="24"/>
          <w:u w:val="single"/>
        </w:rPr>
      </w:pPr>
      <w:r w:rsidRPr="00A65F01">
        <w:rPr>
          <w:sz w:val="24"/>
          <w:szCs w:val="24"/>
          <w:u w:val="single"/>
        </w:rPr>
        <w:t>Nedsat nyrefunktion</w:t>
      </w:r>
    </w:p>
    <w:p w14:paraId="2E53EFAC" w14:textId="77777777" w:rsidR="00F34B1D" w:rsidRPr="00A65F01" w:rsidRDefault="00F34B1D" w:rsidP="006548FA">
      <w:pPr>
        <w:ind w:left="851"/>
        <w:rPr>
          <w:sz w:val="24"/>
          <w:szCs w:val="24"/>
        </w:rPr>
      </w:pPr>
      <w:r w:rsidRPr="00A65F01">
        <w:rPr>
          <w:sz w:val="24"/>
          <w:szCs w:val="24"/>
        </w:rPr>
        <w:t>Hos patienter med let eller moderat nedsat nyrefunktion bør symptomkontrol opnås med den lavest mulige dosis i så kort tid som mulig, og nyrefunktionen bør monitoreres. (Dette lægemiddel er kontraindiceret til patienter med svær nyreinsufficiens, se pkt. 4.3).</w:t>
      </w:r>
    </w:p>
    <w:p w14:paraId="651E610A" w14:textId="77777777" w:rsidR="00F34B1D" w:rsidRPr="00A65F01" w:rsidRDefault="00F34B1D" w:rsidP="006548FA">
      <w:pPr>
        <w:ind w:left="851"/>
        <w:rPr>
          <w:sz w:val="24"/>
          <w:szCs w:val="24"/>
        </w:rPr>
      </w:pPr>
    </w:p>
    <w:p w14:paraId="597DA861" w14:textId="77777777" w:rsidR="00F34B1D" w:rsidRPr="00A65F01" w:rsidRDefault="00F34B1D" w:rsidP="006548FA">
      <w:pPr>
        <w:ind w:left="851"/>
        <w:rPr>
          <w:sz w:val="24"/>
          <w:szCs w:val="24"/>
          <w:u w:val="single"/>
        </w:rPr>
      </w:pPr>
      <w:r w:rsidRPr="00A65F01">
        <w:rPr>
          <w:sz w:val="24"/>
          <w:szCs w:val="24"/>
          <w:u w:val="single"/>
        </w:rPr>
        <w:t>Nedsat leverfunktion</w:t>
      </w:r>
    </w:p>
    <w:p w14:paraId="44B172B8" w14:textId="77777777" w:rsidR="00F34B1D" w:rsidRPr="00A65F01" w:rsidRDefault="00F34B1D" w:rsidP="006548FA">
      <w:pPr>
        <w:ind w:left="851"/>
        <w:rPr>
          <w:sz w:val="24"/>
          <w:szCs w:val="24"/>
        </w:rPr>
      </w:pPr>
      <w:r w:rsidRPr="00A65F01">
        <w:rPr>
          <w:sz w:val="24"/>
          <w:szCs w:val="24"/>
        </w:rPr>
        <w:t>Hos patienter med mild eller moderat nedsat leverfunktion bør symptomkontrol opnås med den lavest mulige dosis i så kort tid som mulig. (Dette lægemiddel er kontraindiceret til patienter med svær leverinsufficiens, se pkt. 4.3).</w:t>
      </w:r>
    </w:p>
    <w:p w14:paraId="668AE2BF" w14:textId="77777777" w:rsidR="00F34B1D" w:rsidRPr="00A65F01" w:rsidRDefault="00F34B1D" w:rsidP="006548FA">
      <w:pPr>
        <w:ind w:left="851"/>
        <w:rPr>
          <w:sz w:val="24"/>
          <w:szCs w:val="24"/>
        </w:rPr>
      </w:pPr>
    </w:p>
    <w:p w14:paraId="7929946C" w14:textId="77777777" w:rsidR="00F34B1D" w:rsidRPr="00A65F01" w:rsidRDefault="00F34B1D" w:rsidP="006548FA">
      <w:pPr>
        <w:ind w:left="851"/>
        <w:rPr>
          <w:sz w:val="24"/>
          <w:szCs w:val="24"/>
          <w:u w:val="single"/>
        </w:rPr>
      </w:pPr>
      <w:r w:rsidRPr="00A65F01">
        <w:rPr>
          <w:sz w:val="24"/>
          <w:szCs w:val="24"/>
          <w:u w:val="single"/>
        </w:rPr>
        <w:t>Administration</w:t>
      </w:r>
    </w:p>
    <w:p w14:paraId="4B2FE7AC" w14:textId="77777777" w:rsidR="00F34B1D" w:rsidRPr="00A65F01" w:rsidRDefault="00F34B1D" w:rsidP="006548FA">
      <w:pPr>
        <w:ind w:left="851"/>
        <w:rPr>
          <w:sz w:val="24"/>
          <w:szCs w:val="24"/>
        </w:rPr>
      </w:pPr>
      <w:r w:rsidRPr="00A65F01">
        <w:rPr>
          <w:sz w:val="24"/>
          <w:szCs w:val="24"/>
        </w:rPr>
        <w:t>Tabletten bør sluges med et glas vand.</w:t>
      </w:r>
    </w:p>
    <w:p w14:paraId="07D795D1" w14:textId="77777777" w:rsidR="00F34B1D" w:rsidRPr="00A65F01" w:rsidRDefault="00F34B1D" w:rsidP="006548FA">
      <w:pPr>
        <w:ind w:left="851"/>
        <w:rPr>
          <w:sz w:val="24"/>
          <w:szCs w:val="24"/>
        </w:rPr>
      </w:pPr>
      <w:r w:rsidRPr="00A65F01">
        <w:rPr>
          <w:sz w:val="24"/>
          <w:szCs w:val="24"/>
        </w:rPr>
        <w:t>Tabletterne bør ikke knuses, tygges eller suttes på, for at undgå irritation i mave eller hals.</w:t>
      </w:r>
    </w:p>
    <w:p w14:paraId="749B2EB7" w14:textId="42005EC9" w:rsidR="00F34B1D" w:rsidRPr="00A65F01" w:rsidRDefault="00F34B1D" w:rsidP="006548FA">
      <w:pPr>
        <w:ind w:left="851"/>
        <w:rPr>
          <w:sz w:val="24"/>
          <w:szCs w:val="24"/>
        </w:rPr>
      </w:pPr>
      <w:r w:rsidRPr="00A65F01">
        <w:rPr>
          <w:sz w:val="24"/>
          <w:szCs w:val="24"/>
        </w:rPr>
        <w:t xml:space="preserve">Det anbefales, at patienter med en sart mave tager Ibuprofen </w:t>
      </w:r>
      <w:r w:rsidR="00677370">
        <w:rPr>
          <w:sz w:val="24"/>
          <w:szCs w:val="24"/>
        </w:rPr>
        <w:t>"</w:t>
      </w:r>
      <w:proofErr w:type="spellStart"/>
      <w:r w:rsidR="00677370">
        <w:rPr>
          <w:sz w:val="24"/>
          <w:szCs w:val="24"/>
        </w:rPr>
        <w:t>Zentiva</w:t>
      </w:r>
      <w:proofErr w:type="spellEnd"/>
      <w:r w:rsidR="00677370">
        <w:rPr>
          <w:sz w:val="24"/>
          <w:szCs w:val="24"/>
        </w:rPr>
        <w:t>"</w:t>
      </w:r>
      <w:r w:rsidRPr="00A65F01">
        <w:rPr>
          <w:sz w:val="24"/>
          <w:szCs w:val="24"/>
        </w:rPr>
        <w:t xml:space="preserve"> sammen med mad.</w:t>
      </w:r>
    </w:p>
    <w:p w14:paraId="7DA4048B" w14:textId="77777777" w:rsidR="009260DE" w:rsidRPr="00A65F01" w:rsidRDefault="009260DE" w:rsidP="009260DE">
      <w:pPr>
        <w:tabs>
          <w:tab w:val="left" w:pos="851"/>
        </w:tabs>
        <w:ind w:left="851"/>
        <w:rPr>
          <w:sz w:val="24"/>
          <w:szCs w:val="24"/>
        </w:rPr>
      </w:pPr>
    </w:p>
    <w:p w14:paraId="184F32F9" w14:textId="77777777" w:rsidR="009260DE" w:rsidRPr="00A65F01" w:rsidRDefault="009260DE" w:rsidP="006548FA">
      <w:pPr>
        <w:ind w:left="851" w:hanging="851"/>
        <w:rPr>
          <w:b/>
          <w:sz w:val="24"/>
          <w:szCs w:val="24"/>
        </w:rPr>
      </w:pPr>
      <w:r w:rsidRPr="00A65F01">
        <w:rPr>
          <w:b/>
          <w:sz w:val="24"/>
          <w:szCs w:val="24"/>
        </w:rPr>
        <w:t>4.3</w:t>
      </w:r>
      <w:r w:rsidRPr="00A65F01">
        <w:rPr>
          <w:b/>
          <w:sz w:val="24"/>
          <w:szCs w:val="24"/>
        </w:rPr>
        <w:tab/>
        <w:t>Kontraindikationer</w:t>
      </w:r>
    </w:p>
    <w:p w14:paraId="56736D49" w14:textId="77777777" w:rsidR="00F34B1D" w:rsidRPr="00A65F01" w:rsidRDefault="00F34B1D" w:rsidP="006548FA">
      <w:pPr>
        <w:pStyle w:val="Listeafsnit"/>
        <w:numPr>
          <w:ilvl w:val="0"/>
          <w:numId w:val="6"/>
        </w:numPr>
        <w:ind w:left="1276" w:hanging="425"/>
        <w:rPr>
          <w:sz w:val="24"/>
          <w:szCs w:val="24"/>
          <w:lang w:val="da-DK"/>
        </w:rPr>
      </w:pPr>
      <w:r w:rsidRPr="00A65F01">
        <w:rPr>
          <w:sz w:val="24"/>
          <w:szCs w:val="24"/>
          <w:lang w:val="da-DK"/>
        </w:rPr>
        <w:t>Overfølsomhed over for det aktive stof eller over for et eller flere af hjælpestofferne anført i pkt. 6.1.</w:t>
      </w:r>
    </w:p>
    <w:p w14:paraId="253461C9" w14:textId="073C9386" w:rsidR="00F34B1D" w:rsidRPr="00A65F01" w:rsidRDefault="00F34B1D" w:rsidP="006548FA">
      <w:pPr>
        <w:pStyle w:val="Listeafsnit"/>
        <w:numPr>
          <w:ilvl w:val="0"/>
          <w:numId w:val="6"/>
        </w:numPr>
        <w:ind w:left="1276" w:hanging="425"/>
        <w:rPr>
          <w:sz w:val="24"/>
          <w:szCs w:val="24"/>
          <w:lang w:val="da-DK"/>
        </w:rPr>
      </w:pPr>
      <w:r w:rsidRPr="00A65F01">
        <w:rPr>
          <w:sz w:val="24"/>
          <w:szCs w:val="24"/>
          <w:lang w:val="da-DK"/>
        </w:rPr>
        <w:t>Tidligere overfølsomhedsreaktioner (</w:t>
      </w:r>
      <w:r w:rsidR="00326D79">
        <w:rPr>
          <w:sz w:val="24"/>
          <w:szCs w:val="24"/>
          <w:lang w:val="da-DK"/>
        </w:rPr>
        <w:t>f.eks.</w:t>
      </w:r>
      <w:r w:rsidRPr="00A65F01">
        <w:rPr>
          <w:sz w:val="24"/>
          <w:szCs w:val="24"/>
          <w:lang w:val="da-DK"/>
        </w:rPr>
        <w:t xml:space="preserve"> </w:t>
      </w:r>
      <w:proofErr w:type="spellStart"/>
      <w:r w:rsidRPr="00A65F01">
        <w:rPr>
          <w:sz w:val="24"/>
          <w:szCs w:val="24"/>
          <w:lang w:val="da-DK"/>
        </w:rPr>
        <w:t>bronkospasme</w:t>
      </w:r>
      <w:proofErr w:type="spellEnd"/>
      <w:r w:rsidRPr="00A65F01">
        <w:rPr>
          <w:sz w:val="24"/>
          <w:szCs w:val="24"/>
          <w:lang w:val="da-DK"/>
        </w:rPr>
        <w:t xml:space="preserve">, astma, </w:t>
      </w:r>
      <w:proofErr w:type="spellStart"/>
      <w:r w:rsidRPr="00A65F01">
        <w:rPr>
          <w:sz w:val="24"/>
          <w:szCs w:val="24"/>
          <w:lang w:val="da-DK"/>
        </w:rPr>
        <w:t>rhinitis</w:t>
      </w:r>
      <w:proofErr w:type="spellEnd"/>
      <w:r w:rsidRPr="00A65F01">
        <w:rPr>
          <w:sz w:val="24"/>
          <w:szCs w:val="24"/>
          <w:lang w:val="da-DK"/>
        </w:rPr>
        <w:t xml:space="preserve">, </w:t>
      </w:r>
      <w:proofErr w:type="spellStart"/>
      <w:r w:rsidRPr="00A65F01">
        <w:rPr>
          <w:sz w:val="24"/>
          <w:szCs w:val="24"/>
          <w:lang w:val="da-DK"/>
        </w:rPr>
        <w:t>angioødem</w:t>
      </w:r>
      <w:proofErr w:type="spellEnd"/>
      <w:r w:rsidRPr="00A65F01">
        <w:rPr>
          <w:sz w:val="24"/>
          <w:szCs w:val="24"/>
          <w:lang w:val="da-DK"/>
        </w:rPr>
        <w:t xml:space="preserve"> eller </w:t>
      </w:r>
      <w:proofErr w:type="spellStart"/>
      <w:r w:rsidRPr="00A65F01">
        <w:rPr>
          <w:sz w:val="24"/>
          <w:szCs w:val="24"/>
          <w:lang w:val="da-DK"/>
        </w:rPr>
        <w:t>urticaria</w:t>
      </w:r>
      <w:proofErr w:type="spellEnd"/>
      <w:r w:rsidRPr="00A65F01">
        <w:rPr>
          <w:sz w:val="24"/>
          <w:szCs w:val="24"/>
          <w:lang w:val="da-DK"/>
        </w:rPr>
        <w:t>) forbundet med indtagelse af acetylsalicylsyre (ASA) eller andre non-</w:t>
      </w:r>
      <w:proofErr w:type="spellStart"/>
      <w:r w:rsidRPr="00A65F01">
        <w:rPr>
          <w:sz w:val="24"/>
          <w:szCs w:val="24"/>
          <w:lang w:val="da-DK"/>
        </w:rPr>
        <w:t>steroide</w:t>
      </w:r>
      <w:proofErr w:type="spellEnd"/>
      <w:r w:rsidRPr="00A65F01">
        <w:rPr>
          <w:sz w:val="24"/>
          <w:szCs w:val="24"/>
          <w:lang w:val="da-DK"/>
        </w:rPr>
        <w:t xml:space="preserve"> antiinflammatoriske lægemidler (</w:t>
      </w:r>
      <w:proofErr w:type="spellStart"/>
      <w:r w:rsidRPr="00A65F01">
        <w:rPr>
          <w:sz w:val="24"/>
          <w:szCs w:val="24"/>
          <w:lang w:val="da-DK"/>
        </w:rPr>
        <w:t>NSAID’er</w:t>
      </w:r>
      <w:proofErr w:type="spellEnd"/>
      <w:r w:rsidRPr="00A65F01">
        <w:rPr>
          <w:sz w:val="24"/>
          <w:szCs w:val="24"/>
          <w:lang w:val="da-DK"/>
        </w:rPr>
        <w:t>).</w:t>
      </w:r>
    </w:p>
    <w:p w14:paraId="659834CF" w14:textId="77777777" w:rsidR="00F34B1D" w:rsidRPr="00A65F01" w:rsidRDefault="00F34B1D" w:rsidP="006548FA">
      <w:pPr>
        <w:pStyle w:val="Listeafsnit"/>
        <w:numPr>
          <w:ilvl w:val="0"/>
          <w:numId w:val="6"/>
        </w:numPr>
        <w:ind w:left="1276" w:hanging="425"/>
        <w:rPr>
          <w:sz w:val="24"/>
          <w:szCs w:val="24"/>
          <w:lang w:val="da-DK"/>
        </w:rPr>
      </w:pPr>
      <w:r w:rsidRPr="00A65F01">
        <w:rPr>
          <w:sz w:val="24"/>
          <w:szCs w:val="24"/>
          <w:lang w:val="da-DK"/>
        </w:rPr>
        <w:t>Patienter med koagulationsforstyrrelser og tilstande med øget blødningstendens.</w:t>
      </w:r>
    </w:p>
    <w:p w14:paraId="1B2ECC68" w14:textId="77777777" w:rsidR="00F34B1D" w:rsidRPr="00A65F01" w:rsidRDefault="00F34B1D" w:rsidP="006548FA">
      <w:pPr>
        <w:pStyle w:val="Listeafsnit"/>
        <w:numPr>
          <w:ilvl w:val="0"/>
          <w:numId w:val="6"/>
        </w:numPr>
        <w:ind w:left="1276" w:hanging="425"/>
        <w:rPr>
          <w:sz w:val="24"/>
          <w:szCs w:val="24"/>
          <w:lang w:val="da-DK"/>
        </w:rPr>
      </w:pPr>
      <w:r w:rsidRPr="00A65F01">
        <w:rPr>
          <w:sz w:val="24"/>
          <w:szCs w:val="24"/>
          <w:lang w:val="da-DK"/>
        </w:rPr>
        <w:t xml:space="preserve">Aktivt eller anamnese med tilbagevendende </w:t>
      </w:r>
      <w:proofErr w:type="spellStart"/>
      <w:r w:rsidRPr="00A65F01">
        <w:rPr>
          <w:sz w:val="24"/>
          <w:szCs w:val="24"/>
          <w:lang w:val="da-DK"/>
        </w:rPr>
        <w:t>peptisk</w:t>
      </w:r>
      <w:proofErr w:type="spellEnd"/>
      <w:r w:rsidRPr="00A65F01">
        <w:rPr>
          <w:sz w:val="24"/>
          <w:szCs w:val="24"/>
          <w:lang w:val="da-DK"/>
        </w:rPr>
        <w:t xml:space="preserve"> ulcus/blødning (to eller flere særskilte episoder af diagnosticeret </w:t>
      </w:r>
      <w:proofErr w:type="spellStart"/>
      <w:r w:rsidRPr="00A65F01">
        <w:rPr>
          <w:sz w:val="24"/>
          <w:szCs w:val="24"/>
          <w:lang w:val="da-DK"/>
        </w:rPr>
        <w:t>ulceration</w:t>
      </w:r>
      <w:proofErr w:type="spellEnd"/>
      <w:r w:rsidRPr="00A65F01">
        <w:rPr>
          <w:sz w:val="24"/>
          <w:szCs w:val="24"/>
          <w:lang w:val="da-DK"/>
        </w:rPr>
        <w:t xml:space="preserve"> eller blødning).</w:t>
      </w:r>
    </w:p>
    <w:p w14:paraId="6D647823" w14:textId="77777777" w:rsidR="00F34B1D" w:rsidRPr="00A65F01" w:rsidRDefault="00F34B1D" w:rsidP="006548FA">
      <w:pPr>
        <w:pStyle w:val="Listeafsnit"/>
        <w:numPr>
          <w:ilvl w:val="0"/>
          <w:numId w:val="6"/>
        </w:numPr>
        <w:ind w:left="1276" w:hanging="425"/>
        <w:rPr>
          <w:sz w:val="24"/>
          <w:szCs w:val="24"/>
          <w:lang w:val="da-DK"/>
        </w:rPr>
      </w:pPr>
      <w:r w:rsidRPr="00A65F01">
        <w:rPr>
          <w:sz w:val="24"/>
          <w:szCs w:val="24"/>
          <w:lang w:val="da-DK"/>
        </w:rPr>
        <w:t xml:space="preserve">Anamnese med </w:t>
      </w:r>
      <w:proofErr w:type="spellStart"/>
      <w:r w:rsidRPr="00A65F01">
        <w:rPr>
          <w:sz w:val="24"/>
          <w:szCs w:val="24"/>
          <w:lang w:val="da-DK"/>
        </w:rPr>
        <w:t>gastrointestinal</w:t>
      </w:r>
      <w:proofErr w:type="spellEnd"/>
      <w:r w:rsidRPr="00A65F01">
        <w:rPr>
          <w:sz w:val="24"/>
          <w:szCs w:val="24"/>
          <w:lang w:val="da-DK"/>
        </w:rPr>
        <w:t xml:space="preserve"> blødning eller perforation, forbundet med tidligere NSAID-behandling.</w:t>
      </w:r>
    </w:p>
    <w:p w14:paraId="4261C60F" w14:textId="77777777" w:rsidR="00F34B1D" w:rsidRPr="00A65F01" w:rsidRDefault="00F34B1D" w:rsidP="006548FA">
      <w:pPr>
        <w:pStyle w:val="Listeafsnit"/>
        <w:numPr>
          <w:ilvl w:val="0"/>
          <w:numId w:val="6"/>
        </w:numPr>
        <w:ind w:left="1276" w:hanging="425"/>
        <w:rPr>
          <w:sz w:val="24"/>
          <w:szCs w:val="24"/>
          <w:lang w:val="da-DK"/>
        </w:rPr>
      </w:pPr>
      <w:proofErr w:type="spellStart"/>
      <w:r w:rsidRPr="00A65F01">
        <w:rPr>
          <w:sz w:val="24"/>
          <w:szCs w:val="24"/>
          <w:lang w:val="da-DK"/>
        </w:rPr>
        <w:t>Cerebrovaskulær</w:t>
      </w:r>
      <w:proofErr w:type="spellEnd"/>
      <w:r w:rsidRPr="00A65F01">
        <w:rPr>
          <w:sz w:val="24"/>
          <w:szCs w:val="24"/>
          <w:lang w:val="da-DK"/>
        </w:rPr>
        <w:t xml:space="preserve"> eller anden aktiv blødning. </w:t>
      </w:r>
    </w:p>
    <w:p w14:paraId="3BF8044B" w14:textId="77777777" w:rsidR="00F34B1D" w:rsidRPr="00A65F01" w:rsidRDefault="00F34B1D" w:rsidP="006548FA">
      <w:pPr>
        <w:pStyle w:val="Listeafsnit"/>
        <w:numPr>
          <w:ilvl w:val="0"/>
          <w:numId w:val="6"/>
        </w:numPr>
        <w:ind w:left="1276" w:hanging="425"/>
        <w:rPr>
          <w:sz w:val="24"/>
          <w:szCs w:val="24"/>
          <w:lang w:val="da-DK"/>
        </w:rPr>
      </w:pPr>
      <w:r w:rsidRPr="00A65F01">
        <w:rPr>
          <w:sz w:val="24"/>
          <w:szCs w:val="24"/>
          <w:lang w:val="da-DK"/>
        </w:rPr>
        <w:t xml:space="preserve">Forstyrrelser af </w:t>
      </w:r>
      <w:proofErr w:type="spellStart"/>
      <w:r w:rsidRPr="00A65F01">
        <w:rPr>
          <w:sz w:val="24"/>
          <w:szCs w:val="24"/>
          <w:lang w:val="da-DK"/>
        </w:rPr>
        <w:t>hæmatopoiese</w:t>
      </w:r>
      <w:proofErr w:type="spellEnd"/>
      <w:r w:rsidRPr="00A65F01">
        <w:rPr>
          <w:sz w:val="24"/>
          <w:szCs w:val="24"/>
          <w:lang w:val="da-DK"/>
        </w:rPr>
        <w:t>.</w:t>
      </w:r>
    </w:p>
    <w:p w14:paraId="34C978BB" w14:textId="77777777" w:rsidR="00F34B1D" w:rsidRPr="00A65F01" w:rsidRDefault="00F34B1D" w:rsidP="006548FA">
      <w:pPr>
        <w:pStyle w:val="Listeafsnit"/>
        <w:numPr>
          <w:ilvl w:val="0"/>
          <w:numId w:val="6"/>
        </w:numPr>
        <w:ind w:left="1276" w:hanging="425"/>
        <w:rPr>
          <w:sz w:val="24"/>
          <w:szCs w:val="24"/>
          <w:lang w:val="da-DK"/>
        </w:rPr>
      </w:pPr>
      <w:r w:rsidRPr="00A65F01">
        <w:rPr>
          <w:sz w:val="24"/>
          <w:szCs w:val="24"/>
          <w:lang w:val="da-DK"/>
        </w:rPr>
        <w:t>Alvorlig lever- eller nyreinsufficiens (</w:t>
      </w:r>
      <w:proofErr w:type="spellStart"/>
      <w:r w:rsidRPr="00A65F01">
        <w:rPr>
          <w:sz w:val="24"/>
          <w:szCs w:val="24"/>
          <w:lang w:val="da-DK"/>
        </w:rPr>
        <w:t>glomerulær</w:t>
      </w:r>
      <w:proofErr w:type="spellEnd"/>
      <w:r w:rsidRPr="00A65F01">
        <w:rPr>
          <w:sz w:val="24"/>
          <w:szCs w:val="24"/>
          <w:lang w:val="da-DK"/>
        </w:rPr>
        <w:t xml:space="preserve"> filtrering under 30 ml/min).</w:t>
      </w:r>
    </w:p>
    <w:p w14:paraId="30295C5A" w14:textId="77777777" w:rsidR="00F34B1D" w:rsidRPr="00A65F01" w:rsidRDefault="00F34B1D" w:rsidP="006548FA">
      <w:pPr>
        <w:pStyle w:val="Listeafsnit"/>
        <w:numPr>
          <w:ilvl w:val="0"/>
          <w:numId w:val="6"/>
        </w:numPr>
        <w:ind w:left="1276" w:hanging="425"/>
        <w:rPr>
          <w:sz w:val="24"/>
          <w:szCs w:val="24"/>
          <w:lang w:val="da-DK"/>
        </w:rPr>
      </w:pPr>
      <w:r w:rsidRPr="00A65F01">
        <w:rPr>
          <w:sz w:val="24"/>
          <w:szCs w:val="24"/>
          <w:lang w:val="da-DK"/>
        </w:rPr>
        <w:t>Alvorlig hjerteinsufficiens (NYHA-klasse IV).</w:t>
      </w:r>
    </w:p>
    <w:p w14:paraId="3DC8A7EF" w14:textId="77777777" w:rsidR="00F34B1D" w:rsidRPr="001D14D9" w:rsidRDefault="00F34B1D" w:rsidP="006548FA">
      <w:pPr>
        <w:pStyle w:val="Listeafsnit"/>
        <w:numPr>
          <w:ilvl w:val="0"/>
          <w:numId w:val="6"/>
        </w:numPr>
        <w:ind w:left="1276" w:hanging="425"/>
        <w:rPr>
          <w:sz w:val="24"/>
          <w:szCs w:val="24"/>
          <w:lang w:val="sv-SE"/>
        </w:rPr>
      </w:pPr>
      <w:r w:rsidRPr="001D14D9">
        <w:rPr>
          <w:sz w:val="24"/>
          <w:szCs w:val="24"/>
          <w:lang w:val="sv-SE"/>
        </w:rPr>
        <w:t xml:space="preserve">Graviditet i 3. </w:t>
      </w:r>
      <w:proofErr w:type="spellStart"/>
      <w:r w:rsidRPr="001D14D9">
        <w:rPr>
          <w:sz w:val="24"/>
          <w:szCs w:val="24"/>
          <w:lang w:val="sv-SE"/>
        </w:rPr>
        <w:t>trimester</w:t>
      </w:r>
      <w:proofErr w:type="spellEnd"/>
      <w:r w:rsidRPr="001D14D9">
        <w:rPr>
          <w:sz w:val="24"/>
          <w:szCs w:val="24"/>
          <w:lang w:val="sv-SE"/>
        </w:rPr>
        <w:t xml:space="preserve"> (se pkt. 4.6).</w:t>
      </w:r>
    </w:p>
    <w:p w14:paraId="55DF615A" w14:textId="77777777" w:rsidR="00F34B1D" w:rsidRPr="00A65F01" w:rsidRDefault="00F34B1D" w:rsidP="006548FA">
      <w:pPr>
        <w:pStyle w:val="Listeafsnit"/>
        <w:numPr>
          <w:ilvl w:val="0"/>
          <w:numId w:val="6"/>
        </w:numPr>
        <w:ind w:left="1276" w:hanging="425"/>
        <w:rPr>
          <w:sz w:val="24"/>
          <w:szCs w:val="24"/>
          <w:lang w:val="da-DK"/>
        </w:rPr>
      </w:pPr>
      <w:r w:rsidRPr="00A65F01">
        <w:rPr>
          <w:sz w:val="24"/>
          <w:szCs w:val="24"/>
          <w:lang w:val="da-DK"/>
        </w:rPr>
        <w:t>Patienter med svær dehydrering (forårsaget af opkastning, diarré eller utilstrækkeligt væskeindtag).</w:t>
      </w:r>
    </w:p>
    <w:p w14:paraId="458CB3FF" w14:textId="77777777" w:rsidR="009260DE" w:rsidRPr="00A65F01" w:rsidRDefault="009260DE" w:rsidP="009260DE">
      <w:pPr>
        <w:tabs>
          <w:tab w:val="left" w:pos="851"/>
        </w:tabs>
        <w:ind w:left="851"/>
        <w:rPr>
          <w:sz w:val="24"/>
          <w:szCs w:val="24"/>
        </w:rPr>
      </w:pPr>
    </w:p>
    <w:p w14:paraId="41E20E2F" w14:textId="77777777" w:rsidR="009260DE" w:rsidRPr="00A65F01" w:rsidRDefault="009260DE" w:rsidP="009260DE">
      <w:pPr>
        <w:tabs>
          <w:tab w:val="left" w:pos="851"/>
        </w:tabs>
        <w:ind w:left="851" w:hanging="851"/>
        <w:rPr>
          <w:b/>
          <w:sz w:val="24"/>
          <w:szCs w:val="24"/>
        </w:rPr>
      </w:pPr>
      <w:r w:rsidRPr="00A65F01">
        <w:rPr>
          <w:b/>
          <w:sz w:val="24"/>
          <w:szCs w:val="24"/>
        </w:rPr>
        <w:t>4.4</w:t>
      </w:r>
      <w:r w:rsidRPr="00A65F01">
        <w:rPr>
          <w:b/>
          <w:sz w:val="24"/>
          <w:szCs w:val="24"/>
        </w:rPr>
        <w:tab/>
        <w:t>Særlige advarsler og forsigtighedsregler vedrørende brugen</w:t>
      </w:r>
    </w:p>
    <w:p w14:paraId="34D5E570" w14:textId="77777777" w:rsidR="00F34B1D" w:rsidRPr="00A65F01" w:rsidRDefault="00F34B1D" w:rsidP="0056564E">
      <w:pPr>
        <w:suppressAutoHyphens/>
        <w:ind w:left="851"/>
        <w:rPr>
          <w:sz w:val="24"/>
          <w:szCs w:val="24"/>
          <w:lang w:eastAsia="fr-LU"/>
        </w:rPr>
      </w:pPr>
      <w:r w:rsidRPr="00A65F01">
        <w:rPr>
          <w:sz w:val="24"/>
          <w:szCs w:val="24"/>
        </w:rPr>
        <w:t xml:space="preserve">Samtidig brug af ibuprofen og </w:t>
      </w:r>
      <w:proofErr w:type="spellStart"/>
      <w:r w:rsidRPr="00A65F01">
        <w:rPr>
          <w:sz w:val="24"/>
          <w:szCs w:val="24"/>
        </w:rPr>
        <w:t>NSAID’er</w:t>
      </w:r>
      <w:proofErr w:type="spellEnd"/>
      <w:r w:rsidRPr="00A65F01">
        <w:rPr>
          <w:sz w:val="24"/>
          <w:szCs w:val="24"/>
        </w:rPr>
        <w:t>, herunder selektive cyclooxygenase-2-hæmmere, øger risikoen for bivirkninger og bør undgås.</w:t>
      </w:r>
    </w:p>
    <w:p w14:paraId="0CCFC97D" w14:textId="77777777" w:rsidR="00F34B1D" w:rsidRPr="00A65F01" w:rsidRDefault="00F34B1D" w:rsidP="0056564E">
      <w:pPr>
        <w:suppressAutoHyphens/>
        <w:ind w:left="851"/>
        <w:rPr>
          <w:sz w:val="24"/>
          <w:szCs w:val="24"/>
        </w:rPr>
      </w:pPr>
    </w:p>
    <w:p w14:paraId="1A71850C" w14:textId="77777777" w:rsidR="00F34B1D" w:rsidRPr="00A65F01" w:rsidRDefault="00F34B1D" w:rsidP="0056564E">
      <w:pPr>
        <w:suppressAutoHyphens/>
        <w:ind w:left="851"/>
        <w:rPr>
          <w:sz w:val="24"/>
          <w:szCs w:val="24"/>
        </w:rPr>
      </w:pPr>
      <w:r w:rsidRPr="00A65F01">
        <w:rPr>
          <w:sz w:val="24"/>
          <w:szCs w:val="24"/>
        </w:rPr>
        <w:t>Astmatikere skal tale med lægen, inden de bruger ibuprofen (se nedenstående).</w:t>
      </w:r>
    </w:p>
    <w:p w14:paraId="1009DF86" w14:textId="77777777" w:rsidR="00F34B1D" w:rsidRPr="00A65F01" w:rsidRDefault="00F34B1D" w:rsidP="0056564E">
      <w:pPr>
        <w:suppressAutoHyphens/>
        <w:ind w:left="851"/>
        <w:rPr>
          <w:sz w:val="24"/>
          <w:szCs w:val="24"/>
        </w:rPr>
      </w:pPr>
    </w:p>
    <w:p w14:paraId="65D0DA10" w14:textId="77777777" w:rsidR="00F34B1D" w:rsidRPr="00A65F01" w:rsidRDefault="00F34B1D" w:rsidP="0056564E">
      <w:pPr>
        <w:suppressAutoHyphens/>
        <w:ind w:left="851"/>
        <w:rPr>
          <w:sz w:val="24"/>
          <w:szCs w:val="24"/>
        </w:rPr>
      </w:pPr>
      <w:r w:rsidRPr="00A65F01">
        <w:rPr>
          <w:sz w:val="24"/>
          <w:szCs w:val="24"/>
        </w:rPr>
        <w:t xml:space="preserve">Bivirkningerne kan minimeres ved at anvende den laveste effektive dosis, der er nødvendig for at kontrollere symptomerne, i så kort tid som muligt (se afsnittet om </w:t>
      </w:r>
      <w:proofErr w:type="spellStart"/>
      <w:r w:rsidRPr="00A65F01">
        <w:rPr>
          <w:sz w:val="24"/>
          <w:szCs w:val="24"/>
        </w:rPr>
        <w:t>gastrointestinale</w:t>
      </w:r>
      <w:proofErr w:type="spellEnd"/>
      <w:r w:rsidRPr="00A65F01">
        <w:rPr>
          <w:sz w:val="24"/>
          <w:szCs w:val="24"/>
        </w:rPr>
        <w:t xml:space="preserve"> og </w:t>
      </w:r>
      <w:proofErr w:type="spellStart"/>
      <w:r w:rsidRPr="00A65F01">
        <w:rPr>
          <w:sz w:val="24"/>
          <w:szCs w:val="24"/>
        </w:rPr>
        <w:t>kardiovaskulære</w:t>
      </w:r>
      <w:proofErr w:type="spellEnd"/>
      <w:r w:rsidRPr="00A65F01">
        <w:rPr>
          <w:sz w:val="24"/>
          <w:szCs w:val="24"/>
        </w:rPr>
        <w:t xml:space="preserve"> risici nedenfor). Patienter, i langvarig behandling med </w:t>
      </w:r>
      <w:proofErr w:type="spellStart"/>
      <w:r w:rsidRPr="00A65F01">
        <w:rPr>
          <w:sz w:val="24"/>
          <w:szCs w:val="24"/>
        </w:rPr>
        <w:t>NSAID’er</w:t>
      </w:r>
      <w:proofErr w:type="spellEnd"/>
      <w:r w:rsidRPr="00A65F01">
        <w:rPr>
          <w:sz w:val="24"/>
          <w:szCs w:val="24"/>
        </w:rPr>
        <w:t xml:space="preserve">, bør undersøges regelmæssigt for at monitorere for bivirkninger. </w:t>
      </w:r>
    </w:p>
    <w:p w14:paraId="184A9578" w14:textId="77777777" w:rsidR="00F34B1D" w:rsidRPr="00A65F01" w:rsidRDefault="00F34B1D" w:rsidP="0056564E">
      <w:pPr>
        <w:suppressAutoHyphens/>
        <w:ind w:left="851"/>
        <w:rPr>
          <w:sz w:val="24"/>
          <w:szCs w:val="24"/>
        </w:rPr>
      </w:pPr>
    </w:p>
    <w:p w14:paraId="0054E787" w14:textId="77777777" w:rsidR="00F34B1D" w:rsidRPr="00A65F01" w:rsidRDefault="00F34B1D" w:rsidP="0056564E">
      <w:pPr>
        <w:suppressAutoHyphens/>
        <w:ind w:left="851"/>
        <w:rPr>
          <w:sz w:val="24"/>
          <w:szCs w:val="24"/>
        </w:rPr>
      </w:pPr>
      <w:r w:rsidRPr="00A65F01">
        <w:rPr>
          <w:sz w:val="24"/>
          <w:szCs w:val="24"/>
        </w:rPr>
        <w:t xml:space="preserve">Ibuprofen bør kun administreres under nøje opvejning af </w:t>
      </w:r>
      <w:r w:rsidRPr="00A65F01">
        <w:rPr>
          <w:bCs/>
          <w:sz w:val="24"/>
          <w:szCs w:val="24"/>
        </w:rPr>
        <w:t>benefit/</w:t>
      </w:r>
      <w:proofErr w:type="spellStart"/>
      <w:r w:rsidRPr="00A65F01">
        <w:rPr>
          <w:bCs/>
          <w:sz w:val="24"/>
          <w:szCs w:val="24"/>
        </w:rPr>
        <w:t>risk</w:t>
      </w:r>
      <w:proofErr w:type="spellEnd"/>
      <w:r w:rsidRPr="00A65F01">
        <w:rPr>
          <w:bCs/>
          <w:sz w:val="24"/>
          <w:szCs w:val="24"/>
        </w:rPr>
        <w:t xml:space="preserve">-forholdet </w:t>
      </w:r>
      <w:r w:rsidRPr="00A65F01">
        <w:rPr>
          <w:sz w:val="24"/>
          <w:szCs w:val="24"/>
        </w:rPr>
        <w:t>ved følgende tilstande:</w:t>
      </w:r>
    </w:p>
    <w:p w14:paraId="5442CBBB" w14:textId="77777777" w:rsidR="00F34B1D" w:rsidRPr="00A65F01" w:rsidRDefault="00F34B1D" w:rsidP="0056564E">
      <w:pPr>
        <w:pStyle w:val="Listeafsnit"/>
        <w:numPr>
          <w:ilvl w:val="0"/>
          <w:numId w:val="7"/>
        </w:numPr>
        <w:suppressAutoHyphens/>
        <w:ind w:left="1276" w:hanging="425"/>
        <w:rPr>
          <w:sz w:val="24"/>
          <w:szCs w:val="24"/>
          <w:lang w:val="da-DK"/>
        </w:rPr>
      </w:pPr>
      <w:r w:rsidRPr="00A65F01">
        <w:rPr>
          <w:sz w:val="24"/>
          <w:szCs w:val="24"/>
          <w:lang w:val="da-DK"/>
        </w:rPr>
        <w:t xml:space="preserve">Systemisk lupus </w:t>
      </w:r>
      <w:proofErr w:type="spellStart"/>
      <w:r w:rsidRPr="00A65F01">
        <w:rPr>
          <w:sz w:val="24"/>
          <w:szCs w:val="24"/>
          <w:lang w:val="da-DK"/>
        </w:rPr>
        <w:t>erythematosus</w:t>
      </w:r>
      <w:proofErr w:type="spellEnd"/>
      <w:r w:rsidRPr="00A65F01">
        <w:rPr>
          <w:sz w:val="24"/>
          <w:szCs w:val="24"/>
          <w:lang w:val="da-DK"/>
        </w:rPr>
        <w:t xml:space="preserve"> (SLE) eller andre autoimmune sygdomme.</w:t>
      </w:r>
    </w:p>
    <w:p w14:paraId="218EACCA" w14:textId="6543BFE9" w:rsidR="00F34B1D" w:rsidRPr="00A65F01" w:rsidRDefault="00F34B1D" w:rsidP="0056564E">
      <w:pPr>
        <w:pStyle w:val="Listeafsnit"/>
        <w:numPr>
          <w:ilvl w:val="0"/>
          <w:numId w:val="7"/>
        </w:numPr>
        <w:suppressAutoHyphens/>
        <w:ind w:left="1276" w:hanging="425"/>
        <w:rPr>
          <w:sz w:val="24"/>
          <w:szCs w:val="24"/>
          <w:lang w:val="da-DK"/>
        </w:rPr>
      </w:pPr>
      <w:r w:rsidRPr="00A65F01">
        <w:rPr>
          <w:sz w:val="24"/>
          <w:szCs w:val="24"/>
          <w:lang w:val="da-DK"/>
        </w:rPr>
        <w:t xml:space="preserve">Medfødt forstyrrelse i </w:t>
      </w:r>
      <w:proofErr w:type="spellStart"/>
      <w:r w:rsidRPr="00A65F01">
        <w:rPr>
          <w:sz w:val="24"/>
          <w:szCs w:val="24"/>
          <w:lang w:val="da-DK"/>
        </w:rPr>
        <w:t>porfyrinmetabolismen</w:t>
      </w:r>
      <w:proofErr w:type="spellEnd"/>
      <w:r w:rsidRPr="00A65F01">
        <w:rPr>
          <w:sz w:val="24"/>
          <w:szCs w:val="24"/>
          <w:lang w:val="da-DK"/>
        </w:rPr>
        <w:t xml:space="preserve"> (</w:t>
      </w:r>
      <w:r w:rsidR="00326D79">
        <w:rPr>
          <w:sz w:val="24"/>
          <w:szCs w:val="24"/>
          <w:lang w:val="da-DK"/>
        </w:rPr>
        <w:t>f.eks.</w:t>
      </w:r>
      <w:r w:rsidRPr="00A65F01">
        <w:rPr>
          <w:sz w:val="24"/>
          <w:szCs w:val="24"/>
          <w:lang w:val="da-DK"/>
        </w:rPr>
        <w:t xml:space="preserve"> akut intermitterende </w:t>
      </w:r>
      <w:proofErr w:type="spellStart"/>
      <w:r w:rsidRPr="00A65F01">
        <w:rPr>
          <w:sz w:val="24"/>
          <w:szCs w:val="24"/>
          <w:lang w:val="da-DK"/>
        </w:rPr>
        <w:t>porfyri</w:t>
      </w:r>
      <w:proofErr w:type="spellEnd"/>
      <w:r w:rsidRPr="00A65F01">
        <w:rPr>
          <w:sz w:val="24"/>
          <w:szCs w:val="24"/>
          <w:lang w:val="da-DK"/>
        </w:rPr>
        <w:t>).</w:t>
      </w:r>
    </w:p>
    <w:p w14:paraId="798779CD" w14:textId="77777777" w:rsidR="00F34B1D" w:rsidRPr="00A65F01" w:rsidRDefault="00F34B1D" w:rsidP="0056564E">
      <w:pPr>
        <w:pStyle w:val="Listeafsnit"/>
        <w:numPr>
          <w:ilvl w:val="0"/>
          <w:numId w:val="7"/>
        </w:numPr>
        <w:suppressAutoHyphens/>
        <w:ind w:left="1276" w:hanging="425"/>
        <w:rPr>
          <w:sz w:val="24"/>
          <w:szCs w:val="24"/>
          <w:lang w:val="da-DK"/>
        </w:rPr>
      </w:pPr>
      <w:r w:rsidRPr="00A65F01">
        <w:rPr>
          <w:sz w:val="24"/>
          <w:szCs w:val="24"/>
          <w:lang w:val="da-DK"/>
        </w:rPr>
        <w:t>Første og andet trimester af graviditeten.</w:t>
      </w:r>
    </w:p>
    <w:p w14:paraId="5D58A50F" w14:textId="77777777" w:rsidR="00F34B1D" w:rsidRPr="00A65F01" w:rsidRDefault="00F34B1D" w:rsidP="0056564E">
      <w:pPr>
        <w:pStyle w:val="Listeafsnit"/>
        <w:numPr>
          <w:ilvl w:val="0"/>
          <w:numId w:val="7"/>
        </w:numPr>
        <w:suppressAutoHyphens/>
        <w:ind w:left="1276" w:hanging="425"/>
        <w:rPr>
          <w:sz w:val="24"/>
          <w:szCs w:val="24"/>
          <w:lang w:val="da-DK"/>
        </w:rPr>
      </w:pPr>
      <w:r w:rsidRPr="00A65F01">
        <w:rPr>
          <w:sz w:val="24"/>
          <w:szCs w:val="24"/>
          <w:lang w:val="da-DK"/>
        </w:rPr>
        <w:lastRenderedPageBreak/>
        <w:t>Amning.</w:t>
      </w:r>
    </w:p>
    <w:p w14:paraId="2CC10665" w14:textId="77777777" w:rsidR="00F34B1D" w:rsidRPr="00A65F01" w:rsidRDefault="00F34B1D" w:rsidP="00F34B1D">
      <w:pPr>
        <w:suppressAutoHyphens/>
        <w:ind w:left="567"/>
        <w:rPr>
          <w:sz w:val="24"/>
          <w:szCs w:val="24"/>
        </w:rPr>
      </w:pPr>
    </w:p>
    <w:p w14:paraId="041F1149" w14:textId="77777777" w:rsidR="00F34B1D" w:rsidRPr="00A65F01" w:rsidRDefault="00F34B1D" w:rsidP="0056564E">
      <w:pPr>
        <w:suppressAutoHyphens/>
        <w:ind w:left="851"/>
        <w:rPr>
          <w:sz w:val="24"/>
          <w:szCs w:val="24"/>
        </w:rPr>
      </w:pPr>
      <w:r w:rsidRPr="00A65F01">
        <w:rPr>
          <w:sz w:val="24"/>
          <w:szCs w:val="24"/>
        </w:rPr>
        <w:t>Der skal udvises særlig forsigtighed i følgende tilfælde:</w:t>
      </w:r>
    </w:p>
    <w:p w14:paraId="36E6C0A9" w14:textId="77777777" w:rsidR="00F34B1D" w:rsidRPr="00A65F01" w:rsidRDefault="00F34B1D" w:rsidP="0056564E">
      <w:pPr>
        <w:pStyle w:val="Listeafsnit"/>
        <w:numPr>
          <w:ilvl w:val="0"/>
          <w:numId w:val="8"/>
        </w:numPr>
        <w:suppressAutoHyphens/>
        <w:ind w:left="1276" w:hanging="425"/>
        <w:rPr>
          <w:sz w:val="24"/>
          <w:szCs w:val="24"/>
          <w:lang w:val="da-DK"/>
        </w:rPr>
      </w:pPr>
      <w:r w:rsidRPr="00A65F01">
        <w:rPr>
          <w:sz w:val="24"/>
          <w:szCs w:val="24"/>
          <w:lang w:val="da-DK"/>
        </w:rPr>
        <w:t>Mave-tarmsygdom, herunder kronisk tarmbetændelse (</w:t>
      </w:r>
      <w:proofErr w:type="gramStart"/>
      <w:r w:rsidRPr="00A65F01">
        <w:rPr>
          <w:sz w:val="24"/>
          <w:szCs w:val="24"/>
          <w:lang w:val="da-DK"/>
        </w:rPr>
        <w:t>ulcerøs colitis</w:t>
      </w:r>
      <w:proofErr w:type="gramEnd"/>
      <w:r w:rsidRPr="00A65F01">
        <w:rPr>
          <w:sz w:val="24"/>
          <w:szCs w:val="24"/>
          <w:lang w:val="da-DK"/>
        </w:rPr>
        <w:t xml:space="preserve">, </w:t>
      </w:r>
      <w:proofErr w:type="spellStart"/>
      <w:r w:rsidRPr="00A65F01">
        <w:rPr>
          <w:sz w:val="24"/>
          <w:szCs w:val="24"/>
          <w:lang w:val="da-DK"/>
        </w:rPr>
        <w:t>Crohns</w:t>
      </w:r>
      <w:proofErr w:type="spellEnd"/>
      <w:r w:rsidRPr="00A65F01">
        <w:rPr>
          <w:sz w:val="24"/>
          <w:szCs w:val="24"/>
          <w:lang w:val="da-DK"/>
        </w:rPr>
        <w:t xml:space="preserve"> sygdom).</w:t>
      </w:r>
    </w:p>
    <w:p w14:paraId="4D79F480" w14:textId="77777777" w:rsidR="00F34B1D" w:rsidRPr="00A65F01" w:rsidRDefault="00F34B1D" w:rsidP="0056564E">
      <w:pPr>
        <w:pStyle w:val="Listeafsnit"/>
        <w:numPr>
          <w:ilvl w:val="0"/>
          <w:numId w:val="8"/>
        </w:numPr>
        <w:suppressAutoHyphens/>
        <w:ind w:left="1276" w:hanging="425"/>
        <w:rPr>
          <w:sz w:val="24"/>
          <w:szCs w:val="24"/>
          <w:lang w:val="da-DK"/>
        </w:rPr>
      </w:pPr>
      <w:r w:rsidRPr="00A65F01">
        <w:rPr>
          <w:sz w:val="24"/>
          <w:szCs w:val="24"/>
          <w:lang w:val="da-DK"/>
        </w:rPr>
        <w:t>Hjerteinsufficiens og hypertension.</w:t>
      </w:r>
    </w:p>
    <w:p w14:paraId="5AA5BBEC" w14:textId="77777777" w:rsidR="00F34B1D" w:rsidRPr="00A65F01" w:rsidRDefault="00F34B1D" w:rsidP="0056564E">
      <w:pPr>
        <w:pStyle w:val="Listeafsnit"/>
        <w:numPr>
          <w:ilvl w:val="0"/>
          <w:numId w:val="8"/>
        </w:numPr>
        <w:suppressAutoHyphens/>
        <w:ind w:left="1276" w:hanging="425"/>
        <w:rPr>
          <w:sz w:val="24"/>
          <w:szCs w:val="24"/>
          <w:lang w:val="da-DK"/>
        </w:rPr>
      </w:pPr>
      <w:r w:rsidRPr="00A65F01">
        <w:rPr>
          <w:sz w:val="24"/>
          <w:szCs w:val="24"/>
          <w:lang w:val="da-DK"/>
        </w:rPr>
        <w:t>Nedsat nyrefunktion.</w:t>
      </w:r>
    </w:p>
    <w:p w14:paraId="23273C61" w14:textId="77777777" w:rsidR="00F34B1D" w:rsidRPr="00A65F01" w:rsidRDefault="00F34B1D" w:rsidP="0056564E">
      <w:pPr>
        <w:pStyle w:val="Listeafsnit"/>
        <w:numPr>
          <w:ilvl w:val="0"/>
          <w:numId w:val="8"/>
        </w:numPr>
        <w:suppressAutoHyphens/>
        <w:ind w:left="1276" w:hanging="425"/>
        <w:rPr>
          <w:sz w:val="24"/>
          <w:szCs w:val="24"/>
          <w:lang w:val="da-DK"/>
        </w:rPr>
      </w:pPr>
      <w:r w:rsidRPr="00A65F01">
        <w:rPr>
          <w:sz w:val="24"/>
          <w:szCs w:val="24"/>
          <w:lang w:val="da-DK"/>
        </w:rPr>
        <w:t>Nedsat leverfunktion.</w:t>
      </w:r>
    </w:p>
    <w:p w14:paraId="33442171" w14:textId="77777777" w:rsidR="00F34B1D" w:rsidRPr="00A65F01" w:rsidRDefault="00F34B1D" w:rsidP="0056564E">
      <w:pPr>
        <w:pStyle w:val="Listeafsnit"/>
        <w:numPr>
          <w:ilvl w:val="0"/>
          <w:numId w:val="8"/>
        </w:numPr>
        <w:suppressAutoHyphens/>
        <w:ind w:left="1276" w:hanging="425"/>
        <w:rPr>
          <w:sz w:val="24"/>
          <w:szCs w:val="24"/>
          <w:lang w:val="da-DK"/>
        </w:rPr>
      </w:pPr>
      <w:r w:rsidRPr="00A65F01">
        <w:rPr>
          <w:sz w:val="24"/>
          <w:szCs w:val="24"/>
          <w:lang w:val="da-DK"/>
        </w:rPr>
        <w:t>Koagulationsdefekter.</w:t>
      </w:r>
    </w:p>
    <w:p w14:paraId="57C3BB79" w14:textId="77777777" w:rsidR="00F34B1D" w:rsidRPr="00A65F01" w:rsidRDefault="00F34B1D" w:rsidP="0056564E">
      <w:pPr>
        <w:pStyle w:val="Listeafsnit"/>
        <w:numPr>
          <w:ilvl w:val="0"/>
          <w:numId w:val="8"/>
        </w:numPr>
        <w:suppressAutoHyphens/>
        <w:ind w:left="1276" w:hanging="425"/>
        <w:rPr>
          <w:sz w:val="24"/>
          <w:szCs w:val="24"/>
          <w:lang w:val="da-DK"/>
        </w:rPr>
      </w:pPr>
      <w:r w:rsidRPr="00A65F01">
        <w:rPr>
          <w:sz w:val="24"/>
          <w:szCs w:val="24"/>
          <w:lang w:val="da-DK"/>
        </w:rPr>
        <w:t xml:space="preserve">Allergier, høfeber, kronisk hævelse af næseslimhinden, </w:t>
      </w:r>
      <w:proofErr w:type="spellStart"/>
      <w:r w:rsidRPr="00A65F01">
        <w:rPr>
          <w:sz w:val="24"/>
          <w:szCs w:val="24"/>
          <w:lang w:val="da-DK"/>
        </w:rPr>
        <w:t>adenoider</w:t>
      </w:r>
      <w:proofErr w:type="spellEnd"/>
      <w:r w:rsidRPr="00A65F01">
        <w:rPr>
          <w:sz w:val="24"/>
          <w:szCs w:val="24"/>
          <w:lang w:val="da-DK"/>
        </w:rPr>
        <w:t>, kronisk obstruktiv lungesygdom eller bronkial astma.</w:t>
      </w:r>
    </w:p>
    <w:p w14:paraId="0AFBFF7B" w14:textId="77777777" w:rsidR="00F34B1D" w:rsidRPr="00A65F01" w:rsidRDefault="00F34B1D" w:rsidP="0056564E">
      <w:pPr>
        <w:pStyle w:val="Listeafsnit"/>
        <w:numPr>
          <w:ilvl w:val="0"/>
          <w:numId w:val="8"/>
        </w:numPr>
        <w:suppressAutoHyphens/>
        <w:ind w:left="1276" w:hanging="425"/>
        <w:rPr>
          <w:sz w:val="24"/>
          <w:szCs w:val="24"/>
          <w:lang w:val="da-DK"/>
        </w:rPr>
      </w:pPr>
      <w:r w:rsidRPr="00A65F01">
        <w:rPr>
          <w:sz w:val="24"/>
          <w:szCs w:val="24"/>
          <w:lang w:val="da-DK"/>
        </w:rPr>
        <w:t>Umiddelbart efter større kirurgiske indgreb.</w:t>
      </w:r>
    </w:p>
    <w:p w14:paraId="0084C217" w14:textId="77777777" w:rsidR="00F34B1D" w:rsidRPr="00A65F01" w:rsidRDefault="00F34B1D" w:rsidP="00300CBA">
      <w:pPr>
        <w:suppressAutoHyphens/>
        <w:ind w:left="851"/>
        <w:rPr>
          <w:sz w:val="24"/>
          <w:szCs w:val="24"/>
        </w:rPr>
      </w:pPr>
    </w:p>
    <w:p w14:paraId="0016ACDF" w14:textId="77777777" w:rsidR="00F34B1D" w:rsidRPr="00C46289" w:rsidRDefault="00F34B1D" w:rsidP="0056564E">
      <w:pPr>
        <w:ind w:left="851"/>
        <w:rPr>
          <w:sz w:val="24"/>
          <w:szCs w:val="24"/>
          <w:u w:val="single"/>
        </w:rPr>
      </w:pPr>
      <w:proofErr w:type="spellStart"/>
      <w:r w:rsidRPr="00C46289">
        <w:rPr>
          <w:sz w:val="24"/>
          <w:szCs w:val="24"/>
          <w:u w:val="single"/>
        </w:rPr>
        <w:t>Gastrointestinal</w:t>
      </w:r>
      <w:proofErr w:type="spellEnd"/>
      <w:r w:rsidRPr="00C46289">
        <w:rPr>
          <w:sz w:val="24"/>
          <w:szCs w:val="24"/>
          <w:u w:val="single"/>
        </w:rPr>
        <w:t xml:space="preserve"> blødning, </w:t>
      </w:r>
      <w:proofErr w:type="spellStart"/>
      <w:r w:rsidRPr="00C46289">
        <w:rPr>
          <w:sz w:val="24"/>
          <w:szCs w:val="24"/>
          <w:u w:val="single"/>
        </w:rPr>
        <w:t>ulceration</w:t>
      </w:r>
      <w:proofErr w:type="spellEnd"/>
      <w:r w:rsidRPr="00C46289">
        <w:rPr>
          <w:sz w:val="24"/>
          <w:szCs w:val="24"/>
          <w:u w:val="single"/>
        </w:rPr>
        <w:t xml:space="preserve"> og perforation</w:t>
      </w:r>
    </w:p>
    <w:p w14:paraId="00F2A98E" w14:textId="77777777" w:rsidR="00F34B1D" w:rsidRPr="00A65F01" w:rsidRDefault="00F34B1D" w:rsidP="0056564E">
      <w:pPr>
        <w:ind w:left="851"/>
        <w:rPr>
          <w:sz w:val="24"/>
          <w:szCs w:val="24"/>
        </w:rPr>
      </w:pPr>
      <w:proofErr w:type="spellStart"/>
      <w:r w:rsidRPr="00A65F01">
        <w:rPr>
          <w:sz w:val="24"/>
          <w:szCs w:val="24"/>
        </w:rPr>
        <w:t>Gastrointestinal</w:t>
      </w:r>
      <w:proofErr w:type="spellEnd"/>
      <w:r w:rsidRPr="00A65F01">
        <w:rPr>
          <w:sz w:val="24"/>
          <w:szCs w:val="24"/>
        </w:rPr>
        <w:t xml:space="preserve"> blødning, </w:t>
      </w:r>
      <w:proofErr w:type="spellStart"/>
      <w:r w:rsidRPr="00A65F01">
        <w:rPr>
          <w:sz w:val="24"/>
          <w:szCs w:val="24"/>
        </w:rPr>
        <w:t>ulceration</w:t>
      </w:r>
      <w:proofErr w:type="spellEnd"/>
      <w:r w:rsidRPr="00A65F01">
        <w:rPr>
          <w:sz w:val="24"/>
          <w:szCs w:val="24"/>
        </w:rPr>
        <w:t xml:space="preserve"> eller perforation, som kan være fatale, er rapporteret for alle </w:t>
      </w:r>
      <w:proofErr w:type="spellStart"/>
      <w:r w:rsidRPr="00A65F01">
        <w:rPr>
          <w:sz w:val="24"/>
          <w:szCs w:val="24"/>
        </w:rPr>
        <w:t>NSAID’er</w:t>
      </w:r>
      <w:proofErr w:type="spellEnd"/>
      <w:r w:rsidRPr="00A65F01">
        <w:rPr>
          <w:sz w:val="24"/>
          <w:szCs w:val="24"/>
        </w:rPr>
        <w:t xml:space="preserve"> på alle tidspunkter af behandlingen, med eller uden advarselssymptomer eller alvorlige </w:t>
      </w:r>
      <w:proofErr w:type="spellStart"/>
      <w:r w:rsidRPr="00A65F01">
        <w:rPr>
          <w:sz w:val="24"/>
          <w:szCs w:val="24"/>
        </w:rPr>
        <w:t>gastrointestinale</w:t>
      </w:r>
      <w:proofErr w:type="spellEnd"/>
      <w:r w:rsidRPr="00A65F01">
        <w:rPr>
          <w:sz w:val="24"/>
          <w:szCs w:val="24"/>
        </w:rPr>
        <w:t xml:space="preserve"> hændelser i anamnesen.</w:t>
      </w:r>
    </w:p>
    <w:p w14:paraId="785F5095" w14:textId="77777777" w:rsidR="00F34B1D" w:rsidRPr="00A65F01" w:rsidRDefault="00F34B1D" w:rsidP="0056564E">
      <w:pPr>
        <w:ind w:left="851"/>
        <w:rPr>
          <w:sz w:val="24"/>
          <w:szCs w:val="24"/>
        </w:rPr>
      </w:pPr>
    </w:p>
    <w:p w14:paraId="7BA36D59" w14:textId="2E09F5B0" w:rsidR="00F34B1D" w:rsidRPr="00A65F01" w:rsidRDefault="00F34B1D" w:rsidP="0056564E">
      <w:pPr>
        <w:ind w:left="851"/>
        <w:rPr>
          <w:sz w:val="24"/>
          <w:szCs w:val="24"/>
        </w:rPr>
      </w:pPr>
      <w:r w:rsidRPr="00A65F01">
        <w:rPr>
          <w:sz w:val="24"/>
          <w:szCs w:val="24"/>
        </w:rPr>
        <w:t xml:space="preserve">Risikoen for </w:t>
      </w:r>
      <w:proofErr w:type="spellStart"/>
      <w:r w:rsidRPr="00A65F01">
        <w:rPr>
          <w:sz w:val="24"/>
          <w:szCs w:val="24"/>
        </w:rPr>
        <w:t>gastrointestinal</w:t>
      </w:r>
      <w:proofErr w:type="spellEnd"/>
      <w:r w:rsidRPr="00A65F01">
        <w:rPr>
          <w:sz w:val="24"/>
          <w:szCs w:val="24"/>
        </w:rPr>
        <w:t xml:space="preserve"> blødning, </w:t>
      </w:r>
      <w:proofErr w:type="spellStart"/>
      <w:r w:rsidRPr="00A65F01">
        <w:rPr>
          <w:sz w:val="24"/>
          <w:szCs w:val="24"/>
        </w:rPr>
        <w:t>ulceration</w:t>
      </w:r>
      <w:proofErr w:type="spellEnd"/>
      <w:r w:rsidRPr="00A65F01">
        <w:rPr>
          <w:sz w:val="24"/>
          <w:szCs w:val="24"/>
        </w:rPr>
        <w:t xml:space="preserve"> eller perforation er øget ved højere NSAID-doser hos patienter med ulcus i anamnesen, især hvis der er komplikationer med blødning eller perforation (se pkt. 4.3), og hos ældre. Disse patienter bør påbegynde behandling med den lavest mulige dosis.</w:t>
      </w:r>
    </w:p>
    <w:p w14:paraId="47A6E6FE" w14:textId="77777777" w:rsidR="00F34B1D" w:rsidRPr="00A65F01" w:rsidRDefault="00F34B1D" w:rsidP="0056564E">
      <w:pPr>
        <w:ind w:left="851"/>
        <w:rPr>
          <w:sz w:val="24"/>
          <w:szCs w:val="24"/>
        </w:rPr>
      </w:pPr>
    </w:p>
    <w:p w14:paraId="68F87B42" w14:textId="7AA4A226" w:rsidR="00F34B1D" w:rsidRPr="00A65F01" w:rsidRDefault="00F34B1D" w:rsidP="0056564E">
      <w:pPr>
        <w:ind w:left="851"/>
        <w:rPr>
          <w:sz w:val="24"/>
          <w:szCs w:val="24"/>
        </w:rPr>
      </w:pPr>
      <w:r w:rsidRPr="00A65F01">
        <w:rPr>
          <w:sz w:val="24"/>
          <w:szCs w:val="24"/>
        </w:rPr>
        <w:t>Kombinationsbehandling med beskyttende stoffer (</w:t>
      </w:r>
      <w:r w:rsidR="00326D79">
        <w:rPr>
          <w:sz w:val="24"/>
          <w:szCs w:val="24"/>
        </w:rPr>
        <w:t>f.eks.</w:t>
      </w:r>
      <w:r w:rsidRPr="00A65F01">
        <w:rPr>
          <w:sz w:val="24"/>
          <w:szCs w:val="24"/>
        </w:rPr>
        <w:t xml:space="preserve"> </w:t>
      </w:r>
      <w:proofErr w:type="spellStart"/>
      <w:r w:rsidRPr="00A65F01">
        <w:rPr>
          <w:sz w:val="24"/>
          <w:szCs w:val="24"/>
        </w:rPr>
        <w:t>misoprostol</w:t>
      </w:r>
      <w:proofErr w:type="spellEnd"/>
      <w:r w:rsidRPr="00A65F01">
        <w:rPr>
          <w:sz w:val="24"/>
          <w:szCs w:val="24"/>
        </w:rPr>
        <w:t xml:space="preserve"> eller </w:t>
      </w:r>
      <w:proofErr w:type="spellStart"/>
      <w:r w:rsidRPr="00A65F01">
        <w:rPr>
          <w:sz w:val="24"/>
          <w:szCs w:val="24"/>
        </w:rPr>
        <w:t>protonpumpe</w:t>
      </w:r>
      <w:r w:rsidR="00740153">
        <w:rPr>
          <w:sz w:val="24"/>
          <w:szCs w:val="24"/>
        </w:rPr>
        <w:softHyphen/>
      </w:r>
      <w:r w:rsidRPr="00A65F01">
        <w:rPr>
          <w:sz w:val="24"/>
          <w:szCs w:val="24"/>
        </w:rPr>
        <w:t>hæmmere</w:t>
      </w:r>
      <w:proofErr w:type="spellEnd"/>
      <w:r w:rsidRPr="00A65F01">
        <w:rPr>
          <w:sz w:val="24"/>
          <w:szCs w:val="24"/>
        </w:rPr>
        <w:t xml:space="preserve">) bør overvejes til disse patienter samt til patienter med behov for samtidig behandling med lave doser acetylsalicylsyre eller andre lægemidler, som sandsynligvis vil øge risikoen for </w:t>
      </w:r>
      <w:proofErr w:type="spellStart"/>
      <w:r w:rsidRPr="00A65F01">
        <w:rPr>
          <w:sz w:val="24"/>
          <w:szCs w:val="24"/>
        </w:rPr>
        <w:t>gastrointestinale</w:t>
      </w:r>
      <w:proofErr w:type="spellEnd"/>
      <w:r w:rsidRPr="00A65F01">
        <w:rPr>
          <w:sz w:val="24"/>
          <w:szCs w:val="24"/>
        </w:rPr>
        <w:t xml:space="preserve"> bivirkninger (se nedenstående samt pkt. 4.5). </w:t>
      </w:r>
    </w:p>
    <w:p w14:paraId="1F9D7CC7" w14:textId="77777777" w:rsidR="00F34B1D" w:rsidRPr="00A65F01" w:rsidRDefault="00F34B1D" w:rsidP="0056564E">
      <w:pPr>
        <w:ind w:left="851"/>
        <w:rPr>
          <w:sz w:val="24"/>
          <w:szCs w:val="24"/>
        </w:rPr>
      </w:pPr>
    </w:p>
    <w:p w14:paraId="77C8A40C" w14:textId="77777777" w:rsidR="00F34B1D" w:rsidRPr="00A65F01" w:rsidRDefault="00F34B1D" w:rsidP="0056564E">
      <w:pPr>
        <w:ind w:left="851"/>
        <w:rPr>
          <w:sz w:val="24"/>
          <w:szCs w:val="24"/>
        </w:rPr>
      </w:pPr>
      <w:r w:rsidRPr="00A65F01">
        <w:rPr>
          <w:sz w:val="24"/>
          <w:szCs w:val="24"/>
        </w:rPr>
        <w:t xml:space="preserve">Patienter med </w:t>
      </w:r>
      <w:proofErr w:type="spellStart"/>
      <w:r w:rsidRPr="00A65F01">
        <w:rPr>
          <w:sz w:val="24"/>
          <w:szCs w:val="24"/>
        </w:rPr>
        <w:t>gastrointestinal</w:t>
      </w:r>
      <w:proofErr w:type="spellEnd"/>
      <w:r w:rsidRPr="00A65F01">
        <w:rPr>
          <w:sz w:val="24"/>
          <w:szCs w:val="24"/>
        </w:rPr>
        <w:t xml:space="preserve"> toksicitet i anamnesen, især ældre patienter, bør rapportere alle usædvanlige </w:t>
      </w:r>
      <w:proofErr w:type="spellStart"/>
      <w:r w:rsidRPr="00A65F01">
        <w:rPr>
          <w:sz w:val="24"/>
          <w:szCs w:val="24"/>
        </w:rPr>
        <w:t>abdominale</w:t>
      </w:r>
      <w:proofErr w:type="spellEnd"/>
      <w:r w:rsidRPr="00A65F01">
        <w:rPr>
          <w:sz w:val="24"/>
          <w:szCs w:val="24"/>
        </w:rPr>
        <w:t xml:space="preserve"> symptomer (især </w:t>
      </w:r>
      <w:proofErr w:type="spellStart"/>
      <w:r w:rsidRPr="00A65F01">
        <w:rPr>
          <w:sz w:val="24"/>
          <w:szCs w:val="24"/>
        </w:rPr>
        <w:t>gastrointestinal</w:t>
      </w:r>
      <w:proofErr w:type="spellEnd"/>
      <w:r w:rsidRPr="00A65F01">
        <w:rPr>
          <w:sz w:val="24"/>
          <w:szCs w:val="24"/>
        </w:rPr>
        <w:t xml:space="preserve"> blødning) især i den indledende fase af behandlingen.</w:t>
      </w:r>
    </w:p>
    <w:p w14:paraId="674A64AE" w14:textId="77777777" w:rsidR="00F34B1D" w:rsidRPr="00A65F01" w:rsidRDefault="00F34B1D" w:rsidP="0056564E">
      <w:pPr>
        <w:ind w:left="851"/>
        <w:rPr>
          <w:sz w:val="24"/>
          <w:szCs w:val="24"/>
        </w:rPr>
      </w:pPr>
    </w:p>
    <w:p w14:paraId="2C055F06" w14:textId="4394B78C" w:rsidR="00F34B1D" w:rsidRPr="00A65F01" w:rsidRDefault="00F34B1D" w:rsidP="0056564E">
      <w:pPr>
        <w:ind w:left="851"/>
        <w:rPr>
          <w:sz w:val="24"/>
          <w:szCs w:val="24"/>
        </w:rPr>
      </w:pPr>
      <w:r w:rsidRPr="00A65F01">
        <w:rPr>
          <w:sz w:val="24"/>
          <w:szCs w:val="24"/>
        </w:rPr>
        <w:t xml:space="preserve">Forsigtighed bør udvises hos patienter, der samtidig behandles med lægemidler, som kan øge risikoen for </w:t>
      </w:r>
      <w:proofErr w:type="spellStart"/>
      <w:r w:rsidRPr="00A65F01">
        <w:rPr>
          <w:sz w:val="24"/>
          <w:szCs w:val="24"/>
        </w:rPr>
        <w:t>ulceration</w:t>
      </w:r>
      <w:proofErr w:type="spellEnd"/>
      <w:r w:rsidRPr="00A65F01">
        <w:rPr>
          <w:sz w:val="24"/>
          <w:szCs w:val="24"/>
        </w:rPr>
        <w:t xml:space="preserve"> eller blødning, såsom orale </w:t>
      </w:r>
      <w:proofErr w:type="spellStart"/>
      <w:r w:rsidRPr="00A65F01">
        <w:rPr>
          <w:sz w:val="24"/>
          <w:szCs w:val="24"/>
        </w:rPr>
        <w:t>kortikosteroider</w:t>
      </w:r>
      <w:proofErr w:type="spellEnd"/>
      <w:r w:rsidRPr="00A65F01">
        <w:rPr>
          <w:sz w:val="24"/>
          <w:szCs w:val="24"/>
        </w:rPr>
        <w:t xml:space="preserve">, </w:t>
      </w:r>
      <w:proofErr w:type="spellStart"/>
      <w:r w:rsidRPr="00A65F01">
        <w:rPr>
          <w:sz w:val="24"/>
          <w:szCs w:val="24"/>
        </w:rPr>
        <w:t>antikoagulantia</w:t>
      </w:r>
      <w:proofErr w:type="spellEnd"/>
      <w:r w:rsidRPr="00A65F01">
        <w:rPr>
          <w:sz w:val="24"/>
          <w:szCs w:val="24"/>
        </w:rPr>
        <w:t xml:space="preserve"> som </w:t>
      </w:r>
      <w:r w:rsidR="00326D79">
        <w:rPr>
          <w:sz w:val="24"/>
          <w:szCs w:val="24"/>
        </w:rPr>
        <w:t>f.eks.</w:t>
      </w:r>
      <w:r w:rsidRPr="00A65F01">
        <w:rPr>
          <w:sz w:val="24"/>
          <w:szCs w:val="24"/>
        </w:rPr>
        <w:t xml:space="preserve"> </w:t>
      </w:r>
      <w:proofErr w:type="spellStart"/>
      <w:r w:rsidRPr="00A65F01">
        <w:rPr>
          <w:sz w:val="24"/>
          <w:szCs w:val="24"/>
        </w:rPr>
        <w:t>warfarin</w:t>
      </w:r>
      <w:proofErr w:type="spellEnd"/>
      <w:r w:rsidRPr="00A65F01">
        <w:rPr>
          <w:sz w:val="24"/>
          <w:szCs w:val="24"/>
        </w:rPr>
        <w:t xml:space="preserve"> eller </w:t>
      </w:r>
      <w:proofErr w:type="spellStart"/>
      <w:r w:rsidRPr="00A65F01">
        <w:rPr>
          <w:sz w:val="24"/>
          <w:szCs w:val="24"/>
        </w:rPr>
        <w:t>heparin</w:t>
      </w:r>
      <w:proofErr w:type="spellEnd"/>
      <w:r w:rsidRPr="00A65F01">
        <w:rPr>
          <w:sz w:val="24"/>
          <w:szCs w:val="24"/>
        </w:rPr>
        <w:t xml:space="preserve">, selektive </w:t>
      </w:r>
      <w:proofErr w:type="spellStart"/>
      <w:r w:rsidRPr="00A65F01">
        <w:rPr>
          <w:sz w:val="24"/>
          <w:szCs w:val="24"/>
        </w:rPr>
        <w:t>serotoningenoptagshæmmere</w:t>
      </w:r>
      <w:proofErr w:type="spellEnd"/>
      <w:r w:rsidRPr="00A65F01">
        <w:rPr>
          <w:sz w:val="24"/>
          <w:szCs w:val="24"/>
        </w:rPr>
        <w:t xml:space="preserve"> eller </w:t>
      </w:r>
      <w:proofErr w:type="spellStart"/>
      <w:r w:rsidRPr="00A65F01">
        <w:rPr>
          <w:sz w:val="24"/>
          <w:szCs w:val="24"/>
        </w:rPr>
        <w:t>trombocythæmmende</w:t>
      </w:r>
      <w:proofErr w:type="spellEnd"/>
      <w:r w:rsidRPr="00A65F01">
        <w:rPr>
          <w:sz w:val="24"/>
          <w:szCs w:val="24"/>
        </w:rPr>
        <w:t xml:space="preserve"> stoffer såsom acetylsalicylsyre (se pkt. 4.5). </w:t>
      </w:r>
    </w:p>
    <w:p w14:paraId="651B2DAA" w14:textId="77777777" w:rsidR="00F34B1D" w:rsidRPr="00A65F01" w:rsidRDefault="00F34B1D" w:rsidP="0056564E">
      <w:pPr>
        <w:ind w:left="851"/>
        <w:rPr>
          <w:sz w:val="24"/>
          <w:szCs w:val="24"/>
        </w:rPr>
      </w:pPr>
    </w:p>
    <w:p w14:paraId="5EB3AD58" w14:textId="77777777" w:rsidR="00F34B1D" w:rsidRPr="00A65F01" w:rsidRDefault="00F34B1D" w:rsidP="0056564E">
      <w:pPr>
        <w:ind w:left="851"/>
        <w:rPr>
          <w:sz w:val="24"/>
          <w:szCs w:val="24"/>
        </w:rPr>
      </w:pPr>
      <w:r w:rsidRPr="00A65F01">
        <w:rPr>
          <w:sz w:val="24"/>
          <w:szCs w:val="24"/>
        </w:rPr>
        <w:t xml:space="preserve">Hvis </w:t>
      </w:r>
      <w:proofErr w:type="spellStart"/>
      <w:r w:rsidRPr="00A65F01">
        <w:rPr>
          <w:sz w:val="24"/>
          <w:szCs w:val="24"/>
        </w:rPr>
        <w:t>gastrointestinal</w:t>
      </w:r>
      <w:proofErr w:type="spellEnd"/>
      <w:r w:rsidRPr="00A65F01">
        <w:rPr>
          <w:sz w:val="24"/>
          <w:szCs w:val="24"/>
        </w:rPr>
        <w:t xml:space="preserve"> blødning eller </w:t>
      </w:r>
      <w:proofErr w:type="spellStart"/>
      <w:r w:rsidRPr="00A65F01">
        <w:rPr>
          <w:sz w:val="24"/>
          <w:szCs w:val="24"/>
        </w:rPr>
        <w:t>ulceration</w:t>
      </w:r>
      <w:proofErr w:type="spellEnd"/>
      <w:r w:rsidRPr="00A65F01">
        <w:rPr>
          <w:sz w:val="24"/>
          <w:szCs w:val="24"/>
        </w:rPr>
        <w:t xml:space="preserve"> opstår hos patienter, der får ibuprofen, bør behandlingen seponeres.</w:t>
      </w:r>
    </w:p>
    <w:p w14:paraId="2E0DF9F6" w14:textId="77777777" w:rsidR="00F34B1D" w:rsidRPr="00A65F01" w:rsidRDefault="00F34B1D" w:rsidP="0056564E">
      <w:pPr>
        <w:ind w:left="851"/>
        <w:rPr>
          <w:sz w:val="24"/>
          <w:szCs w:val="24"/>
        </w:rPr>
      </w:pPr>
    </w:p>
    <w:p w14:paraId="693B28E8" w14:textId="77777777" w:rsidR="00F34B1D" w:rsidRPr="00A65F01" w:rsidRDefault="00F34B1D" w:rsidP="0056564E">
      <w:pPr>
        <w:ind w:left="851"/>
        <w:rPr>
          <w:sz w:val="24"/>
          <w:szCs w:val="24"/>
        </w:rPr>
      </w:pPr>
      <w:proofErr w:type="spellStart"/>
      <w:r w:rsidRPr="00A65F01">
        <w:rPr>
          <w:sz w:val="24"/>
          <w:szCs w:val="24"/>
        </w:rPr>
        <w:t>NSAID’er</w:t>
      </w:r>
      <w:proofErr w:type="spellEnd"/>
      <w:r w:rsidRPr="00A65F01">
        <w:rPr>
          <w:sz w:val="24"/>
          <w:szCs w:val="24"/>
        </w:rPr>
        <w:t xml:space="preserve"> bør gives med forsigtighed til patienter med en </w:t>
      </w:r>
      <w:proofErr w:type="spellStart"/>
      <w:r w:rsidRPr="00A65F01">
        <w:rPr>
          <w:sz w:val="24"/>
          <w:szCs w:val="24"/>
        </w:rPr>
        <w:t>gastrointestinal</w:t>
      </w:r>
      <w:proofErr w:type="spellEnd"/>
      <w:r w:rsidRPr="00A65F01">
        <w:rPr>
          <w:sz w:val="24"/>
          <w:szCs w:val="24"/>
        </w:rPr>
        <w:t xml:space="preserve"> sygdom i anamnesen (</w:t>
      </w:r>
      <w:proofErr w:type="gramStart"/>
      <w:r w:rsidRPr="00A65F01">
        <w:rPr>
          <w:sz w:val="24"/>
          <w:szCs w:val="24"/>
        </w:rPr>
        <w:t>ulcerøs colitis</w:t>
      </w:r>
      <w:proofErr w:type="gramEnd"/>
      <w:r w:rsidRPr="00A65F01">
        <w:rPr>
          <w:sz w:val="24"/>
          <w:szCs w:val="24"/>
        </w:rPr>
        <w:t xml:space="preserve">, </w:t>
      </w:r>
      <w:proofErr w:type="spellStart"/>
      <w:r w:rsidRPr="00A65F01">
        <w:rPr>
          <w:sz w:val="24"/>
          <w:szCs w:val="24"/>
        </w:rPr>
        <w:t>Crohns</w:t>
      </w:r>
      <w:proofErr w:type="spellEnd"/>
      <w:r w:rsidRPr="00A65F01">
        <w:rPr>
          <w:sz w:val="24"/>
          <w:szCs w:val="24"/>
        </w:rPr>
        <w:t xml:space="preserve"> sygdom), da deres tilstand kan blive forværret (se pkt. 4.8).</w:t>
      </w:r>
    </w:p>
    <w:p w14:paraId="1D9D449E" w14:textId="77777777" w:rsidR="00F34B1D" w:rsidRPr="00A65F01" w:rsidRDefault="00F34B1D" w:rsidP="0056564E">
      <w:pPr>
        <w:ind w:left="851"/>
        <w:rPr>
          <w:sz w:val="24"/>
          <w:szCs w:val="24"/>
        </w:rPr>
      </w:pPr>
    </w:p>
    <w:p w14:paraId="355E304D" w14:textId="77777777" w:rsidR="00F34B1D" w:rsidRPr="00630E9A" w:rsidRDefault="00F34B1D" w:rsidP="0056564E">
      <w:pPr>
        <w:ind w:left="851"/>
        <w:rPr>
          <w:sz w:val="24"/>
          <w:szCs w:val="24"/>
          <w:u w:val="single"/>
        </w:rPr>
      </w:pPr>
      <w:r w:rsidRPr="00630E9A">
        <w:rPr>
          <w:sz w:val="24"/>
          <w:szCs w:val="24"/>
          <w:u w:val="single"/>
        </w:rPr>
        <w:t>Ældre</w:t>
      </w:r>
    </w:p>
    <w:p w14:paraId="796FB7B6" w14:textId="77777777" w:rsidR="00F34B1D" w:rsidRPr="00A65F01" w:rsidRDefault="00F34B1D" w:rsidP="0056564E">
      <w:pPr>
        <w:ind w:left="851"/>
        <w:rPr>
          <w:sz w:val="24"/>
          <w:szCs w:val="24"/>
        </w:rPr>
      </w:pPr>
      <w:r w:rsidRPr="00A65F01">
        <w:rPr>
          <w:sz w:val="24"/>
          <w:szCs w:val="24"/>
        </w:rPr>
        <w:t xml:space="preserve">Ældre har en højere forekomst af bivirkninger ved brug </w:t>
      </w:r>
      <w:proofErr w:type="spellStart"/>
      <w:r w:rsidRPr="00A65F01">
        <w:rPr>
          <w:sz w:val="24"/>
          <w:szCs w:val="24"/>
        </w:rPr>
        <w:t>NSAID’er</w:t>
      </w:r>
      <w:proofErr w:type="spellEnd"/>
      <w:r w:rsidRPr="00A65F01">
        <w:rPr>
          <w:sz w:val="24"/>
          <w:szCs w:val="24"/>
        </w:rPr>
        <w:t xml:space="preserve">, især </w:t>
      </w:r>
      <w:proofErr w:type="spellStart"/>
      <w:r w:rsidRPr="00A65F01">
        <w:rPr>
          <w:sz w:val="24"/>
          <w:szCs w:val="24"/>
        </w:rPr>
        <w:t>gastrointestinal</w:t>
      </w:r>
      <w:proofErr w:type="spellEnd"/>
      <w:r w:rsidRPr="00A65F01">
        <w:rPr>
          <w:sz w:val="24"/>
          <w:szCs w:val="24"/>
        </w:rPr>
        <w:t xml:space="preserve"> blødning og perforation, som kan være fatale (se pkt. 4.2).</w:t>
      </w:r>
    </w:p>
    <w:p w14:paraId="4DE7B4BB" w14:textId="18ED7263" w:rsidR="00740153" w:rsidRDefault="00740153">
      <w:pPr>
        <w:rPr>
          <w:sz w:val="24"/>
          <w:szCs w:val="24"/>
        </w:rPr>
      </w:pPr>
      <w:r>
        <w:rPr>
          <w:sz w:val="24"/>
          <w:szCs w:val="24"/>
        </w:rPr>
        <w:br w:type="page"/>
      </w:r>
    </w:p>
    <w:p w14:paraId="6849F23D" w14:textId="77777777" w:rsidR="00F34B1D" w:rsidRPr="00A65F01" w:rsidRDefault="00F34B1D" w:rsidP="0056564E">
      <w:pPr>
        <w:ind w:left="851"/>
        <w:rPr>
          <w:sz w:val="24"/>
          <w:szCs w:val="24"/>
        </w:rPr>
      </w:pPr>
    </w:p>
    <w:p w14:paraId="4D0D4E43" w14:textId="77777777" w:rsidR="00F34B1D" w:rsidRPr="00630E9A" w:rsidRDefault="00F34B1D" w:rsidP="0056564E">
      <w:pPr>
        <w:ind w:left="851"/>
        <w:rPr>
          <w:sz w:val="24"/>
          <w:szCs w:val="24"/>
          <w:u w:val="single"/>
        </w:rPr>
      </w:pPr>
      <w:proofErr w:type="spellStart"/>
      <w:r w:rsidRPr="00630E9A">
        <w:rPr>
          <w:sz w:val="24"/>
          <w:szCs w:val="24"/>
          <w:u w:val="single"/>
        </w:rPr>
        <w:t>Kardiovaskulære</w:t>
      </w:r>
      <w:proofErr w:type="spellEnd"/>
      <w:r w:rsidRPr="00630E9A">
        <w:rPr>
          <w:sz w:val="24"/>
          <w:szCs w:val="24"/>
          <w:u w:val="single"/>
        </w:rPr>
        <w:t xml:space="preserve"> og </w:t>
      </w:r>
      <w:proofErr w:type="spellStart"/>
      <w:r w:rsidRPr="00630E9A">
        <w:rPr>
          <w:sz w:val="24"/>
          <w:szCs w:val="24"/>
          <w:u w:val="single"/>
        </w:rPr>
        <w:t>cerebrovaskulære</w:t>
      </w:r>
      <w:proofErr w:type="spellEnd"/>
      <w:r w:rsidRPr="00630E9A">
        <w:rPr>
          <w:sz w:val="24"/>
          <w:szCs w:val="24"/>
          <w:u w:val="single"/>
        </w:rPr>
        <w:t xml:space="preserve"> virkninger</w:t>
      </w:r>
    </w:p>
    <w:p w14:paraId="12804280" w14:textId="77777777" w:rsidR="00F34B1D" w:rsidRPr="00A65F01" w:rsidRDefault="00F34B1D" w:rsidP="0056564E">
      <w:pPr>
        <w:ind w:left="851"/>
        <w:rPr>
          <w:sz w:val="24"/>
          <w:szCs w:val="24"/>
        </w:rPr>
      </w:pPr>
      <w:r w:rsidRPr="00A65F01">
        <w:rPr>
          <w:sz w:val="24"/>
          <w:szCs w:val="24"/>
        </w:rPr>
        <w:t>Passende monitorering og rådgivning er påkrævet hos patienter med hypertension og/eller let til moderat kongestiv hjerteinsufficiens i anamnesen, da væskeretention, hypertension og ødem er rapporteret i forbindelse med NSAID-behandling.</w:t>
      </w:r>
    </w:p>
    <w:p w14:paraId="5D83DA07" w14:textId="77777777" w:rsidR="00F34B1D" w:rsidRPr="00A65F01" w:rsidRDefault="00F34B1D" w:rsidP="0056564E">
      <w:pPr>
        <w:ind w:left="851"/>
        <w:rPr>
          <w:sz w:val="24"/>
          <w:szCs w:val="24"/>
        </w:rPr>
      </w:pPr>
    </w:p>
    <w:p w14:paraId="26501ADB" w14:textId="3B424F7B" w:rsidR="00F34B1D" w:rsidRPr="00A65F01" w:rsidRDefault="00F34B1D" w:rsidP="0056564E">
      <w:pPr>
        <w:ind w:left="851"/>
        <w:rPr>
          <w:sz w:val="24"/>
          <w:szCs w:val="24"/>
        </w:rPr>
      </w:pPr>
      <w:r w:rsidRPr="00A65F01">
        <w:rPr>
          <w:sz w:val="24"/>
          <w:szCs w:val="24"/>
        </w:rPr>
        <w:t xml:space="preserve">Kliniske studier og epidemiologiske data tyder på, at ibuprofen, særligt ved høje doser (2400 mg/dag) og ved langtidsbehandling, kan være forbundet med en let øget risiko for arterielle </w:t>
      </w:r>
      <w:proofErr w:type="spellStart"/>
      <w:r w:rsidRPr="00A65F01">
        <w:rPr>
          <w:sz w:val="24"/>
          <w:szCs w:val="24"/>
        </w:rPr>
        <w:t>trombotiske</w:t>
      </w:r>
      <w:proofErr w:type="spellEnd"/>
      <w:r w:rsidRPr="00A65F01">
        <w:rPr>
          <w:sz w:val="24"/>
          <w:szCs w:val="24"/>
        </w:rPr>
        <w:t xml:space="preserve"> hændelser (</w:t>
      </w:r>
      <w:r w:rsidR="00326D79">
        <w:rPr>
          <w:sz w:val="24"/>
          <w:szCs w:val="24"/>
        </w:rPr>
        <w:t>f.eks.</w:t>
      </w:r>
      <w:r w:rsidRPr="00A65F01">
        <w:rPr>
          <w:sz w:val="24"/>
          <w:szCs w:val="24"/>
        </w:rPr>
        <w:t xml:space="preserve"> myokardieinfarkt eller apopleksi). Samlet set tyder epidemiologiske studier ikke på, at lave doser af ibuprofen (</w:t>
      </w:r>
      <w:r w:rsidR="00326D79">
        <w:rPr>
          <w:sz w:val="24"/>
          <w:szCs w:val="24"/>
        </w:rPr>
        <w:t>f.eks.</w:t>
      </w:r>
      <w:r w:rsidRPr="00A65F01">
        <w:rPr>
          <w:sz w:val="24"/>
          <w:szCs w:val="24"/>
        </w:rPr>
        <w:t xml:space="preserve"> ≤ 1200 mg/dag) er forbundet med en øget risiko for myokardieinfarkt.</w:t>
      </w:r>
    </w:p>
    <w:p w14:paraId="6A231501" w14:textId="77777777" w:rsidR="00F34B1D" w:rsidRPr="00A65F01" w:rsidRDefault="00F34B1D" w:rsidP="0056564E">
      <w:pPr>
        <w:ind w:left="851"/>
        <w:rPr>
          <w:sz w:val="24"/>
          <w:szCs w:val="24"/>
        </w:rPr>
      </w:pPr>
    </w:p>
    <w:p w14:paraId="5EE9B236" w14:textId="77777777" w:rsidR="00F34B1D" w:rsidRPr="00A65F01" w:rsidRDefault="00F34B1D" w:rsidP="0056564E">
      <w:pPr>
        <w:ind w:left="851"/>
        <w:rPr>
          <w:sz w:val="24"/>
          <w:szCs w:val="24"/>
        </w:rPr>
      </w:pPr>
      <w:r w:rsidRPr="00A65F01">
        <w:rPr>
          <w:sz w:val="24"/>
          <w:szCs w:val="24"/>
        </w:rPr>
        <w:t xml:space="preserve">Patienter med ukontrolleret hypertension, kongestiv </w:t>
      </w:r>
      <w:proofErr w:type="spellStart"/>
      <w:r w:rsidRPr="00A65F01">
        <w:rPr>
          <w:sz w:val="24"/>
          <w:szCs w:val="24"/>
        </w:rPr>
        <w:t>venstresidig</w:t>
      </w:r>
      <w:proofErr w:type="spellEnd"/>
      <w:r w:rsidRPr="00A65F01">
        <w:rPr>
          <w:sz w:val="24"/>
          <w:szCs w:val="24"/>
        </w:rPr>
        <w:t xml:space="preserve"> hjerteinsufficiens (NYHA II</w:t>
      </w:r>
      <w:r w:rsidRPr="00A65F01">
        <w:rPr>
          <w:sz w:val="24"/>
          <w:szCs w:val="24"/>
        </w:rPr>
        <w:noBreakHyphen/>
        <w:t xml:space="preserve">III), bekræftet iskæmisk hjertesygdom, perifer arteriesygdom og/eller </w:t>
      </w:r>
      <w:proofErr w:type="spellStart"/>
      <w:r w:rsidRPr="00A65F01">
        <w:rPr>
          <w:sz w:val="24"/>
          <w:szCs w:val="24"/>
        </w:rPr>
        <w:t>cerebrovaskulær</w:t>
      </w:r>
      <w:proofErr w:type="spellEnd"/>
      <w:r w:rsidRPr="00A65F01">
        <w:rPr>
          <w:sz w:val="24"/>
          <w:szCs w:val="24"/>
        </w:rPr>
        <w:t xml:space="preserve"> sygdom bør kun behandles med ibuprofen efter nøje overvejelse, og høje doser (2400 mg/dag) bør undgås.</w:t>
      </w:r>
    </w:p>
    <w:p w14:paraId="46669C35" w14:textId="77777777" w:rsidR="00F34B1D" w:rsidRPr="00A65F01" w:rsidRDefault="00F34B1D" w:rsidP="0056564E">
      <w:pPr>
        <w:ind w:left="851"/>
        <w:rPr>
          <w:sz w:val="24"/>
          <w:szCs w:val="24"/>
        </w:rPr>
      </w:pPr>
    </w:p>
    <w:p w14:paraId="324360A4" w14:textId="77777777" w:rsidR="00B74DEE" w:rsidRPr="00B74DEE" w:rsidRDefault="00B74DEE" w:rsidP="00B74DEE">
      <w:pPr>
        <w:ind w:left="851"/>
        <w:rPr>
          <w:sz w:val="24"/>
          <w:szCs w:val="24"/>
        </w:rPr>
      </w:pPr>
      <w:r w:rsidRPr="00B74DEE">
        <w:rPr>
          <w:sz w:val="24"/>
          <w:szCs w:val="24"/>
        </w:rPr>
        <w:t xml:space="preserve">Initiering af langvarig behandling hos patienter med risikofaktorer for </w:t>
      </w:r>
      <w:proofErr w:type="spellStart"/>
      <w:r w:rsidRPr="00B74DEE">
        <w:rPr>
          <w:sz w:val="24"/>
          <w:szCs w:val="24"/>
        </w:rPr>
        <w:t>kardiovaskulære</w:t>
      </w:r>
      <w:proofErr w:type="spellEnd"/>
      <w:r w:rsidRPr="00B74DEE">
        <w:rPr>
          <w:sz w:val="24"/>
          <w:szCs w:val="24"/>
        </w:rPr>
        <w:t xml:space="preserve"> hændelser (f.eks. hypertension, </w:t>
      </w:r>
      <w:proofErr w:type="spellStart"/>
      <w:r w:rsidRPr="00B74DEE">
        <w:rPr>
          <w:sz w:val="24"/>
          <w:szCs w:val="24"/>
        </w:rPr>
        <w:t>hyperlipidæmi</w:t>
      </w:r>
      <w:proofErr w:type="spellEnd"/>
      <w:r w:rsidRPr="00B74DEE">
        <w:rPr>
          <w:sz w:val="24"/>
          <w:szCs w:val="24"/>
        </w:rPr>
        <w:t>, diabetes mellitus og rygning), skal også nøje overvejes, særligt hvis høje ibuprofendoser (2400 mg/dag) er nødvendige.</w:t>
      </w:r>
    </w:p>
    <w:p w14:paraId="5DDF531C" w14:textId="77777777" w:rsidR="00B74DEE" w:rsidRPr="00B74DEE" w:rsidRDefault="00B74DEE" w:rsidP="00B74DEE">
      <w:pPr>
        <w:ind w:left="851"/>
        <w:rPr>
          <w:sz w:val="24"/>
          <w:szCs w:val="24"/>
        </w:rPr>
      </w:pPr>
    </w:p>
    <w:p w14:paraId="5B8449B6" w14:textId="77777777" w:rsidR="00B74DEE" w:rsidRPr="00B74DEE" w:rsidRDefault="00B74DEE" w:rsidP="00B74DEE">
      <w:pPr>
        <w:ind w:left="851"/>
        <w:rPr>
          <w:sz w:val="24"/>
          <w:szCs w:val="24"/>
        </w:rPr>
      </w:pPr>
      <w:r w:rsidRPr="00B74DEE">
        <w:rPr>
          <w:sz w:val="24"/>
          <w:szCs w:val="24"/>
        </w:rPr>
        <w:t xml:space="preserve">Der er rapporteret om tilfælde af </w:t>
      </w:r>
      <w:proofErr w:type="spellStart"/>
      <w:r w:rsidRPr="00B74DEE">
        <w:rPr>
          <w:sz w:val="24"/>
          <w:szCs w:val="24"/>
        </w:rPr>
        <w:t>Kounis</w:t>
      </w:r>
      <w:proofErr w:type="spellEnd"/>
      <w:r w:rsidRPr="00B74DEE">
        <w:rPr>
          <w:sz w:val="24"/>
          <w:szCs w:val="24"/>
        </w:rPr>
        <w:t xml:space="preserve"> syndrom hos patienter behandlet med Ibuprofen "</w:t>
      </w:r>
      <w:proofErr w:type="spellStart"/>
      <w:r w:rsidRPr="00B74DEE">
        <w:rPr>
          <w:sz w:val="24"/>
          <w:szCs w:val="24"/>
        </w:rPr>
        <w:t>Zentiva</w:t>
      </w:r>
      <w:proofErr w:type="spellEnd"/>
      <w:r w:rsidRPr="00B74DEE">
        <w:rPr>
          <w:sz w:val="24"/>
          <w:szCs w:val="24"/>
        </w:rPr>
        <w:t xml:space="preserve">". </w:t>
      </w:r>
      <w:proofErr w:type="spellStart"/>
      <w:r w:rsidRPr="00B74DEE">
        <w:rPr>
          <w:sz w:val="24"/>
          <w:szCs w:val="24"/>
        </w:rPr>
        <w:t>Kounis</w:t>
      </w:r>
      <w:proofErr w:type="spellEnd"/>
      <w:r w:rsidRPr="00B74DEE">
        <w:rPr>
          <w:sz w:val="24"/>
          <w:szCs w:val="24"/>
        </w:rPr>
        <w:t xml:space="preserve"> syndrom er blevet defineret som </w:t>
      </w:r>
      <w:proofErr w:type="spellStart"/>
      <w:r w:rsidRPr="00B74DEE">
        <w:rPr>
          <w:sz w:val="24"/>
          <w:szCs w:val="24"/>
        </w:rPr>
        <w:t>kardiovaskulære</w:t>
      </w:r>
      <w:proofErr w:type="spellEnd"/>
      <w:r w:rsidRPr="00B74DEE">
        <w:rPr>
          <w:sz w:val="24"/>
          <w:szCs w:val="24"/>
        </w:rPr>
        <w:t xml:space="preserve"> symptomer, der er sekundære til en allergisk reaktion eller overfølsomhedsreaktion forbundet med en forsnævring af kranspulsårerne, og som potentielt kan føre til myokardieinfarkt.</w:t>
      </w:r>
    </w:p>
    <w:p w14:paraId="7D0CC493" w14:textId="77777777" w:rsidR="00B74DEE" w:rsidRPr="00B74DEE" w:rsidRDefault="00B74DEE" w:rsidP="00B74DEE">
      <w:pPr>
        <w:ind w:left="851"/>
        <w:rPr>
          <w:sz w:val="24"/>
          <w:szCs w:val="24"/>
        </w:rPr>
      </w:pPr>
    </w:p>
    <w:p w14:paraId="6DDE2619" w14:textId="77777777" w:rsidR="00B74DEE" w:rsidRPr="00B74DEE" w:rsidRDefault="00B74DEE" w:rsidP="00B74DEE">
      <w:pPr>
        <w:ind w:left="851"/>
        <w:rPr>
          <w:sz w:val="24"/>
          <w:szCs w:val="24"/>
          <w:u w:val="single"/>
        </w:rPr>
      </w:pPr>
      <w:r w:rsidRPr="00B74DEE">
        <w:rPr>
          <w:sz w:val="24"/>
          <w:szCs w:val="24"/>
          <w:u w:val="single"/>
        </w:rPr>
        <w:t xml:space="preserve">Alvorlige </w:t>
      </w:r>
      <w:proofErr w:type="spellStart"/>
      <w:r w:rsidRPr="00B74DEE">
        <w:rPr>
          <w:sz w:val="24"/>
          <w:szCs w:val="24"/>
          <w:u w:val="single"/>
        </w:rPr>
        <w:t>kutane</w:t>
      </w:r>
      <w:proofErr w:type="spellEnd"/>
      <w:r w:rsidRPr="00B74DEE">
        <w:rPr>
          <w:sz w:val="24"/>
          <w:szCs w:val="24"/>
          <w:u w:val="single"/>
        </w:rPr>
        <w:t xml:space="preserve"> bivirkninger (</w:t>
      </w:r>
      <w:proofErr w:type="spellStart"/>
      <w:r w:rsidRPr="00B74DEE">
        <w:rPr>
          <w:sz w:val="24"/>
          <w:szCs w:val="24"/>
          <w:u w:val="single"/>
        </w:rPr>
        <w:t>SCAR'er</w:t>
      </w:r>
      <w:proofErr w:type="spellEnd"/>
      <w:r w:rsidRPr="00B74DEE">
        <w:rPr>
          <w:sz w:val="24"/>
          <w:szCs w:val="24"/>
          <w:u w:val="single"/>
        </w:rPr>
        <w:t>)</w:t>
      </w:r>
    </w:p>
    <w:p w14:paraId="7E688018" w14:textId="77777777" w:rsidR="00B74DEE" w:rsidRPr="00B74DEE" w:rsidRDefault="00B74DEE" w:rsidP="00B74DEE">
      <w:pPr>
        <w:ind w:left="851"/>
        <w:rPr>
          <w:sz w:val="24"/>
          <w:szCs w:val="24"/>
        </w:rPr>
      </w:pPr>
      <w:r w:rsidRPr="00B74DEE">
        <w:rPr>
          <w:sz w:val="24"/>
          <w:szCs w:val="24"/>
        </w:rPr>
        <w:t xml:space="preserve">Der er rapporteret om alvorlige </w:t>
      </w:r>
      <w:proofErr w:type="spellStart"/>
      <w:r w:rsidRPr="00B74DEE">
        <w:rPr>
          <w:sz w:val="24"/>
          <w:szCs w:val="24"/>
        </w:rPr>
        <w:t>kutane</w:t>
      </w:r>
      <w:proofErr w:type="spellEnd"/>
      <w:r w:rsidRPr="00B74DEE">
        <w:rPr>
          <w:sz w:val="24"/>
          <w:szCs w:val="24"/>
        </w:rPr>
        <w:t xml:space="preserve"> bivirkninger (</w:t>
      </w:r>
      <w:proofErr w:type="spellStart"/>
      <w:r w:rsidRPr="00B74DEE">
        <w:rPr>
          <w:sz w:val="24"/>
          <w:szCs w:val="24"/>
        </w:rPr>
        <w:t>SCAR'er</w:t>
      </w:r>
      <w:proofErr w:type="spellEnd"/>
      <w:r w:rsidRPr="00B74DEE">
        <w:rPr>
          <w:sz w:val="24"/>
          <w:szCs w:val="24"/>
        </w:rPr>
        <w:t xml:space="preserve">), herunder </w:t>
      </w:r>
      <w:proofErr w:type="spellStart"/>
      <w:r w:rsidRPr="00B74DEE">
        <w:rPr>
          <w:sz w:val="24"/>
          <w:szCs w:val="24"/>
        </w:rPr>
        <w:t>eksfoliativ</w:t>
      </w:r>
      <w:proofErr w:type="spellEnd"/>
      <w:r w:rsidRPr="00B74DEE">
        <w:rPr>
          <w:sz w:val="24"/>
          <w:szCs w:val="24"/>
        </w:rPr>
        <w:t xml:space="preserve"> </w:t>
      </w:r>
      <w:proofErr w:type="spellStart"/>
      <w:r w:rsidRPr="00B74DEE">
        <w:rPr>
          <w:sz w:val="24"/>
          <w:szCs w:val="24"/>
        </w:rPr>
        <w:t>dermatitis</w:t>
      </w:r>
      <w:proofErr w:type="spellEnd"/>
      <w:r w:rsidRPr="00B74DEE">
        <w:rPr>
          <w:sz w:val="24"/>
          <w:szCs w:val="24"/>
        </w:rPr>
        <w:t xml:space="preserve">, </w:t>
      </w:r>
      <w:proofErr w:type="spellStart"/>
      <w:r w:rsidRPr="00B74DEE">
        <w:rPr>
          <w:sz w:val="24"/>
          <w:szCs w:val="24"/>
        </w:rPr>
        <w:t>erythema</w:t>
      </w:r>
      <w:proofErr w:type="spellEnd"/>
      <w:r w:rsidRPr="00B74DEE">
        <w:rPr>
          <w:sz w:val="24"/>
          <w:szCs w:val="24"/>
        </w:rPr>
        <w:t xml:space="preserve"> multiforme, Stevens-Johnsons syndrom (SJS), toksisk </w:t>
      </w:r>
      <w:proofErr w:type="spellStart"/>
      <w:r w:rsidRPr="00B74DEE">
        <w:rPr>
          <w:sz w:val="24"/>
          <w:szCs w:val="24"/>
        </w:rPr>
        <w:t>epidermal</w:t>
      </w:r>
      <w:proofErr w:type="spellEnd"/>
      <w:r w:rsidRPr="00B74DEE">
        <w:rPr>
          <w:sz w:val="24"/>
          <w:szCs w:val="24"/>
        </w:rPr>
        <w:t xml:space="preserve"> </w:t>
      </w:r>
      <w:proofErr w:type="spellStart"/>
      <w:r w:rsidRPr="00B74DEE">
        <w:rPr>
          <w:sz w:val="24"/>
          <w:szCs w:val="24"/>
        </w:rPr>
        <w:t>nekrolyse</w:t>
      </w:r>
      <w:proofErr w:type="spellEnd"/>
      <w:r w:rsidRPr="00B74DEE">
        <w:rPr>
          <w:sz w:val="24"/>
          <w:szCs w:val="24"/>
        </w:rPr>
        <w:t xml:space="preserve"> (TEN), og lægemiddelreaktion med </w:t>
      </w:r>
      <w:proofErr w:type="spellStart"/>
      <w:r w:rsidRPr="00B74DEE">
        <w:rPr>
          <w:sz w:val="24"/>
          <w:szCs w:val="24"/>
        </w:rPr>
        <w:t>eosinofili</w:t>
      </w:r>
      <w:proofErr w:type="spellEnd"/>
      <w:r w:rsidRPr="00B74DEE">
        <w:rPr>
          <w:sz w:val="24"/>
          <w:szCs w:val="24"/>
        </w:rPr>
        <w:t xml:space="preserve"> og systemiske symptomer (DRESS-syndrom) og akut generaliseret </w:t>
      </w:r>
      <w:proofErr w:type="spellStart"/>
      <w:r w:rsidRPr="00B74DEE">
        <w:rPr>
          <w:sz w:val="24"/>
          <w:szCs w:val="24"/>
        </w:rPr>
        <w:t>eksantematøs</w:t>
      </w:r>
      <w:proofErr w:type="spellEnd"/>
      <w:r w:rsidRPr="00B74DEE">
        <w:rPr>
          <w:sz w:val="24"/>
          <w:szCs w:val="24"/>
        </w:rPr>
        <w:t xml:space="preserve"> </w:t>
      </w:r>
      <w:proofErr w:type="spellStart"/>
      <w:r w:rsidRPr="00B74DEE">
        <w:rPr>
          <w:sz w:val="24"/>
          <w:szCs w:val="24"/>
        </w:rPr>
        <w:t>pustulose</w:t>
      </w:r>
      <w:proofErr w:type="spellEnd"/>
      <w:r w:rsidRPr="00B74DEE">
        <w:rPr>
          <w:sz w:val="24"/>
          <w:szCs w:val="24"/>
        </w:rPr>
        <w:t xml:space="preserve"> (AGEP), som kan være livstruende eller dødelige, er blevet rapporteret i forbindelse med brugen af ibuprofen (se pkt. 4.8). De fleste af disse reaktioner indtraf inden for den første måned.</w:t>
      </w:r>
    </w:p>
    <w:p w14:paraId="0A071208" w14:textId="77777777" w:rsidR="00B74DEE" w:rsidRPr="00B74DEE" w:rsidRDefault="00B74DEE" w:rsidP="00B74DEE">
      <w:pPr>
        <w:ind w:left="851"/>
        <w:rPr>
          <w:sz w:val="24"/>
          <w:szCs w:val="24"/>
        </w:rPr>
      </w:pPr>
    </w:p>
    <w:p w14:paraId="4C4B7361" w14:textId="77777777" w:rsidR="00B74DEE" w:rsidRPr="00B74DEE" w:rsidRDefault="00B74DEE" w:rsidP="00B74DEE">
      <w:pPr>
        <w:ind w:left="851"/>
        <w:rPr>
          <w:sz w:val="24"/>
          <w:szCs w:val="24"/>
        </w:rPr>
      </w:pPr>
      <w:r w:rsidRPr="00B74DEE">
        <w:rPr>
          <w:sz w:val="24"/>
          <w:szCs w:val="24"/>
        </w:rPr>
        <w:t xml:space="preserve">Hvis der optræder tegn og symptomer, der tyder på disse reaktioner skal ibuprofen straks afbrydes, og en alternativ behandling overvejes (efter behov). </w:t>
      </w:r>
    </w:p>
    <w:p w14:paraId="05962C1B" w14:textId="77777777" w:rsidR="00B74DEE" w:rsidRPr="00B74DEE" w:rsidRDefault="00B74DEE" w:rsidP="00B74DEE">
      <w:pPr>
        <w:ind w:left="851"/>
        <w:rPr>
          <w:sz w:val="24"/>
          <w:szCs w:val="24"/>
        </w:rPr>
      </w:pPr>
    </w:p>
    <w:p w14:paraId="37096AA4" w14:textId="002585A1" w:rsidR="00F34B1D" w:rsidRDefault="00B74DEE" w:rsidP="00B74DEE">
      <w:pPr>
        <w:ind w:left="851"/>
        <w:rPr>
          <w:sz w:val="24"/>
          <w:szCs w:val="24"/>
        </w:rPr>
      </w:pPr>
      <w:r w:rsidRPr="00B74DEE">
        <w:rPr>
          <w:sz w:val="24"/>
          <w:szCs w:val="24"/>
        </w:rPr>
        <w:t xml:space="preserve">Undtagelsesvis kan </w:t>
      </w:r>
      <w:proofErr w:type="spellStart"/>
      <w:r w:rsidRPr="00B74DEE">
        <w:rPr>
          <w:sz w:val="24"/>
          <w:szCs w:val="24"/>
        </w:rPr>
        <w:t>varicella</w:t>
      </w:r>
      <w:proofErr w:type="spellEnd"/>
      <w:r w:rsidRPr="00B74DEE">
        <w:rPr>
          <w:sz w:val="24"/>
          <w:szCs w:val="24"/>
        </w:rPr>
        <w:t xml:space="preserve"> være årsagen til alvorlige hudinfektioner og infektiøse bløddelsvævskomplikationer. </w:t>
      </w:r>
      <w:proofErr w:type="spellStart"/>
      <w:r w:rsidRPr="00B74DEE">
        <w:rPr>
          <w:sz w:val="24"/>
          <w:szCs w:val="24"/>
        </w:rPr>
        <w:t>NSAID’ers</w:t>
      </w:r>
      <w:proofErr w:type="spellEnd"/>
      <w:r w:rsidRPr="00B74DEE">
        <w:rPr>
          <w:sz w:val="24"/>
          <w:szCs w:val="24"/>
        </w:rPr>
        <w:t xml:space="preserve"> medvirken til forværringen af disse infektioner kan endnu ikke udelukkes. Derfor frarådes brugen af ibuprofen i tilfælde af </w:t>
      </w:r>
      <w:proofErr w:type="spellStart"/>
      <w:r w:rsidRPr="00B74DEE">
        <w:rPr>
          <w:sz w:val="24"/>
          <w:szCs w:val="24"/>
        </w:rPr>
        <w:t>varicella</w:t>
      </w:r>
      <w:proofErr w:type="spellEnd"/>
      <w:r w:rsidRPr="00B74DEE">
        <w:rPr>
          <w:sz w:val="24"/>
          <w:szCs w:val="24"/>
        </w:rPr>
        <w:t>.</w:t>
      </w:r>
    </w:p>
    <w:p w14:paraId="3A842377" w14:textId="77777777" w:rsidR="00B74DEE" w:rsidRPr="00A65F01" w:rsidRDefault="00B74DEE" w:rsidP="00B74DEE">
      <w:pPr>
        <w:ind w:left="851"/>
        <w:rPr>
          <w:sz w:val="24"/>
          <w:szCs w:val="24"/>
        </w:rPr>
      </w:pPr>
    </w:p>
    <w:p w14:paraId="7F4CE9B8" w14:textId="77777777" w:rsidR="00F34B1D" w:rsidRPr="00630E9A" w:rsidRDefault="00F34B1D" w:rsidP="0056564E">
      <w:pPr>
        <w:ind w:left="851"/>
        <w:rPr>
          <w:sz w:val="24"/>
          <w:szCs w:val="24"/>
          <w:u w:val="single"/>
        </w:rPr>
      </w:pPr>
      <w:r w:rsidRPr="00630E9A">
        <w:rPr>
          <w:sz w:val="24"/>
          <w:szCs w:val="24"/>
          <w:u w:val="single"/>
        </w:rPr>
        <w:t>Virkning på nyrefunktion</w:t>
      </w:r>
    </w:p>
    <w:p w14:paraId="44AF375F" w14:textId="77777777" w:rsidR="00F34B1D" w:rsidRPr="00A65F01" w:rsidRDefault="00F34B1D" w:rsidP="0056564E">
      <w:pPr>
        <w:ind w:left="851"/>
        <w:rPr>
          <w:sz w:val="24"/>
          <w:szCs w:val="24"/>
        </w:rPr>
      </w:pPr>
      <w:r w:rsidRPr="00A65F01">
        <w:rPr>
          <w:sz w:val="24"/>
          <w:szCs w:val="24"/>
        </w:rPr>
        <w:t xml:space="preserve">Ibuprofen kan forårsage ophobning af natrium, kalium og væske hos patienter, der ikke tidligere har haft nyresygdomme, på grund af dets indvirkning på den </w:t>
      </w:r>
      <w:proofErr w:type="spellStart"/>
      <w:r w:rsidRPr="00A65F01">
        <w:rPr>
          <w:sz w:val="24"/>
          <w:szCs w:val="24"/>
        </w:rPr>
        <w:t>renale</w:t>
      </w:r>
      <w:proofErr w:type="spellEnd"/>
      <w:r w:rsidRPr="00A65F01">
        <w:rPr>
          <w:sz w:val="24"/>
          <w:szCs w:val="24"/>
        </w:rPr>
        <w:t xml:space="preserve"> perfusion. Dette kan forårsage ødemer eller endda hjerteinsufficiens eller hypertension hos prædisponerede patienter.</w:t>
      </w:r>
    </w:p>
    <w:p w14:paraId="10EC1759" w14:textId="77777777" w:rsidR="00F34B1D" w:rsidRPr="00A65F01" w:rsidRDefault="00F34B1D" w:rsidP="0056564E">
      <w:pPr>
        <w:ind w:left="851"/>
        <w:rPr>
          <w:sz w:val="24"/>
          <w:szCs w:val="24"/>
        </w:rPr>
      </w:pPr>
    </w:p>
    <w:p w14:paraId="4C487105" w14:textId="590E2169" w:rsidR="00F34B1D" w:rsidRPr="00A65F01" w:rsidRDefault="00F34B1D" w:rsidP="0056564E">
      <w:pPr>
        <w:ind w:left="851"/>
        <w:rPr>
          <w:sz w:val="24"/>
          <w:szCs w:val="24"/>
        </w:rPr>
      </w:pPr>
      <w:r w:rsidRPr="00A65F01">
        <w:rPr>
          <w:sz w:val="24"/>
          <w:szCs w:val="24"/>
        </w:rPr>
        <w:t xml:space="preserve">Som med andre NSAID har langtidsbehandling med ibuprofen hos dyr resulteret i papillær nekrose og andre patologiske ændringer i nyrerne. Hos mennesker er der rapporteret akut </w:t>
      </w:r>
      <w:proofErr w:type="spellStart"/>
      <w:r w:rsidRPr="00A65F01">
        <w:rPr>
          <w:sz w:val="24"/>
          <w:szCs w:val="24"/>
        </w:rPr>
        <w:t>interstitiel</w:t>
      </w:r>
      <w:proofErr w:type="spellEnd"/>
      <w:r w:rsidRPr="00A65F01">
        <w:rPr>
          <w:sz w:val="24"/>
          <w:szCs w:val="24"/>
        </w:rPr>
        <w:t xml:space="preserve"> </w:t>
      </w:r>
      <w:proofErr w:type="spellStart"/>
      <w:r w:rsidRPr="00A65F01">
        <w:rPr>
          <w:sz w:val="24"/>
          <w:szCs w:val="24"/>
        </w:rPr>
        <w:t>nefritis</w:t>
      </w:r>
      <w:proofErr w:type="spellEnd"/>
      <w:r w:rsidRPr="00A65F01">
        <w:rPr>
          <w:sz w:val="24"/>
          <w:szCs w:val="24"/>
        </w:rPr>
        <w:t xml:space="preserve"> med hæmaturi, </w:t>
      </w:r>
      <w:proofErr w:type="spellStart"/>
      <w:r w:rsidRPr="00A65F01">
        <w:rPr>
          <w:sz w:val="24"/>
          <w:szCs w:val="24"/>
        </w:rPr>
        <w:t>proteinuri</w:t>
      </w:r>
      <w:proofErr w:type="spellEnd"/>
      <w:r w:rsidRPr="00A65F01">
        <w:rPr>
          <w:sz w:val="24"/>
          <w:szCs w:val="24"/>
        </w:rPr>
        <w:t xml:space="preserve"> og i nogle tilfælde </w:t>
      </w:r>
      <w:proofErr w:type="spellStart"/>
      <w:r w:rsidRPr="00A65F01">
        <w:rPr>
          <w:sz w:val="24"/>
          <w:szCs w:val="24"/>
        </w:rPr>
        <w:t>nefrotisk</w:t>
      </w:r>
      <w:proofErr w:type="spellEnd"/>
      <w:r w:rsidRPr="00A65F01">
        <w:rPr>
          <w:sz w:val="24"/>
          <w:szCs w:val="24"/>
        </w:rPr>
        <w:t xml:space="preserve"> syndrom. Nyretoksicitet er også set hos patienter, hos hvem </w:t>
      </w:r>
      <w:proofErr w:type="spellStart"/>
      <w:r w:rsidRPr="00A65F01">
        <w:rPr>
          <w:sz w:val="24"/>
          <w:szCs w:val="24"/>
        </w:rPr>
        <w:t>prostaglandiner</w:t>
      </w:r>
      <w:proofErr w:type="spellEnd"/>
      <w:r w:rsidRPr="00A65F01">
        <w:rPr>
          <w:sz w:val="24"/>
          <w:szCs w:val="24"/>
        </w:rPr>
        <w:t xml:space="preserve"> har en kompensatorisk </w:t>
      </w:r>
      <w:r w:rsidRPr="00A65F01">
        <w:rPr>
          <w:sz w:val="24"/>
          <w:szCs w:val="24"/>
        </w:rPr>
        <w:lastRenderedPageBreak/>
        <w:t xml:space="preserve">rolle i vedligeholdelsen af </w:t>
      </w:r>
      <w:proofErr w:type="spellStart"/>
      <w:r w:rsidRPr="00A65F01">
        <w:rPr>
          <w:sz w:val="24"/>
          <w:szCs w:val="24"/>
        </w:rPr>
        <w:t>renal</w:t>
      </w:r>
      <w:proofErr w:type="spellEnd"/>
      <w:r w:rsidRPr="00A65F01">
        <w:rPr>
          <w:sz w:val="24"/>
          <w:szCs w:val="24"/>
        </w:rPr>
        <w:t xml:space="preserve"> perfusion. Hos disse patienter kan administration af </w:t>
      </w:r>
      <w:proofErr w:type="spellStart"/>
      <w:r w:rsidRPr="00A65F01">
        <w:rPr>
          <w:sz w:val="24"/>
          <w:szCs w:val="24"/>
        </w:rPr>
        <w:t>NSAID’er</w:t>
      </w:r>
      <w:proofErr w:type="spellEnd"/>
      <w:r w:rsidRPr="00A65F01">
        <w:rPr>
          <w:sz w:val="24"/>
          <w:szCs w:val="24"/>
        </w:rPr>
        <w:t xml:space="preserve"> forårsage en dosisafhængig reduktion i dannelsen af </w:t>
      </w:r>
      <w:proofErr w:type="spellStart"/>
      <w:r w:rsidRPr="00A65F01">
        <w:rPr>
          <w:sz w:val="24"/>
          <w:szCs w:val="24"/>
        </w:rPr>
        <w:t>prostaglandiner</w:t>
      </w:r>
      <w:proofErr w:type="spellEnd"/>
      <w:r w:rsidRPr="00A65F01">
        <w:rPr>
          <w:sz w:val="24"/>
          <w:szCs w:val="24"/>
        </w:rPr>
        <w:t xml:space="preserve"> og sekundært i den </w:t>
      </w:r>
      <w:proofErr w:type="spellStart"/>
      <w:r w:rsidRPr="00A65F01">
        <w:rPr>
          <w:sz w:val="24"/>
          <w:szCs w:val="24"/>
        </w:rPr>
        <w:t>renale</w:t>
      </w:r>
      <w:proofErr w:type="spellEnd"/>
      <w:r w:rsidRPr="00A65F01">
        <w:rPr>
          <w:sz w:val="24"/>
          <w:szCs w:val="24"/>
        </w:rPr>
        <w:t xml:space="preserve"> blodgennemstrømning, hvilket kan fremskynde nedbrydning af nyrerne. De patienter, som har størst risiko for denne reaktion, er patienter med nedsat nyrefunktion, hjerteinsufficiens, nedsat leverfunktion, patienter i behandling med </w:t>
      </w:r>
      <w:proofErr w:type="spellStart"/>
      <w:r w:rsidRPr="00A65F01">
        <w:rPr>
          <w:sz w:val="24"/>
          <w:szCs w:val="24"/>
        </w:rPr>
        <w:t>diuretika</w:t>
      </w:r>
      <w:proofErr w:type="spellEnd"/>
      <w:r w:rsidRPr="00A65F01">
        <w:rPr>
          <w:sz w:val="24"/>
          <w:szCs w:val="24"/>
        </w:rPr>
        <w:t xml:space="preserve"> og ACE-</w:t>
      </w:r>
      <w:proofErr w:type="spellStart"/>
      <w:r w:rsidRPr="00A65F01">
        <w:rPr>
          <w:sz w:val="24"/>
          <w:szCs w:val="24"/>
        </w:rPr>
        <w:t>hæmmere</w:t>
      </w:r>
      <w:proofErr w:type="spellEnd"/>
      <w:r w:rsidRPr="00A65F01">
        <w:rPr>
          <w:sz w:val="24"/>
          <w:szCs w:val="24"/>
        </w:rPr>
        <w:t xml:space="preserve"> samt ældre. </w:t>
      </w:r>
      <w:proofErr w:type="spellStart"/>
      <w:r w:rsidRPr="00A65F01">
        <w:rPr>
          <w:sz w:val="24"/>
          <w:szCs w:val="24"/>
        </w:rPr>
        <w:t>Seponering</w:t>
      </w:r>
      <w:proofErr w:type="spellEnd"/>
      <w:r w:rsidRPr="00A65F01">
        <w:rPr>
          <w:sz w:val="24"/>
          <w:szCs w:val="24"/>
        </w:rPr>
        <w:t xml:space="preserve"> af NSAID-behandling efterfølges normalt med bedring til det stadie som fandtes inden behandling.</w:t>
      </w:r>
    </w:p>
    <w:p w14:paraId="1224B5CB" w14:textId="77777777" w:rsidR="00F34B1D" w:rsidRPr="00A65F01" w:rsidRDefault="00F34B1D" w:rsidP="0056564E">
      <w:pPr>
        <w:ind w:left="851"/>
        <w:rPr>
          <w:sz w:val="24"/>
          <w:szCs w:val="24"/>
        </w:rPr>
      </w:pPr>
    </w:p>
    <w:p w14:paraId="255EF295" w14:textId="77777777" w:rsidR="00F34B1D" w:rsidRPr="00630E9A" w:rsidRDefault="00F34B1D" w:rsidP="0056564E">
      <w:pPr>
        <w:ind w:left="851"/>
        <w:rPr>
          <w:sz w:val="24"/>
          <w:szCs w:val="24"/>
          <w:u w:val="single"/>
        </w:rPr>
      </w:pPr>
      <w:r w:rsidRPr="00630E9A">
        <w:rPr>
          <w:sz w:val="24"/>
          <w:szCs w:val="24"/>
          <w:u w:val="single"/>
        </w:rPr>
        <w:t>Maskering af symptomer på underliggende infektioner</w:t>
      </w:r>
    </w:p>
    <w:p w14:paraId="468CFCB2" w14:textId="5786A19A" w:rsidR="00F34B1D" w:rsidRPr="00A65F01" w:rsidRDefault="00F34B1D" w:rsidP="0056564E">
      <w:pPr>
        <w:ind w:left="851"/>
        <w:rPr>
          <w:sz w:val="24"/>
          <w:szCs w:val="24"/>
        </w:rPr>
      </w:pPr>
      <w:r w:rsidRPr="00A65F01">
        <w:rPr>
          <w:sz w:val="24"/>
          <w:szCs w:val="24"/>
        </w:rPr>
        <w:t xml:space="preserve">Ibuprofen </w:t>
      </w:r>
      <w:r w:rsidR="00677370">
        <w:rPr>
          <w:sz w:val="24"/>
          <w:szCs w:val="24"/>
        </w:rPr>
        <w:t>"</w:t>
      </w:r>
      <w:proofErr w:type="spellStart"/>
      <w:r w:rsidR="00677370">
        <w:rPr>
          <w:sz w:val="24"/>
          <w:szCs w:val="24"/>
        </w:rPr>
        <w:t>Zentiva</w:t>
      </w:r>
      <w:proofErr w:type="spellEnd"/>
      <w:r w:rsidR="00677370">
        <w:rPr>
          <w:sz w:val="24"/>
          <w:szCs w:val="24"/>
        </w:rPr>
        <w:t>"</w:t>
      </w:r>
      <w:r w:rsidRPr="00A65F01">
        <w:rPr>
          <w:sz w:val="24"/>
          <w:szCs w:val="24"/>
        </w:rPr>
        <w:t xml:space="preserve"> kan maskere symptomer på infektion, hvilket kan medføre forsinket påbegyndelse af relevant behandling og dermed en forværring af infektionens udfald. Dette er observeret ved bakteriel samfundserhvervet pneumoni og bakterielle komplikationer til </w:t>
      </w:r>
      <w:proofErr w:type="spellStart"/>
      <w:r w:rsidRPr="00A65F01">
        <w:rPr>
          <w:sz w:val="24"/>
          <w:szCs w:val="24"/>
        </w:rPr>
        <w:t>varicella</w:t>
      </w:r>
      <w:proofErr w:type="spellEnd"/>
      <w:r w:rsidRPr="00A65F01">
        <w:rPr>
          <w:sz w:val="24"/>
          <w:szCs w:val="24"/>
        </w:rPr>
        <w:t xml:space="preserve">. Når Ibuprofen </w:t>
      </w:r>
      <w:r w:rsidR="00677370">
        <w:rPr>
          <w:sz w:val="24"/>
          <w:szCs w:val="24"/>
        </w:rPr>
        <w:t>"</w:t>
      </w:r>
      <w:proofErr w:type="spellStart"/>
      <w:r w:rsidR="00677370">
        <w:rPr>
          <w:sz w:val="24"/>
          <w:szCs w:val="24"/>
        </w:rPr>
        <w:t>Zentiva</w:t>
      </w:r>
      <w:proofErr w:type="spellEnd"/>
      <w:r w:rsidR="00677370">
        <w:rPr>
          <w:sz w:val="24"/>
          <w:szCs w:val="24"/>
        </w:rPr>
        <w:t>"</w:t>
      </w:r>
      <w:r w:rsidRPr="00A65F01">
        <w:rPr>
          <w:sz w:val="24"/>
          <w:szCs w:val="24"/>
        </w:rPr>
        <w:t xml:space="preserve"> gives som feber- eller smertestillende middel i forbindelse med infektion, bør infektionen overvåges. Hvis patienten ikke er indlagt på hospital, bør vedkommende kontakte sin læge, hvis symptomerne varer ved eller forværres.</w:t>
      </w:r>
    </w:p>
    <w:p w14:paraId="29C705D8" w14:textId="77777777" w:rsidR="00F34B1D" w:rsidRPr="00A65F01" w:rsidRDefault="00F34B1D" w:rsidP="0056564E">
      <w:pPr>
        <w:ind w:left="851"/>
        <w:rPr>
          <w:sz w:val="24"/>
          <w:szCs w:val="24"/>
        </w:rPr>
      </w:pPr>
    </w:p>
    <w:p w14:paraId="5337E664" w14:textId="77777777" w:rsidR="00F34B1D" w:rsidRPr="00630E9A" w:rsidRDefault="00F34B1D" w:rsidP="0056564E">
      <w:pPr>
        <w:ind w:left="851"/>
        <w:rPr>
          <w:sz w:val="24"/>
          <w:szCs w:val="24"/>
          <w:u w:val="single"/>
        </w:rPr>
      </w:pPr>
      <w:r w:rsidRPr="00630E9A">
        <w:rPr>
          <w:sz w:val="24"/>
          <w:szCs w:val="24"/>
          <w:u w:val="single"/>
        </w:rPr>
        <w:t>Andre forsigtighedsregler</w:t>
      </w:r>
    </w:p>
    <w:p w14:paraId="228E69A4" w14:textId="7CD38903" w:rsidR="00F34B1D" w:rsidRPr="00A65F01" w:rsidRDefault="00F34B1D" w:rsidP="0056564E">
      <w:pPr>
        <w:ind w:left="851"/>
        <w:rPr>
          <w:sz w:val="24"/>
          <w:szCs w:val="24"/>
          <w:lang w:eastAsia="sk-SK"/>
        </w:rPr>
      </w:pPr>
      <w:r w:rsidRPr="00A65F01">
        <w:rPr>
          <w:sz w:val="24"/>
          <w:szCs w:val="24"/>
          <w:lang w:eastAsia="sk-SK"/>
        </w:rPr>
        <w:t>Alvorlige, akutte overfølsomhedsreaktioner (</w:t>
      </w:r>
      <w:r w:rsidR="00326D79">
        <w:rPr>
          <w:sz w:val="24"/>
          <w:szCs w:val="24"/>
          <w:lang w:eastAsia="sk-SK"/>
        </w:rPr>
        <w:t>f.eks.</w:t>
      </w:r>
      <w:r w:rsidRPr="00A65F01">
        <w:rPr>
          <w:sz w:val="24"/>
          <w:szCs w:val="24"/>
          <w:lang w:eastAsia="sk-SK"/>
        </w:rPr>
        <w:t xml:space="preserve"> </w:t>
      </w:r>
      <w:proofErr w:type="spellStart"/>
      <w:r w:rsidRPr="00A65F01">
        <w:rPr>
          <w:sz w:val="24"/>
          <w:szCs w:val="24"/>
          <w:lang w:eastAsia="sk-SK"/>
        </w:rPr>
        <w:t>anafylaktisk</w:t>
      </w:r>
      <w:proofErr w:type="spellEnd"/>
      <w:r w:rsidRPr="00A65F01">
        <w:rPr>
          <w:sz w:val="24"/>
          <w:szCs w:val="24"/>
          <w:lang w:eastAsia="sk-SK"/>
        </w:rPr>
        <w:t xml:space="preserve"> </w:t>
      </w:r>
      <w:proofErr w:type="spellStart"/>
      <w:r w:rsidRPr="00A65F01">
        <w:rPr>
          <w:sz w:val="24"/>
          <w:szCs w:val="24"/>
          <w:lang w:eastAsia="sk-SK"/>
        </w:rPr>
        <w:t>shock</w:t>
      </w:r>
      <w:proofErr w:type="spellEnd"/>
      <w:r w:rsidRPr="00A65F01">
        <w:rPr>
          <w:sz w:val="24"/>
          <w:szCs w:val="24"/>
          <w:lang w:eastAsia="sk-SK"/>
        </w:rPr>
        <w:t xml:space="preserve">) er meget sjældent observeret. Behandlingen skal seponeres ved de første tegn på en overfølsomhedsreaktion efter indtagelse/administration af Ibuprofen </w:t>
      </w:r>
      <w:r w:rsidR="00677370">
        <w:rPr>
          <w:sz w:val="24"/>
          <w:szCs w:val="24"/>
          <w:lang w:eastAsia="sk-SK"/>
        </w:rPr>
        <w:t>"</w:t>
      </w:r>
      <w:proofErr w:type="spellStart"/>
      <w:r w:rsidR="00677370">
        <w:rPr>
          <w:sz w:val="24"/>
          <w:szCs w:val="24"/>
          <w:lang w:eastAsia="sk-SK"/>
        </w:rPr>
        <w:t>Zentiva</w:t>
      </w:r>
      <w:proofErr w:type="spellEnd"/>
      <w:r w:rsidR="00677370">
        <w:rPr>
          <w:sz w:val="24"/>
          <w:szCs w:val="24"/>
          <w:lang w:eastAsia="sk-SK"/>
        </w:rPr>
        <w:t>"</w:t>
      </w:r>
      <w:r w:rsidRPr="00A65F01">
        <w:rPr>
          <w:sz w:val="24"/>
          <w:szCs w:val="24"/>
          <w:lang w:eastAsia="sk-SK"/>
        </w:rPr>
        <w:t>. Sundhedspersonale skal igangsætte de nødvendige medicinske foranstaltninger i overensstemmelse med symptomerne.</w:t>
      </w:r>
    </w:p>
    <w:p w14:paraId="4C776DDA" w14:textId="77777777" w:rsidR="00F34B1D" w:rsidRPr="00A65F01" w:rsidRDefault="00F34B1D" w:rsidP="0056564E">
      <w:pPr>
        <w:ind w:left="851"/>
        <w:rPr>
          <w:sz w:val="24"/>
          <w:szCs w:val="24"/>
          <w:lang w:eastAsia="sk-SK"/>
        </w:rPr>
      </w:pPr>
    </w:p>
    <w:p w14:paraId="1CBE23A8" w14:textId="77777777" w:rsidR="00F34B1D" w:rsidRPr="00A65F01" w:rsidRDefault="00F34B1D" w:rsidP="0056564E">
      <w:pPr>
        <w:ind w:left="851"/>
        <w:rPr>
          <w:sz w:val="24"/>
          <w:szCs w:val="24"/>
          <w:lang w:eastAsia="sk-SK"/>
        </w:rPr>
      </w:pPr>
      <w:proofErr w:type="spellStart"/>
      <w:r w:rsidRPr="00A65F01">
        <w:rPr>
          <w:sz w:val="24"/>
          <w:szCs w:val="24"/>
          <w:lang w:eastAsia="sk-SK"/>
        </w:rPr>
        <w:t>Bronkospasme</w:t>
      </w:r>
      <w:proofErr w:type="spellEnd"/>
      <w:r w:rsidRPr="00A65F01">
        <w:rPr>
          <w:sz w:val="24"/>
          <w:szCs w:val="24"/>
          <w:lang w:eastAsia="sk-SK"/>
        </w:rPr>
        <w:t xml:space="preserve">, </w:t>
      </w:r>
      <w:proofErr w:type="spellStart"/>
      <w:r w:rsidRPr="00A65F01">
        <w:rPr>
          <w:sz w:val="24"/>
          <w:szCs w:val="24"/>
          <w:lang w:eastAsia="sk-SK"/>
        </w:rPr>
        <w:t>urticaria</w:t>
      </w:r>
      <w:proofErr w:type="spellEnd"/>
      <w:r w:rsidRPr="00A65F01">
        <w:rPr>
          <w:sz w:val="24"/>
          <w:szCs w:val="24"/>
          <w:lang w:eastAsia="sk-SK"/>
        </w:rPr>
        <w:t xml:space="preserve"> eller </w:t>
      </w:r>
      <w:proofErr w:type="spellStart"/>
      <w:r w:rsidRPr="00A65F01">
        <w:rPr>
          <w:sz w:val="24"/>
          <w:szCs w:val="24"/>
          <w:lang w:eastAsia="sk-SK"/>
        </w:rPr>
        <w:t>angioødem</w:t>
      </w:r>
      <w:proofErr w:type="spellEnd"/>
      <w:r w:rsidRPr="00A65F01">
        <w:rPr>
          <w:sz w:val="24"/>
          <w:szCs w:val="24"/>
          <w:lang w:eastAsia="sk-SK"/>
        </w:rPr>
        <w:t xml:space="preserve"> kan blive fremskyndet hos patienter, som lider af eller har anamnese med forekomst af bronkial astma, kronisk </w:t>
      </w:r>
      <w:proofErr w:type="spellStart"/>
      <w:r w:rsidRPr="00A65F01">
        <w:rPr>
          <w:sz w:val="24"/>
          <w:szCs w:val="24"/>
          <w:lang w:eastAsia="sk-SK"/>
        </w:rPr>
        <w:t>rhinitis</w:t>
      </w:r>
      <w:proofErr w:type="spellEnd"/>
      <w:r w:rsidRPr="00A65F01">
        <w:rPr>
          <w:sz w:val="24"/>
          <w:szCs w:val="24"/>
          <w:lang w:eastAsia="sk-SK"/>
        </w:rPr>
        <w:t xml:space="preserve">, </w:t>
      </w:r>
      <w:proofErr w:type="spellStart"/>
      <w:r w:rsidRPr="00A65F01">
        <w:rPr>
          <w:sz w:val="24"/>
          <w:szCs w:val="24"/>
          <w:lang w:eastAsia="sk-SK"/>
        </w:rPr>
        <w:t>sinusitis</w:t>
      </w:r>
      <w:proofErr w:type="spellEnd"/>
      <w:r w:rsidRPr="00A65F01">
        <w:rPr>
          <w:sz w:val="24"/>
          <w:szCs w:val="24"/>
          <w:lang w:eastAsia="sk-SK"/>
        </w:rPr>
        <w:t xml:space="preserve">, næsepolypper, </w:t>
      </w:r>
      <w:proofErr w:type="spellStart"/>
      <w:r w:rsidRPr="00A65F01">
        <w:rPr>
          <w:sz w:val="24"/>
          <w:szCs w:val="24"/>
          <w:lang w:eastAsia="sk-SK"/>
        </w:rPr>
        <w:t>adenoider</w:t>
      </w:r>
      <w:proofErr w:type="spellEnd"/>
      <w:r w:rsidRPr="00A65F01">
        <w:rPr>
          <w:sz w:val="24"/>
          <w:szCs w:val="24"/>
          <w:lang w:eastAsia="sk-SK"/>
        </w:rPr>
        <w:t xml:space="preserve"> eller allergisygdomme.</w:t>
      </w:r>
    </w:p>
    <w:p w14:paraId="456AA73E" w14:textId="77777777" w:rsidR="00F34B1D" w:rsidRPr="00A65F01" w:rsidRDefault="00F34B1D" w:rsidP="0056564E">
      <w:pPr>
        <w:ind w:left="851"/>
        <w:rPr>
          <w:sz w:val="24"/>
          <w:szCs w:val="24"/>
          <w:lang w:eastAsia="sk-SK"/>
        </w:rPr>
      </w:pPr>
    </w:p>
    <w:p w14:paraId="279ECCBE" w14:textId="77777777" w:rsidR="00F34B1D" w:rsidRPr="00A65F01" w:rsidRDefault="00F34B1D" w:rsidP="0056564E">
      <w:pPr>
        <w:ind w:left="851"/>
        <w:rPr>
          <w:sz w:val="24"/>
          <w:szCs w:val="24"/>
          <w:lang w:eastAsia="sk-SK"/>
        </w:rPr>
      </w:pPr>
      <w:r w:rsidRPr="00A65F01">
        <w:rPr>
          <w:sz w:val="24"/>
          <w:szCs w:val="24"/>
          <w:lang w:eastAsia="sk-SK"/>
        </w:rPr>
        <w:t>Længerevarende brug af enhver type smertestillende lægemidler mod hovedpine kan forværre hovedpinetilfældene. Hvis denne tilstand opstår, eller der er mistanke om, at den er opstået, skal der søges læge, og behandlingen bør seponeres. Diagnosen medicinoverforbrugshovedpine (MOH) bør mistænkes hos patienter, med hyppige eller daglige hovedpineanfald til trods for (eller på grund af) regelmæssig brug af lægemidler mod hovedpine.</w:t>
      </w:r>
    </w:p>
    <w:p w14:paraId="122158FD" w14:textId="77777777" w:rsidR="00F34B1D" w:rsidRPr="00A65F01" w:rsidRDefault="00F34B1D" w:rsidP="0056564E">
      <w:pPr>
        <w:ind w:left="851"/>
        <w:rPr>
          <w:sz w:val="24"/>
          <w:szCs w:val="24"/>
          <w:lang w:eastAsia="sk-SK"/>
        </w:rPr>
      </w:pPr>
    </w:p>
    <w:p w14:paraId="245F8BB9" w14:textId="77777777" w:rsidR="00F34B1D" w:rsidRPr="00A65F01" w:rsidRDefault="00F34B1D" w:rsidP="0056564E">
      <w:pPr>
        <w:ind w:left="851"/>
        <w:rPr>
          <w:sz w:val="24"/>
          <w:szCs w:val="24"/>
          <w:lang w:eastAsia="sk-SK"/>
        </w:rPr>
      </w:pPr>
      <w:r w:rsidRPr="00A65F01">
        <w:rPr>
          <w:sz w:val="24"/>
          <w:szCs w:val="24"/>
          <w:lang w:eastAsia="sk-SK"/>
        </w:rPr>
        <w:t xml:space="preserve">Generelt kan vanemæssig indtagelse af </w:t>
      </w:r>
      <w:proofErr w:type="spellStart"/>
      <w:r w:rsidRPr="00A65F01">
        <w:rPr>
          <w:sz w:val="24"/>
          <w:szCs w:val="24"/>
          <w:lang w:eastAsia="sk-SK"/>
        </w:rPr>
        <w:t>analgetika</w:t>
      </w:r>
      <w:proofErr w:type="spellEnd"/>
      <w:r w:rsidRPr="00A65F01">
        <w:rPr>
          <w:sz w:val="24"/>
          <w:szCs w:val="24"/>
          <w:lang w:eastAsia="sk-SK"/>
        </w:rPr>
        <w:t>, især ved kombineret brug af forskellige analgetiske lægemidler, forårsage permanent nyreskade med risiko for nyre</w:t>
      </w:r>
      <w:r w:rsidRPr="00A65F01">
        <w:rPr>
          <w:sz w:val="24"/>
          <w:szCs w:val="24"/>
        </w:rPr>
        <w:t>insufficiens</w:t>
      </w:r>
      <w:r w:rsidRPr="00A65F01">
        <w:rPr>
          <w:sz w:val="24"/>
          <w:szCs w:val="24"/>
          <w:lang w:eastAsia="sk-SK"/>
        </w:rPr>
        <w:t xml:space="preserve"> (analgetisk </w:t>
      </w:r>
      <w:proofErr w:type="spellStart"/>
      <w:r w:rsidRPr="00A65F01">
        <w:rPr>
          <w:sz w:val="24"/>
          <w:szCs w:val="24"/>
          <w:lang w:eastAsia="sk-SK"/>
        </w:rPr>
        <w:t>nefropati</w:t>
      </w:r>
      <w:proofErr w:type="spellEnd"/>
      <w:r w:rsidRPr="00A65F01">
        <w:rPr>
          <w:sz w:val="24"/>
          <w:szCs w:val="24"/>
          <w:lang w:eastAsia="sk-SK"/>
        </w:rPr>
        <w:t>). Denne risiko kan øges under fysisk belastning forbundet med tab af salt og dehydrering. Derfor bør dette undgås.</w:t>
      </w:r>
    </w:p>
    <w:p w14:paraId="007FF953" w14:textId="77777777" w:rsidR="00F34B1D" w:rsidRPr="00A65F01" w:rsidRDefault="00F34B1D" w:rsidP="0056564E">
      <w:pPr>
        <w:ind w:left="851"/>
        <w:rPr>
          <w:sz w:val="24"/>
          <w:szCs w:val="24"/>
          <w:lang w:eastAsia="sk-SK"/>
        </w:rPr>
      </w:pPr>
    </w:p>
    <w:p w14:paraId="488C92B5" w14:textId="77777777" w:rsidR="00F34B1D" w:rsidRPr="00A65F01" w:rsidRDefault="00F34B1D" w:rsidP="0056564E">
      <w:pPr>
        <w:ind w:left="851"/>
        <w:rPr>
          <w:sz w:val="24"/>
          <w:szCs w:val="24"/>
          <w:lang w:eastAsia="sk-SK"/>
        </w:rPr>
      </w:pPr>
      <w:r w:rsidRPr="00A65F01">
        <w:rPr>
          <w:sz w:val="24"/>
          <w:szCs w:val="24"/>
          <w:lang w:eastAsia="sk-SK"/>
        </w:rPr>
        <w:t xml:space="preserve">Under behandling med ibuprofen er der set tilfælde med symptomer på aseptisk meningitis, såsom nakkestivhed, hovedpine, kvalme, opkastning, feber eller desorientering hos patienter med eksisterende autoimmunsygdom (såsom systemisk lupus </w:t>
      </w:r>
      <w:proofErr w:type="spellStart"/>
      <w:r w:rsidRPr="00A65F01">
        <w:rPr>
          <w:sz w:val="24"/>
          <w:szCs w:val="24"/>
          <w:lang w:eastAsia="sk-SK"/>
        </w:rPr>
        <w:t>erythematosus</w:t>
      </w:r>
      <w:proofErr w:type="spellEnd"/>
      <w:r w:rsidRPr="00A65F01">
        <w:rPr>
          <w:sz w:val="24"/>
          <w:szCs w:val="24"/>
          <w:lang w:eastAsia="sk-SK"/>
        </w:rPr>
        <w:t>, MCTD (</w:t>
      </w:r>
      <w:r w:rsidRPr="00A65F01">
        <w:rPr>
          <w:bCs/>
          <w:i/>
          <w:iCs/>
          <w:sz w:val="24"/>
          <w:szCs w:val="24"/>
        </w:rPr>
        <w:t xml:space="preserve">mixed </w:t>
      </w:r>
      <w:proofErr w:type="spellStart"/>
      <w:r w:rsidRPr="00A65F01">
        <w:rPr>
          <w:bCs/>
          <w:i/>
          <w:iCs/>
          <w:sz w:val="24"/>
          <w:szCs w:val="24"/>
        </w:rPr>
        <w:t>connective</w:t>
      </w:r>
      <w:proofErr w:type="spellEnd"/>
      <w:r w:rsidRPr="00A65F01">
        <w:rPr>
          <w:bCs/>
          <w:i/>
          <w:iCs/>
          <w:sz w:val="24"/>
          <w:szCs w:val="24"/>
        </w:rPr>
        <w:t xml:space="preserve"> </w:t>
      </w:r>
      <w:proofErr w:type="spellStart"/>
      <w:r w:rsidRPr="00A65F01">
        <w:rPr>
          <w:bCs/>
          <w:i/>
          <w:iCs/>
          <w:sz w:val="24"/>
          <w:szCs w:val="24"/>
        </w:rPr>
        <w:t>tissue</w:t>
      </w:r>
      <w:proofErr w:type="spellEnd"/>
      <w:r w:rsidRPr="00A65F01">
        <w:rPr>
          <w:bCs/>
          <w:i/>
          <w:iCs/>
          <w:sz w:val="24"/>
          <w:szCs w:val="24"/>
        </w:rPr>
        <w:t xml:space="preserve"> </w:t>
      </w:r>
      <w:proofErr w:type="spellStart"/>
      <w:r w:rsidRPr="00A65F01">
        <w:rPr>
          <w:bCs/>
          <w:i/>
          <w:iCs/>
          <w:sz w:val="24"/>
          <w:szCs w:val="24"/>
        </w:rPr>
        <w:t>disease</w:t>
      </w:r>
      <w:proofErr w:type="spellEnd"/>
      <w:r w:rsidRPr="00A65F01">
        <w:rPr>
          <w:sz w:val="24"/>
          <w:szCs w:val="24"/>
          <w:lang w:eastAsia="sk-SK"/>
        </w:rPr>
        <w:t>)).</w:t>
      </w:r>
    </w:p>
    <w:p w14:paraId="53E51461" w14:textId="77777777" w:rsidR="00F34B1D" w:rsidRPr="00A65F01" w:rsidRDefault="00F34B1D" w:rsidP="0056564E">
      <w:pPr>
        <w:ind w:left="851"/>
        <w:rPr>
          <w:sz w:val="24"/>
          <w:szCs w:val="24"/>
          <w:lang w:eastAsia="sk-SK"/>
        </w:rPr>
      </w:pPr>
    </w:p>
    <w:p w14:paraId="164B9E63" w14:textId="77777777" w:rsidR="00F34B1D" w:rsidRPr="00A65F01" w:rsidRDefault="00F34B1D" w:rsidP="0056564E">
      <w:pPr>
        <w:ind w:left="851"/>
        <w:rPr>
          <w:sz w:val="24"/>
          <w:szCs w:val="24"/>
          <w:lang w:eastAsia="sk-SK"/>
        </w:rPr>
      </w:pPr>
      <w:r w:rsidRPr="00A65F01">
        <w:rPr>
          <w:sz w:val="24"/>
          <w:szCs w:val="24"/>
          <w:lang w:eastAsia="sk-SK"/>
        </w:rPr>
        <w:t xml:space="preserve">Ibuprofen kan midlertidigt hæmme </w:t>
      </w:r>
      <w:proofErr w:type="spellStart"/>
      <w:r w:rsidRPr="00A65F01">
        <w:rPr>
          <w:sz w:val="24"/>
          <w:szCs w:val="24"/>
          <w:lang w:eastAsia="sk-SK"/>
        </w:rPr>
        <w:t>trombocytaggregationen</w:t>
      </w:r>
      <w:proofErr w:type="spellEnd"/>
      <w:r w:rsidRPr="00A65F01">
        <w:rPr>
          <w:sz w:val="24"/>
          <w:szCs w:val="24"/>
          <w:lang w:eastAsia="sk-SK"/>
        </w:rPr>
        <w:t xml:space="preserve"> og forlænge blødningstiden. Patienter med koagulationsdefekter eller i behandling med </w:t>
      </w:r>
      <w:proofErr w:type="spellStart"/>
      <w:r w:rsidRPr="00A65F01">
        <w:rPr>
          <w:sz w:val="24"/>
          <w:szCs w:val="24"/>
          <w:lang w:eastAsia="sk-SK"/>
        </w:rPr>
        <w:t>antikoagulantia</w:t>
      </w:r>
      <w:proofErr w:type="spellEnd"/>
      <w:r w:rsidRPr="00A65F01">
        <w:rPr>
          <w:sz w:val="24"/>
          <w:szCs w:val="24"/>
          <w:lang w:eastAsia="sk-SK"/>
        </w:rPr>
        <w:t>, bør derfor observeres nøje.</w:t>
      </w:r>
    </w:p>
    <w:p w14:paraId="6E080AF0" w14:textId="77777777" w:rsidR="00F34B1D" w:rsidRPr="00A65F01" w:rsidRDefault="00F34B1D" w:rsidP="0056564E">
      <w:pPr>
        <w:ind w:left="851"/>
        <w:rPr>
          <w:sz w:val="24"/>
          <w:szCs w:val="24"/>
          <w:lang w:eastAsia="sk-SK"/>
        </w:rPr>
      </w:pPr>
    </w:p>
    <w:p w14:paraId="45988443" w14:textId="77777777" w:rsidR="00F34B1D" w:rsidRPr="00A65F01" w:rsidRDefault="00F34B1D" w:rsidP="0056564E">
      <w:pPr>
        <w:ind w:left="851"/>
        <w:rPr>
          <w:sz w:val="24"/>
          <w:szCs w:val="24"/>
          <w:lang w:eastAsia="sk-SK"/>
        </w:rPr>
      </w:pPr>
      <w:r w:rsidRPr="00A65F01">
        <w:rPr>
          <w:sz w:val="24"/>
          <w:szCs w:val="24"/>
          <w:lang w:eastAsia="sk-SK"/>
        </w:rPr>
        <w:t>Ved længerevarende behandling med ibuprofen er det nødvendigt med periodisk monitorering af lever- og nyrefunktion såvel som blodtal, især hos højrisikopatienter.</w:t>
      </w:r>
    </w:p>
    <w:p w14:paraId="0716C78C" w14:textId="77777777" w:rsidR="00F34B1D" w:rsidRPr="00A65F01" w:rsidRDefault="00F34B1D" w:rsidP="0056564E">
      <w:pPr>
        <w:ind w:left="851"/>
        <w:rPr>
          <w:sz w:val="24"/>
          <w:szCs w:val="24"/>
          <w:lang w:eastAsia="sk-SK"/>
        </w:rPr>
      </w:pPr>
    </w:p>
    <w:p w14:paraId="0FF20B19" w14:textId="77777777" w:rsidR="00F34B1D" w:rsidRPr="00A65F01" w:rsidRDefault="00F34B1D" w:rsidP="0056564E">
      <w:pPr>
        <w:ind w:left="851"/>
        <w:rPr>
          <w:sz w:val="24"/>
          <w:szCs w:val="24"/>
          <w:lang w:eastAsia="sk-SK"/>
        </w:rPr>
      </w:pPr>
      <w:r w:rsidRPr="00A65F01">
        <w:rPr>
          <w:sz w:val="24"/>
          <w:szCs w:val="24"/>
          <w:lang w:eastAsia="sk-SK"/>
        </w:rPr>
        <w:lastRenderedPageBreak/>
        <w:t xml:space="preserve">Samtidig indtagelse af alkohol bør undgås, da det kan forstærke bivirkningerne af </w:t>
      </w:r>
      <w:proofErr w:type="spellStart"/>
      <w:r w:rsidRPr="00A65F01">
        <w:rPr>
          <w:sz w:val="24"/>
          <w:szCs w:val="24"/>
          <w:lang w:eastAsia="sk-SK"/>
        </w:rPr>
        <w:t>NSAID’er</w:t>
      </w:r>
      <w:proofErr w:type="spellEnd"/>
      <w:r w:rsidRPr="00A65F01">
        <w:rPr>
          <w:sz w:val="24"/>
          <w:szCs w:val="24"/>
          <w:lang w:eastAsia="sk-SK"/>
        </w:rPr>
        <w:t>, især hvis det påvirker mave-tarm-kanalen eller centralnervesystemet.</w:t>
      </w:r>
    </w:p>
    <w:p w14:paraId="53A06B43" w14:textId="77777777" w:rsidR="00F34B1D" w:rsidRPr="00A65F01" w:rsidRDefault="00F34B1D" w:rsidP="0056564E">
      <w:pPr>
        <w:ind w:left="851"/>
        <w:rPr>
          <w:sz w:val="24"/>
          <w:szCs w:val="24"/>
          <w:lang w:eastAsia="sk-SK"/>
        </w:rPr>
      </w:pPr>
    </w:p>
    <w:p w14:paraId="4C3FD77C" w14:textId="77777777" w:rsidR="00F34B1D" w:rsidRPr="00A65F01" w:rsidRDefault="00F34B1D" w:rsidP="0056564E">
      <w:pPr>
        <w:ind w:left="851"/>
        <w:rPr>
          <w:sz w:val="24"/>
          <w:szCs w:val="24"/>
          <w:lang w:eastAsia="fr-LU"/>
        </w:rPr>
      </w:pPr>
      <w:r w:rsidRPr="00A65F01">
        <w:rPr>
          <w:sz w:val="24"/>
          <w:szCs w:val="24"/>
          <w:lang w:eastAsia="sk-SK"/>
        </w:rPr>
        <w:t xml:space="preserve">Patienter, der tager ibuprofen, bør oplyse lægen om tegn eller symptomer på </w:t>
      </w:r>
      <w:proofErr w:type="spellStart"/>
      <w:r w:rsidRPr="00A65F01">
        <w:rPr>
          <w:sz w:val="24"/>
          <w:szCs w:val="24"/>
          <w:lang w:eastAsia="sk-SK"/>
        </w:rPr>
        <w:t>gastrointestinal</w:t>
      </w:r>
      <w:proofErr w:type="spellEnd"/>
      <w:r w:rsidRPr="00A65F01">
        <w:rPr>
          <w:sz w:val="24"/>
          <w:szCs w:val="24"/>
          <w:lang w:eastAsia="sk-SK"/>
        </w:rPr>
        <w:t xml:space="preserve"> </w:t>
      </w:r>
      <w:proofErr w:type="spellStart"/>
      <w:r w:rsidRPr="00A65F01">
        <w:rPr>
          <w:sz w:val="24"/>
          <w:szCs w:val="24"/>
          <w:lang w:eastAsia="sk-SK"/>
        </w:rPr>
        <w:t>ulceration</w:t>
      </w:r>
      <w:proofErr w:type="spellEnd"/>
      <w:r w:rsidRPr="00A65F01">
        <w:rPr>
          <w:sz w:val="24"/>
          <w:szCs w:val="24"/>
          <w:lang w:eastAsia="sk-SK"/>
        </w:rPr>
        <w:t xml:space="preserve"> eller blødning, sløret syn eller andre øjensymptomer, hududslæt, vægtøgning eller ødem.</w:t>
      </w:r>
    </w:p>
    <w:p w14:paraId="483A8A56" w14:textId="77777777" w:rsidR="00F34B1D" w:rsidRPr="00A65F01" w:rsidRDefault="00F34B1D" w:rsidP="0056564E">
      <w:pPr>
        <w:ind w:left="851"/>
        <w:rPr>
          <w:sz w:val="24"/>
          <w:szCs w:val="24"/>
        </w:rPr>
      </w:pPr>
    </w:p>
    <w:p w14:paraId="08D9DA5D" w14:textId="77777777" w:rsidR="00F34B1D" w:rsidRPr="00630E9A" w:rsidRDefault="00F34B1D" w:rsidP="0056564E">
      <w:pPr>
        <w:ind w:left="851"/>
        <w:rPr>
          <w:sz w:val="24"/>
          <w:szCs w:val="24"/>
          <w:u w:val="single"/>
        </w:rPr>
      </w:pPr>
      <w:r w:rsidRPr="00630E9A">
        <w:rPr>
          <w:sz w:val="24"/>
          <w:szCs w:val="24"/>
          <w:u w:val="single"/>
        </w:rPr>
        <w:t>Pædiatrisk population</w:t>
      </w:r>
    </w:p>
    <w:p w14:paraId="289AE273" w14:textId="77777777" w:rsidR="00F34B1D" w:rsidRPr="00A65F01" w:rsidRDefault="00F34B1D" w:rsidP="0056564E">
      <w:pPr>
        <w:ind w:left="851"/>
        <w:rPr>
          <w:sz w:val="24"/>
          <w:szCs w:val="24"/>
        </w:rPr>
      </w:pPr>
      <w:r w:rsidRPr="00A65F01">
        <w:rPr>
          <w:sz w:val="24"/>
          <w:szCs w:val="24"/>
        </w:rPr>
        <w:t>Der er risiko for nedsat nyrefunktion hos dehydrerede børn og unge.</w:t>
      </w:r>
    </w:p>
    <w:p w14:paraId="58EE2640" w14:textId="77777777" w:rsidR="00F34B1D" w:rsidRPr="00A65F01" w:rsidRDefault="00F34B1D" w:rsidP="0056564E">
      <w:pPr>
        <w:ind w:left="851"/>
        <w:rPr>
          <w:sz w:val="24"/>
          <w:szCs w:val="24"/>
        </w:rPr>
      </w:pPr>
    </w:p>
    <w:p w14:paraId="433E423C" w14:textId="04D7B039" w:rsidR="00F34B1D" w:rsidRPr="00630E9A" w:rsidRDefault="00F34B1D" w:rsidP="0056564E">
      <w:pPr>
        <w:ind w:left="851"/>
        <w:rPr>
          <w:sz w:val="24"/>
          <w:szCs w:val="24"/>
          <w:u w:val="single"/>
        </w:rPr>
      </w:pPr>
      <w:r w:rsidRPr="00630E9A">
        <w:rPr>
          <w:sz w:val="24"/>
          <w:szCs w:val="24"/>
          <w:u w:val="single"/>
        </w:rPr>
        <w:t xml:space="preserve">Ibuprofen </w:t>
      </w:r>
      <w:r w:rsidR="00677370" w:rsidRPr="00630E9A">
        <w:rPr>
          <w:sz w:val="24"/>
          <w:szCs w:val="24"/>
          <w:u w:val="single"/>
        </w:rPr>
        <w:t>"</w:t>
      </w:r>
      <w:proofErr w:type="spellStart"/>
      <w:r w:rsidR="00677370" w:rsidRPr="00630E9A">
        <w:rPr>
          <w:sz w:val="24"/>
          <w:szCs w:val="24"/>
          <w:u w:val="single"/>
        </w:rPr>
        <w:t>Zentiva</w:t>
      </w:r>
      <w:proofErr w:type="spellEnd"/>
      <w:r w:rsidR="00677370" w:rsidRPr="00630E9A">
        <w:rPr>
          <w:sz w:val="24"/>
          <w:szCs w:val="24"/>
          <w:u w:val="single"/>
        </w:rPr>
        <w:t>"</w:t>
      </w:r>
      <w:r w:rsidRPr="00630E9A">
        <w:rPr>
          <w:sz w:val="24"/>
          <w:szCs w:val="24"/>
          <w:u w:val="single"/>
        </w:rPr>
        <w:t xml:space="preserve"> indeholder natrium</w:t>
      </w:r>
    </w:p>
    <w:p w14:paraId="467FE198" w14:textId="77777777" w:rsidR="00F34B1D" w:rsidRPr="00A65F01" w:rsidRDefault="00F34B1D" w:rsidP="0056564E">
      <w:pPr>
        <w:ind w:left="851"/>
        <w:rPr>
          <w:sz w:val="24"/>
          <w:szCs w:val="24"/>
        </w:rPr>
      </w:pPr>
      <w:r w:rsidRPr="00A65F01">
        <w:rPr>
          <w:sz w:val="24"/>
          <w:szCs w:val="24"/>
        </w:rPr>
        <w:t>Dette lægemiddel indeholder mindre end 1 mmol natrium (23 mg) pr. tablet, dvs. det er i det væsentlige natriumfrit.</w:t>
      </w:r>
    </w:p>
    <w:p w14:paraId="7798C338" w14:textId="77777777" w:rsidR="009260DE" w:rsidRPr="00A65F01" w:rsidRDefault="009260DE" w:rsidP="009260DE">
      <w:pPr>
        <w:tabs>
          <w:tab w:val="left" w:pos="851"/>
        </w:tabs>
        <w:ind w:left="851"/>
        <w:rPr>
          <w:sz w:val="24"/>
          <w:szCs w:val="24"/>
        </w:rPr>
      </w:pPr>
    </w:p>
    <w:p w14:paraId="3A8627D7" w14:textId="77777777" w:rsidR="009260DE" w:rsidRPr="00A65F01" w:rsidRDefault="009260DE" w:rsidP="009260DE">
      <w:pPr>
        <w:tabs>
          <w:tab w:val="left" w:pos="851"/>
        </w:tabs>
        <w:ind w:left="851" w:hanging="851"/>
        <w:rPr>
          <w:b/>
          <w:sz w:val="24"/>
          <w:szCs w:val="24"/>
        </w:rPr>
      </w:pPr>
      <w:r w:rsidRPr="00A65F01">
        <w:rPr>
          <w:b/>
          <w:sz w:val="24"/>
          <w:szCs w:val="24"/>
        </w:rPr>
        <w:t>4.5</w:t>
      </w:r>
      <w:r w:rsidRPr="00A65F01">
        <w:rPr>
          <w:b/>
          <w:sz w:val="24"/>
          <w:szCs w:val="24"/>
        </w:rPr>
        <w:tab/>
        <w:t>Interaktion med andre lægemidler og andre former for interaktion</w:t>
      </w:r>
    </w:p>
    <w:p w14:paraId="2F215CF3" w14:textId="77777777" w:rsidR="00630E9A" w:rsidRDefault="00630E9A" w:rsidP="0056564E">
      <w:pPr>
        <w:ind w:left="851"/>
        <w:rPr>
          <w:sz w:val="24"/>
          <w:szCs w:val="24"/>
        </w:rPr>
      </w:pPr>
    </w:p>
    <w:p w14:paraId="0E94D5B7" w14:textId="0E24A6D8" w:rsidR="00F34B1D" w:rsidRPr="00630E9A" w:rsidRDefault="00F34B1D" w:rsidP="0056564E">
      <w:pPr>
        <w:ind w:left="851"/>
        <w:rPr>
          <w:sz w:val="24"/>
          <w:szCs w:val="24"/>
          <w:u w:val="single"/>
          <w:lang w:eastAsia="fr-LU"/>
        </w:rPr>
      </w:pPr>
      <w:r w:rsidRPr="00630E9A">
        <w:rPr>
          <w:sz w:val="24"/>
          <w:szCs w:val="24"/>
          <w:u w:val="single"/>
        </w:rPr>
        <w:t>Samtidig brug af ibuprofen og følgende lægemidler bør undgås:</w:t>
      </w:r>
    </w:p>
    <w:p w14:paraId="7ED7940F" w14:textId="77777777" w:rsidR="00F34B1D" w:rsidRPr="00A65F01" w:rsidRDefault="00F34B1D" w:rsidP="0056564E">
      <w:pPr>
        <w:ind w:left="851"/>
        <w:rPr>
          <w:i/>
          <w:iCs/>
          <w:sz w:val="24"/>
          <w:szCs w:val="24"/>
        </w:rPr>
      </w:pPr>
    </w:p>
    <w:p w14:paraId="2F5807B3" w14:textId="77777777" w:rsidR="00F34B1D" w:rsidRPr="00A65F01" w:rsidRDefault="00F34B1D" w:rsidP="0056564E">
      <w:pPr>
        <w:ind w:left="851"/>
        <w:rPr>
          <w:sz w:val="24"/>
          <w:szCs w:val="24"/>
        </w:rPr>
      </w:pPr>
      <w:r w:rsidRPr="00A65F01">
        <w:rPr>
          <w:i/>
          <w:iCs/>
          <w:sz w:val="24"/>
          <w:szCs w:val="24"/>
        </w:rPr>
        <w:t>Acetylsalicylsyre, lavdosis</w:t>
      </w:r>
      <w:r w:rsidRPr="00A65F01">
        <w:rPr>
          <w:sz w:val="24"/>
          <w:szCs w:val="24"/>
        </w:rPr>
        <w:t xml:space="preserve"> </w:t>
      </w:r>
    </w:p>
    <w:p w14:paraId="5F2C286E" w14:textId="77777777" w:rsidR="00F34B1D" w:rsidRPr="00A65F01" w:rsidRDefault="00F34B1D" w:rsidP="0056564E">
      <w:pPr>
        <w:ind w:left="851"/>
        <w:rPr>
          <w:sz w:val="24"/>
          <w:szCs w:val="24"/>
        </w:rPr>
      </w:pPr>
      <w:r w:rsidRPr="00A65F01">
        <w:rPr>
          <w:sz w:val="24"/>
          <w:szCs w:val="24"/>
        </w:rPr>
        <w:t xml:space="preserve">Eksperimentelle data tyder på, at ibuprofen muligvis </w:t>
      </w:r>
      <w:proofErr w:type="spellStart"/>
      <w:r w:rsidRPr="00A65F01">
        <w:rPr>
          <w:sz w:val="24"/>
          <w:szCs w:val="24"/>
        </w:rPr>
        <w:t>kompetitivt</w:t>
      </w:r>
      <w:proofErr w:type="spellEnd"/>
      <w:r w:rsidRPr="00A65F01">
        <w:rPr>
          <w:sz w:val="24"/>
          <w:szCs w:val="24"/>
        </w:rPr>
        <w:t xml:space="preserve"> hæmmer virkningen af lave doser acetylsalicylsyre på </w:t>
      </w:r>
      <w:proofErr w:type="spellStart"/>
      <w:r w:rsidRPr="00A65F01">
        <w:rPr>
          <w:sz w:val="24"/>
          <w:szCs w:val="24"/>
        </w:rPr>
        <w:t>trombocytaggregationen</w:t>
      </w:r>
      <w:proofErr w:type="spellEnd"/>
      <w:r w:rsidRPr="00A65F01">
        <w:rPr>
          <w:sz w:val="24"/>
          <w:szCs w:val="24"/>
        </w:rPr>
        <w:t xml:space="preserve"> ved samtidig administration. Der er usikkerhed vedrørende ekstrapolation af disse data til den kliniske situation, men muligheden for, at regelmæssig langvarig behandling med ibuprofen kan nedsætte den </w:t>
      </w:r>
      <w:proofErr w:type="spellStart"/>
      <w:r w:rsidRPr="00A65F01">
        <w:rPr>
          <w:sz w:val="24"/>
          <w:szCs w:val="24"/>
        </w:rPr>
        <w:t>kardiobeskyttende</w:t>
      </w:r>
      <w:proofErr w:type="spellEnd"/>
      <w:r w:rsidRPr="00A65F01">
        <w:rPr>
          <w:sz w:val="24"/>
          <w:szCs w:val="24"/>
        </w:rPr>
        <w:t xml:space="preserve"> virkning af lavdosis acetylsalicylsyre, kan ikke udelukkes. En klinisk relevant virkning ved lejlighedsvis brug af ibuprofen anses ikke for at være sandsynlig (se pkt. 5.1). </w:t>
      </w:r>
    </w:p>
    <w:p w14:paraId="3C17EBF6" w14:textId="77777777" w:rsidR="00F34B1D" w:rsidRPr="00A65F01" w:rsidRDefault="00F34B1D" w:rsidP="0056564E">
      <w:pPr>
        <w:ind w:left="851"/>
        <w:rPr>
          <w:sz w:val="24"/>
          <w:szCs w:val="24"/>
        </w:rPr>
      </w:pPr>
      <w:r w:rsidRPr="00A65F01">
        <w:rPr>
          <w:sz w:val="24"/>
          <w:szCs w:val="24"/>
        </w:rPr>
        <w:t>Samtidig administration af ibuprofen og acetylsalicylsyre anbefales generelt ikke på grund af en potentielt øget risiko for bivirkninger.</w:t>
      </w:r>
    </w:p>
    <w:p w14:paraId="7CC41AB3" w14:textId="77777777" w:rsidR="00F34B1D" w:rsidRPr="00A65F01" w:rsidRDefault="00F34B1D" w:rsidP="0056564E">
      <w:pPr>
        <w:ind w:left="851"/>
        <w:rPr>
          <w:sz w:val="24"/>
          <w:szCs w:val="24"/>
        </w:rPr>
      </w:pPr>
    </w:p>
    <w:p w14:paraId="0A41392B" w14:textId="77777777" w:rsidR="00F34B1D" w:rsidRPr="00A65F01" w:rsidRDefault="00F34B1D" w:rsidP="0056564E">
      <w:pPr>
        <w:ind w:left="851"/>
        <w:rPr>
          <w:sz w:val="24"/>
          <w:szCs w:val="24"/>
        </w:rPr>
      </w:pPr>
      <w:r w:rsidRPr="00A65F01">
        <w:rPr>
          <w:i/>
          <w:iCs/>
          <w:sz w:val="24"/>
          <w:szCs w:val="24"/>
        </w:rPr>
        <w:t xml:space="preserve">Andre </w:t>
      </w:r>
      <w:proofErr w:type="spellStart"/>
      <w:r w:rsidRPr="00A65F01">
        <w:rPr>
          <w:i/>
          <w:iCs/>
          <w:sz w:val="24"/>
          <w:szCs w:val="24"/>
        </w:rPr>
        <w:t>NSAID’er</w:t>
      </w:r>
      <w:proofErr w:type="spellEnd"/>
      <w:r w:rsidRPr="00A65F01">
        <w:rPr>
          <w:i/>
          <w:iCs/>
          <w:sz w:val="24"/>
          <w:szCs w:val="24"/>
        </w:rPr>
        <w:t xml:space="preserve">, herunder </w:t>
      </w:r>
      <w:proofErr w:type="spellStart"/>
      <w:r w:rsidRPr="00A65F01">
        <w:rPr>
          <w:i/>
          <w:iCs/>
          <w:sz w:val="24"/>
          <w:szCs w:val="24"/>
        </w:rPr>
        <w:t>salicylater</w:t>
      </w:r>
      <w:proofErr w:type="spellEnd"/>
      <w:r w:rsidRPr="00A65F01">
        <w:rPr>
          <w:sz w:val="24"/>
          <w:szCs w:val="24"/>
        </w:rPr>
        <w:t xml:space="preserve"> </w:t>
      </w:r>
    </w:p>
    <w:p w14:paraId="033AEF15" w14:textId="77777777" w:rsidR="00F34B1D" w:rsidRPr="00A65F01" w:rsidRDefault="00F34B1D" w:rsidP="0056564E">
      <w:pPr>
        <w:ind w:left="851"/>
        <w:rPr>
          <w:sz w:val="24"/>
          <w:szCs w:val="24"/>
        </w:rPr>
      </w:pPr>
      <w:r w:rsidRPr="00A65F01">
        <w:rPr>
          <w:sz w:val="24"/>
          <w:szCs w:val="24"/>
        </w:rPr>
        <w:t xml:space="preserve">Som følge af synergieffekter kan samtidig brug af flere </w:t>
      </w:r>
      <w:proofErr w:type="spellStart"/>
      <w:r w:rsidRPr="00A65F01">
        <w:rPr>
          <w:sz w:val="24"/>
          <w:szCs w:val="24"/>
        </w:rPr>
        <w:t>NSAID’er</w:t>
      </w:r>
      <w:proofErr w:type="spellEnd"/>
      <w:r w:rsidRPr="00A65F01">
        <w:rPr>
          <w:sz w:val="24"/>
          <w:szCs w:val="24"/>
        </w:rPr>
        <w:t xml:space="preserve"> øge risikoen for mavesår og blødning. Samtidig administration af ibuprofen med andre </w:t>
      </w:r>
      <w:proofErr w:type="spellStart"/>
      <w:r w:rsidRPr="00A65F01">
        <w:rPr>
          <w:sz w:val="24"/>
          <w:szCs w:val="24"/>
        </w:rPr>
        <w:t>NSAID’er</w:t>
      </w:r>
      <w:proofErr w:type="spellEnd"/>
      <w:r w:rsidRPr="00A65F01">
        <w:rPr>
          <w:sz w:val="24"/>
          <w:szCs w:val="24"/>
        </w:rPr>
        <w:t xml:space="preserve"> bør derfor undgås (se pkt. 4.4).</w:t>
      </w:r>
    </w:p>
    <w:p w14:paraId="06F29E8C" w14:textId="77777777" w:rsidR="00F34B1D" w:rsidRPr="00A65F01" w:rsidRDefault="00F34B1D" w:rsidP="0056564E">
      <w:pPr>
        <w:ind w:left="851"/>
        <w:rPr>
          <w:sz w:val="24"/>
          <w:szCs w:val="24"/>
        </w:rPr>
      </w:pPr>
    </w:p>
    <w:p w14:paraId="24B910E5" w14:textId="77777777" w:rsidR="00F34B1D" w:rsidRPr="00A65F01" w:rsidRDefault="00F34B1D" w:rsidP="0056564E">
      <w:pPr>
        <w:ind w:left="851"/>
        <w:rPr>
          <w:sz w:val="24"/>
          <w:szCs w:val="24"/>
        </w:rPr>
      </w:pPr>
      <w:proofErr w:type="spellStart"/>
      <w:r w:rsidRPr="00A65F01">
        <w:rPr>
          <w:i/>
          <w:iCs/>
          <w:sz w:val="24"/>
          <w:szCs w:val="24"/>
        </w:rPr>
        <w:t>Antikoagulantia</w:t>
      </w:r>
      <w:proofErr w:type="spellEnd"/>
      <w:r w:rsidRPr="00A65F01">
        <w:rPr>
          <w:sz w:val="24"/>
          <w:szCs w:val="24"/>
        </w:rPr>
        <w:t xml:space="preserve"> </w:t>
      </w:r>
    </w:p>
    <w:p w14:paraId="6AC9D5DB" w14:textId="77777777" w:rsidR="00F34B1D" w:rsidRPr="00A65F01" w:rsidRDefault="00F34B1D" w:rsidP="0056564E">
      <w:pPr>
        <w:ind w:left="851"/>
        <w:rPr>
          <w:sz w:val="24"/>
          <w:szCs w:val="24"/>
        </w:rPr>
      </w:pPr>
      <w:proofErr w:type="spellStart"/>
      <w:r w:rsidRPr="00A65F01">
        <w:rPr>
          <w:sz w:val="24"/>
          <w:szCs w:val="24"/>
        </w:rPr>
        <w:t>NSAID’er</w:t>
      </w:r>
      <w:proofErr w:type="spellEnd"/>
      <w:r w:rsidRPr="00A65F01">
        <w:rPr>
          <w:sz w:val="24"/>
          <w:szCs w:val="24"/>
        </w:rPr>
        <w:t xml:space="preserve"> kan forstærke virkningen af </w:t>
      </w:r>
      <w:proofErr w:type="spellStart"/>
      <w:r w:rsidRPr="00A65F01">
        <w:rPr>
          <w:sz w:val="24"/>
          <w:szCs w:val="24"/>
        </w:rPr>
        <w:t>antikoagulantia</w:t>
      </w:r>
      <w:proofErr w:type="spellEnd"/>
      <w:r w:rsidRPr="00A65F01">
        <w:rPr>
          <w:sz w:val="24"/>
          <w:szCs w:val="24"/>
        </w:rPr>
        <w:t xml:space="preserve">, såsom </w:t>
      </w:r>
      <w:proofErr w:type="spellStart"/>
      <w:r w:rsidRPr="00A65F01">
        <w:rPr>
          <w:sz w:val="24"/>
          <w:szCs w:val="24"/>
        </w:rPr>
        <w:t>warfarin</w:t>
      </w:r>
      <w:proofErr w:type="spellEnd"/>
      <w:r w:rsidRPr="00A65F01">
        <w:rPr>
          <w:sz w:val="24"/>
          <w:szCs w:val="24"/>
        </w:rPr>
        <w:t xml:space="preserve"> eller </w:t>
      </w:r>
      <w:proofErr w:type="spellStart"/>
      <w:r w:rsidRPr="00A65F01">
        <w:rPr>
          <w:sz w:val="24"/>
          <w:szCs w:val="24"/>
        </w:rPr>
        <w:t>heparin</w:t>
      </w:r>
      <w:proofErr w:type="spellEnd"/>
      <w:r w:rsidRPr="00A65F01">
        <w:rPr>
          <w:sz w:val="24"/>
          <w:szCs w:val="24"/>
        </w:rPr>
        <w:t xml:space="preserve"> (se pkt. 4.4). Monitorering af koagulationen anbefales i tilfælde af samtidig behandling.</w:t>
      </w:r>
    </w:p>
    <w:p w14:paraId="5C1E17BF" w14:textId="77777777" w:rsidR="00F34B1D" w:rsidRPr="00A65F01" w:rsidRDefault="00F34B1D" w:rsidP="0056564E">
      <w:pPr>
        <w:ind w:left="851"/>
        <w:rPr>
          <w:sz w:val="24"/>
          <w:szCs w:val="24"/>
        </w:rPr>
      </w:pPr>
    </w:p>
    <w:p w14:paraId="0981F340" w14:textId="77777777" w:rsidR="00F34B1D" w:rsidRPr="00A65F01" w:rsidRDefault="00F34B1D" w:rsidP="0056564E">
      <w:pPr>
        <w:ind w:left="851"/>
        <w:rPr>
          <w:sz w:val="24"/>
          <w:szCs w:val="24"/>
        </w:rPr>
      </w:pPr>
      <w:proofErr w:type="spellStart"/>
      <w:r w:rsidRPr="00A65F01">
        <w:rPr>
          <w:i/>
          <w:iCs/>
          <w:sz w:val="24"/>
          <w:szCs w:val="24"/>
        </w:rPr>
        <w:t>Ticlopidin</w:t>
      </w:r>
      <w:proofErr w:type="spellEnd"/>
      <w:r w:rsidRPr="00A65F01">
        <w:rPr>
          <w:sz w:val="24"/>
          <w:szCs w:val="24"/>
        </w:rPr>
        <w:t xml:space="preserve"> </w:t>
      </w:r>
    </w:p>
    <w:p w14:paraId="595D9133" w14:textId="77777777" w:rsidR="00F34B1D" w:rsidRPr="00A65F01" w:rsidRDefault="00F34B1D" w:rsidP="0056564E">
      <w:pPr>
        <w:ind w:left="851"/>
        <w:rPr>
          <w:sz w:val="24"/>
          <w:szCs w:val="24"/>
        </w:rPr>
      </w:pPr>
      <w:proofErr w:type="spellStart"/>
      <w:r w:rsidRPr="00A65F01">
        <w:rPr>
          <w:sz w:val="24"/>
          <w:szCs w:val="24"/>
        </w:rPr>
        <w:t>NSAID’er</w:t>
      </w:r>
      <w:proofErr w:type="spellEnd"/>
      <w:r w:rsidRPr="00A65F01">
        <w:rPr>
          <w:sz w:val="24"/>
          <w:szCs w:val="24"/>
        </w:rPr>
        <w:t xml:space="preserve"> bør ikke kombineres med </w:t>
      </w:r>
      <w:proofErr w:type="spellStart"/>
      <w:r w:rsidRPr="00A65F01">
        <w:rPr>
          <w:sz w:val="24"/>
          <w:szCs w:val="24"/>
        </w:rPr>
        <w:t>ticlopidin</w:t>
      </w:r>
      <w:proofErr w:type="spellEnd"/>
      <w:r w:rsidRPr="00A65F01">
        <w:rPr>
          <w:sz w:val="24"/>
          <w:szCs w:val="24"/>
        </w:rPr>
        <w:t xml:space="preserve"> på grund af risikoen for en </w:t>
      </w:r>
      <w:proofErr w:type="gramStart"/>
      <w:r w:rsidRPr="00A65F01">
        <w:rPr>
          <w:sz w:val="24"/>
          <w:szCs w:val="24"/>
        </w:rPr>
        <w:t>additiv påvirkning</w:t>
      </w:r>
      <w:proofErr w:type="gramEnd"/>
      <w:r w:rsidRPr="00A65F01">
        <w:rPr>
          <w:sz w:val="24"/>
          <w:szCs w:val="24"/>
        </w:rPr>
        <w:t xml:space="preserve"> af hæmningen af </w:t>
      </w:r>
      <w:proofErr w:type="spellStart"/>
      <w:r w:rsidRPr="00A65F01">
        <w:rPr>
          <w:sz w:val="24"/>
          <w:szCs w:val="24"/>
        </w:rPr>
        <w:t>trombocytfunktionen</w:t>
      </w:r>
      <w:proofErr w:type="spellEnd"/>
      <w:r w:rsidRPr="00A65F01">
        <w:rPr>
          <w:sz w:val="24"/>
          <w:szCs w:val="24"/>
        </w:rPr>
        <w:t>.</w:t>
      </w:r>
    </w:p>
    <w:p w14:paraId="75983F25" w14:textId="77777777" w:rsidR="00F34B1D" w:rsidRPr="00A65F01" w:rsidRDefault="00F34B1D" w:rsidP="0056564E">
      <w:pPr>
        <w:ind w:left="851"/>
        <w:rPr>
          <w:sz w:val="24"/>
          <w:szCs w:val="24"/>
        </w:rPr>
      </w:pPr>
    </w:p>
    <w:p w14:paraId="6CBB64AD" w14:textId="77777777" w:rsidR="00F34B1D" w:rsidRPr="00A65F01" w:rsidRDefault="00F34B1D" w:rsidP="0056564E">
      <w:pPr>
        <w:ind w:left="851"/>
        <w:rPr>
          <w:i/>
          <w:iCs/>
          <w:sz w:val="24"/>
          <w:szCs w:val="24"/>
        </w:rPr>
      </w:pPr>
      <w:proofErr w:type="spellStart"/>
      <w:r w:rsidRPr="00A65F01">
        <w:rPr>
          <w:i/>
          <w:iCs/>
          <w:sz w:val="24"/>
          <w:szCs w:val="24"/>
        </w:rPr>
        <w:t>Methotrexa</w:t>
      </w:r>
      <w:proofErr w:type="spellEnd"/>
    </w:p>
    <w:p w14:paraId="6C1232F6" w14:textId="77777777" w:rsidR="00F34B1D" w:rsidRPr="00A65F01" w:rsidRDefault="00F34B1D" w:rsidP="0056564E">
      <w:pPr>
        <w:ind w:left="851"/>
        <w:rPr>
          <w:sz w:val="24"/>
          <w:szCs w:val="24"/>
        </w:rPr>
      </w:pPr>
      <w:proofErr w:type="spellStart"/>
      <w:r w:rsidRPr="00A65F01">
        <w:rPr>
          <w:sz w:val="24"/>
          <w:szCs w:val="24"/>
        </w:rPr>
        <w:t>NSAID’er</w:t>
      </w:r>
      <w:proofErr w:type="spellEnd"/>
      <w:r w:rsidRPr="00A65F01">
        <w:rPr>
          <w:sz w:val="24"/>
          <w:szCs w:val="24"/>
        </w:rPr>
        <w:t xml:space="preserve"> hæmmer den </w:t>
      </w:r>
      <w:proofErr w:type="spellStart"/>
      <w:r w:rsidRPr="00A65F01">
        <w:rPr>
          <w:sz w:val="24"/>
          <w:szCs w:val="24"/>
        </w:rPr>
        <w:t>tubulære</w:t>
      </w:r>
      <w:proofErr w:type="spellEnd"/>
      <w:r w:rsidRPr="00A65F01">
        <w:rPr>
          <w:sz w:val="24"/>
          <w:szCs w:val="24"/>
        </w:rPr>
        <w:t xml:space="preserve"> sekretion af </w:t>
      </w:r>
      <w:proofErr w:type="spellStart"/>
      <w:r w:rsidRPr="00A65F01">
        <w:rPr>
          <w:sz w:val="24"/>
          <w:szCs w:val="24"/>
        </w:rPr>
        <w:t>methotrexat</w:t>
      </w:r>
      <w:proofErr w:type="spellEnd"/>
      <w:r w:rsidRPr="00A65F01">
        <w:rPr>
          <w:sz w:val="24"/>
          <w:szCs w:val="24"/>
        </w:rPr>
        <w:t xml:space="preserve">, og der kan forekomme visse metaboliske interaktioner, med det resultat, at </w:t>
      </w:r>
      <w:proofErr w:type="spellStart"/>
      <w:r w:rsidRPr="00A65F01">
        <w:rPr>
          <w:sz w:val="24"/>
          <w:szCs w:val="24"/>
        </w:rPr>
        <w:t>methotrexats</w:t>
      </w:r>
      <w:proofErr w:type="spellEnd"/>
      <w:r w:rsidRPr="00A65F01">
        <w:rPr>
          <w:sz w:val="24"/>
          <w:szCs w:val="24"/>
        </w:rPr>
        <w:t xml:space="preserve"> </w:t>
      </w:r>
      <w:proofErr w:type="spellStart"/>
      <w:r w:rsidRPr="00A65F01">
        <w:rPr>
          <w:sz w:val="24"/>
          <w:szCs w:val="24"/>
        </w:rPr>
        <w:t>clearance</w:t>
      </w:r>
      <w:proofErr w:type="spellEnd"/>
      <w:r w:rsidRPr="00A65F01">
        <w:rPr>
          <w:sz w:val="24"/>
          <w:szCs w:val="24"/>
        </w:rPr>
        <w:t xml:space="preserve"> nedsættes. Derfor bør samtidig brug af </w:t>
      </w:r>
      <w:proofErr w:type="spellStart"/>
      <w:r w:rsidRPr="00A65F01">
        <w:rPr>
          <w:sz w:val="24"/>
          <w:szCs w:val="24"/>
        </w:rPr>
        <w:t>methotrexat</w:t>
      </w:r>
      <w:proofErr w:type="spellEnd"/>
      <w:r w:rsidRPr="00A65F01">
        <w:rPr>
          <w:sz w:val="24"/>
          <w:szCs w:val="24"/>
        </w:rPr>
        <w:t xml:space="preserve"> i høje doser og </w:t>
      </w:r>
      <w:proofErr w:type="spellStart"/>
      <w:r w:rsidRPr="00A65F01">
        <w:rPr>
          <w:sz w:val="24"/>
          <w:szCs w:val="24"/>
        </w:rPr>
        <w:t>NSAID’er</w:t>
      </w:r>
      <w:proofErr w:type="spellEnd"/>
      <w:r w:rsidRPr="00A65F01">
        <w:rPr>
          <w:sz w:val="24"/>
          <w:szCs w:val="24"/>
        </w:rPr>
        <w:t xml:space="preserve"> undgås (se nedenstående).</w:t>
      </w:r>
    </w:p>
    <w:p w14:paraId="1139F9C9" w14:textId="77777777" w:rsidR="00F34B1D" w:rsidRPr="00A65F01" w:rsidRDefault="00F34B1D" w:rsidP="0056564E">
      <w:pPr>
        <w:ind w:left="851"/>
        <w:rPr>
          <w:sz w:val="24"/>
          <w:szCs w:val="24"/>
        </w:rPr>
      </w:pPr>
    </w:p>
    <w:p w14:paraId="78305594" w14:textId="513D3E88" w:rsidR="00F34B1D" w:rsidRPr="00A65F01" w:rsidRDefault="00F34B1D" w:rsidP="0056564E">
      <w:pPr>
        <w:ind w:left="851"/>
        <w:rPr>
          <w:sz w:val="24"/>
          <w:szCs w:val="24"/>
        </w:rPr>
      </w:pPr>
      <w:r w:rsidRPr="00A65F01">
        <w:rPr>
          <w:i/>
          <w:iCs/>
          <w:sz w:val="24"/>
          <w:szCs w:val="24"/>
        </w:rPr>
        <w:t>Hjerteglykosider (</w:t>
      </w:r>
      <w:r w:rsidR="00326D79">
        <w:rPr>
          <w:i/>
          <w:iCs/>
          <w:sz w:val="24"/>
          <w:szCs w:val="24"/>
        </w:rPr>
        <w:t>f.eks.</w:t>
      </w:r>
      <w:r w:rsidRPr="00A65F01">
        <w:rPr>
          <w:i/>
          <w:iCs/>
          <w:sz w:val="24"/>
          <w:szCs w:val="24"/>
        </w:rPr>
        <w:t xml:space="preserve"> </w:t>
      </w:r>
      <w:proofErr w:type="spellStart"/>
      <w:r w:rsidRPr="00A65F01">
        <w:rPr>
          <w:i/>
          <w:iCs/>
          <w:sz w:val="24"/>
          <w:szCs w:val="24"/>
        </w:rPr>
        <w:t>digoxin</w:t>
      </w:r>
      <w:proofErr w:type="spellEnd"/>
      <w:r w:rsidRPr="00A65F01">
        <w:rPr>
          <w:i/>
          <w:iCs/>
          <w:sz w:val="24"/>
          <w:szCs w:val="24"/>
        </w:rPr>
        <w:t>)</w:t>
      </w:r>
      <w:r w:rsidRPr="00A65F01">
        <w:rPr>
          <w:sz w:val="24"/>
          <w:szCs w:val="24"/>
        </w:rPr>
        <w:t xml:space="preserve"> </w:t>
      </w:r>
    </w:p>
    <w:p w14:paraId="71500C7E" w14:textId="77777777" w:rsidR="00F34B1D" w:rsidRPr="00A65F01" w:rsidRDefault="00F34B1D" w:rsidP="0056564E">
      <w:pPr>
        <w:ind w:left="851"/>
        <w:rPr>
          <w:sz w:val="24"/>
          <w:szCs w:val="24"/>
        </w:rPr>
      </w:pPr>
      <w:proofErr w:type="spellStart"/>
      <w:r w:rsidRPr="00A65F01">
        <w:rPr>
          <w:sz w:val="24"/>
          <w:szCs w:val="24"/>
        </w:rPr>
        <w:t>NSAID’er</w:t>
      </w:r>
      <w:proofErr w:type="spellEnd"/>
      <w:r w:rsidRPr="00A65F01">
        <w:rPr>
          <w:sz w:val="24"/>
          <w:szCs w:val="24"/>
        </w:rPr>
        <w:t xml:space="preserve"> kan forværre hjerteinsufficiens, nedsætte GFR og øge plasmaniveauerne af hjerteglykosider. Det anbefales at monitorere serum </w:t>
      </w:r>
      <w:proofErr w:type="spellStart"/>
      <w:r w:rsidRPr="00A65F01">
        <w:rPr>
          <w:sz w:val="24"/>
          <w:szCs w:val="24"/>
        </w:rPr>
        <w:t>digoxin</w:t>
      </w:r>
      <w:proofErr w:type="spellEnd"/>
      <w:r w:rsidRPr="00A65F01">
        <w:rPr>
          <w:sz w:val="24"/>
          <w:szCs w:val="24"/>
        </w:rPr>
        <w:t>.</w:t>
      </w:r>
    </w:p>
    <w:p w14:paraId="26FC362F" w14:textId="77777777" w:rsidR="00F34B1D" w:rsidRPr="00A65F01" w:rsidRDefault="00F34B1D" w:rsidP="0056564E">
      <w:pPr>
        <w:ind w:left="851"/>
        <w:rPr>
          <w:sz w:val="24"/>
          <w:szCs w:val="24"/>
        </w:rPr>
      </w:pPr>
    </w:p>
    <w:p w14:paraId="34B77F05" w14:textId="77777777" w:rsidR="00F34B1D" w:rsidRPr="00A65F01" w:rsidRDefault="00F34B1D" w:rsidP="0056564E">
      <w:pPr>
        <w:ind w:left="851"/>
        <w:rPr>
          <w:sz w:val="24"/>
          <w:szCs w:val="24"/>
        </w:rPr>
      </w:pPr>
      <w:proofErr w:type="spellStart"/>
      <w:r w:rsidRPr="00A65F01">
        <w:rPr>
          <w:i/>
          <w:iCs/>
          <w:sz w:val="24"/>
          <w:szCs w:val="24"/>
        </w:rPr>
        <w:lastRenderedPageBreak/>
        <w:t>Mifepriston</w:t>
      </w:r>
      <w:proofErr w:type="spellEnd"/>
      <w:r w:rsidRPr="00A65F01">
        <w:rPr>
          <w:sz w:val="24"/>
          <w:szCs w:val="24"/>
        </w:rPr>
        <w:t xml:space="preserve"> </w:t>
      </w:r>
    </w:p>
    <w:p w14:paraId="0DD9964A" w14:textId="20A8B662" w:rsidR="00623449" w:rsidRDefault="00F34B1D" w:rsidP="00B74DEE">
      <w:pPr>
        <w:ind w:left="851"/>
        <w:rPr>
          <w:sz w:val="24"/>
          <w:szCs w:val="24"/>
        </w:rPr>
      </w:pPr>
      <w:r w:rsidRPr="00A65F01">
        <w:rPr>
          <w:sz w:val="24"/>
          <w:szCs w:val="24"/>
        </w:rPr>
        <w:t xml:space="preserve">Hvis </w:t>
      </w:r>
      <w:proofErr w:type="spellStart"/>
      <w:r w:rsidRPr="00A65F01">
        <w:rPr>
          <w:sz w:val="24"/>
          <w:szCs w:val="24"/>
        </w:rPr>
        <w:t>NSAID’er</w:t>
      </w:r>
      <w:proofErr w:type="spellEnd"/>
      <w:r w:rsidRPr="00A65F01">
        <w:rPr>
          <w:sz w:val="24"/>
          <w:szCs w:val="24"/>
        </w:rPr>
        <w:t xml:space="preserve"> anvendes 8</w:t>
      </w:r>
      <w:r w:rsidRPr="00A65F01">
        <w:rPr>
          <w:sz w:val="24"/>
          <w:szCs w:val="24"/>
        </w:rPr>
        <w:noBreakHyphen/>
        <w:t xml:space="preserve">12 dage efter administration af </w:t>
      </w:r>
      <w:proofErr w:type="spellStart"/>
      <w:r w:rsidRPr="00A65F01">
        <w:rPr>
          <w:sz w:val="24"/>
          <w:szCs w:val="24"/>
        </w:rPr>
        <w:t>mifepriston</w:t>
      </w:r>
      <w:proofErr w:type="spellEnd"/>
      <w:r w:rsidRPr="00A65F01">
        <w:rPr>
          <w:sz w:val="24"/>
          <w:szCs w:val="24"/>
        </w:rPr>
        <w:t xml:space="preserve">, kan de reducere effekten af </w:t>
      </w:r>
      <w:proofErr w:type="spellStart"/>
      <w:r w:rsidRPr="00A65F01">
        <w:rPr>
          <w:sz w:val="24"/>
          <w:szCs w:val="24"/>
        </w:rPr>
        <w:t>mifepriston</w:t>
      </w:r>
      <w:proofErr w:type="spellEnd"/>
      <w:r w:rsidRPr="00A65F01">
        <w:rPr>
          <w:sz w:val="24"/>
          <w:szCs w:val="24"/>
        </w:rPr>
        <w:t>.</w:t>
      </w:r>
    </w:p>
    <w:p w14:paraId="21BCD233" w14:textId="77777777" w:rsidR="00F34B1D" w:rsidRPr="00A65F01" w:rsidRDefault="00F34B1D" w:rsidP="0056564E">
      <w:pPr>
        <w:ind w:left="851"/>
        <w:rPr>
          <w:sz w:val="24"/>
          <w:szCs w:val="24"/>
        </w:rPr>
      </w:pPr>
    </w:p>
    <w:p w14:paraId="6F674FB3" w14:textId="77777777" w:rsidR="00F34B1D" w:rsidRPr="00A65F01" w:rsidRDefault="00F34B1D" w:rsidP="0056564E">
      <w:pPr>
        <w:ind w:left="851"/>
        <w:rPr>
          <w:sz w:val="24"/>
          <w:szCs w:val="24"/>
        </w:rPr>
      </w:pPr>
      <w:proofErr w:type="spellStart"/>
      <w:r w:rsidRPr="00A65F01">
        <w:rPr>
          <w:i/>
          <w:iCs/>
          <w:sz w:val="24"/>
          <w:szCs w:val="24"/>
        </w:rPr>
        <w:t>Sulfonylurea</w:t>
      </w:r>
      <w:proofErr w:type="spellEnd"/>
      <w:r w:rsidRPr="00A65F01">
        <w:rPr>
          <w:sz w:val="24"/>
          <w:szCs w:val="24"/>
        </w:rPr>
        <w:t xml:space="preserve"> </w:t>
      </w:r>
    </w:p>
    <w:p w14:paraId="6969766B" w14:textId="77777777" w:rsidR="00F34B1D" w:rsidRPr="00A65F01" w:rsidRDefault="00F34B1D" w:rsidP="0056564E">
      <w:pPr>
        <w:ind w:left="851"/>
        <w:rPr>
          <w:sz w:val="24"/>
          <w:szCs w:val="24"/>
        </w:rPr>
      </w:pPr>
      <w:proofErr w:type="spellStart"/>
      <w:r w:rsidRPr="00A65F01">
        <w:rPr>
          <w:sz w:val="24"/>
          <w:szCs w:val="24"/>
        </w:rPr>
        <w:t>NSAID’er</w:t>
      </w:r>
      <w:proofErr w:type="spellEnd"/>
      <w:r w:rsidRPr="00A65F01">
        <w:rPr>
          <w:sz w:val="24"/>
          <w:szCs w:val="24"/>
        </w:rPr>
        <w:t xml:space="preserve"> kan øge den hypoglykæmiske virkning af </w:t>
      </w:r>
      <w:proofErr w:type="spellStart"/>
      <w:r w:rsidRPr="00A65F01">
        <w:rPr>
          <w:sz w:val="24"/>
          <w:szCs w:val="24"/>
        </w:rPr>
        <w:t>sulfonylurea</w:t>
      </w:r>
      <w:proofErr w:type="spellEnd"/>
      <w:r w:rsidRPr="00A65F01">
        <w:rPr>
          <w:sz w:val="24"/>
          <w:szCs w:val="24"/>
        </w:rPr>
        <w:t xml:space="preserve">. I tilfælde af samtidig brug anbefales monitorering af </w:t>
      </w:r>
      <w:proofErr w:type="spellStart"/>
      <w:r w:rsidRPr="00A65F01">
        <w:rPr>
          <w:sz w:val="24"/>
          <w:szCs w:val="24"/>
        </w:rPr>
        <w:t>glucoseniveauet</w:t>
      </w:r>
      <w:proofErr w:type="spellEnd"/>
      <w:r w:rsidRPr="00A65F01">
        <w:rPr>
          <w:sz w:val="24"/>
          <w:szCs w:val="24"/>
        </w:rPr>
        <w:t xml:space="preserve"> i blodet.</w:t>
      </w:r>
    </w:p>
    <w:p w14:paraId="0DF0D266" w14:textId="77777777" w:rsidR="00F34B1D" w:rsidRPr="00A65F01" w:rsidRDefault="00F34B1D" w:rsidP="0056564E">
      <w:pPr>
        <w:ind w:left="851"/>
        <w:rPr>
          <w:sz w:val="24"/>
          <w:szCs w:val="24"/>
        </w:rPr>
      </w:pPr>
    </w:p>
    <w:p w14:paraId="6AC43944" w14:textId="77777777" w:rsidR="00F34B1D" w:rsidRPr="00A65F01" w:rsidRDefault="00F34B1D" w:rsidP="0056564E">
      <w:pPr>
        <w:ind w:left="851"/>
        <w:rPr>
          <w:sz w:val="24"/>
          <w:szCs w:val="24"/>
        </w:rPr>
      </w:pPr>
      <w:proofErr w:type="spellStart"/>
      <w:r w:rsidRPr="00A65F01">
        <w:rPr>
          <w:i/>
          <w:iCs/>
          <w:sz w:val="24"/>
          <w:szCs w:val="24"/>
        </w:rPr>
        <w:t>Zidovudin</w:t>
      </w:r>
      <w:proofErr w:type="spellEnd"/>
      <w:r w:rsidRPr="00A65F01">
        <w:rPr>
          <w:sz w:val="24"/>
          <w:szCs w:val="24"/>
        </w:rPr>
        <w:t xml:space="preserve"> </w:t>
      </w:r>
    </w:p>
    <w:p w14:paraId="04D5D7F9" w14:textId="77777777" w:rsidR="00F34B1D" w:rsidRPr="00A65F01" w:rsidRDefault="00F34B1D" w:rsidP="0056564E">
      <w:pPr>
        <w:ind w:left="851"/>
        <w:rPr>
          <w:sz w:val="24"/>
          <w:szCs w:val="24"/>
        </w:rPr>
      </w:pPr>
      <w:r w:rsidRPr="00A65F01">
        <w:rPr>
          <w:sz w:val="24"/>
          <w:szCs w:val="24"/>
        </w:rPr>
        <w:t xml:space="preserve">Der er evidens der antyder en øget risiko for </w:t>
      </w:r>
      <w:proofErr w:type="spellStart"/>
      <w:r w:rsidRPr="00A65F01">
        <w:rPr>
          <w:sz w:val="24"/>
          <w:szCs w:val="24"/>
        </w:rPr>
        <w:t>hæmartrose</w:t>
      </w:r>
      <w:proofErr w:type="spellEnd"/>
      <w:r w:rsidRPr="00A65F01">
        <w:rPr>
          <w:sz w:val="24"/>
          <w:szCs w:val="24"/>
        </w:rPr>
        <w:t xml:space="preserve"> og </w:t>
      </w:r>
      <w:proofErr w:type="spellStart"/>
      <w:r w:rsidRPr="00A65F01">
        <w:rPr>
          <w:sz w:val="24"/>
          <w:szCs w:val="24"/>
        </w:rPr>
        <w:t>hæmatom</w:t>
      </w:r>
      <w:proofErr w:type="spellEnd"/>
      <w:r w:rsidRPr="00A65F01">
        <w:rPr>
          <w:sz w:val="24"/>
          <w:szCs w:val="24"/>
        </w:rPr>
        <w:t xml:space="preserve"> hos </w:t>
      </w:r>
      <w:proofErr w:type="spellStart"/>
      <w:r w:rsidRPr="00A65F01">
        <w:rPr>
          <w:sz w:val="24"/>
          <w:szCs w:val="24"/>
        </w:rPr>
        <w:t>HIV-positive</w:t>
      </w:r>
      <w:proofErr w:type="spellEnd"/>
      <w:r w:rsidRPr="00A65F01">
        <w:rPr>
          <w:sz w:val="24"/>
          <w:szCs w:val="24"/>
        </w:rPr>
        <w:t xml:space="preserve"> hæmofilipatienter, der tager </w:t>
      </w:r>
      <w:proofErr w:type="spellStart"/>
      <w:r w:rsidRPr="00A65F01">
        <w:rPr>
          <w:sz w:val="24"/>
          <w:szCs w:val="24"/>
        </w:rPr>
        <w:t>zidovudin</w:t>
      </w:r>
      <w:proofErr w:type="spellEnd"/>
      <w:r w:rsidRPr="00A65F01">
        <w:rPr>
          <w:sz w:val="24"/>
          <w:szCs w:val="24"/>
        </w:rPr>
        <w:t xml:space="preserve"> samtidig med ibuprofen. Der kan være en øget risiko for </w:t>
      </w:r>
      <w:proofErr w:type="spellStart"/>
      <w:r w:rsidRPr="00A65F01">
        <w:rPr>
          <w:sz w:val="24"/>
          <w:szCs w:val="24"/>
        </w:rPr>
        <w:t>hæmatotoksicitet</w:t>
      </w:r>
      <w:proofErr w:type="spellEnd"/>
      <w:r w:rsidRPr="00A65F01">
        <w:rPr>
          <w:sz w:val="24"/>
          <w:szCs w:val="24"/>
        </w:rPr>
        <w:t xml:space="preserve"> ved samtidig brug af </w:t>
      </w:r>
      <w:proofErr w:type="spellStart"/>
      <w:r w:rsidRPr="00A65F01">
        <w:rPr>
          <w:sz w:val="24"/>
          <w:szCs w:val="24"/>
        </w:rPr>
        <w:t>zidovudin</w:t>
      </w:r>
      <w:proofErr w:type="spellEnd"/>
      <w:r w:rsidRPr="00A65F01">
        <w:rPr>
          <w:sz w:val="24"/>
          <w:szCs w:val="24"/>
        </w:rPr>
        <w:t xml:space="preserve"> og </w:t>
      </w:r>
      <w:proofErr w:type="spellStart"/>
      <w:r w:rsidRPr="00A65F01">
        <w:rPr>
          <w:sz w:val="24"/>
          <w:szCs w:val="24"/>
        </w:rPr>
        <w:t>NSAID’er</w:t>
      </w:r>
      <w:proofErr w:type="spellEnd"/>
      <w:r w:rsidRPr="00A65F01">
        <w:rPr>
          <w:sz w:val="24"/>
          <w:szCs w:val="24"/>
        </w:rPr>
        <w:t>. Det anbefales at undersøge blodtal 1</w:t>
      </w:r>
      <w:r w:rsidRPr="00A65F01">
        <w:rPr>
          <w:sz w:val="24"/>
          <w:szCs w:val="24"/>
        </w:rPr>
        <w:noBreakHyphen/>
        <w:t>2 uger efter påbegyndt samtidig anvendelse.</w:t>
      </w:r>
    </w:p>
    <w:p w14:paraId="1ACB1F16" w14:textId="77777777" w:rsidR="00F34B1D" w:rsidRPr="00A65F01" w:rsidRDefault="00F34B1D" w:rsidP="0056564E">
      <w:pPr>
        <w:ind w:left="851"/>
        <w:rPr>
          <w:sz w:val="24"/>
          <w:szCs w:val="24"/>
        </w:rPr>
      </w:pPr>
    </w:p>
    <w:p w14:paraId="7D74483C" w14:textId="77777777" w:rsidR="00F34B1D" w:rsidRPr="00BA7E76" w:rsidRDefault="00F34B1D" w:rsidP="0056564E">
      <w:pPr>
        <w:ind w:left="851"/>
        <w:rPr>
          <w:sz w:val="24"/>
          <w:szCs w:val="24"/>
          <w:u w:val="single"/>
        </w:rPr>
      </w:pPr>
      <w:r w:rsidRPr="00BA7E76">
        <w:rPr>
          <w:sz w:val="24"/>
          <w:szCs w:val="24"/>
          <w:u w:val="single"/>
        </w:rPr>
        <w:t xml:space="preserve">Ibuprofen bør (som andre </w:t>
      </w:r>
      <w:proofErr w:type="spellStart"/>
      <w:r w:rsidRPr="00BA7E76">
        <w:rPr>
          <w:sz w:val="24"/>
          <w:szCs w:val="24"/>
          <w:u w:val="single"/>
        </w:rPr>
        <w:t>NSAID’er</w:t>
      </w:r>
      <w:proofErr w:type="spellEnd"/>
      <w:r w:rsidRPr="00BA7E76">
        <w:rPr>
          <w:sz w:val="24"/>
          <w:szCs w:val="24"/>
          <w:u w:val="single"/>
        </w:rPr>
        <w:t>) tages med forsigtighed i kombination med følgende lægemidler:</w:t>
      </w:r>
    </w:p>
    <w:p w14:paraId="71041D4E" w14:textId="77777777" w:rsidR="00F34B1D" w:rsidRPr="00A65F01" w:rsidRDefault="00F34B1D" w:rsidP="0056564E">
      <w:pPr>
        <w:ind w:left="851"/>
        <w:rPr>
          <w:sz w:val="24"/>
          <w:szCs w:val="24"/>
        </w:rPr>
      </w:pPr>
    </w:p>
    <w:p w14:paraId="45E52EC0" w14:textId="77777777" w:rsidR="00F34B1D" w:rsidRPr="00A65F01" w:rsidRDefault="00F34B1D" w:rsidP="0056564E">
      <w:pPr>
        <w:ind w:left="851"/>
        <w:rPr>
          <w:sz w:val="24"/>
          <w:szCs w:val="24"/>
        </w:rPr>
      </w:pPr>
      <w:proofErr w:type="spellStart"/>
      <w:r w:rsidRPr="00A65F01">
        <w:rPr>
          <w:i/>
          <w:iCs/>
          <w:sz w:val="24"/>
          <w:szCs w:val="24"/>
        </w:rPr>
        <w:t>Moclobemid</w:t>
      </w:r>
      <w:proofErr w:type="spellEnd"/>
      <w:r w:rsidRPr="00A65F01">
        <w:rPr>
          <w:sz w:val="24"/>
          <w:szCs w:val="24"/>
        </w:rPr>
        <w:t xml:space="preserve"> </w:t>
      </w:r>
    </w:p>
    <w:p w14:paraId="043F4782" w14:textId="77777777" w:rsidR="00F34B1D" w:rsidRPr="00A65F01" w:rsidRDefault="00F34B1D" w:rsidP="0056564E">
      <w:pPr>
        <w:ind w:left="851"/>
        <w:rPr>
          <w:sz w:val="24"/>
          <w:szCs w:val="24"/>
        </w:rPr>
      </w:pPr>
      <w:r w:rsidRPr="00A65F01">
        <w:rPr>
          <w:sz w:val="24"/>
          <w:szCs w:val="24"/>
        </w:rPr>
        <w:t>Forstærker virkningen af ibuprofen.</w:t>
      </w:r>
    </w:p>
    <w:p w14:paraId="0AA6EBD8" w14:textId="77777777" w:rsidR="00F34B1D" w:rsidRPr="00A65F01" w:rsidRDefault="00F34B1D" w:rsidP="0056564E">
      <w:pPr>
        <w:ind w:left="851"/>
        <w:rPr>
          <w:sz w:val="24"/>
          <w:szCs w:val="24"/>
        </w:rPr>
      </w:pPr>
    </w:p>
    <w:p w14:paraId="40B277FD" w14:textId="77777777" w:rsidR="00F34B1D" w:rsidRPr="00A65F01" w:rsidRDefault="00F34B1D" w:rsidP="0056564E">
      <w:pPr>
        <w:ind w:left="851"/>
        <w:rPr>
          <w:sz w:val="24"/>
          <w:szCs w:val="24"/>
        </w:rPr>
      </w:pPr>
      <w:proofErr w:type="spellStart"/>
      <w:r w:rsidRPr="00A65F01">
        <w:rPr>
          <w:i/>
          <w:iCs/>
          <w:sz w:val="24"/>
          <w:szCs w:val="24"/>
        </w:rPr>
        <w:t>Phenytoin</w:t>
      </w:r>
      <w:proofErr w:type="spellEnd"/>
      <w:r w:rsidRPr="00A65F01">
        <w:rPr>
          <w:i/>
          <w:iCs/>
          <w:sz w:val="24"/>
          <w:szCs w:val="24"/>
        </w:rPr>
        <w:t xml:space="preserve">, </w:t>
      </w:r>
      <w:proofErr w:type="spellStart"/>
      <w:r w:rsidRPr="00A65F01">
        <w:rPr>
          <w:i/>
          <w:iCs/>
          <w:sz w:val="24"/>
          <w:szCs w:val="24"/>
        </w:rPr>
        <w:t>lithium</w:t>
      </w:r>
      <w:proofErr w:type="spellEnd"/>
      <w:r w:rsidRPr="00A65F01">
        <w:rPr>
          <w:sz w:val="24"/>
          <w:szCs w:val="24"/>
        </w:rPr>
        <w:t xml:space="preserve"> </w:t>
      </w:r>
    </w:p>
    <w:p w14:paraId="19B1F96F" w14:textId="77777777" w:rsidR="00F34B1D" w:rsidRPr="00A65F01" w:rsidRDefault="00F34B1D" w:rsidP="0056564E">
      <w:pPr>
        <w:ind w:left="851"/>
        <w:rPr>
          <w:sz w:val="24"/>
          <w:szCs w:val="24"/>
        </w:rPr>
      </w:pPr>
      <w:r w:rsidRPr="00A65F01">
        <w:rPr>
          <w:sz w:val="24"/>
          <w:szCs w:val="24"/>
        </w:rPr>
        <w:t xml:space="preserve">Samtidig administration af ibuprofen med </w:t>
      </w:r>
      <w:proofErr w:type="spellStart"/>
      <w:r w:rsidRPr="00A65F01">
        <w:rPr>
          <w:sz w:val="24"/>
          <w:szCs w:val="24"/>
        </w:rPr>
        <w:t>phenytoin</w:t>
      </w:r>
      <w:proofErr w:type="spellEnd"/>
      <w:r w:rsidRPr="00A65F01">
        <w:rPr>
          <w:sz w:val="24"/>
          <w:szCs w:val="24"/>
        </w:rPr>
        <w:t xml:space="preserve"> eller </w:t>
      </w:r>
      <w:proofErr w:type="spellStart"/>
      <w:r w:rsidRPr="00A65F01">
        <w:rPr>
          <w:sz w:val="24"/>
          <w:szCs w:val="24"/>
        </w:rPr>
        <w:t>lithiumpræparater</w:t>
      </w:r>
      <w:proofErr w:type="spellEnd"/>
      <w:r w:rsidRPr="00A65F01">
        <w:rPr>
          <w:sz w:val="24"/>
          <w:szCs w:val="24"/>
        </w:rPr>
        <w:t xml:space="preserve"> kan øge niveauet af disse lægemidler i serum. Kontrol af </w:t>
      </w:r>
      <w:proofErr w:type="spellStart"/>
      <w:r w:rsidRPr="00A65F01">
        <w:rPr>
          <w:sz w:val="24"/>
          <w:szCs w:val="24"/>
        </w:rPr>
        <w:t>lithiumniveauerne</w:t>
      </w:r>
      <w:proofErr w:type="spellEnd"/>
      <w:r w:rsidRPr="00A65F01">
        <w:rPr>
          <w:sz w:val="24"/>
          <w:szCs w:val="24"/>
        </w:rPr>
        <w:t xml:space="preserve"> i serum er påkrævet, og kontrol af </w:t>
      </w:r>
      <w:proofErr w:type="spellStart"/>
      <w:r w:rsidRPr="00A65F01">
        <w:rPr>
          <w:sz w:val="24"/>
          <w:szCs w:val="24"/>
        </w:rPr>
        <w:t>phenytoinniveauerne</w:t>
      </w:r>
      <w:proofErr w:type="spellEnd"/>
      <w:r w:rsidRPr="00A65F01">
        <w:rPr>
          <w:sz w:val="24"/>
          <w:szCs w:val="24"/>
        </w:rPr>
        <w:t xml:space="preserve"> i serum anbefales.</w:t>
      </w:r>
    </w:p>
    <w:p w14:paraId="5BBAC69A" w14:textId="77777777" w:rsidR="00F34B1D" w:rsidRPr="00A65F01" w:rsidRDefault="00F34B1D" w:rsidP="0056564E">
      <w:pPr>
        <w:ind w:left="851"/>
        <w:rPr>
          <w:sz w:val="24"/>
          <w:szCs w:val="24"/>
        </w:rPr>
      </w:pPr>
    </w:p>
    <w:p w14:paraId="2761F363" w14:textId="77777777" w:rsidR="00F34B1D" w:rsidRPr="00A65F01" w:rsidRDefault="00F34B1D" w:rsidP="0056564E">
      <w:pPr>
        <w:ind w:left="851"/>
        <w:rPr>
          <w:sz w:val="24"/>
          <w:szCs w:val="24"/>
        </w:rPr>
      </w:pPr>
      <w:proofErr w:type="spellStart"/>
      <w:r w:rsidRPr="00A65F01">
        <w:rPr>
          <w:i/>
          <w:iCs/>
          <w:sz w:val="24"/>
          <w:szCs w:val="24"/>
        </w:rPr>
        <w:t>Diuretika</w:t>
      </w:r>
      <w:proofErr w:type="spellEnd"/>
      <w:r w:rsidRPr="00A65F01">
        <w:rPr>
          <w:i/>
          <w:iCs/>
          <w:sz w:val="24"/>
          <w:szCs w:val="24"/>
        </w:rPr>
        <w:t xml:space="preserve"> og </w:t>
      </w:r>
      <w:proofErr w:type="spellStart"/>
      <w:r w:rsidRPr="00A65F01">
        <w:rPr>
          <w:i/>
          <w:iCs/>
          <w:sz w:val="24"/>
          <w:szCs w:val="24"/>
        </w:rPr>
        <w:t>antihypertensiva</w:t>
      </w:r>
      <w:proofErr w:type="spellEnd"/>
      <w:r w:rsidRPr="00A65F01">
        <w:rPr>
          <w:sz w:val="24"/>
          <w:szCs w:val="24"/>
        </w:rPr>
        <w:t xml:space="preserve"> </w:t>
      </w:r>
    </w:p>
    <w:p w14:paraId="73C2F6F3" w14:textId="252B520E" w:rsidR="00F34B1D" w:rsidRPr="00A65F01" w:rsidRDefault="00F34B1D" w:rsidP="0056564E">
      <w:pPr>
        <w:ind w:left="851"/>
        <w:rPr>
          <w:sz w:val="24"/>
          <w:szCs w:val="24"/>
        </w:rPr>
      </w:pPr>
      <w:proofErr w:type="spellStart"/>
      <w:r w:rsidRPr="00A65F01">
        <w:rPr>
          <w:sz w:val="24"/>
          <w:szCs w:val="24"/>
        </w:rPr>
        <w:t>Diuretika</w:t>
      </w:r>
      <w:proofErr w:type="spellEnd"/>
      <w:r w:rsidRPr="00A65F01">
        <w:rPr>
          <w:sz w:val="24"/>
          <w:szCs w:val="24"/>
        </w:rPr>
        <w:t xml:space="preserve"> og ACE-</w:t>
      </w:r>
      <w:proofErr w:type="spellStart"/>
      <w:r w:rsidRPr="00A65F01">
        <w:rPr>
          <w:sz w:val="24"/>
          <w:szCs w:val="24"/>
        </w:rPr>
        <w:t>hæmmere</w:t>
      </w:r>
      <w:proofErr w:type="spellEnd"/>
      <w:r w:rsidRPr="00A65F01">
        <w:rPr>
          <w:sz w:val="24"/>
          <w:szCs w:val="24"/>
        </w:rPr>
        <w:t xml:space="preserve"> kan øge </w:t>
      </w:r>
      <w:proofErr w:type="spellStart"/>
      <w:r w:rsidRPr="00A65F01">
        <w:rPr>
          <w:sz w:val="24"/>
          <w:szCs w:val="24"/>
        </w:rPr>
        <w:t>nefrotoksiciteten</w:t>
      </w:r>
      <w:proofErr w:type="spellEnd"/>
      <w:r w:rsidRPr="00A65F01">
        <w:rPr>
          <w:sz w:val="24"/>
          <w:szCs w:val="24"/>
        </w:rPr>
        <w:t xml:space="preserve"> af </w:t>
      </w:r>
      <w:proofErr w:type="spellStart"/>
      <w:r w:rsidRPr="00A65F01">
        <w:rPr>
          <w:sz w:val="24"/>
          <w:szCs w:val="24"/>
        </w:rPr>
        <w:t>NSAID’er</w:t>
      </w:r>
      <w:proofErr w:type="spellEnd"/>
      <w:r w:rsidRPr="00A65F01">
        <w:rPr>
          <w:sz w:val="24"/>
          <w:szCs w:val="24"/>
        </w:rPr>
        <w:t xml:space="preserve">. </w:t>
      </w:r>
      <w:proofErr w:type="spellStart"/>
      <w:r w:rsidRPr="00A65F01">
        <w:rPr>
          <w:sz w:val="24"/>
          <w:szCs w:val="24"/>
        </w:rPr>
        <w:t>NSAID’er</w:t>
      </w:r>
      <w:proofErr w:type="spellEnd"/>
      <w:r w:rsidRPr="00A65F01">
        <w:rPr>
          <w:sz w:val="24"/>
          <w:szCs w:val="24"/>
        </w:rPr>
        <w:t xml:space="preserve"> kan nedsætte effekten af </w:t>
      </w:r>
      <w:proofErr w:type="spellStart"/>
      <w:r w:rsidRPr="00A65F01">
        <w:rPr>
          <w:sz w:val="24"/>
          <w:szCs w:val="24"/>
        </w:rPr>
        <w:t>diuretika</w:t>
      </w:r>
      <w:proofErr w:type="spellEnd"/>
      <w:r w:rsidRPr="00A65F01">
        <w:rPr>
          <w:sz w:val="24"/>
          <w:szCs w:val="24"/>
        </w:rPr>
        <w:t xml:space="preserve"> og </w:t>
      </w:r>
      <w:proofErr w:type="spellStart"/>
      <w:r w:rsidRPr="00A65F01">
        <w:rPr>
          <w:sz w:val="24"/>
          <w:szCs w:val="24"/>
        </w:rPr>
        <w:t>antihypertensiva</w:t>
      </w:r>
      <w:proofErr w:type="spellEnd"/>
      <w:r w:rsidRPr="00A65F01">
        <w:rPr>
          <w:sz w:val="24"/>
          <w:szCs w:val="24"/>
        </w:rPr>
        <w:t>, herunder ACE-</w:t>
      </w:r>
      <w:proofErr w:type="spellStart"/>
      <w:r w:rsidRPr="00A65F01">
        <w:rPr>
          <w:sz w:val="24"/>
          <w:szCs w:val="24"/>
        </w:rPr>
        <w:t>hæmmere</w:t>
      </w:r>
      <w:proofErr w:type="spellEnd"/>
      <w:r w:rsidRPr="00A65F01">
        <w:rPr>
          <w:sz w:val="24"/>
          <w:szCs w:val="24"/>
        </w:rPr>
        <w:t xml:space="preserve"> og betablokkere. Hos patienter med nedsat nyrefunktion (</w:t>
      </w:r>
      <w:r w:rsidR="00326D79">
        <w:rPr>
          <w:sz w:val="24"/>
          <w:szCs w:val="24"/>
        </w:rPr>
        <w:t>f.eks.</w:t>
      </w:r>
      <w:r w:rsidRPr="00A65F01">
        <w:rPr>
          <w:sz w:val="24"/>
          <w:szCs w:val="24"/>
        </w:rPr>
        <w:t xml:space="preserve"> dehydrerede patienter eller ældre patienter med nedsat nyrefunktion) kan samtidig anvendelse af en ACE-hæmmer og </w:t>
      </w:r>
      <w:proofErr w:type="spellStart"/>
      <w:r w:rsidRPr="00A65F01">
        <w:rPr>
          <w:sz w:val="24"/>
          <w:szCs w:val="24"/>
        </w:rPr>
        <w:t>angiotensin</w:t>
      </w:r>
      <w:proofErr w:type="spellEnd"/>
      <w:r w:rsidRPr="00A65F01">
        <w:rPr>
          <w:sz w:val="24"/>
          <w:szCs w:val="24"/>
        </w:rPr>
        <w:t xml:space="preserve"> II-antagonister med et </w:t>
      </w:r>
      <w:proofErr w:type="spellStart"/>
      <w:r w:rsidRPr="00A65F01">
        <w:rPr>
          <w:sz w:val="24"/>
          <w:szCs w:val="24"/>
        </w:rPr>
        <w:t>cyclooxygenase</w:t>
      </w:r>
      <w:proofErr w:type="spellEnd"/>
      <w:r w:rsidRPr="00A65F01">
        <w:rPr>
          <w:sz w:val="24"/>
          <w:szCs w:val="24"/>
        </w:rPr>
        <w:t>-hæmmende lægemiddel forårsage yderligere nedsættelse af nyrefunktionen og medføre akut nyreinsufficiens. Dette er normalt reversibelt. Denne kombination bør derfor kun anvendes med forsigtighed, især hos ældre patienter. Patienterne bør instrueres i at drikke tilstrækkeligt med væske, og periodisk monitorering af nyreværdier bør overvejes i perioden umiddelbart efter start af kombinationsbehandlingen.</w:t>
      </w:r>
    </w:p>
    <w:p w14:paraId="1988CE40" w14:textId="77777777" w:rsidR="00F34B1D" w:rsidRPr="00A65F01" w:rsidRDefault="00F34B1D" w:rsidP="0056564E">
      <w:pPr>
        <w:ind w:left="851"/>
        <w:rPr>
          <w:sz w:val="24"/>
          <w:szCs w:val="24"/>
        </w:rPr>
      </w:pPr>
    </w:p>
    <w:p w14:paraId="305D3E66" w14:textId="77777777" w:rsidR="00F34B1D" w:rsidRPr="00A65F01" w:rsidRDefault="00F34B1D" w:rsidP="0056564E">
      <w:pPr>
        <w:ind w:left="851"/>
        <w:rPr>
          <w:sz w:val="24"/>
          <w:szCs w:val="24"/>
        </w:rPr>
      </w:pPr>
      <w:r w:rsidRPr="00A65F01">
        <w:rPr>
          <w:sz w:val="24"/>
          <w:szCs w:val="24"/>
        </w:rPr>
        <w:t xml:space="preserve">Samtidig administration af ibuprofen og kaliumbesparende </w:t>
      </w:r>
      <w:proofErr w:type="spellStart"/>
      <w:r w:rsidRPr="00A65F01">
        <w:rPr>
          <w:sz w:val="24"/>
          <w:szCs w:val="24"/>
        </w:rPr>
        <w:t>diuretika</w:t>
      </w:r>
      <w:proofErr w:type="spellEnd"/>
      <w:r w:rsidRPr="00A65F01">
        <w:rPr>
          <w:sz w:val="24"/>
          <w:szCs w:val="24"/>
        </w:rPr>
        <w:t xml:space="preserve"> eller ACE-</w:t>
      </w:r>
      <w:proofErr w:type="spellStart"/>
      <w:r w:rsidRPr="00A65F01">
        <w:rPr>
          <w:sz w:val="24"/>
          <w:szCs w:val="24"/>
        </w:rPr>
        <w:t>hæmmere</w:t>
      </w:r>
      <w:proofErr w:type="spellEnd"/>
      <w:r w:rsidRPr="00A65F01">
        <w:rPr>
          <w:sz w:val="24"/>
          <w:szCs w:val="24"/>
        </w:rPr>
        <w:t xml:space="preserve"> kan resultere i </w:t>
      </w:r>
      <w:proofErr w:type="spellStart"/>
      <w:r w:rsidRPr="00A65F01">
        <w:rPr>
          <w:sz w:val="24"/>
          <w:szCs w:val="24"/>
        </w:rPr>
        <w:t>hyperkaliæmi</w:t>
      </w:r>
      <w:proofErr w:type="spellEnd"/>
      <w:r w:rsidRPr="00A65F01">
        <w:rPr>
          <w:sz w:val="24"/>
          <w:szCs w:val="24"/>
        </w:rPr>
        <w:t>. Nøje monitorering af kaliumniveauer er nødvendig.</w:t>
      </w:r>
    </w:p>
    <w:p w14:paraId="042F9E08" w14:textId="77777777" w:rsidR="00F34B1D" w:rsidRPr="00A65F01" w:rsidRDefault="00F34B1D" w:rsidP="0056564E">
      <w:pPr>
        <w:ind w:left="851"/>
        <w:rPr>
          <w:sz w:val="24"/>
          <w:szCs w:val="24"/>
        </w:rPr>
      </w:pPr>
    </w:p>
    <w:p w14:paraId="31CE5D9E" w14:textId="77777777" w:rsidR="00F34B1D" w:rsidRPr="00A65F01" w:rsidRDefault="00F34B1D" w:rsidP="0056564E">
      <w:pPr>
        <w:ind w:left="851"/>
        <w:rPr>
          <w:sz w:val="24"/>
          <w:szCs w:val="24"/>
        </w:rPr>
      </w:pPr>
      <w:proofErr w:type="spellStart"/>
      <w:r w:rsidRPr="00A65F01">
        <w:rPr>
          <w:i/>
          <w:iCs/>
          <w:sz w:val="24"/>
          <w:szCs w:val="24"/>
        </w:rPr>
        <w:t>Captopril</w:t>
      </w:r>
      <w:proofErr w:type="spellEnd"/>
      <w:r w:rsidRPr="00A65F01">
        <w:rPr>
          <w:sz w:val="24"/>
          <w:szCs w:val="24"/>
        </w:rPr>
        <w:t xml:space="preserve"> </w:t>
      </w:r>
    </w:p>
    <w:p w14:paraId="54EA3F87" w14:textId="77777777" w:rsidR="00F34B1D" w:rsidRPr="00A65F01" w:rsidRDefault="00F34B1D" w:rsidP="0056564E">
      <w:pPr>
        <w:ind w:left="851"/>
        <w:rPr>
          <w:sz w:val="24"/>
          <w:szCs w:val="24"/>
        </w:rPr>
      </w:pPr>
      <w:r w:rsidRPr="00A65F01">
        <w:rPr>
          <w:sz w:val="24"/>
          <w:szCs w:val="24"/>
        </w:rPr>
        <w:t xml:space="preserve">Forsøg indikerer, at ibuprofen modvirker effekten af </w:t>
      </w:r>
      <w:proofErr w:type="spellStart"/>
      <w:r w:rsidRPr="00A65F01">
        <w:rPr>
          <w:sz w:val="24"/>
          <w:szCs w:val="24"/>
        </w:rPr>
        <w:t>captopril</w:t>
      </w:r>
      <w:proofErr w:type="spellEnd"/>
      <w:r w:rsidRPr="00A65F01">
        <w:rPr>
          <w:sz w:val="24"/>
          <w:szCs w:val="24"/>
        </w:rPr>
        <w:t xml:space="preserve"> ved øget natriumudskillelse.</w:t>
      </w:r>
    </w:p>
    <w:p w14:paraId="399402AC" w14:textId="77777777" w:rsidR="00F34B1D" w:rsidRPr="00A65F01" w:rsidRDefault="00F34B1D" w:rsidP="0056564E">
      <w:pPr>
        <w:ind w:left="851"/>
        <w:rPr>
          <w:sz w:val="24"/>
          <w:szCs w:val="24"/>
        </w:rPr>
      </w:pPr>
    </w:p>
    <w:p w14:paraId="7E375826" w14:textId="77777777" w:rsidR="00F34B1D" w:rsidRPr="00A65F01" w:rsidRDefault="00F34B1D" w:rsidP="0056564E">
      <w:pPr>
        <w:ind w:left="851"/>
        <w:rPr>
          <w:sz w:val="24"/>
          <w:szCs w:val="24"/>
        </w:rPr>
      </w:pPr>
      <w:r w:rsidRPr="00A65F01">
        <w:rPr>
          <w:i/>
          <w:iCs/>
          <w:sz w:val="24"/>
          <w:szCs w:val="24"/>
        </w:rPr>
        <w:t>Aminoglykosider</w:t>
      </w:r>
      <w:r w:rsidRPr="00A65F01">
        <w:rPr>
          <w:sz w:val="24"/>
          <w:szCs w:val="24"/>
        </w:rPr>
        <w:t xml:space="preserve"> </w:t>
      </w:r>
    </w:p>
    <w:p w14:paraId="2C3D9794" w14:textId="77777777" w:rsidR="00F34B1D" w:rsidRPr="00A65F01" w:rsidRDefault="00F34B1D" w:rsidP="0056564E">
      <w:pPr>
        <w:ind w:left="851"/>
        <w:rPr>
          <w:sz w:val="24"/>
          <w:szCs w:val="24"/>
        </w:rPr>
      </w:pPr>
      <w:proofErr w:type="spellStart"/>
      <w:r w:rsidRPr="00A65F01">
        <w:rPr>
          <w:sz w:val="24"/>
          <w:szCs w:val="24"/>
        </w:rPr>
        <w:t>NSAID’er</w:t>
      </w:r>
      <w:proofErr w:type="spellEnd"/>
      <w:r w:rsidRPr="00A65F01">
        <w:rPr>
          <w:sz w:val="24"/>
          <w:szCs w:val="24"/>
        </w:rPr>
        <w:t xml:space="preserve"> kan nedsætte eliminationen af aminoglykosider og øge deres toksicitet.</w:t>
      </w:r>
    </w:p>
    <w:p w14:paraId="51ECC049" w14:textId="77777777" w:rsidR="00F34B1D" w:rsidRPr="00A65F01" w:rsidRDefault="00F34B1D" w:rsidP="0056564E">
      <w:pPr>
        <w:ind w:left="851"/>
        <w:rPr>
          <w:sz w:val="24"/>
          <w:szCs w:val="24"/>
        </w:rPr>
      </w:pPr>
    </w:p>
    <w:p w14:paraId="0299A137" w14:textId="77777777" w:rsidR="00F34B1D" w:rsidRPr="00A65F01" w:rsidRDefault="00F34B1D" w:rsidP="0056564E">
      <w:pPr>
        <w:ind w:left="851"/>
        <w:rPr>
          <w:sz w:val="24"/>
          <w:szCs w:val="24"/>
        </w:rPr>
      </w:pPr>
      <w:r w:rsidRPr="00A65F01">
        <w:rPr>
          <w:i/>
          <w:iCs/>
          <w:sz w:val="24"/>
          <w:szCs w:val="24"/>
        </w:rPr>
        <w:t xml:space="preserve">Selektive </w:t>
      </w:r>
      <w:proofErr w:type="spellStart"/>
      <w:r w:rsidRPr="00A65F01">
        <w:rPr>
          <w:i/>
          <w:iCs/>
          <w:sz w:val="24"/>
          <w:szCs w:val="24"/>
        </w:rPr>
        <w:t>serotoningenoptagshæmmere</w:t>
      </w:r>
      <w:proofErr w:type="spellEnd"/>
      <w:r w:rsidRPr="00A65F01">
        <w:rPr>
          <w:i/>
          <w:iCs/>
          <w:sz w:val="24"/>
          <w:szCs w:val="24"/>
        </w:rPr>
        <w:t xml:space="preserve"> (</w:t>
      </w:r>
      <w:proofErr w:type="spellStart"/>
      <w:r w:rsidRPr="00A65F01">
        <w:rPr>
          <w:i/>
          <w:iCs/>
          <w:sz w:val="24"/>
          <w:szCs w:val="24"/>
        </w:rPr>
        <w:t>SSRI’er</w:t>
      </w:r>
      <w:proofErr w:type="spellEnd"/>
      <w:r w:rsidRPr="00A65F01">
        <w:rPr>
          <w:i/>
          <w:iCs/>
          <w:sz w:val="24"/>
          <w:szCs w:val="24"/>
        </w:rPr>
        <w:t>)</w:t>
      </w:r>
      <w:r w:rsidRPr="00A65F01">
        <w:rPr>
          <w:sz w:val="24"/>
          <w:szCs w:val="24"/>
        </w:rPr>
        <w:t xml:space="preserve"> </w:t>
      </w:r>
    </w:p>
    <w:p w14:paraId="5ACA75A6" w14:textId="77777777" w:rsidR="00F34B1D" w:rsidRPr="00A65F01" w:rsidRDefault="00F34B1D" w:rsidP="0056564E">
      <w:pPr>
        <w:ind w:left="851"/>
        <w:rPr>
          <w:sz w:val="24"/>
          <w:szCs w:val="24"/>
        </w:rPr>
      </w:pPr>
      <w:r w:rsidRPr="00A65F01">
        <w:rPr>
          <w:sz w:val="24"/>
          <w:szCs w:val="24"/>
        </w:rPr>
        <w:t xml:space="preserve">Øget risiko for </w:t>
      </w:r>
      <w:proofErr w:type="spellStart"/>
      <w:r w:rsidRPr="00A65F01">
        <w:rPr>
          <w:sz w:val="24"/>
          <w:szCs w:val="24"/>
        </w:rPr>
        <w:t>gastrointestinal</w:t>
      </w:r>
      <w:proofErr w:type="spellEnd"/>
      <w:r w:rsidRPr="00A65F01">
        <w:rPr>
          <w:sz w:val="24"/>
          <w:szCs w:val="24"/>
        </w:rPr>
        <w:t xml:space="preserve"> blødning (se pkt. 4.4).</w:t>
      </w:r>
    </w:p>
    <w:p w14:paraId="241043C4" w14:textId="03698F9E" w:rsidR="00F34B1D" w:rsidRDefault="00F34B1D" w:rsidP="0056564E">
      <w:pPr>
        <w:ind w:left="851"/>
        <w:rPr>
          <w:sz w:val="24"/>
          <w:szCs w:val="24"/>
        </w:rPr>
      </w:pPr>
    </w:p>
    <w:p w14:paraId="03B754DA" w14:textId="2B3EE85E" w:rsidR="00B74DEE" w:rsidRDefault="00B74DEE" w:rsidP="0056564E">
      <w:pPr>
        <w:ind w:left="851"/>
        <w:rPr>
          <w:sz w:val="24"/>
          <w:szCs w:val="24"/>
        </w:rPr>
      </w:pPr>
    </w:p>
    <w:p w14:paraId="27652854" w14:textId="77777777" w:rsidR="00B74DEE" w:rsidRPr="00A65F01" w:rsidRDefault="00B74DEE" w:rsidP="0056564E">
      <w:pPr>
        <w:ind w:left="851"/>
        <w:rPr>
          <w:sz w:val="24"/>
          <w:szCs w:val="24"/>
        </w:rPr>
      </w:pPr>
    </w:p>
    <w:p w14:paraId="1F04743F" w14:textId="77777777" w:rsidR="00F34B1D" w:rsidRPr="00A65F01" w:rsidRDefault="00F34B1D" w:rsidP="0056564E">
      <w:pPr>
        <w:ind w:left="851"/>
        <w:rPr>
          <w:sz w:val="24"/>
          <w:szCs w:val="24"/>
        </w:rPr>
      </w:pPr>
      <w:proofErr w:type="spellStart"/>
      <w:r w:rsidRPr="00A65F01">
        <w:rPr>
          <w:i/>
          <w:iCs/>
          <w:sz w:val="24"/>
          <w:szCs w:val="24"/>
        </w:rPr>
        <w:lastRenderedPageBreak/>
        <w:t>Ciclosporin</w:t>
      </w:r>
      <w:proofErr w:type="spellEnd"/>
      <w:r w:rsidRPr="00A65F01">
        <w:rPr>
          <w:sz w:val="24"/>
          <w:szCs w:val="24"/>
        </w:rPr>
        <w:t xml:space="preserve"> </w:t>
      </w:r>
    </w:p>
    <w:p w14:paraId="08EC57A7" w14:textId="77777777" w:rsidR="00F34B1D" w:rsidRPr="00A65F01" w:rsidRDefault="00F34B1D" w:rsidP="0056564E">
      <w:pPr>
        <w:ind w:left="851"/>
        <w:rPr>
          <w:sz w:val="24"/>
          <w:szCs w:val="24"/>
        </w:rPr>
      </w:pPr>
      <w:r w:rsidRPr="00A65F01">
        <w:rPr>
          <w:sz w:val="24"/>
          <w:szCs w:val="24"/>
        </w:rPr>
        <w:t xml:space="preserve">Risikoen for nyreskade forårsaget af </w:t>
      </w:r>
      <w:proofErr w:type="spellStart"/>
      <w:r w:rsidRPr="00A65F01">
        <w:rPr>
          <w:sz w:val="24"/>
          <w:szCs w:val="24"/>
        </w:rPr>
        <w:t>ciclosporin</w:t>
      </w:r>
      <w:proofErr w:type="spellEnd"/>
      <w:r w:rsidRPr="00A65F01">
        <w:rPr>
          <w:sz w:val="24"/>
          <w:szCs w:val="24"/>
        </w:rPr>
        <w:t xml:space="preserve"> øges ved samtidig administration af visse </w:t>
      </w:r>
      <w:proofErr w:type="spellStart"/>
      <w:r w:rsidRPr="00A65F01">
        <w:rPr>
          <w:sz w:val="24"/>
          <w:szCs w:val="24"/>
        </w:rPr>
        <w:t>NSAID’er</w:t>
      </w:r>
      <w:proofErr w:type="spellEnd"/>
      <w:r w:rsidRPr="00A65F01">
        <w:rPr>
          <w:sz w:val="24"/>
          <w:szCs w:val="24"/>
        </w:rPr>
        <w:t xml:space="preserve">. Denne effekt kan heller ikke udelukkes for kombinationen af </w:t>
      </w:r>
      <w:proofErr w:type="spellStart"/>
      <w:r w:rsidRPr="00A65F01">
        <w:rPr>
          <w:sz w:val="24"/>
          <w:szCs w:val="24"/>
        </w:rPr>
        <w:t>ciclosporin</w:t>
      </w:r>
      <w:proofErr w:type="spellEnd"/>
      <w:r w:rsidRPr="00A65F01">
        <w:rPr>
          <w:sz w:val="24"/>
          <w:szCs w:val="24"/>
        </w:rPr>
        <w:t xml:space="preserve"> og ibuprofen.</w:t>
      </w:r>
    </w:p>
    <w:p w14:paraId="6DEB4F12" w14:textId="77777777" w:rsidR="00F34B1D" w:rsidRPr="00A65F01" w:rsidRDefault="00F34B1D" w:rsidP="0056564E">
      <w:pPr>
        <w:ind w:left="851"/>
        <w:rPr>
          <w:sz w:val="24"/>
          <w:szCs w:val="24"/>
        </w:rPr>
      </w:pPr>
    </w:p>
    <w:p w14:paraId="77456896" w14:textId="77777777" w:rsidR="00F34B1D" w:rsidRPr="00A65F01" w:rsidRDefault="00F34B1D" w:rsidP="0056564E">
      <w:pPr>
        <w:ind w:left="851"/>
        <w:rPr>
          <w:i/>
          <w:iCs/>
          <w:sz w:val="24"/>
          <w:szCs w:val="24"/>
        </w:rPr>
      </w:pPr>
      <w:proofErr w:type="spellStart"/>
      <w:r w:rsidRPr="00A65F01">
        <w:rPr>
          <w:i/>
          <w:iCs/>
          <w:sz w:val="24"/>
          <w:szCs w:val="24"/>
        </w:rPr>
        <w:t>Colestyramin</w:t>
      </w:r>
      <w:proofErr w:type="spellEnd"/>
      <w:r w:rsidRPr="00A65F01">
        <w:rPr>
          <w:i/>
          <w:iCs/>
          <w:sz w:val="24"/>
          <w:szCs w:val="24"/>
        </w:rPr>
        <w:t xml:space="preserve"> </w:t>
      </w:r>
    </w:p>
    <w:p w14:paraId="3CCA36DB" w14:textId="77777777" w:rsidR="00F34B1D" w:rsidRPr="00A65F01" w:rsidRDefault="00F34B1D" w:rsidP="0056564E">
      <w:pPr>
        <w:ind w:left="851"/>
        <w:rPr>
          <w:sz w:val="24"/>
          <w:szCs w:val="24"/>
        </w:rPr>
      </w:pPr>
      <w:r w:rsidRPr="00A65F01">
        <w:rPr>
          <w:sz w:val="24"/>
          <w:szCs w:val="24"/>
        </w:rPr>
        <w:t xml:space="preserve">Samtidig behandling med </w:t>
      </w:r>
      <w:proofErr w:type="spellStart"/>
      <w:r w:rsidRPr="00A65F01">
        <w:rPr>
          <w:sz w:val="24"/>
          <w:szCs w:val="24"/>
        </w:rPr>
        <w:t>colestyramin</w:t>
      </w:r>
      <w:proofErr w:type="spellEnd"/>
      <w:r w:rsidRPr="00A65F01">
        <w:rPr>
          <w:sz w:val="24"/>
          <w:szCs w:val="24"/>
        </w:rPr>
        <w:t xml:space="preserve"> og ibuprofen resulterer i længerevarende og nedsat (25 %) absorption af ibuprofen. Lægemidlerne bør administreres med mindst 1 times interval.</w:t>
      </w:r>
    </w:p>
    <w:p w14:paraId="34A74CD8" w14:textId="77777777" w:rsidR="00F34B1D" w:rsidRPr="00A65F01" w:rsidRDefault="00F34B1D" w:rsidP="0056564E">
      <w:pPr>
        <w:ind w:left="851"/>
        <w:rPr>
          <w:sz w:val="24"/>
          <w:szCs w:val="24"/>
        </w:rPr>
      </w:pPr>
    </w:p>
    <w:p w14:paraId="113BD9C8" w14:textId="77777777" w:rsidR="00F34B1D" w:rsidRPr="00A65F01" w:rsidRDefault="00F34B1D" w:rsidP="0056564E">
      <w:pPr>
        <w:ind w:left="851"/>
        <w:rPr>
          <w:sz w:val="24"/>
          <w:szCs w:val="24"/>
        </w:rPr>
      </w:pPr>
      <w:proofErr w:type="spellStart"/>
      <w:r w:rsidRPr="00A65F01">
        <w:rPr>
          <w:i/>
          <w:iCs/>
          <w:sz w:val="24"/>
          <w:szCs w:val="24"/>
        </w:rPr>
        <w:t>Tacrolimus</w:t>
      </w:r>
      <w:proofErr w:type="spellEnd"/>
      <w:r w:rsidRPr="00A65F01">
        <w:rPr>
          <w:sz w:val="24"/>
          <w:szCs w:val="24"/>
        </w:rPr>
        <w:t xml:space="preserve"> </w:t>
      </w:r>
    </w:p>
    <w:p w14:paraId="401E82EE" w14:textId="77777777" w:rsidR="00F34B1D" w:rsidRPr="00A65F01" w:rsidRDefault="00F34B1D" w:rsidP="0056564E">
      <w:pPr>
        <w:ind w:left="851"/>
        <w:rPr>
          <w:sz w:val="24"/>
          <w:szCs w:val="24"/>
        </w:rPr>
      </w:pPr>
      <w:r w:rsidRPr="00A65F01">
        <w:rPr>
          <w:sz w:val="24"/>
          <w:szCs w:val="24"/>
        </w:rPr>
        <w:t xml:space="preserve">Forhøjet risiko for </w:t>
      </w:r>
      <w:proofErr w:type="spellStart"/>
      <w:r w:rsidRPr="00A65F01">
        <w:rPr>
          <w:sz w:val="24"/>
          <w:szCs w:val="24"/>
        </w:rPr>
        <w:t>nefrotoksicitet</w:t>
      </w:r>
      <w:proofErr w:type="spellEnd"/>
      <w:r w:rsidRPr="00A65F01">
        <w:rPr>
          <w:sz w:val="24"/>
          <w:szCs w:val="24"/>
        </w:rPr>
        <w:t>.</w:t>
      </w:r>
    </w:p>
    <w:p w14:paraId="6D91C3EB" w14:textId="77777777" w:rsidR="00F34B1D" w:rsidRPr="00A65F01" w:rsidRDefault="00F34B1D" w:rsidP="0056564E">
      <w:pPr>
        <w:ind w:left="851"/>
        <w:rPr>
          <w:sz w:val="24"/>
          <w:szCs w:val="24"/>
        </w:rPr>
      </w:pPr>
    </w:p>
    <w:p w14:paraId="0C15F7F3" w14:textId="77777777" w:rsidR="00F34B1D" w:rsidRPr="00A65F01" w:rsidRDefault="00F34B1D" w:rsidP="0056564E">
      <w:pPr>
        <w:ind w:left="851"/>
        <w:rPr>
          <w:sz w:val="24"/>
          <w:szCs w:val="24"/>
        </w:rPr>
      </w:pPr>
      <w:proofErr w:type="spellStart"/>
      <w:r w:rsidRPr="00A65F01">
        <w:rPr>
          <w:i/>
          <w:iCs/>
          <w:sz w:val="24"/>
          <w:szCs w:val="24"/>
        </w:rPr>
        <w:t>Methotrexat</w:t>
      </w:r>
      <w:proofErr w:type="spellEnd"/>
      <w:r w:rsidRPr="00A65F01">
        <w:rPr>
          <w:sz w:val="24"/>
          <w:szCs w:val="24"/>
        </w:rPr>
        <w:t xml:space="preserve"> </w:t>
      </w:r>
    </w:p>
    <w:p w14:paraId="41D5D635" w14:textId="77777777" w:rsidR="00F34B1D" w:rsidRPr="00A65F01" w:rsidRDefault="00F34B1D" w:rsidP="0056564E">
      <w:pPr>
        <w:ind w:left="851"/>
        <w:rPr>
          <w:sz w:val="24"/>
          <w:szCs w:val="24"/>
        </w:rPr>
      </w:pPr>
      <w:r w:rsidRPr="00A65F01">
        <w:rPr>
          <w:sz w:val="24"/>
          <w:szCs w:val="24"/>
        </w:rPr>
        <w:t xml:space="preserve">Risikoen for en potentiel interaktion mellem et NSAID og </w:t>
      </w:r>
      <w:proofErr w:type="spellStart"/>
      <w:r w:rsidRPr="00A65F01">
        <w:rPr>
          <w:sz w:val="24"/>
          <w:szCs w:val="24"/>
        </w:rPr>
        <w:t>methotrexat</w:t>
      </w:r>
      <w:proofErr w:type="spellEnd"/>
      <w:r w:rsidRPr="00A65F01">
        <w:rPr>
          <w:sz w:val="24"/>
          <w:szCs w:val="24"/>
        </w:rPr>
        <w:t xml:space="preserve"> bør også tages i betragtning i forbindelse med behandling med lave doser </w:t>
      </w:r>
      <w:proofErr w:type="spellStart"/>
      <w:r w:rsidRPr="00A65F01">
        <w:rPr>
          <w:sz w:val="24"/>
          <w:szCs w:val="24"/>
        </w:rPr>
        <w:t>methotrexat</w:t>
      </w:r>
      <w:proofErr w:type="spellEnd"/>
      <w:r w:rsidRPr="00A65F01">
        <w:rPr>
          <w:sz w:val="24"/>
          <w:szCs w:val="24"/>
        </w:rPr>
        <w:t xml:space="preserve">, især hos patienter med nedsat nyrefunktion. Ved kombineret behandling bør nyrefunktionen monitoreres. Forsigtighed bør udvises, hvis både et NSAID og </w:t>
      </w:r>
      <w:proofErr w:type="spellStart"/>
      <w:r w:rsidRPr="00A65F01">
        <w:rPr>
          <w:sz w:val="24"/>
          <w:szCs w:val="24"/>
        </w:rPr>
        <w:t>methotrexat</w:t>
      </w:r>
      <w:proofErr w:type="spellEnd"/>
      <w:r w:rsidRPr="00A65F01">
        <w:rPr>
          <w:sz w:val="24"/>
          <w:szCs w:val="24"/>
        </w:rPr>
        <w:t xml:space="preserve"> administreres inden for 24 timer, da plasmakoncentrationen af </w:t>
      </w:r>
      <w:proofErr w:type="spellStart"/>
      <w:r w:rsidRPr="00A65F01">
        <w:rPr>
          <w:sz w:val="24"/>
          <w:szCs w:val="24"/>
        </w:rPr>
        <w:t>methotrexat</w:t>
      </w:r>
      <w:proofErr w:type="spellEnd"/>
      <w:r w:rsidRPr="00A65F01">
        <w:rPr>
          <w:sz w:val="24"/>
          <w:szCs w:val="24"/>
        </w:rPr>
        <w:t xml:space="preserve"> kan øges, hvilket medfører forøget toksicitet (se ovenfor).</w:t>
      </w:r>
    </w:p>
    <w:p w14:paraId="43877A2F" w14:textId="77777777" w:rsidR="00F34B1D" w:rsidRPr="00A65F01" w:rsidRDefault="00F34B1D" w:rsidP="0056564E">
      <w:pPr>
        <w:ind w:left="851"/>
        <w:rPr>
          <w:sz w:val="24"/>
          <w:szCs w:val="24"/>
        </w:rPr>
      </w:pPr>
    </w:p>
    <w:p w14:paraId="3F672920" w14:textId="77777777" w:rsidR="00F34B1D" w:rsidRPr="00A65F01" w:rsidRDefault="00F34B1D" w:rsidP="0056564E">
      <w:pPr>
        <w:ind w:left="851"/>
        <w:rPr>
          <w:sz w:val="24"/>
          <w:szCs w:val="24"/>
        </w:rPr>
      </w:pPr>
      <w:proofErr w:type="spellStart"/>
      <w:r w:rsidRPr="00A65F01">
        <w:rPr>
          <w:i/>
          <w:iCs/>
          <w:sz w:val="24"/>
          <w:szCs w:val="24"/>
        </w:rPr>
        <w:t>Ritonavir</w:t>
      </w:r>
      <w:proofErr w:type="spellEnd"/>
      <w:r w:rsidRPr="00A65F01">
        <w:rPr>
          <w:sz w:val="24"/>
          <w:szCs w:val="24"/>
        </w:rPr>
        <w:t xml:space="preserve"> </w:t>
      </w:r>
    </w:p>
    <w:p w14:paraId="73A19879" w14:textId="77777777" w:rsidR="00F34B1D" w:rsidRPr="00A65F01" w:rsidRDefault="00F34B1D" w:rsidP="0056564E">
      <w:pPr>
        <w:ind w:left="851"/>
        <w:rPr>
          <w:sz w:val="24"/>
          <w:szCs w:val="24"/>
        </w:rPr>
      </w:pPr>
      <w:r w:rsidRPr="00A65F01">
        <w:rPr>
          <w:sz w:val="24"/>
          <w:szCs w:val="24"/>
        </w:rPr>
        <w:t xml:space="preserve">Kan øge plasmakoncentrationen af </w:t>
      </w:r>
      <w:proofErr w:type="spellStart"/>
      <w:r w:rsidRPr="00A65F01">
        <w:rPr>
          <w:sz w:val="24"/>
          <w:szCs w:val="24"/>
        </w:rPr>
        <w:t>NSAID’er</w:t>
      </w:r>
      <w:proofErr w:type="spellEnd"/>
      <w:r w:rsidRPr="00A65F01">
        <w:rPr>
          <w:sz w:val="24"/>
          <w:szCs w:val="24"/>
        </w:rPr>
        <w:t>.</w:t>
      </w:r>
    </w:p>
    <w:p w14:paraId="196350B9" w14:textId="77777777" w:rsidR="00F34B1D" w:rsidRPr="00A65F01" w:rsidRDefault="00F34B1D" w:rsidP="0056564E">
      <w:pPr>
        <w:ind w:left="851"/>
        <w:rPr>
          <w:sz w:val="24"/>
          <w:szCs w:val="24"/>
        </w:rPr>
      </w:pPr>
    </w:p>
    <w:p w14:paraId="121C78F1" w14:textId="77777777" w:rsidR="00F34B1D" w:rsidRPr="00A65F01" w:rsidRDefault="00F34B1D" w:rsidP="0056564E">
      <w:pPr>
        <w:ind w:left="851"/>
        <w:rPr>
          <w:sz w:val="24"/>
          <w:szCs w:val="24"/>
        </w:rPr>
      </w:pPr>
      <w:proofErr w:type="spellStart"/>
      <w:r w:rsidRPr="00A65F01">
        <w:rPr>
          <w:i/>
          <w:iCs/>
          <w:sz w:val="24"/>
          <w:szCs w:val="24"/>
        </w:rPr>
        <w:t>Probenecid</w:t>
      </w:r>
      <w:proofErr w:type="spellEnd"/>
      <w:r w:rsidRPr="00A65F01">
        <w:rPr>
          <w:i/>
          <w:iCs/>
          <w:sz w:val="24"/>
          <w:szCs w:val="24"/>
        </w:rPr>
        <w:t xml:space="preserve"> eller </w:t>
      </w:r>
      <w:proofErr w:type="spellStart"/>
      <w:r w:rsidRPr="00A65F01">
        <w:rPr>
          <w:i/>
          <w:iCs/>
          <w:sz w:val="24"/>
          <w:szCs w:val="24"/>
        </w:rPr>
        <w:t>sulfinpyrazon</w:t>
      </w:r>
      <w:proofErr w:type="spellEnd"/>
      <w:r w:rsidRPr="00A65F01">
        <w:rPr>
          <w:sz w:val="24"/>
          <w:szCs w:val="24"/>
        </w:rPr>
        <w:t xml:space="preserve"> </w:t>
      </w:r>
    </w:p>
    <w:p w14:paraId="69585DB6" w14:textId="77777777" w:rsidR="00F34B1D" w:rsidRPr="00A65F01" w:rsidRDefault="00F34B1D" w:rsidP="0056564E">
      <w:pPr>
        <w:ind w:left="851"/>
        <w:rPr>
          <w:sz w:val="24"/>
          <w:szCs w:val="24"/>
        </w:rPr>
      </w:pPr>
      <w:r w:rsidRPr="00A65F01">
        <w:rPr>
          <w:sz w:val="24"/>
          <w:szCs w:val="24"/>
        </w:rPr>
        <w:t xml:space="preserve">Kan forårsage en forsinkelse i eliminationen af ibuprofen. Den </w:t>
      </w:r>
      <w:proofErr w:type="spellStart"/>
      <w:r w:rsidRPr="00A65F01">
        <w:rPr>
          <w:sz w:val="24"/>
          <w:szCs w:val="24"/>
        </w:rPr>
        <w:t>urikosuriske</w:t>
      </w:r>
      <w:proofErr w:type="spellEnd"/>
      <w:r w:rsidRPr="00A65F01">
        <w:rPr>
          <w:sz w:val="24"/>
          <w:szCs w:val="24"/>
        </w:rPr>
        <w:t xml:space="preserve"> virkning af disse lægemidler nedsættes.</w:t>
      </w:r>
    </w:p>
    <w:p w14:paraId="7E0FF6BD" w14:textId="77777777" w:rsidR="00F34B1D" w:rsidRPr="00A65F01" w:rsidRDefault="00F34B1D" w:rsidP="0056564E">
      <w:pPr>
        <w:ind w:left="851"/>
        <w:rPr>
          <w:sz w:val="24"/>
          <w:szCs w:val="24"/>
        </w:rPr>
      </w:pPr>
    </w:p>
    <w:p w14:paraId="4579B8E1" w14:textId="77777777" w:rsidR="00F34B1D" w:rsidRPr="00A65F01" w:rsidRDefault="00F34B1D" w:rsidP="0056564E">
      <w:pPr>
        <w:ind w:left="851"/>
        <w:rPr>
          <w:sz w:val="24"/>
          <w:szCs w:val="24"/>
        </w:rPr>
      </w:pPr>
      <w:proofErr w:type="spellStart"/>
      <w:r w:rsidRPr="00A65F01">
        <w:rPr>
          <w:i/>
          <w:iCs/>
          <w:sz w:val="24"/>
          <w:szCs w:val="24"/>
        </w:rPr>
        <w:t>Quinolonantibiotika</w:t>
      </w:r>
      <w:proofErr w:type="spellEnd"/>
      <w:r w:rsidRPr="00A65F01">
        <w:rPr>
          <w:sz w:val="24"/>
          <w:szCs w:val="24"/>
        </w:rPr>
        <w:t xml:space="preserve"> </w:t>
      </w:r>
    </w:p>
    <w:p w14:paraId="69B67244" w14:textId="77777777" w:rsidR="00F34B1D" w:rsidRPr="00A65F01" w:rsidRDefault="00F34B1D" w:rsidP="0056564E">
      <w:pPr>
        <w:ind w:left="851"/>
        <w:rPr>
          <w:sz w:val="24"/>
          <w:szCs w:val="24"/>
        </w:rPr>
      </w:pPr>
      <w:r w:rsidRPr="00A65F01">
        <w:rPr>
          <w:sz w:val="24"/>
          <w:szCs w:val="24"/>
        </w:rPr>
        <w:t xml:space="preserve">Data fra dyr indikerer, at </w:t>
      </w:r>
      <w:proofErr w:type="spellStart"/>
      <w:r w:rsidRPr="00A65F01">
        <w:rPr>
          <w:sz w:val="24"/>
          <w:szCs w:val="24"/>
        </w:rPr>
        <w:t>NSAID’er</w:t>
      </w:r>
      <w:proofErr w:type="spellEnd"/>
      <w:r w:rsidRPr="00A65F01">
        <w:rPr>
          <w:sz w:val="24"/>
          <w:szCs w:val="24"/>
        </w:rPr>
        <w:t xml:space="preserve"> kan øge risikoen for </w:t>
      </w:r>
      <w:proofErr w:type="spellStart"/>
      <w:r w:rsidRPr="00A65F01">
        <w:rPr>
          <w:sz w:val="24"/>
          <w:szCs w:val="24"/>
        </w:rPr>
        <w:t>quinolon</w:t>
      </w:r>
      <w:proofErr w:type="spellEnd"/>
      <w:r w:rsidRPr="00A65F01">
        <w:rPr>
          <w:sz w:val="24"/>
          <w:szCs w:val="24"/>
        </w:rPr>
        <w:t xml:space="preserve">-antibiotika associerede kramper. Patienter, der tager </w:t>
      </w:r>
      <w:proofErr w:type="spellStart"/>
      <w:r w:rsidRPr="00A65F01">
        <w:rPr>
          <w:sz w:val="24"/>
          <w:szCs w:val="24"/>
        </w:rPr>
        <w:t>NSAID’er</w:t>
      </w:r>
      <w:proofErr w:type="spellEnd"/>
      <w:r w:rsidRPr="00A65F01">
        <w:rPr>
          <w:sz w:val="24"/>
          <w:szCs w:val="24"/>
        </w:rPr>
        <w:t xml:space="preserve"> og </w:t>
      </w:r>
      <w:proofErr w:type="spellStart"/>
      <w:r w:rsidRPr="00A65F01">
        <w:rPr>
          <w:sz w:val="24"/>
          <w:szCs w:val="24"/>
        </w:rPr>
        <w:t>quinoloner</w:t>
      </w:r>
      <w:proofErr w:type="spellEnd"/>
      <w:r w:rsidRPr="00A65F01">
        <w:rPr>
          <w:sz w:val="24"/>
          <w:szCs w:val="24"/>
        </w:rPr>
        <w:t xml:space="preserve"> samtidig, kan have en øget risiko for at udvikle kramper.</w:t>
      </w:r>
    </w:p>
    <w:p w14:paraId="174A9570" w14:textId="77777777" w:rsidR="00F34B1D" w:rsidRPr="00A65F01" w:rsidRDefault="00F34B1D" w:rsidP="0056564E">
      <w:pPr>
        <w:ind w:left="851"/>
        <w:rPr>
          <w:sz w:val="24"/>
          <w:szCs w:val="24"/>
        </w:rPr>
      </w:pPr>
    </w:p>
    <w:p w14:paraId="2353B165" w14:textId="77777777" w:rsidR="00F34B1D" w:rsidRPr="00A65F01" w:rsidRDefault="00F34B1D" w:rsidP="0056564E">
      <w:pPr>
        <w:ind w:left="851"/>
        <w:rPr>
          <w:sz w:val="24"/>
          <w:szCs w:val="24"/>
        </w:rPr>
      </w:pPr>
      <w:r w:rsidRPr="00A65F01">
        <w:rPr>
          <w:i/>
          <w:iCs/>
          <w:sz w:val="24"/>
          <w:szCs w:val="24"/>
        </w:rPr>
        <w:t>Kortikosteroider</w:t>
      </w:r>
      <w:r w:rsidRPr="00A65F01">
        <w:rPr>
          <w:sz w:val="24"/>
          <w:szCs w:val="24"/>
        </w:rPr>
        <w:t xml:space="preserve"> </w:t>
      </w:r>
    </w:p>
    <w:p w14:paraId="5CC94303" w14:textId="77777777" w:rsidR="00F34B1D" w:rsidRPr="00A65F01" w:rsidRDefault="00F34B1D" w:rsidP="0056564E">
      <w:pPr>
        <w:ind w:left="851"/>
        <w:rPr>
          <w:sz w:val="24"/>
          <w:szCs w:val="24"/>
        </w:rPr>
      </w:pPr>
      <w:r w:rsidRPr="00A65F01">
        <w:rPr>
          <w:sz w:val="24"/>
          <w:szCs w:val="24"/>
        </w:rPr>
        <w:t xml:space="preserve">Øget risiko for </w:t>
      </w:r>
      <w:proofErr w:type="spellStart"/>
      <w:r w:rsidRPr="00A65F01">
        <w:rPr>
          <w:sz w:val="24"/>
          <w:szCs w:val="24"/>
        </w:rPr>
        <w:t>gastrointestinal</w:t>
      </w:r>
      <w:proofErr w:type="spellEnd"/>
      <w:r w:rsidRPr="00A65F01">
        <w:rPr>
          <w:sz w:val="24"/>
          <w:szCs w:val="24"/>
        </w:rPr>
        <w:t xml:space="preserve"> </w:t>
      </w:r>
      <w:proofErr w:type="spellStart"/>
      <w:r w:rsidRPr="00A65F01">
        <w:rPr>
          <w:sz w:val="24"/>
          <w:szCs w:val="24"/>
        </w:rPr>
        <w:t>ulceration</w:t>
      </w:r>
      <w:proofErr w:type="spellEnd"/>
      <w:r w:rsidRPr="00A65F01">
        <w:rPr>
          <w:sz w:val="24"/>
          <w:szCs w:val="24"/>
        </w:rPr>
        <w:t xml:space="preserve"> eller blødning (se pkt. 4.4).</w:t>
      </w:r>
    </w:p>
    <w:p w14:paraId="301CA355" w14:textId="77777777" w:rsidR="00F34B1D" w:rsidRPr="00A65F01" w:rsidRDefault="00F34B1D" w:rsidP="0056564E">
      <w:pPr>
        <w:ind w:left="851"/>
        <w:rPr>
          <w:sz w:val="24"/>
          <w:szCs w:val="24"/>
        </w:rPr>
      </w:pPr>
    </w:p>
    <w:p w14:paraId="55B2B42B" w14:textId="7C5A6CD5" w:rsidR="00F34B1D" w:rsidRPr="00A65F01" w:rsidRDefault="00F34B1D" w:rsidP="0056564E">
      <w:pPr>
        <w:ind w:left="851"/>
        <w:rPr>
          <w:sz w:val="24"/>
          <w:szCs w:val="24"/>
        </w:rPr>
      </w:pPr>
      <w:proofErr w:type="spellStart"/>
      <w:r w:rsidRPr="00A65F01">
        <w:rPr>
          <w:i/>
          <w:iCs/>
          <w:sz w:val="24"/>
          <w:szCs w:val="24"/>
        </w:rPr>
        <w:t>Trombocytfunktionshæmmere</w:t>
      </w:r>
      <w:proofErr w:type="spellEnd"/>
      <w:r w:rsidRPr="00A65F01">
        <w:rPr>
          <w:i/>
          <w:iCs/>
          <w:sz w:val="24"/>
          <w:szCs w:val="24"/>
        </w:rPr>
        <w:t xml:space="preserve"> (</w:t>
      </w:r>
      <w:r w:rsidR="00326D79">
        <w:rPr>
          <w:i/>
          <w:iCs/>
          <w:sz w:val="24"/>
          <w:szCs w:val="24"/>
        </w:rPr>
        <w:t>f.eks.</w:t>
      </w:r>
      <w:r w:rsidRPr="00A65F01">
        <w:rPr>
          <w:i/>
          <w:iCs/>
          <w:sz w:val="24"/>
          <w:szCs w:val="24"/>
        </w:rPr>
        <w:t xml:space="preserve"> </w:t>
      </w:r>
      <w:proofErr w:type="spellStart"/>
      <w:r w:rsidRPr="00A65F01">
        <w:rPr>
          <w:i/>
          <w:iCs/>
          <w:sz w:val="24"/>
          <w:szCs w:val="24"/>
        </w:rPr>
        <w:t>clopidogrel</w:t>
      </w:r>
      <w:proofErr w:type="spellEnd"/>
      <w:r w:rsidRPr="00A65F01">
        <w:rPr>
          <w:i/>
          <w:iCs/>
          <w:sz w:val="24"/>
          <w:szCs w:val="24"/>
        </w:rPr>
        <w:t>)</w:t>
      </w:r>
      <w:r w:rsidRPr="00A65F01">
        <w:rPr>
          <w:sz w:val="24"/>
          <w:szCs w:val="24"/>
        </w:rPr>
        <w:t xml:space="preserve"> </w:t>
      </w:r>
    </w:p>
    <w:p w14:paraId="43B6A99E" w14:textId="77777777" w:rsidR="00F34B1D" w:rsidRPr="00A65F01" w:rsidRDefault="00F34B1D" w:rsidP="0056564E">
      <w:pPr>
        <w:ind w:left="851"/>
        <w:rPr>
          <w:sz w:val="24"/>
          <w:szCs w:val="24"/>
        </w:rPr>
      </w:pPr>
      <w:r w:rsidRPr="00A65F01">
        <w:rPr>
          <w:sz w:val="24"/>
          <w:szCs w:val="24"/>
        </w:rPr>
        <w:t xml:space="preserve">Øger risikoen for </w:t>
      </w:r>
      <w:proofErr w:type="spellStart"/>
      <w:r w:rsidRPr="00A65F01">
        <w:rPr>
          <w:sz w:val="24"/>
          <w:szCs w:val="24"/>
        </w:rPr>
        <w:t>gastrointestinal</w:t>
      </w:r>
      <w:proofErr w:type="spellEnd"/>
      <w:r w:rsidRPr="00A65F01">
        <w:rPr>
          <w:sz w:val="24"/>
          <w:szCs w:val="24"/>
        </w:rPr>
        <w:t xml:space="preserve"> blødning (se pkt. 4.4).</w:t>
      </w:r>
    </w:p>
    <w:p w14:paraId="5195DDA0" w14:textId="77777777" w:rsidR="00F34B1D" w:rsidRPr="00A65F01" w:rsidRDefault="00F34B1D" w:rsidP="0056564E">
      <w:pPr>
        <w:ind w:left="851"/>
        <w:rPr>
          <w:sz w:val="24"/>
          <w:szCs w:val="24"/>
        </w:rPr>
      </w:pPr>
    </w:p>
    <w:p w14:paraId="7D642B0C" w14:textId="77777777" w:rsidR="00F34B1D" w:rsidRPr="00A65F01" w:rsidRDefault="00F34B1D" w:rsidP="0056564E">
      <w:pPr>
        <w:ind w:left="851"/>
        <w:rPr>
          <w:sz w:val="24"/>
          <w:szCs w:val="24"/>
        </w:rPr>
      </w:pPr>
      <w:r w:rsidRPr="00A65F01">
        <w:rPr>
          <w:i/>
          <w:iCs/>
          <w:sz w:val="24"/>
          <w:szCs w:val="24"/>
        </w:rPr>
        <w:t xml:space="preserve">Alkohol, </w:t>
      </w:r>
      <w:proofErr w:type="spellStart"/>
      <w:r w:rsidRPr="00A65F01">
        <w:rPr>
          <w:i/>
          <w:iCs/>
          <w:sz w:val="24"/>
          <w:szCs w:val="24"/>
        </w:rPr>
        <w:t>bisphosphonater</w:t>
      </w:r>
      <w:proofErr w:type="spellEnd"/>
      <w:r w:rsidRPr="00A65F01">
        <w:rPr>
          <w:i/>
          <w:iCs/>
          <w:sz w:val="24"/>
          <w:szCs w:val="24"/>
        </w:rPr>
        <w:t xml:space="preserve"> og </w:t>
      </w:r>
      <w:proofErr w:type="spellStart"/>
      <w:r w:rsidRPr="00A65F01">
        <w:rPr>
          <w:i/>
          <w:iCs/>
          <w:sz w:val="24"/>
          <w:szCs w:val="24"/>
        </w:rPr>
        <w:t>oxpentifyllin</w:t>
      </w:r>
      <w:proofErr w:type="spellEnd"/>
      <w:r w:rsidRPr="00A65F01">
        <w:rPr>
          <w:i/>
          <w:iCs/>
          <w:sz w:val="24"/>
          <w:szCs w:val="24"/>
        </w:rPr>
        <w:t xml:space="preserve"> (</w:t>
      </w:r>
      <w:proofErr w:type="spellStart"/>
      <w:r w:rsidRPr="00A65F01">
        <w:rPr>
          <w:i/>
          <w:iCs/>
          <w:sz w:val="24"/>
          <w:szCs w:val="24"/>
        </w:rPr>
        <w:t>pentoxifyllin</w:t>
      </w:r>
      <w:proofErr w:type="spellEnd"/>
      <w:r w:rsidRPr="00A65F01">
        <w:rPr>
          <w:i/>
          <w:iCs/>
          <w:sz w:val="24"/>
          <w:szCs w:val="24"/>
        </w:rPr>
        <w:t>)</w:t>
      </w:r>
      <w:r w:rsidRPr="00A65F01">
        <w:rPr>
          <w:sz w:val="24"/>
          <w:szCs w:val="24"/>
        </w:rPr>
        <w:t xml:space="preserve"> </w:t>
      </w:r>
    </w:p>
    <w:p w14:paraId="06D46918" w14:textId="77777777" w:rsidR="00F34B1D" w:rsidRPr="00A65F01" w:rsidRDefault="00F34B1D" w:rsidP="0056564E">
      <w:pPr>
        <w:ind w:left="851"/>
        <w:rPr>
          <w:sz w:val="24"/>
          <w:szCs w:val="24"/>
        </w:rPr>
      </w:pPr>
      <w:r w:rsidRPr="00A65F01">
        <w:rPr>
          <w:sz w:val="24"/>
          <w:szCs w:val="24"/>
        </w:rPr>
        <w:t xml:space="preserve">Kan forstærke </w:t>
      </w:r>
      <w:proofErr w:type="spellStart"/>
      <w:r w:rsidRPr="00A65F01">
        <w:rPr>
          <w:sz w:val="24"/>
          <w:szCs w:val="24"/>
        </w:rPr>
        <w:t>gastrointestinale</w:t>
      </w:r>
      <w:proofErr w:type="spellEnd"/>
      <w:r w:rsidRPr="00A65F01">
        <w:rPr>
          <w:sz w:val="24"/>
          <w:szCs w:val="24"/>
        </w:rPr>
        <w:t xml:space="preserve"> bivirkninger og risikoen for blødning og </w:t>
      </w:r>
      <w:proofErr w:type="spellStart"/>
      <w:r w:rsidRPr="00A65F01">
        <w:rPr>
          <w:sz w:val="24"/>
          <w:szCs w:val="24"/>
        </w:rPr>
        <w:t>ulceration</w:t>
      </w:r>
      <w:proofErr w:type="spellEnd"/>
      <w:r w:rsidRPr="00A65F01">
        <w:rPr>
          <w:sz w:val="24"/>
          <w:szCs w:val="24"/>
        </w:rPr>
        <w:t>.</w:t>
      </w:r>
    </w:p>
    <w:p w14:paraId="1DD06968" w14:textId="77777777" w:rsidR="00F34B1D" w:rsidRPr="00A65F01" w:rsidRDefault="00F34B1D" w:rsidP="0056564E">
      <w:pPr>
        <w:ind w:left="851"/>
        <w:rPr>
          <w:sz w:val="24"/>
          <w:szCs w:val="24"/>
        </w:rPr>
      </w:pPr>
    </w:p>
    <w:p w14:paraId="5F686A49" w14:textId="77777777" w:rsidR="00F34B1D" w:rsidRPr="00A65F01" w:rsidRDefault="00F34B1D" w:rsidP="0056564E">
      <w:pPr>
        <w:ind w:left="851"/>
        <w:rPr>
          <w:sz w:val="24"/>
          <w:szCs w:val="24"/>
        </w:rPr>
      </w:pPr>
      <w:proofErr w:type="spellStart"/>
      <w:r w:rsidRPr="00A65F01">
        <w:rPr>
          <w:i/>
          <w:iCs/>
          <w:sz w:val="24"/>
          <w:szCs w:val="24"/>
        </w:rPr>
        <w:t>Baclofen</w:t>
      </w:r>
      <w:proofErr w:type="spellEnd"/>
      <w:r w:rsidRPr="00A65F01">
        <w:rPr>
          <w:sz w:val="24"/>
          <w:szCs w:val="24"/>
        </w:rPr>
        <w:t xml:space="preserve"> </w:t>
      </w:r>
    </w:p>
    <w:p w14:paraId="43C25281" w14:textId="77777777" w:rsidR="00F34B1D" w:rsidRPr="00A65F01" w:rsidRDefault="00F34B1D" w:rsidP="0056564E">
      <w:pPr>
        <w:ind w:left="851"/>
        <w:rPr>
          <w:sz w:val="24"/>
          <w:szCs w:val="24"/>
        </w:rPr>
      </w:pPr>
      <w:r w:rsidRPr="00A65F01">
        <w:rPr>
          <w:sz w:val="24"/>
          <w:szCs w:val="24"/>
        </w:rPr>
        <w:t xml:space="preserve">Forhøjet toksicitet af </w:t>
      </w:r>
      <w:proofErr w:type="spellStart"/>
      <w:r w:rsidRPr="00A65F01">
        <w:rPr>
          <w:sz w:val="24"/>
          <w:szCs w:val="24"/>
        </w:rPr>
        <w:t>baclofen</w:t>
      </w:r>
      <w:proofErr w:type="spellEnd"/>
      <w:r w:rsidRPr="00A65F01">
        <w:rPr>
          <w:sz w:val="24"/>
          <w:szCs w:val="24"/>
        </w:rPr>
        <w:t>.</w:t>
      </w:r>
    </w:p>
    <w:p w14:paraId="10E3EC7E" w14:textId="77777777" w:rsidR="00F34B1D" w:rsidRPr="00A65F01" w:rsidRDefault="00F34B1D" w:rsidP="0056564E">
      <w:pPr>
        <w:ind w:left="851"/>
        <w:rPr>
          <w:sz w:val="24"/>
          <w:szCs w:val="24"/>
        </w:rPr>
      </w:pPr>
    </w:p>
    <w:p w14:paraId="12F45825" w14:textId="77777777" w:rsidR="00F34B1D" w:rsidRPr="00A65F01" w:rsidRDefault="00F34B1D" w:rsidP="0056564E">
      <w:pPr>
        <w:ind w:left="851"/>
        <w:rPr>
          <w:sz w:val="24"/>
          <w:szCs w:val="24"/>
        </w:rPr>
      </w:pPr>
      <w:r w:rsidRPr="00A65F01">
        <w:rPr>
          <w:i/>
          <w:iCs/>
          <w:sz w:val="24"/>
          <w:szCs w:val="24"/>
        </w:rPr>
        <w:t>CYP2C9-hæmmere</w:t>
      </w:r>
      <w:r w:rsidRPr="00A65F01">
        <w:rPr>
          <w:sz w:val="24"/>
          <w:szCs w:val="24"/>
        </w:rPr>
        <w:t xml:space="preserve"> </w:t>
      </w:r>
    </w:p>
    <w:p w14:paraId="424CE08D" w14:textId="2DE9D85F" w:rsidR="00623449" w:rsidRDefault="00F34B1D" w:rsidP="00B74DEE">
      <w:pPr>
        <w:ind w:left="851"/>
        <w:rPr>
          <w:sz w:val="24"/>
          <w:szCs w:val="24"/>
        </w:rPr>
      </w:pPr>
      <w:r w:rsidRPr="00A65F01">
        <w:rPr>
          <w:sz w:val="24"/>
          <w:szCs w:val="24"/>
        </w:rPr>
        <w:t xml:space="preserve">Samtidig administration af ibuprofen og CYP2C9-hæmmere kan øge eksponeringen for ibuprofen (et CYP2C9-substrat). I et studie med </w:t>
      </w:r>
      <w:proofErr w:type="spellStart"/>
      <w:r w:rsidRPr="00A65F01">
        <w:rPr>
          <w:sz w:val="24"/>
          <w:szCs w:val="24"/>
        </w:rPr>
        <w:t>voriconazol</w:t>
      </w:r>
      <w:proofErr w:type="spellEnd"/>
      <w:r w:rsidRPr="00A65F01">
        <w:rPr>
          <w:sz w:val="24"/>
          <w:szCs w:val="24"/>
        </w:rPr>
        <w:t xml:space="preserve"> og </w:t>
      </w:r>
      <w:proofErr w:type="spellStart"/>
      <w:r w:rsidRPr="00A65F01">
        <w:rPr>
          <w:sz w:val="24"/>
          <w:szCs w:val="24"/>
        </w:rPr>
        <w:t>fluconazol</w:t>
      </w:r>
      <w:proofErr w:type="spellEnd"/>
      <w:r w:rsidRPr="00A65F01">
        <w:rPr>
          <w:sz w:val="24"/>
          <w:szCs w:val="24"/>
        </w:rPr>
        <w:t xml:space="preserve"> (CYP2C9-hæmmere) blev en stigning i </w:t>
      </w:r>
      <w:proofErr w:type="gramStart"/>
      <w:r w:rsidRPr="00A65F01">
        <w:rPr>
          <w:sz w:val="24"/>
          <w:szCs w:val="24"/>
        </w:rPr>
        <w:t>S(</w:t>
      </w:r>
      <w:proofErr w:type="gramEnd"/>
      <w:r w:rsidRPr="00A65F01">
        <w:rPr>
          <w:sz w:val="24"/>
          <w:szCs w:val="24"/>
        </w:rPr>
        <w:t>+)-ibuprofeneksponering på ca. 80</w:t>
      </w:r>
      <w:r w:rsidRPr="00A65F01">
        <w:rPr>
          <w:sz w:val="24"/>
          <w:szCs w:val="24"/>
        </w:rPr>
        <w:noBreakHyphen/>
        <w:t xml:space="preserve">100 % påvist. En reduktion af ibuprofendosis bør overvejes, når potente CYP2C9-hæmmere administreres </w:t>
      </w:r>
      <w:r w:rsidRPr="00A65F01">
        <w:rPr>
          <w:sz w:val="24"/>
          <w:szCs w:val="24"/>
        </w:rPr>
        <w:lastRenderedPageBreak/>
        <w:t xml:space="preserve">samtidig, især når høje doser af ibuprofen administreres sammen med enten </w:t>
      </w:r>
      <w:proofErr w:type="spellStart"/>
      <w:r w:rsidRPr="00A65F01">
        <w:rPr>
          <w:sz w:val="24"/>
          <w:szCs w:val="24"/>
        </w:rPr>
        <w:t>voriconazol</w:t>
      </w:r>
      <w:proofErr w:type="spellEnd"/>
      <w:r w:rsidRPr="00A65F01">
        <w:rPr>
          <w:sz w:val="24"/>
          <w:szCs w:val="24"/>
        </w:rPr>
        <w:t xml:space="preserve"> eller </w:t>
      </w:r>
      <w:proofErr w:type="spellStart"/>
      <w:r w:rsidRPr="00A65F01">
        <w:rPr>
          <w:sz w:val="24"/>
          <w:szCs w:val="24"/>
        </w:rPr>
        <w:t>fluconazol</w:t>
      </w:r>
      <w:proofErr w:type="spellEnd"/>
      <w:r w:rsidRPr="00A65F01">
        <w:rPr>
          <w:sz w:val="24"/>
          <w:szCs w:val="24"/>
        </w:rPr>
        <w:t>.</w:t>
      </w:r>
    </w:p>
    <w:p w14:paraId="0C3B6A77" w14:textId="77777777" w:rsidR="009260DE" w:rsidRPr="00A65F01" w:rsidRDefault="009260DE" w:rsidP="009260DE">
      <w:pPr>
        <w:tabs>
          <w:tab w:val="left" w:pos="851"/>
        </w:tabs>
        <w:ind w:left="851"/>
        <w:rPr>
          <w:sz w:val="24"/>
          <w:szCs w:val="24"/>
        </w:rPr>
      </w:pPr>
    </w:p>
    <w:p w14:paraId="1A4F6002" w14:textId="54F4C4B2" w:rsidR="009260DE" w:rsidRPr="00A65F01" w:rsidRDefault="009260DE" w:rsidP="009260DE">
      <w:pPr>
        <w:tabs>
          <w:tab w:val="left" w:pos="851"/>
        </w:tabs>
        <w:ind w:left="851" w:hanging="851"/>
        <w:rPr>
          <w:b/>
          <w:sz w:val="24"/>
          <w:szCs w:val="24"/>
        </w:rPr>
      </w:pPr>
      <w:r w:rsidRPr="00A65F01">
        <w:rPr>
          <w:b/>
          <w:sz w:val="24"/>
          <w:szCs w:val="24"/>
        </w:rPr>
        <w:t>4.6</w:t>
      </w:r>
      <w:r w:rsidRPr="00A65F01">
        <w:rPr>
          <w:b/>
          <w:sz w:val="24"/>
          <w:szCs w:val="24"/>
        </w:rPr>
        <w:tab/>
      </w:r>
      <w:r w:rsidR="00B65581">
        <w:rPr>
          <w:b/>
          <w:sz w:val="24"/>
          <w:szCs w:val="24"/>
        </w:rPr>
        <w:t>Fertilitet, g</w:t>
      </w:r>
      <w:r w:rsidRPr="00A65F01">
        <w:rPr>
          <w:b/>
          <w:sz w:val="24"/>
          <w:szCs w:val="24"/>
        </w:rPr>
        <w:t>raviditet og amning</w:t>
      </w:r>
    </w:p>
    <w:p w14:paraId="60C4345F" w14:textId="77777777" w:rsidR="00300CBA" w:rsidRPr="00A65F01" w:rsidRDefault="00300CBA" w:rsidP="00300CBA">
      <w:pPr>
        <w:ind w:left="851"/>
        <w:rPr>
          <w:sz w:val="24"/>
          <w:szCs w:val="24"/>
          <w:u w:val="single"/>
        </w:rPr>
      </w:pPr>
    </w:p>
    <w:p w14:paraId="7FD02518" w14:textId="23ED46DC" w:rsidR="00F34B1D" w:rsidRPr="00A65F01" w:rsidRDefault="00F34B1D" w:rsidP="00300CBA">
      <w:pPr>
        <w:ind w:left="851"/>
        <w:rPr>
          <w:sz w:val="24"/>
          <w:szCs w:val="24"/>
          <w:u w:val="single"/>
          <w:lang w:eastAsia="fr-LU"/>
        </w:rPr>
      </w:pPr>
      <w:r w:rsidRPr="00A65F01">
        <w:rPr>
          <w:sz w:val="24"/>
          <w:szCs w:val="24"/>
          <w:u w:val="single"/>
        </w:rPr>
        <w:t>Graviditet</w:t>
      </w:r>
    </w:p>
    <w:p w14:paraId="6F2BFEE7" w14:textId="77777777" w:rsidR="00F34B1D" w:rsidRPr="00A65F01" w:rsidRDefault="00F34B1D" w:rsidP="0056564E">
      <w:pPr>
        <w:ind w:left="851"/>
        <w:rPr>
          <w:sz w:val="24"/>
          <w:szCs w:val="24"/>
        </w:rPr>
      </w:pPr>
      <w:r w:rsidRPr="00A65F01">
        <w:rPr>
          <w:sz w:val="24"/>
          <w:szCs w:val="24"/>
        </w:rPr>
        <w:t xml:space="preserve">Hæmning af </w:t>
      </w:r>
      <w:proofErr w:type="spellStart"/>
      <w:r w:rsidRPr="00A65F01">
        <w:rPr>
          <w:sz w:val="24"/>
          <w:szCs w:val="24"/>
        </w:rPr>
        <w:t>prostaglandinsyntese</w:t>
      </w:r>
      <w:proofErr w:type="spellEnd"/>
      <w:r w:rsidRPr="00A65F01">
        <w:rPr>
          <w:sz w:val="24"/>
          <w:szCs w:val="24"/>
        </w:rPr>
        <w:t xml:space="preserve"> kan have en negativ indvirkning på graviditeten og/eller den embryonale/</w:t>
      </w:r>
      <w:proofErr w:type="spellStart"/>
      <w:r w:rsidRPr="00A65F01">
        <w:rPr>
          <w:sz w:val="24"/>
          <w:szCs w:val="24"/>
        </w:rPr>
        <w:t>føtale</w:t>
      </w:r>
      <w:proofErr w:type="spellEnd"/>
      <w:r w:rsidRPr="00A65F01">
        <w:rPr>
          <w:sz w:val="24"/>
          <w:szCs w:val="24"/>
        </w:rPr>
        <w:t xml:space="preserve"> udvikling.</w:t>
      </w:r>
    </w:p>
    <w:p w14:paraId="05DEE76C" w14:textId="77777777" w:rsidR="00F34B1D" w:rsidRPr="00A65F01" w:rsidRDefault="00F34B1D" w:rsidP="0056564E">
      <w:pPr>
        <w:ind w:left="851"/>
        <w:rPr>
          <w:sz w:val="24"/>
          <w:szCs w:val="24"/>
        </w:rPr>
      </w:pPr>
    </w:p>
    <w:p w14:paraId="5360C551" w14:textId="77777777" w:rsidR="00F34B1D" w:rsidRPr="00A65F01" w:rsidRDefault="00F34B1D" w:rsidP="0056564E">
      <w:pPr>
        <w:ind w:left="851"/>
        <w:rPr>
          <w:sz w:val="24"/>
          <w:szCs w:val="24"/>
        </w:rPr>
      </w:pPr>
      <w:r w:rsidRPr="00A65F01">
        <w:rPr>
          <w:sz w:val="24"/>
          <w:szCs w:val="24"/>
        </w:rPr>
        <w:t xml:space="preserve">Data fra epidemiologiske studier tyder på en øget risiko for abort, misdannelser i hjertet samt gastroschisis efter brug af en </w:t>
      </w:r>
      <w:proofErr w:type="spellStart"/>
      <w:r w:rsidRPr="00A65F01">
        <w:rPr>
          <w:sz w:val="24"/>
          <w:szCs w:val="24"/>
        </w:rPr>
        <w:t>prostaglandinsyntesehæmmer</w:t>
      </w:r>
      <w:proofErr w:type="spellEnd"/>
      <w:r w:rsidRPr="00A65F01">
        <w:rPr>
          <w:sz w:val="24"/>
          <w:szCs w:val="24"/>
        </w:rPr>
        <w:t xml:space="preserve"> tidligt i graviditeten. Den absolutte risiko for </w:t>
      </w:r>
      <w:proofErr w:type="spellStart"/>
      <w:r w:rsidRPr="00A65F01">
        <w:rPr>
          <w:sz w:val="24"/>
          <w:szCs w:val="24"/>
        </w:rPr>
        <w:t>kardiovaskulær</w:t>
      </w:r>
      <w:proofErr w:type="spellEnd"/>
      <w:r w:rsidRPr="00A65F01">
        <w:rPr>
          <w:sz w:val="24"/>
          <w:szCs w:val="24"/>
        </w:rPr>
        <w:t xml:space="preserve"> misdannelse steg fra mindre end 1 % til ca. 1,5 %. Risikoen menes at stige i takt med dosis og behandlingsvarighed.</w:t>
      </w:r>
    </w:p>
    <w:p w14:paraId="427E9F46" w14:textId="77777777" w:rsidR="00F34B1D" w:rsidRPr="00A65F01" w:rsidRDefault="00F34B1D" w:rsidP="0056564E">
      <w:pPr>
        <w:ind w:left="851"/>
        <w:rPr>
          <w:sz w:val="24"/>
          <w:szCs w:val="24"/>
        </w:rPr>
      </w:pPr>
    </w:p>
    <w:p w14:paraId="0EB11B05" w14:textId="77777777" w:rsidR="00F34B1D" w:rsidRPr="00A65F01" w:rsidRDefault="00F34B1D" w:rsidP="0056564E">
      <w:pPr>
        <w:ind w:left="851"/>
        <w:rPr>
          <w:sz w:val="24"/>
          <w:szCs w:val="24"/>
        </w:rPr>
      </w:pPr>
      <w:r w:rsidRPr="00A65F01">
        <w:rPr>
          <w:sz w:val="24"/>
          <w:szCs w:val="24"/>
        </w:rPr>
        <w:t xml:space="preserve">Hos dyr har administration af en </w:t>
      </w:r>
      <w:proofErr w:type="spellStart"/>
      <w:r w:rsidRPr="00A65F01">
        <w:rPr>
          <w:sz w:val="24"/>
          <w:szCs w:val="24"/>
        </w:rPr>
        <w:t>prostaglandinsyntesehæmmer</w:t>
      </w:r>
      <w:proofErr w:type="spellEnd"/>
      <w:r w:rsidRPr="00A65F01">
        <w:rPr>
          <w:sz w:val="24"/>
          <w:szCs w:val="24"/>
        </w:rPr>
        <w:t xml:space="preserve"> vist sig at medføre øget præ- og postimplantationstab samt embryo-/fosterdød. Derudover er der rapporteret øget forekomst af forskellige misdannelser, herunder </w:t>
      </w:r>
      <w:proofErr w:type="spellStart"/>
      <w:r w:rsidRPr="00A65F01">
        <w:rPr>
          <w:sz w:val="24"/>
          <w:szCs w:val="24"/>
        </w:rPr>
        <w:t>kardiovaskulære</w:t>
      </w:r>
      <w:proofErr w:type="spellEnd"/>
      <w:r w:rsidRPr="00A65F01">
        <w:rPr>
          <w:sz w:val="24"/>
          <w:szCs w:val="24"/>
        </w:rPr>
        <w:t xml:space="preserve">, hos dyr, der har fået en </w:t>
      </w:r>
      <w:proofErr w:type="spellStart"/>
      <w:r w:rsidRPr="00A65F01">
        <w:rPr>
          <w:sz w:val="24"/>
          <w:szCs w:val="24"/>
        </w:rPr>
        <w:t>prostaglandinsyntesehæmmer</w:t>
      </w:r>
      <w:proofErr w:type="spellEnd"/>
      <w:r w:rsidRPr="00A65F01">
        <w:rPr>
          <w:sz w:val="24"/>
          <w:szCs w:val="24"/>
        </w:rPr>
        <w:t xml:space="preserve"> i den </w:t>
      </w:r>
      <w:proofErr w:type="spellStart"/>
      <w:r w:rsidRPr="00A65F01">
        <w:rPr>
          <w:sz w:val="24"/>
          <w:szCs w:val="24"/>
        </w:rPr>
        <w:t>organogenetiske</w:t>
      </w:r>
      <w:proofErr w:type="spellEnd"/>
      <w:r w:rsidRPr="00A65F01">
        <w:rPr>
          <w:sz w:val="24"/>
          <w:szCs w:val="24"/>
        </w:rPr>
        <w:t xml:space="preserve"> periode.</w:t>
      </w:r>
    </w:p>
    <w:p w14:paraId="3B665972" w14:textId="77777777" w:rsidR="00F34B1D" w:rsidRPr="00A65F01" w:rsidRDefault="00F34B1D" w:rsidP="0056564E">
      <w:pPr>
        <w:ind w:left="851"/>
        <w:rPr>
          <w:sz w:val="24"/>
          <w:szCs w:val="24"/>
        </w:rPr>
      </w:pPr>
    </w:p>
    <w:p w14:paraId="14B34558" w14:textId="5282F5A8" w:rsidR="00B65581" w:rsidRPr="00F06151" w:rsidRDefault="00B65581" w:rsidP="00B65581">
      <w:pPr>
        <w:ind w:left="851"/>
        <w:rPr>
          <w:sz w:val="24"/>
          <w:szCs w:val="24"/>
        </w:rPr>
      </w:pPr>
      <w:r w:rsidRPr="00F06151">
        <w:rPr>
          <w:sz w:val="24"/>
          <w:szCs w:val="24"/>
        </w:rPr>
        <w:t xml:space="preserve">Fra og med 20. graviditetsuge kan brug af ibuprofen forårsage </w:t>
      </w:r>
      <w:proofErr w:type="spellStart"/>
      <w:r w:rsidRPr="00F06151">
        <w:rPr>
          <w:sz w:val="24"/>
          <w:szCs w:val="24"/>
        </w:rPr>
        <w:t>oligohydramnion</w:t>
      </w:r>
      <w:proofErr w:type="spellEnd"/>
      <w:r w:rsidRPr="00F06151">
        <w:rPr>
          <w:sz w:val="24"/>
          <w:szCs w:val="24"/>
        </w:rPr>
        <w:t xml:space="preserve"> som følge af nedsat nyrefunktion hos fosteret. Dette kan forekomme kort efter behandlingsstart og er normalt reversibelt ved </w:t>
      </w:r>
      <w:proofErr w:type="spellStart"/>
      <w:r w:rsidRPr="00F06151">
        <w:rPr>
          <w:sz w:val="24"/>
          <w:szCs w:val="24"/>
        </w:rPr>
        <w:t>seponering</w:t>
      </w:r>
      <w:proofErr w:type="spellEnd"/>
      <w:r w:rsidRPr="00F06151">
        <w:rPr>
          <w:sz w:val="24"/>
          <w:szCs w:val="24"/>
        </w:rPr>
        <w:t xml:space="preserve">. Derudover har der været rapporter om konstriktion af </w:t>
      </w:r>
      <w:proofErr w:type="spellStart"/>
      <w:r w:rsidRPr="00F06151">
        <w:rPr>
          <w:sz w:val="24"/>
          <w:szCs w:val="24"/>
        </w:rPr>
        <w:t>ductus</w:t>
      </w:r>
      <w:proofErr w:type="spellEnd"/>
      <w:r w:rsidRPr="00F06151">
        <w:rPr>
          <w:sz w:val="24"/>
          <w:szCs w:val="24"/>
        </w:rPr>
        <w:t xml:space="preserve"> </w:t>
      </w:r>
      <w:proofErr w:type="spellStart"/>
      <w:r w:rsidRPr="00F06151">
        <w:rPr>
          <w:sz w:val="24"/>
          <w:szCs w:val="24"/>
        </w:rPr>
        <w:t>arteriosus</w:t>
      </w:r>
      <w:proofErr w:type="spellEnd"/>
      <w:r w:rsidRPr="00F06151">
        <w:rPr>
          <w:sz w:val="24"/>
          <w:szCs w:val="24"/>
        </w:rPr>
        <w:t xml:space="preserve"> efter behandling i andet trimester, hvoraf de fleste tilfælde forsvandt efter behandlingsophør. I første og andet trimester af graviditeten bør ibuprofen kun gives under tvingende indikation. Hvis ibuprofen anvendes af en kvinde, der forsøger at blive gravid, eller i første og andet trimester af graviditeten, bør dosis være så lav som muligt og behandlingsvarigheden så kort som muligt. Prænatal overvågning for </w:t>
      </w:r>
      <w:proofErr w:type="spellStart"/>
      <w:r w:rsidRPr="00F06151">
        <w:rPr>
          <w:sz w:val="24"/>
          <w:szCs w:val="24"/>
        </w:rPr>
        <w:t>oligohydramnion</w:t>
      </w:r>
      <w:proofErr w:type="spellEnd"/>
      <w:r w:rsidRPr="00F06151">
        <w:rPr>
          <w:sz w:val="24"/>
          <w:szCs w:val="24"/>
        </w:rPr>
        <w:t xml:space="preserve"> og konstriktion af </w:t>
      </w:r>
      <w:proofErr w:type="spellStart"/>
      <w:r w:rsidRPr="00F06151">
        <w:rPr>
          <w:sz w:val="24"/>
          <w:szCs w:val="24"/>
        </w:rPr>
        <w:t>ductus</w:t>
      </w:r>
      <w:proofErr w:type="spellEnd"/>
      <w:r w:rsidRPr="00F06151">
        <w:rPr>
          <w:sz w:val="24"/>
          <w:szCs w:val="24"/>
        </w:rPr>
        <w:t xml:space="preserve"> </w:t>
      </w:r>
      <w:proofErr w:type="spellStart"/>
      <w:r w:rsidRPr="00F06151">
        <w:rPr>
          <w:sz w:val="24"/>
          <w:szCs w:val="24"/>
        </w:rPr>
        <w:t>arteriosus</w:t>
      </w:r>
      <w:proofErr w:type="spellEnd"/>
      <w:r w:rsidRPr="00F06151">
        <w:rPr>
          <w:sz w:val="24"/>
          <w:szCs w:val="24"/>
        </w:rPr>
        <w:t xml:space="preserve"> bør overvejes efter eksponering for </w:t>
      </w:r>
      <w:proofErr w:type="spellStart"/>
      <w:r w:rsidRPr="00F06151">
        <w:rPr>
          <w:sz w:val="24"/>
          <w:szCs w:val="24"/>
        </w:rPr>
        <w:t>ibuprofem</w:t>
      </w:r>
      <w:proofErr w:type="spellEnd"/>
      <w:r w:rsidRPr="00F06151">
        <w:rPr>
          <w:sz w:val="24"/>
          <w:szCs w:val="24"/>
        </w:rPr>
        <w:t xml:space="preserve"> i flere dage fra 20. </w:t>
      </w:r>
      <w:proofErr w:type="spellStart"/>
      <w:r w:rsidRPr="00F06151">
        <w:rPr>
          <w:sz w:val="24"/>
          <w:szCs w:val="24"/>
        </w:rPr>
        <w:t>gestationsuge</w:t>
      </w:r>
      <w:proofErr w:type="spellEnd"/>
      <w:r w:rsidRPr="00F06151">
        <w:rPr>
          <w:sz w:val="24"/>
          <w:szCs w:val="24"/>
        </w:rPr>
        <w:t xml:space="preserve"> og frem. Ibuprofen bør seponeres, hvis der konstateres </w:t>
      </w:r>
      <w:proofErr w:type="spellStart"/>
      <w:r w:rsidRPr="00F06151">
        <w:rPr>
          <w:sz w:val="24"/>
          <w:szCs w:val="24"/>
        </w:rPr>
        <w:t>oligohydramnion</w:t>
      </w:r>
      <w:proofErr w:type="spellEnd"/>
      <w:r w:rsidRPr="00F06151">
        <w:rPr>
          <w:sz w:val="24"/>
          <w:szCs w:val="24"/>
        </w:rPr>
        <w:t xml:space="preserve"> eller konstriktion af </w:t>
      </w:r>
      <w:proofErr w:type="spellStart"/>
      <w:r w:rsidRPr="00F06151">
        <w:rPr>
          <w:sz w:val="24"/>
          <w:szCs w:val="24"/>
        </w:rPr>
        <w:t>ductus</w:t>
      </w:r>
      <w:proofErr w:type="spellEnd"/>
      <w:r w:rsidRPr="00F06151">
        <w:rPr>
          <w:sz w:val="24"/>
          <w:szCs w:val="24"/>
        </w:rPr>
        <w:t xml:space="preserve"> </w:t>
      </w:r>
      <w:proofErr w:type="spellStart"/>
      <w:r w:rsidRPr="00F06151">
        <w:rPr>
          <w:sz w:val="24"/>
          <w:szCs w:val="24"/>
        </w:rPr>
        <w:t>arteriosus</w:t>
      </w:r>
      <w:proofErr w:type="spellEnd"/>
      <w:r w:rsidRPr="00F06151">
        <w:rPr>
          <w:sz w:val="24"/>
          <w:szCs w:val="24"/>
        </w:rPr>
        <w:t>.</w:t>
      </w:r>
    </w:p>
    <w:p w14:paraId="3C78005C" w14:textId="77777777" w:rsidR="00B65581" w:rsidRPr="00F06151" w:rsidRDefault="00B65581" w:rsidP="00B65581">
      <w:pPr>
        <w:ind w:left="851"/>
        <w:rPr>
          <w:sz w:val="24"/>
          <w:szCs w:val="24"/>
        </w:rPr>
      </w:pPr>
    </w:p>
    <w:p w14:paraId="62B29685" w14:textId="77777777" w:rsidR="00B65581" w:rsidRPr="00F06151" w:rsidRDefault="00B65581" w:rsidP="00B65581">
      <w:pPr>
        <w:ind w:left="851"/>
        <w:rPr>
          <w:sz w:val="24"/>
          <w:szCs w:val="24"/>
        </w:rPr>
      </w:pPr>
      <w:r w:rsidRPr="00F06151">
        <w:rPr>
          <w:sz w:val="24"/>
          <w:szCs w:val="24"/>
        </w:rPr>
        <w:t xml:space="preserve">I graviditetens tredje trimester kan alle </w:t>
      </w:r>
      <w:proofErr w:type="spellStart"/>
      <w:r w:rsidRPr="00F06151">
        <w:rPr>
          <w:sz w:val="24"/>
          <w:szCs w:val="24"/>
        </w:rPr>
        <w:t>prostaglandinsyntesehæmmere</w:t>
      </w:r>
      <w:proofErr w:type="spellEnd"/>
      <w:r w:rsidRPr="00F06151">
        <w:rPr>
          <w:sz w:val="24"/>
          <w:szCs w:val="24"/>
        </w:rPr>
        <w:t xml:space="preserve"> udsætte</w:t>
      </w:r>
    </w:p>
    <w:p w14:paraId="784568FE" w14:textId="77777777" w:rsidR="00B65581" w:rsidRPr="00F06151" w:rsidRDefault="00B65581" w:rsidP="00B65581">
      <w:pPr>
        <w:pStyle w:val="Listeafsnit"/>
        <w:numPr>
          <w:ilvl w:val="0"/>
          <w:numId w:val="9"/>
        </w:numPr>
        <w:ind w:left="1276" w:hanging="425"/>
        <w:rPr>
          <w:sz w:val="24"/>
          <w:szCs w:val="24"/>
          <w:lang w:val="da-DK"/>
        </w:rPr>
      </w:pPr>
      <w:r w:rsidRPr="00F06151">
        <w:rPr>
          <w:sz w:val="24"/>
          <w:szCs w:val="24"/>
          <w:lang w:val="da-DK"/>
        </w:rPr>
        <w:t>fosteret for:</w:t>
      </w:r>
    </w:p>
    <w:p w14:paraId="19D9E212" w14:textId="051717AF" w:rsidR="00B65581" w:rsidRPr="00F06151" w:rsidRDefault="00B65581" w:rsidP="00B65581">
      <w:pPr>
        <w:pStyle w:val="Listeafsnit"/>
        <w:numPr>
          <w:ilvl w:val="0"/>
          <w:numId w:val="10"/>
        </w:numPr>
        <w:ind w:left="1701" w:hanging="283"/>
        <w:rPr>
          <w:sz w:val="24"/>
          <w:szCs w:val="24"/>
          <w:lang w:val="da-DK"/>
        </w:rPr>
      </w:pPr>
      <w:proofErr w:type="spellStart"/>
      <w:r w:rsidRPr="00F06151">
        <w:rPr>
          <w:sz w:val="24"/>
          <w:szCs w:val="24"/>
          <w:lang w:val="da-DK"/>
        </w:rPr>
        <w:t>kardiopulmonær</w:t>
      </w:r>
      <w:proofErr w:type="spellEnd"/>
      <w:r w:rsidRPr="00F06151">
        <w:rPr>
          <w:sz w:val="24"/>
          <w:szCs w:val="24"/>
          <w:lang w:val="da-DK"/>
        </w:rPr>
        <w:t xml:space="preserve"> toksicitet (præmatur konstriktion/lukning af </w:t>
      </w:r>
      <w:proofErr w:type="spellStart"/>
      <w:r w:rsidRPr="00F06151">
        <w:rPr>
          <w:sz w:val="24"/>
          <w:szCs w:val="24"/>
          <w:lang w:val="da-DK"/>
        </w:rPr>
        <w:t>ductus</w:t>
      </w:r>
      <w:proofErr w:type="spellEnd"/>
      <w:r w:rsidRPr="00F06151">
        <w:rPr>
          <w:sz w:val="24"/>
          <w:szCs w:val="24"/>
          <w:lang w:val="da-DK"/>
        </w:rPr>
        <w:t xml:space="preserve"> </w:t>
      </w:r>
      <w:proofErr w:type="spellStart"/>
      <w:r w:rsidRPr="00F06151">
        <w:rPr>
          <w:sz w:val="24"/>
          <w:szCs w:val="24"/>
          <w:lang w:val="da-DK"/>
        </w:rPr>
        <w:t>arteriosus</w:t>
      </w:r>
      <w:proofErr w:type="spellEnd"/>
      <w:r w:rsidRPr="00F06151">
        <w:rPr>
          <w:sz w:val="24"/>
          <w:szCs w:val="24"/>
          <w:lang w:val="da-DK"/>
        </w:rPr>
        <w:t xml:space="preserve"> og </w:t>
      </w:r>
      <w:proofErr w:type="spellStart"/>
      <w:r w:rsidRPr="00F06151">
        <w:rPr>
          <w:sz w:val="24"/>
          <w:szCs w:val="24"/>
          <w:lang w:val="da-DK"/>
        </w:rPr>
        <w:t>pulmonær</w:t>
      </w:r>
      <w:proofErr w:type="spellEnd"/>
      <w:r w:rsidRPr="00F06151">
        <w:rPr>
          <w:sz w:val="24"/>
          <w:szCs w:val="24"/>
          <w:lang w:val="da-DK"/>
        </w:rPr>
        <w:t xml:space="preserve"> hypertension)</w:t>
      </w:r>
    </w:p>
    <w:p w14:paraId="56C28183" w14:textId="77777777" w:rsidR="00B65581" w:rsidRPr="00F06151" w:rsidRDefault="00B65581" w:rsidP="00B65581">
      <w:pPr>
        <w:pStyle w:val="Listeafsnit"/>
        <w:numPr>
          <w:ilvl w:val="0"/>
          <w:numId w:val="10"/>
        </w:numPr>
        <w:ind w:left="1701" w:hanging="283"/>
        <w:rPr>
          <w:sz w:val="24"/>
          <w:szCs w:val="24"/>
          <w:lang w:val="da-DK"/>
        </w:rPr>
      </w:pPr>
      <w:r w:rsidRPr="00F06151">
        <w:rPr>
          <w:sz w:val="24"/>
          <w:szCs w:val="24"/>
          <w:lang w:val="da-DK"/>
        </w:rPr>
        <w:t xml:space="preserve">nedsat nyrefunktion, som kan udvikle sig til nyreinsufficiens med </w:t>
      </w:r>
      <w:proofErr w:type="spellStart"/>
      <w:r w:rsidRPr="00F06151">
        <w:rPr>
          <w:sz w:val="24"/>
          <w:szCs w:val="24"/>
          <w:lang w:val="da-DK"/>
        </w:rPr>
        <w:t>oligo-hydroamniose</w:t>
      </w:r>
      <w:proofErr w:type="spellEnd"/>
      <w:r w:rsidRPr="00F06151">
        <w:rPr>
          <w:sz w:val="24"/>
          <w:szCs w:val="24"/>
          <w:lang w:val="da-DK"/>
        </w:rPr>
        <w:t xml:space="preserve"> (se ovenfor);</w:t>
      </w:r>
    </w:p>
    <w:p w14:paraId="7EEF6889" w14:textId="77777777" w:rsidR="00B65581" w:rsidRPr="00A65F01" w:rsidRDefault="00B65581" w:rsidP="00B65581">
      <w:pPr>
        <w:pStyle w:val="Listeafsnit"/>
        <w:ind w:left="1287"/>
        <w:rPr>
          <w:sz w:val="24"/>
          <w:szCs w:val="24"/>
          <w:lang w:val="da-DK"/>
        </w:rPr>
      </w:pPr>
    </w:p>
    <w:p w14:paraId="418A49D4" w14:textId="77777777" w:rsidR="00B65581" w:rsidRPr="00A65F01" w:rsidRDefault="00B65581" w:rsidP="00B65581">
      <w:pPr>
        <w:pStyle w:val="Listeafsnit"/>
        <w:numPr>
          <w:ilvl w:val="0"/>
          <w:numId w:val="9"/>
        </w:numPr>
        <w:ind w:left="1276" w:hanging="425"/>
        <w:rPr>
          <w:sz w:val="24"/>
          <w:szCs w:val="24"/>
          <w:lang w:val="da-DK"/>
        </w:rPr>
      </w:pPr>
      <w:r w:rsidRPr="00A65F01">
        <w:rPr>
          <w:sz w:val="24"/>
          <w:szCs w:val="24"/>
          <w:lang w:val="da-DK"/>
        </w:rPr>
        <w:t>moderen og den nyfødte ved slutningen af graviditeten for:</w:t>
      </w:r>
    </w:p>
    <w:p w14:paraId="713F1FCE" w14:textId="77777777" w:rsidR="00B65581" w:rsidRPr="00A65F01" w:rsidRDefault="00B65581" w:rsidP="00B65581">
      <w:pPr>
        <w:pStyle w:val="Listeafsnit"/>
        <w:numPr>
          <w:ilvl w:val="0"/>
          <w:numId w:val="11"/>
        </w:numPr>
        <w:ind w:left="1701" w:hanging="283"/>
        <w:rPr>
          <w:sz w:val="24"/>
          <w:szCs w:val="24"/>
          <w:lang w:val="da-DK"/>
        </w:rPr>
      </w:pPr>
      <w:r w:rsidRPr="00A65F01">
        <w:rPr>
          <w:sz w:val="24"/>
          <w:szCs w:val="24"/>
          <w:lang w:val="da-DK"/>
        </w:rPr>
        <w:t>en mulig forlænget blødningstid, en antiaggregerende virkning, som kan forekomme selv ved meget lave doser.</w:t>
      </w:r>
    </w:p>
    <w:p w14:paraId="1DB42137" w14:textId="77777777" w:rsidR="00B65581" w:rsidRPr="00A65F01" w:rsidRDefault="00B65581" w:rsidP="00B65581">
      <w:pPr>
        <w:pStyle w:val="Listeafsnit"/>
        <w:numPr>
          <w:ilvl w:val="0"/>
          <w:numId w:val="11"/>
        </w:numPr>
        <w:ind w:left="1701" w:hanging="283"/>
        <w:rPr>
          <w:sz w:val="24"/>
          <w:szCs w:val="24"/>
          <w:lang w:val="da-DK"/>
        </w:rPr>
      </w:pPr>
      <w:r w:rsidRPr="00A65F01">
        <w:rPr>
          <w:sz w:val="24"/>
          <w:szCs w:val="24"/>
          <w:lang w:val="da-DK"/>
        </w:rPr>
        <w:t>en hæmning af uteruskontraktioner, der resulterer i forsinket eller forlænget fødsel.</w:t>
      </w:r>
    </w:p>
    <w:p w14:paraId="346CDC40" w14:textId="77777777" w:rsidR="00F34B1D" w:rsidRPr="00A65F01" w:rsidRDefault="00F34B1D" w:rsidP="00F34B1D">
      <w:pPr>
        <w:ind w:left="567"/>
        <w:rPr>
          <w:sz w:val="24"/>
          <w:szCs w:val="24"/>
        </w:rPr>
      </w:pPr>
    </w:p>
    <w:p w14:paraId="4F4A6196" w14:textId="77777777" w:rsidR="00F34B1D" w:rsidRPr="00A65F01" w:rsidRDefault="00F34B1D" w:rsidP="00E04301">
      <w:pPr>
        <w:ind w:left="851"/>
        <w:rPr>
          <w:sz w:val="24"/>
          <w:szCs w:val="24"/>
        </w:rPr>
      </w:pPr>
      <w:r w:rsidRPr="00A65F01">
        <w:rPr>
          <w:sz w:val="24"/>
          <w:szCs w:val="24"/>
        </w:rPr>
        <w:t>Derfor er ibuprofen kontraindiceret i tredje trimester af graviditeten (se pkt. 4.3).</w:t>
      </w:r>
    </w:p>
    <w:p w14:paraId="738E8544" w14:textId="77777777" w:rsidR="00F34B1D" w:rsidRPr="00A65F01" w:rsidRDefault="00F34B1D" w:rsidP="00E04301">
      <w:pPr>
        <w:ind w:left="851"/>
        <w:rPr>
          <w:sz w:val="24"/>
          <w:szCs w:val="24"/>
        </w:rPr>
      </w:pPr>
    </w:p>
    <w:p w14:paraId="3D9B705F" w14:textId="77777777" w:rsidR="00F34B1D" w:rsidRPr="00A65F01" w:rsidRDefault="00F34B1D" w:rsidP="00300CBA">
      <w:pPr>
        <w:ind w:left="851"/>
        <w:rPr>
          <w:sz w:val="24"/>
          <w:szCs w:val="24"/>
          <w:u w:val="single"/>
        </w:rPr>
      </w:pPr>
      <w:r w:rsidRPr="00A65F01">
        <w:rPr>
          <w:sz w:val="24"/>
          <w:szCs w:val="24"/>
          <w:u w:val="single"/>
        </w:rPr>
        <w:t>Amning</w:t>
      </w:r>
    </w:p>
    <w:p w14:paraId="0F32D14B" w14:textId="77777777" w:rsidR="00F34B1D" w:rsidRPr="00A65F01" w:rsidRDefault="00F34B1D" w:rsidP="00E04301">
      <w:pPr>
        <w:ind w:left="851"/>
        <w:rPr>
          <w:sz w:val="24"/>
          <w:szCs w:val="24"/>
        </w:rPr>
      </w:pPr>
      <w:r w:rsidRPr="00A65F01">
        <w:rPr>
          <w:sz w:val="24"/>
          <w:szCs w:val="24"/>
        </w:rPr>
        <w:t>Ibuprofen udskilles i modermælk, men ved terapeutiske doser under kortvarig behandling virker det usandsynligt at spædbarnet skulle blive påvirket. Hvis længerevarende behandling ordineres, bør tidlig fravænning overvejes.</w:t>
      </w:r>
    </w:p>
    <w:p w14:paraId="2B93E97D" w14:textId="77777777" w:rsidR="00F34B1D" w:rsidRPr="00A65F01" w:rsidRDefault="00F34B1D" w:rsidP="00E04301">
      <w:pPr>
        <w:ind w:left="851"/>
        <w:rPr>
          <w:sz w:val="24"/>
          <w:szCs w:val="24"/>
        </w:rPr>
      </w:pPr>
    </w:p>
    <w:p w14:paraId="64711F93" w14:textId="77777777" w:rsidR="00F34B1D" w:rsidRPr="00A65F01" w:rsidRDefault="00F34B1D" w:rsidP="00300CBA">
      <w:pPr>
        <w:ind w:left="851"/>
        <w:rPr>
          <w:sz w:val="24"/>
          <w:szCs w:val="24"/>
          <w:u w:val="single"/>
        </w:rPr>
      </w:pPr>
      <w:r w:rsidRPr="00A65F01">
        <w:rPr>
          <w:sz w:val="24"/>
          <w:szCs w:val="24"/>
          <w:u w:val="single"/>
        </w:rPr>
        <w:lastRenderedPageBreak/>
        <w:t>Fertilitet</w:t>
      </w:r>
    </w:p>
    <w:p w14:paraId="62D528F6" w14:textId="77777777" w:rsidR="00F34B1D" w:rsidRPr="00A65F01" w:rsidRDefault="00F34B1D" w:rsidP="00E04301">
      <w:pPr>
        <w:ind w:left="851"/>
        <w:rPr>
          <w:sz w:val="24"/>
          <w:szCs w:val="24"/>
        </w:rPr>
      </w:pPr>
      <w:r w:rsidRPr="00A65F01">
        <w:rPr>
          <w:sz w:val="24"/>
          <w:szCs w:val="24"/>
        </w:rPr>
        <w:t xml:space="preserve">Der er tegn på, at lægemidler, som hæmmer </w:t>
      </w:r>
      <w:proofErr w:type="spellStart"/>
      <w:r w:rsidRPr="00A65F01">
        <w:rPr>
          <w:sz w:val="24"/>
          <w:szCs w:val="24"/>
        </w:rPr>
        <w:t>cyclooxygenase</w:t>
      </w:r>
      <w:proofErr w:type="spellEnd"/>
      <w:r w:rsidRPr="00A65F01">
        <w:rPr>
          <w:sz w:val="24"/>
          <w:szCs w:val="24"/>
        </w:rPr>
        <w:t>/</w:t>
      </w:r>
      <w:proofErr w:type="spellStart"/>
      <w:r w:rsidRPr="00A65F01">
        <w:rPr>
          <w:sz w:val="24"/>
          <w:szCs w:val="24"/>
        </w:rPr>
        <w:t>prostaglandinsyntese</w:t>
      </w:r>
      <w:proofErr w:type="spellEnd"/>
      <w:r w:rsidRPr="00A65F01">
        <w:rPr>
          <w:sz w:val="24"/>
          <w:szCs w:val="24"/>
        </w:rPr>
        <w:t xml:space="preserve">, kan forårsage nedsat fertilitet hos kvinder ved at påvirke ægløsningen. Dette er reversibelt ved </w:t>
      </w:r>
      <w:proofErr w:type="spellStart"/>
      <w:r w:rsidRPr="00A65F01">
        <w:rPr>
          <w:sz w:val="24"/>
          <w:szCs w:val="24"/>
        </w:rPr>
        <w:t>seponering</w:t>
      </w:r>
      <w:proofErr w:type="spellEnd"/>
      <w:r w:rsidRPr="00A65F01">
        <w:rPr>
          <w:sz w:val="24"/>
          <w:szCs w:val="24"/>
        </w:rPr>
        <w:t xml:space="preserve"> af behandlingen (se pkt. 4.4). Hos kvinder, der har problemer med at blive gravide, eller som bliver undersøgt for </w:t>
      </w:r>
      <w:proofErr w:type="spellStart"/>
      <w:r w:rsidRPr="00A65F01">
        <w:rPr>
          <w:sz w:val="24"/>
          <w:szCs w:val="24"/>
        </w:rPr>
        <w:t>infertilitet</w:t>
      </w:r>
      <w:proofErr w:type="spellEnd"/>
      <w:r w:rsidRPr="00A65F01">
        <w:rPr>
          <w:sz w:val="24"/>
          <w:szCs w:val="24"/>
        </w:rPr>
        <w:t xml:space="preserve">, bør </w:t>
      </w:r>
      <w:proofErr w:type="spellStart"/>
      <w:r w:rsidRPr="00A65F01">
        <w:rPr>
          <w:sz w:val="24"/>
          <w:szCs w:val="24"/>
        </w:rPr>
        <w:t>seponering</w:t>
      </w:r>
      <w:proofErr w:type="spellEnd"/>
      <w:r w:rsidRPr="00A65F01">
        <w:rPr>
          <w:sz w:val="24"/>
          <w:szCs w:val="24"/>
        </w:rPr>
        <w:t xml:space="preserve"> af ibuprofen overvejes.</w:t>
      </w:r>
    </w:p>
    <w:p w14:paraId="3688D02A" w14:textId="77777777" w:rsidR="00B65581" w:rsidRDefault="00B65581" w:rsidP="00B65581">
      <w:pPr>
        <w:rPr>
          <w:sz w:val="24"/>
          <w:szCs w:val="24"/>
        </w:rPr>
      </w:pPr>
    </w:p>
    <w:p w14:paraId="00BB3060" w14:textId="23A59A3F" w:rsidR="009260DE" w:rsidRPr="00A65F01" w:rsidRDefault="009260DE" w:rsidP="00B65581">
      <w:pPr>
        <w:tabs>
          <w:tab w:val="left" w:pos="851"/>
        </w:tabs>
        <w:rPr>
          <w:b/>
          <w:sz w:val="24"/>
          <w:szCs w:val="24"/>
        </w:rPr>
      </w:pPr>
      <w:r w:rsidRPr="00A65F01">
        <w:rPr>
          <w:b/>
          <w:sz w:val="24"/>
          <w:szCs w:val="24"/>
        </w:rPr>
        <w:t>4.7</w:t>
      </w:r>
      <w:r w:rsidRPr="00A65F01">
        <w:rPr>
          <w:b/>
          <w:sz w:val="24"/>
          <w:szCs w:val="24"/>
        </w:rPr>
        <w:tab/>
        <w:t xml:space="preserve">Virkning på evnen til at føre motorkøretøj </w:t>
      </w:r>
      <w:r w:rsidR="00B65581">
        <w:rPr>
          <w:b/>
          <w:sz w:val="24"/>
          <w:szCs w:val="24"/>
        </w:rPr>
        <w:t>og</w:t>
      </w:r>
      <w:r w:rsidRPr="00A65F01">
        <w:rPr>
          <w:b/>
          <w:sz w:val="24"/>
          <w:szCs w:val="24"/>
        </w:rPr>
        <w:t xml:space="preserve"> betjene maskiner</w:t>
      </w:r>
    </w:p>
    <w:p w14:paraId="5BF728E6" w14:textId="77777777" w:rsidR="00F34B1D" w:rsidRPr="00A65F01" w:rsidRDefault="00F34B1D" w:rsidP="00E04301">
      <w:pPr>
        <w:suppressAutoHyphens/>
        <w:ind w:left="851" w:hanging="3"/>
        <w:rPr>
          <w:bCs/>
          <w:sz w:val="24"/>
          <w:szCs w:val="24"/>
          <w:lang w:eastAsia="fr-LU"/>
        </w:rPr>
      </w:pPr>
      <w:r w:rsidRPr="00A65F01">
        <w:rPr>
          <w:bCs/>
          <w:sz w:val="24"/>
          <w:szCs w:val="24"/>
        </w:rPr>
        <w:t>Ikke mærkning.</w:t>
      </w:r>
    </w:p>
    <w:p w14:paraId="33E8E9A7" w14:textId="77777777" w:rsidR="00F34B1D" w:rsidRPr="00A65F01" w:rsidRDefault="00F34B1D" w:rsidP="00E04301">
      <w:pPr>
        <w:suppressAutoHyphens/>
        <w:ind w:left="851" w:hanging="3"/>
        <w:rPr>
          <w:bCs/>
          <w:sz w:val="24"/>
          <w:szCs w:val="24"/>
        </w:rPr>
      </w:pPr>
      <w:r w:rsidRPr="00A65F01">
        <w:rPr>
          <w:bCs/>
          <w:sz w:val="24"/>
          <w:szCs w:val="24"/>
        </w:rPr>
        <w:t>Da bivirkninger på centralnervesystemet, såsom træthed og svimmelhed kan forekomme ved brug af ibuprofen i høje doser, kan evnen til at reagere og deltage aktivt i trafikken samt betjene maskiner være nedsat i isolerede tilfælde. Dette gælder især i kombination med alkohol.</w:t>
      </w:r>
    </w:p>
    <w:p w14:paraId="0D36AC8A" w14:textId="77777777" w:rsidR="009260DE" w:rsidRPr="00A65F01" w:rsidRDefault="009260DE" w:rsidP="009260DE">
      <w:pPr>
        <w:tabs>
          <w:tab w:val="left" w:pos="851"/>
        </w:tabs>
        <w:ind w:left="851"/>
        <w:rPr>
          <w:sz w:val="24"/>
          <w:szCs w:val="24"/>
        </w:rPr>
      </w:pPr>
    </w:p>
    <w:p w14:paraId="0585D2B6" w14:textId="77777777" w:rsidR="009260DE" w:rsidRPr="00A65F01" w:rsidRDefault="009260DE" w:rsidP="009260DE">
      <w:pPr>
        <w:tabs>
          <w:tab w:val="left" w:pos="851"/>
        </w:tabs>
        <w:ind w:left="851" w:hanging="851"/>
        <w:rPr>
          <w:b/>
          <w:sz w:val="24"/>
          <w:szCs w:val="24"/>
        </w:rPr>
      </w:pPr>
      <w:r w:rsidRPr="00A65F01">
        <w:rPr>
          <w:b/>
          <w:sz w:val="24"/>
          <w:szCs w:val="24"/>
        </w:rPr>
        <w:t>4.8</w:t>
      </w:r>
      <w:r w:rsidRPr="00A65F01">
        <w:rPr>
          <w:b/>
          <w:sz w:val="24"/>
          <w:szCs w:val="24"/>
        </w:rPr>
        <w:tab/>
        <w:t>Bivirkninger</w:t>
      </w:r>
    </w:p>
    <w:p w14:paraId="015B0A0C" w14:textId="77777777" w:rsidR="000C500C" w:rsidRPr="00A65F01" w:rsidRDefault="000C500C" w:rsidP="00E04301">
      <w:pPr>
        <w:suppressAutoHyphens/>
        <w:ind w:left="851"/>
        <w:rPr>
          <w:bCs/>
          <w:sz w:val="24"/>
          <w:szCs w:val="24"/>
          <w:lang w:eastAsia="fr-LU"/>
        </w:rPr>
      </w:pPr>
      <w:r w:rsidRPr="00A65F01">
        <w:rPr>
          <w:bCs/>
          <w:sz w:val="24"/>
          <w:szCs w:val="24"/>
        </w:rPr>
        <w:t xml:space="preserve">De mest almindelige bivirkninger er </w:t>
      </w:r>
      <w:proofErr w:type="spellStart"/>
      <w:r w:rsidRPr="00A65F01">
        <w:rPr>
          <w:bCs/>
          <w:sz w:val="24"/>
          <w:szCs w:val="24"/>
        </w:rPr>
        <w:t>gastrointestinale</w:t>
      </w:r>
      <w:proofErr w:type="spellEnd"/>
      <w:r w:rsidRPr="00A65F01">
        <w:rPr>
          <w:bCs/>
          <w:sz w:val="24"/>
          <w:szCs w:val="24"/>
        </w:rPr>
        <w:t xml:space="preserve">. Mavesår, perforation eller </w:t>
      </w:r>
      <w:proofErr w:type="spellStart"/>
      <w:r w:rsidRPr="00A65F01">
        <w:rPr>
          <w:bCs/>
          <w:sz w:val="24"/>
          <w:szCs w:val="24"/>
        </w:rPr>
        <w:t>gastrointestinal</w:t>
      </w:r>
      <w:proofErr w:type="spellEnd"/>
      <w:r w:rsidRPr="00A65F01">
        <w:rPr>
          <w:bCs/>
          <w:sz w:val="24"/>
          <w:szCs w:val="24"/>
        </w:rPr>
        <w:t xml:space="preserve"> blødning, som kan være fatal, især hos ældre, kan forekomme (se pkt. 4.4). Kvalme, opkastning, diarré, </w:t>
      </w:r>
      <w:proofErr w:type="spellStart"/>
      <w:r w:rsidRPr="00A65F01">
        <w:rPr>
          <w:bCs/>
          <w:sz w:val="24"/>
          <w:szCs w:val="24"/>
        </w:rPr>
        <w:t>flatulens</w:t>
      </w:r>
      <w:proofErr w:type="spellEnd"/>
      <w:r w:rsidRPr="00A65F01">
        <w:rPr>
          <w:bCs/>
          <w:sz w:val="24"/>
          <w:szCs w:val="24"/>
        </w:rPr>
        <w:t xml:space="preserve">, forstoppelse, dyspepsi, mavesmerter, </w:t>
      </w:r>
      <w:proofErr w:type="spellStart"/>
      <w:r w:rsidRPr="00A65F01">
        <w:rPr>
          <w:bCs/>
          <w:sz w:val="24"/>
          <w:szCs w:val="24"/>
        </w:rPr>
        <w:t>melæna</w:t>
      </w:r>
      <w:proofErr w:type="spellEnd"/>
      <w:r w:rsidRPr="00A65F01">
        <w:rPr>
          <w:bCs/>
          <w:sz w:val="24"/>
          <w:szCs w:val="24"/>
        </w:rPr>
        <w:t xml:space="preserve">, </w:t>
      </w:r>
      <w:proofErr w:type="spellStart"/>
      <w:r w:rsidRPr="00A65F01">
        <w:rPr>
          <w:bCs/>
          <w:sz w:val="24"/>
          <w:szCs w:val="24"/>
        </w:rPr>
        <w:t>hæmatemese</w:t>
      </w:r>
      <w:proofErr w:type="spellEnd"/>
      <w:r w:rsidRPr="00A65F01">
        <w:rPr>
          <w:bCs/>
          <w:sz w:val="24"/>
          <w:szCs w:val="24"/>
        </w:rPr>
        <w:t xml:space="preserve">, ulcerøs </w:t>
      </w:r>
      <w:proofErr w:type="spellStart"/>
      <w:r w:rsidRPr="00A65F01">
        <w:rPr>
          <w:bCs/>
          <w:sz w:val="24"/>
          <w:szCs w:val="24"/>
        </w:rPr>
        <w:t>stomatitis</w:t>
      </w:r>
      <w:proofErr w:type="spellEnd"/>
      <w:r w:rsidRPr="00A65F01">
        <w:rPr>
          <w:bCs/>
          <w:sz w:val="24"/>
          <w:szCs w:val="24"/>
        </w:rPr>
        <w:t xml:space="preserve">, forværring af colitis og </w:t>
      </w:r>
      <w:proofErr w:type="spellStart"/>
      <w:r w:rsidRPr="00A65F01">
        <w:rPr>
          <w:bCs/>
          <w:sz w:val="24"/>
          <w:szCs w:val="24"/>
        </w:rPr>
        <w:t>Crohns</w:t>
      </w:r>
      <w:proofErr w:type="spellEnd"/>
      <w:r w:rsidRPr="00A65F01">
        <w:rPr>
          <w:bCs/>
          <w:sz w:val="24"/>
          <w:szCs w:val="24"/>
        </w:rPr>
        <w:t xml:space="preserve"> sygdom (se pkt. 4.4) er rapporteret efter administration. Gastritis er observeret mindre hyppigt.</w:t>
      </w:r>
    </w:p>
    <w:p w14:paraId="1C9D24AF" w14:textId="77777777" w:rsidR="000C500C" w:rsidRPr="00A65F01" w:rsidRDefault="000C500C" w:rsidP="00E04301">
      <w:pPr>
        <w:ind w:left="851"/>
        <w:rPr>
          <w:bCs/>
          <w:sz w:val="24"/>
          <w:szCs w:val="24"/>
        </w:rPr>
      </w:pPr>
    </w:p>
    <w:p w14:paraId="53951B80" w14:textId="77777777" w:rsidR="000C500C" w:rsidRPr="00A65F01" w:rsidRDefault="000C500C" w:rsidP="00E04301">
      <w:pPr>
        <w:suppressAutoHyphens/>
        <w:ind w:left="851"/>
        <w:rPr>
          <w:bCs/>
          <w:sz w:val="24"/>
          <w:szCs w:val="24"/>
        </w:rPr>
      </w:pPr>
      <w:r w:rsidRPr="00A65F01">
        <w:rPr>
          <w:bCs/>
          <w:sz w:val="24"/>
          <w:szCs w:val="24"/>
        </w:rPr>
        <w:t xml:space="preserve">Bivirkninger er for det meste dosisafhængige. Især risikoen for forekomst af </w:t>
      </w:r>
      <w:proofErr w:type="spellStart"/>
      <w:r w:rsidRPr="00A65F01">
        <w:rPr>
          <w:bCs/>
          <w:sz w:val="24"/>
          <w:szCs w:val="24"/>
        </w:rPr>
        <w:t>gastrointestinal</w:t>
      </w:r>
      <w:proofErr w:type="spellEnd"/>
      <w:r w:rsidRPr="00A65F01">
        <w:rPr>
          <w:bCs/>
          <w:sz w:val="24"/>
          <w:szCs w:val="24"/>
        </w:rPr>
        <w:t xml:space="preserve"> blødning afhænger af doseringsområdet og behandlingens varighed.</w:t>
      </w:r>
    </w:p>
    <w:p w14:paraId="1A4CDF3F" w14:textId="77777777" w:rsidR="000C500C" w:rsidRPr="00A65F01" w:rsidRDefault="000C500C" w:rsidP="00E04301">
      <w:pPr>
        <w:ind w:left="851"/>
        <w:rPr>
          <w:bCs/>
          <w:sz w:val="24"/>
          <w:szCs w:val="24"/>
        </w:rPr>
      </w:pPr>
    </w:p>
    <w:p w14:paraId="121D38AD" w14:textId="77777777" w:rsidR="000C500C" w:rsidRPr="00A65F01" w:rsidRDefault="000C500C" w:rsidP="00E04301">
      <w:pPr>
        <w:suppressAutoHyphens/>
        <w:ind w:left="851"/>
        <w:rPr>
          <w:bCs/>
          <w:sz w:val="24"/>
          <w:szCs w:val="24"/>
        </w:rPr>
      </w:pPr>
      <w:r w:rsidRPr="00A65F01">
        <w:rPr>
          <w:bCs/>
          <w:sz w:val="24"/>
          <w:szCs w:val="24"/>
        </w:rPr>
        <w:t xml:space="preserve">Nedenstående tabel opsummerer ibuprofens bivirkninger opdelt i grupper i henhold til </w:t>
      </w:r>
      <w:proofErr w:type="spellStart"/>
      <w:r w:rsidRPr="00A65F01">
        <w:rPr>
          <w:bCs/>
          <w:sz w:val="24"/>
          <w:szCs w:val="24"/>
        </w:rPr>
        <w:t>MedDRA</w:t>
      </w:r>
      <w:proofErr w:type="spellEnd"/>
      <w:r w:rsidRPr="00A65F01">
        <w:rPr>
          <w:bCs/>
          <w:sz w:val="24"/>
          <w:szCs w:val="24"/>
        </w:rPr>
        <w:t>-terminologien sammen med deres hyppighed: Meget almindelig (≥ 1/10); almindelig (≥ 1/100 til &lt; 1/10); ikke almindelig (≥ 1/1.000 til &lt; 1/100); sjælden (≥ 1/10.000 til &lt; 1/1.000); meget sjælden (&lt; 1/10.000), ikke kendt (kan ikke estimeres ud fra forhåndenværende data):</w:t>
      </w:r>
    </w:p>
    <w:p w14:paraId="0613EE96" w14:textId="77777777" w:rsidR="000C500C" w:rsidRPr="00A65F01" w:rsidRDefault="000C500C" w:rsidP="000C500C">
      <w:pPr>
        <w:suppressAutoHyphens/>
        <w:ind w:left="567"/>
        <w:rPr>
          <w:bCs/>
          <w:sz w:val="24"/>
          <w:szCs w:val="24"/>
        </w:rPr>
      </w:pPr>
    </w:p>
    <w:tbl>
      <w:tblPr>
        <w:tblW w:w="5000" w:type="pct"/>
        <w:tblCellMar>
          <w:left w:w="0" w:type="dxa"/>
          <w:right w:w="0" w:type="dxa"/>
        </w:tblCellMar>
        <w:tblLook w:val="04A0" w:firstRow="1" w:lastRow="0" w:firstColumn="1" w:lastColumn="0" w:noHBand="0" w:noVBand="1"/>
      </w:tblPr>
      <w:tblGrid>
        <w:gridCol w:w="2201"/>
        <w:gridCol w:w="2045"/>
        <w:gridCol w:w="13"/>
        <w:gridCol w:w="5369"/>
      </w:tblGrid>
      <w:tr w:rsidR="000C500C" w:rsidRPr="00A65F01" w14:paraId="3DBE117E" w14:textId="77777777" w:rsidTr="0078369E">
        <w:tc>
          <w:tcPr>
            <w:tcW w:w="1143" w:type="pct"/>
            <w:tcBorders>
              <w:top w:val="single" w:sz="4" w:space="0" w:color="000000"/>
              <w:left w:val="single" w:sz="4" w:space="0" w:color="000000"/>
              <w:bottom w:val="single" w:sz="4" w:space="0" w:color="000000"/>
              <w:right w:val="single" w:sz="4" w:space="0" w:color="000000"/>
            </w:tcBorders>
            <w:hideMark/>
          </w:tcPr>
          <w:p w14:paraId="45B4AAA3" w14:textId="77777777" w:rsidR="000C500C" w:rsidRPr="00A65F01" w:rsidRDefault="000C500C" w:rsidP="0078369E">
            <w:pPr>
              <w:keepNext/>
              <w:kinsoku w:val="0"/>
              <w:overflowPunct w:val="0"/>
              <w:autoSpaceDE w:val="0"/>
              <w:autoSpaceDN w:val="0"/>
              <w:adjustRightInd w:val="0"/>
              <w:ind w:left="108"/>
              <w:rPr>
                <w:sz w:val="24"/>
                <w:szCs w:val="24"/>
                <w:lang w:eastAsia="sk-SK"/>
              </w:rPr>
            </w:pPr>
            <w:bookmarkStart w:id="0" w:name="_Hlk45221532"/>
            <w:r w:rsidRPr="00A65F01">
              <w:rPr>
                <w:b/>
                <w:bCs/>
                <w:sz w:val="24"/>
                <w:szCs w:val="24"/>
                <w:lang w:eastAsia="sk-SK"/>
              </w:rPr>
              <w:t>Systemorganklasse</w:t>
            </w: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3F030742"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b/>
                <w:bCs/>
                <w:sz w:val="24"/>
                <w:szCs w:val="24"/>
                <w:lang w:eastAsia="sk-SK"/>
              </w:rPr>
              <w:t>Hyppighed</w:t>
            </w:r>
          </w:p>
        </w:tc>
        <w:tc>
          <w:tcPr>
            <w:tcW w:w="2788" w:type="pct"/>
            <w:tcBorders>
              <w:top w:val="single" w:sz="4" w:space="0" w:color="000000"/>
              <w:left w:val="single" w:sz="4" w:space="0" w:color="000000"/>
              <w:bottom w:val="single" w:sz="4" w:space="0" w:color="000000"/>
              <w:right w:val="single" w:sz="4" w:space="0" w:color="000000"/>
            </w:tcBorders>
            <w:hideMark/>
          </w:tcPr>
          <w:p w14:paraId="723A32DC" w14:textId="77777777" w:rsidR="000C500C" w:rsidRPr="00A65F01" w:rsidRDefault="000C500C" w:rsidP="0078369E">
            <w:pPr>
              <w:kinsoku w:val="0"/>
              <w:overflowPunct w:val="0"/>
              <w:autoSpaceDE w:val="0"/>
              <w:autoSpaceDN w:val="0"/>
              <w:adjustRightInd w:val="0"/>
              <w:ind w:left="108"/>
              <w:rPr>
                <w:b/>
                <w:bCs/>
                <w:sz w:val="24"/>
                <w:szCs w:val="24"/>
                <w:lang w:eastAsia="sk-SK"/>
              </w:rPr>
            </w:pPr>
            <w:r w:rsidRPr="00A65F01">
              <w:rPr>
                <w:b/>
                <w:bCs/>
                <w:sz w:val="24"/>
                <w:szCs w:val="24"/>
              </w:rPr>
              <w:t>Bivirkning</w:t>
            </w:r>
          </w:p>
        </w:tc>
      </w:tr>
      <w:tr w:rsidR="000C500C" w:rsidRPr="00A65F01" w14:paraId="3723DEC5" w14:textId="77777777" w:rsidTr="0078369E">
        <w:tc>
          <w:tcPr>
            <w:tcW w:w="1143" w:type="pct"/>
            <w:tcBorders>
              <w:top w:val="single" w:sz="4" w:space="0" w:color="000000"/>
              <w:left w:val="single" w:sz="4" w:space="0" w:color="000000"/>
              <w:bottom w:val="single" w:sz="4" w:space="0" w:color="auto"/>
              <w:right w:val="single" w:sz="4" w:space="0" w:color="000000"/>
            </w:tcBorders>
            <w:hideMark/>
          </w:tcPr>
          <w:p w14:paraId="3FB1D415"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 xml:space="preserve">Infektioner og parasitære sygdomme  </w:t>
            </w:r>
          </w:p>
        </w:tc>
        <w:tc>
          <w:tcPr>
            <w:tcW w:w="1069" w:type="pct"/>
            <w:gridSpan w:val="2"/>
            <w:tcBorders>
              <w:top w:val="single" w:sz="4" w:space="0" w:color="000000"/>
              <w:left w:val="single" w:sz="4" w:space="0" w:color="000000"/>
              <w:bottom w:val="single" w:sz="4" w:space="0" w:color="auto"/>
              <w:right w:val="single" w:sz="4" w:space="0" w:color="000000"/>
            </w:tcBorders>
            <w:hideMark/>
          </w:tcPr>
          <w:p w14:paraId="24220425"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Meget sjælden</w:t>
            </w:r>
          </w:p>
        </w:tc>
        <w:tc>
          <w:tcPr>
            <w:tcW w:w="2788" w:type="pct"/>
            <w:tcBorders>
              <w:top w:val="single" w:sz="4" w:space="0" w:color="000000"/>
              <w:left w:val="single" w:sz="4" w:space="0" w:color="000000"/>
              <w:bottom w:val="single" w:sz="4" w:space="0" w:color="auto"/>
              <w:right w:val="single" w:sz="4" w:space="0" w:color="000000"/>
            </w:tcBorders>
          </w:tcPr>
          <w:p w14:paraId="4805C31A" w14:textId="1CAFC0B6"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r w:rsidRPr="00A65F01">
              <w:rPr>
                <w:sz w:val="24"/>
                <w:szCs w:val="24"/>
                <w:lang w:eastAsia="sk-SK"/>
              </w:rPr>
              <w:t>Forværring af infektionsrelateret inflammation (</w:t>
            </w:r>
            <w:r w:rsidR="00326D79">
              <w:rPr>
                <w:sz w:val="24"/>
                <w:szCs w:val="24"/>
                <w:lang w:eastAsia="sk-SK"/>
              </w:rPr>
              <w:t>f.eks.</w:t>
            </w:r>
            <w:r w:rsidRPr="00A65F01">
              <w:rPr>
                <w:sz w:val="24"/>
                <w:szCs w:val="24"/>
                <w:lang w:eastAsia="sk-SK"/>
              </w:rPr>
              <w:t xml:space="preserve"> udvikling af </w:t>
            </w:r>
            <w:proofErr w:type="spellStart"/>
            <w:r w:rsidRPr="00A65F01">
              <w:rPr>
                <w:sz w:val="24"/>
                <w:szCs w:val="24"/>
                <w:lang w:eastAsia="sk-SK"/>
              </w:rPr>
              <w:t>nekrotiserende</w:t>
            </w:r>
            <w:proofErr w:type="spellEnd"/>
            <w:r w:rsidRPr="00A65F01">
              <w:rPr>
                <w:sz w:val="24"/>
                <w:szCs w:val="24"/>
                <w:lang w:eastAsia="sk-SK"/>
              </w:rPr>
              <w:t xml:space="preserve"> </w:t>
            </w:r>
            <w:proofErr w:type="spellStart"/>
            <w:r w:rsidRPr="00A65F01">
              <w:rPr>
                <w:sz w:val="24"/>
                <w:szCs w:val="24"/>
                <w:lang w:eastAsia="sk-SK"/>
              </w:rPr>
              <w:t>fasciitis</w:t>
            </w:r>
            <w:proofErr w:type="spellEnd"/>
            <w:r w:rsidRPr="00A65F01">
              <w:rPr>
                <w:sz w:val="24"/>
                <w:szCs w:val="24"/>
                <w:lang w:eastAsia="sk-SK"/>
              </w:rPr>
              <w:t>), forbundet med brugen af non-</w:t>
            </w:r>
            <w:proofErr w:type="spellStart"/>
            <w:r w:rsidRPr="00A65F01">
              <w:rPr>
                <w:sz w:val="24"/>
                <w:szCs w:val="24"/>
                <w:lang w:eastAsia="sk-SK"/>
              </w:rPr>
              <w:t>steroide</w:t>
            </w:r>
            <w:proofErr w:type="spellEnd"/>
            <w:r w:rsidRPr="00A65F01">
              <w:rPr>
                <w:sz w:val="24"/>
                <w:szCs w:val="24"/>
                <w:lang w:eastAsia="sk-SK"/>
              </w:rPr>
              <w:t xml:space="preserve"> antiinflammatoriske lægemidler, er beskrevet. Dette er muligvis forbundet med virkningsmekanismen for non-</w:t>
            </w:r>
            <w:proofErr w:type="spellStart"/>
            <w:r w:rsidRPr="00A65F01">
              <w:rPr>
                <w:sz w:val="24"/>
                <w:szCs w:val="24"/>
                <w:lang w:eastAsia="sk-SK"/>
              </w:rPr>
              <w:t>steroide</w:t>
            </w:r>
            <w:proofErr w:type="spellEnd"/>
            <w:r w:rsidRPr="00A65F01">
              <w:rPr>
                <w:sz w:val="24"/>
                <w:szCs w:val="24"/>
                <w:lang w:eastAsia="sk-SK"/>
              </w:rPr>
              <w:t xml:space="preserve"> antiinflammatoriske lægemidler. Symptomer på aseptisk meningitis med nakkestivhed, hovedpine, kvalme, opkast, feber eller bevidsthedsforstyrrelse er blevet observeret ved brug af ibuprofen. Patienter med autoimmune sygdomme (SLE, </w:t>
            </w:r>
            <w:r w:rsidRPr="00A65F01">
              <w:rPr>
                <w:bCs/>
                <w:i/>
                <w:iCs/>
                <w:sz w:val="24"/>
                <w:szCs w:val="24"/>
              </w:rPr>
              <w:t xml:space="preserve">mixed </w:t>
            </w:r>
            <w:proofErr w:type="spellStart"/>
            <w:r w:rsidRPr="00A65F01">
              <w:rPr>
                <w:bCs/>
                <w:i/>
                <w:iCs/>
                <w:sz w:val="24"/>
                <w:szCs w:val="24"/>
              </w:rPr>
              <w:t>connective</w:t>
            </w:r>
            <w:proofErr w:type="spellEnd"/>
            <w:r w:rsidRPr="00A65F01">
              <w:rPr>
                <w:bCs/>
                <w:i/>
                <w:iCs/>
                <w:sz w:val="24"/>
                <w:szCs w:val="24"/>
              </w:rPr>
              <w:t xml:space="preserve"> </w:t>
            </w:r>
            <w:proofErr w:type="spellStart"/>
            <w:r w:rsidRPr="00A65F01">
              <w:rPr>
                <w:bCs/>
                <w:i/>
                <w:iCs/>
                <w:sz w:val="24"/>
                <w:szCs w:val="24"/>
              </w:rPr>
              <w:t>tissue</w:t>
            </w:r>
            <w:proofErr w:type="spellEnd"/>
            <w:r w:rsidRPr="00A65F01">
              <w:rPr>
                <w:bCs/>
                <w:i/>
                <w:iCs/>
                <w:sz w:val="24"/>
                <w:szCs w:val="24"/>
              </w:rPr>
              <w:t xml:space="preserve"> </w:t>
            </w:r>
            <w:proofErr w:type="spellStart"/>
            <w:r w:rsidRPr="00A65F01">
              <w:rPr>
                <w:bCs/>
                <w:i/>
                <w:iCs/>
                <w:sz w:val="24"/>
                <w:szCs w:val="24"/>
              </w:rPr>
              <w:t>disease</w:t>
            </w:r>
            <w:proofErr w:type="spellEnd"/>
            <w:r w:rsidRPr="00A65F01">
              <w:rPr>
                <w:sz w:val="24"/>
                <w:szCs w:val="24"/>
                <w:lang w:eastAsia="sk-SK"/>
              </w:rPr>
              <w:t>) synes at være prædisponerede.</w:t>
            </w:r>
          </w:p>
          <w:p w14:paraId="201A971C"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
        </w:tc>
      </w:tr>
      <w:tr w:rsidR="0078369E" w:rsidRPr="00A65F01" w14:paraId="609EB0F6" w14:textId="77777777" w:rsidTr="0078369E">
        <w:tc>
          <w:tcPr>
            <w:tcW w:w="1143" w:type="pct"/>
            <w:vMerge w:val="restart"/>
            <w:tcBorders>
              <w:top w:val="single" w:sz="4" w:space="0" w:color="auto"/>
              <w:left w:val="single" w:sz="4" w:space="0" w:color="000000"/>
              <w:right w:val="single" w:sz="4" w:space="0" w:color="000000"/>
            </w:tcBorders>
            <w:hideMark/>
          </w:tcPr>
          <w:p w14:paraId="7625FDFC" w14:textId="77777777" w:rsidR="0078369E" w:rsidRPr="00A65F01" w:rsidRDefault="0078369E" w:rsidP="0078369E">
            <w:pPr>
              <w:keepNext/>
              <w:kinsoku w:val="0"/>
              <w:overflowPunct w:val="0"/>
              <w:autoSpaceDE w:val="0"/>
              <w:autoSpaceDN w:val="0"/>
              <w:adjustRightInd w:val="0"/>
              <w:ind w:left="108"/>
              <w:rPr>
                <w:sz w:val="24"/>
                <w:szCs w:val="24"/>
                <w:lang w:eastAsia="sk-SK"/>
              </w:rPr>
            </w:pPr>
            <w:r w:rsidRPr="00A65F01">
              <w:rPr>
                <w:sz w:val="24"/>
                <w:szCs w:val="24"/>
                <w:lang w:eastAsia="sk-SK"/>
              </w:rPr>
              <w:t xml:space="preserve">Blod og lymfesystem  </w:t>
            </w:r>
          </w:p>
        </w:tc>
        <w:tc>
          <w:tcPr>
            <w:tcW w:w="1062" w:type="pct"/>
            <w:tcBorders>
              <w:top w:val="single" w:sz="4" w:space="0" w:color="auto"/>
              <w:left w:val="single" w:sz="4" w:space="0" w:color="000000"/>
              <w:bottom w:val="single" w:sz="4" w:space="0" w:color="000000"/>
              <w:right w:val="single" w:sz="4" w:space="0" w:color="000000"/>
            </w:tcBorders>
            <w:hideMark/>
          </w:tcPr>
          <w:p w14:paraId="2A8DA542" w14:textId="77777777" w:rsidR="0078369E" w:rsidRPr="00A65F01" w:rsidRDefault="0078369E" w:rsidP="0078369E">
            <w:pPr>
              <w:keepNext/>
              <w:kinsoku w:val="0"/>
              <w:overflowPunct w:val="0"/>
              <w:autoSpaceDE w:val="0"/>
              <w:autoSpaceDN w:val="0"/>
              <w:adjustRightInd w:val="0"/>
              <w:ind w:left="108"/>
              <w:rPr>
                <w:sz w:val="24"/>
                <w:szCs w:val="24"/>
                <w:lang w:eastAsia="sk-SK"/>
              </w:rPr>
            </w:pPr>
            <w:r w:rsidRPr="00A65F01">
              <w:rPr>
                <w:sz w:val="24"/>
                <w:szCs w:val="24"/>
                <w:lang w:eastAsia="sk-SK"/>
              </w:rPr>
              <w:t>Meget sjælden</w:t>
            </w:r>
          </w:p>
        </w:tc>
        <w:tc>
          <w:tcPr>
            <w:tcW w:w="2795" w:type="pct"/>
            <w:gridSpan w:val="2"/>
            <w:tcBorders>
              <w:top w:val="single" w:sz="4" w:space="0" w:color="auto"/>
              <w:left w:val="single" w:sz="4" w:space="0" w:color="000000"/>
              <w:bottom w:val="single" w:sz="4" w:space="0" w:color="000000"/>
              <w:right w:val="single" w:sz="4" w:space="0" w:color="000000"/>
            </w:tcBorders>
          </w:tcPr>
          <w:p w14:paraId="1709A06F" w14:textId="77777777" w:rsidR="0078369E" w:rsidRPr="00A65F01" w:rsidRDefault="0078369E" w:rsidP="0078369E">
            <w:pPr>
              <w:keepNext/>
              <w:tabs>
                <w:tab w:val="left" w:pos="1260"/>
              </w:tabs>
              <w:kinsoku w:val="0"/>
              <w:overflowPunct w:val="0"/>
              <w:autoSpaceDE w:val="0"/>
              <w:autoSpaceDN w:val="0"/>
              <w:adjustRightInd w:val="0"/>
              <w:ind w:left="108"/>
              <w:rPr>
                <w:sz w:val="24"/>
                <w:szCs w:val="24"/>
                <w:lang w:eastAsia="sk-SK"/>
              </w:rPr>
            </w:pPr>
            <w:proofErr w:type="spellStart"/>
            <w:r w:rsidRPr="00A65F01">
              <w:rPr>
                <w:sz w:val="24"/>
                <w:szCs w:val="24"/>
                <w:lang w:eastAsia="sk-SK"/>
              </w:rPr>
              <w:t>Hæmatopoietiske</w:t>
            </w:r>
            <w:proofErr w:type="spellEnd"/>
            <w:r w:rsidRPr="00A65F01">
              <w:rPr>
                <w:sz w:val="24"/>
                <w:szCs w:val="24"/>
                <w:lang w:eastAsia="sk-SK"/>
              </w:rPr>
              <w:t xml:space="preserve"> sygdomme (anæmi, </w:t>
            </w:r>
            <w:proofErr w:type="spellStart"/>
            <w:r w:rsidRPr="00A65F01">
              <w:rPr>
                <w:sz w:val="24"/>
                <w:szCs w:val="24"/>
                <w:lang w:eastAsia="sk-SK"/>
              </w:rPr>
              <w:t>leukopeni</w:t>
            </w:r>
            <w:proofErr w:type="spellEnd"/>
            <w:r w:rsidRPr="00A65F01">
              <w:rPr>
                <w:sz w:val="24"/>
                <w:szCs w:val="24"/>
                <w:lang w:eastAsia="sk-SK"/>
              </w:rPr>
              <w:t xml:space="preserve">, </w:t>
            </w:r>
            <w:proofErr w:type="spellStart"/>
            <w:r w:rsidRPr="00A65F01">
              <w:rPr>
                <w:sz w:val="24"/>
                <w:szCs w:val="24"/>
                <w:lang w:eastAsia="sk-SK"/>
              </w:rPr>
              <w:t>trombocytopeni</w:t>
            </w:r>
            <w:proofErr w:type="spellEnd"/>
            <w:r w:rsidRPr="00A65F01">
              <w:rPr>
                <w:sz w:val="24"/>
                <w:szCs w:val="24"/>
                <w:lang w:eastAsia="sk-SK"/>
              </w:rPr>
              <w:t xml:space="preserve">, </w:t>
            </w:r>
            <w:proofErr w:type="spellStart"/>
            <w:r w:rsidRPr="00A65F01">
              <w:rPr>
                <w:sz w:val="24"/>
                <w:szCs w:val="24"/>
                <w:lang w:eastAsia="sk-SK"/>
              </w:rPr>
              <w:t>pancytopeni</w:t>
            </w:r>
            <w:proofErr w:type="spellEnd"/>
            <w:r w:rsidRPr="00A65F01">
              <w:rPr>
                <w:sz w:val="24"/>
                <w:szCs w:val="24"/>
                <w:lang w:eastAsia="sk-SK"/>
              </w:rPr>
              <w:t xml:space="preserve">, </w:t>
            </w:r>
            <w:proofErr w:type="spellStart"/>
            <w:r w:rsidRPr="00A65F01">
              <w:rPr>
                <w:sz w:val="24"/>
                <w:szCs w:val="24"/>
                <w:lang w:eastAsia="sk-SK"/>
              </w:rPr>
              <w:t>agranulocytose</w:t>
            </w:r>
            <w:proofErr w:type="spellEnd"/>
            <w:r w:rsidRPr="00A65F01">
              <w:rPr>
                <w:sz w:val="24"/>
                <w:szCs w:val="24"/>
                <w:lang w:eastAsia="sk-SK"/>
              </w:rPr>
              <w:t>). De første symptomer eller tegn kan være: Feber, ondt i halsen, overfladiske sår i munden, influenzalignende symptomer, svær træthed, blødning fra næse og hud.</w:t>
            </w:r>
          </w:p>
          <w:p w14:paraId="675C726D" w14:textId="77777777" w:rsidR="0078369E" w:rsidRPr="00A65F01" w:rsidRDefault="0078369E" w:rsidP="0078369E">
            <w:pPr>
              <w:keepNext/>
              <w:tabs>
                <w:tab w:val="left" w:pos="1260"/>
              </w:tabs>
              <w:kinsoku w:val="0"/>
              <w:overflowPunct w:val="0"/>
              <w:autoSpaceDE w:val="0"/>
              <w:autoSpaceDN w:val="0"/>
              <w:adjustRightInd w:val="0"/>
              <w:ind w:left="108"/>
              <w:rPr>
                <w:sz w:val="24"/>
                <w:szCs w:val="24"/>
                <w:lang w:eastAsia="sk-SK"/>
              </w:rPr>
            </w:pPr>
          </w:p>
        </w:tc>
      </w:tr>
      <w:tr w:rsidR="0078369E" w:rsidRPr="00A65F01" w14:paraId="506C5250" w14:textId="77777777" w:rsidTr="0078369E">
        <w:tc>
          <w:tcPr>
            <w:tcW w:w="1143" w:type="pct"/>
            <w:vMerge/>
            <w:tcBorders>
              <w:left w:val="single" w:sz="4" w:space="0" w:color="000000"/>
              <w:bottom w:val="single" w:sz="4" w:space="0" w:color="000000"/>
              <w:right w:val="single" w:sz="4" w:space="0" w:color="000000"/>
            </w:tcBorders>
          </w:tcPr>
          <w:p w14:paraId="42F7C6C0" w14:textId="77777777" w:rsidR="0078369E" w:rsidRPr="00A65F01" w:rsidRDefault="0078369E" w:rsidP="0078369E">
            <w:pPr>
              <w:kinsoku w:val="0"/>
              <w:overflowPunct w:val="0"/>
              <w:autoSpaceDE w:val="0"/>
              <w:autoSpaceDN w:val="0"/>
              <w:adjustRightInd w:val="0"/>
              <w:ind w:left="108" w:right="671"/>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3690977B" w14:textId="77777777" w:rsidR="0078369E" w:rsidRPr="00A65F01" w:rsidRDefault="0078369E" w:rsidP="0078369E">
            <w:pPr>
              <w:kinsoku w:val="0"/>
              <w:overflowPunct w:val="0"/>
              <w:autoSpaceDE w:val="0"/>
              <w:autoSpaceDN w:val="0"/>
              <w:adjustRightInd w:val="0"/>
              <w:ind w:left="108"/>
              <w:rPr>
                <w:sz w:val="24"/>
                <w:szCs w:val="24"/>
                <w:lang w:eastAsia="sk-SK"/>
              </w:rPr>
            </w:pPr>
            <w:r w:rsidRPr="00A65F01">
              <w:rPr>
                <w:sz w:val="24"/>
                <w:szCs w:val="24"/>
                <w:lang w:eastAsia="sk-SK"/>
              </w:rPr>
              <w:t>Ikke kendt</w:t>
            </w:r>
          </w:p>
        </w:tc>
        <w:tc>
          <w:tcPr>
            <w:tcW w:w="2788" w:type="pct"/>
            <w:tcBorders>
              <w:top w:val="single" w:sz="4" w:space="0" w:color="000000"/>
              <w:left w:val="single" w:sz="4" w:space="0" w:color="000000"/>
              <w:bottom w:val="single" w:sz="4" w:space="0" w:color="000000"/>
              <w:right w:val="single" w:sz="4" w:space="0" w:color="000000"/>
            </w:tcBorders>
          </w:tcPr>
          <w:p w14:paraId="64101A74" w14:textId="77777777" w:rsidR="0078369E" w:rsidRPr="00A65F01" w:rsidRDefault="0078369E" w:rsidP="0078369E">
            <w:pPr>
              <w:tabs>
                <w:tab w:val="left" w:pos="1260"/>
              </w:tabs>
              <w:kinsoku w:val="0"/>
              <w:overflowPunct w:val="0"/>
              <w:autoSpaceDE w:val="0"/>
              <w:autoSpaceDN w:val="0"/>
              <w:adjustRightInd w:val="0"/>
              <w:ind w:left="108"/>
              <w:rPr>
                <w:sz w:val="24"/>
                <w:szCs w:val="24"/>
                <w:lang w:eastAsia="sk-SK"/>
              </w:rPr>
            </w:pPr>
            <w:proofErr w:type="spellStart"/>
            <w:r w:rsidRPr="00A65F01">
              <w:rPr>
                <w:sz w:val="24"/>
                <w:szCs w:val="24"/>
                <w:lang w:eastAsia="sk-SK"/>
              </w:rPr>
              <w:t>Neutropeni</w:t>
            </w:r>
            <w:proofErr w:type="spellEnd"/>
            <w:r w:rsidRPr="00A65F01">
              <w:rPr>
                <w:sz w:val="24"/>
                <w:szCs w:val="24"/>
                <w:lang w:eastAsia="sk-SK"/>
              </w:rPr>
              <w:t>.</w:t>
            </w:r>
          </w:p>
          <w:p w14:paraId="58D3CD00" w14:textId="77777777" w:rsidR="0078369E" w:rsidRPr="00A65F01" w:rsidRDefault="0078369E" w:rsidP="0078369E">
            <w:pPr>
              <w:tabs>
                <w:tab w:val="left" w:pos="1260"/>
              </w:tabs>
              <w:kinsoku w:val="0"/>
              <w:overflowPunct w:val="0"/>
              <w:autoSpaceDE w:val="0"/>
              <w:autoSpaceDN w:val="0"/>
              <w:adjustRightInd w:val="0"/>
              <w:ind w:left="108"/>
              <w:rPr>
                <w:sz w:val="24"/>
                <w:szCs w:val="24"/>
                <w:lang w:eastAsia="sk-SK"/>
              </w:rPr>
            </w:pPr>
          </w:p>
        </w:tc>
      </w:tr>
      <w:tr w:rsidR="000C500C" w:rsidRPr="00A65F01" w14:paraId="48D39593" w14:textId="77777777" w:rsidTr="0078369E">
        <w:tc>
          <w:tcPr>
            <w:tcW w:w="1143" w:type="pct"/>
            <w:vMerge w:val="restart"/>
            <w:tcBorders>
              <w:top w:val="single" w:sz="4" w:space="0" w:color="000000"/>
              <w:left w:val="single" w:sz="4" w:space="0" w:color="000000"/>
              <w:bottom w:val="single" w:sz="4" w:space="0" w:color="000000"/>
              <w:right w:val="single" w:sz="4" w:space="0" w:color="000000"/>
            </w:tcBorders>
            <w:hideMark/>
          </w:tcPr>
          <w:p w14:paraId="669EB4AE"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lastRenderedPageBreak/>
              <w:t xml:space="preserve">Immunsystemet  </w:t>
            </w: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71866D72"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Ikke almindelig</w:t>
            </w:r>
          </w:p>
        </w:tc>
        <w:tc>
          <w:tcPr>
            <w:tcW w:w="2788" w:type="pct"/>
            <w:tcBorders>
              <w:top w:val="single" w:sz="4" w:space="0" w:color="000000"/>
              <w:left w:val="single" w:sz="4" w:space="0" w:color="000000"/>
              <w:bottom w:val="single" w:sz="4" w:space="0" w:color="000000"/>
              <w:right w:val="single" w:sz="4" w:space="0" w:color="000000"/>
            </w:tcBorders>
          </w:tcPr>
          <w:p w14:paraId="4D21A061"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r w:rsidRPr="00A65F01">
              <w:rPr>
                <w:sz w:val="24"/>
                <w:szCs w:val="24"/>
                <w:lang w:eastAsia="sk-SK"/>
              </w:rPr>
              <w:t xml:space="preserve">Overfølsomhedsreaktioner såsom </w:t>
            </w:r>
            <w:proofErr w:type="spellStart"/>
            <w:r w:rsidRPr="00A65F01">
              <w:rPr>
                <w:sz w:val="24"/>
                <w:szCs w:val="24"/>
                <w:lang w:eastAsia="sk-SK"/>
              </w:rPr>
              <w:t>urticaria</w:t>
            </w:r>
            <w:proofErr w:type="spellEnd"/>
            <w:r w:rsidRPr="00A65F01">
              <w:rPr>
                <w:sz w:val="24"/>
                <w:szCs w:val="24"/>
                <w:lang w:eastAsia="sk-SK"/>
              </w:rPr>
              <w:t xml:space="preserve">, </w:t>
            </w:r>
            <w:proofErr w:type="spellStart"/>
            <w:r w:rsidRPr="00A65F01">
              <w:rPr>
                <w:sz w:val="24"/>
                <w:szCs w:val="24"/>
                <w:lang w:eastAsia="sk-SK"/>
              </w:rPr>
              <w:t>pruritus</w:t>
            </w:r>
            <w:proofErr w:type="spellEnd"/>
            <w:r w:rsidRPr="00A65F01">
              <w:rPr>
                <w:sz w:val="24"/>
                <w:szCs w:val="24"/>
                <w:lang w:eastAsia="sk-SK"/>
              </w:rPr>
              <w:t xml:space="preserve">, </w:t>
            </w:r>
            <w:proofErr w:type="spellStart"/>
            <w:r w:rsidRPr="00A65F01">
              <w:rPr>
                <w:sz w:val="24"/>
                <w:szCs w:val="24"/>
                <w:lang w:eastAsia="sk-SK"/>
              </w:rPr>
              <w:t>purpura</w:t>
            </w:r>
            <w:proofErr w:type="spellEnd"/>
            <w:r w:rsidRPr="00A65F01">
              <w:rPr>
                <w:sz w:val="24"/>
                <w:szCs w:val="24"/>
                <w:lang w:eastAsia="sk-SK"/>
              </w:rPr>
              <w:t xml:space="preserve"> og </w:t>
            </w:r>
            <w:proofErr w:type="spellStart"/>
            <w:r w:rsidRPr="00A65F01">
              <w:rPr>
                <w:sz w:val="24"/>
                <w:szCs w:val="24"/>
                <w:lang w:eastAsia="sk-SK"/>
              </w:rPr>
              <w:t>eksantem</w:t>
            </w:r>
            <w:proofErr w:type="spellEnd"/>
            <w:r w:rsidRPr="00A65F01">
              <w:rPr>
                <w:sz w:val="24"/>
                <w:szCs w:val="24"/>
                <w:lang w:eastAsia="sk-SK"/>
              </w:rPr>
              <w:t xml:space="preserve"> samt astmaanfald (undertiden med hypotension).</w:t>
            </w:r>
          </w:p>
          <w:p w14:paraId="1E128DB8"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
        </w:tc>
      </w:tr>
      <w:tr w:rsidR="000C500C" w:rsidRPr="00A65F01" w14:paraId="51957EEA" w14:textId="77777777" w:rsidTr="0078369E">
        <w:tc>
          <w:tcPr>
            <w:tcW w:w="1143" w:type="pct"/>
            <w:vMerge/>
            <w:tcBorders>
              <w:top w:val="single" w:sz="4" w:space="0" w:color="000000"/>
              <w:left w:val="single" w:sz="4" w:space="0" w:color="000000"/>
              <w:bottom w:val="single" w:sz="4" w:space="0" w:color="000000"/>
              <w:right w:val="single" w:sz="4" w:space="0" w:color="000000"/>
            </w:tcBorders>
            <w:vAlign w:val="center"/>
            <w:hideMark/>
          </w:tcPr>
          <w:p w14:paraId="781DF80C" w14:textId="77777777" w:rsidR="000C500C" w:rsidRPr="00A65F01" w:rsidRDefault="000C500C" w:rsidP="0078369E">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30C1E7C9"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Sjælden</w:t>
            </w:r>
          </w:p>
        </w:tc>
        <w:tc>
          <w:tcPr>
            <w:tcW w:w="2788" w:type="pct"/>
            <w:tcBorders>
              <w:top w:val="single" w:sz="4" w:space="0" w:color="000000"/>
              <w:left w:val="single" w:sz="4" w:space="0" w:color="000000"/>
              <w:bottom w:val="single" w:sz="4" w:space="0" w:color="000000"/>
              <w:right w:val="single" w:sz="4" w:space="0" w:color="000000"/>
            </w:tcBorders>
          </w:tcPr>
          <w:p w14:paraId="19E5D493"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r w:rsidRPr="00A65F01">
              <w:rPr>
                <w:sz w:val="24"/>
                <w:szCs w:val="24"/>
                <w:lang w:eastAsia="sk-SK"/>
              </w:rPr>
              <w:t xml:space="preserve">Lupus </w:t>
            </w:r>
            <w:proofErr w:type="spellStart"/>
            <w:r w:rsidRPr="00A65F01">
              <w:rPr>
                <w:sz w:val="24"/>
                <w:szCs w:val="24"/>
                <w:lang w:eastAsia="sk-SK"/>
              </w:rPr>
              <w:t>erythematosus</w:t>
            </w:r>
            <w:proofErr w:type="spellEnd"/>
            <w:r w:rsidRPr="00A65F01">
              <w:rPr>
                <w:sz w:val="24"/>
                <w:szCs w:val="24"/>
                <w:lang w:eastAsia="sk-SK"/>
              </w:rPr>
              <w:t xml:space="preserve"> syndrom.</w:t>
            </w:r>
          </w:p>
          <w:p w14:paraId="2118DAFA"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
        </w:tc>
      </w:tr>
      <w:tr w:rsidR="000C500C" w:rsidRPr="00A65F01" w14:paraId="32E56008" w14:textId="77777777" w:rsidTr="0078369E">
        <w:tc>
          <w:tcPr>
            <w:tcW w:w="1143" w:type="pct"/>
            <w:vMerge/>
            <w:tcBorders>
              <w:top w:val="single" w:sz="4" w:space="0" w:color="000000"/>
              <w:left w:val="single" w:sz="4" w:space="0" w:color="000000"/>
              <w:bottom w:val="single" w:sz="4" w:space="0" w:color="000000"/>
              <w:right w:val="single" w:sz="4" w:space="0" w:color="000000"/>
            </w:tcBorders>
            <w:vAlign w:val="center"/>
            <w:hideMark/>
          </w:tcPr>
          <w:p w14:paraId="6F32A588" w14:textId="77777777" w:rsidR="000C500C" w:rsidRPr="00A65F01" w:rsidRDefault="000C500C" w:rsidP="0078369E">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05053A09"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Meget sjælden</w:t>
            </w:r>
          </w:p>
        </w:tc>
        <w:tc>
          <w:tcPr>
            <w:tcW w:w="2788" w:type="pct"/>
            <w:tcBorders>
              <w:top w:val="single" w:sz="4" w:space="0" w:color="000000"/>
              <w:left w:val="single" w:sz="4" w:space="0" w:color="000000"/>
              <w:bottom w:val="single" w:sz="4" w:space="0" w:color="000000"/>
              <w:right w:val="single" w:sz="4" w:space="0" w:color="000000"/>
            </w:tcBorders>
          </w:tcPr>
          <w:p w14:paraId="349026D7"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r w:rsidRPr="00A65F01">
              <w:rPr>
                <w:sz w:val="24"/>
                <w:szCs w:val="24"/>
                <w:lang w:eastAsia="sk-SK"/>
              </w:rPr>
              <w:t xml:space="preserve">Svære overfølsomhedsreaktioner. Symptomerne kan omfatte: Ansigtsødem, hævelse af tungen, hævelse i indre </w:t>
            </w:r>
            <w:proofErr w:type="spellStart"/>
            <w:r w:rsidRPr="00A65F01">
              <w:rPr>
                <w:sz w:val="24"/>
                <w:szCs w:val="24"/>
                <w:lang w:eastAsia="sk-SK"/>
              </w:rPr>
              <w:t>larynx</w:t>
            </w:r>
            <w:proofErr w:type="spellEnd"/>
            <w:r w:rsidRPr="00A65F01">
              <w:rPr>
                <w:sz w:val="24"/>
                <w:szCs w:val="24"/>
                <w:lang w:eastAsia="sk-SK"/>
              </w:rPr>
              <w:t xml:space="preserve"> med indsnævring af luftveje, dyspnø, </w:t>
            </w:r>
            <w:proofErr w:type="spellStart"/>
            <w:r w:rsidRPr="00A65F01">
              <w:rPr>
                <w:sz w:val="24"/>
                <w:szCs w:val="24"/>
                <w:lang w:eastAsia="sk-SK"/>
              </w:rPr>
              <w:t>takykardi</w:t>
            </w:r>
            <w:proofErr w:type="spellEnd"/>
            <w:r w:rsidRPr="00A65F01">
              <w:rPr>
                <w:sz w:val="24"/>
                <w:szCs w:val="24"/>
                <w:lang w:eastAsia="sk-SK"/>
              </w:rPr>
              <w:t>, fald i blodtrykket op til livstruende chok.</w:t>
            </w:r>
          </w:p>
          <w:p w14:paraId="192EC918"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
        </w:tc>
      </w:tr>
      <w:tr w:rsidR="000C500C" w:rsidRPr="00A65F01" w14:paraId="44625783" w14:textId="77777777" w:rsidTr="0078369E">
        <w:tc>
          <w:tcPr>
            <w:tcW w:w="1143" w:type="pct"/>
            <w:vMerge w:val="restart"/>
            <w:tcBorders>
              <w:top w:val="single" w:sz="4" w:space="0" w:color="000000"/>
              <w:left w:val="single" w:sz="4" w:space="0" w:color="000000"/>
              <w:bottom w:val="single" w:sz="4" w:space="0" w:color="000000"/>
              <w:right w:val="single" w:sz="4" w:space="0" w:color="000000"/>
            </w:tcBorders>
            <w:hideMark/>
          </w:tcPr>
          <w:p w14:paraId="24A1E33B"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 xml:space="preserve">Psykiske forstyrrelser   </w:t>
            </w: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71971D7B"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Sjælden</w:t>
            </w:r>
          </w:p>
        </w:tc>
        <w:tc>
          <w:tcPr>
            <w:tcW w:w="2788" w:type="pct"/>
            <w:tcBorders>
              <w:top w:val="single" w:sz="4" w:space="0" w:color="000000"/>
              <w:left w:val="single" w:sz="4" w:space="0" w:color="000000"/>
              <w:bottom w:val="single" w:sz="4" w:space="0" w:color="000000"/>
              <w:right w:val="single" w:sz="4" w:space="0" w:color="000000"/>
            </w:tcBorders>
          </w:tcPr>
          <w:p w14:paraId="4D52E9B9"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r w:rsidRPr="00A65F01">
              <w:rPr>
                <w:sz w:val="24"/>
                <w:szCs w:val="24"/>
                <w:lang w:eastAsia="sk-SK"/>
              </w:rPr>
              <w:t>Depression, konfusion, hallucinationer.</w:t>
            </w:r>
          </w:p>
          <w:p w14:paraId="00DD49BC"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
        </w:tc>
      </w:tr>
      <w:tr w:rsidR="000C500C" w:rsidRPr="00A65F01" w14:paraId="1CF054E5" w14:textId="77777777" w:rsidTr="0078369E">
        <w:tc>
          <w:tcPr>
            <w:tcW w:w="1143" w:type="pct"/>
            <w:vMerge/>
            <w:tcBorders>
              <w:top w:val="single" w:sz="4" w:space="0" w:color="000000"/>
              <w:left w:val="single" w:sz="4" w:space="0" w:color="000000"/>
              <w:bottom w:val="single" w:sz="4" w:space="0" w:color="000000"/>
              <w:right w:val="single" w:sz="4" w:space="0" w:color="000000"/>
            </w:tcBorders>
            <w:vAlign w:val="center"/>
            <w:hideMark/>
          </w:tcPr>
          <w:p w14:paraId="0BC4087F" w14:textId="77777777" w:rsidR="000C500C" w:rsidRPr="00A65F01" w:rsidRDefault="000C500C" w:rsidP="0078369E">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7A86AF26"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Meget sjælden</w:t>
            </w:r>
          </w:p>
        </w:tc>
        <w:tc>
          <w:tcPr>
            <w:tcW w:w="2788" w:type="pct"/>
            <w:tcBorders>
              <w:top w:val="single" w:sz="4" w:space="0" w:color="000000"/>
              <w:left w:val="single" w:sz="4" w:space="0" w:color="000000"/>
              <w:bottom w:val="single" w:sz="4" w:space="0" w:color="000000"/>
              <w:right w:val="single" w:sz="4" w:space="0" w:color="000000"/>
            </w:tcBorders>
          </w:tcPr>
          <w:p w14:paraId="1BFA3BCB"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r w:rsidRPr="00A65F01">
              <w:rPr>
                <w:sz w:val="24"/>
                <w:szCs w:val="24"/>
                <w:lang w:eastAsia="sk-SK"/>
              </w:rPr>
              <w:t>Psykotiske reaktioner.</w:t>
            </w:r>
          </w:p>
          <w:p w14:paraId="69D49F4E"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
        </w:tc>
      </w:tr>
      <w:tr w:rsidR="000C500C" w:rsidRPr="00A65F01" w14:paraId="233B5F08" w14:textId="77777777" w:rsidTr="0078369E">
        <w:tc>
          <w:tcPr>
            <w:tcW w:w="1143" w:type="pct"/>
            <w:vMerge/>
            <w:tcBorders>
              <w:top w:val="single" w:sz="4" w:space="0" w:color="000000"/>
              <w:left w:val="single" w:sz="4" w:space="0" w:color="000000"/>
              <w:bottom w:val="single" w:sz="4" w:space="0" w:color="000000"/>
              <w:right w:val="single" w:sz="4" w:space="0" w:color="000000"/>
            </w:tcBorders>
            <w:vAlign w:val="center"/>
            <w:hideMark/>
          </w:tcPr>
          <w:p w14:paraId="4AF59BB3" w14:textId="77777777" w:rsidR="000C500C" w:rsidRPr="00A65F01" w:rsidRDefault="000C500C" w:rsidP="0078369E">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4B62F8F2"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Ikke kendt</w:t>
            </w:r>
          </w:p>
        </w:tc>
        <w:tc>
          <w:tcPr>
            <w:tcW w:w="2788" w:type="pct"/>
            <w:tcBorders>
              <w:top w:val="single" w:sz="4" w:space="0" w:color="000000"/>
              <w:left w:val="single" w:sz="4" w:space="0" w:color="000000"/>
              <w:bottom w:val="single" w:sz="4" w:space="0" w:color="000000"/>
              <w:right w:val="single" w:sz="4" w:space="0" w:color="000000"/>
            </w:tcBorders>
          </w:tcPr>
          <w:p w14:paraId="2EF52A5E"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r w:rsidRPr="00A65F01">
              <w:rPr>
                <w:sz w:val="24"/>
                <w:szCs w:val="24"/>
                <w:lang w:eastAsia="sk-SK"/>
              </w:rPr>
              <w:t>Angst.</w:t>
            </w:r>
          </w:p>
          <w:p w14:paraId="0E671272"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
        </w:tc>
      </w:tr>
      <w:tr w:rsidR="000C500C" w:rsidRPr="00A65F01" w14:paraId="17D57901" w14:textId="77777777" w:rsidTr="0078369E">
        <w:tc>
          <w:tcPr>
            <w:tcW w:w="1143" w:type="pct"/>
            <w:vMerge w:val="restart"/>
            <w:tcBorders>
              <w:top w:val="single" w:sz="4" w:space="0" w:color="000000"/>
              <w:left w:val="single" w:sz="4" w:space="0" w:color="000000"/>
              <w:bottom w:val="single" w:sz="4" w:space="0" w:color="000000"/>
              <w:right w:val="single" w:sz="4" w:space="0" w:color="000000"/>
            </w:tcBorders>
            <w:hideMark/>
          </w:tcPr>
          <w:p w14:paraId="37B9718D"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Nervesystemet</w:t>
            </w: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6045F82D"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Almindelig</w:t>
            </w:r>
          </w:p>
        </w:tc>
        <w:tc>
          <w:tcPr>
            <w:tcW w:w="2788" w:type="pct"/>
            <w:tcBorders>
              <w:top w:val="single" w:sz="4" w:space="0" w:color="000000"/>
              <w:left w:val="single" w:sz="4" w:space="0" w:color="000000"/>
              <w:bottom w:val="single" w:sz="4" w:space="0" w:color="000000"/>
              <w:right w:val="single" w:sz="4" w:space="0" w:color="000000"/>
            </w:tcBorders>
          </w:tcPr>
          <w:p w14:paraId="774EBAE6"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r w:rsidRPr="00A65F01">
              <w:rPr>
                <w:sz w:val="24"/>
                <w:szCs w:val="24"/>
                <w:lang w:eastAsia="sk-SK"/>
              </w:rPr>
              <w:t xml:space="preserve">Hovedpine, </w:t>
            </w:r>
            <w:proofErr w:type="spellStart"/>
            <w:r w:rsidRPr="00A65F01">
              <w:rPr>
                <w:sz w:val="24"/>
                <w:szCs w:val="24"/>
                <w:lang w:eastAsia="sk-SK"/>
              </w:rPr>
              <w:t>somnolens</w:t>
            </w:r>
            <w:proofErr w:type="spellEnd"/>
            <w:r w:rsidRPr="00A65F01">
              <w:rPr>
                <w:sz w:val="24"/>
                <w:szCs w:val="24"/>
                <w:lang w:eastAsia="sk-SK"/>
              </w:rPr>
              <w:t xml:space="preserve">, </w:t>
            </w:r>
            <w:proofErr w:type="spellStart"/>
            <w:r w:rsidRPr="00A65F01">
              <w:rPr>
                <w:sz w:val="24"/>
                <w:szCs w:val="24"/>
                <w:lang w:eastAsia="sk-SK"/>
              </w:rPr>
              <w:t>vertigo</w:t>
            </w:r>
            <w:proofErr w:type="spellEnd"/>
            <w:r w:rsidRPr="00A65F01">
              <w:rPr>
                <w:sz w:val="24"/>
                <w:szCs w:val="24"/>
                <w:lang w:eastAsia="sk-SK"/>
              </w:rPr>
              <w:t xml:space="preserve">, træthed, agitation, svimmelhed, </w:t>
            </w:r>
            <w:proofErr w:type="spellStart"/>
            <w:r w:rsidRPr="00A65F01">
              <w:rPr>
                <w:sz w:val="24"/>
                <w:szCs w:val="24"/>
                <w:lang w:eastAsia="sk-SK"/>
              </w:rPr>
              <w:t>insomni</w:t>
            </w:r>
            <w:proofErr w:type="spellEnd"/>
            <w:r w:rsidRPr="00A65F01">
              <w:rPr>
                <w:sz w:val="24"/>
                <w:szCs w:val="24"/>
                <w:lang w:eastAsia="sk-SK"/>
              </w:rPr>
              <w:t>, irritabilitet.</w:t>
            </w:r>
          </w:p>
          <w:p w14:paraId="2265009E"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
        </w:tc>
      </w:tr>
      <w:tr w:rsidR="000C500C" w:rsidRPr="00A65F01" w14:paraId="58349617" w14:textId="77777777" w:rsidTr="0078369E">
        <w:tc>
          <w:tcPr>
            <w:tcW w:w="1143" w:type="pct"/>
            <w:vMerge/>
            <w:tcBorders>
              <w:top w:val="single" w:sz="4" w:space="0" w:color="000000"/>
              <w:left w:val="single" w:sz="4" w:space="0" w:color="000000"/>
              <w:bottom w:val="single" w:sz="4" w:space="0" w:color="000000"/>
              <w:right w:val="single" w:sz="4" w:space="0" w:color="000000"/>
            </w:tcBorders>
            <w:vAlign w:val="center"/>
            <w:hideMark/>
          </w:tcPr>
          <w:p w14:paraId="738FD967" w14:textId="77777777" w:rsidR="000C500C" w:rsidRPr="00A65F01" w:rsidRDefault="000C500C" w:rsidP="0078369E">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70942D8A"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Meget sjælden</w:t>
            </w:r>
          </w:p>
        </w:tc>
        <w:tc>
          <w:tcPr>
            <w:tcW w:w="2788" w:type="pct"/>
            <w:tcBorders>
              <w:top w:val="single" w:sz="4" w:space="0" w:color="000000"/>
              <w:left w:val="single" w:sz="4" w:space="0" w:color="000000"/>
              <w:bottom w:val="single" w:sz="4" w:space="0" w:color="000000"/>
              <w:right w:val="single" w:sz="4" w:space="0" w:color="000000"/>
            </w:tcBorders>
          </w:tcPr>
          <w:p w14:paraId="7FA40156"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r w:rsidRPr="00A65F01">
              <w:rPr>
                <w:sz w:val="24"/>
                <w:szCs w:val="24"/>
                <w:lang w:eastAsia="sk-SK"/>
              </w:rPr>
              <w:t>Aseptisk meningitis.</w:t>
            </w:r>
          </w:p>
          <w:p w14:paraId="51D44A56"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
        </w:tc>
      </w:tr>
      <w:tr w:rsidR="000C500C" w:rsidRPr="00A65F01" w14:paraId="1E83B491" w14:textId="77777777" w:rsidTr="0078369E">
        <w:tc>
          <w:tcPr>
            <w:tcW w:w="1143" w:type="pct"/>
            <w:vMerge/>
            <w:tcBorders>
              <w:top w:val="single" w:sz="4" w:space="0" w:color="000000"/>
              <w:left w:val="single" w:sz="4" w:space="0" w:color="000000"/>
              <w:bottom w:val="single" w:sz="4" w:space="0" w:color="000000"/>
              <w:right w:val="single" w:sz="4" w:space="0" w:color="000000"/>
            </w:tcBorders>
            <w:vAlign w:val="center"/>
            <w:hideMark/>
          </w:tcPr>
          <w:p w14:paraId="746EC9D1" w14:textId="77777777" w:rsidR="000C500C" w:rsidRPr="00A65F01" w:rsidRDefault="000C500C" w:rsidP="0078369E">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5941527B"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Ikke kendt</w:t>
            </w:r>
          </w:p>
        </w:tc>
        <w:tc>
          <w:tcPr>
            <w:tcW w:w="2788" w:type="pct"/>
            <w:tcBorders>
              <w:top w:val="single" w:sz="4" w:space="0" w:color="000000"/>
              <w:left w:val="single" w:sz="4" w:space="0" w:color="000000"/>
              <w:bottom w:val="single" w:sz="4" w:space="0" w:color="000000"/>
              <w:right w:val="single" w:sz="4" w:space="0" w:color="000000"/>
            </w:tcBorders>
          </w:tcPr>
          <w:p w14:paraId="3A0626C1"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r w:rsidRPr="00A65F01">
              <w:rPr>
                <w:sz w:val="24"/>
                <w:szCs w:val="24"/>
                <w:lang w:eastAsia="sk-SK"/>
              </w:rPr>
              <w:t xml:space="preserve">Optisk </w:t>
            </w:r>
            <w:proofErr w:type="spellStart"/>
            <w:r w:rsidRPr="00A65F01">
              <w:rPr>
                <w:sz w:val="24"/>
                <w:szCs w:val="24"/>
                <w:lang w:eastAsia="sk-SK"/>
              </w:rPr>
              <w:t>neuritis</w:t>
            </w:r>
            <w:proofErr w:type="spellEnd"/>
            <w:r w:rsidRPr="00A65F01">
              <w:rPr>
                <w:sz w:val="24"/>
                <w:szCs w:val="24"/>
                <w:lang w:eastAsia="sk-SK"/>
              </w:rPr>
              <w:t xml:space="preserve">, </w:t>
            </w:r>
            <w:proofErr w:type="spellStart"/>
            <w:r w:rsidRPr="00A65F01">
              <w:rPr>
                <w:sz w:val="24"/>
                <w:szCs w:val="24"/>
                <w:lang w:eastAsia="sk-SK"/>
              </w:rPr>
              <w:t>paræstesi</w:t>
            </w:r>
            <w:proofErr w:type="spellEnd"/>
            <w:r w:rsidRPr="00A65F01">
              <w:rPr>
                <w:sz w:val="24"/>
                <w:szCs w:val="24"/>
                <w:lang w:eastAsia="sk-SK"/>
              </w:rPr>
              <w:t>.</w:t>
            </w:r>
          </w:p>
          <w:p w14:paraId="19098D70"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
        </w:tc>
      </w:tr>
      <w:tr w:rsidR="000C500C" w:rsidRPr="00A65F01" w14:paraId="5FAF6DA2" w14:textId="77777777" w:rsidTr="0078369E">
        <w:tc>
          <w:tcPr>
            <w:tcW w:w="1143" w:type="pct"/>
            <w:vMerge w:val="restart"/>
            <w:tcBorders>
              <w:top w:val="single" w:sz="4" w:space="0" w:color="000000"/>
              <w:left w:val="single" w:sz="4" w:space="0" w:color="000000"/>
              <w:bottom w:val="single" w:sz="4" w:space="0" w:color="000000"/>
              <w:right w:val="single" w:sz="4" w:space="0" w:color="000000"/>
            </w:tcBorders>
            <w:hideMark/>
          </w:tcPr>
          <w:p w14:paraId="3DB2DEF7"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Øjne</w:t>
            </w: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12207DBA"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Ikke almindelig</w:t>
            </w:r>
          </w:p>
        </w:tc>
        <w:tc>
          <w:tcPr>
            <w:tcW w:w="2788" w:type="pct"/>
            <w:tcBorders>
              <w:top w:val="single" w:sz="4" w:space="0" w:color="000000"/>
              <w:left w:val="single" w:sz="4" w:space="0" w:color="000000"/>
              <w:bottom w:val="single" w:sz="4" w:space="0" w:color="000000"/>
              <w:right w:val="single" w:sz="4" w:space="0" w:color="000000"/>
            </w:tcBorders>
          </w:tcPr>
          <w:p w14:paraId="038413CD"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r w:rsidRPr="00A65F01">
              <w:rPr>
                <w:sz w:val="24"/>
                <w:szCs w:val="24"/>
                <w:lang w:eastAsia="sk-SK"/>
              </w:rPr>
              <w:t>Synsforstyrrelser.</w:t>
            </w:r>
          </w:p>
          <w:p w14:paraId="7CF86108"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
        </w:tc>
      </w:tr>
      <w:tr w:rsidR="000C500C" w:rsidRPr="00A65F01" w14:paraId="50393DB2" w14:textId="77777777" w:rsidTr="0078369E">
        <w:tc>
          <w:tcPr>
            <w:tcW w:w="1143" w:type="pct"/>
            <w:vMerge/>
            <w:tcBorders>
              <w:top w:val="single" w:sz="4" w:space="0" w:color="000000"/>
              <w:left w:val="single" w:sz="4" w:space="0" w:color="000000"/>
              <w:bottom w:val="single" w:sz="4" w:space="0" w:color="000000"/>
              <w:right w:val="single" w:sz="4" w:space="0" w:color="000000"/>
            </w:tcBorders>
            <w:vAlign w:val="center"/>
            <w:hideMark/>
          </w:tcPr>
          <w:p w14:paraId="680DD842" w14:textId="77777777" w:rsidR="000C500C" w:rsidRPr="00A65F01" w:rsidRDefault="000C500C" w:rsidP="0078369E">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762E5834"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Sjælden</w:t>
            </w:r>
          </w:p>
        </w:tc>
        <w:tc>
          <w:tcPr>
            <w:tcW w:w="2788" w:type="pct"/>
            <w:tcBorders>
              <w:top w:val="single" w:sz="4" w:space="0" w:color="000000"/>
              <w:left w:val="single" w:sz="4" w:space="0" w:color="000000"/>
              <w:bottom w:val="single" w:sz="4" w:space="0" w:color="000000"/>
              <w:right w:val="single" w:sz="4" w:space="0" w:color="000000"/>
            </w:tcBorders>
          </w:tcPr>
          <w:p w14:paraId="6AFAC93C"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r w:rsidRPr="00A65F01">
              <w:rPr>
                <w:sz w:val="24"/>
                <w:szCs w:val="24"/>
                <w:lang w:eastAsia="sk-SK"/>
              </w:rPr>
              <w:t xml:space="preserve">Toksisk </w:t>
            </w:r>
            <w:proofErr w:type="spellStart"/>
            <w:r w:rsidRPr="00A65F01">
              <w:rPr>
                <w:sz w:val="24"/>
                <w:szCs w:val="24"/>
                <w:lang w:eastAsia="sk-SK"/>
              </w:rPr>
              <w:t>amblyopi</w:t>
            </w:r>
            <w:proofErr w:type="spellEnd"/>
            <w:r w:rsidRPr="00A65F01">
              <w:rPr>
                <w:sz w:val="24"/>
                <w:szCs w:val="24"/>
                <w:lang w:eastAsia="sk-SK"/>
              </w:rPr>
              <w:t>.</w:t>
            </w:r>
          </w:p>
          <w:p w14:paraId="3206F6DD"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
        </w:tc>
      </w:tr>
      <w:tr w:rsidR="000C500C" w:rsidRPr="00A65F01" w14:paraId="3536FD35" w14:textId="77777777" w:rsidTr="0078369E">
        <w:tc>
          <w:tcPr>
            <w:tcW w:w="1143" w:type="pct"/>
            <w:vMerge w:val="restart"/>
            <w:tcBorders>
              <w:top w:val="single" w:sz="4" w:space="0" w:color="000000"/>
              <w:left w:val="single" w:sz="4" w:space="0" w:color="000000"/>
              <w:bottom w:val="single" w:sz="4" w:space="0" w:color="000000"/>
              <w:right w:val="single" w:sz="4" w:space="0" w:color="000000"/>
            </w:tcBorders>
            <w:hideMark/>
          </w:tcPr>
          <w:p w14:paraId="3F00C575"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 xml:space="preserve">Øre og labyrint  </w:t>
            </w: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1BA3F3A5"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Meget sjælden</w:t>
            </w:r>
          </w:p>
        </w:tc>
        <w:tc>
          <w:tcPr>
            <w:tcW w:w="2788" w:type="pct"/>
            <w:tcBorders>
              <w:top w:val="single" w:sz="4" w:space="0" w:color="000000"/>
              <w:left w:val="single" w:sz="4" w:space="0" w:color="000000"/>
              <w:bottom w:val="single" w:sz="4" w:space="0" w:color="000000"/>
              <w:right w:val="single" w:sz="4" w:space="0" w:color="000000"/>
            </w:tcBorders>
          </w:tcPr>
          <w:p w14:paraId="7BC6C81F"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r w:rsidRPr="00A65F01">
              <w:rPr>
                <w:sz w:val="24"/>
                <w:szCs w:val="24"/>
                <w:lang w:eastAsia="sk-SK"/>
              </w:rPr>
              <w:t>Tinnitus.</w:t>
            </w:r>
          </w:p>
          <w:p w14:paraId="13F83C89"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
        </w:tc>
      </w:tr>
      <w:tr w:rsidR="000C500C" w:rsidRPr="00A65F01" w14:paraId="10EAE8DE" w14:textId="77777777" w:rsidTr="0078369E">
        <w:tc>
          <w:tcPr>
            <w:tcW w:w="1143" w:type="pct"/>
            <w:vMerge/>
            <w:tcBorders>
              <w:top w:val="single" w:sz="4" w:space="0" w:color="000000"/>
              <w:left w:val="single" w:sz="4" w:space="0" w:color="000000"/>
              <w:bottom w:val="single" w:sz="4" w:space="0" w:color="000000"/>
              <w:right w:val="single" w:sz="4" w:space="0" w:color="000000"/>
            </w:tcBorders>
            <w:vAlign w:val="center"/>
            <w:hideMark/>
          </w:tcPr>
          <w:p w14:paraId="199C9EE4" w14:textId="77777777" w:rsidR="000C500C" w:rsidRPr="00A65F01" w:rsidRDefault="000C500C" w:rsidP="0078369E">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288852FE"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Ikke kendt</w:t>
            </w:r>
          </w:p>
        </w:tc>
        <w:tc>
          <w:tcPr>
            <w:tcW w:w="2788" w:type="pct"/>
            <w:tcBorders>
              <w:top w:val="single" w:sz="4" w:space="0" w:color="000000"/>
              <w:left w:val="single" w:sz="4" w:space="0" w:color="000000"/>
              <w:bottom w:val="single" w:sz="4" w:space="0" w:color="000000"/>
              <w:right w:val="single" w:sz="4" w:space="0" w:color="000000"/>
            </w:tcBorders>
          </w:tcPr>
          <w:p w14:paraId="10E49CAA"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r w:rsidRPr="00A65F01">
              <w:rPr>
                <w:sz w:val="24"/>
                <w:szCs w:val="24"/>
                <w:lang w:eastAsia="sk-SK"/>
              </w:rPr>
              <w:t>Nedsat hørelse.</w:t>
            </w:r>
          </w:p>
          <w:p w14:paraId="2D5AD6B0"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
        </w:tc>
      </w:tr>
      <w:tr w:rsidR="000C500C" w:rsidRPr="00A65F01" w14:paraId="57323EBB" w14:textId="77777777" w:rsidTr="0078369E">
        <w:tc>
          <w:tcPr>
            <w:tcW w:w="1143" w:type="pct"/>
            <w:tcBorders>
              <w:top w:val="single" w:sz="4" w:space="0" w:color="000000"/>
              <w:left w:val="single" w:sz="4" w:space="0" w:color="000000"/>
              <w:bottom w:val="single" w:sz="4" w:space="0" w:color="000000"/>
              <w:right w:val="single" w:sz="4" w:space="0" w:color="000000"/>
            </w:tcBorders>
            <w:hideMark/>
          </w:tcPr>
          <w:p w14:paraId="1EF458B4"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 xml:space="preserve">Luftveje, thorax og </w:t>
            </w:r>
            <w:proofErr w:type="spellStart"/>
            <w:r w:rsidRPr="00A65F01">
              <w:rPr>
                <w:sz w:val="24"/>
                <w:szCs w:val="24"/>
                <w:lang w:eastAsia="sk-SK"/>
              </w:rPr>
              <w:t>mediastinum</w:t>
            </w:r>
            <w:proofErr w:type="spellEnd"/>
            <w:r w:rsidRPr="00A65F01">
              <w:rPr>
                <w:sz w:val="24"/>
                <w:szCs w:val="24"/>
                <w:lang w:eastAsia="sk-SK"/>
              </w:rPr>
              <w:t xml:space="preserve">  </w:t>
            </w: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1EFBB2E1"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Ikke almindelig</w:t>
            </w:r>
          </w:p>
        </w:tc>
        <w:tc>
          <w:tcPr>
            <w:tcW w:w="2788" w:type="pct"/>
            <w:tcBorders>
              <w:top w:val="single" w:sz="4" w:space="0" w:color="000000"/>
              <w:left w:val="single" w:sz="4" w:space="0" w:color="000000"/>
              <w:bottom w:val="single" w:sz="4" w:space="0" w:color="000000"/>
              <w:right w:val="single" w:sz="4" w:space="0" w:color="000000"/>
            </w:tcBorders>
            <w:hideMark/>
          </w:tcPr>
          <w:p w14:paraId="390A3223"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roofErr w:type="spellStart"/>
            <w:r w:rsidRPr="00A65F01">
              <w:rPr>
                <w:sz w:val="24"/>
                <w:szCs w:val="24"/>
                <w:lang w:eastAsia="sk-SK"/>
              </w:rPr>
              <w:t>Rhinitis</w:t>
            </w:r>
            <w:proofErr w:type="spellEnd"/>
            <w:r w:rsidRPr="00A65F01">
              <w:rPr>
                <w:sz w:val="24"/>
                <w:szCs w:val="24"/>
                <w:lang w:eastAsia="sk-SK"/>
              </w:rPr>
              <w:t xml:space="preserve">, </w:t>
            </w:r>
            <w:proofErr w:type="spellStart"/>
            <w:r w:rsidRPr="00A65F01">
              <w:rPr>
                <w:sz w:val="24"/>
                <w:szCs w:val="24"/>
                <w:lang w:eastAsia="sk-SK"/>
              </w:rPr>
              <w:t>bronkospasme</w:t>
            </w:r>
            <w:proofErr w:type="spellEnd"/>
            <w:r w:rsidRPr="00A65F01">
              <w:rPr>
                <w:sz w:val="24"/>
                <w:szCs w:val="24"/>
                <w:lang w:eastAsia="sk-SK"/>
              </w:rPr>
              <w:t>.</w:t>
            </w:r>
          </w:p>
        </w:tc>
      </w:tr>
      <w:tr w:rsidR="000C500C" w:rsidRPr="00A65F01" w14:paraId="5DE8863C" w14:textId="77777777" w:rsidTr="0078369E">
        <w:tc>
          <w:tcPr>
            <w:tcW w:w="1143" w:type="pct"/>
            <w:vMerge w:val="restart"/>
            <w:tcBorders>
              <w:top w:val="single" w:sz="4" w:space="0" w:color="000000"/>
              <w:left w:val="single" w:sz="4" w:space="0" w:color="000000"/>
              <w:bottom w:val="single" w:sz="4" w:space="0" w:color="000000"/>
              <w:right w:val="single" w:sz="4" w:space="0" w:color="000000"/>
            </w:tcBorders>
            <w:hideMark/>
          </w:tcPr>
          <w:p w14:paraId="3D9D79DB"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 xml:space="preserve">Mave-tarm-kanalen  </w:t>
            </w: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5D588BF1"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Meget almindelig</w:t>
            </w:r>
          </w:p>
        </w:tc>
        <w:tc>
          <w:tcPr>
            <w:tcW w:w="2788" w:type="pct"/>
            <w:tcBorders>
              <w:top w:val="single" w:sz="4" w:space="0" w:color="000000"/>
              <w:left w:val="single" w:sz="4" w:space="0" w:color="000000"/>
              <w:bottom w:val="single" w:sz="4" w:space="0" w:color="000000"/>
              <w:right w:val="single" w:sz="4" w:space="0" w:color="000000"/>
            </w:tcBorders>
          </w:tcPr>
          <w:p w14:paraId="28FD7E09"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roofErr w:type="spellStart"/>
            <w:r w:rsidRPr="00A65F01">
              <w:rPr>
                <w:sz w:val="24"/>
                <w:szCs w:val="24"/>
                <w:lang w:eastAsia="sk-SK"/>
              </w:rPr>
              <w:t>Gastrointestinale</w:t>
            </w:r>
            <w:proofErr w:type="spellEnd"/>
            <w:r w:rsidRPr="00A65F01">
              <w:rPr>
                <w:sz w:val="24"/>
                <w:szCs w:val="24"/>
                <w:lang w:eastAsia="sk-SK"/>
              </w:rPr>
              <w:t xml:space="preserve"> gener, såsom halsbrand, dyspepsi, </w:t>
            </w:r>
            <w:proofErr w:type="spellStart"/>
            <w:r w:rsidRPr="00A65F01">
              <w:rPr>
                <w:sz w:val="24"/>
                <w:szCs w:val="24"/>
                <w:lang w:eastAsia="sk-SK"/>
              </w:rPr>
              <w:t>abdominale</w:t>
            </w:r>
            <w:proofErr w:type="spellEnd"/>
            <w:r w:rsidRPr="00A65F01">
              <w:rPr>
                <w:sz w:val="24"/>
                <w:szCs w:val="24"/>
                <w:lang w:eastAsia="sk-SK"/>
              </w:rPr>
              <w:t xml:space="preserve"> smerter, kvalme, opkast, </w:t>
            </w:r>
            <w:proofErr w:type="spellStart"/>
            <w:r w:rsidRPr="00A65F01">
              <w:rPr>
                <w:sz w:val="24"/>
                <w:szCs w:val="24"/>
                <w:lang w:eastAsia="sk-SK"/>
              </w:rPr>
              <w:t>flatulens</w:t>
            </w:r>
            <w:proofErr w:type="spellEnd"/>
            <w:r w:rsidRPr="00A65F01">
              <w:rPr>
                <w:sz w:val="24"/>
                <w:szCs w:val="24"/>
                <w:lang w:eastAsia="sk-SK"/>
              </w:rPr>
              <w:t>, diarré, forstoppelse.</w:t>
            </w:r>
          </w:p>
          <w:p w14:paraId="1FD8DED0"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
        </w:tc>
      </w:tr>
      <w:tr w:rsidR="000C500C" w:rsidRPr="00A65F01" w14:paraId="0C82A5C5" w14:textId="77777777" w:rsidTr="0078369E">
        <w:tc>
          <w:tcPr>
            <w:tcW w:w="1143" w:type="pct"/>
            <w:vMerge/>
            <w:tcBorders>
              <w:top w:val="single" w:sz="4" w:space="0" w:color="000000"/>
              <w:left w:val="single" w:sz="4" w:space="0" w:color="000000"/>
              <w:bottom w:val="single" w:sz="4" w:space="0" w:color="000000"/>
              <w:right w:val="single" w:sz="4" w:space="0" w:color="000000"/>
            </w:tcBorders>
            <w:vAlign w:val="center"/>
            <w:hideMark/>
          </w:tcPr>
          <w:p w14:paraId="3C72A03C" w14:textId="77777777" w:rsidR="000C500C" w:rsidRPr="00A65F01" w:rsidRDefault="000C500C" w:rsidP="0078369E">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147A01FB"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Almindelig</w:t>
            </w:r>
          </w:p>
        </w:tc>
        <w:tc>
          <w:tcPr>
            <w:tcW w:w="2788" w:type="pct"/>
            <w:tcBorders>
              <w:top w:val="single" w:sz="4" w:space="0" w:color="000000"/>
              <w:left w:val="single" w:sz="4" w:space="0" w:color="000000"/>
              <w:bottom w:val="single" w:sz="4" w:space="0" w:color="000000"/>
              <w:right w:val="single" w:sz="4" w:space="0" w:color="000000"/>
            </w:tcBorders>
          </w:tcPr>
          <w:p w14:paraId="27AAA80B"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roofErr w:type="spellStart"/>
            <w:r w:rsidRPr="00A65F01">
              <w:rPr>
                <w:sz w:val="24"/>
                <w:szCs w:val="24"/>
                <w:lang w:eastAsia="sk-SK"/>
              </w:rPr>
              <w:t>Gastrointestinal</w:t>
            </w:r>
            <w:proofErr w:type="spellEnd"/>
            <w:r w:rsidRPr="00A65F01">
              <w:rPr>
                <w:sz w:val="24"/>
                <w:szCs w:val="24"/>
                <w:lang w:eastAsia="sk-SK"/>
              </w:rPr>
              <w:t xml:space="preserve"> </w:t>
            </w:r>
            <w:proofErr w:type="spellStart"/>
            <w:r w:rsidRPr="00A65F01">
              <w:rPr>
                <w:sz w:val="24"/>
                <w:szCs w:val="24"/>
                <w:lang w:eastAsia="sk-SK"/>
              </w:rPr>
              <w:t>ulceration</w:t>
            </w:r>
            <w:proofErr w:type="spellEnd"/>
            <w:r w:rsidRPr="00A65F01">
              <w:rPr>
                <w:sz w:val="24"/>
                <w:szCs w:val="24"/>
                <w:lang w:eastAsia="sk-SK"/>
              </w:rPr>
              <w:t xml:space="preserve">, i nogle tilfælde med blødning og perforation (se pkt.4.4), okkult blodtab, som kan føre til anæmi, </w:t>
            </w:r>
            <w:proofErr w:type="spellStart"/>
            <w:r w:rsidRPr="00A65F01">
              <w:rPr>
                <w:sz w:val="24"/>
                <w:szCs w:val="24"/>
                <w:lang w:eastAsia="sk-SK"/>
              </w:rPr>
              <w:t>melæna</w:t>
            </w:r>
            <w:proofErr w:type="spellEnd"/>
            <w:r w:rsidRPr="00A65F01">
              <w:rPr>
                <w:sz w:val="24"/>
                <w:szCs w:val="24"/>
                <w:lang w:eastAsia="sk-SK"/>
              </w:rPr>
              <w:t xml:space="preserve">, </w:t>
            </w:r>
            <w:proofErr w:type="spellStart"/>
            <w:r w:rsidRPr="00A65F01">
              <w:rPr>
                <w:sz w:val="24"/>
                <w:szCs w:val="24"/>
                <w:lang w:eastAsia="sk-SK"/>
              </w:rPr>
              <w:t>hæmatemese</w:t>
            </w:r>
            <w:proofErr w:type="spellEnd"/>
            <w:r w:rsidRPr="00A65F01">
              <w:rPr>
                <w:sz w:val="24"/>
                <w:szCs w:val="24"/>
                <w:lang w:eastAsia="sk-SK"/>
              </w:rPr>
              <w:t xml:space="preserve">, ulcerøs </w:t>
            </w:r>
            <w:proofErr w:type="spellStart"/>
            <w:r w:rsidRPr="00A65F01">
              <w:rPr>
                <w:sz w:val="24"/>
                <w:szCs w:val="24"/>
                <w:lang w:eastAsia="sk-SK"/>
              </w:rPr>
              <w:t>stomatitis</w:t>
            </w:r>
            <w:proofErr w:type="spellEnd"/>
            <w:r w:rsidRPr="00A65F01">
              <w:rPr>
                <w:sz w:val="24"/>
                <w:szCs w:val="24"/>
                <w:lang w:eastAsia="sk-SK"/>
              </w:rPr>
              <w:t xml:space="preserve">, colitis, forværring af colitis og </w:t>
            </w:r>
            <w:proofErr w:type="spellStart"/>
            <w:r w:rsidRPr="00A65F01">
              <w:rPr>
                <w:sz w:val="24"/>
                <w:szCs w:val="24"/>
                <w:lang w:eastAsia="sk-SK"/>
              </w:rPr>
              <w:t>Crohns</w:t>
            </w:r>
            <w:proofErr w:type="spellEnd"/>
            <w:r w:rsidRPr="00A65F01">
              <w:rPr>
                <w:sz w:val="24"/>
                <w:szCs w:val="24"/>
                <w:lang w:eastAsia="sk-SK"/>
              </w:rPr>
              <w:t xml:space="preserve"> sygdom, </w:t>
            </w:r>
            <w:proofErr w:type="spellStart"/>
            <w:r w:rsidRPr="00A65F01">
              <w:rPr>
                <w:sz w:val="24"/>
                <w:szCs w:val="24"/>
                <w:lang w:eastAsia="sk-SK"/>
              </w:rPr>
              <w:t>divertikulit</w:t>
            </w:r>
            <w:proofErr w:type="spellEnd"/>
            <w:r w:rsidRPr="00A65F01">
              <w:rPr>
                <w:sz w:val="24"/>
                <w:szCs w:val="24"/>
                <w:lang w:eastAsia="sk-SK"/>
              </w:rPr>
              <w:t xml:space="preserve"> komplikationer (perforation, fistel).</w:t>
            </w:r>
          </w:p>
          <w:p w14:paraId="58FD67C4"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
        </w:tc>
      </w:tr>
      <w:tr w:rsidR="000C500C" w:rsidRPr="00A65F01" w14:paraId="2E6FEA0A" w14:textId="77777777" w:rsidTr="0078369E">
        <w:tc>
          <w:tcPr>
            <w:tcW w:w="1143" w:type="pct"/>
            <w:vMerge/>
            <w:tcBorders>
              <w:top w:val="single" w:sz="4" w:space="0" w:color="000000"/>
              <w:left w:val="single" w:sz="4" w:space="0" w:color="000000"/>
              <w:bottom w:val="single" w:sz="4" w:space="0" w:color="000000"/>
              <w:right w:val="single" w:sz="4" w:space="0" w:color="000000"/>
            </w:tcBorders>
            <w:vAlign w:val="center"/>
            <w:hideMark/>
          </w:tcPr>
          <w:p w14:paraId="0B1E28B2" w14:textId="77777777" w:rsidR="000C500C" w:rsidRPr="00A65F01" w:rsidRDefault="000C500C" w:rsidP="0078369E">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1F0BFC00"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Ikke almindelig</w:t>
            </w:r>
          </w:p>
        </w:tc>
        <w:tc>
          <w:tcPr>
            <w:tcW w:w="2788" w:type="pct"/>
            <w:tcBorders>
              <w:top w:val="single" w:sz="4" w:space="0" w:color="000000"/>
              <w:left w:val="single" w:sz="4" w:space="0" w:color="000000"/>
              <w:bottom w:val="single" w:sz="4" w:space="0" w:color="000000"/>
              <w:right w:val="single" w:sz="4" w:space="0" w:color="000000"/>
            </w:tcBorders>
          </w:tcPr>
          <w:p w14:paraId="29CF3C7B"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r w:rsidRPr="00A65F01">
              <w:rPr>
                <w:sz w:val="24"/>
                <w:szCs w:val="24"/>
                <w:lang w:eastAsia="sk-SK"/>
              </w:rPr>
              <w:t>Gastritis.</w:t>
            </w:r>
          </w:p>
          <w:p w14:paraId="0E50022B"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
        </w:tc>
      </w:tr>
      <w:tr w:rsidR="000C500C" w:rsidRPr="00A65F01" w14:paraId="4914037D" w14:textId="77777777" w:rsidTr="0078369E">
        <w:tc>
          <w:tcPr>
            <w:tcW w:w="1143" w:type="pct"/>
            <w:vMerge/>
            <w:tcBorders>
              <w:top w:val="single" w:sz="4" w:space="0" w:color="000000"/>
              <w:left w:val="single" w:sz="4" w:space="0" w:color="000000"/>
              <w:bottom w:val="single" w:sz="4" w:space="0" w:color="000000"/>
              <w:right w:val="single" w:sz="4" w:space="0" w:color="000000"/>
            </w:tcBorders>
            <w:vAlign w:val="center"/>
            <w:hideMark/>
          </w:tcPr>
          <w:p w14:paraId="167240E0" w14:textId="77777777" w:rsidR="000C500C" w:rsidRPr="00A65F01" w:rsidRDefault="000C500C" w:rsidP="0078369E">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382F908A"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Meget sjælden</w:t>
            </w:r>
          </w:p>
        </w:tc>
        <w:tc>
          <w:tcPr>
            <w:tcW w:w="2788" w:type="pct"/>
            <w:tcBorders>
              <w:top w:val="single" w:sz="4" w:space="0" w:color="000000"/>
              <w:left w:val="single" w:sz="4" w:space="0" w:color="000000"/>
              <w:bottom w:val="single" w:sz="4" w:space="0" w:color="000000"/>
              <w:right w:val="single" w:sz="4" w:space="0" w:color="000000"/>
            </w:tcBorders>
          </w:tcPr>
          <w:p w14:paraId="13C8DCB2"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roofErr w:type="spellStart"/>
            <w:r w:rsidRPr="00A65F01">
              <w:rPr>
                <w:sz w:val="24"/>
                <w:szCs w:val="24"/>
                <w:lang w:eastAsia="sk-SK"/>
              </w:rPr>
              <w:t>Øsofagitis</w:t>
            </w:r>
            <w:proofErr w:type="spellEnd"/>
            <w:r w:rsidRPr="00A65F01">
              <w:rPr>
                <w:sz w:val="24"/>
                <w:szCs w:val="24"/>
                <w:lang w:eastAsia="sk-SK"/>
              </w:rPr>
              <w:t xml:space="preserve">, </w:t>
            </w:r>
            <w:proofErr w:type="spellStart"/>
            <w:r w:rsidRPr="00A65F01">
              <w:rPr>
                <w:sz w:val="24"/>
                <w:szCs w:val="24"/>
                <w:lang w:eastAsia="sk-SK"/>
              </w:rPr>
              <w:t>pankreatitis</w:t>
            </w:r>
            <w:proofErr w:type="spellEnd"/>
            <w:r w:rsidRPr="00A65F01">
              <w:rPr>
                <w:sz w:val="24"/>
                <w:szCs w:val="24"/>
                <w:lang w:eastAsia="sk-SK"/>
              </w:rPr>
              <w:t xml:space="preserve">, </w:t>
            </w:r>
            <w:proofErr w:type="spellStart"/>
            <w:r w:rsidRPr="00A65F01">
              <w:rPr>
                <w:sz w:val="24"/>
                <w:szCs w:val="24"/>
                <w:lang w:eastAsia="sk-SK"/>
              </w:rPr>
              <w:t>intestinal</w:t>
            </w:r>
            <w:proofErr w:type="spellEnd"/>
            <w:r w:rsidRPr="00A65F01">
              <w:rPr>
                <w:sz w:val="24"/>
                <w:szCs w:val="24"/>
                <w:lang w:eastAsia="sk-SK"/>
              </w:rPr>
              <w:t xml:space="preserve"> striktur.</w:t>
            </w:r>
          </w:p>
          <w:p w14:paraId="1BC754FC"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
        </w:tc>
      </w:tr>
      <w:tr w:rsidR="000C500C" w:rsidRPr="00A65F01" w14:paraId="3462B94B" w14:textId="77777777" w:rsidTr="0078369E">
        <w:tc>
          <w:tcPr>
            <w:tcW w:w="1143" w:type="pct"/>
            <w:tcBorders>
              <w:top w:val="single" w:sz="4" w:space="0" w:color="000000"/>
              <w:left w:val="single" w:sz="4" w:space="0" w:color="000000"/>
              <w:bottom w:val="single" w:sz="4" w:space="0" w:color="auto"/>
              <w:right w:val="single" w:sz="4" w:space="0" w:color="000000"/>
            </w:tcBorders>
            <w:hideMark/>
          </w:tcPr>
          <w:p w14:paraId="1FD6B83D"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lastRenderedPageBreak/>
              <w:t xml:space="preserve">Lever og galdeveje   </w:t>
            </w:r>
          </w:p>
        </w:tc>
        <w:tc>
          <w:tcPr>
            <w:tcW w:w="1069" w:type="pct"/>
            <w:gridSpan w:val="2"/>
            <w:tcBorders>
              <w:top w:val="single" w:sz="4" w:space="0" w:color="000000"/>
              <w:left w:val="single" w:sz="4" w:space="0" w:color="000000"/>
              <w:bottom w:val="single" w:sz="4" w:space="0" w:color="auto"/>
              <w:right w:val="single" w:sz="4" w:space="0" w:color="000000"/>
            </w:tcBorders>
            <w:hideMark/>
          </w:tcPr>
          <w:p w14:paraId="0B66D03C"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Meget sjælden</w:t>
            </w:r>
          </w:p>
        </w:tc>
        <w:tc>
          <w:tcPr>
            <w:tcW w:w="2788" w:type="pct"/>
            <w:tcBorders>
              <w:top w:val="single" w:sz="4" w:space="0" w:color="000000"/>
              <w:left w:val="single" w:sz="4" w:space="0" w:color="000000"/>
              <w:bottom w:val="single" w:sz="4" w:space="0" w:color="auto"/>
              <w:right w:val="single" w:sz="4" w:space="0" w:color="000000"/>
            </w:tcBorders>
            <w:hideMark/>
          </w:tcPr>
          <w:p w14:paraId="024F39A2"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r w:rsidRPr="00A65F01">
              <w:rPr>
                <w:sz w:val="24"/>
                <w:szCs w:val="24"/>
                <w:lang w:eastAsia="sk-SK"/>
              </w:rPr>
              <w:t>Nedsat leverfunktion, leverskade, især ved længerevarende brug, lever</w:t>
            </w:r>
            <w:r w:rsidRPr="00A65F01">
              <w:rPr>
                <w:sz w:val="24"/>
                <w:szCs w:val="24"/>
              </w:rPr>
              <w:t>insufficiens</w:t>
            </w:r>
            <w:r w:rsidRPr="00A65F01">
              <w:rPr>
                <w:sz w:val="24"/>
                <w:szCs w:val="24"/>
                <w:lang w:eastAsia="sk-SK"/>
              </w:rPr>
              <w:t>, akut hepatitis, gulsot.</w:t>
            </w:r>
          </w:p>
        </w:tc>
      </w:tr>
      <w:tr w:rsidR="000C500C" w:rsidRPr="00A65F01" w14:paraId="6636E693" w14:textId="77777777" w:rsidTr="0078369E">
        <w:tc>
          <w:tcPr>
            <w:tcW w:w="1143" w:type="pct"/>
            <w:vMerge w:val="restart"/>
            <w:tcBorders>
              <w:top w:val="single" w:sz="4" w:space="0" w:color="auto"/>
              <w:left w:val="single" w:sz="4" w:space="0" w:color="000000"/>
              <w:bottom w:val="single" w:sz="4" w:space="0" w:color="000000"/>
              <w:right w:val="single" w:sz="4" w:space="0" w:color="000000"/>
            </w:tcBorders>
            <w:hideMark/>
          </w:tcPr>
          <w:p w14:paraId="4A6B49FD"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Hud og subkutant væv</w:t>
            </w:r>
          </w:p>
        </w:tc>
        <w:tc>
          <w:tcPr>
            <w:tcW w:w="1069" w:type="pct"/>
            <w:gridSpan w:val="2"/>
            <w:tcBorders>
              <w:top w:val="single" w:sz="4" w:space="0" w:color="auto"/>
              <w:left w:val="single" w:sz="4" w:space="0" w:color="000000"/>
              <w:bottom w:val="nil"/>
              <w:right w:val="single" w:sz="4" w:space="0" w:color="000000"/>
            </w:tcBorders>
            <w:hideMark/>
          </w:tcPr>
          <w:p w14:paraId="1102544B"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Ikke almindelig</w:t>
            </w:r>
          </w:p>
        </w:tc>
        <w:tc>
          <w:tcPr>
            <w:tcW w:w="2788" w:type="pct"/>
            <w:tcBorders>
              <w:top w:val="single" w:sz="4" w:space="0" w:color="auto"/>
              <w:left w:val="single" w:sz="4" w:space="0" w:color="000000"/>
              <w:bottom w:val="nil"/>
              <w:right w:val="single" w:sz="4" w:space="0" w:color="000000"/>
            </w:tcBorders>
          </w:tcPr>
          <w:p w14:paraId="21686B82"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r w:rsidRPr="00A65F01">
              <w:rPr>
                <w:sz w:val="24"/>
                <w:szCs w:val="24"/>
                <w:lang w:eastAsia="sk-SK"/>
              </w:rPr>
              <w:t>Lysfølsomhed, hududslæt.</w:t>
            </w:r>
          </w:p>
          <w:p w14:paraId="3DF11EC9"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
        </w:tc>
      </w:tr>
      <w:tr w:rsidR="000C500C" w:rsidRPr="00A65F01" w14:paraId="407EC20A" w14:textId="77777777" w:rsidTr="0078369E">
        <w:tc>
          <w:tcPr>
            <w:tcW w:w="1143" w:type="pct"/>
            <w:vMerge/>
            <w:tcBorders>
              <w:top w:val="single" w:sz="4" w:space="0" w:color="auto"/>
              <w:left w:val="single" w:sz="4" w:space="0" w:color="000000"/>
              <w:bottom w:val="single" w:sz="4" w:space="0" w:color="000000"/>
              <w:right w:val="single" w:sz="4" w:space="0" w:color="000000"/>
            </w:tcBorders>
            <w:vAlign w:val="center"/>
            <w:hideMark/>
          </w:tcPr>
          <w:p w14:paraId="63388245" w14:textId="77777777" w:rsidR="000C500C" w:rsidRPr="00A65F01" w:rsidRDefault="000C500C" w:rsidP="0078369E">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09EA8E5A"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Meget sjælden</w:t>
            </w:r>
          </w:p>
        </w:tc>
        <w:tc>
          <w:tcPr>
            <w:tcW w:w="2788" w:type="pct"/>
            <w:tcBorders>
              <w:top w:val="single" w:sz="4" w:space="0" w:color="000000"/>
              <w:left w:val="single" w:sz="4" w:space="0" w:color="000000"/>
              <w:bottom w:val="single" w:sz="4" w:space="0" w:color="000000"/>
              <w:right w:val="single" w:sz="4" w:space="0" w:color="000000"/>
            </w:tcBorders>
          </w:tcPr>
          <w:p w14:paraId="7B7E2A4A" w14:textId="77777777" w:rsidR="000C500C" w:rsidRDefault="00B74DEE" w:rsidP="0078369E">
            <w:pPr>
              <w:tabs>
                <w:tab w:val="left" w:pos="1260"/>
              </w:tabs>
              <w:kinsoku w:val="0"/>
              <w:overflowPunct w:val="0"/>
              <w:autoSpaceDE w:val="0"/>
              <w:autoSpaceDN w:val="0"/>
              <w:adjustRightInd w:val="0"/>
              <w:ind w:left="108"/>
              <w:rPr>
                <w:sz w:val="24"/>
                <w:szCs w:val="24"/>
                <w:lang w:eastAsia="sk-SK"/>
              </w:rPr>
            </w:pPr>
            <w:r w:rsidRPr="00B74DEE">
              <w:rPr>
                <w:sz w:val="24"/>
                <w:szCs w:val="24"/>
                <w:lang w:eastAsia="sk-SK"/>
              </w:rPr>
              <w:t xml:space="preserve">Alvorlige </w:t>
            </w:r>
            <w:proofErr w:type="spellStart"/>
            <w:r w:rsidRPr="00B74DEE">
              <w:rPr>
                <w:sz w:val="24"/>
                <w:szCs w:val="24"/>
                <w:lang w:eastAsia="sk-SK"/>
              </w:rPr>
              <w:t>kutane</w:t>
            </w:r>
            <w:proofErr w:type="spellEnd"/>
            <w:r w:rsidRPr="00B74DEE">
              <w:rPr>
                <w:sz w:val="24"/>
                <w:szCs w:val="24"/>
                <w:lang w:eastAsia="sk-SK"/>
              </w:rPr>
              <w:t xml:space="preserve"> bivirkninger (</w:t>
            </w:r>
            <w:proofErr w:type="spellStart"/>
            <w:r w:rsidRPr="00B74DEE">
              <w:rPr>
                <w:sz w:val="24"/>
                <w:szCs w:val="24"/>
                <w:lang w:eastAsia="sk-SK"/>
              </w:rPr>
              <w:t>SCAR'er</w:t>
            </w:r>
            <w:proofErr w:type="spellEnd"/>
            <w:r w:rsidRPr="00B74DEE">
              <w:rPr>
                <w:sz w:val="24"/>
                <w:szCs w:val="24"/>
                <w:lang w:eastAsia="sk-SK"/>
              </w:rPr>
              <w:t xml:space="preserve">) (herunder </w:t>
            </w:r>
            <w:proofErr w:type="spellStart"/>
            <w:r w:rsidRPr="00B74DEE">
              <w:rPr>
                <w:sz w:val="24"/>
                <w:szCs w:val="24"/>
                <w:lang w:eastAsia="sk-SK"/>
              </w:rPr>
              <w:t>erythema</w:t>
            </w:r>
            <w:proofErr w:type="spellEnd"/>
            <w:r w:rsidRPr="00B74DEE">
              <w:rPr>
                <w:sz w:val="24"/>
                <w:szCs w:val="24"/>
                <w:lang w:eastAsia="sk-SK"/>
              </w:rPr>
              <w:t xml:space="preserve"> multiforme, </w:t>
            </w:r>
            <w:proofErr w:type="spellStart"/>
            <w:r w:rsidRPr="00B74DEE">
              <w:rPr>
                <w:sz w:val="24"/>
                <w:szCs w:val="24"/>
                <w:lang w:eastAsia="sk-SK"/>
              </w:rPr>
              <w:t>eksfoliativ</w:t>
            </w:r>
            <w:proofErr w:type="spellEnd"/>
            <w:r w:rsidRPr="00B74DEE">
              <w:rPr>
                <w:sz w:val="24"/>
                <w:szCs w:val="24"/>
                <w:lang w:eastAsia="sk-SK"/>
              </w:rPr>
              <w:t xml:space="preserve"> </w:t>
            </w:r>
            <w:proofErr w:type="spellStart"/>
            <w:r w:rsidRPr="00B74DEE">
              <w:rPr>
                <w:sz w:val="24"/>
                <w:szCs w:val="24"/>
                <w:lang w:eastAsia="sk-SK"/>
              </w:rPr>
              <w:t>dermatitis</w:t>
            </w:r>
            <w:proofErr w:type="spellEnd"/>
            <w:r w:rsidRPr="00B74DEE">
              <w:rPr>
                <w:sz w:val="24"/>
                <w:szCs w:val="24"/>
                <w:lang w:eastAsia="sk-SK"/>
              </w:rPr>
              <w:t xml:space="preserve">, </w:t>
            </w:r>
            <w:proofErr w:type="spellStart"/>
            <w:r w:rsidRPr="00B74DEE">
              <w:rPr>
                <w:sz w:val="24"/>
                <w:szCs w:val="24"/>
                <w:lang w:eastAsia="sk-SK"/>
              </w:rPr>
              <w:t>bulløse</w:t>
            </w:r>
            <w:proofErr w:type="spellEnd"/>
            <w:r w:rsidRPr="00B74DEE">
              <w:rPr>
                <w:sz w:val="24"/>
                <w:szCs w:val="24"/>
                <w:lang w:eastAsia="sk-SK"/>
              </w:rPr>
              <w:t xml:space="preserve"> reaktioner herunder Stevens-Johnsons syndrom og toksisk </w:t>
            </w:r>
            <w:proofErr w:type="spellStart"/>
            <w:r w:rsidRPr="00B74DEE">
              <w:rPr>
                <w:sz w:val="24"/>
                <w:szCs w:val="24"/>
                <w:lang w:eastAsia="sk-SK"/>
              </w:rPr>
              <w:t>epidermal</w:t>
            </w:r>
            <w:proofErr w:type="spellEnd"/>
            <w:r w:rsidRPr="00B74DEE">
              <w:rPr>
                <w:sz w:val="24"/>
                <w:szCs w:val="24"/>
                <w:lang w:eastAsia="sk-SK"/>
              </w:rPr>
              <w:t xml:space="preserve"> </w:t>
            </w:r>
            <w:proofErr w:type="spellStart"/>
            <w:r w:rsidRPr="00B74DEE">
              <w:rPr>
                <w:sz w:val="24"/>
                <w:szCs w:val="24"/>
                <w:lang w:eastAsia="sk-SK"/>
              </w:rPr>
              <w:t>nekrolyse</w:t>
            </w:r>
            <w:proofErr w:type="spellEnd"/>
            <w:r w:rsidRPr="00B74DEE">
              <w:rPr>
                <w:sz w:val="24"/>
                <w:szCs w:val="24"/>
                <w:lang w:eastAsia="sk-SK"/>
              </w:rPr>
              <w:t xml:space="preserve">), </w:t>
            </w:r>
            <w:proofErr w:type="spellStart"/>
            <w:r w:rsidRPr="00B74DEE">
              <w:rPr>
                <w:sz w:val="24"/>
                <w:szCs w:val="24"/>
                <w:lang w:eastAsia="sk-SK"/>
              </w:rPr>
              <w:t>alopeci</w:t>
            </w:r>
            <w:proofErr w:type="spellEnd"/>
            <w:r w:rsidRPr="00B74DEE">
              <w:rPr>
                <w:sz w:val="24"/>
                <w:szCs w:val="24"/>
                <w:lang w:eastAsia="sk-SK"/>
              </w:rPr>
              <w:t xml:space="preserve">, </w:t>
            </w:r>
            <w:proofErr w:type="spellStart"/>
            <w:r w:rsidRPr="00B74DEE">
              <w:rPr>
                <w:sz w:val="24"/>
                <w:szCs w:val="24"/>
                <w:lang w:eastAsia="sk-SK"/>
              </w:rPr>
              <w:t>nekrotiserende</w:t>
            </w:r>
            <w:proofErr w:type="spellEnd"/>
            <w:r w:rsidRPr="00B74DEE">
              <w:rPr>
                <w:sz w:val="24"/>
                <w:szCs w:val="24"/>
                <w:lang w:eastAsia="sk-SK"/>
              </w:rPr>
              <w:t xml:space="preserve"> </w:t>
            </w:r>
            <w:proofErr w:type="spellStart"/>
            <w:r w:rsidRPr="00B74DEE">
              <w:rPr>
                <w:sz w:val="24"/>
                <w:szCs w:val="24"/>
                <w:lang w:eastAsia="sk-SK"/>
              </w:rPr>
              <w:t>fasciitis</w:t>
            </w:r>
            <w:proofErr w:type="spellEnd"/>
            <w:r w:rsidRPr="00B74DEE">
              <w:rPr>
                <w:sz w:val="24"/>
                <w:szCs w:val="24"/>
                <w:lang w:eastAsia="sk-SK"/>
              </w:rPr>
              <w:t xml:space="preserve">. I særlige tilfælde kan svære hudinfektioner og bløddelsvævskomplikationer forekomme under en </w:t>
            </w:r>
            <w:proofErr w:type="spellStart"/>
            <w:r w:rsidRPr="00B74DEE">
              <w:rPr>
                <w:sz w:val="24"/>
                <w:szCs w:val="24"/>
                <w:lang w:eastAsia="sk-SK"/>
              </w:rPr>
              <w:t>varicella</w:t>
            </w:r>
            <w:proofErr w:type="spellEnd"/>
            <w:r w:rsidRPr="00B74DEE">
              <w:rPr>
                <w:sz w:val="24"/>
                <w:szCs w:val="24"/>
                <w:lang w:eastAsia="sk-SK"/>
              </w:rPr>
              <w:t xml:space="preserve">-infektion. </w:t>
            </w:r>
          </w:p>
          <w:p w14:paraId="3B016B50" w14:textId="48157D8B" w:rsidR="00B74DEE" w:rsidRPr="00A65F01" w:rsidRDefault="00B74DEE" w:rsidP="0078369E">
            <w:pPr>
              <w:tabs>
                <w:tab w:val="left" w:pos="1260"/>
              </w:tabs>
              <w:kinsoku w:val="0"/>
              <w:overflowPunct w:val="0"/>
              <w:autoSpaceDE w:val="0"/>
              <w:autoSpaceDN w:val="0"/>
              <w:adjustRightInd w:val="0"/>
              <w:ind w:left="108"/>
              <w:rPr>
                <w:sz w:val="24"/>
                <w:szCs w:val="24"/>
                <w:lang w:eastAsia="sk-SK"/>
              </w:rPr>
            </w:pPr>
          </w:p>
        </w:tc>
      </w:tr>
      <w:tr w:rsidR="000C500C" w:rsidRPr="00A65F01" w14:paraId="3AF856C7" w14:textId="77777777" w:rsidTr="0078369E">
        <w:tc>
          <w:tcPr>
            <w:tcW w:w="1143" w:type="pct"/>
            <w:vMerge/>
            <w:tcBorders>
              <w:top w:val="single" w:sz="4" w:space="0" w:color="auto"/>
              <w:left w:val="single" w:sz="4" w:space="0" w:color="000000"/>
              <w:bottom w:val="single" w:sz="4" w:space="0" w:color="000000"/>
              <w:right w:val="single" w:sz="4" w:space="0" w:color="000000"/>
            </w:tcBorders>
            <w:vAlign w:val="center"/>
            <w:hideMark/>
          </w:tcPr>
          <w:p w14:paraId="59E6DBA3" w14:textId="77777777" w:rsidR="000C500C" w:rsidRPr="00A65F01" w:rsidRDefault="000C500C" w:rsidP="0078369E">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0884EC89"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Ikke kendt</w:t>
            </w:r>
          </w:p>
        </w:tc>
        <w:tc>
          <w:tcPr>
            <w:tcW w:w="2788" w:type="pct"/>
            <w:tcBorders>
              <w:top w:val="single" w:sz="4" w:space="0" w:color="000000"/>
              <w:left w:val="single" w:sz="4" w:space="0" w:color="000000"/>
              <w:bottom w:val="single" w:sz="4" w:space="0" w:color="000000"/>
              <w:right w:val="single" w:sz="4" w:space="0" w:color="000000"/>
            </w:tcBorders>
          </w:tcPr>
          <w:p w14:paraId="38307C1E" w14:textId="77777777" w:rsidR="000C500C" w:rsidRDefault="00B74DEE" w:rsidP="0078369E">
            <w:pPr>
              <w:tabs>
                <w:tab w:val="left" w:pos="1260"/>
              </w:tabs>
              <w:kinsoku w:val="0"/>
              <w:overflowPunct w:val="0"/>
              <w:autoSpaceDE w:val="0"/>
              <w:autoSpaceDN w:val="0"/>
              <w:adjustRightInd w:val="0"/>
              <w:ind w:left="108"/>
              <w:rPr>
                <w:sz w:val="24"/>
                <w:szCs w:val="24"/>
                <w:lang w:eastAsia="sk-SK"/>
              </w:rPr>
            </w:pPr>
            <w:r w:rsidRPr="00B74DEE">
              <w:rPr>
                <w:sz w:val="24"/>
                <w:szCs w:val="24"/>
                <w:lang w:eastAsia="sk-SK"/>
              </w:rPr>
              <w:t xml:space="preserve">Lægemiddelreaktion med </w:t>
            </w:r>
            <w:proofErr w:type="spellStart"/>
            <w:r w:rsidRPr="00B74DEE">
              <w:rPr>
                <w:sz w:val="24"/>
                <w:szCs w:val="24"/>
                <w:lang w:eastAsia="sk-SK"/>
              </w:rPr>
              <w:t>eosinofili</w:t>
            </w:r>
            <w:proofErr w:type="spellEnd"/>
            <w:r w:rsidRPr="00B74DEE">
              <w:rPr>
                <w:sz w:val="24"/>
                <w:szCs w:val="24"/>
                <w:lang w:eastAsia="sk-SK"/>
              </w:rPr>
              <w:t xml:space="preserve"> og systemiske symptomer (DRESS syndrom), akut generaliseret </w:t>
            </w:r>
            <w:proofErr w:type="spellStart"/>
            <w:r w:rsidRPr="00B74DEE">
              <w:rPr>
                <w:sz w:val="24"/>
                <w:szCs w:val="24"/>
                <w:lang w:eastAsia="sk-SK"/>
              </w:rPr>
              <w:t>exanthematøs</w:t>
            </w:r>
            <w:proofErr w:type="spellEnd"/>
            <w:r w:rsidRPr="00B74DEE">
              <w:rPr>
                <w:sz w:val="24"/>
                <w:szCs w:val="24"/>
                <w:lang w:eastAsia="sk-SK"/>
              </w:rPr>
              <w:t xml:space="preserve"> </w:t>
            </w:r>
            <w:proofErr w:type="spellStart"/>
            <w:r w:rsidRPr="00B74DEE">
              <w:rPr>
                <w:sz w:val="24"/>
                <w:szCs w:val="24"/>
                <w:lang w:eastAsia="sk-SK"/>
              </w:rPr>
              <w:t>pustulose</w:t>
            </w:r>
            <w:proofErr w:type="spellEnd"/>
            <w:r w:rsidRPr="00B74DEE">
              <w:rPr>
                <w:sz w:val="24"/>
                <w:szCs w:val="24"/>
                <w:lang w:eastAsia="sk-SK"/>
              </w:rPr>
              <w:t xml:space="preserve"> (AGEP). </w:t>
            </w:r>
          </w:p>
          <w:p w14:paraId="4D1F0B11" w14:textId="7C96971F" w:rsidR="00B74DEE" w:rsidRPr="00A65F01" w:rsidRDefault="00B74DEE" w:rsidP="0078369E">
            <w:pPr>
              <w:tabs>
                <w:tab w:val="left" w:pos="1260"/>
              </w:tabs>
              <w:kinsoku w:val="0"/>
              <w:overflowPunct w:val="0"/>
              <w:autoSpaceDE w:val="0"/>
              <w:autoSpaceDN w:val="0"/>
              <w:adjustRightInd w:val="0"/>
              <w:ind w:left="108"/>
              <w:rPr>
                <w:sz w:val="24"/>
                <w:szCs w:val="24"/>
                <w:lang w:eastAsia="sk-SK"/>
              </w:rPr>
            </w:pPr>
          </w:p>
        </w:tc>
      </w:tr>
      <w:tr w:rsidR="000C500C" w:rsidRPr="00A65F01" w14:paraId="5052C17C" w14:textId="77777777" w:rsidTr="0078369E">
        <w:tc>
          <w:tcPr>
            <w:tcW w:w="1143" w:type="pct"/>
            <w:vMerge w:val="restart"/>
            <w:tcBorders>
              <w:top w:val="single" w:sz="4" w:space="0" w:color="000000"/>
              <w:left w:val="single" w:sz="4" w:space="0" w:color="000000"/>
              <w:bottom w:val="single" w:sz="4" w:space="0" w:color="000000"/>
              <w:right w:val="single" w:sz="4" w:space="0" w:color="000000"/>
            </w:tcBorders>
            <w:hideMark/>
          </w:tcPr>
          <w:p w14:paraId="6425F4B2"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Nyrer og urinveje</w:t>
            </w: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1F2939CA"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Ikke almindelig</w:t>
            </w:r>
          </w:p>
        </w:tc>
        <w:tc>
          <w:tcPr>
            <w:tcW w:w="2788" w:type="pct"/>
            <w:tcBorders>
              <w:top w:val="single" w:sz="4" w:space="0" w:color="000000"/>
              <w:left w:val="single" w:sz="4" w:space="0" w:color="000000"/>
              <w:bottom w:val="single" w:sz="4" w:space="0" w:color="000000"/>
              <w:right w:val="single" w:sz="4" w:space="0" w:color="000000"/>
            </w:tcBorders>
          </w:tcPr>
          <w:p w14:paraId="0B9ACE28"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r w:rsidRPr="00A65F01">
              <w:rPr>
                <w:sz w:val="24"/>
                <w:szCs w:val="24"/>
                <w:lang w:eastAsia="sk-SK"/>
              </w:rPr>
              <w:t xml:space="preserve">Udvikling af ødem især hos patienter med arteriel hypertension eller nedsat nyrefunktion, </w:t>
            </w:r>
            <w:proofErr w:type="spellStart"/>
            <w:r w:rsidRPr="00A65F01">
              <w:rPr>
                <w:sz w:val="24"/>
                <w:szCs w:val="24"/>
                <w:lang w:eastAsia="sk-SK"/>
              </w:rPr>
              <w:t>nefrotisk</w:t>
            </w:r>
            <w:proofErr w:type="spellEnd"/>
            <w:r w:rsidRPr="00A65F01">
              <w:rPr>
                <w:sz w:val="24"/>
                <w:szCs w:val="24"/>
                <w:lang w:eastAsia="sk-SK"/>
              </w:rPr>
              <w:t xml:space="preserve"> syndrom, </w:t>
            </w:r>
            <w:proofErr w:type="spellStart"/>
            <w:r w:rsidRPr="00A65F01">
              <w:rPr>
                <w:sz w:val="24"/>
                <w:szCs w:val="24"/>
                <w:lang w:eastAsia="sk-SK"/>
              </w:rPr>
              <w:t>interstitiel</w:t>
            </w:r>
            <w:proofErr w:type="spellEnd"/>
            <w:r w:rsidRPr="00A65F01">
              <w:rPr>
                <w:sz w:val="24"/>
                <w:szCs w:val="24"/>
                <w:lang w:eastAsia="sk-SK"/>
              </w:rPr>
              <w:t xml:space="preserve"> </w:t>
            </w:r>
            <w:proofErr w:type="spellStart"/>
            <w:r w:rsidRPr="00A65F01">
              <w:rPr>
                <w:sz w:val="24"/>
                <w:szCs w:val="24"/>
                <w:lang w:eastAsia="sk-SK"/>
              </w:rPr>
              <w:t>nefritis</w:t>
            </w:r>
            <w:proofErr w:type="spellEnd"/>
            <w:r w:rsidRPr="00A65F01">
              <w:rPr>
                <w:sz w:val="24"/>
                <w:szCs w:val="24"/>
                <w:lang w:eastAsia="sk-SK"/>
              </w:rPr>
              <w:t>, som kan være forbundet med nyre</w:t>
            </w:r>
            <w:r w:rsidRPr="00A65F01">
              <w:rPr>
                <w:sz w:val="24"/>
                <w:szCs w:val="24"/>
              </w:rPr>
              <w:t>insufficiens</w:t>
            </w:r>
            <w:r w:rsidRPr="00A65F01">
              <w:rPr>
                <w:sz w:val="24"/>
                <w:szCs w:val="24"/>
                <w:lang w:eastAsia="sk-SK"/>
              </w:rPr>
              <w:t>.</w:t>
            </w:r>
          </w:p>
          <w:p w14:paraId="4CE38ADB"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
        </w:tc>
      </w:tr>
      <w:tr w:rsidR="000C500C" w:rsidRPr="00A65F01" w14:paraId="12AB7650" w14:textId="77777777" w:rsidTr="0078369E">
        <w:tc>
          <w:tcPr>
            <w:tcW w:w="1143" w:type="pct"/>
            <w:vMerge/>
            <w:tcBorders>
              <w:top w:val="single" w:sz="4" w:space="0" w:color="000000"/>
              <w:left w:val="single" w:sz="4" w:space="0" w:color="000000"/>
              <w:bottom w:val="single" w:sz="4" w:space="0" w:color="000000"/>
              <w:right w:val="single" w:sz="4" w:space="0" w:color="000000"/>
            </w:tcBorders>
            <w:vAlign w:val="center"/>
            <w:hideMark/>
          </w:tcPr>
          <w:p w14:paraId="11D5884B" w14:textId="77777777" w:rsidR="000C500C" w:rsidRPr="00A65F01" w:rsidRDefault="000C500C" w:rsidP="0078369E">
            <w:pPr>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47DA5B58"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Meget sjælden</w:t>
            </w:r>
          </w:p>
        </w:tc>
        <w:tc>
          <w:tcPr>
            <w:tcW w:w="2788" w:type="pct"/>
            <w:tcBorders>
              <w:top w:val="single" w:sz="4" w:space="0" w:color="000000"/>
              <w:left w:val="single" w:sz="4" w:space="0" w:color="000000"/>
              <w:bottom w:val="single" w:sz="4" w:space="0" w:color="000000"/>
              <w:right w:val="single" w:sz="4" w:space="0" w:color="000000"/>
            </w:tcBorders>
          </w:tcPr>
          <w:p w14:paraId="1EEF1E5B"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r w:rsidRPr="00A65F01">
              <w:rPr>
                <w:sz w:val="24"/>
                <w:szCs w:val="24"/>
                <w:lang w:eastAsia="sk-SK"/>
              </w:rPr>
              <w:t>Papillær nekrose ved langtidsbrug (se pkt.4.4).</w:t>
            </w:r>
          </w:p>
          <w:p w14:paraId="566C454D"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
        </w:tc>
      </w:tr>
      <w:tr w:rsidR="000C500C" w:rsidRPr="00A65F01" w14:paraId="60DF2FE3" w14:textId="77777777" w:rsidTr="0078369E">
        <w:tc>
          <w:tcPr>
            <w:tcW w:w="1143" w:type="pct"/>
            <w:tcBorders>
              <w:top w:val="single" w:sz="4" w:space="0" w:color="000000"/>
              <w:left w:val="single" w:sz="4" w:space="0" w:color="000000"/>
              <w:bottom w:val="nil"/>
              <w:right w:val="single" w:sz="4" w:space="0" w:color="000000"/>
            </w:tcBorders>
            <w:hideMark/>
          </w:tcPr>
          <w:p w14:paraId="56E69EA6"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 xml:space="preserve">Almene symptomer og reaktioner på administrationsstedet   </w:t>
            </w:r>
          </w:p>
        </w:tc>
        <w:tc>
          <w:tcPr>
            <w:tcW w:w="1069" w:type="pct"/>
            <w:gridSpan w:val="2"/>
            <w:tcBorders>
              <w:top w:val="single" w:sz="4" w:space="0" w:color="000000"/>
              <w:left w:val="single" w:sz="4" w:space="0" w:color="000000"/>
              <w:bottom w:val="nil"/>
              <w:right w:val="single" w:sz="4" w:space="0" w:color="000000"/>
            </w:tcBorders>
            <w:hideMark/>
          </w:tcPr>
          <w:p w14:paraId="686119FF"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Ikke kendt</w:t>
            </w:r>
          </w:p>
        </w:tc>
        <w:tc>
          <w:tcPr>
            <w:tcW w:w="2788" w:type="pct"/>
            <w:tcBorders>
              <w:top w:val="single" w:sz="4" w:space="0" w:color="000000"/>
              <w:left w:val="single" w:sz="4" w:space="0" w:color="000000"/>
              <w:bottom w:val="nil"/>
              <w:right w:val="single" w:sz="4" w:space="0" w:color="000000"/>
            </w:tcBorders>
            <w:hideMark/>
          </w:tcPr>
          <w:p w14:paraId="702F47B7"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roofErr w:type="spellStart"/>
            <w:r w:rsidRPr="00A65F01">
              <w:rPr>
                <w:sz w:val="24"/>
                <w:szCs w:val="24"/>
                <w:lang w:eastAsia="sk-SK"/>
              </w:rPr>
              <w:t>Malaise</w:t>
            </w:r>
            <w:proofErr w:type="spellEnd"/>
            <w:r w:rsidRPr="00A65F01">
              <w:rPr>
                <w:sz w:val="24"/>
                <w:szCs w:val="24"/>
                <w:lang w:eastAsia="sk-SK"/>
              </w:rPr>
              <w:t>.</w:t>
            </w:r>
          </w:p>
        </w:tc>
      </w:tr>
      <w:tr w:rsidR="008D78D7" w:rsidRPr="00A65F01" w14:paraId="3A7B82E6" w14:textId="77777777" w:rsidTr="00690ED2">
        <w:tc>
          <w:tcPr>
            <w:tcW w:w="1143" w:type="pct"/>
            <w:vMerge w:val="restart"/>
            <w:tcBorders>
              <w:top w:val="single" w:sz="4" w:space="0" w:color="000000"/>
              <w:left w:val="single" w:sz="4" w:space="0" w:color="000000"/>
              <w:right w:val="single" w:sz="4" w:space="0" w:color="000000"/>
            </w:tcBorders>
            <w:hideMark/>
          </w:tcPr>
          <w:p w14:paraId="6D3D13C5" w14:textId="77777777" w:rsidR="008D78D7" w:rsidRPr="00A65F01" w:rsidRDefault="008D78D7" w:rsidP="0078369E">
            <w:pPr>
              <w:kinsoku w:val="0"/>
              <w:overflowPunct w:val="0"/>
              <w:autoSpaceDE w:val="0"/>
              <w:autoSpaceDN w:val="0"/>
              <w:adjustRightInd w:val="0"/>
              <w:ind w:left="108"/>
              <w:rPr>
                <w:sz w:val="24"/>
                <w:szCs w:val="24"/>
                <w:lang w:eastAsia="sk-SK"/>
              </w:rPr>
            </w:pPr>
            <w:r w:rsidRPr="00A65F01">
              <w:rPr>
                <w:sz w:val="24"/>
                <w:szCs w:val="24"/>
                <w:lang w:eastAsia="sk-SK"/>
              </w:rPr>
              <w:t>Hjerte</w:t>
            </w: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5B2C5384" w14:textId="77777777" w:rsidR="008D78D7" w:rsidRPr="00A65F01" w:rsidRDefault="008D78D7" w:rsidP="0078369E">
            <w:pPr>
              <w:kinsoku w:val="0"/>
              <w:overflowPunct w:val="0"/>
              <w:autoSpaceDE w:val="0"/>
              <w:autoSpaceDN w:val="0"/>
              <w:adjustRightInd w:val="0"/>
              <w:ind w:left="108"/>
              <w:rPr>
                <w:sz w:val="24"/>
                <w:szCs w:val="24"/>
                <w:lang w:eastAsia="sk-SK"/>
              </w:rPr>
            </w:pPr>
            <w:r w:rsidRPr="00A65F01">
              <w:rPr>
                <w:sz w:val="24"/>
                <w:szCs w:val="24"/>
                <w:lang w:eastAsia="sk-SK"/>
              </w:rPr>
              <w:t>Meget sjælden</w:t>
            </w:r>
          </w:p>
        </w:tc>
        <w:tc>
          <w:tcPr>
            <w:tcW w:w="2788" w:type="pct"/>
            <w:tcBorders>
              <w:top w:val="single" w:sz="4" w:space="0" w:color="000000"/>
              <w:left w:val="single" w:sz="4" w:space="0" w:color="000000"/>
              <w:bottom w:val="single" w:sz="4" w:space="0" w:color="000000"/>
              <w:right w:val="single" w:sz="4" w:space="0" w:color="000000"/>
            </w:tcBorders>
          </w:tcPr>
          <w:p w14:paraId="4E8CDEF8" w14:textId="77777777" w:rsidR="008D78D7" w:rsidRPr="00A65F01" w:rsidRDefault="008D78D7" w:rsidP="0078369E">
            <w:pPr>
              <w:tabs>
                <w:tab w:val="left" w:pos="1260"/>
              </w:tabs>
              <w:kinsoku w:val="0"/>
              <w:overflowPunct w:val="0"/>
              <w:autoSpaceDE w:val="0"/>
              <w:autoSpaceDN w:val="0"/>
              <w:adjustRightInd w:val="0"/>
              <w:ind w:left="108"/>
              <w:rPr>
                <w:sz w:val="24"/>
                <w:szCs w:val="24"/>
                <w:lang w:eastAsia="sk-SK"/>
              </w:rPr>
            </w:pPr>
            <w:proofErr w:type="spellStart"/>
            <w:r w:rsidRPr="00A65F01">
              <w:rPr>
                <w:sz w:val="24"/>
                <w:szCs w:val="24"/>
                <w:lang w:eastAsia="sk-SK"/>
              </w:rPr>
              <w:t>Palpitationer</w:t>
            </w:r>
            <w:proofErr w:type="spellEnd"/>
            <w:r w:rsidRPr="00A65F01">
              <w:rPr>
                <w:sz w:val="24"/>
                <w:szCs w:val="24"/>
                <w:lang w:eastAsia="sk-SK"/>
              </w:rPr>
              <w:t>, hjerteinsufficiens, myokardieinfarkt, akut lungeødem, ødem.</w:t>
            </w:r>
          </w:p>
          <w:p w14:paraId="0D52BF24" w14:textId="77777777" w:rsidR="008D78D7" w:rsidRPr="00A65F01" w:rsidRDefault="008D78D7" w:rsidP="0078369E">
            <w:pPr>
              <w:tabs>
                <w:tab w:val="left" w:pos="1260"/>
              </w:tabs>
              <w:kinsoku w:val="0"/>
              <w:overflowPunct w:val="0"/>
              <w:autoSpaceDE w:val="0"/>
              <w:autoSpaceDN w:val="0"/>
              <w:adjustRightInd w:val="0"/>
              <w:ind w:left="108"/>
              <w:rPr>
                <w:sz w:val="24"/>
                <w:szCs w:val="24"/>
                <w:lang w:eastAsia="sk-SK"/>
              </w:rPr>
            </w:pPr>
          </w:p>
        </w:tc>
      </w:tr>
      <w:tr w:rsidR="008D78D7" w:rsidRPr="00A65F01" w14:paraId="70C6BD34" w14:textId="77777777" w:rsidTr="00690ED2">
        <w:tc>
          <w:tcPr>
            <w:tcW w:w="1143" w:type="pct"/>
            <w:vMerge/>
            <w:tcBorders>
              <w:left w:val="single" w:sz="4" w:space="0" w:color="000000"/>
              <w:bottom w:val="single" w:sz="4" w:space="0" w:color="000000"/>
              <w:right w:val="single" w:sz="4" w:space="0" w:color="000000"/>
            </w:tcBorders>
          </w:tcPr>
          <w:p w14:paraId="11F47024" w14:textId="77777777" w:rsidR="008D78D7" w:rsidRPr="00A65F01" w:rsidRDefault="008D78D7" w:rsidP="0078369E">
            <w:pPr>
              <w:kinsoku w:val="0"/>
              <w:overflowPunct w:val="0"/>
              <w:autoSpaceDE w:val="0"/>
              <w:autoSpaceDN w:val="0"/>
              <w:adjustRightInd w:val="0"/>
              <w:ind w:left="108"/>
              <w:rPr>
                <w:sz w:val="24"/>
                <w:szCs w:val="24"/>
                <w:lang w:eastAsia="sk-SK"/>
              </w:rPr>
            </w:pPr>
          </w:p>
        </w:tc>
        <w:tc>
          <w:tcPr>
            <w:tcW w:w="1069" w:type="pct"/>
            <w:gridSpan w:val="2"/>
            <w:tcBorders>
              <w:top w:val="single" w:sz="4" w:space="0" w:color="000000"/>
              <w:left w:val="single" w:sz="4" w:space="0" w:color="000000"/>
              <w:bottom w:val="single" w:sz="4" w:space="0" w:color="000000"/>
              <w:right w:val="single" w:sz="4" w:space="0" w:color="000000"/>
            </w:tcBorders>
          </w:tcPr>
          <w:p w14:paraId="697EDDE8" w14:textId="18C8B3BC" w:rsidR="008D78D7" w:rsidRPr="00A65F01" w:rsidRDefault="008D78D7" w:rsidP="0078369E">
            <w:pPr>
              <w:kinsoku w:val="0"/>
              <w:overflowPunct w:val="0"/>
              <w:autoSpaceDE w:val="0"/>
              <w:autoSpaceDN w:val="0"/>
              <w:adjustRightInd w:val="0"/>
              <w:ind w:left="108"/>
              <w:rPr>
                <w:sz w:val="24"/>
                <w:szCs w:val="24"/>
                <w:lang w:eastAsia="sk-SK"/>
              </w:rPr>
            </w:pPr>
            <w:r>
              <w:rPr>
                <w:sz w:val="24"/>
                <w:szCs w:val="24"/>
                <w:lang w:eastAsia="sk-SK"/>
              </w:rPr>
              <w:t>Ikke kendt</w:t>
            </w:r>
          </w:p>
        </w:tc>
        <w:tc>
          <w:tcPr>
            <w:tcW w:w="2788" w:type="pct"/>
            <w:tcBorders>
              <w:top w:val="single" w:sz="4" w:space="0" w:color="000000"/>
              <w:left w:val="single" w:sz="4" w:space="0" w:color="000000"/>
              <w:bottom w:val="single" w:sz="4" w:space="0" w:color="000000"/>
              <w:right w:val="single" w:sz="4" w:space="0" w:color="000000"/>
            </w:tcBorders>
          </w:tcPr>
          <w:p w14:paraId="0A952818" w14:textId="77777777" w:rsidR="008D78D7" w:rsidRDefault="008D78D7" w:rsidP="0078369E">
            <w:pPr>
              <w:tabs>
                <w:tab w:val="left" w:pos="1260"/>
              </w:tabs>
              <w:kinsoku w:val="0"/>
              <w:overflowPunct w:val="0"/>
              <w:autoSpaceDE w:val="0"/>
              <w:autoSpaceDN w:val="0"/>
              <w:adjustRightInd w:val="0"/>
              <w:ind w:left="108"/>
              <w:rPr>
                <w:sz w:val="24"/>
                <w:szCs w:val="24"/>
                <w:lang w:eastAsia="sk-SK"/>
              </w:rPr>
            </w:pPr>
            <w:proofErr w:type="spellStart"/>
            <w:r w:rsidRPr="008D78D7">
              <w:rPr>
                <w:sz w:val="24"/>
                <w:szCs w:val="24"/>
                <w:lang w:eastAsia="sk-SK"/>
              </w:rPr>
              <w:t>Kounis</w:t>
            </w:r>
            <w:proofErr w:type="spellEnd"/>
            <w:r w:rsidRPr="008D78D7">
              <w:rPr>
                <w:sz w:val="24"/>
                <w:szCs w:val="24"/>
                <w:lang w:eastAsia="sk-SK"/>
              </w:rPr>
              <w:t xml:space="preserve"> syndrom</w:t>
            </w:r>
          </w:p>
          <w:p w14:paraId="4313FC66" w14:textId="3E136EF9" w:rsidR="008D78D7" w:rsidRPr="00A65F01" w:rsidRDefault="008D78D7" w:rsidP="0078369E">
            <w:pPr>
              <w:tabs>
                <w:tab w:val="left" w:pos="1260"/>
              </w:tabs>
              <w:kinsoku w:val="0"/>
              <w:overflowPunct w:val="0"/>
              <w:autoSpaceDE w:val="0"/>
              <w:autoSpaceDN w:val="0"/>
              <w:adjustRightInd w:val="0"/>
              <w:ind w:left="108"/>
              <w:rPr>
                <w:sz w:val="24"/>
                <w:szCs w:val="24"/>
                <w:lang w:eastAsia="sk-SK"/>
              </w:rPr>
            </w:pPr>
          </w:p>
        </w:tc>
      </w:tr>
      <w:tr w:rsidR="000C500C" w:rsidRPr="00A65F01" w14:paraId="70133C4B" w14:textId="77777777" w:rsidTr="0078369E">
        <w:tc>
          <w:tcPr>
            <w:tcW w:w="1143" w:type="pct"/>
            <w:tcBorders>
              <w:top w:val="single" w:sz="4" w:space="0" w:color="000000"/>
              <w:left w:val="single" w:sz="4" w:space="0" w:color="000000"/>
              <w:bottom w:val="single" w:sz="4" w:space="0" w:color="000000"/>
              <w:right w:val="single" w:sz="4" w:space="0" w:color="000000"/>
            </w:tcBorders>
            <w:hideMark/>
          </w:tcPr>
          <w:p w14:paraId="2F597B96" w14:textId="77777777" w:rsidR="000C500C" w:rsidRPr="00A65F01" w:rsidRDefault="000C500C" w:rsidP="0078369E">
            <w:pPr>
              <w:kinsoku w:val="0"/>
              <w:overflowPunct w:val="0"/>
              <w:autoSpaceDE w:val="0"/>
              <w:autoSpaceDN w:val="0"/>
              <w:adjustRightInd w:val="0"/>
              <w:ind w:left="108"/>
              <w:rPr>
                <w:sz w:val="24"/>
                <w:szCs w:val="24"/>
                <w:lang w:eastAsia="sk-SK"/>
              </w:rPr>
            </w:pPr>
            <w:proofErr w:type="spellStart"/>
            <w:r w:rsidRPr="00A65F01">
              <w:rPr>
                <w:sz w:val="24"/>
                <w:szCs w:val="24"/>
                <w:lang w:eastAsia="sk-SK"/>
              </w:rPr>
              <w:t>Vaskulære</w:t>
            </w:r>
            <w:proofErr w:type="spellEnd"/>
            <w:r w:rsidRPr="00A65F01">
              <w:rPr>
                <w:sz w:val="24"/>
                <w:szCs w:val="24"/>
                <w:lang w:eastAsia="sk-SK"/>
              </w:rPr>
              <w:t xml:space="preserve"> lidelser</w:t>
            </w: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16E6EEA7"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Meget sjælden</w:t>
            </w:r>
          </w:p>
        </w:tc>
        <w:tc>
          <w:tcPr>
            <w:tcW w:w="2788" w:type="pct"/>
            <w:tcBorders>
              <w:top w:val="single" w:sz="4" w:space="0" w:color="000000"/>
              <w:left w:val="single" w:sz="4" w:space="0" w:color="000000"/>
              <w:bottom w:val="single" w:sz="4" w:space="0" w:color="000000"/>
              <w:right w:val="single" w:sz="4" w:space="0" w:color="000000"/>
            </w:tcBorders>
          </w:tcPr>
          <w:p w14:paraId="345E493F"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r w:rsidRPr="00A65F01">
              <w:rPr>
                <w:sz w:val="24"/>
                <w:szCs w:val="24"/>
                <w:lang w:eastAsia="sk-SK"/>
              </w:rPr>
              <w:t xml:space="preserve">Hypertension, </w:t>
            </w:r>
            <w:proofErr w:type="spellStart"/>
            <w:r w:rsidRPr="00A65F01">
              <w:rPr>
                <w:sz w:val="24"/>
                <w:szCs w:val="24"/>
                <w:lang w:eastAsia="sk-SK"/>
              </w:rPr>
              <w:t>vasculitis</w:t>
            </w:r>
            <w:proofErr w:type="spellEnd"/>
          </w:p>
          <w:p w14:paraId="202CC1CB"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
        </w:tc>
      </w:tr>
      <w:tr w:rsidR="000C500C" w:rsidRPr="00A65F01" w14:paraId="72D53BE2" w14:textId="77777777" w:rsidTr="0078369E">
        <w:tc>
          <w:tcPr>
            <w:tcW w:w="1143" w:type="pct"/>
            <w:tcBorders>
              <w:top w:val="single" w:sz="4" w:space="0" w:color="000000"/>
              <w:left w:val="single" w:sz="4" w:space="0" w:color="000000"/>
              <w:bottom w:val="single" w:sz="4" w:space="0" w:color="000000"/>
              <w:right w:val="single" w:sz="4" w:space="0" w:color="000000"/>
            </w:tcBorders>
            <w:hideMark/>
          </w:tcPr>
          <w:p w14:paraId="2CFD0840"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Undersøgelser</w:t>
            </w:r>
          </w:p>
        </w:tc>
        <w:tc>
          <w:tcPr>
            <w:tcW w:w="1069" w:type="pct"/>
            <w:gridSpan w:val="2"/>
            <w:tcBorders>
              <w:top w:val="single" w:sz="4" w:space="0" w:color="000000"/>
              <w:left w:val="single" w:sz="4" w:space="0" w:color="000000"/>
              <w:bottom w:val="single" w:sz="4" w:space="0" w:color="000000"/>
              <w:right w:val="single" w:sz="4" w:space="0" w:color="000000"/>
            </w:tcBorders>
            <w:hideMark/>
          </w:tcPr>
          <w:p w14:paraId="02325499" w14:textId="77777777" w:rsidR="000C500C" w:rsidRPr="00A65F01" w:rsidRDefault="000C500C" w:rsidP="0078369E">
            <w:pPr>
              <w:kinsoku w:val="0"/>
              <w:overflowPunct w:val="0"/>
              <w:autoSpaceDE w:val="0"/>
              <w:autoSpaceDN w:val="0"/>
              <w:adjustRightInd w:val="0"/>
              <w:ind w:left="108"/>
              <w:rPr>
                <w:sz w:val="24"/>
                <w:szCs w:val="24"/>
                <w:lang w:eastAsia="sk-SK"/>
              </w:rPr>
            </w:pPr>
            <w:r w:rsidRPr="00A65F01">
              <w:rPr>
                <w:sz w:val="24"/>
                <w:szCs w:val="24"/>
                <w:lang w:eastAsia="sk-SK"/>
              </w:rPr>
              <w:t>Sjælden</w:t>
            </w:r>
          </w:p>
        </w:tc>
        <w:tc>
          <w:tcPr>
            <w:tcW w:w="2788" w:type="pct"/>
            <w:tcBorders>
              <w:top w:val="single" w:sz="4" w:space="0" w:color="000000"/>
              <w:left w:val="single" w:sz="4" w:space="0" w:color="000000"/>
              <w:bottom w:val="single" w:sz="4" w:space="0" w:color="000000"/>
              <w:right w:val="single" w:sz="4" w:space="0" w:color="000000"/>
            </w:tcBorders>
          </w:tcPr>
          <w:p w14:paraId="5FE420C9"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r w:rsidRPr="00A65F01">
              <w:rPr>
                <w:sz w:val="24"/>
                <w:szCs w:val="24"/>
                <w:lang w:eastAsia="sk-SK"/>
              </w:rPr>
              <w:t xml:space="preserve">Øget urinkvælstof, </w:t>
            </w:r>
            <w:proofErr w:type="spellStart"/>
            <w:r w:rsidRPr="00A65F01">
              <w:rPr>
                <w:sz w:val="24"/>
                <w:szCs w:val="24"/>
                <w:lang w:eastAsia="sk-SK"/>
              </w:rPr>
              <w:t>serumtransaminaser</w:t>
            </w:r>
            <w:proofErr w:type="spellEnd"/>
            <w:r w:rsidRPr="00A65F01">
              <w:rPr>
                <w:sz w:val="24"/>
                <w:szCs w:val="24"/>
                <w:lang w:eastAsia="sk-SK"/>
              </w:rPr>
              <w:t xml:space="preserve"> og alkalisk fosfatase, fald i hæmoglobin- og hæmatokritværdier, hæmning af </w:t>
            </w:r>
            <w:proofErr w:type="spellStart"/>
            <w:r w:rsidRPr="00A65F01">
              <w:rPr>
                <w:sz w:val="24"/>
                <w:szCs w:val="24"/>
                <w:lang w:eastAsia="sk-SK"/>
              </w:rPr>
              <w:t>trombocytaggregation</w:t>
            </w:r>
            <w:proofErr w:type="spellEnd"/>
            <w:r w:rsidRPr="00A65F01">
              <w:rPr>
                <w:sz w:val="24"/>
                <w:szCs w:val="24"/>
                <w:lang w:eastAsia="sk-SK"/>
              </w:rPr>
              <w:t>, forlænget blødningstid, fald i serumcalcium, stigning i serumurinsyre</w:t>
            </w:r>
          </w:p>
          <w:p w14:paraId="4DCAA97F" w14:textId="77777777" w:rsidR="000C500C" w:rsidRPr="00A65F01" w:rsidRDefault="000C500C" w:rsidP="0078369E">
            <w:pPr>
              <w:tabs>
                <w:tab w:val="left" w:pos="1260"/>
              </w:tabs>
              <w:kinsoku w:val="0"/>
              <w:overflowPunct w:val="0"/>
              <w:autoSpaceDE w:val="0"/>
              <w:autoSpaceDN w:val="0"/>
              <w:adjustRightInd w:val="0"/>
              <w:ind w:left="108"/>
              <w:rPr>
                <w:sz w:val="24"/>
                <w:szCs w:val="24"/>
                <w:lang w:eastAsia="sk-SK"/>
              </w:rPr>
            </w:pPr>
          </w:p>
        </w:tc>
      </w:tr>
    </w:tbl>
    <w:p w14:paraId="796749A1" w14:textId="77777777" w:rsidR="000C500C" w:rsidRPr="00A65F01" w:rsidRDefault="000C500C" w:rsidP="0078369E">
      <w:pPr>
        <w:suppressAutoHyphens/>
        <w:ind w:left="851"/>
        <w:rPr>
          <w:bCs/>
          <w:sz w:val="24"/>
          <w:szCs w:val="24"/>
          <w:lang w:eastAsia="fr-LU"/>
        </w:rPr>
      </w:pPr>
      <w:bookmarkStart w:id="1" w:name="4.9_Overdose"/>
      <w:bookmarkStart w:id="2" w:name="5_Pharmacological_Properties"/>
      <w:bookmarkStart w:id="3" w:name="5.1_Pharmacodynamic_properties"/>
      <w:bookmarkEnd w:id="0"/>
      <w:bookmarkEnd w:id="1"/>
      <w:bookmarkEnd w:id="2"/>
      <w:bookmarkEnd w:id="3"/>
    </w:p>
    <w:p w14:paraId="0A80A180" w14:textId="6F84E091" w:rsidR="000C500C" w:rsidRPr="00A65F01" w:rsidRDefault="000C500C" w:rsidP="00E04301">
      <w:pPr>
        <w:suppressAutoHyphens/>
        <w:ind w:left="851"/>
        <w:rPr>
          <w:bCs/>
          <w:sz w:val="24"/>
          <w:szCs w:val="24"/>
        </w:rPr>
      </w:pPr>
      <w:r w:rsidRPr="00A65F01">
        <w:rPr>
          <w:bCs/>
          <w:sz w:val="24"/>
          <w:szCs w:val="24"/>
        </w:rPr>
        <w:t xml:space="preserve">Kliniske studier og epidemiologiske data tyder på, at ibuprofen, særligt ved høje doser (2400 mg/dag) og ved langvarig behandling, kan være forbundet med en let øget risiko for arterielle </w:t>
      </w:r>
      <w:proofErr w:type="spellStart"/>
      <w:r w:rsidRPr="00A65F01">
        <w:rPr>
          <w:bCs/>
          <w:sz w:val="24"/>
          <w:szCs w:val="24"/>
        </w:rPr>
        <w:t>trombotiske</w:t>
      </w:r>
      <w:proofErr w:type="spellEnd"/>
      <w:r w:rsidRPr="00A65F01">
        <w:rPr>
          <w:bCs/>
          <w:sz w:val="24"/>
          <w:szCs w:val="24"/>
        </w:rPr>
        <w:t xml:space="preserve"> hændelser (</w:t>
      </w:r>
      <w:r w:rsidR="00326D79">
        <w:rPr>
          <w:bCs/>
          <w:sz w:val="24"/>
          <w:szCs w:val="24"/>
        </w:rPr>
        <w:t>f.eks.</w:t>
      </w:r>
      <w:r w:rsidRPr="00A65F01">
        <w:rPr>
          <w:bCs/>
          <w:sz w:val="24"/>
          <w:szCs w:val="24"/>
        </w:rPr>
        <w:t xml:space="preserve"> myokardieinfarkt eller apopleksi) (se pkt.4.4).</w:t>
      </w:r>
    </w:p>
    <w:p w14:paraId="03C0504B" w14:textId="77777777" w:rsidR="000C500C" w:rsidRPr="00A65F01" w:rsidRDefault="000C500C" w:rsidP="00E04301">
      <w:pPr>
        <w:suppressAutoHyphens/>
        <w:ind w:left="851"/>
        <w:rPr>
          <w:bCs/>
          <w:sz w:val="24"/>
          <w:szCs w:val="24"/>
        </w:rPr>
      </w:pPr>
    </w:p>
    <w:p w14:paraId="03D507D8" w14:textId="77777777" w:rsidR="000C500C" w:rsidRPr="00A65F01" w:rsidRDefault="000C500C" w:rsidP="00E04301">
      <w:pPr>
        <w:suppressAutoHyphens/>
        <w:ind w:left="851"/>
        <w:rPr>
          <w:bCs/>
          <w:sz w:val="24"/>
          <w:szCs w:val="24"/>
        </w:rPr>
      </w:pPr>
      <w:r w:rsidRPr="00A65F01">
        <w:rPr>
          <w:bCs/>
          <w:sz w:val="24"/>
          <w:szCs w:val="24"/>
        </w:rPr>
        <w:t>Ødem, hypertension og hjerteinsufficiens er rapporteret i forbindelse med NSAID-behandling.</w:t>
      </w:r>
    </w:p>
    <w:p w14:paraId="1E9A9E98" w14:textId="172FC7D6" w:rsidR="000C500C" w:rsidRDefault="000C500C" w:rsidP="00E04301">
      <w:pPr>
        <w:suppressAutoHyphens/>
        <w:ind w:left="851"/>
        <w:rPr>
          <w:bCs/>
          <w:sz w:val="24"/>
          <w:szCs w:val="24"/>
        </w:rPr>
      </w:pPr>
    </w:p>
    <w:p w14:paraId="1F12092D" w14:textId="11F6D22D" w:rsidR="008D78D7" w:rsidRDefault="008D78D7" w:rsidP="00E04301">
      <w:pPr>
        <w:suppressAutoHyphens/>
        <w:ind w:left="851"/>
        <w:rPr>
          <w:bCs/>
          <w:sz w:val="24"/>
          <w:szCs w:val="24"/>
        </w:rPr>
      </w:pPr>
    </w:p>
    <w:p w14:paraId="44E9BF1F" w14:textId="5655D9A2" w:rsidR="008D78D7" w:rsidRDefault="008D78D7" w:rsidP="00E04301">
      <w:pPr>
        <w:suppressAutoHyphens/>
        <w:ind w:left="851"/>
        <w:rPr>
          <w:bCs/>
          <w:sz w:val="24"/>
          <w:szCs w:val="24"/>
        </w:rPr>
      </w:pPr>
    </w:p>
    <w:p w14:paraId="368AFFBB" w14:textId="77777777" w:rsidR="008D78D7" w:rsidRPr="00A65F01" w:rsidRDefault="008D78D7" w:rsidP="00E04301">
      <w:pPr>
        <w:suppressAutoHyphens/>
        <w:ind w:left="851"/>
        <w:rPr>
          <w:bCs/>
          <w:sz w:val="24"/>
          <w:szCs w:val="24"/>
        </w:rPr>
      </w:pPr>
    </w:p>
    <w:p w14:paraId="2CC2FEBE" w14:textId="77777777" w:rsidR="000C500C" w:rsidRPr="00A65F01" w:rsidRDefault="000C500C" w:rsidP="0078369E">
      <w:pPr>
        <w:ind w:left="851"/>
        <w:rPr>
          <w:sz w:val="24"/>
          <w:szCs w:val="24"/>
          <w:u w:val="single"/>
        </w:rPr>
      </w:pPr>
      <w:r w:rsidRPr="00A65F01">
        <w:rPr>
          <w:sz w:val="24"/>
          <w:szCs w:val="24"/>
          <w:u w:val="single"/>
        </w:rPr>
        <w:lastRenderedPageBreak/>
        <w:t>Indberetning af formodede bivirkninger</w:t>
      </w:r>
    </w:p>
    <w:p w14:paraId="4FB38A7A" w14:textId="77777777" w:rsidR="000C500C" w:rsidRPr="00A65F01" w:rsidRDefault="000C500C" w:rsidP="00E04301">
      <w:pPr>
        <w:suppressAutoHyphens/>
        <w:ind w:left="851"/>
        <w:rPr>
          <w:bCs/>
          <w:sz w:val="24"/>
          <w:szCs w:val="24"/>
        </w:rPr>
      </w:pPr>
      <w:r w:rsidRPr="00A65F01">
        <w:rPr>
          <w:bCs/>
          <w:sz w:val="24"/>
          <w:szCs w:val="24"/>
        </w:rPr>
        <w:t>Når lægemidlet er godkendt, er indberetning af formodede bivirkninger vigtig. Det muliggør løbende overvågning af benefit/</w:t>
      </w:r>
      <w:proofErr w:type="spellStart"/>
      <w:r w:rsidRPr="00A65F01">
        <w:rPr>
          <w:bCs/>
          <w:sz w:val="24"/>
          <w:szCs w:val="24"/>
        </w:rPr>
        <w:t>risk</w:t>
      </w:r>
      <w:proofErr w:type="spellEnd"/>
      <w:r w:rsidRPr="00A65F01">
        <w:rPr>
          <w:bCs/>
          <w:sz w:val="24"/>
          <w:szCs w:val="24"/>
        </w:rPr>
        <w:t xml:space="preserve">-forholdet for lægemidlet. Sundhedspersoner anmodes om at indberette alle formodede bivirkninger via: </w:t>
      </w:r>
    </w:p>
    <w:p w14:paraId="35D440CA" w14:textId="77777777" w:rsidR="000C500C" w:rsidRPr="00A65F01" w:rsidRDefault="000C500C" w:rsidP="00E04301">
      <w:pPr>
        <w:suppressAutoHyphens/>
        <w:ind w:left="851"/>
        <w:rPr>
          <w:bCs/>
          <w:sz w:val="24"/>
          <w:szCs w:val="24"/>
        </w:rPr>
      </w:pPr>
    </w:p>
    <w:p w14:paraId="2AC65063" w14:textId="77777777" w:rsidR="000C500C" w:rsidRPr="00A65F01" w:rsidRDefault="000C500C" w:rsidP="00E04301">
      <w:pPr>
        <w:suppressAutoHyphens/>
        <w:ind w:left="851"/>
        <w:rPr>
          <w:bCs/>
          <w:sz w:val="24"/>
          <w:szCs w:val="24"/>
        </w:rPr>
      </w:pPr>
      <w:r w:rsidRPr="00A65F01">
        <w:rPr>
          <w:bCs/>
          <w:sz w:val="24"/>
          <w:szCs w:val="24"/>
        </w:rPr>
        <w:t>Lægemiddelstyrelsen</w:t>
      </w:r>
    </w:p>
    <w:p w14:paraId="1506B8FD" w14:textId="77777777" w:rsidR="000C500C" w:rsidRPr="00A65F01" w:rsidRDefault="000C500C" w:rsidP="00E04301">
      <w:pPr>
        <w:suppressAutoHyphens/>
        <w:ind w:left="851"/>
        <w:rPr>
          <w:bCs/>
          <w:sz w:val="24"/>
          <w:szCs w:val="24"/>
        </w:rPr>
      </w:pPr>
      <w:r w:rsidRPr="00A65F01">
        <w:rPr>
          <w:bCs/>
          <w:sz w:val="24"/>
          <w:szCs w:val="24"/>
        </w:rPr>
        <w:t>Axel Heides Gade 1</w:t>
      </w:r>
    </w:p>
    <w:p w14:paraId="3DF37F47" w14:textId="77777777" w:rsidR="000C500C" w:rsidRPr="00A65F01" w:rsidRDefault="000C500C" w:rsidP="00E04301">
      <w:pPr>
        <w:suppressAutoHyphens/>
        <w:ind w:left="851"/>
        <w:rPr>
          <w:bCs/>
          <w:sz w:val="24"/>
          <w:szCs w:val="24"/>
        </w:rPr>
      </w:pPr>
      <w:r w:rsidRPr="00A65F01">
        <w:rPr>
          <w:bCs/>
          <w:sz w:val="24"/>
          <w:szCs w:val="24"/>
        </w:rPr>
        <w:t>DK-2300 København S</w:t>
      </w:r>
    </w:p>
    <w:p w14:paraId="41669791" w14:textId="77777777" w:rsidR="000C500C" w:rsidRPr="00A65F01" w:rsidRDefault="000C500C" w:rsidP="00E04301">
      <w:pPr>
        <w:suppressAutoHyphens/>
        <w:ind w:left="851"/>
        <w:rPr>
          <w:bCs/>
          <w:sz w:val="24"/>
          <w:szCs w:val="24"/>
        </w:rPr>
      </w:pPr>
      <w:r w:rsidRPr="00A65F01">
        <w:rPr>
          <w:bCs/>
          <w:sz w:val="24"/>
          <w:szCs w:val="24"/>
        </w:rPr>
        <w:t>Websted: www.meldenbivirkning.dk</w:t>
      </w:r>
    </w:p>
    <w:p w14:paraId="43D8B783" w14:textId="77777777" w:rsidR="00B65581" w:rsidRDefault="00B65581" w:rsidP="00B65581">
      <w:pPr>
        <w:rPr>
          <w:szCs w:val="24"/>
        </w:rPr>
      </w:pPr>
    </w:p>
    <w:p w14:paraId="5EA0DA2E" w14:textId="72FF3672" w:rsidR="009260DE" w:rsidRPr="00A65F01" w:rsidRDefault="009260DE" w:rsidP="00B65581">
      <w:pPr>
        <w:tabs>
          <w:tab w:val="left" w:pos="851"/>
        </w:tabs>
        <w:rPr>
          <w:b/>
          <w:sz w:val="24"/>
          <w:szCs w:val="24"/>
        </w:rPr>
      </w:pPr>
      <w:r w:rsidRPr="00A65F01">
        <w:rPr>
          <w:b/>
          <w:sz w:val="24"/>
          <w:szCs w:val="24"/>
        </w:rPr>
        <w:t>4.9</w:t>
      </w:r>
      <w:r w:rsidRPr="00A65F01">
        <w:rPr>
          <w:b/>
          <w:sz w:val="24"/>
          <w:szCs w:val="24"/>
        </w:rPr>
        <w:tab/>
        <w:t>Overdosering</w:t>
      </w:r>
    </w:p>
    <w:p w14:paraId="4ED835A9" w14:textId="77777777" w:rsidR="00BA7E76" w:rsidRDefault="00BA7E76" w:rsidP="0078369E">
      <w:pPr>
        <w:ind w:left="851"/>
        <w:rPr>
          <w:sz w:val="24"/>
          <w:szCs w:val="24"/>
          <w:u w:val="single"/>
        </w:rPr>
      </w:pPr>
    </w:p>
    <w:p w14:paraId="491F2A50" w14:textId="3F26CECC" w:rsidR="000C500C" w:rsidRPr="00A65F01" w:rsidRDefault="000C500C" w:rsidP="0078369E">
      <w:pPr>
        <w:ind w:left="851"/>
        <w:rPr>
          <w:bCs/>
          <w:sz w:val="24"/>
          <w:szCs w:val="24"/>
          <w:u w:val="single"/>
          <w:lang w:eastAsia="fr-LU"/>
        </w:rPr>
      </w:pPr>
      <w:r w:rsidRPr="00A65F01">
        <w:rPr>
          <w:sz w:val="24"/>
          <w:szCs w:val="24"/>
          <w:u w:val="single"/>
        </w:rPr>
        <w:t>Toksicitet</w:t>
      </w:r>
    </w:p>
    <w:p w14:paraId="4BA70C17" w14:textId="77777777" w:rsidR="000C500C" w:rsidRPr="00A65F01" w:rsidRDefault="000C500C" w:rsidP="00E04301">
      <w:pPr>
        <w:suppressAutoHyphens/>
        <w:ind w:left="851"/>
        <w:rPr>
          <w:bCs/>
          <w:sz w:val="24"/>
          <w:szCs w:val="24"/>
        </w:rPr>
      </w:pPr>
      <w:r w:rsidRPr="00A65F01">
        <w:rPr>
          <w:bCs/>
          <w:sz w:val="24"/>
          <w:szCs w:val="24"/>
        </w:rPr>
        <w:t>Der er risiko for symptomer ved doser &gt; 80-100 mg/kg. Ved doser &gt; 200 mg/kg er der risiko for alvorlige symptomer, dog med betydelige individuelle variationer. En dosis på 560 mg/kg hos et barn i alderen 15 måneder gav svær toksicitet, 3,2 g i en 6-årig gav let til moderat toksicitet, 2,8</w:t>
      </w:r>
      <w:r w:rsidRPr="00A65F01">
        <w:rPr>
          <w:bCs/>
          <w:sz w:val="24"/>
          <w:szCs w:val="24"/>
        </w:rPr>
        <w:noBreakHyphen/>
        <w:t>4 g hos en 1½</w:t>
      </w:r>
      <w:r w:rsidRPr="00A65F01">
        <w:rPr>
          <w:bCs/>
          <w:sz w:val="24"/>
          <w:szCs w:val="24"/>
        </w:rPr>
        <w:noBreakHyphen/>
        <w:t>årig og 6 g i en 6</w:t>
      </w:r>
      <w:r w:rsidRPr="00A65F01">
        <w:rPr>
          <w:bCs/>
          <w:sz w:val="24"/>
          <w:szCs w:val="24"/>
        </w:rPr>
        <w:noBreakHyphen/>
        <w:t xml:space="preserve">årig gav alvorlig toksicitet, selv efter gastrisk </w:t>
      </w:r>
      <w:bookmarkStart w:id="4" w:name="_Hlk66798337"/>
      <w:r w:rsidRPr="00A65F01">
        <w:rPr>
          <w:bCs/>
          <w:sz w:val="24"/>
          <w:szCs w:val="24"/>
        </w:rPr>
        <w:t>skylning</w:t>
      </w:r>
      <w:bookmarkEnd w:id="4"/>
      <w:r w:rsidRPr="00A65F01">
        <w:rPr>
          <w:bCs/>
          <w:sz w:val="24"/>
          <w:szCs w:val="24"/>
        </w:rPr>
        <w:t>, 8 g hos voksne gav moderat toksicitet og &gt; 20 g hos en voksen gav meget alvorlig toksicitet. 8 g administreret til en 16</w:t>
      </w:r>
      <w:r w:rsidRPr="00A65F01">
        <w:rPr>
          <w:bCs/>
          <w:sz w:val="24"/>
          <w:szCs w:val="24"/>
        </w:rPr>
        <w:noBreakHyphen/>
        <w:t xml:space="preserve">årig påvirkede nyrerne, og 12 g i kombination med alkohol administreret til en teenager resulterede i akut </w:t>
      </w:r>
      <w:proofErr w:type="spellStart"/>
      <w:r w:rsidRPr="00A65F01">
        <w:rPr>
          <w:bCs/>
          <w:sz w:val="24"/>
          <w:szCs w:val="24"/>
        </w:rPr>
        <w:t>tubulær</w:t>
      </w:r>
      <w:proofErr w:type="spellEnd"/>
      <w:r w:rsidRPr="00A65F01">
        <w:rPr>
          <w:bCs/>
          <w:sz w:val="24"/>
          <w:szCs w:val="24"/>
        </w:rPr>
        <w:t xml:space="preserve"> nekrose.</w:t>
      </w:r>
    </w:p>
    <w:p w14:paraId="62879DB4" w14:textId="77777777" w:rsidR="000C500C" w:rsidRPr="00A65F01" w:rsidRDefault="000C500C" w:rsidP="00E04301">
      <w:pPr>
        <w:suppressAutoHyphens/>
        <w:ind w:left="851" w:hanging="567"/>
        <w:rPr>
          <w:bCs/>
          <w:sz w:val="24"/>
          <w:szCs w:val="24"/>
        </w:rPr>
      </w:pPr>
    </w:p>
    <w:p w14:paraId="07B9E9F2" w14:textId="77777777" w:rsidR="000C500C" w:rsidRPr="00A65F01" w:rsidRDefault="000C500C" w:rsidP="0078369E">
      <w:pPr>
        <w:ind w:left="851"/>
        <w:rPr>
          <w:bCs/>
          <w:sz w:val="24"/>
          <w:szCs w:val="24"/>
          <w:u w:val="single"/>
        </w:rPr>
      </w:pPr>
      <w:r w:rsidRPr="00A65F01">
        <w:rPr>
          <w:sz w:val="24"/>
          <w:szCs w:val="24"/>
          <w:u w:val="single"/>
        </w:rPr>
        <w:t>Symptomer</w:t>
      </w:r>
    </w:p>
    <w:p w14:paraId="02509D71" w14:textId="4F2C3F06" w:rsidR="000C500C" w:rsidRDefault="000C500C" w:rsidP="00E04301">
      <w:pPr>
        <w:suppressAutoHyphens/>
        <w:ind w:left="851"/>
        <w:rPr>
          <w:bCs/>
          <w:sz w:val="24"/>
          <w:szCs w:val="24"/>
        </w:rPr>
      </w:pPr>
      <w:r w:rsidRPr="00A65F01">
        <w:rPr>
          <w:bCs/>
          <w:sz w:val="24"/>
          <w:szCs w:val="24"/>
        </w:rPr>
        <w:t xml:space="preserve">De vigtigste symptomer er symptomer fra mave-tarm-kanalen, </w:t>
      </w:r>
      <w:r w:rsidR="00326D79">
        <w:rPr>
          <w:bCs/>
          <w:sz w:val="24"/>
          <w:szCs w:val="24"/>
        </w:rPr>
        <w:t>f.eks.</w:t>
      </w:r>
      <w:r w:rsidRPr="00A65F01">
        <w:rPr>
          <w:bCs/>
          <w:sz w:val="24"/>
          <w:szCs w:val="24"/>
        </w:rPr>
        <w:t xml:space="preserve"> kvalme, </w:t>
      </w:r>
      <w:proofErr w:type="spellStart"/>
      <w:r w:rsidRPr="00A65F01">
        <w:rPr>
          <w:bCs/>
          <w:sz w:val="24"/>
          <w:szCs w:val="24"/>
        </w:rPr>
        <w:t>abdominale</w:t>
      </w:r>
      <w:proofErr w:type="spellEnd"/>
      <w:r w:rsidRPr="00A65F01">
        <w:rPr>
          <w:bCs/>
          <w:sz w:val="24"/>
          <w:szCs w:val="24"/>
        </w:rPr>
        <w:t xml:space="preserve"> smerter, opkast (muligvis med blod) og hovedpine, tinnitus, konfusion og nystagmus. Ved høje doser, bevidsthedstab, konvulsioner (især hos børn). Bradykardi, fald i blodtrykket. Metabolisk </w:t>
      </w:r>
      <w:proofErr w:type="spellStart"/>
      <w:r w:rsidRPr="00A65F01">
        <w:rPr>
          <w:bCs/>
          <w:sz w:val="24"/>
          <w:szCs w:val="24"/>
        </w:rPr>
        <w:t>acidose</w:t>
      </w:r>
      <w:proofErr w:type="spellEnd"/>
      <w:r w:rsidRPr="00A65F01">
        <w:rPr>
          <w:bCs/>
          <w:sz w:val="24"/>
          <w:szCs w:val="24"/>
        </w:rPr>
        <w:t xml:space="preserve">, </w:t>
      </w:r>
      <w:proofErr w:type="spellStart"/>
      <w:r w:rsidRPr="00A65F01">
        <w:rPr>
          <w:bCs/>
          <w:sz w:val="24"/>
          <w:szCs w:val="24"/>
        </w:rPr>
        <w:t>hypernatriæmi</w:t>
      </w:r>
      <w:proofErr w:type="spellEnd"/>
      <w:r w:rsidRPr="00A65F01">
        <w:rPr>
          <w:bCs/>
          <w:sz w:val="24"/>
          <w:szCs w:val="24"/>
        </w:rPr>
        <w:t xml:space="preserve">, påvirkning af nyrer, hæmaturi. Muligvis levereffekter. </w:t>
      </w:r>
      <w:proofErr w:type="spellStart"/>
      <w:r w:rsidRPr="00A65F01">
        <w:rPr>
          <w:bCs/>
          <w:sz w:val="24"/>
          <w:szCs w:val="24"/>
        </w:rPr>
        <w:t>Hypotermi</w:t>
      </w:r>
      <w:proofErr w:type="spellEnd"/>
      <w:r w:rsidRPr="00A65F01">
        <w:rPr>
          <w:bCs/>
          <w:sz w:val="24"/>
          <w:szCs w:val="24"/>
        </w:rPr>
        <w:t xml:space="preserve"> og ARDS er lejlighedsvis blevet rapporteret.</w:t>
      </w:r>
    </w:p>
    <w:p w14:paraId="09FE93F4" w14:textId="77777777" w:rsidR="00DE3148" w:rsidRPr="00DE3148" w:rsidRDefault="00DE3148" w:rsidP="00DE3148">
      <w:pPr>
        <w:suppressAutoHyphens/>
        <w:ind w:left="851"/>
        <w:rPr>
          <w:bCs/>
          <w:sz w:val="24"/>
          <w:szCs w:val="24"/>
        </w:rPr>
      </w:pPr>
      <w:r w:rsidRPr="00DE3148">
        <w:rPr>
          <w:bCs/>
          <w:sz w:val="24"/>
          <w:szCs w:val="24"/>
        </w:rPr>
        <w:t xml:space="preserve">Langvarig brug af højere doser end anbefalet eller overdosering kan resultere i </w:t>
      </w:r>
      <w:proofErr w:type="spellStart"/>
      <w:r w:rsidRPr="00DE3148">
        <w:rPr>
          <w:bCs/>
          <w:sz w:val="24"/>
          <w:szCs w:val="24"/>
        </w:rPr>
        <w:t>renal</w:t>
      </w:r>
      <w:proofErr w:type="spellEnd"/>
      <w:r w:rsidRPr="00DE3148">
        <w:rPr>
          <w:bCs/>
          <w:sz w:val="24"/>
          <w:szCs w:val="24"/>
        </w:rPr>
        <w:t xml:space="preserve"> </w:t>
      </w:r>
      <w:proofErr w:type="spellStart"/>
      <w:r w:rsidRPr="00DE3148">
        <w:rPr>
          <w:bCs/>
          <w:sz w:val="24"/>
          <w:szCs w:val="24"/>
        </w:rPr>
        <w:t>tubulær</w:t>
      </w:r>
      <w:proofErr w:type="spellEnd"/>
      <w:r w:rsidRPr="00DE3148">
        <w:rPr>
          <w:bCs/>
          <w:sz w:val="24"/>
          <w:szCs w:val="24"/>
        </w:rPr>
        <w:t xml:space="preserve"> </w:t>
      </w:r>
      <w:proofErr w:type="spellStart"/>
      <w:r w:rsidRPr="00DE3148">
        <w:rPr>
          <w:bCs/>
          <w:sz w:val="24"/>
          <w:szCs w:val="24"/>
        </w:rPr>
        <w:t>acidose</w:t>
      </w:r>
      <w:proofErr w:type="spellEnd"/>
      <w:r w:rsidRPr="00DE3148">
        <w:rPr>
          <w:bCs/>
          <w:sz w:val="24"/>
          <w:szCs w:val="24"/>
        </w:rPr>
        <w:t xml:space="preserve"> og </w:t>
      </w:r>
      <w:proofErr w:type="spellStart"/>
      <w:r w:rsidRPr="00DE3148">
        <w:rPr>
          <w:bCs/>
          <w:sz w:val="24"/>
          <w:szCs w:val="24"/>
        </w:rPr>
        <w:t>hypokaliæmi</w:t>
      </w:r>
      <w:proofErr w:type="spellEnd"/>
      <w:r w:rsidRPr="00DE3148">
        <w:rPr>
          <w:bCs/>
          <w:sz w:val="24"/>
          <w:szCs w:val="24"/>
        </w:rPr>
        <w:t>.</w:t>
      </w:r>
    </w:p>
    <w:p w14:paraId="69B4B830" w14:textId="77777777" w:rsidR="000C500C" w:rsidRPr="00A65F01" w:rsidRDefault="000C500C" w:rsidP="00E04301">
      <w:pPr>
        <w:suppressAutoHyphens/>
        <w:ind w:left="851" w:hanging="567"/>
        <w:rPr>
          <w:bCs/>
          <w:sz w:val="24"/>
          <w:szCs w:val="24"/>
        </w:rPr>
      </w:pPr>
      <w:bookmarkStart w:id="5" w:name="_GoBack"/>
      <w:bookmarkEnd w:id="5"/>
    </w:p>
    <w:p w14:paraId="550AF5DC" w14:textId="77777777" w:rsidR="000C500C" w:rsidRPr="00A65F01" w:rsidRDefault="000C500C" w:rsidP="0078369E">
      <w:pPr>
        <w:ind w:left="851"/>
        <w:rPr>
          <w:bCs/>
          <w:sz w:val="24"/>
          <w:szCs w:val="24"/>
          <w:u w:val="single"/>
        </w:rPr>
      </w:pPr>
      <w:r w:rsidRPr="00A65F01">
        <w:rPr>
          <w:sz w:val="24"/>
          <w:szCs w:val="24"/>
          <w:u w:val="single"/>
        </w:rPr>
        <w:t>Behandling</w:t>
      </w:r>
    </w:p>
    <w:p w14:paraId="2086E366" w14:textId="77777777" w:rsidR="000C500C" w:rsidRPr="00A65F01" w:rsidRDefault="000C500C" w:rsidP="00E04301">
      <w:pPr>
        <w:suppressAutoHyphens/>
        <w:ind w:left="851"/>
        <w:rPr>
          <w:bCs/>
          <w:sz w:val="24"/>
          <w:szCs w:val="24"/>
        </w:rPr>
      </w:pPr>
      <w:r w:rsidRPr="00A65F01">
        <w:rPr>
          <w:bCs/>
          <w:sz w:val="24"/>
          <w:szCs w:val="24"/>
        </w:rPr>
        <w:t xml:space="preserve">Hvis det er berettiget, gastrisk skylning, aktivt kul. I tilfælde af </w:t>
      </w:r>
      <w:proofErr w:type="spellStart"/>
      <w:r w:rsidRPr="00A65F01">
        <w:rPr>
          <w:bCs/>
          <w:sz w:val="24"/>
          <w:szCs w:val="24"/>
        </w:rPr>
        <w:t>gastrointestinale</w:t>
      </w:r>
      <w:proofErr w:type="spellEnd"/>
      <w:r w:rsidRPr="00A65F01">
        <w:rPr>
          <w:bCs/>
          <w:sz w:val="24"/>
          <w:szCs w:val="24"/>
        </w:rPr>
        <w:t xml:space="preserve"> problemer, </w:t>
      </w:r>
      <w:proofErr w:type="spellStart"/>
      <w:r w:rsidRPr="00A65F01">
        <w:rPr>
          <w:bCs/>
          <w:sz w:val="24"/>
          <w:szCs w:val="24"/>
        </w:rPr>
        <w:t>antacida</w:t>
      </w:r>
      <w:proofErr w:type="spellEnd"/>
      <w:r w:rsidRPr="00A65F01">
        <w:rPr>
          <w:bCs/>
          <w:sz w:val="24"/>
          <w:szCs w:val="24"/>
        </w:rPr>
        <w:t>. I tilfælde af hypotension intravenøs væske og om nødvendigt inotrop støtte. Sørg for tilstrækkelig diurese. Korrektion af syre-base og elektrolytforstyrrelser. Anden symptomatisk behandling.</w:t>
      </w:r>
    </w:p>
    <w:p w14:paraId="1614DC7D" w14:textId="77777777" w:rsidR="009260DE" w:rsidRPr="00A65F01" w:rsidRDefault="009260DE" w:rsidP="009260DE">
      <w:pPr>
        <w:tabs>
          <w:tab w:val="left" w:pos="851"/>
        </w:tabs>
        <w:ind w:left="851"/>
        <w:rPr>
          <w:sz w:val="24"/>
          <w:szCs w:val="24"/>
        </w:rPr>
      </w:pPr>
    </w:p>
    <w:p w14:paraId="395B5E1C" w14:textId="77777777" w:rsidR="009260DE" w:rsidRPr="00A65F01" w:rsidRDefault="009260DE" w:rsidP="009260DE">
      <w:pPr>
        <w:tabs>
          <w:tab w:val="left" w:pos="851"/>
        </w:tabs>
        <w:ind w:left="851" w:hanging="851"/>
        <w:rPr>
          <w:b/>
          <w:sz w:val="24"/>
          <w:szCs w:val="24"/>
        </w:rPr>
      </w:pPr>
      <w:r w:rsidRPr="00A65F01">
        <w:rPr>
          <w:b/>
          <w:sz w:val="24"/>
          <w:szCs w:val="24"/>
        </w:rPr>
        <w:t>4.10</w:t>
      </w:r>
      <w:r w:rsidRPr="00A65F01">
        <w:rPr>
          <w:b/>
          <w:sz w:val="24"/>
          <w:szCs w:val="24"/>
        </w:rPr>
        <w:tab/>
        <w:t>Udlevering</w:t>
      </w:r>
    </w:p>
    <w:p w14:paraId="01362294" w14:textId="045E3E80" w:rsidR="009260DE" w:rsidRPr="00A65F01" w:rsidRDefault="000C500C" w:rsidP="009260DE">
      <w:pPr>
        <w:tabs>
          <w:tab w:val="left" w:pos="851"/>
        </w:tabs>
        <w:ind w:left="851"/>
        <w:rPr>
          <w:sz w:val="24"/>
          <w:szCs w:val="24"/>
        </w:rPr>
      </w:pPr>
      <w:r w:rsidRPr="00A65F01">
        <w:rPr>
          <w:sz w:val="24"/>
          <w:szCs w:val="24"/>
        </w:rPr>
        <w:t>B</w:t>
      </w:r>
    </w:p>
    <w:p w14:paraId="14D94968" w14:textId="77777777" w:rsidR="009260DE" w:rsidRPr="00A65F01" w:rsidRDefault="009260DE" w:rsidP="009260DE">
      <w:pPr>
        <w:tabs>
          <w:tab w:val="left" w:pos="851"/>
        </w:tabs>
        <w:ind w:left="851"/>
        <w:rPr>
          <w:sz w:val="24"/>
          <w:szCs w:val="24"/>
        </w:rPr>
      </w:pPr>
    </w:p>
    <w:p w14:paraId="6EE1D2C0" w14:textId="77777777" w:rsidR="009260DE" w:rsidRPr="00A65F01" w:rsidRDefault="009260DE" w:rsidP="009260DE">
      <w:pPr>
        <w:tabs>
          <w:tab w:val="left" w:pos="851"/>
        </w:tabs>
        <w:ind w:left="851"/>
        <w:rPr>
          <w:sz w:val="24"/>
          <w:szCs w:val="24"/>
        </w:rPr>
      </w:pPr>
    </w:p>
    <w:p w14:paraId="685F0F63" w14:textId="77777777" w:rsidR="009260DE" w:rsidRPr="00A65F01" w:rsidRDefault="009260DE" w:rsidP="009260DE">
      <w:pPr>
        <w:tabs>
          <w:tab w:val="left" w:pos="851"/>
        </w:tabs>
        <w:ind w:left="851" w:hanging="851"/>
        <w:rPr>
          <w:b/>
          <w:sz w:val="24"/>
          <w:szCs w:val="24"/>
        </w:rPr>
      </w:pPr>
      <w:r w:rsidRPr="00A65F01">
        <w:rPr>
          <w:b/>
          <w:sz w:val="24"/>
          <w:szCs w:val="24"/>
        </w:rPr>
        <w:t>5.</w:t>
      </w:r>
      <w:r w:rsidRPr="00A65F01">
        <w:rPr>
          <w:b/>
          <w:sz w:val="24"/>
          <w:szCs w:val="24"/>
        </w:rPr>
        <w:tab/>
        <w:t>FARMAKOLOGISKE EGENSKABER</w:t>
      </w:r>
    </w:p>
    <w:p w14:paraId="7DCB59BB" w14:textId="77777777" w:rsidR="009260DE" w:rsidRPr="00A65F01" w:rsidRDefault="009260DE" w:rsidP="009260DE">
      <w:pPr>
        <w:tabs>
          <w:tab w:val="left" w:pos="851"/>
        </w:tabs>
        <w:ind w:left="851"/>
        <w:rPr>
          <w:sz w:val="24"/>
          <w:szCs w:val="24"/>
        </w:rPr>
      </w:pPr>
    </w:p>
    <w:p w14:paraId="7D3E5FC7" w14:textId="77777777" w:rsidR="009260DE" w:rsidRPr="00A65F01" w:rsidRDefault="009260DE" w:rsidP="009260DE">
      <w:pPr>
        <w:tabs>
          <w:tab w:val="num" w:pos="851"/>
        </w:tabs>
        <w:ind w:left="851" w:hanging="851"/>
        <w:rPr>
          <w:b/>
          <w:sz w:val="24"/>
          <w:szCs w:val="24"/>
        </w:rPr>
      </w:pPr>
      <w:r w:rsidRPr="00A65F01">
        <w:rPr>
          <w:b/>
          <w:sz w:val="24"/>
          <w:szCs w:val="24"/>
        </w:rPr>
        <w:t>5.1</w:t>
      </w:r>
      <w:r w:rsidRPr="00A65F01">
        <w:rPr>
          <w:b/>
          <w:sz w:val="24"/>
          <w:szCs w:val="24"/>
        </w:rPr>
        <w:tab/>
      </w:r>
      <w:proofErr w:type="spellStart"/>
      <w:r w:rsidRPr="00A65F01">
        <w:rPr>
          <w:b/>
          <w:sz w:val="24"/>
          <w:szCs w:val="24"/>
        </w:rPr>
        <w:t>Farmakodynamiske</w:t>
      </w:r>
      <w:proofErr w:type="spellEnd"/>
      <w:r w:rsidRPr="00A65F01">
        <w:rPr>
          <w:b/>
          <w:sz w:val="24"/>
          <w:szCs w:val="24"/>
        </w:rPr>
        <w:t xml:space="preserve"> egenskaber</w:t>
      </w:r>
    </w:p>
    <w:p w14:paraId="13C2664B" w14:textId="77777777" w:rsidR="00B65581" w:rsidRPr="00A65F01" w:rsidRDefault="00B65581" w:rsidP="00B65581">
      <w:pPr>
        <w:suppressAutoHyphens/>
        <w:ind w:left="851"/>
        <w:rPr>
          <w:sz w:val="24"/>
          <w:szCs w:val="24"/>
          <w:lang w:eastAsia="fr-LU"/>
        </w:rPr>
      </w:pPr>
      <w:proofErr w:type="spellStart"/>
      <w:r>
        <w:rPr>
          <w:sz w:val="24"/>
          <w:szCs w:val="24"/>
        </w:rPr>
        <w:t>Farmakoterapeutisk</w:t>
      </w:r>
      <w:proofErr w:type="spellEnd"/>
      <w:r>
        <w:rPr>
          <w:sz w:val="24"/>
          <w:szCs w:val="24"/>
        </w:rPr>
        <w:t xml:space="preserve"> klassifikation: </w:t>
      </w:r>
      <w:r w:rsidRPr="00A65F01">
        <w:rPr>
          <w:sz w:val="24"/>
          <w:szCs w:val="24"/>
        </w:rPr>
        <w:t>Non-</w:t>
      </w:r>
      <w:proofErr w:type="spellStart"/>
      <w:r w:rsidRPr="00A65F01">
        <w:rPr>
          <w:sz w:val="24"/>
          <w:szCs w:val="24"/>
        </w:rPr>
        <w:t>steroide</w:t>
      </w:r>
      <w:proofErr w:type="spellEnd"/>
      <w:r w:rsidRPr="00A65F01">
        <w:rPr>
          <w:sz w:val="24"/>
          <w:szCs w:val="24"/>
        </w:rPr>
        <w:t xml:space="preserve"> antiinflammatoriske og </w:t>
      </w:r>
      <w:proofErr w:type="spellStart"/>
      <w:r w:rsidRPr="00A65F01">
        <w:rPr>
          <w:sz w:val="24"/>
          <w:szCs w:val="24"/>
        </w:rPr>
        <w:t>antirheumatiske</w:t>
      </w:r>
      <w:proofErr w:type="spellEnd"/>
      <w:r w:rsidRPr="00A65F01">
        <w:rPr>
          <w:sz w:val="24"/>
          <w:szCs w:val="24"/>
        </w:rPr>
        <w:t xml:space="preserve"> midler, </w:t>
      </w:r>
      <w:proofErr w:type="spellStart"/>
      <w:r w:rsidRPr="00A65F01">
        <w:rPr>
          <w:sz w:val="24"/>
          <w:szCs w:val="24"/>
        </w:rPr>
        <w:t>propionsyre</w:t>
      </w:r>
      <w:proofErr w:type="spellEnd"/>
      <w:r w:rsidRPr="00A65F01">
        <w:rPr>
          <w:sz w:val="24"/>
          <w:szCs w:val="24"/>
        </w:rPr>
        <w:t>-derivater.</w:t>
      </w:r>
    </w:p>
    <w:p w14:paraId="69817B79" w14:textId="228D7AD7" w:rsidR="00B65581" w:rsidRPr="00B65581" w:rsidRDefault="00B65581" w:rsidP="00E04301">
      <w:pPr>
        <w:suppressAutoHyphens/>
        <w:ind w:left="851"/>
        <w:rPr>
          <w:sz w:val="24"/>
          <w:szCs w:val="24"/>
        </w:rPr>
      </w:pPr>
      <w:r w:rsidRPr="00A65F01">
        <w:rPr>
          <w:sz w:val="24"/>
          <w:szCs w:val="24"/>
        </w:rPr>
        <w:t>ATC-kode: M 01 AE 01.</w:t>
      </w:r>
    </w:p>
    <w:p w14:paraId="45771FA1" w14:textId="77777777" w:rsidR="00B65581" w:rsidRDefault="00B65581" w:rsidP="00E04301">
      <w:pPr>
        <w:suppressAutoHyphens/>
        <w:ind w:left="851"/>
        <w:rPr>
          <w:sz w:val="24"/>
          <w:szCs w:val="24"/>
        </w:rPr>
      </w:pPr>
    </w:p>
    <w:p w14:paraId="3F4BDFBE" w14:textId="276AC0E7" w:rsidR="000C500C" w:rsidRPr="00A65F01" w:rsidRDefault="000C500C" w:rsidP="00E04301">
      <w:pPr>
        <w:suppressAutoHyphens/>
        <w:ind w:left="851"/>
        <w:rPr>
          <w:sz w:val="24"/>
          <w:szCs w:val="24"/>
          <w:lang w:eastAsia="fr-LU"/>
        </w:rPr>
      </w:pPr>
      <w:r w:rsidRPr="00A65F01">
        <w:rPr>
          <w:sz w:val="24"/>
          <w:szCs w:val="24"/>
        </w:rPr>
        <w:t xml:space="preserve">Ibuprofen er et NSAID, med antiinflammatorisk, analgetisk og </w:t>
      </w:r>
      <w:proofErr w:type="spellStart"/>
      <w:r w:rsidRPr="00A65F01">
        <w:rPr>
          <w:sz w:val="24"/>
          <w:szCs w:val="24"/>
        </w:rPr>
        <w:t>antipyretisk</w:t>
      </w:r>
      <w:proofErr w:type="spellEnd"/>
      <w:r w:rsidRPr="00A65F01">
        <w:rPr>
          <w:sz w:val="24"/>
          <w:szCs w:val="24"/>
        </w:rPr>
        <w:t xml:space="preserve"> virkning. Dyremodeller for smerte og inflammation indikerer, at ibuprofen effektivt hæmmer syntesen af </w:t>
      </w:r>
      <w:proofErr w:type="spellStart"/>
      <w:r w:rsidRPr="00A65F01">
        <w:rPr>
          <w:sz w:val="24"/>
          <w:szCs w:val="24"/>
        </w:rPr>
        <w:t>prostaglandiner</w:t>
      </w:r>
      <w:proofErr w:type="spellEnd"/>
      <w:r w:rsidRPr="00A65F01">
        <w:rPr>
          <w:sz w:val="24"/>
          <w:szCs w:val="24"/>
        </w:rPr>
        <w:t xml:space="preserve">. Hos mennesker reducerer ibuprofen smerter, som kan skyldes eller være forbundet med betændelse, hævelse og feber. Ibuprofen udøver en hæmmende </w:t>
      </w:r>
      <w:r w:rsidRPr="00A65F01">
        <w:rPr>
          <w:sz w:val="24"/>
          <w:szCs w:val="24"/>
        </w:rPr>
        <w:lastRenderedPageBreak/>
        <w:t xml:space="preserve">virkning på </w:t>
      </w:r>
      <w:proofErr w:type="spellStart"/>
      <w:r w:rsidRPr="00A65F01">
        <w:rPr>
          <w:sz w:val="24"/>
          <w:szCs w:val="24"/>
        </w:rPr>
        <w:t>prostaglandinsyntese</w:t>
      </w:r>
      <w:proofErr w:type="spellEnd"/>
      <w:r w:rsidRPr="00A65F01">
        <w:rPr>
          <w:sz w:val="24"/>
          <w:szCs w:val="24"/>
        </w:rPr>
        <w:t xml:space="preserve"> ved at hæmme aktiviteten af </w:t>
      </w:r>
      <w:proofErr w:type="spellStart"/>
      <w:r w:rsidRPr="00A65F01">
        <w:rPr>
          <w:sz w:val="24"/>
          <w:szCs w:val="24"/>
        </w:rPr>
        <w:t>cyclooxygenase</w:t>
      </w:r>
      <w:proofErr w:type="spellEnd"/>
      <w:r w:rsidRPr="00A65F01">
        <w:rPr>
          <w:sz w:val="24"/>
          <w:szCs w:val="24"/>
        </w:rPr>
        <w:t>. Derudover har ibuprofen en hæmmende virkning på ADP (</w:t>
      </w:r>
      <w:proofErr w:type="spellStart"/>
      <w:r w:rsidRPr="00A65F01">
        <w:rPr>
          <w:sz w:val="24"/>
          <w:szCs w:val="24"/>
        </w:rPr>
        <w:t>adenosin</w:t>
      </w:r>
      <w:proofErr w:type="spellEnd"/>
      <w:r w:rsidRPr="00A65F01">
        <w:rPr>
          <w:sz w:val="24"/>
          <w:szCs w:val="24"/>
        </w:rPr>
        <w:t xml:space="preserve"> </w:t>
      </w:r>
      <w:proofErr w:type="spellStart"/>
      <w:r w:rsidRPr="00A65F01">
        <w:rPr>
          <w:sz w:val="24"/>
          <w:szCs w:val="24"/>
        </w:rPr>
        <w:t>diphosphat</w:t>
      </w:r>
      <w:proofErr w:type="spellEnd"/>
      <w:r w:rsidRPr="00A65F01">
        <w:rPr>
          <w:sz w:val="24"/>
          <w:szCs w:val="24"/>
        </w:rPr>
        <w:t xml:space="preserve">) eller </w:t>
      </w:r>
      <w:proofErr w:type="spellStart"/>
      <w:r w:rsidRPr="00A65F01">
        <w:rPr>
          <w:sz w:val="24"/>
          <w:szCs w:val="24"/>
        </w:rPr>
        <w:t>kollagen</w:t>
      </w:r>
      <w:r w:rsidR="00BD13FD" w:rsidRPr="00A65F01">
        <w:rPr>
          <w:sz w:val="24"/>
          <w:szCs w:val="24"/>
        </w:rPr>
        <w:softHyphen/>
      </w:r>
      <w:r w:rsidRPr="00A65F01">
        <w:rPr>
          <w:sz w:val="24"/>
          <w:szCs w:val="24"/>
        </w:rPr>
        <w:t>stimuleret</w:t>
      </w:r>
      <w:proofErr w:type="spellEnd"/>
      <w:r w:rsidRPr="00A65F01">
        <w:rPr>
          <w:sz w:val="24"/>
          <w:szCs w:val="24"/>
        </w:rPr>
        <w:t xml:space="preserve"> </w:t>
      </w:r>
      <w:proofErr w:type="spellStart"/>
      <w:r w:rsidRPr="00A65F01">
        <w:rPr>
          <w:sz w:val="24"/>
          <w:szCs w:val="24"/>
        </w:rPr>
        <w:t>trombocytaggregation</w:t>
      </w:r>
      <w:proofErr w:type="spellEnd"/>
      <w:r w:rsidRPr="00A65F01">
        <w:rPr>
          <w:sz w:val="24"/>
          <w:szCs w:val="24"/>
        </w:rPr>
        <w:t>.</w:t>
      </w:r>
    </w:p>
    <w:p w14:paraId="5CD34D9E" w14:textId="77777777" w:rsidR="000C500C" w:rsidRPr="00A65F01" w:rsidRDefault="000C500C" w:rsidP="00E04301">
      <w:pPr>
        <w:suppressAutoHyphens/>
        <w:ind w:left="851"/>
        <w:rPr>
          <w:sz w:val="24"/>
          <w:szCs w:val="24"/>
        </w:rPr>
      </w:pPr>
    </w:p>
    <w:p w14:paraId="31559F2F" w14:textId="77777777" w:rsidR="000C500C" w:rsidRPr="00A65F01" w:rsidRDefault="000C500C" w:rsidP="00E04301">
      <w:pPr>
        <w:suppressAutoHyphens/>
        <w:ind w:left="851"/>
        <w:rPr>
          <w:sz w:val="24"/>
          <w:szCs w:val="24"/>
        </w:rPr>
      </w:pPr>
      <w:r w:rsidRPr="00A65F01">
        <w:rPr>
          <w:sz w:val="24"/>
          <w:szCs w:val="24"/>
        </w:rPr>
        <w:t xml:space="preserve">Eksperimentelle data tyder på, at ibuprofen muligvis </w:t>
      </w:r>
      <w:proofErr w:type="spellStart"/>
      <w:r w:rsidRPr="00A65F01">
        <w:rPr>
          <w:sz w:val="24"/>
          <w:szCs w:val="24"/>
        </w:rPr>
        <w:t>kompetitivt</w:t>
      </w:r>
      <w:proofErr w:type="spellEnd"/>
      <w:r w:rsidRPr="00A65F01">
        <w:rPr>
          <w:sz w:val="24"/>
          <w:szCs w:val="24"/>
        </w:rPr>
        <w:t xml:space="preserve"> hæmmer virkningen af lavdosis acetylsalicylsyre på </w:t>
      </w:r>
      <w:proofErr w:type="spellStart"/>
      <w:r w:rsidRPr="00A65F01">
        <w:rPr>
          <w:sz w:val="24"/>
          <w:szCs w:val="24"/>
        </w:rPr>
        <w:t>trombocytaggregation</w:t>
      </w:r>
      <w:proofErr w:type="spellEnd"/>
      <w:r w:rsidRPr="00A65F01">
        <w:rPr>
          <w:sz w:val="24"/>
          <w:szCs w:val="24"/>
        </w:rPr>
        <w:t xml:space="preserve">, ved samtidigt administration. Nogle </w:t>
      </w:r>
      <w:proofErr w:type="spellStart"/>
      <w:r w:rsidRPr="00A65F01">
        <w:rPr>
          <w:sz w:val="24"/>
          <w:szCs w:val="24"/>
        </w:rPr>
        <w:t>farmakodynamiske</w:t>
      </w:r>
      <w:proofErr w:type="spellEnd"/>
      <w:r w:rsidRPr="00A65F01">
        <w:rPr>
          <w:sz w:val="24"/>
          <w:szCs w:val="24"/>
        </w:rPr>
        <w:t xml:space="preserve"> studier viser, at acetylsalicylsyres virkning på dannelsen af </w:t>
      </w:r>
      <w:proofErr w:type="spellStart"/>
      <w:r w:rsidRPr="00A65F01">
        <w:rPr>
          <w:sz w:val="24"/>
          <w:szCs w:val="24"/>
        </w:rPr>
        <w:t>tromboxan</w:t>
      </w:r>
      <w:proofErr w:type="spellEnd"/>
      <w:r w:rsidRPr="00A65F01">
        <w:rPr>
          <w:sz w:val="24"/>
          <w:szCs w:val="24"/>
        </w:rPr>
        <w:t xml:space="preserve"> eller </w:t>
      </w:r>
      <w:proofErr w:type="spellStart"/>
      <w:r w:rsidRPr="00A65F01">
        <w:rPr>
          <w:sz w:val="24"/>
          <w:szCs w:val="24"/>
        </w:rPr>
        <w:t>trombocytaggregation</w:t>
      </w:r>
      <w:proofErr w:type="spellEnd"/>
      <w:r w:rsidRPr="00A65F01">
        <w:rPr>
          <w:sz w:val="24"/>
          <w:szCs w:val="24"/>
        </w:rPr>
        <w:t xml:space="preserve"> blev nedsat ved administration af enkeltdoser af ibuprofen på 400 mg inden for 8 timer før eller 30 minutter efter en dosis acetylsalicylsyre (81 mg) med umiddelbar udløsning. Der er usikkerhed vedrørende ekstrapolation af disse data til den kliniske situation, men muligheden for, at regelmæssig, langvarig behandling med ibuprofen kan nedsætte den </w:t>
      </w:r>
      <w:proofErr w:type="spellStart"/>
      <w:r w:rsidRPr="00A65F01">
        <w:rPr>
          <w:sz w:val="24"/>
          <w:szCs w:val="24"/>
        </w:rPr>
        <w:t>kardiobeskyttende</w:t>
      </w:r>
      <w:proofErr w:type="spellEnd"/>
      <w:r w:rsidRPr="00A65F01">
        <w:rPr>
          <w:sz w:val="24"/>
          <w:szCs w:val="24"/>
        </w:rPr>
        <w:t xml:space="preserve"> virkning af lavdosis acetylsalicylsyre, kan ikke udelukkes. En klinisk relevant virkning ved lejlighedsvis brug af ibuprofen anses ikke for at være sandsynlig (se pkt. 4.5).</w:t>
      </w:r>
    </w:p>
    <w:p w14:paraId="3CC8A06C" w14:textId="77777777" w:rsidR="000C500C" w:rsidRPr="00A65F01" w:rsidRDefault="000C500C" w:rsidP="00E04301">
      <w:pPr>
        <w:suppressAutoHyphens/>
        <w:ind w:left="851"/>
        <w:rPr>
          <w:sz w:val="24"/>
          <w:szCs w:val="24"/>
        </w:rPr>
      </w:pPr>
    </w:p>
    <w:p w14:paraId="77BF1A9C" w14:textId="77777777" w:rsidR="000C500C" w:rsidRPr="00A65F01" w:rsidRDefault="000C500C" w:rsidP="00E04301">
      <w:pPr>
        <w:suppressAutoHyphens/>
        <w:ind w:left="851"/>
        <w:rPr>
          <w:sz w:val="24"/>
          <w:szCs w:val="24"/>
        </w:rPr>
      </w:pPr>
      <w:r w:rsidRPr="00A65F01">
        <w:rPr>
          <w:sz w:val="24"/>
          <w:szCs w:val="24"/>
        </w:rPr>
        <w:t xml:space="preserve">Ibuprofen hæmmer </w:t>
      </w:r>
      <w:proofErr w:type="spellStart"/>
      <w:r w:rsidRPr="00A65F01">
        <w:rPr>
          <w:sz w:val="24"/>
          <w:szCs w:val="24"/>
        </w:rPr>
        <w:t>prostaglandinsyntese</w:t>
      </w:r>
      <w:proofErr w:type="spellEnd"/>
      <w:r w:rsidRPr="00A65F01">
        <w:rPr>
          <w:sz w:val="24"/>
          <w:szCs w:val="24"/>
        </w:rPr>
        <w:t xml:space="preserve"> i livmoderen og reducerer </w:t>
      </w:r>
      <w:proofErr w:type="gramStart"/>
      <w:r w:rsidRPr="00A65F01">
        <w:rPr>
          <w:sz w:val="24"/>
          <w:szCs w:val="24"/>
        </w:rPr>
        <w:t>dermed intrauterin hvile- og aktivt tryk</w:t>
      </w:r>
      <w:proofErr w:type="gramEnd"/>
      <w:r w:rsidRPr="00A65F01">
        <w:rPr>
          <w:sz w:val="24"/>
          <w:szCs w:val="24"/>
        </w:rPr>
        <w:t xml:space="preserve">, de periodiske uteruskontraktioner og mængden af </w:t>
      </w:r>
      <w:proofErr w:type="spellStart"/>
      <w:r w:rsidRPr="00A65F01">
        <w:rPr>
          <w:sz w:val="24"/>
          <w:szCs w:val="24"/>
        </w:rPr>
        <w:t>prostaglandiner</w:t>
      </w:r>
      <w:proofErr w:type="spellEnd"/>
      <w:r w:rsidRPr="00A65F01">
        <w:rPr>
          <w:sz w:val="24"/>
          <w:szCs w:val="24"/>
        </w:rPr>
        <w:t xml:space="preserve"> som frigives i blodbanen. Disse ændringer formodes at forklare den lindrende virkning på menstruationssmerter. Ibuprofen hæmmer </w:t>
      </w:r>
      <w:proofErr w:type="spellStart"/>
      <w:r w:rsidRPr="00A65F01">
        <w:rPr>
          <w:sz w:val="24"/>
          <w:szCs w:val="24"/>
        </w:rPr>
        <w:t>renal</w:t>
      </w:r>
      <w:proofErr w:type="spellEnd"/>
      <w:r w:rsidRPr="00A65F01">
        <w:rPr>
          <w:sz w:val="24"/>
          <w:szCs w:val="24"/>
        </w:rPr>
        <w:t xml:space="preserve"> </w:t>
      </w:r>
      <w:proofErr w:type="spellStart"/>
      <w:r w:rsidRPr="00A65F01">
        <w:rPr>
          <w:sz w:val="24"/>
          <w:szCs w:val="24"/>
        </w:rPr>
        <w:t>prostaglandinsyntese</w:t>
      </w:r>
      <w:proofErr w:type="spellEnd"/>
      <w:r w:rsidRPr="00A65F01">
        <w:rPr>
          <w:sz w:val="24"/>
          <w:szCs w:val="24"/>
        </w:rPr>
        <w:t>, hvilket kan føre til nyreinsufficiens, væskeretention og hjerteinsufficiens hos risikopatienter (se pkt. 4.3).</w:t>
      </w:r>
    </w:p>
    <w:p w14:paraId="796CC888" w14:textId="77777777" w:rsidR="000C500C" w:rsidRPr="00A65F01" w:rsidRDefault="000C500C" w:rsidP="00E04301">
      <w:pPr>
        <w:suppressAutoHyphens/>
        <w:ind w:left="851"/>
        <w:rPr>
          <w:sz w:val="24"/>
          <w:szCs w:val="24"/>
        </w:rPr>
      </w:pPr>
    </w:p>
    <w:p w14:paraId="5D55FEF8" w14:textId="77777777" w:rsidR="000C500C" w:rsidRPr="00A65F01" w:rsidRDefault="000C500C" w:rsidP="00E04301">
      <w:pPr>
        <w:suppressAutoHyphens/>
        <w:ind w:left="851"/>
        <w:rPr>
          <w:sz w:val="24"/>
          <w:szCs w:val="24"/>
        </w:rPr>
      </w:pPr>
      <w:proofErr w:type="spellStart"/>
      <w:r w:rsidRPr="00A65F01">
        <w:rPr>
          <w:sz w:val="24"/>
          <w:szCs w:val="24"/>
        </w:rPr>
        <w:t>Prostaglandiner</w:t>
      </w:r>
      <w:proofErr w:type="spellEnd"/>
      <w:r w:rsidRPr="00A65F01">
        <w:rPr>
          <w:sz w:val="24"/>
          <w:szCs w:val="24"/>
        </w:rPr>
        <w:t xml:space="preserve"> er forbundet med ægløsning, og brugen af lægemidler, der hæmmer </w:t>
      </w:r>
      <w:proofErr w:type="spellStart"/>
      <w:r w:rsidRPr="00A65F01">
        <w:rPr>
          <w:sz w:val="24"/>
          <w:szCs w:val="24"/>
        </w:rPr>
        <w:t>prostaglandinsyntesen</w:t>
      </w:r>
      <w:proofErr w:type="spellEnd"/>
      <w:r w:rsidRPr="00A65F01">
        <w:rPr>
          <w:sz w:val="24"/>
          <w:szCs w:val="24"/>
        </w:rPr>
        <w:t>, kan derfor påvirke kvindernes fertilitet (se pkt. 4.4, 4.6 og 5.3).</w:t>
      </w:r>
    </w:p>
    <w:p w14:paraId="18407786" w14:textId="77777777" w:rsidR="009260DE" w:rsidRPr="00A65F01" w:rsidRDefault="009260DE" w:rsidP="00E04301">
      <w:pPr>
        <w:tabs>
          <w:tab w:val="left" w:pos="851"/>
        </w:tabs>
        <w:ind w:left="851"/>
        <w:rPr>
          <w:sz w:val="24"/>
          <w:szCs w:val="24"/>
        </w:rPr>
      </w:pPr>
    </w:p>
    <w:p w14:paraId="7C36119D" w14:textId="77777777" w:rsidR="009260DE" w:rsidRPr="00A65F01" w:rsidRDefault="009260DE" w:rsidP="009260DE">
      <w:pPr>
        <w:tabs>
          <w:tab w:val="left" w:pos="851"/>
        </w:tabs>
        <w:ind w:left="851" w:hanging="851"/>
        <w:rPr>
          <w:b/>
          <w:sz w:val="24"/>
          <w:szCs w:val="24"/>
        </w:rPr>
      </w:pPr>
      <w:r w:rsidRPr="00A65F01">
        <w:rPr>
          <w:b/>
          <w:sz w:val="24"/>
          <w:szCs w:val="24"/>
        </w:rPr>
        <w:t>5.2</w:t>
      </w:r>
      <w:r w:rsidRPr="00A65F01">
        <w:rPr>
          <w:b/>
          <w:sz w:val="24"/>
          <w:szCs w:val="24"/>
        </w:rPr>
        <w:tab/>
      </w:r>
      <w:proofErr w:type="spellStart"/>
      <w:r w:rsidRPr="00A65F01">
        <w:rPr>
          <w:b/>
          <w:sz w:val="24"/>
          <w:szCs w:val="24"/>
        </w:rPr>
        <w:t>Farmakokinetiske</w:t>
      </w:r>
      <w:proofErr w:type="spellEnd"/>
      <w:r w:rsidRPr="00A65F01">
        <w:rPr>
          <w:b/>
          <w:sz w:val="24"/>
          <w:szCs w:val="24"/>
        </w:rPr>
        <w:t xml:space="preserve"> egenskaber</w:t>
      </w:r>
    </w:p>
    <w:p w14:paraId="3481E599" w14:textId="77777777" w:rsidR="00BA7E76" w:rsidRDefault="00BA7E76" w:rsidP="00BD13FD">
      <w:pPr>
        <w:ind w:left="851"/>
        <w:rPr>
          <w:sz w:val="24"/>
          <w:szCs w:val="24"/>
        </w:rPr>
      </w:pPr>
    </w:p>
    <w:p w14:paraId="4C9F9EC3" w14:textId="578F6E28" w:rsidR="000C500C" w:rsidRPr="00BA7E76" w:rsidRDefault="000C500C" w:rsidP="00BD13FD">
      <w:pPr>
        <w:ind w:left="851"/>
        <w:rPr>
          <w:sz w:val="24"/>
          <w:szCs w:val="24"/>
          <w:u w:val="single"/>
          <w:lang w:eastAsia="fr-LU"/>
        </w:rPr>
      </w:pPr>
      <w:r w:rsidRPr="00BA7E76">
        <w:rPr>
          <w:sz w:val="24"/>
          <w:szCs w:val="24"/>
          <w:u w:val="single"/>
        </w:rPr>
        <w:t>Absorption</w:t>
      </w:r>
    </w:p>
    <w:p w14:paraId="229A8D83" w14:textId="2ED9CAC4" w:rsidR="000C500C" w:rsidRPr="00A65F01" w:rsidRDefault="000C500C" w:rsidP="00E04301">
      <w:pPr>
        <w:ind w:left="851"/>
        <w:rPr>
          <w:sz w:val="24"/>
          <w:szCs w:val="24"/>
        </w:rPr>
      </w:pPr>
      <w:r w:rsidRPr="00A65F01">
        <w:rPr>
          <w:sz w:val="24"/>
          <w:szCs w:val="24"/>
        </w:rPr>
        <w:t>Ibuprofen absorberes hurtigt fra mave-tarm-kanalen med en biotilgængelighed på 80</w:t>
      </w:r>
      <w:r w:rsidRPr="00A65F01">
        <w:rPr>
          <w:sz w:val="24"/>
          <w:szCs w:val="24"/>
        </w:rPr>
        <w:noBreakHyphen/>
        <w:t xml:space="preserve">90 %. </w:t>
      </w:r>
      <w:r w:rsidR="00304A04">
        <w:rPr>
          <w:sz w:val="24"/>
          <w:szCs w:val="24"/>
        </w:rPr>
        <w:t>D</w:t>
      </w:r>
      <w:r w:rsidRPr="00A65F01">
        <w:rPr>
          <w:sz w:val="24"/>
          <w:szCs w:val="24"/>
        </w:rPr>
        <w:t>e højeste serumkoncentrationer forekommer 1-2 timer efter administration. Hvis det administreres sammen med mad, er de maksimale serumkoncentrationer lavere og opnås langsommere end når det tages på tom mave. Fødevarer påvirker ikke total biotilgængelighed markant.</w:t>
      </w:r>
    </w:p>
    <w:p w14:paraId="1E3398EF" w14:textId="77777777" w:rsidR="000C500C" w:rsidRPr="00A65F01" w:rsidRDefault="000C500C" w:rsidP="00E04301">
      <w:pPr>
        <w:suppressAutoHyphens/>
        <w:ind w:left="851"/>
        <w:rPr>
          <w:sz w:val="24"/>
          <w:szCs w:val="24"/>
        </w:rPr>
      </w:pPr>
    </w:p>
    <w:p w14:paraId="3C7EC119" w14:textId="77777777" w:rsidR="000C500C" w:rsidRPr="00304A04" w:rsidRDefault="000C500C" w:rsidP="00BD13FD">
      <w:pPr>
        <w:ind w:left="851"/>
        <w:rPr>
          <w:sz w:val="24"/>
          <w:szCs w:val="24"/>
          <w:u w:val="single"/>
        </w:rPr>
      </w:pPr>
      <w:r w:rsidRPr="00304A04">
        <w:rPr>
          <w:sz w:val="24"/>
          <w:szCs w:val="24"/>
          <w:u w:val="single"/>
        </w:rPr>
        <w:t>Fordeling</w:t>
      </w:r>
    </w:p>
    <w:p w14:paraId="65C29F5E" w14:textId="77777777" w:rsidR="000C500C" w:rsidRPr="00A65F01" w:rsidRDefault="000C500C" w:rsidP="00E04301">
      <w:pPr>
        <w:ind w:left="851"/>
        <w:rPr>
          <w:sz w:val="24"/>
          <w:szCs w:val="24"/>
        </w:rPr>
      </w:pPr>
      <w:r w:rsidRPr="00A65F01">
        <w:rPr>
          <w:sz w:val="24"/>
          <w:szCs w:val="24"/>
        </w:rPr>
        <w:t>Ibuprofen er stærkt bundet til plasmaproteiner (99 %). Ibuprofen har et lille fordelingsvolumen på ca. 0,12</w:t>
      </w:r>
      <w:r w:rsidRPr="00A65F01">
        <w:rPr>
          <w:sz w:val="24"/>
          <w:szCs w:val="24"/>
        </w:rPr>
        <w:noBreakHyphen/>
        <w:t>0,2 l/kg hos voksne.</w:t>
      </w:r>
    </w:p>
    <w:p w14:paraId="7668B755" w14:textId="77777777" w:rsidR="000C500C" w:rsidRPr="00A65F01" w:rsidRDefault="000C500C" w:rsidP="00E04301">
      <w:pPr>
        <w:suppressAutoHyphens/>
        <w:ind w:left="851"/>
        <w:rPr>
          <w:sz w:val="24"/>
          <w:szCs w:val="24"/>
        </w:rPr>
      </w:pPr>
    </w:p>
    <w:p w14:paraId="2A4E1E15" w14:textId="77777777" w:rsidR="000C500C" w:rsidRPr="00304A04" w:rsidRDefault="000C500C" w:rsidP="00BD13FD">
      <w:pPr>
        <w:ind w:left="851"/>
        <w:rPr>
          <w:sz w:val="24"/>
          <w:szCs w:val="24"/>
          <w:u w:val="single"/>
        </w:rPr>
      </w:pPr>
      <w:r w:rsidRPr="00304A04">
        <w:rPr>
          <w:sz w:val="24"/>
          <w:szCs w:val="24"/>
          <w:u w:val="single"/>
        </w:rPr>
        <w:t>Biotransformation</w:t>
      </w:r>
    </w:p>
    <w:p w14:paraId="11E4DC2E" w14:textId="77777777" w:rsidR="000C500C" w:rsidRPr="00A65F01" w:rsidRDefault="000C500C" w:rsidP="00E04301">
      <w:pPr>
        <w:ind w:left="851"/>
        <w:rPr>
          <w:sz w:val="24"/>
          <w:szCs w:val="24"/>
        </w:rPr>
      </w:pPr>
      <w:r w:rsidRPr="00A65F01">
        <w:rPr>
          <w:sz w:val="24"/>
          <w:szCs w:val="24"/>
        </w:rPr>
        <w:t xml:space="preserve">Ibuprofen </w:t>
      </w:r>
      <w:proofErr w:type="spellStart"/>
      <w:r w:rsidRPr="00A65F01">
        <w:rPr>
          <w:sz w:val="24"/>
          <w:szCs w:val="24"/>
        </w:rPr>
        <w:t>metaboliseres</w:t>
      </w:r>
      <w:proofErr w:type="spellEnd"/>
      <w:r w:rsidRPr="00A65F01">
        <w:rPr>
          <w:sz w:val="24"/>
          <w:szCs w:val="24"/>
        </w:rPr>
        <w:t xml:space="preserve"> hurtigt i leveren gennem </w:t>
      </w:r>
      <w:proofErr w:type="spellStart"/>
      <w:r w:rsidRPr="00A65F01">
        <w:rPr>
          <w:sz w:val="24"/>
          <w:szCs w:val="24"/>
        </w:rPr>
        <w:t>cytochrom</w:t>
      </w:r>
      <w:proofErr w:type="spellEnd"/>
      <w:r w:rsidRPr="00A65F01">
        <w:rPr>
          <w:sz w:val="24"/>
          <w:szCs w:val="24"/>
        </w:rPr>
        <w:t xml:space="preserve"> P450, fortrinsvis CYP2C9, til to primære inaktive metabolitter, 2-hydroxyibuprofen og 3-carboxyibuprofen. Efter oral indtagelse af lægemidlet kan lidt mindre end 90 % af en oral dosis findes i urinen som </w:t>
      </w:r>
      <w:proofErr w:type="spellStart"/>
      <w:r w:rsidRPr="00A65F01">
        <w:rPr>
          <w:sz w:val="24"/>
          <w:szCs w:val="24"/>
        </w:rPr>
        <w:t>oxidative</w:t>
      </w:r>
      <w:proofErr w:type="spellEnd"/>
      <w:r w:rsidRPr="00A65F01">
        <w:rPr>
          <w:sz w:val="24"/>
          <w:szCs w:val="24"/>
        </w:rPr>
        <w:t xml:space="preserve"> metabolitter og deres </w:t>
      </w:r>
      <w:proofErr w:type="spellStart"/>
      <w:r w:rsidRPr="00A65F01">
        <w:rPr>
          <w:sz w:val="24"/>
          <w:szCs w:val="24"/>
        </w:rPr>
        <w:t>glucuronid-konjugater</w:t>
      </w:r>
      <w:proofErr w:type="spellEnd"/>
      <w:r w:rsidRPr="00A65F01">
        <w:rPr>
          <w:sz w:val="24"/>
          <w:szCs w:val="24"/>
        </w:rPr>
        <w:t xml:space="preserve">. Meget lidt ibuprofen udskilles </w:t>
      </w:r>
      <w:proofErr w:type="spellStart"/>
      <w:r w:rsidRPr="00A65F01">
        <w:rPr>
          <w:sz w:val="24"/>
          <w:szCs w:val="24"/>
        </w:rPr>
        <w:t>uomdannet</w:t>
      </w:r>
      <w:proofErr w:type="spellEnd"/>
      <w:r w:rsidRPr="00A65F01">
        <w:rPr>
          <w:sz w:val="24"/>
          <w:szCs w:val="24"/>
        </w:rPr>
        <w:t xml:space="preserve"> i urinen.</w:t>
      </w:r>
    </w:p>
    <w:p w14:paraId="13DF8E4E" w14:textId="77777777" w:rsidR="000C500C" w:rsidRPr="00A65F01" w:rsidRDefault="000C500C" w:rsidP="00E04301">
      <w:pPr>
        <w:suppressAutoHyphens/>
        <w:ind w:left="851"/>
        <w:rPr>
          <w:sz w:val="24"/>
          <w:szCs w:val="24"/>
        </w:rPr>
      </w:pPr>
    </w:p>
    <w:p w14:paraId="026305A8" w14:textId="77777777" w:rsidR="000C500C" w:rsidRPr="00304A04" w:rsidRDefault="000C500C" w:rsidP="00BD13FD">
      <w:pPr>
        <w:ind w:left="851"/>
        <w:rPr>
          <w:sz w:val="24"/>
          <w:szCs w:val="24"/>
          <w:u w:val="single"/>
        </w:rPr>
      </w:pPr>
      <w:r w:rsidRPr="00304A04">
        <w:rPr>
          <w:sz w:val="24"/>
          <w:szCs w:val="24"/>
          <w:u w:val="single"/>
        </w:rPr>
        <w:t>Eliminering</w:t>
      </w:r>
    </w:p>
    <w:p w14:paraId="2BDC9DCD" w14:textId="539AF104" w:rsidR="000C500C" w:rsidRPr="00A65F01" w:rsidRDefault="000C500C" w:rsidP="00BD13FD">
      <w:pPr>
        <w:ind w:left="851"/>
        <w:rPr>
          <w:sz w:val="24"/>
          <w:szCs w:val="24"/>
        </w:rPr>
      </w:pPr>
      <w:r w:rsidRPr="00A65F01">
        <w:rPr>
          <w:sz w:val="24"/>
          <w:szCs w:val="24"/>
        </w:rPr>
        <w:t>Elimination via nyrerne er både hurtig og fuldstændig. Eliminationshalveringstiden er ca. 2 timer. Elimination af ibuprofen er fuldstændig 24 timer efter den sidste dosis.</w:t>
      </w:r>
    </w:p>
    <w:p w14:paraId="499E9BEA" w14:textId="77777777" w:rsidR="000C500C" w:rsidRPr="00A65F01" w:rsidRDefault="000C500C" w:rsidP="00BD13FD">
      <w:pPr>
        <w:ind w:left="851"/>
        <w:rPr>
          <w:sz w:val="24"/>
          <w:szCs w:val="24"/>
        </w:rPr>
      </w:pPr>
    </w:p>
    <w:p w14:paraId="64D033B3" w14:textId="77777777" w:rsidR="000C500C" w:rsidRPr="00304A04" w:rsidRDefault="000C500C" w:rsidP="00BD13FD">
      <w:pPr>
        <w:ind w:left="851"/>
        <w:rPr>
          <w:sz w:val="24"/>
          <w:szCs w:val="24"/>
          <w:u w:val="single"/>
        </w:rPr>
      </w:pPr>
      <w:r w:rsidRPr="00304A04">
        <w:rPr>
          <w:sz w:val="24"/>
          <w:szCs w:val="24"/>
          <w:u w:val="single"/>
        </w:rPr>
        <w:t>Særlige populationer</w:t>
      </w:r>
    </w:p>
    <w:p w14:paraId="225C561C" w14:textId="77777777" w:rsidR="000C500C" w:rsidRPr="00A65F01" w:rsidRDefault="000C500C" w:rsidP="00BD13FD">
      <w:pPr>
        <w:ind w:left="851"/>
        <w:rPr>
          <w:sz w:val="24"/>
          <w:szCs w:val="24"/>
        </w:rPr>
      </w:pPr>
    </w:p>
    <w:p w14:paraId="4B604238" w14:textId="77777777" w:rsidR="000C500C" w:rsidRPr="00A65F01" w:rsidRDefault="000C500C" w:rsidP="00BD13FD">
      <w:pPr>
        <w:ind w:left="851"/>
        <w:rPr>
          <w:i/>
          <w:iCs/>
          <w:sz w:val="24"/>
          <w:szCs w:val="24"/>
        </w:rPr>
      </w:pPr>
      <w:r w:rsidRPr="00A65F01">
        <w:rPr>
          <w:i/>
          <w:iCs/>
          <w:sz w:val="24"/>
          <w:szCs w:val="24"/>
        </w:rPr>
        <w:t>Ældre</w:t>
      </w:r>
    </w:p>
    <w:p w14:paraId="46D93436" w14:textId="77777777" w:rsidR="000C500C" w:rsidRPr="00A65F01" w:rsidRDefault="000C500C" w:rsidP="00E04301">
      <w:pPr>
        <w:ind w:left="851"/>
        <w:rPr>
          <w:sz w:val="24"/>
          <w:szCs w:val="24"/>
        </w:rPr>
      </w:pPr>
      <w:r w:rsidRPr="00A65F01">
        <w:rPr>
          <w:sz w:val="24"/>
          <w:szCs w:val="24"/>
        </w:rPr>
        <w:lastRenderedPageBreak/>
        <w:t xml:space="preserve">Under forudsætning af at nyrefunktionen ikke er nedsat, er der kun små forskelle uden klinisk signifikans på den </w:t>
      </w:r>
      <w:proofErr w:type="spellStart"/>
      <w:r w:rsidRPr="00A65F01">
        <w:rPr>
          <w:sz w:val="24"/>
          <w:szCs w:val="24"/>
        </w:rPr>
        <w:t>farmakokinetiske</w:t>
      </w:r>
      <w:proofErr w:type="spellEnd"/>
      <w:r w:rsidRPr="00A65F01">
        <w:rPr>
          <w:sz w:val="24"/>
          <w:szCs w:val="24"/>
        </w:rPr>
        <w:t xml:space="preserve"> profil og urinudskillelsen hos unge og ældre.</w:t>
      </w:r>
    </w:p>
    <w:p w14:paraId="15B4DB9A" w14:textId="77777777" w:rsidR="000C500C" w:rsidRPr="00A65F01" w:rsidRDefault="000C500C" w:rsidP="00E04301">
      <w:pPr>
        <w:ind w:left="851"/>
        <w:rPr>
          <w:sz w:val="24"/>
          <w:szCs w:val="24"/>
        </w:rPr>
      </w:pPr>
    </w:p>
    <w:p w14:paraId="56597092" w14:textId="77777777" w:rsidR="000C500C" w:rsidRPr="00A65F01" w:rsidRDefault="000C500C" w:rsidP="00E04301">
      <w:pPr>
        <w:ind w:left="851"/>
        <w:rPr>
          <w:i/>
          <w:iCs/>
          <w:sz w:val="24"/>
          <w:szCs w:val="24"/>
        </w:rPr>
      </w:pPr>
      <w:r w:rsidRPr="00A65F01">
        <w:rPr>
          <w:i/>
          <w:iCs/>
          <w:sz w:val="24"/>
          <w:szCs w:val="24"/>
        </w:rPr>
        <w:t>Børn</w:t>
      </w:r>
    </w:p>
    <w:p w14:paraId="404071C6" w14:textId="77777777" w:rsidR="000C500C" w:rsidRPr="00A65F01" w:rsidRDefault="000C500C" w:rsidP="00E04301">
      <w:pPr>
        <w:ind w:left="851"/>
        <w:rPr>
          <w:sz w:val="24"/>
          <w:szCs w:val="24"/>
        </w:rPr>
      </w:pPr>
      <w:r w:rsidRPr="00A65F01">
        <w:rPr>
          <w:sz w:val="24"/>
          <w:szCs w:val="24"/>
        </w:rPr>
        <w:t>Den systemiske ibuprofeneksponering efter vægtjusteret terapeutisk dosering (5 mg/kg til 10 mg/kg legemsvægt) hos børn i alderen 1 år eller derover ser ud til at være den samme som hos voksne.</w:t>
      </w:r>
    </w:p>
    <w:p w14:paraId="03597F84" w14:textId="77777777" w:rsidR="000C500C" w:rsidRPr="00A65F01" w:rsidRDefault="000C500C" w:rsidP="00E04301">
      <w:pPr>
        <w:ind w:left="851"/>
        <w:rPr>
          <w:sz w:val="24"/>
          <w:szCs w:val="24"/>
        </w:rPr>
      </w:pPr>
    </w:p>
    <w:p w14:paraId="1B7DA27A" w14:textId="77777777" w:rsidR="000C500C" w:rsidRPr="00A65F01" w:rsidRDefault="000C500C" w:rsidP="00E04301">
      <w:pPr>
        <w:ind w:left="851"/>
        <w:rPr>
          <w:sz w:val="24"/>
          <w:szCs w:val="24"/>
        </w:rPr>
      </w:pPr>
      <w:r w:rsidRPr="00A65F01">
        <w:rPr>
          <w:sz w:val="24"/>
          <w:szCs w:val="24"/>
        </w:rPr>
        <w:t xml:space="preserve">Børn i alderen 3 måneder til 2,5 år ser ud til at have højere fordelingsvolumen (l/kg) og </w:t>
      </w:r>
      <w:proofErr w:type="spellStart"/>
      <w:r w:rsidRPr="00A65F01">
        <w:rPr>
          <w:sz w:val="24"/>
          <w:szCs w:val="24"/>
        </w:rPr>
        <w:t>clearance</w:t>
      </w:r>
      <w:proofErr w:type="spellEnd"/>
      <w:r w:rsidRPr="00A65F01">
        <w:rPr>
          <w:sz w:val="24"/>
          <w:szCs w:val="24"/>
        </w:rPr>
        <w:t xml:space="preserve"> (l l/kg/t) af ibuprofen end hos børn i alderen &gt; 2,5</w:t>
      </w:r>
      <w:r w:rsidRPr="00A65F01">
        <w:rPr>
          <w:sz w:val="24"/>
          <w:szCs w:val="24"/>
        </w:rPr>
        <w:noBreakHyphen/>
        <w:t>12 år.</w:t>
      </w:r>
    </w:p>
    <w:p w14:paraId="3DCEECA6" w14:textId="77777777" w:rsidR="000C500C" w:rsidRPr="00A65F01" w:rsidRDefault="000C500C" w:rsidP="00E04301">
      <w:pPr>
        <w:ind w:left="851"/>
        <w:rPr>
          <w:sz w:val="24"/>
          <w:szCs w:val="24"/>
        </w:rPr>
      </w:pPr>
    </w:p>
    <w:p w14:paraId="46597D56" w14:textId="77777777" w:rsidR="000C500C" w:rsidRPr="00304A04" w:rsidRDefault="000C500C" w:rsidP="00304A04">
      <w:pPr>
        <w:ind w:firstLine="851"/>
        <w:rPr>
          <w:i/>
          <w:sz w:val="24"/>
          <w:szCs w:val="24"/>
        </w:rPr>
      </w:pPr>
      <w:r w:rsidRPr="00304A04">
        <w:rPr>
          <w:i/>
          <w:sz w:val="24"/>
          <w:szCs w:val="24"/>
        </w:rPr>
        <w:t>Nedsat nyrefunktion</w:t>
      </w:r>
    </w:p>
    <w:p w14:paraId="722A2EB2" w14:textId="77777777" w:rsidR="000C500C" w:rsidRPr="00A65F01" w:rsidRDefault="000C500C" w:rsidP="00E04301">
      <w:pPr>
        <w:ind w:left="851"/>
        <w:rPr>
          <w:sz w:val="24"/>
          <w:szCs w:val="24"/>
        </w:rPr>
      </w:pPr>
      <w:r w:rsidRPr="00A65F01">
        <w:rPr>
          <w:sz w:val="24"/>
          <w:szCs w:val="24"/>
        </w:rPr>
        <w:t xml:space="preserve">Der er rapporteret øget ubundet (S)-ibuprofen, øgede AUC-værdier for (S)-ibuprofen og øgede </w:t>
      </w:r>
      <w:proofErr w:type="spellStart"/>
      <w:r w:rsidRPr="00A65F01">
        <w:rPr>
          <w:sz w:val="24"/>
          <w:szCs w:val="24"/>
        </w:rPr>
        <w:t>enantiomere</w:t>
      </w:r>
      <w:proofErr w:type="spellEnd"/>
      <w:r w:rsidRPr="00A65F01">
        <w:rPr>
          <w:sz w:val="24"/>
          <w:szCs w:val="24"/>
        </w:rPr>
        <w:t xml:space="preserve"> AUC</w:t>
      </w:r>
      <w:r w:rsidRPr="00A65F01">
        <w:rPr>
          <w:sz w:val="24"/>
          <w:szCs w:val="24"/>
        </w:rPr>
        <w:noBreakHyphen/>
        <w:t>forhold (S/R) hos patienter med let nedsat nyrefunktion sammenlignet med raske kontrolpersoner.</w:t>
      </w:r>
    </w:p>
    <w:p w14:paraId="574E566D" w14:textId="77777777" w:rsidR="000C500C" w:rsidRPr="00A65F01" w:rsidRDefault="000C500C" w:rsidP="00E04301">
      <w:pPr>
        <w:ind w:left="851"/>
        <w:rPr>
          <w:sz w:val="24"/>
          <w:szCs w:val="24"/>
        </w:rPr>
      </w:pPr>
    </w:p>
    <w:p w14:paraId="735685DC" w14:textId="77777777" w:rsidR="000C500C" w:rsidRPr="00A65F01" w:rsidRDefault="000C500C" w:rsidP="00E04301">
      <w:pPr>
        <w:ind w:left="851"/>
        <w:rPr>
          <w:sz w:val="24"/>
          <w:szCs w:val="24"/>
        </w:rPr>
      </w:pPr>
      <w:r w:rsidRPr="00A65F01">
        <w:rPr>
          <w:sz w:val="24"/>
          <w:szCs w:val="24"/>
        </w:rPr>
        <w:t>Hos patienter med nyresygdoms i slutstadiet som fik dialyse, var den gennemsnitlige frie fraktion af ibuprofen ca. 3 % sammenlignet med ca. 1 % hos raske frivillige. Svært nedsat nyrefunktion kan resultere i akkumulering af ibuprofen-metabolitter. Betydningen af denne effekt er ikke kendt. Metabolitterne kan fjernes ved hæmodialyse (se pkt. 4.2, 4.3 og 4.4).</w:t>
      </w:r>
    </w:p>
    <w:p w14:paraId="595A4933" w14:textId="77777777" w:rsidR="000C500C" w:rsidRPr="00A65F01" w:rsidRDefault="000C500C" w:rsidP="00E04301">
      <w:pPr>
        <w:ind w:left="851"/>
        <w:rPr>
          <w:sz w:val="24"/>
          <w:szCs w:val="24"/>
        </w:rPr>
      </w:pPr>
    </w:p>
    <w:p w14:paraId="77B7022A" w14:textId="77777777" w:rsidR="000C500C" w:rsidRPr="00304A04" w:rsidRDefault="000C500C" w:rsidP="00304A04">
      <w:pPr>
        <w:ind w:firstLine="851"/>
        <w:rPr>
          <w:i/>
          <w:sz w:val="24"/>
          <w:szCs w:val="24"/>
        </w:rPr>
      </w:pPr>
      <w:r w:rsidRPr="00304A04">
        <w:rPr>
          <w:i/>
          <w:sz w:val="24"/>
          <w:szCs w:val="24"/>
        </w:rPr>
        <w:t>Nedsat leverfunktion</w:t>
      </w:r>
    </w:p>
    <w:p w14:paraId="42DB00E4" w14:textId="77777777" w:rsidR="000C500C" w:rsidRPr="00A65F01" w:rsidRDefault="000C500C" w:rsidP="00E04301">
      <w:pPr>
        <w:ind w:left="851"/>
        <w:rPr>
          <w:sz w:val="24"/>
          <w:szCs w:val="24"/>
        </w:rPr>
      </w:pPr>
      <w:r w:rsidRPr="00A65F01">
        <w:rPr>
          <w:sz w:val="24"/>
          <w:szCs w:val="24"/>
        </w:rPr>
        <w:t xml:space="preserve">Ved </w:t>
      </w:r>
      <w:proofErr w:type="spellStart"/>
      <w:r w:rsidRPr="00A65F01">
        <w:rPr>
          <w:sz w:val="24"/>
          <w:szCs w:val="24"/>
        </w:rPr>
        <w:t>alkohol-relateret</w:t>
      </w:r>
      <w:proofErr w:type="spellEnd"/>
      <w:r w:rsidRPr="00A65F01">
        <w:rPr>
          <w:sz w:val="24"/>
          <w:szCs w:val="24"/>
        </w:rPr>
        <w:t xml:space="preserve"> leversygdom med let til moderat nedsat leverfunktion, er der ikke set væsentligt ændrede </w:t>
      </w:r>
      <w:proofErr w:type="spellStart"/>
      <w:r w:rsidRPr="00A65F01">
        <w:rPr>
          <w:sz w:val="24"/>
          <w:szCs w:val="24"/>
        </w:rPr>
        <w:t>farmakokinetiske</w:t>
      </w:r>
      <w:proofErr w:type="spellEnd"/>
      <w:r w:rsidRPr="00A65F01">
        <w:rPr>
          <w:sz w:val="24"/>
          <w:szCs w:val="24"/>
        </w:rPr>
        <w:t xml:space="preserve"> parametre.</w:t>
      </w:r>
    </w:p>
    <w:p w14:paraId="66BDF993" w14:textId="77777777" w:rsidR="000C500C" w:rsidRPr="00A65F01" w:rsidRDefault="000C500C" w:rsidP="00E04301">
      <w:pPr>
        <w:ind w:left="851"/>
        <w:rPr>
          <w:sz w:val="24"/>
          <w:szCs w:val="24"/>
        </w:rPr>
      </w:pPr>
    </w:p>
    <w:p w14:paraId="211C78EF" w14:textId="77777777" w:rsidR="000C500C" w:rsidRPr="00A65F01" w:rsidRDefault="000C500C" w:rsidP="00E04301">
      <w:pPr>
        <w:ind w:left="851"/>
        <w:rPr>
          <w:sz w:val="24"/>
          <w:szCs w:val="24"/>
        </w:rPr>
      </w:pPr>
      <w:r w:rsidRPr="00A65F01">
        <w:rPr>
          <w:sz w:val="24"/>
          <w:szCs w:val="24"/>
        </w:rPr>
        <w:t xml:space="preserve">Hos patienter med cirrose med moderat nedsat leverfunktion (Child </w:t>
      </w:r>
      <w:proofErr w:type="spellStart"/>
      <w:r w:rsidRPr="00A65F01">
        <w:rPr>
          <w:sz w:val="24"/>
          <w:szCs w:val="24"/>
        </w:rPr>
        <w:t>Pugh</w:t>
      </w:r>
      <w:proofErr w:type="spellEnd"/>
      <w:r w:rsidRPr="00A65F01">
        <w:rPr>
          <w:sz w:val="24"/>
          <w:szCs w:val="24"/>
        </w:rPr>
        <w:t xml:space="preserve">-score 6-10), der blev behandlet med </w:t>
      </w:r>
      <w:proofErr w:type="spellStart"/>
      <w:r w:rsidRPr="00A65F01">
        <w:rPr>
          <w:sz w:val="24"/>
          <w:szCs w:val="24"/>
        </w:rPr>
        <w:t>racemisk</w:t>
      </w:r>
      <w:proofErr w:type="spellEnd"/>
      <w:r w:rsidRPr="00A65F01">
        <w:rPr>
          <w:sz w:val="24"/>
          <w:szCs w:val="24"/>
        </w:rPr>
        <w:t xml:space="preserve"> ibuprofen, er der observeret en gennemsnitlig fordobling af halveringstiden, og det </w:t>
      </w:r>
      <w:proofErr w:type="spellStart"/>
      <w:r w:rsidRPr="00A65F01">
        <w:rPr>
          <w:sz w:val="24"/>
          <w:szCs w:val="24"/>
        </w:rPr>
        <w:t>enantiomere</w:t>
      </w:r>
      <w:proofErr w:type="spellEnd"/>
      <w:r w:rsidRPr="00A65F01">
        <w:rPr>
          <w:sz w:val="24"/>
          <w:szCs w:val="24"/>
        </w:rPr>
        <w:t xml:space="preserve"> AUC-forhold (S/R) var signifikant lavere sammenlignet med sunde kontroller, der antydede en nedsat metabolisk inversion af (R)-ibuprofen til den aktive (S)-</w:t>
      </w:r>
      <w:proofErr w:type="spellStart"/>
      <w:r w:rsidRPr="00A65F01">
        <w:rPr>
          <w:sz w:val="24"/>
          <w:szCs w:val="24"/>
        </w:rPr>
        <w:t>enantiomer</w:t>
      </w:r>
      <w:proofErr w:type="spellEnd"/>
      <w:r w:rsidRPr="00A65F01">
        <w:rPr>
          <w:sz w:val="24"/>
          <w:szCs w:val="24"/>
        </w:rPr>
        <w:t xml:space="preserve"> (se pkt. 4.2, 4.3 og 4.4).</w:t>
      </w:r>
    </w:p>
    <w:p w14:paraId="027F6442" w14:textId="77777777" w:rsidR="009260DE" w:rsidRPr="00A65F01" w:rsidRDefault="009260DE" w:rsidP="009260DE">
      <w:pPr>
        <w:tabs>
          <w:tab w:val="left" w:pos="851"/>
        </w:tabs>
        <w:ind w:left="851"/>
        <w:rPr>
          <w:sz w:val="24"/>
          <w:szCs w:val="24"/>
        </w:rPr>
      </w:pPr>
    </w:p>
    <w:p w14:paraId="6C35E262" w14:textId="7BE69A48" w:rsidR="009260DE" w:rsidRPr="00A65F01" w:rsidRDefault="009260DE" w:rsidP="009260DE">
      <w:pPr>
        <w:tabs>
          <w:tab w:val="left" w:pos="851"/>
        </w:tabs>
        <w:ind w:left="851" w:hanging="851"/>
        <w:rPr>
          <w:b/>
          <w:sz w:val="24"/>
          <w:szCs w:val="24"/>
        </w:rPr>
      </w:pPr>
      <w:r w:rsidRPr="00A65F01">
        <w:rPr>
          <w:b/>
          <w:sz w:val="24"/>
          <w:szCs w:val="24"/>
        </w:rPr>
        <w:t>5.3</w:t>
      </w:r>
      <w:r w:rsidRPr="00A65F01">
        <w:rPr>
          <w:b/>
          <w:sz w:val="24"/>
          <w:szCs w:val="24"/>
        </w:rPr>
        <w:tab/>
      </w:r>
      <w:r w:rsidR="00B65581">
        <w:rPr>
          <w:b/>
          <w:sz w:val="24"/>
          <w:szCs w:val="24"/>
        </w:rPr>
        <w:t>Non-</w:t>
      </w:r>
      <w:r w:rsidRPr="00A65F01">
        <w:rPr>
          <w:b/>
          <w:sz w:val="24"/>
          <w:szCs w:val="24"/>
        </w:rPr>
        <w:t>kliniske sikkerhedsdata</w:t>
      </w:r>
    </w:p>
    <w:p w14:paraId="6B43192F" w14:textId="0D8187A5" w:rsidR="009260DE" w:rsidRPr="00A65F01" w:rsidRDefault="000C500C" w:rsidP="008D78D7">
      <w:pPr>
        <w:ind w:left="851"/>
        <w:rPr>
          <w:sz w:val="24"/>
          <w:szCs w:val="24"/>
          <w:lang w:eastAsia="sk-SK"/>
        </w:rPr>
      </w:pPr>
      <w:r w:rsidRPr="00A65F01">
        <w:rPr>
          <w:sz w:val="24"/>
          <w:szCs w:val="24"/>
          <w:lang w:eastAsia="sk-SK"/>
        </w:rPr>
        <w:t>Der foreligger ingen prækliniske data, der er relevante for sikkerhedsvurderingen, ud over det, der i allerede er medtaget i dette produktresumé.</w:t>
      </w:r>
    </w:p>
    <w:p w14:paraId="082A04A2" w14:textId="77777777" w:rsidR="009260DE" w:rsidRPr="00A65F01" w:rsidRDefault="009260DE" w:rsidP="009260DE">
      <w:pPr>
        <w:tabs>
          <w:tab w:val="left" w:pos="851"/>
        </w:tabs>
        <w:ind w:left="851"/>
        <w:rPr>
          <w:sz w:val="24"/>
          <w:szCs w:val="24"/>
        </w:rPr>
      </w:pPr>
    </w:p>
    <w:p w14:paraId="4F006556" w14:textId="77777777" w:rsidR="009260DE" w:rsidRPr="00A65F01" w:rsidRDefault="009260DE" w:rsidP="009260DE">
      <w:pPr>
        <w:tabs>
          <w:tab w:val="left" w:pos="851"/>
        </w:tabs>
        <w:ind w:left="851" w:hanging="851"/>
        <w:rPr>
          <w:b/>
          <w:sz w:val="24"/>
          <w:szCs w:val="24"/>
        </w:rPr>
      </w:pPr>
      <w:r w:rsidRPr="00A65F01">
        <w:rPr>
          <w:b/>
          <w:sz w:val="24"/>
          <w:szCs w:val="24"/>
        </w:rPr>
        <w:t>6.</w:t>
      </w:r>
      <w:r w:rsidRPr="00A65F01">
        <w:rPr>
          <w:b/>
          <w:sz w:val="24"/>
          <w:szCs w:val="24"/>
        </w:rPr>
        <w:tab/>
        <w:t>FARMACEUTISKE OPLYSNINGER</w:t>
      </w:r>
    </w:p>
    <w:p w14:paraId="5D3C6DB5" w14:textId="77777777" w:rsidR="009260DE" w:rsidRPr="00A65F01" w:rsidRDefault="009260DE" w:rsidP="009260DE">
      <w:pPr>
        <w:tabs>
          <w:tab w:val="left" w:pos="851"/>
        </w:tabs>
        <w:ind w:left="851"/>
        <w:rPr>
          <w:sz w:val="24"/>
          <w:szCs w:val="24"/>
        </w:rPr>
      </w:pPr>
    </w:p>
    <w:p w14:paraId="72498DF2" w14:textId="77777777" w:rsidR="009260DE" w:rsidRPr="00A65F01" w:rsidRDefault="009260DE" w:rsidP="009260DE">
      <w:pPr>
        <w:tabs>
          <w:tab w:val="left" w:pos="851"/>
        </w:tabs>
        <w:ind w:left="851" w:hanging="851"/>
        <w:rPr>
          <w:b/>
          <w:sz w:val="24"/>
          <w:szCs w:val="24"/>
        </w:rPr>
      </w:pPr>
      <w:r w:rsidRPr="00A65F01">
        <w:rPr>
          <w:b/>
          <w:sz w:val="24"/>
          <w:szCs w:val="24"/>
        </w:rPr>
        <w:t>6.1</w:t>
      </w:r>
      <w:r w:rsidRPr="00A65F01">
        <w:rPr>
          <w:b/>
          <w:sz w:val="24"/>
          <w:szCs w:val="24"/>
        </w:rPr>
        <w:tab/>
        <w:t>Hjælpestoffer</w:t>
      </w:r>
    </w:p>
    <w:p w14:paraId="0686EBF9" w14:textId="77777777" w:rsidR="00304A04" w:rsidRDefault="00304A04" w:rsidP="00BD13FD">
      <w:pPr>
        <w:ind w:left="851"/>
        <w:rPr>
          <w:sz w:val="24"/>
          <w:szCs w:val="24"/>
        </w:rPr>
      </w:pPr>
    </w:p>
    <w:p w14:paraId="16E4A48E" w14:textId="744497F8" w:rsidR="000C500C" w:rsidRPr="00304A04" w:rsidRDefault="000C500C" w:rsidP="00BD13FD">
      <w:pPr>
        <w:ind w:left="851"/>
        <w:rPr>
          <w:sz w:val="24"/>
          <w:szCs w:val="24"/>
          <w:u w:val="single"/>
          <w:lang w:eastAsia="fr-LU"/>
        </w:rPr>
      </w:pPr>
      <w:r w:rsidRPr="00304A04">
        <w:rPr>
          <w:sz w:val="24"/>
          <w:szCs w:val="24"/>
          <w:u w:val="single"/>
        </w:rPr>
        <w:t>Tabletkerne:</w:t>
      </w:r>
    </w:p>
    <w:p w14:paraId="5C89A23E" w14:textId="77777777" w:rsidR="000C500C" w:rsidRPr="00A65F01" w:rsidRDefault="000C500C" w:rsidP="00BD13FD">
      <w:pPr>
        <w:ind w:left="851"/>
        <w:rPr>
          <w:sz w:val="24"/>
          <w:szCs w:val="24"/>
        </w:rPr>
      </w:pPr>
      <w:r w:rsidRPr="00A65F01">
        <w:rPr>
          <w:sz w:val="24"/>
          <w:szCs w:val="24"/>
        </w:rPr>
        <w:t>Cellulose, mikrokrystallinsk</w:t>
      </w:r>
    </w:p>
    <w:p w14:paraId="27220961" w14:textId="77777777" w:rsidR="000C500C" w:rsidRPr="00A65F01" w:rsidRDefault="000C500C" w:rsidP="00BD13FD">
      <w:pPr>
        <w:ind w:left="851"/>
        <w:rPr>
          <w:sz w:val="24"/>
          <w:szCs w:val="24"/>
          <w:lang w:val="en-US"/>
        </w:rPr>
      </w:pPr>
      <w:proofErr w:type="spellStart"/>
      <w:r w:rsidRPr="00A65F01">
        <w:rPr>
          <w:sz w:val="24"/>
          <w:szCs w:val="24"/>
          <w:lang w:val="en-US"/>
        </w:rPr>
        <w:t>Croscarmellosenatrium</w:t>
      </w:r>
      <w:proofErr w:type="spellEnd"/>
    </w:p>
    <w:p w14:paraId="5FCE9472" w14:textId="77777777" w:rsidR="000C500C" w:rsidRPr="00A65F01" w:rsidRDefault="000C500C" w:rsidP="00BD13FD">
      <w:pPr>
        <w:ind w:left="851"/>
        <w:rPr>
          <w:sz w:val="24"/>
          <w:szCs w:val="24"/>
          <w:lang w:val="en-US"/>
        </w:rPr>
      </w:pPr>
      <w:r w:rsidRPr="00A65F01">
        <w:rPr>
          <w:sz w:val="24"/>
          <w:szCs w:val="24"/>
          <w:lang w:val="en-US"/>
        </w:rPr>
        <w:t>Hypromellose</w:t>
      </w:r>
    </w:p>
    <w:p w14:paraId="1321BAD3" w14:textId="77777777" w:rsidR="000C500C" w:rsidRPr="00A65F01" w:rsidRDefault="000C500C" w:rsidP="00BD13FD">
      <w:pPr>
        <w:ind w:left="851"/>
        <w:rPr>
          <w:sz w:val="24"/>
          <w:szCs w:val="24"/>
          <w:lang w:val="en-US"/>
        </w:rPr>
      </w:pPr>
      <w:proofErr w:type="spellStart"/>
      <w:r w:rsidRPr="00A65F01">
        <w:rPr>
          <w:sz w:val="24"/>
          <w:szCs w:val="24"/>
          <w:lang w:val="en-US"/>
        </w:rPr>
        <w:t>Stearinsyre</w:t>
      </w:r>
      <w:proofErr w:type="spellEnd"/>
    </w:p>
    <w:p w14:paraId="1008E93A" w14:textId="77777777" w:rsidR="000C500C" w:rsidRPr="00A65F01" w:rsidRDefault="000C500C" w:rsidP="00BD13FD">
      <w:pPr>
        <w:ind w:left="851"/>
        <w:rPr>
          <w:sz w:val="24"/>
          <w:szCs w:val="24"/>
          <w:lang w:val="en-US"/>
        </w:rPr>
      </w:pPr>
      <w:r w:rsidRPr="00A65F01">
        <w:rPr>
          <w:sz w:val="24"/>
          <w:szCs w:val="24"/>
          <w:lang w:val="en-US"/>
        </w:rPr>
        <w:t xml:space="preserve">Silica, </w:t>
      </w:r>
      <w:proofErr w:type="spellStart"/>
      <w:r w:rsidRPr="00A65F01">
        <w:rPr>
          <w:sz w:val="24"/>
          <w:szCs w:val="24"/>
          <w:lang w:val="en-US"/>
        </w:rPr>
        <w:t>kolloid</w:t>
      </w:r>
      <w:proofErr w:type="spellEnd"/>
      <w:r w:rsidRPr="00A65F01">
        <w:rPr>
          <w:sz w:val="24"/>
          <w:szCs w:val="24"/>
          <w:lang w:val="en-US"/>
        </w:rPr>
        <w:t xml:space="preserve"> </w:t>
      </w:r>
      <w:proofErr w:type="spellStart"/>
      <w:r w:rsidRPr="00A65F01">
        <w:rPr>
          <w:sz w:val="24"/>
          <w:szCs w:val="24"/>
          <w:lang w:val="en-US"/>
        </w:rPr>
        <w:t>vandfri</w:t>
      </w:r>
      <w:proofErr w:type="spellEnd"/>
      <w:r w:rsidRPr="00A65F01">
        <w:rPr>
          <w:sz w:val="24"/>
          <w:szCs w:val="24"/>
          <w:lang w:val="en-US"/>
        </w:rPr>
        <w:t xml:space="preserve"> </w:t>
      </w:r>
    </w:p>
    <w:p w14:paraId="40E80EDE" w14:textId="77777777" w:rsidR="000C500C" w:rsidRPr="00A65F01" w:rsidRDefault="000C500C" w:rsidP="00BD13FD">
      <w:pPr>
        <w:ind w:left="851"/>
        <w:rPr>
          <w:sz w:val="24"/>
          <w:szCs w:val="24"/>
          <w:lang w:val="en-US"/>
        </w:rPr>
      </w:pPr>
      <w:proofErr w:type="spellStart"/>
      <w:r w:rsidRPr="00A65F01">
        <w:rPr>
          <w:sz w:val="24"/>
          <w:szCs w:val="24"/>
          <w:lang w:val="en-US"/>
        </w:rPr>
        <w:t>Magnesiumstearat</w:t>
      </w:r>
      <w:proofErr w:type="spellEnd"/>
    </w:p>
    <w:p w14:paraId="218F285A" w14:textId="77777777" w:rsidR="000C500C" w:rsidRPr="00A65F01" w:rsidRDefault="000C500C" w:rsidP="00BD13FD">
      <w:pPr>
        <w:ind w:left="851"/>
        <w:rPr>
          <w:sz w:val="24"/>
          <w:szCs w:val="24"/>
          <w:lang w:val="en-US"/>
        </w:rPr>
      </w:pPr>
    </w:p>
    <w:p w14:paraId="0C0BC609" w14:textId="77777777" w:rsidR="000C500C" w:rsidRPr="00304A04" w:rsidRDefault="000C500C" w:rsidP="00BD13FD">
      <w:pPr>
        <w:ind w:left="851"/>
        <w:rPr>
          <w:sz w:val="24"/>
          <w:szCs w:val="24"/>
          <w:u w:val="single"/>
          <w:lang w:val="en-US"/>
        </w:rPr>
      </w:pPr>
      <w:proofErr w:type="spellStart"/>
      <w:r w:rsidRPr="00304A04">
        <w:rPr>
          <w:sz w:val="24"/>
          <w:szCs w:val="24"/>
          <w:u w:val="single"/>
          <w:lang w:val="en-US"/>
        </w:rPr>
        <w:t>Filmovertræk</w:t>
      </w:r>
      <w:proofErr w:type="spellEnd"/>
      <w:r w:rsidRPr="00304A04">
        <w:rPr>
          <w:sz w:val="24"/>
          <w:szCs w:val="24"/>
          <w:u w:val="single"/>
          <w:lang w:val="en-US"/>
        </w:rPr>
        <w:t>:</w:t>
      </w:r>
    </w:p>
    <w:p w14:paraId="3AB909BB" w14:textId="77777777" w:rsidR="000C500C" w:rsidRPr="00A65F01" w:rsidRDefault="000C500C" w:rsidP="00BD13FD">
      <w:pPr>
        <w:ind w:left="851"/>
        <w:rPr>
          <w:sz w:val="24"/>
          <w:szCs w:val="24"/>
          <w:lang w:val="en-US"/>
        </w:rPr>
      </w:pPr>
      <w:r w:rsidRPr="00A65F01">
        <w:rPr>
          <w:sz w:val="24"/>
          <w:szCs w:val="24"/>
          <w:lang w:val="en-US"/>
        </w:rPr>
        <w:t>Hypromellose</w:t>
      </w:r>
    </w:p>
    <w:p w14:paraId="67B72931" w14:textId="77777777" w:rsidR="000C500C" w:rsidRPr="00A65F01" w:rsidRDefault="000C500C" w:rsidP="00BD13FD">
      <w:pPr>
        <w:ind w:left="851"/>
        <w:rPr>
          <w:sz w:val="24"/>
          <w:szCs w:val="24"/>
          <w:lang w:val="en-US"/>
        </w:rPr>
      </w:pPr>
      <w:r w:rsidRPr="00A65F01">
        <w:rPr>
          <w:sz w:val="24"/>
          <w:szCs w:val="24"/>
          <w:lang w:val="en-US"/>
        </w:rPr>
        <w:t>Macrogol</w:t>
      </w:r>
    </w:p>
    <w:p w14:paraId="78B429F8" w14:textId="77777777" w:rsidR="000C500C" w:rsidRPr="00A65F01" w:rsidRDefault="000C500C" w:rsidP="00BD13FD">
      <w:pPr>
        <w:ind w:left="851"/>
        <w:rPr>
          <w:sz w:val="24"/>
          <w:szCs w:val="24"/>
          <w:lang w:val="en-US"/>
        </w:rPr>
      </w:pPr>
      <w:r w:rsidRPr="00A65F01">
        <w:rPr>
          <w:sz w:val="24"/>
          <w:szCs w:val="24"/>
          <w:lang w:val="en-US"/>
        </w:rPr>
        <w:t>Talcum</w:t>
      </w:r>
    </w:p>
    <w:p w14:paraId="32BB01E3" w14:textId="77777777" w:rsidR="000C500C" w:rsidRPr="00A65F01" w:rsidRDefault="000C500C" w:rsidP="00BD13FD">
      <w:pPr>
        <w:ind w:left="851"/>
        <w:rPr>
          <w:sz w:val="24"/>
          <w:szCs w:val="24"/>
          <w:lang w:val="en-US"/>
        </w:rPr>
      </w:pPr>
      <w:proofErr w:type="spellStart"/>
      <w:r w:rsidRPr="00A65F01">
        <w:rPr>
          <w:sz w:val="24"/>
          <w:szCs w:val="24"/>
          <w:lang w:val="en-US"/>
        </w:rPr>
        <w:lastRenderedPageBreak/>
        <w:t>Titandioxid</w:t>
      </w:r>
      <w:proofErr w:type="spellEnd"/>
      <w:r w:rsidRPr="00A65F01">
        <w:rPr>
          <w:sz w:val="24"/>
          <w:szCs w:val="24"/>
          <w:lang w:val="en-US"/>
        </w:rPr>
        <w:t xml:space="preserve"> (E171)</w:t>
      </w:r>
    </w:p>
    <w:p w14:paraId="4B441F6E" w14:textId="77777777" w:rsidR="000C500C" w:rsidRPr="00A65F01" w:rsidRDefault="000C500C" w:rsidP="00E04301">
      <w:pPr>
        <w:suppressAutoHyphens/>
        <w:ind w:left="851"/>
        <w:rPr>
          <w:sz w:val="24"/>
          <w:szCs w:val="24"/>
          <w:lang w:val="en-US"/>
        </w:rPr>
      </w:pPr>
      <w:proofErr w:type="spellStart"/>
      <w:r w:rsidRPr="00A65F01">
        <w:rPr>
          <w:sz w:val="24"/>
          <w:szCs w:val="24"/>
          <w:lang w:val="en-US"/>
        </w:rPr>
        <w:t>Jernoxid</w:t>
      </w:r>
      <w:proofErr w:type="spellEnd"/>
      <w:r w:rsidRPr="00A65F01">
        <w:rPr>
          <w:sz w:val="24"/>
          <w:szCs w:val="24"/>
          <w:lang w:val="en-US"/>
        </w:rPr>
        <w:t xml:space="preserve"> </w:t>
      </w:r>
      <w:proofErr w:type="spellStart"/>
      <w:r w:rsidRPr="00A65F01">
        <w:rPr>
          <w:sz w:val="24"/>
          <w:szCs w:val="24"/>
          <w:lang w:val="en-US"/>
        </w:rPr>
        <w:t>gul</w:t>
      </w:r>
      <w:proofErr w:type="spellEnd"/>
      <w:r w:rsidRPr="00A65F01">
        <w:rPr>
          <w:sz w:val="24"/>
          <w:szCs w:val="24"/>
          <w:lang w:val="en-US"/>
        </w:rPr>
        <w:t xml:space="preserve"> (E172)</w:t>
      </w:r>
    </w:p>
    <w:p w14:paraId="052D3900" w14:textId="77777777" w:rsidR="009260DE" w:rsidRPr="00A65F01" w:rsidRDefault="009260DE" w:rsidP="009260DE">
      <w:pPr>
        <w:tabs>
          <w:tab w:val="left" w:pos="851"/>
        </w:tabs>
        <w:ind w:left="851"/>
        <w:rPr>
          <w:sz w:val="24"/>
          <w:szCs w:val="24"/>
          <w:lang w:val="en-US"/>
        </w:rPr>
      </w:pPr>
    </w:p>
    <w:p w14:paraId="32F06C00" w14:textId="77777777" w:rsidR="009260DE" w:rsidRPr="00A65F01" w:rsidRDefault="009260DE" w:rsidP="009260DE">
      <w:pPr>
        <w:tabs>
          <w:tab w:val="left" w:pos="851"/>
        </w:tabs>
        <w:ind w:left="851" w:hanging="851"/>
        <w:rPr>
          <w:b/>
          <w:sz w:val="24"/>
          <w:szCs w:val="24"/>
        </w:rPr>
      </w:pPr>
      <w:r w:rsidRPr="00A65F01">
        <w:rPr>
          <w:b/>
          <w:sz w:val="24"/>
          <w:szCs w:val="24"/>
        </w:rPr>
        <w:t>6.2</w:t>
      </w:r>
      <w:r w:rsidRPr="00A65F01">
        <w:rPr>
          <w:b/>
          <w:sz w:val="24"/>
          <w:szCs w:val="24"/>
        </w:rPr>
        <w:tab/>
        <w:t>Uforligeligheder</w:t>
      </w:r>
    </w:p>
    <w:p w14:paraId="270ED569" w14:textId="77777777" w:rsidR="000C500C" w:rsidRPr="00A65F01" w:rsidRDefault="000C500C" w:rsidP="00E04301">
      <w:pPr>
        <w:ind w:left="851"/>
        <w:rPr>
          <w:sz w:val="24"/>
          <w:szCs w:val="24"/>
          <w:lang w:eastAsia="fr-LU"/>
        </w:rPr>
      </w:pPr>
      <w:r w:rsidRPr="00A65F01">
        <w:rPr>
          <w:sz w:val="24"/>
          <w:szCs w:val="24"/>
        </w:rPr>
        <w:t>Ikke relevant.</w:t>
      </w:r>
    </w:p>
    <w:p w14:paraId="65AC1786" w14:textId="77777777" w:rsidR="009260DE" w:rsidRPr="00A65F01" w:rsidRDefault="009260DE" w:rsidP="009260DE">
      <w:pPr>
        <w:tabs>
          <w:tab w:val="left" w:pos="851"/>
        </w:tabs>
        <w:ind w:left="851"/>
        <w:rPr>
          <w:sz w:val="24"/>
          <w:szCs w:val="24"/>
        </w:rPr>
      </w:pPr>
    </w:p>
    <w:p w14:paraId="160F4F84" w14:textId="77777777" w:rsidR="009260DE" w:rsidRPr="00A65F01" w:rsidRDefault="009260DE" w:rsidP="009260DE">
      <w:pPr>
        <w:tabs>
          <w:tab w:val="left" w:pos="851"/>
        </w:tabs>
        <w:ind w:left="851" w:hanging="851"/>
        <w:rPr>
          <w:b/>
          <w:sz w:val="24"/>
          <w:szCs w:val="24"/>
        </w:rPr>
      </w:pPr>
      <w:r w:rsidRPr="00A65F01">
        <w:rPr>
          <w:b/>
          <w:sz w:val="24"/>
          <w:szCs w:val="24"/>
        </w:rPr>
        <w:t>6.3</w:t>
      </w:r>
      <w:r w:rsidRPr="00A65F01">
        <w:rPr>
          <w:b/>
          <w:sz w:val="24"/>
          <w:szCs w:val="24"/>
        </w:rPr>
        <w:tab/>
        <w:t>Opbevaringstid</w:t>
      </w:r>
    </w:p>
    <w:p w14:paraId="07BDE3BC" w14:textId="06784174" w:rsidR="009D0B53" w:rsidRPr="00A65F01" w:rsidRDefault="002D78D9" w:rsidP="007712C5">
      <w:pPr>
        <w:ind w:left="851"/>
        <w:rPr>
          <w:sz w:val="24"/>
          <w:szCs w:val="24"/>
          <w:lang w:eastAsia="fr-LU"/>
        </w:rPr>
      </w:pPr>
      <w:r>
        <w:rPr>
          <w:sz w:val="24"/>
          <w:szCs w:val="24"/>
        </w:rPr>
        <w:t>2</w:t>
      </w:r>
      <w:r w:rsidR="009D0B53" w:rsidRPr="00A65F01">
        <w:rPr>
          <w:sz w:val="24"/>
          <w:szCs w:val="24"/>
        </w:rPr>
        <w:t> år</w:t>
      </w:r>
    </w:p>
    <w:p w14:paraId="451A97D1" w14:textId="77777777" w:rsidR="00B65581" w:rsidRDefault="00B65581" w:rsidP="00B65581">
      <w:pPr>
        <w:rPr>
          <w:sz w:val="24"/>
          <w:szCs w:val="24"/>
        </w:rPr>
      </w:pPr>
    </w:p>
    <w:p w14:paraId="1261A36C" w14:textId="1498CDC4" w:rsidR="009260DE" w:rsidRPr="00A65F01" w:rsidRDefault="009260DE" w:rsidP="00B65581">
      <w:pPr>
        <w:tabs>
          <w:tab w:val="left" w:pos="851"/>
        </w:tabs>
        <w:rPr>
          <w:b/>
          <w:sz w:val="24"/>
          <w:szCs w:val="24"/>
        </w:rPr>
      </w:pPr>
      <w:r w:rsidRPr="00A65F01">
        <w:rPr>
          <w:b/>
          <w:sz w:val="24"/>
          <w:szCs w:val="24"/>
        </w:rPr>
        <w:t>6.4</w:t>
      </w:r>
      <w:r w:rsidRPr="00A65F01">
        <w:rPr>
          <w:b/>
          <w:sz w:val="24"/>
          <w:szCs w:val="24"/>
        </w:rPr>
        <w:tab/>
        <w:t>Særlige opbevaringsforhold</w:t>
      </w:r>
    </w:p>
    <w:p w14:paraId="567E4DAB" w14:textId="77777777" w:rsidR="009D0B53" w:rsidRPr="00A65F01" w:rsidRDefault="009D0B53" w:rsidP="007712C5">
      <w:pPr>
        <w:ind w:left="851"/>
        <w:rPr>
          <w:sz w:val="24"/>
          <w:szCs w:val="24"/>
          <w:lang w:eastAsia="fr-LU"/>
        </w:rPr>
      </w:pPr>
      <w:r w:rsidRPr="00A65F01">
        <w:rPr>
          <w:sz w:val="24"/>
          <w:szCs w:val="24"/>
        </w:rPr>
        <w:t>Opbevares ved temperaturer under 25 °C.</w:t>
      </w:r>
    </w:p>
    <w:p w14:paraId="46768B50" w14:textId="77777777" w:rsidR="009D0B53" w:rsidRPr="00A65F01" w:rsidRDefault="009D0B53" w:rsidP="007712C5">
      <w:pPr>
        <w:ind w:left="851"/>
        <w:rPr>
          <w:sz w:val="24"/>
          <w:szCs w:val="24"/>
        </w:rPr>
      </w:pPr>
      <w:r w:rsidRPr="00A65F01">
        <w:rPr>
          <w:sz w:val="24"/>
          <w:szCs w:val="24"/>
        </w:rPr>
        <w:t>Opbevares i den originale emballage for at beskytte mod fugt.</w:t>
      </w:r>
    </w:p>
    <w:p w14:paraId="60DB99A6" w14:textId="77777777" w:rsidR="009260DE" w:rsidRPr="00A65F01" w:rsidRDefault="009260DE" w:rsidP="009260DE">
      <w:pPr>
        <w:tabs>
          <w:tab w:val="left" w:pos="851"/>
        </w:tabs>
        <w:ind w:left="851"/>
        <w:rPr>
          <w:sz w:val="24"/>
          <w:szCs w:val="24"/>
        </w:rPr>
      </w:pPr>
    </w:p>
    <w:p w14:paraId="63A25297" w14:textId="039913BB" w:rsidR="009260DE" w:rsidRPr="00A65F01" w:rsidRDefault="009260DE" w:rsidP="009260DE">
      <w:pPr>
        <w:tabs>
          <w:tab w:val="left" w:pos="851"/>
        </w:tabs>
        <w:ind w:left="851" w:hanging="851"/>
        <w:rPr>
          <w:b/>
          <w:sz w:val="24"/>
          <w:szCs w:val="24"/>
        </w:rPr>
      </w:pPr>
      <w:r w:rsidRPr="00A65F01">
        <w:rPr>
          <w:b/>
          <w:sz w:val="24"/>
          <w:szCs w:val="24"/>
        </w:rPr>
        <w:t>6.5</w:t>
      </w:r>
      <w:r w:rsidRPr="00A65F01">
        <w:rPr>
          <w:b/>
          <w:sz w:val="24"/>
          <w:szCs w:val="24"/>
        </w:rPr>
        <w:tab/>
        <w:t>Emballagetype og pakningsstørrelser</w:t>
      </w:r>
    </w:p>
    <w:p w14:paraId="5FDDB98C" w14:textId="77777777" w:rsidR="009D0B53" w:rsidRPr="00A65F01" w:rsidRDefault="009D0B53" w:rsidP="007712C5">
      <w:pPr>
        <w:suppressAutoHyphens/>
        <w:ind w:left="851"/>
        <w:rPr>
          <w:bCs/>
          <w:sz w:val="24"/>
          <w:szCs w:val="24"/>
          <w:lang w:eastAsia="fr-LU"/>
        </w:rPr>
      </w:pPr>
      <w:r w:rsidRPr="00A65F01">
        <w:rPr>
          <w:bCs/>
          <w:sz w:val="24"/>
          <w:szCs w:val="24"/>
        </w:rPr>
        <w:t>Tabletterne er pakket i PVC/</w:t>
      </w:r>
      <w:proofErr w:type="spellStart"/>
      <w:r w:rsidRPr="00A65F01">
        <w:rPr>
          <w:bCs/>
          <w:sz w:val="24"/>
          <w:szCs w:val="24"/>
        </w:rPr>
        <w:t>Alu</w:t>
      </w:r>
      <w:proofErr w:type="spellEnd"/>
      <w:r w:rsidRPr="00A65F01">
        <w:rPr>
          <w:bCs/>
          <w:sz w:val="24"/>
          <w:szCs w:val="24"/>
        </w:rPr>
        <w:t>-blisterkort.</w:t>
      </w:r>
    </w:p>
    <w:p w14:paraId="58241BAE" w14:textId="77777777" w:rsidR="009D0B53" w:rsidRPr="00A65F01" w:rsidRDefault="009D0B53" w:rsidP="007712C5">
      <w:pPr>
        <w:suppressAutoHyphens/>
        <w:ind w:left="851"/>
        <w:rPr>
          <w:bCs/>
          <w:sz w:val="24"/>
          <w:szCs w:val="24"/>
        </w:rPr>
      </w:pPr>
    </w:p>
    <w:p w14:paraId="7C46CAA8" w14:textId="77777777" w:rsidR="009D0B53" w:rsidRPr="00A65F01" w:rsidRDefault="009D0B53" w:rsidP="007712C5">
      <w:pPr>
        <w:suppressAutoHyphens/>
        <w:ind w:left="851"/>
        <w:rPr>
          <w:bCs/>
          <w:sz w:val="24"/>
          <w:szCs w:val="24"/>
        </w:rPr>
      </w:pPr>
      <w:r w:rsidRPr="00A65F01">
        <w:rPr>
          <w:bCs/>
          <w:sz w:val="24"/>
          <w:szCs w:val="24"/>
        </w:rPr>
        <w:t>Pakningsstørrelser: 10, 12, 20, 24, 50, 100</w:t>
      </w:r>
      <w:r w:rsidRPr="00A65F01">
        <w:rPr>
          <w:bCs/>
          <w:sz w:val="24"/>
          <w:szCs w:val="24"/>
        </w:rPr>
        <w:noBreakHyphen/>
        <w:t>filmovertrukne tabletter.</w:t>
      </w:r>
    </w:p>
    <w:p w14:paraId="42D9972D" w14:textId="77777777" w:rsidR="009D0B53" w:rsidRPr="00A65F01" w:rsidRDefault="009D0B53" w:rsidP="007712C5">
      <w:pPr>
        <w:suppressAutoHyphens/>
        <w:ind w:left="851"/>
        <w:rPr>
          <w:sz w:val="24"/>
          <w:szCs w:val="24"/>
        </w:rPr>
      </w:pPr>
    </w:p>
    <w:p w14:paraId="308974D6" w14:textId="77777777" w:rsidR="009D0B53" w:rsidRPr="00A65F01" w:rsidRDefault="009D0B53" w:rsidP="007712C5">
      <w:pPr>
        <w:suppressAutoHyphens/>
        <w:ind w:left="851"/>
        <w:rPr>
          <w:sz w:val="24"/>
          <w:szCs w:val="24"/>
        </w:rPr>
      </w:pPr>
      <w:r w:rsidRPr="00A65F01">
        <w:rPr>
          <w:sz w:val="24"/>
          <w:szCs w:val="24"/>
        </w:rPr>
        <w:t>Ikke alle pakningsstørrelser er nødvendigvis markedsført.</w:t>
      </w:r>
    </w:p>
    <w:p w14:paraId="7AF508E4" w14:textId="77777777" w:rsidR="009260DE" w:rsidRPr="00A65F01" w:rsidRDefault="009260DE" w:rsidP="009260DE">
      <w:pPr>
        <w:tabs>
          <w:tab w:val="left" w:pos="851"/>
        </w:tabs>
        <w:ind w:left="851"/>
        <w:rPr>
          <w:sz w:val="24"/>
          <w:szCs w:val="24"/>
        </w:rPr>
      </w:pPr>
    </w:p>
    <w:p w14:paraId="256318A7" w14:textId="35C5E2C3" w:rsidR="009260DE" w:rsidRPr="00A65F01" w:rsidRDefault="009260DE" w:rsidP="009260DE">
      <w:pPr>
        <w:tabs>
          <w:tab w:val="left" w:pos="851"/>
        </w:tabs>
        <w:ind w:left="851" w:hanging="851"/>
        <w:rPr>
          <w:b/>
          <w:sz w:val="24"/>
          <w:szCs w:val="24"/>
        </w:rPr>
      </w:pPr>
      <w:r w:rsidRPr="00A65F01">
        <w:rPr>
          <w:b/>
          <w:sz w:val="24"/>
          <w:szCs w:val="24"/>
        </w:rPr>
        <w:t>6.6</w:t>
      </w:r>
      <w:r w:rsidRPr="00A65F01">
        <w:rPr>
          <w:b/>
          <w:sz w:val="24"/>
          <w:szCs w:val="24"/>
        </w:rPr>
        <w:tab/>
        <w:t xml:space="preserve">Regler for </w:t>
      </w:r>
      <w:r w:rsidR="00B65581">
        <w:rPr>
          <w:b/>
          <w:sz w:val="24"/>
          <w:szCs w:val="24"/>
        </w:rPr>
        <w:t>bortskaffelse</w:t>
      </w:r>
      <w:r w:rsidRPr="00A65F01">
        <w:rPr>
          <w:b/>
          <w:sz w:val="24"/>
          <w:szCs w:val="24"/>
        </w:rPr>
        <w:t xml:space="preserve"> og anden håndtering</w:t>
      </w:r>
    </w:p>
    <w:p w14:paraId="615B5508" w14:textId="77777777" w:rsidR="009D0B53" w:rsidRPr="00A65F01" w:rsidRDefault="009D0B53" w:rsidP="007712C5">
      <w:pPr>
        <w:ind w:left="851"/>
        <w:rPr>
          <w:sz w:val="24"/>
          <w:szCs w:val="24"/>
          <w:lang w:eastAsia="fr-LU"/>
        </w:rPr>
      </w:pPr>
      <w:r w:rsidRPr="00A65F01">
        <w:rPr>
          <w:sz w:val="24"/>
          <w:szCs w:val="24"/>
        </w:rPr>
        <w:t>Ingen særlige forholdsregler.</w:t>
      </w:r>
    </w:p>
    <w:p w14:paraId="7F4A2BB1" w14:textId="77777777" w:rsidR="009260DE" w:rsidRPr="00A65F01" w:rsidRDefault="009260DE" w:rsidP="009260DE">
      <w:pPr>
        <w:tabs>
          <w:tab w:val="left" w:pos="851"/>
        </w:tabs>
        <w:ind w:left="851"/>
        <w:jc w:val="both"/>
        <w:rPr>
          <w:sz w:val="24"/>
          <w:szCs w:val="24"/>
        </w:rPr>
      </w:pPr>
    </w:p>
    <w:p w14:paraId="5B7B2DBE" w14:textId="77777777" w:rsidR="009260DE" w:rsidRPr="00A65F01" w:rsidRDefault="009260DE" w:rsidP="009260DE">
      <w:pPr>
        <w:tabs>
          <w:tab w:val="left" w:pos="851"/>
        </w:tabs>
        <w:ind w:left="851" w:hanging="851"/>
        <w:rPr>
          <w:b/>
          <w:sz w:val="24"/>
          <w:szCs w:val="24"/>
        </w:rPr>
      </w:pPr>
      <w:r w:rsidRPr="00A65F01">
        <w:rPr>
          <w:b/>
          <w:sz w:val="24"/>
          <w:szCs w:val="24"/>
        </w:rPr>
        <w:t>7.</w:t>
      </w:r>
      <w:r w:rsidRPr="00A65F01">
        <w:rPr>
          <w:b/>
          <w:sz w:val="24"/>
          <w:szCs w:val="24"/>
        </w:rPr>
        <w:tab/>
        <w:t>INDEHAVER AF MARKEDSFØRINGSTILLADELSEN</w:t>
      </w:r>
    </w:p>
    <w:p w14:paraId="29CA5C3B" w14:textId="77777777" w:rsidR="009D0B53" w:rsidRPr="001D14D9" w:rsidRDefault="009D0B53" w:rsidP="007712C5">
      <w:pPr>
        <w:ind w:left="851"/>
        <w:rPr>
          <w:sz w:val="24"/>
          <w:szCs w:val="24"/>
          <w:lang w:val="sv-SE" w:eastAsia="fr-LU"/>
        </w:rPr>
      </w:pPr>
      <w:proofErr w:type="spellStart"/>
      <w:r w:rsidRPr="001D14D9">
        <w:rPr>
          <w:sz w:val="24"/>
          <w:szCs w:val="24"/>
          <w:lang w:val="sv-SE"/>
        </w:rPr>
        <w:t>Zentiva</w:t>
      </w:r>
      <w:proofErr w:type="spellEnd"/>
      <w:r w:rsidRPr="001D14D9">
        <w:rPr>
          <w:sz w:val="24"/>
          <w:szCs w:val="24"/>
          <w:lang w:val="sv-SE"/>
        </w:rPr>
        <w:t xml:space="preserve">, </w:t>
      </w:r>
      <w:proofErr w:type="spellStart"/>
      <w:r w:rsidRPr="001D14D9">
        <w:rPr>
          <w:sz w:val="24"/>
          <w:szCs w:val="24"/>
          <w:lang w:val="sv-SE"/>
        </w:rPr>
        <w:t>k.s</w:t>
      </w:r>
      <w:proofErr w:type="spellEnd"/>
      <w:r w:rsidRPr="001D14D9">
        <w:rPr>
          <w:sz w:val="24"/>
          <w:szCs w:val="24"/>
          <w:lang w:val="sv-SE"/>
        </w:rPr>
        <w:t>.</w:t>
      </w:r>
    </w:p>
    <w:p w14:paraId="5341036C" w14:textId="77777777" w:rsidR="009D0B53" w:rsidRPr="001D14D9" w:rsidRDefault="009D0B53" w:rsidP="007712C5">
      <w:pPr>
        <w:ind w:left="851"/>
        <w:rPr>
          <w:sz w:val="24"/>
          <w:szCs w:val="24"/>
          <w:lang w:val="sv-SE"/>
        </w:rPr>
      </w:pPr>
      <w:r w:rsidRPr="001D14D9">
        <w:rPr>
          <w:sz w:val="24"/>
          <w:szCs w:val="24"/>
          <w:lang w:val="sv-SE"/>
        </w:rPr>
        <w:t xml:space="preserve">U </w:t>
      </w:r>
      <w:proofErr w:type="spellStart"/>
      <w:r w:rsidRPr="001D14D9">
        <w:rPr>
          <w:sz w:val="24"/>
          <w:szCs w:val="24"/>
          <w:lang w:val="sv-SE"/>
        </w:rPr>
        <w:t>Kabelovny</w:t>
      </w:r>
      <w:proofErr w:type="spellEnd"/>
      <w:r w:rsidRPr="001D14D9">
        <w:rPr>
          <w:sz w:val="24"/>
          <w:szCs w:val="24"/>
          <w:lang w:val="sv-SE"/>
        </w:rPr>
        <w:t xml:space="preserve"> 130</w:t>
      </w:r>
    </w:p>
    <w:p w14:paraId="002D24B9" w14:textId="77777777" w:rsidR="009D0B53" w:rsidRPr="00A65F01" w:rsidRDefault="009D0B53" w:rsidP="007712C5">
      <w:pPr>
        <w:ind w:left="851"/>
        <w:rPr>
          <w:sz w:val="24"/>
          <w:szCs w:val="24"/>
        </w:rPr>
      </w:pPr>
      <w:r w:rsidRPr="00A65F01">
        <w:rPr>
          <w:sz w:val="24"/>
          <w:szCs w:val="24"/>
        </w:rPr>
        <w:t>102 37 Prag 10</w:t>
      </w:r>
    </w:p>
    <w:p w14:paraId="5EE6828E" w14:textId="0E516CE3" w:rsidR="009D0B53" w:rsidRDefault="009D0B53" w:rsidP="007712C5">
      <w:pPr>
        <w:ind w:left="851"/>
        <w:rPr>
          <w:sz w:val="24"/>
          <w:szCs w:val="24"/>
        </w:rPr>
      </w:pPr>
      <w:r w:rsidRPr="00A65F01">
        <w:rPr>
          <w:sz w:val="24"/>
          <w:szCs w:val="24"/>
        </w:rPr>
        <w:t>Tjekkiet</w:t>
      </w:r>
    </w:p>
    <w:p w14:paraId="64CAE973" w14:textId="576AC854" w:rsidR="00C82521" w:rsidRDefault="00C82521" w:rsidP="007712C5">
      <w:pPr>
        <w:ind w:left="851"/>
        <w:rPr>
          <w:sz w:val="24"/>
          <w:szCs w:val="24"/>
        </w:rPr>
      </w:pPr>
    </w:p>
    <w:p w14:paraId="36941968" w14:textId="4F8A768D" w:rsidR="00C82521" w:rsidRDefault="00C82521" w:rsidP="007712C5">
      <w:pPr>
        <w:ind w:left="851"/>
        <w:rPr>
          <w:sz w:val="24"/>
          <w:szCs w:val="24"/>
        </w:rPr>
      </w:pPr>
      <w:r>
        <w:rPr>
          <w:b/>
          <w:sz w:val="24"/>
          <w:szCs w:val="24"/>
        </w:rPr>
        <w:t>Repræsentant</w:t>
      </w:r>
    </w:p>
    <w:p w14:paraId="1E948715" w14:textId="77777777" w:rsidR="00C82521" w:rsidRPr="009F704C" w:rsidRDefault="00C82521" w:rsidP="00C82521">
      <w:pPr>
        <w:pStyle w:val="Brdtekst"/>
        <w:ind w:left="851"/>
        <w:rPr>
          <w:bCs/>
          <w:sz w:val="24"/>
          <w:szCs w:val="24"/>
          <w:lang w:val="da-DK"/>
        </w:rPr>
      </w:pPr>
      <w:proofErr w:type="spellStart"/>
      <w:r w:rsidRPr="009F704C">
        <w:rPr>
          <w:bCs/>
          <w:sz w:val="24"/>
          <w:szCs w:val="24"/>
          <w:lang w:val="da-DK"/>
        </w:rPr>
        <w:t>Zentiva</w:t>
      </w:r>
      <w:proofErr w:type="spellEnd"/>
      <w:r w:rsidRPr="009F704C">
        <w:rPr>
          <w:bCs/>
          <w:sz w:val="24"/>
          <w:szCs w:val="24"/>
          <w:lang w:val="da-DK"/>
        </w:rPr>
        <w:t xml:space="preserve"> Denmark ApS</w:t>
      </w:r>
    </w:p>
    <w:p w14:paraId="430F02FA" w14:textId="77777777" w:rsidR="00C82521" w:rsidRPr="009F704C" w:rsidRDefault="00C82521" w:rsidP="00C82521">
      <w:pPr>
        <w:pStyle w:val="Brdtekst"/>
        <w:ind w:left="851"/>
        <w:rPr>
          <w:bCs/>
          <w:sz w:val="24"/>
          <w:szCs w:val="24"/>
          <w:lang w:val="da-DK"/>
        </w:rPr>
      </w:pPr>
      <w:proofErr w:type="spellStart"/>
      <w:r w:rsidRPr="009F704C">
        <w:rPr>
          <w:bCs/>
          <w:sz w:val="24"/>
          <w:szCs w:val="24"/>
          <w:lang w:val="da-DK"/>
        </w:rPr>
        <w:t>Høffingsvej</w:t>
      </w:r>
      <w:proofErr w:type="spellEnd"/>
      <w:r w:rsidRPr="009F704C">
        <w:rPr>
          <w:bCs/>
          <w:sz w:val="24"/>
          <w:szCs w:val="24"/>
          <w:lang w:val="da-DK"/>
        </w:rPr>
        <w:t xml:space="preserve"> 34</w:t>
      </w:r>
    </w:p>
    <w:p w14:paraId="0DF2D9BD" w14:textId="31F1FC33" w:rsidR="00C82521" w:rsidRPr="00C82521" w:rsidRDefault="00C82521" w:rsidP="00C82521">
      <w:pPr>
        <w:ind w:left="851"/>
        <w:rPr>
          <w:sz w:val="24"/>
          <w:szCs w:val="24"/>
        </w:rPr>
      </w:pPr>
      <w:r w:rsidRPr="009F704C">
        <w:rPr>
          <w:bCs/>
          <w:sz w:val="24"/>
          <w:szCs w:val="24"/>
        </w:rPr>
        <w:t>2500 Valby</w:t>
      </w:r>
    </w:p>
    <w:p w14:paraId="76B89C00" w14:textId="77777777" w:rsidR="009260DE" w:rsidRPr="00A65F01" w:rsidRDefault="009260DE" w:rsidP="009260DE">
      <w:pPr>
        <w:tabs>
          <w:tab w:val="left" w:pos="851"/>
        </w:tabs>
        <w:ind w:left="851"/>
        <w:rPr>
          <w:sz w:val="24"/>
          <w:szCs w:val="24"/>
        </w:rPr>
      </w:pPr>
    </w:p>
    <w:p w14:paraId="23459F51" w14:textId="29C5772E" w:rsidR="009260DE" w:rsidRPr="00A65F01" w:rsidRDefault="009260DE" w:rsidP="009260DE">
      <w:pPr>
        <w:tabs>
          <w:tab w:val="left" w:pos="851"/>
        </w:tabs>
        <w:ind w:left="851" w:hanging="851"/>
        <w:rPr>
          <w:b/>
          <w:sz w:val="24"/>
          <w:szCs w:val="24"/>
        </w:rPr>
      </w:pPr>
      <w:r w:rsidRPr="00A65F01">
        <w:rPr>
          <w:b/>
          <w:sz w:val="24"/>
          <w:szCs w:val="24"/>
        </w:rPr>
        <w:t>8.</w:t>
      </w:r>
      <w:r w:rsidRPr="00A65F01">
        <w:rPr>
          <w:b/>
          <w:sz w:val="24"/>
          <w:szCs w:val="24"/>
        </w:rPr>
        <w:tab/>
        <w:t>MARKEDSFØRINGSTILLADELSESNUMMER (</w:t>
      </w:r>
      <w:r w:rsidR="00B65581">
        <w:rPr>
          <w:b/>
          <w:sz w:val="24"/>
          <w:szCs w:val="24"/>
        </w:rPr>
        <w:t>-</w:t>
      </w:r>
      <w:r w:rsidRPr="00A65F01">
        <w:rPr>
          <w:b/>
          <w:sz w:val="24"/>
          <w:szCs w:val="24"/>
        </w:rPr>
        <w:t>NUMRE)</w:t>
      </w:r>
    </w:p>
    <w:p w14:paraId="40FDAEE2" w14:textId="7670B672" w:rsidR="009260DE" w:rsidRPr="00A65F01" w:rsidRDefault="00CD25A9" w:rsidP="009260DE">
      <w:pPr>
        <w:tabs>
          <w:tab w:val="left" w:pos="851"/>
        </w:tabs>
        <w:ind w:left="851"/>
        <w:rPr>
          <w:sz w:val="24"/>
          <w:szCs w:val="24"/>
        </w:rPr>
      </w:pPr>
      <w:r w:rsidRPr="00A65F01">
        <w:rPr>
          <w:sz w:val="24"/>
          <w:szCs w:val="24"/>
        </w:rPr>
        <w:t>63812</w:t>
      </w:r>
    </w:p>
    <w:p w14:paraId="5F2AE061" w14:textId="77777777" w:rsidR="009260DE" w:rsidRPr="00A65F01" w:rsidRDefault="009260DE" w:rsidP="009260DE">
      <w:pPr>
        <w:tabs>
          <w:tab w:val="left" w:pos="851"/>
        </w:tabs>
        <w:ind w:left="851"/>
        <w:jc w:val="both"/>
        <w:rPr>
          <w:sz w:val="24"/>
          <w:szCs w:val="24"/>
        </w:rPr>
      </w:pPr>
    </w:p>
    <w:p w14:paraId="0AEEBFA2" w14:textId="77777777" w:rsidR="009260DE" w:rsidRPr="00A65F01" w:rsidRDefault="009260DE" w:rsidP="009260DE">
      <w:pPr>
        <w:tabs>
          <w:tab w:val="left" w:pos="851"/>
        </w:tabs>
        <w:ind w:left="851" w:hanging="851"/>
        <w:rPr>
          <w:b/>
          <w:sz w:val="24"/>
          <w:szCs w:val="24"/>
        </w:rPr>
      </w:pPr>
      <w:r w:rsidRPr="00A65F01">
        <w:rPr>
          <w:b/>
          <w:sz w:val="24"/>
          <w:szCs w:val="24"/>
        </w:rPr>
        <w:t>9.</w:t>
      </w:r>
      <w:r w:rsidRPr="00A65F01">
        <w:rPr>
          <w:b/>
          <w:sz w:val="24"/>
          <w:szCs w:val="24"/>
        </w:rPr>
        <w:tab/>
        <w:t>DATO FOR FØRSTE MARKEDSFØRINGSTILLADELSE</w:t>
      </w:r>
    </w:p>
    <w:p w14:paraId="043A6DE4" w14:textId="2A0F46EE" w:rsidR="009260DE" w:rsidRPr="00A65F01" w:rsidRDefault="00241C17" w:rsidP="009260DE">
      <w:pPr>
        <w:tabs>
          <w:tab w:val="left" w:pos="851"/>
        </w:tabs>
        <w:ind w:left="851"/>
        <w:rPr>
          <w:sz w:val="24"/>
          <w:szCs w:val="24"/>
        </w:rPr>
      </w:pPr>
      <w:r>
        <w:rPr>
          <w:sz w:val="24"/>
          <w:szCs w:val="24"/>
        </w:rPr>
        <w:t>15. april 2021</w:t>
      </w:r>
    </w:p>
    <w:p w14:paraId="5096749B" w14:textId="77777777" w:rsidR="009260DE" w:rsidRPr="00A65F01" w:rsidRDefault="009260DE" w:rsidP="009260DE">
      <w:pPr>
        <w:tabs>
          <w:tab w:val="left" w:pos="851"/>
        </w:tabs>
        <w:ind w:left="851"/>
        <w:rPr>
          <w:sz w:val="24"/>
          <w:szCs w:val="24"/>
        </w:rPr>
      </w:pPr>
    </w:p>
    <w:p w14:paraId="370441AA" w14:textId="77777777" w:rsidR="009260DE" w:rsidRPr="00A65F01" w:rsidRDefault="009260DE" w:rsidP="009260DE">
      <w:pPr>
        <w:tabs>
          <w:tab w:val="left" w:pos="851"/>
        </w:tabs>
        <w:ind w:left="851" w:hanging="851"/>
        <w:rPr>
          <w:b/>
          <w:sz w:val="24"/>
          <w:szCs w:val="24"/>
        </w:rPr>
      </w:pPr>
      <w:r w:rsidRPr="00A65F01">
        <w:rPr>
          <w:b/>
          <w:sz w:val="24"/>
          <w:szCs w:val="24"/>
        </w:rPr>
        <w:t>10.</w:t>
      </w:r>
      <w:r w:rsidRPr="00A65F01">
        <w:rPr>
          <w:b/>
          <w:sz w:val="24"/>
          <w:szCs w:val="24"/>
        </w:rPr>
        <w:tab/>
        <w:t>DATO FOR ÆNDRING AF TEKSTEN</w:t>
      </w:r>
    </w:p>
    <w:p w14:paraId="3957EB0E" w14:textId="50FBAC15" w:rsidR="009260DE" w:rsidRPr="00A65F01" w:rsidRDefault="00874B0D" w:rsidP="009260DE">
      <w:pPr>
        <w:tabs>
          <w:tab w:val="left" w:pos="851"/>
        </w:tabs>
        <w:ind w:left="851"/>
        <w:rPr>
          <w:sz w:val="24"/>
          <w:szCs w:val="24"/>
        </w:rPr>
      </w:pPr>
      <w:r>
        <w:rPr>
          <w:sz w:val="24"/>
          <w:szCs w:val="24"/>
        </w:rPr>
        <w:t>11. februar 2025</w:t>
      </w:r>
    </w:p>
    <w:sectPr w:rsidR="009260DE" w:rsidRPr="00A65F0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B614CC" w14:textId="77777777" w:rsidR="00B74DEE" w:rsidRDefault="00B74DEE">
      <w:r>
        <w:separator/>
      </w:r>
    </w:p>
  </w:endnote>
  <w:endnote w:type="continuationSeparator" w:id="0">
    <w:p w14:paraId="12F22D37" w14:textId="77777777" w:rsidR="00B74DEE" w:rsidRDefault="00B74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633E6" w14:textId="77777777" w:rsidR="00B74DEE" w:rsidRDefault="00B74DEE">
    <w:pPr>
      <w:pStyle w:val="Sidefod"/>
      <w:pBdr>
        <w:bottom w:val="single" w:sz="6" w:space="1" w:color="auto"/>
      </w:pBdr>
    </w:pPr>
  </w:p>
  <w:p w14:paraId="3951DCE4" w14:textId="77777777" w:rsidR="00B74DEE" w:rsidRDefault="00B74DEE" w:rsidP="00C42586">
    <w:pPr>
      <w:pStyle w:val="Sidefod"/>
      <w:tabs>
        <w:tab w:val="clear" w:pos="4819"/>
        <w:tab w:val="left" w:pos="8505"/>
      </w:tabs>
      <w:rPr>
        <w:i/>
        <w:sz w:val="18"/>
        <w:szCs w:val="18"/>
      </w:rPr>
    </w:pPr>
  </w:p>
  <w:p w14:paraId="1493E49B" w14:textId="221EE0D4" w:rsidR="00B74DEE" w:rsidRPr="00B373D7" w:rsidRDefault="00B74DE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Ibuprofen Zentiva, filmovertrukne tabletter 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170284" w14:textId="77777777" w:rsidR="00B74DEE" w:rsidRDefault="00B74DEE">
      <w:r>
        <w:separator/>
      </w:r>
    </w:p>
  </w:footnote>
  <w:footnote w:type="continuationSeparator" w:id="0">
    <w:p w14:paraId="0B262710" w14:textId="77777777" w:rsidR="00B74DEE" w:rsidRDefault="00B74D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94254"/>
    <w:multiLevelType w:val="hybridMultilevel"/>
    <w:tmpl w:val="988CB8AC"/>
    <w:lvl w:ilvl="0" w:tplc="DE6A4D2C">
      <w:start w:val="1"/>
      <w:numFmt w:val="bullet"/>
      <w:lvlText w:val="-"/>
      <w:lvlJc w:val="left"/>
      <w:pPr>
        <w:ind w:left="927" w:hanging="360"/>
      </w:pPr>
      <w:rPr>
        <w:rFonts w:ascii="Times New Roman" w:hAnsi="Times New Roman" w:cs="Times New Roman"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0421356"/>
    <w:multiLevelType w:val="hybridMultilevel"/>
    <w:tmpl w:val="FC0E6152"/>
    <w:lvl w:ilvl="0" w:tplc="DE6A4D2C">
      <w:start w:val="1"/>
      <w:numFmt w:val="bullet"/>
      <w:lvlText w:val="-"/>
      <w:lvlJc w:val="left"/>
      <w:pPr>
        <w:ind w:left="1287" w:hanging="360"/>
      </w:pPr>
      <w:rPr>
        <w:rFonts w:ascii="Times New Roman" w:hAnsi="Times New Roman"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4BA72F9"/>
    <w:multiLevelType w:val="hybridMultilevel"/>
    <w:tmpl w:val="7068C8F2"/>
    <w:lvl w:ilvl="0" w:tplc="04060001">
      <w:start w:val="1"/>
      <w:numFmt w:val="bullet"/>
      <w:lvlText w:val=""/>
      <w:lvlJc w:val="left"/>
      <w:pPr>
        <w:ind w:left="927" w:hanging="360"/>
      </w:pPr>
      <w:rPr>
        <w:rFonts w:ascii="Symbol" w:hAnsi="Symbol" w:hint="default"/>
      </w:rPr>
    </w:lvl>
    <w:lvl w:ilvl="1" w:tplc="87F65638">
      <w:numFmt w:val="bullet"/>
      <w:lvlText w:val="•"/>
      <w:lvlJc w:val="left"/>
      <w:pPr>
        <w:ind w:left="1647" w:hanging="360"/>
      </w:pPr>
      <w:rPr>
        <w:rFonts w:ascii="Times New Roman" w:eastAsia="Times New Roman" w:hAnsi="Times New Roman" w:cs="Times New Roman" w:hint="default"/>
      </w:rPr>
    </w:lvl>
    <w:lvl w:ilvl="2" w:tplc="04060005">
      <w:start w:val="1"/>
      <w:numFmt w:val="bullet"/>
      <w:lvlText w:val=""/>
      <w:lvlJc w:val="left"/>
      <w:pPr>
        <w:ind w:left="2367" w:hanging="360"/>
      </w:pPr>
      <w:rPr>
        <w:rFonts w:ascii="Wingdings" w:hAnsi="Wingdings" w:hint="default"/>
      </w:rPr>
    </w:lvl>
    <w:lvl w:ilvl="3" w:tplc="04060001">
      <w:start w:val="1"/>
      <w:numFmt w:val="bullet"/>
      <w:lvlText w:val=""/>
      <w:lvlJc w:val="left"/>
      <w:pPr>
        <w:ind w:left="3087" w:hanging="360"/>
      </w:pPr>
      <w:rPr>
        <w:rFonts w:ascii="Symbol" w:hAnsi="Symbol" w:hint="default"/>
      </w:rPr>
    </w:lvl>
    <w:lvl w:ilvl="4" w:tplc="04060003">
      <w:start w:val="1"/>
      <w:numFmt w:val="bullet"/>
      <w:lvlText w:val="o"/>
      <w:lvlJc w:val="left"/>
      <w:pPr>
        <w:ind w:left="3807" w:hanging="360"/>
      </w:pPr>
      <w:rPr>
        <w:rFonts w:ascii="Courier New" w:hAnsi="Courier New" w:cs="Courier New" w:hint="default"/>
      </w:rPr>
    </w:lvl>
    <w:lvl w:ilvl="5" w:tplc="04060005">
      <w:start w:val="1"/>
      <w:numFmt w:val="bullet"/>
      <w:lvlText w:val=""/>
      <w:lvlJc w:val="left"/>
      <w:pPr>
        <w:ind w:left="4527" w:hanging="360"/>
      </w:pPr>
      <w:rPr>
        <w:rFonts w:ascii="Wingdings" w:hAnsi="Wingdings" w:hint="default"/>
      </w:rPr>
    </w:lvl>
    <w:lvl w:ilvl="6" w:tplc="04060001">
      <w:start w:val="1"/>
      <w:numFmt w:val="bullet"/>
      <w:lvlText w:val=""/>
      <w:lvlJc w:val="left"/>
      <w:pPr>
        <w:ind w:left="5247" w:hanging="360"/>
      </w:pPr>
      <w:rPr>
        <w:rFonts w:ascii="Symbol" w:hAnsi="Symbol" w:hint="default"/>
      </w:rPr>
    </w:lvl>
    <w:lvl w:ilvl="7" w:tplc="04060003">
      <w:start w:val="1"/>
      <w:numFmt w:val="bullet"/>
      <w:lvlText w:val="o"/>
      <w:lvlJc w:val="left"/>
      <w:pPr>
        <w:ind w:left="5967" w:hanging="360"/>
      </w:pPr>
      <w:rPr>
        <w:rFonts w:ascii="Courier New" w:hAnsi="Courier New" w:cs="Courier New" w:hint="default"/>
      </w:rPr>
    </w:lvl>
    <w:lvl w:ilvl="8" w:tplc="04060005">
      <w:start w:val="1"/>
      <w:numFmt w:val="bullet"/>
      <w:lvlText w:val=""/>
      <w:lvlJc w:val="left"/>
      <w:pPr>
        <w:ind w:left="6687" w:hanging="360"/>
      </w:pPr>
      <w:rPr>
        <w:rFonts w:ascii="Wingdings" w:hAnsi="Wingdings" w:hint="default"/>
      </w:r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6422577"/>
    <w:multiLevelType w:val="hybridMultilevel"/>
    <w:tmpl w:val="9BEC2204"/>
    <w:lvl w:ilvl="0" w:tplc="04090001">
      <w:start w:val="1"/>
      <w:numFmt w:val="bullet"/>
      <w:lvlText w:val=""/>
      <w:lvlJc w:val="left"/>
      <w:pPr>
        <w:ind w:left="927" w:hanging="360"/>
      </w:pPr>
      <w:rPr>
        <w:rFonts w:ascii="Symbol" w:hAnsi="Symbol" w:hint="default"/>
      </w:rPr>
    </w:lvl>
    <w:lvl w:ilvl="1" w:tplc="0100A472">
      <w:numFmt w:val="bullet"/>
      <w:lvlText w:val="•"/>
      <w:lvlJc w:val="left"/>
      <w:pPr>
        <w:ind w:left="1647" w:hanging="360"/>
      </w:pPr>
      <w:rPr>
        <w:rFonts w:ascii="Times New Roman" w:eastAsia="Times New Roman" w:hAnsi="Times New Roman" w:cs="Times New Roman"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754406A3"/>
    <w:multiLevelType w:val="hybridMultilevel"/>
    <w:tmpl w:val="73AE68D0"/>
    <w:lvl w:ilvl="0" w:tplc="DE6A4D2C">
      <w:start w:val="1"/>
      <w:numFmt w:val="bullet"/>
      <w:lvlText w:val="-"/>
      <w:lvlJc w:val="left"/>
      <w:pPr>
        <w:ind w:left="1287" w:hanging="360"/>
      </w:pPr>
      <w:rPr>
        <w:rFonts w:ascii="Times New Roman" w:hAnsi="Times New Roman" w:cs="Times New Roman"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0" w15:restartNumberingAfterBreak="0">
    <w:nsid w:val="7B01363B"/>
    <w:multiLevelType w:val="hybridMultilevel"/>
    <w:tmpl w:val="6A7A5656"/>
    <w:lvl w:ilvl="0" w:tplc="DE6A4D2C">
      <w:start w:val="1"/>
      <w:numFmt w:val="bullet"/>
      <w:lvlText w:val="-"/>
      <w:lvlJc w:val="left"/>
      <w:pPr>
        <w:ind w:left="927" w:hanging="360"/>
      </w:pPr>
      <w:rPr>
        <w:rFonts w:ascii="Times New Roman" w:hAnsi="Times New Roman" w:cs="Times New Roman" w:hint="default"/>
      </w:rPr>
    </w:lvl>
    <w:lvl w:ilvl="1" w:tplc="0100A472">
      <w:numFmt w:val="bullet"/>
      <w:lvlText w:val="•"/>
      <w:lvlJc w:val="left"/>
      <w:pPr>
        <w:ind w:left="1647" w:hanging="360"/>
      </w:pPr>
      <w:rPr>
        <w:rFonts w:ascii="Times New Roman" w:eastAsia="Times New Roman" w:hAnsi="Times New Roman" w:cs="Times New Roman"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0"/>
  </w:num>
  <w:num w:numId="8">
    <w:abstractNumId w:val="0"/>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934"/>
    <w:rsid w:val="000259B9"/>
    <w:rsid w:val="00041491"/>
    <w:rsid w:val="00050D16"/>
    <w:rsid w:val="00074F2A"/>
    <w:rsid w:val="000A1CA8"/>
    <w:rsid w:val="000A466B"/>
    <w:rsid w:val="000B058C"/>
    <w:rsid w:val="000C500C"/>
    <w:rsid w:val="000E4EE6"/>
    <w:rsid w:val="001454E2"/>
    <w:rsid w:val="00177FFE"/>
    <w:rsid w:val="00197567"/>
    <w:rsid w:val="001D14D9"/>
    <w:rsid w:val="00206CE8"/>
    <w:rsid w:val="0021526C"/>
    <w:rsid w:val="00241C17"/>
    <w:rsid w:val="00283A2B"/>
    <w:rsid w:val="002B30AD"/>
    <w:rsid w:val="002C2C01"/>
    <w:rsid w:val="002D78D9"/>
    <w:rsid w:val="00300CBA"/>
    <w:rsid w:val="00304A04"/>
    <w:rsid w:val="00326D79"/>
    <w:rsid w:val="003A29AE"/>
    <w:rsid w:val="003A32D7"/>
    <w:rsid w:val="003B4074"/>
    <w:rsid w:val="003C62DE"/>
    <w:rsid w:val="003C769A"/>
    <w:rsid w:val="003F1838"/>
    <w:rsid w:val="0045746C"/>
    <w:rsid w:val="00490404"/>
    <w:rsid w:val="0049104B"/>
    <w:rsid w:val="004E3B12"/>
    <w:rsid w:val="00532310"/>
    <w:rsid w:val="0056564E"/>
    <w:rsid w:val="00565F0F"/>
    <w:rsid w:val="00585C30"/>
    <w:rsid w:val="00594A86"/>
    <w:rsid w:val="00596D86"/>
    <w:rsid w:val="00623449"/>
    <w:rsid w:val="00630E9A"/>
    <w:rsid w:val="00634934"/>
    <w:rsid w:val="00637F5A"/>
    <w:rsid w:val="006548FA"/>
    <w:rsid w:val="006560B1"/>
    <w:rsid w:val="006756DD"/>
    <w:rsid w:val="00677370"/>
    <w:rsid w:val="00682E43"/>
    <w:rsid w:val="00685A51"/>
    <w:rsid w:val="00737275"/>
    <w:rsid w:val="00740153"/>
    <w:rsid w:val="00740EEC"/>
    <w:rsid w:val="007712C5"/>
    <w:rsid w:val="00774683"/>
    <w:rsid w:val="0078011A"/>
    <w:rsid w:val="00782AF4"/>
    <w:rsid w:val="0078369E"/>
    <w:rsid w:val="00790EE7"/>
    <w:rsid w:val="007B6649"/>
    <w:rsid w:val="0082576E"/>
    <w:rsid w:val="00874B0D"/>
    <w:rsid w:val="00881393"/>
    <w:rsid w:val="008D78D7"/>
    <w:rsid w:val="00907F75"/>
    <w:rsid w:val="009260DE"/>
    <w:rsid w:val="0093258A"/>
    <w:rsid w:val="0094468A"/>
    <w:rsid w:val="009C7BA3"/>
    <w:rsid w:val="009D0B53"/>
    <w:rsid w:val="009D1F5A"/>
    <w:rsid w:val="00A65F01"/>
    <w:rsid w:val="00B003BF"/>
    <w:rsid w:val="00B373D7"/>
    <w:rsid w:val="00B65581"/>
    <w:rsid w:val="00B74DEE"/>
    <w:rsid w:val="00BA7E76"/>
    <w:rsid w:val="00BD13FD"/>
    <w:rsid w:val="00BD4167"/>
    <w:rsid w:val="00C22AE6"/>
    <w:rsid w:val="00C36276"/>
    <w:rsid w:val="00C42586"/>
    <w:rsid w:val="00C46289"/>
    <w:rsid w:val="00C512C0"/>
    <w:rsid w:val="00C60CCD"/>
    <w:rsid w:val="00C82521"/>
    <w:rsid w:val="00C84483"/>
    <w:rsid w:val="00C95551"/>
    <w:rsid w:val="00CB20D7"/>
    <w:rsid w:val="00CD25A9"/>
    <w:rsid w:val="00D020B0"/>
    <w:rsid w:val="00D11748"/>
    <w:rsid w:val="00D366CF"/>
    <w:rsid w:val="00DC37AC"/>
    <w:rsid w:val="00DE3148"/>
    <w:rsid w:val="00E04301"/>
    <w:rsid w:val="00E108AA"/>
    <w:rsid w:val="00E3749A"/>
    <w:rsid w:val="00E7437F"/>
    <w:rsid w:val="00E865B8"/>
    <w:rsid w:val="00EC0B9B"/>
    <w:rsid w:val="00ED5E9F"/>
    <w:rsid w:val="00F34B1D"/>
    <w:rsid w:val="00F66D4F"/>
    <w:rsid w:val="00FB402B"/>
    <w:rsid w:val="00FB6D01"/>
    <w:rsid w:val="00FD7CA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924E5"/>
  <w15:chartTrackingRefBased/>
  <w15:docId w15:val="{BB07D6A5-A5B7-4A62-BFF7-659FEC940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558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F34B1D"/>
    <w:pPr>
      <w:ind w:left="720"/>
      <w:contextualSpacing/>
    </w:pPr>
    <w:rPr>
      <w:sz w:val="20"/>
      <w:lang w:val="fr-LU" w:eastAsia="fr-LU"/>
    </w:rPr>
  </w:style>
  <w:style w:type="paragraph" w:styleId="Brdtekst">
    <w:name w:val="Body Text"/>
    <w:basedOn w:val="Normal"/>
    <w:link w:val="BrdtekstTegn"/>
    <w:uiPriority w:val="1"/>
    <w:qFormat/>
    <w:rsid w:val="00C82521"/>
    <w:pPr>
      <w:widowControl w:val="0"/>
      <w:autoSpaceDE w:val="0"/>
      <w:autoSpaceDN w:val="0"/>
    </w:pPr>
    <w:rPr>
      <w:sz w:val="21"/>
      <w:szCs w:val="21"/>
      <w:lang w:val="en-US"/>
    </w:rPr>
  </w:style>
  <w:style w:type="character" w:customStyle="1" w:styleId="BrdtekstTegn">
    <w:name w:val="Brødtekst Tegn"/>
    <w:basedOn w:val="Standardskrifttypeiafsnit"/>
    <w:link w:val="Brdtekst"/>
    <w:uiPriority w:val="1"/>
    <w:rsid w:val="00C82521"/>
    <w:rPr>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16708">
      <w:bodyDiv w:val="1"/>
      <w:marLeft w:val="0"/>
      <w:marRight w:val="0"/>
      <w:marTop w:val="0"/>
      <w:marBottom w:val="0"/>
      <w:divBdr>
        <w:top w:val="none" w:sz="0" w:space="0" w:color="auto"/>
        <w:left w:val="none" w:sz="0" w:space="0" w:color="auto"/>
        <w:bottom w:val="none" w:sz="0" w:space="0" w:color="auto"/>
        <w:right w:val="none" w:sz="0" w:space="0" w:color="auto"/>
      </w:divBdr>
    </w:div>
    <w:div w:id="90057092">
      <w:bodyDiv w:val="1"/>
      <w:marLeft w:val="0"/>
      <w:marRight w:val="0"/>
      <w:marTop w:val="0"/>
      <w:marBottom w:val="0"/>
      <w:divBdr>
        <w:top w:val="none" w:sz="0" w:space="0" w:color="auto"/>
        <w:left w:val="none" w:sz="0" w:space="0" w:color="auto"/>
        <w:bottom w:val="none" w:sz="0" w:space="0" w:color="auto"/>
        <w:right w:val="none" w:sz="0" w:space="0" w:color="auto"/>
      </w:divBdr>
    </w:div>
    <w:div w:id="11464569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2720613">
      <w:bodyDiv w:val="1"/>
      <w:marLeft w:val="0"/>
      <w:marRight w:val="0"/>
      <w:marTop w:val="0"/>
      <w:marBottom w:val="0"/>
      <w:divBdr>
        <w:top w:val="none" w:sz="0" w:space="0" w:color="auto"/>
        <w:left w:val="none" w:sz="0" w:space="0" w:color="auto"/>
        <w:bottom w:val="none" w:sz="0" w:space="0" w:color="auto"/>
        <w:right w:val="none" w:sz="0" w:space="0" w:color="auto"/>
      </w:divBdr>
    </w:div>
    <w:div w:id="495193112">
      <w:bodyDiv w:val="1"/>
      <w:marLeft w:val="0"/>
      <w:marRight w:val="0"/>
      <w:marTop w:val="0"/>
      <w:marBottom w:val="0"/>
      <w:divBdr>
        <w:top w:val="none" w:sz="0" w:space="0" w:color="auto"/>
        <w:left w:val="none" w:sz="0" w:space="0" w:color="auto"/>
        <w:bottom w:val="none" w:sz="0" w:space="0" w:color="auto"/>
        <w:right w:val="none" w:sz="0" w:space="0" w:color="auto"/>
      </w:divBdr>
    </w:div>
    <w:div w:id="498430108">
      <w:bodyDiv w:val="1"/>
      <w:marLeft w:val="0"/>
      <w:marRight w:val="0"/>
      <w:marTop w:val="0"/>
      <w:marBottom w:val="0"/>
      <w:divBdr>
        <w:top w:val="none" w:sz="0" w:space="0" w:color="auto"/>
        <w:left w:val="none" w:sz="0" w:space="0" w:color="auto"/>
        <w:bottom w:val="none" w:sz="0" w:space="0" w:color="auto"/>
        <w:right w:val="none" w:sz="0" w:space="0" w:color="auto"/>
      </w:divBdr>
    </w:div>
    <w:div w:id="503669559">
      <w:bodyDiv w:val="1"/>
      <w:marLeft w:val="0"/>
      <w:marRight w:val="0"/>
      <w:marTop w:val="0"/>
      <w:marBottom w:val="0"/>
      <w:divBdr>
        <w:top w:val="none" w:sz="0" w:space="0" w:color="auto"/>
        <w:left w:val="none" w:sz="0" w:space="0" w:color="auto"/>
        <w:bottom w:val="none" w:sz="0" w:space="0" w:color="auto"/>
        <w:right w:val="none" w:sz="0" w:space="0" w:color="auto"/>
      </w:divBdr>
    </w:div>
    <w:div w:id="742223104">
      <w:bodyDiv w:val="1"/>
      <w:marLeft w:val="0"/>
      <w:marRight w:val="0"/>
      <w:marTop w:val="0"/>
      <w:marBottom w:val="0"/>
      <w:divBdr>
        <w:top w:val="none" w:sz="0" w:space="0" w:color="auto"/>
        <w:left w:val="none" w:sz="0" w:space="0" w:color="auto"/>
        <w:bottom w:val="none" w:sz="0" w:space="0" w:color="auto"/>
        <w:right w:val="none" w:sz="0" w:space="0" w:color="auto"/>
      </w:divBdr>
    </w:div>
    <w:div w:id="749884456">
      <w:bodyDiv w:val="1"/>
      <w:marLeft w:val="0"/>
      <w:marRight w:val="0"/>
      <w:marTop w:val="0"/>
      <w:marBottom w:val="0"/>
      <w:divBdr>
        <w:top w:val="none" w:sz="0" w:space="0" w:color="auto"/>
        <w:left w:val="none" w:sz="0" w:space="0" w:color="auto"/>
        <w:bottom w:val="none" w:sz="0" w:space="0" w:color="auto"/>
        <w:right w:val="none" w:sz="0" w:space="0" w:color="auto"/>
      </w:divBdr>
    </w:div>
    <w:div w:id="894007894">
      <w:bodyDiv w:val="1"/>
      <w:marLeft w:val="0"/>
      <w:marRight w:val="0"/>
      <w:marTop w:val="0"/>
      <w:marBottom w:val="0"/>
      <w:divBdr>
        <w:top w:val="none" w:sz="0" w:space="0" w:color="auto"/>
        <w:left w:val="none" w:sz="0" w:space="0" w:color="auto"/>
        <w:bottom w:val="none" w:sz="0" w:space="0" w:color="auto"/>
        <w:right w:val="none" w:sz="0" w:space="0" w:color="auto"/>
      </w:divBdr>
    </w:div>
    <w:div w:id="906766874">
      <w:bodyDiv w:val="1"/>
      <w:marLeft w:val="0"/>
      <w:marRight w:val="0"/>
      <w:marTop w:val="0"/>
      <w:marBottom w:val="0"/>
      <w:divBdr>
        <w:top w:val="none" w:sz="0" w:space="0" w:color="auto"/>
        <w:left w:val="none" w:sz="0" w:space="0" w:color="auto"/>
        <w:bottom w:val="none" w:sz="0" w:space="0" w:color="auto"/>
        <w:right w:val="none" w:sz="0" w:space="0" w:color="auto"/>
      </w:divBdr>
    </w:div>
    <w:div w:id="955327291">
      <w:bodyDiv w:val="1"/>
      <w:marLeft w:val="0"/>
      <w:marRight w:val="0"/>
      <w:marTop w:val="0"/>
      <w:marBottom w:val="0"/>
      <w:divBdr>
        <w:top w:val="none" w:sz="0" w:space="0" w:color="auto"/>
        <w:left w:val="none" w:sz="0" w:space="0" w:color="auto"/>
        <w:bottom w:val="none" w:sz="0" w:space="0" w:color="auto"/>
        <w:right w:val="none" w:sz="0" w:space="0" w:color="auto"/>
      </w:divBdr>
    </w:div>
    <w:div w:id="1030450437">
      <w:bodyDiv w:val="1"/>
      <w:marLeft w:val="0"/>
      <w:marRight w:val="0"/>
      <w:marTop w:val="0"/>
      <w:marBottom w:val="0"/>
      <w:divBdr>
        <w:top w:val="none" w:sz="0" w:space="0" w:color="auto"/>
        <w:left w:val="none" w:sz="0" w:space="0" w:color="auto"/>
        <w:bottom w:val="none" w:sz="0" w:space="0" w:color="auto"/>
        <w:right w:val="none" w:sz="0" w:space="0" w:color="auto"/>
      </w:divBdr>
    </w:div>
    <w:div w:id="1120805125">
      <w:bodyDiv w:val="1"/>
      <w:marLeft w:val="0"/>
      <w:marRight w:val="0"/>
      <w:marTop w:val="0"/>
      <w:marBottom w:val="0"/>
      <w:divBdr>
        <w:top w:val="none" w:sz="0" w:space="0" w:color="auto"/>
        <w:left w:val="none" w:sz="0" w:space="0" w:color="auto"/>
        <w:bottom w:val="none" w:sz="0" w:space="0" w:color="auto"/>
        <w:right w:val="none" w:sz="0" w:space="0" w:color="auto"/>
      </w:divBdr>
    </w:div>
    <w:div w:id="1123573532">
      <w:bodyDiv w:val="1"/>
      <w:marLeft w:val="0"/>
      <w:marRight w:val="0"/>
      <w:marTop w:val="0"/>
      <w:marBottom w:val="0"/>
      <w:divBdr>
        <w:top w:val="none" w:sz="0" w:space="0" w:color="auto"/>
        <w:left w:val="none" w:sz="0" w:space="0" w:color="auto"/>
        <w:bottom w:val="none" w:sz="0" w:space="0" w:color="auto"/>
        <w:right w:val="none" w:sz="0" w:space="0" w:color="auto"/>
      </w:divBdr>
    </w:div>
    <w:div w:id="1210994340">
      <w:bodyDiv w:val="1"/>
      <w:marLeft w:val="0"/>
      <w:marRight w:val="0"/>
      <w:marTop w:val="0"/>
      <w:marBottom w:val="0"/>
      <w:divBdr>
        <w:top w:val="none" w:sz="0" w:space="0" w:color="auto"/>
        <w:left w:val="none" w:sz="0" w:space="0" w:color="auto"/>
        <w:bottom w:val="none" w:sz="0" w:space="0" w:color="auto"/>
        <w:right w:val="none" w:sz="0" w:space="0" w:color="auto"/>
      </w:divBdr>
    </w:div>
    <w:div w:id="1265066132">
      <w:bodyDiv w:val="1"/>
      <w:marLeft w:val="0"/>
      <w:marRight w:val="0"/>
      <w:marTop w:val="0"/>
      <w:marBottom w:val="0"/>
      <w:divBdr>
        <w:top w:val="none" w:sz="0" w:space="0" w:color="auto"/>
        <w:left w:val="none" w:sz="0" w:space="0" w:color="auto"/>
        <w:bottom w:val="none" w:sz="0" w:space="0" w:color="auto"/>
        <w:right w:val="none" w:sz="0" w:space="0" w:color="auto"/>
      </w:divBdr>
    </w:div>
    <w:div w:id="1388265552">
      <w:bodyDiv w:val="1"/>
      <w:marLeft w:val="0"/>
      <w:marRight w:val="0"/>
      <w:marTop w:val="0"/>
      <w:marBottom w:val="0"/>
      <w:divBdr>
        <w:top w:val="none" w:sz="0" w:space="0" w:color="auto"/>
        <w:left w:val="none" w:sz="0" w:space="0" w:color="auto"/>
        <w:bottom w:val="none" w:sz="0" w:space="0" w:color="auto"/>
        <w:right w:val="none" w:sz="0" w:space="0" w:color="auto"/>
      </w:divBdr>
    </w:div>
    <w:div w:id="1520924856">
      <w:bodyDiv w:val="1"/>
      <w:marLeft w:val="0"/>
      <w:marRight w:val="0"/>
      <w:marTop w:val="0"/>
      <w:marBottom w:val="0"/>
      <w:divBdr>
        <w:top w:val="none" w:sz="0" w:space="0" w:color="auto"/>
        <w:left w:val="none" w:sz="0" w:space="0" w:color="auto"/>
        <w:bottom w:val="none" w:sz="0" w:space="0" w:color="auto"/>
        <w:right w:val="none" w:sz="0" w:space="0" w:color="auto"/>
      </w:divBdr>
    </w:div>
    <w:div w:id="1530676716">
      <w:bodyDiv w:val="1"/>
      <w:marLeft w:val="0"/>
      <w:marRight w:val="0"/>
      <w:marTop w:val="0"/>
      <w:marBottom w:val="0"/>
      <w:divBdr>
        <w:top w:val="none" w:sz="0" w:space="0" w:color="auto"/>
        <w:left w:val="none" w:sz="0" w:space="0" w:color="auto"/>
        <w:bottom w:val="none" w:sz="0" w:space="0" w:color="auto"/>
        <w:right w:val="none" w:sz="0" w:space="0" w:color="auto"/>
      </w:divBdr>
    </w:div>
    <w:div w:id="1602759233">
      <w:bodyDiv w:val="1"/>
      <w:marLeft w:val="0"/>
      <w:marRight w:val="0"/>
      <w:marTop w:val="0"/>
      <w:marBottom w:val="0"/>
      <w:divBdr>
        <w:top w:val="none" w:sz="0" w:space="0" w:color="auto"/>
        <w:left w:val="none" w:sz="0" w:space="0" w:color="auto"/>
        <w:bottom w:val="none" w:sz="0" w:space="0" w:color="auto"/>
        <w:right w:val="none" w:sz="0" w:space="0" w:color="auto"/>
      </w:divBdr>
    </w:div>
    <w:div w:id="1761834753">
      <w:bodyDiv w:val="1"/>
      <w:marLeft w:val="0"/>
      <w:marRight w:val="0"/>
      <w:marTop w:val="0"/>
      <w:marBottom w:val="0"/>
      <w:divBdr>
        <w:top w:val="none" w:sz="0" w:space="0" w:color="auto"/>
        <w:left w:val="none" w:sz="0" w:space="0" w:color="auto"/>
        <w:bottom w:val="none" w:sz="0" w:space="0" w:color="auto"/>
        <w:right w:val="none" w:sz="0" w:space="0" w:color="auto"/>
      </w:divBdr>
    </w:div>
    <w:div w:id="1808163802">
      <w:bodyDiv w:val="1"/>
      <w:marLeft w:val="0"/>
      <w:marRight w:val="0"/>
      <w:marTop w:val="0"/>
      <w:marBottom w:val="0"/>
      <w:divBdr>
        <w:top w:val="none" w:sz="0" w:space="0" w:color="auto"/>
        <w:left w:val="none" w:sz="0" w:space="0" w:color="auto"/>
        <w:bottom w:val="none" w:sz="0" w:space="0" w:color="auto"/>
        <w:right w:val="none" w:sz="0" w:space="0" w:color="auto"/>
      </w:divBdr>
    </w:div>
    <w:div w:id="1840848005">
      <w:bodyDiv w:val="1"/>
      <w:marLeft w:val="0"/>
      <w:marRight w:val="0"/>
      <w:marTop w:val="0"/>
      <w:marBottom w:val="0"/>
      <w:divBdr>
        <w:top w:val="none" w:sz="0" w:space="0" w:color="auto"/>
        <w:left w:val="none" w:sz="0" w:space="0" w:color="auto"/>
        <w:bottom w:val="none" w:sz="0" w:space="0" w:color="auto"/>
        <w:right w:val="none" w:sz="0" w:space="0" w:color="auto"/>
      </w:divBdr>
    </w:div>
    <w:div w:id="1859468524">
      <w:bodyDiv w:val="1"/>
      <w:marLeft w:val="0"/>
      <w:marRight w:val="0"/>
      <w:marTop w:val="0"/>
      <w:marBottom w:val="0"/>
      <w:divBdr>
        <w:top w:val="none" w:sz="0" w:space="0" w:color="auto"/>
        <w:left w:val="none" w:sz="0" w:space="0" w:color="auto"/>
        <w:bottom w:val="none" w:sz="0" w:space="0" w:color="auto"/>
        <w:right w:val="none" w:sz="0" w:space="0" w:color="auto"/>
      </w:divBdr>
    </w:div>
    <w:div w:id="1892032679">
      <w:bodyDiv w:val="1"/>
      <w:marLeft w:val="0"/>
      <w:marRight w:val="0"/>
      <w:marTop w:val="0"/>
      <w:marBottom w:val="0"/>
      <w:divBdr>
        <w:top w:val="none" w:sz="0" w:space="0" w:color="auto"/>
        <w:left w:val="none" w:sz="0" w:space="0" w:color="auto"/>
        <w:bottom w:val="none" w:sz="0" w:space="0" w:color="auto"/>
        <w:right w:val="none" w:sz="0" w:space="0" w:color="auto"/>
      </w:divBdr>
    </w:div>
    <w:div w:id="1992370673">
      <w:bodyDiv w:val="1"/>
      <w:marLeft w:val="0"/>
      <w:marRight w:val="0"/>
      <w:marTop w:val="0"/>
      <w:marBottom w:val="0"/>
      <w:divBdr>
        <w:top w:val="none" w:sz="0" w:space="0" w:color="auto"/>
        <w:left w:val="none" w:sz="0" w:space="0" w:color="auto"/>
        <w:bottom w:val="none" w:sz="0" w:space="0" w:color="auto"/>
        <w:right w:val="none" w:sz="0" w:space="0" w:color="auto"/>
      </w:divBdr>
    </w:div>
    <w:div w:id="1998260643">
      <w:bodyDiv w:val="1"/>
      <w:marLeft w:val="0"/>
      <w:marRight w:val="0"/>
      <w:marTop w:val="0"/>
      <w:marBottom w:val="0"/>
      <w:divBdr>
        <w:top w:val="none" w:sz="0" w:space="0" w:color="auto"/>
        <w:left w:val="none" w:sz="0" w:space="0" w:color="auto"/>
        <w:bottom w:val="none" w:sz="0" w:space="0" w:color="auto"/>
        <w:right w:val="none" w:sz="0" w:space="0" w:color="auto"/>
      </w:divBdr>
    </w:div>
    <w:div w:id="2103069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4970</Words>
  <Characters>33419</Characters>
  <Application>Microsoft Office Word</Application>
  <DocSecurity>0</DocSecurity>
  <Lines>278</Lines>
  <Paragraphs>76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2024090180 pkt. 4.9</dc:description>
  <cp:lastModifiedBy>Gitte Ronnovius</cp:lastModifiedBy>
  <cp:revision>3</cp:revision>
  <cp:lastPrinted>2012-08-22T08:53:00Z</cp:lastPrinted>
  <dcterms:created xsi:type="dcterms:W3CDTF">2025-02-06T08:27:00Z</dcterms:created>
  <dcterms:modified xsi:type="dcterms:W3CDTF">2025-02-06T08:31:00Z</dcterms:modified>
</cp:coreProperties>
</file>