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BFA6A" w14:textId="77777777" w:rsidR="009260DE" w:rsidRPr="00A45673" w:rsidRDefault="0021526C" w:rsidP="009260DE">
      <w:pPr>
        <w:rPr>
          <w:sz w:val="24"/>
          <w:szCs w:val="24"/>
        </w:rPr>
      </w:pPr>
      <w:r w:rsidRPr="00A45673">
        <w:rPr>
          <w:noProof/>
          <w:sz w:val="24"/>
          <w:szCs w:val="24"/>
          <w:lang w:eastAsia="da-DK"/>
        </w:rPr>
        <w:drawing>
          <wp:anchor distT="0" distB="0" distL="114300" distR="114300" simplePos="0" relativeHeight="251658240" behindDoc="0" locked="0" layoutInCell="1" allowOverlap="1" wp14:anchorId="5D0AE579" wp14:editId="061230D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45673">
        <w:rPr>
          <w:sz w:val="24"/>
          <w:szCs w:val="24"/>
        </w:rPr>
        <w:br w:type="textWrapping" w:clear="all"/>
      </w:r>
    </w:p>
    <w:p w14:paraId="5F327240" w14:textId="126F7C56" w:rsidR="009260DE" w:rsidRPr="00A45673" w:rsidRDefault="009260DE" w:rsidP="009260DE">
      <w:pPr>
        <w:pStyle w:val="Titel"/>
        <w:tabs>
          <w:tab w:val="right" w:pos="9356"/>
        </w:tabs>
        <w:jc w:val="left"/>
        <w:rPr>
          <w:b w:val="0"/>
          <w:szCs w:val="24"/>
          <w:lang w:eastAsia="en-US"/>
        </w:rPr>
      </w:pPr>
      <w:r w:rsidRPr="00A45673">
        <w:rPr>
          <w:b w:val="0"/>
          <w:szCs w:val="24"/>
          <w:lang w:eastAsia="en-US"/>
        </w:rPr>
        <w:tab/>
      </w:r>
      <w:r w:rsidR="00651C4D">
        <w:rPr>
          <w:szCs w:val="24"/>
        </w:rPr>
        <w:t>15. december 2025</w:t>
      </w:r>
    </w:p>
    <w:p w14:paraId="2D55E9ED" w14:textId="77777777" w:rsidR="009260DE" w:rsidRPr="00A45673" w:rsidRDefault="009260DE" w:rsidP="009260DE">
      <w:pPr>
        <w:pStyle w:val="Titel"/>
        <w:tabs>
          <w:tab w:val="left" w:pos="8222"/>
        </w:tabs>
        <w:jc w:val="left"/>
        <w:rPr>
          <w:b w:val="0"/>
          <w:szCs w:val="24"/>
        </w:rPr>
      </w:pPr>
    </w:p>
    <w:p w14:paraId="53FBF96B" w14:textId="77777777" w:rsidR="009260DE" w:rsidRPr="00A45673" w:rsidRDefault="009260DE" w:rsidP="009260DE">
      <w:pPr>
        <w:pStyle w:val="Titel"/>
        <w:jc w:val="left"/>
        <w:rPr>
          <w:b w:val="0"/>
          <w:szCs w:val="24"/>
        </w:rPr>
      </w:pPr>
    </w:p>
    <w:p w14:paraId="049C734A" w14:textId="77777777" w:rsidR="009260DE" w:rsidRPr="00A45673" w:rsidRDefault="009260DE" w:rsidP="009260DE">
      <w:pPr>
        <w:pStyle w:val="Titel"/>
        <w:jc w:val="left"/>
        <w:rPr>
          <w:b w:val="0"/>
          <w:szCs w:val="24"/>
        </w:rPr>
      </w:pPr>
    </w:p>
    <w:p w14:paraId="00FF8334" w14:textId="77777777" w:rsidR="009260DE" w:rsidRPr="00A45673" w:rsidRDefault="009260DE" w:rsidP="009260DE">
      <w:pPr>
        <w:jc w:val="center"/>
        <w:rPr>
          <w:b/>
          <w:sz w:val="24"/>
          <w:szCs w:val="24"/>
        </w:rPr>
      </w:pPr>
      <w:r w:rsidRPr="00A45673">
        <w:rPr>
          <w:b/>
          <w:sz w:val="24"/>
          <w:szCs w:val="24"/>
        </w:rPr>
        <w:t>PRODUKTRESUMÉ</w:t>
      </w:r>
    </w:p>
    <w:p w14:paraId="65590089" w14:textId="77777777" w:rsidR="009260DE" w:rsidRPr="00A45673" w:rsidRDefault="009260DE" w:rsidP="009260DE">
      <w:pPr>
        <w:jc w:val="center"/>
        <w:rPr>
          <w:b/>
          <w:sz w:val="24"/>
          <w:szCs w:val="24"/>
        </w:rPr>
      </w:pPr>
    </w:p>
    <w:p w14:paraId="22766CC7" w14:textId="77777777" w:rsidR="009260DE" w:rsidRPr="00A45673" w:rsidRDefault="009260DE" w:rsidP="009260DE">
      <w:pPr>
        <w:jc w:val="center"/>
        <w:rPr>
          <w:b/>
          <w:sz w:val="24"/>
          <w:szCs w:val="24"/>
        </w:rPr>
      </w:pPr>
      <w:r w:rsidRPr="00A45673">
        <w:rPr>
          <w:b/>
          <w:sz w:val="24"/>
          <w:szCs w:val="24"/>
        </w:rPr>
        <w:t>for</w:t>
      </w:r>
    </w:p>
    <w:p w14:paraId="3437C78A" w14:textId="77777777" w:rsidR="000B058C" w:rsidRPr="00A45673" w:rsidRDefault="000B058C" w:rsidP="009260DE">
      <w:pPr>
        <w:jc w:val="center"/>
        <w:rPr>
          <w:b/>
          <w:sz w:val="24"/>
          <w:szCs w:val="24"/>
        </w:rPr>
      </w:pPr>
    </w:p>
    <w:p w14:paraId="5AEECA47" w14:textId="0B1C4312" w:rsidR="009260DE" w:rsidRPr="00A45673" w:rsidRDefault="00BB68A9" w:rsidP="009260DE">
      <w:pPr>
        <w:jc w:val="center"/>
        <w:rPr>
          <w:b/>
          <w:sz w:val="24"/>
          <w:szCs w:val="24"/>
        </w:rPr>
      </w:pPr>
      <w:proofErr w:type="spellStart"/>
      <w:r w:rsidRPr="00A45673">
        <w:rPr>
          <w:b/>
          <w:sz w:val="24"/>
          <w:szCs w:val="24"/>
        </w:rPr>
        <w:t>Imipenem</w:t>
      </w:r>
      <w:proofErr w:type="spellEnd"/>
      <w:r w:rsidRPr="00A45673">
        <w:rPr>
          <w:b/>
          <w:sz w:val="24"/>
          <w:szCs w:val="24"/>
        </w:rPr>
        <w:t>/</w:t>
      </w:r>
      <w:proofErr w:type="spellStart"/>
      <w:r w:rsidRPr="00A45673">
        <w:rPr>
          <w:b/>
          <w:sz w:val="24"/>
          <w:szCs w:val="24"/>
        </w:rPr>
        <w:t>Cilastatin</w:t>
      </w:r>
      <w:proofErr w:type="spellEnd"/>
      <w:r w:rsidRPr="00A45673">
        <w:rPr>
          <w:b/>
          <w:sz w:val="24"/>
          <w:szCs w:val="24"/>
        </w:rPr>
        <w:t xml:space="preserve"> "Noridem", pulver til infusionsvæske, opløsning</w:t>
      </w:r>
    </w:p>
    <w:p w14:paraId="15D2FB22" w14:textId="77777777" w:rsidR="009260DE" w:rsidRPr="00A45673" w:rsidRDefault="009260DE" w:rsidP="009260DE">
      <w:pPr>
        <w:jc w:val="both"/>
        <w:rPr>
          <w:sz w:val="24"/>
          <w:szCs w:val="24"/>
        </w:rPr>
      </w:pPr>
    </w:p>
    <w:p w14:paraId="59F90C0F" w14:textId="77777777" w:rsidR="009260DE" w:rsidRPr="00A45673" w:rsidRDefault="009260DE" w:rsidP="009260DE">
      <w:pPr>
        <w:jc w:val="both"/>
        <w:rPr>
          <w:sz w:val="24"/>
          <w:szCs w:val="24"/>
        </w:rPr>
      </w:pPr>
    </w:p>
    <w:p w14:paraId="42508AF1" w14:textId="77777777" w:rsidR="009260DE" w:rsidRPr="00A45673" w:rsidRDefault="009260DE" w:rsidP="009260DE">
      <w:pPr>
        <w:tabs>
          <w:tab w:val="left" w:pos="851"/>
        </w:tabs>
        <w:ind w:left="851" w:hanging="851"/>
        <w:rPr>
          <w:b/>
          <w:sz w:val="24"/>
          <w:szCs w:val="24"/>
        </w:rPr>
      </w:pPr>
      <w:r w:rsidRPr="00A45673">
        <w:rPr>
          <w:b/>
          <w:sz w:val="24"/>
          <w:szCs w:val="24"/>
        </w:rPr>
        <w:t>0.</w:t>
      </w:r>
      <w:r w:rsidRPr="00A45673">
        <w:rPr>
          <w:b/>
          <w:sz w:val="24"/>
          <w:szCs w:val="24"/>
        </w:rPr>
        <w:tab/>
        <w:t>D.SP.NR.</w:t>
      </w:r>
    </w:p>
    <w:p w14:paraId="26EF242E" w14:textId="791F566E" w:rsidR="009260DE" w:rsidRPr="00A45673" w:rsidRDefault="00BB68A9" w:rsidP="009260DE">
      <w:pPr>
        <w:tabs>
          <w:tab w:val="left" w:pos="851"/>
        </w:tabs>
        <w:ind w:left="851"/>
        <w:rPr>
          <w:sz w:val="24"/>
          <w:szCs w:val="24"/>
        </w:rPr>
      </w:pPr>
      <w:r w:rsidRPr="00A45673">
        <w:rPr>
          <w:sz w:val="24"/>
          <w:szCs w:val="24"/>
        </w:rPr>
        <w:t>34388</w:t>
      </w:r>
    </w:p>
    <w:p w14:paraId="3F4BD061" w14:textId="77777777" w:rsidR="009260DE" w:rsidRPr="00A45673" w:rsidRDefault="009260DE" w:rsidP="009260DE">
      <w:pPr>
        <w:tabs>
          <w:tab w:val="left" w:pos="851"/>
        </w:tabs>
        <w:ind w:left="851"/>
        <w:rPr>
          <w:sz w:val="24"/>
          <w:szCs w:val="24"/>
        </w:rPr>
      </w:pPr>
    </w:p>
    <w:p w14:paraId="5A85E0A5" w14:textId="77777777" w:rsidR="009260DE" w:rsidRPr="00A45673" w:rsidRDefault="009260DE" w:rsidP="009260DE">
      <w:pPr>
        <w:tabs>
          <w:tab w:val="left" w:pos="851"/>
        </w:tabs>
        <w:ind w:left="851" w:hanging="851"/>
        <w:rPr>
          <w:b/>
          <w:sz w:val="24"/>
          <w:szCs w:val="24"/>
        </w:rPr>
      </w:pPr>
      <w:r w:rsidRPr="00A45673">
        <w:rPr>
          <w:b/>
          <w:sz w:val="24"/>
          <w:szCs w:val="24"/>
        </w:rPr>
        <w:t>1.</w:t>
      </w:r>
      <w:r w:rsidRPr="00A45673">
        <w:rPr>
          <w:b/>
          <w:sz w:val="24"/>
          <w:szCs w:val="24"/>
        </w:rPr>
        <w:tab/>
        <w:t>LÆGEMIDLETS NAVN</w:t>
      </w:r>
    </w:p>
    <w:p w14:paraId="5D07F7C0" w14:textId="7E6011D0" w:rsidR="009260DE" w:rsidRPr="00A45673" w:rsidRDefault="00BB68A9" w:rsidP="009260DE">
      <w:pPr>
        <w:tabs>
          <w:tab w:val="left" w:pos="851"/>
        </w:tabs>
        <w:ind w:left="851"/>
        <w:rPr>
          <w:sz w:val="24"/>
          <w:szCs w:val="24"/>
        </w:rPr>
      </w:pP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"Noridem"</w:t>
      </w:r>
    </w:p>
    <w:p w14:paraId="15B86A7A" w14:textId="77777777" w:rsidR="009260DE" w:rsidRPr="00A45673" w:rsidRDefault="009260DE" w:rsidP="009260DE">
      <w:pPr>
        <w:tabs>
          <w:tab w:val="left" w:pos="851"/>
        </w:tabs>
        <w:ind w:left="851"/>
        <w:rPr>
          <w:sz w:val="24"/>
          <w:szCs w:val="24"/>
        </w:rPr>
      </w:pPr>
    </w:p>
    <w:p w14:paraId="5ED9891C" w14:textId="77777777" w:rsidR="009260DE" w:rsidRPr="00A45673" w:rsidRDefault="009260DE" w:rsidP="009260DE">
      <w:pPr>
        <w:tabs>
          <w:tab w:val="left" w:pos="851"/>
        </w:tabs>
        <w:ind w:left="851" w:hanging="851"/>
        <w:rPr>
          <w:b/>
          <w:sz w:val="24"/>
          <w:szCs w:val="24"/>
        </w:rPr>
      </w:pPr>
      <w:r w:rsidRPr="00A45673">
        <w:rPr>
          <w:b/>
          <w:sz w:val="24"/>
          <w:szCs w:val="24"/>
        </w:rPr>
        <w:t>2.</w:t>
      </w:r>
      <w:r w:rsidRPr="00A45673">
        <w:rPr>
          <w:b/>
          <w:sz w:val="24"/>
          <w:szCs w:val="24"/>
        </w:rPr>
        <w:tab/>
        <w:t>KVALITATIV OG KVANTITATIV SAMMENSÆTNING</w:t>
      </w:r>
    </w:p>
    <w:p w14:paraId="71D85414" w14:textId="77777777" w:rsidR="005C27FD" w:rsidRPr="00A45673" w:rsidRDefault="005C27FD" w:rsidP="00A110FD">
      <w:pPr>
        <w:ind w:left="851"/>
        <w:rPr>
          <w:sz w:val="24"/>
          <w:szCs w:val="24"/>
          <w:lang w:eastAsia="zh-CN"/>
        </w:rPr>
      </w:pPr>
      <w:r w:rsidRPr="00A45673">
        <w:rPr>
          <w:sz w:val="24"/>
          <w:szCs w:val="24"/>
        </w:rPr>
        <w:t xml:space="preserve">Hvert hætteglas indeholder </w:t>
      </w:r>
      <w:proofErr w:type="spellStart"/>
      <w:r w:rsidRPr="00A45673">
        <w:rPr>
          <w:sz w:val="24"/>
          <w:szCs w:val="24"/>
        </w:rPr>
        <w:t>imipenem</w:t>
      </w:r>
      <w:proofErr w:type="spellEnd"/>
      <w:r w:rsidRPr="00A45673">
        <w:rPr>
          <w:sz w:val="24"/>
          <w:szCs w:val="24"/>
        </w:rPr>
        <w:t xml:space="preserve">-monohydrat svarende til 500 mg </w:t>
      </w: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cilastatin</w:t>
      </w:r>
      <w:proofErr w:type="spellEnd"/>
      <w:r w:rsidRPr="00A45673">
        <w:rPr>
          <w:sz w:val="24"/>
          <w:szCs w:val="24"/>
        </w:rPr>
        <w:t xml:space="preserve">-natrium svarende til 500 mg </w:t>
      </w:r>
      <w:proofErr w:type="spellStart"/>
      <w:r w:rsidRPr="00A45673">
        <w:rPr>
          <w:sz w:val="24"/>
          <w:szCs w:val="24"/>
        </w:rPr>
        <w:t>cilastatin</w:t>
      </w:r>
      <w:proofErr w:type="spellEnd"/>
      <w:r w:rsidRPr="00A45673">
        <w:rPr>
          <w:sz w:val="24"/>
          <w:szCs w:val="24"/>
        </w:rPr>
        <w:t>.</w:t>
      </w:r>
    </w:p>
    <w:p w14:paraId="131E753C" w14:textId="77777777" w:rsidR="005C27FD" w:rsidRPr="00A45673" w:rsidRDefault="005C27FD" w:rsidP="00A110FD">
      <w:pPr>
        <w:ind w:left="851"/>
        <w:rPr>
          <w:sz w:val="24"/>
          <w:szCs w:val="24"/>
        </w:rPr>
      </w:pPr>
    </w:p>
    <w:p w14:paraId="12843CEA" w14:textId="77777777" w:rsidR="005C27FD" w:rsidRPr="00A45673" w:rsidRDefault="005C27FD" w:rsidP="00A110FD">
      <w:pPr>
        <w:ind w:left="851"/>
        <w:rPr>
          <w:sz w:val="24"/>
          <w:szCs w:val="24"/>
          <w:u w:val="single"/>
        </w:rPr>
      </w:pPr>
      <w:r w:rsidRPr="00A45673">
        <w:rPr>
          <w:sz w:val="24"/>
          <w:szCs w:val="24"/>
          <w:u w:val="single"/>
        </w:rPr>
        <w:t>Hjælpestof, som behandleren skal være opmærksom på</w:t>
      </w:r>
    </w:p>
    <w:p w14:paraId="7621A6BC" w14:textId="77777777" w:rsidR="005C27FD" w:rsidRPr="00A45673" w:rsidRDefault="005C27FD" w:rsidP="00A110FD">
      <w:pPr>
        <w:ind w:left="851"/>
        <w:rPr>
          <w:sz w:val="24"/>
          <w:szCs w:val="24"/>
        </w:rPr>
      </w:pPr>
      <w:r w:rsidRPr="00A45673">
        <w:rPr>
          <w:sz w:val="24"/>
          <w:szCs w:val="24"/>
        </w:rPr>
        <w:t>Cirka 1,6 mmol (37,6 mg) natrium per hætteglas.</w:t>
      </w:r>
    </w:p>
    <w:p w14:paraId="04067050" w14:textId="77777777" w:rsidR="005C27FD" w:rsidRPr="00A45673" w:rsidRDefault="005C27FD" w:rsidP="00A110FD">
      <w:pPr>
        <w:ind w:left="851"/>
        <w:rPr>
          <w:sz w:val="24"/>
          <w:szCs w:val="24"/>
        </w:rPr>
      </w:pPr>
    </w:p>
    <w:p w14:paraId="060F63D7" w14:textId="77777777" w:rsidR="005C27FD" w:rsidRPr="00A45673" w:rsidRDefault="005C27FD" w:rsidP="00A110FD">
      <w:pPr>
        <w:ind w:left="851"/>
        <w:rPr>
          <w:sz w:val="24"/>
          <w:szCs w:val="24"/>
        </w:rPr>
      </w:pPr>
      <w:r w:rsidRPr="00A45673">
        <w:rPr>
          <w:sz w:val="24"/>
          <w:szCs w:val="24"/>
        </w:rPr>
        <w:t>Alle hjælpestoffer er anført under pkt. 6.1.</w:t>
      </w:r>
    </w:p>
    <w:p w14:paraId="43346389" w14:textId="77777777" w:rsidR="009260DE" w:rsidRPr="00A45673" w:rsidRDefault="009260DE" w:rsidP="009260DE">
      <w:pPr>
        <w:tabs>
          <w:tab w:val="left" w:pos="851"/>
        </w:tabs>
        <w:ind w:left="851"/>
        <w:rPr>
          <w:sz w:val="24"/>
          <w:szCs w:val="24"/>
        </w:rPr>
      </w:pPr>
    </w:p>
    <w:p w14:paraId="4BDB5F34" w14:textId="77777777" w:rsidR="009260DE" w:rsidRPr="00A45673" w:rsidRDefault="009260DE" w:rsidP="009260DE">
      <w:pPr>
        <w:tabs>
          <w:tab w:val="left" w:pos="851"/>
        </w:tabs>
        <w:ind w:left="851" w:hanging="851"/>
        <w:rPr>
          <w:b/>
          <w:sz w:val="24"/>
          <w:szCs w:val="24"/>
        </w:rPr>
      </w:pPr>
      <w:r w:rsidRPr="00A45673">
        <w:rPr>
          <w:b/>
          <w:sz w:val="24"/>
          <w:szCs w:val="24"/>
        </w:rPr>
        <w:t>3.</w:t>
      </w:r>
      <w:r w:rsidRPr="00A45673">
        <w:rPr>
          <w:b/>
          <w:sz w:val="24"/>
          <w:szCs w:val="24"/>
        </w:rPr>
        <w:tab/>
        <w:t>LÆGEMIDDELFORM</w:t>
      </w:r>
    </w:p>
    <w:p w14:paraId="1FDE5F42" w14:textId="5A0135A2" w:rsidR="005C27FD" w:rsidRDefault="005C27FD" w:rsidP="00A110FD">
      <w:pPr>
        <w:ind w:left="851"/>
        <w:rPr>
          <w:sz w:val="24"/>
          <w:szCs w:val="24"/>
        </w:rPr>
      </w:pPr>
      <w:r w:rsidRPr="00A45673">
        <w:rPr>
          <w:sz w:val="24"/>
          <w:szCs w:val="24"/>
        </w:rPr>
        <w:t>Pulver til infusionsvæske, opløsning</w:t>
      </w:r>
    </w:p>
    <w:p w14:paraId="7B7364E9" w14:textId="77777777" w:rsidR="00A45673" w:rsidRPr="00A45673" w:rsidRDefault="00A45673" w:rsidP="00A110FD">
      <w:pPr>
        <w:ind w:left="851"/>
        <w:rPr>
          <w:sz w:val="24"/>
          <w:szCs w:val="24"/>
        </w:rPr>
      </w:pPr>
    </w:p>
    <w:p w14:paraId="30F92D09" w14:textId="77777777" w:rsidR="005C27FD" w:rsidRPr="00A45673" w:rsidRDefault="005C27FD" w:rsidP="00A110FD">
      <w:pPr>
        <w:ind w:left="851"/>
        <w:rPr>
          <w:sz w:val="24"/>
          <w:szCs w:val="24"/>
        </w:rPr>
      </w:pPr>
      <w:r w:rsidRPr="00A45673">
        <w:rPr>
          <w:sz w:val="24"/>
          <w:szCs w:val="24"/>
        </w:rPr>
        <w:t>Hvidt til lysegult pulver.</w:t>
      </w:r>
    </w:p>
    <w:p w14:paraId="39E01EF7" w14:textId="36278CFA" w:rsidR="009260DE" w:rsidRPr="00A45673" w:rsidRDefault="009260DE" w:rsidP="009260DE">
      <w:pPr>
        <w:tabs>
          <w:tab w:val="left" w:pos="851"/>
        </w:tabs>
        <w:ind w:left="851"/>
        <w:rPr>
          <w:sz w:val="24"/>
          <w:szCs w:val="24"/>
        </w:rPr>
      </w:pPr>
    </w:p>
    <w:p w14:paraId="297F687E" w14:textId="77777777" w:rsidR="009260DE" w:rsidRPr="00A45673" w:rsidRDefault="009260DE" w:rsidP="009260DE">
      <w:pPr>
        <w:tabs>
          <w:tab w:val="left" w:pos="851"/>
        </w:tabs>
        <w:ind w:left="851"/>
        <w:rPr>
          <w:sz w:val="24"/>
          <w:szCs w:val="24"/>
        </w:rPr>
      </w:pPr>
    </w:p>
    <w:p w14:paraId="17D87288" w14:textId="77777777" w:rsidR="009260DE" w:rsidRPr="00A45673" w:rsidRDefault="009260DE" w:rsidP="009260DE">
      <w:pPr>
        <w:tabs>
          <w:tab w:val="left" w:pos="851"/>
        </w:tabs>
        <w:ind w:left="851" w:hanging="851"/>
        <w:rPr>
          <w:b/>
          <w:sz w:val="24"/>
          <w:szCs w:val="24"/>
        </w:rPr>
      </w:pPr>
      <w:r w:rsidRPr="00A45673">
        <w:rPr>
          <w:b/>
          <w:sz w:val="24"/>
          <w:szCs w:val="24"/>
        </w:rPr>
        <w:t>4.</w:t>
      </w:r>
      <w:r w:rsidRPr="00A45673">
        <w:rPr>
          <w:b/>
          <w:sz w:val="24"/>
          <w:szCs w:val="24"/>
        </w:rPr>
        <w:tab/>
        <w:t>KLINISKE OPLYSNINGER</w:t>
      </w:r>
    </w:p>
    <w:p w14:paraId="65AE8D31" w14:textId="77777777" w:rsidR="009260DE" w:rsidRPr="00A45673" w:rsidRDefault="009260DE" w:rsidP="009260DE">
      <w:pPr>
        <w:tabs>
          <w:tab w:val="left" w:pos="851"/>
        </w:tabs>
        <w:ind w:left="851"/>
        <w:rPr>
          <w:b/>
          <w:sz w:val="24"/>
          <w:szCs w:val="24"/>
        </w:rPr>
      </w:pPr>
    </w:p>
    <w:p w14:paraId="746B7D12" w14:textId="77777777" w:rsidR="009260DE" w:rsidRPr="00A45673" w:rsidRDefault="009260DE" w:rsidP="009260DE">
      <w:pPr>
        <w:tabs>
          <w:tab w:val="left" w:pos="851"/>
        </w:tabs>
        <w:ind w:left="851" w:hanging="851"/>
        <w:rPr>
          <w:b/>
          <w:sz w:val="24"/>
          <w:szCs w:val="24"/>
          <w:u w:val="single"/>
        </w:rPr>
      </w:pPr>
      <w:r w:rsidRPr="00A45673">
        <w:rPr>
          <w:b/>
          <w:sz w:val="24"/>
          <w:szCs w:val="24"/>
        </w:rPr>
        <w:t>4.1</w:t>
      </w:r>
      <w:r w:rsidRPr="00A45673">
        <w:rPr>
          <w:b/>
          <w:sz w:val="24"/>
          <w:szCs w:val="24"/>
        </w:rPr>
        <w:tab/>
        <w:t>Terapeutiske indikationer</w:t>
      </w:r>
    </w:p>
    <w:p w14:paraId="7B1DCE8F" w14:textId="6F3BF0FE" w:rsidR="005C27FD" w:rsidRPr="00A45673" w:rsidRDefault="005C27FD" w:rsidP="00A110FD">
      <w:pPr>
        <w:ind w:left="851"/>
        <w:rPr>
          <w:color w:val="000000"/>
          <w:sz w:val="24"/>
          <w:szCs w:val="24"/>
          <w:lang w:eastAsia="zh-CN"/>
        </w:rPr>
      </w:pP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er indiceret til behandling af følgende infektioner hos voksne og børn i alderen 1 år og derover (se pkt. 4.4 og 5.1):</w:t>
      </w:r>
    </w:p>
    <w:p w14:paraId="418A2BBA" w14:textId="77777777" w:rsidR="005C27FD" w:rsidRPr="00A45673" w:rsidRDefault="005C27FD" w:rsidP="00A45673">
      <w:pPr>
        <w:pStyle w:val="Listeafsnit"/>
        <w:numPr>
          <w:ilvl w:val="0"/>
          <w:numId w:val="11"/>
        </w:numPr>
        <w:tabs>
          <w:tab w:val="clear" w:pos="567"/>
        </w:tabs>
        <w:spacing w:line="240" w:lineRule="auto"/>
        <w:ind w:left="1276" w:hanging="425"/>
        <w:rPr>
          <w:color w:val="000000"/>
          <w:sz w:val="24"/>
          <w:szCs w:val="24"/>
        </w:rPr>
      </w:pPr>
      <w:r w:rsidRPr="00A45673">
        <w:rPr>
          <w:sz w:val="24"/>
          <w:szCs w:val="24"/>
        </w:rPr>
        <w:t xml:space="preserve">Komplicerede </w:t>
      </w:r>
      <w:proofErr w:type="spellStart"/>
      <w:r w:rsidRPr="00A45673">
        <w:rPr>
          <w:sz w:val="24"/>
          <w:szCs w:val="24"/>
        </w:rPr>
        <w:t>intra-abdominale</w:t>
      </w:r>
      <w:proofErr w:type="spellEnd"/>
      <w:r w:rsidRPr="00A45673">
        <w:rPr>
          <w:sz w:val="24"/>
          <w:szCs w:val="24"/>
        </w:rPr>
        <w:t xml:space="preserve"> infektioner.</w:t>
      </w:r>
    </w:p>
    <w:p w14:paraId="6CBC4813" w14:textId="77777777" w:rsidR="005C27FD" w:rsidRPr="00A45673" w:rsidRDefault="005C27FD" w:rsidP="00A45673">
      <w:pPr>
        <w:pStyle w:val="Listeafsnit"/>
        <w:numPr>
          <w:ilvl w:val="0"/>
          <w:numId w:val="11"/>
        </w:numPr>
        <w:tabs>
          <w:tab w:val="clear" w:pos="567"/>
        </w:tabs>
        <w:spacing w:line="240" w:lineRule="auto"/>
        <w:ind w:left="1276" w:hanging="425"/>
        <w:rPr>
          <w:sz w:val="24"/>
          <w:szCs w:val="24"/>
        </w:rPr>
      </w:pPr>
      <w:r w:rsidRPr="00A45673">
        <w:rPr>
          <w:sz w:val="24"/>
          <w:szCs w:val="24"/>
        </w:rPr>
        <w:t>Svær pneumoni, herunder hospitalserhvervet og ventilatorassocieret pneumoni.</w:t>
      </w:r>
    </w:p>
    <w:p w14:paraId="0E25E203" w14:textId="77777777" w:rsidR="005C27FD" w:rsidRPr="00A45673" w:rsidRDefault="005C27FD" w:rsidP="00A45673">
      <w:pPr>
        <w:pStyle w:val="Listeafsnit"/>
        <w:numPr>
          <w:ilvl w:val="0"/>
          <w:numId w:val="11"/>
        </w:numPr>
        <w:tabs>
          <w:tab w:val="clear" w:pos="567"/>
        </w:tabs>
        <w:spacing w:line="240" w:lineRule="auto"/>
        <w:ind w:left="1276" w:hanging="425"/>
        <w:rPr>
          <w:sz w:val="24"/>
          <w:szCs w:val="24"/>
        </w:rPr>
      </w:pPr>
      <w:proofErr w:type="spellStart"/>
      <w:r w:rsidRPr="00A45673">
        <w:rPr>
          <w:sz w:val="24"/>
          <w:szCs w:val="24"/>
        </w:rPr>
        <w:t>Intrapartum</w:t>
      </w:r>
      <w:proofErr w:type="spellEnd"/>
      <w:r w:rsidRPr="00A45673">
        <w:rPr>
          <w:sz w:val="24"/>
          <w:szCs w:val="24"/>
        </w:rPr>
        <w:t xml:space="preserve">- og </w:t>
      </w:r>
      <w:proofErr w:type="spellStart"/>
      <w:r w:rsidRPr="00A45673">
        <w:rPr>
          <w:sz w:val="24"/>
          <w:szCs w:val="24"/>
        </w:rPr>
        <w:t>postpartuminfektioner</w:t>
      </w:r>
      <w:proofErr w:type="spellEnd"/>
      <w:r w:rsidRPr="00A45673">
        <w:rPr>
          <w:sz w:val="24"/>
          <w:szCs w:val="24"/>
        </w:rPr>
        <w:t>.</w:t>
      </w:r>
    </w:p>
    <w:p w14:paraId="5E5C5026" w14:textId="77777777" w:rsidR="005C27FD" w:rsidRPr="00A45673" w:rsidRDefault="005C27FD" w:rsidP="00A45673">
      <w:pPr>
        <w:pStyle w:val="Listeafsnit"/>
        <w:numPr>
          <w:ilvl w:val="0"/>
          <w:numId w:val="11"/>
        </w:numPr>
        <w:tabs>
          <w:tab w:val="clear" w:pos="567"/>
        </w:tabs>
        <w:spacing w:line="240" w:lineRule="auto"/>
        <w:ind w:left="1276" w:hanging="425"/>
        <w:rPr>
          <w:sz w:val="24"/>
          <w:szCs w:val="24"/>
        </w:rPr>
      </w:pPr>
      <w:r w:rsidRPr="00A45673">
        <w:rPr>
          <w:sz w:val="24"/>
          <w:szCs w:val="24"/>
        </w:rPr>
        <w:t>Komplicerede urinvejsinfektioner.</w:t>
      </w:r>
    </w:p>
    <w:p w14:paraId="167BB173" w14:textId="77777777" w:rsidR="005C27FD" w:rsidRPr="00A45673" w:rsidRDefault="005C27FD" w:rsidP="00A45673">
      <w:pPr>
        <w:pStyle w:val="Listeafsnit"/>
        <w:numPr>
          <w:ilvl w:val="0"/>
          <w:numId w:val="11"/>
        </w:numPr>
        <w:tabs>
          <w:tab w:val="clear" w:pos="567"/>
        </w:tabs>
        <w:spacing w:line="240" w:lineRule="auto"/>
        <w:ind w:left="1276" w:hanging="425"/>
        <w:rPr>
          <w:sz w:val="24"/>
          <w:szCs w:val="24"/>
        </w:rPr>
      </w:pPr>
      <w:r w:rsidRPr="00A45673">
        <w:rPr>
          <w:sz w:val="24"/>
          <w:szCs w:val="24"/>
        </w:rPr>
        <w:t>Komplicerede hud- og bløddelsinfektioner.</w:t>
      </w:r>
    </w:p>
    <w:p w14:paraId="225354FB" w14:textId="77777777" w:rsidR="005C27FD" w:rsidRPr="00A45673" w:rsidRDefault="005C27FD" w:rsidP="00A110FD">
      <w:pPr>
        <w:ind w:left="851"/>
        <w:rPr>
          <w:sz w:val="24"/>
          <w:szCs w:val="24"/>
          <w:lang w:val="en-GB"/>
        </w:rPr>
      </w:pPr>
    </w:p>
    <w:p w14:paraId="71EFF09B" w14:textId="33FE4017" w:rsidR="005C27FD" w:rsidRPr="00A45673" w:rsidRDefault="005C27FD" w:rsidP="00A110FD">
      <w:pPr>
        <w:ind w:left="851"/>
        <w:rPr>
          <w:sz w:val="24"/>
          <w:szCs w:val="24"/>
        </w:rPr>
      </w:pP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kan anvendes til behandling af </w:t>
      </w:r>
      <w:proofErr w:type="spellStart"/>
      <w:r w:rsidRPr="00A45673">
        <w:rPr>
          <w:sz w:val="24"/>
          <w:szCs w:val="24"/>
        </w:rPr>
        <w:t>neutropene</w:t>
      </w:r>
      <w:proofErr w:type="spellEnd"/>
      <w:r w:rsidRPr="00A45673">
        <w:rPr>
          <w:sz w:val="24"/>
          <w:szCs w:val="24"/>
        </w:rPr>
        <w:t xml:space="preserve"> patienter med feber, hvor der er mistanke om en underliggende bakteriel infektion.</w:t>
      </w:r>
    </w:p>
    <w:p w14:paraId="1CEE58D5" w14:textId="77777777" w:rsidR="005C27FD" w:rsidRPr="00A45673" w:rsidRDefault="005C27FD" w:rsidP="00A110FD">
      <w:pPr>
        <w:ind w:left="851"/>
        <w:rPr>
          <w:sz w:val="24"/>
          <w:szCs w:val="24"/>
        </w:rPr>
      </w:pPr>
    </w:p>
    <w:p w14:paraId="7ED293DB" w14:textId="77777777" w:rsidR="005C27FD" w:rsidRPr="00A45673" w:rsidRDefault="005C27FD" w:rsidP="00A110FD">
      <w:pPr>
        <w:ind w:left="851"/>
        <w:rPr>
          <w:sz w:val="24"/>
          <w:szCs w:val="24"/>
        </w:rPr>
      </w:pPr>
      <w:r w:rsidRPr="00A45673">
        <w:rPr>
          <w:sz w:val="24"/>
          <w:szCs w:val="24"/>
        </w:rPr>
        <w:lastRenderedPageBreak/>
        <w:t xml:space="preserve">Behandling af patienter med </w:t>
      </w:r>
      <w:proofErr w:type="spellStart"/>
      <w:r w:rsidRPr="00A45673">
        <w:rPr>
          <w:sz w:val="24"/>
          <w:szCs w:val="24"/>
        </w:rPr>
        <w:t>bakteriæmi</w:t>
      </w:r>
      <w:proofErr w:type="spellEnd"/>
      <w:r w:rsidRPr="00A45673">
        <w:rPr>
          <w:sz w:val="24"/>
          <w:szCs w:val="24"/>
        </w:rPr>
        <w:t>, der optræder i forbindelse med, eller som formodes at være relateret til, en af de ovennævnte infektioner.</w:t>
      </w:r>
    </w:p>
    <w:p w14:paraId="6F7F2667" w14:textId="77777777" w:rsidR="005C27FD" w:rsidRPr="00A45673" w:rsidRDefault="005C27FD" w:rsidP="00A110FD">
      <w:pPr>
        <w:ind w:left="851"/>
        <w:rPr>
          <w:sz w:val="24"/>
          <w:szCs w:val="24"/>
        </w:rPr>
      </w:pPr>
    </w:p>
    <w:p w14:paraId="7BF12258" w14:textId="77777777" w:rsidR="005C27FD" w:rsidRPr="00A45673" w:rsidRDefault="005C27FD" w:rsidP="00A110FD">
      <w:pPr>
        <w:ind w:left="851"/>
        <w:rPr>
          <w:sz w:val="24"/>
          <w:szCs w:val="24"/>
        </w:rPr>
      </w:pPr>
      <w:r w:rsidRPr="00A45673">
        <w:rPr>
          <w:sz w:val="24"/>
          <w:szCs w:val="24"/>
        </w:rPr>
        <w:t>Behandlingen skal ske under hensyntagen til officielle retningslinjer for korrekt anvendelse af antibakterielle midler.</w:t>
      </w:r>
    </w:p>
    <w:p w14:paraId="47EC1CBE" w14:textId="77777777" w:rsidR="009260DE" w:rsidRPr="00A45673" w:rsidRDefault="009260DE" w:rsidP="009260DE">
      <w:pPr>
        <w:tabs>
          <w:tab w:val="left" w:pos="851"/>
        </w:tabs>
        <w:ind w:left="851"/>
        <w:rPr>
          <w:sz w:val="24"/>
          <w:szCs w:val="24"/>
        </w:rPr>
      </w:pPr>
    </w:p>
    <w:p w14:paraId="481782AF" w14:textId="77777777" w:rsidR="009260DE" w:rsidRPr="00A45673" w:rsidRDefault="009260DE" w:rsidP="009260DE">
      <w:pPr>
        <w:tabs>
          <w:tab w:val="left" w:pos="851"/>
        </w:tabs>
        <w:ind w:left="851" w:hanging="851"/>
        <w:rPr>
          <w:b/>
          <w:sz w:val="24"/>
          <w:szCs w:val="24"/>
        </w:rPr>
      </w:pPr>
      <w:r w:rsidRPr="00A45673">
        <w:rPr>
          <w:b/>
          <w:sz w:val="24"/>
          <w:szCs w:val="24"/>
        </w:rPr>
        <w:t>4.2</w:t>
      </w:r>
      <w:r w:rsidRPr="00A45673">
        <w:rPr>
          <w:b/>
          <w:sz w:val="24"/>
          <w:szCs w:val="24"/>
        </w:rPr>
        <w:tab/>
        <w:t xml:space="preserve">Dosering og </w:t>
      </w:r>
      <w:r w:rsidR="002C1EC0" w:rsidRPr="00A45673">
        <w:rPr>
          <w:b/>
          <w:sz w:val="24"/>
          <w:szCs w:val="24"/>
        </w:rPr>
        <w:t>administration</w:t>
      </w:r>
    </w:p>
    <w:p w14:paraId="43ECEBBE" w14:textId="77777777" w:rsidR="00A45673" w:rsidRDefault="00A45673" w:rsidP="00A110FD">
      <w:pPr>
        <w:ind w:left="851"/>
        <w:rPr>
          <w:sz w:val="24"/>
          <w:szCs w:val="24"/>
        </w:rPr>
      </w:pPr>
    </w:p>
    <w:p w14:paraId="6AFCB83D" w14:textId="0FEAF606" w:rsidR="005C27FD" w:rsidRPr="00A45673" w:rsidRDefault="005C27FD" w:rsidP="00A110FD">
      <w:pPr>
        <w:ind w:left="851"/>
        <w:rPr>
          <w:rFonts w:eastAsia="SimSun"/>
          <w:sz w:val="24"/>
          <w:szCs w:val="24"/>
          <w:u w:val="single"/>
        </w:rPr>
      </w:pPr>
      <w:r w:rsidRPr="00A45673">
        <w:rPr>
          <w:sz w:val="24"/>
          <w:szCs w:val="24"/>
          <w:u w:val="single"/>
        </w:rPr>
        <w:t xml:space="preserve">Dosering </w:t>
      </w:r>
    </w:p>
    <w:p w14:paraId="7C34EBE0" w14:textId="21BB1C43" w:rsidR="005C27FD" w:rsidRPr="00A45673" w:rsidRDefault="005C27FD" w:rsidP="00A110FD">
      <w:pPr>
        <w:ind w:left="851"/>
        <w:rPr>
          <w:sz w:val="24"/>
          <w:szCs w:val="24"/>
        </w:rPr>
      </w:pPr>
      <w:r w:rsidRPr="00A45673">
        <w:rPr>
          <w:sz w:val="24"/>
          <w:szCs w:val="24"/>
        </w:rPr>
        <w:t xml:space="preserve">Doseringsanbefalingerne for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angiver den mængde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der skal administreres.</w:t>
      </w:r>
    </w:p>
    <w:p w14:paraId="1549E9FD" w14:textId="77777777" w:rsidR="005C27FD" w:rsidRPr="00A45673" w:rsidRDefault="005C27FD" w:rsidP="00A110FD">
      <w:pPr>
        <w:ind w:left="851"/>
        <w:rPr>
          <w:rFonts w:eastAsia="SimSun"/>
          <w:sz w:val="24"/>
          <w:szCs w:val="24"/>
        </w:rPr>
      </w:pPr>
    </w:p>
    <w:p w14:paraId="4FA23AE4" w14:textId="77777777" w:rsidR="005C27FD" w:rsidRPr="00A45673" w:rsidRDefault="005C27FD" w:rsidP="00A110FD">
      <w:pPr>
        <w:ind w:left="851"/>
        <w:rPr>
          <w:sz w:val="24"/>
          <w:szCs w:val="24"/>
        </w:rPr>
      </w:pPr>
      <w:r w:rsidRPr="00A45673">
        <w:rPr>
          <w:sz w:val="24"/>
          <w:szCs w:val="24"/>
        </w:rPr>
        <w:t xml:space="preserve">Den daglige dosis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skal baseres på infektionstypen og gives i lige store doser under hensyntagen til </w:t>
      </w:r>
      <w:proofErr w:type="spellStart"/>
      <w:r w:rsidRPr="00A45673">
        <w:rPr>
          <w:sz w:val="24"/>
          <w:szCs w:val="24"/>
        </w:rPr>
        <w:t>patogenets</w:t>
      </w:r>
      <w:proofErr w:type="spellEnd"/>
      <w:r w:rsidRPr="00A45673">
        <w:rPr>
          <w:sz w:val="24"/>
          <w:szCs w:val="24"/>
        </w:rPr>
        <w:t>/</w:t>
      </w:r>
      <w:proofErr w:type="spellStart"/>
      <w:r w:rsidRPr="00A45673">
        <w:rPr>
          <w:sz w:val="24"/>
          <w:szCs w:val="24"/>
        </w:rPr>
        <w:t>patogenernes</w:t>
      </w:r>
      <w:proofErr w:type="spellEnd"/>
      <w:r w:rsidRPr="00A45673">
        <w:rPr>
          <w:sz w:val="24"/>
          <w:szCs w:val="24"/>
        </w:rPr>
        <w:t xml:space="preserve"> følsomhed og patientens nyrefunktion (se også pkt. 4.4 og 5.1).</w:t>
      </w:r>
    </w:p>
    <w:p w14:paraId="1DBA2E92" w14:textId="77777777" w:rsidR="005C27FD" w:rsidRPr="00A45673" w:rsidRDefault="005C27FD" w:rsidP="00A110FD">
      <w:pPr>
        <w:ind w:left="851"/>
        <w:rPr>
          <w:rFonts w:eastAsia="SimSun"/>
          <w:sz w:val="24"/>
          <w:szCs w:val="24"/>
          <w:lang w:eastAsia="zh-CN"/>
        </w:rPr>
      </w:pPr>
    </w:p>
    <w:p w14:paraId="0A99668B" w14:textId="77777777" w:rsidR="005C27FD" w:rsidRPr="00A45673" w:rsidRDefault="005C27FD" w:rsidP="00A110FD">
      <w:pPr>
        <w:ind w:left="851"/>
        <w:rPr>
          <w:rFonts w:eastAsia="SimSun"/>
          <w:sz w:val="24"/>
          <w:szCs w:val="24"/>
          <w:u w:val="single"/>
        </w:rPr>
      </w:pPr>
      <w:r w:rsidRPr="00A45673">
        <w:rPr>
          <w:sz w:val="24"/>
          <w:szCs w:val="24"/>
          <w:u w:val="single"/>
        </w:rPr>
        <w:t xml:space="preserve">Voksne og unge </w:t>
      </w:r>
    </w:p>
    <w:p w14:paraId="39FF8B42" w14:textId="77777777" w:rsidR="005C27FD" w:rsidRPr="00A45673" w:rsidRDefault="005C27FD" w:rsidP="00A110FD">
      <w:pPr>
        <w:ind w:left="851"/>
        <w:rPr>
          <w:rFonts w:eastAsia="SimSun"/>
          <w:sz w:val="24"/>
          <w:szCs w:val="24"/>
        </w:rPr>
      </w:pPr>
      <w:r w:rsidRPr="00A45673">
        <w:rPr>
          <w:sz w:val="24"/>
          <w:szCs w:val="24"/>
        </w:rPr>
        <w:t>For patienter med normal nyrefunktion (</w:t>
      </w:r>
      <w:proofErr w:type="spellStart"/>
      <w:r w:rsidRPr="00A45673">
        <w:rPr>
          <w:sz w:val="24"/>
          <w:szCs w:val="24"/>
        </w:rPr>
        <w:t>kreatininclearance</w:t>
      </w:r>
      <w:proofErr w:type="spellEnd"/>
      <w:r w:rsidRPr="00A45673">
        <w:rPr>
          <w:sz w:val="24"/>
          <w:szCs w:val="24"/>
        </w:rPr>
        <w:t xml:space="preserve"> ≥ 90 ml/min) er de anbefalede dosisregimer:</w:t>
      </w:r>
    </w:p>
    <w:p w14:paraId="1B8E35A0" w14:textId="77777777" w:rsidR="005C27FD" w:rsidRPr="00A45673" w:rsidRDefault="005C27FD" w:rsidP="00A110FD">
      <w:pPr>
        <w:ind w:left="851"/>
        <w:rPr>
          <w:rFonts w:eastAsia="SimSun"/>
          <w:sz w:val="24"/>
          <w:szCs w:val="24"/>
        </w:rPr>
      </w:pPr>
    </w:p>
    <w:p w14:paraId="39ABFC03" w14:textId="77777777" w:rsidR="005C27FD" w:rsidRPr="00A45673" w:rsidRDefault="005C27FD" w:rsidP="00A110FD">
      <w:pPr>
        <w:ind w:left="851"/>
        <w:rPr>
          <w:rFonts w:eastAsia="SimSun"/>
          <w:sz w:val="24"/>
          <w:szCs w:val="24"/>
        </w:rPr>
      </w:pPr>
      <w:r w:rsidRPr="00A45673">
        <w:rPr>
          <w:sz w:val="24"/>
          <w:szCs w:val="24"/>
        </w:rPr>
        <w:t>500 mg/500 mg hver 6. time, ELLER</w:t>
      </w:r>
    </w:p>
    <w:p w14:paraId="15EFE479" w14:textId="77777777" w:rsidR="005C27FD" w:rsidRPr="00A45673" w:rsidRDefault="005C27FD" w:rsidP="00A110FD">
      <w:pPr>
        <w:ind w:left="851"/>
        <w:rPr>
          <w:rFonts w:eastAsia="SimSun"/>
          <w:sz w:val="24"/>
          <w:szCs w:val="24"/>
        </w:rPr>
      </w:pPr>
      <w:r w:rsidRPr="00A45673">
        <w:rPr>
          <w:sz w:val="24"/>
          <w:szCs w:val="24"/>
        </w:rPr>
        <w:t>1.000 mg/1.000 mg hver 8. time ELLER hver 6. time.</w:t>
      </w:r>
    </w:p>
    <w:p w14:paraId="2F1CA038" w14:textId="77777777" w:rsidR="005C27FD" w:rsidRPr="00A45673" w:rsidRDefault="005C27FD" w:rsidP="00A110FD">
      <w:pPr>
        <w:ind w:left="851"/>
        <w:rPr>
          <w:rFonts w:eastAsia="SimSun"/>
          <w:sz w:val="24"/>
          <w:szCs w:val="24"/>
          <w:lang w:eastAsia="zh-CN"/>
        </w:rPr>
      </w:pPr>
    </w:p>
    <w:p w14:paraId="783B48E6" w14:textId="77777777" w:rsidR="005C27FD" w:rsidRPr="00A45673" w:rsidRDefault="005C27FD" w:rsidP="00A110FD">
      <w:pPr>
        <w:ind w:left="851"/>
        <w:rPr>
          <w:rFonts w:eastAsia="SimSun"/>
          <w:sz w:val="24"/>
          <w:szCs w:val="24"/>
        </w:rPr>
      </w:pPr>
      <w:r w:rsidRPr="00A45673">
        <w:rPr>
          <w:sz w:val="24"/>
          <w:szCs w:val="24"/>
        </w:rPr>
        <w:t xml:space="preserve">Det anbefales, at infektioner, der formodes eller vides at være forårsaget af mindre følsomme bakteriearter (f.eks. </w:t>
      </w:r>
      <w:proofErr w:type="spellStart"/>
      <w:r w:rsidRPr="00A45673">
        <w:rPr>
          <w:i/>
          <w:sz w:val="24"/>
          <w:szCs w:val="24"/>
        </w:rPr>
        <w:t>Pseudomonas</w:t>
      </w:r>
      <w:proofErr w:type="spellEnd"/>
      <w:r w:rsidRPr="00A45673">
        <w:rPr>
          <w:i/>
          <w:sz w:val="24"/>
          <w:szCs w:val="24"/>
        </w:rPr>
        <w:t xml:space="preserve"> </w:t>
      </w:r>
      <w:proofErr w:type="spellStart"/>
      <w:r w:rsidRPr="00A45673">
        <w:rPr>
          <w:i/>
          <w:sz w:val="24"/>
          <w:szCs w:val="24"/>
        </w:rPr>
        <w:t>aeruginosa</w:t>
      </w:r>
      <w:proofErr w:type="spellEnd"/>
      <w:r w:rsidRPr="00A45673">
        <w:rPr>
          <w:sz w:val="24"/>
          <w:szCs w:val="24"/>
        </w:rPr>
        <w:t xml:space="preserve">), samt meget svære infektioner (f.eks. hos </w:t>
      </w:r>
      <w:proofErr w:type="spellStart"/>
      <w:r w:rsidRPr="00A45673">
        <w:rPr>
          <w:sz w:val="24"/>
          <w:szCs w:val="24"/>
        </w:rPr>
        <w:t>neutropene</w:t>
      </w:r>
      <w:proofErr w:type="spellEnd"/>
      <w:r w:rsidRPr="00A45673">
        <w:rPr>
          <w:sz w:val="24"/>
          <w:szCs w:val="24"/>
        </w:rPr>
        <w:t xml:space="preserve"> patienter med feber), behandles med 1.000 mg/1.000 mg administreret hver 6. time.</w:t>
      </w:r>
    </w:p>
    <w:p w14:paraId="1568A77A" w14:textId="77777777" w:rsidR="005C27FD" w:rsidRPr="00A45673" w:rsidRDefault="005C27FD" w:rsidP="00A110FD">
      <w:pPr>
        <w:ind w:left="851"/>
        <w:rPr>
          <w:rFonts w:eastAsia="SimSun"/>
          <w:sz w:val="24"/>
          <w:szCs w:val="24"/>
          <w:lang w:eastAsia="zh-CN"/>
        </w:rPr>
      </w:pPr>
    </w:p>
    <w:p w14:paraId="6AEDB9FA" w14:textId="77777777" w:rsidR="005C27FD" w:rsidRPr="00A45673" w:rsidRDefault="005C27FD" w:rsidP="00A110FD">
      <w:pPr>
        <w:ind w:left="851"/>
        <w:rPr>
          <w:rFonts w:eastAsia="SimSun"/>
          <w:sz w:val="24"/>
          <w:szCs w:val="24"/>
        </w:rPr>
      </w:pPr>
      <w:r w:rsidRPr="00A45673">
        <w:rPr>
          <w:sz w:val="24"/>
          <w:szCs w:val="24"/>
        </w:rPr>
        <w:t xml:space="preserve">Dosisreduktion er nødvendig ved </w:t>
      </w:r>
      <w:proofErr w:type="spellStart"/>
      <w:r w:rsidRPr="00A45673">
        <w:rPr>
          <w:sz w:val="24"/>
          <w:szCs w:val="24"/>
        </w:rPr>
        <w:t>kreatininclearance</w:t>
      </w:r>
      <w:proofErr w:type="spellEnd"/>
      <w:r w:rsidRPr="00A45673">
        <w:rPr>
          <w:sz w:val="24"/>
          <w:szCs w:val="24"/>
        </w:rPr>
        <w:t xml:space="preserve"> &lt; 90 ml/min (se tabel 1).</w:t>
      </w:r>
    </w:p>
    <w:p w14:paraId="3D0490AD" w14:textId="77777777" w:rsidR="005C27FD" w:rsidRPr="00A45673" w:rsidRDefault="005C27FD" w:rsidP="00A110FD">
      <w:pPr>
        <w:ind w:left="851"/>
        <w:rPr>
          <w:rFonts w:eastAsia="SimSun"/>
          <w:sz w:val="24"/>
          <w:szCs w:val="24"/>
          <w:lang w:eastAsia="zh-CN"/>
        </w:rPr>
      </w:pPr>
    </w:p>
    <w:p w14:paraId="732F0334" w14:textId="77777777" w:rsidR="005C27FD" w:rsidRPr="00A45673" w:rsidRDefault="005C27FD" w:rsidP="00A110FD">
      <w:pPr>
        <w:ind w:left="851"/>
        <w:rPr>
          <w:rFonts w:eastAsia="SimSun"/>
          <w:sz w:val="24"/>
          <w:szCs w:val="24"/>
        </w:rPr>
      </w:pPr>
      <w:r w:rsidRPr="00A45673">
        <w:rPr>
          <w:sz w:val="24"/>
          <w:szCs w:val="24"/>
        </w:rPr>
        <w:t>Den maksimale samlede daglige dosis må ikke overstige 4.000 mg/4.000 mg pr. dag.</w:t>
      </w:r>
    </w:p>
    <w:p w14:paraId="6D9AD13B" w14:textId="77777777" w:rsidR="005C27FD" w:rsidRPr="00A45673" w:rsidRDefault="005C27FD" w:rsidP="00A110FD">
      <w:pPr>
        <w:ind w:left="851"/>
        <w:rPr>
          <w:rFonts w:eastAsia="SimSun"/>
          <w:sz w:val="24"/>
          <w:szCs w:val="24"/>
          <w:lang w:eastAsia="zh-CN"/>
        </w:rPr>
      </w:pPr>
    </w:p>
    <w:p w14:paraId="6759C1A3" w14:textId="77777777" w:rsidR="005C27FD" w:rsidRPr="00A45673" w:rsidRDefault="005C27FD" w:rsidP="00A110FD">
      <w:pPr>
        <w:ind w:left="851"/>
        <w:rPr>
          <w:rFonts w:eastAsia="SimSun"/>
          <w:sz w:val="24"/>
          <w:szCs w:val="24"/>
          <w:u w:val="single"/>
        </w:rPr>
      </w:pPr>
      <w:r w:rsidRPr="00A45673">
        <w:rPr>
          <w:sz w:val="24"/>
          <w:szCs w:val="24"/>
          <w:u w:val="single"/>
        </w:rPr>
        <w:t xml:space="preserve">Nedsat nyrefunktion </w:t>
      </w:r>
    </w:p>
    <w:p w14:paraId="79667822" w14:textId="77777777" w:rsidR="005C27FD" w:rsidRPr="00A45673" w:rsidRDefault="005C27FD" w:rsidP="00A110FD">
      <w:pPr>
        <w:ind w:left="851"/>
        <w:rPr>
          <w:rFonts w:eastAsia="SimSun"/>
          <w:sz w:val="24"/>
          <w:szCs w:val="24"/>
        </w:rPr>
      </w:pPr>
      <w:r w:rsidRPr="00A45673">
        <w:rPr>
          <w:sz w:val="24"/>
          <w:szCs w:val="24"/>
        </w:rPr>
        <w:t>Den reducerede dosis til voksne med nedsat nyrefunktion bestemmes som følger:</w:t>
      </w:r>
    </w:p>
    <w:p w14:paraId="6B1B9C19" w14:textId="77777777" w:rsidR="005C27FD" w:rsidRPr="00A45673" w:rsidRDefault="005C27FD" w:rsidP="00A110FD">
      <w:pPr>
        <w:ind w:left="851"/>
        <w:rPr>
          <w:rFonts w:eastAsia="SimSun"/>
          <w:sz w:val="24"/>
          <w:szCs w:val="24"/>
          <w:lang w:eastAsia="zh-CN"/>
        </w:rPr>
      </w:pPr>
    </w:p>
    <w:p w14:paraId="1D404CB7" w14:textId="77777777" w:rsidR="005C27FD" w:rsidRPr="00A45673" w:rsidRDefault="005C27FD" w:rsidP="00A45673">
      <w:pPr>
        <w:pStyle w:val="Listeafsnit"/>
        <w:numPr>
          <w:ilvl w:val="0"/>
          <w:numId w:val="12"/>
        </w:numPr>
        <w:tabs>
          <w:tab w:val="clear" w:pos="567"/>
        </w:tabs>
        <w:spacing w:line="240" w:lineRule="auto"/>
        <w:ind w:left="1276" w:hanging="425"/>
        <w:rPr>
          <w:rFonts w:eastAsia="SimSun"/>
          <w:sz w:val="24"/>
          <w:szCs w:val="24"/>
        </w:rPr>
      </w:pPr>
      <w:r w:rsidRPr="00A45673">
        <w:rPr>
          <w:sz w:val="24"/>
          <w:szCs w:val="24"/>
        </w:rPr>
        <w:t xml:space="preserve">Den samlede daglige dosis (dvs. 2.000/2.000, 3.000/3.000 eller 4.000/4.000 mg), der normalt ordineres til patienter med normal nyrefunktion, tages som udgangspunkt. </w:t>
      </w:r>
    </w:p>
    <w:p w14:paraId="46CBD608" w14:textId="77777777" w:rsidR="005C27FD" w:rsidRPr="00A45673" w:rsidRDefault="005C27FD" w:rsidP="00A45673">
      <w:pPr>
        <w:ind w:left="1276" w:hanging="425"/>
        <w:rPr>
          <w:rFonts w:eastAsia="SimSun"/>
          <w:sz w:val="24"/>
          <w:szCs w:val="24"/>
          <w:lang w:eastAsia="zh-CN"/>
        </w:rPr>
      </w:pPr>
    </w:p>
    <w:p w14:paraId="14DECAAC" w14:textId="77777777" w:rsidR="005C27FD" w:rsidRPr="00A45673" w:rsidRDefault="005C27FD" w:rsidP="00A45673">
      <w:pPr>
        <w:pStyle w:val="Listeafsnit"/>
        <w:numPr>
          <w:ilvl w:val="0"/>
          <w:numId w:val="12"/>
        </w:numPr>
        <w:tabs>
          <w:tab w:val="clear" w:pos="567"/>
        </w:tabs>
        <w:spacing w:line="240" w:lineRule="auto"/>
        <w:ind w:left="1276" w:hanging="425"/>
        <w:rPr>
          <w:rFonts w:eastAsia="SimSun"/>
          <w:sz w:val="24"/>
          <w:szCs w:val="24"/>
        </w:rPr>
      </w:pPr>
      <w:r w:rsidRPr="00A45673">
        <w:rPr>
          <w:sz w:val="24"/>
          <w:szCs w:val="24"/>
        </w:rPr>
        <w:t xml:space="preserve">Det relevante reducerede doseringsregime vælges i tabel 1 på baggrund af patientens </w:t>
      </w:r>
      <w:proofErr w:type="spellStart"/>
      <w:r w:rsidRPr="00A45673">
        <w:rPr>
          <w:sz w:val="24"/>
          <w:szCs w:val="24"/>
        </w:rPr>
        <w:t>kreatininclearance</w:t>
      </w:r>
      <w:proofErr w:type="spellEnd"/>
      <w:r w:rsidRPr="00A45673">
        <w:rPr>
          <w:sz w:val="24"/>
          <w:szCs w:val="24"/>
        </w:rPr>
        <w:t>. For infusionstider henvises til afsnittet ”Administration”.</w:t>
      </w:r>
    </w:p>
    <w:p w14:paraId="4211F330" w14:textId="77777777" w:rsidR="005C27FD" w:rsidRPr="00A45673" w:rsidRDefault="005C27FD" w:rsidP="00A110FD">
      <w:pPr>
        <w:ind w:left="851"/>
        <w:rPr>
          <w:rFonts w:eastAsia="SimSun"/>
          <w:sz w:val="24"/>
          <w:szCs w:val="24"/>
          <w:lang w:eastAsia="zh-CN"/>
        </w:rPr>
      </w:pPr>
    </w:p>
    <w:p w14:paraId="45AB55F3" w14:textId="77777777" w:rsidR="005C27FD" w:rsidRPr="00A45673" w:rsidRDefault="005C27FD" w:rsidP="005C27FD">
      <w:pPr>
        <w:tabs>
          <w:tab w:val="left" w:pos="1304"/>
        </w:tabs>
        <w:autoSpaceDE w:val="0"/>
        <w:autoSpaceDN w:val="0"/>
        <w:adjustRightInd w:val="0"/>
        <w:ind w:left="180" w:hanging="180"/>
        <w:rPr>
          <w:rFonts w:eastAsia="SimSun"/>
          <w:i/>
          <w:color w:val="000000"/>
          <w:sz w:val="24"/>
          <w:szCs w:val="24"/>
        </w:rPr>
      </w:pPr>
      <w:r w:rsidRPr="00A45673">
        <w:rPr>
          <w:i/>
          <w:color w:val="000000"/>
          <w:sz w:val="24"/>
          <w:szCs w:val="24"/>
        </w:rPr>
        <w:t>Tabel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0"/>
        <w:gridCol w:w="2551"/>
        <w:gridCol w:w="2354"/>
        <w:gridCol w:w="2473"/>
      </w:tblGrid>
      <w:tr w:rsidR="005C27FD" w:rsidRPr="00A45673" w14:paraId="29B226EA" w14:textId="77777777" w:rsidTr="00A110FD">
        <w:trPr>
          <w:trHeight w:val="690"/>
        </w:trPr>
        <w:tc>
          <w:tcPr>
            <w:tcW w:w="947" w:type="pct"/>
            <w:vMerge w:val="restart"/>
            <w:tcBorders>
              <w:top w:val="single" w:sz="4" w:space="0" w:color="000000"/>
              <w:left w:val="single" w:sz="4" w:space="0" w:color="000000"/>
              <w:bottom w:val="single" w:sz="4" w:space="0" w:color="000000"/>
              <w:right w:val="single" w:sz="4" w:space="0" w:color="000000"/>
            </w:tcBorders>
            <w:hideMark/>
          </w:tcPr>
          <w:p w14:paraId="590D1920" w14:textId="0D325FB9" w:rsidR="005C27FD" w:rsidRPr="00A45673" w:rsidRDefault="005C27FD" w:rsidP="00A45673">
            <w:pPr>
              <w:autoSpaceDE w:val="0"/>
              <w:autoSpaceDN w:val="0"/>
              <w:adjustRightInd w:val="0"/>
              <w:ind w:left="132" w:right="135"/>
              <w:jc w:val="center"/>
              <w:rPr>
                <w:rFonts w:eastAsia="SimSun"/>
                <w:b/>
                <w:color w:val="000000"/>
                <w:sz w:val="24"/>
                <w:szCs w:val="24"/>
                <w:lang w:bidi="he-IL"/>
              </w:rPr>
            </w:pPr>
            <w:proofErr w:type="spellStart"/>
            <w:r w:rsidRPr="00A45673">
              <w:rPr>
                <w:b/>
                <w:color w:val="000000"/>
                <w:sz w:val="24"/>
                <w:szCs w:val="24"/>
                <w:lang w:bidi="he-IL"/>
              </w:rPr>
              <w:t>Kreatininclearance</w:t>
            </w:r>
            <w:proofErr w:type="spellEnd"/>
            <w:r w:rsidRPr="00A45673">
              <w:rPr>
                <w:b/>
                <w:color w:val="000000"/>
                <w:sz w:val="24"/>
                <w:szCs w:val="24"/>
                <w:lang w:bidi="he-IL"/>
              </w:rPr>
              <w:t xml:space="preserve"> (ml/min) er:</w:t>
            </w:r>
          </w:p>
        </w:tc>
        <w:tc>
          <w:tcPr>
            <w:tcW w:w="1399" w:type="pct"/>
            <w:tcBorders>
              <w:top w:val="single" w:sz="4" w:space="0" w:color="000000"/>
              <w:left w:val="single" w:sz="4" w:space="0" w:color="000000"/>
              <w:bottom w:val="single" w:sz="4" w:space="0" w:color="auto"/>
              <w:right w:val="single" w:sz="4" w:space="0" w:color="000000"/>
            </w:tcBorders>
            <w:hideMark/>
          </w:tcPr>
          <w:p w14:paraId="6689D643" w14:textId="77777777" w:rsidR="005C27FD" w:rsidRPr="00A45673" w:rsidRDefault="005C27FD" w:rsidP="00A45673">
            <w:pPr>
              <w:autoSpaceDE w:val="0"/>
              <w:autoSpaceDN w:val="0"/>
              <w:adjustRightInd w:val="0"/>
              <w:ind w:left="132" w:right="135"/>
              <w:jc w:val="center"/>
              <w:rPr>
                <w:rFonts w:eastAsia="SimSun"/>
                <w:b/>
                <w:color w:val="000000"/>
                <w:sz w:val="24"/>
                <w:szCs w:val="24"/>
                <w:lang w:bidi="he-IL"/>
              </w:rPr>
            </w:pPr>
            <w:r w:rsidRPr="00A45673">
              <w:rPr>
                <w:b/>
                <w:color w:val="000000"/>
                <w:sz w:val="24"/>
                <w:szCs w:val="24"/>
                <w:lang w:bidi="he-IL"/>
              </w:rPr>
              <w:t>HVIS DEN SAMLEDE DAGLIGE DOSIS er:</w:t>
            </w:r>
          </w:p>
          <w:p w14:paraId="50EDA8EC" w14:textId="0189FFC5" w:rsidR="005C27FD" w:rsidRPr="00A45673" w:rsidRDefault="005C27FD" w:rsidP="00A45673">
            <w:pPr>
              <w:autoSpaceDE w:val="0"/>
              <w:autoSpaceDN w:val="0"/>
              <w:adjustRightInd w:val="0"/>
              <w:ind w:left="132" w:right="135"/>
              <w:jc w:val="center"/>
              <w:rPr>
                <w:rFonts w:eastAsia="SimSun"/>
                <w:b/>
                <w:color w:val="000000"/>
                <w:sz w:val="24"/>
                <w:szCs w:val="24"/>
                <w:lang w:bidi="he-IL"/>
              </w:rPr>
            </w:pPr>
            <w:r w:rsidRPr="00A45673">
              <w:rPr>
                <w:b/>
                <w:color w:val="000000"/>
                <w:sz w:val="24"/>
                <w:szCs w:val="24"/>
                <w:lang w:bidi="he-IL"/>
              </w:rPr>
              <w:t>2.000 mg/dag</w:t>
            </w:r>
          </w:p>
        </w:tc>
        <w:tc>
          <w:tcPr>
            <w:tcW w:w="1296" w:type="pct"/>
            <w:tcBorders>
              <w:top w:val="single" w:sz="4" w:space="0" w:color="000000"/>
              <w:left w:val="single" w:sz="4" w:space="0" w:color="000000"/>
              <w:bottom w:val="single" w:sz="4" w:space="0" w:color="auto"/>
              <w:right w:val="single" w:sz="4" w:space="0" w:color="000000"/>
            </w:tcBorders>
            <w:hideMark/>
          </w:tcPr>
          <w:p w14:paraId="487644BE" w14:textId="77777777" w:rsidR="005C27FD" w:rsidRPr="00A45673" w:rsidRDefault="005C27FD" w:rsidP="00A45673">
            <w:pPr>
              <w:autoSpaceDE w:val="0"/>
              <w:autoSpaceDN w:val="0"/>
              <w:adjustRightInd w:val="0"/>
              <w:ind w:left="132" w:right="135"/>
              <w:jc w:val="center"/>
              <w:rPr>
                <w:rFonts w:eastAsia="SimSun"/>
                <w:b/>
                <w:color w:val="000000"/>
                <w:sz w:val="24"/>
                <w:szCs w:val="24"/>
                <w:lang w:bidi="he-IL"/>
              </w:rPr>
            </w:pPr>
            <w:r w:rsidRPr="00A45673">
              <w:rPr>
                <w:b/>
                <w:color w:val="000000"/>
                <w:sz w:val="24"/>
                <w:szCs w:val="24"/>
                <w:lang w:bidi="he-IL"/>
              </w:rPr>
              <w:t>HVIS DEN SAMLEDE DAGLIGE DOSIS er:</w:t>
            </w:r>
          </w:p>
          <w:p w14:paraId="7C381326" w14:textId="3A0F89A5" w:rsidR="005C27FD" w:rsidRPr="00A45673" w:rsidRDefault="005C27FD" w:rsidP="00A45673">
            <w:pPr>
              <w:autoSpaceDE w:val="0"/>
              <w:autoSpaceDN w:val="0"/>
              <w:adjustRightInd w:val="0"/>
              <w:ind w:left="132" w:right="135"/>
              <w:jc w:val="center"/>
              <w:rPr>
                <w:rFonts w:eastAsia="SimSun"/>
                <w:b/>
                <w:color w:val="000000"/>
                <w:sz w:val="24"/>
                <w:szCs w:val="24"/>
                <w:lang w:bidi="he-IL"/>
              </w:rPr>
            </w:pPr>
            <w:r w:rsidRPr="00A45673">
              <w:rPr>
                <w:b/>
                <w:color w:val="000000"/>
                <w:sz w:val="24"/>
                <w:szCs w:val="24"/>
                <w:lang w:bidi="he-IL"/>
              </w:rPr>
              <w:t>3.000 mg/dag</w:t>
            </w:r>
          </w:p>
        </w:tc>
        <w:tc>
          <w:tcPr>
            <w:tcW w:w="1358" w:type="pct"/>
            <w:tcBorders>
              <w:top w:val="single" w:sz="4" w:space="0" w:color="000000"/>
              <w:left w:val="single" w:sz="4" w:space="0" w:color="000000"/>
              <w:bottom w:val="single" w:sz="4" w:space="0" w:color="auto"/>
              <w:right w:val="single" w:sz="4" w:space="0" w:color="000000"/>
            </w:tcBorders>
            <w:hideMark/>
          </w:tcPr>
          <w:p w14:paraId="0E4388C0" w14:textId="77777777" w:rsidR="005C27FD" w:rsidRPr="00A45673" w:rsidRDefault="005C27FD" w:rsidP="00A45673">
            <w:pPr>
              <w:autoSpaceDE w:val="0"/>
              <w:autoSpaceDN w:val="0"/>
              <w:adjustRightInd w:val="0"/>
              <w:ind w:left="132" w:right="135"/>
              <w:jc w:val="center"/>
              <w:rPr>
                <w:rFonts w:eastAsia="SimSun"/>
                <w:b/>
                <w:color w:val="000000"/>
                <w:sz w:val="24"/>
                <w:szCs w:val="24"/>
                <w:lang w:bidi="he-IL"/>
              </w:rPr>
            </w:pPr>
            <w:r w:rsidRPr="00A45673">
              <w:rPr>
                <w:b/>
                <w:color w:val="000000"/>
                <w:sz w:val="24"/>
                <w:szCs w:val="24"/>
                <w:lang w:bidi="he-IL"/>
              </w:rPr>
              <w:t>HVIS DEN SAMLEDE DAGLIGE DOSIS er:</w:t>
            </w:r>
          </w:p>
          <w:p w14:paraId="4FE1EF9C" w14:textId="6A4FA441" w:rsidR="005C27FD" w:rsidRPr="00A45673" w:rsidRDefault="005C27FD" w:rsidP="00A45673">
            <w:pPr>
              <w:autoSpaceDE w:val="0"/>
              <w:autoSpaceDN w:val="0"/>
              <w:adjustRightInd w:val="0"/>
              <w:ind w:left="132" w:right="135"/>
              <w:jc w:val="center"/>
              <w:rPr>
                <w:rFonts w:eastAsia="SimSun"/>
                <w:b/>
                <w:color w:val="000000"/>
                <w:sz w:val="24"/>
                <w:szCs w:val="24"/>
                <w:lang w:bidi="he-IL"/>
              </w:rPr>
            </w:pPr>
            <w:r w:rsidRPr="00A45673">
              <w:rPr>
                <w:b/>
                <w:color w:val="000000"/>
                <w:sz w:val="24"/>
                <w:szCs w:val="24"/>
                <w:lang w:bidi="he-IL"/>
              </w:rPr>
              <w:t>4.000 mg/dag</w:t>
            </w:r>
          </w:p>
        </w:tc>
      </w:tr>
      <w:tr w:rsidR="005C27FD" w:rsidRPr="00A45673" w14:paraId="663D0BE5" w14:textId="77777777" w:rsidTr="00A110FD">
        <w:trPr>
          <w:trHeight w:val="458"/>
        </w:trPr>
        <w:tc>
          <w:tcPr>
            <w:tcW w:w="947" w:type="pct"/>
            <w:vMerge/>
            <w:tcBorders>
              <w:top w:val="single" w:sz="4" w:space="0" w:color="000000"/>
              <w:left w:val="single" w:sz="4" w:space="0" w:color="000000"/>
              <w:bottom w:val="single" w:sz="4" w:space="0" w:color="000000"/>
              <w:right w:val="single" w:sz="4" w:space="0" w:color="000000"/>
            </w:tcBorders>
            <w:vAlign w:val="center"/>
            <w:hideMark/>
          </w:tcPr>
          <w:p w14:paraId="328BA06C" w14:textId="77777777" w:rsidR="005C27FD" w:rsidRPr="00A45673" w:rsidRDefault="005C27FD" w:rsidP="00A45673">
            <w:pPr>
              <w:ind w:left="132" w:right="135"/>
              <w:rPr>
                <w:rFonts w:eastAsia="SimSun"/>
                <w:b/>
                <w:color w:val="000000"/>
                <w:sz w:val="24"/>
                <w:szCs w:val="24"/>
                <w:lang w:bidi="he-IL"/>
              </w:rPr>
            </w:pPr>
          </w:p>
        </w:tc>
        <w:tc>
          <w:tcPr>
            <w:tcW w:w="4053" w:type="pct"/>
            <w:gridSpan w:val="3"/>
            <w:tcBorders>
              <w:top w:val="single" w:sz="4" w:space="0" w:color="auto"/>
              <w:left w:val="single" w:sz="4" w:space="0" w:color="000000"/>
              <w:bottom w:val="single" w:sz="4" w:space="0" w:color="000000"/>
              <w:right w:val="single" w:sz="4" w:space="0" w:color="000000"/>
            </w:tcBorders>
          </w:tcPr>
          <w:p w14:paraId="319618AA" w14:textId="77777777" w:rsidR="005C27FD" w:rsidRPr="00A45673" w:rsidRDefault="005C27FD" w:rsidP="00A45673">
            <w:pPr>
              <w:autoSpaceDE w:val="0"/>
              <w:autoSpaceDN w:val="0"/>
              <w:adjustRightInd w:val="0"/>
              <w:ind w:left="132" w:right="135"/>
              <w:jc w:val="center"/>
              <w:rPr>
                <w:rFonts w:eastAsia="SimSun"/>
                <w:color w:val="000000"/>
                <w:sz w:val="24"/>
                <w:szCs w:val="24"/>
                <w:lang w:val="nl-NL" w:eastAsia="zh-CN" w:bidi="he-IL"/>
              </w:rPr>
            </w:pPr>
          </w:p>
        </w:tc>
      </w:tr>
      <w:tr w:rsidR="005C27FD" w:rsidRPr="00A45673" w14:paraId="774890BB" w14:textId="77777777" w:rsidTr="00A110FD">
        <w:trPr>
          <w:trHeight w:val="640"/>
        </w:trPr>
        <w:tc>
          <w:tcPr>
            <w:tcW w:w="947" w:type="pct"/>
            <w:tcBorders>
              <w:top w:val="single" w:sz="4" w:space="0" w:color="000000"/>
              <w:left w:val="single" w:sz="4" w:space="0" w:color="000000"/>
              <w:bottom w:val="single" w:sz="4" w:space="0" w:color="000000"/>
              <w:right w:val="single" w:sz="4" w:space="0" w:color="000000"/>
            </w:tcBorders>
            <w:hideMark/>
          </w:tcPr>
          <w:p w14:paraId="4EFE3DBC"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&lt; 90</w:t>
            </w:r>
          </w:p>
          <w:p w14:paraId="0A934492"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(normal)</w:t>
            </w:r>
          </w:p>
        </w:tc>
        <w:tc>
          <w:tcPr>
            <w:tcW w:w="1399" w:type="pct"/>
            <w:tcBorders>
              <w:top w:val="single" w:sz="4" w:space="0" w:color="000000"/>
              <w:left w:val="single" w:sz="4" w:space="0" w:color="000000"/>
              <w:bottom w:val="single" w:sz="4" w:space="0" w:color="000000"/>
              <w:right w:val="single" w:sz="4" w:space="0" w:color="000000"/>
            </w:tcBorders>
            <w:hideMark/>
          </w:tcPr>
          <w:p w14:paraId="4EBA3E66"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500</w:t>
            </w:r>
          </w:p>
          <w:p w14:paraId="59F8B315"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q6h</w:t>
            </w:r>
          </w:p>
        </w:tc>
        <w:tc>
          <w:tcPr>
            <w:tcW w:w="1296" w:type="pct"/>
            <w:tcBorders>
              <w:top w:val="single" w:sz="4" w:space="0" w:color="000000"/>
              <w:left w:val="single" w:sz="4" w:space="0" w:color="000000"/>
              <w:bottom w:val="single" w:sz="4" w:space="0" w:color="000000"/>
              <w:right w:val="single" w:sz="4" w:space="0" w:color="000000"/>
            </w:tcBorders>
            <w:hideMark/>
          </w:tcPr>
          <w:p w14:paraId="34FB1947"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1000</w:t>
            </w:r>
          </w:p>
          <w:p w14:paraId="20057ACF" w14:textId="624CEBEC" w:rsidR="005C27FD" w:rsidRPr="00A45673" w:rsidRDefault="005C27FD" w:rsidP="00A45673">
            <w:pPr>
              <w:autoSpaceDE w:val="0"/>
              <w:autoSpaceDN w:val="0"/>
              <w:adjustRightInd w:val="0"/>
              <w:ind w:left="132" w:right="135"/>
              <w:jc w:val="center"/>
              <w:rPr>
                <w:rFonts w:eastAsia="SimSun"/>
                <w:color w:val="000000"/>
                <w:sz w:val="24"/>
                <w:szCs w:val="24"/>
                <w:lang w:bidi="he-IL"/>
              </w:rPr>
            </w:pPr>
          </w:p>
          <w:p w14:paraId="0D450BA7"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lastRenderedPageBreak/>
              <w:t>q8h</w:t>
            </w:r>
          </w:p>
        </w:tc>
        <w:tc>
          <w:tcPr>
            <w:tcW w:w="1358" w:type="pct"/>
            <w:tcBorders>
              <w:top w:val="single" w:sz="4" w:space="0" w:color="000000"/>
              <w:left w:val="single" w:sz="4" w:space="0" w:color="000000"/>
              <w:bottom w:val="single" w:sz="4" w:space="0" w:color="000000"/>
              <w:right w:val="single" w:sz="4" w:space="0" w:color="000000"/>
            </w:tcBorders>
            <w:hideMark/>
          </w:tcPr>
          <w:p w14:paraId="2CDCBED7"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lastRenderedPageBreak/>
              <w:t>1000</w:t>
            </w:r>
          </w:p>
          <w:p w14:paraId="2B920849" w14:textId="7E4CB3BD" w:rsidR="005C27FD" w:rsidRPr="00A45673" w:rsidRDefault="005C27FD" w:rsidP="00A45673">
            <w:pPr>
              <w:autoSpaceDE w:val="0"/>
              <w:autoSpaceDN w:val="0"/>
              <w:adjustRightInd w:val="0"/>
              <w:ind w:left="132" w:right="135"/>
              <w:jc w:val="center"/>
              <w:rPr>
                <w:rFonts w:eastAsia="SimSun"/>
                <w:color w:val="000000"/>
                <w:sz w:val="24"/>
                <w:szCs w:val="24"/>
                <w:lang w:bidi="he-IL"/>
              </w:rPr>
            </w:pPr>
          </w:p>
          <w:p w14:paraId="1C54AB9E"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lastRenderedPageBreak/>
              <w:t>q6h</w:t>
            </w:r>
          </w:p>
        </w:tc>
      </w:tr>
      <w:tr w:rsidR="005C27FD" w:rsidRPr="00A45673" w14:paraId="1A341879" w14:textId="77777777" w:rsidTr="00A110FD">
        <w:trPr>
          <w:trHeight w:val="690"/>
        </w:trPr>
        <w:tc>
          <w:tcPr>
            <w:tcW w:w="5000" w:type="pct"/>
            <w:gridSpan w:val="4"/>
            <w:tcBorders>
              <w:top w:val="single" w:sz="4" w:space="0" w:color="000000"/>
              <w:left w:val="single" w:sz="4" w:space="0" w:color="000000"/>
              <w:bottom w:val="single" w:sz="4" w:space="0" w:color="000000"/>
              <w:right w:val="single" w:sz="4" w:space="0" w:color="000000"/>
            </w:tcBorders>
          </w:tcPr>
          <w:p w14:paraId="35E548F3" w14:textId="77777777" w:rsidR="005C27FD" w:rsidRPr="00A45673" w:rsidRDefault="005C27FD" w:rsidP="00A45673">
            <w:pPr>
              <w:autoSpaceDE w:val="0"/>
              <w:autoSpaceDN w:val="0"/>
              <w:adjustRightInd w:val="0"/>
              <w:ind w:left="132" w:right="135"/>
              <w:jc w:val="center"/>
              <w:rPr>
                <w:rFonts w:eastAsia="SimSun"/>
                <w:i/>
                <w:color w:val="000000"/>
                <w:sz w:val="24"/>
                <w:szCs w:val="24"/>
                <w:lang w:eastAsia="zh-CN" w:bidi="he-IL"/>
              </w:rPr>
            </w:pPr>
          </w:p>
          <w:p w14:paraId="382C6539" w14:textId="77777777" w:rsidR="005C27FD" w:rsidRPr="00A45673" w:rsidRDefault="005C27FD" w:rsidP="00A45673">
            <w:pPr>
              <w:autoSpaceDE w:val="0"/>
              <w:autoSpaceDN w:val="0"/>
              <w:adjustRightInd w:val="0"/>
              <w:ind w:left="132" w:right="135"/>
              <w:jc w:val="center"/>
              <w:rPr>
                <w:rFonts w:eastAsia="SimSun"/>
                <w:b/>
                <w:color w:val="000000"/>
                <w:sz w:val="24"/>
                <w:szCs w:val="24"/>
                <w:lang w:bidi="he-IL"/>
              </w:rPr>
            </w:pPr>
            <w:r w:rsidRPr="00A45673">
              <w:rPr>
                <w:b/>
                <w:color w:val="000000"/>
                <w:sz w:val="24"/>
                <w:szCs w:val="24"/>
                <w:lang w:bidi="he-IL"/>
              </w:rPr>
              <w:t>Reduceret dosis (mg) til patienter med nedsat nyrefunktion:</w:t>
            </w:r>
          </w:p>
        </w:tc>
      </w:tr>
      <w:tr w:rsidR="005C27FD" w:rsidRPr="00A45673" w14:paraId="096E4AF6" w14:textId="77777777" w:rsidTr="00A110FD">
        <w:trPr>
          <w:trHeight w:val="580"/>
        </w:trPr>
        <w:tc>
          <w:tcPr>
            <w:tcW w:w="947" w:type="pct"/>
            <w:tcBorders>
              <w:top w:val="single" w:sz="4" w:space="0" w:color="000000"/>
              <w:left w:val="single" w:sz="4" w:space="0" w:color="000000"/>
              <w:bottom w:val="single" w:sz="4" w:space="0" w:color="000000"/>
              <w:right w:val="single" w:sz="4" w:space="0" w:color="000000"/>
            </w:tcBorders>
            <w:hideMark/>
          </w:tcPr>
          <w:p w14:paraId="5B9B887C"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&lt; 90 – ≥ 60</w:t>
            </w:r>
          </w:p>
        </w:tc>
        <w:tc>
          <w:tcPr>
            <w:tcW w:w="1399" w:type="pct"/>
            <w:tcBorders>
              <w:top w:val="single" w:sz="4" w:space="0" w:color="000000"/>
              <w:left w:val="single" w:sz="4" w:space="0" w:color="000000"/>
              <w:bottom w:val="single" w:sz="4" w:space="0" w:color="000000"/>
              <w:right w:val="single" w:sz="4" w:space="0" w:color="000000"/>
            </w:tcBorders>
            <w:hideMark/>
          </w:tcPr>
          <w:p w14:paraId="78CFF587"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400</w:t>
            </w:r>
          </w:p>
          <w:p w14:paraId="5D0B3F3E"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q6h</w:t>
            </w:r>
          </w:p>
        </w:tc>
        <w:tc>
          <w:tcPr>
            <w:tcW w:w="1296" w:type="pct"/>
            <w:tcBorders>
              <w:top w:val="single" w:sz="4" w:space="0" w:color="000000"/>
              <w:left w:val="single" w:sz="4" w:space="0" w:color="000000"/>
              <w:bottom w:val="single" w:sz="4" w:space="0" w:color="000000"/>
              <w:right w:val="single" w:sz="4" w:space="0" w:color="000000"/>
            </w:tcBorders>
            <w:hideMark/>
          </w:tcPr>
          <w:p w14:paraId="13860977"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500</w:t>
            </w:r>
          </w:p>
          <w:p w14:paraId="1825C8D7"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q6h</w:t>
            </w:r>
          </w:p>
        </w:tc>
        <w:tc>
          <w:tcPr>
            <w:tcW w:w="1358" w:type="pct"/>
            <w:tcBorders>
              <w:top w:val="single" w:sz="4" w:space="0" w:color="000000"/>
              <w:left w:val="single" w:sz="4" w:space="0" w:color="000000"/>
              <w:bottom w:val="single" w:sz="4" w:space="0" w:color="000000"/>
              <w:right w:val="single" w:sz="4" w:space="0" w:color="000000"/>
            </w:tcBorders>
            <w:hideMark/>
          </w:tcPr>
          <w:p w14:paraId="7C9692D4"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750</w:t>
            </w:r>
          </w:p>
          <w:p w14:paraId="378BCE18"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q8h</w:t>
            </w:r>
          </w:p>
        </w:tc>
      </w:tr>
      <w:tr w:rsidR="005C27FD" w:rsidRPr="00A45673" w14:paraId="7FF2C7E3" w14:textId="77777777" w:rsidTr="00A110FD">
        <w:trPr>
          <w:trHeight w:val="578"/>
        </w:trPr>
        <w:tc>
          <w:tcPr>
            <w:tcW w:w="947" w:type="pct"/>
            <w:tcBorders>
              <w:top w:val="single" w:sz="4" w:space="0" w:color="000000"/>
              <w:left w:val="single" w:sz="4" w:space="0" w:color="000000"/>
              <w:bottom w:val="single" w:sz="4" w:space="0" w:color="000000"/>
              <w:right w:val="single" w:sz="4" w:space="0" w:color="000000"/>
            </w:tcBorders>
            <w:hideMark/>
          </w:tcPr>
          <w:p w14:paraId="673E637B"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&lt; 60 – ≥ 30</w:t>
            </w:r>
          </w:p>
        </w:tc>
        <w:tc>
          <w:tcPr>
            <w:tcW w:w="1399" w:type="pct"/>
            <w:tcBorders>
              <w:top w:val="single" w:sz="4" w:space="0" w:color="000000"/>
              <w:left w:val="single" w:sz="4" w:space="0" w:color="000000"/>
              <w:bottom w:val="single" w:sz="4" w:space="0" w:color="000000"/>
              <w:right w:val="single" w:sz="4" w:space="0" w:color="000000"/>
            </w:tcBorders>
            <w:hideMark/>
          </w:tcPr>
          <w:p w14:paraId="5F7B54A7"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300</w:t>
            </w:r>
          </w:p>
          <w:p w14:paraId="196B64E2"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q6h</w:t>
            </w:r>
          </w:p>
        </w:tc>
        <w:tc>
          <w:tcPr>
            <w:tcW w:w="1296" w:type="pct"/>
            <w:tcBorders>
              <w:top w:val="single" w:sz="4" w:space="0" w:color="000000"/>
              <w:left w:val="single" w:sz="4" w:space="0" w:color="000000"/>
              <w:bottom w:val="single" w:sz="4" w:space="0" w:color="000000"/>
              <w:right w:val="single" w:sz="4" w:space="0" w:color="000000"/>
            </w:tcBorders>
            <w:hideMark/>
          </w:tcPr>
          <w:p w14:paraId="480A0040"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500</w:t>
            </w:r>
          </w:p>
          <w:p w14:paraId="42B88266"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q8h</w:t>
            </w:r>
          </w:p>
        </w:tc>
        <w:tc>
          <w:tcPr>
            <w:tcW w:w="1358" w:type="pct"/>
            <w:tcBorders>
              <w:top w:val="single" w:sz="4" w:space="0" w:color="000000"/>
              <w:left w:val="single" w:sz="4" w:space="0" w:color="000000"/>
              <w:bottom w:val="single" w:sz="4" w:space="0" w:color="000000"/>
              <w:right w:val="single" w:sz="4" w:space="0" w:color="000000"/>
            </w:tcBorders>
            <w:hideMark/>
          </w:tcPr>
          <w:p w14:paraId="3B6F5327"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500</w:t>
            </w:r>
          </w:p>
          <w:p w14:paraId="38D5DFAD"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q6h</w:t>
            </w:r>
          </w:p>
        </w:tc>
      </w:tr>
      <w:tr w:rsidR="005C27FD" w:rsidRPr="00A45673" w14:paraId="5B8C116C" w14:textId="77777777" w:rsidTr="00A110FD">
        <w:trPr>
          <w:trHeight w:val="580"/>
        </w:trPr>
        <w:tc>
          <w:tcPr>
            <w:tcW w:w="947" w:type="pct"/>
            <w:tcBorders>
              <w:top w:val="single" w:sz="4" w:space="0" w:color="000000"/>
              <w:left w:val="single" w:sz="4" w:space="0" w:color="000000"/>
              <w:bottom w:val="single" w:sz="4" w:space="0" w:color="000000"/>
              <w:right w:val="single" w:sz="4" w:space="0" w:color="000000"/>
            </w:tcBorders>
            <w:hideMark/>
          </w:tcPr>
          <w:p w14:paraId="1FEB39B7"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&lt; 30 – ≥ 15</w:t>
            </w:r>
          </w:p>
        </w:tc>
        <w:tc>
          <w:tcPr>
            <w:tcW w:w="1399" w:type="pct"/>
            <w:tcBorders>
              <w:top w:val="single" w:sz="4" w:space="0" w:color="000000"/>
              <w:left w:val="single" w:sz="4" w:space="0" w:color="000000"/>
              <w:bottom w:val="single" w:sz="4" w:space="0" w:color="000000"/>
              <w:right w:val="single" w:sz="4" w:space="0" w:color="000000"/>
            </w:tcBorders>
            <w:hideMark/>
          </w:tcPr>
          <w:p w14:paraId="1E11EAD6"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200</w:t>
            </w:r>
          </w:p>
          <w:p w14:paraId="306AE6EA"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q6h</w:t>
            </w:r>
          </w:p>
        </w:tc>
        <w:tc>
          <w:tcPr>
            <w:tcW w:w="1296" w:type="pct"/>
            <w:tcBorders>
              <w:top w:val="single" w:sz="4" w:space="0" w:color="000000"/>
              <w:left w:val="single" w:sz="4" w:space="0" w:color="000000"/>
              <w:bottom w:val="single" w:sz="4" w:space="0" w:color="000000"/>
              <w:right w:val="single" w:sz="4" w:space="0" w:color="000000"/>
            </w:tcBorders>
            <w:hideMark/>
          </w:tcPr>
          <w:p w14:paraId="10296A50"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500</w:t>
            </w:r>
          </w:p>
          <w:p w14:paraId="1FE04798"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q12h</w:t>
            </w:r>
          </w:p>
        </w:tc>
        <w:tc>
          <w:tcPr>
            <w:tcW w:w="1358" w:type="pct"/>
            <w:tcBorders>
              <w:top w:val="single" w:sz="4" w:space="0" w:color="000000"/>
              <w:left w:val="single" w:sz="4" w:space="0" w:color="000000"/>
              <w:bottom w:val="single" w:sz="4" w:space="0" w:color="000000"/>
              <w:right w:val="single" w:sz="4" w:space="0" w:color="000000"/>
            </w:tcBorders>
            <w:hideMark/>
          </w:tcPr>
          <w:p w14:paraId="7A276576"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500</w:t>
            </w:r>
          </w:p>
          <w:p w14:paraId="546C5880" w14:textId="77777777" w:rsidR="005C27FD" w:rsidRPr="00A45673" w:rsidRDefault="005C27FD" w:rsidP="00A45673">
            <w:pPr>
              <w:autoSpaceDE w:val="0"/>
              <w:autoSpaceDN w:val="0"/>
              <w:adjustRightInd w:val="0"/>
              <w:ind w:left="132" w:right="135"/>
              <w:jc w:val="center"/>
              <w:rPr>
                <w:rFonts w:eastAsia="SimSun"/>
                <w:color w:val="000000"/>
                <w:sz w:val="24"/>
                <w:szCs w:val="24"/>
                <w:lang w:bidi="he-IL"/>
              </w:rPr>
            </w:pPr>
            <w:r w:rsidRPr="00A45673">
              <w:rPr>
                <w:color w:val="000000"/>
                <w:sz w:val="24"/>
                <w:szCs w:val="24"/>
                <w:lang w:bidi="he-IL"/>
              </w:rPr>
              <w:t>q12h</w:t>
            </w:r>
          </w:p>
        </w:tc>
      </w:tr>
    </w:tbl>
    <w:p w14:paraId="27853DCB" w14:textId="77777777" w:rsidR="005C27FD" w:rsidRPr="00A45673" w:rsidRDefault="005C27FD" w:rsidP="005C27FD">
      <w:pPr>
        <w:tabs>
          <w:tab w:val="left" w:pos="1304"/>
        </w:tabs>
        <w:autoSpaceDE w:val="0"/>
        <w:autoSpaceDN w:val="0"/>
        <w:adjustRightInd w:val="0"/>
        <w:jc w:val="both"/>
        <w:rPr>
          <w:rFonts w:eastAsia="SimSun"/>
          <w:color w:val="000000"/>
          <w:sz w:val="24"/>
          <w:szCs w:val="24"/>
          <w:lang w:eastAsia="zh-CN"/>
        </w:rPr>
      </w:pPr>
    </w:p>
    <w:p w14:paraId="3DA05B41" w14:textId="77777777" w:rsidR="005C27FD" w:rsidRPr="00A45673" w:rsidRDefault="005C27FD" w:rsidP="00A45673">
      <w:pPr>
        <w:ind w:left="851"/>
        <w:rPr>
          <w:rFonts w:eastAsia="SimSun"/>
          <w:sz w:val="24"/>
          <w:szCs w:val="24"/>
          <w:u w:val="single"/>
        </w:rPr>
      </w:pPr>
      <w:r w:rsidRPr="00A45673">
        <w:rPr>
          <w:sz w:val="24"/>
          <w:szCs w:val="24"/>
          <w:u w:val="single"/>
        </w:rPr>
        <w:t xml:space="preserve">Patienter med </w:t>
      </w:r>
      <w:proofErr w:type="spellStart"/>
      <w:r w:rsidRPr="00A45673">
        <w:rPr>
          <w:sz w:val="24"/>
          <w:szCs w:val="24"/>
          <w:u w:val="single"/>
        </w:rPr>
        <w:t>kreatininclearance</w:t>
      </w:r>
      <w:proofErr w:type="spellEnd"/>
      <w:r w:rsidRPr="00A45673">
        <w:rPr>
          <w:sz w:val="24"/>
          <w:szCs w:val="24"/>
          <w:u w:val="single"/>
        </w:rPr>
        <w:t xml:space="preserve"> &lt; 15 ml/min</w:t>
      </w:r>
    </w:p>
    <w:p w14:paraId="4BD9A388" w14:textId="59B23ED3" w:rsidR="005C27FD" w:rsidRPr="00A45673" w:rsidRDefault="005C27FD" w:rsidP="00A45673">
      <w:pPr>
        <w:ind w:left="851"/>
        <w:rPr>
          <w:rFonts w:eastAsia="SimSun"/>
          <w:sz w:val="24"/>
          <w:szCs w:val="24"/>
        </w:rPr>
      </w:pPr>
      <w:r w:rsidRPr="00A45673">
        <w:rPr>
          <w:sz w:val="24"/>
          <w:szCs w:val="24"/>
        </w:rPr>
        <w:t xml:space="preserve">Disse patienter må ikke få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medmindre hæmodialyse er iværksat inden for de seneste 48 timer.</w:t>
      </w:r>
    </w:p>
    <w:p w14:paraId="776366DA" w14:textId="77777777" w:rsidR="005C27FD" w:rsidRPr="00A45673" w:rsidRDefault="005C27FD" w:rsidP="00A45673">
      <w:pPr>
        <w:ind w:left="851"/>
        <w:rPr>
          <w:rFonts w:eastAsia="SimSun"/>
          <w:sz w:val="24"/>
          <w:szCs w:val="24"/>
          <w:lang w:eastAsia="zh-CN"/>
        </w:rPr>
      </w:pPr>
    </w:p>
    <w:p w14:paraId="3B6DC037" w14:textId="77777777" w:rsidR="005C27FD" w:rsidRPr="00A45673" w:rsidRDefault="005C27FD" w:rsidP="00A45673">
      <w:pPr>
        <w:ind w:left="851"/>
        <w:rPr>
          <w:rFonts w:eastAsia="SimSun"/>
          <w:sz w:val="24"/>
          <w:szCs w:val="24"/>
          <w:u w:val="single"/>
        </w:rPr>
      </w:pPr>
      <w:r w:rsidRPr="00A45673">
        <w:rPr>
          <w:sz w:val="24"/>
          <w:szCs w:val="24"/>
          <w:u w:val="single"/>
        </w:rPr>
        <w:t>Patienter i hæmodialyse</w:t>
      </w:r>
    </w:p>
    <w:p w14:paraId="7C73E41B" w14:textId="2CBC735D" w:rsidR="005C27FD" w:rsidRPr="00A45673" w:rsidRDefault="005C27FD" w:rsidP="00A45673">
      <w:pPr>
        <w:ind w:left="851"/>
        <w:rPr>
          <w:rFonts w:eastAsia="SimSun"/>
          <w:sz w:val="24"/>
          <w:szCs w:val="24"/>
        </w:rPr>
      </w:pPr>
      <w:r w:rsidRPr="00A45673">
        <w:rPr>
          <w:sz w:val="24"/>
          <w:szCs w:val="24"/>
        </w:rPr>
        <w:t xml:space="preserve">Ved behandling af patienter med </w:t>
      </w:r>
      <w:proofErr w:type="spellStart"/>
      <w:r w:rsidRPr="00A45673">
        <w:rPr>
          <w:sz w:val="24"/>
          <w:szCs w:val="24"/>
        </w:rPr>
        <w:t>kreatininclearance</w:t>
      </w:r>
      <w:proofErr w:type="spellEnd"/>
      <w:r w:rsidRPr="00A45673">
        <w:rPr>
          <w:sz w:val="24"/>
          <w:szCs w:val="24"/>
        </w:rPr>
        <w:t xml:space="preserve"> &lt; 15 ml/min, som er i dialyse, anvendes dosisanbefalingen for patienter med </w:t>
      </w:r>
      <w:proofErr w:type="spellStart"/>
      <w:r w:rsidRPr="00A45673">
        <w:rPr>
          <w:sz w:val="24"/>
          <w:szCs w:val="24"/>
        </w:rPr>
        <w:t>kreatininclearance</w:t>
      </w:r>
      <w:proofErr w:type="spellEnd"/>
      <w:r w:rsidRPr="00A45673">
        <w:rPr>
          <w:sz w:val="24"/>
          <w:szCs w:val="24"/>
        </w:rPr>
        <w:t xml:space="preserve"> på 15</w:t>
      </w:r>
      <w:r w:rsidRPr="00A45673">
        <w:rPr>
          <w:sz w:val="24"/>
          <w:szCs w:val="24"/>
        </w:rPr>
        <w:noBreakHyphen/>
        <w:t>29 ml/min (se tabel 1)</w:t>
      </w:r>
      <w:r w:rsidR="00C96162">
        <w:rPr>
          <w:sz w:val="24"/>
          <w:szCs w:val="24"/>
        </w:rPr>
        <w:t>.</w:t>
      </w:r>
    </w:p>
    <w:p w14:paraId="0502CFC1" w14:textId="77777777" w:rsidR="005C27FD" w:rsidRPr="00A45673" w:rsidRDefault="005C27FD" w:rsidP="00A45673">
      <w:pPr>
        <w:ind w:left="851"/>
        <w:rPr>
          <w:rFonts w:eastAsia="SimSun"/>
          <w:sz w:val="24"/>
          <w:szCs w:val="24"/>
          <w:lang w:eastAsia="zh-CN"/>
        </w:rPr>
      </w:pPr>
    </w:p>
    <w:p w14:paraId="57E8E0F9" w14:textId="70E95245" w:rsidR="005C27FD" w:rsidRPr="00A45673" w:rsidRDefault="005C27FD" w:rsidP="00A45673">
      <w:pPr>
        <w:ind w:left="851"/>
        <w:rPr>
          <w:rFonts w:eastAsia="SimSun"/>
          <w:sz w:val="24"/>
          <w:szCs w:val="24"/>
        </w:rPr>
      </w:pP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cilastatin</w:t>
      </w:r>
      <w:proofErr w:type="spellEnd"/>
      <w:r w:rsidRPr="00A45673">
        <w:rPr>
          <w:sz w:val="24"/>
          <w:szCs w:val="24"/>
        </w:rPr>
        <w:t xml:space="preserve"> fjernes begge fra cirkulationen under hæmodialyse. Behandling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skal påbegyndes efter hæmodialyse og administreres med 12 timers interval fra afslutningen af dialysen. Dialysepatienter – især patienter med underliggende sygdom i centralnervesystemet (CNS) – skal overvåges nøje. Hos patienter i hæmodialyse bør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kun anvendes, hvis fordelene vurderes at opveje den potentielle risiko for krampeanfald (se pkt. 4.4).</w:t>
      </w:r>
    </w:p>
    <w:p w14:paraId="1C0BA3B3" w14:textId="77777777" w:rsidR="005C27FD" w:rsidRPr="00A45673" w:rsidRDefault="005C27FD" w:rsidP="00A45673">
      <w:pPr>
        <w:ind w:left="851"/>
        <w:rPr>
          <w:rFonts w:eastAsia="SimSun"/>
          <w:sz w:val="24"/>
          <w:szCs w:val="24"/>
          <w:lang w:eastAsia="zh-CN"/>
        </w:rPr>
      </w:pPr>
    </w:p>
    <w:p w14:paraId="0593CB72" w14:textId="7FF508B6" w:rsidR="005C27FD" w:rsidRPr="00A45673" w:rsidRDefault="005C27FD" w:rsidP="00A45673">
      <w:pPr>
        <w:ind w:left="851"/>
        <w:rPr>
          <w:rFonts w:eastAsia="SimSun"/>
          <w:sz w:val="24"/>
          <w:szCs w:val="24"/>
        </w:rPr>
      </w:pPr>
      <w:r w:rsidRPr="00A45673">
        <w:rPr>
          <w:sz w:val="24"/>
          <w:szCs w:val="24"/>
        </w:rPr>
        <w:t xml:space="preserve">Der foreligger på nuværende tidspunkt ikke tilstrækkelige data til at anbefale anvendelse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til patienter i </w:t>
      </w:r>
      <w:proofErr w:type="spellStart"/>
      <w:r w:rsidRPr="00A45673">
        <w:rPr>
          <w:sz w:val="24"/>
          <w:szCs w:val="24"/>
        </w:rPr>
        <w:t>peritonealdialyse</w:t>
      </w:r>
      <w:proofErr w:type="spellEnd"/>
      <w:r w:rsidRPr="00A45673">
        <w:rPr>
          <w:sz w:val="24"/>
          <w:szCs w:val="24"/>
        </w:rPr>
        <w:t>.</w:t>
      </w:r>
    </w:p>
    <w:p w14:paraId="11F0777C" w14:textId="77777777" w:rsidR="005C27FD" w:rsidRPr="00A45673" w:rsidRDefault="005C27FD" w:rsidP="00A45673">
      <w:pPr>
        <w:ind w:left="851"/>
        <w:rPr>
          <w:rFonts w:eastAsia="SimSun"/>
          <w:sz w:val="24"/>
          <w:szCs w:val="24"/>
          <w:lang w:eastAsia="zh-CN"/>
        </w:rPr>
      </w:pPr>
    </w:p>
    <w:p w14:paraId="512483D2" w14:textId="77777777" w:rsidR="005C27FD" w:rsidRPr="00A45673" w:rsidRDefault="005C27FD" w:rsidP="00A45673">
      <w:pPr>
        <w:ind w:left="851"/>
        <w:rPr>
          <w:rFonts w:eastAsia="SimSun"/>
          <w:sz w:val="24"/>
          <w:szCs w:val="24"/>
          <w:u w:val="single"/>
        </w:rPr>
      </w:pPr>
      <w:r w:rsidRPr="00A45673">
        <w:rPr>
          <w:sz w:val="24"/>
          <w:szCs w:val="24"/>
          <w:u w:val="single"/>
        </w:rPr>
        <w:t>Nedsat leverfunktion</w:t>
      </w:r>
    </w:p>
    <w:p w14:paraId="00E1FCD7" w14:textId="77777777" w:rsidR="005C27FD" w:rsidRPr="00A45673" w:rsidRDefault="005C27FD" w:rsidP="00A45673">
      <w:pPr>
        <w:ind w:left="851"/>
        <w:rPr>
          <w:rFonts w:eastAsia="SimSun"/>
          <w:sz w:val="24"/>
          <w:szCs w:val="24"/>
        </w:rPr>
      </w:pPr>
      <w:r w:rsidRPr="00A45673">
        <w:rPr>
          <w:sz w:val="24"/>
          <w:szCs w:val="24"/>
        </w:rPr>
        <w:t>Dosisjustering anbefales ikke hos patienter med nedsat leverfunktion (se pkt. 5.2).</w:t>
      </w:r>
    </w:p>
    <w:p w14:paraId="78AD66A5" w14:textId="77777777" w:rsidR="005C27FD" w:rsidRPr="00A45673" w:rsidRDefault="005C27FD" w:rsidP="00A45673">
      <w:pPr>
        <w:ind w:left="851"/>
        <w:rPr>
          <w:rFonts w:eastAsia="SimSun"/>
          <w:sz w:val="24"/>
          <w:szCs w:val="24"/>
          <w:lang w:eastAsia="zh-CN"/>
        </w:rPr>
      </w:pPr>
    </w:p>
    <w:p w14:paraId="2F47BE08" w14:textId="77777777" w:rsidR="005C27FD" w:rsidRPr="00A45673" w:rsidRDefault="005C27FD" w:rsidP="00A45673">
      <w:pPr>
        <w:ind w:left="851"/>
        <w:rPr>
          <w:rFonts w:eastAsia="SimSun"/>
          <w:sz w:val="24"/>
          <w:szCs w:val="24"/>
          <w:u w:val="single"/>
        </w:rPr>
      </w:pPr>
      <w:r w:rsidRPr="00A45673">
        <w:rPr>
          <w:sz w:val="24"/>
          <w:szCs w:val="24"/>
          <w:u w:val="single"/>
        </w:rPr>
        <w:t>Ældre patienter</w:t>
      </w:r>
    </w:p>
    <w:p w14:paraId="6E52021C" w14:textId="77777777" w:rsidR="005C27FD" w:rsidRPr="00A45673" w:rsidRDefault="005C27FD" w:rsidP="00A45673">
      <w:pPr>
        <w:ind w:left="851"/>
        <w:rPr>
          <w:rFonts w:eastAsia="SimSun"/>
          <w:sz w:val="24"/>
          <w:szCs w:val="24"/>
        </w:rPr>
      </w:pPr>
      <w:r w:rsidRPr="00A45673">
        <w:rPr>
          <w:sz w:val="24"/>
          <w:szCs w:val="24"/>
        </w:rPr>
        <w:t>Dosisjustering er ikke nødvendig hos ældre patienter med normal nyrefunktion (se pkt. 5.2).</w:t>
      </w:r>
    </w:p>
    <w:p w14:paraId="5B27D7C4" w14:textId="77777777" w:rsidR="005C27FD" w:rsidRPr="00A45673" w:rsidRDefault="005C27FD" w:rsidP="00A45673">
      <w:pPr>
        <w:ind w:left="851"/>
        <w:rPr>
          <w:rFonts w:eastAsia="SimSun"/>
          <w:sz w:val="24"/>
          <w:szCs w:val="24"/>
          <w:lang w:eastAsia="zh-CN"/>
        </w:rPr>
      </w:pPr>
    </w:p>
    <w:p w14:paraId="228D741D" w14:textId="77777777" w:rsidR="005C27FD" w:rsidRPr="00A45673" w:rsidRDefault="005C27FD" w:rsidP="00A45673">
      <w:pPr>
        <w:ind w:left="851"/>
        <w:rPr>
          <w:rFonts w:eastAsia="SimSun"/>
          <w:sz w:val="24"/>
          <w:szCs w:val="24"/>
          <w:u w:val="single"/>
        </w:rPr>
      </w:pPr>
      <w:r w:rsidRPr="00A45673">
        <w:rPr>
          <w:sz w:val="24"/>
          <w:szCs w:val="24"/>
          <w:u w:val="single"/>
        </w:rPr>
        <w:t>Pædiatrisk population ≥ 1 år</w:t>
      </w:r>
    </w:p>
    <w:p w14:paraId="27AC4451" w14:textId="77777777" w:rsidR="005C27FD" w:rsidRPr="00A45673" w:rsidRDefault="005C27FD" w:rsidP="00A45673">
      <w:pPr>
        <w:ind w:left="851"/>
        <w:rPr>
          <w:rFonts w:eastAsia="SimSun"/>
          <w:sz w:val="24"/>
          <w:szCs w:val="24"/>
        </w:rPr>
      </w:pPr>
      <w:r w:rsidRPr="00A45673">
        <w:rPr>
          <w:sz w:val="24"/>
          <w:szCs w:val="24"/>
        </w:rPr>
        <w:t>For pædiatriske patienter ≥ 1 år er den anbefalede dosis 15/15 eller 25/25 mg/kg/dosis administreret hver 6. time.</w:t>
      </w:r>
    </w:p>
    <w:p w14:paraId="16C5B1B8" w14:textId="77777777" w:rsidR="005C27FD" w:rsidRPr="00A45673" w:rsidRDefault="005C27FD" w:rsidP="00A45673">
      <w:pPr>
        <w:ind w:left="851"/>
        <w:rPr>
          <w:rFonts w:eastAsia="SimSun"/>
          <w:sz w:val="24"/>
          <w:szCs w:val="24"/>
          <w:lang w:eastAsia="zh-CN"/>
        </w:rPr>
      </w:pPr>
    </w:p>
    <w:p w14:paraId="393F8E9A" w14:textId="77777777" w:rsidR="005C27FD" w:rsidRPr="00A45673" w:rsidRDefault="005C27FD" w:rsidP="00A45673">
      <w:pPr>
        <w:ind w:left="851"/>
        <w:rPr>
          <w:rFonts w:eastAsia="SimSun"/>
          <w:sz w:val="24"/>
          <w:szCs w:val="24"/>
        </w:rPr>
      </w:pPr>
      <w:r w:rsidRPr="00A45673">
        <w:rPr>
          <w:sz w:val="24"/>
          <w:szCs w:val="24"/>
        </w:rPr>
        <w:t xml:space="preserve">Det anbefales, at infektioner, der formodes eller vides at være forårsaget af mindre følsomme bakteriearter (f.eks. </w:t>
      </w:r>
      <w:proofErr w:type="spellStart"/>
      <w:r w:rsidRPr="00A45673">
        <w:rPr>
          <w:i/>
          <w:sz w:val="24"/>
          <w:szCs w:val="24"/>
        </w:rPr>
        <w:t>Pseudomonas</w:t>
      </w:r>
      <w:proofErr w:type="spellEnd"/>
      <w:r w:rsidRPr="00A45673">
        <w:rPr>
          <w:i/>
          <w:sz w:val="24"/>
          <w:szCs w:val="24"/>
        </w:rPr>
        <w:t xml:space="preserve"> </w:t>
      </w:r>
      <w:proofErr w:type="spellStart"/>
      <w:r w:rsidRPr="00A45673">
        <w:rPr>
          <w:i/>
          <w:sz w:val="24"/>
          <w:szCs w:val="24"/>
        </w:rPr>
        <w:t>aeruginosa</w:t>
      </w:r>
      <w:proofErr w:type="spellEnd"/>
      <w:r w:rsidRPr="00A45673">
        <w:rPr>
          <w:sz w:val="24"/>
          <w:szCs w:val="24"/>
        </w:rPr>
        <w:t xml:space="preserve">), samt meget svære infektioner (f.eks. hos </w:t>
      </w:r>
      <w:proofErr w:type="spellStart"/>
      <w:r w:rsidRPr="00A45673">
        <w:rPr>
          <w:sz w:val="24"/>
          <w:szCs w:val="24"/>
        </w:rPr>
        <w:t>neutropene</w:t>
      </w:r>
      <w:proofErr w:type="spellEnd"/>
      <w:r w:rsidRPr="00A45673">
        <w:rPr>
          <w:sz w:val="24"/>
          <w:szCs w:val="24"/>
        </w:rPr>
        <w:t xml:space="preserve"> patienter med feber), behandles med 25/25 mg administreret hver 6. time.</w:t>
      </w:r>
    </w:p>
    <w:p w14:paraId="564E6A9B" w14:textId="77777777" w:rsidR="005C27FD" w:rsidRPr="00A45673" w:rsidRDefault="005C27FD" w:rsidP="00A45673">
      <w:pPr>
        <w:ind w:left="851"/>
        <w:rPr>
          <w:rFonts w:eastAsia="SimSun"/>
          <w:sz w:val="24"/>
          <w:szCs w:val="24"/>
          <w:lang w:eastAsia="zh-CN"/>
        </w:rPr>
      </w:pPr>
    </w:p>
    <w:p w14:paraId="195CB326" w14:textId="5A01AF61" w:rsidR="005C27FD" w:rsidRPr="00A45673" w:rsidRDefault="005C27FD" w:rsidP="00A45673">
      <w:pPr>
        <w:ind w:left="851"/>
        <w:rPr>
          <w:rFonts w:eastAsia="SimSun"/>
          <w:sz w:val="24"/>
          <w:szCs w:val="24"/>
          <w:u w:val="single"/>
        </w:rPr>
      </w:pPr>
      <w:r w:rsidRPr="00A45673">
        <w:rPr>
          <w:sz w:val="24"/>
          <w:szCs w:val="24"/>
          <w:u w:val="single"/>
        </w:rPr>
        <w:t>Pædiatrisk population</w:t>
      </w:r>
      <w:r w:rsidR="00651C4D">
        <w:rPr>
          <w:sz w:val="24"/>
          <w:szCs w:val="24"/>
          <w:u w:val="single"/>
        </w:rPr>
        <w:t xml:space="preserve"> </w:t>
      </w:r>
      <w:r w:rsidRPr="00A45673">
        <w:rPr>
          <w:sz w:val="24"/>
          <w:szCs w:val="24"/>
          <w:u w:val="single"/>
        </w:rPr>
        <w:t>&lt; 1 år</w:t>
      </w:r>
    </w:p>
    <w:p w14:paraId="14516F6E" w14:textId="77777777" w:rsidR="005C27FD" w:rsidRPr="00A45673" w:rsidRDefault="005C27FD" w:rsidP="00A45673">
      <w:pPr>
        <w:ind w:left="851"/>
        <w:rPr>
          <w:rFonts w:eastAsia="SimSun"/>
          <w:sz w:val="24"/>
          <w:szCs w:val="24"/>
        </w:rPr>
      </w:pPr>
      <w:r w:rsidRPr="00A45673">
        <w:rPr>
          <w:sz w:val="24"/>
          <w:szCs w:val="24"/>
        </w:rPr>
        <w:t>De kliniske data er utilstrækkelige til at anbefale dosering til børn under 1 år.</w:t>
      </w:r>
    </w:p>
    <w:p w14:paraId="132C9266" w14:textId="54A2762C" w:rsidR="00C96162" w:rsidRDefault="00C96162">
      <w:pPr>
        <w:rPr>
          <w:rFonts w:eastAsia="SimSun"/>
          <w:sz w:val="24"/>
          <w:szCs w:val="24"/>
          <w:lang w:eastAsia="zh-CN"/>
        </w:rPr>
      </w:pPr>
      <w:r>
        <w:rPr>
          <w:rFonts w:eastAsia="SimSun"/>
          <w:sz w:val="24"/>
          <w:szCs w:val="24"/>
          <w:lang w:eastAsia="zh-CN"/>
        </w:rPr>
        <w:br w:type="page"/>
      </w:r>
    </w:p>
    <w:p w14:paraId="779C6972" w14:textId="77777777" w:rsidR="005C27FD" w:rsidRPr="00A45673" w:rsidRDefault="005C27FD" w:rsidP="00A45673">
      <w:pPr>
        <w:ind w:left="851"/>
        <w:rPr>
          <w:rFonts w:eastAsia="SimSun"/>
          <w:sz w:val="24"/>
          <w:szCs w:val="24"/>
          <w:lang w:eastAsia="zh-CN"/>
        </w:rPr>
      </w:pPr>
    </w:p>
    <w:p w14:paraId="2FF918D0" w14:textId="77777777" w:rsidR="005C27FD" w:rsidRPr="00A45673" w:rsidRDefault="005C27FD" w:rsidP="00A45673">
      <w:pPr>
        <w:ind w:left="851"/>
        <w:rPr>
          <w:rFonts w:eastAsia="SimSun"/>
          <w:sz w:val="24"/>
          <w:szCs w:val="24"/>
          <w:u w:val="single"/>
        </w:rPr>
      </w:pPr>
      <w:r w:rsidRPr="00A45673">
        <w:rPr>
          <w:sz w:val="24"/>
          <w:szCs w:val="24"/>
          <w:u w:val="single"/>
        </w:rPr>
        <w:t>Pædiatrisk population med nedsat nyrefunktion</w:t>
      </w:r>
    </w:p>
    <w:p w14:paraId="0239C187" w14:textId="3B36EA95" w:rsidR="005C27FD" w:rsidRPr="00A45673" w:rsidRDefault="005C27FD" w:rsidP="00A45673">
      <w:pPr>
        <w:ind w:left="851"/>
        <w:rPr>
          <w:rFonts w:eastAsia="SimSun"/>
          <w:sz w:val="24"/>
          <w:szCs w:val="24"/>
        </w:rPr>
      </w:pPr>
      <w:r w:rsidRPr="00A45673">
        <w:rPr>
          <w:sz w:val="24"/>
          <w:szCs w:val="24"/>
        </w:rPr>
        <w:t>De kliniske data er utilstrækkelige til at anbefale dosering til pædiatriske patienter med nedsat nyrefunktion (</w:t>
      </w:r>
      <w:proofErr w:type="spellStart"/>
      <w:r w:rsidRPr="00A45673">
        <w:rPr>
          <w:sz w:val="24"/>
          <w:szCs w:val="24"/>
        </w:rPr>
        <w:t>serumkreatinin</w:t>
      </w:r>
      <w:proofErr w:type="spellEnd"/>
      <w:r w:rsidRPr="00A45673">
        <w:rPr>
          <w:sz w:val="24"/>
          <w:szCs w:val="24"/>
        </w:rPr>
        <w:t xml:space="preserve"> &gt; 2 mg/dl). Se </w:t>
      </w:r>
      <w:r w:rsidR="00C96162">
        <w:rPr>
          <w:sz w:val="24"/>
          <w:szCs w:val="24"/>
        </w:rPr>
        <w:t xml:space="preserve">pkt. </w:t>
      </w:r>
      <w:r w:rsidRPr="00A45673">
        <w:rPr>
          <w:sz w:val="24"/>
          <w:szCs w:val="24"/>
        </w:rPr>
        <w:t>4</w:t>
      </w:r>
      <w:r w:rsidR="00C96162">
        <w:rPr>
          <w:sz w:val="24"/>
          <w:szCs w:val="24"/>
        </w:rPr>
        <w:t>.</w:t>
      </w:r>
      <w:r w:rsidRPr="00A45673">
        <w:rPr>
          <w:sz w:val="24"/>
          <w:szCs w:val="24"/>
        </w:rPr>
        <w:t>4.</w:t>
      </w:r>
    </w:p>
    <w:p w14:paraId="7CC202F9" w14:textId="77777777" w:rsidR="005C27FD" w:rsidRPr="00A45673" w:rsidRDefault="005C27FD" w:rsidP="00A45673">
      <w:pPr>
        <w:ind w:left="851"/>
        <w:rPr>
          <w:rFonts w:eastAsia="SimSun"/>
          <w:sz w:val="24"/>
          <w:szCs w:val="24"/>
          <w:lang w:eastAsia="zh-CN"/>
        </w:rPr>
      </w:pPr>
    </w:p>
    <w:p w14:paraId="39F90DBC" w14:textId="77777777" w:rsidR="005C27FD" w:rsidRPr="00A45673" w:rsidRDefault="005C27FD" w:rsidP="00A45673">
      <w:pPr>
        <w:ind w:left="851"/>
        <w:rPr>
          <w:rFonts w:eastAsia="SimSun"/>
          <w:sz w:val="24"/>
          <w:szCs w:val="24"/>
          <w:u w:val="single"/>
        </w:rPr>
      </w:pPr>
      <w:r w:rsidRPr="00A45673">
        <w:rPr>
          <w:sz w:val="24"/>
          <w:szCs w:val="24"/>
          <w:u w:val="single"/>
        </w:rPr>
        <w:t>Administration</w:t>
      </w:r>
    </w:p>
    <w:p w14:paraId="2290B8D8" w14:textId="77777777" w:rsidR="005C27FD" w:rsidRPr="00A45673" w:rsidRDefault="005C27FD" w:rsidP="00A45673">
      <w:pPr>
        <w:ind w:left="851"/>
        <w:rPr>
          <w:rFonts w:eastAsia="SimSun"/>
          <w:sz w:val="24"/>
          <w:szCs w:val="24"/>
        </w:rPr>
      </w:pPr>
      <w:r w:rsidRPr="00A45673">
        <w:rPr>
          <w:sz w:val="24"/>
          <w:szCs w:val="24"/>
        </w:rPr>
        <w:t xml:space="preserve">For instruktioner om </w:t>
      </w:r>
      <w:proofErr w:type="spellStart"/>
      <w:r w:rsidRPr="00A45673">
        <w:rPr>
          <w:sz w:val="24"/>
          <w:szCs w:val="24"/>
        </w:rPr>
        <w:t>rekonstitution</w:t>
      </w:r>
      <w:proofErr w:type="spellEnd"/>
      <w:r w:rsidRPr="00A45673">
        <w:rPr>
          <w:sz w:val="24"/>
          <w:szCs w:val="24"/>
        </w:rPr>
        <w:t xml:space="preserve"> og fortynding af lægemidlet før administration, se pkt. 6.2, 6.3 og 6.6.</w:t>
      </w:r>
    </w:p>
    <w:p w14:paraId="250FFE41" w14:textId="77777777" w:rsidR="005C27FD" w:rsidRPr="00A45673" w:rsidRDefault="005C27FD" w:rsidP="00A45673">
      <w:pPr>
        <w:ind w:left="851"/>
        <w:rPr>
          <w:sz w:val="24"/>
          <w:szCs w:val="24"/>
        </w:rPr>
      </w:pPr>
    </w:p>
    <w:p w14:paraId="7199B789" w14:textId="77777777" w:rsidR="005C27FD" w:rsidRPr="00A45673" w:rsidRDefault="005C27FD" w:rsidP="00A45673">
      <w:pPr>
        <w:ind w:left="851"/>
        <w:rPr>
          <w:rFonts w:eastAsia="SimSun"/>
          <w:sz w:val="24"/>
          <w:szCs w:val="24"/>
        </w:rPr>
      </w:pPr>
      <w:r w:rsidRPr="00A45673">
        <w:rPr>
          <w:sz w:val="24"/>
          <w:szCs w:val="24"/>
        </w:rPr>
        <w:t>Hver dosis på ≤ 500 mg/500 mg skal gives som intravenøs infusion over 20</w:t>
      </w:r>
      <w:r w:rsidRPr="00A45673">
        <w:rPr>
          <w:sz w:val="24"/>
          <w:szCs w:val="24"/>
        </w:rPr>
        <w:noBreakHyphen/>
        <w:t xml:space="preserve">30 minutter. </w:t>
      </w:r>
    </w:p>
    <w:p w14:paraId="3122FE41" w14:textId="77777777" w:rsidR="005C27FD" w:rsidRPr="00A45673" w:rsidRDefault="005C27FD" w:rsidP="00A45673">
      <w:pPr>
        <w:ind w:left="851"/>
        <w:rPr>
          <w:rFonts w:eastAsia="SimSun"/>
          <w:sz w:val="24"/>
          <w:szCs w:val="24"/>
        </w:rPr>
      </w:pPr>
      <w:r w:rsidRPr="00A45673">
        <w:rPr>
          <w:sz w:val="24"/>
          <w:szCs w:val="24"/>
        </w:rPr>
        <w:t xml:space="preserve">Doser på &gt; 500 mg/500 mg skal </w:t>
      </w:r>
      <w:proofErr w:type="spellStart"/>
      <w:r w:rsidRPr="00A45673">
        <w:rPr>
          <w:sz w:val="24"/>
          <w:szCs w:val="24"/>
        </w:rPr>
        <w:t>infunderes</w:t>
      </w:r>
      <w:proofErr w:type="spellEnd"/>
      <w:r w:rsidRPr="00A45673">
        <w:rPr>
          <w:sz w:val="24"/>
          <w:szCs w:val="24"/>
        </w:rPr>
        <w:t xml:space="preserve"> over 40</w:t>
      </w:r>
      <w:r w:rsidRPr="00A45673">
        <w:rPr>
          <w:sz w:val="24"/>
          <w:szCs w:val="24"/>
        </w:rPr>
        <w:noBreakHyphen/>
        <w:t>60 minutter. Hos patienter, der oplever kvalme under infusionen, kan infusionshastigheden nedsættes.</w:t>
      </w:r>
    </w:p>
    <w:p w14:paraId="38DA69D1" w14:textId="77777777" w:rsidR="009260DE" w:rsidRPr="00A45673" w:rsidRDefault="009260DE" w:rsidP="009260DE">
      <w:pPr>
        <w:tabs>
          <w:tab w:val="left" w:pos="851"/>
        </w:tabs>
        <w:ind w:left="851"/>
        <w:rPr>
          <w:sz w:val="24"/>
          <w:szCs w:val="24"/>
        </w:rPr>
      </w:pPr>
    </w:p>
    <w:p w14:paraId="2E1A5842" w14:textId="77777777" w:rsidR="009260DE" w:rsidRPr="00A45673" w:rsidRDefault="009260DE" w:rsidP="009260DE">
      <w:pPr>
        <w:tabs>
          <w:tab w:val="left" w:pos="851"/>
        </w:tabs>
        <w:ind w:left="851" w:hanging="851"/>
        <w:rPr>
          <w:b/>
          <w:sz w:val="24"/>
          <w:szCs w:val="24"/>
        </w:rPr>
      </w:pPr>
      <w:r w:rsidRPr="00A45673">
        <w:rPr>
          <w:b/>
          <w:sz w:val="24"/>
          <w:szCs w:val="24"/>
        </w:rPr>
        <w:t>4.3</w:t>
      </w:r>
      <w:r w:rsidRPr="00A45673">
        <w:rPr>
          <w:b/>
          <w:sz w:val="24"/>
          <w:szCs w:val="24"/>
        </w:rPr>
        <w:tab/>
        <w:t>Kontraindikationer</w:t>
      </w:r>
    </w:p>
    <w:p w14:paraId="6C5E6F91" w14:textId="77777777" w:rsidR="005C27FD" w:rsidRPr="00A45673" w:rsidRDefault="005C27FD" w:rsidP="00A45673">
      <w:pPr>
        <w:ind w:left="851"/>
        <w:rPr>
          <w:sz w:val="24"/>
          <w:szCs w:val="24"/>
        </w:rPr>
      </w:pPr>
      <w:r w:rsidRPr="00A45673">
        <w:rPr>
          <w:sz w:val="24"/>
          <w:szCs w:val="24"/>
        </w:rPr>
        <w:t>Overfølsomhed over for det (de) aktive stof(fer) eller over for et eller flere af hjælpestofferne anført i pkt. 6.1.</w:t>
      </w:r>
    </w:p>
    <w:p w14:paraId="7DEAF872" w14:textId="77777777" w:rsidR="005C27FD" w:rsidRPr="00A45673" w:rsidRDefault="005C27FD" w:rsidP="00A45673">
      <w:pPr>
        <w:ind w:left="851"/>
        <w:rPr>
          <w:sz w:val="24"/>
          <w:szCs w:val="24"/>
          <w:lang w:val="nl-NL"/>
        </w:rPr>
      </w:pPr>
    </w:p>
    <w:p w14:paraId="3A4A2779" w14:textId="77777777" w:rsidR="005C27FD" w:rsidRPr="00A45673" w:rsidRDefault="005C27FD" w:rsidP="00A45673">
      <w:pPr>
        <w:ind w:left="851"/>
        <w:rPr>
          <w:sz w:val="24"/>
          <w:szCs w:val="24"/>
        </w:rPr>
      </w:pPr>
      <w:r w:rsidRPr="00A45673">
        <w:rPr>
          <w:sz w:val="24"/>
          <w:szCs w:val="24"/>
        </w:rPr>
        <w:t xml:space="preserve">Overfølsomhed over for andre </w:t>
      </w:r>
      <w:proofErr w:type="spellStart"/>
      <w:r w:rsidRPr="00A45673">
        <w:rPr>
          <w:sz w:val="24"/>
          <w:szCs w:val="24"/>
        </w:rPr>
        <w:t>carbapenem</w:t>
      </w:r>
      <w:proofErr w:type="spellEnd"/>
      <w:r w:rsidRPr="00A45673">
        <w:rPr>
          <w:sz w:val="24"/>
          <w:szCs w:val="24"/>
        </w:rPr>
        <w:t>-antibakterielle midler.</w:t>
      </w:r>
    </w:p>
    <w:p w14:paraId="49D922C0" w14:textId="77777777" w:rsidR="005C27FD" w:rsidRPr="00A45673" w:rsidRDefault="005C27FD" w:rsidP="00A45673">
      <w:pPr>
        <w:ind w:left="851"/>
        <w:rPr>
          <w:sz w:val="24"/>
          <w:szCs w:val="24"/>
        </w:rPr>
      </w:pPr>
    </w:p>
    <w:p w14:paraId="2A16F8C4" w14:textId="77777777" w:rsidR="005C27FD" w:rsidRPr="00A45673" w:rsidRDefault="005C27FD" w:rsidP="00A45673">
      <w:pPr>
        <w:ind w:left="851"/>
        <w:rPr>
          <w:sz w:val="24"/>
          <w:szCs w:val="24"/>
        </w:rPr>
      </w:pPr>
      <w:r w:rsidRPr="00A45673">
        <w:rPr>
          <w:sz w:val="24"/>
          <w:szCs w:val="24"/>
        </w:rPr>
        <w:t xml:space="preserve">Svær overfølsomhed (f.eks. </w:t>
      </w:r>
      <w:proofErr w:type="spellStart"/>
      <w:r w:rsidRPr="00A45673">
        <w:rPr>
          <w:sz w:val="24"/>
          <w:szCs w:val="24"/>
        </w:rPr>
        <w:t>anafylaktisk</w:t>
      </w:r>
      <w:proofErr w:type="spellEnd"/>
      <w:r w:rsidRPr="00A45673">
        <w:rPr>
          <w:sz w:val="24"/>
          <w:szCs w:val="24"/>
        </w:rPr>
        <w:t xml:space="preserve"> reaktion, alvorlig hudreaktion) over for andre typer af beta</w:t>
      </w:r>
      <w:r w:rsidRPr="00A45673">
        <w:rPr>
          <w:sz w:val="24"/>
          <w:szCs w:val="24"/>
        </w:rPr>
        <w:noBreakHyphen/>
      </w:r>
      <w:proofErr w:type="spellStart"/>
      <w:r w:rsidRPr="00A45673">
        <w:rPr>
          <w:sz w:val="24"/>
          <w:szCs w:val="24"/>
        </w:rPr>
        <w:t>laktam</w:t>
      </w:r>
      <w:proofErr w:type="spellEnd"/>
      <w:r w:rsidRPr="00A45673">
        <w:rPr>
          <w:sz w:val="24"/>
          <w:szCs w:val="24"/>
        </w:rPr>
        <w:t xml:space="preserve">-antibiotika (f.eks. penicilliner eller </w:t>
      </w:r>
      <w:proofErr w:type="spellStart"/>
      <w:r w:rsidRPr="00A45673">
        <w:rPr>
          <w:sz w:val="24"/>
          <w:szCs w:val="24"/>
        </w:rPr>
        <w:t>cephalosporiner</w:t>
      </w:r>
      <w:proofErr w:type="spellEnd"/>
      <w:r w:rsidRPr="00A45673">
        <w:rPr>
          <w:sz w:val="24"/>
          <w:szCs w:val="24"/>
        </w:rPr>
        <w:t>).</w:t>
      </w:r>
    </w:p>
    <w:p w14:paraId="1FDC07D5" w14:textId="77777777" w:rsidR="009260DE" w:rsidRPr="00A45673" w:rsidRDefault="009260DE" w:rsidP="009260DE">
      <w:pPr>
        <w:tabs>
          <w:tab w:val="left" w:pos="851"/>
        </w:tabs>
        <w:ind w:left="851"/>
        <w:rPr>
          <w:sz w:val="24"/>
          <w:szCs w:val="24"/>
        </w:rPr>
      </w:pPr>
    </w:p>
    <w:p w14:paraId="572543B4" w14:textId="77777777" w:rsidR="009260DE" w:rsidRPr="00A45673" w:rsidRDefault="009260DE" w:rsidP="009260DE">
      <w:pPr>
        <w:tabs>
          <w:tab w:val="left" w:pos="851"/>
        </w:tabs>
        <w:ind w:left="851" w:hanging="851"/>
        <w:rPr>
          <w:b/>
          <w:sz w:val="24"/>
          <w:szCs w:val="24"/>
        </w:rPr>
      </w:pPr>
      <w:r w:rsidRPr="00A45673">
        <w:rPr>
          <w:b/>
          <w:sz w:val="24"/>
          <w:szCs w:val="24"/>
        </w:rPr>
        <w:t>4.4</w:t>
      </w:r>
      <w:r w:rsidRPr="00A45673">
        <w:rPr>
          <w:b/>
          <w:sz w:val="24"/>
          <w:szCs w:val="24"/>
        </w:rPr>
        <w:tab/>
        <w:t>Særlige advarsler og forsigtighedsregler vedrørende brugen</w:t>
      </w:r>
    </w:p>
    <w:p w14:paraId="790A33B9" w14:textId="77777777" w:rsidR="00A45673" w:rsidRDefault="00A45673" w:rsidP="00A45673">
      <w:pPr>
        <w:ind w:left="851"/>
        <w:rPr>
          <w:sz w:val="24"/>
          <w:szCs w:val="24"/>
        </w:rPr>
      </w:pPr>
    </w:p>
    <w:p w14:paraId="1FEDB0B2" w14:textId="154AFE4B" w:rsidR="005C27FD" w:rsidRPr="00A45673" w:rsidRDefault="005C27FD" w:rsidP="00A45673">
      <w:pPr>
        <w:ind w:left="851"/>
        <w:rPr>
          <w:sz w:val="24"/>
          <w:szCs w:val="24"/>
          <w:u w:val="single"/>
        </w:rPr>
      </w:pPr>
      <w:r w:rsidRPr="00A45673">
        <w:rPr>
          <w:sz w:val="24"/>
          <w:szCs w:val="24"/>
          <w:u w:val="single"/>
        </w:rPr>
        <w:t>Generelt</w:t>
      </w:r>
    </w:p>
    <w:p w14:paraId="7CA05CE0" w14:textId="464D956F" w:rsidR="005C27FD" w:rsidRPr="00A45673" w:rsidRDefault="005C27FD" w:rsidP="00A45673">
      <w:pPr>
        <w:ind w:left="851"/>
        <w:rPr>
          <w:sz w:val="24"/>
          <w:szCs w:val="24"/>
        </w:rPr>
      </w:pPr>
      <w:r w:rsidRPr="00A45673">
        <w:rPr>
          <w:sz w:val="24"/>
          <w:szCs w:val="24"/>
        </w:rPr>
        <w:t xml:space="preserve">Valget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til behandling af en given patient bør baseres på, om det er hensigtsmæssigt at anvende et </w:t>
      </w:r>
      <w:proofErr w:type="spellStart"/>
      <w:r w:rsidRPr="00A45673">
        <w:rPr>
          <w:sz w:val="24"/>
          <w:szCs w:val="24"/>
        </w:rPr>
        <w:t>carbapenem</w:t>
      </w:r>
      <w:proofErr w:type="spellEnd"/>
      <w:r w:rsidRPr="00A45673">
        <w:rPr>
          <w:sz w:val="24"/>
          <w:szCs w:val="24"/>
        </w:rPr>
        <w:t xml:space="preserve">-antibakterielt middel under hensyntagen til faktorer som infektionens sværhedsgrad, forekomsten af resistens over for andre relevante antibakterielle midler samt risikoen for selektion af </w:t>
      </w:r>
      <w:proofErr w:type="spellStart"/>
      <w:r w:rsidRPr="00A45673">
        <w:rPr>
          <w:sz w:val="24"/>
          <w:szCs w:val="24"/>
        </w:rPr>
        <w:t>carbapenem</w:t>
      </w:r>
      <w:proofErr w:type="spellEnd"/>
      <w:r w:rsidRPr="00A45673">
        <w:rPr>
          <w:sz w:val="24"/>
          <w:szCs w:val="24"/>
        </w:rPr>
        <w:t>-resistente bakterier.</w:t>
      </w:r>
    </w:p>
    <w:p w14:paraId="2F17F0C4" w14:textId="77777777" w:rsidR="005C27FD" w:rsidRPr="00A45673" w:rsidRDefault="005C27FD" w:rsidP="00A45673">
      <w:pPr>
        <w:ind w:left="851"/>
        <w:rPr>
          <w:sz w:val="24"/>
          <w:szCs w:val="24"/>
        </w:rPr>
      </w:pPr>
    </w:p>
    <w:p w14:paraId="447C5E8D" w14:textId="77777777" w:rsidR="005C27FD" w:rsidRPr="00A45673" w:rsidRDefault="005C27FD" w:rsidP="00A45673">
      <w:pPr>
        <w:ind w:left="851"/>
        <w:rPr>
          <w:sz w:val="24"/>
          <w:szCs w:val="24"/>
          <w:u w:val="single"/>
        </w:rPr>
      </w:pPr>
      <w:r w:rsidRPr="00A45673">
        <w:rPr>
          <w:sz w:val="24"/>
          <w:szCs w:val="24"/>
          <w:u w:val="single"/>
        </w:rPr>
        <w:t>Overfølsomhed</w:t>
      </w:r>
    </w:p>
    <w:p w14:paraId="72442EC5" w14:textId="2A5AA8DA" w:rsidR="005C27FD" w:rsidRPr="00A45673" w:rsidRDefault="005C27FD" w:rsidP="00A45673">
      <w:pPr>
        <w:ind w:left="851"/>
        <w:rPr>
          <w:b/>
          <w:bCs/>
          <w:sz w:val="24"/>
          <w:szCs w:val="24"/>
        </w:rPr>
      </w:pPr>
      <w:r w:rsidRPr="00A45673">
        <w:rPr>
          <w:sz w:val="24"/>
          <w:szCs w:val="24"/>
        </w:rPr>
        <w:t>Der er rapporteret om alvorlige og lejlighedsvis fatale overfølsomhedsreaktioner (anafylaksi) hos patienter, der er blevet behandlet med beta</w:t>
      </w:r>
      <w:r w:rsidRPr="00A45673">
        <w:rPr>
          <w:sz w:val="24"/>
          <w:szCs w:val="24"/>
        </w:rPr>
        <w:noBreakHyphen/>
      </w:r>
      <w:proofErr w:type="spellStart"/>
      <w:r w:rsidRPr="00A45673">
        <w:rPr>
          <w:sz w:val="24"/>
          <w:szCs w:val="24"/>
        </w:rPr>
        <w:t>laktamer</w:t>
      </w:r>
      <w:proofErr w:type="spellEnd"/>
      <w:r w:rsidRPr="00A45673">
        <w:rPr>
          <w:sz w:val="24"/>
          <w:szCs w:val="24"/>
        </w:rPr>
        <w:t xml:space="preserve">. Disse reaktioner forekommer hyppigere hos patienter med tidligere overfølsomhed over for flere allergener. Før behandling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påbegyndes, skal der optages en grundig anamnese med henblik på at afdække tidligere overfølsomhedsreaktioner over for </w:t>
      </w:r>
      <w:proofErr w:type="spellStart"/>
      <w:r w:rsidRPr="00A45673">
        <w:rPr>
          <w:sz w:val="24"/>
          <w:szCs w:val="24"/>
        </w:rPr>
        <w:t>carbapenemer</w:t>
      </w:r>
      <w:proofErr w:type="spellEnd"/>
      <w:r w:rsidRPr="00A45673">
        <w:rPr>
          <w:sz w:val="24"/>
          <w:szCs w:val="24"/>
        </w:rPr>
        <w:t xml:space="preserve">, penicilliner, </w:t>
      </w:r>
      <w:proofErr w:type="spellStart"/>
      <w:r w:rsidRPr="00A45673">
        <w:rPr>
          <w:sz w:val="24"/>
          <w:szCs w:val="24"/>
        </w:rPr>
        <w:t>cephalosporiner</w:t>
      </w:r>
      <w:proofErr w:type="spellEnd"/>
      <w:r w:rsidRPr="00A45673">
        <w:rPr>
          <w:sz w:val="24"/>
          <w:szCs w:val="24"/>
        </w:rPr>
        <w:t>, andre beta-</w:t>
      </w:r>
      <w:proofErr w:type="spellStart"/>
      <w:r w:rsidRPr="00A45673">
        <w:rPr>
          <w:sz w:val="24"/>
          <w:szCs w:val="24"/>
        </w:rPr>
        <w:t>laktamer</w:t>
      </w:r>
      <w:proofErr w:type="spellEnd"/>
      <w:r w:rsidRPr="00A45673">
        <w:rPr>
          <w:sz w:val="24"/>
          <w:szCs w:val="24"/>
        </w:rPr>
        <w:t xml:space="preserve"> og andre allergener (se pkt. 4.3). Hvis der opstår en allergisk reaktion over for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skal behandlingen straks seponeres. </w:t>
      </w:r>
      <w:r w:rsidRPr="00A45673">
        <w:rPr>
          <w:b/>
          <w:sz w:val="24"/>
          <w:szCs w:val="24"/>
        </w:rPr>
        <w:t xml:space="preserve">Alvorlige </w:t>
      </w:r>
      <w:proofErr w:type="spellStart"/>
      <w:r w:rsidRPr="00A45673">
        <w:rPr>
          <w:b/>
          <w:sz w:val="24"/>
          <w:szCs w:val="24"/>
        </w:rPr>
        <w:t>anafylaktiske</w:t>
      </w:r>
      <w:proofErr w:type="spellEnd"/>
      <w:r w:rsidRPr="00A45673">
        <w:rPr>
          <w:b/>
          <w:sz w:val="24"/>
          <w:szCs w:val="24"/>
        </w:rPr>
        <w:t xml:space="preserve"> reaktioner kræver øjeblikkelig akutbehandling.</w:t>
      </w:r>
    </w:p>
    <w:p w14:paraId="3CC33CD1" w14:textId="77777777" w:rsidR="005C27FD" w:rsidRPr="00A45673" w:rsidRDefault="005C27FD" w:rsidP="00A45673">
      <w:pPr>
        <w:ind w:left="851"/>
        <w:rPr>
          <w:sz w:val="24"/>
          <w:szCs w:val="24"/>
        </w:rPr>
      </w:pPr>
    </w:p>
    <w:p w14:paraId="29010481" w14:textId="77777777" w:rsidR="005C27FD" w:rsidRPr="00A45673" w:rsidRDefault="005C27FD" w:rsidP="00A45673">
      <w:pPr>
        <w:ind w:left="851"/>
        <w:rPr>
          <w:sz w:val="24"/>
          <w:szCs w:val="24"/>
          <w:u w:val="single"/>
        </w:rPr>
      </w:pPr>
      <w:r w:rsidRPr="00A45673">
        <w:rPr>
          <w:sz w:val="24"/>
          <w:szCs w:val="24"/>
          <w:u w:val="single"/>
        </w:rPr>
        <w:t>Lever</w:t>
      </w:r>
    </w:p>
    <w:p w14:paraId="271695E4" w14:textId="77777777" w:rsidR="005C27FD" w:rsidRPr="00A45673" w:rsidRDefault="005C27FD" w:rsidP="00A45673">
      <w:pPr>
        <w:ind w:left="851"/>
        <w:rPr>
          <w:sz w:val="24"/>
          <w:szCs w:val="24"/>
        </w:rPr>
      </w:pPr>
      <w:r w:rsidRPr="00A45673">
        <w:rPr>
          <w:sz w:val="24"/>
          <w:szCs w:val="24"/>
        </w:rPr>
        <w:t xml:space="preserve">På grund af risikoen for levertoksicitet (f.eks. forhøjede </w:t>
      </w:r>
      <w:proofErr w:type="spellStart"/>
      <w:r w:rsidRPr="00A45673">
        <w:rPr>
          <w:sz w:val="24"/>
          <w:szCs w:val="24"/>
        </w:rPr>
        <w:t>transaminaser</w:t>
      </w:r>
      <w:proofErr w:type="spellEnd"/>
      <w:r w:rsidRPr="00A45673">
        <w:rPr>
          <w:sz w:val="24"/>
          <w:szCs w:val="24"/>
        </w:rPr>
        <w:t xml:space="preserve">, leversvigt og fulminant hepatitis) skal leverfunktionen overvåges nøje under behandling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w:t>
      </w:r>
    </w:p>
    <w:p w14:paraId="28811B2E" w14:textId="176F2E0E" w:rsidR="005C27FD" w:rsidRPr="00A45673" w:rsidRDefault="005C27FD" w:rsidP="00A45673">
      <w:pPr>
        <w:ind w:left="851"/>
        <w:rPr>
          <w:sz w:val="24"/>
          <w:szCs w:val="24"/>
        </w:rPr>
      </w:pPr>
    </w:p>
    <w:p w14:paraId="7BFC74E5" w14:textId="77777777" w:rsidR="005C27FD" w:rsidRPr="00A45673" w:rsidRDefault="005C27FD" w:rsidP="00A45673">
      <w:pPr>
        <w:ind w:left="851"/>
        <w:rPr>
          <w:sz w:val="24"/>
          <w:szCs w:val="24"/>
        </w:rPr>
      </w:pPr>
      <w:r w:rsidRPr="00A45673">
        <w:rPr>
          <w:sz w:val="24"/>
          <w:szCs w:val="24"/>
        </w:rPr>
        <w:t xml:space="preserve">Hos patienter med eksisterende leversygdom skal leverfunktionen overvåges under behandling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Dosisjustering er ikke nødvendig (se pkt. 4.2).</w:t>
      </w:r>
    </w:p>
    <w:p w14:paraId="1F1D7672" w14:textId="44D23AAF" w:rsidR="00C96162" w:rsidRDefault="00C96162">
      <w:pPr>
        <w:rPr>
          <w:sz w:val="24"/>
          <w:szCs w:val="24"/>
        </w:rPr>
      </w:pPr>
      <w:r>
        <w:rPr>
          <w:sz w:val="24"/>
          <w:szCs w:val="24"/>
        </w:rPr>
        <w:br w:type="page"/>
      </w:r>
    </w:p>
    <w:p w14:paraId="50221C45" w14:textId="77777777" w:rsidR="005C27FD" w:rsidRPr="00A45673" w:rsidRDefault="005C27FD" w:rsidP="00A45673">
      <w:pPr>
        <w:ind w:left="851"/>
        <w:rPr>
          <w:sz w:val="24"/>
          <w:szCs w:val="24"/>
        </w:rPr>
      </w:pPr>
    </w:p>
    <w:p w14:paraId="4855B3A1" w14:textId="77777777" w:rsidR="005C27FD" w:rsidRPr="00A45673" w:rsidRDefault="005C27FD" w:rsidP="00A45673">
      <w:pPr>
        <w:ind w:left="851"/>
        <w:rPr>
          <w:sz w:val="24"/>
          <w:szCs w:val="24"/>
          <w:u w:val="single"/>
        </w:rPr>
      </w:pPr>
      <w:r w:rsidRPr="00A45673">
        <w:rPr>
          <w:sz w:val="24"/>
          <w:szCs w:val="24"/>
          <w:u w:val="single"/>
        </w:rPr>
        <w:t xml:space="preserve">Hæmatologi </w:t>
      </w:r>
    </w:p>
    <w:p w14:paraId="1AD8F484" w14:textId="77777777" w:rsidR="005C27FD" w:rsidRPr="00A45673" w:rsidRDefault="005C27FD" w:rsidP="00A45673">
      <w:pPr>
        <w:ind w:left="851"/>
        <w:rPr>
          <w:sz w:val="24"/>
          <w:szCs w:val="24"/>
        </w:rPr>
      </w:pPr>
      <w:r w:rsidRPr="00A45673">
        <w:rPr>
          <w:sz w:val="24"/>
          <w:szCs w:val="24"/>
        </w:rPr>
        <w:t xml:space="preserve">En positiv direkte eller indirekte </w:t>
      </w:r>
      <w:proofErr w:type="spellStart"/>
      <w:r w:rsidRPr="00A45673">
        <w:rPr>
          <w:sz w:val="24"/>
          <w:szCs w:val="24"/>
        </w:rPr>
        <w:t>Coombs</w:t>
      </w:r>
      <w:proofErr w:type="spellEnd"/>
      <w:r w:rsidRPr="00A45673">
        <w:rPr>
          <w:sz w:val="24"/>
          <w:szCs w:val="24"/>
        </w:rPr>
        <w:t xml:space="preserve">-test kan forekomme under behandling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w:t>
      </w:r>
    </w:p>
    <w:p w14:paraId="10293B4E" w14:textId="77777777" w:rsidR="005C27FD" w:rsidRPr="00A45673" w:rsidRDefault="005C27FD" w:rsidP="00A45673">
      <w:pPr>
        <w:ind w:left="851"/>
        <w:rPr>
          <w:sz w:val="24"/>
          <w:szCs w:val="24"/>
          <w:lang w:val="de-AT"/>
        </w:rPr>
      </w:pPr>
    </w:p>
    <w:p w14:paraId="18D4E087" w14:textId="77777777" w:rsidR="005C27FD" w:rsidRPr="00A45673" w:rsidRDefault="005C27FD" w:rsidP="00A45673">
      <w:pPr>
        <w:ind w:left="851"/>
        <w:rPr>
          <w:sz w:val="24"/>
          <w:szCs w:val="24"/>
          <w:u w:val="single"/>
        </w:rPr>
      </w:pPr>
      <w:r w:rsidRPr="00A45673">
        <w:rPr>
          <w:sz w:val="24"/>
          <w:szCs w:val="24"/>
          <w:u w:val="single"/>
        </w:rPr>
        <w:t>Antibakterielt spektrum</w:t>
      </w:r>
    </w:p>
    <w:p w14:paraId="39B64F92" w14:textId="77777777" w:rsidR="005C27FD" w:rsidRPr="00A45673" w:rsidRDefault="005C27FD" w:rsidP="00A45673">
      <w:pPr>
        <w:ind w:left="851"/>
        <w:rPr>
          <w:sz w:val="24"/>
          <w:szCs w:val="24"/>
        </w:rPr>
      </w:pPr>
      <w:r w:rsidRPr="00A45673">
        <w:rPr>
          <w:sz w:val="24"/>
          <w:szCs w:val="24"/>
        </w:rPr>
        <w:t xml:space="preserve">Det antibakterielle spektrum for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skal tages i betragtning, især ved livstruende tilstande, inden påbegyndelse af empirisk behandling. Derudover bør forsigtighed udvises på grund af den begrænsede følsomhed over for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hos visse </w:t>
      </w:r>
      <w:proofErr w:type="spellStart"/>
      <w:r w:rsidRPr="00A45673">
        <w:rPr>
          <w:sz w:val="24"/>
          <w:szCs w:val="24"/>
        </w:rPr>
        <w:t>patogener</w:t>
      </w:r>
      <w:proofErr w:type="spellEnd"/>
      <w:r w:rsidRPr="00A45673">
        <w:rPr>
          <w:sz w:val="24"/>
          <w:szCs w:val="24"/>
        </w:rPr>
        <w:t xml:space="preserve">, der er forbundet med f.eks. bakterielle hud- og bløddelsinfektioner. Anvendelse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er ikke egnet til behandling af denne type infektioner, medmindre det pågældende patogen allerede er dokumenteret og kendt for at være følsomt, eller der foreligger en stærk mistanke om, at det mest sandsynlige patogen vil være modtageligt for behandling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Samtidig behandling med et egnet </w:t>
      </w:r>
      <w:proofErr w:type="spellStart"/>
      <w:r w:rsidRPr="00A45673">
        <w:rPr>
          <w:sz w:val="24"/>
          <w:szCs w:val="24"/>
        </w:rPr>
        <w:t>anti</w:t>
      </w:r>
      <w:proofErr w:type="spellEnd"/>
      <w:r w:rsidRPr="00A45673">
        <w:rPr>
          <w:sz w:val="24"/>
          <w:szCs w:val="24"/>
        </w:rPr>
        <w:noBreakHyphen/>
        <w:t>MRSA</w:t>
      </w:r>
      <w:r w:rsidRPr="00A45673">
        <w:rPr>
          <w:sz w:val="24"/>
          <w:szCs w:val="24"/>
        </w:rPr>
        <w:noBreakHyphen/>
        <w:t>middel kan være indiceret, hvis der er mistanke om eller påvist MRSA</w:t>
      </w:r>
      <w:r w:rsidRPr="00A45673">
        <w:rPr>
          <w:sz w:val="24"/>
          <w:szCs w:val="24"/>
        </w:rPr>
        <w:noBreakHyphen/>
        <w:t xml:space="preserve">infektion i forbindelse med de godkendte indikationer. Samtidig behandling med </w:t>
      </w:r>
      <w:proofErr w:type="gramStart"/>
      <w:r w:rsidRPr="00A45673">
        <w:rPr>
          <w:sz w:val="24"/>
          <w:szCs w:val="24"/>
        </w:rPr>
        <w:t>et aminoglykosid</w:t>
      </w:r>
      <w:proofErr w:type="gramEnd"/>
      <w:r w:rsidRPr="00A45673">
        <w:rPr>
          <w:sz w:val="24"/>
          <w:szCs w:val="24"/>
        </w:rPr>
        <w:t xml:space="preserve"> kan være indiceret, hvis der er mistanke om eller påvist </w:t>
      </w:r>
      <w:proofErr w:type="spellStart"/>
      <w:r w:rsidRPr="00A45673">
        <w:rPr>
          <w:i/>
          <w:iCs/>
          <w:sz w:val="24"/>
          <w:szCs w:val="24"/>
        </w:rPr>
        <w:t>Pseudomonas</w:t>
      </w:r>
      <w:proofErr w:type="spellEnd"/>
      <w:r w:rsidRPr="00A45673">
        <w:rPr>
          <w:i/>
          <w:iCs/>
          <w:sz w:val="24"/>
          <w:szCs w:val="24"/>
        </w:rPr>
        <w:t xml:space="preserve"> </w:t>
      </w:r>
      <w:proofErr w:type="spellStart"/>
      <w:r w:rsidRPr="00A45673">
        <w:rPr>
          <w:i/>
          <w:iCs/>
          <w:sz w:val="24"/>
          <w:szCs w:val="24"/>
        </w:rPr>
        <w:t>aeruginosa</w:t>
      </w:r>
      <w:proofErr w:type="spellEnd"/>
      <w:r w:rsidRPr="00A45673">
        <w:rPr>
          <w:sz w:val="24"/>
          <w:szCs w:val="24"/>
        </w:rPr>
        <w:t>-infektion i forbindelse med de godkendte indikationer (se pkt. 4.1).</w:t>
      </w:r>
    </w:p>
    <w:p w14:paraId="2217542E" w14:textId="77777777" w:rsidR="005C27FD" w:rsidRPr="00A45673" w:rsidRDefault="005C27FD" w:rsidP="00A45673">
      <w:pPr>
        <w:ind w:left="851"/>
        <w:rPr>
          <w:sz w:val="24"/>
          <w:szCs w:val="24"/>
        </w:rPr>
      </w:pPr>
    </w:p>
    <w:p w14:paraId="74052EC4" w14:textId="77777777" w:rsidR="005C27FD" w:rsidRPr="00A45673" w:rsidRDefault="005C27FD" w:rsidP="00A45673">
      <w:pPr>
        <w:ind w:left="851"/>
        <w:rPr>
          <w:sz w:val="24"/>
          <w:szCs w:val="24"/>
          <w:u w:val="single"/>
        </w:rPr>
      </w:pPr>
      <w:r w:rsidRPr="00A45673">
        <w:rPr>
          <w:sz w:val="24"/>
          <w:szCs w:val="24"/>
          <w:u w:val="single"/>
        </w:rPr>
        <w:t xml:space="preserve">Interaktion med </w:t>
      </w:r>
      <w:proofErr w:type="spellStart"/>
      <w:r w:rsidRPr="00A45673">
        <w:rPr>
          <w:sz w:val="24"/>
          <w:szCs w:val="24"/>
          <w:u w:val="single"/>
        </w:rPr>
        <w:t>valproinsyre</w:t>
      </w:r>
      <w:proofErr w:type="spellEnd"/>
      <w:r w:rsidRPr="00A45673">
        <w:rPr>
          <w:sz w:val="24"/>
          <w:szCs w:val="24"/>
          <w:u w:val="single"/>
        </w:rPr>
        <w:t xml:space="preserve"> </w:t>
      </w:r>
    </w:p>
    <w:p w14:paraId="05E00F0A" w14:textId="77777777" w:rsidR="005C27FD" w:rsidRPr="00A45673" w:rsidRDefault="005C27FD" w:rsidP="00A45673">
      <w:pPr>
        <w:ind w:left="851"/>
        <w:rPr>
          <w:sz w:val="24"/>
          <w:szCs w:val="24"/>
        </w:rPr>
      </w:pPr>
      <w:r w:rsidRPr="00A45673">
        <w:rPr>
          <w:sz w:val="24"/>
          <w:szCs w:val="24"/>
        </w:rPr>
        <w:t xml:space="preserve">Samtidig anvendelse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og </w:t>
      </w:r>
      <w:proofErr w:type="spellStart"/>
      <w:r w:rsidRPr="00A45673">
        <w:rPr>
          <w:sz w:val="24"/>
          <w:szCs w:val="24"/>
        </w:rPr>
        <w:t>valproinsyre</w:t>
      </w:r>
      <w:proofErr w:type="spellEnd"/>
      <w:r w:rsidRPr="00A45673">
        <w:rPr>
          <w:sz w:val="24"/>
          <w:szCs w:val="24"/>
        </w:rPr>
        <w:t>/</w:t>
      </w:r>
      <w:proofErr w:type="spellStart"/>
      <w:r w:rsidRPr="00A45673">
        <w:rPr>
          <w:sz w:val="24"/>
          <w:szCs w:val="24"/>
        </w:rPr>
        <w:t>natriumvalproat</w:t>
      </w:r>
      <w:proofErr w:type="spellEnd"/>
      <w:r w:rsidRPr="00A45673">
        <w:rPr>
          <w:sz w:val="24"/>
          <w:szCs w:val="24"/>
        </w:rPr>
        <w:t xml:space="preserve"> frarådes (se pkt. 4.5).</w:t>
      </w:r>
    </w:p>
    <w:p w14:paraId="7FADB398" w14:textId="77777777" w:rsidR="005C27FD" w:rsidRPr="00A45673" w:rsidRDefault="005C27FD" w:rsidP="00A45673">
      <w:pPr>
        <w:ind w:left="851"/>
        <w:rPr>
          <w:sz w:val="24"/>
          <w:szCs w:val="24"/>
        </w:rPr>
      </w:pPr>
    </w:p>
    <w:p w14:paraId="45CFBA91" w14:textId="77777777" w:rsidR="005C27FD" w:rsidRPr="00A45673" w:rsidRDefault="005C27FD" w:rsidP="00A45673">
      <w:pPr>
        <w:ind w:left="851"/>
        <w:rPr>
          <w:i/>
          <w:iCs/>
          <w:sz w:val="24"/>
          <w:szCs w:val="24"/>
          <w:u w:val="single"/>
        </w:rPr>
      </w:pPr>
      <w:r w:rsidRPr="00A45673">
        <w:rPr>
          <w:i/>
          <w:sz w:val="24"/>
          <w:szCs w:val="24"/>
          <w:u w:val="single"/>
        </w:rPr>
        <w:t>Clostridioides difficile</w:t>
      </w:r>
    </w:p>
    <w:p w14:paraId="4D351954" w14:textId="77777777" w:rsidR="005C27FD" w:rsidRPr="00A45673" w:rsidRDefault="005C27FD" w:rsidP="00A45673">
      <w:pPr>
        <w:ind w:left="851"/>
        <w:rPr>
          <w:sz w:val="24"/>
          <w:szCs w:val="24"/>
        </w:rPr>
      </w:pPr>
      <w:r w:rsidRPr="00A45673">
        <w:rPr>
          <w:sz w:val="24"/>
          <w:szCs w:val="24"/>
        </w:rPr>
        <w:t xml:space="preserve">Antibiotikarelateret colitis, herunder </w:t>
      </w:r>
      <w:proofErr w:type="spellStart"/>
      <w:r w:rsidRPr="00A45673">
        <w:rPr>
          <w:sz w:val="24"/>
          <w:szCs w:val="24"/>
        </w:rPr>
        <w:t>pseudomembranøs</w:t>
      </w:r>
      <w:proofErr w:type="spellEnd"/>
      <w:r w:rsidRPr="00A45673">
        <w:rPr>
          <w:sz w:val="24"/>
          <w:szCs w:val="24"/>
        </w:rPr>
        <w:t xml:space="preserve"> colitis, er rapporteret i forbindelse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og med næsten alle andre antibakterielle lægemidler og kan variere i sværhedsgrad fra mild til livstruende. Det er vigtigt at overveje denne diagnose hos patienter, der udvikler diarré under eller efter behandling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(se pkt. 4.8). </w:t>
      </w:r>
      <w:proofErr w:type="spellStart"/>
      <w:r w:rsidRPr="00A45673">
        <w:rPr>
          <w:sz w:val="24"/>
          <w:szCs w:val="24"/>
        </w:rPr>
        <w:t>Seponering</w:t>
      </w:r>
      <w:proofErr w:type="spellEnd"/>
      <w:r w:rsidRPr="00A45673">
        <w:rPr>
          <w:sz w:val="24"/>
          <w:szCs w:val="24"/>
        </w:rPr>
        <w:t xml:space="preserve"> af behandlingen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og administration af et specifikt lægemiddel mod </w:t>
      </w:r>
      <w:proofErr w:type="spellStart"/>
      <w:r w:rsidRPr="00A45673">
        <w:rPr>
          <w:i/>
          <w:sz w:val="24"/>
          <w:szCs w:val="24"/>
        </w:rPr>
        <w:t>Clostridium</w:t>
      </w:r>
      <w:proofErr w:type="spellEnd"/>
      <w:r w:rsidRPr="00A45673">
        <w:rPr>
          <w:i/>
          <w:sz w:val="24"/>
          <w:szCs w:val="24"/>
        </w:rPr>
        <w:t xml:space="preserve"> difficile</w:t>
      </w:r>
      <w:r w:rsidRPr="00A45673">
        <w:rPr>
          <w:sz w:val="24"/>
          <w:szCs w:val="24"/>
        </w:rPr>
        <w:t xml:space="preserve"> skal overvejes. Anvendelse af lægemidler, der hæmmer peristaltikken, skal undgås.</w:t>
      </w:r>
    </w:p>
    <w:p w14:paraId="09197E64" w14:textId="77777777" w:rsidR="005C27FD" w:rsidRPr="00A45673" w:rsidRDefault="005C27FD" w:rsidP="00A45673">
      <w:pPr>
        <w:ind w:left="851"/>
        <w:rPr>
          <w:sz w:val="24"/>
          <w:szCs w:val="24"/>
        </w:rPr>
      </w:pPr>
    </w:p>
    <w:p w14:paraId="321271C2" w14:textId="77777777" w:rsidR="005C27FD" w:rsidRPr="00A45673" w:rsidRDefault="005C27FD" w:rsidP="00A45673">
      <w:pPr>
        <w:ind w:left="851"/>
        <w:rPr>
          <w:sz w:val="24"/>
          <w:szCs w:val="24"/>
          <w:u w:val="single"/>
        </w:rPr>
      </w:pPr>
      <w:r w:rsidRPr="00A45673">
        <w:rPr>
          <w:sz w:val="24"/>
          <w:szCs w:val="24"/>
          <w:u w:val="single"/>
        </w:rPr>
        <w:t xml:space="preserve">Meningitis </w:t>
      </w:r>
    </w:p>
    <w:p w14:paraId="08A2F87F" w14:textId="41AB598A" w:rsidR="005C27FD" w:rsidRPr="00A45673" w:rsidRDefault="005C27FD" w:rsidP="00A45673">
      <w:pPr>
        <w:ind w:left="851"/>
        <w:rPr>
          <w:sz w:val="24"/>
          <w:szCs w:val="24"/>
        </w:rPr>
      </w:pP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anbefales ikke til behandling af meningitis.</w:t>
      </w:r>
    </w:p>
    <w:p w14:paraId="6F23CB85" w14:textId="77777777" w:rsidR="005C27FD" w:rsidRPr="00A45673" w:rsidRDefault="005C27FD" w:rsidP="00A45673">
      <w:pPr>
        <w:ind w:left="851"/>
        <w:rPr>
          <w:sz w:val="24"/>
          <w:szCs w:val="24"/>
        </w:rPr>
      </w:pPr>
    </w:p>
    <w:p w14:paraId="4B438DAD" w14:textId="77777777" w:rsidR="005C27FD" w:rsidRPr="00A45673" w:rsidRDefault="005C27FD" w:rsidP="00A45673">
      <w:pPr>
        <w:ind w:left="851"/>
        <w:rPr>
          <w:sz w:val="24"/>
          <w:szCs w:val="24"/>
          <w:u w:val="single"/>
        </w:rPr>
      </w:pPr>
      <w:r w:rsidRPr="00A45673">
        <w:rPr>
          <w:sz w:val="24"/>
          <w:szCs w:val="24"/>
          <w:u w:val="single"/>
        </w:rPr>
        <w:t>Nedsat nyrefunktion</w:t>
      </w:r>
    </w:p>
    <w:p w14:paraId="799EF019" w14:textId="47A374F5" w:rsidR="005C27FD" w:rsidRPr="00A45673" w:rsidRDefault="005C27FD" w:rsidP="00A45673">
      <w:pPr>
        <w:ind w:left="851"/>
        <w:rPr>
          <w:sz w:val="24"/>
          <w:szCs w:val="24"/>
        </w:rPr>
      </w:pP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akkumuleres hos patienter med nedsat nyrefunktion. CNS</w:t>
      </w:r>
      <w:r w:rsidRPr="00A45673">
        <w:rPr>
          <w:sz w:val="24"/>
          <w:szCs w:val="24"/>
        </w:rPr>
        <w:noBreakHyphen/>
        <w:t>relaterede bivirkninger kan forekomme, hvis dosen ikke justeres i forhold til nyrefunktionen (se pkt. 4.2 og 4.4 ”Centralnervesystemet” i dette punkt).</w:t>
      </w:r>
    </w:p>
    <w:p w14:paraId="616DEF82" w14:textId="77777777" w:rsidR="005C27FD" w:rsidRPr="00A45673" w:rsidRDefault="005C27FD" w:rsidP="00A45673">
      <w:pPr>
        <w:ind w:left="851"/>
        <w:rPr>
          <w:sz w:val="24"/>
          <w:szCs w:val="24"/>
        </w:rPr>
      </w:pPr>
    </w:p>
    <w:p w14:paraId="518A34F4" w14:textId="77777777" w:rsidR="005C27FD" w:rsidRPr="00A45673" w:rsidRDefault="005C27FD" w:rsidP="00A45673">
      <w:pPr>
        <w:ind w:left="851"/>
        <w:rPr>
          <w:sz w:val="24"/>
          <w:szCs w:val="24"/>
          <w:u w:val="single"/>
        </w:rPr>
      </w:pPr>
      <w:r w:rsidRPr="00A45673">
        <w:rPr>
          <w:sz w:val="24"/>
          <w:szCs w:val="24"/>
          <w:u w:val="single"/>
        </w:rPr>
        <w:t xml:space="preserve">Centralnervesystemet </w:t>
      </w:r>
    </w:p>
    <w:p w14:paraId="3E1E4F9B" w14:textId="77777777" w:rsidR="005C27FD" w:rsidRPr="00A45673" w:rsidRDefault="005C27FD" w:rsidP="00A45673">
      <w:pPr>
        <w:ind w:left="851"/>
        <w:rPr>
          <w:sz w:val="24"/>
          <w:szCs w:val="24"/>
        </w:rPr>
      </w:pPr>
      <w:r w:rsidRPr="00A45673">
        <w:rPr>
          <w:sz w:val="24"/>
          <w:szCs w:val="24"/>
        </w:rPr>
        <w:t>CNS</w:t>
      </w:r>
      <w:r w:rsidRPr="00A45673">
        <w:rPr>
          <w:sz w:val="24"/>
          <w:szCs w:val="24"/>
        </w:rPr>
        <w:noBreakHyphen/>
        <w:t xml:space="preserve">relaterede bivirkninger såsom </w:t>
      </w:r>
      <w:proofErr w:type="spellStart"/>
      <w:r w:rsidRPr="00A45673">
        <w:rPr>
          <w:sz w:val="24"/>
          <w:szCs w:val="24"/>
        </w:rPr>
        <w:t>myoklonier</w:t>
      </w:r>
      <w:proofErr w:type="spellEnd"/>
      <w:r w:rsidRPr="00A45673">
        <w:rPr>
          <w:sz w:val="24"/>
          <w:szCs w:val="24"/>
        </w:rPr>
        <w:t xml:space="preserve">, konfusionstilstande eller krampeanfald er rapporteret, især når de anbefalede doser baseret på nyrefunktion og legemsvægt er overskredet. Disse hændelser er hyppigst rapporteret hos patienter med lidelser i centralnervesystemet (f.eks. hjernelæsioner eller tidligere krampeanfald) og/eller nedsat nyrefunktion, hvor der kan forekomme akkumulering af de administrerede stoffer. Derfor tilrådes nøje overholdelse af den anbefalede dosis, især hos disse patienter (se pkt. 4.2). </w:t>
      </w:r>
      <w:proofErr w:type="spellStart"/>
      <w:r w:rsidRPr="00A45673">
        <w:rPr>
          <w:sz w:val="24"/>
          <w:szCs w:val="24"/>
        </w:rPr>
        <w:t>Antikonvulsiv</w:t>
      </w:r>
      <w:proofErr w:type="spellEnd"/>
      <w:r w:rsidRPr="00A45673">
        <w:rPr>
          <w:sz w:val="24"/>
          <w:szCs w:val="24"/>
        </w:rPr>
        <w:t xml:space="preserve"> behandling skal opretholdes hos patienter med kendt krampelidelse.</w:t>
      </w:r>
    </w:p>
    <w:p w14:paraId="2BE0B46B" w14:textId="77777777" w:rsidR="005C27FD" w:rsidRPr="00A45673" w:rsidRDefault="005C27FD" w:rsidP="00A45673">
      <w:pPr>
        <w:ind w:left="851"/>
        <w:rPr>
          <w:sz w:val="24"/>
          <w:szCs w:val="24"/>
        </w:rPr>
      </w:pPr>
    </w:p>
    <w:p w14:paraId="66762ECE" w14:textId="77777777" w:rsidR="005C27FD" w:rsidRPr="00A45673" w:rsidRDefault="005C27FD" w:rsidP="00A45673">
      <w:pPr>
        <w:ind w:left="851"/>
        <w:rPr>
          <w:sz w:val="24"/>
          <w:szCs w:val="24"/>
        </w:rPr>
      </w:pPr>
      <w:r w:rsidRPr="00A45673">
        <w:rPr>
          <w:sz w:val="24"/>
          <w:szCs w:val="24"/>
        </w:rPr>
        <w:lastRenderedPageBreak/>
        <w:t>Der skal udvises særlig opmærksomhed ved neurologiske symptomer eller kramper hos børn med kendte risikofaktorer for anfald eller ved samtidig behandling med lægemidler, der sænker krampetærsklen.</w:t>
      </w:r>
    </w:p>
    <w:p w14:paraId="5EEE8F0B" w14:textId="77777777" w:rsidR="005C27FD" w:rsidRPr="00A45673" w:rsidRDefault="005C27FD" w:rsidP="00A45673">
      <w:pPr>
        <w:ind w:left="851"/>
        <w:rPr>
          <w:sz w:val="24"/>
          <w:szCs w:val="24"/>
        </w:rPr>
      </w:pPr>
    </w:p>
    <w:p w14:paraId="00F27CA8" w14:textId="674092C8" w:rsidR="005C27FD" w:rsidRPr="00A45673" w:rsidRDefault="005C27FD" w:rsidP="00A45673">
      <w:pPr>
        <w:ind w:left="851"/>
        <w:rPr>
          <w:sz w:val="24"/>
          <w:szCs w:val="24"/>
        </w:rPr>
      </w:pPr>
      <w:r w:rsidRPr="00A45673">
        <w:rPr>
          <w:sz w:val="24"/>
          <w:szCs w:val="24"/>
        </w:rPr>
        <w:t xml:space="preserve">Ved forekomst af </w:t>
      </w:r>
      <w:proofErr w:type="spellStart"/>
      <w:r w:rsidRPr="00A45673">
        <w:rPr>
          <w:sz w:val="24"/>
          <w:szCs w:val="24"/>
        </w:rPr>
        <w:t>fokal</w:t>
      </w:r>
      <w:proofErr w:type="spellEnd"/>
      <w:r w:rsidRPr="00A45673">
        <w:rPr>
          <w:sz w:val="24"/>
          <w:szCs w:val="24"/>
        </w:rPr>
        <w:t xml:space="preserve"> </w:t>
      </w:r>
      <w:proofErr w:type="spellStart"/>
      <w:r w:rsidRPr="00A45673">
        <w:rPr>
          <w:sz w:val="24"/>
          <w:szCs w:val="24"/>
        </w:rPr>
        <w:t>tremor</w:t>
      </w:r>
      <w:proofErr w:type="spellEnd"/>
      <w:r w:rsidRPr="00A45673">
        <w:rPr>
          <w:sz w:val="24"/>
          <w:szCs w:val="24"/>
        </w:rPr>
        <w:t xml:space="preserve">, </w:t>
      </w:r>
      <w:proofErr w:type="spellStart"/>
      <w:r w:rsidRPr="00A45673">
        <w:rPr>
          <w:sz w:val="24"/>
          <w:szCs w:val="24"/>
        </w:rPr>
        <w:t>myoklonier</w:t>
      </w:r>
      <w:proofErr w:type="spellEnd"/>
      <w:r w:rsidRPr="00A45673">
        <w:rPr>
          <w:sz w:val="24"/>
          <w:szCs w:val="24"/>
        </w:rPr>
        <w:t xml:space="preserve"> eller krampeanfald skal patienten vurderes neurologisk og sættes i </w:t>
      </w:r>
      <w:proofErr w:type="spellStart"/>
      <w:r w:rsidRPr="00A45673">
        <w:rPr>
          <w:sz w:val="24"/>
          <w:szCs w:val="24"/>
        </w:rPr>
        <w:t>antikonvulsiv</w:t>
      </w:r>
      <w:proofErr w:type="spellEnd"/>
      <w:r w:rsidRPr="00A45673">
        <w:rPr>
          <w:sz w:val="24"/>
          <w:szCs w:val="24"/>
        </w:rPr>
        <w:t xml:space="preserve"> behandling, hvis en sådan ikke allerede er iværksat. Ved vedvarende symptomer fra centralnervesystemet bør dosis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reduceres eller behandlingen seponeres.</w:t>
      </w:r>
    </w:p>
    <w:p w14:paraId="71A4DC78" w14:textId="77777777" w:rsidR="005C27FD" w:rsidRPr="00A45673" w:rsidRDefault="005C27FD" w:rsidP="00A45673">
      <w:pPr>
        <w:ind w:left="851"/>
        <w:rPr>
          <w:sz w:val="24"/>
          <w:szCs w:val="24"/>
        </w:rPr>
      </w:pPr>
    </w:p>
    <w:p w14:paraId="5CAAE493" w14:textId="7029FAE4" w:rsidR="005C27FD" w:rsidRPr="00A45673" w:rsidRDefault="005C27FD" w:rsidP="00A45673">
      <w:pPr>
        <w:ind w:left="851"/>
        <w:rPr>
          <w:sz w:val="24"/>
          <w:szCs w:val="24"/>
        </w:rPr>
      </w:pPr>
      <w:r w:rsidRPr="00A45673">
        <w:rPr>
          <w:sz w:val="24"/>
          <w:szCs w:val="24"/>
        </w:rPr>
        <w:t xml:space="preserve">Patienter med </w:t>
      </w:r>
      <w:proofErr w:type="spellStart"/>
      <w:r w:rsidRPr="00A45673">
        <w:rPr>
          <w:sz w:val="24"/>
          <w:szCs w:val="24"/>
        </w:rPr>
        <w:t>kreatininclearance</w:t>
      </w:r>
      <w:proofErr w:type="spellEnd"/>
      <w:r w:rsidRPr="00A45673">
        <w:rPr>
          <w:sz w:val="24"/>
          <w:szCs w:val="24"/>
        </w:rPr>
        <w:t xml:space="preserve"> ≤ 5 ml/min må ikke behandles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medmindre hæmodialyse iværksættes inden for 48 timer. Hos patienter i hæmodialyse anbefales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kun, hvis fordelen opvejer den potentielle risiko for krampeanfald (se pkt. 4.2).</w:t>
      </w:r>
    </w:p>
    <w:p w14:paraId="230FBFE2" w14:textId="77777777" w:rsidR="005C27FD" w:rsidRPr="00A45673" w:rsidRDefault="005C27FD" w:rsidP="00A45673">
      <w:pPr>
        <w:ind w:left="851"/>
        <w:rPr>
          <w:sz w:val="24"/>
          <w:szCs w:val="24"/>
          <w:lang w:val="de-AT"/>
        </w:rPr>
      </w:pPr>
    </w:p>
    <w:p w14:paraId="2E410AD5" w14:textId="77777777" w:rsidR="005C27FD" w:rsidRPr="00A45673" w:rsidRDefault="005C27FD" w:rsidP="00A45673">
      <w:pPr>
        <w:ind w:left="851"/>
        <w:rPr>
          <w:sz w:val="24"/>
          <w:szCs w:val="24"/>
          <w:u w:val="single"/>
        </w:rPr>
      </w:pPr>
      <w:r w:rsidRPr="00A45673">
        <w:rPr>
          <w:sz w:val="24"/>
          <w:szCs w:val="24"/>
          <w:u w:val="single"/>
        </w:rPr>
        <w:t>Pædiatrisk population</w:t>
      </w:r>
    </w:p>
    <w:p w14:paraId="10495D08" w14:textId="0CCCD3AE" w:rsidR="005C27FD" w:rsidRPr="00A45673" w:rsidRDefault="005C27FD" w:rsidP="00A45673">
      <w:pPr>
        <w:ind w:left="851"/>
        <w:rPr>
          <w:sz w:val="24"/>
          <w:szCs w:val="24"/>
        </w:rPr>
      </w:pPr>
      <w:r w:rsidRPr="00A45673">
        <w:rPr>
          <w:sz w:val="24"/>
          <w:szCs w:val="24"/>
        </w:rPr>
        <w:t xml:space="preserve">De kliniske data er utilstrækkelige til at anbefale brugen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til børn under 1 år eller til pædiatriske patienter med nedsat nyrefunktion (</w:t>
      </w:r>
      <w:proofErr w:type="spellStart"/>
      <w:r w:rsidRPr="00A45673">
        <w:rPr>
          <w:sz w:val="24"/>
          <w:szCs w:val="24"/>
        </w:rPr>
        <w:t>serumkreatinin</w:t>
      </w:r>
      <w:proofErr w:type="spellEnd"/>
      <w:r w:rsidRPr="00A45673">
        <w:rPr>
          <w:sz w:val="24"/>
          <w:szCs w:val="24"/>
        </w:rPr>
        <w:t xml:space="preserve"> &gt; 2 mg/dl). Se også ovenfor under Centralnervesystemet.</w:t>
      </w:r>
    </w:p>
    <w:p w14:paraId="6982B29A" w14:textId="77777777" w:rsidR="005C27FD" w:rsidRPr="00A45673" w:rsidRDefault="005C27FD" w:rsidP="00A45673">
      <w:pPr>
        <w:ind w:left="851"/>
        <w:rPr>
          <w:sz w:val="24"/>
          <w:szCs w:val="24"/>
        </w:rPr>
      </w:pPr>
    </w:p>
    <w:p w14:paraId="560AAEB6" w14:textId="77777777" w:rsidR="005C27FD" w:rsidRPr="00A45673" w:rsidRDefault="005C27FD" w:rsidP="00A45673">
      <w:pPr>
        <w:ind w:left="851"/>
        <w:rPr>
          <w:sz w:val="24"/>
          <w:szCs w:val="24"/>
          <w:u w:val="single"/>
        </w:rPr>
      </w:pPr>
      <w:r w:rsidRPr="00A45673">
        <w:rPr>
          <w:sz w:val="24"/>
          <w:szCs w:val="24"/>
          <w:u w:val="single"/>
        </w:rPr>
        <w:t>Natrium</w:t>
      </w:r>
    </w:p>
    <w:p w14:paraId="72DD641D" w14:textId="77777777" w:rsidR="005C27FD" w:rsidRPr="00A45673" w:rsidRDefault="005C27FD" w:rsidP="00A45673">
      <w:pPr>
        <w:ind w:left="851"/>
        <w:rPr>
          <w:rFonts w:eastAsia="SimSun"/>
          <w:color w:val="000000"/>
          <w:sz w:val="24"/>
          <w:szCs w:val="24"/>
        </w:rPr>
      </w:pPr>
      <w:r w:rsidRPr="00A45673">
        <w:rPr>
          <w:color w:val="000000"/>
          <w:sz w:val="24"/>
          <w:szCs w:val="24"/>
        </w:rPr>
        <w:t>Dette lægemiddel indeholder 37,6 mg (1,6 mmol) natrium (hovedkomponent af madlavnings-/bordsalt) pr. dosis på 500 mg. Dette svarer til 1,9 % af den anbefalede maksimale daglige indtagelse af natrium for en voksen.</w:t>
      </w:r>
    </w:p>
    <w:p w14:paraId="5032CD1A" w14:textId="77777777" w:rsidR="009260DE" w:rsidRPr="00A45673" w:rsidRDefault="009260DE" w:rsidP="009260DE">
      <w:pPr>
        <w:tabs>
          <w:tab w:val="left" w:pos="851"/>
        </w:tabs>
        <w:ind w:left="851"/>
        <w:rPr>
          <w:sz w:val="24"/>
          <w:szCs w:val="24"/>
        </w:rPr>
      </w:pPr>
    </w:p>
    <w:p w14:paraId="47F33AD5" w14:textId="77777777" w:rsidR="009260DE" w:rsidRPr="00A45673" w:rsidRDefault="009260DE" w:rsidP="009260DE">
      <w:pPr>
        <w:tabs>
          <w:tab w:val="left" w:pos="851"/>
        </w:tabs>
        <w:ind w:left="851" w:hanging="851"/>
        <w:rPr>
          <w:b/>
          <w:sz w:val="24"/>
          <w:szCs w:val="24"/>
        </w:rPr>
      </w:pPr>
      <w:r w:rsidRPr="00A45673">
        <w:rPr>
          <w:b/>
          <w:sz w:val="24"/>
          <w:szCs w:val="24"/>
        </w:rPr>
        <w:t>4.5</w:t>
      </w:r>
      <w:r w:rsidRPr="00A45673">
        <w:rPr>
          <w:b/>
          <w:sz w:val="24"/>
          <w:szCs w:val="24"/>
        </w:rPr>
        <w:tab/>
        <w:t>Interaktion med andre lægemidler og andre former for interaktion</w:t>
      </w:r>
    </w:p>
    <w:p w14:paraId="5D85F0D4" w14:textId="69CCBB08" w:rsidR="005C27FD" w:rsidRPr="00A45673" w:rsidRDefault="005C27FD" w:rsidP="00A45673">
      <w:pPr>
        <w:ind w:left="851"/>
        <w:rPr>
          <w:sz w:val="24"/>
          <w:szCs w:val="24"/>
        </w:rPr>
      </w:pPr>
      <w:r w:rsidRPr="00A45673">
        <w:rPr>
          <w:sz w:val="24"/>
          <w:szCs w:val="24"/>
        </w:rPr>
        <w:t xml:space="preserve">Generaliserede krampeanfald er rapporteret hos patienter, der har fået </w:t>
      </w:r>
      <w:proofErr w:type="spellStart"/>
      <w:r w:rsidRPr="00A45673">
        <w:rPr>
          <w:sz w:val="24"/>
          <w:szCs w:val="24"/>
        </w:rPr>
        <w:t>ganciclovir</w:t>
      </w:r>
      <w:proofErr w:type="spellEnd"/>
      <w:r w:rsidRPr="00A45673">
        <w:rPr>
          <w:sz w:val="24"/>
          <w:szCs w:val="24"/>
        </w:rPr>
        <w:t xml:space="preserve"> og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Disse lægemidler må ikke anvendes samtidig, medmindre den forventede fordel opvejer risikoen.</w:t>
      </w:r>
    </w:p>
    <w:p w14:paraId="7674E195" w14:textId="77777777" w:rsidR="005C27FD" w:rsidRPr="00A45673" w:rsidRDefault="005C27FD" w:rsidP="00A45673">
      <w:pPr>
        <w:ind w:left="851"/>
        <w:rPr>
          <w:sz w:val="24"/>
          <w:szCs w:val="24"/>
        </w:rPr>
      </w:pPr>
    </w:p>
    <w:p w14:paraId="7CFF18E5" w14:textId="77777777" w:rsidR="005C27FD" w:rsidRPr="00A45673" w:rsidRDefault="005C27FD" w:rsidP="00A45673">
      <w:pPr>
        <w:ind w:left="851"/>
        <w:rPr>
          <w:sz w:val="24"/>
          <w:szCs w:val="24"/>
        </w:rPr>
      </w:pPr>
      <w:r w:rsidRPr="00A45673">
        <w:rPr>
          <w:sz w:val="24"/>
          <w:szCs w:val="24"/>
        </w:rPr>
        <w:t xml:space="preserve">Der er rapporteret fald i </w:t>
      </w:r>
      <w:proofErr w:type="spellStart"/>
      <w:r w:rsidRPr="00A45673">
        <w:rPr>
          <w:sz w:val="24"/>
          <w:szCs w:val="24"/>
        </w:rPr>
        <w:t>valproinsyreniveauet</w:t>
      </w:r>
      <w:proofErr w:type="spellEnd"/>
      <w:r w:rsidRPr="00A45673">
        <w:rPr>
          <w:sz w:val="24"/>
          <w:szCs w:val="24"/>
        </w:rPr>
        <w:t xml:space="preserve"> til under det terapeutiske niveau, når </w:t>
      </w:r>
      <w:proofErr w:type="spellStart"/>
      <w:r w:rsidRPr="00A45673">
        <w:rPr>
          <w:sz w:val="24"/>
          <w:szCs w:val="24"/>
        </w:rPr>
        <w:t>valproinsyre</w:t>
      </w:r>
      <w:proofErr w:type="spellEnd"/>
      <w:r w:rsidRPr="00A45673">
        <w:rPr>
          <w:sz w:val="24"/>
          <w:szCs w:val="24"/>
        </w:rPr>
        <w:t xml:space="preserve"> administreres samtidig med </w:t>
      </w:r>
      <w:proofErr w:type="spellStart"/>
      <w:r w:rsidRPr="00A45673">
        <w:rPr>
          <w:sz w:val="24"/>
          <w:szCs w:val="24"/>
        </w:rPr>
        <w:t>carbapenem</w:t>
      </w:r>
      <w:proofErr w:type="spellEnd"/>
      <w:r w:rsidRPr="00A45673">
        <w:rPr>
          <w:sz w:val="24"/>
          <w:szCs w:val="24"/>
        </w:rPr>
        <w:t xml:space="preserve">-præparater. Den nedsatte koncentration af </w:t>
      </w:r>
      <w:proofErr w:type="spellStart"/>
      <w:r w:rsidRPr="00A45673">
        <w:rPr>
          <w:sz w:val="24"/>
          <w:szCs w:val="24"/>
        </w:rPr>
        <w:t>valproinsyre</w:t>
      </w:r>
      <w:proofErr w:type="spellEnd"/>
      <w:r w:rsidRPr="00A45673">
        <w:rPr>
          <w:sz w:val="24"/>
          <w:szCs w:val="24"/>
        </w:rPr>
        <w:t xml:space="preserve"> kan føre til utilstrækkelig kontrol med krampeanfald. Derfor anbefales samtidig anvendelse af </w:t>
      </w: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valproinsyre</w:t>
      </w:r>
      <w:proofErr w:type="spellEnd"/>
      <w:r w:rsidRPr="00A45673">
        <w:rPr>
          <w:sz w:val="24"/>
          <w:szCs w:val="24"/>
        </w:rPr>
        <w:t>/</w:t>
      </w:r>
      <w:proofErr w:type="spellStart"/>
      <w:r w:rsidRPr="00A45673">
        <w:rPr>
          <w:sz w:val="24"/>
          <w:szCs w:val="24"/>
        </w:rPr>
        <w:t>natriumvalproat</w:t>
      </w:r>
      <w:proofErr w:type="spellEnd"/>
      <w:r w:rsidRPr="00A45673">
        <w:rPr>
          <w:sz w:val="24"/>
          <w:szCs w:val="24"/>
        </w:rPr>
        <w:t xml:space="preserve"> ikke. Alternative antibakterielle eller </w:t>
      </w:r>
      <w:proofErr w:type="spellStart"/>
      <w:r w:rsidRPr="00A45673">
        <w:rPr>
          <w:sz w:val="24"/>
          <w:szCs w:val="24"/>
        </w:rPr>
        <w:t>antikonvulsive</w:t>
      </w:r>
      <w:proofErr w:type="spellEnd"/>
      <w:r w:rsidRPr="00A45673">
        <w:rPr>
          <w:sz w:val="24"/>
          <w:szCs w:val="24"/>
        </w:rPr>
        <w:t xml:space="preserve"> behandlinger skal overvejes (se pkt. 4.4).</w:t>
      </w:r>
    </w:p>
    <w:p w14:paraId="616B0E7D" w14:textId="77777777" w:rsidR="005C27FD" w:rsidRPr="00A45673" w:rsidRDefault="005C27FD" w:rsidP="00A45673">
      <w:pPr>
        <w:ind w:left="851"/>
        <w:rPr>
          <w:sz w:val="24"/>
          <w:szCs w:val="24"/>
        </w:rPr>
      </w:pPr>
    </w:p>
    <w:p w14:paraId="6317B0A4" w14:textId="77777777" w:rsidR="005C27FD" w:rsidRPr="00A45673" w:rsidRDefault="005C27FD" w:rsidP="00A45673">
      <w:pPr>
        <w:ind w:left="851"/>
        <w:rPr>
          <w:sz w:val="24"/>
          <w:szCs w:val="24"/>
          <w:u w:val="single"/>
        </w:rPr>
      </w:pPr>
      <w:r w:rsidRPr="00A45673">
        <w:rPr>
          <w:sz w:val="24"/>
          <w:szCs w:val="24"/>
          <w:u w:val="single"/>
        </w:rPr>
        <w:t xml:space="preserve">Orale </w:t>
      </w:r>
      <w:proofErr w:type="spellStart"/>
      <w:r w:rsidRPr="00A45673">
        <w:rPr>
          <w:sz w:val="24"/>
          <w:szCs w:val="24"/>
          <w:u w:val="single"/>
        </w:rPr>
        <w:t>antikoagulantia</w:t>
      </w:r>
      <w:proofErr w:type="spellEnd"/>
      <w:r w:rsidRPr="00A45673">
        <w:rPr>
          <w:sz w:val="24"/>
          <w:szCs w:val="24"/>
          <w:u w:val="single"/>
        </w:rPr>
        <w:t xml:space="preserve"> </w:t>
      </w:r>
    </w:p>
    <w:p w14:paraId="1EE07E9D" w14:textId="77777777" w:rsidR="005C27FD" w:rsidRPr="00A45673" w:rsidRDefault="005C27FD" w:rsidP="00A45673">
      <w:pPr>
        <w:ind w:left="851"/>
        <w:rPr>
          <w:sz w:val="24"/>
          <w:szCs w:val="24"/>
        </w:rPr>
      </w:pPr>
      <w:r w:rsidRPr="00A45673">
        <w:rPr>
          <w:sz w:val="24"/>
          <w:szCs w:val="24"/>
        </w:rPr>
        <w:t xml:space="preserve">Samtidig administration af antibiotika og </w:t>
      </w:r>
      <w:proofErr w:type="spellStart"/>
      <w:r w:rsidRPr="00A45673">
        <w:rPr>
          <w:sz w:val="24"/>
          <w:szCs w:val="24"/>
        </w:rPr>
        <w:t>warfarin</w:t>
      </w:r>
      <w:proofErr w:type="spellEnd"/>
      <w:r w:rsidRPr="00A45673">
        <w:rPr>
          <w:sz w:val="24"/>
          <w:szCs w:val="24"/>
        </w:rPr>
        <w:t xml:space="preserve"> kan øge den antikoagulerende virkning.</w:t>
      </w:r>
    </w:p>
    <w:p w14:paraId="25660A41" w14:textId="77777777" w:rsidR="005C27FD" w:rsidRPr="00A45673" w:rsidRDefault="005C27FD" w:rsidP="00A45673">
      <w:pPr>
        <w:ind w:left="851"/>
        <w:rPr>
          <w:sz w:val="24"/>
          <w:szCs w:val="24"/>
        </w:rPr>
      </w:pPr>
    </w:p>
    <w:p w14:paraId="56A42273" w14:textId="77777777" w:rsidR="005C27FD" w:rsidRPr="00A45673" w:rsidRDefault="005C27FD" w:rsidP="00A45673">
      <w:pPr>
        <w:ind w:left="851"/>
        <w:rPr>
          <w:sz w:val="24"/>
          <w:szCs w:val="24"/>
        </w:rPr>
      </w:pPr>
      <w:r w:rsidRPr="00A45673">
        <w:rPr>
          <w:sz w:val="24"/>
          <w:szCs w:val="24"/>
        </w:rPr>
        <w:t xml:space="preserve">Der er rapporteret mange tilfælde af øget antikoagulerende virkning af oralt administrerede </w:t>
      </w:r>
      <w:proofErr w:type="spellStart"/>
      <w:r w:rsidRPr="00A45673">
        <w:rPr>
          <w:sz w:val="24"/>
          <w:szCs w:val="24"/>
        </w:rPr>
        <w:t>antikoagulantia</w:t>
      </w:r>
      <w:proofErr w:type="spellEnd"/>
      <w:r w:rsidRPr="00A45673">
        <w:rPr>
          <w:sz w:val="24"/>
          <w:szCs w:val="24"/>
        </w:rPr>
        <w:t xml:space="preserve">, herunder </w:t>
      </w:r>
      <w:proofErr w:type="spellStart"/>
      <w:r w:rsidRPr="00A45673">
        <w:rPr>
          <w:sz w:val="24"/>
          <w:szCs w:val="24"/>
        </w:rPr>
        <w:t>warfarin</w:t>
      </w:r>
      <w:proofErr w:type="spellEnd"/>
      <w:r w:rsidRPr="00A45673">
        <w:rPr>
          <w:sz w:val="24"/>
          <w:szCs w:val="24"/>
        </w:rPr>
        <w:t xml:space="preserve">, hos patienter, der samtidig får antibakterielle midler. Risikoen kan variere afhængigt af den underliggende infektion, patientens alder og almentilstand, hvilket gør det vanskeligt at vurdere antibiotikas bidrag til stigningen i INR (international normaliseret ratio). Det anbefales, at INR overvåges hyppigt under og kort efter samtidig administration af antibiotika og et oralt </w:t>
      </w:r>
      <w:proofErr w:type="spellStart"/>
      <w:r w:rsidRPr="00A45673">
        <w:rPr>
          <w:sz w:val="24"/>
          <w:szCs w:val="24"/>
        </w:rPr>
        <w:t>antikoagulantium</w:t>
      </w:r>
      <w:proofErr w:type="spellEnd"/>
      <w:r w:rsidRPr="00A45673">
        <w:rPr>
          <w:sz w:val="24"/>
          <w:szCs w:val="24"/>
        </w:rPr>
        <w:t>.</w:t>
      </w:r>
    </w:p>
    <w:p w14:paraId="71CA7083" w14:textId="77777777" w:rsidR="005C27FD" w:rsidRPr="00A45673" w:rsidRDefault="005C27FD" w:rsidP="00A45673">
      <w:pPr>
        <w:ind w:left="851"/>
        <w:rPr>
          <w:sz w:val="24"/>
          <w:szCs w:val="24"/>
        </w:rPr>
      </w:pPr>
    </w:p>
    <w:p w14:paraId="7E4B5084" w14:textId="13CD03D1" w:rsidR="005C27FD" w:rsidRPr="00A45673" w:rsidRDefault="005C27FD" w:rsidP="00A45673">
      <w:pPr>
        <w:ind w:left="851"/>
        <w:rPr>
          <w:sz w:val="24"/>
          <w:szCs w:val="24"/>
        </w:rPr>
      </w:pPr>
      <w:r w:rsidRPr="00A45673">
        <w:rPr>
          <w:sz w:val="24"/>
          <w:szCs w:val="24"/>
        </w:rPr>
        <w:t xml:space="preserve">Samtidig administration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og </w:t>
      </w:r>
      <w:proofErr w:type="spellStart"/>
      <w:r w:rsidRPr="00A45673">
        <w:rPr>
          <w:sz w:val="24"/>
          <w:szCs w:val="24"/>
        </w:rPr>
        <w:t>probenecid</w:t>
      </w:r>
      <w:proofErr w:type="spellEnd"/>
      <w:r w:rsidRPr="00A45673">
        <w:rPr>
          <w:sz w:val="24"/>
          <w:szCs w:val="24"/>
        </w:rPr>
        <w:t xml:space="preserve"> medførte kun minimale stigninger i plasmaniveauet og plasmahalveringstiden for </w:t>
      </w:r>
      <w:proofErr w:type="spellStart"/>
      <w:r w:rsidRPr="00A45673">
        <w:rPr>
          <w:sz w:val="24"/>
          <w:szCs w:val="24"/>
        </w:rPr>
        <w:t>imipenem</w:t>
      </w:r>
      <w:proofErr w:type="spellEnd"/>
      <w:r w:rsidRPr="00A45673">
        <w:rPr>
          <w:sz w:val="24"/>
          <w:szCs w:val="24"/>
        </w:rPr>
        <w:t>. Udskillelsen af aktivt (ikke-</w:t>
      </w:r>
      <w:proofErr w:type="spellStart"/>
      <w:r w:rsidRPr="00A45673">
        <w:rPr>
          <w:sz w:val="24"/>
          <w:szCs w:val="24"/>
        </w:rPr>
        <w:t>metaboliseret</w:t>
      </w:r>
      <w:proofErr w:type="spellEnd"/>
      <w:r w:rsidRPr="00A45673">
        <w:rPr>
          <w:sz w:val="24"/>
          <w:szCs w:val="24"/>
        </w:rPr>
        <w:t xml:space="preserve">) </w:t>
      </w:r>
      <w:proofErr w:type="spellStart"/>
      <w:r w:rsidRPr="00A45673">
        <w:rPr>
          <w:sz w:val="24"/>
          <w:szCs w:val="24"/>
        </w:rPr>
        <w:t>imipenem</w:t>
      </w:r>
      <w:proofErr w:type="spellEnd"/>
      <w:r w:rsidRPr="00A45673">
        <w:rPr>
          <w:sz w:val="24"/>
          <w:szCs w:val="24"/>
        </w:rPr>
        <w:t xml:space="preserve"> i urin faldt til ca. 60 % af dosen, når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blev administreret sammen med </w:t>
      </w:r>
      <w:proofErr w:type="spellStart"/>
      <w:r w:rsidRPr="00A45673">
        <w:rPr>
          <w:sz w:val="24"/>
          <w:szCs w:val="24"/>
        </w:rPr>
        <w:t>probenecid</w:t>
      </w:r>
      <w:proofErr w:type="spellEnd"/>
      <w:r w:rsidRPr="00A45673">
        <w:rPr>
          <w:sz w:val="24"/>
          <w:szCs w:val="24"/>
        </w:rPr>
        <w:t xml:space="preserve">. Samtidig administration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og </w:t>
      </w:r>
      <w:proofErr w:type="spellStart"/>
      <w:r w:rsidRPr="00A45673">
        <w:rPr>
          <w:sz w:val="24"/>
          <w:szCs w:val="24"/>
        </w:rPr>
        <w:t>probenecid</w:t>
      </w:r>
      <w:proofErr w:type="spellEnd"/>
      <w:r w:rsidRPr="00A45673">
        <w:rPr>
          <w:sz w:val="24"/>
          <w:szCs w:val="24"/>
        </w:rPr>
        <w:t xml:space="preserve"> fordoblede </w:t>
      </w:r>
      <w:r w:rsidRPr="00A45673">
        <w:rPr>
          <w:sz w:val="24"/>
          <w:szCs w:val="24"/>
        </w:rPr>
        <w:lastRenderedPageBreak/>
        <w:t xml:space="preserve">plasmaniveauet og halveringstiden for </w:t>
      </w:r>
      <w:proofErr w:type="spellStart"/>
      <w:r w:rsidRPr="00A45673">
        <w:rPr>
          <w:sz w:val="24"/>
          <w:szCs w:val="24"/>
        </w:rPr>
        <w:t>cilastatin</w:t>
      </w:r>
      <w:proofErr w:type="spellEnd"/>
      <w:r w:rsidRPr="00A45673">
        <w:rPr>
          <w:sz w:val="24"/>
          <w:szCs w:val="24"/>
        </w:rPr>
        <w:t xml:space="preserve">, men havde ingen effekt på </w:t>
      </w:r>
      <w:proofErr w:type="spellStart"/>
      <w:r w:rsidRPr="00A45673">
        <w:rPr>
          <w:sz w:val="24"/>
          <w:szCs w:val="24"/>
        </w:rPr>
        <w:t>cilastatins</w:t>
      </w:r>
      <w:proofErr w:type="spellEnd"/>
      <w:r w:rsidRPr="00A45673">
        <w:rPr>
          <w:sz w:val="24"/>
          <w:szCs w:val="24"/>
        </w:rPr>
        <w:t xml:space="preserve"> udskillelse i urin.</w:t>
      </w:r>
    </w:p>
    <w:p w14:paraId="2A5CCCC5" w14:textId="77777777" w:rsidR="005C27FD" w:rsidRPr="00A45673" w:rsidRDefault="005C27FD" w:rsidP="00A45673">
      <w:pPr>
        <w:ind w:left="851"/>
        <w:rPr>
          <w:color w:val="000000"/>
          <w:sz w:val="24"/>
          <w:szCs w:val="24"/>
          <w:highlight w:val="yellow"/>
          <w:lang w:eastAsia="el-GR"/>
        </w:rPr>
      </w:pPr>
    </w:p>
    <w:p w14:paraId="45285BF0" w14:textId="77777777" w:rsidR="005C27FD" w:rsidRPr="00A45673" w:rsidRDefault="005C27FD" w:rsidP="00A45673">
      <w:pPr>
        <w:ind w:left="851"/>
        <w:rPr>
          <w:color w:val="000000"/>
          <w:sz w:val="24"/>
          <w:szCs w:val="24"/>
          <w:u w:val="single"/>
        </w:rPr>
      </w:pPr>
      <w:r w:rsidRPr="00A45673">
        <w:rPr>
          <w:color w:val="000000"/>
          <w:sz w:val="24"/>
          <w:szCs w:val="24"/>
          <w:u w:val="single"/>
        </w:rPr>
        <w:t>Pædiatrisk population</w:t>
      </w:r>
    </w:p>
    <w:p w14:paraId="385BCCC5" w14:textId="77777777" w:rsidR="005C27FD" w:rsidRPr="00A45673" w:rsidRDefault="005C27FD" w:rsidP="00A45673">
      <w:pPr>
        <w:ind w:left="851"/>
        <w:rPr>
          <w:color w:val="000000"/>
          <w:sz w:val="24"/>
          <w:szCs w:val="24"/>
          <w:highlight w:val="yellow"/>
        </w:rPr>
      </w:pPr>
      <w:r w:rsidRPr="00A45673">
        <w:rPr>
          <w:color w:val="000000"/>
          <w:sz w:val="24"/>
          <w:szCs w:val="24"/>
        </w:rPr>
        <w:t>Der er kun udført interaktionsstudier hos voksne.</w:t>
      </w:r>
    </w:p>
    <w:p w14:paraId="752AB378" w14:textId="77777777" w:rsidR="009260DE" w:rsidRPr="00A45673" w:rsidRDefault="009260DE" w:rsidP="009260DE">
      <w:pPr>
        <w:tabs>
          <w:tab w:val="left" w:pos="851"/>
        </w:tabs>
        <w:ind w:left="851"/>
        <w:rPr>
          <w:sz w:val="24"/>
          <w:szCs w:val="24"/>
        </w:rPr>
      </w:pPr>
    </w:p>
    <w:p w14:paraId="023403ED" w14:textId="77777777" w:rsidR="009260DE" w:rsidRPr="00A45673" w:rsidRDefault="009260DE" w:rsidP="009260DE">
      <w:pPr>
        <w:tabs>
          <w:tab w:val="left" w:pos="851"/>
        </w:tabs>
        <w:ind w:left="851" w:hanging="851"/>
        <w:rPr>
          <w:b/>
          <w:sz w:val="24"/>
          <w:szCs w:val="24"/>
        </w:rPr>
      </w:pPr>
      <w:r w:rsidRPr="00A45673">
        <w:rPr>
          <w:b/>
          <w:sz w:val="24"/>
          <w:szCs w:val="24"/>
        </w:rPr>
        <w:t>4.6</w:t>
      </w:r>
      <w:r w:rsidRPr="00A45673">
        <w:rPr>
          <w:b/>
          <w:sz w:val="24"/>
          <w:szCs w:val="24"/>
        </w:rPr>
        <w:tab/>
      </w:r>
      <w:r w:rsidR="0071241E" w:rsidRPr="00A45673">
        <w:rPr>
          <w:b/>
          <w:sz w:val="24"/>
          <w:szCs w:val="24"/>
        </w:rPr>
        <w:t>Fertilitet, g</w:t>
      </w:r>
      <w:r w:rsidRPr="00A45673">
        <w:rPr>
          <w:b/>
          <w:sz w:val="24"/>
          <w:szCs w:val="24"/>
        </w:rPr>
        <w:t>raviditet og amning</w:t>
      </w:r>
    </w:p>
    <w:p w14:paraId="70B50CD7" w14:textId="77777777" w:rsidR="00A45673" w:rsidRDefault="00A45673" w:rsidP="00A45673">
      <w:pPr>
        <w:ind w:left="851"/>
        <w:rPr>
          <w:sz w:val="24"/>
          <w:szCs w:val="24"/>
        </w:rPr>
      </w:pPr>
    </w:p>
    <w:p w14:paraId="4802DED8" w14:textId="1F468DA7" w:rsidR="005C27FD" w:rsidRPr="00A45673" w:rsidRDefault="005C27FD" w:rsidP="00A45673">
      <w:pPr>
        <w:ind w:left="851"/>
        <w:rPr>
          <w:sz w:val="24"/>
          <w:szCs w:val="24"/>
          <w:u w:val="single"/>
        </w:rPr>
      </w:pPr>
      <w:r w:rsidRPr="00A45673">
        <w:rPr>
          <w:sz w:val="24"/>
          <w:szCs w:val="24"/>
          <w:u w:val="single"/>
        </w:rPr>
        <w:t>Graviditet</w:t>
      </w:r>
    </w:p>
    <w:p w14:paraId="312BDB29" w14:textId="77777777" w:rsidR="005C27FD" w:rsidRPr="00A45673" w:rsidRDefault="005C27FD" w:rsidP="00A45673">
      <w:pPr>
        <w:ind w:left="851"/>
        <w:rPr>
          <w:sz w:val="24"/>
          <w:szCs w:val="24"/>
        </w:rPr>
      </w:pPr>
      <w:r w:rsidRPr="00A45673">
        <w:rPr>
          <w:sz w:val="24"/>
          <w:szCs w:val="24"/>
        </w:rPr>
        <w:t xml:space="preserve">Der er ikke udført tilstrækkelige og velkontrollerede kliniske studier af anvendelse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til gravide kvinder.</w:t>
      </w:r>
    </w:p>
    <w:p w14:paraId="7A8393CD" w14:textId="77777777" w:rsidR="005C27FD" w:rsidRPr="00A45673" w:rsidRDefault="005C27FD" w:rsidP="00A45673">
      <w:pPr>
        <w:ind w:left="851"/>
        <w:rPr>
          <w:sz w:val="24"/>
          <w:szCs w:val="24"/>
          <w:lang w:val="nl-NL"/>
        </w:rPr>
      </w:pPr>
    </w:p>
    <w:p w14:paraId="24CA0C7F" w14:textId="77777777" w:rsidR="005C27FD" w:rsidRPr="00A45673" w:rsidRDefault="005C27FD" w:rsidP="00A45673">
      <w:pPr>
        <w:ind w:left="851"/>
        <w:rPr>
          <w:sz w:val="24"/>
          <w:szCs w:val="24"/>
        </w:rPr>
      </w:pPr>
      <w:r w:rsidRPr="00A45673">
        <w:rPr>
          <w:sz w:val="24"/>
          <w:szCs w:val="24"/>
        </w:rPr>
        <w:t>Dyreforsøg har påvist reproduktionstoksicitet hos drægtige aber (se pkt. 5.3). Relevansen for mennesker er ukendt.</w:t>
      </w:r>
    </w:p>
    <w:p w14:paraId="764E22B3" w14:textId="77777777" w:rsidR="005C27FD" w:rsidRPr="00A45673" w:rsidRDefault="005C27FD" w:rsidP="00A45673">
      <w:pPr>
        <w:ind w:left="851"/>
        <w:rPr>
          <w:sz w:val="24"/>
          <w:szCs w:val="24"/>
        </w:rPr>
      </w:pPr>
    </w:p>
    <w:p w14:paraId="2E962091" w14:textId="2642F5E3" w:rsidR="005C27FD" w:rsidRPr="00A45673" w:rsidRDefault="005C27FD" w:rsidP="00A45673">
      <w:pPr>
        <w:ind w:left="851"/>
        <w:rPr>
          <w:sz w:val="24"/>
          <w:szCs w:val="24"/>
        </w:rPr>
      </w:pP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må kun anvendes under graviditet, hvis de potentielle fordele opvejer den potentielle risiko for fosteret.</w:t>
      </w:r>
    </w:p>
    <w:p w14:paraId="506C381C" w14:textId="77777777" w:rsidR="005C27FD" w:rsidRPr="00A45673" w:rsidRDefault="005C27FD" w:rsidP="00A45673">
      <w:pPr>
        <w:ind w:left="851"/>
        <w:rPr>
          <w:sz w:val="24"/>
          <w:szCs w:val="24"/>
        </w:rPr>
      </w:pPr>
    </w:p>
    <w:p w14:paraId="62B1776A" w14:textId="77777777" w:rsidR="005C27FD" w:rsidRPr="00A45673" w:rsidRDefault="005C27FD" w:rsidP="00A45673">
      <w:pPr>
        <w:ind w:left="851"/>
        <w:rPr>
          <w:sz w:val="24"/>
          <w:szCs w:val="24"/>
          <w:u w:val="single"/>
        </w:rPr>
      </w:pPr>
      <w:r w:rsidRPr="00A45673">
        <w:rPr>
          <w:sz w:val="24"/>
          <w:szCs w:val="24"/>
          <w:u w:val="single"/>
        </w:rPr>
        <w:t>Amning</w:t>
      </w:r>
    </w:p>
    <w:p w14:paraId="4D3F1744" w14:textId="3075F3D3" w:rsidR="005C27FD" w:rsidRPr="00A45673" w:rsidRDefault="005C27FD" w:rsidP="00A45673">
      <w:pPr>
        <w:ind w:left="851"/>
        <w:rPr>
          <w:sz w:val="24"/>
          <w:szCs w:val="24"/>
        </w:rPr>
      </w:pP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cilastatin</w:t>
      </w:r>
      <w:proofErr w:type="spellEnd"/>
      <w:r w:rsidRPr="00A45673">
        <w:rPr>
          <w:sz w:val="24"/>
          <w:szCs w:val="24"/>
        </w:rPr>
        <w:t xml:space="preserve"> udskilles i human mælk i små mængder. Der sker kun minimal absorption af begge midler efter oral administration. Det er derfor usandsynligt, at det ammende spædbarn vil blive eksponeret for signifikante mængder. Hvis brugen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vurderes nødvendig, skal fordelene ved amning for barnet afvejes mod den mulige risiko for barnet.</w:t>
      </w:r>
    </w:p>
    <w:p w14:paraId="086C6BEA" w14:textId="77777777" w:rsidR="005C27FD" w:rsidRPr="00A45673" w:rsidRDefault="005C27FD" w:rsidP="00A45673">
      <w:pPr>
        <w:ind w:left="851"/>
        <w:rPr>
          <w:sz w:val="24"/>
          <w:szCs w:val="24"/>
        </w:rPr>
      </w:pPr>
    </w:p>
    <w:p w14:paraId="4274AC2D" w14:textId="77777777" w:rsidR="005C27FD" w:rsidRPr="00A45673" w:rsidRDefault="005C27FD" w:rsidP="00A45673">
      <w:pPr>
        <w:ind w:left="851"/>
        <w:rPr>
          <w:sz w:val="24"/>
          <w:szCs w:val="24"/>
          <w:u w:val="single"/>
        </w:rPr>
      </w:pPr>
      <w:r w:rsidRPr="00A45673">
        <w:rPr>
          <w:sz w:val="24"/>
          <w:szCs w:val="24"/>
          <w:u w:val="single"/>
        </w:rPr>
        <w:t>Fertilitet</w:t>
      </w:r>
    </w:p>
    <w:p w14:paraId="10FE0EB8" w14:textId="77777777" w:rsidR="005C27FD" w:rsidRPr="00A45673" w:rsidRDefault="005C27FD" w:rsidP="00A45673">
      <w:pPr>
        <w:ind w:left="851"/>
        <w:rPr>
          <w:sz w:val="24"/>
          <w:szCs w:val="24"/>
        </w:rPr>
      </w:pPr>
      <w:r w:rsidRPr="00A45673">
        <w:rPr>
          <w:sz w:val="24"/>
          <w:szCs w:val="24"/>
        </w:rPr>
        <w:t xml:space="preserve">Der foreligger ingen data om potentielle virkninger af behandling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på mandlig eller kvindelig fertilitet.</w:t>
      </w:r>
    </w:p>
    <w:p w14:paraId="7F154F25" w14:textId="77777777" w:rsidR="009260DE" w:rsidRPr="00A45673" w:rsidRDefault="009260DE" w:rsidP="009260DE">
      <w:pPr>
        <w:tabs>
          <w:tab w:val="left" w:pos="851"/>
        </w:tabs>
        <w:ind w:left="851"/>
        <w:rPr>
          <w:sz w:val="24"/>
          <w:szCs w:val="24"/>
        </w:rPr>
      </w:pPr>
    </w:p>
    <w:p w14:paraId="6F8A4768" w14:textId="77777777" w:rsidR="009260DE" w:rsidRPr="00A45673" w:rsidRDefault="009260DE" w:rsidP="009260DE">
      <w:pPr>
        <w:tabs>
          <w:tab w:val="left" w:pos="851"/>
        </w:tabs>
        <w:ind w:left="851" w:hanging="851"/>
        <w:rPr>
          <w:b/>
          <w:sz w:val="24"/>
          <w:szCs w:val="24"/>
        </w:rPr>
      </w:pPr>
      <w:r w:rsidRPr="00A45673">
        <w:rPr>
          <w:b/>
          <w:sz w:val="24"/>
          <w:szCs w:val="24"/>
        </w:rPr>
        <w:t>4.7</w:t>
      </w:r>
      <w:r w:rsidRPr="00A45673">
        <w:rPr>
          <w:b/>
          <w:sz w:val="24"/>
          <w:szCs w:val="24"/>
        </w:rPr>
        <w:tab/>
        <w:t xml:space="preserve">Virkning på evnen til at føre motorkøretøj </w:t>
      </w:r>
      <w:r w:rsidR="0071241E" w:rsidRPr="00A45673">
        <w:rPr>
          <w:b/>
          <w:sz w:val="24"/>
          <w:szCs w:val="24"/>
        </w:rPr>
        <w:t>og</w:t>
      </w:r>
      <w:r w:rsidRPr="00A45673">
        <w:rPr>
          <w:b/>
          <w:sz w:val="24"/>
          <w:szCs w:val="24"/>
        </w:rPr>
        <w:t xml:space="preserve"> betjene maskiner</w:t>
      </w:r>
    </w:p>
    <w:p w14:paraId="7D54336C" w14:textId="77777777" w:rsidR="00A45673" w:rsidRDefault="00A45673" w:rsidP="00A45673">
      <w:pPr>
        <w:ind w:left="851"/>
        <w:rPr>
          <w:sz w:val="24"/>
          <w:szCs w:val="24"/>
        </w:rPr>
      </w:pPr>
      <w:r>
        <w:rPr>
          <w:sz w:val="24"/>
          <w:szCs w:val="24"/>
        </w:rPr>
        <w:t>Ikke mærkning.</w:t>
      </w:r>
    </w:p>
    <w:p w14:paraId="4F59B922" w14:textId="302B0464" w:rsidR="005C27FD" w:rsidRPr="00A45673" w:rsidRDefault="005C27FD" w:rsidP="00A45673">
      <w:pPr>
        <w:ind w:left="851"/>
        <w:rPr>
          <w:sz w:val="24"/>
          <w:szCs w:val="24"/>
        </w:rPr>
      </w:pPr>
      <w:r w:rsidRPr="00A45673">
        <w:rPr>
          <w:sz w:val="24"/>
          <w:szCs w:val="24"/>
        </w:rPr>
        <w:t xml:space="preserve">Der er ikke gennemført studier af virkningen på evnen til at føre motorkøretøj og betjene maskiner. Der er dog visse bivirkninger (f.eks. hallucinationer, svimmelhed, </w:t>
      </w:r>
      <w:proofErr w:type="spellStart"/>
      <w:r w:rsidRPr="00A45673">
        <w:rPr>
          <w:sz w:val="24"/>
          <w:szCs w:val="24"/>
        </w:rPr>
        <w:t>somnolens</w:t>
      </w:r>
      <w:proofErr w:type="spellEnd"/>
      <w:r w:rsidRPr="00A45673">
        <w:rPr>
          <w:sz w:val="24"/>
          <w:szCs w:val="24"/>
        </w:rPr>
        <w:t xml:space="preserve"> og </w:t>
      </w:r>
      <w:proofErr w:type="spellStart"/>
      <w:r w:rsidRPr="00A45673">
        <w:rPr>
          <w:sz w:val="24"/>
          <w:szCs w:val="24"/>
        </w:rPr>
        <w:t>vertigo</w:t>
      </w:r>
      <w:proofErr w:type="spellEnd"/>
      <w:r w:rsidRPr="00A45673">
        <w:rPr>
          <w:sz w:val="24"/>
          <w:szCs w:val="24"/>
        </w:rPr>
        <w:t>) forbundet med dette produkt, som kan påvirke nogle patienters evne til at føre motorkøretøj eller betjene maskiner (se pkt. 4.8).</w:t>
      </w:r>
    </w:p>
    <w:p w14:paraId="55E8F2B5" w14:textId="77777777" w:rsidR="009260DE" w:rsidRPr="00A45673" w:rsidRDefault="009260DE" w:rsidP="009260DE">
      <w:pPr>
        <w:tabs>
          <w:tab w:val="left" w:pos="851"/>
        </w:tabs>
        <w:ind w:left="851"/>
        <w:rPr>
          <w:sz w:val="24"/>
          <w:szCs w:val="24"/>
        </w:rPr>
      </w:pPr>
    </w:p>
    <w:p w14:paraId="64B3E46A" w14:textId="77777777" w:rsidR="009260DE" w:rsidRPr="00A45673" w:rsidRDefault="009260DE" w:rsidP="009260DE">
      <w:pPr>
        <w:tabs>
          <w:tab w:val="left" w:pos="851"/>
        </w:tabs>
        <w:ind w:left="851" w:hanging="851"/>
        <w:rPr>
          <w:b/>
          <w:sz w:val="24"/>
          <w:szCs w:val="24"/>
        </w:rPr>
      </w:pPr>
      <w:r w:rsidRPr="00A45673">
        <w:rPr>
          <w:b/>
          <w:sz w:val="24"/>
          <w:szCs w:val="24"/>
        </w:rPr>
        <w:t>4.8</w:t>
      </w:r>
      <w:r w:rsidRPr="00A45673">
        <w:rPr>
          <w:b/>
          <w:sz w:val="24"/>
          <w:szCs w:val="24"/>
        </w:rPr>
        <w:tab/>
        <w:t>Bivirkninger</w:t>
      </w:r>
    </w:p>
    <w:p w14:paraId="56EA301F" w14:textId="77777777" w:rsidR="005C27FD" w:rsidRPr="00A45673" w:rsidRDefault="005C27FD" w:rsidP="00A45673">
      <w:pPr>
        <w:ind w:left="851"/>
        <w:rPr>
          <w:rFonts w:eastAsia="SimSun"/>
          <w:sz w:val="24"/>
          <w:szCs w:val="24"/>
        </w:rPr>
      </w:pPr>
      <w:r w:rsidRPr="00A45673">
        <w:rPr>
          <w:sz w:val="24"/>
          <w:szCs w:val="24"/>
        </w:rPr>
        <w:t xml:space="preserve">I kliniske studier, der omfattede 1.723 patienter behandlet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intravenøst, var de hyppigst rapporterede systemiske bivirkninger, der menes at kunne være relateret til behandlingen: kvalme (2,0 %), diarré (1,8 %), opkastning (1,5 %), udslæt (0,9 %), feber (0,5 %), hypotension (0,4 %), krampeanfald (0,4 %) (se pkt. 4.4), svimmelhed (0,3 %), </w:t>
      </w:r>
      <w:proofErr w:type="spellStart"/>
      <w:r w:rsidRPr="00A45673">
        <w:rPr>
          <w:sz w:val="24"/>
          <w:szCs w:val="24"/>
        </w:rPr>
        <w:t>pruritus</w:t>
      </w:r>
      <w:proofErr w:type="spellEnd"/>
      <w:r w:rsidRPr="00A45673">
        <w:rPr>
          <w:sz w:val="24"/>
          <w:szCs w:val="24"/>
        </w:rPr>
        <w:t xml:space="preserve"> (0,3 %), </w:t>
      </w:r>
      <w:proofErr w:type="spellStart"/>
      <w:r w:rsidRPr="00A45673">
        <w:rPr>
          <w:sz w:val="24"/>
          <w:szCs w:val="24"/>
        </w:rPr>
        <w:t>urticaria</w:t>
      </w:r>
      <w:proofErr w:type="spellEnd"/>
      <w:r w:rsidRPr="00A45673">
        <w:rPr>
          <w:sz w:val="24"/>
          <w:szCs w:val="24"/>
        </w:rPr>
        <w:t xml:space="preserve"> (0,2 %) og </w:t>
      </w:r>
      <w:proofErr w:type="spellStart"/>
      <w:r w:rsidRPr="00A45673">
        <w:rPr>
          <w:sz w:val="24"/>
          <w:szCs w:val="24"/>
        </w:rPr>
        <w:t>somnolens</w:t>
      </w:r>
      <w:proofErr w:type="spellEnd"/>
      <w:r w:rsidRPr="00A45673">
        <w:rPr>
          <w:sz w:val="24"/>
          <w:szCs w:val="24"/>
        </w:rPr>
        <w:t xml:space="preserve"> (0,2 %). Ligeledes var de hyppigst rapporterede lokale bivirkninger </w:t>
      </w:r>
      <w:proofErr w:type="spellStart"/>
      <w:r w:rsidRPr="00A45673">
        <w:rPr>
          <w:sz w:val="24"/>
          <w:szCs w:val="24"/>
        </w:rPr>
        <w:t>flebitis</w:t>
      </w:r>
      <w:proofErr w:type="spellEnd"/>
      <w:r w:rsidRPr="00A45673">
        <w:rPr>
          <w:sz w:val="24"/>
          <w:szCs w:val="24"/>
        </w:rPr>
        <w:t>/</w:t>
      </w:r>
      <w:proofErr w:type="spellStart"/>
      <w:r w:rsidRPr="00A45673">
        <w:rPr>
          <w:sz w:val="24"/>
          <w:szCs w:val="24"/>
        </w:rPr>
        <w:t>tromboflebitis</w:t>
      </w:r>
      <w:proofErr w:type="spellEnd"/>
      <w:r w:rsidRPr="00A45673">
        <w:rPr>
          <w:sz w:val="24"/>
          <w:szCs w:val="24"/>
        </w:rPr>
        <w:t xml:space="preserve"> (3,1 %), smerte på injektionsstedet (0,7 %), </w:t>
      </w:r>
      <w:proofErr w:type="spellStart"/>
      <w:r w:rsidRPr="00A45673">
        <w:rPr>
          <w:sz w:val="24"/>
          <w:szCs w:val="24"/>
        </w:rPr>
        <w:t>erytem</w:t>
      </w:r>
      <w:proofErr w:type="spellEnd"/>
      <w:r w:rsidRPr="00A45673">
        <w:rPr>
          <w:sz w:val="24"/>
          <w:szCs w:val="24"/>
        </w:rPr>
        <w:t xml:space="preserve"> på injektionsstedet (0,4 %) og </w:t>
      </w:r>
      <w:proofErr w:type="spellStart"/>
      <w:r w:rsidRPr="00A45673">
        <w:rPr>
          <w:sz w:val="24"/>
          <w:szCs w:val="24"/>
        </w:rPr>
        <w:t>veneinduration</w:t>
      </w:r>
      <w:proofErr w:type="spellEnd"/>
      <w:r w:rsidRPr="00A45673">
        <w:rPr>
          <w:sz w:val="24"/>
          <w:szCs w:val="24"/>
        </w:rPr>
        <w:t xml:space="preserve"> (0,2 %). Stigning i </w:t>
      </w:r>
      <w:proofErr w:type="spellStart"/>
      <w:r w:rsidRPr="00A45673">
        <w:rPr>
          <w:sz w:val="24"/>
          <w:szCs w:val="24"/>
        </w:rPr>
        <w:t>serumtransaminaser</w:t>
      </w:r>
      <w:proofErr w:type="spellEnd"/>
      <w:r w:rsidRPr="00A45673">
        <w:rPr>
          <w:sz w:val="24"/>
          <w:szCs w:val="24"/>
        </w:rPr>
        <w:t xml:space="preserve"> og alkalisk fosfatase er også almindeligt rapporteret.</w:t>
      </w:r>
    </w:p>
    <w:p w14:paraId="71450AAC" w14:textId="77777777" w:rsidR="005C27FD" w:rsidRPr="00A45673" w:rsidRDefault="005C27FD" w:rsidP="00A45673">
      <w:pPr>
        <w:ind w:left="851"/>
        <w:rPr>
          <w:rFonts w:eastAsia="SimSun"/>
          <w:sz w:val="24"/>
          <w:szCs w:val="24"/>
          <w:lang w:eastAsia="zh-CN"/>
        </w:rPr>
      </w:pPr>
    </w:p>
    <w:p w14:paraId="00B75A88" w14:textId="77777777" w:rsidR="005C27FD" w:rsidRPr="00A45673" w:rsidRDefault="005C27FD" w:rsidP="00A45673">
      <w:pPr>
        <w:ind w:left="851"/>
        <w:rPr>
          <w:rFonts w:eastAsia="SimSun"/>
          <w:sz w:val="24"/>
          <w:szCs w:val="24"/>
        </w:rPr>
      </w:pPr>
      <w:r w:rsidRPr="00A45673">
        <w:rPr>
          <w:sz w:val="24"/>
          <w:szCs w:val="24"/>
        </w:rPr>
        <w:t>Følgende bivirkninger er rapporteret i kliniske studier eller efter markedsføring.</w:t>
      </w:r>
    </w:p>
    <w:p w14:paraId="1518B234" w14:textId="77777777" w:rsidR="005C27FD" w:rsidRPr="00A45673" w:rsidRDefault="005C27FD" w:rsidP="00A45673">
      <w:pPr>
        <w:ind w:left="851"/>
        <w:rPr>
          <w:rFonts w:eastAsia="SimSun"/>
          <w:sz w:val="24"/>
          <w:szCs w:val="24"/>
          <w:lang w:eastAsia="zh-CN"/>
        </w:rPr>
      </w:pPr>
    </w:p>
    <w:p w14:paraId="6F794177" w14:textId="77777777" w:rsidR="005C27FD" w:rsidRPr="00A45673" w:rsidRDefault="005C27FD" w:rsidP="00A45673">
      <w:pPr>
        <w:ind w:left="851"/>
        <w:rPr>
          <w:sz w:val="24"/>
          <w:szCs w:val="24"/>
        </w:rPr>
      </w:pPr>
      <w:r w:rsidRPr="00A45673">
        <w:rPr>
          <w:sz w:val="24"/>
          <w:szCs w:val="24"/>
        </w:rPr>
        <w:t xml:space="preserve">Alle bivirkninger er anført efter organsystemklasse og hyppighed: Meget almindelig (≥ 1/10); almindelig (≥ 1/100 til &lt; 1/10); ikke almindelig (≥ 1/1.000 til &lt; 1/100); sjælden </w:t>
      </w:r>
      <w:r w:rsidRPr="00A45673">
        <w:rPr>
          <w:sz w:val="24"/>
          <w:szCs w:val="24"/>
        </w:rPr>
        <w:lastRenderedPageBreak/>
        <w:t>(≥ 1/10.000 til &lt; 1/1.000); meget sjælden (&lt; 1/10.000), ikke kendt (kan ikke estimeres ud fra forhåndenværende data).</w:t>
      </w:r>
    </w:p>
    <w:p w14:paraId="19D17000" w14:textId="77777777" w:rsidR="005C27FD" w:rsidRPr="00A45673" w:rsidRDefault="005C27FD" w:rsidP="00A45673">
      <w:pPr>
        <w:ind w:left="851"/>
        <w:rPr>
          <w:rFonts w:eastAsia="SimSun"/>
          <w:sz w:val="24"/>
          <w:szCs w:val="24"/>
        </w:rPr>
      </w:pPr>
    </w:p>
    <w:p w14:paraId="12C27251" w14:textId="77777777" w:rsidR="005C27FD" w:rsidRPr="00A45673" w:rsidRDefault="005C27FD" w:rsidP="00A45673">
      <w:pPr>
        <w:ind w:left="851"/>
        <w:rPr>
          <w:rFonts w:eastAsia="SimSun"/>
          <w:sz w:val="24"/>
          <w:szCs w:val="24"/>
        </w:rPr>
      </w:pPr>
      <w:r w:rsidRPr="00A45673">
        <w:rPr>
          <w:sz w:val="24"/>
          <w:szCs w:val="24"/>
        </w:rPr>
        <w:t>Inden for hver hyppighedskategori er bivirkningerne anført med faldende sværhedsgrad.</w:t>
      </w:r>
    </w:p>
    <w:p w14:paraId="685EFDEE" w14:textId="77777777" w:rsidR="005C27FD" w:rsidRPr="00A45673" w:rsidRDefault="005C27FD" w:rsidP="00A45673">
      <w:pPr>
        <w:ind w:left="851"/>
        <w:rPr>
          <w:rFonts w:eastAsia="SimSun"/>
          <w:sz w:val="24"/>
          <w:szCs w:val="24"/>
          <w:lang w:eastAsia="zh-CN"/>
        </w:rPr>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69"/>
        <w:gridCol w:w="1484"/>
        <w:gridCol w:w="5169"/>
      </w:tblGrid>
      <w:tr w:rsidR="005C27FD" w:rsidRPr="00A45673" w14:paraId="1269242B" w14:textId="77777777" w:rsidTr="008F3F41">
        <w:trPr>
          <w:trHeight w:val="293"/>
        </w:trPr>
        <w:tc>
          <w:tcPr>
            <w:tcW w:w="1543" w:type="pct"/>
            <w:tcBorders>
              <w:top w:val="single" w:sz="8" w:space="0" w:color="000000"/>
              <w:left w:val="single" w:sz="6" w:space="0" w:color="000000"/>
              <w:bottom w:val="single" w:sz="8" w:space="0" w:color="000000"/>
              <w:right w:val="single" w:sz="6" w:space="0" w:color="000000"/>
            </w:tcBorders>
            <w:vAlign w:val="center"/>
            <w:hideMark/>
          </w:tcPr>
          <w:p w14:paraId="7861A003"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b/>
                <w:color w:val="000000"/>
                <w:sz w:val="24"/>
                <w:szCs w:val="24"/>
                <w:lang w:bidi="he-IL"/>
              </w:rPr>
              <w:t xml:space="preserve">Systemorganklasse </w:t>
            </w:r>
          </w:p>
        </w:tc>
        <w:tc>
          <w:tcPr>
            <w:tcW w:w="771" w:type="pct"/>
            <w:tcBorders>
              <w:top w:val="single" w:sz="8" w:space="0" w:color="000000"/>
              <w:left w:val="single" w:sz="6" w:space="0" w:color="000000"/>
              <w:bottom w:val="single" w:sz="8" w:space="0" w:color="000000"/>
              <w:right w:val="single" w:sz="6" w:space="0" w:color="000000"/>
            </w:tcBorders>
            <w:hideMark/>
          </w:tcPr>
          <w:p w14:paraId="54448521"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b/>
                <w:color w:val="000000"/>
                <w:sz w:val="24"/>
                <w:szCs w:val="24"/>
                <w:lang w:bidi="he-IL"/>
              </w:rPr>
              <w:t xml:space="preserve">Hyppighed </w:t>
            </w:r>
          </w:p>
        </w:tc>
        <w:tc>
          <w:tcPr>
            <w:tcW w:w="2686" w:type="pct"/>
            <w:tcBorders>
              <w:top w:val="single" w:sz="8" w:space="0" w:color="000000"/>
              <w:left w:val="single" w:sz="6" w:space="0" w:color="000000"/>
              <w:bottom w:val="single" w:sz="8" w:space="0" w:color="000000"/>
              <w:right w:val="single" w:sz="6" w:space="0" w:color="000000"/>
            </w:tcBorders>
            <w:hideMark/>
          </w:tcPr>
          <w:p w14:paraId="63B42E82"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b/>
                <w:color w:val="000000"/>
                <w:sz w:val="24"/>
                <w:szCs w:val="24"/>
                <w:lang w:bidi="he-IL"/>
              </w:rPr>
              <w:t xml:space="preserve">Hændelse </w:t>
            </w:r>
          </w:p>
        </w:tc>
      </w:tr>
      <w:tr w:rsidR="00A45673" w:rsidRPr="00A45673" w14:paraId="1AA40331" w14:textId="77777777" w:rsidTr="008F3F41">
        <w:trPr>
          <w:trHeight w:val="289"/>
        </w:trPr>
        <w:tc>
          <w:tcPr>
            <w:tcW w:w="1543" w:type="pct"/>
            <w:vMerge w:val="restart"/>
            <w:tcBorders>
              <w:top w:val="single" w:sz="8" w:space="0" w:color="000000"/>
              <w:left w:val="single" w:sz="6" w:space="0" w:color="000000"/>
              <w:right w:val="single" w:sz="6" w:space="0" w:color="000000"/>
            </w:tcBorders>
            <w:vAlign w:val="center"/>
            <w:hideMark/>
          </w:tcPr>
          <w:p w14:paraId="669D5185"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Infektioner og parasitære sygdomme </w:t>
            </w:r>
          </w:p>
        </w:tc>
        <w:tc>
          <w:tcPr>
            <w:tcW w:w="771" w:type="pct"/>
            <w:tcBorders>
              <w:top w:val="single" w:sz="8" w:space="0" w:color="000000"/>
              <w:left w:val="single" w:sz="6" w:space="0" w:color="000000"/>
              <w:bottom w:val="single" w:sz="4" w:space="0" w:color="auto"/>
              <w:right w:val="single" w:sz="6" w:space="0" w:color="000000"/>
            </w:tcBorders>
            <w:hideMark/>
          </w:tcPr>
          <w:p w14:paraId="3C4D5B98"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Sjælden </w:t>
            </w:r>
          </w:p>
        </w:tc>
        <w:tc>
          <w:tcPr>
            <w:tcW w:w="2686" w:type="pct"/>
            <w:tcBorders>
              <w:top w:val="single" w:sz="8" w:space="0" w:color="000000"/>
              <w:left w:val="single" w:sz="6" w:space="0" w:color="000000"/>
              <w:bottom w:val="single" w:sz="4" w:space="0" w:color="auto"/>
              <w:right w:val="single" w:sz="6" w:space="0" w:color="000000"/>
            </w:tcBorders>
            <w:hideMark/>
          </w:tcPr>
          <w:p w14:paraId="7EBFAEDB"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Pseudomembranøs</w:t>
            </w:r>
            <w:proofErr w:type="spellEnd"/>
            <w:r w:rsidRPr="00A45673">
              <w:rPr>
                <w:color w:val="000000"/>
                <w:sz w:val="24"/>
                <w:szCs w:val="24"/>
                <w:lang w:bidi="he-IL"/>
              </w:rPr>
              <w:t xml:space="preserve"> colitis, </w:t>
            </w:r>
            <w:proofErr w:type="spellStart"/>
            <w:r w:rsidRPr="00A45673">
              <w:rPr>
                <w:color w:val="000000"/>
                <w:sz w:val="24"/>
                <w:szCs w:val="24"/>
                <w:lang w:bidi="he-IL"/>
              </w:rPr>
              <w:t>candidiasis</w:t>
            </w:r>
            <w:proofErr w:type="spellEnd"/>
          </w:p>
        </w:tc>
      </w:tr>
      <w:tr w:rsidR="00A45673" w:rsidRPr="00A45673" w14:paraId="738368CA" w14:textId="77777777" w:rsidTr="008F3F41">
        <w:trPr>
          <w:trHeight w:val="289"/>
        </w:trPr>
        <w:tc>
          <w:tcPr>
            <w:tcW w:w="1543" w:type="pct"/>
            <w:vMerge/>
            <w:tcBorders>
              <w:left w:val="single" w:sz="6" w:space="0" w:color="000000"/>
              <w:bottom w:val="single" w:sz="6" w:space="0" w:color="000000"/>
              <w:right w:val="single" w:sz="6" w:space="0" w:color="000000"/>
            </w:tcBorders>
            <w:vAlign w:val="center"/>
          </w:tcPr>
          <w:p w14:paraId="211B3D8D" w14:textId="77777777" w:rsidR="00A45673" w:rsidRPr="00A45673" w:rsidRDefault="00A45673">
            <w:pPr>
              <w:tabs>
                <w:tab w:val="left" w:pos="1304"/>
              </w:tabs>
              <w:autoSpaceDE w:val="0"/>
              <w:autoSpaceDN w:val="0"/>
              <w:adjustRightInd w:val="0"/>
              <w:rPr>
                <w:rFonts w:eastAsia="SimSun"/>
                <w:color w:val="000000"/>
                <w:sz w:val="24"/>
                <w:szCs w:val="24"/>
                <w:lang w:val="el-GR" w:eastAsia="zh-CN" w:bidi="he-IL"/>
              </w:rPr>
            </w:pPr>
          </w:p>
        </w:tc>
        <w:tc>
          <w:tcPr>
            <w:tcW w:w="771" w:type="pct"/>
            <w:tcBorders>
              <w:top w:val="single" w:sz="4" w:space="0" w:color="auto"/>
              <w:left w:val="single" w:sz="6" w:space="0" w:color="000000"/>
              <w:bottom w:val="single" w:sz="6" w:space="0" w:color="000000"/>
              <w:right w:val="single" w:sz="6" w:space="0" w:color="000000"/>
            </w:tcBorders>
            <w:hideMark/>
          </w:tcPr>
          <w:p w14:paraId="2D152064"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Meget sjælden</w:t>
            </w:r>
          </w:p>
        </w:tc>
        <w:tc>
          <w:tcPr>
            <w:tcW w:w="2686" w:type="pct"/>
            <w:tcBorders>
              <w:top w:val="single" w:sz="4" w:space="0" w:color="auto"/>
              <w:left w:val="single" w:sz="6" w:space="0" w:color="000000"/>
              <w:bottom w:val="single" w:sz="6" w:space="0" w:color="000000"/>
              <w:right w:val="single" w:sz="6" w:space="0" w:color="000000"/>
            </w:tcBorders>
            <w:hideMark/>
          </w:tcPr>
          <w:p w14:paraId="1E8871D3"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Gastroenteritis</w:t>
            </w:r>
            <w:proofErr w:type="spellEnd"/>
          </w:p>
        </w:tc>
      </w:tr>
      <w:tr w:rsidR="00A45673" w:rsidRPr="00A45673" w14:paraId="1BCE3022" w14:textId="77777777" w:rsidTr="008F3F41">
        <w:trPr>
          <w:trHeight w:val="543"/>
        </w:trPr>
        <w:tc>
          <w:tcPr>
            <w:tcW w:w="1543" w:type="pct"/>
            <w:vMerge w:val="restart"/>
            <w:tcBorders>
              <w:top w:val="single" w:sz="6" w:space="0" w:color="000000"/>
              <w:left w:val="single" w:sz="6" w:space="0" w:color="000000"/>
              <w:right w:val="single" w:sz="6" w:space="0" w:color="000000"/>
            </w:tcBorders>
            <w:vAlign w:val="center"/>
            <w:hideMark/>
          </w:tcPr>
          <w:p w14:paraId="135815FB"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Blod og lymfesystem </w:t>
            </w:r>
          </w:p>
        </w:tc>
        <w:tc>
          <w:tcPr>
            <w:tcW w:w="771" w:type="pct"/>
            <w:tcBorders>
              <w:top w:val="single" w:sz="6" w:space="0" w:color="000000"/>
              <w:left w:val="single" w:sz="6" w:space="0" w:color="000000"/>
              <w:bottom w:val="single" w:sz="6" w:space="0" w:color="000000"/>
              <w:right w:val="single" w:sz="6" w:space="0" w:color="000000"/>
            </w:tcBorders>
            <w:hideMark/>
          </w:tcPr>
          <w:p w14:paraId="354FF6C1"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Almindelig </w:t>
            </w:r>
          </w:p>
        </w:tc>
        <w:tc>
          <w:tcPr>
            <w:tcW w:w="2686" w:type="pct"/>
            <w:tcBorders>
              <w:top w:val="single" w:sz="6" w:space="0" w:color="000000"/>
              <w:left w:val="single" w:sz="6" w:space="0" w:color="000000"/>
              <w:bottom w:val="single" w:sz="6" w:space="0" w:color="000000"/>
              <w:right w:val="single" w:sz="6" w:space="0" w:color="000000"/>
            </w:tcBorders>
            <w:hideMark/>
          </w:tcPr>
          <w:p w14:paraId="57BA2945"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Eosinofili</w:t>
            </w:r>
            <w:proofErr w:type="spellEnd"/>
          </w:p>
        </w:tc>
      </w:tr>
      <w:tr w:rsidR="00A45673" w:rsidRPr="00651C4D" w14:paraId="3F4AFC67" w14:textId="77777777" w:rsidTr="008F3F41">
        <w:trPr>
          <w:trHeight w:val="543"/>
        </w:trPr>
        <w:tc>
          <w:tcPr>
            <w:tcW w:w="1543" w:type="pct"/>
            <w:vMerge/>
            <w:tcBorders>
              <w:left w:val="single" w:sz="6" w:space="0" w:color="000000"/>
              <w:right w:val="single" w:sz="6" w:space="0" w:color="000000"/>
            </w:tcBorders>
            <w:vAlign w:val="center"/>
          </w:tcPr>
          <w:p w14:paraId="501949B0" w14:textId="77777777" w:rsidR="00A45673" w:rsidRPr="00A45673" w:rsidRDefault="00A45673">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752CCDC2"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Ikke almindelig </w:t>
            </w:r>
          </w:p>
        </w:tc>
        <w:tc>
          <w:tcPr>
            <w:tcW w:w="2686" w:type="pct"/>
            <w:tcBorders>
              <w:top w:val="single" w:sz="6" w:space="0" w:color="000000"/>
              <w:left w:val="single" w:sz="6" w:space="0" w:color="000000"/>
              <w:bottom w:val="single" w:sz="6" w:space="0" w:color="000000"/>
              <w:right w:val="single" w:sz="6" w:space="0" w:color="000000"/>
            </w:tcBorders>
            <w:hideMark/>
          </w:tcPr>
          <w:p w14:paraId="52DE9019" w14:textId="77777777" w:rsidR="00A45673" w:rsidRPr="00A45673" w:rsidRDefault="00A45673">
            <w:pPr>
              <w:tabs>
                <w:tab w:val="left" w:pos="1304"/>
              </w:tabs>
              <w:autoSpaceDE w:val="0"/>
              <w:autoSpaceDN w:val="0"/>
              <w:adjustRightInd w:val="0"/>
              <w:rPr>
                <w:rFonts w:eastAsia="SimSun"/>
                <w:color w:val="000000"/>
                <w:sz w:val="24"/>
                <w:szCs w:val="24"/>
                <w:lang w:val="en-US" w:bidi="he-IL"/>
              </w:rPr>
            </w:pPr>
            <w:proofErr w:type="spellStart"/>
            <w:r w:rsidRPr="00A45673">
              <w:rPr>
                <w:color w:val="000000"/>
                <w:sz w:val="24"/>
                <w:szCs w:val="24"/>
                <w:lang w:val="en-US" w:bidi="he-IL"/>
              </w:rPr>
              <w:t>Pancytopeni</w:t>
            </w:r>
            <w:proofErr w:type="spellEnd"/>
            <w:r w:rsidRPr="00A45673">
              <w:rPr>
                <w:color w:val="000000"/>
                <w:sz w:val="24"/>
                <w:szCs w:val="24"/>
                <w:lang w:val="en-US" w:bidi="he-IL"/>
              </w:rPr>
              <w:t xml:space="preserve">, </w:t>
            </w:r>
            <w:proofErr w:type="spellStart"/>
            <w:r w:rsidRPr="00A45673">
              <w:rPr>
                <w:color w:val="000000"/>
                <w:sz w:val="24"/>
                <w:szCs w:val="24"/>
                <w:lang w:val="en-US" w:bidi="he-IL"/>
              </w:rPr>
              <w:t>neutropeni</w:t>
            </w:r>
            <w:proofErr w:type="spellEnd"/>
            <w:r w:rsidRPr="00A45673">
              <w:rPr>
                <w:color w:val="000000"/>
                <w:sz w:val="24"/>
                <w:szCs w:val="24"/>
                <w:lang w:val="en-US" w:bidi="he-IL"/>
              </w:rPr>
              <w:t xml:space="preserve">, </w:t>
            </w:r>
            <w:proofErr w:type="spellStart"/>
            <w:r w:rsidRPr="00A45673">
              <w:rPr>
                <w:color w:val="000000"/>
                <w:sz w:val="24"/>
                <w:szCs w:val="24"/>
                <w:lang w:val="en-US" w:bidi="he-IL"/>
              </w:rPr>
              <w:t>leukopeni</w:t>
            </w:r>
            <w:proofErr w:type="spellEnd"/>
            <w:r w:rsidRPr="00A45673">
              <w:rPr>
                <w:color w:val="000000"/>
                <w:sz w:val="24"/>
                <w:szCs w:val="24"/>
                <w:lang w:val="en-US" w:bidi="he-IL"/>
              </w:rPr>
              <w:t xml:space="preserve">, </w:t>
            </w:r>
            <w:proofErr w:type="spellStart"/>
            <w:r w:rsidRPr="00A45673">
              <w:rPr>
                <w:color w:val="000000"/>
                <w:sz w:val="24"/>
                <w:szCs w:val="24"/>
                <w:lang w:val="en-US" w:bidi="he-IL"/>
              </w:rPr>
              <w:t>trombocytopeni</w:t>
            </w:r>
            <w:proofErr w:type="spellEnd"/>
            <w:r w:rsidRPr="00A45673">
              <w:rPr>
                <w:color w:val="000000"/>
                <w:sz w:val="24"/>
                <w:szCs w:val="24"/>
                <w:lang w:val="en-US" w:bidi="he-IL"/>
              </w:rPr>
              <w:t xml:space="preserve">, </w:t>
            </w:r>
            <w:proofErr w:type="spellStart"/>
            <w:r w:rsidRPr="00A45673">
              <w:rPr>
                <w:color w:val="000000"/>
                <w:sz w:val="24"/>
                <w:szCs w:val="24"/>
                <w:lang w:val="en-US" w:bidi="he-IL"/>
              </w:rPr>
              <w:t>trombocytose</w:t>
            </w:r>
            <w:proofErr w:type="spellEnd"/>
          </w:p>
        </w:tc>
      </w:tr>
      <w:tr w:rsidR="00A45673" w:rsidRPr="00A45673" w14:paraId="5F0E274F" w14:textId="77777777" w:rsidTr="008F3F41">
        <w:trPr>
          <w:trHeight w:val="543"/>
        </w:trPr>
        <w:tc>
          <w:tcPr>
            <w:tcW w:w="1543" w:type="pct"/>
            <w:vMerge/>
            <w:tcBorders>
              <w:left w:val="single" w:sz="6" w:space="0" w:color="000000"/>
              <w:right w:val="single" w:sz="6" w:space="0" w:color="000000"/>
            </w:tcBorders>
            <w:vAlign w:val="center"/>
          </w:tcPr>
          <w:p w14:paraId="3AC1D5C8" w14:textId="77777777" w:rsidR="00A45673" w:rsidRPr="00A45673" w:rsidRDefault="00A45673">
            <w:pPr>
              <w:tabs>
                <w:tab w:val="left" w:pos="1304"/>
              </w:tabs>
              <w:autoSpaceDE w:val="0"/>
              <w:autoSpaceDN w:val="0"/>
              <w:adjustRightInd w:val="0"/>
              <w:rPr>
                <w:rFonts w:eastAsia="SimSun"/>
                <w:color w:val="000000"/>
                <w:sz w:val="24"/>
                <w:szCs w:val="24"/>
                <w:lang w:val="en-US"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393335BE"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Sjælden </w:t>
            </w:r>
          </w:p>
        </w:tc>
        <w:tc>
          <w:tcPr>
            <w:tcW w:w="2686" w:type="pct"/>
            <w:tcBorders>
              <w:top w:val="single" w:sz="6" w:space="0" w:color="000000"/>
              <w:left w:val="single" w:sz="6" w:space="0" w:color="000000"/>
              <w:bottom w:val="single" w:sz="6" w:space="0" w:color="000000"/>
              <w:right w:val="single" w:sz="6" w:space="0" w:color="000000"/>
            </w:tcBorders>
            <w:hideMark/>
          </w:tcPr>
          <w:p w14:paraId="7CA19CED"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Agranulocytose</w:t>
            </w:r>
            <w:proofErr w:type="spellEnd"/>
            <w:r w:rsidRPr="00A45673">
              <w:rPr>
                <w:color w:val="000000"/>
                <w:sz w:val="24"/>
                <w:szCs w:val="24"/>
                <w:lang w:bidi="he-IL"/>
              </w:rPr>
              <w:t xml:space="preserve"> </w:t>
            </w:r>
          </w:p>
        </w:tc>
      </w:tr>
      <w:tr w:rsidR="00A45673" w:rsidRPr="00A45673" w14:paraId="4060147C" w14:textId="77777777" w:rsidTr="008F3F41">
        <w:trPr>
          <w:trHeight w:val="543"/>
        </w:trPr>
        <w:tc>
          <w:tcPr>
            <w:tcW w:w="1543" w:type="pct"/>
            <w:vMerge/>
            <w:tcBorders>
              <w:left w:val="single" w:sz="6" w:space="0" w:color="000000"/>
              <w:bottom w:val="single" w:sz="6" w:space="0" w:color="000000"/>
              <w:right w:val="single" w:sz="6" w:space="0" w:color="000000"/>
            </w:tcBorders>
            <w:vAlign w:val="center"/>
          </w:tcPr>
          <w:p w14:paraId="3D06DB3D" w14:textId="77777777" w:rsidR="00A45673" w:rsidRPr="00A45673" w:rsidRDefault="00A45673">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4B158F52"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Meget sjælden </w:t>
            </w:r>
          </w:p>
        </w:tc>
        <w:tc>
          <w:tcPr>
            <w:tcW w:w="2686" w:type="pct"/>
            <w:tcBorders>
              <w:top w:val="single" w:sz="6" w:space="0" w:color="000000"/>
              <w:left w:val="single" w:sz="6" w:space="0" w:color="000000"/>
              <w:bottom w:val="single" w:sz="6" w:space="0" w:color="000000"/>
              <w:right w:val="single" w:sz="6" w:space="0" w:color="000000"/>
            </w:tcBorders>
            <w:hideMark/>
          </w:tcPr>
          <w:p w14:paraId="152826AA"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Hæmolytisk</w:t>
            </w:r>
            <w:proofErr w:type="spellEnd"/>
            <w:r w:rsidRPr="00A45673">
              <w:rPr>
                <w:color w:val="000000"/>
                <w:sz w:val="24"/>
                <w:szCs w:val="24"/>
                <w:lang w:bidi="he-IL"/>
              </w:rPr>
              <w:t xml:space="preserve"> anæmi, knoglemarvssuppression </w:t>
            </w:r>
          </w:p>
        </w:tc>
      </w:tr>
      <w:tr w:rsidR="005C27FD" w:rsidRPr="00A45673" w14:paraId="2C011209" w14:textId="77777777" w:rsidTr="008F3F41">
        <w:trPr>
          <w:trHeight w:val="289"/>
        </w:trPr>
        <w:tc>
          <w:tcPr>
            <w:tcW w:w="1543" w:type="pct"/>
            <w:tcBorders>
              <w:top w:val="single" w:sz="6" w:space="0" w:color="000000"/>
              <w:left w:val="single" w:sz="6" w:space="0" w:color="000000"/>
              <w:bottom w:val="single" w:sz="6" w:space="0" w:color="000000"/>
              <w:right w:val="single" w:sz="6" w:space="0" w:color="000000"/>
            </w:tcBorders>
            <w:vAlign w:val="center"/>
            <w:hideMark/>
          </w:tcPr>
          <w:p w14:paraId="40FEB2E3"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Immunsystemet </w:t>
            </w:r>
          </w:p>
        </w:tc>
        <w:tc>
          <w:tcPr>
            <w:tcW w:w="771" w:type="pct"/>
            <w:tcBorders>
              <w:top w:val="single" w:sz="6" w:space="0" w:color="000000"/>
              <w:left w:val="single" w:sz="6" w:space="0" w:color="000000"/>
              <w:bottom w:val="single" w:sz="6" w:space="0" w:color="000000"/>
              <w:right w:val="single" w:sz="6" w:space="0" w:color="000000"/>
            </w:tcBorders>
            <w:hideMark/>
          </w:tcPr>
          <w:p w14:paraId="06218024"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Sjælden </w:t>
            </w:r>
          </w:p>
        </w:tc>
        <w:tc>
          <w:tcPr>
            <w:tcW w:w="2686" w:type="pct"/>
            <w:tcBorders>
              <w:top w:val="single" w:sz="6" w:space="0" w:color="000000"/>
              <w:left w:val="single" w:sz="6" w:space="0" w:color="000000"/>
              <w:bottom w:val="single" w:sz="6" w:space="0" w:color="000000"/>
              <w:right w:val="single" w:sz="6" w:space="0" w:color="000000"/>
            </w:tcBorders>
            <w:hideMark/>
          </w:tcPr>
          <w:p w14:paraId="4E3D981B" w14:textId="77777777" w:rsidR="005C27FD" w:rsidRPr="00A45673" w:rsidRDefault="005C27FD">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Anafylaktiske</w:t>
            </w:r>
            <w:proofErr w:type="spellEnd"/>
            <w:r w:rsidRPr="00A45673">
              <w:rPr>
                <w:color w:val="000000"/>
                <w:sz w:val="24"/>
                <w:szCs w:val="24"/>
                <w:lang w:bidi="he-IL"/>
              </w:rPr>
              <w:t xml:space="preserve"> reaktioner </w:t>
            </w:r>
          </w:p>
        </w:tc>
      </w:tr>
      <w:tr w:rsidR="005C27FD" w:rsidRPr="00A45673" w14:paraId="1488E708" w14:textId="77777777" w:rsidTr="008F3F41">
        <w:trPr>
          <w:trHeight w:val="543"/>
        </w:trPr>
        <w:tc>
          <w:tcPr>
            <w:tcW w:w="1543" w:type="pct"/>
            <w:tcBorders>
              <w:top w:val="single" w:sz="6" w:space="0" w:color="000000"/>
              <w:left w:val="single" w:sz="6" w:space="0" w:color="000000"/>
              <w:bottom w:val="single" w:sz="6" w:space="0" w:color="000000"/>
              <w:right w:val="single" w:sz="6" w:space="0" w:color="000000"/>
            </w:tcBorders>
            <w:vAlign w:val="center"/>
            <w:hideMark/>
          </w:tcPr>
          <w:p w14:paraId="401DAF06"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Psykiske forstyrrelser </w:t>
            </w:r>
          </w:p>
        </w:tc>
        <w:tc>
          <w:tcPr>
            <w:tcW w:w="771" w:type="pct"/>
            <w:tcBorders>
              <w:top w:val="single" w:sz="6" w:space="0" w:color="000000"/>
              <w:left w:val="single" w:sz="6" w:space="0" w:color="000000"/>
              <w:bottom w:val="single" w:sz="6" w:space="0" w:color="000000"/>
              <w:right w:val="single" w:sz="6" w:space="0" w:color="000000"/>
            </w:tcBorders>
            <w:hideMark/>
          </w:tcPr>
          <w:p w14:paraId="4DD04528"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Ikke almindelig </w:t>
            </w:r>
          </w:p>
        </w:tc>
        <w:tc>
          <w:tcPr>
            <w:tcW w:w="2686" w:type="pct"/>
            <w:tcBorders>
              <w:top w:val="single" w:sz="6" w:space="0" w:color="000000"/>
              <w:left w:val="single" w:sz="6" w:space="0" w:color="000000"/>
              <w:bottom w:val="single" w:sz="6" w:space="0" w:color="000000"/>
              <w:right w:val="single" w:sz="6" w:space="0" w:color="000000"/>
            </w:tcBorders>
            <w:hideMark/>
          </w:tcPr>
          <w:p w14:paraId="49F9F06A"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Psykiske forstyrrelser, herunder hallucinationer og konfusionstilstande </w:t>
            </w:r>
          </w:p>
        </w:tc>
      </w:tr>
      <w:tr w:rsidR="00A45673" w:rsidRPr="00A45673" w14:paraId="34395729" w14:textId="77777777" w:rsidTr="008F3F41">
        <w:trPr>
          <w:trHeight w:val="543"/>
        </w:trPr>
        <w:tc>
          <w:tcPr>
            <w:tcW w:w="1543" w:type="pct"/>
            <w:vMerge w:val="restart"/>
            <w:tcBorders>
              <w:top w:val="single" w:sz="6" w:space="0" w:color="000000"/>
              <w:left w:val="single" w:sz="6" w:space="0" w:color="000000"/>
              <w:right w:val="single" w:sz="6" w:space="0" w:color="000000"/>
            </w:tcBorders>
            <w:vAlign w:val="center"/>
            <w:hideMark/>
          </w:tcPr>
          <w:p w14:paraId="6313CD2F"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Nervesystemet </w:t>
            </w:r>
          </w:p>
        </w:tc>
        <w:tc>
          <w:tcPr>
            <w:tcW w:w="771" w:type="pct"/>
            <w:tcBorders>
              <w:top w:val="single" w:sz="6" w:space="0" w:color="000000"/>
              <w:left w:val="single" w:sz="6" w:space="0" w:color="000000"/>
              <w:bottom w:val="single" w:sz="6" w:space="0" w:color="000000"/>
              <w:right w:val="single" w:sz="6" w:space="0" w:color="000000"/>
            </w:tcBorders>
            <w:hideMark/>
          </w:tcPr>
          <w:p w14:paraId="09B37585"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Ikke almindelig </w:t>
            </w:r>
          </w:p>
        </w:tc>
        <w:tc>
          <w:tcPr>
            <w:tcW w:w="2686" w:type="pct"/>
            <w:tcBorders>
              <w:top w:val="single" w:sz="6" w:space="0" w:color="000000"/>
              <w:left w:val="single" w:sz="6" w:space="0" w:color="000000"/>
              <w:bottom w:val="single" w:sz="6" w:space="0" w:color="000000"/>
              <w:right w:val="single" w:sz="6" w:space="0" w:color="000000"/>
            </w:tcBorders>
            <w:hideMark/>
          </w:tcPr>
          <w:p w14:paraId="44B022F1"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Krampeanfald, </w:t>
            </w:r>
            <w:proofErr w:type="spellStart"/>
            <w:r w:rsidRPr="00A45673">
              <w:rPr>
                <w:color w:val="000000"/>
                <w:sz w:val="24"/>
                <w:szCs w:val="24"/>
                <w:lang w:bidi="he-IL"/>
              </w:rPr>
              <w:t>myoklonier</w:t>
            </w:r>
            <w:proofErr w:type="spellEnd"/>
            <w:r w:rsidRPr="00A45673">
              <w:rPr>
                <w:color w:val="000000"/>
                <w:sz w:val="24"/>
                <w:szCs w:val="24"/>
                <w:lang w:bidi="he-IL"/>
              </w:rPr>
              <w:t xml:space="preserve">, svimmelhed, </w:t>
            </w:r>
            <w:proofErr w:type="spellStart"/>
            <w:r w:rsidRPr="00A45673">
              <w:rPr>
                <w:color w:val="000000"/>
                <w:sz w:val="24"/>
                <w:szCs w:val="24"/>
                <w:lang w:bidi="he-IL"/>
              </w:rPr>
              <w:t>somnolens</w:t>
            </w:r>
            <w:proofErr w:type="spellEnd"/>
            <w:r w:rsidRPr="00A45673">
              <w:rPr>
                <w:color w:val="000000"/>
                <w:sz w:val="24"/>
                <w:szCs w:val="24"/>
                <w:lang w:bidi="he-IL"/>
              </w:rPr>
              <w:t xml:space="preserve"> </w:t>
            </w:r>
          </w:p>
        </w:tc>
      </w:tr>
      <w:tr w:rsidR="00A45673" w:rsidRPr="00A45673" w14:paraId="0FBFC4C1" w14:textId="77777777" w:rsidTr="008F3F41">
        <w:trPr>
          <w:trHeight w:val="543"/>
        </w:trPr>
        <w:tc>
          <w:tcPr>
            <w:tcW w:w="1543" w:type="pct"/>
            <w:vMerge/>
            <w:tcBorders>
              <w:left w:val="single" w:sz="6" w:space="0" w:color="000000"/>
              <w:right w:val="single" w:sz="6" w:space="0" w:color="000000"/>
            </w:tcBorders>
            <w:vAlign w:val="center"/>
          </w:tcPr>
          <w:p w14:paraId="16D1910B" w14:textId="77777777" w:rsidR="00A45673" w:rsidRPr="00A45673" w:rsidRDefault="00A45673">
            <w:pPr>
              <w:tabs>
                <w:tab w:val="left" w:pos="1304"/>
              </w:tabs>
              <w:autoSpaceDE w:val="0"/>
              <w:autoSpaceDN w:val="0"/>
              <w:adjustRightInd w:val="0"/>
              <w:rPr>
                <w:rFonts w:eastAsia="SimSun"/>
                <w:color w:val="000000"/>
                <w:sz w:val="24"/>
                <w:szCs w:val="24"/>
                <w:lang w:val="en-US"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00B621FA"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Sjælden </w:t>
            </w:r>
          </w:p>
        </w:tc>
        <w:tc>
          <w:tcPr>
            <w:tcW w:w="2686" w:type="pct"/>
            <w:tcBorders>
              <w:top w:val="single" w:sz="6" w:space="0" w:color="000000"/>
              <w:left w:val="single" w:sz="6" w:space="0" w:color="000000"/>
              <w:bottom w:val="single" w:sz="6" w:space="0" w:color="000000"/>
              <w:right w:val="single" w:sz="6" w:space="0" w:color="000000"/>
            </w:tcBorders>
            <w:hideMark/>
          </w:tcPr>
          <w:p w14:paraId="6642122A"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Encefalopati, </w:t>
            </w:r>
            <w:proofErr w:type="spellStart"/>
            <w:r w:rsidRPr="00A45673">
              <w:rPr>
                <w:color w:val="000000"/>
                <w:sz w:val="24"/>
                <w:szCs w:val="24"/>
                <w:lang w:bidi="he-IL"/>
              </w:rPr>
              <w:t>paræstesi</w:t>
            </w:r>
            <w:proofErr w:type="spellEnd"/>
            <w:r w:rsidRPr="00A45673">
              <w:rPr>
                <w:color w:val="000000"/>
                <w:sz w:val="24"/>
                <w:szCs w:val="24"/>
                <w:lang w:bidi="he-IL"/>
              </w:rPr>
              <w:t xml:space="preserve">, </w:t>
            </w:r>
            <w:proofErr w:type="spellStart"/>
            <w:r w:rsidRPr="00A45673">
              <w:rPr>
                <w:color w:val="000000"/>
                <w:sz w:val="24"/>
                <w:szCs w:val="24"/>
                <w:lang w:bidi="he-IL"/>
              </w:rPr>
              <w:t>fokal</w:t>
            </w:r>
            <w:proofErr w:type="spellEnd"/>
            <w:r w:rsidRPr="00A45673">
              <w:rPr>
                <w:color w:val="000000"/>
                <w:sz w:val="24"/>
                <w:szCs w:val="24"/>
                <w:lang w:bidi="he-IL"/>
              </w:rPr>
              <w:t xml:space="preserve"> </w:t>
            </w:r>
            <w:proofErr w:type="spellStart"/>
            <w:r w:rsidRPr="00A45673">
              <w:rPr>
                <w:color w:val="000000"/>
                <w:sz w:val="24"/>
                <w:szCs w:val="24"/>
                <w:lang w:bidi="he-IL"/>
              </w:rPr>
              <w:t>tremor</w:t>
            </w:r>
            <w:proofErr w:type="spellEnd"/>
            <w:r w:rsidRPr="00A45673">
              <w:rPr>
                <w:color w:val="000000"/>
                <w:sz w:val="24"/>
                <w:szCs w:val="24"/>
                <w:lang w:bidi="he-IL"/>
              </w:rPr>
              <w:t xml:space="preserve">, smagsforstyrrelser </w:t>
            </w:r>
          </w:p>
        </w:tc>
      </w:tr>
      <w:tr w:rsidR="00A45673" w:rsidRPr="00A45673" w14:paraId="571461C5" w14:textId="77777777" w:rsidTr="008F3F41">
        <w:trPr>
          <w:trHeight w:val="543"/>
        </w:trPr>
        <w:tc>
          <w:tcPr>
            <w:tcW w:w="1543" w:type="pct"/>
            <w:vMerge/>
            <w:tcBorders>
              <w:left w:val="single" w:sz="6" w:space="0" w:color="000000"/>
              <w:right w:val="single" w:sz="6" w:space="0" w:color="000000"/>
            </w:tcBorders>
            <w:vAlign w:val="center"/>
          </w:tcPr>
          <w:p w14:paraId="4AEBE9D8" w14:textId="77777777" w:rsidR="00A45673" w:rsidRPr="00A45673" w:rsidRDefault="00A45673">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5776D31E"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Meget sjælden </w:t>
            </w:r>
          </w:p>
        </w:tc>
        <w:tc>
          <w:tcPr>
            <w:tcW w:w="2686" w:type="pct"/>
            <w:tcBorders>
              <w:top w:val="single" w:sz="6" w:space="0" w:color="000000"/>
              <w:left w:val="single" w:sz="6" w:space="0" w:color="000000"/>
              <w:bottom w:val="single" w:sz="6" w:space="0" w:color="000000"/>
              <w:right w:val="single" w:sz="6" w:space="0" w:color="000000"/>
            </w:tcBorders>
            <w:hideMark/>
          </w:tcPr>
          <w:p w14:paraId="048E02F7"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Forværring af </w:t>
            </w:r>
            <w:proofErr w:type="spellStart"/>
            <w:r w:rsidRPr="00A45673">
              <w:rPr>
                <w:color w:val="000000"/>
                <w:sz w:val="24"/>
                <w:szCs w:val="24"/>
                <w:lang w:bidi="he-IL"/>
              </w:rPr>
              <w:t>myasthenia</w:t>
            </w:r>
            <w:proofErr w:type="spellEnd"/>
            <w:r w:rsidRPr="00A45673">
              <w:rPr>
                <w:color w:val="000000"/>
                <w:sz w:val="24"/>
                <w:szCs w:val="24"/>
                <w:lang w:bidi="he-IL"/>
              </w:rPr>
              <w:t xml:space="preserve"> </w:t>
            </w:r>
            <w:proofErr w:type="spellStart"/>
            <w:r w:rsidRPr="00A45673">
              <w:rPr>
                <w:color w:val="000000"/>
                <w:sz w:val="24"/>
                <w:szCs w:val="24"/>
                <w:lang w:bidi="he-IL"/>
              </w:rPr>
              <w:t>gravis</w:t>
            </w:r>
            <w:proofErr w:type="spellEnd"/>
            <w:r w:rsidRPr="00A45673">
              <w:rPr>
                <w:color w:val="000000"/>
                <w:sz w:val="24"/>
                <w:szCs w:val="24"/>
                <w:lang w:bidi="he-IL"/>
              </w:rPr>
              <w:t xml:space="preserve">, hovedpine </w:t>
            </w:r>
          </w:p>
        </w:tc>
      </w:tr>
      <w:tr w:rsidR="00A45673" w:rsidRPr="00A45673" w14:paraId="5543BFF4" w14:textId="77777777" w:rsidTr="008F3F41">
        <w:trPr>
          <w:trHeight w:val="543"/>
        </w:trPr>
        <w:tc>
          <w:tcPr>
            <w:tcW w:w="1543" w:type="pct"/>
            <w:vMerge/>
            <w:tcBorders>
              <w:left w:val="single" w:sz="6" w:space="0" w:color="000000"/>
              <w:bottom w:val="single" w:sz="6" w:space="0" w:color="000000"/>
              <w:right w:val="single" w:sz="6" w:space="0" w:color="000000"/>
            </w:tcBorders>
            <w:vAlign w:val="center"/>
          </w:tcPr>
          <w:p w14:paraId="43F7AA91" w14:textId="77777777" w:rsidR="00A45673" w:rsidRPr="00A45673" w:rsidRDefault="00A45673">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0F575B04"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Ikke kendt</w:t>
            </w:r>
          </w:p>
        </w:tc>
        <w:tc>
          <w:tcPr>
            <w:tcW w:w="2686" w:type="pct"/>
            <w:tcBorders>
              <w:top w:val="single" w:sz="6" w:space="0" w:color="000000"/>
              <w:left w:val="single" w:sz="6" w:space="0" w:color="000000"/>
              <w:bottom w:val="single" w:sz="6" w:space="0" w:color="000000"/>
              <w:right w:val="single" w:sz="6" w:space="0" w:color="000000"/>
            </w:tcBorders>
            <w:hideMark/>
          </w:tcPr>
          <w:p w14:paraId="254B4FDE"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Agitation, </w:t>
            </w:r>
            <w:proofErr w:type="spellStart"/>
            <w:r w:rsidRPr="00A45673">
              <w:rPr>
                <w:color w:val="000000"/>
                <w:sz w:val="24"/>
                <w:szCs w:val="24"/>
                <w:lang w:bidi="he-IL"/>
              </w:rPr>
              <w:t>dyskinesi</w:t>
            </w:r>
            <w:proofErr w:type="spellEnd"/>
          </w:p>
        </w:tc>
      </w:tr>
      <w:tr w:rsidR="00A45673" w:rsidRPr="00A45673" w14:paraId="1D16C468" w14:textId="77777777" w:rsidTr="008F3F41">
        <w:trPr>
          <w:trHeight w:val="289"/>
        </w:trPr>
        <w:tc>
          <w:tcPr>
            <w:tcW w:w="1543" w:type="pct"/>
            <w:vMerge w:val="restart"/>
            <w:tcBorders>
              <w:top w:val="single" w:sz="6" w:space="0" w:color="000000"/>
              <w:left w:val="single" w:sz="6" w:space="0" w:color="000000"/>
              <w:right w:val="single" w:sz="6" w:space="0" w:color="000000"/>
            </w:tcBorders>
            <w:vAlign w:val="center"/>
            <w:hideMark/>
          </w:tcPr>
          <w:p w14:paraId="2327D859"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Øre og labyrint </w:t>
            </w:r>
          </w:p>
        </w:tc>
        <w:tc>
          <w:tcPr>
            <w:tcW w:w="771" w:type="pct"/>
            <w:tcBorders>
              <w:top w:val="single" w:sz="6" w:space="0" w:color="000000"/>
              <w:left w:val="single" w:sz="6" w:space="0" w:color="000000"/>
              <w:bottom w:val="single" w:sz="6" w:space="0" w:color="000000"/>
              <w:right w:val="single" w:sz="6" w:space="0" w:color="000000"/>
            </w:tcBorders>
            <w:hideMark/>
          </w:tcPr>
          <w:p w14:paraId="4AA3869A"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Sjælden </w:t>
            </w:r>
          </w:p>
        </w:tc>
        <w:tc>
          <w:tcPr>
            <w:tcW w:w="2686" w:type="pct"/>
            <w:tcBorders>
              <w:top w:val="single" w:sz="6" w:space="0" w:color="000000"/>
              <w:left w:val="single" w:sz="6" w:space="0" w:color="000000"/>
              <w:bottom w:val="single" w:sz="6" w:space="0" w:color="000000"/>
              <w:right w:val="single" w:sz="6" w:space="0" w:color="000000"/>
            </w:tcBorders>
            <w:hideMark/>
          </w:tcPr>
          <w:p w14:paraId="7E6FAB97"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Nedsat hørelse </w:t>
            </w:r>
          </w:p>
        </w:tc>
      </w:tr>
      <w:tr w:rsidR="00A45673" w:rsidRPr="00A45673" w14:paraId="7C4A3F8C" w14:textId="77777777" w:rsidTr="008F3F41">
        <w:trPr>
          <w:trHeight w:val="289"/>
        </w:trPr>
        <w:tc>
          <w:tcPr>
            <w:tcW w:w="1543" w:type="pct"/>
            <w:vMerge/>
            <w:tcBorders>
              <w:left w:val="single" w:sz="6" w:space="0" w:color="000000"/>
              <w:bottom w:val="single" w:sz="6" w:space="0" w:color="000000"/>
              <w:right w:val="single" w:sz="6" w:space="0" w:color="000000"/>
            </w:tcBorders>
            <w:vAlign w:val="center"/>
          </w:tcPr>
          <w:p w14:paraId="0D7989B3" w14:textId="77777777" w:rsidR="00A45673" w:rsidRPr="00A45673" w:rsidRDefault="00A45673">
            <w:pPr>
              <w:tabs>
                <w:tab w:val="left" w:pos="1304"/>
              </w:tabs>
              <w:autoSpaceDE w:val="0"/>
              <w:autoSpaceDN w:val="0"/>
              <w:adjustRightInd w:val="0"/>
              <w:rPr>
                <w:rFonts w:eastAsia="SimSun"/>
                <w:color w:val="000000"/>
                <w:sz w:val="24"/>
                <w:szCs w:val="24"/>
                <w:lang w:val="el-GR"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0AA4492F"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Meget sjælden</w:t>
            </w:r>
          </w:p>
        </w:tc>
        <w:tc>
          <w:tcPr>
            <w:tcW w:w="2686" w:type="pct"/>
            <w:tcBorders>
              <w:top w:val="single" w:sz="6" w:space="0" w:color="000000"/>
              <w:left w:val="single" w:sz="6" w:space="0" w:color="000000"/>
              <w:bottom w:val="single" w:sz="6" w:space="0" w:color="000000"/>
              <w:right w:val="single" w:sz="6" w:space="0" w:color="000000"/>
            </w:tcBorders>
            <w:hideMark/>
          </w:tcPr>
          <w:p w14:paraId="5B98498B"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Vertigo</w:t>
            </w:r>
            <w:proofErr w:type="spellEnd"/>
            <w:r w:rsidRPr="00A45673">
              <w:rPr>
                <w:color w:val="000000"/>
                <w:sz w:val="24"/>
                <w:szCs w:val="24"/>
                <w:lang w:bidi="he-IL"/>
              </w:rPr>
              <w:t>, tinnitus</w:t>
            </w:r>
          </w:p>
        </w:tc>
      </w:tr>
      <w:tr w:rsidR="005C27FD" w:rsidRPr="00A45673" w14:paraId="3FFF5CF2" w14:textId="77777777" w:rsidTr="008F3F41">
        <w:trPr>
          <w:trHeight w:val="289"/>
        </w:trPr>
        <w:tc>
          <w:tcPr>
            <w:tcW w:w="1543" w:type="pct"/>
            <w:tcBorders>
              <w:top w:val="single" w:sz="6" w:space="0" w:color="000000"/>
              <w:left w:val="single" w:sz="6" w:space="0" w:color="000000"/>
              <w:bottom w:val="single" w:sz="6" w:space="0" w:color="000000"/>
              <w:right w:val="single" w:sz="6" w:space="0" w:color="000000"/>
            </w:tcBorders>
            <w:vAlign w:val="center"/>
            <w:hideMark/>
          </w:tcPr>
          <w:p w14:paraId="4774C6D5"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Hjerte </w:t>
            </w:r>
          </w:p>
        </w:tc>
        <w:tc>
          <w:tcPr>
            <w:tcW w:w="771" w:type="pct"/>
            <w:tcBorders>
              <w:top w:val="single" w:sz="6" w:space="0" w:color="000000"/>
              <w:left w:val="single" w:sz="6" w:space="0" w:color="000000"/>
              <w:bottom w:val="single" w:sz="6" w:space="0" w:color="000000"/>
              <w:right w:val="single" w:sz="6" w:space="0" w:color="000000"/>
            </w:tcBorders>
            <w:hideMark/>
          </w:tcPr>
          <w:p w14:paraId="65FCC5A6"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Meget sjælden </w:t>
            </w:r>
          </w:p>
        </w:tc>
        <w:tc>
          <w:tcPr>
            <w:tcW w:w="2686" w:type="pct"/>
            <w:tcBorders>
              <w:top w:val="single" w:sz="6" w:space="0" w:color="000000"/>
              <w:left w:val="single" w:sz="6" w:space="0" w:color="000000"/>
              <w:bottom w:val="single" w:sz="6" w:space="0" w:color="000000"/>
              <w:right w:val="single" w:sz="6" w:space="0" w:color="000000"/>
            </w:tcBorders>
            <w:hideMark/>
          </w:tcPr>
          <w:p w14:paraId="2D375D34"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Cyanose, </w:t>
            </w:r>
            <w:proofErr w:type="spellStart"/>
            <w:r w:rsidRPr="00A45673">
              <w:rPr>
                <w:color w:val="000000"/>
                <w:sz w:val="24"/>
                <w:szCs w:val="24"/>
                <w:lang w:bidi="he-IL"/>
              </w:rPr>
              <w:t>takykardi</w:t>
            </w:r>
            <w:proofErr w:type="spellEnd"/>
            <w:r w:rsidRPr="00A45673">
              <w:rPr>
                <w:color w:val="000000"/>
                <w:sz w:val="24"/>
                <w:szCs w:val="24"/>
                <w:lang w:bidi="he-IL"/>
              </w:rPr>
              <w:t xml:space="preserve">, </w:t>
            </w:r>
            <w:proofErr w:type="spellStart"/>
            <w:r w:rsidRPr="00A45673">
              <w:rPr>
                <w:color w:val="000000"/>
                <w:sz w:val="24"/>
                <w:szCs w:val="24"/>
                <w:lang w:bidi="he-IL"/>
              </w:rPr>
              <w:t>palpitationer</w:t>
            </w:r>
            <w:proofErr w:type="spellEnd"/>
            <w:r w:rsidRPr="00A45673">
              <w:rPr>
                <w:color w:val="000000"/>
                <w:sz w:val="24"/>
                <w:szCs w:val="24"/>
                <w:lang w:bidi="he-IL"/>
              </w:rPr>
              <w:t xml:space="preserve"> </w:t>
            </w:r>
          </w:p>
        </w:tc>
      </w:tr>
      <w:tr w:rsidR="00A45673" w:rsidRPr="00A45673" w14:paraId="7526AEB5" w14:textId="77777777" w:rsidTr="008F3F41">
        <w:trPr>
          <w:trHeight w:val="289"/>
        </w:trPr>
        <w:tc>
          <w:tcPr>
            <w:tcW w:w="1543" w:type="pct"/>
            <w:vMerge w:val="restart"/>
            <w:tcBorders>
              <w:top w:val="single" w:sz="6" w:space="0" w:color="000000"/>
              <w:left w:val="single" w:sz="6" w:space="0" w:color="000000"/>
              <w:right w:val="single" w:sz="6" w:space="0" w:color="000000"/>
            </w:tcBorders>
            <w:vAlign w:val="center"/>
            <w:hideMark/>
          </w:tcPr>
          <w:p w14:paraId="429D8D93"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Vaskulære</w:t>
            </w:r>
            <w:proofErr w:type="spellEnd"/>
            <w:r w:rsidRPr="00A45673">
              <w:rPr>
                <w:color w:val="000000"/>
                <w:sz w:val="24"/>
                <w:szCs w:val="24"/>
                <w:lang w:bidi="he-IL"/>
              </w:rPr>
              <w:t xml:space="preserve"> sygdomme </w:t>
            </w:r>
          </w:p>
        </w:tc>
        <w:tc>
          <w:tcPr>
            <w:tcW w:w="771" w:type="pct"/>
            <w:tcBorders>
              <w:top w:val="single" w:sz="6" w:space="0" w:color="000000"/>
              <w:left w:val="single" w:sz="6" w:space="0" w:color="000000"/>
              <w:bottom w:val="single" w:sz="6" w:space="0" w:color="000000"/>
              <w:right w:val="single" w:sz="6" w:space="0" w:color="000000"/>
            </w:tcBorders>
            <w:hideMark/>
          </w:tcPr>
          <w:p w14:paraId="314D1C31"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Almindelig </w:t>
            </w:r>
          </w:p>
        </w:tc>
        <w:tc>
          <w:tcPr>
            <w:tcW w:w="2686" w:type="pct"/>
            <w:tcBorders>
              <w:top w:val="single" w:sz="6" w:space="0" w:color="000000"/>
              <w:left w:val="single" w:sz="6" w:space="0" w:color="000000"/>
              <w:bottom w:val="single" w:sz="6" w:space="0" w:color="000000"/>
              <w:right w:val="single" w:sz="6" w:space="0" w:color="000000"/>
            </w:tcBorders>
            <w:hideMark/>
          </w:tcPr>
          <w:p w14:paraId="763F4AD4"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Tromboflebitis</w:t>
            </w:r>
            <w:proofErr w:type="spellEnd"/>
            <w:r w:rsidRPr="00A45673">
              <w:rPr>
                <w:color w:val="000000"/>
                <w:sz w:val="24"/>
                <w:szCs w:val="24"/>
                <w:lang w:bidi="he-IL"/>
              </w:rPr>
              <w:t xml:space="preserve"> </w:t>
            </w:r>
          </w:p>
        </w:tc>
      </w:tr>
      <w:tr w:rsidR="00A45673" w:rsidRPr="00A45673" w14:paraId="1D913669" w14:textId="77777777" w:rsidTr="008F3F41">
        <w:trPr>
          <w:trHeight w:val="289"/>
        </w:trPr>
        <w:tc>
          <w:tcPr>
            <w:tcW w:w="1543" w:type="pct"/>
            <w:vMerge/>
            <w:tcBorders>
              <w:left w:val="single" w:sz="6" w:space="0" w:color="000000"/>
              <w:right w:val="single" w:sz="6" w:space="0" w:color="000000"/>
            </w:tcBorders>
            <w:vAlign w:val="center"/>
          </w:tcPr>
          <w:p w14:paraId="68095428" w14:textId="77777777" w:rsidR="00A45673" w:rsidRPr="00A45673" w:rsidRDefault="00A45673">
            <w:pPr>
              <w:tabs>
                <w:tab w:val="left" w:pos="1304"/>
              </w:tabs>
              <w:autoSpaceDE w:val="0"/>
              <w:autoSpaceDN w:val="0"/>
              <w:adjustRightInd w:val="0"/>
              <w:rPr>
                <w:rFonts w:eastAsia="SimSun"/>
                <w:color w:val="000000"/>
                <w:sz w:val="24"/>
                <w:szCs w:val="24"/>
                <w:lang w:val="el-GR"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48EE6CDB"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Ikke almindelig</w:t>
            </w:r>
          </w:p>
        </w:tc>
        <w:tc>
          <w:tcPr>
            <w:tcW w:w="2686" w:type="pct"/>
            <w:tcBorders>
              <w:top w:val="single" w:sz="6" w:space="0" w:color="000000"/>
              <w:left w:val="single" w:sz="6" w:space="0" w:color="000000"/>
              <w:bottom w:val="single" w:sz="6" w:space="0" w:color="000000"/>
              <w:right w:val="single" w:sz="6" w:space="0" w:color="000000"/>
            </w:tcBorders>
            <w:hideMark/>
          </w:tcPr>
          <w:p w14:paraId="7DD2DDBA"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Hypotension</w:t>
            </w:r>
          </w:p>
        </w:tc>
      </w:tr>
      <w:tr w:rsidR="00A45673" w:rsidRPr="00A45673" w14:paraId="70A3AFB4" w14:textId="77777777" w:rsidTr="008F3F41">
        <w:trPr>
          <w:trHeight w:val="289"/>
        </w:trPr>
        <w:tc>
          <w:tcPr>
            <w:tcW w:w="1543" w:type="pct"/>
            <w:vMerge/>
            <w:tcBorders>
              <w:left w:val="single" w:sz="6" w:space="0" w:color="000000"/>
              <w:bottom w:val="single" w:sz="6" w:space="0" w:color="000000"/>
              <w:right w:val="single" w:sz="6" w:space="0" w:color="000000"/>
            </w:tcBorders>
            <w:vAlign w:val="center"/>
          </w:tcPr>
          <w:p w14:paraId="66E12E23" w14:textId="77777777" w:rsidR="00A45673" w:rsidRPr="00A45673" w:rsidRDefault="00A45673">
            <w:pPr>
              <w:tabs>
                <w:tab w:val="left" w:pos="1304"/>
              </w:tabs>
              <w:autoSpaceDE w:val="0"/>
              <w:autoSpaceDN w:val="0"/>
              <w:adjustRightInd w:val="0"/>
              <w:rPr>
                <w:rFonts w:eastAsia="SimSun"/>
                <w:color w:val="000000"/>
                <w:sz w:val="24"/>
                <w:szCs w:val="24"/>
                <w:lang w:val="el-GR"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67B3E64E"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Meget sjælden</w:t>
            </w:r>
          </w:p>
        </w:tc>
        <w:tc>
          <w:tcPr>
            <w:tcW w:w="2686" w:type="pct"/>
            <w:tcBorders>
              <w:top w:val="single" w:sz="6" w:space="0" w:color="000000"/>
              <w:left w:val="single" w:sz="6" w:space="0" w:color="000000"/>
              <w:bottom w:val="single" w:sz="6" w:space="0" w:color="000000"/>
              <w:right w:val="single" w:sz="6" w:space="0" w:color="000000"/>
            </w:tcBorders>
            <w:hideMark/>
          </w:tcPr>
          <w:p w14:paraId="7B972642"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Rødme</w:t>
            </w:r>
          </w:p>
        </w:tc>
      </w:tr>
      <w:tr w:rsidR="005C27FD" w:rsidRPr="00A45673" w14:paraId="398C8F5F" w14:textId="77777777" w:rsidTr="008F3F41">
        <w:trPr>
          <w:trHeight w:val="543"/>
        </w:trPr>
        <w:tc>
          <w:tcPr>
            <w:tcW w:w="1543" w:type="pct"/>
            <w:tcBorders>
              <w:top w:val="single" w:sz="6" w:space="0" w:color="000000"/>
              <w:left w:val="single" w:sz="6" w:space="0" w:color="000000"/>
              <w:bottom w:val="single" w:sz="6" w:space="0" w:color="000000"/>
              <w:right w:val="single" w:sz="6" w:space="0" w:color="000000"/>
            </w:tcBorders>
            <w:vAlign w:val="center"/>
            <w:hideMark/>
          </w:tcPr>
          <w:p w14:paraId="529884CD"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Luftveje, thorax og </w:t>
            </w:r>
            <w:proofErr w:type="spellStart"/>
            <w:r w:rsidRPr="00A45673">
              <w:rPr>
                <w:color w:val="000000"/>
                <w:sz w:val="24"/>
                <w:szCs w:val="24"/>
                <w:lang w:bidi="he-IL"/>
              </w:rPr>
              <w:t>mediastinum</w:t>
            </w:r>
            <w:proofErr w:type="spellEnd"/>
            <w:r w:rsidRPr="00A45673">
              <w:rPr>
                <w:color w:val="000000"/>
                <w:sz w:val="24"/>
                <w:szCs w:val="24"/>
                <w:lang w:bidi="he-IL"/>
              </w:rPr>
              <w:t xml:space="preserve"> </w:t>
            </w:r>
          </w:p>
        </w:tc>
        <w:tc>
          <w:tcPr>
            <w:tcW w:w="771" w:type="pct"/>
            <w:tcBorders>
              <w:top w:val="single" w:sz="6" w:space="0" w:color="000000"/>
              <w:left w:val="single" w:sz="6" w:space="0" w:color="000000"/>
              <w:bottom w:val="single" w:sz="6" w:space="0" w:color="000000"/>
              <w:right w:val="single" w:sz="6" w:space="0" w:color="000000"/>
            </w:tcBorders>
            <w:hideMark/>
          </w:tcPr>
          <w:p w14:paraId="402B826A"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Meget sjælden </w:t>
            </w:r>
          </w:p>
        </w:tc>
        <w:tc>
          <w:tcPr>
            <w:tcW w:w="2686" w:type="pct"/>
            <w:tcBorders>
              <w:top w:val="single" w:sz="6" w:space="0" w:color="000000"/>
              <w:left w:val="single" w:sz="6" w:space="0" w:color="000000"/>
              <w:bottom w:val="single" w:sz="6" w:space="0" w:color="000000"/>
              <w:right w:val="single" w:sz="6" w:space="0" w:color="000000"/>
            </w:tcBorders>
            <w:hideMark/>
          </w:tcPr>
          <w:p w14:paraId="60370375"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Dyspnø, hyperventilation, </w:t>
            </w:r>
            <w:proofErr w:type="spellStart"/>
            <w:r w:rsidRPr="00A45673">
              <w:rPr>
                <w:color w:val="000000"/>
                <w:sz w:val="24"/>
                <w:szCs w:val="24"/>
                <w:lang w:bidi="he-IL"/>
              </w:rPr>
              <w:t>svælgssmerter</w:t>
            </w:r>
            <w:proofErr w:type="spellEnd"/>
            <w:r w:rsidRPr="00A45673">
              <w:rPr>
                <w:color w:val="000000"/>
                <w:sz w:val="24"/>
                <w:szCs w:val="24"/>
                <w:lang w:bidi="he-IL"/>
              </w:rPr>
              <w:t xml:space="preserve"> </w:t>
            </w:r>
          </w:p>
        </w:tc>
      </w:tr>
      <w:tr w:rsidR="00A45673" w:rsidRPr="00A45673" w14:paraId="44C5C1F8" w14:textId="77777777" w:rsidTr="008F3F41">
        <w:tc>
          <w:tcPr>
            <w:tcW w:w="1543" w:type="pct"/>
            <w:vMerge w:val="restart"/>
            <w:tcBorders>
              <w:top w:val="single" w:sz="6" w:space="0" w:color="000000"/>
              <w:left w:val="single" w:sz="6" w:space="0" w:color="000000"/>
              <w:right w:val="single" w:sz="6" w:space="0" w:color="000000"/>
            </w:tcBorders>
            <w:vAlign w:val="center"/>
            <w:hideMark/>
          </w:tcPr>
          <w:p w14:paraId="6065109E"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Mave-tarm-kanalen </w:t>
            </w:r>
          </w:p>
        </w:tc>
        <w:tc>
          <w:tcPr>
            <w:tcW w:w="771" w:type="pct"/>
            <w:tcBorders>
              <w:top w:val="single" w:sz="6" w:space="0" w:color="000000"/>
              <w:left w:val="single" w:sz="6" w:space="0" w:color="000000"/>
              <w:bottom w:val="single" w:sz="6" w:space="0" w:color="000000"/>
              <w:right w:val="single" w:sz="6" w:space="0" w:color="000000"/>
            </w:tcBorders>
            <w:hideMark/>
          </w:tcPr>
          <w:p w14:paraId="203B66D3"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Almindelig </w:t>
            </w:r>
          </w:p>
        </w:tc>
        <w:tc>
          <w:tcPr>
            <w:tcW w:w="2686" w:type="pct"/>
            <w:tcBorders>
              <w:top w:val="single" w:sz="6" w:space="0" w:color="000000"/>
              <w:left w:val="single" w:sz="6" w:space="0" w:color="000000"/>
              <w:bottom w:val="single" w:sz="6" w:space="0" w:color="000000"/>
              <w:right w:val="single" w:sz="6" w:space="0" w:color="000000"/>
            </w:tcBorders>
            <w:hideMark/>
          </w:tcPr>
          <w:p w14:paraId="21E475EF"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Diarré, opkastning, kvalme </w:t>
            </w:r>
          </w:p>
          <w:p w14:paraId="548D1E06" w14:textId="01621EBA" w:rsidR="00A45673" w:rsidRPr="00A45673" w:rsidRDefault="00A45673">
            <w:pPr>
              <w:tabs>
                <w:tab w:val="left" w:pos="1304"/>
              </w:tabs>
              <w:autoSpaceDE w:val="0"/>
              <w:autoSpaceDN w:val="0"/>
              <w:adjustRightInd w:val="0"/>
              <w:rPr>
                <w:rFonts w:eastAsia="SimSun"/>
                <w:color w:val="000000"/>
                <w:sz w:val="24"/>
                <w:szCs w:val="24"/>
                <w:lang w:bidi="he-IL"/>
              </w:rPr>
            </w:pPr>
            <w:r w:rsidRPr="00A45673">
              <w:rPr>
                <w:sz w:val="24"/>
                <w:szCs w:val="24"/>
                <w:lang w:bidi="he-IL"/>
              </w:rPr>
              <w:t xml:space="preserve">Lægemiddelrelateret kvalme og/eller opkastning synes at forekomme hyppigere hos </w:t>
            </w:r>
            <w:proofErr w:type="spellStart"/>
            <w:r w:rsidRPr="00A45673">
              <w:rPr>
                <w:sz w:val="24"/>
                <w:szCs w:val="24"/>
                <w:lang w:bidi="he-IL"/>
              </w:rPr>
              <w:t>granulocytopeniske</w:t>
            </w:r>
            <w:proofErr w:type="spellEnd"/>
            <w:r w:rsidRPr="00A45673">
              <w:rPr>
                <w:sz w:val="24"/>
                <w:szCs w:val="24"/>
                <w:lang w:bidi="he-IL"/>
              </w:rPr>
              <w:t xml:space="preserve"> patienter end hos ikke-</w:t>
            </w:r>
            <w:proofErr w:type="spellStart"/>
            <w:r w:rsidRPr="00A45673">
              <w:rPr>
                <w:sz w:val="24"/>
                <w:szCs w:val="24"/>
                <w:lang w:bidi="he-IL"/>
              </w:rPr>
              <w:t>granulocytopeniske</w:t>
            </w:r>
            <w:proofErr w:type="spellEnd"/>
            <w:r w:rsidRPr="00A45673">
              <w:rPr>
                <w:sz w:val="24"/>
                <w:szCs w:val="24"/>
                <w:lang w:bidi="he-IL"/>
              </w:rPr>
              <w:t xml:space="preserve"> patienter behandlet med </w:t>
            </w:r>
            <w:proofErr w:type="spellStart"/>
            <w:r w:rsidRPr="00A45673">
              <w:rPr>
                <w:sz w:val="24"/>
                <w:szCs w:val="24"/>
                <w:lang w:bidi="he-IL"/>
              </w:rPr>
              <w:t>Imipenem</w:t>
            </w:r>
            <w:proofErr w:type="spellEnd"/>
            <w:r w:rsidRPr="00A45673">
              <w:rPr>
                <w:sz w:val="24"/>
                <w:szCs w:val="24"/>
                <w:lang w:bidi="he-IL"/>
              </w:rPr>
              <w:t>/</w:t>
            </w:r>
            <w:proofErr w:type="spellStart"/>
            <w:r w:rsidRPr="00A45673">
              <w:rPr>
                <w:sz w:val="24"/>
                <w:szCs w:val="24"/>
                <w:lang w:bidi="he-IL"/>
              </w:rPr>
              <w:t>Cilastatin</w:t>
            </w:r>
            <w:proofErr w:type="spellEnd"/>
            <w:r w:rsidRPr="00A45673">
              <w:rPr>
                <w:sz w:val="24"/>
                <w:szCs w:val="24"/>
                <w:lang w:bidi="he-IL"/>
              </w:rPr>
              <w:t xml:space="preserve"> </w:t>
            </w:r>
            <w:r w:rsidR="00C53FDF">
              <w:rPr>
                <w:sz w:val="24"/>
                <w:szCs w:val="24"/>
                <w:lang w:bidi="he-IL"/>
              </w:rPr>
              <w:t>"Noridem"</w:t>
            </w:r>
            <w:r w:rsidRPr="00A45673">
              <w:rPr>
                <w:sz w:val="24"/>
                <w:szCs w:val="24"/>
                <w:lang w:bidi="he-IL"/>
              </w:rPr>
              <w:t>.</w:t>
            </w:r>
            <w:r w:rsidRPr="00A45673">
              <w:rPr>
                <w:color w:val="000000"/>
                <w:sz w:val="24"/>
                <w:szCs w:val="24"/>
                <w:lang w:bidi="he-IL"/>
              </w:rPr>
              <w:t xml:space="preserve"> </w:t>
            </w:r>
          </w:p>
        </w:tc>
      </w:tr>
      <w:tr w:rsidR="00A45673" w:rsidRPr="00A45673" w14:paraId="2EFC6828" w14:textId="77777777" w:rsidTr="008F3F41">
        <w:tc>
          <w:tcPr>
            <w:tcW w:w="1543" w:type="pct"/>
            <w:vMerge/>
            <w:tcBorders>
              <w:left w:val="single" w:sz="6" w:space="0" w:color="000000"/>
              <w:right w:val="single" w:sz="6" w:space="0" w:color="000000"/>
            </w:tcBorders>
            <w:vAlign w:val="center"/>
          </w:tcPr>
          <w:p w14:paraId="71AF0F3F" w14:textId="77777777" w:rsidR="00A45673" w:rsidRPr="00A45673" w:rsidRDefault="00A45673">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63E8E104"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Sjælden</w:t>
            </w:r>
          </w:p>
        </w:tc>
        <w:tc>
          <w:tcPr>
            <w:tcW w:w="2686" w:type="pct"/>
            <w:tcBorders>
              <w:top w:val="single" w:sz="6" w:space="0" w:color="000000"/>
              <w:left w:val="single" w:sz="6" w:space="0" w:color="000000"/>
              <w:bottom w:val="single" w:sz="6" w:space="0" w:color="000000"/>
              <w:right w:val="single" w:sz="6" w:space="0" w:color="000000"/>
            </w:tcBorders>
            <w:hideMark/>
          </w:tcPr>
          <w:p w14:paraId="780D3D7A"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Misfarvning af tænder og/eller tunge</w:t>
            </w:r>
          </w:p>
        </w:tc>
      </w:tr>
      <w:tr w:rsidR="00A45673" w:rsidRPr="00A45673" w14:paraId="5BE95E60" w14:textId="77777777" w:rsidTr="008F3F41">
        <w:tc>
          <w:tcPr>
            <w:tcW w:w="1543" w:type="pct"/>
            <w:vMerge/>
            <w:tcBorders>
              <w:left w:val="single" w:sz="6" w:space="0" w:color="000000"/>
              <w:bottom w:val="single" w:sz="6" w:space="0" w:color="000000"/>
              <w:right w:val="single" w:sz="6" w:space="0" w:color="000000"/>
            </w:tcBorders>
            <w:vAlign w:val="center"/>
          </w:tcPr>
          <w:p w14:paraId="2434A3AB" w14:textId="77777777" w:rsidR="00A45673" w:rsidRPr="00A45673" w:rsidRDefault="00A45673">
            <w:pPr>
              <w:tabs>
                <w:tab w:val="left" w:pos="1304"/>
              </w:tabs>
              <w:autoSpaceDE w:val="0"/>
              <w:autoSpaceDN w:val="0"/>
              <w:adjustRightInd w:val="0"/>
              <w:rPr>
                <w:rFonts w:eastAsia="SimSun"/>
                <w:color w:val="000000"/>
                <w:sz w:val="24"/>
                <w:szCs w:val="24"/>
                <w:lang w:val="nl-NL"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1277A87F"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Meget sjælden</w:t>
            </w:r>
          </w:p>
        </w:tc>
        <w:tc>
          <w:tcPr>
            <w:tcW w:w="2686" w:type="pct"/>
            <w:tcBorders>
              <w:top w:val="single" w:sz="6" w:space="0" w:color="000000"/>
              <w:left w:val="single" w:sz="6" w:space="0" w:color="000000"/>
              <w:bottom w:val="single" w:sz="6" w:space="0" w:color="000000"/>
              <w:right w:val="single" w:sz="6" w:space="0" w:color="000000"/>
            </w:tcBorders>
            <w:hideMark/>
          </w:tcPr>
          <w:p w14:paraId="1387CDA8"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Hæmoragisk</w:t>
            </w:r>
            <w:proofErr w:type="spellEnd"/>
            <w:r w:rsidRPr="00A45673">
              <w:rPr>
                <w:color w:val="000000"/>
                <w:sz w:val="24"/>
                <w:szCs w:val="24"/>
                <w:lang w:bidi="he-IL"/>
              </w:rPr>
              <w:t xml:space="preserve"> colitis, mavesmerter, halsbrand, </w:t>
            </w:r>
            <w:proofErr w:type="spellStart"/>
            <w:r w:rsidRPr="00A45673">
              <w:rPr>
                <w:color w:val="000000"/>
                <w:sz w:val="24"/>
                <w:szCs w:val="24"/>
                <w:lang w:bidi="he-IL"/>
              </w:rPr>
              <w:t>glossitis</w:t>
            </w:r>
            <w:proofErr w:type="spellEnd"/>
            <w:r w:rsidRPr="00A45673">
              <w:rPr>
                <w:color w:val="000000"/>
                <w:sz w:val="24"/>
                <w:szCs w:val="24"/>
                <w:lang w:bidi="he-IL"/>
              </w:rPr>
              <w:t>, hypertrofi af tungens papiller, øget spytsekretion</w:t>
            </w:r>
          </w:p>
        </w:tc>
      </w:tr>
      <w:tr w:rsidR="00A45673" w:rsidRPr="00A45673" w14:paraId="5CF05ED0" w14:textId="77777777" w:rsidTr="008F3F41">
        <w:trPr>
          <w:trHeight w:val="289"/>
        </w:trPr>
        <w:tc>
          <w:tcPr>
            <w:tcW w:w="1543" w:type="pct"/>
            <w:vMerge w:val="restart"/>
            <w:tcBorders>
              <w:top w:val="single" w:sz="6" w:space="0" w:color="000000"/>
              <w:left w:val="single" w:sz="6" w:space="0" w:color="000000"/>
              <w:right w:val="single" w:sz="6" w:space="0" w:color="000000"/>
            </w:tcBorders>
            <w:vAlign w:val="center"/>
            <w:hideMark/>
          </w:tcPr>
          <w:p w14:paraId="22D6797F"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lastRenderedPageBreak/>
              <w:t xml:space="preserve">Lever og galdeveje </w:t>
            </w:r>
          </w:p>
        </w:tc>
        <w:tc>
          <w:tcPr>
            <w:tcW w:w="771" w:type="pct"/>
            <w:tcBorders>
              <w:top w:val="single" w:sz="6" w:space="0" w:color="000000"/>
              <w:left w:val="single" w:sz="6" w:space="0" w:color="000000"/>
              <w:bottom w:val="single" w:sz="6" w:space="0" w:color="000000"/>
              <w:right w:val="single" w:sz="6" w:space="0" w:color="000000"/>
            </w:tcBorders>
            <w:hideMark/>
          </w:tcPr>
          <w:p w14:paraId="18FFB0D7"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Sjælden </w:t>
            </w:r>
          </w:p>
        </w:tc>
        <w:tc>
          <w:tcPr>
            <w:tcW w:w="2686" w:type="pct"/>
            <w:tcBorders>
              <w:top w:val="single" w:sz="6" w:space="0" w:color="000000"/>
              <w:left w:val="single" w:sz="6" w:space="0" w:color="000000"/>
              <w:bottom w:val="single" w:sz="6" w:space="0" w:color="000000"/>
              <w:right w:val="single" w:sz="6" w:space="0" w:color="000000"/>
            </w:tcBorders>
            <w:hideMark/>
          </w:tcPr>
          <w:p w14:paraId="242FE852"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Leversvigt, hepatitis </w:t>
            </w:r>
          </w:p>
        </w:tc>
      </w:tr>
      <w:tr w:rsidR="00A45673" w:rsidRPr="00A45673" w14:paraId="2B1A180B" w14:textId="77777777" w:rsidTr="008F3F41">
        <w:trPr>
          <w:trHeight w:val="289"/>
        </w:trPr>
        <w:tc>
          <w:tcPr>
            <w:tcW w:w="1543" w:type="pct"/>
            <w:vMerge/>
            <w:tcBorders>
              <w:left w:val="single" w:sz="6" w:space="0" w:color="000000"/>
              <w:bottom w:val="single" w:sz="6" w:space="0" w:color="000000"/>
              <w:right w:val="single" w:sz="6" w:space="0" w:color="000000"/>
            </w:tcBorders>
            <w:vAlign w:val="center"/>
          </w:tcPr>
          <w:p w14:paraId="0C724747" w14:textId="77777777" w:rsidR="00A45673" w:rsidRPr="00A45673" w:rsidRDefault="00A45673">
            <w:pPr>
              <w:tabs>
                <w:tab w:val="left" w:pos="1304"/>
              </w:tabs>
              <w:autoSpaceDE w:val="0"/>
              <w:autoSpaceDN w:val="0"/>
              <w:adjustRightInd w:val="0"/>
              <w:rPr>
                <w:rFonts w:eastAsia="SimSun"/>
                <w:color w:val="000000"/>
                <w:sz w:val="24"/>
                <w:szCs w:val="24"/>
                <w:lang w:val="el-GR"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17252FFC"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Meget sjælden</w:t>
            </w:r>
          </w:p>
        </w:tc>
        <w:tc>
          <w:tcPr>
            <w:tcW w:w="2686" w:type="pct"/>
            <w:tcBorders>
              <w:top w:val="single" w:sz="6" w:space="0" w:color="000000"/>
              <w:left w:val="single" w:sz="6" w:space="0" w:color="000000"/>
              <w:bottom w:val="single" w:sz="6" w:space="0" w:color="000000"/>
              <w:right w:val="single" w:sz="6" w:space="0" w:color="000000"/>
            </w:tcBorders>
            <w:hideMark/>
          </w:tcPr>
          <w:p w14:paraId="08AE8B13"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Fulminant hepatitis</w:t>
            </w:r>
          </w:p>
        </w:tc>
      </w:tr>
      <w:tr w:rsidR="00A45673" w:rsidRPr="00A45673" w14:paraId="5FF9CD3F" w14:textId="77777777" w:rsidTr="008F3F41">
        <w:trPr>
          <w:trHeight w:val="543"/>
        </w:trPr>
        <w:tc>
          <w:tcPr>
            <w:tcW w:w="1543" w:type="pct"/>
            <w:vMerge w:val="restart"/>
            <w:tcBorders>
              <w:top w:val="single" w:sz="6" w:space="0" w:color="000000"/>
              <w:left w:val="single" w:sz="6" w:space="0" w:color="000000"/>
              <w:right w:val="single" w:sz="6" w:space="0" w:color="000000"/>
            </w:tcBorders>
            <w:vAlign w:val="center"/>
            <w:hideMark/>
          </w:tcPr>
          <w:p w14:paraId="2319240E"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Hud og subkutane væv </w:t>
            </w:r>
          </w:p>
        </w:tc>
        <w:tc>
          <w:tcPr>
            <w:tcW w:w="771" w:type="pct"/>
            <w:tcBorders>
              <w:top w:val="single" w:sz="6" w:space="0" w:color="000000"/>
              <w:left w:val="single" w:sz="6" w:space="0" w:color="000000"/>
              <w:bottom w:val="single" w:sz="6" w:space="0" w:color="000000"/>
              <w:right w:val="single" w:sz="6" w:space="0" w:color="000000"/>
            </w:tcBorders>
            <w:hideMark/>
          </w:tcPr>
          <w:p w14:paraId="1689008F"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Almindelig </w:t>
            </w:r>
          </w:p>
        </w:tc>
        <w:tc>
          <w:tcPr>
            <w:tcW w:w="2686" w:type="pct"/>
            <w:tcBorders>
              <w:top w:val="single" w:sz="6" w:space="0" w:color="000000"/>
              <w:left w:val="single" w:sz="6" w:space="0" w:color="000000"/>
              <w:bottom w:val="single" w:sz="6" w:space="0" w:color="000000"/>
              <w:right w:val="single" w:sz="6" w:space="0" w:color="000000"/>
            </w:tcBorders>
            <w:hideMark/>
          </w:tcPr>
          <w:p w14:paraId="20E72EC4"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Udslæt (f.eks. </w:t>
            </w:r>
            <w:proofErr w:type="spellStart"/>
            <w:r w:rsidRPr="00A45673">
              <w:rPr>
                <w:color w:val="000000"/>
                <w:sz w:val="24"/>
                <w:szCs w:val="24"/>
                <w:lang w:bidi="he-IL"/>
              </w:rPr>
              <w:t>eksantematøst</w:t>
            </w:r>
            <w:proofErr w:type="spellEnd"/>
            <w:r w:rsidRPr="00A45673">
              <w:rPr>
                <w:color w:val="000000"/>
                <w:sz w:val="24"/>
                <w:szCs w:val="24"/>
                <w:lang w:bidi="he-IL"/>
              </w:rPr>
              <w:t xml:space="preserve">) </w:t>
            </w:r>
          </w:p>
        </w:tc>
      </w:tr>
      <w:tr w:rsidR="00A45673" w:rsidRPr="00A45673" w14:paraId="4C127843" w14:textId="77777777" w:rsidTr="008F3F41">
        <w:trPr>
          <w:trHeight w:val="543"/>
        </w:trPr>
        <w:tc>
          <w:tcPr>
            <w:tcW w:w="1543" w:type="pct"/>
            <w:vMerge/>
            <w:tcBorders>
              <w:left w:val="single" w:sz="6" w:space="0" w:color="000000"/>
              <w:right w:val="single" w:sz="6" w:space="0" w:color="000000"/>
            </w:tcBorders>
            <w:vAlign w:val="center"/>
          </w:tcPr>
          <w:p w14:paraId="0D43E4FF" w14:textId="77777777" w:rsidR="00A45673" w:rsidRPr="00A45673" w:rsidRDefault="00A45673">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00B4CED3"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Ikke almindelig </w:t>
            </w:r>
          </w:p>
        </w:tc>
        <w:tc>
          <w:tcPr>
            <w:tcW w:w="2686" w:type="pct"/>
            <w:tcBorders>
              <w:top w:val="single" w:sz="6" w:space="0" w:color="000000"/>
              <w:left w:val="single" w:sz="6" w:space="0" w:color="000000"/>
              <w:bottom w:val="single" w:sz="6" w:space="0" w:color="000000"/>
              <w:right w:val="single" w:sz="6" w:space="0" w:color="000000"/>
            </w:tcBorders>
            <w:hideMark/>
          </w:tcPr>
          <w:p w14:paraId="336F335E"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Urticaria</w:t>
            </w:r>
            <w:proofErr w:type="spellEnd"/>
            <w:r w:rsidRPr="00A45673">
              <w:rPr>
                <w:color w:val="000000"/>
                <w:sz w:val="24"/>
                <w:szCs w:val="24"/>
                <w:lang w:bidi="he-IL"/>
              </w:rPr>
              <w:t xml:space="preserve">, </w:t>
            </w:r>
            <w:proofErr w:type="spellStart"/>
            <w:r w:rsidRPr="00A45673">
              <w:rPr>
                <w:color w:val="000000"/>
                <w:sz w:val="24"/>
                <w:szCs w:val="24"/>
                <w:lang w:bidi="he-IL"/>
              </w:rPr>
              <w:t>pruritus</w:t>
            </w:r>
            <w:proofErr w:type="spellEnd"/>
            <w:r w:rsidRPr="00A45673">
              <w:rPr>
                <w:color w:val="000000"/>
                <w:sz w:val="24"/>
                <w:szCs w:val="24"/>
                <w:lang w:bidi="he-IL"/>
              </w:rPr>
              <w:t xml:space="preserve"> </w:t>
            </w:r>
          </w:p>
        </w:tc>
      </w:tr>
      <w:tr w:rsidR="00A45673" w:rsidRPr="00A45673" w14:paraId="21809756" w14:textId="77777777" w:rsidTr="008F3F41">
        <w:trPr>
          <w:trHeight w:val="543"/>
        </w:trPr>
        <w:tc>
          <w:tcPr>
            <w:tcW w:w="1543" w:type="pct"/>
            <w:vMerge/>
            <w:tcBorders>
              <w:left w:val="single" w:sz="6" w:space="0" w:color="000000"/>
              <w:right w:val="single" w:sz="6" w:space="0" w:color="000000"/>
            </w:tcBorders>
            <w:vAlign w:val="center"/>
          </w:tcPr>
          <w:p w14:paraId="7B9C82E2" w14:textId="77777777" w:rsidR="00A45673" w:rsidRPr="00A45673" w:rsidRDefault="00A45673">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3E5606D9"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Sjælden </w:t>
            </w:r>
          </w:p>
        </w:tc>
        <w:tc>
          <w:tcPr>
            <w:tcW w:w="2686" w:type="pct"/>
            <w:tcBorders>
              <w:top w:val="single" w:sz="6" w:space="0" w:color="000000"/>
              <w:left w:val="single" w:sz="6" w:space="0" w:color="000000"/>
              <w:bottom w:val="single" w:sz="6" w:space="0" w:color="000000"/>
              <w:right w:val="single" w:sz="6" w:space="0" w:color="000000"/>
            </w:tcBorders>
            <w:hideMark/>
          </w:tcPr>
          <w:p w14:paraId="0551784B"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Toksisk </w:t>
            </w:r>
            <w:proofErr w:type="spellStart"/>
            <w:r w:rsidRPr="00A45673">
              <w:rPr>
                <w:color w:val="000000"/>
                <w:sz w:val="24"/>
                <w:szCs w:val="24"/>
                <w:lang w:bidi="he-IL"/>
              </w:rPr>
              <w:t>epidermal</w:t>
            </w:r>
            <w:proofErr w:type="spellEnd"/>
            <w:r w:rsidRPr="00A45673">
              <w:rPr>
                <w:color w:val="000000"/>
                <w:sz w:val="24"/>
                <w:szCs w:val="24"/>
                <w:lang w:bidi="he-IL"/>
              </w:rPr>
              <w:t xml:space="preserve"> </w:t>
            </w:r>
            <w:proofErr w:type="spellStart"/>
            <w:r w:rsidRPr="00A45673">
              <w:rPr>
                <w:color w:val="000000"/>
                <w:sz w:val="24"/>
                <w:szCs w:val="24"/>
                <w:lang w:bidi="he-IL"/>
              </w:rPr>
              <w:t>nekrolyse</w:t>
            </w:r>
            <w:proofErr w:type="spellEnd"/>
            <w:r w:rsidRPr="00A45673">
              <w:rPr>
                <w:color w:val="000000"/>
                <w:sz w:val="24"/>
                <w:szCs w:val="24"/>
                <w:lang w:bidi="he-IL"/>
              </w:rPr>
              <w:t xml:space="preserve">, </w:t>
            </w:r>
            <w:proofErr w:type="spellStart"/>
            <w:r w:rsidRPr="00A45673">
              <w:rPr>
                <w:color w:val="000000"/>
                <w:sz w:val="24"/>
                <w:szCs w:val="24"/>
                <w:lang w:bidi="he-IL"/>
              </w:rPr>
              <w:t>angioødem</w:t>
            </w:r>
            <w:proofErr w:type="spellEnd"/>
            <w:r w:rsidRPr="00A45673">
              <w:rPr>
                <w:color w:val="000000"/>
                <w:sz w:val="24"/>
                <w:szCs w:val="24"/>
                <w:lang w:bidi="he-IL"/>
              </w:rPr>
              <w:t xml:space="preserve">, Stevens-Johnsons syndrom, </w:t>
            </w:r>
            <w:proofErr w:type="spellStart"/>
            <w:r w:rsidRPr="00A45673">
              <w:rPr>
                <w:color w:val="000000"/>
                <w:sz w:val="24"/>
                <w:szCs w:val="24"/>
                <w:lang w:bidi="he-IL"/>
              </w:rPr>
              <w:t>erythema</w:t>
            </w:r>
            <w:proofErr w:type="spellEnd"/>
            <w:r w:rsidRPr="00A45673">
              <w:rPr>
                <w:color w:val="000000"/>
                <w:sz w:val="24"/>
                <w:szCs w:val="24"/>
                <w:lang w:bidi="he-IL"/>
              </w:rPr>
              <w:t xml:space="preserve"> multiforme, </w:t>
            </w:r>
            <w:proofErr w:type="spellStart"/>
            <w:r w:rsidRPr="00A45673">
              <w:rPr>
                <w:color w:val="000000"/>
                <w:sz w:val="24"/>
                <w:szCs w:val="24"/>
                <w:lang w:bidi="he-IL"/>
              </w:rPr>
              <w:t>eksfoliativ</w:t>
            </w:r>
            <w:proofErr w:type="spellEnd"/>
            <w:r w:rsidRPr="00A45673">
              <w:rPr>
                <w:color w:val="000000"/>
                <w:sz w:val="24"/>
                <w:szCs w:val="24"/>
                <w:lang w:bidi="he-IL"/>
              </w:rPr>
              <w:t xml:space="preserve"> </w:t>
            </w:r>
            <w:proofErr w:type="spellStart"/>
            <w:r w:rsidRPr="00A45673">
              <w:rPr>
                <w:color w:val="000000"/>
                <w:sz w:val="24"/>
                <w:szCs w:val="24"/>
                <w:lang w:bidi="he-IL"/>
              </w:rPr>
              <w:t>dermatitis</w:t>
            </w:r>
            <w:proofErr w:type="spellEnd"/>
            <w:r w:rsidRPr="00A45673">
              <w:rPr>
                <w:color w:val="000000"/>
                <w:sz w:val="24"/>
                <w:szCs w:val="24"/>
                <w:lang w:bidi="he-IL"/>
              </w:rPr>
              <w:t xml:space="preserve"> </w:t>
            </w:r>
          </w:p>
        </w:tc>
      </w:tr>
      <w:tr w:rsidR="00A45673" w:rsidRPr="00A45673" w14:paraId="096A69B1" w14:textId="77777777" w:rsidTr="008F3F41">
        <w:trPr>
          <w:trHeight w:val="543"/>
        </w:trPr>
        <w:tc>
          <w:tcPr>
            <w:tcW w:w="1543" w:type="pct"/>
            <w:vMerge/>
            <w:tcBorders>
              <w:left w:val="single" w:sz="6" w:space="0" w:color="000000"/>
              <w:bottom w:val="single" w:sz="6" w:space="0" w:color="000000"/>
              <w:right w:val="single" w:sz="6" w:space="0" w:color="000000"/>
            </w:tcBorders>
            <w:vAlign w:val="center"/>
          </w:tcPr>
          <w:p w14:paraId="5D3A79A9" w14:textId="77777777" w:rsidR="00A45673" w:rsidRPr="00A45673" w:rsidRDefault="00A45673">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275A23CF" w14:textId="77777777" w:rsidR="00A45673" w:rsidRPr="00A45673" w:rsidRDefault="00A45673">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Meget sjælden </w:t>
            </w:r>
          </w:p>
        </w:tc>
        <w:tc>
          <w:tcPr>
            <w:tcW w:w="2686" w:type="pct"/>
            <w:tcBorders>
              <w:top w:val="single" w:sz="6" w:space="0" w:color="000000"/>
              <w:left w:val="single" w:sz="6" w:space="0" w:color="000000"/>
              <w:bottom w:val="single" w:sz="6" w:space="0" w:color="000000"/>
              <w:right w:val="single" w:sz="6" w:space="0" w:color="000000"/>
            </w:tcBorders>
            <w:hideMark/>
          </w:tcPr>
          <w:p w14:paraId="481C86C1" w14:textId="77777777" w:rsidR="00A45673" w:rsidRPr="00A45673" w:rsidRDefault="00A45673">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Hyperhidrose</w:t>
            </w:r>
            <w:proofErr w:type="spellEnd"/>
            <w:r w:rsidRPr="00A45673">
              <w:rPr>
                <w:color w:val="000000"/>
                <w:sz w:val="24"/>
                <w:szCs w:val="24"/>
                <w:lang w:bidi="he-IL"/>
              </w:rPr>
              <w:t xml:space="preserve">, ændringer i hudens struktur </w:t>
            </w:r>
          </w:p>
        </w:tc>
      </w:tr>
      <w:tr w:rsidR="005C27FD" w:rsidRPr="00A45673" w14:paraId="7150E359" w14:textId="77777777" w:rsidTr="008F3F41">
        <w:trPr>
          <w:trHeight w:val="543"/>
        </w:trPr>
        <w:tc>
          <w:tcPr>
            <w:tcW w:w="1543" w:type="pct"/>
            <w:tcBorders>
              <w:top w:val="single" w:sz="6" w:space="0" w:color="000000"/>
              <w:left w:val="single" w:sz="6" w:space="0" w:color="000000"/>
              <w:bottom w:val="single" w:sz="6" w:space="0" w:color="000000"/>
              <w:right w:val="single" w:sz="6" w:space="0" w:color="000000"/>
            </w:tcBorders>
            <w:vAlign w:val="center"/>
            <w:hideMark/>
          </w:tcPr>
          <w:p w14:paraId="52655B08"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Knogler, led, muskler og bindevæv </w:t>
            </w:r>
          </w:p>
        </w:tc>
        <w:tc>
          <w:tcPr>
            <w:tcW w:w="771" w:type="pct"/>
            <w:tcBorders>
              <w:top w:val="single" w:sz="6" w:space="0" w:color="000000"/>
              <w:left w:val="single" w:sz="6" w:space="0" w:color="000000"/>
              <w:bottom w:val="single" w:sz="6" w:space="0" w:color="000000"/>
              <w:right w:val="single" w:sz="6" w:space="0" w:color="000000"/>
            </w:tcBorders>
            <w:hideMark/>
          </w:tcPr>
          <w:p w14:paraId="1562106F"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Meget sjælden </w:t>
            </w:r>
          </w:p>
        </w:tc>
        <w:tc>
          <w:tcPr>
            <w:tcW w:w="2686" w:type="pct"/>
            <w:tcBorders>
              <w:top w:val="single" w:sz="6" w:space="0" w:color="000000"/>
              <w:left w:val="single" w:sz="6" w:space="0" w:color="000000"/>
              <w:bottom w:val="single" w:sz="6" w:space="0" w:color="000000"/>
              <w:right w:val="single" w:sz="6" w:space="0" w:color="000000"/>
            </w:tcBorders>
            <w:hideMark/>
          </w:tcPr>
          <w:p w14:paraId="6E1D3396" w14:textId="77777777" w:rsidR="005C27FD" w:rsidRPr="00A45673" w:rsidRDefault="005C27FD">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Polyartralgi</w:t>
            </w:r>
            <w:proofErr w:type="spellEnd"/>
            <w:r w:rsidRPr="00A45673">
              <w:rPr>
                <w:color w:val="000000"/>
                <w:sz w:val="24"/>
                <w:szCs w:val="24"/>
                <w:lang w:bidi="he-IL"/>
              </w:rPr>
              <w:t xml:space="preserve">, smerter i </w:t>
            </w:r>
            <w:proofErr w:type="spellStart"/>
            <w:r w:rsidRPr="00A45673">
              <w:rPr>
                <w:color w:val="000000"/>
                <w:sz w:val="24"/>
                <w:szCs w:val="24"/>
                <w:lang w:bidi="he-IL"/>
              </w:rPr>
              <w:t>thorakalcolumna</w:t>
            </w:r>
            <w:proofErr w:type="spellEnd"/>
            <w:r w:rsidRPr="00A45673">
              <w:rPr>
                <w:color w:val="000000"/>
                <w:sz w:val="24"/>
                <w:szCs w:val="24"/>
                <w:lang w:bidi="he-IL"/>
              </w:rPr>
              <w:t xml:space="preserve"> </w:t>
            </w:r>
          </w:p>
        </w:tc>
      </w:tr>
      <w:tr w:rsidR="005C27FD" w:rsidRPr="00A45673" w14:paraId="225B64A1" w14:textId="77777777" w:rsidTr="008F3F41">
        <w:trPr>
          <w:trHeight w:val="543"/>
        </w:trPr>
        <w:tc>
          <w:tcPr>
            <w:tcW w:w="1543" w:type="pct"/>
            <w:tcBorders>
              <w:top w:val="single" w:sz="6" w:space="0" w:color="000000"/>
              <w:left w:val="single" w:sz="6" w:space="0" w:color="000000"/>
              <w:bottom w:val="single" w:sz="6" w:space="0" w:color="000000"/>
              <w:right w:val="single" w:sz="6" w:space="0" w:color="000000"/>
            </w:tcBorders>
            <w:vAlign w:val="center"/>
            <w:hideMark/>
          </w:tcPr>
          <w:p w14:paraId="472EAFDD"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Nyrer og urinveje </w:t>
            </w:r>
          </w:p>
        </w:tc>
        <w:tc>
          <w:tcPr>
            <w:tcW w:w="771" w:type="pct"/>
            <w:tcBorders>
              <w:top w:val="single" w:sz="6" w:space="0" w:color="000000"/>
              <w:left w:val="single" w:sz="6" w:space="0" w:color="000000"/>
              <w:bottom w:val="single" w:sz="6" w:space="0" w:color="000000"/>
              <w:right w:val="single" w:sz="6" w:space="0" w:color="000000"/>
            </w:tcBorders>
            <w:hideMark/>
          </w:tcPr>
          <w:p w14:paraId="651D85BA"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Sjælden </w:t>
            </w:r>
          </w:p>
        </w:tc>
        <w:tc>
          <w:tcPr>
            <w:tcW w:w="2686" w:type="pct"/>
            <w:tcBorders>
              <w:top w:val="single" w:sz="6" w:space="0" w:color="000000"/>
              <w:left w:val="single" w:sz="6" w:space="0" w:color="000000"/>
              <w:bottom w:val="single" w:sz="6" w:space="0" w:color="000000"/>
              <w:right w:val="single" w:sz="6" w:space="0" w:color="000000"/>
            </w:tcBorders>
            <w:hideMark/>
          </w:tcPr>
          <w:p w14:paraId="38A0259C"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Akut nyresvigt, </w:t>
            </w:r>
            <w:proofErr w:type="spellStart"/>
            <w:r w:rsidRPr="00A45673">
              <w:rPr>
                <w:color w:val="000000"/>
                <w:sz w:val="24"/>
                <w:szCs w:val="24"/>
                <w:lang w:bidi="he-IL"/>
              </w:rPr>
              <w:t>oliguri</w:t>
            </w:r>
            <w:proofErr w:type="spellEnd"/>
            <w:r w:rsidRPr="00A45673">
              <w:rPr>
                <w:color w:val="000000"/>
                <w:sz w:val="24"/>
                <w:szCs w:val="24"/>
                <w:lang w:bidi="he-IL"/>
              </w:rPr>
              <w:t>/</w:t>
            </w:r>
            <w:proofErr w:type="spellStart"/>
            <w:r w:rsidRPr="00A45673">
              <w:rPr>
                <w:color w:val="000000"/>
                <w:sz w:val="24"/>
                <w:szCs w:val="24"/>
                <w:lang w:bidi="he-IL"/>
              </w:rPr>
              <w:t>anuri</w:t>
            </w:r>
            <w:proofErr w:type="spellEnd"/>
            <w:r w:rsidRPr="00A45673">
              <w:rPr>
                <w:color w:val="000000"/>
                <w:sz w:val="24"/>
                <w:szCs w:val="24"/>
                <w:lang w:bidi="he-IL"/>
              </w:rPr>
              <w:t xml:space="preserve">, </w:t>
            </w:r>
            <w:proofErr w:type="spellStart"/>
            <w:r w:rsidRPr="00A45673">
              <w:rPr>
                <w:color w:val="000000"/>
                <w:sz w:val="24"/>
                <w:szCs w:val="24"/>
                <w:lang w:bidi="he-IL"/>
              </w:rPr>
              <w:t>polyuri</w:t>
            </w:r>
            <w:proofErr w:type="spellEnd"/>
            <w:r w:rsidRPr="00A45673">
              <w:rPr>
                <w:color w:val="000000"/>
                <w:sz w:val="24"/>
                <w:szCs w:val="24"/>
                <w:lang w:bidi="he-IL"/>
              </w:rPr>
              <w:t xml:space="preserve">, misfarvning af urin (er ufarlig og bør ikke forveksles med hæmaturi) </w:t>
            </w:r>
          </w:p>
          <w:p w14:paraId="72CFA0DE" w14:textId="66045C15" w:rsidR="005C27FD" w:rsidRPr="00A45673" w:rsidRDefault="005C27FD">
            <w:pPr>
              <w:tabs>
                <w:tab w:val="left" w:pos="1304"/>
              </w:tabs>
              <w:autoSpaceDE w:val="0"/>
              <w:autoSpaceDN w:val="0"/>
              <w:adjustRightInd w:val="0"/>
              <w:rPr>
                <w:rFonts w:eastAsia="SimSun"/>
                <w:color w:val="000000"/>
                <w:sz w:val="24"/>
                <w:szCs w:val="24"/>
                <w:lang w:bidi="he-IL"/>
              </w:rPr>
            </w:pPr>
            <w:proofErr w:type="spellStart"/>
            <w:r w:rsidRPr="00A45673">
              <w:rPr>
                <w:sz w:val="24"/>
                <w:szCs w:val="24"/>
                <w:lang w:bidi="he-IL"/>
              </w:rPr>
              <w:t>Imipenem</w:t>
            </w:r>
            <w:proofErr w:type="spellEnd"/>
            <w:r w:rsidRPr="00A45673">
              <w:rPr>
                <w:sz w:val="24"/>
                <w:szCs w:val="24"/>
                <w:lang w:bidi="he-IL"/>
              </w:rPr>
              <w:t>/</w:t>
            </w:r>
            <w:proofErr w:type="spellStart"/>
            <w:r w:rsidRPr="00A45673">
              <w:rPr>
                <w:sz w:val="24"/>
                <w:szCs w:val="24"/>
                <w:lang w:bidi="he-IL"/>
              </w:rPr>
              <w:t>Cilastatin</w:t>
            </w:r>
            <w:proofErr w:type="spellEnd"/>
            <w:r w:rsidRPr="00A45673">
              <w:rPr>
                <w:sz w:val="24"/>
                <w:szCs w:val="24"/>
                <w:lang w:bidi="he-IL"/>
              </w:rPr>
              <w:t xml:space="preserve"> </w:t>
            </w:r>
            <w:r w:rsidR="00C53FDF">
              <w:rPr>
                <w:sz w:val="24"/>
                <w:szCs w:val="24"/>
                <w:lang w:bidi="he-IL"/>
              </w:rPr>
              <w:t>"</w:t>
            </w:r>
            <w:proofErr w:type="spellStart"/>
            <w:r w:rsidR="00C53FDF">
              <w:rPr>
                <w:sz w:val="24"/>
                <w:szCs w:val="24"/>
                <w:lang w:bidi="he-IL"/>
              </w:rPr>
              <w:t>Noridem"</w:t>
            </w:r>
            <w:r w:rsidRPr="00A45673">
              <w:rPr>
                <w:sz w:val="24"/>
                <w:szCs w:val="24"/>
                <w:lang w:bidi="he-IL"/>
              </w:rPr>
              <w:t>s</w:t>
            </w:r>
            <w:proofErr w:type="spellEnd"/>
            <w:r w:rsidRPr="00A45673">
              <w:rPr>
                <w:sz w:val="24"/>
                <w:szCs w:val="24"/>
                <w:lang w:bidi="he-IL"/>
              </w:rPr>
              <w:t xml:space="preserve"> rolle i ændringer af nyrefunktionen er svær at vurdere, da faktorer, der disponerer for </w:t>
            </w:r>
            <w:proofErr w:type="spellStart"/>
            <w:r w:rsidRPr="00A45673">
              <w:rPr>
                <w:sz w:val="24"/>
                <w:szCs w:val="24"/>
                <w:lang w:bidi="he-IL"/>
              </w:rPr>
              <w:t>prærenal</w:t>
            </w:r>
            <w:proofErr w:type="spellEnd"/>
            <w:r w:rsidRPr="00A45673">
              <w:rPr>
                <w:sz w:val="24"/>
                <w:szCs w:val="24"/>
                <w:lang w:bidi="he-IL"/>
              </w:rPr>
              <w:t xml:space="preserve"> </w:t>
            </w:r>
            <w:proofErr w:type="spellStart"/>
            <w:r w:rsidRPr="00A45673">
              <w:rPr>
                <w:sz w:val="24"/>
                <w:szCs w:val="24"/>
                <w:lang w:bidi="he-IL"/>
              </w:rPr>
              <w:t>azotæmi</w:t>
            </w:r>
            <w:proofErr w:type="spellEnd"/>
            <w:r w:rsidRPr="00A45673">
              <w:rPr>
                <w:sz w:val="24"/>
                <w:szCs w:val="24"/>
                <w:lang w:bidi="he-IL"/>
              </w:rPr>
              <w:t xml:space="preserve"> eller nedsat nyrefunktion, som regel har været til stede.</w:t>
            </w:r>
            <w:r w:rsidRPr="00A45673">
              <w:rPr>
                <w:color w:val="000000"/>
                <w:sz w:val="24"/>
                <w:szCs w:val="24"/>
                <w:lang w:bidi="he-IL"/>
              </w:rPr>
              <w:t xml:space="preserve"> </w:t>
            </w:r>
          </w:p>
        </w:tc>
      </w:tr>
      <w:tr w:rsidR="005C27FD" w:rsidRPr="00A45673" w14:paraId="56E2D4A4" w14:textId="77777777" w:rsidTr="008F3F41">
        <w:trPr>
          <w:trHeight w:val="543"/>
        </w:trPr>
        <w:tc>
          <w:tcPr>
            <w:tcW w:w="1543" w:type="pct"/>
            <w:tcBorders>
              <w:top w:val="single" w:sz="6" w:space="0" w:color="000000"/>
              <w:left w:val="single" w:sz="6" w:space="0" w:color="000000"/>
              <w:bottom w:val="single" w:sz="6" w:space="0" w:color="000000"/>
              <w:right w:val="single" w:sz="6" w:space="0" w:color="000000"/>
            </w:tcBorders>
            <w:vAlign w:val="center"/>
            <w:hideMark/>
          </w:tcPr>
          <w:p w14:paraId="27303142"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Det reproduktive system og mammae </w:t>
            </w:r>
          </w:p>
        </w:tc>
        <w:tc>
          <w:tcPr>
            <w:tcW w:w="771" w:type="pct"/>
            <w:tcBorders>
              <w:top w:val="single" w:sz="6" w:space="0" w:color="000000"/>
              <w:left w:val="single" w:sz="6" w:space="0" w:color="000000"/>
              <w:bottom w:val="single" w:sz="6" w:space="0" w:color="000000"/>
              <w:right w:val="single" w:sz="6" w:space="0" w:color="000000"/>
            </w:tcBorders>
            <w:hideMark/>
          </w:tcPr>
          <w:p w14:paraId="7EDE705D" w14:textId="77777777" w:rsidR="005C27FD" w:rsidRPr="00A45673" w:rsidRDefault="005C27FD">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Meget sjælden </w:t>
            </w:r>
          </w:p>
        </w:tc>
        <w:tc>
          <w:tcPr>
            <w:tcW w:w="2686" w:type="pct"/>
            <w:tcBorders>
              <w:top w:val="single" w:sz="6" w:space="0" w:color="000000"/>
              <w:left w:val="single" w:sz="6" w:space="0" w:color="000000"/>
              <w:bottom w:val="single" w:sz="6" w:space="0" w:color="000000"/>
              <w:right w:val="single" w:sz="6" w:space="0" w:color="000000"/>
            </w:tcBorders>
            <w:hideMark/>
          </w:tcPr>
          <w:p w14:paraId="36899340" w14:textId="77777777" w:rsidR="005C27FD" w:rsidRPr="00A45673" w:rsidRDefault="005C27FD">
            <w:pPr>
              <w:tabs>
                <w:tab w:val="left" w:pos="1304"/>
              </w:tabs>
              <w:autoSpaceDE w:val="0"/>
              <w:autoSpaceDN w:val="0"/>
              <w:adjustRightInd w:val="0"/>
              <w:rPr>
                <w:rFonts w:eastAsia="SimSun"/>
                <w:color w:val="000000"/>
                <w:sz w:val="24"/>
                <w:szCs w:val="24"/>
                <w:lang w:bidi="he-IL"/>
              </w:rPr>
            </w:pPr>
            <w:proofErr w:type="spellStart"/>
            <w:r w:rsidRPr="00A45673">
              <w:rPr>
                <w:color w:val="000000"/>
                <w:sz w:val="24"/>
                <w:szCs w:val="24"/>
                <w:lang w:bidi="he-IL"/>
              </w:rPr>
              <w:t>Pruritus</w:t>
            </w:r>
            <w:proofErr w:type="spellEnd"/>
            <w:r w:rsidRPr="00A45673">
              <w:rPr>
                <w:color w:val="000000"/>
                <w:sz w:val="24"/>
                <w:szCs w:val="24"/>
                <w:lang w:bidi="he-IL"/>
              </w:rPr>
              <w:t xml:space="preserve"> </w:t>
            </w:r>
            <w:proofErr w:type="spellStart"/>
            <w:r w:rsidRPr="00A45673">
              <w:rPr>
                <w:color w:val="000000"/>
                <w:sz w:val="24"/>
                <w:szCs w:val="24"/>
                <w:lang w:bidi="he-IL"/>
              </w:rPr>
              <w:t>vulvae</w:t>
            </w:r>
            <w:proofErr w:type="spellEnd"/>
            <w:r w:rsidRPr="00A45673">
              <w:rPr>
                <w:color w:val="000000"/>
                <w:sz w:val="24"/>
                <w:szCs w:val="24"/>
                <w:lang w:bidi="he-IL"/>
              </w:rPr>
              <w:t xml:space="preserve"> </w:t>
            </w:r>
          </w:p>
        </w:tc>
      </w:tr>
      <w:tr w:rsidR="008F3F41" w:rsidRPr="00A45673" w14:paraId="59F14780" w14:textId="77777777" w:rsidTr="008F3F41">
        <w:trPr>
          <w:trHeight w:val="543"/>
        </w:trPr>
        <w:tc>
          <w:tcPr>
            <w:tcW w:w="1543" w:type="pct"/>
            <w:vMerge w:val="restart"/>
            <w:tcBorders>
              <w:top w:val="single" w:sz="6" w:space="0" w:color="000000"/>
              <w:left w:val="single" w:sz="6" w:space="0" w:color="000000"/>
              <w:right w:val="single" w:sz="6" w:space="0" w:color="000000"/>
            </w:tcBorders>
            <w:vAlign w:val="center"/>
            <w:hideMark/>
          </w:tcPr>
          <w:p w14:paraId="570481FA"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Almene symptomer og reaktioner på administrationsstedet </w:t>
            </w:r>
          </w:p>
        </w:tc>
        <w:tc>
          <w:tcPr>
            <w:tcW w:w="771" w:type="pct"/>
            <w:tcBorders>
              <w:top w:val="single" w:sz="6" w:space="0" w:color="000000"/>
              <w:left w:val="single" w:sz="6" w:space="0" w:color="000000"/>
              <w:bottom w:val="single" w:sz="6" w:space="0" w:color="000000"/>
              <w:right w:val="single" w:sz="6" w:space="0" w:color="000000"/>
            </w:tcBorders>
            <w:hideMark/>
          </w:tcPr>
          <w:p w14:paraId="62FB2AF6"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Ikke almindelig </w:t>
            </w:r>
          </w:p>
        </w:tc>
        <w:tc>
          <w:tcPr>
            <w:tcW w:w="2686" w:type="pct"/>
            <w:tcBorders>
              <w:top w:val="single" w:sz="6" w:space="0" w:color="000000"/>
              <w:left w:val="single" w:sz="6" w:space="0" w:color="000000"/>
              <w:bottom w:val="single" w:sz="6" w:space="0" w:color="000000"/>
              <w:right w:val="single" w:sz="6" w:space="0" w:color="000000"/>
            </w:tcBorders>
            <w:hideMark/>
          </w:tcPr>
          <w:p w14:paraId="58AC02B9"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Feber, lokal smerte og </w:t>
            </w:r>
            <w:proofErr w:type="spellStart"/>
            <w:r w:rsidRPr="00A45673">
              <w:rPr>
                <w:color w:val="000000"/>
                <w:sz w:val="24"/>
                <w:szCs w:val="24"/>
                <w:lang w:bidi="he-IL"/>
              </w:rPr>
              <w:t>induration</w:t>
            </w:r>
            <w:proofErr w:type="spellEnd"/>
            <w:r w:rsidRPr="00A45673">
              <w:rPr>
                <w:color w:val="000000"/>
                <w:sz w:val="24"/>
                <w:szCs w:val="24"/>
                <w:lang w:bidi="he-IL"/>
              </w:rPr>
              <w:t xml:space="preserve"> på injektionsstedet, </w:t>
            </w:r>
            <w:proofErr w:type="spellStart"/>
            <w:r w:rsidRPr="00A45673">
              <w:rPr>
                <w:color w:val="000000"/>
                <w:sz w:val="24"/>
                <w:szCs w:val="24"/>
                <w:lang w:bidi="he-IL"/>
              </w:rPr>
              <w:t>erytem</w:t>
            </w:r>
            <w:proofErr w:type="spellEnd"/>
            <w:r w:rsidRPr="00A45673">
              <w:rPr>
                <w:color w:val="000000"/>
                <w:sz w:val="24"/>
                <w:szCs w:val="24"/>
                <w:lang w:bidi="he-IL"/>
              </w:rPr>
              <w:t xml:space="preserve"> på injektionsstedet </w:t>
            </w:r>
          </w:p>
        </w:tc>
      </w:tr>
      <w:tr w:rsidR="008F3F41" w:rsidRPr="00A45673" w14:paraId="0155C858" w14:textId="77777777" w:rsidTr="008F3F41">
        <w:trPr>
          <w:trHeight w:val="543"/>
        </w:trPr>
        <w:tc>
          <w:tcPr>
            <w:tcW w:w="1543" w:type="pct"/>
            <w:vMerge/>
            <w:tcBorders>
              <w:left w:val="single" w:sz="6" w:space="0" w:color="000000"/>
              <w:bottom w:val="single" w:sz="6" w:space="0" w:color="000000"/>
              <w:right w:val="single" w:sz="6" w:space="0" w:color="000000"/>
            </w:tcBorders>
            <w:vAlign w:val="center"/>
          </w:tcPr>
          <w:p w14:paraId="1850E09B" w14:textId="77777777" w:rsidR="008F3F41" w:rsidRPr="00A45673" w:rsidRDefault="008F3F41">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71C54B62"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Meget sjælden</w:t>
            </w:r>
          </w:p>
        </w:tc>
        <w:tc>
          <w:tcPr>
            <w:tcW w:w="2686" w:type="pct"/>
            <w:tcBorders>
              <w:top w:val="single" w:sz="6" w:space="0" w:color="000000"/>
              <w:left w:val="single" w:sz="6" w:space="0" w:color="000000"/>
              <w:bottom w:val="single" w:sz="6" w:space="0" w:color="000000"/>
              <w:right w:val="single" w:sz="6" w:space="0" w:color="000000"/>
            </w:tcBorders>
            <w:hideMark/>
          </w:tcPr>
          <w:p w14:paraId="38E9EDD5"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Ubehag i brystet, asteni/svaghed</w:t>
            </w:r>
          </w:p>
        </w:tc>
      </w:tr>
      <w:tr w:rsidR="008F3F41" w:rsidRPr="00A45673" w14:paraId="591966E2" w14:textId="77777777" w:rsidTr="008F3F41">
        <w:trPr>
          <w:trHeight w:val="543"/>
        </w:trPr>
        <w:tc>
          <w:tcPr>
            <w:tcW w:w="1543" w:type="pct"/>
            <w:vMerge w:val="restart"/>
            <w:tcBorders>
              <w:top w:val="single" w:sz="6" w:space="0" w:color="000000"/>
              <w:left w:val="single" w:sz="6" w:space="0" w:color="000000"/>
              <w:right w:val="single" w:sz="6" w:space="0" w:color="000000"/>
            </w:tcBorders>
            <w:vAlign w:val="center"/>
            <w:hideMark/>
          </w:tcPr>
          <w:p w14:paraId="52F381C7"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Undersøgelser </w:t>
            </w:r>
          </w:p>
        </w:tc>
        <w:tc>
          <w:tcPr>
            <w:tcW w:w="771" w:type="pct"/>
            <w:tcBorders>
              <w:top w:val="single" w:sz="6" w:space="0" w:color="000000"/>
              <w:left w:val="single" w:sz="6" w:space="0" w:color="000000"/>
              <w:bottom w:val="single" w:sz="6" w:space="0" w:color="000000"/>
              <w:right w:val="single" w:sz="6" w:space="0" w:color="000000"/>
            </w:tcBorders>
            <w:hideMark/>
          </w:tcPr>
          <w:p w14:paraId="62C696C5"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Almindelig </w:t>
            </w:r>
          </w:p>
        </w:tc>
        <w:tc>
          <w:tcPr>
            <w:tcW w:w="2686" w:type="pct"/>
            <w:tcBorders>
              <w:top w:val="single" w:sz="6" w:space="0" w:color="000000"/>
              <w:left w:val="single" w:sz="6" w:space="0" w:color="000000"/>
              <w:bottom w:val="single" w:sz="6" w:space="0" w:color="000000"/>
              <w:right w:val="single" w:sz="6" w:space="0" w:color="000000"/>
            </w:tcBorders>
            <w:hideMark/>
          </w:tcPr>
          <w:p w14:paraId="7792E2F2"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Forhøjede </w:t>
            </w:r>
            <w:proofErr w:type="spellStart"/>
            <w:r w:rsidRPr="00A45673">
              <w:rPr>
                <w:color w:val="000000"/>
                <w:sz w:val="24"/>
                <w:szCs w:val="24"/>
                <w:lang w:bidi="he-IL"/>
              </w:rPr>
              <w:t>serumtransaminaser</w:t>
            </w:r>
            <w:proofErr w:type="spellEnd"/>
            <w:r w:rsidRPr="00A45673">
              <w:rPr>
                <w:color w:val="000000"/>
                <w:sz w:val="24"/>
                <w:szCs w:val="24"/>
                <w:lang w:bidi="he-IL"/>
              </w:rPr>
              <w:t>, forhøjet alkalisk fosfatase i serum</w:t>
            </w:r>
          </w:p>
        </w:tc>
      </w:tr>
      <w:tr w:rsidR="008F3F41" w:rsidRPr="00A45673" w14:paraId="3D2AA55D" w14:textId="77777777" w:rsidTr="008F3F41">
        <w:trPr>
          <w:trHeight w:val="543"/>
        </w:trPr>
        <w:tc>
          <w:tcPr>
            <w:tcW w:w="1543" w:type="pct"/>
            <w:vMerge/>
            <w:tcBorders>
              <w:left w:val="single" w:sz="6" w:space="0" w:color="000000"/>
              <w:bottom w:val="single" w:sz="6" w:space="0" w:color="000000"/>
              <w:right w:val="single" w:sz="6" w:space="0" w:color="000000"/>
            </w:tcBorders>
            <w:vAlign w:val="center"/>
          </w:tcPr>
          <w:p w14:paraId="3E8CC771" w14:textId="77777777" w:rsidR="008F3F41" w:rsidRPr="00A45673" w:rsidRDefault="008F3F41">
            <w:pPr>
              <w:tabs>
                <w:tab w:val="left" w:pos="1304"/>
              </w:tabs>
              <w:autoSpaceDE w:val="0"/>
              <w:autoSpaceDN w:val="0"/>
              <w:adjustRightInd w:val="0"/>
              <w:rPr>
                <w:rFonts w:eastAsia="SimSun"/>
                <w:color w:val="000000"/>
                <w:sz w:val="24"/>
                <w:szCs w:val="24"/>
                <w:lang w:eastAsia="zh-CN" w:bidi="he-IL"/>
              </w:rPr>
            </w:pPr>
          </w:p>
        </w:tc>
        <w:tc>
          <w:tcPr>
            <w:tcW w:w="771" w:type="pct"/>
            <w:tcBorders>
              <w:top w:val="single" w:sz="6" w:space="0" w:color="000000"/>
              <w:left w:val="single" w:sz="6" w:space="0" w:color="000000"/>
              <w:bottom w:val="single" w:sz="6" w:space="0" w:color="000000"/>
              <w:right w:val="single" w:sz="6" w:space="0" w:color="000000"/>
            </w:tcBorders>
            <w:hideMark/>
          </w:tcPr>
          <w:p w14:paraId="39CBFDA3"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Ikke almindelig</w:t>
            </w:r>
          </w:p>
        </w:tc>
        <w:tc>
          <w:tcPr>
            <w:tcW w:w="2686" w:type="pct"/>
            <w:tcBorders>
              <w:top w:val="single" w:sz="6" w:space="0" w:color="000000"/>
              <w:left w:val="single" w:sz="6" w:space="0" w:color="000000"/>
              <w:bottom w:val="single" w:sz="6" w:space="0" w:color="000000"/>
              <w:right w:val="single" w:sz="6" w:space="0" w:color="000000"/>
            </w:tcBorders>
            <w:hideMark/>
          </w:tcPr>
          <w:p w14:paraId="61CE29E8" w14:textId="77777777" w:rsidR="008F3F41" w:rsidRPr="00A45673" w:rsidRDefault="008F3F41">
            <w:pPr>
              <w:tabs>
                <w:tab w:val="left" w:pos="1304"/>
              </w:tabs>
              <w:autoSpaceDE w:val="0"/>
              <w:autoSpaceDN w:val="0"/>
              <w:adjustRightInd w:val="0"/>
              <w:rPr>
                <w:rFonts w:eastAsia="SimSun"/>
                <w:color w:val="000000"/>
                <w:sz w:val="24"/>
                <w:szCs w:val="24"/>
                <w:lang w:bidi="he-IL"/>
              </w:rPr>
            </w:pPr>
            <w:r w:rsidRPr="00A45673">
              <w:rPr>
                <w:color w:val="000000"/>
                <w:sz w:val="24"/>
                <w:szCs w:val="24"/>
                <w:lang w:bidi="he-IL"/>
              </w:rPr>
              <w:t xml:space="preserve">Positiv direkte </w:t>
            </w:r>
            <w:proofErr w:type="spellStart"/>
            <w:r w:rsidRPr="00A45673">
              <w:rPr>
                <w:color w:val="000000"/>
                <w:sz w:val="24"/>
                <w:szCs w:val="24"/>
                <w:lang w:bidi="he-IL"/>
              </w:rPr>
              <w:t>Coombs</w:t>
            </w:r>
            <w:proofErr w:type="spellEnd"/>
            <w:r w:rsidRPr="00A45673">
              <w:rPr>
                <w:color w:val="000000"/>
                <w:sz w:val="24"/>
                <w:szCs w:val="24"/>
                <w:lang w:bidi="he-IL"/>
              </w:rPr>
              <w:t xml:space="preserve">-test, forlænget </w:t>
            </w:r>
            <w:proofErr w:type="spellStart"/>
            <w:r w:rsidRPr="00A45673">
              <w:rPr>
                <w:color w:val="000000"/>
                <w:sz w:val="24"/>
                <w:szCs w:val="24"/>
                <w:lang w:bidi="he-IL"/>
              </w:rPr>
              <w:t>protrombintid</w:t>
            </w:r>
            <w:proofErr w:type="spellEnd"/>
            <w:r w:rsidRPr="00A45673">
              <w:rPr>
                <w:color w:val="000000"/>
                <w:sz w:val="24"/>
                <w:szCs w:val="24"/>
                <w:lang w:bidi="he-IL"/>
              </w:rPr>
              <w:t>, nedsat hæmoglobin, forhøjet serum-bilirubin, forhøjet serum-</w:t>
            </w:r>
            <w:proofErr w:type="spellStart"/>
            <w:r w:rsidRPr="00A45673">
              <w:rPr>
                <w:color w:val="000000"/>
                <w:sz w:val="24"/>
                <w:szCs w:val="24"/>
                <w:lang w:bidi="he-IL"/>
              </w:rPr>
              <w:t>kreatinin</w:t>
            </w:r>
            <w:proofErr w:type="spellEnd"/>
            <w:r w:rsidRPr="00A45673">
              <w:rPr>
                <w:color w:val="000000"/>
                <w:sz w:val="24"/>
                <w:szCs w:val="24"/>
                <w:lang w:bidi="he-IL"/>
              </w:rPr>
              <w:t>, forhøjet blod-</w:t>
            </w:r>
            <w:proofErr w:type="spellStart"/>
            <w:r w:rsidRPr="00A45673">
              <w:rPr>
                <w:color w:val="000000"/>
                <w:sz w:val="24"/>
                <w:szCs w:val="24"/>
                <w:lang w:bidi="he-IL"/>
              </w:rPr>
              <w:t>urea</w:t>
            </w:r>
            <w:proofErr w:type="spellEnd"/>
          </w:p>
        </w:tc>
      </w:tr>
    </w:tbl>
    <w:p w14:paraId="2816B2D5" w14:textId="77777777" w:rsidR="005C27FD" w:rsidRPr="00A45673" w:rsidRDefault="005C27FD" w:rsidP="005C27FD">
      <w:pPr>
        <w:tabs>
          <w:tab w:val="left" w:pos="1304"/>
        </w:tabs>
        <w:autoSpaceDE w:val="0"/>
        <w:autoSpaceDN w:val="0"/>
        <w:adjustRightInd w:val="0"/>
        <w:jc w:val="both"/>
        <w:rPr>
          <w:rFonts w:eastAsia="SimSun"/>
          <w:color w:val="000000"/>
          <w:sz w:val="24"/>
          <w:szCs w:val="24"/>
          <w:lang w:eastAsia="zh-CN"/>
        </w:rPr>
      </w:pPr>
    </w:p>
    <w:p w14:paraId="09D76B40" w14:textId="77777777" w:rsidR="005C27FD" w:rsidRPr="008F3F41" w:rsidRDefault="005C27FD" w:rsidP="00A45673">
      <w:pPr>
        <w:ind w:left="851"/>
        <w:rPr>
          <w:rFonts w:eastAsia="SimSun"/>
          <w:i/>
          <w:iCs/>
          <w:sz w:val="24"/>
          <w:szCs w:val="24"/>
        </w:rPr>
      </w:pPr>
      <w:r w:rsidRPr="008F3F41">
        <w:rPr>
          <w:i/>
          <w:sz w:val="24"/>
          <w:szCs w:val="24"/>
        </w:rPr>
        <w:t>Pædiatrisk population (≥ 3 måneder)</w:t>
      </w:r>
    </w:p>
    <w:p w14:paraId="283A2FDF" w14:textId="77777777" w:rsidR="005C27FD" w:rsidRPr="00A45673" w:rsidRDefault="005C27FD" w:rsidP="00A45673">
      <w:pPr>
        <w:ind w:left="851"/>
        <w:rPr>
          <w:sz w:val="24"/>
          <w:szCs w:val="24"/>
        </w:rPr>
      </w:pPr>
      <w:r w:rsidRPr="00A45673">
        <w:rPr>
          <w:sz w:val="24"/>
          <w:szCs w:val="24"/>
        </w:rPr>
        <w:t>I studier med 178 pædiatriske patienter i alderen ≥ 3 måneder svarede de rapporterede bivirkninger til dem, der blev observeret hos voksne.</w:t>
      </w:r>
    </w:p>
    <w:p w14:paraId="5B4B4BA3" w14:textId="77777777" w:rsidR="005C27FD" w:rsidRPr="00A45673" w:rsidRDefault="005C27FD" w:rsidP="00A45673">
      <w:pPr>
        <w:ind w:left="851"/>
        <w:rPr>
          <w:rFonts w:eastAsia="SimSun"/>
          <w:sz w:val="24"/>
          <w:szCs w:val="24"/>
          <w:lang w:eastAsia="zh-CN"/>
        </w:rPr>
      </w:pPr>
    </w:p>
    <w:p w14:paraId="72A18CF2" w14:textId="77777777" w:rsidR="005C27FD" w:rsidRPr="00A45673" w:rsidRDefault="005C27FD" w:rsidP="00A45673">
      <w:pPr>
        <w:ind w:left="851"/>
        <w:rPr>
          <w:sz w:val="24"/>
          <w:szCs w:val="24"/>
          <w:u w:val="single"/>
        </w:rPr>
      </w:pPr>
      <w:r w:rsidRPr="00A45673">
        <w:rPr>
          <w:sz w:val="24"/>
          <w:szCs w:val="24"/>
          <w:u w:val="single"/>
        </w:rPr>
        <w:t>Indberetning af formodede bivirkninger</w:t>
      </w:r>
    </w:p>
    <w:p w14:paraId="3AA90CDC" w14:textId="68665945" w:rsidR="005C27FD" w:rsidRDefault="005C27FD" w:rsidP="00A45673">
      <w:pPr>
        <w:ind w:left="851"/>
        <w:rPr>
          <w:sz w:val="24"/>
          <w:szCs w:val="24"/>
        </w:rPr>
      </w:pPr>
      <w:r w:rsidRPr="00A45673">
        <w:rPr>
          <w:sz w:val="24"/>
          <w:szCs w:val="24"/>
        </w:rPr>
        <w:t>Når lægemidlet er godkendt, er indberetning af formodede bivirkninger vigtig. Det muliggør løbende overvågning af benefit/</w:t>
      </w:r>
      <w:proofErr w:type="spellStart"/>
      <w:r w:rsidRPr="00A45673">
        <w:rPr>
          <w:sz w:val="24"/>
          <w:szCs w:val="24"/>
        </w:rPr>
        <w:t>risk</w:t>
      </w:r>
      <w:proofErr w:type="spellEnd"/>
      <w:r w:rsidRPr="00A45673">
        <w:rPr>
          <w:sz w:val="24"/>
          <w:szCs w:val="24"/>
        </w:rPr>
        <w:t>-forholdet for lægemidlet. Sundhedspersoner anmodes om at indberette alle formodede bivirkninger via</w:t>
      </w:r>
    </w:p>
    <w:p w14:paraId="397B9A70" w14:textId="77777777" w:rsidR="008F3F41" w:rsidRPr="00A45673" w:rsidRDefault="008F3F41" w:rsidP="00A45673">
      <w:pPr>
        <w:ind w:left="851"/>
        <w:rPr>
          <w:sz w:val="24"/>
          <w:szCs w:val="24"/>
        </w:rPr>
      </w:pPr>
    </w:p>
    <w:p w14:paraId="025F31F6" w14:textId="77777777" w:rsidR="005C27FD" w:rsidRPr="00A45673" w:rsidRDefault="005C27FD" w:rsidP="00A45673">
      <w:pPr>
        <w:ind w:left="851"/>
        <w:rPr>
          <w:sz w:val="24"/>
          <w:szCs w:val="24"/>
        </w:rPr>
      </w:pPr>
      <w:r w:rsidRPr="00A45673">
        <w:rPr>
          <w:sz w:val="24"/>
          <w:szCs w:val="24"/>
        </w:rPr>
        <w:t>Lægemiddelstyrelsen</w:t>
      </w:r>
    </w:p>
    <w:p w14:paraId="190C5C46" w14:textId="77777777" w:rsidR="005C27FD" w:rsidRPr="00A45673" w:rsidRDefault="005C27FD" w:rsidP="00A45673">
      <w:pPr>
        <w:ind w:left="851"/>
        <w:rPr>
          <w:sz w:val="24"/>
          <w:szCs w:val="24"/>
        </w:rPr>
      </w:pPr>
      <w:r w:rsidRPr="00A45673">
        <w:rPr>
          <w:sz w:val="24"/>
          <w:szCs w:val="24"/>
        </w:rPr>
        <w:t>Axel Heides Gade 1</w:t>
      </w:r>
    </w:p>
    <w:p w14:paraId="0A3C9BDD" w14:textId="77777777" w:rsidR="005C27FD" w:rsidRPr="00A45673" w:rsidRDefault="005C27FD" w:rsidP="00A45673">
      <w:pPr>
        <w:ind w:left="851"/>
        <w:rPr>
          <w:sz w:val="24"/>
          <w:szCs w:val="24"/>
        </w:rPr>
      </w:pPr>
      <w:r w:rsidRPr="00A45673">
        <w:rPr>
          <w:sz w:val="24"/>
          <w:szCs w:val="24"/>
        </w:rPr>
        <w:t>DK-2300 København S</w:t>
      </w:r>
    </w:p>
    <w:p w14:paraId="52341AC4" w14:textId="77777777" w:rsidR="005C27FD" w:rsidRPr="00A45673" w:rsidRDefault="005C27FD" w:rsidP="00A45673">
      <w:pPr>
        <w:ind w:left="851"/>
        <w:rPr>
          <w:sz w:val="24"/>
          <w:szCs w:val="24"/>
        </w:rPr>
      </w:pPr>
      <w:r w:rsidRPr="00A45673">
        <w:rPr>
          <w:sz w:val="24"/>
          <w:szCs w:val="24"/>
        </w:rPr>
        <w:t xml:space="preserve">Websted: </w:t>
      </w:r>
      <w:hyperlink r:id="rId8" w:history="1">
        <w:r w:rsidRPr="00A45673">
          <w:rPr>
            <w:rStyle w:val="Hyperlink"/>
            <w:sz w:val="24"/>
            <w:szCs w:val="24"/>
          </w:rPr>
          <w:t>www.meldenbivirkning.dk</w:t>
        </w:r>
      </w:hyperlink>
    </w:p>
    <w:p w14:paraId="39880404" w14:textId="50128DEF" w:rsidR="00C96162" w:rsidRDefault="00C96162">
      <w:pPr>
        <w:rPr>
          <w:sz w:val="24"/>
          <w:szCs w:val="24"/>
        </w:rPr>
      </w:pPr>
      <w:r>
        <w:rPr>
          <w:sz w:val="24"/>
          <w:szCs w:val="24"/>
        </w:rPr>
        <w:br w:type="page"/>
      </w:r>
    </w:p>
    <w:p w14:paraId="72DBDD37" w14:textId="77777777" w:rsidR="009260DE" w:rsidRPr="00A45673" w:rsidRDefault="009260DE" w:rsidP="00A10294">
      <w:pPr>
        <w:tabs>
          <w:tab w:val="left" w:pos="851"/>
        </w:tabs>
        <w:ind w:left="851"/>
        <w:rPr>
          <w:sz w:val="24"/>
          <w:szCs w:val="24"/>
        </w:rPr>
      </w:pPr>
    </w:p>
    <w:p w14:paraId="320EDFCD" w14:textId="77777777" w:rsidR="009260DE" w:rsidRPr="00A45673" w:rsidRDefault="009260DE" w:rsidP="009260DE">
      <w:pPr>
        <w:tabs>
          <w:tab w:val="left" w:pos="851"/>
        </w:tabs>
        <w:ind w:left="851" w:hanging="851"/>
        <w:rPr>
          <w:b/>
          <w:sz w:val="24"/>
          <w:szCs w:val="24"/>
        </w:rPr>
      </w:pPr>
      <w:r w:rsidRPr="00A45673">
        <w:rPr>
          <w:b/>
          <w:sz w:val="24"/>
          <w:szCs w:val="24"/>
        </w:rPr>
        <w:t>4.9</w:t>
      </w:r>
      <w:r w:rsidRPr="00A45673">
        <w:rPr>
          <w:b/>
          <w:sz w:val="24"/>
          <w:szCs w:val="24"/>
        </w:rPr>
        <w:tab/>
        <w:t>Overdosering</w:t>
      </w:r>
    </w:p>
    <w:p w14:paraId="2A01EA80" w14:textId="49C546D4" w:rsidR="005C27FD" w:rsidRPr="00A45673" w:rsidRDefault="005C27FD" w:rsidP="00A45673">
      <w:pPr>
        <w:ind w:left="851"/>
        <w:rPr>
          <w:sz w:val="24"/>
          <w:szCs w:val="24"/>
        </w:rPr>
      </w:pPr>
      <w:r w:rsidRPr="00A45673">
        <w:rPr>
          <w:sz w:val="24"/>
          <w:szCs w:val="24"/>
        </w:rPr>
        <w:t xml:space="preserve">Symptomer på overdosering er i overensstemmelse med lægemidlets kendte bivirkningsprofil. Disse kan omfatte krampeanfald, forvirring, rystelser, kvalme, opkastning, hypotension og bradykardi. Der foreligger ingen specifikke oplysninger om behandling af overdosering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w:t>
      </w:r>
      <w:proofErr w:type="spellStart"/>
      <w:r w:rsidRPr="00A45673">
        <w:rPr>
          <w:sz w:val="24"/>
          <w:szCs w:val="24"/>
        </w:rPr>
        <w:t>Imipenem-cilastatinnatrium</w:t>
      </w:r>
      <w:proofErr w:type="spellEnd"/>
      <w:r w:rsidRPr="00A45673">
        <w:rPr>
          <w:sz w:val="24"/>
          <w:szCs w:val="24"/>
        </w:rPr>
        <w:t xml:space="preserve"> kan fjernes ved hæmodialyse, men effektiviteten af denne procedure ved overdosering er ukendt.</w:t>
      </w:r>
    </w:p>
    <w:p w14:paraId="18BE28B2" w14:textId="77777777" w:rsidR="009260DE" w:rsidRPr="00A45673" w:rsidRDefault="009260DE" w:rsidP="009260DE">
      <w:pPr>
        <w:tabs>
          <w:tab w:val="left" w:pos="851"/>
        </w:tabs>
        <w:ind w:left="851"/>
        <w:rPr>
          <w:sz w:val="24"/>
          <w:szCs w:val="24"/>
        </w:rPr>
      </w:pPr>
    </w:p>
    <w:p w14:paraId="522C03DD" w14:textId="77777777" w:rsidR="009260DE" w:rsidRPr="00A45673" w:rsidRDefault="009260DE" w:rsidP="009260DE">
      <w:pPr>
        <w:tabs>
          <w:tab w:val="left" w:pos="851"/>
        </w:tabs>
        <w:ind w:left="851" w:hanging="851"/>
        <w:rPr>
          <w:b/>
          <w:sz w:val="24"/>
          <w:szCs w:val="24"/>
        </w:rPr>
      </w:pPr>
      <w:r w:rsidRPr="00A45673">
        <w:rPr>
          <w:b/>
          <w:sz w:val="24"/>
          <w:szCs w:val="24"/>
        </w:rPr>
        <w:t>4.10</w:t>
      </w:r>
      <w:r w:rsidRPr="00A45673">
        <w:rPr>
          <w:b/>
          <w:sz w:val="24"/>
          <w:szCs w:val="24"/>
        </w:rPr>
        <w:tab/>
        <w:t>Udlevering</w:t>
      </w:r>
    </w:p>
    <w:p w14:paraId="7D9D0EE5" w14:textId="0E94BBD0" w:rsidR="009260DE" w:rsidRPr="00A45673" w:rsidRDefault="00A45673" w:rsidP="009260DE">
      <w:pPr>
        <w:tabs>
          <w:tab w:val="left" w:pos="851"/>
        </w:tabs>
        <w:ind w:left="851"/>
        <w:rPr>
          <w:sz w:val="24"/>
          <w:szCs w:val="24"/>
        </w:rPr>
      </w:pPr>
      <w:r w:rsidRPr="00A45673">
        <w:rPr>
          <w:sz w:val="24"/>
          <w:szCs w:val="24"/>
        </w:rPr>
        <w:t>B</w:t>
      </w:r>
    </w:p>
    <w:p w14:paraId="0D5170B0" w14:textId="77777777" w:rsidR="009260DE" w:rsidRPr="00A45673" w:rsidRDefault="009260DE" w:rsidP="009260DE">
      <w:pPr>
        <w:tabs>
          <w:tab w:val="left" w:pos="851"/>
        </w:tabs>
        <w:ind w:left="851"/>
        <w:rPr>
          <w:sz w:val="24"/>
          <w:szCs w:val="24"/>
        </w:rPr>
      </w:pPr>
    </w:p>
    <w:p w14:paraId="085CCF68" w14:textId="77777777" w:rsidR="009260DE" w:rsidRPr="00A45673" w:rsidRDefault="009260DE" w:rsidP="009260DE">
      <w:pPr>
        <w:tabs>
          <w:tab w:val="left" w:pos="851"/>
        </w:tabs>
        <w:ind w:left="851"/>
        <w:rPr>
          <w:sz w:val="24"/>
          <w:szCs w:val="24"/>
        </w:rPr>
      </w:pPr>
    </w:p>
    <w:p w14:paraId="6B8D767C" w14:textId="77777777" w:rsidR="009260DE" w:rsidRPr="00A45673" w:rsidRDefault="009260DE" w:rsidP="009260DE">
      <w:pPr>
        <w:tabs>
          <w:tab w:val="left" w:pos="851"/>
        </w:tabs>
        <w:ind w:left="851" w:hanging="851"/>
        <w:rPr>
          <w:b/>
          <w:sz w:val="24"/>
          <w:szCs w:val="24"/>
        </w:rPr>
      </w:pPr>
      <w:r w:rsidRPr="00A45673">
        <w:rPr>
          <w:b/>
          <w:sz w:val="24"/>
          <w:szCs w:val="24"/>
        </w:rPr>
        <w:t>5.</w:t>
      </w:r>
      <w:r w:rsidRPr="00A45673">
        <w:rPr>
          <w:b/>
          <w:sz w:val="24"/>
          <w:szCs w:val="24"/>
        </w:rPr>
        <w:tab/>
        <w:t>FARMAKOLOGISKE EGENSKABER</w:t>
      </w:r>
    </w:p>
    <w:p w14:paraId="2D076B9C" w14:textId="77777777" w:rsidR="009260DE" w:rsidRPr="00A45673" w:rsidRDefault="009260DE" w:rsidP="009260DE">
      <w:pPr>
        <w:tabs>
          <w:tab w:val="left" w:pos="851"/>
        </w:tabs>
        <w:ind w:left="851"/>
        <w:rPr>
          <w:sz w:val="24"/>
          <w:szCs w:val="24"/>
        </w:rPr>
      </w:pPr>
    </w:p>
    <w:p w14:paraId="10B7FD31" w14:textId="77777777" w:rsidR="009260DE" w:rsidRPr="00A45673" w:rsidRDefault="009260DE" w:rsidP="009260DE">
      <w:pPr>
        <w:tabs>
          <w:tab w:val="num" w:pos="851"/>
        </w:tabs>
        <w:ind w:left="851" w:hanging="851"/>
        <w:rPr>
          <w:b/>
          <w:sz w:val="24"/>
          <w:szCs w:val="24"/>
        </w:rPr>
      </w:pPr>
      <w:r w:rsidRPr="00A45673">
        <w:rPr>
          <w:b/>
          <w:sz w:val="24"/>
          <w:szCs w:val="24"/>
        </w:rPr>
        <w:t>5.1</w:t>
      </w:r>
      <w:r w:rsidRPr="00A45673">
        <w:rPr>
          <w:b/>
          <w:sz w:val="24"/>
          <w:szCs w:val="24"/>
        </w:rPr>
        <w:tab/>
      </w:r>
      <w:proofErr w:type="spellStart"/>
      <w:r w:rsidRPr="00A45673">
        <w:rPr>
          <w:b/>
          <w:sz w:val="24"/>
          <w:szCs w:val="24"/>
        </w:rPr>
        <w:t>Farmakodynamiske</w:t>
      </w:r>
      <w:proofErr w:type="spellEnd"/>
      <w:r w:rsidRPr="00A45673">
        <w:rPr>
          <w:b/>
          <w:sz w:val="24"/>
          <w:szCs w:val="24"/>
        </w:rPr>
        <w:t xml:space="preserve"> egenskaber</w:t>
      </w:r>
    </w:p>
    <w:p w14:paraId="31255A8A" w14:textId="77777777" w:rsidR="005C27FD" w:rsidRPr="00A45673" w:rsidRDefault="005C27FD" w:rsidP="00A45673">
      <w:pPr>
        <w:ind w:left="851"/>
        <w:rPr>
          <w:rFonts w:eastAsia="SimSun"/>
          <w:sz w:val="24"/>
          <w:szCs w:val="24"/>
        </w:rPr>
      </w:pPr>
      <w:proofErr w:type="spellStart"/>
      <w:r w:rsidRPr="00A45673">
        <w:rPr>
          <w:sz w:val="24"/>
          <w:szCs w:val="24"/>
        </w:rPr>
        <w:t>Farmakoterapeutisk</w:t>
      </w:r>
      <w:proofErr w:type="spellEnd"/>
      <w:r w:rsidRPr="00A45673">
        <w:rPr>
          <w:sz w:val="24"/>
          <w:szCs w:val="24"/>
        </w:rPr>
        <w:t xml:space="preserve"> klassifikation: Antibakterielle midler til systemisk brug, </w:t>
      </w:r>
      <w:proofErr w:type="spellStart"/>
      <w:r w:rsidRPr="00A45673">
        <w:rPr>
          <w:sz w:val="24"/>
          <w:szCs w:val="24"/>
        </w:rPr>
        <w:t>carbapenemer</w:t>
      </w:r>
      <w:proofErr w:type="spellEnd"/>
      <w:r w:rsidRPr="00A45673">
        <w:rPr>
          <w:sz w:val="24"/>
          <w:szCs w:val="24"/>
        </w:rPr>
        <w:t>, ATC</w:t>
      </w:r>
      <w:r w:rsidRPr="00A45673">
        <w:rPr>
          <w:sz w:val="24"/>
          <w:szCs w:val="24"/>
        </w:rPr>
        <w:noBreakHyphen/>
        <w:t>kode: J01DH51.</w:t>
      </w:r>
    </w:p>
    <w:p w14:paraId="010F2273" w14:textId="77777777" w:rsidR="005C27FD" w:rsidRPr="00A45673" w:rsidRDefault="005C27FD" w:rsidP="00A45673">
      <w:pPr>
        <w:ind w:left="851"/>
        <w:rPr>
          <w:rFonts w:eastAsia="SimSun"/>
          <w:sz w:val="24"/>
          <w:szCs w:val="24"/>
          <w:lang w:eastAsia="zh-CN"/>
        </w:rPr>
      </w:pPr>
    </w:p>
    <w:p w14:paraId="3CA93FBD" w14:textId="77777777" w:rsidR="005C27FD" w:rsidRPr="00A45673" w:rsidRDefault="005C27FD" w:rsidP="00A45673">
      <w:pPr>
        <w:ind w:left="851"/>
        <w:rPr>
          <w:rFonts w:eastAsia="SimSun"/>
          <w:sz w:val="24"/>
          <w:szCs w:val="24"/>
        </w:rPr>
      </w:pPr>
      <w:r w:rsidRPr="00A45673">
        <w:rPr>
          <w:sz w:val="24"/>
          <w:szCs w:val="24"/>
          <w:u w:val="single"/>
        </w:rPr>
        <w:t>Virkningsmekanisme</w:t>
      </w:r>
    </w:p>
    <w:p w14:paraId="43FF04B6" w14:textId="6274D5BB" w:rsidR="005C27FD" w:rsidRPr="00A45673" w:rsidRDefault="005C27FD" w:rsidP="00A45673">
      <w:pPr>
        <w:ind w:left="851"/>
        <w:rPr>
          <w:rFonts w:eastAsia="SimSun"/>
          <w:sz w:val="24"/>
          <w:szCs w:val="24"/>
        </w:rPr>
      </w:pP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består af to komponenter: </w:t>
      </w: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cilastatinnatrium</w:t>
      </w:r>
      <w:proofErr w:type="spellEnd"/>
      <w:r w:rsidRPr="00A45673">
        <w:rPr>
          <w:sz w:val="24"/>
          <w:szCs w:val="24"/>
        </w:rPr>
        <w:t xml:space="preserve"> i forholdet 1:1 efter vægt.</w:t>
      </w:r>
    </w:p>
    <w:p w14:paraId="29649143" w14:textId="77777777" w:rsidR="005C27FD" w:rsidRPr="00A45673" w:rsidRDefault="005C27FD" w:rsidP="00A45673">
      <w:pPr>
        <w:ind w:left="851"/>
        <w:rPr>
          <w:rFonts w:eastAsia="SimSun"/>
          <w:sz w:val="24"/>
          <w:szCs w:val="24"/>
        </w:rPr>
      </w:pPr>
    </w:p>
    <w:p w14:paraId="12257456" w14:textId="77777777" w:rsidR="005C27FD" w:rsidRPr="00A45673" w:rsidRDefault="005C27FD" w:rsidP="00A45673">
      <w:pPr>
        <w:ind w:left="851"/>
        <w:rPr>
          <w:rFonts w:eastAsia="SimSun"/>
          <w:sz w:val="24"/>
          <w:szCs w:val="24"/>
        </w:rPr>
      </w:pPr>
      <w:proofErr w:type="spellStart"/>
      <w:r w:rsidRPr="00A45673">
        <w:rPr>
          <w:sz w:val="24"/>
          <w:szCs w:val="24"/>
        </w:rPr>
        <w:t>Imipenem</w:t>
      </w:r>
      <w:proofErr w:type="spellEnd"/>
      <w:r w:rsidRPr="00A45673">
        <w:rPr>
          <w:sz w:val="24"/>
          <w:szCs w:val="24"/>
        </w:rPr>
        <w:t>, også kaldet N</w:t>
      </w:r>
      <w:r w:rsidRPr="00A45673">
        <w:rPr>
          <w:sz w:val="24"/>
          <w:szCs w:val="24"/>
        </w:rPr>
        <w:noBreakHyphen/>
      </w:r>
      <w:proofErr w:type="spellStart"/>
      <w:r w:rsidRPr="00A45673">
        <w:rPr>
          <w:sz w:val="24"/>
          <w:szCs w:val="24"/>
        </w:rPr>
        <w:t>formimidoyl</w:t>
      </w:r>
      <w:proofErr w:type="spellEnd"/>
      <w:r w:rsidRPr="00A45673">
        <w:rPr>
          <w:sz w:val="24"/>
          <w:szCs w:val="24"/>
        </w:rPr>
        <w:noBreakHyphen/>
      </w:r>
      <w:proofErr w:type="spellStart"/>
      <w:r w:rsidRPr="00A45673">
        <w:rPr>
          <w:sz w:val="24"/>
          <w:szCs w:val="24"/>
        </w:rPr>
        <w:t>thienamycin</w:t>
      </w:r>
      <w:proofErr w:type="spellEnd"/>
      <w:r w:rsidRPr="00A45673">
        <w:rPr>
          <w:sz w:val="24"/>
          <w:szCs w:val="24"/>
        </w:rPr>
        <w:t xml:space="preserve">, er et semisyntetisk derivat af </w:t>
      </w:r>
      <w:proofErr w:type="spellStart"/>
      <w:r w:rsidRPr="00A45673">
        <w:rPr>
          <w:sz w:val="24"/>
          <w:szCs w:val="24"/>
        </w:rPr>
        <w:t>thienamycin</w:t>
      </w:r>
      <w:proofErr w:type="spellEnd"/>
      <w:r w:rsidRPr="00A45673">
        <w:rPr>
          <w:sz w:val="24"/>
          <w:szCs w:val="24"/>
        </w:rPr>
        <w:t xml:space="preserve">, </w:t>
      </w:r>
      <w:proofErr w:type="gramStart"/>
      <w:r w:rsidRPr="00A45673">
        <w:rPr>
          <w:sz w:val="24"/>
          <w:szCs w:val="24"/>
        </w:rPr>
        <w:t>det modersubstans</w:t>
      </w:r>
      <w:proofErr w:type="gramEnd"/>
      <w:r w:rsidRPr="00A45673">
        <w:rPr>
          <w:sz w:val="24"/>
          <w:szCs w:val="24"/>
        </w:rPr>
        <w:t xml:space="preserve">, der produceres af den filamentøse bakterie </w:t>
      </w:r>
      <w:proofErr w:type="spellStart"/>
      <w:r w:rsidRPr="00A45673">
        <w:rPr>
          <w:i/>
          <w:sz w:val="24"/>
          <w:szCs w:val="24"/>
        </w:rPr>
        <w:t>Streptomyces</w:t>
      </w:r>
      <w:proofErr w:type="spellEnd"/>
      <w:r w:rsidRPr="00A45673">
        <w:rPr>
          <w:i/>
          <w:sz w:val="24"/>
          <w:szCs w:val="24"/>
        </w:rPr>
        <w:t xml:space="preserve"> </w:t>
      </w:r>
      <w:proofErr w:type="spellStart"/>
      <w:r w:rsidRPr="00A45673">
        <w:rPr>
          <w:i/>
          <w:sz w:val="24"/>
          <w:szCs w:val="24"/>
        </w:rPr>
        <w:t>cattleya</w:t>
      </w:r>
      <w:proofErr w:type="spellEnd"/>
      <w:r w:rsidRPr="00A45673">
        <w:rPr>
          <w:sz w:val="24"/>
          <w:szCs w:val="24"/>
        </w:rPr>
        <w:t>.</w:t>
      </w:r>
    </w:p>
    <w:p w14:paraId="41ECB52C" w14:textId="77777777" w:rsidR="005C27FD" w:rsidRPr="00A45673" w:rsidRDefault="005C27FD" w:rsidP="00A45673">
      <w:pPr>
        <w:ind w:left="851"/>
        <w:rPr>
          <w:rFonts w:eastAsia="SimSun"/>
          <w:sz w:val="24"/>
          <w:szCs w:val="24"/>
          <w:lang w:eastAsia="zh-CN"/>
        </w:rPr>
      </w:pPr>
    </w:p>
    <w:p w14:paraId="30EF4016" w14:textId="77777777" w:rsidR="005C27FD" w:rsidRPr="00A45673" w:rsidRDefault="005C27FD" w:rsidP="00A45673">
      <w:pPr>
        <w:ind w:left="851"/>
        <w:rPr>
          <w:rFonts w:eastAsia="SimSun"/>
          <w:sz w:val="24"/>
          <w:szCs w:val="24"/>
        </w:rPr>
      </w:pPr>
      <w:proofErr w:type="spellStart"/>
      <w:r w:rsidRPr="00A45673">
        <w:rPr>
          <w:sz w:val="24"/>
          <w:szCs w:val="24"/>
        </w:rPr>
        <w:t>Imipenem</w:t>
      </w:r>
      <w:proofErr w:type="spellEnd"/>
      <w:r w:rsidRPr="00A45673">
        <w:rPr>
          <w:sz w:val="24"/>
          <w:szCs w:val="24"/>
        </w:rPr>
        <w:t xml:space="preserve"> udøver sin baktericide aktivitet ved at hæmme bakteriens cellevægssyntese i både grampositive og gramnegative bakterier via binding til penicillin-bindende proteiner (</w:t>
      </w:r>
      <w:proofErr w:type="spellStart"/>
      <w:r w:rsidRPr="00A45673">
        <w:rPr>
          <w:sz w:val="24"/>
          <w:szCs w:val="24"/>
        </w:rPr>
        <w:t>PBP’er</w:t>
      </w:r>
      <w:proofErr w:type="spellEnd"/>
      <w:r w:rsidRPr="00A45673">
        <w:rPr>
          <w:sz w:val="24"/>
          <w:szCs w:val="24"/>
        </w:rPr>
        <w:t>).</w:t>
      </w:r>
    </w:p>
    <w:p w14:paraId="657A636E" w14:textId="77777777" w:rsidR="005C27FD" w:rsidRPr="00A45673" w:rsidRDefault="005C27FD" w:rsidP="00A45673">
      <w:pPr>
        <w:ind w:left="851"/>
        <w:rPr>
          <w:rFonts w:eastAsia="SimSun"/>
          <w:sz w:val="24"/>
          <w:szCs w:val="24"/>
          <w:lang w:eastAsia="zh-CN"/>
        </w:rPr>
      </w:pPr>
    </w:p>
    <w:p w14:paraId="23457231" w14:textId="77777777" w:rsidR="005C27FD" w:rsidRPr="00A45673" w:rsidRDefault="005C27FD" w:rsidP="00A45673">
      <w:pPr>
        <w:ind w:left="851"/>
        <w:rPr>
          <w:rFonts w:eastAsia="SimSun"/>
          <w:sz w:val="24"/>
          <w:szCs w:val="24"/>
        </w:rPr>
      </w:pPr>
      <w:proofErr w:type="spellStart"/>
      <w:r w:rsidRPr="00A45673">
        <w:rPr>
          <w:sz w:val="24"/>
          <w:szCs w:val="24"/>
        </w:rPr>
        <w:t>Cilastatinnatrium</w:t>
      </w:r>
      <w:proofErr w:type="spellEnd"/>
      <w:r w:rsidRPr="00A45673">
        <w:rPr>
          <w:sz w:val="24"/>
          <w:szCs w:val="24"/>
        </w:rPr>
        <w:t xml:space="preserve"> er en </w:t>
      </w:r>
      <w:proofErr w:type="spellStart"/>
      <w:r w:rsidRPr="00A45673">
        <w:rPr>
          <w:sz w:val="24"/>
          <w:szCs w:val="24"/>
        </w:rPr>
        <w:t>kompetitiv</w:t>
      </w:r>
      <w:proofErr w:type="spellEnd"/>
      <w:r w:rsidRPr="00A45673">
        <w:rPr>
          <w:sz w:val="24"/>
          <w:szCs w:val="24"/>
        </w:rPr>
        <w:t xml:space="preserve">, reversibel og </w:t>
      </w:r>
      <w:proofErr w:type="gramStart"/>
      <w:r w:rsidRPr="00A45673">
        <w:rPr>
          <w:sz w:val="24"/>
          <w:szCs w:val="24"/>
        </w:rPr>
        <w:t>specifik</w:t>
      </w:r>
      <w:proofErr w:type="gramEnd"/>
      <w:r w:rsidRPr="00A45673">
        <w:rPr>
          <w:sz w:val="24"/>
          <w:szCs w:val="24"/>
        </w:rPr>
        <w:t xml:space="preserve"> hæmmer af </w:t>
      </w:r>
      <w:proofErr w:type="spellStart"/>
      <w:r w:rsidRPr="00A45673">
        <w:rPr>
          <w:sz w:val="24"/>
          <w:szCs w:val="24"/>
        </w:rPr>
        <w:t>dehydropeptidase</w:t>
      </w:r>
      <w:proofErr w:type="spellEnd"/>
      <w:r w:rsidRPr="00A45673">
        <w:rPr>
          <w:sz w:val="24"/>
          <w:szCs w:val="24"/>
        </w:rPr>
        <w:noBreakHyphen/>
        <w:t xml:space="preserve">I, som er det nyreenzym, der </w:t>
      </w:r>
      <w:proofErr w:type="spellStart"/>
      <w:r w:rsidRPr="00A45673">
        <w:rPr>
          <w:sz w:val="24"/>
          <w:szCs w:val="24"/>
        </w:rPr>
        <w:t>metaboliserer</w:t>
      </w:r>
      <w:proofErr w:type="spellEnd"/>
      <w:r w:rsidRPr="00A45673">
        <w:rPr>
          <w:sz w:val="24"/>
          <w:szCs w:val="24"/>
        </w:rPr>
        <w:t xml:space="preserve"> og inaktiverer </w:t>
      </w:r>
      <w:proofErr w:type="spellStart"/>
      <w:r w:rsidRPr="00A45673">
        <w:rPr>
          <w:sz w:val="24"/>
          <w:szCs w:val="24"/>
        </w:rPr>
        <w:t>imipenem</w:t>
      </w:r>
      <w:proofErr w:type="spellEnd"/>
      <w:r w:rsidRPr="00A45673">
        <w:rPr>
          <w:sz w:val="24"/>
          <w:szCs w:val="24"/>
        </w:rPr>
        <w:t xml:space="preserve">. Det har ingen </w:t>
      </w:r>
      <w:proofErr w:type="spellStart"/>
      <w:r w:rsidRPr="00A45673">
        <w:rPr>
          <w:sz w:val="24"/>
          <w:szCs w:val="24"/>
        </w:rPr>
        <w:t>intrinsisk</w:t>
      </w:r>
      <w:proofErr w:type="spellEnd"/>
      <w:r w:rsidRPr="00A45673">
        <w:rPr>
          <w:sz w:val="24"/>
          <w:szCs w:val="24"/>
        </w:rPr>
        <w:t xml:space="preserve"> antibakteriel aktivitet og påvirker ikke </w:t>
      </w:r>
      <w:proofErr w:type="spellStart"/>
      <w:r w:rsidRPr="00A45673">
        <w:rPr>
          <w:sz w:val="24"/>
          <w:szCs w:val="24"/>
        </w:rPr>
        <w:t>imipenems</w:t>
      </w:r>
      <w:proofErr w:type="spellEnd"/>
      <w:r w:rsidRPr="00A45673">
        <w:rPr>
          <w:sz w:val="24"/>
          <w:szCs w:val="24"/>
        </w:rPr>
        <w:t xml:space="preserve"> antibakterielle aktivitet.</w:t>
      </w:r>
    </w:p>
    <w:p w14:paraId="3A3A859D" w14:textId="77777777" w:rsidR="005C27FD" w:rsidRPr="00A45673" w:rsidRDefault="005C27FD" w:rsidP="00A45673">
      <w:pPr>
        <w:ind w:left="851"/>
        <w:rPr>
          <w:rFonts w:eastAsia="SimSun"/>
          <w:sz w:val="24"/>
          <w:szCs w:val="24"/>
          <w:lang w:eastAsia="zh-CN"/>
        </w:rPr>
      </w:pPr>
    </w:p>
    <w:p w14:paraId="72249A45" w14:textId="77777777" w:rsidR="005C27FD" w:rsidRPr="00A45673" w:rsidRDefault="005C27FD" w:rsidP="00A45673">
      <w:pPr>
        <w:ind w:left="851"/>
        <w:rPr>
          <w:rFonts w:eastAsia="SimSun"/>
          <w:sz w:val="24"/>
          <w:szCs w:val="24"/>
        </w:rPr>
      </w:pPr>
      <w:proofErr w:type="spellStart"/>
      <w:r w:rsidRPr="00A45673">
        <w:rPr>
          <w:sz w:val="24"/>
          <w:szCs w:val="24"/>
          <w:u w:val="single"/>
        </w:rPr>
        <w:t>Farmakokinetiske</w:t>
      </w:r>
      <w:proofErr w:type="spellEnd"/>
      <w:r w:rsidRPr="00A45673">
        <w:rPr>
          <w:sz w:val="24"/>
          <w:szCs w:val="24"/>
          <w:u w:val="single"/>
        </w:rPr>
        <w:t>/</w:t>
      </w:r>
      <w:proofErr w:type="spellStart"/>
      <w:r w:rsidRPr="00A45673">
        <w:rPr>
          <w:sz w:val="24"/>
          <w:szCs w:val="24"/>
          <w:u w:val="single"/>
        </w:rPr>
        <w:t>farmakodynamiske</w:t>
      </w:r>
      <w:proofErr w:type="spellEnd"/>
      <w:r w:rsidRPr="00A45673">
        <w:rPr>
          <w:sz w:val="24"/>
          <w:szCs w:val="24"/>
          <w:u w:val="single"/>
        </w:rPr>
        <w:t xml:space="preserve"> (PK/PD) forhold</w:t>
      </w:r>
    </w:p>
    <w:p w14:paraId="013F38CA" w14:textId="77777777" w:rsidR="005C27FD" w:rsidRPr="00A45673" w:rsidRDefault="005C27FD" w:rsidP="00A45673">
      <w:pPr>
        <w:ind w:left="851"/>
        <w:rPr>
          <w:rFonts w:eastAsia="SimSun"/>
          <w:sz w:val="24"/>
          <w:szCs w:val="24"/>
        </w:rPr>
      </w:pPr>
      <w:r w:rsidRPr="00A45673">
        <w:rPr>
          <w:sz w:val="24"/>
          <w:szCs w:val="24"/>
        </w:rPr>
        <w:t>I lighed med andre beta</w:t>
      </w:r>
      <w:r w:rsidRPr="00A45673">
        <w:rPr>
          <w:sz w:val="24"/>
          <w:szCs w:val="24"/>
        </w:rPr>
        <w:noBreakHyphen/>
      </w:r>
      <w:proofErr w:type="spellStart"/>
      <w:r w:rsidRPr="00A45673">
        <w:rPr>
          <w:sz w:val="24"/>
          <w:szCs w:val="24"/>
        </w:rPr>
        <w:t>laktamantibiotika</w:t>
      </w:r>
      <w:proofErr w:type="spellEnd"/>
      <w:r w:rsidRPr="00A45673">
        <w:rPr>
          <w:sz w:val="24"/>
          <w:szCs w:val="24"/>
        </w:rPr>
        <w:t xml:space="preserve"> har tidspunktet, hvor </w:t>
      </w:r>
      <w:proofErr w:type="spellStart"/>
      <w:r w:rsidRPr="00A45673">
        <w:rPr>
          <w:sz w:val="24"/>
          <w:szCs w:val="24"/>
        </w:rPr>
        <w:t>imipenem</w:t>
      </w:r>
      <w:proofErr w:type="spellEnd"/>
      <w:r w:rsidRPr="00A45673">
        <w:rPr>
          <w:sz w:val="24"/>
          <w:szCs w:val="24"/>
        </w:rPr>
        <w:t>-koncentrationen overstiger MIC (T&gt;MIC), vist sig at korrelere bedst med virkning.</w:t>
      </w:r>
    </w:p>
    <w:p w14:paraId="71724A43" w14:textId="77777777" w:rsidR="005C27FD" w:rsidRPr="00A45673" w:rsidRDefault="005C27FD" w:rsidP="00A45673">
      <w:pPr>
        <w:ind w:left="851"/>
        <w:rPr>
          <w:rFonts w:eastAsia="SimSun"/>
          <w:sz w:val="24"/>
          <w:szCs w:val="24"/>
          <w:lang w:eastAsia="zh-CN"/>
        </w:rPr>
      </w:pPr>
    </w:p>
    <w:p w14:paraId="4897E4FA" w14:textId="77777777" w:rsidR="005C27FD" w:rsidRPr="00A45673" w:rsidRDefault="005C27FD" w:rsidP="00A45673">
      <w:pPr>
        <w:ind w:left="851"/>
        <w:rPr>
          <w:rFonts w:eastAsia="SimSun"/>
          <w:sz w:val="24"/>
          <w:szCs w:val="24"/>
        </w:rPr>
      </w:pPr>
      <w:r w:rsidRPr="00A45673">
        <w:rPr>
          <w:sz w:val="24"/>
          <w:szCs w:val="24"/>
          <w:u w:val="single"/>
        </w:rPr>
        <w:t>Resistensmekanisme</w:t>
      </w:r>
    </w:p>
    <w:p w14:paraId="06381AC6" w14:textId="77777777" w:rsidR="005C27FD" w:rsidRPr="00A45673" w:rsidRDefault="005C27FD" w:rsidP="00A45673">
      <w:pPr>
        <w:ind w:left="851"/>
        <w:rPr>
          <w:rFonts w:eastAsia="SimSun"/>
          <w:sz w:val="24"/>
          <w:szCs w:val="24"/>
        </w:rPr>
      </w:pPr>
      <w:r w:rsidRPr="00A45673">
        <w:rPr>
          <w:sz w:val="24"/>
          <w:szCs w:val="24"/>
        </w:rPr>
        <w:t xml:space="preserve">Resistens over for </w:t>
      </w:r>
      <w:proofErr w:type="spellStart"/>
      <w:r w:rsidRPr="00A45673">
        <w:rPr>
          <w:sz w:val="24"/>
          <w:szCs w:val="24"/>
        </w:rPr>
        <w:t>imipenem</w:t>
      </w:r>
      <w:proofErr w:type="spellEnd"/>
      <w:r w:rsidRPr="00A45673">
        <w:rPr>
          <w:sz w:val="24"/>
          <w:szCs w:val="24"/>
        </w:rPr>
        <w:t xml:space="preserve"> kan skyldes følgende:</w:t>
      </w:r>
    </w:p>
    <w:p w14:paraId="3167CA23" w14:textId="77777777" w:rsidR="005C27FD" w:rsidRPr="008F3F41" w:rsidRDefault="005C27FD" w:rsidP="008F3F41">
      <w:pPr>
        <w:pStyle w:val="Listeafsnit"/>
        <w:numPr>
          <w:ilvl w:val="0"/>
          <w:numId w:val="13"/>
        </w:numPr>
        <w:tabs>
          <w:tab w:val="clear" w:pos="567"/>
        </w:tabs>
        <w:spacing w:line="240" w:lineRule="auto"/>
        <w:ind w:left="1276" w:hanging="425"/>
        <w:rPr>
          <w:rFonts w:eastAsia="SimSun"/>
          <w:sz w:val="24"/>
          <w:szCs w:val="24"/>
        </w:rPr>
      </w:pPr>
      <w:r w:rsidRPr="008F3F41">
        <w:rPr>
          <w:sz w:val="24"/>
          <w:szCs w:val="24"/>
        </w:rPr>
        <w:t xml:space="preserve">Nedsat permeabilitet af den ydre membran hos gramnegative bakterier (på grund af nedsat produktion af </w:t>
      </w:r>
      <w:proofErr w:type="spellStart"/>
      <w:r w:rsidRPr="008F3F41">
        <w:rPr>
          <w:sz w:val="24"/>
          <w:szCs w:val="24"/>
        </w:rPr>
        <w:t>poriner</w:t>
      </w:r>
      <w:proofErr w:type="spellEnd"/>
      <w:r w:rsidRPr="008F3F41">
        <w:rPr>
          <w:sz w:val="24"/>
          <w:szCs w:val="24"/>
        </w:rPr>
        <w:t>).</w:t>
      </w:r>
    </w:p>
    <w:p w14:paraId="75C280FF" w14:textId="77777777" w:rsidR="005C27FD" w:rsidRPr="008F3F41" w:rsidRDefault="005C27FD" w:rsidP="008F3F41">
      <w:pPr>
        <w:pStyle w:val="Listeafsnit"/>
        <w:numPr>
          <w:ilvl w:val="0"/>
          <w:numId w:val="13"/>
        </w:numPr>
        <w:tabs>
          <w:tab w:val="clear" w:pos="567"/>
        </w:tabs>
        <w:spacing w:line="240" w:lineRule="auto"/>
        <w:ind w:left="1276" w:hanging="425"/>
        <w:rPr>
          <w:rFonts w:eastAsia="SimSun"/>
          <w:sz w:val="24"/>
          <w:szCs w:val="24"/>
        </w:rPr>
      </w:pPr>
      <w:r w:rsidRPr="008F3F41">
        <w:rPr>
          <w:sz w:val="24"/>
          <w:szCs w:val="24"/>
        </w:rPr>
        <w:t xml:space="preserve">Nedsat affinitet mellem </w:t>
      </w:r>
      <w:proofErr w:type="spellStart"/>
      <w:r w:rsidRPr="008F3F41">
        <w:rPr>
          <w:sz w:val="24"/>
          <w:szCs w:val="24"/>
        </w:rPr>
        <w:t>PBP’er</w:t>
      </w:r>
      <w:proofErr w:type="spellEnd"/>
      <w:r w:rsidRPr="008F3F41">
        <w:rPr>
          <w:sz w:val="24"/>
          <w:szCs w:val="24"/>
        </w:rPr>
        <w:t xml:space="preserve"> og </w:t>
      </w:r>
      <w:proofErr w:type="spellStart"/>
      <w:r w:rsidRPr="008F3F41">
        <w:rPr>
          <w:sz w:val="24"/>
          <w:szCs w:val="24"/>
        </w:rPr>
        <w:t>imipenem</w:t>
      </w:r>
      <w:proofErr w:type="spellEnd"/>
      <w:r w:rsidRPr="008F3F41">
        <w:rPr>
          <w:sz w:val="24"/>
          <w:szCs w:val="24"/>
        </w:rPr>
        <w:t>.</w:t>
      </w:r>
    </w:p>
    <w:p w14:paraId="41DBA023" w14:textId="77777777" w:rsidR="005C27FD" w:rsidRPr="008F3F41" w:rsidRDefault="005C27FD" w:rsidP="008F3F41">
      <w:pPr>
        <w:pStyle w:val="Listeafsnit"/>
        <w:numPr>
          <w:ilvl w:val="0"/>
          <w:numId w:val="13"/>
        </w:numPr>
        <w:tabs>
          <w:tab w:val="clear" w:pos="567"/>
        </w:tabs>
        <w:spacing w:line="240" w:lineRule="auto"/>
        <w:ind w:left="1276" w:hanging="425"/>
        <w:rPr>
          <w:rFonts w:eastAsia="SimSun"/>
          <w:sz w:val="24"/>
          <w:szCs w:val="24"/>
        </w:rPr>
      </w:pPr>
      <w:proofErr w:type="spellStart"/>
      <w:r w:rsidRPr="008F3F41">
        <w:rPr>
          <w:sz w:val="24"/>
          <w:szCs w:val="24"/>
        </w:rPr>
        <w:t>Imipenem</w:t>
      </w:r>
      <w:proofErr w:type="spellEnd"/>
      <w:r w:rsidRPr="008F3F41">
        <w:rPr>
          <w:sz w:val="24"/>
          <w:szCs w:val="24"/>
        </w:rPr>
        <w:t xml:space="preserve"> er stabilt over for hydrolyse ved de fleste </w:t>
      </w:r>
      <w:proofErr w:type="gramStart"/>
      <w:r w:rsidRPr="008F3F41">
        <w:rPr>
          <w:sz w:val="24"/>
          <w:szCs w:val="24"/>
        </w:rPr>
        <w:t>beta</w:t>
      </w:r>
      <w:proofErr w:type="gramEnd"/>
      <w:r w:rsidRPr="008F3F41">
        <w:rPr>
          <w:sz w:val="24"/>
          <w:szCs w:val="24"/>
        </w:rPr>
        <w:noBreakHyphen/>
      </w:r>
      <w:proofErr w:type="spellStart"/>
      <w:r w:rsidRPr="008F3F41">
        <w:rPr>
          <w:sz w:val="24"/>
          <w:szCs w:val="24"/>
        </w:rPr>
        <w:t>laktamaser</w:t>
      </w:r>
      <w:proofErr w:type="spellEnd"/>
      <w:r w:rsidRPr="008F3F41">
        <w:rPr>
          <w:sz w:val="24"/>
          <w:szCs w:val="24"/>
        </w:rPr>
        <w:t xml:space="preserve">, herunder penicillinaser og </w:t>
      </w:r>
      <w:proofErr w:type="spellStart"/>
      <w:r w:rsidRPr="008F3F41">
        <w:rPr>
          <w:sz w:val="24"/>
          <w:szCs w:val="24"/>
        </w:rPr>
        <w:t>cephalosporinaser</w:t>
      </w:r>
      <w:proofErr w:type="spellEnd"/>
      <w:r w:rsidRPr="008F3F41">
        <w:rPr>
          <w:sz w:val="24"/>
          <w:szCs w:val="24"/>
        </w:rPr>
        <w:t xml:space="preserve">, som produceres af grampositive og gramnegative bakterier, med undtagelse af relativt sjældne </w:t>
      </w:r>
      <w:proofErr w:type="spellStart"/>
      <w:r w:rsidRPr="008F3F41">
        <w:rPr>
          <w:sz w:val="24"/>
          <w:szCs w:val="24"/>
        </w:rPr>
        <w:t>carbapenem</w:t>
      </w:r>
      <w:proofErr w:type="spellEnd"/>
      <w:r w:rsidRPr="008F3F41">
        <w:rPr>
          <w:sz w:val="24"/>
          <w:szCs w:val="24"/>
        </w:rPr>
        <w:t>-hydrolyserende beta</w:t>
      </w:r>
      <w:r w:rsidRPr="008F3F41">
        <w:rPr>
          <w:sz w:val="24"/>
          <w:szCs w:val="24"/>
        </w:rPr>
        <w:noBreakHyphen/>
      </w:r>
      <w:proofErr w:type="spellStart"/>
      <w:r w:rsidRPr="008F3F41">
        <w:rPr>
          <w:sz w:val="24"/>
          <w:szCs w:val="24"/>
        </w:rPr>
        <w:t>laktamaser</w:t>
      </w:r>
      <w:proofErr w:type="spellEnd"/>
      <w:r w:rsidRPr="008F3F41">
        <w:rPr>
          <w:sz w:val="24"/>
          <w:szCs w:val="24"/>
        </w:rPr>
        <w:t xml:space="preserve">. Arter, der er resistente over for andre </w:t>
      </w:r>
      <w:proofErr w:type="spellStart"/>
      <w:r w:rsidRPr="008F3F41">
        <w:rPr>
          <w:sz w:val="24"/>
          <w:szCs w:val="24"/>
        </w:rPr>
        <w:t>carbapenemer</w:t>
      </w:r>
      <w:proofErr w:type="spellEnd"/>
      <w:r w:rsidRPr="008F3F41">
        <w:rPr>
          <w:sz w:val="24"/>
          <w:szCs w:val="24"/>
        </w:rPr>
        <w:t xml:space="preserve">, udviser generelt co-resistens over for </w:t>
      </w:r>
      <w:proofErr w:type="spellStart"/>
      <w:r w:rsidRPr="008F3F41">
        <w:rPr>
          <w:sz w:val="24"/>
          <w:szCs w:val="24"/>
        </w:rPr>
        <w:t>imipenem</w:t>
      </w:r>
      <w:proofErr w:type="spellEnd"/>
      <w:r w:rsidRPr="008F3F41">
        <w:rPr>
          <w:sz w:val="24"/>
          <w:szCs w:val="24"/>
        </w:rPr>
        <w:t xml:space="preserve">. Der er ingen målbaseret krydsresistens mellem </w:t>
      </w:r>
      <w:proofErr w:type="spellStart"/>
      <w:r w:rsidRPr="008F3F41">
        <w:rPr>
          <w:sz w:val="24"/>
          <w:szCs w:val="24"/>
        </w:rPr>
        <w:t>imipenem</w:t>
      </w:r>
      <w:proofErr w:type="spellEnd"/>
      <w:r w:rsidRPr="008F3F41">
        <w:rPr>
          <w:sz w:val="24"/>
          <w:szCs w:val="24"/>
        </w:rPr>
        <w:t xml:space="preserve"> og stoffer i klasserne </w:t>
      </w:r>
      <w:proofErr w:type="spellStart"/>
      <w:r w:rsidRPr="008F3F41">
        <w:rPr>
          <w:sz w:val="24"/>
          <w:szCs w:val="24"/>
        </w:rPr>
        <w:t>quinoloner</w:t>
      </w:r>
      <w:proofErr w:type="spellEnd"/>
      <w:r w:rsidRPr="008F3F41">
        <w:rPr>
          <w:sz w:val="24"/>
          <w:szCs w:val="24"/>
        </w:rPr>
        <w:t xml:space="preserve">, aminoglykosider, makrolider og </w:t>
      </w:r>
      <w:proofErr w:type="spellStart"/>
      <w:r w:rsidRPr="008F3F41">
        <w:rPr>
          <w:sz w:val="24"/>
          <w:szCs w:val="24"/>
        </w:rPr>
        <w:t>tetracykliner</w:t>
      </w:r>
      <w:proofErr w:type="spellEnd"/>
      <w:r w:rsidRPr="008F3F41">
        <w:rPr>
          <w:sz w:val="24"/>
          <w:szCs w:val="24"/>
        </w:rPr>
        <w:t>.</w:t>
      </w:r>
    </w:p>
    <w:p w14:paraId="219B2EF7" w14:textId="77777777" w:rsidR="005C27FD" w:rsidRPr="00A45673" w:rsidRDefault="005C27FD" w:rsidP="00A45673">
      <w:pPr>
        <w:ind w:left="851"/>
        <w:rPr>
          <w:rFonts w:eastAsia="SimSun"/>
          <w:sz w:val="24"/>
          <w:szCs w:val="24"/>
          <w:lang w:eastAsia="zh-CN"/>
        </w:rPr>
      </w:pPr>
    </w:p>
    <w:p w14:paraId="596581CF" w14:textId="77777777" w:rsidR="005C27FD" w:rsidRPr="00A45673" w:rsidRDefault="005C27FD" w:rsidP="00A45673">
      <w:pPr>
        <w:ind w:left="851"/>
        <w:rPr>
          <w:rFonts w:eastAsia="SimSun"/>
          <w:sz w:val="24"/>
          <w:szCs w:val="24"/>
        </w:rPr>
      </w:pPr>
      <w:proofErr w:type="spellStart"/>
      <w:r w:rsidRPr="00A45673">
        <w:rPr>
          <w:sz w:val="24"/>
          <w:szCs w:val="24"/>
          <w:u w:val="single"/>
        </w:rPr>
        <w:t>Breakpoints</w:t>
      </w:r>
      <w:proofErr w:type="spellEnd"/>
    </w:p>
    <w:p w14:paraId="2631D85D" w14:textId="77777777" w:rsidR="005C27FD" w:rsidRPr="00A45673" w:rsidRDefault="005C27FD" w:rsidP="00A45673">
      <w:pPr>
        <w:ind w:left="851"/>
        <w:rPr>
          <w:rFonts w:eastAsia="SimSun"/>
          <w:sz w:val="24"/>
          <w:szCs w:val="24"/>
        </w:rPr>
      </w:pPr>
      <w:r w:rsidRPr="00A45673">
        <w:rPr>
          <w:sz w:val="24"/>
          <w:szCs w:val="24"/>
        </w:rPr>
        <w:t xml:space="preserve">EUCAST-MIC-grænseværdierne for </w:t>
      </w:r>
      <w:proofErr w:type="spellStart"/>
      <w:r w:rsidRPr="00A45673">
        <w:rPr>
          <w:sz w:val="24"/>
          <w:szCs w:val="24"/>
        </w:rPr>
        <w:t>imipenem</w:t>
      </w:r>
      <w:proofErr w:type="spellEnd"/>
      <w:r w:rsidRPr="00A45673">
        <w:rPr>
          <w:sz w:val="24"/>
          <w:szCs w:val="24"/>
        </w:rPr>
        <w:t xml:space="preserve">, som adskiller følsomme (S) </w:t>
      </w:r>
      <w:proofErr w:type="spellStart"/>
      <w:r w:rsidRPr="00A45673">
        <w:rPr>
          <w:sz w:val="24"/>
          <w:szCs w:val="24"/>
        </w:rPr>
        <w:t>patogener</w:t>
      </w:r>
      <w:proofErr w:type="spellEnd"/>
      <w:r w:rsidRPr="00A45673">
        <w:rPr>
          <w:sz w:val="24"/>
          <w:szCs w:val="24"/>
        </w:rPr>
        <w:t xml:space="preserve"> fra resistente (R) </w:t>
      </w:r>
      <w:proofErr w:type="spellStart"/>
      <w:r w:rsidRPr="00A45673">
        <w:rPr>
          <w:sz w:val="24"/>
          <w:szCs w:val="24"/>
        </w:rPr>
        <w:t>patogener</w:t>
      </w:r>
      <w:proofErr w:type="spellEnd"/>
      <w:r w:rsidRPr="00A45673">
        <w:rPr>
          <w:sz w:val="24"/>
          <w:szCs w:val="24"/>
        </w:rPr>
        <w:t>, er som følger (version 14.0, gyldig fra 01-01-2024):</w:t>
      </w:r>
    </w:p>
    <w:p w14:paraId="61462C6B"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rPr>
      </w:pPr>
      <w:proofErr w:type="spellStart"/>
      <w:r w:rsidRPr="008F3F41">
        <w:rPr>
          <w:i/>
          <w:sz w:val="24"/>
          <w:szCs w:val="24"/>
        </w:rPr>
        <w:t>Enterobacterales</w:t>
      </w:r>
      <w:proofErr w:type="spellEnd"/>
      <w:r w:rsidRPr="008F3F41">
        <w:rPr>
          <w:i/>
          <w:sz w:val="24"/>
          <w:szCs w:val="24"/>
        </w:rPr>
        <w:t xml:space="preserve"> </w:t>
      </w:r>
      <w:r w:rsidRPr="008F3F41">
        <w:rPr>
          <w:sz w:val="24"/>
          <w:szCs w:val="24"/>
        </w:rPr>
        <w:t xml:space="preserve">(eksklusive </w:t>
      </w:r>
      <w:proofErr w:type="spellStart"/>
      <w:r w:rsidRPr="008F3F41">
        <w:rPr>
          <w:i/>
          <w:sz w:val="24"/>
          <w:szCs w:val="24"/>
        </w:rPr>
        <w:t>Morganellaceae</w:t>
      </w:r>
      <w:proofErr w:type="spellEnd"/>
      <w:r w:rsidRPr="008F3F41">
        <w:rPr>
          <w:sz w:val="24"/>
          <w:szCs w:val="24"/>
        </w:rPr>
        <w:t>): S ≤ 2 mg/l, R &gt; 4 mg/l.</w:t>
      </w:r>
    </w:p>
    <w:p w14:paraId="5C22ED65"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rPr>
      </w:pPr>
      <w:r w:rsidRPr="008F3F41">
        <w:rPr>
          <w:i/>
          <w:sz w:val="24"/>
          <w:szCs w:val="24"/>
        </w:rPr>
        <w:t>Enterobacterales</w:t>
      </w:r>
      <w:r w:rsidRPr="008F3F41">
        <w:rPr>
          <w:sz w:val="24"/>
          <w:szCs w:val="24"/>
          <w:vertAlign w:val="superscript"/>
        </w:rPr>
        <w:t>1</w:t>
      </w:r>
      <w:r w:rsidRPr="008F3F41">
        <w:rPr>
          <w:sz w:val="24"/>
          <w:szCs w:val="24"/>
        </w:rPr>
        <w:t xml:space="preserve"> (</w:t>
      </w:r>
      <w:proofErr w:type="spellStart"/>
      <w:r w:rsidRPr="008F3F41">
        <w:rPr>
          <w:i/>
          <w:sz w:val="24"/>
          <w:szCs w:val="24"/>
        </w:rPr>
        <w:t>Morganellaceae</w:t>
      </w:r>
      <w:proofErr w:type="spellEnd"/>
      <w:r w:rsidRPr="008F3F41">
        <w:rPr>
          <w:sz w:val="24"/>
          <w:szCs w:val="24"/>
        </w:rPr>
        <w:t>): S ≤ 0,001 mg/l, R &gt; 4 mg/l.</w:t>
      </w:r>
    </w:p>
    <w:p w14:paraId="42FA2471"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lang w:val="en-US"/>
        </w:rPr>
      </w:pPr>
      <w:r w:rsidRPr="008F3F41">
        <w:rPr>
          <w:i/>
          <w:sz w:val="24"/>
          <w:szCs w:val="24"/>
          <w:lang w:val="en-US"/>
        </w:rPr>
        <w:t>Pseudomonas</w:t>
      </w:r>
      <w:r w:rsidRPr="008F3F41">
        <w:rPr>
          <w:sz w:val="24"/>
          <w:szCs w:val="24"/>
          <w:lang w:val="en-US"/>
        </w:rPr>
        <w:t xml:space="preserve"> spp.: S ≤ 0,001 mg/l, R &gt; 4 mg/l.</w:t>
      </w:r>
    </w:p>
    <w:p w14:paraId="1154DA58"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lang w:val="en-US"/>
        </w:rPr>
      </w:pPr>
      <w:r w:rsidRPr="008F3F41">
        <w:rPr>
          <w:i/>
          <w:sz w:val="24"/>
          <w:szCs w:val="24"/>
          <w:lang w:val="en-US"/>
        </w:rPr>
        <w:t>Acinetobacter</w:t>
      </w:r>
      <w:r w:rsidRPr="008F3F41">
        <w:rPr>
          <w:sz w:val="24"/>
          <w:szCs w:val="24"/>
          <w:lang w:val="en-US"/>
        </w:rPr>
        <w:t xml:space="preserve"> spp.: S ≤ 2 mg/l, R &gt; 4 mg/l.</w:t>
      </w:r>
    </w:p>
    <w:p w14:paraId="7F492CE5"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rPr>
      </w:pPr>
      <w:proofErr w:type="spellStart"/>
      <w:r w:rsidRPr="008F3F41">
        <w:rPr>
          <w:i/>
          <w:sz w:val="24"/>
          <w:szCs w:val="24"/>
        </w:rPr>
        <w:t>Staphylococcus</w:t>
      </w:r>
      <w:proofErr w:type="spellEnd"/>
      <w:r w:rsidRPr="008F3F41">
        <w:rPr>
          <w:sz w:val="24"/>
          <w:szCs w:val="24"/>
        </w:rPr>
        <w:t xml:space="preserve"> spp.</w:t>
      </w:r>
      <w:r w:rsidRPr="008F3F41">
        <w:rPr>
          <w:sz w:val="24"/>
          <w:szCs w:val="24"/>
          <w:vertAlign w:val="superscript"/>
        </w:rPr>
        <w:t>2</w:t>
      </w:r>
      <w:r w:rsidRPr="008F3F41">
        <w:rPr>
          <w:sz w:val="24"/>
          <w:szCs w:val="24"/>
        </w:rPr>
        <w:t xml:space="preserve">.: Baseret på </w:t>
      </w:r>
      <w:proofErr w:type="spellStart"/>
      <w:r w:rsidRPr="008F3F41">
        <w:rPr>
          <w:sz w:val="24"/>
          <w:szCs w:val="24"/>
        </w:rPr>
        <w:t>cefoxitin</w:t>
      </w:r>
      <w:proofErr w:type="spellEnd"/>
      <w:r w:rsidRPr="008F3F41">
        <w:rPr>
          <w:sz w:val="24"/>
          <w:szCs w:val="24"/>
        </w:rPr>
        <w:t>-følsomhed.</w:t>
      </w:r>
    </w:p>
    <w:p w14:paraId="354C3F9C"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lang w:val="en-US"/>
        </w:rPr>
      </w:pPr>
      <w:r w:rsidRPr="008F3F41">
        <w:rPr>
          <w:i/>
          <w:sz w:val="24"/>
          <w:szCs w:val="24"/>
          <w:lang w:val="en-US"/>
        </w:rPr>
        <w:t>Enterococcus</w:t>
      </w:r>
      <w:r w:rsidRPr="008F3F41">
        <w:rPr>
          <w:sz w:val="24"/>
          <w:szCs w:val="24"/>
          <w:lang w:val="en-US"/>
        </w:rPr>
        <w:t xml:space="preserve"> spp.: S ≤ 0,001 mg/l, R &gt; 4 mg/l.</w:t>
      </w:r>
    </w:p>
    <w:p w14:paraId="4931053C" w14:textId="77777777" w:rsidR="005C27FD" w:rsidRPr="008F3F41" w:rsidRDefault="005C27FD" w:rsidP="008F3F41">
      <w:pPr>
        <w:pStyle w:val="Listeafsnit"/>
        <w:numPr>
          <w:ilvl w:val="0"/>
          <w:numId w:val="14"/>
        </w:numPr>
        <w:tabs>
          <w:tab w:val="clear" w:pos="567"/>
        </w:tabs>
        <w:spacing w:line="240" w:lineRule="auto"/>
        <w:ind w:left="1276" w:hanging="425"/>
        <w:rPr>
          <w:b/>
          <w:bCs/>
          <w:sz w:val="24"/>
          <w:szCs w:val="24"/>
        </w:rPr>
      </w:pPr>
      <w:proofErr w:type="spellStart"/>
      <w:r w:rsidRPr="008F3F41">
        <w:rPr>
          <w:i/>
          <w:sz w:val="24"/>
          <w:szCs w:val="24"/>
        </w:rPr>
        <w:t>Streptococcus</w:t>
      </w:r>
      <w:proofErr w:type="spellEnd"/>
      <w:r w:rsidRPr="008F3F41">
        <w:rPr>
          <w:sz w:val="24"/>
          <w:szCs w:val="24"/>
        </w:rPr>
        <w:t xml:space="preserve"> A, B, C, G: Følsomheden af streptokokgrupperne A, B, C og G over for </w:t>
      </w:r>
      <w:proofErr w:type="spellStart"/>
      <w:r w:rsidRPr="008F3F41">
        <w:rPr>
          <w:sz w:val="24"/>
          <w:szCs w:val="24"/>
        </w:rPr>
        <w:t>carbapenemer</w:t>
      </w:r>
      <w:proofErr w:type="spellEnd"/>
      <w:r w:rsidRPr="008F3F41">
        <w:rPr>
          <w:sz w:val="24"/>
          <w:szCs w:val="24"/>
        </w:rPr>
        <w:t xml:space="preserve"> er baseret på </w:t>
      </w:r>
      <w:proofErr w:type="spellStart"/>
      <w:r w:rsidRPr="008F3F41">
        <w:rPr>
          <w:sz w:val="24"/>
          <w:szCs w:val="24"/>
        </w:rPr>
        <w:t>benzylpenicillins</w:t>
      </w:r>
      <w:proofErr w:type="spellEnd"/>
      <w:r w:rsidRPr="008F3F41">
        <w:rPr>
          <w:sz w:val="24"/>
          <w:szCs w:val="24"/>
        </w:rPr>
        <w:t xml:space="preserve"> følsomhed.</w:t>
      </w:r>
    </w:p>
    <w:p w14:paraId="78A2A629"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lang w:val="en-US"/>
        </w:rPr>
      </w:pPr>
      <w:r w:rsidRPr="008F3F41">
        <w:rPr>
          <w:i/>
          <w:sz w:val="24"/>
          <w:szCs w:val="24"/>
          <w:lang w:val="en-US"/>
        </w:rPr>
        <w:t>Streptococcus pneumoniae</w:t>
      </w:r>
      <w:r w:rsidRPr="008F3F41">
        <w:rPr>
          <w:sz w:val="24"/>
          <w:szCs w:val="24"/>
          <w:lang w:val="en-US"/>
        </w:rPr>
        <w:t>: S ≤ 2 mg/l, R &gt; 2 mg/l.</w:t>
      </w:r>
    </w:p>
    <w:p w14:paraId="12CD6B28"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lang w:val="en-US"/>
        </w:rPr>
      </w:pPr>
      <w:proofErr w:type="spellStart"/>
      <w:r w:rsidRPr="008F3F41">
        <w:rPr>
          <w:i/>
          <w:sz w:val="24"/>
          <w:szCs w:val="24"/>
          <w:lang w:val="en-US"/>
        </w:rPr>
        <w:t>Viridans</w:t>
      </w:r>
      <w:proofErr w:type="spellEnd"/>
      <w:r w:rsidRPr="008F3F41">
        <w:rPr>
          <w:i/>
          <w:sz w:val="24"/>
          <w:szCs w:val="24"/>
          <w:lang w:val="en-US"/>
        </w:rPr>
        <w:t xml:space="preserve"> group streptococci</w:t>
      </w:r>
      <w:r w:rsidRPr="008F3F41">
        <w:rPr>
          <w:sz w:val="24"/>
          <w:szCs w:val="24"/>
          <w:lang w:val="en-US"/>
        </w:rPr>
        <w:t>: S ≤ 2 mg/l, R &gt; 2 mg/l.</w:t>
      </w:r>
    </w:p>
    <w:p w14:paraId="6D94A589"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rPr>
      </w:pPr>
      <w:proofErr w:type="spellStart"/>
      <w:r w:rsidRPr="008F3F41">
        <w:rPr>
          <w:i/>
          <w:sz w:val="24"/>
          <w:szCs w:val="24"/>
        </w:rPr>
        <w:t>Haemophilus</w:t>
      </w:r>
      <w:proofErr w:type="spellEnd"/>
      <w:r w:rsidRPr="008F3F41">
        <w:rPr>
          <w:i/>
          <w:sz w:val="24"/>
          <w:szCs w:val="24"/>
        </w:rPr>
        <w:t xml:space="preserve"> </w:t>
      </w:r>
      <w:proofErr w:type="spellStart"/>
      <w:r w:rsidRPr="008F3F41">
        <w:rPr>
          <w:i/>
          <w:sz w:val="24"/>
          <w:szCs w:val="24"/>
        </w:rPr>
        <w:t>influenzae</w:t>
      </w:r>
      <w:proofErr w:type="spellEnd"/>
      <w:r w:rsidRPr="008F3F41">
        <w:rPr>
          <w:sz w:val="24"/>
          <w:szCs w:val="24"/>
        </w:rPr>
        <w:t>: Følsomhed: S ≤ 2 mg/l, R &gt; 2 mg/l. Ikke til meningitis (</w:t>
      </w:r>
      <w:proofErr w:type="spellStart"/>
      <w:r w:rsidRPr="008F3F41">
        <w:rPr>
          <w:sz w:val="24"/>
          <w:szCs w:val="24"/>
        </w:rPr>
        <w:t>meropenem</w:t>
      </w:r>
      <w:proofErr w:type="spellEnd"/>
      <w:r w:rsidRPr="008F3F41">
        <w:rPr>
          <w:sz w:val="24"/>
          <w:szCs w:val="24"/>
        </w:rPr>
        <w:t xml:space="preserve"> er det eneste </w:t>
      </w:r>
      <w:proofErr w:type="spellStart"/>
      <w:r w:rsidRPr="008F3F41">
        <w:rPr>
          <w:sz w:val="24"/>
          <w:szCs w:val="24"/>
        </w:rPr>
        <w:t>carbapenem</w:t>
      </w:r>
      <w:proofErr w:type="spellEnd"/>
      <w:r w:rsidRPr="008F3F41">
        <w:rPr>
          <w:sz w:val="24"/>
          <w:szCs w:val="24"/>
        </w:rPr>
        <w:t>, der anvendes til meningitis).</w:t>
      </w:r>
    </w:p>
    <w:p w14:paraId="7A9F67F6"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lang w:val="en-US"/>
        </w:rPr>
      </w:pPr>
      <w:r w:rsidRPr="008F3F41">
        <w:rPr>
          <w:i/>
          <w:sz w:val="24"/>
          <w:szCs w:val="24"/>
          <w:lang w:val="en-US"/>
        </w:rPr>
        <w:t>Moraxella catarrhalis</w:t>
      </w:r>
      <w:r w:rsidRPr="008F3F41">
        <w:rPr>
          <w:i/>
          <w:sz w:val="24"/>
          <w:szCs w:val="24"/>
          <w:vertAlign w:val="superscript"/>
          <w:lang w:val="en-US"/>
        </w:rPr>
        <w:t>3</w:t>
      </w:r>
      <w:r w:rsidRPr="008F3F41">
        <w:rPr>
          <w:sz w:val="24"/>
          <w:szCs w:val="24"/>
          <w:lang w:val="en-US"/>
        </w:rPr>
        <w:t>: S ≤ 2 mg/l, R &gt; 2 mg/l.</w:t>
      </w:r>
    </w:p>
    <w:p w14:paraId="5064377C"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sz w:val="24"/>
          <w:szCs w:val="24"/>
        </w:rPr>
      </w:pPr>
      <w:proofErr w:type="spellStart"/>
      <w:r w:rsidRPr="008F3F41">
        <w:rPr>
          <w:i/>
          <w:sz w:val="24"/>
          <w:szCs w:val="24"/>
        </w:rPr>
        <w:t>Neisseria</w:t>
      </w:r>
      <w:proofErr w:type="spellEnd"/>
      <w:r w:rsidRPr="008F3F41">
        <w:rPr>
          <w:i/>
          <w:sz w:val="24"/>
          <w:szCs w:val="24"/>
        </w:rPr>
        <w:t xml:space="preserve"> </w:t>
      </w:r>
      <w:proofErr w:type="spellStart"/>
      <w:r w:rsidRPr="008F3F41">
        <w:rPr>
          <w:i/>
          <w:sz w:val="24"/>
          <w:szCs w:val="24"/>
        </w:rPr>
        <w:t>gonorrhoeae</w:t>
      </w:r>
      <w:proofErr w:type="spellEnd"/>
      <w:r w:rsidRPr="008F3F41">
        <w:rPr>
          <w:sz w:val="24"/>
          <w:szCs w:val="24"/>
        </w:rPr>
        <w:t>: Utilstrækkelig dokumentation.</w:t>
      </w:r>
    </w:p>
    <w:p w14:paraId="2FB17846"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iCs/>
          <w:sz w:val="24"/>
          <w:szCs w:val="24"/>
        </w:rPr>
      </w:pPr>
      <w:proofErr w:type="spellStart"/>
      <w:r w:rsidRPr="008F3F41">
        <w:rPr>
          <w:i/>
          <w:sz w:val="24"/>
          <w:szCs w:val="24"/>
        </w:rPr>
        <w:t>Neisseria</w:t>
      </w:r>
      <w:proofErr w:type="spellEnd"/>
      <w:r w:rsidRPr="008F3F41">
        <w:rPr>
          <w:i/>
          <w:sz w:val="24"/>
          <w:szCs w:val="24"/>
        </w:rPr>
        <w:t xml:space="preserve"> </w:t>
      </w:r>
      <w:proofErr w:type="spellStart"/>
      <w:r w:rsidRPr="008F3F41">
        <w:rPr>
          <w:i/>
          <w:sz w:val="24"/>
          <w:szCs w:val="24"/>
        </w:rPr>
        <w:t>meningitidis</w:t>
      </w:r>
      <w:proofErr w:type="spellEnd"/>
      <w:r w:rsidRPr="008F3F41">
        <w:rPr>
          <w:sz w:val="24"/>
          <w:szCs w:val="24"/>
        </w:rPr>
        <w:t xml:space="preserve">: </w:t>
      </w:r>
      <w:proofErr w:type="spellStart"/>
      <w:r w:rsidRPr="008F3F41">
        <w:rPr>
          <w:sz w:val="24"/>
          <w:szCs w:val="24"/>
        </w:rPr>
        <w:t>Breakpoint</w:t>
      </w:r>
      <w:proofErr w:type="spellEnd"/>
      <w:r w:rsidRPr="008F3F41">
        <w:rPr>
          <w:sz w:val="24"/>
          <w:szCs w:val="24"/>
        </w:rPr>
        <w:t xml:space="preserve">-værdier for alvorlige systemiske infektioner med </w:t>
      </w:r>
      <w:r w:rsidRPr="008F3F41">
        <w:rPr>
          <w:i/>
          <w:sz w:val="24"/>
          <w:szCs w:val="24"/>
        </w:rPr>
        <w:t>N. </w:t>
      </w:r>
      <w:proofErr w:type="spellStart"/>
      <w:r w:rsidRPr="008F3F41">
        <w:rPr>
          <w:i/>
          <w:sz w:val="24"/>
          <w:szCs w:val="24"/>
        </w:rPr>
        <w:t>meningitidis</w:t>
      </w:r>
      <w:proofErr w:type="spellEnd"/>
      <w:r w:rsidRPr="008F3F41">
        <w:rPr>
          <w:sz w:val="24"/>
          <w:szCs w:val="24"/>
        </w:rPr>
        <w:t xml:space="preserve"> (meningitis med eller uden sepsis) er kun fastlagt for </w:t>
      </w:r>
      <w:proofErr w:type="spellStart"/>
      <w:r w:rsidRPr="008F3F41">
        <w:rPr>
          <w:sz w:val="24"/>
          <w:szCs w:val="24"/>
        </w:rPr>
        <w:t>meropenem</w:t>
      </w:r>
      <w:proofErr w:type="spellEnd"/>
      <w:r w:rsidRPr="008F3F41">
        <w:rPr>
          <w:sz w:val="24"/>
          <w:szCs w:val="24"/>
        </w:rPr>
        <w:t>.</w:t>
      </w:r>
    </w:p>
    <w:p w14:paraId="465FE24E"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iCs/>
          <w:sz w:val="24"/>
          <w:szCs w:val="24"/>
          <w:lang w:val="en-US"/>
        </w:rPr>
      </w:pPr>
      <w:r w:rsidRPr="008F3F41">
        <w:rPr>
          <w:i/>
          <w:sz w:val="24"/>
          <w:szCs w:val="24"/>
          <w:lang w:val="en-US"/>
        </w:rPr>
        <w:t xml:space="preserve">Bacteroides </w:t>
      </w:r>
      <w:r w:rsidRPr="008F3F41">
        <w:rPr>
          <w:sz w:val="24"/>
          <w:szCs w:val="24"/>
          <w:lang w:val="en-US"/>
        </w:rPr>
        <w:t>spp.: S ≤ 1 mg/l, R &gt; 1 mg/l.</w:t>
      </w:r>
    </w:p>
    <w:p w14:paraId="6779B21C"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iCs/>
          <w:sz w:val="24"/>
          <w:szCs w:val="24"/>
          <w:lang w:val="en-US"/>
        </w:rPr>
      </w:pPr>
      <w:proofErr w:type="spellStart"/>
      <w:r w:rsidRPr="008F3F41">
        <w:rPr>
          <w:i/>
          <w:sz w:val="24"/>
          <w:szCs w:val="24"/>
          <w:lang w:val="en-US"/>
        </w:rPr>
        <w:t>Prevotella</w:t>
      </w:r>
      <w:proofErr w:type="spellEnd"/>
      <w:r w:rsidRPr="008F3F41">
        <w:rPr>
          <w:sz w:val="24"/>
          <w:szCs w:val="24"/>
          <w:lang w:val="en-US"/>
        </w:rPr>
        <w:t xml:space="preserve"> spp.</w:t>
      </w:r>
      <w:r w:rsidRPr="008F3F41">
        <w:rPr>
          <w:sz w:val="24"/>
          <w:szCs w:val="24"/>
          <w:vertAlign w:val="superscript"/>
          <w:lang w:val="en-US"/>
        </w:rPr>
        <w:t>4</w:t>
      </w:r>
      <w:r w:rsidRPr="008F3F41">
        <w:rPr>
          <w:sz w:val="24"/>
          <w:szCs w:val="24"/>
          <w:lang w:val="en-US"/>
        </w:rPr>
        <w:t>: S ≤ 0,125 mg/l, R &gt; 0,125 mg/l.</w:t>
      </w:r>
    </w:p>
    <w:p w14:paraId="42B2CBF7"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iCs/>
          <w:sz w:val="24"/>
          <w:szCs w:val="24"/>
          <w:lang w:val="en-US"/>
        </w:rPr>
      </w:pPr>
      <w:r w:rsidRPr="008F3F41">
        <w:rPr>
          <w:i/>
          <w:sz w:val="24"/>
          <w:szCs w:val="24"/>
          <w:lang w:val="en-US"/>
        </w:rPr>
        <w:t>Fusobacterium necrophorum</w:t>
      </w:r>
      <w:r w:rsidRPr="008F3F41">
        <w:rPr>
          <w:sz w:val="24"/>
          <w:szCs w:val="24"/>
          <w:vertAlign w:val="superscript"/>
          <w:lang w:val="en-US"/>
        </w:rPr>
        <w:t>4</w:t>
      </w:r>
      <w:r w:rsidRPr="008F3F41">
        <w:rPr>
          <w:sz w:val="24"/>
          <w:szCs w:val="24"/>
          <w:lang w:val="en-US"/>
        </w:rPr>
        <w:t>: S ≤ 0,125 mg/l, R &gt; 0,125 mg/l.</w:t>
      </w:r>
    </w:p>
    <w:p w14:paraId="60479CDE"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iCs/>
          <w:sz w:val="24"/>
          <w:szCs w:val="24"/>
        </w:rPr>
      </w:pPr>
      <w:proofErr w:type="spellStart"/>
      <w:r w:rsidRPr="008F3F41">
        <w:rPr>
          <w:i/>
          <w:sz w:val="24"/>
          <w:szCs w:val="24"/>
        </w:rPr>
        <w:t>Clostridium</w:t>
      </w:r>
      <w:proofErr w:type="spellEnd"/>
      <w:r w:rsidRPr="008F3F41">
        <w:rPr>
          <w:i/>
          <w:sz w:val="24"/>
          <w:szCs w:val="24"/>
        </w:rPr>
        <w:t xml:space="preserve"> perfringens</w:t>
      </w:r>
      <w:r w:rsidRPr="008F3F41">
        <w:rPr>
          <w:sz w:val="24"/>
          <w:szCs w:val="24"/>
          <w:vertAlign w:val="superscript"/>
        </w:rPr>
        <w:t>4</w:t>
      </w:r>
      <w:r w:rsidRPr="008F3F41">
        <w:rPr>
          <w:sz w:val="24"/>
          <w:szCs w:val="24"/>
        </w:rPr>
        <w:t>:</w:t>
      </w:r>
      <w:r w:rsidRPr="008F3F41">
        <w:rPr>
          <w:i/>
          <w:sz w:val="24"/>
          <w:szCs w:val="24"/>
        </w:rPr>
        <w:t xml:space="preserve"> </w:t>
      </w:r>
      <w:r w:rsidRPr="008F3F41">
        <w:rPr>
          <w:sz w:val="24"/>
          <w:szCs w:val="24"/>
        </w:rPr>
        <w:t>S ≤ 0,5 mg/l, R &gt; 0,5 mg/l.</w:t>
      </w:r>
    </w:p>
    <w:p w14:paraId="3659DE32"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iCs/>
          <w:sz w:val="24"/>
          <w:szCs w:val="24"/>
          <w:lang w:val="en-US"/>
        </w:rPr>
      </w:pPr>
      <w:proofErr w:type="spellStart"/>
      <w:r w:rsidRPr="008F3F41">
        <w:rPr>
          <w:i/>
          <w:sz w:val="24"/>
          <w:szCs w:val="24"/>
          <w:lang w:val="en-US"/>
        </w:rPr>
        <w:t>Cutibacterium</w:t>
      </w:r>
      <w:proofErr w:type="spellEnd"/>
      <w:r w:rsidRPr="008F3F41">
        <w:rPr>
          <w:i/>
          <w:sz w:val="24"/>
          <w:szCs w:val="24"/>
          <w:lang w:val="en-US"/>
        </w:rPr>
        <w:t xml:space="preserve"> acnes</w:t>
      </w:r>
      <w:r w:rsidRPr="008F3F41">
        <w:rPr>
          <w:i/>
          <w:sz w:val="24"/>
          <w:szCs w:val="24"/>
          <w:vertAlign w:val="superscript"/>
          <w:lang w:val="en-US"/>
        </w:rPr>
        <w:t>4</w:t>
      </w:r>
      <w:r w:rsidRPr="008F3F41">
        <w:rPr>
          <w:sz w:val="24"/>
          <w:szCs w:val="24"/>
          <w:lang w:val="en-US"/>
        </w:rPr>
        <w:t>: S ≤ 0,3 mg/l, R &gt; 0,3 mg/l.</w:t>
      </w:r>
    </w:p>
    <w:p w14:paraId="30ADED12"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iCs/>
          <w:sz w:val="24"/>
          <w:szCs w:val="24"/>
          <w:lang w:val="en-US"/>
        </w:rPr>
      </w:pPr>
      <w:r w:rsidRPr="008F3F41">
        <w:rPr>
          <w:i/>
          <w:sz w:val="24"/>
          <w:szCs w:val="24"/>
          <w:lang w:val="en-US"/>
        </w:rPr>
        <w:t>Bacillus</w:t>
      </w:r>
      <w:r w:rsidRPr="008F3F41">
        <w:rPr>
          <w:sz w:val="24"/>
          <w:szCs w:val="24"/>
          <w:lang w:val="en-US"/>
        </w:rPr>
        <w:t xml:space="preserve"> spp.: S ≤ 0,5 mg/l, R &gt; 0,5 mg/l.</w:t>
      </w:r>
    </w:p>
    <w:p w14:paraId="1B6C9B44" w14:textId="77777777" w:rsidR="005C27FD" w:rsidRPr="008F3F41" w:rsidRDefault="005C27FD" w:rsidP="008F3F41">
      <w:pPr>
        <w:pStyle w:val="Listeafsnit"/>
        <w:numPr>
          <w:ilvl w:val="0"/>
          <w:numId w:val="14"/>
        </w:numPr>
        <w:tabs>
          <w:tab w:val="clear" w:pos="567"/>
        </w:tabs>
        <w:spacing w:line="240" w:lineRule="auto"/>
        <w:ind w:left="1276" w:hanging="425"/>
        <w:rPr>
          <w:rFonts w:eastAsia="SimSun"/>
          <w:iCs/>
          <w:sz w:val="24"/>
          <w:szCs w:val="24"/>
        </w:rPr>
      </w:pPr>
      <w:proofErr w:type="spellStart"/>
      <w:r w:rsidRPr="008F3F41">
        <w:rPr>
          <w:i/>
          <w:sz w:val="24"/>
          <w:szCs w:val="24"/>
        </w:rPr>
        <w:t>Burkholderia</w:t>
      </w:r>
      <w:proofErr w:type="spellEnd"/>
      <w:r w:rsidRPr="008F3F41">
        <w:rPr>
          <w:i/>
          <w:sz w:val="24"/>
          <w:szCs w:val="24"/>
        </w:rPr>
        <w:t xml:space="preserve"> </w:t>
      </w:r>
      <w:proofErr w:type="spellStart"/>
      <w:r w:rsidRPr="008F3F41">
        <w:rPr>
          <w:i/>
          <w:sz w:val="24"/>
          <w:szCs w:val="24"/>
        </w:rPr>
        <w:t>pseudomallei</w:t>
      </w:r>
      <w:proofErr w:type="spellEnd"/>
      <w:r w:rsidRPr="008F3F41">
        <w:rPr>
          <w:sz w:val="24"/>
          <w:szCs w:val="24"/>
        </w:rPr>
        <w:t>: S ≤ 2 mg/l, R &gt; 2 mg/l.</w:t>
      </w:r>
    </w:p>
    <w:p w14:paraId="308D3D5F" w14:textId="77777777" w:rsidR="005C27FD" w:rsidRPr="00A45673" w:rsidRDefault="005C27FD" w:rsidP="00A45673">
      <w:pPr>
        <w:ind w:left="851"/>
        <w:rPr>
          <w:rFonts w:eastAsia="SimSun"/>
          <w:sz w:val="24"/>
          <w:szCs w:val="24"/>
          <w:lang w:eastAsia="zh-CN"/>
        </w:rPr>
      </w:pPr>
    </w:p>
    <w:p w14:paraId="35782BCC" w14:textId="17EF2896" w:rsidR="005C27FD" w:rsidRPr="00A45673" w:rsidRDefault="005C27FD" w:rsidP="008F3F41">
      <w:pPr>
        <w:tabs>
          <w:tab w:val="left" w:pos="1134"/>
        </w:tabs>
        <w:ind w:left="1127" w:hanging="276"/>
        <w:rPr>
          <w:sz w:val="24"/>
          <w:szCs w:val="24"/>
        </w:rPr>
      </w:pPr>
      <w:r w:rsidRPr="00A45673">
        <w:rPr>
          <w:sz w:val="24"/>
          <w:szCs w:val="24"/>
          <w:vertAlign w:val="superscript"/>
        </w:rPr>
        <w:t>1</w:t>
      </w:r>
      <w:r w:rsidRPr="00A45673">
        <w:rPr>
          <w:sz w:val="24"/>
          <w:szCs w:val="24"/>
        </w:rPr>
        <w:t xml:space="preserve"> </w:t>
      </w:r>
      <w:r w:rsidR="008F3F41">
        <w:rPr>
          <w:sz w:val="24"/>
          <w:szCs w:val="24"/>
        </w:rPr>
        <w:tab/>
      </w:r>
      <w:r w:rsidRPr="00A45673">
        <w:rPr>
          <w:sz w:val="24"/>
          <w:szCs w:val="24"/>
        </w:rPr>
        <w:t xml:space="preserve">Den </w:t>
      </w:r>
      <w:proofErr w:type="spellStart"/>
      <w:r w:rsidRPr="00A45673">
        <w:rPr>
          <w:sz w:val="24"/>
          <w:szCs w:val="24"/>
        </w:rPr>
        <w:t>intrinsisk</w:t>
      </w:r>
      <w:proofErr w:type="spellEnd"/>
      <w:r w:rsidRPr="00A45673">
        <w:rPr>
          <w:sz w:val="24"/>
          <w:szCs w:val="24"/>
        </w:rPr>
        <w:t xml:space="preserve"> lave aktivitet af </w:t>
      </w:r>
      <w:proofErr w:type="spellStart"/>
      <w:r w:rsidRPr="00A45673">
        <w:rPr>
          <w:sz w:val="24"/>
          <w:szCs w:val="24"/>
        </w:rPr>
        <w:t>imipenem</w:t>
      </w:r>
      <w:proofErr w:type="spellEnd"/>
      <w:r w:rsidRPr="00A45673">
        <w:rPr>
          <w:sz w:val="24"/>
          <w:szCs w:val="24"/>
        </w:rPr>
        <w:t xml:space="preserve"> mod </w:t>
      </w:r>
      <w:proofErr w:type="spellStart"/>
      <w:r w:rsidRPr="00A45673">
        <w:rPr>
          <w:i/>
          <w:sz w:val="24"/>
          <w:szCs w:val="24"/>
        </w:rPr>
        <w:t>Morganella</w:t>
      </w:r>
      <w:proofErr w:type="spellEnd"/>
      <w:r w:rsidRPr="00A45673">
        <w:rPr>
          <w:i/>
          <w:sz w:val="24"/>
          <w:szCs w:val="24"/>
        </w:rPr>
        <w:t xml:space="preserve"> </w:t>
      </w:r>
      <w:proofErr w:type="spellStart"/>
      <w:r w:rsidRPr="00A45673">
        <w:rPr>
          <w:i/>
          <w:sz w:val="24"/>
          <w:szCs w:val="24"/>
        </w:rPr>
        <w:t>morganii</w:t>
      </w:r>
      <w:proofErr w:type="spellEnd"/>
      <w:r w:rsidRPr="00A45673">
        <w:rPr>
          <w:sz w:val="24"/>
          <w:szCs w:val="24"/>
        </w:rPr>
        <w:t xml:space="preserve">, </w:t>
      </w:r>
      <w:r w:rsidRPr="00A45673">
        <w:rPr>
          <w:i/>
          <w:sz w:val="24"/>
          <w:szCs w:val="24"/>
        </w:rPr>
        <w:t>Proteus</w:t>
      </w:r>
      <w:r w:rsidRPr="00A45673">
        <w:rPr>
          <w:sz w:val="24"/>
          <w:szCs w:val="24"/>
        </w:rPr>
        <w:t xml:space="preserve"> </w:t>
      </w:r>
      <w:proofErr w:type="spellStart"/>
      <w:r w:rsidRPr="00A45673">
        <w:rPr>
          <w:sz w:val="24"/>
          <w:szCs w:val="24"/>
        </w:rPr>
        <w:t>spp</w:t>
      </w:r>
      <w:proofErr w:type="spellEnd"/>
      <w:r w:rsidRPr="00A45673">
        <w:rPr>
          <w:sz w:val="24"/>
          <w:szCs w:val="24"/>
        </w:rPr>
        <w:t xml:space="preserve">. and </w:t>
      </w:r>
      <w:proofErr w:type="spellStart"/>
      <w:r w:rsidRPr="00A45673">
        <w:rPr>
          <w:i/>
          <w:sz w:val="24"/>
          <w:szCs w:val="24"/>
        </w:rPr>
        <w:t>Providencia</w:t>
      </w:r>
      <w:proofErr w:type="spellEnd"/>
      <w:r w:rsidRPr="00A45673">
        <w:rPr>
          <w:sz w:val="24"/>
          <w:szCs w:val="24"/>
        </w:rPr>
        <w:t xml:space="preserve"> </w:t>
      </w:r>
      <w:proofErr w:type="spellStart"/>
      <w:r w:rsidRPr="00A45673">
        <w:rPr>
          <w:sz w:val="24"/>
          <w:szCs w:val="24"/>
        </w:rPr>
        <w:t>spp</w:t>
      </w:r>
      <w:proofErr w:type="spellEnd"/>
      <w:r w:rsidRPr="00A45673">
        <w:rPr>
          <w:sz w:val="24"/>
          <w:szCs w:val="24"/>
        </w:rPr>
        <w:t xml:space="preserve">. kræver en høj eksponering af </w:t>
      </w:r>
      <w:proofErr w:type="spellStart"/>
      <w:r w:rsidRPr="00A45673">
        <w:rPr>
          <w:sz w:val="24"/>
          <w:szCs w:val="24"/>
        </w:rPr>
        <w:t>imipenem</w:t>
      </w:r>
      <w:proofErr w:type="spellEnd"/>
      <w:r w:rsidRPr="00A45673">
        <w:rPr>
          <w:sz w:val="24"/>
          <w:szCs w:val="24"/>
        </w:rPr>
        <w:t>.</w:t>
      </w:r>
    </w:p>
    <w:p w14:paraId="5E34F31F" w14:textId="4CF4C7CD" w:rsidR="005C27FD" w:rsidRPr="00A45673" w:rsidRDefault="005C27FD" w:rsidP="008F3F41">
      <w:pPr>
        <w:tabs>
          <w:tab w:val="left" w:pos="1134"/>
        </w:tabs>
        <w:ind w:left="1127" w:hanging="276"/>
        <w:rPr>
          <w:sz w:val="24"/>
          <w:szCs w:val="24"/>
        </w:rPr>
      </w:pPr>
      <w:r w:rsidRPr="00A45673">
        <w:rPr>
          <w:sz w:val="24"/>
          <w:szCs w:val="24"/>
          <w:vertAlign w:val="superscript"/>
        </w:rPr>
        <w:t>2</w:t>
      </w:r>
      <w:r w:rsidRPr="00A45673">
        <w:rPr>
          <w:sz w:val="24"/>
          <w:szCs w:val="24"/>
        </w:rPr>
        <w:t xml:space="preserve"> </w:t>
      </w:r>
      <w:r w:rsidR="008F3F41">
        <w:rPr>
          <w:sz w:val="24"/>
          <w:szCs w:val="24"/>
        </w:rPr>
        <w:tab/>
      </w:r>
      <w:r w:rsidRPr="00A45673">
        <w:rPr>
          <w:sz w:val="24"/>
          <w:szCs w:val="24"/>
        </w:rPr>
        <w:t xml:space="preserve">Stafylokokkers følsomhed over for </w:t>
      </w:r>
      <w:proofErr w:type="spellStart"/>
      <w:r w:rsidRPr="00A45673">
        <w:rPr>
          <w:sz w:val="24"/>
          <w:szCs w:val="24"/>
        </w:rPr>
        <w:t>carbapenemer</w:t>
      </w:r>
      <w:proofErr w:type="spellEnd"/>
      <w:r w:rsidRPr="00A45673">
        <w:rPr>
          <w:sz w:val="24"/>
          <w:szCs w:val="24"/>
        </w:rPr>
        <w:t xml:space="preserve"> vurderes ud fra deres følsomhed over for </w:t>
      </w:r>
      <w:proofErr w:type="spellStart"/>
      <w:r w:rsidRPr="00A45673">
        <w:rPr>
          <w:sz w:val="24"/>
          <w:szCs w:val="24"/>
        </w:rPr>
        <w:t>cefoxitin</w:t>
      </w:r>
      <w:proofErr w:type="spellEnd"/>
      <w:r w:rsidRPr="00A45673">
        <w:rPr>
          <w:sz w:val="24"/>
          <w:szCs w:val="24"/>
        </w:rPr>
        <w:t>.</w:t>
      </w:r>
    </w:p>
    <w:p w14:paraId="305FC713" w14:textId="65A1DDFC" w:rsidR="005C27FD" w:rsidRPr="00A45673" w:rsidRDefault="005C27FD" w:rsidP="008F3F41">
      <w:pPr>
        <w:tabs>
          <w:tab w:val="left" w:pos="1134"/>
        </w:tabs>
        <w:ind w:left="1127" w:hanging="276"/>
        <w:rPr>
          <w:rFonts w:eastAsia="SimSun"/>
          <w:sz w:val="24"/>
          <w:szCs w:val="24"/>
        </w:rPr>
      </w:pPr>
      <w:r w:rsidRPr="00A45673">
        <w:rPr>
          <w:sz w:val="24"/>
          <w:szCs w:val="24"/>
          <w:vertAlign w:val="superscript"/>
        </w:rPr>
        <w:t>3</w:t>
      </w:r>
      <w:r w:rsidRPr="00A45673">
        <w:rPr>
          <w:sz w:val="24"/>
          <w:szCs w:val="24"/>
        </w:rPr>
        <w:t xml:space="preserve"> </w:t>
      </w:r>
      <w:r w:rsidR="008F3F41">
        <w:rPr>
          <w:sz w:val="24"/>
          <w:szCs w:val="24"/>
        </w:rPr>
        <w:tab/>
      </w:r>
      <w:r w:rsidRPr="00A45673">
        <w:rPr>
          <w:sz w:val="24"/>
          <w:szCs w:val="24"/>
        </w:rPr>
        <w:t xml:space="preserve">Resistente </w:t>
      </w:r>
      <w:proofErr w:type="spellStart"/>
      <w:r w:rsidRPr="00A45673">
        <w:rPr>
          <w:sz w:val="24"/>
          <w:szCs w:val="24"/>
        </w:rPr>
        <w:t>isolater</w:t>
      </w:r>
      <w:proofErr w:type="spellEnd"/>
      <w:r w:rsidRPr="00A45673">
        <w:rPr>
          <w:sz w:val="24"/>
          <w:szCs w:val="24"/>
        </w:rPr>
        <w:t xml:space="preserve"> er sjældne eller endnu ikke rapporteret. Identifikation og resultatet af resistensbestemmelsen for sådanne </w:t>
      </w:r>
      <w:proofErr w:type="spellStart"/>
      <w:r w:rsidRPr="00A45673">
        <w:rPr>
          <w:sz w:val="24"/>
          <w:szCs w:val="24"/>
        </w:rPr>
        <w:t>isolater</w:t>
      </w:r>
      <w:proofErr w:type="spellEnd"/>
      <w:r w:rsidRPr="00A45673">
        <w:rPr>
          <w:sz w:val="24"/>
          <w:szCs w:val="24"/>
        </w:rPr>
        <w:t xml:space="preserve"> skal bekræftes, og </w:t>
      </w:r>
      <w:proofErr w:type="spellStart"/>
      <w:r w:rsidRPr="00A45673">
        <w:rPr>
          <w:sz w:val="24"/>
          <w:szCs w:val="24"/>
        </w:rPr>
        <w:t>isolatet</w:t>
      </w:r>
      <w:proofErr w:type="spellEnd"/>
      <w:r w:rsidRPr="00A45673">
        <w:rPr>
          <w:sz w:val="24"/>
          <w:szCs w:val="24"/>
        </w:rPr>
        <w:t xml:space="preserve"> skal sendes til et referencelaboratorium.</w:t>
      </w:r>
    </w:p>
    <w:p w14:paraId="6565036F" w14:textId="0DCDF693" w:rsidR="005C27FD" w:rsidRPr="00A45673" w:rsidRDefault="005C27FD" w:rsidP="008F3F41">
      <w:pPr>
        <w:tabs>
          <w:tab w:val="left" w:pos="1134"/>
        </w:tabs>
        <w:ind w:left="1127" w:hanging="276"/>
        <w:rPr>
          <w:rFonts w:eastAsia="SimSun"/>
          <w:sz w:val="24"/>
          <w:szCs w:val="24"/>
        </w:rPr>
      </w:pPr>
      <w:r w:rsidRPr="00A45673">
        <w:rPr>
          <w:sz w:val="24"/>
          <w:szCs w:val="24"/>
          <w:vertAlign w:val="superscript"/>
        </w:rPr>
        <w:t>4</w:t>
      </w:r>
      <w:r w:rsidRPr="00A45673">
        <w:rPr>
          <w:sz w:val="24"/>
          <w:szCs w:val="24"/>
        </w:rPr>
        <w:t xml:space="preserve"> </w:t>
      </w:r>
      <w:r w:rsidR="008F3F41">
        <w:rPr>
          <w:sz w:val="24"/>
          <w:szCs w:val="24"/>
        </w:rPr>
        <w:tab/>
      </w:r>
      <w:proofErr w:type="spellStart"/>
      <w:r w:rsidRPr="00A45673">
        <w:rPr>
          <w:sz w:val="24"/>
          <w:szCs w:val="24"/>
        </w:rPr>
        <w:t>Isolater</w:t>
      </w:r>
      <w:proofErr w:type="spellEnd"/>
      <w:r w:rsidRPr="00A45673">
        <w:rPr>
          <w:sz w:val="24"/>
          <w:szCs w:val="24"/>
        </w:rPr>
        <w:t xml:space="preserve">, der er følsomme over for </w:t>
      </w:r>
      <w:proofErr w:type="spellStart"/>
      <w:r w:rsidRPr="00A45673">
        <w:rPr>
          <w:sz w:val="24"/>
          <w:szCs w:val="24"/>
        </w:rPr>
        <w:t>benzylpenicillin</w:t>
      </w:r>
      <w:proofErr w:type="spellEnd"/>
      <w:r w:rsidRPr="00A45673">
        <w:rPr>
          <w:sz w:val="24"/>
          <w:szCs w:val="24"/>
        </w:rPr>
        <w:t>, kan rapporteres som følsomme over for alle beta-</w:t>
      </w:r>
      <w:proofErr w:type="spellStart"/>
      <w:r w:rsidRPr="00A45673">
        <w:rPr>
          <w:sz w:val="24"/>
          <w:szCs w:val="24"/>
        </w:rPr>
        <w:t>laktam</w:t>
      </w:r>
      <w:proofErr w:type="spellEnd"/>
      <w:r w:rsidRPr="00A45673">
        <w:rPr>
          <w:sz w:val="24"/>
          <w:szCs w:val="24"/>
        </w:rPr>
        <w:t xml:space="preserve">-antibiotika med </w:t>
      </w:r>
      <w:proofErr w:type="spellStart"/>
      <w:r w:rsidRPr="00A45673">
        <w:rPr>
          <w:sz w:val="24"/>
          <w:szCs w:val="24"/>
        </w:rPr>
        <w:t>breakpoint</w:t>
      </w:r>
      <w:proofErr w:type="spellEnd"/>
      <w:r w:rsidRPr="00A45673">
        <w:rPr>
          <w:sz w:val="24"/>
          <w:szCs w:val="24"/>
        </w:rPr>
        <w:t xml:space="preserve">-værdier (inklusive dem med bemærkning) uden yderligere test. </w:t>
      </w:r>
      <w:proofErr w:type="spellStart"/>
      <w:r w:rsidRPr="00A45673">
        <w:rPr>
          <w:sz w:val="24"/>
          <w:szCs w:val="24"/>
        </w:rPr>
        <w:t>Isolater</w:t>
      </w:r>
      <w:proofErr w:type="spellEnd"/>
      <w:r w:rsidRPr="00A45673">
        <w:rPr>
          <w:sz w:val="24"/>
          <w:szCs w:val="24"/>
        </w:rPr>
        <w:t xml:space="preserve">, der er resistente over for </w:t>
      </w:r>
      <w:proofErr w:type="spellStart"/>
      <w:r w:rsidRPr="00A45673">
        <w:rPr>
          <w:sz w:val="24"/>
          <w:szCs w:val="24"/>
        </w:rPr>
        <w:t>benzylpenicillin</w:t>
      </w:r>
      <w:proofErr w:type="spellEnd"/>
      <w:r w:rsidRPr="00A45673">
        <w:rPr>
          <w:sz w:val="24"/>
          <w:szCs w:val="24"/>
        </w:rPr>
        <w:t>, skal testes for følsomhed over for de enkelte antibiotika.</w:t>
      </w:r>
    </w:p>
    <w:p w14:paraId="6F41A9DD" w14:textId="77777777" w:rsidR="005C27FD" w:rsidRPr="00A45673" w:rsidRDefault="005C27FD" w:rsidP="002C1AB4">
      <w:pPr>
        <w:ind w:left="851"/>
        <w:rPr>
          <w:rFonts w:eastAsia="SimSun"/>
          <w:sz w:val="24"/>
          <w:szCs w:val="24"/>
          <w:u w:val="single"/>
          <w:lang w:eastAsia="zh-CN"/>
        </w:rPr>
      </w:pPr>
    </w:p>
    <w:p w14:paraId="451E7CBE" w14:textId="77777777" w:rsidR="005C27FD" w:rsidRPr="00A45673" w:rsidRDefault="005C27FD" w:rsidP="002C1AB4">
      <w:pPr>
        <w:ind w:left="851"/>
        <w:rPr>
          <w:rFonts w:eastAsia="SimSun"/>
          <w:sz w:val="24"/>
          <w:szCs w:val="24"/>
        </w:rPr>
      </w:pPr>
      <w:r w:rsidRPr="00A45673">
        <w:rPr>
          <w:sz w:val="24"/>
          <w:szCs w:val="24"/>
          <w:u w:val="single"/>
        </w:rPr>
        <w:t xml:space="preserve">Følsomhed </w:t>
      </w:r>
    </w:p>
    <w:p w14:paraId="3DA46FCC" w14:textId="77777777" w:rsidR="005C27FD" w:rsidRPr="00A45673" w:rsidRDefault="005C27FD" w:rsidP="002C1AB4">
      <w:pPr>
        <w:ind w:left="851"/>
        <w:rPr>
          <w:rFonts w:eastAsia="SimSun"/>
          <w:sz w:val="24"/>
          <w:szCs w:val="24"/>
        </w:rPr>
      </w:pPr>
      <w:r w:rsidRPr="00A45673">
        <w:rPr>
          <w:sz w:val="24"/>
          <w:szCs w:val="24"/>
        </w:rPr>
        <w:t>Forekomsten af erhvervet resistens kan variere geografisk og over tid for udvalgte arter, og lokal resistensinformation er ønskelig, især ved behandling af svære infektioner. Der skal om nødvendigt søges ekspertrådgivning, hvis den lokale forekomst af resistens er så stor, at der kan sættes spørgsmålstegn ved midlets anvendelighed, i det mindste, ved visse typer infektioner.</w:t>
      </w:r>
    </w:p>
    <w:p w14:paraId="6861B8BA" w14:textId="77C28D8C" w:rsidR="00C96162" w:rsidRDefault="00C96162">
      <w:pPr>
        <w:rPr>
          <w:rFonts w:eastAsia="SimSun"/>
          <w:sz w:val="24"/>
          <w:szCs w:val="24"/>
          <w:lang w:eastAsia="zh-CN"/>
        </w:rPr>
      </w:pPr>
      <w:r>
        <w:rPr>
          <w:rFonts w:eastAsia="SimSun"/>
          <w:sz w:val="24"/>
          <w:szCs w:val="24"/>
          <w:lang w:eastAsia="zh-CN"/>
        </w:rPr>
        <w:br w:type="page"/>
      </w:r>
    </w:p>
    <w:p w14:paraId="7DBD3CC0" w14:textId="77777777" w:rsidR="005C27FD" w:rsidRPr="00A45673" w:rsidRDefault="005C27FD" w:rsidP="00A45673">
      <w:pPr>
        <w:ind w:left="851"/>
        <w:rPr>
          <w:rFonts w:eastAsia="SimSun"/>
          <w:sz w:val="24"/>
          <w:szCs w:val="24"/>
          <w:lang w:eastAsia="zh-CN"/>
        </w:rPr>
      </w:pPr>
    </w:p>
    <w:tbl>
      <w:tblPr>
        <w:tblW w:w="0" w:type="auto"/>
        <w:tblInd w:w="841"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420"/>
      </w:tblGrid>
      <w:tr w:rsidR="005C27FD" w:rsidRPr="00A45673" w14:paraId="6A058BBD" w14:textId="77777777" w:rsidTr="00A45673">
        <w:trPr>
          <w:trHeight w:val="293"/>
        </w:trPr>
        <w:tc>
          <w:tcPr>
            <w:tcW w:w="8420" w:type="dxa"/>
            <w:tcBorders>
              <w:top w:val="single" w:sz="8" w:space="0" w:color="000000"/>
              <w:left w:val="single" w:sz="8" w:space="0" w:color="000000"/>
              <w:bottom w:val="single" w:sz="8" w:space="0" w:color="000000"/>
              <w:right w:val="single" w:sz="8" w:space="0" w:color="000000"/>
            </w:tcBorders>
            <w:hideMark/>
          </w:tcPr>
          <w:p w14:paraId="07F8ACB0"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Normalt følsomme arter: </w:t>
            </w:r>
          </w:p>
        </w:tc>
      </w:tr>
      <w:tr w:rsidR="005C27FD" w:rsidRPr="00A45673" w14:paraId="25AF2476" w14:textId="77777777" w:rsidTr="00A45673">
        <w:trPr>
          <w:trHeight w:val="293"/>
        </w:trPr>
        <w:tc>
          <w:tcPr>
            <w:tcW w:w="8420" w:type="dxa"/>
            <w:tcBorders>
              <w:top w:val="single" w:sz="8" w:space="0" w:color="000000"/>
              <w:left w:val="single" w:sz="8" w:space="0" w:color="000000"/>
              <w:bottom w:val="single" w:sz="6" w:space="0" w:color="000000"/>
              <w:right w:val="single" w:sz="8" w:space="0" w:color="000000"/>
            </w:tcBorders>
            <w:hideMark/>
          </w:tcPr>
          <w:p w14:paraId="71CECD84"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Grampositive aerobe organismer: </w:t>
            </w:r>
          </w:p>
        </w:tc>
      </w:tr>
      <w:tr w:rsidR="005C27FD" w:rsidRPr="00A45673" w14:paraId="3908D128"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4B167EBC"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Enterococcus</w:t>
            </w:r>
            <w:proofErr w:type="spellEnd"/>
            <w:r w:rsidRPr="00A45673">
              <w:rPr>
                <w:i/>
                <w:color w:val="000000"/>
                <w:sz w:val="24"/>
                <w:szCs w:val="24"/>
                <w:lang w:bidi="he-IL"/>
              </w:rPr>
              <w:t xml:space="preserve"> </w:t>
            </w:r>
            <w:proofErr w:type="spellStart"/>
            <w:r w:rsidRPr="00A45673">
              <w:rPr>
                <w:i/>
                <w:color w:val="000000"/>
                <w:sz w:val="24"/>
                <w:szCs w:val="24"/>
                <w:lang w:bidi="he-IL"/>
              </w:rPr>
              <w:t>faecalis</w:t>
            </w:r>
            <w:proofErr w:type="spellEnd"/>
            <w:r w:rsidRPr="00A45673">
              <w:rPr>
                <w:i/>
                <w:color w:val="000000"/>
                <w:sz w:val="24"/>
                <w:szCs w:val="24"/>
                <w:lang w:bidi="he-IL"/>
              </w:rPr>
              <w:t xml:space="preserve"> </w:t>
            </w:r>
          </w:p>
        </w:tc>
      </w:tr>
      <w:tr w:rsidR="005C27FD" w:rsidRPr="00A45673" w14:paraId="75FD6207" w14:textId="77777777" w:rsidTr="00A45673">
        <w:trPr>
          <w:trHeight w:val="309"/>
        </w:trPr>
        <w:tc>
          <w:tcPr>
            <w:tcW w:w="8420" w:type="dxa"/>
            <w:tcBorders>
              <w:top w:val="single" w:sz="6" w:space="0" w:color="000000"/>
              <w:left w:val="single" w:sz="8" w:space="0" w:color="000000"/>
              <w:bottom w:val="single" w:sz="6" w:space="0" w:color="000000"/>
              <w:right w:val="single" w:sz="8" w:space="0" w:color="000000"/>
            </w:tcBorders>
            <w:hideMark/>
          </w:tcPr>
          <w:p w14:paraId="224CC3B9" w14:textId="77777777" w:rsidR="005C27FD" w:rsidRPr="00A45673" w:rsidRDefault="005C27FD" w:rsidP="00C96162">
            <w:pPr>
              <w:tabs>
                <w:tab w:val="left" w:pos="1304"/>
              </w:tabs>
              <w:autoSpaceDE w:val="0"/>
              <w:autoSpaceDN w:val="0"/>
              <w:adjustRightInd w:val="0"/>
              <w:ind w:firstLine="480"/>
              <w:rPr>
                <w:rFonts w:eastAsia="SimSun"/>
                <w:color w:val="000000"/>
                <w:sz w:val="24"/>
                <w:szCs w:val="24"/>
                <w:lang w:bidi="he-IL"/>
              </w:rPr>
            </w:pPr>
            <w:proofErr w:type="spellStart"/>
            <w:r w:rsidRPr="00A45673">
              <w:rPr>
                <w:i/>
                <w:color w:val="000000"/>
                <w:sz w:val="24"/>
                <w:szCs w:val="24"/>
                <w:lang w:bidi="he-IL"/>
              </w:rPr>
              <w:t>Staphylococcus</w:t>
            </w:r>
            <w:proofErr w:type="spellEnd"/>
            <w:r w:rsidRPr="00A45673">
              <w:rPr>
                <w:i/>
                <w:color w:val="000000"/>
                <w:sz w:val="24"/>
                <w:szCs w:val="24"/>
                <w:lang w:bidi="he-IL"/>
              </w:rPr>
              <w:t xml:space="preserve"> aureus</w:t>
            </w:r>
            <w:r w:rsidRPr="00A45673">
              <w:rPr>
                <w:color w:val="000000"/>
                <w:sz w:val="24"/>
                <w:szCs w:val="24"/>
                <w:lang w:bidi="he-IL"/>
              </w:rPr>
              <w:t xml:space="preserve"> (</w:t>
            </w:r>
            <w:proofErr w:type="spellStart"/>
            <w:r w:rsidRPr="00A45673">
              <w:rPr>
                <w:color w:val="000000"/>
                <w:sz w:val="24"/>
                <w:szCs w:val="24"/>
                <w:lang w:bidi="he-IL"/>
              </w:rPr>
              <w:t>methicillin</w:t>
            </w:r>
            <w:proofErr w:type="spellEnd"/>
            <w:r w:rsidRPr="00A45673">
              <w:rPr>
                <w:color w:val="000000"/>
                <w:sz w:val="24"/>
                <w:szCs w:val="24"/>
                <w:lang w:bidi="he-IL"/>
              </w:rPr>
              <w:t>-</w:t>
            </w:r>
            <w:proofErr w:type="gramStart"/>
            <w:r w:rsidRPr="00A45673">
              <w:rPr>
                <w:color w:val="000000"/>
                <w:sz w:val="24"/>
                <w:szCs w:val="24"/>
                <w:lang w:bidi="he-IL"/>
              </w:rPr>
              <w:t>følsom)*</w:t>
            </w:r>
            <w:proofErr w:type="gramEnd"/>
            <w:r w:rsidRPr="00A45673">
              <w:rPr>
                <w:color w:val="000000"/>
                <w:sz w:val="24"/>
                <w:szCs w:val="24"/>
                <w:lang w:bidi="he-IL"/>
              </w:rPr>
              <w:t xml:space="preserve"> </w:t>
            </w:r>
          </w:p>
        </w:tc>
      </w:tr>
      <w:tr w:rsidR="005C27FD" w:rsidRPr="00A45673" w14:paraId="549D6A12"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14A68DDF" w14:textId="77777777" w:rsidR="005C27FD" w:rsidRPr="00A45673" w:rsidRDefault="005C27FD" w:rsidP="00C96162">
            <w:pPr>
              <w:tabs>
                <w:tab w:val="left" w:pos="1304"/>
              </w:tabs>
              <w:autoSpaceDE w:val="0"/>
              <w:autoSpaceDN w:val="0"/>
              <w:adjustRightInd w:val="0"/>
              <w:ind w:firstLine="480"/>
              <w:rPr>
                <w:rFonts w:eastAsia="SimSun"/>
                <w:color w:val="000000"/>
                <w:sz w:val="24"/>
                <w:szCs w:val="24"/>
                <w:lang w:bidi="he-IL"/>
              </w:rPr>
            </w:pPr>
            <w:proofErr w:type="spellStart"/>
            <w:r w:rsidRPr="00A45673">
              <w:rPr>
                <w:i/>
                <w:color w:val="000000"/>
                <w:sz w:val="24"/>
                <w:szCs w:val="24"/>
                <w:lang w:bidi="he-IL"/>
              </w:rPr>
              <w:t>Staphylococcus</w:t>
            </w:r>
            <w:proofErr w:type="spellEnd"/>
            <w:r w:rsidRPr="00A45673">
              <w:rPr>
                <w:color w:val="000000"/>
                <w:sz w:val="24"/>
                <w:szCs w:val="24"/>
                <w:lang w:bidi="he-IL"/>
              </w:rPr>
              <w:t xml:space="preserve">, </w:t>
            </w:r>
            <w:proofErr w:type="spellStart"/>
            <w:r w:rsidRPr="00A45673">
              <w:rPr>
                <w:color w:val="000000"/>
                <w:sz w:val="24"/>
                <w:szCs w:val="24"/>
                <w:lang w:bidi="he-IL"/>
              </w:rPr>
              <w:t>koagulasenegativ</w:t>
            </w:r>
            <w:proofErr w:type="spellEnd"/>
            <w:r w:rsidRPr="00A45673">
              <w:rPr>
                <w:color w:val="000000"/>
                <w:sz w:val="24"/>
                <w:szCs w:val="24"/>
                <w:lang w:bidi="he-IL"/>
              </w:rPr>
              <w:t xml:space="preserve"> (</w:t>
            </w:r>
            <w:proofErr w:type="spellStart"/>
            <w:r w:rsidRPr="00A45673">
              <w:rPr>
                <w:color w:val="000000"/>
                <w:sz w:val="24"/>
                <w:szCs w:val="24"/>
                <w:lang w:bidi="he-IL"/>
              </w:rPr>
              <w:t>methicillin</w:t>
            </w:r>
            <w:proofErr w:type="spellEnd"/>
            <w:r w:rsidRPr="00A45673">
              <w:rPr>
                <w:color w:val="000000"/>
                <w:sz w:val="24"/>
                <w:szCs w:val="24"/>
                <w:lang w:bidi="he-IL"/>
              </w:rPr>
              <w:t xml:space="preserve">-følsom) </w:t>
            </w:r>
          </w:p>
        </w:tc>
      </w:tr>
      <w:tr w:rsidR="005C27FD" w:rsidRPr="00A45673" w14:paraId="7A6F1BE6"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35FB0803"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Streptococcus</w:t>
            </w:r>
            <w:proofErr w:type="spellEnd"/>
            <w:r w:rsidRPr="00A45673">
              <w:rPr>
                <w:i/>
                <w:color w:val="000000"/>
                <w:sz w:val="24"/>
                <w:szCs w:val="24"/>
                <w:lang w:bidi="he-IL"/>
              </w:rPr>
              <w:t xml:space="preserve"> </w:t>
            </w:r>
            <w:proofErr w:type="spellStart"/>
            <w:r w:rsidRPr="00A45673">
              <w:rPr>
                <w:i/>
                <w:color w:val="000000"/>
                <w:sz w:val="24"/>
                <w:szCs w:val="24"/>
                <w:lang w:bidi="he-IL"/>
              </w:rPr>
              <w:t>agalactiae</w:t>
            </w:r>
            <w:proofErr w:type="spellEnd"/>
            <w:r w:rsidRPr="00A45673">
              <w:rPr>
                <w:i/>
                <w:color w:val="000000"/>
                <w:sz w:val="24"/>
                <w:szCs w:val="24"/>
                <w:lang w:bidi="he-IL"/>
              </w:rPr>
              <w:t xml:space="preserve"> </w:t>
            </w:r>
          </w:p>
        </w:tc>
      </w:tr>
      <w:tr w:rsidR="005C27FD" w:rsidRPr="00A45673" w14:paraId="54ECAA42"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138E4B55"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Streptococcus</w:t>
            </w:r>
            <w:proofErr w:type="spellEnd"/>
            <w:r w:rsidRPr="00A45673">
              <w:rPr>
                <w:i/>
                <w:color w:val="000000"/>
                <w:sz w:val="24"/>
                <w:szCs w:val="24"/>
                <w:lang w:bidi="he-IL"/>
              </w:rPr>
              <w:t xml:space="preserve"> </w:t>
            </w:r>
            <w:proofErr w:type="spellStart"/>
            <w:r w:rsidRPr="00A45673">
              <w:rPr>
                <w:i/>
                <w:color w:val="000000"/>
                <w:sz w:val="24"/>
                <w:szCs w:val="24"/>
                <w:lang w:bidi="he-IL"/>
              </w:rPr>
              <w:t>pneumoniae</w:t>
            </w:r>
            <w:proofErr w:type="spellEnd"/>
            <w:r w:rsidRPr="00A45673">
              <w:rPr>
                <w:i/>
                <w:color w:val="000000"/>
                <w:sz w:val="24"/>
                <w:szCs w:val="24"/>
                <w:lang w:bidi="he-IL"/>
              </w:rPr>
              <w:t xml:space="preserve"> </w:t>
            </w:r>
          </w:p>
        </w:tc>
      </w:tr>
      <w:tr w:rsidR="005C27FD" w:rsidRPr="00A45673" w14:paraId="125149C3"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164C9087"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Streptococcus</w:t>
            </w:r>
            <w:proofErr w:type="spellEnd"/>
            <w:r w:rsidRPr="00A45673">
              <w:rPr>
                <w:i/>
                <w:color w:val="000000"/>
                <w:sz w:val="24"/>
                <w:szCs w:val="24"/>
                <w:lang w:bidi="he-IL"/>
              </w:rPr>
              <w:t xml:space="preserve"> </w:t>
            </w:r>
            <w:proofErr w:type="spellStart"/>
            <w:r w:rsidRPr="00A45673">
              <w:rPr>
                <w:i/>
                <w:color w:val="000000"/>
                <w:sz w:val="24"/>
                <w:szCs w:val="24"/>
                <w:lang w:bidi="he-IL"/>
              </w:rPr>
              <w:t>pyogenes</w:t>
            </w:r>
            <w:proofErr w:type="spellEnd"/>
            <w:r w:rsidRPr="00A45673">
              <w:rPr>
                <w:i/>
                <w:color w:val="000000"/>
                <w:sz w:val="24"/>
                <w:szCs w:val="24"/>
                <w:lang w:bidi="he-IL"/>
              </w:rPr>
              <w:t xml:space="preserve"> </w:t>
            </w:r>
          </w:p>
        </w:tc>
      </w:tr>
      <w:tr w:rsidR="005C27FD" w:rsidRPr="00A45673" w14:paraId="0E43DFE7" w14:textId="77777777" w:rsidTr="00A45673">
        <w:trPr>
          <w:trHeight w:val="292"/>
        </w:trPr>
        <w:tc>
          <w:tcPr>
            <w:tcW w:w="8420" w:type="dxa"/>
            <w:tcBorders>
              <w:top w:val="single" w:sz="6" w:space="0" w:color="000000"/>
              <w:left w:val="single" w:sz="8" w:space="0" w:color="000000"/>
              <w:bottom w:val="single" w:sz="8" w:space="0" w:color="000000"/>
              <w:right w:val="single" w:sz="8" w:space="0" w:color="000000"/>
            </w:tcBorders>
            <w:hideMark/>
          </w:tcPr>
          <w:p w14:paraId="53877297" w14:textId="77777777" w:rsidR="005C27FD" w:rsidRPr="00A45673" w:rsidRDefault="005C27FD" w:rsidP="00C96162">
            <w:pPr>
              <w:tabs>
                <w:tab w:val="left" w:pos="1304"/>
              </w:tabs>
              <w:autoSpaceDE w:val="0"/>
              <w:autoSpaceDN w:val="0"/>
              <w:adjustRightInd w:val="0"/>
              <w:spacing w:before="20" w:after="20"/>
              <w:ind w:firstLine="480"/>
              <w:rPr>
                <w:rFonts w:eastAsia="SimSun"/>
                <w:i/>
                <w:color w:val="000000"/>
                <w:sz w:val="24"/>
                <w:szCs w:val="24"/>
                <w:lang w:bidi="he-IL"/>
              </w:rPr>
            </w:pPr>
            <w:proofErr w:type="spellStart"/>
            <w:r w:rsidRPr="00A45673">
              <w:rPr>
                <w:i/>
                <w:color w:val="000000"/>
                <w:sz w:val="24"/>
                <w:szCs w:val="24"/>
                <w:lang w:bidi="he-IL"/>
              </w:rPr>
              <w:t>Streptococcus</w:t>
            </w:r>
            <w:proofErr w:type="spellEnd"/>
            <w:r w:rsidRPr="00A45673">
              <w:rPr>
                <w:i/>
                <w:color w:val="000000"/>
                <w:sz w:val="24"/>
                <w:szCs w:val="24"/>
                <w:lang w:bidi="he-IL"/>
              </w:rPr>
              <w:t xml:space="preserve">, viridans-gruppen </w:t>
            </w:r>
          </w:p>
        </w:tc>
      </w:tr>
      <w:tr w:rsidR="005C27FD" w:rsidRPr="00A45673" w14:paraId="322E0DA1" w14:textId="77777777" w:rsidTr="00A45673">
        <w:trPr>
          <w:trHeight w:val="293"/>
        </w:trPr>
        <w:tc>
          <w:tcPr>
            <w:tcW w:w="8420" w:type="dxa"/>
            <w:tcBorders>
              <w:top w:val="single" w:sz="8" w:space="0" w:color="000000"/>
              <w:left w:val="single" w:sz="8" w:space="0" w:color="000000"/>
              <w:bottom w:val="single" w:sz="6" w:space="0" w:color="000000"/>
              <w:right w:val="single" w:sz="8" w:space="0" w:color="000000"/>
            </w:tcBorders>
            <w:hideMark/>
          </w:tcPr>
          <w:p w14:paraId="5CF15A9C"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Gramnegative aerobe organismer: </w:t>
            </w:r>
          </w:p>
        </w:tc>
      </w:tr>
      <w:tr w:rsidR="005C27FD" w:rsidRPr="00A45673" w14:paraId="0DCFCA68"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2BCDB61A"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Citrobacter</w:t>
            </w:r>
            <w:proofErr w:type="spellEnd"/>
            <w:r w:rsidRPr="00A45673">
              <w:rPr>
                <w:i/>
                <w:color w:val="000000"/>
                <w:sz w:val="24"/>
                <w:szCs w:val="24"/>
                <w:lang w:bidi="he-IL"/>
              </w:rPr>
              <w:t xml:space="preserve"> </w:t>
            </w:r>
            <w:proofErr w:type="spellStart"/>
            <w:r w:rsidRPr="00A45673">
              <w:rPr>
                <w:i/>
                <w:color w:val="000000"/>
                <w:sz w:val="24"/>
                <w:szCs w:val="24"/>
                <w:lang w:bidi="he-IL"/>
              </w:rPr>
              <w:t>freundii</w:t>
            </w:r>
            <w:proofErr w:type="spellEnd"/>
            <w:r w:rsidRPr="00A45673">
              <w:rPr>
                <w:i/>
                <w:color w:val="000000"/>
                <w:sz w:val="24"/>
                <w:szCs w:val="24"/>
                <w:lang w:bidi="he-IL"/>
              </w:rPr>
              <w:t xml:space="preserve"> </w:t>
            </w:r>
          </w:p>
        </w:tc>
      </w:tr>
      <w:tr w:rsidR="005C27FD" w:rsidRPr="00A45673" w14:paraId="1D8EF3BF"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7794ABC7"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Enterobacter</w:t>
            </w:r>
            <w:proofErr w:type="spellEnd"/>
            <w:r w:rsidRPr="00A45673">
              <w:rPr>
                <w:i/>
                <w:color w:val="000000"/>
                <w:sz w:val="24"/>
                <w:szCs w:val="24"/>
                <w:lang w:bidi="he-IL"/>
              </w:rPr>
              <w:t xml:space="preserve"> </w:t>
            </w:r>
            <w:proofErr w:type="spellStart"/>
            <w:r w:rsidRPr="00A45673">
              <w:rPr>
                <w:i/>
                <w:color w:val="000000"/>
                <w:sz w:val="24"/>
                <w:szCs w:val="24"/>
                <w:lang w:bidi="he-IL"/>
              </w:rPr>
              <w:t>cloacae</w:t>
            </w:r>
            <w:proofErr w:type="spellEnd"/>
            <w:r w:rsidRPr="00A45673">
              <w:rPr>
                <w:i/>
                <w:color w:val="000000"/>
                <w:sz w:val="24"/>
                <w:szCs w:val="24"/>
                <w:lang w:bidi="he-IL"/>
              </w:rPr>
              <w:t xml:space="preserve"> </w:t>
            </w:r>
          </w:p>
        </w:tc>
      </w:tr>
      <w:tr w:rsidR="005C27FD" w:rsidRPr="00A45673" w14:paraId="285F352E"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1029A302"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r w:rsidRPr="00A45673">
              <w:rPr>
                <w:i/>
                <w:color w:val="000000"/>
                <w:sz w:val="24"/>
                <w:szCs w:val="24"/>
                <w:lang w:bidi="he-IL"/>
              </w:rPr>
              <w:t xml:space="preserve">Escherichia coli </w:t>
            </w:r>
          </w:p>
        </w:tc>
      </w:tr>
      <w:tr w:rsidR="005C27FD" w:rsidRPr="00A45673" w14:paraId="66B71DA7"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6787FB0D"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Haemophilus</w:t>
            </w:r>
            <w:proofErr w:type="spellEnd"/>
            <w:r w:rsidRPr="00A45673">
              <w:rPr>
                <w:i/>
                <w:color w:val="000000"/>
                <w:sz w:val="24"/>
                <w:szCs w:val="24"/>
                <w:lang w:bidi="he-IL"/>
              </w:rPr>
              <w:t xml:space="preserve"> </w:t>
            </w:r>
            <w:proofErr w:type="spellStart"/>
            <w:r w:rsidRPr="00A45673">
              <w:rPr>
                <w:i/>
                <w:color w:val="000000"/>
                <w:sz w:val="24"/>
                <w:szCs w:val="24"/>
                <w:lang w:bidi="he-IL"/>
              </w:rPr>
              <w:t>influenzae</w:t>
            </w:r>
            <w:proofErr w:type="spellEnd"/>
            <w:r w:rsidRPr="00A45673">
              <w:rPr>
                <w:i/>
                <w:color w:val="000000"/>
                <w:sz w:val="24"/>
                <w:szCs w:val="24"/>
                <w:lang w:bidi="he-IL"/>
              </w:rPr>
              <w:t xml:space="preserve"> </w:t>
            </w:r>
          </w:p>
        </w:tc>
      </w:tr>
      <w:tr w:rsidR="005C27FD" w:rsidRPr="00A45673" w14:paraId="12CF9531"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19F97A25"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Klebsiella</w:t>
            </w:r>
            <w:proofErr w:type="spellEnd"/>
            <w:r w:rsidRPr="00A45673">
              <w:rPr>
                <w:i/>
                <w:color w:val="000000"/>
                <w:sz w:val="24"/>
                <w:szCs w:val="24"/>
                <w:lang w:bidi="he-IL"/>
              </w:rPr>
              <w:t xml:space="preserve"> </w:t>
            </w:r>
            <w:proofErr w:type="spellStart"/>
            <w:r w:rsidRPr="00A45673">
              <w:rPr>
                <w:i/>
                <w:color w:val="000000"/>
                <w:sz w:val="24"/>
                <w:szCs w:val="24"/>
                <w:lang w:bidi="he-IL"/>
              </w:rPr>
              <w:t>oxytoca</w:t>
            </w:r>
            <w:proofErr w:type="spellEnd"/>
            <w:r w:rsidRPr="00A45673">
              <w:rPr>
                <w:i/>
                <w:color w:val="000000"/>
                <w:sz w:val="24"/>
                <w:szCs w:val="24"/>
                <w:lang w:bidi="he-IL"/>
              </w:rPr>
              <w:t xml:space="preserve"> </w:t>
            </w:r>
          </w:p>
        </w:tc>
      </w:tr>
      <w:tr w:rsidR="005C27FD" w:rsidRPr="00A45673" w14:paraId="1CCD6828"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409B31AC"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Klebsiella</w:t>
            </w:r>
            <w:proofErr w:type="spellEnd"/>
            <w:r w:rsidRPr="00A45673">
              <w:rPr>
                <w:i/>
                <w:color w:val="000000"/>
                <w:sz w:val="24"/>
                <w:szCs w:val="24"/>
                <w:lang w:bidi="he-IL"/>
              </w:rPr>
              <w:t xml:space="preserve"> </w:t>
            </w:r>
            <w:proofErr w:type="spellStart"/>
            <w:r w:rsidRPr="00A45673">
              <w:rPr>
                <w:i/>
                <w:color w:val="000000"/>
                <w:sz w:val="24"/>
                <w:szCs w:val="24"/>
                <w:lang w:bidi="he-IL"/>
              </w:rPr>
              <w:t>pneumoniae</w:t>
            </w:r>
            <w:proofErr w:type="spellEnd"/>
            <w:r w:rsidRPr="00A45673">
              <w:rPr>
                <w:i/>
                <w:color w:val="000000"/>
                <w:sz w:val="24"/>
                <w:szCs w:val="24"/>
                <w:lang w:bidi="he-IL"/>
              </w:rPr>
              <w:t xml:space="preserve"> </w:t>
            </w:r>
          </w:p>
        </w:tc>
      </w:tr>
      <w:tr w:rsidR="005C27FD" w:rsidRPr="00A45673" w14:paraId="13C81F97"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0F2183C0"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Klebsiella</w:t>
            </w:r>
            <w:proofErr w:type="spellEnd"/>
            <w:r w:rsidRPr="00A45673">
              <w:rPr>
                <w:i/>
                <w:color w:val="000000"/>
                <w:sz w:val="24"/>
                <w:szCs w:val="24"/>
                <w:lang w:bidi="he-IL"/>
              </w:rPr>
              <w:t xml:space="preserve"> </w:t>
            </w:r>
            <w:proofErr w:type="spellStart"/>
            <w:r w:rsidRPr="00A45673">
              <w:rPr>
                <w:i/>
                <w:color w:val="000000"/>
                <w:sz w:val="24"/>
                <w:szCs w:val="24"/>
                <w:lang w:bidi="he-IL"/>
              </w:rPr>
              <w:t>aerogenes</w:t>
            </w:r>
            <w:proofErr w:type="spellEnd"/>
            <w:r w:rsidRPr="00A45673">
              <w:rPr>
                <w:i/>
                <w:color w:val="000000"/>
                <w:sz w:val="24"/>
                <w:szCs w:val="24"/>
                <w:lang w:bidi="he-IL"/>
              </w:rPr>
              <w:t xml:space="preserve"> (tidligere </w:t>
            </w:r>
            <w:proofErr w:type="spellStart"/>
            <w:r w:rsidRPr="00A45673">
              <w:rPr>
                <w:i/>
                <w:color w:val="000000"/>
                <w:sz w:val="24"/>
                <w:szCs w:val="24"/>
                <w:lang w:bidi="he-IL"/>
              </w:rPr>
              <w:t>Enterobacter</w:t>
            </w:r>
            <w:proofErr w:type="spellEnd"/>
            <w:r w:rsidRPr="00A45673">
              <w:rPr>
                <w:i/>
                <w:color w:val="000000"/>
                <w:sz w:val="24"/>
                <w:szCs w:val="24"/>
                <w:lang w:bidi="he-IL"/>
              </w:rPr>
              <w:t xml:space="preserve"> </w:t>
            </w:r>
            <w:proofErr w:type="spellStart"/>
            <w:r w:rsidRPr="00A45673">
              <w:rPr>
                <w:i/>
                <w:color w:val="000000"/>
                <w:sz w:val="24"/>
                <w:szCs w:val="24"/>
                <w:lang w:bidi="he-IL"/>
              </w:rPr>
              <w:t>aerogenes</w:t>
            </w:r>
            <w:proofErr w:type="spellEnd"/>
            <w:r w:rsidRPr="00A45673">
              <w:rPr>
                <w:i/>
                <w:color w:val="000000"/>
                <w:sz w:val="24"/>
                <w:szCs w:val="24"/>
                <w:lang w:bidi="he-IL"/>
              </w:rPr>
              <w:t>)</w:t>
            </w:r>
          </w:p>
        </w:tc>
      </w:tr>
      <w:tr w:rsidR="005C27FD" w:rsidRPr="00A45673" w14:paraId="1D8CE800"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7F70983A"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Moraxella</w:t>
            </w:r>
            <w:proofErr w:type="spellEnd"/>
            <w:r w:rsidRPr="00A45673">
              <w:rPr>
                <w:i/>
                <w:color w:val="000000"/>
                <w:sz w:val="24"/>
                <w:szCs w:val="24"/>
                <w:lang w:bidi="he-IL"/>
              </w:rPr>
              <w:t xml:space="preserve"> </w:t>
            </w:r>
            <w:proofErr w:type="spellStart"/>
            <w:r w:rsidRPr="00A45673">
              <w:rPr>
                <w:i/>
                <w:color w:val="000000"/>
                <w:sz w:val="24"/>
                <w:szCs w:val="24"/>
                <w:lang w:bidi="he-IL"/>
              </w:rPr>
              <w:t>catarrhalis</w:t>
            </w:r>
            <w:proofErr w:type="spellEnd"/>
            <w:r w:rsidRPr="00A45673">
              <w:rPr>
                <w:i/>
                <w:color w:val="000000"/>
                <w:sz w:val="24"/>
                <w:szCs w:val="24"/>
                <w:lang w:bidi="he-IL"/>
              </w:rPr>
              <w:t xml:space="preserve"> </w:t>
            </w:r>
          </w:p>
        </w:tc>
      </w:tr>
      <w:tr w:rsidR="005C27FD" w:rsidRPr="00A45673" w14:paraId="28431A70" w14:textId="77777777" w:rsidTr="00A45673">
        <w:trPr>
          <w:trHeight w:val="292"/>
        </w:trPr>
        <w:tc>
          <w:tcPr>
            <w:tcW w:w="8420" w:type="dxa"/>
            <w:tcBorders>
              <w:top w:val="single" w:sz="6" w:space="0" w:color="000000"/>
              <w:left w:val="single" w:sz="8" w:space="0" w:color="000000"/>
              <w:bottom w:val="single" w:sz="8" w:space="0" w:color="000000"/>
              <w:right w:val="single" w:sz="8" w:space="0" w:color="000000"/>
            </w:tcBorders>
            <w:hideMark/>
          </w:tcPr>
          <w:p w14:paraId="41AD1673"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Serratia</w:t>
            </w:r>
            <w:proofErr w:type="spellEnd"/>
            <w:r w:rsidRPr="00A45673">
              <w:rPr>
                <w:i/>
                <w:color w:val="000000"/>
                <w:sz w:val="24"/>
                <w:szCs w:val="24"/>
                <w:lang w:bidi="he-IL"/>
              </w:rPr>
              <w:t xml:space="preserve"> </w:t>
            </w:r>
            <w:proofErr w:type="spellStart"/>
            <w:r w:rsidRPr="00A45673">
              <w:rPr>
                <w:i/>
                <w:color w:val="000000"/>
                <w:sz w:val="24"/>
                <w:szCs w:val="24"/>
                <w:lang w:bidi="he-IL"/>
              </w:rPr>
              <w:t>marcescens</w:t>
            </w:r>
            <w:proofErr w:type="spellEnd"/>
            <w:r w:rsidRPr="00A45673">
              <w:rPr>
                <w:i/>
                <w:color w:val="000000"/>
                <w:sz w:val="24"/>
                <w:szCs w:val="24"/>
                <w:lang w:bidi="he-IL"/>
              </w:rPr>
              <w:t xml:space="preserve"> </w:t>
            </w:r>
          </w:p>
        </w:tc>
      </w:tr>
      <w:tr w:rsidR="005C27FD" w:rsidRPr="00A45673" w14:paraId="63E43DFA" w14:textId="77777777" w:rsidTr="00A45673">
        <w:trPr>
          <w:trHeight w:val="293"/>
        </w:trPr>
        <w:tc>
          <w:tcPr>
            <w:tcW w:w="8420" w:type="dxa"/>
            <w:tcBorders>
              <w:top w:val="single" w:sz="8" w:space="0" w:color="000000"/>
              <w:left w:val="single" w:sz="8" w:space="0" w:color="000000"/>
              <w:bottom w:val="single" w:sz="6" w:space="0" w:color="000000"/>
              <w:right w:val="single" w:sz="8" w:space="0" w:color="000000"/>
            </w:tcBorders>
            <w:hideMark/>
          </w:tcPr>
          <w:p w14:paraId="3159FA4E"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Grampositive anaerobe organismer: </w:t>
            </w:r>
          </w:p>
        </w:tc>
      </w:tr>
      <w:tr w:rsidR="005C27FD" w:rsidRPr="00A45673" w14:paraId="69E87344" w14:textId="77777777" w:rsidTr="00A45673">
        <w:trPr>
          <w:trHeight w:val="309"/>
        </w:trPr>
        <w:tc>
          <w:tcPr>
            <w:tcW w:w="8420" w:type="dxa"/>
            <w:tcBorders>
              <w:top w:val="single" w:sz="6" w:space="0" w:color="000000"/>
              <w:left w:val="single" w:sz="8" w:space="0" w:color="000000"/>
              <w:bottom w:val="single" w:sz="6" w:space="0" w:color="000000"/>
              <w:right w:val="single" w:sz="8" w:space="0" w:color="000000"/>
            </w:tcBorders>
            <w:hideMark/>
          </w:tcPr>
          <w:p w14:paraId="462A9023" w14:textId="77777777" w:rsidR="005C27FD" w:rsidRPr="00A45673" w:rsidRDefault="005C27FD" w:rsidP="00C96162">
            <w:pPr>
              <w:tabs>
                <w:tab w:val="left" w:pos="1304"/>
              </w:tabs>
              <w:autoSpaceDE w:val="0"/>
              <w:autoSpaceDN w:val="0"/>
              <w:adjustRightInd w:val="0"/>
              <w:ind w:firstLine="480"/>
              <w:rPr>
                <w:rFonts w:eastAsia="SimSun"/>
                <w:color w:val="000000"/>
                <w:sz w:val="24"/>
                <w:szCs w:val="24"/>
                <w:lang w:bidi="he-IL"/>
              </w:rPr>
            </w:pPr>
            <w:proofErr w:type="spellStart"/>
            <w:r w:rsidRPr="00A45673">
              <w:rPr>
                <w:i/>
                <w:color w:val="000000"/>
                <w:sz w:val="24"/>
                <w:szCs w:val="24"/>
                <w:lang w:bidi="he-IL"/>
              </w:rPr>
              <w:t>Clostridium</w:t>
            </w:r>
            <w:proofErr w:type="spellEnd"/>
            <w:r w:rsidRPr="00A45673">
              <w:rPr>
                <w:i/>
                <w:color w:val="000000"/>
                <w:sz w:val="24"/>
                <w:szCs w:val="24"/>
                <w:lang w:bidi="he-IL"/>
              </w:rPr>
              <w:t xml:space="preserve"> </w:t>
            </w:r>
            <w:proofErr w:type="spellStart"/>
            <w:r w:rsidRPr="00A45673">
              <w:rPr>
                <w:i/>
                <w:color w:val="000000"/>
                <w:sz w:val="24"/>
                <w:szCs w:val="24"/>
                <w:lang w:bidi="he-IL"/>
              </w:rPr>
              <w:t>perfringens</w:t>
            </w:r>
            <w:proofErr w:type="spellEnd"/>
            <w:r w:rsidRPr="00A45673">
              <w:rPr>
                <w:color w:val="000000"/>
                <w:sz w:val="24"/>
                <w:szCs w:val="24"/>
                <w:lang w:bidi="he-IL"/>
              </w:rPr>
              <w:t xml:space="preserve">** </w:t>
            </w:r>
          </w:p>
        </w:tc>
      </w:tr>
      <w:tr w:rsidR="005C27FD" w:rsidRPr="00A45673" w14:paraId="73C6A0BA" w14:textId="77777777" w:rsidTr="00A45673">
        <w:trPr>
          <w:trHeight w:val="309"/>
        </w:trPr>
        <w:tc>
          <w:tcPr>
            <w:tcW w:w="8420" w:type="dxa"/>
            <w:tcBorders>
              <w:top w:val="single" w:sz="6" w:space="0" w:color="000000"/>
              <w:left w:val="single" w:sz="8" w:space="0" w:color="000000"/>
              <w:bottom w:val="single" w:sz="8" w:space="0" w:color="000000"/>
              <w:right w:val="single" w:sz="8" w:space="0" w:color="000000"/>
            </w:tcBorders>
            <w:hideMark/>
          </w:tcPr>
          <w:p w14:paraId="159AEEC4" w14:textId="77777777" w:rsidR="005C27FD" w:rsidRPr="00A45673" w:rsidRDefault="005C27FD" w:rsidP="00C96162">
            <w:pPr>
              <w:tabs>
                <w:tab w:val="left" w:pos="1304"/>
              </w:tabs>
              <w:autoSpaceDE w:val="0"/>
              <w:autoSpaceDN w:val="0"/>
              <w:adjustRightInd w:val="0"/>
              <w:ind w:firstLine="480"/>
              <w:rPr>
                <w:rFonts w:eastAsia="SimSun"/>
                <w:color w:val="000000"/>
                <w:sz w:val="24"/>
                <w:szCs w:val="24"/>
                <w:lang w:bidi="he-IL"/>
              </w:rPr>
            </w:pPr>
            <w:proofErr w:type="spellStart"/>
            <w:r w:rsidRPr="00A45673">
              <w:rPr>
                <w:i/>
                <w:color w:val="000000"/>
                <w:sz w:val="24"/>
                <w:szCs w:val="24"/>
                <w:lang w:bidi="he-IL"/>
              </w:rPr>
              <w:t>Peptostreptococcus</w:t>
            </w:r>
            <w:proofErr w:type="spellEnd"/>
            <w:r w:rsidRPr="00A45673">
              <w:rPr>
                <w:color w:val="000000"/>
                <w:sz w:val="24"/>
                <w:szCs w:val="24"/>
                <w:lang w:bidi="he-IL"/>
              </w:rPr>
              <w:t xml:space="preserve"> </w:t>
            </w:r>
            <w:proofErr w:type="spellStart"/>
            <w:proofErr w:type="gramStart"/>
            <w:r w:rsidRPr="00A45673">
              <w:rPr>
                <w:color w:val="000000"/>
                <w:sz w:val="24"/>
                <w:szCs w:val="24"/>
                <w:lang w:bidi="he-IL"/>
              </w:rPr>
              <w:t>spp</w:t>
            </w:r>
            <w:proofErr w:type="spellEnd"/>
            <w:r w:rsidRPr="00A45673">
              <w:rPr>
                <w:color w:val="000000"/>
                <w:sz w:val="24"/>
                <w:szCs w:val="24"/>
                <w:lang w:bidi="he-IL"/>
              </w:rPr>
              <w:t>.*</w:t>
            </w:r>
            <w:proofErr w:type="gramEnd"/>
            <w:r w:rsidRPr="00A45673">
              <w:rPr>
                <w:color w:val="000000"/>
                <w:sz w:val="24"/>
                <w:szCs w:val="24"/>
                <w:lang w:bidi="he-IL"/>
              </w:rPr>
              <w:t xml:space="preserve">* </w:t>
            </w:r>
          </w:p>
        </w:tc>
      </w:tr>
      <w:tr w:rsidR="005C27FD" w:rsidRPr="00A45673" w14:paraId="75BB1A77" w14:textId="77777777" w:rsidTr="00A45673">
        <w:trPr>
          <w:trHeight w:val="293"/>
        </w:trPr>
        <w:tc>
          <w:tcPr>
            <w:tcW w:w="8420" w:type="dxa"/>
            <w:tcBorders>
              <w:top w:val="single" w:sz="8" w:space="0" w:color="000000"/>
              <w:left w:val="single" w:sz="8" w:space="0" w:color="000000"/>
              <w:bottom w:val="single" w:sz="6" w:space="0" w:color="000000"/>
              <w:right w:val="single" w:sz="8" w:space="0" w:color="000000"/>
            </w:tcBorders>
            <w:hideMark/>
          </w:tcPr>
          <w:p w14:paraId="2611035F"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Gramnegative anaerobe organismer: </w:t>
            </w:r>
          </w:p>
        </w:tc>
      </w:tr>
      <w:tr w:rsidR="005C27FD" w:rsidRPr="00A45673" w14:paraId="011C5E3F"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25F347F6"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Bacteroides</w:t>
            </w:r>
            <w:proofErr w:type="spellEnd"/>
            <w:r w:rsidRPr="00A45673">
              <w:rPr>
                <w:i/>
                <w:color w:val="000000"/>
                <w:sz w:val="24"/>
                <w:szCs w:val="24"/>
                <w:lang w:bidi="he-IL"/>
              </w:rPr>
              <w:t xml:space="preserve"> </w:t>
            </w:r>
            <w:proofErr w:type="spellStart"/>
            <w:r w:rsidRPr="00A45673">
              <w:rPr>
                <w:i/>
                <w:color w:val="000000"/>
                <w:sz w:val="24"/>
                <w:szCs w:val="24"/>
                <w:lang w:bidi="he-IL"/>
              </w:rPr>
              <w:t>fragilis</w:t>
            </w:r>
            <w:proofErr w:type="spellEnd"/>
            <w:r w:rsidRPr="00A45673">
              <w:rPr>
                <w:i/>
                <w:color w:val="000000"/>
                <w:sz w:val="24"/>
                <w:szCs w:val="24"/>
                <w:lang w:bidi="he-IL"/>
              </w:rPr>
              <w:t xml:space="preserve"> </w:t>
            </w:r>
          </w:p>
        </w:tc>
      </w:tr>
      <w:tr w:rsidR="005C27FD" w:rsidRPr="00A45673" w14:paraId="2BDC5DF9"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38583B01"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Bacteroides</w:t>
            </w:r>
            <w:proofErr w:type="spellEnd"/>
            <w:r w:rsidRPr="00A45673">
              <w:rPr>
                <w:i/>
                <w:color w:val="000000"/>
                <w:sz w:val="24"/>
                <w:szCs w:val="24"/>
                <w:lang w:bidi="he-IL"/>
              </w:rPr>
              <w:t xml:space="preserve">, </w:t>
            </w:r>
            <w:proofErr w:type="spellStart"/>
            <w:r w:rsidRPr="00A45673">
              <w:rPr>
                <w:i/>
                <w:color w:val="000000"/>
                <w:sz w:val="24"/>
                <w:szCs w:val="24"/>
                <w:lang w:bidi="he-IL"/>
              </w:rPr>
              <w:t>fragilis</w:t>
            </w:r>
            <w:proofErr w:type="spellEnd"/>
            <w:r w:rsidRPr="00A45673">
              <w:rPr>
                <w:i/>
                <w:color w:val="000000"/>
                <w:sz w:val="24"/>
                <w:szCs w:val="24"/>
                <w:lang w:bidi="he-IL"/>
              </w:rPr>
              <w:t xml:space="preserve">-gruppen </w:t>
            </w:r>
          </w:p>
        </w:tc>
      </w:tr>
      <w:tr w:rsidR="005C27FD" w:rsidRPr="00A45673" w14:paraId="6E41EA0F"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400DD8C6" w14:textId="77777777" w:rsidR="005C27FD" w:rsidRPr="00A45673" w:rsidRDefault="005C27FD" w:rsidP="00C96162">
            <w:pPr>
              <w:tabs>
                <w:tab w:val="left" w:pos="1304"/>
              </w:tabs>
              <w:autoSpaceDE w:val="0"/>
              <w:autoSpaceDN w:val="0"/>
              <w:adjustRightInd w:val="0"/>
              <w:ind w:firstLine="480"/>
              <w:rPr>
                <w:rFonts w:eastAsia="SimSun"/>
                <w:color w:val="000000"/>
                <w:sz w:val="24"/>
                <w:szCs w:val="24"/>
                <w:lang w:bidi="he-IL"/>
              </w:rPr>
            </w:pPr>
            <w:proofErr w:type="spellStart"/>
            <w:r w:rsidRPr="00A45673">
              <w:rPr>
                <w:i/>
                <w:color w:val="000000"/>
                <w:sz w:val="24"/>
                <w:szCs w:val="24"/>
                <w:lang w:bidi="he-IL"/>
              </w:rPr>
              <w:t>Fusobacterium</w:t>
            </w:r>
            <w:proofErr w:type="spellEnd"/>
            <w:r w:rsidRPr="00A45673">
              <w:rPr>
                <w:color w:val="000000"/>
                <w:sz w:val="24"/>
                <w:szCs w:val="24"/>
                <w:lang w:bidi="he-IL"/>
              </w:rPr>
              <w:t xml:space="preserve"> </w:t>
            </w:r>
            <w:proofErr w:type="spellStart"/>
            <w:r w:rsidRPr="00A45673">
              <w:rPr>
                <w:color w:val="000000"/>
                <w:sz w:val="24"/>
                <w:szCs w:val="24"/>
                <w:lang w:bidi="he-IL"/>
              </w:rPr>
              <w:t>spp</w:t>
            </w:r>
            <w:proofErr w:type="spellEnd"/>
            <w:r w:rsidRPr="00A45673">
              <w:rPr>
                <w:color w:val="000000"/>
                <w:sz w:val="24"/>
                <w:szCs w:val="24"/>
                <w:lang w:bidi="he-IL"/>
              </w:rPr>
              <w:t xml:space="preserve">. </w:t>
            </w:r>
          </w:p>
        </w:tc>
      </w:tr>
      <w:tr w:rsidR="005C27FD" w:rsidRPr="00A45673" w14:paraId="04A37462"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71BD4240"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Porphyromonas</w:t>
            </w:r>
            <w:proofErr w:type="spellEnd"/>
            <w:r w:rsidRPr="00A45673">
              <w:rPr>
                <w:i/>
                <w:color w:val="000000"/>
                <w:sz w:val="24"/>
                <w:szCs w:val="24"/>
                <w:lang w:bidi="he-IL"/>
              </w:rPr>
              <w:t xml:space="preserve"> </w:t>
            </w:r>
            <w:proofErr w:type="spellStart"/>
            <w:r w:rsidRPr="00A45673">
              <w:rPr>
                <w:i/>
                <w:color w:val="000000"/>
                <w:sz w:val="24"/>
                <w:szCs w:val="24"/>
                <w:lang w:bidi="he-IL"/>
              </w:rPr>
              <w:t>asaccharolytica</w:t>
            </w:r>
            <w:proofErr w:type="spellEnd"/>
            <w:r w:rsidRPr="00A45673">
              <w:rPr>
                <w:i/>
                <w:color w:val="000000"/>
                <w:sz w:val="24"/>
                <w:szCs w:val="24"/>
                <w:lang w:bidi="he-IL"/>
              </w:rPr>
              <w:t xml:space="preserve"> </w:t>
            </w:r>
          </w:p>
        </w:tc>
      </w:tr>
      <w:tr w:rsidR="005C27FD" w:rsidRPr="00A45673" w14:paraId="637AC73E"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0DB49312" w14:textId="77777777" w:rsidR="005C27FD" w:rsidRPr="00A45673" w:rsidRDefault="005C27FD" w:rsidP="00C96162">
            <w:pPr>
              <w:tabs>
                <w:tab w:val="left" w:pos="1304"/>
              </w:tabs>
              <w:autoSpaceDE w:val="0"/>
              <w:autoSpaceDN w:val="0"/>
              <w:adjustRightInd w:val="0"/>
              <w:ind w:firstLine="480"/>
              <w:rPr>
                <w:rFonts w:eastAsia="SimSun"/>
                <w:color w:val="000000"/>
                <w:sz w:val="24"/>
                <w:szCs w:val="24"/>
                <w:lang w:bidi="he-IL"/>
              </w:rPr>
            </w:pPr>
            <w:proofErr w:type="spellStart"/>
            <w:r w:rsidRPr="00A45673">
              <w:rPr>
                <w:i/>
                <w:color w:val="000000"/>
                <w:sz w:val="24"/>
                <w:szCs w:val="24"/>
                <w:lang w:bidi="he-IL"/>
              </w:rPr>
              <w:t>Prevotella</w:t>
            </w:r>
            <w:proofErr w:type="spellEnd"/>
            <w:r w:rsidRPr="00A45673">
              <w:rPr>
                <w:color w:val="000000"/>
                <w:sz w:val="24"/>
                <w:szCs w:val="24"/>
                <w:lang w:bidi="he-IL"/>
              </w:rPr>
              <w:t xml:space="preserve"> </w:t>
            </w:r>
            <w:proofErr w:type="spellStart"/>
            <w:r w:rsidRPr="00A45673">
              <w:rPr>
                <w:color w:val="000000"/>
                <w:sz w:val="24"/>
                <w:szCs w:val="24"/>
                <w:lang w:bidi="he-IL"/>
              </w:rPr>
              <w:t>spp</w:t>
            </w:r>
            <w:proofErr w:type="spellEnd"/>
            <w:r w:rsidRPr="00A45673">
              <w:rPr>
                <w:color w:val="000000"/>
                <w:sz w:val="24"/>
                <w:szCs w:val="24"/>
                <w:lang w:bidi="he-IL"/>
              </w:rPr>
              <w:t xml:space="preserve">. </w:t>
            </w:r>
          </w:p>
        </w:tc>
      </w:tr>
      <w:tr w:rsidR="005C27FD" w:rsidRPr="00A45673" w14:paraId="79699F6E"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783A8E14" w14:textId="77777777" w:rsidR="005C27FD" w:rsidRPr="00A45673" w:rsidRDefault="005C27FD" w:rsidP="00C96162">
            <w:pPr>
              <w:tabs>
                <w:tab w:val="left" w:pos="1304"/>
              </w:tabs>
              <w:autoSpaceDE w:val="0"/>
              <w:autoSpaceDN w:val="0"/>
              <w:adjustRightInd w:val="0"/>
              <w:spacing w:before="20" w:after="20"/>
              <w:ind w:firstLine="480"/>
              <w:rPr>
                <w:rFonts w:eastAsia="SimSun"/>
                <w:color w:val="000000"/>
                <w:sz w:val="24"/>
                <w:szCs w:val="24"/>
                <w:lang w:bidi="he-IL"/>
              </w:rPr>
            </w:pPr>
            <w:proofErr w:type="spellStart"/>
            <w:r w:rsidRPr="00A45673">
              <w:rPr>
                <w:i/>
                <w:color w:val="000000"/>
                <w:sz w:val="24"/>
                <w:szCs w:val="24"/>
                <w:lang w:bidi="he-IL"/>
              </w:rPr>
              <w:t>Veillonella</w:t>
            </w:r>
            <w:proofErr w:type="spellEnd"/>
            <w:r w:rsidRPr="00A45673">
              <w:rPr>
                <w:color w:val="000000"/>
                <w:sz w:val="24"/>
                <w:szCs w:val="24"/>
                <w:lang w:bidi="he-IL"/>
              </w:rPr>
              <w:t xml:space="preserve"> </w:t>
            </w:r>
            <w:proofErr w:type="spellStart"/>
            <w:r w:rsidRPr="00A45673">
              <w:rPr>
                <w:color w:val="000000"/>
                <w:sz w:val="24"/>
                <w:szCs w:val="24"/>
                <w:lang w:bidi="he-IL"/>
              </w:rPr>
              <w:t>spp</w:t>
            </w:r>
            <w:proofErr w:type="spellEnd"/>
            <w:r w:rsidRPr="00A45673">
              <w:rPr>
                <w:color w:val="000000"/>
                <w:sz w:val="24"/>
                <w:szCs w:val="24"/>
                <w:lang w:bidi="he-IL"/>
              </w:rPr>
              <w:t xml:space="preserve">. </w:t>
            </w:r>
          </w:p>
        </w:tc>
      </w:tr>
      <w:tr w:rsidR="005C27FD" w:rsidRPr="00A45673" w14:paraId="443183A0" w14:textId="77777777" w:rsidTr="00A45673">
        <w:trPr>
          <w:trHeight w:val="293"/>
        </w:trPr>
        <w:tc>
          <w:tcPr>
            <w:tcW w:w="8420" w:type="dxa"/>
            <w:tcBorders>
              <w:top w:val="single" w:sz="8" w:space="0" w:color="000000"/>
              <w:left w:val="single" w:sz="8" w:space="0" w:color="000000"/>
              <w:bottom w:val="single" w:sz="8" w:space="0" w:color="000000"/>
              <w:right w:val="single" w:sz="8" w:space="0" w:color="000000"/>
            </w:tcBorders>
            <w:hideMark/>
          </w:tcPr>
          <w:p w14:paraId="64163D10"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Arter, for hvilke erhvervet resistens kan være et problem: </w:t>
            </w:r>
          </w:p>
        </w:tc>
      </w:tr>
      <w:tr w:rsidR="005C27FD" w:rsidRPr="00A45673" w14:paraId="4580EBA2" w14:textId="77777777" w:rsidTr="00A45673">
        <w:trPr>
          <w:trHeight w:val="293"/>
        </w:trPr>
        <w:tc>
          <w:tcPr>
            <w:tcW w:w="8420" w:type="dxa"/>
            <w:tcBorders>
              <w:top w:val="single" w:sz="8" w:space="0" w:color="000000"/>
              <w:left w:val="single" w:sz="8" w:space="0" w:color="000000"/>
              <w:bottom w:val="single" w:sz="6" w:space="0" w:color="000000"/>
              <w:right w:val="single" w:sz="8" w:space="0" w:color="000000"/>
            </w:tcBorders>
            <w:hideMark/>
          </w:tcPr>
          <w:p w14:paraId="3A9371C8"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Gramnegative aerobe organismer: </w:t>
            </w:r>
          </w:p>
        </w:tc>
      </w:tr>
      <w:tr w:rsidR="005C27FD" w:rsidRPr="00A45673" w14:paraId="1054CCE1"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7DDC87DB" w14:textId="77777777" w:rsidR="005C27FD" w:rsidRPr="00A45673" w:rsidRDefault="005C27FD" w:rsidP="00C96162">
            <w:pPr>
              <w:tabs>
                <w:tab w:val="left" w:pos="1304"/>
              </w:tabs>
              <w:autoSpaceDE w:val="0"/>
              <w:autoSpaceDN w:val="0"/>
              <w:adjustRightInd w:val="0"/>
              <w:ind w:firstLine="480"/>
              <w:rPr>
                <w:rFonts w:eastAsia="SimSun"/>
                <w:i/>
                <w:color w:val="000000"/>
                <w:sz w:val="24"/>
                <w:szCs w:val="24"/>
                <w:lang w:bidi="he-IL"/>
              </w:rPr>
            </w:pPr>
            <w:proofErr w:type="spellStart"/>
            <w:r w:rsidRPr="00A45673">
              <w:rPr>
                <w:i/>
                <w:color w:val="000000"/>
                <w:sz w:val="24"/>
                <w:szCs w:val="24"/>
                <w:lang w:bidi="he-IL"/>
              </w:rPr>
              <w:t>Acinetobacter</w:t>
            </w:r>
            <w:proofErr w:type="spellEnd"/>
            <w:r w:rsidRPr="00A45673">
              <w:rPr>
                <w:i/>
                <w:color w:val="000000"/>
                <w:sz w:val="24"/>
                <w:szCs w:val="24"/>
                <w:lang w:bidi="he-IL"/>
              </w:rPr>
              <w:t xml:space="preserve"> </w:t>
            </w:r>
            <w:proofErr w:type="spellStart"/>
            <w:r w:rsidRPr="00A45673">
              <w:rPr>
                <w:i/>
                <w:color w:val="000000"/>
                <w:sz w:val="24"/>
                <w:szCs w:val="24"/>
                <w:lang w:bidi="he-IL"/>
              </w:rPr>
              <w:t>calcoaceticus</w:t>
            </w:r>
            <w:proofErr w:type="spellEnd"/>
            <w:r w:rsidRPr="00A45673">
              <w:rPr>
                <w:i/>
                <w:color w:val="000000"/>
                <w:sz w:val="24"/>
                <w:szCs w:val="24"/>
                <w:lang w:bidi="he-IL"/>
              </w:rPr>
              <w:t>–</w:t>
            </w:r>
            <w:proofErr w:type="spellStart"/>
            <w:r w:rsidRPr="00A45673">
              <w:rPr>
                <w:i/>
                <w:color w:val="000000"/>
                <w:sz w:val="24"/>
                <w:szCs w:val="24"/>
                <w:lang w:bidi="he-IL"/>
              </w:rPr>
              <w:t>baumannii</w:t>
            </w:r>
            <w:proofErr w:type="spellEnd"/>
            <w:r w:rsidRPr="00A45673">
              <w:rPr>
                <w:color w:val="000000"/>
                <w:sz w:val="24"/>
                <w:szCs w:val="24"/>
                <w:lang w:bidi="he-IL"/>
              </w:rPr>
              <w:t>-komplekset</w:t>
            </w:r>
          </w:p>
        </w:tc>
      </w:tr>
      <w:tr w:rsidR="005C27FD" w:rsidRPr="00A45673" w14:paraId="01A20809"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20449202" w14:textId="77777777" w:rsidR="005C27FD" w:rsidRPr="00A45673" w:rsidRDefault="005C27FD" w:rsidP="00C96162">
            <w:pPr>
              <w:tabs>
                <w:tab w:val="left" w:pos="1304"/>
              </w:tabs>
              <w:autoSpaceDE w:val="0"/>
              <w:autoSpaceDN w:val="0"/>
              <w:adjustRightInd w:val="0"/>
              <w:spacing w:before="20" w:after="20"/>
              <w:ind w:firstLine="480"/>
              <w:rPr>
                <w:rFonts w:eastAsia="SimSun"/>
                <w:i/>
                <w:color w:val="000000"/>
                <w:sz w:val="24"/>
                <w:szCs w:val="24"/>
                <w:lang w:bidi="he-IL"/>
              </w:rPr>
            </w:pPr>
            <w:proofErr w:type="spellStart"/>
            <w:r w:rsidRPr="00A45673">
              <w:rPr>
                <w:i/>
                <w:color w:val="000000"/>
                <w:sz w:val="24"/>
                <w:szCs w:val="24"/>
                <w:lang w:bidi="he-IL"/>
              </w:rPr>
              <w:t>Pseudomonas</w:t>
            </w:r>
            <w:proofErr w:type="spellEnd"/>
            <w:r w:rsidRPr="00A45673">
              <w:rPr>
                <w:i/>
                <w:color w:val="000000"/>
                <w:sz w:val="24"/>
                <w:szCs w:val="24"/>
                <w:lang w:bidi="he-IL"/>
              </w:rPr>
              <w:t xml:space="preserve"> </w:t>
            </w:r>
            <w:proofErr w:type="spellStart"/>
            <w:r w:rsidRPr="00A45673">
              <w:rPr>
                <w:i/>
                <w:color w:val="000000"/>
                <w:sz w:val="24"/>
                <w:szCs w:val="24"/>
                <w:lang w:bidi="he-IL"/>
              </w:rPr>
              <w:t>aeruginosa</w:t>
            </w:r>
            <w:proofErr w:type="spellEnd"/>
            <w:r w:rsidRPr="00A45673">
              <w:rPr>
                <w:i/>
                <w:color w:val="000000"/>
                <w:sz w:val="24"/>
                <w:szCs w:val="24"/>
                <w:lang w:bidi="he-IL"/>
              </w:rPr>
              <w:t xml:space="preserve"> </w:t>
            </w:r>
          </w:p>
        </w:tc>
      </w:tr>
      <w:tr w:rsidR="005C27FD" w:rsidRPr="00A45673" w14:paraId="6268F4DF" w14:textId="77777777" w:rsidTr="00A45673">
        <w:trPr>
          <w:trHeight w:val="293"/>
        </w:trPr>
        <w:tc>
          <w:tcPr>
            <w:tcW w:w="8420" w:type="dxa"/>
            <w:tcBorders>
              <w:top w:val="single" w:sz="8" w:space="0" w:color="000000"/>
              <w:left w:val="single" w:sz="8" w:space="0" w:color="000000"/>
              <w:bottom w:val="single" w:sz="8" w:space="0" w:color="000000"/>
              <w:right w:val="single" w:sz="8" w:space="0" w:color="000000"/>
            </w:tcBorders>
            <w:hideMark/>
          </w:tcPr>
          <w:p w14:paraId="401AE250"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Naturligt resistente arter: </w:t>
            </w:r>
          </w:p>
        </w:tc>
      </w:tr>
      <w:tr w:rsidR="005C27FD" w:rsidRPr="00A45673" w14:paraId="29B8F5AA" w14:textId="77777777" w:rsidTr="00A45673">
        <w:trPr>
          <w:trHeight w:val="293"/>
        </w:trPr>
        <w:tc>
          <w:tcPr>
            <w:tcW w:w="8420" w:type="dxa"/>
            <w:tcBorders>
              <w:top w:val="single" w:sz="8" w:space="0" w:color="000000"/>
              <w:left w:val="single" w:sz="8" w:space="0" w:color="000000"/>
              <w:bottom w:val="single" w:sz="6" w:space="0" w:color="000000"/>
              <w:right w:val="single" w:sz="8" w:space="0" w:color="000000"/>
            </w:tcBorders>
            <w:hideMark/>
          </w:tcPr>
          <w:p w14:paraId="6F870432"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Grampositive aerobe organismer: </w:t>
            </w:r>
          </w:p>
        </w:tc>
      </w:tr>
      <w:tr w:rsidR="005C27FD" w:rsidRPr="00A45673" w14:paraId="413951BD" w14:textId="77777777" w:rsidTr="00A45673">
        <w:trPr>
          <w:trHeight w:val="292"/>
        </w:trPr>
        <w:tc>
          <w:tcPr>
            <w:tcW w:w="8420" w:type="dxa"/>
            <w:tcBorders>
              <w:top w:val="single" w:sz="6" w:space="0" w:color="000000"/>
              <w:left w:val="single" w:sz="8" w:space="0" w:color="000000"/>
              <w:bottom w:val="single" w:sz="8" w:space="0" w:color="000000"/>
              <w:right w:val="single" w:sz="8" w:space="0" w:color="000000"/>
            </w:tcBorders>
            <w:hideMark/>
          </w:tcPr>
          <w:p w14:paraId="37B54C35" w14:textId="77777777" w:rsidR="005C27FD" w:rsidRPr="00A45673" w:rsidRDefault="005C27FD" w:rsidP="00C96162">
            <w:pPr>
              <w:tabs>
                <w:tab w:val="left" w:pos="1304"/>
              </w:tabs>
              <w:autoSpaceDE w:val="0"/>
              <w:autoSpaceDN w:val="0"/>
              <w:adjustRightInd w:val="0"/>
              <w:spacing w:before="20" w:after="20"/>
              <w:ind w:left="500"/>
              <w:rPr>
                <w:rFonts w:eastAsia="SimSun"/>
                <w:i/>
                <w:color w:val="000000"/>
                <w:sz w:val="24"/>
                <w:szCs w:val="24"/>
                <w:lang w:bidi="he-IL"/>
              </w:rPr>
            </w:pPr>
            <w:proofErr w:type="spellStart"/>
            <w:r w:rsidRPr="00A45673">
              <w:rPr>
                <w:i/>
                <w:color w:val="000000"/>
                <w:sz w:val="24"/>
                <w:szCs w:val="24"/>
                <w:lang w:bidi="he-IL"/>
              </w:rPr>
              <w:t>Enterococcus</w:t>
            </w:r>
            <w:proofErr w:type="spellEnd"/>
            <w:r w:rsidRPr="00A45673">
              <w:rPr>
                <w:i/>
                <w:color w:val="000000"/>
                <w:sz w:val="24"/>
                <w:szCs w:val="24"/>
                <w:lang w:bidi="he-IL"/>
              </w:rPr>
              <w:t xml:space="preserve"> </w:t>
            </w:r>
            <w:proofErr w:type="spellStart"/>
            <w:r w:rsidRPr="00A45673">
              <w:rPr>
                <w:i/>
                <w:color w:val="000000"/>
                <w:sz w:val="24"/>
                <w:szCs w:val="24"/>
                <w:lang w:bidi="he-IL"/>
              </w:rPr>
              <w:t>faecium</w:t>
            </w:r>
            <w:proofErr w:type="spellEnd"/>
            <w:r w:rsidRPr="00A45673">
              <w:rPr>
                <w:i/>
                <w:color w:val="000000"/>
                <w:sz w:val="24"/>
                <w:szCs w:val="24"/>
                <w:lang w:bidi="he-IL"/>
              </w:rPr>
              <w:t xml:space="preserve"> </w:t>
            </w:r>
          </w:p>
        </w:tc>
      </w:tr>
      <w:tr w:rsidR="005C27FD" w:rsidRPr="00A45673" w14:paraId="0B8753E2" w14:textId="77777777" w:rsidTr="00A45673">
        <w:trPr>
          <w:trHeight w:val="293"/>
        </w:trPr>
        <w:tc>
          <w:tcPr>
            <w:tcW w:w="8420" w:type="dxa"/>
            <w:tcBorders>
              <w:top w:val="single" w:sz="8" w:space="0" w:color="000000"/>
              <w:left w:val="single" w:sz="8" w:space="0" w:color="000000"/>
              <w:bottom w:val="single" w:sz="6" w:space="0" w:color="000000"/>
              <w:right w:val="single" w:sz="8" w:space="0" w:color="000000"/>
            </w:tcBorders>
            <w:hideMark/>
          </w:tcPr>
          <w:p w14:paraId="4F019A3F"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Gramnegative aerobe organismer: </w:t>
            </w:r>
          </w:p>
        </w:tc>
      </w:tr>
      <w:tr w:rsidR="005C27FD" w:rsidRPr="00A45673" w14:paraId="469C5D21" w14:textId="77777777" w:rsidTr="00A45673">
        <w:trPr>
          <w:trHeight w:val="289"/>
        </w:trPr>
        <w:tc>
          <w:tcPr>
            <w:tcW w:w="8420" w:type="dxa"/>
            <w:tcBorders>
              <w:top w:val="single" w:sz="6" w:space="0" w:color="000000"/>
              <w:left w:val="single" w:sz="8" w:space="0" w:color="000000"/>
              <w:bottom w:val="single" w:sz="6" w:space="0" w:color="000000"/>
              <w:right w:val="single" w:sz="8" w:space="0" w:color="000000"/>
            </w:tcBorders>
            <w:hideMark/>
          </w:tcPr>
          <w:p w14:paraId="61A9B547" w14:textId="77777777" w:rsidR="005C27FD" w:rsidRPr="00A45673" w:rsidRDefault="005C27FD" w:rsidP="00C96162">
            <w:pPr>
              <w:tabs>
                <w:tab w:val="left" w:pos="1304"/>
              </w:tabs>
              <w:autoSpaceDE w:val="0"/>
              <w:autoSpaceDN w:val="0"/>
              <w:adjustRightInd w:val="0"/>
              <w:spacing w:before="20" w:after="20"/>
              <w:ind w:left="540"/>
              <w:rPr>
                <w:rFonts w:eastAsia="SimSun"/>
                <w:color w:val="000000"/>
                <w:sz w:val="24"/>
                <w:szCs w:val="24"/>
                <w:lang w:bidi="he-IL"/>
              </w:rPr>
            </w:pPr>
            <w:r w:rsidRPr="00A45673">
              <w:rPr>
                <w:color w:val="000000"/>
                <w:sz w:val="24"/>
                <w:szCs w:val="24"/>
                <w:lang w:bidi="he-IL"/>
              </w:rPr>
              <w:t xml:space="preserve">Visse stammer af </w:t>
            </w:r>
            <w:proofErr w:type="spellStart"/>
            <w:r w:rsidRPr="00A45673">
              <w:rPr>
                <w:i/>
                <w:color w:val="000000"/>
                <w:sz w:val="24"/>
                <w:szCs w:val="24"/>
                <w:lang w:bidi="he-IL"/>
              </w:rPr>
              <w:t>Burkholderia</w:t>
            </w:r>
            <w:proofErr w:type="spellEnd"/>
            <w:r w:rsidRPr="00A45673">
              <w:rPr>
                <w:i/>
                <w:color w:val="000000"/>
                <w:sz w:val="24"/>
                <w:szCs w:val="24"/>
                <w:lang w:bidi="he-IL"/>
              </w:rPr>
              <w:t xml:space="preserve"> </w:t>
            </w:r>
            <w:proofErr w:type="spellStart"/>
            <w:r w:rsidRPr="00A45673">
              <w:rPr>
                <w:i/>
                <w:color w:val="000000"/>
                <w:sz w:val="24"/>
                <w:szCs w:val="24"/>
                <w:lang w:bidi="he-IL"/>
              </w:rPr>
              <w:t>cepacia</w:t>
            </w:r>
            <w:proofErr w:type="spellEnd"/>
            <w:r w:rsidRPr="00A45673">
              <w:rPr>
                <w:color w:val="000000"/>
                <w:sz w:val="24"/>
                <w:szCs w:val="24"/>
                <w:lang w:bidi="he-IL"/>
              </w:rPr>
              <w:t xml:space="preserve">-komplekset </w:t>
            </w:r>
          </w:p>
        </w:tc>
      </w:tr>
      <w:tr w:rsidR="005C27FD" w:rsidRPr="00A45673" w14:paraId="578FAD91"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77AD89E2" w14:textId="77777777" w:rsidR="005C27FD" w:rsidRPr="00A45673" w:rsidRDefault="005C27FD" w:rsidP="00C96162">
            <w:pPr>
              <w:tabs>
                <w:tab w:val="left" w:pos="1304"/>
              </w:tabs>
              <w:autoSpaceDE w:val="0"/>
              <w:autoSpaceDN w:val="0"/>
              <w:adjustRightInd w:val="0"/>
              <w:spacing w:before="20" w:after="20"/>
              <w:ind w:left="540"/>
              <w:rPr>
                <w:rFonts w:eastAsia="SimSun"/>
                <w:color w:val="000000"/>
                <w:sz w:val="24"/>
                <w:szCs w:val="24"/>
                <w:lang w:bidi="he-IL"/>
              </w:rPr>
            </w:pPr>
            <w:r w:rsidRPr="00A45673">
              <w:rPr>
                <w:i/>
                <w:color w:val="000000"/>
                <w:sz w:val="24"/>
                <w:szCs w:val="24"/>
                <w:lang w:bidi="he-IL"/>
              </w:rPr>
              <w:t>Legionella</w:t>
            </w:r>
            <w:r w:rsidRPr="00A45673">
              <w:rPr>
                <w:color w:val="000000"/>
                <w:sz w:val="24"/>
                <w:szCs w:val="24"/>
                <w:lang w:bidi="he-IL"/>
              </w:rPr>
              <w:t xml:space="preserve"> </w:t>
            </w:r>
            <w:proofErr w:type="spellStart"/>
            <w:r w:rsidRPr="00A45673">
              <w:rPr>
                <w:color w:val="000000"/>
                <w:sz w:val="24"/>
                <w:szCs w:val="24"/>
                <w:lang w:bidi="he-IL"/>
              </w:rPr>
              <w:t>spp</w:t>
            </w:r>
            <w:proofErr w:type="spellEnd"/>
            <w:r w:rsidRPr="00A45673">
              <w:rPr>
                <w:color w:val="000000"/>
                <w:sz w:val="24"/>
                <w:szCs w:val="24"/>
                <w:lang w:bidi="he-IL"/>
              </w:rPr>
              <w:t xml:space="preserve">. </w:t>
            </w:r>
          </w:p>
        </w:tc>
      </w:tr>
      <w:tr w:rsidR="005C27FD" w:rsidRPr="00A45673" w14:paraId="020D0624" w14:textId="77777777" w:rsidTr="00A45673">
        <w:trPr>
          <w:trHeight w:val="547"/>
        </w:trPr>
        <w:tc>
          <w:tcPr>
            <w:tcW w:w="8420" w:type="dxa"/>
            <w:tcBorders>
              <w:top w:val="single" w:sz="6" w:space="0" w:color="000000"/>
              <w:left w:val="single" w:sz="8" w:space="0" w:color="000000"/>
              <w:bottom w:val="single" w:sz="6" w:space="0" w:color="000000"/>
              <w:right w:val="single" w:sz="8" w:space="0" w:color="000000"/>
            </w:tcBorders>
            <w:hideMark/>
          </w:tcPr>
          <w:p w14:paraId="3E02874A" w14:textId="77777777" w:rsidR="005C27FD" w:rsidRPr="00A45673" w:rsidRDefault="005C27FD" w:rsidP="00C96162">
            <w:pPr>
              <w:tabs>
                <w:tab w:val="left" w:pos="1304"/>
              </w:tabs>
              <w:autoSpaceDE w:val="0"/>
              <w:autoSpaceDN w:val="0"/>
              <w:adjustRightInd w:val="0"/>
              <w:spacing w:before="20" w:after="20"/>
              <w:ind w:left="540"/>
              <w:rPr>
                <w:rFonts w:eastAsia="SimSun"/>
                <w:color w:val="000000"/>
                <w:sz w:val="24"/>
                <w:szCs w:val="24"/>
                <w:lang w:bidi="he-IL"/>
              </w:rPr>
            </w:pPr>
            <w:proofErr w:type="spellStart"/>
            <w:r w:rsidRPr="00A45673">
              <w:rPr>
                <w:i/>
                <w:color w:val="000000"/>
                <w:sz w:val="24"/>
                <w:szCs w:val="24"/>
                <w:lang w:bidi="he-IL"/>
              </w:rPr>
              <w:t>Stenotrophomonas</w:t>
            </w:r>
            <w:proofErr w:type="spellEnd"/>
            <w:r w:rsidRPr="00A45673">
              <w:rPr>
                <w:i/>
                <w:color w:val="000000"/>
                <w:sz w:val="24"/>
                <w:szCs w:val="24"/>
                <w:lang w:bidi="he-IL"/>
              </w:rPr>
              <w:t xml:space="preserve"> </w:t>
            </w:r>
            <w:proofErr w:type="spellStart"/>
            <w:r w:rsidRPr="00A45673">
              <w:rPr>
                <w:i/>
                <w:color w:val="000000"/>
                <w:sz w:val="24"/>
                <w:szCs w:val="24"/>
                <w:lang w:bidi="he-IL"/>
              </w:rPr>
              <w:t>maltophilia</w:t>
            </w:r>
            <w:proofErr w:type="spellEnd"/>
            <w:r w:rsidRPr="00A45673">
              <w:rPr>
                <w:color w:val="000000"/>
                <w:sz w:val="24"/>
                <w:szCs w:val="24"/>
                <w:lang w:bidi="he-IL"/>
              </w:rPr>
              <w:t xml:space="preserve"> (tidligere </w:t>
            </w:r>
            <w:proofErr w:type="spellStart"/>
            <w:r w:rsidRPr="00A45673">
              <w:rPr>
                <w:i/>
                <w:color w:val="000000"/>
                <w:sz w:val="24"/>
                <w:szCs w:val="24"/>
                <w:lang w:bidi="he-IL"/>
              </w:rPr>
              <w:t>Xanthomonas</w:t>
            </w:r>
            <w:proofErr w:type="spellEnd"/>
            <w:r w:rsidRPr="00A45673">
              <w:rPr>
                <w:i/>
                <w:color w:val="000000"/>
                <w:sz w:val="24"/>
                <w:szCs w:val="24"/>
                <w:lang w:bidi="he-IL"/>
              </w:rPr>
              <w:t xml:space="preserve"> </w:t>
            </w:r>
            <w:proofErr w:type="spellStart"/>
            <w:r w:rsidRPr="00A45673">
              <w:rPr>
                <w:i/>
                <w:color w:val="000000"/>
                <w:sz w:val="24"/>
                <w:szCs w:val="24"/>
                <w:lang w:bidi="he-IL"/>
              </w:rPr>
              <w:t>maltophilia</w:t>
            </w:r>
            <w:proofErr w:type="spellEnd"/>
            <w:r w:rsidRPr="00A45673">
              <w:rPr>
                <w:color w:val="000000"/>
                <w:sz w:val="24"/>
                <w:szCs w:val="24"/>
                <w:lang w:bidi="he-IL"/>
              </w:rPr>
              <w:t xml:space="preserve">, tidligere </w:t>
            </w:r>
            <w:proofErr w:type="spellStart"/>
            <w:r w:rsidRPr="00A45673">
              <w:rPr>
                <w:i/>
                <w:color w:val="000000"/>
                <w:sz w:val="24"/>
                <w:szCs w:val="24"/>
                <w:lang w:bidi="he-IL"/>
              </w:rPr>
              <w:t>Pseudomonas</w:t>
            </w:r>
            <w:proofErr w:type="spellEnd"/>
            <w:r w:rsidRPr="00A45673">
              <w:rPr>
                <w:i/>
                <w:color w:val="000000"/>
                <w:sz w:val="24"/>
                <w:szCs w:val="24"/>
                <w:lang w:bidi="he-IL"/>
              </w:rPr>
              <w:t xml:space="preserve"> </w:t>
            </w:r>
            <w:proofErr w:type="spellStart"/>
            <w:r w:rsidRPr="00A45673">
              <w:rPr>
                <w:i/>
                <w:color w:val="000000"/>
                <w:sz w:val="24"/>
                <w:szCs w:val="24"/>
                <w:lang w:bidi="he-IL"/>
              </w:rPr>
              <w:t>maltophilia</w:t>
            </w:r>
            <w:proofErr w:type="spellEnd"/>
            <w:r w:rsidRPr="00A45673">
              <w:rPr>
                <w:color w:val="000000"/>
                <w:sz w:val="24"/>
                <w:szCs w:val="24"/>
                <w:lang w:bidi="he-IL"/>
              </w:rPr>
              <w:t xml:space="preserve">) </w:t>
            </w:r>
          </w:p>
        </w:tc>
      </w:tr>
      <w:tr w:rsidR="005C27FD" w:rsidRPr="00A45673" w14:paraId="542044EE" w14:textId="77777777" w:rsidTr="00A45673">
        <w:trPr>
          <w:trHeight w:val="293"/>
        </w:trPr>
        <w:tc>
          <w:tcPr>
            <w:tcW w:w="8420" w:type="dxa"/>
            <w:tcBorders>
              <w:top w:val="single" w:sz="8" w:space="0" w:color="000000"/>
              <w:left w:val="single" w:sz="8" w:space="0" w:color="000000"/>
              <w:bottom w:val="single" w:sz="8" w:space="0" w:color="000000"/>
              <w:right w:val="single" w:sz="8" w:space="0" w:color="000000"/>
            </w:tcBorders>
            <w:hideMark/>
          </w:tcPr>
          <w:p w14:paraId="48B147E7" w14:textId="77777777" w:rsidR="005C27FD" w:rsidRPr="00A45673" w:rsidRDefault="005C27FD" w:rsidP="00C96162">
            <w:pPr>
              <w:tabs>
                <w:tab w:val="left" w:pos="1304"/>
              </w:tabs>
              <w:autoSpaceDE w:val="0"/>
              <w:autoSpaceDN w:val="0"/>
              <w:adjustRightInd w:val="0"/>
              <w:spacing w:before="20" w:after="20"/>
              <w:rPr>
                <w:rFonts w:eastAsia="SimSun"/>
                <w:color w:val="000000"/>
                <w:sz w:val="24"/>
                <w:szCs w:val="24"/>
                <w:lang w:bidi="he-IL"/>
              </w:rPr>
            </w:pPr>
            <w:r w:rsidRPr="00A45673">
              <w:rPr>
                <w:b/>
                <w:color w:val="000000"/>
                <w:sz w:val="24"/>
                <w:szCs w:val="24"/>
                <w:lang w:bidi="he-IL"/>
              </w:rPr>
              <w:t xml:space="preserve">Andre: </w:t>
            </w:r>
          </w:p>
        </w:tc>
      </w:tr>
      <w:tr w:rsidR="005C27FD" w:rsidRPr="00A45673" w14:paraId="4E9CA852" w14:textId="77777777" w:rsidTr="00A45673">
        <w:trPr>
          <w:trHeight w:val="292"/>
        </w:trPr>
        <w:tc>
          <w:tcPr>
            <w:tcW w:w="8420" w:type="dxa"/>
            <w:tcBorders>
              <w:top w:val="single" w:sz="8" w:space="0" w:color="000000"/>
              <w:left w:val="single" w:sz="8" w:space="0" w:color="000000"/>
              <w:bottom w:val="single" w:sz="6" w:space="0" w:color="000000"/>
              <w:right w:val="single" w:sz="8" w:space="0" w:color="000000"/>
            </w:tcBorders>
            <w:hideMark/>
          </w:tcPr>
          <w:p w14:paraId="75015166" w14:textId="77777777" w:rsidR="005C27FD" w:rsidRPr="00A45673" w:rsidRDefault="005C27FD" w:rsidP="00C96162">
            <w:pPr>
              <w:tabs>
                <w:tab w:val="left" w:pos="1304"/>
              </w:tabs>
              <w:autoSpaceDE w:val="0"/>
              <w:autoSpaceDN w:val="0"/>
              <w:adjustRightInd w:val="0"/>
              <w:spacing w:before="20" w:after="20"/>
              <w:ind w:left="540"/>
              <w:rPr>
                <w:rFonts w:eastAsia="SimSun"/>
                <w:color w:val="000000"/>
                <w:sz w:val="24"/>
                <w:szCs w:val="24"/>
                <w:lang w:bidi="he-IL"/>
              </w:rPr>
            </w:pPr>
            <w:proofErr w:type="spellStart"/>
            <w:r w:rsidRPr="00A45673">
              <w:rPr>
                <w:i/>
                <w:color w:val="000000"/>
                <w:sz w:val="24"/>
                <w:szCs w:val="24"/>
                <w:lang w:bidi="he-IL"/>
              </w:rPr>
              <w:t>Chlamydia</w:t>
            </w:r>
            <w:proofErr w:type="spellEnd"/>
            <w:r w:rsidRPr="00A45673">
              <w:rPr>
                <w:color w:val="000000"/>
                <w:sz w:val="24"/>
                <w:szCs w:val="24"/>
                <w:lang w:bidi="he-IL"/>
              </w:rPr>
              <w:t xml:space="preserve"> </w:t>
            </w:r>
            <w:proofErr w:type="spellStart"/>
            <w:r w:rsidRPr="00A45673">
              <w:rPr>
                <w:color w:val="000000"/>
                <w:sz w:val="24"/>
                <w:szCs w:val="24"/>
                <w:lang w:bidi="he-IL"/>
              </w:rPr>
              <w:t>spp</w:t>
            </w:r>
            <w:proofErr w:type="spellEnd"/>
            <w:r w:rsidRPr="00A45673">
              <w:rPr>
                <w:color w:val="000000"/>
                <w:sz w:val="24"/>
                <w:szCs w:val="24"/>
                <w:lang w:bidi="he-IL"/>
              </w:rPr>
              <w:t xml:space="preserve">. </w:t>
            </w:r>
          </w:p>
        </w:tc>
      </w:tr>
      <w:tr w:rsidR="005C27FD" w:rsidRPr="00A45673" w14:paraId="678650E6"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6AF22BC7" w14:textId="77777777" w:rsidR="005C27FD" w:rsidRPr="00A45673" w:rsidRDefault="005C27FD" w:rsidP="00C96162">
            <w:pPr>
              <w:tabs>
                <w:tab w:val="left" w:pos="1304"/>
              </w:tabs>
              <w:autoSpaceDE w:val="0"/>
              <w:autoSpaceDN w:val="0"/>
              <w:adjustRightInd w:val="0"/>
              <w:spacing w:before="20" w:after="20"/>
              <w:ind w:left="540"/>
              <w:rPr>
                <w:rFonts w:eastAsia="SimSun"/>
                <w:color w:val="000000"/>
                <w:sz w:val="24"/>
                <w:szCs w:val="24"/>
                <w:lang w:bidi="he-IL"/>
              </w:rPr>
            </w:pPr>
            <w:proofErr w:type="spellStart"/>
            <w:r w:rsidRPr="00A45673">
              <w:rPr>
                <w:i/>
                <w:color w:val="000000"/>
                <w:sz w:val="24"/>
                <w:szCs w:val="24"/>
                <w:lang w:bidi="he-IL"/>
              </w:rPr>
              <w:lastRenderedPageBreak/>
              <w:t>Chlamydophila</w:t>
            </w:r>
            <w:proofErr w:type="spellEnd"/>
            <w:r w:rsidRPr="00A45673">
              <w:rPr>
                <w:color w:val="000000"/>
                <w:sz w:val="24"/>
                <w:szCs w:val="24"/>
                <w:lang w:bidi="he-IL"/>
              </w:rPr>
              <w:t xml:space="preserve"> </w:t>
            </w:r>
            <w:proofErr w:type="spellStart"/>
            <w:r w:rsidRPr="00A45673">
              <w:rPr>
                <w:color w:val="000000"/>
                <w:sz w:val="24"/>
                <w:szCs w:val="24"/>
                <w:lang w:bidi="he-IL"/>
              </w:rPr>
              <w:t>spp</w:t>
            </w:r>
            <w:proofErr w:type="spellEnd"/>
            <w:r w:rsidRPr="00A45673">
              <w:rPr>
                <w:color w:val="000000"/>
                <w:sz w:val="24"/>
                <w:szCs w:val="24"/>
                <w:lang w:bidi="he-IL"/>
              </w:rPr>
              <w:t xml:space="preserve">. </w:t>
            </w:r>
          </w:p>
        </w:tc>
      </w:tr>
      <w:tr w:rsidR="005C27FD" w:rsidRPr="00A45673" w14:paraId="27497E27" w14:textId="77777777" w:rsidTr="00A45673">
        <w:trPr>
          <w:trHeight w:val="292"/>
        </w:trPr>
        <w:tc>
          <w:tcPr>
            <w:tcW w:w="8420" w:type="dxa"/>
            <w:tcBorders>
              <w:top w:val="single" w:sz="6" w:space="0" w:color="000000"/>
              <w:left w:val="single" w:sz="8" w:space="0" w:color="000000"/>
              <w:bottom w:val="single" w:sz="6" w:space="0" w:color="000000"/>
              <w:right w:val="single" w:sz="8" w:space="0" w:color="000000"/>
            </w:tcBorders>
            <w:hideMark/>
          </w:tcPr>
          <w:p w14:paraId="26DA7F11" w14:textId="77777777" w:rsidR="005C27FD" w:rsidRPr="00A45673" w:rsidRDefault="005C27FD" w:rsidP="00C96162">
            <w:pPr>
              <w:tabs>
                <w:tab w:val="left" w:pos="1304"/>
              </w:tabs>
              <w:autoSpaceDE w:val="0"/>
              <w:autoSpaceDN w:val="0"/>
              <w:adjustRightInd w:val="0"/>
              <w:spacing w:before="20" w:after="20"/>
              <w:ind w:left="540"/>
              <w:rPr>
                <w:rFonts w:eastAsia="SimSun"/>
                <w:color w:val="000000"/>
                <w:sz w:val="24"/>
                <w:szCs w:val="24"/>
                <w:lang w:bidi="he-IL"/>
              </w:rPr>
            </w:pPr>
            <w:proofErr w:type="spellStart"/>
            <w:r w:rsidRPr="00A45673">
              <w:rPr>
                <w:i/>
                <w:color w:val="000000"/>
                <w:sz w:val="24"/>
                <w:szCs w:val="24"/>
                <w:lang w:bidi="he-IL"/>
              </w:rPr>
              <w:t>Mycoplasma</w:t>
            </w:r>
            <w:proofErr w:type="spellEnd"/>
            <w:r w:rsidRPr="00A45673">
              <w:rPr>
                <w:color w:val="000000"/>
                <w:sz w:val="24"/>
                <w:szCs w:val="24"/>
                <w:lang w:bidi="he-IL"/>
              </w:rPr>
              <w:t xml:space="preserve"> </w:t>
            </w:r>
            <w:proofErr w:type="spellStart"/>
            <w:r w:rsidRPr="00A45673">
              <w:rPr>
                <w:color w:val="000000"/>
                <w:sz w:val="24"/>
                <w:szCs w:val="24"/>
                <w:lang w:bidi="he-IL"/>
              </w:rPr>
              <w:t>spp</w:t>
            </w:r>
            <w:proofErr w:type="spellEnd"/>
            <w:r w:rsidRPr="00A45673">
              <w:rPr>
                <w:color w:val="000000"/>
                <w:sz w:val="24"/>
                <w:szCs w:val="24"/>
                <w:lang w:bidi="he-IL"/>
              </w:rPr>
              <w:t xml:space="preserve">. </w:t>
            </w:r>
          </w:p>
        </w:tc>
      </w:tr>
      <w:tr w:rsidR="005C27FD" w:rsidRPr="00A45673" w14:paraId="50D31ADE" w14:textId="77777777" w:rsidTr="00A45673">
        <w:trPr>
          <w:trHeight w:val="292"/>
        </w:trPr>
        <w:tc>
          <w:tcPr>
            <w:tcW w:w="8420" w:type="dxa"/>
            <w:tcBorders>
              <w:top w:val="single" w:sz="6" w:space="0" w:color="000000"/>
              <w:left w:val="single" w:sz="8" w:space="0" w:color="000000"/>
              <w:bottom w:val="single" w:sz="8" w:space="0" w:color="000000"/>
              <w:right w:val="single" w:sz="8" w:space="0" w:color="000000"/>
            </w:tcBorders>
            <w:hideMark/>
          </w:tcPr>
          <w:p w14:paraId="497962E1" w14:textId="77777777" w:rsidR="005C27FD" w:rsidRPr="00A45673" w:rsidRDefault="005C27FD" w:rsidP="00C96162">
            <w:pPr>
              <w:tabs>
                <w:tab w:val="left" w:pos="1304"/>
              </w:tabs>
              <w:autoSpaceDE w:val="0"/>
              <w:autoSpaceDN w:val="0"/>
              <w:adjustRightInd w:val="0"/>
              <w:spacing w:before="20" w:after="20"/>
              <w:ind w:left="540"/>
              <w:rPr>
                <w:rFonts w:eastAsia="SimSun"/>
                <w:i/>
                <w:color w:val="000000"/>
                <w:sz w:val="24"/>
                <w:szCs w:val="24"/>
                <w:lang w:bidi="he-IL"/>
              </w:rPr>
            </w:pPr>
            <w:proofErr w:type="spellStart"/>
            <w:r w:rsidRPr="00A45673">
              <w:rPr>
                <w:i/>
                <w:color w:val="000000"/>
                <w:sz w:val="24"/>
                <w:szCs w:val="24"/>
                <w:lang w:bidi="he-IL"/>
              </w:rPr>
              <w:t>Ureoplasma</w:t>
            </w:r>
            <w:proofErr w:type="spellEnd"/>
            <w:r w:rsidRPr="00A45673">
              <w:rPr>
                <w:i/>
                <w:color w:val="000000"/>
                <w:sz w:val="24"/>
                <w:szCs w:val="24"/>
                <w:lang w:bidi="he-IL"/>
              </w:rPr>
              <w:t xml:space="preserve"> </w:t>
            </w:r>
            <w:proofErr w:type="spellStart"/>
            <w:r w:rsidRPr="00A45673">
              <w:rPr>
                <w:i/>
                <w:color w:val="000000"/>
                <w:sz w:val="24"/>
                <w:szCs w:val="24"/>
                <w:lang w:bidi="he-IL"/>
              </w:rPr>
              <w:t>urealyticum</w:t>
            </w:r>
            <w:proofErr w:type="spellEnd"/>
            <w:r w:rsidRPr="00A45673">
              <w:rPr>
                <w:i/>
                <w:color w:val="000000"/>
                <w:sz w:val="24"/>
                <w:szCs w:val="24"/>
                <w:lang w:bidi="he-IL"/>
              </w:rPr>
              <w:t xml:space="preserve"> </w:t>
            </w:r>
          </w:p>
        </w:tc>
      </w:tr>
    </w:tbl>
    <w:p w14:paraId="4DBA9B47" w14:textId="77777777" w:rsidR="005C27FD" w:rsidRPr="00A45673" w:rsidRDefault="005C27FD" w:rsidP="00A45673">
      <w:pPr>
        <w:ind w:left="851"/>
        <w:rPr>
          <w:rFonts w:eastAsia="SimSun"/>
          <w:sz w:val="24"/>
          <w:szCs w:val="24"/>
        </w:rPr>
      </w:pPr>
      <w:r w:rsidRPr="00A45673">
        <w:rPr>
          <w:sz w:val="24"/>
          <w:szCs w:val="24"/>
        </w:rPr>
        <w:t xml:space="preserve">* Alle </w:t>
      </w:r>
      <w:proofErr w:type="spellStart"/>
      <w:r w:rsidRPr="00A45673">
        <w:rPr>
          <w:sz w:val="24"/>
          <w:szCs w:val="24"/>
        </w:rPr>
        <w:t>methicillin</w:t>
      </w:r>
      <w:proofErr w:type="spellEnd"/>
      <w:r w:rsidRPr="00A45673">
        <w:rPr>
          <w:sz w:val="24"/>
          <w:szCs w:val="24"/>
        </w:rPr>
        <w:noBreakHyphen/>
        <w:t xml:space="preserve">resistente stafylokokker er resistente over for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p>
    <w:p w14:paraId="0AE3CA76" w14:textId="77777777" w:rsidR="005C27FD" w:rsidRPr="00A45673" w:rsidRDefault="005C27FD" w:rsidP="00A45673">
      <w:pPr>
        <w:ind w:left="851"/>
        <w:rPr>
          <w:rFonts w:eastAsia="SimSun"/>
          <w:sz w:val="24"/>
          <w:szCs w:val="24"/>
        </w:rPr>
      </w:pPr>
      <w:proofErr w:type="spellStart"/>
      <w:r w:rsidRPr="00A45673">
        <w:rPr>
          <w:sz w:val="24"/>
          <w:szCs w:val="24"/>
        </w:rPr>
        <w:t>EUCAST’s</w:t>
      </w:r>
      <w:proofErr w:type="spellEnd"/>
      <w:r w:rsidRPr="00A45673">
        <w:rPr>
          <w:sz w:val="24"/>
          <w:szCs w:val="24"/>
        </w:rPr>
        <w:t xml:space="preserve"> ikke-artsrelaterede </w:t>
      </w:r>
      <w:proofErr w:type="spellStart"/>
      <w:r w:rsidRPr="00A45673">
        <w:rPr>
          <w:sz w:val="24"/>
          <w:szCs w:val="24"/>
        </w:rPr>
        <w:t>breakpoint</w:t>
      </w:r>
      <w:proofErr w:type="spellEnd"/>
      <w:r w:rsidRPr="00A45673">
        <w:rPr>
          <w:sz w:val="24"/>
          <w:szCs w:val="24"/>
        </w:rPr>
        <w:t xml:space="preserve"> er anvendt.</w:t>
      </w:r>
    </w:p>
    <w:p w14:paraId="24FAF110" w14:textId="77777777" w:rsidR="009260DE" w:rsidRPr="00A45673" w:rsidRDefault="009260DE" w:rsidP="009260DE">
      <w:pPr>
        <w:tabs>
          <w:tab w:val="left" w:pos="851"/>
        </w:tabs>
        <w:ind w:left="851"/>
        <w:rPr>
          <w:sz w:val="24"/>
          <w:szCs w:val="24"/>
        </w:rPr>
      </w:pPr>
    </w:p>
    <w:p w14:paraId="49FEA696" w14:textId="77777777" w:rsidR="009260DE" w:rsidRPr="00A45673" w:rsidRDefault="009260DE" w:rsidP="009260DE">
      <w:pPr>
        <w:tabs>
          <w:tab w:val="left" w:pos="851"/>
        </w:tabs>
        <w:ind w:left="851" w:hanging="851"/>
        <w:rPr>
          <w:b/>
          <w:sz w:val="24"/>
          <w:szCs w:val="24"/>
        </w:rPr>
      </w:pPr>
      <w:r w:rsidRPr="00A45673">
        <w:rPr>
          <w:b/>
          <w:sz w:val="24"/>
          <w:szCs w:val="24"/>
        </w:rPr>
        <w:t>5.2</w:t>
      </w:r>
      <w:r w:rsidRPr="00A45673">
        <w:rPr>
          <w:b/>
          <w:sz w:val="24"/>
          <w:szCs w:val="24"/>
        </w:rPr>
        <w:tab/>
      </w:r>
      <w:proofErr w:type="spellStart"/>
      <w:r w:rsidRPr="00A45673">
        <w:rPr>
          <w:b/>
          <w:sz w:val="24"/>
          <w:szCs w:val="24"/>
        </w:rPr>
        <w:t>Farmakokinetiske</w:t>
      </w:r>
      <w:proofErr w:type="spellEnd"/>
      <w:r w:rsidRPr="00A45673">
        <w:rPr>
          <w:b/>
          <w:sz w:val="24"/>
          <w:szCs w:val="24"/>
        </w:rPr>
        <w:t xml:space="preserve"> egenskaber</w:t>
      </w:r>
    </w:p>
    <w:p w14:paraId="717240DE" w14:textId="77777777" w:rsidR="005C27FD" w:rsidRPr="00A45673" w:rsidRDefault="005C27FD" w:rsidP="00A45673">
      <w:pPr>
        <w:ind w:left="851"/>
        <w:rPr>
          <w:sz w:val="24"/>
          <w:szCs w:val="24"/>
          <w:highlight w:val="yellow"/>
        </w:rPr>
      </w:pPr>
    </w:p>
    <w:p w14:paraId="472F7378" w14:textId="77777777" w:rsidR="005C27FD" w:rsidRPr="00A45673" w:rsidRDefault="005C27FD" w:rsidP="00A45673">
      <w:pPr>
        <w:ind w:left="851"/>
        <w:rPr>
          <w:sz w:val="24"/>
          <w:szCs w:val="24"/>
          <w:u w:val="single"/>
        </w:rPr>
      </w:pPr>
      <w:proofErr w:type="spellStart"/>
      <w:r w:rsidRPr="00A45673">
        <w:rPr>
          <w:sz w:val="24"/>
          <w:szCs w:val="24"/>
          <w:u w:val="single"/>
        </w:rPr>
        <w:t>Imipenem</w:t>
      </w:r>
      <w:proofErr w:type="spellEnd"/>
      <w:r w:rsidRPr="00A45673">
        <w:rPr>
          <w:sz w:val="24"/>
          <w:szCs w:val="24"/>
          <w:u w:val="single"/>
        </w:rPr>
        <w:t xml:space="preserve"> </w:t>
      </w:r>
    </w:p>
    <w:p w14:paraId="026D8EF3" w14:textId="77777777" w:rsidR="005C27FD" w:rsidRPr="00A45673" w:rsidRDefault="005C27FD" w:rsidP="00A45673">
      <w:pPr>
        <w:ind w:left="851"/>
        <w:rPr>
          <w:sz w:val="24"/>
          <w:szCs w:val="24"/>
          <w:u w:val="single"/>
        </w:rPr>
      </w:pPr>
    </w:p>
    <w:p w14:paraId="4011B746" w14:textId="77777777" w:rsidR="005C27FD" w:rsidRPr="00A45673" w:rsidRDefault="005C27FD" w:rsidP="00A45673">
      <w:pPr>
        <w:ind w:left="851"/>
        <w:rPr>
          <w:i/>
          <w:sz w:val="24"/>
          <w:szCs w:val="24"/>
        </w:rPr>
      </w:pPr>
      <w:r w:rsidRPr="00A45673">
        <w:rPr>
          <w:i/>
          <w:sz w:val="24"/>
          <w:szCs w:val="24"/>
        </w:rPr>
        <w:t>Absorption</w:t>
      </w:r>
    </w:p>
    <w:p w14:paraId="02B0DEB7" w14:textId="0802109A" w:rsidR="005C27FD" w:rsidRPr="00A45673" w:rsidRDefault="005C27FD" w:rsidP="00A45673">
      <w:pPr>
        <w:ind w:left="851"/>
        <w:rPr>
          <w:sz w:val="24"/>
          <w:szCs w:val="24"/>
        </w:rPr>
      </w:pPr>
      <w:r w:rsidRPr="00A45673">
        <w:rPr>
          <w:sz w:val="24"/>
          <w:szCs w:val="24"/>
        </w:rPr>
        <w:t xml:space="preserve">Hos raske frivillige førte intravenøs infusion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over 20 minutter til maksimale plasmakoncentrationer af </w:t>
      </w:r>
      <w:proofErr w:type="spellStart"/>
      <w:r w:rsidRPr="00A45673">
        <w:rPr>
          <w:sz w:val="24"/>
          <w:szCs w:val="24"/>
        </w:rPr>
        <w:t>imipenem</w:t>
      </w:r>
      <w:proofErr w:type="spellEnd"/>
      <w:r w:rsidRPr="00A45673">
        <w:rPr>
          <w:sz w:val="24"/>
          <w:szCs w:val="24"/>
        </w:rPr>
        <w:t xml:space="preserve"> på 12</w:t>
      </w:r>
      <w:r w:rsidRPr="00A45673">
        <w:rPr>
          <w:sz w:val="24"/>
          <w:szCs w:val="24"/>
        </w:rPr>
        <w:noBreakHyphen/>
        <w:t>20 </w:t>
      </w:r>
      <w:proofErr w:type="spellStart"/>
      <w:r w:rsidRPr="00A45673">
        <w:rPr>
          <w:sz w:val="24"/>
          <w:szCs w:val="24"/>
        </w:rPr>
        <w:t>mikrog</w:t>
      </w:r>
      <w:proofErr w:type="spellEnd"/>
      <w:r w:rsidRPr="00A45673">
        <w:rPr>
          <w:sz w:val="24"/>
          <w:szCs w:val="24"/>
        </w:rPr>
        <w:t>/ml ved dosen 250 mg/250 mg, 21</w:t>
      </w:r>
      <w:r w:rsidRPr="00A45673">
        <w:rPr>
          <w:sz w:val="24"/>
          <w:szCs w:val="24"/>
        </w:rPr>
        <w:noBreakHyphen/>
        <w:t>58 </w:t>
      </w:r>
      <w:proofErr w:type="spellStart"/>
      <w:r w:rsidRPr="00A45673">
        <w:rPr>
          <w:sz w:val="24"/>
          <w:szCs w:val="24"/>
        </w:rPr>
        <w:t>mikrog</w:t>
      </w:r>
      <w:proofErr w:type="spellEnd"/>
      <w:r w:rsidRPr="00A45673">
        <w:rPr>
          <w:sz w:val="24"/>
          <w:szCs w:val="24"/>
        </w:rPr>
        <w:t>/ml ved dosen 500 mg/500 mg og 41</w:t>
      </w:r>
      <w:r w:rsidRPr="00A45673">
        <w:rPr>
          <w:sz w:val="24"/>
          <w:szCs w:val="24"/>
        </w:rPr>
        <w:noBreakHyphen/>
        <w:t>83 </w:t>
      </w:r>
      <w:proofErr w:type="spellStart"/>
      <w:r w:rsidRPr="00A45673">
        <w:rPr>
          <w:sz w:val="24"/>
          <w:szCs w:val="24"/>
        </w:rPr>
        <w:t>mikrog</w:t>
      </w:r>
      <w:proofErr w:type="spellEnd"/>
      <w:r w:rsidRPr="00A45673">
        <w:rPr>
          <w:sz w:val="24"/>
          <w:szCs w:val="24"/>
        </w:rPr>
        <w:t xml:space="preserve">/ml ved dosen 1.000 mg/1.000 mg. De gennemsnitlige maksimale plasmakoncentrationer af </w:t>
      </w:r>
      <w:proofErr w:type="spellStart"/>
      <w:r w:rsidRPr="00A45673">
        <w:rPr>
          <w:sz w:val="24"/>
          <w:szCs w:val="24"/>
        </w:rPr>
        <w:t>imipenem</w:t>
      </w:r>
      <w:proofErr w:type="spellEnd"/>
      <w:r w:rsidRPr="00A45673">
        <w:rPr>
          <w:sz w:val="24"/>
          <w:szCs w:val="24"/>
        </w:rPr>
        <w:t xml:space="preserve"> efter doserne 250 mg/250 mg, 500 mg/500 mg og 1.000 mg/1.000 mg var henholdsvis 17, 39 og 66 </w:t>
      </w:r>
      <w:proofErr w:type="spellStart"/>
      <w:r w:rsidRPr="00A45673">
        <w:rPr>
          <w:sz w:val="24"/>
          <w:szCs w:val="24"/>
        </w:rPr>
        <w:t>mikrog</w:t>
      </w:r>
      <w:proofErr w:type="spellEnd"/>
      <w:r w:rsidRPr="00A45673">
        <w:rPr>
          <w:sz w:val="24"/>
          <w:szCs w:val="24"/>
        </w:rPr>
        <w:t xml:space="preserve">/ml. Ved disse doser falder plasmakoncentrationerne af </w:t>
      </w:r>
      <w:proofErr w:type="spellStart"/>
      <w:r w:rsidRPr="00A45673">
        <w:rPr>
          <w:sz w:val="24"/>
          <w:szCs w:val="24"/>
        </w:rPr>
        <w:t>imipenem</w:t>
      </w:r>
      <w:proofErr w:type="spellEnd"/>
      <w:r w:rsidRPr="00A45673">
        <w:rPr>
          <w:sz w:val="24"/>
          <w:szCs w:val="24"/>
        </w:rPr>
        <w:t xml:space="preserve"> til under 1 </w:t>
      </w:r>
      <w:proofErr w:type="spellStart"/>
      <w:r w:rsidRPr="00A45673">
        <w:rPr>
          <w:sz w:val="24"/>
          <w:szCs w:val="24"/>
        </w:rPr>
        <w:t>mikrog</w:t>
      </w:r>
      <w:proofErr w:type="spellEnd"/>
      <w:r w:rsidRPr="00A45673">
        <w:rPr>
          <w:sz w:val="24"/>
          <w:szCs w:val="24"/>
        </w:rPr>
        <w:t>/ml inden for fire til seks timer.</w:t>
      </w:r>
    </w:p>
    <w:p w14:paraId="565CB446" w14:textId="77777777" w:rsidR="005C27FD" w:rsidRPr="00A45673" w:rsidRDefault="005C27FD" w:rsidP="00A45673">
      <w:pPr>
        <w:ind w:left="851"/>
        <w:rPr>
          <w:sz w:val="24"/>
          <w:szCs w:val="24"/>
        </w:rPr>
      </w:pPr>
    </w:p>
    <w:p w14:paraId="3D7CB833" w14:textId="77777777" w:rsidR="005C27FD" w:rsidRPr="00A45673" w:rsidRDefault="005C27FD" w:rsidP="00A45673">
      <w:pPr>
        <w:ind w:left="851"/>
        <w:rPr>
          <w:i/>
          <w:sz w:val="24"/>
          <w:szCs w:val="24"/>
        </w:rPr>
      </w:pPr>
      <w:r w:rsidRPr="00A45673">
        <w:rPr>
          <w:i/>
          <w:sz w:val="24"/>
          <w:szCs w:val="24"/>
        </w:rPr>
        <w:t>Fordeling</w:t>
      </w:r>
    </w:p>
    <w:p w14:paraId="74B3540A" w14:textId="77777777" w:rsidR="005C27FD" w:rsidRPr="00A45673" w:rsidRDefault="005C27FD" w:rsidP="00A45673">
      <w:pPr>
        <w:ind w:left="851"/>
        <w:rPr>
          <w:sz w:val="24"/>
          <w:szCs w:val="24"/>
        </w:rPr>
      </w:pPr>
      <w:r w:rsidRPr="00A45673">
        <w:rPr>
          <w:sz w:val="24"/>
          <w:szCs w:val="24"/>
        </w:rPr>
        <w:t xml:space="preserve">Bindingen af </w:t>
      </w:r>
      <w:proofErr w:type="spellStart"/>
      <w:r w:rsidRPr="00A45673">
        <w:rPr>
          <w:sz w:val="24"/>
          <w:szCs w:val="24"/>
        </w:rPr>
        <w:t>imipenem</w:t>
      </w:r>
      <w:proofErr w:type="spellEnd"/>
      <w:r w:rsidRPr="00A45673">
        <w:rPr>
          <w:sz w:val="24"/>
          <w:szCs w:val="24"/>
        </w:rPr>
        <w:t xml:space="preserve"> til humane serumproteiner er cirka 20 %.</w:t>
      </w:r>
    </w:p>
    <w:p w14:paraId="1EAC09D5" w14:textId="77777777" w:rsidR="005C27FD" w:rsidRPr="00A45673" w:rsidRDefault="005C27FD" w:rsidP="00A45673">
      <w:pPr>
        <w:ind w:left="851"/>
        <w:rPr>
          <w:sz w:val="24"/>
          <w:szCs w:val="24"/>
        </w:rPr>
      </w:pPr>
    </w:p>
    <w:p w14:paraId="4901F025" w14:textId="77777777" w:rsidR="005C27FD" w:rsidRPr="00A45673" w:rsidRDefault="005C27FD" w:rsidP="00A45673">
      <w:pPr>
        <w:ind w:left="851"/>
        <w:rPr>
          <w:i/>
          <w:sz w:val="24"/>
          <w:szCs w:val="24"/>
        </w:rPr>
      </w:pPr>
      <w:r w:rsidRPr="00A45673">
        <w:rPr>
          <w:i/>
          <w:sz w:val="24"/>
          <w:szCs w:val="24"/>
        </w:rPr>
        <w:t>Biotransformation</w:t>
      </w:r>
    </w:p>
    <w:p w14:paraId="6A668505" w14:textId="77777777" w:rsidR="005C27FD" w:rsidRPr="00A45673" w:rsidRDefault="005C27FD" w:rsidP="00A45673">
      <w:pPr>
        <w:ind w:left="851"/>
        <w:rPr>
          <w:sz w:val="24"/>
          <w:szCs w:val="24"/>
        </w:rPr>
      </w:pPr>
      <w:r w:rsidRPr="00A45673">
        <w:rPr>
          <w:sz w:val="24"/>
          <w:szCs w:val="24"/>
        </w:rPr>
        <w:t xml:space="preserve">Når </w:t>
      </w:r>
      <w:proofErr w:type="spellStart"/>
      <w:r w:rsidRPr="00A45673">
        <w:rPr>
          <w:sz w:val="24"/>
          <w:szCs w:val="24"/>
        </w:rPr>
        <w:t>imipenem</w:t>
      </w:r>
      <w:proofErr w:type="spellEnd"/>
      <w:r w:rsidRPr="00A45673">
        <w:rPr>
          <w:sz w:val="24"/>
          <w:szCs w:val="24"/>
        </w:rPr>
        <w:t xml:space="preserve"> administreres alene, </w:t>
      </w:r>
      <w:proofErr w:type="spellStart"/>
      <w:r w:rsidRPr="00A45673">
        <w:rPr>
          <w:sz w:val="24"/>
          <w:szCs w:val="24"/>
        </w:rPr>
        <w:t>metaboliseres</w:t>
      </w:r>
      <w:proofErr w:type="spellEnd"/>
      <w:r w:rsidRPr="00A45673">
        <w:rPr>
          <w:sz w:val="24"/>
          <w:szCs w:val="24"/>
        </w:rPr>
        <w:t xml:space="preserve"> det i nyrerne af </w:t>
      </w:r>
      <w:proofErr w:type="spellStart"/>
      <w:r w:rsidRPr="00A45673">
        <w:rPr>
          <w:sz w:val="24"/>
          <w:szCs w:val="24"/>
        </w:rPr>
        <w:t>dehydropeptidase</w:t>
      </w:r>
      <w:proofErr w:type="spellEnd"/>
      <w:r w:rsidRPr="00A45673">
        <w:rPr>
          <w:sz w:val="24"/>
          <w:szCs w:val="24"/>
        </w:rPr>
        <w:noBreakHyphen/>
        <w:t>I. Den individuelle genfinding i urinen varierede fra 5 til 40 %, med en gennemsnitlig genfinding på 15</w:t>
      </w:r>
      <w:r w:rsidRPr="00A45673">
        <w:rPr>
          <w:sz w:val="24"/>
          <w:szCs w:val="24"/>
        </w:rPr>
        <w:noBreakHyphen/>
        <w:t>20 % i flere studier.</w:t>
      </w:r>
    </w:p>
    <w:p w14:paraId="7A09F8E3" w14:textId="77777777" w:rsidR="005C27FD" w:rsidRPr="00A45673" w:rsidRDefault="005C27FD" w:rsidP="00A45673">
      <w:pPr>
        <w:ind w:left="851"/>
        <w:rPr>
          <w:sz w:val="24"/>
          <w:szCs w:val="24"/>
        </w:rPr>
      </w:pPr>
    </w:p>
    <w:p w14:paraId="6B9E2821" w14:textId="77777777" w:rsidR="005C27FD" w:rsidRPr="00A45673" w:rsidRDefault="005C27FD" w:rsidP="00A45673">
      <w:pPr>
        <w:ind w:left="851"/>
        <w:rPr>
          <w:sz w:val="24"/>
          <w:szCs w:val="24"/>
        </w:rPr>
      </w:pPr>
      <w:proofErr w:type="spellStart"/>
      <w:r w:rsidRPr="00A45673">
        <w:rPr>
          <w:sz w:val="24"/>
          <w:szCs w:val="24"/>
        </w:rPr>
        <w:t>Cilastatin</w:t>
      </w:r>
      <w:proofErr w:type="spellEnd"/>
      <w:r w:rsidRPr="00A45673">
        <w:rPr>
          <w:sz w:val="24"/>
          <w:szCs w:val="24"/>
        </w:rPr>
        <w:t xml:space="preserve"> er en specifik hæmmer af enzymet </w:t>
      </w:r>
      <w:proofErr w:type="spellStart"/>
      <w:r w:rsidRPr="00A45673">
        <w:rPr>
          <w:sz w:val="24"/>
          <w:szCs w:val="24"/>
        </w:rPr>
        <w:t>dehydropeptidase</w:t>
      </w:r>
      <w:proofErr w:type="spellEnd"/>
      <w:r w:rsidRPr="00A45673">
        <w:rPr>
          <w:sz w:val="24"/>
          <w:szCs w:val="24"/>
        </w:rPr>
        <w:noBreakHyphen/>
        <w:t xml:space="preserve">I og hæmmer effektivt metabolismen af </w:t>
      </w:r>
      <w:proofErr w:type="spellStart"/>
      <w:r w:rsidRPr="00A45673">
        <w:rPr>
          <w:sz w:val="24"/>
          <w:szCs w:val="24"/>
        </w:rPr>
        <w:t>imipenem</w:t>
      </w:r>
      <w:proofErr w:type="spellEnd"/>
      <w:r w:rsidRPr="00A45673">
        <w:rPr>
          <w:sz w:val="24"/>
          <w:szCs w:val="24"/>
        </w:rPr>
        <w:t xml:space="preserve">, hvilket muliggør, at terapeutiske antibakterielle niveauer af </w:t>
      </w:r>
      <w:proofErr w:type="spellStart"/>
      <w:r w:rsidRPr="00A45673">
        <w:rPr>
          <w:sz w:val="24"/>
          <w:szCs w:val="24"/>
        </w:rPr>
        <w:t>imipenem</w:t>
      </w:r>
      <w:proofErr w:type="spellEnd"/>
      <w:r w:rsidRPr="00A45673">
        <w:rPr>
          <w:sz w:val="24"/>
          <w:szCs w:val="24"/>
        </w:rPr>
        <w:t xml:space="preserve"> opnås i både urin og plasma ved samtidig administration af </w:t>
      </w: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cilastatin</w:t>
      </w:r>
      <w:proofErr w:type="spellEnd"/>
      <w:r w:rsidRPr="00A45673">
        <w:rPr>
          <w:sz w:val="24"/>
          <w:szCs w:val="24"/>
        </w:rPr>
        <w:t xml:space="preserve">. </w:t>
      </w:r>
    </w:p>
    <w:p w14:paraId="2D766A02" w14:textId="77777777" w:rsidR="005C27FD" w:rsidRPr="00A45673" w:rsidRDefault="005C27FD" w:rsidP="00A45673">
      <w:pPr>
        <w:ind w:left="851"/>
        <w:rPr>
          <w:sz w:val="24"/>
          <w:szCs w:val="24"/>
        </w:rPr>
      </w:pPr>
    </w:p>
    <w:p w14:paraId="32CD977C" w14:textId="77777777" w:rsidR="005C27FD" w:rsidRPr="00A45673" w:rsidRDefault="005C27FD" w:rsidP="00A45673">
      <w:pPr>
        <w:ind w:left="851"/>
        <w:rPr>
          <w:i/>
          <w:iCs/>
          <w:sz w:val="24"/>
          <w:szCs w:val="24"/>
        </w:rPr>
      </w:pPr>
      <w:r w:rsidRPr="00A45673">
        <w:rPr>
          <w:i/>
          <w:sz w:val="24"/>
          <w:szCs w:val="24"/>
        </w:rPr>
        <w:t>Elimination</w:t>
      </w:r>
    </w:p>
    <w:p w14:paraId="143931D6" w14:textId="03D03609" w:rsidR="005C27FD" w:rsidRPr="00A45673" w:rsidRDefault="005C27FD" w:rsidP="00A45673">
      <w:pPr>
        <w:ind w:left="851"/>
        <w:rPr>
          <w:sz w:val="24"/>
          <w:szCs w:val="24"/>
        </w:rPr>
      </w:pPr>
      <w:r w:rsidRPr="00A45673">
        <w:rPr>
          <w:sz w:val="24"/>
          <w:szCs w:val="24"/>
        </w:rPr>
        <w:t xml:space="preserve">Plasmahalveringstiden for </w:t>
      </w:r>
      <w:proofErr w:type="spellStart"/>
      <w:r w:rsidRPr="00A45673">
        <w:rPr>
          <w:sz w:val="24"/>
          <w:szCs w:val="24"/>
        </w:rPr>
        <w:t>imipenem</w:t>
      </w:r>
      <w:proofErr w:type="spellEnd"/>
      <w:r w:rsidRPr="00A45673">
        <w:rPr>
          <w:sz w:val="24"/>
          <w:szCs w:val="24"/>
        </w:rPr>
        <w:t xml:space="preserve"> er én time. Cirka 70 % af det administrerede antibiotikum blev udskilt </w:t>
      </w:r>
      <w:proofErr w:type="spellStart"/>
      <w:r w:rsidRPr="00A45673">
        <w:rPr>
          <w:sz w:val="24"/>
          <w:szCs w:val="24"/>
        </w:rPr>
        <w:t>uomdannet</w:t>
      </w:r>
      <w:proofErr w:type="spellEnd"/>
      <w:r w:rsidRPr="00A45673">
        <w:rPr>
          <w:sz w:val="24"/>
          <w:szCs w:val="24"/>
        </w:rPr>
        <w:t xml:space="preserve"> i urinen inden for ti timer. Yderligere udskillelse af </w:t>
      </w:r>
      <w:proofErr w:type="spellStart"/>
      <w:r w:rsidRPr="00A45673">
        <w:rPr>
          <w:sz w:val="24"/>
          <w:szCs w:val="24"/>
        </w:rPr>
        <w:t>imipenem</w:t>
      </w:r>
      <w:proofErr w:type="spellEnd"/>
      <w:r w:rsidRPr="00A45673">
        <w:rPr>
          <w:sz w:val="24"/>
          <w:szCs w:val="24"/>
        </w:rPr>
        <w:t xml:space="preserve"> i urinen kunne ikke påvises. Urinkoncentrationerne af </w:t>
      </w:r>
      <w:proofErr w:type="spellStart"/>
      <w:r w:rsidRPr="00A45673">
        <w:rPr>
          <w:sz w:val="24"/>
          <w:szCs w:val="24"/>
        </w:rPr>
        <w:t>imipenem</w:t>
      </w:r>
      <w:proofErr w:type="spellEnd"/>
      <w:r w:rsidRPr="00A45673">
        <w:rPr>
          <w:sz w:val="24"/>
          <w:szCs w:val="24"/>
        </w:rPr>
        <w:t xml:space="preserve"> oversteg 10 </w:t>
      </w:r>
      <w:proofErr w:type="spellStart"/>
      <w:r w:rsidRPr="00A45673">
        <w:rPr>
          <w:sz w:val="24"/>
          <w:szCs w:val="24"/>
        </w:rPr>
        <w:t>mikrog</w:t>
      </w:r>
      <w:proofErr w:type="spellEnd"/>
      <w:r w:rsidRPr="00A45673">
        <w:rPr>
          <w:sz w:val="24"/>
          <w:szCs w:val="24"/>
        </w:rPr>
        <w:t xml:space="preserve">/ml i op til otte timer efter en dosis på 500 mg/500 mg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Resten af den administrerede dosis blev udskilt i urinen som antibakterielt inaktive metabolitter, og den fækale udskillelse af </w:t>
      </w:r>
      <w:proofErr w:type="spellStart"/>
      <w:r w:rsidRPr="00A45673">
        <w:rPr>
          <w:sz w:val="24"/>
          <w:szCs w:val="24"/>
        </w:rPr>
        <w:t>imipenem</w:t>
      </w:r>
      <w:proofErr w:type="spellEnd"/>
      <w:r w:rsidRPr="00A45673">
        <w:rPr>
          <w:sz w:val="24"/>
          <w:szCs w:val="24"/>
        </w:rPr>
        <w:t xml:space="preserve"> var stort set nul.</w:t>
      </w:r>
    </w:p>
    <w:p w14:paraId="7139A4A6" w14:textId="77777777" w:rsidR="005C27FD" w:rsidRPr="00A45673" w:rsidRDefault="005C27FD" w:rsidP="00A45673">
      <w:pPr>
        <w:ind w:left="851"/>
        <w:rPr>
          <w:sz w:val="24"/>
          <w:szCs w:val="24"/>
        </w:rPr>
      </w:pPr>
    </w:p>
    <w:p w14:paraId="4B6E6033" w14:textId="039847C1" w:rsidR="005C27FD" w:rsidRPr="00A45673" w:rsidRDefault="005C27FD" w:rsidP="00A45673">
      <w:pPr>
        <w:ind w:left="851"/>
        <w:rPr>
          <w:sz w:val="24"/>
          <w:szCs w:val="24"/>
        </w:rPr>
      </w:pPr>
      <w:r w:rsidRPr="00A45673">
        <w:rPr>
          <w:sz w:val="24"/>
          <w:szCs w:val="24"/>
        </w:rPr>
        <w:t xml:space="preserve">Der er ikke observeret akkumulering af </w:t>
      </w:r>
      <w:proofErr w:type="spellStart"/>
      <w:r w:rsidRPr="00A45673">
        <w:rPr>
          <w:sz w:val="24"/>
          <w:szCs w:val="24"/>
        </w:rPr>
        <w:t>imipenem</w:t>
      </w:r>
      <w:proofErr w:type="spellEnd"/>
      <w:r w:rsidRPr="00A45673">
        <w:rPr>
          <w:sz w:val="24"/>
          <w:szCs w:val="24"/>
        </w:rPr>
        <w:t xml:space="preserve"> i plasma eller urin ved doseringsregimer med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administreret så hyppigt som hver sjette time, hos patienter med normal nyrefunktion.</w:t>
      </w:r>
    </w:p>
    <w:p w14:paraId="646D73F2" w14:textId="77777777" w:rsidR="005C27FD" w:rsidRPr="00A45673" w:rsidRDefault="005C27FD" w:rsidP="00A45673">
      <w:pPr>
        <w:ind w:left="851"/>
        <w:rPr>
          <w:sz w:val="24"/>
          <w:szCs w:val="24"/>
          <w:u w:val="single"/>
        </w:rPr>
      </w:pPr>
    </w:p>
    <w:p w14:paraId="5605E893" w14:textId="77777777" w:rsidR="005C27FD" w:rsidRPr="00A45673" w:rsidRDefault="005C27FD" w:rsidP="00A45673">
      <w:pPr>
        <w:ind w:left="851"/>
        <w:rPr>
          <w:sz w:val="24"/>
          <w:szCs w:val="24"/>
          <w:u w:val="single"/>
        </w:rPr>
      </w:pPr>
      <w:proofErr w:type="spellStart"/>
      <w:r w:rsidRPr="00A45673">
        <w:rPr>
          <w:sz w:val="24"/>
          <w:szCs w:val="24"/>
          <w:u w:val="single"/>
        </w:rPr>
        <w:t>Cilastatin</w:t>
      </w:r>
      <w:proofErr w:type="spellEnd"/>
    </w:p>
    <w:p w14:paraId="3BB82B31" w14:textId="77777777" w:rsidR="005C27FD" w:rsidRPr="00A45673" w:rsidRDefault="005C27FD" w:rsidP="00A45673">
      <w:pPr>
        <w:ind w:left="851"/>
        <w:rPr>
          <w:sz w:val="24"/>
          <w:szCs w:val="24"/>
        </w:rPr>
      </w:pPr>
    </w:p>
    <w:p w14:paraId="235DBDD6" w14:textId="77777777" w:rsidR="005C27FD" w:rsidRPr="00A45673" w:rsidRDefault="005C27FD" w:rsidP="00A45673">
      <w:pPr>
        <w:ind w:left="851"/>
        <w:rPr>
          <w:i/>
          <w:sz w:val="24"/>
          <w:szCs w:val="24"/>
        </w:rPr>
      </w:pPr>
      <w:r w:rsidRPr="00A45673">
        <w:rPr>
          <w:i/>
          <w:sz w:val="24"/>
          <w:szCs w:val="24"/>
        </w:rPr>
        <w:t>Absorption</w:t>
      </w:r>
    </w:p>
    <w:p w14:paraId="5E4875B6" w14:textId="5FD9A8E3" w:rsidR="005C27FD" w:rsidRPr="00A45673" w:rsidRDefault="005C27FD" w:rsidP="00A45673">
      <w:pPr>
        <w:ind w:left="851"/>
        <w:rPr>
          <w:sz w:val="24"/>
          <w:szCs w:val="24"/>
        </w:rPr>
      </w:pPr>
      <w:r w:rsidRPr="00A45673">
        <w:rPr>
          <w:sz w:val="24"/>
          <w:szCs w:val="24"/>
        </w:rPr>
        <w:t xml:space="preserve">Den maksimale plasmakoncentration af </w:t>
      </w:r>
      <w:proofErr w:type="spellStart"/>
      <w:r w:rsidRPr="00A45673">
        <w:rPr>
          <w:sz w:val="24"/>
          <w:szCs w:val="24"/>
        </w:rPr>
        <w:t>cilastatin</w:t>
      </w:r>
      <w:proofErr w:type="spellEnd"/>
      <w:r w:rsidRPr="00A45673">
        <w:rPr>
          <w:sz w:val="24"/>
          <w:szCs w:val="24"/>
        </w:rPr>
        <w:t xml:space="preserve"> efter en 20</w:t>
      </w:r>
      <w:r w:rsidRPr="00A45673">
        <w:rPr>
          <w:sz w:val="24"/>
          <w:szCs w:val="24"/>
        </w:rPr>
        <w:noBreakHyphen/>
        <w:t xml:space="preserve">minutters intravenøs infusion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varierede fra 21 til 26 </w:t>
      </w:r>
      <w:proofErr w:type="spellStart"/>
      <w:r w:rsidRPr="00A45673">
        <w:rPr>
          <w:sz w:val="24"/>
          <w:szCs w:val="24"/>
        </w:rPr>
        <w:t>mikrog</w:t>
      </w:r>
      <w:proofErr w:type="spellEnd"/>
      <w:r w:rsidRPr="00A45673">
        <w:rPr>
          <w:sz w:val="24"/>
          <w:szCs w:val="24"/>
        </w:rPr>
        <w:t>/ml ved dosen 250 mg/250 mg, fra 21 til 55 </w:t>
      </w:r>
      <w:proofErr w:type="spellStart"/>
      <w:r w:rsidRPr="00A45673">
        <w:rPr>
          <w:sz w:val="24"/>
          <w:szCs w:val="24"/>
        </w:rPr>
        <w:t>mikrog</w:t>
      </w:r>
      <w:proofErr w:type="spellEnd"/>
      <w:r w:rsidRPr="00A45673">
        <w:rPr>
          <w:sz w:val="24"/>
          <w:szCs w:val="24"/>
        </w:rPr>
        <w:t>/ml ved dosen 500 mg/500 mg og fra 56 til 88 </w:t>
      </w:r>
      <w:proofErr w:type="spellStart"/>
      <w:r w:rsidRPr="00A45673">
        <w:rPr>
          <w:sz w:val="24"/>
          <w:szCs w:val="24"/>
        </w:rPr>
        <w:t>mikrog</w:t>
      </w:r>
      <w:proofErr w:type="spellEnd"/>
      <w:r w:rsidRPr="00A45673">
        <w:rPr>
          <w:sz w:val="24"/>
          <w:szCs w:val="24"/>
        </w:rPr>
        <w:t xml:space="preserve">/ml ved dosen 1.000 mg/1.000 mg. De gennemsnitlige maksimale </w:t>
      </w:r>
      <w:r w:rsidRPr="00A45673">
        <w:rPr>
          <w:sz w:val="24"/>
          <w:szCs w:val="24"/>
        </w:rPr>
        <w:lastRenderedPageBreak/>
        <w:t xml:space="preserve">plasmakoncentrationer af </w:t>
      </w:r>
      <w:proofErr w:type="spellStart"/>
      <w:r w:rsidRPr="00A45673">
        <w:rPr>
          <w:sz w:val="24"/>
          <w:szCs w:val="24"/>
        </w:rPr>
        <w:t>cilastatin</w:t>
      </w:r>
      <w:proofErr w:type="spellEnd"/>
      <w:r w:rsidRPr="00A45673">
        <w:rPr>
          <w:sz w:val="24"/>
          <w:szCs w:val="24"/>
        </w:rPr>
        <w:t xml:space="preserve"> efter doserne 250 mg/250 mg, 500 mg/500 mg og 1.000 mg/1.000 mg var henholdsvis 22, 42 og 72 </w:t>
      </w:r>
      <w:proofErr w:type="spellStart"/>
      <w:r w:rsidRPr="00A45673">
        <w:rPr>
          <w:sz w:val="24"/>
          <w:szCs w:val="24"/>
        </w:rPr>
        <w:t>mikrog</w:t>
      </w:r>
      <w:proofErr w:type="spellEnd"/>
      <w:r w:rsidRPr="00A45673">
        <w:rPr>
          <w:sz w:val="24"/>
          <w:szCs w:val="24"/>
        </w:rPr>
        <w:t>/ml.</w:t>
      </w:r>
    </w:p>
    <w:p w14:paraId="1CD89F16" w14:textId="77777777" w:rsidR="005C27FD" w:rsidRPr="00A45673" w:rsidRDefault="005C27FD" w:rsidP="00A45673">
      <w:pPr>
        <w:ind w:left="851"/>
        <w:rPr>
          <w:sz w:val="24"/>
          <w:szCs w:val="24"/>
        </w:rPr>
      </w:pPr>
    </w:p>
    <w:p w14:paraId="3D5BCBE9" w14:textId="77777777" w:rsidR="005C27FD" w:rsidRPr="00A45673" w:rsidRDefault="005C27FD" w:rsidP="00A45673">
      <w:pPr>
        <w:ind w:left="851"/>
        <w:rPr>
          <w:i/>
          <w:sz w:val="24"/>
          <w:szCs w:val="24"/>
        </w:rPr>
      </w:pPr>
      <w:r w:rsidRPr="00A45673">
        <w:rPr>
          <w:i/>
          <w:sz w:val="24"/>
          <w:szCs w:val="24"/>
        </w:rPr>
        <w:t>Fordeling</w:t>
      </w:r>
    </w:p>
    <w:p w14:paraId="05AA76F9" w14:textId="77777777" w:rsidR="005C27FD" w:rsidRPr="00A45673" w:rsidRDefault="005C27FD" w:rsidP="00A45673">
      <w:pPr>
        <w:ind w:left="851"/>
        <w:rPr>
          <w:sz w:val="24"/>
          <w:szCs w:val="24"/>
        </w:rPr>
      </w:pPr>
      <w:r w:rsidRPr="00A45673">
        <w:rPr>
          <w:sz w:val="24"/>
          <w:szCs w:val="24"/>
        </w:rPr>
        <w:t xml:space="preserve">Bindingen af </w:t>
      </w:r>
      <w:proofErr w:type="spellStart"/>
      <w:r w:rsidRPr="00A45673">
        <w:rPr>
          <w:sz w:val="24"/>
          <w:szCs w:val="24"/>
        </w:rPr>
        <w:t>cilastatin</w:t>
      </w:r>
      <w:proofErr w:type="spellEnd"/>
      <w:r w:rsidRPr="00A45673">
        <w:rPr>
          <w:sz w:val="24"/>
          <w:szCs w:val="24"/>
        </w:rPr>
        <w:t xml:space="preserve"> til humane serumproteiner er cirka 40 %.</w:t>
      </w:r>
    </w:p>
    <w:p w14:paraId="77A2F350" w14:textId="77777777" w:rsidR="005C27FD" w:rsidRPr="00A45673" w:rsidRDefault="005C27FD" w:rsidP="00A45673">
      <w:pPr>
        <w:ind w:left="851"/>
        <w:rPr>
          <w:sz w:val="24"/>
          <w:szCs w:val="24"/>
        </w:rPr>
      </w:pPr>
    </w:p>
    <w:p w14:paraId="415D417E" w14:textId="77777777" w:rsidR="005C27FD" w:rsidRPr="00A45673" w:rsidRDefault="005C27FD" w:rsidP="00A45673">
      <w:pPr>
        <w:ind w:left="851"/>
        <w:rPr>
          <w:i/>
          <w:sz w:val="24"/>
          <w:szCs w:val="24"/>
        </w:rPr>
      </w:pPr>
      <w:r w:rsidRPr="00A45673">
        <w:rPr>
          <w:i/>
          <w:sz w:val="24"/>
          <w:szCs w:val="24"/>
        </w:rPr>
        <w:t>Biotransformation og elimination</w:t>
      </w:r>
    </w:p>
    <w:p w14:paraId="31A65B50" w14:textId="5FD08C8E" w:rsidR="005C27FD" w:rsidRPr="00A45673" w:rsidRDefault="005C27FD" w:rsidP="00A45673">
      <w:pPr>
        <w:ind w:left="851"/>
        <w:rPr>
          <w:sz w:val="24"/>
          <w:szCs w:val="24"/>
        </w:rPr>
      </w:pPr>
      <w:r w:rsidRPr="00A45673">
        <w:rPr>
          <w:sz w:val="24"/>
          <w:szCs w:val="24"/>
        </w:rPr>
        <w:t xml:space="preserve">Plasmahalveringstiden for </w:t>
      </w:r>
      <w:proofErr w:type="spellStart"/>
      <w:r w:rsidRPr="00A45673">
        <w:rPr>
          <w:sz w:val="24"/>
          <w:szCs w:val="24"/>
        </w:rPr>
        <w:t>cilastatin</w:t>
      </w:r>
      <w:proofErr w:type="spellEnd"/>
      <w:r w:rsidRPr="00A45673">
        <w:rPr>
          <w:sz w:val="24"/>
          <w:szCs w:val="24"/>
        </w:rPr>
        <w:t xml:space="preserve"> er cirka én time. Cirka 70</w:t>
      </w:r>
      <w:r w:rsidRPr="00A45673">
        <w:rPr>
          <w:sz w:val="24"/>
          <w:szCs w:val="24"/>
        </w:rPr>
        <w:noBreakHyphen/>
        <w:t xml:space="preserve">80 % af </w:t>
      </w:r>
      <w:proofErr w:type="spellStart"/>
      <w:r w:rsidRPr="00A45673">
        <w:rPr>
          <w:sz w:val="24"/>
          <w:szCs w:val="24"/>
        </w:rPr>
        <w:t>cilastatindosen</w:t>
      </w:r>
      <w:proofErr w:type="spellEnd"/>
      <w:r w:rsidRPr="00A45673">
        <w:rPr>
          <w:sz w:val="24"/>
          <w:szCs w:val="24"/>
        </w:rPr>
        <w:t xml:space="preserve"> blev udskilt </w:t>
      </w:r>
      <w:proofErr w:type="spellStart"/>
      <w:r w:rsidRPr="00A45673">
        <w:rPr>
          <w:sz w:val="24"/>
          <w:szCs w:val="24"/>
        </w:rPr>
        <w:t>uomdannet</w:t>
      </w:r>
      <w:proofErr w:type="spellEnd"/>
      <w:r w:rsidRPr="00A45673">
        <w:rPr>
          <w:sz w:val="24"/>
          <w:szCs w:val="24"/>
        </w:rPr>
        <w:t xml:space="preserve"> i urinen som </w:t>
      </w:r>
      <w:proofErr w:type="spellStart"/>
      <w:r w:rsidRPr="00A45673">
        <w:rPr>
          <w:sz w:val="24"/>
          <w:szCs w:val="24"/>
        </w:rPr>
        <w:t>cilastatin</w:t>
      </w:r>
      <w:proofErr w:type="spellEnd"/>
      <w:r w:rsidRPr="00A45673">
        <w:rPr>
          <w:sz w:val="24"/>
          <w:szCs w:val="24"/>
        </w:rPr>
        <w:t xml:space="preserve"> inden for 10 timer efter administration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Yderligere udskillelse af </w:t>
      </w:r>
      <w:proofErr w:type="spellStart"/>
      <w:r w:rsidRPr="00A45673">
        <w:rPr>
          <w:sz w:val="24"/>
          <w:szCs w:val="24"/>
        </w:rPr>
        <w:t>cilastatin</w:t>
      </w:r>
      <w:proofErr w:type="spellEnd"/>
      <w:r w:rsidRPr="00A45673">
        <w:rPr>
          <w:sz w:val="24"/>
          <w:szCs w:val="24"/>
        </w:rPr>
        <w:t xml:space="preserve"> i urinen kunne ikke påvises. Cirka 10 % blev fundet som N-acetylmetabolitten, som har </w:t>
      </w:r>
      <w:proofErr w:type="spellStart"/>
      <w:r w:rsidRPr="00A45673">
        <w:rPr>
          <w:sz w:val="24"/>
          <w:szCs w:val="24"/>
        </w:rPr>
        <w:t>dehydropeptidase</w:t>
      </w:r>
      <w:r w:rsidR="00C96162">
        <w:rPr>
          <w:sz w:val="24"/>
          <w:szCs w:val="24"/>
        </w:rPr>
        <w:softHyphen/>
      </w:r>
      <w:r w:rsidRPr="00A45673">
        <w:rPr>
          <w:sz w:val="24"/>
          <w:szCs w:val="24"/>
        </w:rPr>
        <w:t>hæmmende</w:t>
      </w:r>
      <w:proofErr w:type="spellEnd"/>
      <w:r w:rsidRPr="00A45673">
        <w:rPr>
          <w:sz w:val="24"/>
          <w:szCs w:val="24"/>
        </w:rPr>
        <w:t xml:space="preserve"> aktivitet svarende til den for </w:t>
      </w:r>
      <w:proofErr w:type="spellStart"/>
      <w:r w:rsidRPr="00A45673">
        <w:rPr>
          <w:sz w:val="24"/>
          <w:szCs w:val="24"/>
        </w:rPr>
        <w:t>cilastatin</w:t>
      </w:r>
      <w:proofErr w:type="spellEnd"/>
      <w:r w:rsidRPr="00A45673">
        <w:rPr>
          <w:sz w:val="24"/>
          <w:szCs w:val="24"/>
        </w:rPr>
        <w:t xml:space="preserve">. Aktiviteten af </w:t>
      </w:r>
      <w:proofErr w:type="spellStart"/>
      <w:r w:rsidRPr="00A45673">
        <w:rPr>
          <w:sz w:val="24"/>
          <w:szCs w:val="24"/>
        </w:rPr>
        <w:t>dehydropeptidase</w:t>
      </w:r>
      <w:proofErr w:type="spellEnd"/>
      <w:r w:rsidRPr="00A45673">
        <w:rPr>
          <w:sz w:val="24"/>
          <w:szCs w:val="24"/>
        </w:rPr>
        <w:noBreakHyphen/>
        <w:t xml:space="preserve">I i nyrerne normaliseredes kort tid efter elimination af </w:t>
      </w:r>
      <w:proofErr w:type="spellStart"/>
      <w:r w:rsidRPr="00A45673">
        <w:rPr>
          <w:sz w:val="24"/>
          <w:szCs w:val="24"/>
        </w:rPr>
        <w:t>cilastatin</w:t>
      </w:r>
      <w:proofErr w:type="spellEnd"/>
      <w:r w:rsidRPr="00A45673">
        <w:rPr>
          <w:sz w:val="24"/>
          <w:szCs w:val="24"/>
        </w:rPr>
        <w:t xml:space="preserve"> fra blodbanen.</w:t>
      </w:r>
    </w:p>
    <w:p w14:paraId="5609CC0D" w14:textId="77777777" w:rsidR="005C27FD" w:rsidRPr="00A45673" w:rsidRDefault="005C27FD" w:rsidP="00A45673">
      <w:pPr>
        <w:ind w:left="851"/>
        <w:rPr>
          <w:sz w:val="24"/>
          <w:szCs w:val="24"/>
        </w:rPr>
      </w:pPr>
    </w:p>
    <w:p w14:paraId="50E5ED35" w14:textId="77777777" w:rsidR="005C27FD" w:rsidRPr="00A45673" w:rsidRDefault="005C27FD" w:rsidP="00A45673">
      <w:pPr>
        <w:ind w:left="851"/>
        <w:rPr>
          <w:sz w:val="24"/>
          <w:szCs w:val="24"/>
        </w:rPr>
      </w:pPr>
      <w:r w:rsidRPr="00A45673">
        <w:rPr>
          <w:sz w:val="24"/>
          <w:szCs w:val="24"/>
        </w:rPr>
        <w:t>Farmakokinetik hos særlige populationer</w:t>
      </w:r>
    </w:p>
    <w:p w14:paraId="1FC9E5F8" w14:textId="77777777" w:rsidR="005C27FD" w:rsidRPr="00A45673" w:rsidRDefault="005C27FD" w:rsidP="00A45673">
      <w:pPr>
        <w:ind w:left="851"/>
        <w:rPr>
          <w:sz w:val="24"/>
          <w:szCs w:val="24"/>
        </w:rPr>
      </w:pPr>
    </w:p>
    <w:p w14:paraId="1F881B29" w14:textId="77777777" w:rsidR="005C27FD" w:rsidRPr="00A45673" w:rsidRDefault="005C27FD" w:rsidP="00A45673">
      <w:pPr>
        <w:ind w:left="851"/>
        <w:rPr>
          <w:sz w:val="24"/>
          <w:szCs w:val="24"/>
        </w:rPr>
      </w:pPr>
      <w:r w:rsidRPr="00A45673">
        <w:rPr>
          <w:sz w:val="24"/>
          <w:szCs w:val="24"/>
          <w:u w:val="single"/>
        </w:rPr>
        <w:t>Nedsat nyrefunktion</w:t>
      </w:r>
    </w:p>
    <w:p w14:paraId="4386B2FC" w14:textId="5EAD18B3" w:rsidR="005C27FD" w:rsidRPr="00A45673" w:rsidRDefault="005C27FD" w:rsidP="00A45673">
      <w:pPr>
        <w:ind w:left="851"/>
        <w:rPr>
          <w:sz w:val="24"/>
          <w:szCs w:val="24"/>
        </w:rPr>
      </w:pPr>
      <w:r w:rsidRPr="00A45673">
        <w:rPr>
          <w:sz w:val="24"/>
          <w:szCs w:val="24"/>
        </w:rPr>
        <w:t xml:space="preserve">Efter en enkelt intravenøs dosis på 250 mg/250 mg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steg arealet under kurven (AUC) for </w:t>
      </w:r>
      <w:proofErr w:type="spellStart"/>
      <w:r w:rsidRPr="00A45673">
        <w:rPr>
          <w:sz w:val="24"/>
          <w:szCs w:val="24"/>
        </w:rPr>
        <w:t>imipenem</w:t>
      </w:r>
      <w:proofErr w:type="spellEnd"/>
      <w:r w:rsidRPr="00A45673">
        <w:rPr>
          <w:sz w:val="24"/>
          <w:szCs w:val="24"/>
        </w:rPr>
        <w:t xml:space="preserve"> henholdsvis 1,1, 1,9 og 2,7 gange hos forsøgspersoner med mild (</w:t>
      </w:r>
      <w:proofErr w:type="spellStart"/>
      <w:r w:rsidRPr="00A45673">
        <w:rPr>
          <w:sz w:val="24"/>
          <w:szCs w:val="24"/>
        </w:rPr>
        <w:t>kreatininclearance</w:t>
      </w:r>
      <w:proofErr w:type="spellEnd"/>
      <w:r w:rsidRPr="00A45673">
        <w:rPr>
          <w:sz w:val="24"/>
          <w:szCs w:val="24"/>
        </w:rPr>
        <w:t xml:space="preserve"> (</w:t>
      </w:r>
      <w:proofErr w:type="spellStart"/>
      <w:r w:rsidRPr="00A45673">
        <w:rPr>
          <w:sz w:val="24"/>
          <w:szCs w:val="24"/>
        </w:rPr>
        <w:t>CrCL</w:t>
      </w:r>
      <w:proofErr w:type="spellEnd"/>
      <w:r w:rsidRPr="00A45673">
        <w:rPr>
          <w:sz w:val="24"/>
          <w:szCs w:val="24"/>
        </w:rPr>
        <w:t>) 50</w:t>
      </w:r>
      <w:r w:rsidRPr="00A45673">
        <w:rPr>
          <w:sz w:val="24"/>
          <w:szCs w:val="24"/>
        </w:rPr>
        <w:noBreakHyphen/>
        <w:t>80 ml/min/1,73 m</w:t>
      </w:r>
      <w:r w:rsidRPr="00A45673">
        <w:rPr>
          <w:sz w:val="24"/>
          <w:szCs w:val="24"/>
          <w:vertAlign w:val="superscript"/>
        </w:rPr>
        <w:t>2</w:t>
      </w:r>
      <w:r w:rsidRPr="00A45673">
        <w:rPr>
          <w:sz w:val="24"/>
          <w:szCs w:val="24"/>
        </w:rPr>
        <w:t>), moderat (</w:t>
      </w:r>
      <w:proofErr w:type="spellStart"/>
      <w:r w:rsidRPr="00A45673">
        <w:rPr>
          <w:sz w:val="24"/>
          <w:szCs w:val="24"/>
        </w:rPr>
        <w:t>CrCL</w:t>
      </w:r>
      <w:proofErr w:type="spellEnd"/>
      <w:r w:rsidRPr="00A45673">
        <w:rPr>
          <w:sz w:val="24"/>
          <w:szCs w:val="24"/>
        </w:rPr>
        <w:t xml:space="preserve"> 30</w:t>
      </w:r>
      <w:r w:rsidRPr="00A45673">
        <w:rPr>
          <w:sz w:val="24"/>
          <w:szCs w:val="24"/>
        </w:rPr>
        <w:noBreakHyphen/>
        <w:t>&lt; 50 ml/min/1,73 m</w:t>
      </w:r>
      <w:r w:rsidRPr="00A45673">
        <w:rPr>
          <w:sz w:val="24"/>
          <w:szCs w:val="24"/>
          <w:vertAlign w:val="superscript"/>
        </w:rPr>
        <w:t>2</w:t>
      </w:r>
      <w:r w:rsidRPr="00A45673">
        <w:rPr>
          <w:sz w:val="24"/>
          <w:szCs w:val="24"/>
        </w:rPr>
        <w:t>) og svær (</w:t>
      </w:r>
      <w:proofErr w:type="spellStart"/>
      <w:r w:rsidRPr="00A45673">
        <w:rPr>
          <w:sz w:val="24"/>
          <w:szCs w:val="24"/>
        </w:rPr>
        <w:t>CrCL</w:t>
      </w:r>
      <w:proofErr w:type="spellEnd"/>
      <w:r w:rsidRPr="00A45673">
        <w:rPr>
          <w:sz w:val="24"/>
          <w:szCs w:val="24"/>
        </w:rPr>
        <w:t xml:space="preserve"> &lt; 30 ml/min/1,73 m</w:t>
      </w:r>
      <w:r w:rsidRPr="00A45673">
        <w:rPr>
          <w:sz w:val="24"/>
          <w:szCs w:val="24"/>
          <w:vertAlign w:val="superscript"/>
        </w:rPr>
        <w:t>2</w:t>
      </w:r>
      <w:r w:rsidRPr="00A45673">
        <w:rPr>
          <w:sz w:val="24"/>
          <w:szCs w:val="24"/>
        </w:rPr>
        <w:t>) nyrefunktions</w:t>
      </w:r>
      <w:r w:rsidR="00C96162">
        <w:rPr>
          <w:sz w:val="24"/>
          <w:szCs w:val="24"/>
        </w:rPr>
        <w:softHyphen/>
      </w:r>
      <w:r w:rsidRPr="00A45673">
        <w:rPr>
          <w:sz w:val="24"/>
          <w:szCs w:val="24"/>
        </w:rPr>
        <w:t>nedsættelse sammenlignet med forsøgspersoner med normal nyrefunktion (</w:t>
      </w:r>
      <w:proofErr w:type="spellStart"/>
      <w:r w:rsidRPr="00A45673">
        <w:rPr>
          <w:sz w:val="24"/>
          <w:szCs w:val="24"/>
        </w:rPr>
        <w:t>CrCL</w:t>
      </w:r>
      <w:proofErr w:type="spellEnd"/>
      <w:r w:rsidRPr="00A45673">
        <w:rPr>
          <w:sz w:val="24"/>
          <w:szCs w:val="24"/>
        </w:rPr>
        <w:t xml:space="preserve"> &gt; 80 ml/min/1,73 m</w:t>
      </w:r>
      <w:r w:rsidRPr="00A45673">
        <w:rPr>
          <w:sz w:val="24"/>
          <w:szCs w:val="24"/>
          <w:vertAlign w:val="superscript"/>
        </w:rPr>
        <w:t>2</w:t>
      </w:r>
      <w:r w:rsidRPr="00A45673">
        <w:rPr>
          <w:sz w:val="24"/>
          <w:szCs w:val="24"/>
        </w:rPr>
        <w:t xml:space="preserve">). AUC for </w:t>
      </w:r>
      <w:proofErr w:type="spellStart"/>
      <w:r w:rsidRPr="00A45673">
        <w:rPr>
          <w:sz w:val="24"/>
          <w:szCs w:val="24"/>
        </w:rPr>
        <w:t>cilastatin</w:t>
      </w:r>
      <w:proofErr w:type="spellEnd"/>
      <w:r w:rsidRPr="00A45673">
        <w:rPr>
          <w:sz w:val="24"/>
          <w:szCs w:val="24"/>
        </w:rPr>
        <w:t xml:space="preserve"> steg henholdsvis 1,6, 2,0 og 6,2 gange hos forsøgspersoner med mild, moderat og svær nyrefunktionsnedsættelse sammenlignet med forsøgspersoner med normal nyrefunktion. Efter en enkelt intravenøs dosis på 250 mg/250 mg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givet 24 timer efter hæmodialyse, var AUC for </w:t>
      </w: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cilastatin</w:t>
      </w:r>
      <w:proofErr w:type="spellEnd"/>
      <w:r w:rsidRPr="00A45673">
        <w:rPr>
          <w:sz w:val="24"/>
          <w:szCs w:val="24"/>
        </w:rPr>
        <w:t xml:space="preserve"> henholdsvis 3,7 og 16,4 gange højere sammenlignet med forsøgspersoner med normal nyrefunktion. Urinudskillelse, </w:t>
      </w:r>
      <w:proofErr w:type="spellStart"/>
      <w:r w:rsidRPr="00A45673">
        <w:rPr>
          <w:sz w:val="24"/>
          <w:szCs w:val="24"/>
        </w:rPr>
        <w:t>renal</w:t>
      </w:r>
      <w:proofErr w:type="spellEnd"/>
      <w:r w:rsidRPr="00A45673">
        <w:rPr>
          <w:sz w:val="24"/>
          <w:szCs w:val="24"/>
        </w:rPr>
        <w:t xml:space="preserve"> </w:t>
      </w:r>
      <w:proofErr w:type="spellStart"/>
      <w:r w:rsidRPr="00A45673">
        <w:rPr>
          <w:sz w:val="24"/>
          <w:szCs w:val="24"/>
        </w:rPr>
        <w:t>clearance</w:t>
      </w:r>
      <w:proofErr w:type="spellEnd"/>
      <w:r w:rsidRPr="00A45673">
        <w:rPr>
          <w:sz w:val="24"/>
          <w:szCs w:val="24"/>
        </w:rPr>
        <w:t xml:space="preserve"> og </w:t>
      </w:r>
      <w:proofErr w:type="spellStart"/>
      <w:r w:rsidRPr="00A45673">
        <w:rPr>
          <w:sz w:val="24"/>
          <w:szCs w:val="24"/>
        </w:rPr>
        <w:t>plasmaclearance</w:t>
      </w:r>
      <w:proofErr w:type="spellEnd"/>
      <w:r w:rsidRPr="00A45673">
        <w:rPr>
          <w:sz w:val="24"/>
          <w:szCs w:val="24"/>
        </w:rPr>
        <w:t xml:space="preserve"> af </w:t>
      </w: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cilastatin</w:t>
      </w:r>
      <w:proofErr w:type="spellEnd"/>
      <w:r w:rsidRPr="00A45673">
        <w:rPr>
          <w:sz w:val="24"/>
          <w:szCs w:val="24"/>
        </w:rPr>
        <w:t xml:space="preserve"> falder med aftagende nyrefunktion efter intravenøs administration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Dosisjustering er nødvendig for patienter med nedsat nyrefunktion (se pkt. 4.2).</w:t>
      </w:r>
    </w:p>
    <w:p w14:paraId="218D4524" w14:textId="77777777" w:rsidR="005C27FD" w:rsidRPr="00A45673" w:rsidRDefault="005C27FD" w:rsidP="00A45673">
      <w:pPr>
        <w:ind w:left="851"/>
        <w:rPr>
          <w:sz w:val="24"/>
          <w:szCs w:val="24"/>
        </w:rPr>
      </w:pPr>
    </w:p>
    <w:p w14:paraId="43A23684" w14:textId="77777777" w:rsidR="005C27FD" w:rsidRPr="00A45673" w:rsidRDefault="005C27FD" w:rsidP="00A45673">
      <w:pPr>
        <w:ind w:left="851"/>
        <w:rPr>
          <w:sz w:val="24"/>
          <w:szCs w:val="24"/>
        </w:rPr>
      </w:pPr>
      <w:r w:rsidRPr="00A45673">
        <w:rPr>
          <w:sz w:val="24"/>
          <w:szCs w:val="24"/>
          <w:u w:val="single"/>
        </w:rPr>
        <w:t>Nedsat leverfunktion</w:t>
      </w:r>
    </w:p>
    <w:p w14:paraId="411247E2" w14:textId="77777777" w:rsidR="005C27FD" w:rsidRPr="00A45673" w:rsidRDefault="005C27FD" w:rsidP="00A45673">
      <w:pPr>
        <w:ind w:left="851"/>
        <w:rPr>
          <w:sz w:val="24"/>
          <w:szCs w:val="24"/>
        </w:rPr>
      </w:pPr>
      <w:r w:rsidRPr="00A45673">
        <w:rPr>
          <w:sz w:val="24"/>
          <w:szCs w:val="24"/>
        </w:rPr>
        <w:t xml:space="preserve">Farmakokinetikken for </w:t>
      </w:r>
      <w:proofErr w:type="spellStart"/>
      <w:r w:rsidRPr="00A45673">
        <w:rPr>
          <w:sz w:val="24"/>
          <w:szCs w:val="24"/>
        </w:rPr>
        <w:t>imipenem</w:t>
      </w:r>
      <w:proofErr w:type="spellEnd"/>
      <w:r w:rsidRPr="00A45673">
        <w:rPr>
          <w:sz w:val="24"/>
          <w:szCs w:val="24"/>
        </w:rPr>
        <w:t xml:space="preserve"> hos patienter med leverinsufficiens er ikke fastlagt. På grund af den begrænsede levermetabolisme af </w:t>
      </w:r>
      <w:proofErr w:type="spellStart"/>
      <w:r w:rsidRPr="00A45673">
        <w:rPr>
          <w:sz w:val="24"/>
          <w:szCs w:val="24"/>
        </w:rPr>
        <w:t>imipenem</w:t>
      </w:r>
      <w:proofErr w:type="spellEnd"/>
      <w:r w:rsidRPr="00A45673">
        <w:rPr>
          <w:sz w:val="24"/>
          <w:szCs w:val="24"/>
        </w:rPr>
        <w:t xml:space="preserve"> forventes farmakokinetikken ikke at blive påvirket af leverinsufficiens. Derfor anbefales ingen dosisjustering til patienter med nedsat leverfunktion (se pkt. 4.2).</w:t>
      </w:r>
    </w:p>
    <w:p w14:paraId="755C9273" w14:textId="77777777" w:rsidR="005C27FD" w:rsidRPr="00A45673" w:rsidRDefault="005C27FD" w:rsidP="00A45673">
      <w:pPr>
        <w:ind w:left="851"/>
        <w:rPr>
          <w:sz w:val="24"/>
          <w:szCs w:val="24"/>
          <w:lang w:val="de-AT"/>
        </w:rPr>
      </w:pPr>
    </w:p>
    <w:p w14:paraId="7B6B2E73" w14:textId="77777777" w:rsidR="005C27FD" w:rsidRPr="00A45673" w:rsidRDefault="005C27FD" w:rsidP="00A45673">
      <w:pPr>
        <w:ind w:left="851"/>
        <w:rPr>
          <w:sz w:val="24"/>
          <w:szCs w:val="24"/>
        </w:rPr>
      </w:pPr>
      <w:r w:rsidRPr="00A45673">
        <w:rPr>
          <w:sz w:val="24"/>
          <w:szCs w:val="24"/>
          <w:u w:val="single"/>
        </w:rPr>
        <w:t>Pædiatrisk population</w:t>
      </w:r>
    </w:p>
    <w:p w14:paraId="59E1E88A" w14:textId="77777777" w:rsidR="005C27FD" w:rsidRPr="00A45673" w:rsidRDefault="005C27FD" w:rsidP="00A45673">
      <w:pPr>
        <w:ind w:left="851"/>
        <w:rPr>
          <w:sz w:val="24"/>
          <w:szCs w:val="24"/>
        </w:rPr>
      </w:pPr>
      <w:r w:rsidRPr="00A45673">
        <w:rPr>
          <w:sz w:val="24"/>
          <w:szCs w:val="24"/>
        </w:rPr>
        <w:t xml:space="preserve">Den gennemsnitlige </w:t>
      </w:r>
      <w:proofErr w:type="spellStart"/>
      <w:r w:rsidRPr="00A45673">
        <w:rPr>
          <w:sz w:val="24"/>
          <w:szCs w:val="24"/>
        </w:rPr>
        <w:t>clearance</w:t>
      </w:r>
      <w:proofErr w:type="spellEnd"/>
      <w:r w:rsidRPr="00A45673">
        <w:rPr>
          <w:sz w:val="24"/>
          <w:szCs w:val="24"/>
        </w:rPr>
        <w:t xml:space="preserve"> (CL) og fordelingsvolumen ved </w:t>
      </w:r>
      <w:proofErr w:type="spellStart"/>
      <w:r w:rsidRPr="00A45673">
        <w:rPr>
          <w:sz w:val="24"/>
          <w:szCs w:val="24"/>
        </w:rPr>
        <w:t>steady</w:t>
      </w:r>
      <w:proofErr w:type="spellEnd"/>
      <w:r w:rsidRPr="00A45673">
        <w:rPr>
          <w:sz w:val="24"/>
          <w:szCs w:val="24"/>
        </w:rPr>
        <w:t xml:space="preserve"> </w:t>
      </w:r>
      <w:proofErr w:type="spellStart"/>
      <w:r w:rsidRPr="00A45673">
        <w:rPr>
          <w:sz w:val="24"/>
          <w:szCs w:val="24"/>
        </w:rPr>
        <w:t>state</w:t>
      </w:r>
      <w:proofErr w:type="spellEnd"/>
      <w:r w:rsidRPr="00A45673">
        <w:rPr>
          <w:sz w:val="24"/>
          <w:szCs w:val="24"/>
        </w:rPr>
        <w:t xml:space="preserve"> (</w:t>
      </w:r>
      <w:proofErr w:type="spellStart"/>
      <w:r w:rsidRPr="00A45673">
        <w:rPr>
          <w:sz w:val="24"/>
          <w:szCs w:val="24"/>
        </w:rPr>
        <w:t>Vd</w:t>
      </w:r>
      <w:r w:rsidRPr="00A45673">
        <w:rPr>
          <w:sz w:val="24"/>
          <w:szCs w:val="24"/>
          <w:vertAlign w:val="subscript"/>
        </w:rPr>
        <w:t>ss</w:t>
      </w:r>
      <w:proofErr w:type="spellEnd"/>
      <w:r w:rsidRPr="00A45673">
        <w:rPr>
          <w:sz w:val="24"/>
          <w:szCs w:val="24"/>
        </w:rPr>
        <w:t xml:space="preserve">) for </w:t>
      </w:r>
      <w:proofErr w:type="spellStart"/>
      <w:r w:rsidRPr="00A45673">
        <w:rPr>
          <w:sz w:val="24"/>
          <w:szCs w:val="24"/>
        </w:rPr>
        <w:t>imipenem</w:t>
      </w:r>
      <w:proofErr w:type="spellEnd"/>
      <w:r w:rsidRPr="00A45673">
        <w:rPr>
          <w:sz w:val="24"/>
          <w:szCs w:val="24"/>
        </w:rPr>
        <w:t xml:space="preserve"> var cirka 45 % højere hos pædiatriske patienter (i alderen 3 måneder til 14 år) sammenlignet med voksne. AUC for </w:t>
      </w:r>
      <w:proofErr w:type="spellStart"/>
      <w:r w:rsidRPr="00A45673">
        <w:rPr>
          <w:sz w:val="24"/>
          <w:szCs w:val="24"/>
        </w:rPr>
        <w:t>imipenem</w:t>
      </w:r>
      <w:proofErr w:type="spellEnd"/>
      <w:r w:rsidRPr="00A45673">
        <w:rPr>
          <w:sz w:val="24"/>
          <w:szCs w:val="24"/>
        </w:rPr>
        <w:t xml:space="preserve"> efter administration af 15/15 mg/kg legemsvægt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til pædiatriske patienter var cirka 30 % højere end eksponeringen hos voksne, der fik en dosis på 500 mg/500 mg. Ved den højere dosis var eksponeringen efter administration af 25/25 mg/kg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til børn 9 % højere sammenlignet med eksponeringen hos voksne, der fik en dosis på 1.000 mg/1.000 mg.</w:t>
      </w:r>
    </w:p>
    <w:p w14:paraId="4AA2CC3A" w14:textId="77777777" w:rsidR="005C27FD" w:rsidRPr="00A45673" w:rsidRDefault="005C27FD" w:rsidP="00A45673">
      <w:pPr>
        <w:ind w:left="851"/>
        <w:rPr>
          <w:sz w:val="24"/>
          <w:szCs w:val="24"/>
        </w:rPr>
      </w:pPr>
    </w:p>
    <w:p w14:paraId="62819B98" w14:textId="77777777" w:rsidR="005C27FD" w:rsidRPr="00A45673" w:rsidRDefault="005C27FD" w:rsidP="00A45673">
      <w:pPr>
        <w:ind w:left="851"/>
        <w:rPr>
          <w:sz w:val="24"/>
          <w:szCs w:val="24"/>
          <w:u w:val="single"/>
        </w:rPr>
      </w:pPr>
      <w:r w:rsidRPr="00A45673">
        <w:rPr>
          <w:sz w:val="24"/>
          <w:szCs w:val="24"/>
          <w:u w:val="single"/>
        </w:rPr>
        <w:t xml:space="preserve">Ældre </w:t>
      </w:r>
    </w:p>
    <w:p w14:paraId="213AFDD9" w14:textId="180476E1" w:rsidR="005C27FD" w:rsidRPr="00A45673" w:rsidRDefault="005C27FD" w:rsidP="00A45673">
      <w:pPr>
        <w:ind w:left="851"/>
        <w:rPr>
          <w:sz w:val="24"/>
          <w:szCs w:val="24"/>
        </w:rPr>
      </w:pPr>
      <w:r w:rsidRPr="00A45673">
        <w:rPr>
          <w:sz w:val="24"/>
          <w:szCs w:val="24"/>
        </w:rPr>
        <w:t>Hos raske ældre forsøgspersoner (65</w:t>
      </w:r>
      <w:r w:rsidRPr="00A45673">
        <w:rPr>
          <w:sz w:val="24"/>
          <w:szCs w:val="24"/>
        </w:rPr>
        <w:noBreakHyphen/>
        <w:t xml:space="preserve">75 år med alderssvarende normal nyrefunktion) var farmakokinetikken efter en enkelt intravenøs dosis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w:t>
      </w:r>
      <w:r w:rsidR="00C53FDF">
        <w:rPr>
          <w:sz w:val="24"/>
          <w:szCs w:val="24"/>
        </w:rPr>
        <w:t>"Noridem"</w:t>
      </w:r>
      <w:r w:rsidRPr="00A45673">
        <w:rPr>
          <w:sz w:val="24"/>
          <w:szCs w:val="24"/>
        </w:rPr>
        <w:t xml:space="preserve">, administreret over 20 minutter, i overensstemmelse med den forventede farmakokinetik </w:t>
      </w:r>
      <w:r w:rsidRPr="00A45673">
        <w:rPr>
          <w:sz w:val="24"/>
          <w:szCs w:val="24"/>
        </w:rPr>
        <w:lastRenderedPageBreak/>
        <w:t xml:space="preserve">hos personer med let nedsat nyrefunktion, hvor dosisjustering ikke anses for nødvendig. De gennemsnitlige plasmahalveringstider for </w:t>
      </w: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cilastatin</w:t>
      </w:r>
      <w:proofErr w:type="spellEnd"/>
      <w:r w:rsidRPr="00A45673">
        <w:rPr>
          <w:sz w:val="24"/>
          <w:szCs w:val="24"/>
        </w:rPr>
        <w:t xml:space="preserve"> var henholdsvis 91 ± 7,0 minutter og 69 ± 15 minutter. Gentagen administration påvirker ikke farmakokinetikken for hverken </w:t>
      </w:r>
      <w:proofErr w:type="spellStart"/>
      <w:r w:rsidRPr="00A45673">
        <w:rPr>
          <w:sz w:val="24"/>
          <w:szCs w:val="24"/>
        </w:rPr>
        <w:t>imipenem</w:t>
      </w:r>
      <w:proofErr w:type="spellEnd"/>
      <w:r w:rsidRPr="00A45673">
        <w:rPr>
          <w:sz w:val="24"/>
          <w:szCs w:val="24"/>
        </w:rPr>
        <w:t xml:space="preserve"> eller </w:t>
      </w:r>
      <w:proofErr w:type="spellStart"/>
      <w:r w:rsidRPr="00A45673">
        <w:rPr>
          <w:sz w:val="24"/>
          <w:szCs w:val="24"/>
        </w:rPr>
        <w:t>cilastatin</w:t>
      </w:r>
      <w:proofErr w:type="spellEnd"/>
      <w:r w:rsidRPr="00A45673">
        <w:rPr>
          <w:sz w:val="24"/>
          <w:szCs w:val="24"/>
        </w:rPr>
        <w:t xml:space="preserve">, og der blev ikke observeret akkumulering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 xml:space="preserve"> (se pkt. 4.2).</w:t>
      </w:r>
    </w:p>
    <w:p w14:paraId="2BD9668A" w14:textId="77777777" w:rsidR="009260DE" w:rsidRPr="00A45673" w:rsidRDefault="009260DE" w:rsidP="009260DE">
      <w:pPr>
        <w:tabs>
          <w:tab w:val="left" w:pos="851"/>
        </w:tabs>
        <w:ind w:left="851"/>
        <w:rPr>
          <w:sz w:val="24"/>
          <w:szCs w:val="24"/>
        </w:rPr>
      </w:pPr>
    </w:p>
    <w:p w14:paraId="4E3F8BDB" w14:textId="77777777" w:rsidR="009260DE" w:rsidRPr="00A45673" w:rsidRDefault="009260DE" w:rsidP="009260DE">
      <w:pPr>
        <w:tabs>
          <w:tab w:val="left" w:pos="851"/>
        </w:tabs>
        <w:ind w:left="851" w:hanging="851"/>
        <w:rPr>
          <w:b/>
          <w:sz w:val="24"/>
          <w:szCs w:val="24"/>
        </w:rPr>
      </w:pPr>
      <w:r w:rsidRPr="00A45673">
        <w:rPr>
          <w:b/>
          <w:sz w:val="24"/>
          <w:szCs w:val="24"/>
        </w:rPr>
        <w:t>5.3</w:t>
      </w:r>
      <w:r w:rsidRPr="00A45673">
        <w:rPr>
          <w:b/>
          <w:sz w:val="24"/>
          <w:szCs w:val="24"/>
        </w:rPr>
        <w:tab/>
      </w:r>
      <w:r w:rsidR="00BD7931" w:rsidRPr="00A45673">
        <w:rPr>
          <w:b/>
          <w:sz w:val="24"/>
          <w:szCs w:val="24"/>
        </w:rPr>
        <w:t>Non-</w:t>
      </w:r>
      <w:r w:rsidRPr="00A45673">
        <w:rPr>
          <w:b/>
          <w:sz w:val="24"/>
          <w:szCs w:val="24"/>
        </w:rPr>
        <w:t>kliniske sikkerhedsdata</w:t>
      </w:r>
    </w:p>
    <w:p w14:paraId="1953A451" w14:textId="77777777" w:rsidR="005C27FD" w:rsidRPr="00A45673" w:rsidRDefault="005C27FD" w:rsidP="00A45673">
      <w:pPr>
        <w:ind w:left="851"/>
        <w:rPr>
          <w:sz w:val="24"/>
          <w:szCs w:val="24"/>
        </w:rPr>
      </w:pPr>
      <w:r w:rsidRPr="00A45673">
        <w:rPr>
          <w:sz w:val="24"/>
          <w:szCs w:val="24"/>
        </w:rPr>
        <w:t>Non-kliniske data viser ingen speciel risiko for mennesker vurderet ud fra konventionelle studier af sikkerhedsfarmakologi, toksicitet efter gentagne doser og genotoksicitet.</w:t>
      </w:r>
    </w:p>
    <w:p w14:paraId="38D37D56" w14:textId="77777777" w:rsidR="005C27FD" w:rsidRPr="00A45673" w:rsidRDefault="005C27FD" w:rsidP="00A45673">
      <w:pPr>
        <w:ind w:left="851"/>
        <w:rPr>
          <w:sz w:val="24"/>
          <w:szCs w:val="24"/>
        </w:rPr>
      </w:pPr>
    </w:p>
    <w:p w14:paraId="247C11C7" w14:textId="77777777" w:rsidR="005C27FD" w:rsidRPr="00A45673" w:rsidRDefault="005C27FD" w:rsidP="00A45673">
      <w:pPr>
        <w:ind w:left="851"/>
        <w:rPr>
          <w:sz w:val="24"/>
          <w:szCs w:val="24"/>
        </w:rPr>
      </w:pPr>
      <w:r w:rsidRPr="00A45673">
        <w:rPr>
          <w:sz w:val="24"/>
          <w:szCs w:val="24"/>
        </w:rPr>
        <w:t xml:space="preserve">I dyreforsøg var den toksicitet, der blev observeret ved administration af </w:t>
      </w:r>
      <w:proofErr w:type="spellStart"/>
      <w:r w:rsidRPr="00A45673">
        <w:rPr>
          <w:sz w:val="24"/>
          <w:szCs w:val="24"/>
        </w:rPr>
        <w:t>imipenem</w:t>
      </w:r>
      <w:proofErr w:type="spellEnd"/>
      <w:r w:rsidRPr="00A45673">
        <w:rPr>
          <w:sz w:val="24"/>
          <w:szCs w:val="24"/>
        </w:rPr>
        <w:t xml:space="preserve"> alene, begrænset til nyrerne. Samtidig administration af </w:t>
      </w:r>
      <w:proofErr w:type="spellStart"/>
      <w:r w:rsidRPr="00A45673">
        <w:rPr>
          <w:sz w:val="24"/>
          <w:szCs w:val="24"/>
        </w:rPr>
        <w:t>cilastatin</w:t>
      </w:r>
      <w:proofErr w:type="spellEnd"/>
      <w:r w:rsidRPr="00A45673">
        <w:rPr>
          <w:sz w:val="24"/>
          <w:szCs w:val="24"/>
        </w:rPr>
        <w:t xml:space="preserve"> og </w:t>
      </w:r>
      <w:proofErr w:type="spellStart"/>
      <w:r w:rsidRPr="00A45673">
        <w:rPr>
          <w:sz w:val="24"/>
          <w:szCs w:val="24"/>
        </w:rPr>
        <w:t>imipenem</w:t>
      </w:r>
      <w:proofErr w:type="spellEnd"/>
      <w:r w:rsidRPr="00A45673">
        <w:rPr>
          <w:sz w:val="24"/>
          <w:szCs w:val="24"/>
        </w:rPr>
        <w:t xml:space="preserve"> i et forhold på 1:1 forhindrede de </w:t>
      </w:r>
      <w:proofErr w:type="spellStart"/>
      <w:r w:rsidRPr="00A45673">
        <w:rPr>
          <w:sz w:val="24"/>
          <w:szCs w:val="24"/>
        </w:rPr>
        <w:t>nefrotoksiske</w:t>
      </w:r>
      <w:proofErr w:type="spellEnd"/>
      <w:r w:rsidRPr="00A45673">
        <w:rPr>
          <w:sz w:val="24"/>
          <w:szCs w:val="24"/>
        </w:rPr>
        <w:t xml:space="preserve"> virkninger af </w:t>
      </w:r>
      <w:proofErr w:type="spellStart"/>
      <w:r w:rsidRPr="00A45673">
        <w:rPr>
          <w:sz w:val="24"/>
          <w:szCs w:val="24"/>
        </w:rPr>
        <w:t>imipenem</w:t>
      </w:r>
      <w:proofErr w:type="spellEnd"/>
      <w:r w:rsidRPr="00A45673">
        <w:rPr>
          <w:sz w:val="24"/>
          <w:szCs w:val="24"/>
        </w:rPr>
        <w:t xml:space="preserve"> hos kaniner og aber. Tilgængelige data tyder på, at </w:t>
      </w:r>
      <w:proofErr w:type="spellStart"/>
      <w:r w:rsidRPr="00A45673">
        <w:rPr>
          <w:sz w:val="24"/>
          <w:szCs w:val="24"/>
        </w:rPr>
        <w:t>cilastatin</w:t>
      </w:r>
      <w:proofErr w:type="spellEnd"/>
      <w:r w:rsidRPr="00A45673">
        <w:rPr>
          <w:sz w:val="24"/>
          <w:szCs w:val="24"/>
        </w:rPr>
        <w:t xml:space="preserve"> forebygger </w:t>
      </w:r>
      <w:proofErr w:type="spellStart"/>
      <w:r w:rsidRPr="00A45673">
        <w:rPr>
          <w:sz w:val="24"/>
          <w:szCs w:val="24"/>
        </w:rPr>
        <w:t>nefrotoksicitet</w:t>
      </w:r>
      <w:proofErr w:type="spellEnd"/>
      <w:r w:rsidRPr="00A45673">
        <w:rPr>
          <w:sz w:val="24"/>
          <w:szCs w:val="24"/>
        </w:rPr>
        <w:t xml:space="preserve"> ved at forhindre </w:t>
      </w:r>
      <w:proofErr w:type="spellStart"/>
      <w:r w:rsidRPr="00A45673">
        <w:rPr>
          <w:sz w:val="24"/>
          <w:szCs w:val="24"/>
        </w:rPr>
        <w:t>imipenem</w:t>
      </w:r>
      <w:proofErr w:type="spellEnd"/>
      <w:r w:rsidRPr="00A45673">
        <w:rPr>
          <w:sz w:val="24"/>
          <w:szCs w:val="24"/>
        </w:rPr>
        <w:t xml:space="preserve"> i at trænge ind i </w:t>
      </w:r>
      <w:proofErr w:type="spellStart"/>
      <w:r w:rsidRPr="00A45673">
        <w:rPr>
          <w:sz w:val="24"/>
          <w:szCs w:val="24"/>
        </w:rPr>
        <w:t>tubuluscellerne</w:t>
      </w:r>
      <w:proofErr w:type="spellEnd"/>
      <w:r w:rsidRPr="00A45673">
        <w:rPr>
          <w:sz w:val="24"/>
          <w:szCs w:val="24"/>
        </w:rPr>
        <w:t>.</w:t>
      </w:r>
    </w:p>
    <w:p w14:paraId="46C2C859" w14:textId="77777777" w:rsidR="005C27FD" w:rsidRPr="00A45673" w:rsidRDefault="005C27FD" w:rsidP="00A45673">
      <w:pPr>
        <w:ind w:left="851"/>
        <w:rPr>
          <w:sz w:val="24"/>
          <w:szCs w:val="24"/>
        </w:rPr>
      </w:pPr>
    </w:p>
    <w:p w14:paraId="398CDBFE" w14:textId="77777777" w:rsidR="005C27FD" w:rsidRPr="00A45673" w:rsidRDefault="005C27FD" w:rsidP="00A45673">
      <w:pPr>
        <w:ind w:left="851"/>
        <w:rPr>
          <w:sz w:val="24"/>
          <w:szCs w:val="24"/>
        </w:rPr>
      </w:pPr>
      <w:r w:rsidRPr="00A45673">
        <w:rPr>
          <w:sz w:val="24"/>
          <w:szCs w:val="24"/>
        </w:rPr>
        <w:t xml:space="preserve">I et </w:t>
      </w:r>
      <w:proofErr w:type="spellStart"/>
      <w:r w:rsidRPr="00A45673">
        <w:rPr>
          <w:sz w:val="24"/>
          <w:szCs w:val="24"/>
        </w:rPr>
        <w:t>teratologistudie</w:t>
      </w:r>
      <w:proofErr w:type="spellEnd"/>
      <w:r w:rsidRPr="00A45673">
        <w:rPr>
          <w:sz w:val="24"/>
          <w:szCs w:val="24"/>
        </w:rPr>
        <w:t xml:space="preserve"> med drægtige </w:t>
      </w:r>
      <w:proofErr w:type="spellStart"/>
      <w:r w:rsidRPr="00A45673">
        <w:rPr>
          <w:sz w:val="24"/>
          <w:szCs w:val="24"/>
        </w:rPr>
        <w:t>cynomolgusaber</w:t>
      </w:r>
      <w:proofErr w:type="spellEnd"/>
      <w:r w:rsidRPr="00A45673">
        <w:rPr>
          <w:sz w:val="24"/>
          <w:szCs w:val="24"/>
        </w:rPr>
        <w:t xml:space="preserve">, som fik </w:t>
      </w:r>
      <w:proofErr w:type="spellStart"/>
      <w:r w:rsidRPr="00A45673">
        <w:rPr>
          <w:sz w:val="24"/>
          <w:szCs w:val="24"/>
        </w:rPr>
        <w:t>imipenem-cilastatinnatrium</w:t>
      </w:r>
      <w:proofErr w:type="spellEnd"/>
      <w:r w:rsidRPr="00A45673">
        <w:rPr>
          <w:sz w:val="24"/>
          <w:szCs w:val="24"/>
        </w:rPr>
        <w:t xml:space="preserve"> i doser på 40/40 mg/kg/dag (intravenøs </w:t>
      </w:r>
      <w:proofErr w:type="spellStart"/>
      <w:r w:rsidRPr="00A45673">
        <w:rPr>
          <w:sz w:val="24"/>
          <w:szCs w:val="24"/>
        </w:rPr>
        <w:t>bolusinjektion</w:t>
      </w:r>
      <w:proofErr w:type="spellEnd"/>
      <w:r w:rsidRPr="00A45673">
        <w:rPr>
          <w:sz w:val="24"/>
          <w:szCs w:val="24"/>
        </w:rPr>
        <w:t xml:space="preserve">), blev der i nogle tilfælde observeret </w:t>
      </w:r>
      <w:proofErr w:type="spellStart"/>
      <w:r w:rsidRPr="00A45673">
        <w:rPr>
          <w:sz w:val="24"/>
          <w:szCs w:val="24"/>
        </w:rPr>
        <w:t>maternel</w:t>
      </w:r>
      <w:proofErr w:type="spellEnd"/>
      <w:r w:rsidRPr="00A45673">
        <w:rPr>
          <w:sz w:val="24"/>
          <w:szCs w:val="24"/>
        </w:rPr>
        <w:t xml:space="preserve"> toksicitet, herunder opkastning, appetitløshed, vægttab, diarré, abort og død. Ved administration af </w:t>
      </w:r>
      <w:proofErr w:type="spellStart"/>
      <w:r w:rsidRPr="00A45673">
        <w:rPr>
          <w:sz w:val="24"/>
          <w:szCs w:val="24"/>
        </w:rPr>
        <w:t>imipenem-cilastatinnatrium</w:t>
      </w:r>
      <w:proofErr w:type="spellEnd"/>
      <w:r w:rsidRPr="00A45673">
        <w:rPr>
          <w:sz w:val="24"/>
          <w:szCs w:val="24"/>
        </w:rPr>
        <w:t xml:space="preserve"> i doser på ca. 100/100 mg/kg/dag (omtrent 3 gange den sædvanlige anbefalede daglige humane intravenøse dosis) til drægtige </w:t>
      </w:r>
      <w:proofErr w:type="spellStart"/>
      <w:r w:rsidRPr="00A45673">
        <w:rPr>
          <w:sz w:val="24"/>
          <w:szCs w:val="24"/>
        </w:rPr>
        <w:t>cynomolgusaber</w:t>
      </w:r>
      <w:proofErr w:type="spellEnd"/>
      <w:r w:rsidRPr="00A45673">
        <w:rPr>
          <w:sz w:val="24"/>
          <w:szCs w:val="24"/>
        </w:rPr>
        <w:t xml:space="preserve"> ved en infusionshastighed, der svarer til klinisk anvendelse hos mennesker, blev der kun observeret minimal </w:t>
      </w:r>
      <w:proofErr w:type="spellStart"/>
      <w:r w:rsidRPr="00A45673">
        <w:rPr>
          <w:sz w:val="24"/>
          <w:szCs w:val="24"/>
        </w:rPr>
        <w:t>maternel</w:t>
      </w:r>
      <w:proofErr w:type="spellEnd"/>
      <w:r w:rsidRPr="00A45673">
        <w:rPr>
          <w:sz w:val="24"/>
          <w:szCs w:val="24"/>
        </w:rPr>
        <w:t xml:space="preserve"> intolerance (lejlighedsvis opkastning), ingen </w:t>
      </w:r>
      <w:proofErr w:type="spellStart"/>
      <w:r w:rsidRPr="00A45673">
        <w:rPr>
          <w:sz w:val="24"/>
          <w:szCs w:val="24"/>
        </w:rPr>
        <w:t>maternelle</w:t>
      </w:r>
      <w:proofErr w:type="spellEnd"/>
      <w:r w:rsidRPr="00A45673">
        <w:rPr>
          <w:sz w:val="24"/>
          <w:szCs w:val="24"/>
        </w:rPr>
        <w:t xml:space="preserve"> dødsfald og ingen tegn på </w:t>
      </w:r>
      <w:proofErr w:type="spellStart"/>
      <w:r w:rsidRPr="00A45673">
        <w:rPr>
          <w:sz w:val="24"/>
          <w:szCs w:val="24"/>
        </w:rPr>
        <w:t>teratogen</w:t>
      </w:r>
      <w:proofErr w:type="spellEnd"/>
      <w:r w:rsidRPr="00A45673">
        <w:rPr>
          <w:sz w:val="24"/>
          <w:szCs w:val="24"/>
        </w:rPr>
        <w:t xml:space="preserve"> virkning, men en øget forekomst af embryontab sammenlignet med kontrolgrupperne (se pkt. 4.6).</w:t>
      </w:r>
    </w:p>
    <w:p w14:paraId="6BE07B0F" w14:textId="77777777" w:rsidR="005C27FD" w:rsidRPr="00A45673" w:rsidRDefault="005C27FD" w:rsidP="00A45673">
      <w:pPr>
        <w:ind w:left="851"/>
        <w:rPr>
          <w:sz w:val="24"/>
          <w:szCs w:val="24"/>
        </w:rPr>
      </w:pPr>
    </w:p>
    <w:p w14:paraId="1DDDDBD9" w14:textId="77777777" w:rsidR="005C27FD" w:rsidRPr="00A45673" w:rsidRDefault="005C27FD" w:rsidP="00A45673">
      <w:pPr>
        <w:ind w:left="851"/>
        <w:rPr>
          <w:sz w:val="24"/>
          <w:szCs w:val="24"/>
        </w:rPr>
      </w:pPr>
      <w:r w:rsidRPr="00A45673">
        <w:rPr>
          <w:sz w:val="24"/>
          <w:szCs w:val="24"/>
        </w:rPr>
        <w:t xml:space="preserve">Der er ikke udført langtidsdyreforsøg til vurdering af det </w:t>
      </w:r>
      <w:proofErr w:type="spellStart"/>
      <w:r w:rsidRPr="00A45673">
        <w:rPr>
          <w:sz w:val="24"/>
          <w:szCs w:val="24"/>
        </w:rPr>
        <w:t>karcinogene</w:t>
      </w:r>
      <w:proofErr w:type="spellEnd"/>
      <w:r w:rsidRPr="00A45673">
        <w:rPr>
          <w:sz w:val="24"/>
          <w:szCs w:val="24"/>
        </w:rPr>
        <w:t xml:space="preserve"> potentiale af </w:t>
      </w:r>
      <w:proofErr w:type="spellStart"/>
      <w:r w:rsidRPr="00A45673">
        <w:rPr>
          <w:sz w:val="24"/>
          <w:szCs w:val="24"/>
        </w:rPr>
        <w:t>imipenem</w:t>
      </w:r>
      <w:proofErr w:type="spellEnd"/>
      <w:r w:rsidRPr="00A45673">
        <w:rPr>
          <w:sz w:val="24"/>
          <w:szCs w:val="24"/>
        </w:rPr>
        <w:t>/</w:t>
      </w:r>
      <w:proofErr w:type="spellStart"/>
      <w:r w:rsidRPr="00A45673">
        <w:rPr>
          <w:sz w:val="24"/>
          <w:szCs w:val="24"/>
        </w:rPr>
        <w:t>cilastatin</w:t>
      </w:r>
      <w:proofErr w:type="spellEnd"/>
      <w:r w:rsidRPr="00A45673">
        <w:rPr>
          <w:sz w:val="24"/>
          <w:szCs w:val="24"/>
        </w:rPr>
        <w:t>.</w:t>
      </w:r>
    </w:p>
    <w:p w14:paraId="1592663E" w14:textId="2E664463" w:rsidR="009260DE" w:rsidRDefault="009260DE" w:rsidP="009260DE">
      <w:pPr>
        <w:tabs>
          <w:tab w:val="left" w:pos="851"/>
        </w:tabs>
        <w:ind w:left="851"/>
        <w:rPr>
          <w:sz w:val="24"/>
          <w:szCs w:val="24"/>
        </w:rPr>
      </w:pPr>
    </w:p>
    <w:p w14:paraId="245A496E" w14:textId="77777777" w:rsidR="00BD5DC9" w:rsidRPr="00A45673" w:rsidRDefault="00BD5DC9" w:rsidP="009260DE">
      <w:pPr>
        <w:tabs>
          <w:tab w:val="left" w:pos="851"/>
        </w:tabs>
        <w:ind w:left="851"/>
        <w:rPr>
          <w:sz w:val="24"/>
          <w:szCs w:val="24"/>
        </w:rPr>
      </w:pPr>
    </w:p>
    <w:p w14:paraId="2C691AE9" w14:textId="77777777" w:rsidR="009260DE" w:rsidRPr="00A45673" w:rsidRDefault="009260DE" w:rsidP="009260DE">
      <w:pPr>
        <w:tabs>
          <w:tab w:val="left" w:pos="851"/>
        </w:tabs>
        <w:ind w:left="851" w:hanging="851"/>
        <w:rPr>
          <w:b/>
          <w:sz w:val="24"/>
          <w:szCs w:val="24"/>
        </w:rPr>
      </w:pPr>
      <w:r w:rsidRPr="00A45673">
        <w:rPr>
          <w:b/>
          <w:sz w:val="24"/>
          <w:szCs w:val="24"/>
        </w:rPr>
        <w:t>6.</w:t>
      </w:r>
      <w:r w:rsidRPr="00A45673">
        <w:rPr>
          <w:b/>
          <w:sz w:val="24"/>
          <w:szCs w:val="24"/>
        </w:rPr>
        <w:tab/>
        <w:t>FARMACEUTISKE OPLYSNINGER</w:t>
      </w:r>
    </w:p>
    <w:p w14:paraId="573A33EF" w14:textId="77777777" w:rsidR="009260DE" w:rsidRPr="00A45673" w:rsidRDefault="009260DE" w:rsidP="009260DE">
      <w:pPr>
        <w:tabs>
          <w:tab w:val="left" w:pos="851"/>
        </w:tabs>
        <w:ind w:left="851"/>
        <w:rPr>
          <w:sz w:val="24"/>
          <w:szCs w:val="24"/>
        </w:rPr>
      </w:pPr>
    </w:p>
    <w:p w14:paraId="6EE7491D" w14:textId="77777777" w:rsidR="009260DE" w:rsidRPr="00A45673" w:rsidRDefault="009260DE" w:rsidP="009260DE">
      <w:pPr>
        <w:tabs>
          <w:tab w:val="left" w:pos="851"/>
        </w:tabs>
        <w:ind w:left="851" w:hanging="851"/>
        <w:rPr>
          <w:b/>
          <w:sz w:val="24"/>
          <w:szCs w:val="24"/>
        </w:rPr>
      </w:pPr>
      <w:r w:rsidRPr="00A45673">
        <w:rPr>
          <w:b/>
          <w:sz w:val="24"/>
          <w:szCs w:val="24"/>
        </w:rPr>
        <w:t>6.1</w:t>
      </w:r>
      <w:r w:rsidRPr="00A45673">
        <w:rPr>
          <w:b/>
          <w:sz w:val="24"/>
          <w:szCs w:val="24"/>
        </w:rPr>
        <w:tab/>
        <w:t>Hjælpestoffer</w:t>
      </w:r>
    </w:p>
    <w:p w14:paraId="45F47432" w14:textId="77777777" w:rsidR="005C27FD" w:rsidRPr="00A45673" w:rsidRDefault="005C27FD" w:rsidP="00A45673">
      <w:pPr>
        <w:ind w:left="851"/>
        <w:rPr>
          <w:sz w:val="24"/>
          <w:szCs w:val="24"/>
        </w:rPr>
      </w:pPr>
      <w:proofErr w:type="spellStart"/>
      <w:r w:rsidRPr="00A45673">
        <w:rPr>
          <w:sz w:val="24"/>
          <w:szCs w:val="24"/>
        </w:rPr>
        <w:t>Natriumhydrogencarbonat</w:t>
      </w:r>
      <w:proofErr w:type="spellEnd"/>
    </w:p>
    <w:p w14:paraId="4CF28534" w14:textId="77777777" w:rsidR="009260DE" w:rsidRPr="00A45673" w:rsidRDefault="009260DE" w:rsidP="009260DE">
      <w:pPr>
        <w:tabs>
          <w:tab w:val="left" w:pos="851"/>
        </w:tabs>
        <w:ind w:left="851"/>
        <w:rPr>
          <w:sz w:val="24"/>
          <w:szCs w:val="24"/>
        </w:rPr>
      </w:pPr>
    </w:p>
    <w:p w14:paraId="0EECF343" w14:textId="77777777" w:rsidR="009260DE" w:rsidRPr="00A45673" w:rsidRDefault="009260DE" w:rsidP="009260DE">
      <w:pPr>
        <w:tabs>
          <w:tab w:val="left" w:pos="851"/>
        </w:tabs>
        <w:ind w:left="851" w:hanging="851"/>
        <w:rPr>
          <w:b/>
          <w:sz w:val="24"/>
          <w:szCs w:val="24"/>
        </w:rPr>
      </w:pPr>
      <w:r w:rsidRPr="00A45673">
        <w:rPr>
          <w:b/>
          <w:sz w:val="24"/>
          <w:szCs w:val="24"/>
        </w:rPr>
        <w:t>6.2</w:t>
      </w:r>
      <w:r w:rsidRPr="00A45673">
        <w:rPr>
          <w:b/>
          <w:sz w:val="24"/>
          <w:szCs w:val="24"/>
        </w:rPr>
        <w:tab/>
        <w:t>Uforligeligheder</w:t>
      </w:r>
    </w:p>
    <w:p w14:paraId="477D4130" w14:textId="77777777" w:rsidR="005C27FD" w:rsidRPr="00A45673" w:rsidRDefault="005C27FD" w:rsidP="00A45673">
      <w:pPr>
        <w:ind w:left="851"/>
        <w:rPr>
          <w:sz w:val="24"/>
          <w:szCs w:val="24"/>
        </w:rPr>
      </w:pPr>
      <w:r w:rsidRPr="00A45673">
        <w:rPr>
          <w:sz w:val="24"/>
          <w:szCs w:val="24"/>
        </w:rPr>
        <w:t xml:space="preserve">Dette lægemiddel er kemisk uforeneligt med laktat og må ikke </w:t>
      </w:r>
      <w:proofErr w:type="spellStart"/>
      <w:r w:rsidRPr="00A45673">
        <w:rPr>
          <w:sz w:val="24"/>
          <w:szCs w:val="24"/>
        </w:rPr>
        <w:t>rekonstitueres</w:t>
      </w:r>
      <w:proofErr w:type="spellEnd"/>
      <w:r w:rsidRPr="00A45673">
        <w:rPr>
          <w:sz w:val="24"/>
          <w:szCs w:val="24"/>
        </w:rPr>
        <w:t xml:space="preserve"> med fortyndere, der indeholder laktat. Det kan dog administreres i et intravenøst system, hvorigennem en laktatopløsning </w:t>
      </w:r>
      <w:proofErr w:type="spellStart"/>
      <w:r w:rsidRPr="00A45673">
        <w:rPr>
          <w:sz w:val="24"/>
          <w:szCs w:val="24"/>
        </w:rPr>
        <w:t>infunderes</w:t>
      </w:r>
      <w:proofErr w:type="spellEnd"/>
      <w:r w:rsidRPr="00A45673">
        <w:rPr>
          <w:sz w:val="24"/>
          <w:szCs w:val="24"/>
        </w:rPr>
        <w:t>.</w:t>
      </w:r>
    </w:p>
    <w:p w14:paraId="2B3A9B17" w14:textId="77777777" w:rsidR="005C27FD" w:rsidRPr="00A45673" w:rsidRDefault="005C27FD" w:rsidP="00A45673">
      <w:pPr>
        <w:ind w:left="851"/>
        <w:rPr>
          <w:sz w:val="24"/>
          <w:szCs w:val="24"/>
        </w:rPr>
      </w:pPr>
    </w:p>
    <w:p w14:paraId="025C943B" w14:textId="77777777" w:rsidR="005C27FD" w:rsidRPr="00A45673" w:rsidRDefault="005C27FD" w:rsidP="00A45673">
      <w:pPr>
        <w:ind w:left="851"/>
        <w:rPr>
          <w:sz w:val="24"/>
          <w:szCs w:val="24"/>
        </w:rPr>
      </w:pPr>
      <w:r w:rsidRPr="00A45673">
        <w:rPr>
          <w:sz w:val="24"/>
          <w:szCs w:val="24"/>
        </w:rPr>
        <w:t>Dette lægemiddel må ikke blandes med andre lægemidler end dem, der er anført under pkt. 6.6.</w:t>
      </w:r>
    </w:p>
    <w:p w14:paraId="45BDE54E" w14:textId="77777777" w:rsidR="009260DE" w:rsidRPr="00A45673" w:rsidRDefault="009260DE" w:rsidP="009260DE">
      <w:pPr>
        <w:tabs>
          <w:tab w:val="left" w:pos="851"/>
        </w:tabs>
        <w:ind w:left="851"/>
        <w:rPr>
          <w:sz w:val="24"/>
          <w:szCs w:val="24"/>
        </w:rPr>
      </w:pPr>
    </w:p>
    <w:p w14:paraId="2112C990" w14:textId="77777777" w:rsidR="009260DE" w:rsidRPr="00A45673" w:rsidRDefault="009260DE" w:rsidP="009260DE">
      <w:pPr>
        <w:tabs>
          <w:tab w:val="left" w:pos="851"/>
        </w:tabs>
        <w:ind w:left="851" w:hanging="851"/>
        <w:rPr>
          <w:b/>
          <w:sz w:val="24"/>
          <w:szCs w:val="24"/>
        </w:rPr>
      </w:pPr>
      <w:r w:rsidRPr="00A45673">
        <w:rPr>
          <w:b/>
          <w:sz w:val="24"/>
          <w:szCs w:val="24"/>
        </w:rPr>
        <w:t>6.3</w:t>
      </w:r>
      <w:r w:rsidRPr="00A45673">
        <w:rPr>
          <w:b/>
          <w:sz w:val="24"/>
          <w:szCs w:val="24"/>
        </w:rPr>
        <w:tab/>
        <w:t>Opbevaringstid</w:t>
      </w:r>
    </w:p>
    <w:p w14:paraId="3C5CA101" w14:textId="77777777" w:rsidR="005C27FD" w:rsidRPr="00A45673" w:rsidRDefault="005C27FD" w:rsidP="00A45673">
      <w:pPr>
        <w:ind w:left="851"/>
        <w:rPr>
          <w:sz w:val="24"/>
          <w:szCs w:val="24"/>
        </w:rPr>
      </w:pPr>
      <w:r w:rsidRPr="00A45673">
        <w:rPr>
          <w:sz w:val="24"/>
          <w:szCs w:val="24"/>
        </w:rPr>
        <w:t xml:space="preserve">3 år. </w:t>
      </w:r>
    </w:p>
    <w:p w14:paraId="489984D8" w14:textId="77777777" w:rsidR="005C27FD" w:rsidRPr="00A45673" w:rsidRDefault="005C27FD" w:rsidP="00A45673">
      <w:pPr>
        <w:ind w:left="851"/>
        <w:rPr>
          <w:sz w:val="24"/>
          <w:szCs w:val="24"/>
        </w:rPr>
      </w:pPr>
    </w:p>
    <w:p w14:paraId="448A385F" w14:textId="77777777" w:rsidR="005C27FD" w:rsidRPr="00A45673" w:rsidRDefault="005C27FD" w:rsidP="00A45673">
      <w:pPr>
        <w:ind w:left="851"/>
        <w:rPr>
          <w:sz w:val="24"/>
          <w:szCs w:val="24"/>
        </w:rPr>
      </w:pPr>
      <w:r w:rsidRPr="00A45673">
        <w:rPr>
          <w:sz w:val="24"/>
          <w:szCs w:val="24"/>
        </w:rPr>
        <w:t xml:space="preserve">Efter </w:t>
      </w:r>
      <w:proofErr w:type="spellStart"/>
      <w:r w:rsidRPr="00A45673">
        <w:rPr>
          <w:sz w:val="24"/>
          <w:szCs w:val="24"/>
        </w:rPr>
        <w:t>rekonstitution</w:t>
      </w:r>
      <w:proofErr w:type="spellEnd"/>
      <w:r w:rsidRPr="00A45673">
        <w:rPr>
          <w:sz w:val="24"/>
          <w:szCs w:val="24"/>
        </w:rPr>
        <w:t xml:space="preserve">: </w:t>
      </w:r>
    </w:p>
    <w:p w14:paraId="05A16F8E" w14:textId="77777777" w:rsidR="005C27FD" w:rsidRPr="00A45673" w:rsidRDefault="005C27FD" w:rsidP="00A45673">
      <w:pPr>
        <w:ind w:left="851"/>
        <w:rPr>
          <w:sz w:val="24"/>
          <w:szCs w:val="24"/>
        </w:rPr>
      </w:pPr>
      <w:r w:rsidRPr="00A45673">
        <w:rPr>
          <w:sz w:val="24"/>
          <w:szCs w:val="24"/>
        </w:rPr>
        <w:t xml:space="preserve">Fortyndede opløsninger skal anvendes straks. Tidsintervallet mellem starten af </w:t>
      </w:r>
      <w:proofErr w:type="spellStart"/>
      <w:r w:rsidRPr="00A45673">
        <w:rPr>
          <w:sz w:val="24"/>
          <w:szCs w:val="24"/>
        </w:rPr>
        <w:t>rekonstitueringen</w:t>
      </w:r>
      <w:proofErr w:type="spellEnd"/>
      <w:r w:rsidRPr="00A45673">
        <w:rPr>
          <w:sz w:val="24"/>
          <w:szCs w:val="24"/>
        </w:rPr>
        <w:t xml:space="preserve"> og afslutningen af den intravenøse infusion må ikke overstige to timer.</w:t>
      </w:r>
    </w:p>
    <w:p w14:paraId="5E1C2736" w14:textId="31996132" w:rsidR="00C96162" w:rsidRDefault="00C96162">
      <w:pPr>
        <w:rPr>
          <w:sz w:val="24"/>
          <w:szCs w:val="24"/>
        </w:rPr>
      </w:pPr>
      <w:r>
        <w:rPr>
          <w:sz w:val="24"/>
          <w:szCs w:val="24"/>
        </w:rPr>
        <w:br w:type="page"/>
      </w:r>
    </w:p>
    <w:p w14:paraId="643290A8" w14:textId="77777777" w:rsidR="009260DE" w:rsidRPr="00A45673" w:rsidRDefault="009260DE" w:rsidP="009260DE">
      <w:pPr>
        <w:tabs>
          <w:tab w:val="left" w:pos="851"/>
        </w:tabs>
        <w:ind w:left="851"/>
        <w:rPr>
          <w:sz w:val="24"/>
          <w:szCs w:val="24"/>
        </w:rPr>
      </w:pPr>
    </w:p>
    <w:p w14:paraId="79193268" w14:textId="77777777" w:rsidR="009260DE" w:rsidRPr="00A45673" w:rsidRDefault="009260DE" w:rsidP="009260DE">
      <w:pPr>
        <w:tabs>
          <w:tab w:val="left" w:pos="851"/>
        </w:tabs>
        <w:ind w:left="851" w:hanging="851"/>
        <w:rPr>
          <w:b/>
          <w:sz w:val="24"/>
          <w:szCs w:val="24"/>
        </w:rPr>
      </w:pPr>
      <w:r w:rsidRPr="00A45673">
        <w:rPr>
          <w:b/>
          <w:sz w:val="24"/>
          <w:szCs w:val="24"/>
        </w:rPr>
        <w:t>6.4</w:t>
      </w:r>
      <w:r w:rsidRPr="00A45673">
        <w:rPr>
          <w:b/>
          <w:sz w:val="24"/>
          <w:szCs w:val="24"/>
        </w:rPr>
        <w:tab/>
        <w:t>Særlige opbevaringsforhold</w:t>
      </w:r>
    </w:p>
    <w:p w14:paraId="6A19E036" w14:textId="77777777" w:rsidR="005C27FD" w:rsidRPr="00A45673" w:rsidRDefault="005C27FD" w:rsidP="00A45673">
      <w:pPr>
        <w:ind w:left="851"/>
        <w:rPr>
          <w:sz w:val="24"/>
          <w:szCs w:val="24"/>
        </w:rPr>
      </w:pPr>
      <w:r w:rsidRPr="00A45673">
        <w:rPr>
          <w:sz w:val="24"/>
          <w:szCs w:val="24"/>
        </w:rPr>
        <w:t>Må ikke opbevares ved temperaturer over 25 ºC.</w:t>
      </w:r>
    </w:p>
    <w:p w14:paraId="7DBB54C0" w14:textId="77777777" w:rsidR="005C27FD" w:rsidRPr="00A45673" w:rsidRDefault="005C27FD" w:rsidP="00A45673">
      <w:pPr>
        <w:ind w:left="851"/>
        <w:rPr>
          <w:sz w:val="24"/>
          <w:szCs w:val="24"/>
          <w:lang w:val="nl-NL"/>
        </w:rPr>
      </w:pPr>
    </w:p>
    <w:p w14:paraId="16AF417D" w14:textId="77777777" w:rsidR="005C27FD" w:rsidRPr="00A45673" w:rsidRDefault="005C27FD" w:rsidP="00A45673">
      <w:pPr>
        <w:ind w:left="851"/>
        <w:rPr>
          <w:sz w:val="24"/>
          <w:szCs w:val="24"/>
        </w:rPr>
      </w:pPr>
      <w:r w:rsidRPr="00A45673">
        <w:rPr>
          <w:sz w:val="24"/>
          <w:szCs w:val="24"/>
        </w:rPr>
        <w:t xml:space="preserve">Den </w:t>
      </w:r>
      <w:proofErr w:type="spellStart"/>
      <w:r w:rsidRPr="00A45673">
        <w:rPr>
          <w:sz w:val="24"/>
          <w:szCs w:val="24"/>
        </w:rPr>
        <w:t>rekonstituerede</w:t>
      </w:r>
      <w:proofErr w:type="spellEnd"/>
      <w:r w:rsidRPr="00A45673">
        <w:rPr>
          <w:sz w:val="24"/>
          <w:szCs w:val="24"/>
        </w:rPr>
        <w:t xml:space="preserve"> opløsning må ikke nedfryses.</w:t>
      </w:r>
    </w:p>
    <w:p w14:paraId="5C701613" w14:textId="77777777" w:rsidR="005C27FD" w:rsidRPr="00A45673" w:rsidRDefault="005C27FD" w:rsidP="00A45673">
      <w:pPr>
        <w:ind w:left="851"/>
        <w:rPr>
          <w:sz w:val="24"/>
          <w:szCs w:val="24"/>
          <w:lang w:val="nl-NL"/>
        </w:rPr>
      </w:pPr>
    </w:p>
    <w:p w14:paraId="530BC38C" w14:textId="77777777" w:rsidR="005C27FD" w:rsidRPr="00A45673" w:rsidRDefault="005C27FD" w:rsidP="00A45673">
      <w:pPr>
        <w:ind w:left="851"/>
        <w:rPr>
          <w:sz w:val="24"/>
          <w:szCs w:val="24"/>
        </w:rPr>
      </w:pPr>
      <w:r w:rsidRPr="00A45673">
        <w:rPr>
          <w:sz w:val="24"/>
          <w:szCs w:val="24"/>
        </w:rPr>
        <w:t xml:space="preserve">Opbevaringsforhold efter </w:t>
      </w:r>
      <w:proofErr w:type="spellStart"/>
      <w:r w:rsidRPr="00A45673">
        <w:rPr>
          <w:sz w:val="24"/>
          <w:szCs w:val="24"/>
        </w:rPr>
        <w:t>rekonstitution</w:t>
      </w:r>
      <w:proofErr w:type="spellEnd"/>
      <w:r w:rsidRPr="00A45673">
        <w:rPr>
          <w:sz w:val="24"/>
          <w:szCs w:val="24"/>
        </w:rPr>
        <w:t xml:space="preserve"> af lægemidlet, se pkt. 6.3.</w:t>
      </w:r>
    </w:p>
    <w:p w14:paraId="2F7077C7" w14:textId="77777777" w:rsidR="009260DE" w:rsidRPr="00A45673" w:rsidRDefault="009260DE" w:rsidP="009260DE">
      <w:pPr>
        <w:tabs>
          <w:tab w:val="left" w:pos="851"/>
        </w:tabs>
        <w:ind w:left="851"/>
        <w:rPr>
          <w:sz w:val="24"/>
          <w:szCs w:val="24"/>
        </w:rPr>
      </w:pPr>
    </w:p>
    <w:p w14:paraId="08AFDD2C" w14:textId="77777777" w:rsidR="009260DE" w:rsidRPr="00A45673" w:rsidRDefault="009260DE" w:rsidP="009260DE">
      <w:pPr>
        <w:tabs>
          <w:tab w:val="left" w:pos="851"/>
        </w:tabs>
        <w:ind w:left="851" w:hanging="851"/>
        <w:rPr>
          <w:b/>
          <w:sz w:val="24"/>
          <w:szCs w:val="24"/>
        </w:rPr>
      </w:pPr>
      <w:r w:rsidRPr="00A45673">
        <w:rPr>
          <w:b/>
          <w:sz w:val="24"/>
          <w:szCs w:val="24"/>
        </w:rPr>
        <w:t>6.5</w:t>
      </w:r>
      <w:r w:rsidRPr="00A45673">
        <w:rPr>
          <w:b/>
          <w:sz w:val="24"/>
          <w:szCs w:val="24"/>
        </w:rPr>
        <w:tab/>
        <w:t>Emballagetype og pakningsstørrelser</w:t>
      </w:r>
    </w:p>
    <w:p w14:paraId="48971372" w14:textId="77777777" w:rsidR="005C27FD" w:rsidRPr="00A45673" w:rsidRDefault="005C27FD" w:rsidP="00A45673">
      <w:pPr>
        <w:ind w:left="851"/>
        <w:rPr>
          <w:sz w:val="24"/>
          <w:szCs w:val="24"/>
        </w:rPr>
      </w:pPr>
      <w:r w:rsidRPr="00A45673">
        <w:rPr>
          <w:sz w:val="24"/>
          <w:szCs w:val="24"/>
        </w:rPr>
        <w:t xml:space="preserve">20 ml hætteglas af type III-glas med </w:t>
      </w:r>
      <w:proofErr w:type="spellStart"/>
      <w:r w:rsidRPr="00A45673">
        <w:rPr>
          <w:sz w:val="24"/>
          <w:szCs w:val="24"/>
        </w:rPr>
        <w:t>bromobutylgummiprop</w:t>
      </w:r>
      <w:proofErr w:type="spellEnd"/>
      <w:r w:rsidRPr="00A45673">
        <w:rPr>
          <w:sz w:val="24"/>
          <w:szCs w:val="24"/>
        </w:rPr>
        <w:t xml:space="preserve"> og aluminiumshætte med flip-</w:t>
      </w:r>
      <w:proofErr w:type="spellStart"/>
      <w:r w:rsidRPr="00A45673">
        <w:rPr>
          <w:sz w:val="24"/>
          <w:szCs w:val="24"/>
        </w:rPr>
        <w:t>off</w:t>
      </w:r>
      <w:proofErr w:type="spellEnd"/>
      <w:r w:rsidRPr="00A45673">
        <w:rPr>
          <w:sz w:val="24"/>
          <w:szCs w:val="24"/>
        </w:rPr>
        <w:t>-komponent af plast.</w:t>
      </w:r>
    </w:p>
    <w:p w14:paraId="66D1DCC5" w14:textId="77777777" w:rsidR="005C27FD" w:rsidRPr="00A45673" w:rsidRDefault="005C27FD" w:rsidP="00A45673">
      <w:pPr>
        <w:ind w:left="851"/>
        <w:rPr>
          <w:sz w:val="24"/>
          <w:szCs w:val="24"/>
        </w:rPr>
      </w:pPr>
    </w:p>
    <w:p w14:paraId="1C0F6209" w14:textId="77777777" w:rsidR="005C27FD" w:rsidRPr="00A45673" w:rsidRDefault="005C27FD" w:rsidP="00A45673">
      <w:pPr>
        <w:ind w:left="851"/>
        <w:rPr>
          <w:sz w:val="24"/>
          <w:szCs w:val="24"/>
        </w:rPr>
      </w:pPr>
      <w:r w:rsidRPr="00A45673">
        <w:rPr>
          <w:sz w:val="24"/>
          <w:szCs w:val="24"/>
        </w:rPr>
        <w:t>Lægemidlet leveres i pakninger med 1 hætteglas, 10 hætteglas og 25 hætteglas.</w:t>
      </w:r>
    </w:p>
    <w:p w14:paraId="1530BF66" w14:textId="77777777" w:rsidR="005C27FD" w:rsidRPr="00A45673" w:rsidRDefault="005C27FD" w:rsidP="00A45673">
      <w:pPr>
        <w:ind w:left="851"/>
        <w:rPr>
          <w:sz w:val="24"/>
          <w:szCs w:val="24"/>
        </w:rPr>
      </w:pPr>
    </w:p>
    <w:p w14:paraId="0A2B7484" w14:textId="77777777" w:rsidR="005C27FD" w:rsidRPr="00A45673" w:rsidRDefault="005C27FD" w:rsidP="00A45673">
      <w:pPr>
        <w:ind w:left="851"/>
        <w:rPr>
          <w:sz w:val="24"/>
          <w:szCs w:val="24"/>
        </w:rPr>
      </w:pPr>
      <w:r w:rsidRPr="00A45673">
        <w:rPr>
          <w:sz w:val="24"/>
          <w:szCs w:val="24"/>
        </w:rPr>
        <w:t>Ikke alle pakningsstørrelser er nødvendigvis markedsført.</w:t>
      </w:r>
    </w:p>
    <w:p w14:paraId="575E1D1C" w14:textId="77777777" w:rsidR="009260DE" w:rsidRPr="00A45673" w:rsidRDefault="009260DE" w:rsidP="009260DE">
      <w:pPr>
        <w:tabs>
          <w:tab w:val="left" w:pos="851"/>
        </w:tabs>
        <w:ind w:left="851"/>
        <w:rPr>
          <w:sz w:val="24"/>
          <w:szCs w:val="24"/>
        </w:rPr>
      </w:pPr>
    </w:p>
    <w:p w14:paraId="508FA44C" w14:textId="77777777" w:rsidR="009260DE" w:rsidRPr="00A45673" w:rsidRDefault="009260DE" w:rsidP="009260DE">
      <w:pPr>
        <w:tabs>
          <w:tab w:val="left" w:pos="851"/>
        </w:tabs>
        <w:ind w:left="851" w:hanging="851"/>
        <w:rPr>
          <w:b/>
          <w:sz w:val="24"/>
          <w:szCs w:val="24"/>
        </w:rPr>
      </w:pPr>
      <w:r w:rsidRPr="00A45673">
        <w:rPr>
          <w:b/>
          <w:sz w:val="24"/>
          <w:szCs w:val="24"/>
        </w:rPr>
        <w:t>6.6</w:t>
      </w:r>
      <w:r w:rsidRPr="00A45673">
        <w:rPr>
          <w:b/>
          <w:sz w:val="24"/>
          <w:szCs w:val="24"/>
        </w:rPr>
        <w:tab/>
        <w:t xml:space="preserve">Regler for </w:t>
      </w:r>
      <w:r w:rsidR="00BD7931" w:rsidRPr="00A45673">
        <w:rPr>
          <w:b/>
          <w:sz w:val="24"/>
          <w:szCs w:val="24"/>
        </w:rPr>
        <w:t>bortskaffelse</w:t>
      </w:r>
      <w:r w:rsidRPr="00A45673">
        <w:rPr>
          <w:b/>
          <w:sz w:val="24"/>
          <w:szCs w:val="24"/>
        </w:rPr>
        <w:t xml:space="preserve"> og anden håndtering</w:t>
      </w:r>
    </w:p>
    <w:p w14:paraId="2AD0FF3A" w14:textId="77777777" w:rsidR="005C27FD" w:rsidRPr="00A45673" w:rsidRDefault="005C27FD" w:rsidP="00A45673">
      <w:pPr>
        <w:ind w:left="851"/>
        <w:rPr>
          <w:sz w:val="24"/>
          <w:szCs w:val="24"/>
        </w:rPr>
      </w:pPr>
      <w:r w:rsidRPr="00A45673">
        <w:rPr>
          <w:sz w:val="24"/>
          <w:szCs w:val="24"/>
        </w:rPr>
        <w:t>Hvert hætteglas må kun anvendes én gang.</w:t>
      </w:r>
    </w:p>
    <w:p w14:paraId="2EDC2FC9" w14:textId="77777777" w:rsidR="005C27FD" w:rsidRPr="00A45673" w:rsidRDefault="005C27FD" w:rsidP="00A45673">
      <w:pPr>
        <w:ind w:left="851"/>
        <w:rPr>
          <w:sz w:val="24"/>
          <w:szCs w:val="24"/>
          <w:lang w:val="nl-NL"/>
        </w:rPr>
      </w:pPr>
    </w:p>
    <w:p w14:paraId="5021F215" w14:textId="77777777" w:rsidR="005C27FD" w:rsidRPr="00A45673" w:rsidRDefault="005C27FD" w:rsidP="00A45673">
      <w:pPr>
        <w:ind w:left="851"/>
        <w:rPr>
          <w:b/>
          <w:color w:val="000000"/>
          <w:sz w:val="24"/>
          <w:szCs w:val="24"/>
        </w:rPr>
      </w:pPr>
      <w:proofErr w:type="spellStart"/>
      <w:r w:rsidRPr="00A45673">
        <w:rPr>
          <w:b/>
          <w:color w:val="000000"/>
          <w:sz w:val="24"/>
          <w:szCs w:val="24"/>
        </w:rPr>
        <w:t>Rekonstitution</w:t>
      </w:r>
      <w:proofErr w:type="spellEnd"/>
      <w:r w:rsidRPr="00A45673">
        <w:rPr>
          <w:b/>
          <w:color w:val="000000"/>
          <w:sz w:val="24"/>
          <w:szCs w:val="24"/>
        </w:rPr>
        <w:t>:</w:t>
      </w:r>
    </w:p>
    <w:p w14:paraId="4150F515" w14:textId="77777777" w:rsidR="005C27FD" w:rsidRPr="00A45673" w:rsidRDefault="005C27FD" w:rsidP="00A45673">
      <w:pPr>
        <w:ind w:left="851"/>
        <w:rPr>
          <w:color w:val="000000"/>
          <w:sz w:val="24"/>
          <w:szCs w:val="24"/>
        </w:rPr>
      </w:pPr>
      <w:r w:rsidRPr="00A45673">
        <w:rPr>
          <w:color w:val="000000"/>
          <w:sz w:val="24"/>
          <w:szCs w:val="24"/>
        </w:rPr>
        <w:t xml:space="preserve">Indholdet af hvert hætteglas skal overføres til 100 ml egnet infusionsvæske (se pkt. 6.2 og 6.3): 0,9 % </w:t>
      </w:r>
      <w:proofErr w:type="spellStart"/>
      <w:r w:rsidRPr="00A45673">
        <w:rPr>
          <w:color w:val="000000"/>
          <w:sz w:val="24"/>
          <w:szCs w:val="24"/>
        </w:rPr>
        <w:t>natriumchloridopløsning</w:t>
      </w:r>
      <w:proofErr w:type="spellEnd"/>
      <w:r w:rsidRPr="00A45673">
        <w:rPr>
          <w:color w:val="000000"/>
          <w:sz w:val="24"/>
          <w:szCs w:val="24"/>
        </w:rPr>
        <w:t xml:space="preserve">. Under særlige omstændigheder, hvor 0,9 % </w:t>
      </w:r>
      <w:proofErr w:type="spellStart"/>
      <w:r w:rsidRPr="00A45673">
        <w:rPr>
          <w:color w:val="000000"/>
          <w:sz w:val="24"/>
          <w:szCs w:val="24"/>
        </w:rPr>
        <w:t>natriumchloridopløsning</w:t>
      </w:r>
      <w:proofErr w:type="spellEnd"/>
      <w:r w:rsidRPr="00A45673">
        <w:rPr>
          <w:color w:val="000000"/>
          <w:sz w:val="24"/>
          <w:szCs w:val="24"/>
        </w:rPr>
        <w:t xml:space="preserve"> af kliniske årsager ikke kan anvendes, kan 5 % </w:t>
      </w:r>
      <w:proofErr w:type="spellStart"/>
      <w:r w:rsidRPr="00A45673">
        <w:rPr>
          <w:color w:val="000000"/>
          <w:sz w:val="24"/>
          <w:szCs w:val="24"/>
        </w:rPr>
        <w:t>glucoseopløsning</w:t>
      </w:r>
      <w:proofErr w:type="spellEnd"/>
      <w:r w:rsidRPr="00A45673">
        <w:rPr>
          <w:color w:val="000000"/>
          <w:sz w:val="24"/>
          <w:szCs w:val="24"/>
        </w:rPr>
        <w:t xml:space="preserve"> anvendes som alternativ.</w:t>
      </w:r>
    </w:p>
    <w:p w14:paraId="59D6FE38" w14:textId="77777777" w:rsidR="005C27FD" w:rsidRPr="00A45673" w:rsidRDefault="005C27FD" w:rsidP="00A45673">
      <w:pPr>
        <w:ind w:left="851"/>
        <w:rPr>
          <w:sz w:val="24"/>
          <w:szCs w:val="24"/>
        </w:rPr>
      </w:pPr>
    </w:p>
    <w:p w14:paraId="27E39126" w14:textId="77777777" w:rsidR="005C27FD" w:rsidRPr="00A45673" w:rsidRDefault="005C27FD" w:rsidP="00A45673">
      <w:pPr>
        <w:ind w:left="851"/>
        <w:rPr>
          <w:sz w:val="24"/>
          <w:szCs w:val="24"/>
        </w:rPr>
      </w:pPr>
      <w:r w:rsidRPr="00A45673">
        <w:rPr>
          <w:sz w:val="24"/>
          <w:szCs w:val="24"/>
        </w:rPr>
        <w:t>En foreslået fremgangsmåde er at tilsætte cirka 10 ml af den relevante infusionsvæske til hætteglasset. Ryst grundigt og overfør blandingen til beholderen med infusionsopløsning.</w:t>
      </w:r>
    </w:p>
    <w:p w14:paraId="60441A5F" w14:textId="77777777" w:rsidR="005C27FD" w:rsidRPr="00A45673" w:rsidRDefault="005C27FD" w:rsidP="00A45673">
      <w:pPr>
        <w:ind w:left="851"/>
        <w:rPr>
          <w:color w:val="000000"/>
          <w:sz w:val="24"/>
          <w:szCs w:val="24"/>
        </w:rPr>
      </w:pPr>
    </w:p>
    <w:p w14:paraId="2FB497DD" w14:textId="77777777" w:rsidR="005C27FD" w:rsidRPr="00A45673" w:rsidRDefault="005C27FD" w:rsidP="00A45673">
      <w:pPr>
        <w:ind w:left="851"/>
        <w:rPr>
          <w:sz w:val="24"/>
          <w:szCs w:val="24"/>
        </w:rPr>
      </w:pPr>
      <w:r w:rsidRPr="00A45673">
        <w:rPr>
          <w:sz w:val="24"/>
          <w:szCs w:val="24"/>
        </w:rPr>
        <w:t>FORSIGTIG: BLANDINGEN ER IKKE BEREGNET TIL DIREKTE INFUSION.</w:t>
      </w:r>
    </w:p>
    <w:p w14:paraId="3E32BB99" w14:textId="77777777" w:rsidR="005C27FD" w:rsidRPr="00A45673" w:rsidRDefault="005C27FD" w:rsidP="00A45673">
      <w:pPr>
        <w:ind w:left="851"/>
        <w:rPr>
          <w:sz w:val="24"/>
          <w:szCs w:val="24"/>
          <w:lang w:val="de-AT"/>
        </w:rPr>
      </w:pPr>
    </w:p>
    <w:p w14:paraId="3B53ACE8" w14:textId="77777777" w:rsidR="005C27FD" w:rsidRPr="00A45673" w:rsidRDefault="005C27FD" w:rsidP="00A45673">
      <w:pPr>
        <w:ind w:left="851"/>
        <w:rPr>
          <w:sz w:val="24"/>
          <w:szCs w:val="24"/>
        </w:rPr>
      </w:pPr>
      <w:r w:rsidRPr="00A45673">
        <w:rPr>
          <w:sz w:val="24"/>
          <w:szCs w:val="24"/>
        </w:rPr>
        <w:t>Gentag med yderligere 10 ml infusionsvæske for at sikre fuldstændig overførsel af hætteglassets indhold til infusionsvæsken. Blandingen skal omrystes, indtil den fremstår klar.</w:t>
      </w:r>
    </w:p>
    <w:p w14:paraId="141D0F55" w14:textId="77777777" w:rsidR="005C27FD" w:rsidRPr="00A45673" w:rsidRDefault="005C27FD" w:rsidP="00A45673">
      <w:pPr>
        <w:ind w:left="851"/>
        <w:rPr>
          <w:sz w:val="24"/>
          <w:szCs w:val="24"/>
          <w:lang w:val="de-AT"/>
        </w:rPr>
      </w:pPr>
    </w:p>
    <w:p w14:paraId="39E1FB8F" w14:textId="77777777" w:rsidR="005C27FD" w:rsidRPr="00A45673" w:rsidRDefault="005C27FD" w:rsidP="00A45673">
      <w:pPr>
        <w:ind w:left="851"/>
        <w:rPr>
          <w:sz w:val="24"/>
          <w:szCs w:val="24"/>
        </w:rPr>
      </w:pPr>
      <w:r w:rsidRPr="00A45673">
        <w:rPr>
          <w:sz w:val="24"/>
          <w:szCs w:val="24"/>
        </w:rPr>
        <w:t xml:space="preserve">Koncentrationen af den </w:t>
      </w:r>
      <w:proofErr w:type="spellStart"/>
      <w:r w:rsidRPr="00A45673">
        <w:rPr>
          <w:sz w:val="24"/>
          <w:szCs w:val="24"/>
        </w:rPr>
        <w:t>rekonstituerede</w:t>
      </w:r>
      <w:proofErr w:type="spellEnd"/>
      <w:r w:rsidRPr="00A45673">
        <w:rPr>
          <w:sz w:val="24"/>
          <w:szCs w:val="24"/>
        </w:rPr>
        <w:t xml:space="preserve"> opløsning efter ovenstående fremgangsmåde er cirka 5 mg/ml for både </w:t>
      </w:r>
      <w:proofErr w:type="spellStart"/>
      <w:r w:rsidRPr="00A45673">
        <w:rPr>
          <w:sz w:val="24"/>
          <w:szCs w:val="24"/>
        </w:rPr>
        <w:t>imipenem</w:t>
      </w:r>
      <w:proofErr w:type="spellEnd"/>
      <w:r w:rsidRPr="00A45673">
        <w:rPr>
          <w:sz w:val="24"/>
          <w:szCs w:val="24"/>
        </w:rPr>
        <w:t xml:space="preserve"> og </w:t>
      </w:r>
      <w:proofErr w:type="spellStart"/>
      <w:r w:rsidRPr="00A45673">
        <w:rPr>
          <w:sz w:val="24"/>
          <w:szCs w:val="24"/>
        </w:rPr>
        <w:t>cilastatin</w:t>
      </w:r>
      <w:proofErr w:type="spellEnd"/>
      <w:r w:rsidRPr="00A45673">
        <w:rPr>
          <w:sz w:val="24"/>
          <w:szCs w:val="24"/>
        </w:rPr>
        <w:t>.</w:t>
      </w:r>
    </w:p>
    <w:p w14:paraId="2D7C61F6" w14:textId="77777777" w:rsidR="005C27FD" w:rsidRPr="00A45673" w:rsidRDefault="005C27FD" w:rsidP="00A45673">
      <w:pPr>
        <w:ind w:left="851"/>
        <w:rPr>
          <w:sz w:val="24"/>
          <w:szCs w:val="24"/>
          <w:lang w:val="de-AT"/>
        </w:rPr>
      </w:pPr>
    </w:p>
    <w:p w14:paraId="17C6D903" w14:textId="77777777" w:rsidR="005C27FD" w:rsidRPr="00A45673" w:rsidRDefault="005C27FD" w:rsidP="00A45673">
      <w:pPr>
        <w:ind w:left="851"/>
        <w:rPr>
          <w:sz w:val="24"/>
          <w:szCs w:val="24"/>
        </w:rPr>
      </w:pPr>
      <w:r w:rsidRPr="00A45673">
        <w:rPr>
          <w:sz w:val="24"/>
          <w:szCs w:val="24"/>
        </w:rPr>
        <w:t>Den færdigblandede infusionsopløsning skal inspiceres visuelt inden brug. Der må kun anvendes klare opløsninger, der er fri for partikler.</w:t>
      </w:r>
    </w:p>
    <w:p w14:paraId="427FF5DF" w14:textId="77777777" w:rsidR="005C27FD" w:rsidRPr="00A45673" w:rsidRDefault="005C27FD" w:rsidP="00A45673">
      <w:pPr>
        <w:ind w:left="851"/>
        <w:rPr>
          <w:sz w:val="24"/>
          <w:szCs w:val="24"/>
        </w:rPr>
      </w:pPr>
    </w:p>
    <w:p w14:paraId="4208452D" w14:textId="77777777" w:rsidR="005C27FD" w:rsidRPr="00A45673" w:rsidRDefault="005C27FD" w:rsidP="00A45673">
      <w:pPr>
        <w:ind w:left="851"/>
        <w:rPr>
          <w:sz w:val="24"/>
          <w:szCs w:val="24"/>
        </w:rPr>
      </w:pPr>
      <w:r w:rsidRPr="00A45673">
        <w:rPr>
          <w:sz w:val="24"/>
          <w:szCs w:val="24"/>
        </w:rPr>
        <w:t>Variationer i farven fra farveløs til gul påvirker ikke produktets styrke.</w:t>
      </w:r>
    </w:p>
    <w:p w14:paraId="5252AF08" w14:textId="77777777" w:rsidR="005C27FD" w:rsidRPr="00A45673" w:rsidRDefault="005C27FD" w:rsidP="00A45673">
      <w:pPr>
        <w:ind w:left="851"/>
        <w:rPr>
          <w:sz w:val="24"/>
          <w:szCs w:val="24"/>
        </w:rPr>
      </w:pPr>
    </w:p>
    <w:p w14:paraId="49119E06" w14:textId="77777777" w:rsidR="005C27FD" w:rsidRPr="00A45673" w:rsidRDefault="005C27FD" w:rsidP="00A45673">
      <w:pPr>
        <w:ind w:left="851"/>
        <w:rPr>
          <w:sz w:val="24"/>
          <w:szCs w:val="24"/>
        </w:rPr>
      </w:pPr>
      <w:r w:rsidRPr="00A45673">
        <w:rPr>
          <w:sz w:val="24"/>
          <w:szCs w:val="24"/>
        </w:rPr>
        <w:t>Ikke anvendt lægemiddel samt affald heraf skal bortskaffes i henhold til lokale retningslinjer.</w:t>
      </w:r>
    </w:p>
    <w:p w14:paraId="33ED24ED" w14:textId="77777777" w:rsidR="009260DE" w:rsidRPr="00A45673" w:rsidRDefault="009260DE" w:rsidP="000730CA">
      <w:pPr>
        <w:tabs>
          <w:tab w:val="left" w:pos="851"/>
        </w:tabs>
        <w:ind w:left="851"/>
        <w:rPr>
          <w:sz w:val="24"/>
          <w:szCs w:val="24"/>
        </w:rPr>
      </w:pPr>
    </w:p>
    <w:p w14:paraId="2BAE6606" w14:textId="77777777" w:rsidR="009260DE" w:rsidRPr="00A45673" w:rsidRDefault="009260DE" w:rsidP="009260DE">
      <w:pPr>
        <w:tabs>
          <w:tab w:val="left" w:pos="851"/>
        </w:tabs>
        <w:ind w:left="851" w:hanging="851"/>
        <w:rPr>
          <w:b/>
          <w:sz w:val="24"/>
          <w:szCs w:val="24"/>
        </w:rPr>
      </w:pPr>
      <w:r w:rsidRPr="00A45673">
        <w:rPr>
          <w:b/>
          <w:sz w:val="24"/>
          <w:szCs w:val="24"/>
        </w:rPr>
        <w:t>7.</w:t>
      </w:r>
      <w:r w:rsidRPr="00A45673">
        <w:rPr>
          <w:b/>
          <w:sz w:val="24"/>
          <w:szCs w:val="24"/>
        </w:rPr>
        <w:tab/>
        <w:t>INDEHAVER AF MARKEDSFØRINGSTILLADELSEN</w:t>
      </w:r>
    </w:p>
    <w:p w14:paraId="52629A2D" w14:textId="77777777" w:rsidR="005C27FD" w:rsidRPr="00A45673" w:rsidRDefault="005C27FD" w:rsidP="00A45673">
      <w:pPr>
        <w:ind w:left="851"/>
        <w:rPr>
          <w:sz w:val="24"/>
          <w:szCs w:val="24"/>
        </w:rPr>
      </w:pPr>
      <w:r w:rsidRPr="00A45673">
        <w:rPr>
          <w:sz w:val="24"/>
          <w:szCs w:val="24"/>
        </w:rPr>
        <w:t>Noridem Enterprises Limited</w:t>
      </w:r>
    </w:p>
    <w:p w14:paraId="2BC18A6A" w14:textId="77777777" w:rsidR="005C27FD" w:rsidRPr="00A45673" w:rsidRDefault="005C27FD" w:rsidP="00A45673">
      <w:pPr>
        <w:ind w:left="851"/>
        <w:rPr>
          <w:sz w:val="24"/>
          <w:szCs w:val="24"/>
          <w:lang w:val="en-US"/>
        </w:rPr>
      </w:pPr>
      <w:proofErr w:type="spellStart"/>
      <w:r w:rsidRPr="00A45673">
        <w:rPr>
          <w:sz w:val="24"/>
          <w:szCs w:val="24"/>
          <w:lang w:val="en-US"/>
        </w:rPr>
        <w:t>Evagorou</w:t>
      </w:r>
      <w:proofErr w:type="spellEnd"/>
      <w:r w:rsidRPr="00A45673">
        <w:rPr>
          <w:sz w:val="24"/>
          <w:szCs w:val="24"/>
          <w:lang w:val="en-US"/>
        </w:rPr>
        <w:t xml:space="preserve"> &amp; </w:t>
      </w:r>
      <w:proofErr w:type="spellStart"/>
      <w:r w:rsidRPr="00A45673">
        <w:rPr>
          <w:sz w:val="24"/>
          <w:szCs w:val="24"/>
          <w:lang w:val="en-US"/>
        </w:rPr>
        <w:t>Makariou</w:t>
      </w:r>
      <w:proofErr w:type="spellEnd"/>
    </w:p>
    <w:p w14:paraId="3AE7C4B9" w14:textId="77777777" w:rsidR="005C27FD" w:rsidRPr="00A45673" w:rsidRDefault="005C27FD" w:rsidP="00A45673">
      <w:pPr>
        <w:ind w:left="851"/>
        <w:rPr>
          <w:sz w:val="24"/>
          <w:szCs w:val="24"/>
          <w:lang w:val="en-US"/>
        </w:rPr>
      </w:pPr>
      <w:r w:rsidRPr="00A45673">
        <w:rPr>
          <w:sz w:val="24"/>
          <w:szCs w:val="24"/>
          <w:lang w:val="en-US"/>
        </w:rPr>
        <w:t>Mitsi Building 3, Office 115</w:t>
      </w:r>
    </w:p>
    <w:p w14:paraId="6872BA3B" w14:textId="77777777" w:rsidR="005C27FD" w:rsidRPr="00A45673" w:rsidRDefault="005C27FD" w:rsidP="00A45673">
      <w:pPr>
        <w:ind w:left="851"/>
        <w:rPr>
          <w:sz w:val="24"/>
          <w:szCs w:val="24"/>
          <w:lang w:val="de-AT"/>
        </w:rPr>
      </w:pPr>
      <w:r w:rsidRPr="00A45673">
        <w:rPr>
          <w:sz w:val="24"/>
          <w:szCs w:val="24"/>
          <w:lang w:val="de-AT"/>
        </w:rPr>
        <w:t xml:space="preserve">1065 Nicosia </w:t>
      </w:r>
    </w:p>
    <w:p w14:paraId="145F5F26" w14:textId="77777777" w:rsidR="005C27FD" w:rsidRPr="00A45673" w:rsidRDefault="005C27FD" w:rsidP="00A45673">
      <w:pPr>
        <w:ind w:left="851"/>
        <w:rPr>
          <w:sz w:val="24"/>
          <w:szCs w:val="24"/>
          <w:lang w:val="de-AT"/>
        </w:rPr>
      </w:pPr>
      <w:r w:rsidRPr="00A45673">
        <w:rPr>
          <w:sz w:val="24"/>
          <w:szCs w:val="24"/>
          <w:lang w:val="de-AT"/>
        </w:rPr>
        <w:t>Cypern</w:t>
      </w:r>
    </w:p>
    <w:p w14:paraId="29D1F5FE" w14:textId="77777777" w:rsidR="005C27FD" w:rsidRPr="00A45673" w:rsidRDefault="005C27FD" w:rsidP="00A45673">
      <w:pPr>
        <w:ind w:left="851"/>
        <w:rPr>
          <w:sz w:val="24"/>
          <w:szCs w:val="24"/>
          <w:lang w:val="de-AT"/>
        </w:rPr>
      </w:pPr>
    </w:p>
    <w:p w14:paraId="76D6EC29" w14:textId="77777777" w:rsidR="005C27FD" w:rsidRPr="00A45673" w:rsidRDefault="005C27FD" w:rsidP="00A45673">
      <w:pPr>
        <w:ind w:left="851"/>
        <w:rPr>
          <w:sz w:val="24"/>
          <w:szCs w:val="24"/>
          <w:lang w:val="de-AT"/>
        </w:rPr>
      </w:pPr>
      <w:proofErr w:type="spellStart"/>
      <w:r w:rsidRPr="00A45673">
        <w:rPr>
          <w:b/>
          <w:sz w:val="24"/>
          <w:szCs w:val="24"/>
          <w:lang w:val="de-AT"/>
        </w:rPr>
        <w:t>Repræsentant</w:t>
      </w:r>
      <w:proofErr w:type="spellEnd"/>
    </w:p>
    <w:p w14:paraId="2E2EC766" w14:textId="77777777" w:rsidR="005C27FD" w:rsidRPr="00A45673" w:rsidRDefault="005C27FD" w:rsidP="00A45673">
      <w:pPr>
        <w:ind w:left="851"/>
        <w:rPr>
          <w:sz w:val="24"/>
          <w:szCs w:val="24"/>
          <w:lang w:val="sv-SE"/>
        </w:rPr>
      </w:pPr>
      <w:r w:rsidRPr="00A45673">
        <w:rPr>
          <w:sz w:val="24"/>
          <w:szCs w:val="24"/>
          <w:lang w:val="sv-SE"/>
        </w:rPr>
        <w:t>FrostPharma AB</w:t>
      </w:r>
    </w:p>
    <w:p w14:paraId="53A45A1D" w14:textId="77777777" w:rsidR="005C27FD" w:rsidRPr="00A45673" w:rsidRDefault="005C27FD" w:rsidP="00A45673">
      <w:pPr>
        <w:ind w:left="851"/>
        <w:rPr>
          <w:sz w:val="24"/>
          <w:szCs w:val="24"/>
          <w:lang w:val="sv-SE"/>
        </w:rPr>
      </w:pPr>
      <w:r w:rsidRPr="00A45673">
        <w:rPr>
          <w:sz w:val="24"/>
          <w:szCs w:val="24"/>
          <w:lang w:val="sv-SE"/>
        </w:rPr>
        <w:t>Berga Backe 2</w:t>
      </w:r>
    </w:p>
    <w:p w14:paraId="6321DE01" w14:textId="77777777" w:rsidR="005C27FD" w:rsidRPr="00A45673" w:rsidRDefault="005C27FD" w:rsidP="00A45673">
      <w:pPr>
        <w:ind w:left="851"/>
        <w:rPr>
          <w:sz w:val="24"/>
          <w:szCs w:val="24"/>
        </w:rPr>
      </w:pPr>
      <w:r w:rsidRPr="00A45673">
        <w:rPr>
          <w:sz w:val="24"/>
          <w:szCs w:val="24"/>
        </w:rPr>
        <w:t xml:space="preserve">182 53 </w:t>
      </w:r>
      <w:proofErr w:type="spellStart"/>
      <w:r w:rsidRPr="00A45673">
        <w:rPr>
          <w:sz w:val="24"/>
          <w:szCs w:val="24"/>
        </w:rPr>
        <w:t>Danderyd</w:t>
      </w:r>
      <w:proofErr w:type="spellEnd"/>
    </w:p>
    <w:p w14:paraId="254EB38B" w14:textId="77777777" w:rsidR="005C27FD" w:rsidRPr="00A45673" w:rsidRDefault="005C27FD" w:rsidP="00A45673">
      <w:pPr>
        <w:ind w:left="851"/>
        <w:rPr>
          <w:sz w:val="24"/>
          <w:szCs w:val="24"/>
        </w:rPr>
      </w:pPr>
      <w:r w:rsidRPr="00A45673">
        <w:rPr>
          <w:sz w:val="24"/>
          <w:szCs w:val="24"/>
        </w:rPr>
        <w:t>Sverige</w:t>
      </w:r>
    </w:p>
    <w:p w14:paraId="53242211" w14:textId="77777777" w:rsidR="00641C65" w:rsidRPr="00A45673" w:rsidRDefault="00641C65" w:rsidP="009260DE">
      <w:pPr>
        <w:tabs>
          <w:tab w:val="left" w:pos="851"/>
        </w:tabs>
        <w:ind w:left="851"/>
        <w:rPr>
          <w:sz w:val="24"/>
          <w:szCs w:val="24"/>
        </w:rPr>
      </w:pPr>
    </w:p>
    <w:p w14:paraId="2C3BD020" w14:textId="77777777" w:rsidR="009260DE" w:rsidRPr="00A45673" w:rsidRDefault="009260DE" w:rsidP="009260DE">
      <w:pPr>
        <w:tabs>
          <w:tab w:val="left" w:pos="851"/>
        </w:tabs>
        <w:ind w:left="851" w:hanging="851"/>
        <w:rPr>
          <w:b/>
          <w:sz w:val="24"/>
          <w:szCs w:val="24"/>
        </w:rPr>
      </w:pPr>
      <w:r w:rsidRPr="00A45673">
        <w:rPr>
          <w:b/>
          <w:sz w:val="24"/>
          <w:szCs w:val="24"/>
        </w:rPr>
        <w:t>8.</w:t>
      </w:r>
      <w:r w:rsidRPr="00A45673">
        <w:rPr>
          <w:b/>
          <w:sz w:val="24"/>
          <w:szCs w:val="24"/>
        </w:rPr>
        <w:tab/>
        <w:t>MARKEDSFØRINGSTILLADELSESNUMMER (</w:t>
      </w:r>
      <w:r w:rsidR="00BF6243" w:rsidRPr="00A45673">
        <w:rPr>
          <w:b/>
          <w:sz w:val="24"/>
          <w:szCs w:val="24"/>
        </w:rPr>
        <w:t>-</w:t>
      </w:r>
      <w:r w:rsidRPr="00A45673">
        <w:rPr>
          <w:b/>
          <w:sz w:val="24"/>
          <w:szCs w:val="24"/>
        </w:rPr>
        <w:t>NUMRE)</w:t>
      </w:r>
    </w:p>
    <w:p w14:paraId="0DAC2F53" w14:textId="14FD1ED2" w:rsidR="009260DE" w:rsidRPr="00A45673" w:rsidRDefault="005C27FD" w:rsidP="009260DE">
      <w:pPr>
        <w:tabs>
          <w:tab w:val="left" w:pos="851"/>
        </w:tabs>
        <w:ind w:left="851"/>
        <w:rPr>
          <w:sz w:val="24"/>
          <w:szCs w:val="24"/>
        </w:rPr>
      </w:pPr>
      <w:r w:rsidRPr="00A45673">
        <w:rPr>
          <w:sz w:val="24"/>
          <w:szCs w:val="24"/>
        </w:rPr>
        <w:t>73124</w:t>
      </w:r>
    </w:p>
    <w:p w14:paraId="21A03282" w14:textId="77777777" w:rsidR="009260DE" w:rsidRPr="00A45673" w:rsidRDefault="009260DE" w:rsidP="009260DE">
      <w:pPr>
        <w:tabs>
          <w:tab w:val="left" w:pos="851"/>
        </w:tabs>
        <w:ind w:left="851"/>
        <w:jc w:val="both"/>
        <w:rPr>
          <w:sz w:val="24"/>
          <w:szCs w:val="24"/>
        </w:rPr>
      </w:pPr>
    </w:p>
    <w:p w14:paraId="19BE7747" w14:textId="77777777" w:rsidR="009260DE" w:rsidRPr="00A45673" w:rsidRDefault="009260DE" w:rsidP="009260DE">
      <w:pPr>
        <w:tabs>
          <w:tab w:val="left" w:pos="851"/>
        </w:tabs>
        <w:ind w:left="851" w:hanging="851"/>
        <w:rPr>
          <w:b/>
          <w:sz w:val="24"/>
          <w:szCs w:val="24"/>
        </w:rPr>
      </w:pPr>
      <w:r w:rsidRPr="00A45673">
        <w:rPr>
          <w:b/>
          <w:sz w:val="24"/>
          <w:szCs w:val="24"/>
        </w:rPr>
        <w:t>9.</w:t>
      </w:r>
      <w:r w:rsidRPr="00A45673">
        <w:rPr>
          <w:b/>
          <w:sz w:val="24"/>
          <w:szCs w:val="24"/>
        </w:rPr>
        <w:tab/>
        <w:t>DATO FOR FØRSTE MARKEDSFØRINGSTILLADELSE</w:t>
      </w:r>
    </w:p>
    <w:p w14:paraId="3AF28E4C" w14:textId="23A4928B" w:rsidR="009260DE" w:rsidRPr="00A45673" w:rsidRDefault="00651C4D" w:rsidP="009260DE">
      <w:pPr>
        <w:tabs>
          <w:tab w:val="left" w:pos="851"/>
        </w:tabs>
        <w:ind w:left="851"/>
        <w:rPr>
          <w:sz w:val="24"/>
          <w:szCs w:val="24"/>
        </w:rPr>
      </w:pPr>
      <w:r>
        <w:rPr>
          <w:sz w:val="24"/>
          <w:szCs w:val="24"/>
        </w:rPr>
        <w:t>15. december 2025</w:t>
      </w:r>
      <w:bookmarkStart w:id="0" w:name="_GoBack"/>
      <w:bookmarkEnd w:id="0"/>
    </w:p>
    <w:p w14:paraId="0649D999" w14:textId="77777777" w:rsidR="009260DE" w:rsidRPr="00A45673" w:rsidRDefault="009260DE" w:rsidP="009260DE">
      <w:pPr>
        <w:tabs>
          <w:tab w:val="left" w:pos="851"/>
        </w:tabs>
        <w:ind w:left="851"/>
        <w:rPr>
          <w:sz w:val="24"/>
          <w:szCs w:val="24"/>
        </w:rPr>
      </w:pPr>
    </w:p>
    <w:p w14:paraId="5A2D69D8" w14:textId="77777777" w:rsidR="009260DE" w:rsidRPr="00A45673" w:rsidRDefault="009260DE" w:rsidP="009260DE">
      <w:pPr>
        <w:tabs>
          <w:tab w:val="left" w:pos="851"/>
        </w:tabs>
        <w:ind w:left="851" w:hanging="851"/>
        <w:rPr>
          <w:b/>
          <w:sz w:val="24"/>
          <w:szCs w:val="24"/>
        </w:rPr>
      </w:pPr>
      <w:r w:rsidRPr="00A45673">
        <w:rPr>
          <w:b/>
          <w:sz w:val="24"/>
          <w:szCs w:val="24"/>
        </w:rPr>
        <w:t>10.</w:t>
      </w:r>
      <w:r w:rsidRPr="00A45673">
        <w:rPr>
          <w:b/>
          <w:sz w:val="24"/>
          <w:szCs w:val="24"/>
        </w:rPr>
        <w:tab/>
        <w:t>DATO FOR ÆNDRING AF TEKSTEN</w:t>
      </w:r>
    </w:p>
    <w:p w14:paraId="1B426434" w14:textId="2A027F57" w:rsidR="009260DE" w:rsidRPr="00A45673" w:rsidRDefault="005C27FD" w:rsidP="009260DE">
      <w:pPr>
        <w:tabs>
          <w:tab w:val="left" w:pos="851"/>
        </w:tabs>
        <w:ind w:left="851"/>
        <w:rPr>
          <w:sz w:val="24"/>
          <w:szCs w:val="24"/>
        </w:rPr>
      </w:pPr>
      <w:r w:rsidRPr="00A45673">
        <w:rPr>
          <w:sz w:val="24"/>
          <w:szCs w:val="24"/>
        </w:rPr>
        <w:t>-</w:t>
      </w:r>
    </w:p>
    <w:sectPr w:rsidR="009260DE" w:rsidRPr="00A4567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790EB" w14:textId="77777777" w:rsidR="00A110FD" w:rsidRDefault="00A110FD">
      <w:r>
        <w:separator/>
      </w:r>
    </w:p>
  </w:endnote>
  <w:endnote w:type="continuationSeparator" w:id="0">
    <w:p w14:paraId="6219030E" w14:textId="77777777" w:rsidR="00A110FD" w:rsidRDefault="00A1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26B9" w14:textId="77777777" w:rsidR="00A110FD" w:rsidRDefault="00A110FD">
    <w:pPr>
      <w:pStyle w:val="Sidefod"/>
      <w:pBdr>
        <w:bottom w:val="single" w:sz="6" w:space="1" w:color="auto"/>
      </w:pBdr>
    </w:pPr>
  </w:p>
  <w:p w14:paraId="30346E16" w14:textId="77777777" w:rsidR="00A110FD" w:rsidRDefault="00A110FD" w:rsidP="00C42586">
    <w:pPr>
      <w:pStyle w:val="Sidefod"/>
      <w:tabs>
        <w:tab w:val="clear" w:pos="4819"/>
        <w:tab w:val="left" w:pos="8505"/>
      </w:tabs>
      <w:rPr>
        <w:i/>
        <w:sz w:val="18"/>
        <w:szCs w:val="18"/>
      </w:rPr>
    </w:pPr>
  </w:p>
  <w:p w14:paraId="66700487" w14:textId="211C295E" w:rsidR="00A110FD" w:rsidRPr="00B373D7" w:rsidRDefault="00A110F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1A7FC1">
      <w:rPr>
        <w:i/>
        <w:noProof/>
        <w:sz w:val="18"/>
        <w:szCs w:val="18"/>
      </w:rPr>
      <w:t>Imipenem-Cilastatin Noridem, pulver til infusionsvæske, opløsning 500+500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BD015" w14:textId="77777777" w:rsidR="00A110FD" w:rsidRDefault="00A110FD">
      <w:r>
        <w:separator/>
      </w:r>
    </w:p>
  </w:footnote>
  <w:footnote w:type="continuationSeparator" w:id="0">
    <w:p w14:paraId="66748455" w14:textId="77777777" w:rsidR="00A110FD" w:rsidRDefault="00A11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4DF1565"/>
    <w:multiLevelType w:val="hybridMultilevel"/>
    <w:tmpl w:val="084ED65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D4B170D"/>
    <w:multiLevelType w:val="hybridMultilevel"/>
    <w:tmpl w:val="F4D2D8B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5B05121"/>
    <w:multiLevelType w:val="hybridMultilevel"/>
    <w:tmpl w:val="61A2D77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6871100C"/>
    <w:multiLevelType w:val="hybridMultilevel"/>
    <w:tmpl w:val="AC26C5A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0D58C5"/>
    <w:multiLevelType w:val="hybridMultilevel"/>
    <w:tmpl w:val="881C2EA0"/>
    <w:lvl w:ilvl="0" w:tplc="0406000F">
      <w:start w:val="1"/>
      <w:numFmt w:val="decimal"/>
      <w:lvlText w:val="%1."/>
      <w:lvlJc w:val="left"/>
      <w:pPr>
        <w:ind w:left="720" w:hanging="360"/>
      </w:pPr>
      <w:rPr>
        <w:rFonts w:eastAsia="Times New Roman"/>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72BF4E9A"/>
    <w:multiLevelType w:val="hybridMultilevel"/>
    <w:tmpl w:val="7590AF2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731B2E55"/>
    <w:multiLevelType w:val="hybridMultilevel"/>
    <w:tmpl w:val="7CB6AF1C"/>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2" w15:restartNumberingAfterBreak="0">
    <w:nsid w:val="7A950650"/>
    <w:multiLevelType w:val="hybridMultilevel"/>
    <w:tmpl w:val="ECF638A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9"/>
  </w:num>
  <w:num w:numId="11">
    <w:abstractNumId w:val="7"/>
  </w:num>
  <w:num w:numId="12">
    <w:abstractNumId w:val="1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37"/>
    <w:rsid w:val="000259B9"/>
    <w:rsid w:val="00041491"/>
    <w:rsid w:val="00050D16"/>
    <w:rsid w:val="000730CA"/>
    <w:rsid w:val="00074F2A"/>
    <w:rsid w:val="000A1CA8"/>
    <w:rsid w:val="000A466B"/>
    <w:rsid w:val="000B058C"/>
    <w:rsid w:val="000D68B0"/>
    <w:rsid w:val="000E4EE6"/>
    <w:rsid w:val="001454E2"/>
    <w:rsid w:val="001A7FC1"/>
    <w:rsid w:val="00206CE8"/>
    <w:rsid w:val="0021526C"/>
    <w:rsid w:val="00283A2B"/>
    <w:rsid w:val="002B30AD"/>
    <w:rsid w:val="002C1AB4"/>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C27FD"/>
    <w:rsid w:val="00637F5A"/>
    <w:rsid w:val="00641C65"/>
    <w:rsid w:val="00651C4D"/>
    <w:rsid w:val="006560B1"/>
    <w:rsid w:val="006756DD"/>
    <w:rsid w:val="0071241E"/>
    <w:rsid w:val="00737275"/>
    <w:rsid w:val="00740EEC"/>
    <w:rsid w:val="0078011A"/>
    <w:rsid w:val="00782AF4"/>
    <w:rsid w:val="00790EE7"/>
    <w:rsid w:val="007B6649"/>
    <w:rsid w:val="0082576E"/>
    <w:rsid w:val="0089346F"/>
    <w:rsid w:val="008F3F41"/>
    <w:rsid w:val="00907F75"/>
    <w:rsid w:val="009260DE"/>
    <w:rsid w:val="0093258A"/>
    <w:rsid w:val="009C7BA3"/>
    <w:rsid w:val="009D1F5A"/>
    <w:rsid w:val="00A10294"/>
    <w:rsid w:val="00A110FD"/>
    <w:rsid w:val="00A45673"/>
    <w:rsid w:val="00AD2037"/>
    <w:rsid w:val="00B003BF"/>
    <w:rsid w:val="00B373D7"/>
    <w:rsid w:val="00B55271"/>
    <w:rsid w:val="00BB68A9"/>
    <w:rsid w:val="00BD5DC9"/>
    <w:rsid w:val="00BD7931"/>
    <w:rsid w:val="00BF6243"/>
    <w:rsid w:val="00C36276"/>
    <w:rsid w:val="00C42586"/>
    <w:rsid w:val="00C45F6B"/>
    <w:rsid w:val="00C53FDF"/>
    <w:rsid w:val="00C60CCD"/>
    <w:rsid w:val="00C84483"/>
    <w:rsid w:val="00C95551"/>
    <w:rsid w:val="00C96162"/>
    <w:rsid w:val="00CB20D7"/>
    <w:rsid w:val="00D020B0"/>
    <w:rsid w:val="00D11748"/>
    <w:rsid w:val="00D237F6"/>
    <w:rsid w:val="00D34D98"/>
    <w:rsid w:val="00D366CF"/>
    <w:rsid w:val="00D84154"/>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DD6A7"/>
  <w15:chartTrackingRefBased/>
  <w15:docId w15:val="{8A1A029B-0249-4CFD-9293-DF52D679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5C27FD"/>
    <w:pPr>
      <w:autoSpaceDE w:val="0"/>
      <w:autoSpaceDN w:val="0"/>
      <w:adjustRightInd w:val="0"/>
    </w:pPr>
    <w:rPr>
      <w:rFonts w:eastAsia="SimSun"/>
      <w:color w:val="000000"/>
      <w:sz w:val="24"/>
      <w:szCs w:val="24"/>
      <w:lang w:eastAsia="zh-CN"/>
    </w:rPr>
  </w:style>
  <w:style w:type="paragraph" w:styleId="Slutnotetekst">
    <w:name w:val="endnote text"/>
    <w:basedOn w:val="Default"/>
    <w:next w:val="Default"/>
    <w:link w:val="SlutnotetekstTegn"/>
    <w:semiHidden/>
    <w:unhideWhenUsed/>
    <w:rsid w:val="005C27FD"/>
    <w:rPr>
      <w:color w:val="auto"/>
    </w:rPr>
  </w:style>
  <w:style w:type="character" w:customStyle="1" w:styleId="SlutnotetekstTegn">
    <w:name w:val="Slutnotetekst Tegn"/>
    <w:basedOn w:val="Standardskrifttypeiafsnit"/>
    <w:link w:val="Slutnotetekst"/>
    <w:semiHidden/>
    <w:rsid w:val="005C27FD"/>
    <w:rPr>
      <w:rFonts w:eastAsia="SimSun"/>
      <w:sz w:val="24"/>
      <w:szCs w:val="24"/>
      <w:lang w:eastAsia="zh-CN"/>
    </w:rPr>
  </w:style>
  <w:style w:type="paragraph" w:styleId="Listeafsnit">
    <w:name w:val="List Paragraph"/>
    <w:basedOn w:val="Normal"/>
    <w:uiPriority w:val="34"/>
    <w:qFormat/>
    <w:rsid w:val="005C27FD"/>
    <w:pPr>
      <w:tabs>
        <w:tab w:val="left" w:pos="567"/>
      </w:tabs>
      <w:spacing w:line="260" w:lineRule="exact"/>
      <w:ind w:left="720"/>
      <w:contextualSpacing/>
    </w:pPr>
    <w:rPr>
      <w:sz w:val="22"/>
    </w:rPr>
  </w:style>
  <w:style w:type="character" w:styleId="Hyperlink">
    <w:name w:val="Hyperlink"/>
    <w:semiHidden/>
    <w:unhideWhenUsed/>
    <w:rsid w:val="005C27FD"/>
    <w:rPr>
      <w:color w:val="0000FF"/>
      <w:u w:val="single"/>
    </w:rPr>
  </w:style>
  <w:style w:type="character" w:customStyle="1" w:styleId="BodytextAgencyChar">
    <w:name w:val="Body text (Agency) Char"/>
    <w:link w:val="BodytextAgency"/>
    <w:locked/>
    <w:rsid w:val="005C27FD"/>
    <w:rPr>
      <w:rFonts w:ascii="Verdana" w:eastAsia="Verdana" w:hAnsi="Verdana" w:cs="Verdana"/>
      <w:sz w:val="18"/>
      <w:szCs w:val="18"/>
      <w:lang w:eastAsia="en-GB"/>
    </w:rPr>
  </w:style>
  <w:style w:type="paragraph" w:customStyle="1" w:styleId="BodytextAgency">
    <w:name w:val="Body text (Agency)"/>
    <w:basedOn w:val="Normal"/>
    <w:link w:val="BodytextAgencyChar"/>
    <w:rsid w:val="005C27FD"/>
    <w:pPr>
      <w:spacing w:after="140" w:line="280" w:lineRule="atLeast"/>
    </w:pPr>
    <w:rPr>
      <w:rFonts w:ascii="Verdana" w:eastAsia="Verdana" w:hAnsi="Verdana" w:cs="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294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9191659">
      <w:bodyDiv w:val="1"/>
      <w:marLeft w:val="0"/>
      <w:marRight w:val="0"/>
      <w:marTop w:val="0"/>
      <w:marBottom w:val="0"/>
      <w:divBdr>
        <w:top w:val="none" w:sz="0" w:space="0" w:color="auto"/>
        <w:left w:val="none" w:sz="0" w:space="0" w:color="auto"/>
        <w:bottom w:val="none" w:sz="0" w:space="0" w:color="auto"/>
        <w:right w:val="none" w:sz="0" w:space="0" w:color="auto"/>
      </w:divBdr>
    </w:div>
    <w:div w:id="498496516">
      <w:bodyDiv w:val="1"/>
      <w:marLeft w:val="0"/>
      <w:marRight w:val="0"/>
      <w:marTop w:val="0"/>
      <w:marBottom w:val="0"/>
      <w:divBdr>
        <w:top w:val="none" w:sz="0" w:space="0" w:color="auto"/>
        <w:left w:val="none" w:sz="0" w:space="0" w:color="auto"/>
        <w:bottom w:val="none" w:sz="0" w:space="0" w:color="auto"/>
        <w:right w:val="none" w:sz="0" w:space="0" w:color="auto"/>
      </w:divBdr>
    </w:div>
    <w:div w:id="506797907">
      <w:bodyDiv w:val="1"/>
      <w:marLeft w:val="0"/>
      <w:marRight w:val="0"/>
      <w:marTop w:val="0"/>
      <w:marBottom w:val="0"/>
      <w:divBdr>
        <w:top w:val="none" w:sz="0" w:space="0" w:color="auto"/>
        <w:left w:val="none" w:sz="0" w:space="0" w:color="auto"/>
        <w:bottom w:val="none" w:sz="0" w:space="0" w:color="auto"/>
        <w:right w:val="none" w:sz="0" w:space="0" w:color="auto"/>
      </w:divBdr>
    </w:div>
    <w:div w:id="513494169">
      <w:bodyDiv w:val="1"/>
      <w:marLeft w:val="0"/>
      <w:marRight w:val="0"/>
      <w:marTop w:val="0"/>
      <w:marBottom w:val="0"/>
      <w:divBdr>
        <w:top w:val="none" w:sz="0" w:space="0" w:color="auto"/>
        <w:left w:val="none" w:sz="0" w:space="0" w:color="auto"/>
        <w:bottom w:val="none" w:sz="0" w:space="0" w:color="auto"/>
        <w:right w:val="none" w:sz="0" w:space="0" w:color="auto"/>
      </w:divBdr>
    </w:div>
    <w:div w:id="526409739">
      <w:bodyDiv w:val="1"/>
      <w:marLeft w:val="0"/>
      <w:marRight w:val="0"/>
      <w:marTop w:val="0"/>
      <w:marBottom w:val="0"/>
      <w:divBdr>
        <w:top w:val="none" w:sz="0" w:space="0" w:color="auto"/>
        <w:left w:val="none" w:sz="0" w:space="0" w:color="auto"/>
        <w:bottom w:val="none" w:sz="0" w:space="0" w:color="auto"/>
        <w:right w:val="none" w:sz="0" w:space="0" w:color="auto"/>
      </w:divBdr>
    </w:div>
    <w:div w:id="607589913">
      <w:bodyDiv w:val="1"/>
      <w:marLeft w:val="0"/>
      <w:marRight w:val="0"/>
      <w:marTop w:val="0"/>
      <w:marBottom w:val="0"/>
      <w:divBdr>
        <w:top w:val="none" w:sz="0" w:space="0" w:color="auto"/>
        <w:left w:val="none" w:sz="0" w:space="0" w:color="auto"/>
        <w:bottom w:val="none" w:sz="0" w:space="0" w:color="auto"/>
        <w:right w:val="none" w:sz="0" w:space="0" w:color="auto"/>
      </w:divBdr>
    </w:div>
    <w:div w:id="622737746">
      <w:bodyDiv w:val="1"/>
      <w:marLeft w:val="0"/>
      <w:marRight w:val="0"/>
      <w:marTop w:val="0"/>
      <w:marBottom w:val="0"/>
      <w:divBdr>
        <w:top w:val="none" w:sz="0" w:space="0" w:color="auto"/>
        <w:left w:val="none" w:sz="0" w:space="0" w:color="auto"/>
        <w:bottom w:val="none" w:sz="0" w:space="0" w:color="auto"/>
        <w:right w:val="none" w:sz="0" w:space="0" w:color="auto"/>
      </w:divBdr>
    </w:div>
    <w:div w:id="670912918">
      <w:bodyDiv w:val="1"/>
      <w:marLeft w:val="0"/>
      <w:marRight w:val="0"/>
      <w:marTop w:val="0"/>
      <w:marBottom w:val="0"/>
      <w:divBdr>
        <w:top w:val="none" w:sz="0" w:space="0" w:color="auto"/>
        <w:left w:val="none" w:sz="0" w:space="0" w:color="auto"/>
        <w:bottom w:val="none" w:sz="0" w:space="0" w:color="auto"/>
        <w:right w:val="none" w:sz="0" w:space="0" w:color="auto"/>
      </w:divBdr>
    </w:div>
    <w:div w:id="748576221">
      <w:bodyDiv w:val="1"/>
      <w:marLeft w:val="0"/>
      <w:marRight w:val="0"/>
      <w:marTop w:val="0"/>
      <w:marBottom w:val="0"/>
      <w:divBdr>
        <w:top w:val="none" w:sz="0" w:space="0" w:color="auto"/>
        <w:left w:val="none" w:sz="0" w:space="0" w:color="auto"/>
        <w:bottom w:val="none" w:sz="0" w:space="0" w:color="auto"/>
        <w:right w:val="none" w:sz="0" w:space="0" w:color="auto"/>
      </w:divBdr>
    </w:div>
    <w:div w:id="755325488">
      <w:bodyDiv w:val="1"/>
      <w:marLeft w:val="0"/>
      <w:marRight w:val="0"/>
      <w:marTop w:val="0"/>
      <w:marBottom w:val="0"/>
      <w:divBdr>
        <w:top w:val="none" w:sz="0" w:space="0" w:color="auto"/>
        <w:left w:val="none" w:sz="0" w:space="0" w:color="auto"/>
        <w:bottom w:val="none" w:sz="0" w:space="0" w:color="auto"/>
        <w:right w:val="none" w:sz="0" w:space="0" w:color="auto"/>
      </w:divBdr>
    </w:div>
    <w:div w:id="1120606457">
      <w:bodyDiv w:val="1"/>
      <w:marLeft w:val="0"/>
      <w:marRight w:val="0"/>
      <w:marTop w:val="0"/>
      <w:marBottom w:val="0"/>
      <w:divBdr>
        <w:top w:val="none" w:sz="0" w:space="0" w:color="auto"/>
        <w:left w:val="none" w:sz="0" w:space="0" w:color="auto"/>
        <w:bottom w:val="none" w:sz="0" w:space="0" w:color="auto"/>
        <w:right w:val="none" w:sz="0" w:space="0" w:color="auto"/>
      </w:divBdr>
    </w:div>
    <w:div w:id="1139767490">
      <w:bodyDiv w:val="1"/>
      <w:marLeft w:val="0"/>
      <w:marRight w:val="0"/>
      <w:marTop w:val="0"/>
      <w:marBottom w:val="0"/>
      <w:divBdr>
        <w:top w:val="none" w:sz="0" w:space="0" w:color="auto"/>
        <w:left w:val="none" w:sz="0" w:space="0" w:color="auto"/>
        <w:bottom w:val="none" w:sz="0" w:space="0" w:color="auto"/>
        <w:right w:val="none" w:sz="0" w:space="0" w:color="auto"/>
      </w:divBdr>
    </w:div>
    <w:div w:id="1253513893">
      <w:bodyDiv w:val="1"/>
      <w:marLeft w:val="0"/>
      <w:marRight w:val="0"/>
      <w:marTop w:val="0"/>
      <w:marBottom w:val="0"/>
      <w:divBdr>
        <w:top w:val="none" w:sz="0" w:space="0" w:color="auto"/>
        <w:left w:val="none" w:sz="0" w:space="0" w:color="auto"/>
        <w:bottom w:val="none" w:sz="0" w:space="0" w:color="auto"/>
        <w:right w:val="none" w:sz="0" w:space="0" w:color="auto"/>
      </w:divBdr>
    </w:div>
    <w:div w:id="1296915029">
      <w:bodyDiv w:val="1"/>
      <w:marLeft w:val="0"/>
      <w:marRight w:val="0"/>
      <w:marTop w:val="0"/>
      <w:marBottom w:val="0"/>
      <w:divBdr>
        <w:top w:val="none" w:sz="0" w:space="0" w:color="auto"/>
        <w:left w:val="none" w:sz="0" w:space="0" w:color="auto"/>
        <w:bottom w:val="none" w:sz="0" w:space="0" w:color="auto"/>
        <w:right w:val="none" w:sz="0" w:space="0" w:color="auto"/>
      </w:divBdr>
    </w:div>
    <w:div w:id="1335382011">
      <w:bodyDiv w:val="1"/>
      <w:marLeft w:val="0"/>
      <w:marRight w:val="0"/>
      <w:marTop w:val="0"/>
      <w:marBottom w:val="0"/>
      <w:divBdr>
        <w:top w:val="none" w:sz="0" w:space="0" w:color="auto"/>
        <w:left w:val="none" w:sz="0" w:space="0" w:color="auto"/>
        <w:bottom w:val="none" w:sz="0" w:space="0" w:color="auto"/>
        <w:right w:val="none" w:sz="0" w:space="0" w:color="auto"/>
      </w:divBdr>
    </w:div>
    <w:div w:id="1463420332">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717436588">
      <w:bodyDiv w:val="1"/>
      <w:marLeft w:val="0"/>
      <w:marRight w:val="0"/>
      <w:marTop w:val="0"/>
      <w:marBottom w:val="0"/>
      <w:divBdr>
        <w:top w:val="none" w:sz="0" w:space="0" w:color="auto"/>
        <w:left w:val="none" w:sz="0" w:space="0" w:color="auto"/>
        <w:bottom w:val="none" w:sz="0" w:space="0" w:color="auto"/>
        <w:right w:val="none" w:sz="0" w:space="0" w:color="auto"/>
      </w:divBdr>
    </w:div>
    <w:div w:id="1743218543">
      <w:bodyDiv w:val="1"/>
      <w:marLeft w:val="0"/>
      <w:marRight w:val="0"/>
      <w:marTop w:val="0"/>
      <w:marBottom w:val="0"/>
      <w:divBdr>
        <w:top w:val="none" w:sz="0" w:space="0" w:color="auto"/>
        <w:left w:val="none" w:sz="0" w:space="0" w:color="auto"/>
        <w:bottom w:val="none" w:sz="0" w:space="0" w:color="auto"/>
        <w:right w:val="none" w:sz="0" w:space="0" w:color="auto"/>
      </w:divBdr>
    </w:div>
    <w:div w:id="212769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53</TotalTime>
  <Pages>17</Pages>
  <Words>4597</Words>
  <Characters>31511</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2025011684, MT</dc:description>
  <cp:lastModifiedBy>Gitte Jørgensen</cp:lastModifiedBy>
  <cp:revision>12</cp:revision>
  <cp:lastPrinted>2012-08-22T08:53:00Z</cp:lastPrinted>
  <dcterms:created xsi:type="dcterms:W3CDTF">2025-12-12T13:03:00Z</dcterms:created>
  <dcterms:modified xsi:type="dcterms:W3CDTF">2025-12-15T07:45:00Z</dcterms:modified>
</cp:coreProperties>
</file>