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20A" w:rsidRPr="00955972" w:rsidRDefault="002E520A" w:rsidP="002E520A">
      <w:r>
        <w:rPr>
          <w:noProof/>
          <w:lang w:eastAsia="da-DK"/>
        </w:rPr>
        <w:drawing>
          <wp:inline distT="0" distB="0" distL="0" distR="0" wp14:anchorId="77A73FC5" wp14:editId="6646668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E520A" w:rsidRDefault="002E520A" w:rsidP="002E520A"/>
    <w:p w:rsidR="002E520A" w:rsidRPr="00A40474" w:rsidRDefault="00283233" w:rsidP="002E520A">
      <w:pPr>
        <w:jc w:val="right"/>
        <w:rPr>
          <w:b/>
          <w:sz w:val="24"/>
          <w:szCs w:val="24"/>
        </w:rPr>
      </w:pPr>
      <w:r>
        <w:rPr>
          <w:b/>
          <w:sz w:val="24"/>
          <w:szCs w:val="24"/>
        </w:rPr>
        <w:t>24. maj 2024</w:t>
      </w:r>
    </w:p>
    <w:p w:rsidR="002E520A" w:rsidRPr="007D6872" w:rsidRDefault="002E520A" w:rsidP="002E520A">
      <w:pPr>
        <w:rPr>
          <w:sz w:val="24"/>
          <w:szCs w:val="24"/>
        </w:rPr>
      </w:pPr>
    </w:p>
    <w:p w:rsidR="002E520A" w:rsidRPr="007D6872" w:rsidRDefault="002E520A" w:rsidP="002E520A">
      <w:pPr>
        <w:rPr>
          <w:sz w:val="24"/>
          <w:szCs w:val="24"/>
        </w:rPr>
      </w:pPr>
    </w:p>
    <w:p w:rsidR="007D6872" w:rsidRPr="007D6872" w:rsidRDefault="007D6872" w:rsidP="002E520A">
      <w:pPr>
        <w:rPr>
          <w:sz w:val="24"/>
          <w:szCs w:val="24"/>
        </w:rPr>
      </w:pPr>
    </w:p>
    <w:p w:rsidR="00F22DEE" w:rsidRPr="00C860BE" w:rsidRDefault="00F22DEE" w:rsidP="002E520A">
      <w:pPr>
        <w:jc w:val="center"/>
        <w:rPr>
          <w:b/>
          <w:sz w:val="24"/>
          <w:szCs w:val="24"/>
        </w:rPr>
      </w:pPr>
      <w:r w:rsidRPr="00C860BE">
        <w:rPr>
          <w:b/>
          <w:sz w:val="24"/>
          <w:szCs w:val="24"/>
        </w:rPr>
        <w:t>PRODUKTRESUMÉ</w:t>
      </w:r>
    </w:p>
    <w:p w:rsidR="00F22DEE" w:rsidRPr="00F16306" w:rsidRDefault="00F22DEE" w:rsidP="002E520A">
      <w:pPr>
        <w:jc w:val="center"/>
        <w:rPr>
          <w:sz w:val="24"/>
          <w:szCs w:val="24"/>
        </w:rPr>
      </w:pPr>
    </w:p>
    <w:p w:rsidR="00F22DEE" w:rsidRPr="00C860BE" w:rsidRDefault="00F22DEE" w:rsidP="002E520A">
      <w:pPr>
        <w:tabs>
          <w:tab w:val="center" w:pos="4819"/>
        </w:tabs>
        <w:jc w:val="center"/>
        <w:rPr>
          <w:b/>
          <w:sz w:val="24"/>
          <w:szCs w:val="24"/>
        </w:rPr>
      </w:pPr>
      <w:r w:rsidRPr="00C860BE">
        <w:rPr>
          <w:b/>
          <w:sz w:val="24"/>
          <w:szCs w:val="24"/>
        </w:rPr>
        <w:t>for</w:t>
      </w:r>
    </w:p>
    <w:p w:rsidR="00F22DEE" w:rsidRPr="00C860BE" w:rsidRDefault="00F22DEE" w:rsidP="002E520A">
      <w:pPr>
        <w:jc w:val="center"/>
        <w:rPr>
          <w:b/>
          <w:sz w:val="24"/>
          <w:szCs w:val="24"/>
        </w:rPr>
      </w:pPr>
    </w:p>
    <w:p w:rsidR="00F22DEE" w:rsidRPr="00C860BE" w:rsidRDefault="00F22DEE" w:rsidP="002E520A">
      <w:pPr>
        <w:jc w:val="center"/>
        <w:rPr>
          <w:b/>
          <w:sz w:val="24"/>
          <w:szCs w:val="24"/>
        </w:rPr>
      </w:pPr>
      <w:proofErr w:type="spellStart"/>
      <w:r>
        <w:rPr>
          <w:b/>
          <w:sz w:val="24"/>
          <w:szCs w:val="24"/>
        </w:rPr>
        <w:t>Imodium</w:t>
      </w:r>
      <w:proofErr w:type="spellEnd"/>
      <w:r>
        <w:rPr>
          <w:b/>
          <w:sz w:val="24"/>
          <w:szCs w:val="24"/>
        </w:rPr>
        <w:t xml:space="preserve"> Smelt</w:t>
      </w:r>
      <w:r w:rsidRPr="00C860BE">
        <w:rPr>
          <w:b/>
          <w:sz w:val="24"/>
          <w:szCs w:val="24"/>
        </w:rPr>
        <w:t>, frysetørrede tabletter</w:t>
      </w:r>
    </w:p>
    <w:p w:rsidR="00F22DEE" w:rsidRPr="00C860BE" w:rsidRDefault="00F22DEE" w:rsidP="00F22DEE">
      <w:pPr>
        <w:jc w:val="both"/>
        <w:rPr>
          <w:sz w:val="24"/>
          <w:szCs w:val="24"/>
        </w:rPr>
      </w:pPr>
    </w:p>
    <w:p w:rsidR="00F22DEE" w:rsidRPr="00C860BE" w:rsidRDefault="00F22DEE" w:rsidP="00F22DEE">
      <w:pPr>
        <w:jc w:val="both"/>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0.</w:t>
      </w:r>
      <w:r w:rsidRPr="00C84483">
        <w:rPr>
          <w:b/>
          <w:sz w:val="24"/>
          <w:szCs w:val="24"/>
        </w:rPr>
        <w:tab/>
        <w:t>D.SP.NR.</w:t>
      </w:r>
    </w:p>
    <w:p w:rsidR="00F22DEE" w:rsidRPr="00C860BE" w:rsidRDefault="00F22DEE" w:rsidP="00F22DEE">
      <w:pPr>
        <w:tabs>
          <w:tab w:val="left" w:pos="851"/>
        </w:tabs>
        <w:rPr>
          <w:sz w:val="24"/>
          <w:szCs w:val="24"/>
        </w:rPr>
      </w:pPr>
      <w:r w:rsidRPr="00C860BE">
        <w:rPr>
          <w:sz w:val="24"/>
          <w:szCs w:val="24"/>
        </w:rPr>
        <w:tab/>
        <w:t>03203</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1.</w:t>
      </w:r>
      <w:r w:rsidRPr="00C84483">
        <w:rPr>
          <w:b/>
          <w:sz w:val="24"/>
          <w:szCs w:val="24"/>
        </w:rPr>
        <w:tab/>
        <w:t>LÆGEMIDLETS NAVN</w:t>
      </w:r>
    </w:p>
    <w:p w:rsidR="00F22DEE" w:rsidRPr="00C860BE" w:rsidRDefault="00F22DEE" w:rsidP="00F22DEE">
      <w:pPr>
        <w:tabs>
          <w:tab w:val="left" w:pos="851"/>
        </w:tabs>
        <w:rPr>
          <w:sz w:val="24"/>
          <w:szCs w:val="24"/>
        </w:rPr>
      </w:pPr>
      <w:r w:rsidRPr="00C860BE">
        <w:rPr>
          <w:sz w:val="24"/>
          <w:szCs w:val="24"/>
        </w:rPr>
        <w:tab/>
      </w:r>
      <w:proofErr w:type="spellStart"/>
      <w:r>
        <w:rPr>
          <w:sz w:val="24"/>
          <w:szCs w:val="24"/>
        </w:rPr>
        <w:t>Imodium</w:t>
      </w:r>
      <w:proofErr w:type="spellEnd"/>
      <w:r>
        <w:rPr>
          <w:sz w:val="24"/>
          <w:szCs w:val="24"/>
        </w:rPr>
        <w:t xml:space="preserve"> Smelt</w:t>
      </w:r>
    </w:p>
    <w:p w:rsidR="00F22DEE" w:rsidRPr="00C860BE" w:rsidRDefault="00F22DEE" w:rsidP="00F22DEE">
      <w:pPr>
        <w:tabs>
          <w:tab w:val="left" w:pos="851"/>
        </w:tabs>
        <w:rPr>
          <w:sz w:val="24"/>
          <w:szCs w:val="24"/>
        </w:rPr>
      </w:pPr>
      <w:r w:rsidRPr="00C860BE">
        <w:rPr>
          <w:sz w:val="24"/>
          <w:szCs w:val="24"/>
        </w:rPr>
        <w:tab/>
      </w:r>
    </w:p>
    <w:p w:rsidR="00156CF8" w:rsidRPr="00C84483" w:rsidRDefault="00156CF8" w:rsidP="00156CF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22DEE" w:rsidRDefault="00F22DEE" w:rsidP="00F22DEE">
      <w:pPr>
        <w:suppressAutoHyphens/>
        <w:ind w:left="851"/>
        <w:rPr>
          <w:noProof/>
          <w:sz w:val="24"/>
          <w:szCs w:val="24"/>
        </w:rPr>
      </w:pPr>
      <w:r w:rsidRPr="00C860BE">
        <w:rPr>
          <w:noProof/>
          <w:sz w:val="24"/>
          <w:szCs w:val="24"/>
        </w:rPr>
        <w:t>En frysetørret tablet indehol</w:t>
      </w:r>
      <w:r>
        <w:rPr>
          <w:noProof/>
          <w:sz w:val="24"/>
          <w:szCs w:val="24"/>
        </w:rPr>
        <w:t>d</w:t>
      </w:r>
      <w:r w:rsidRPr="00C860BE">
        <w:rPr>
          <w:noProof/>
          <w:sz w:val="24"/>
          <w:szCs w:val="24"/>
        </w:rPr>
        <w:t>er 2 mg loperamidhydrochlorid.</w:t>
      </w:r>
    </w:p>
    <w:p w:rsidR="00F22DEE" w:rsidRDefault="00F22DEE" w:rsidP="00F22DEE">
      <w:pPr>
        <w:suppressAutoHyphens/>
        <w:ind w:left="851"/>
        <w:rPr>
          <w:noProof/>
          <w:sz w:val="24"/>
          <w:szCs w:val="24"/>
        </w:rPr>
      </w:pPr>
    </w:p>
    <w:p w:rsidR="006D7883" w:rsidRDefault="006D7883" w:rsidP="006D7883">
      <w:pPr>
        <w:tabs>
          <w:tab w:val="left" w:pos="-720"/>
        </w:tabs>
        <w:suppressAutoHyphens/>
        <w:ind w:left="851"/>
        <w:rPr>
          <w:noProof/>
          <w:sz w:val="24"/>
          <w:szCs w:val="24"/>
          <w:u w:val="single"/>
        </w:rPr>
      </w:pPr>
      <w:r>
        <w:rPr>
          <w:noProof/>
          <w:sz w:val="24"/>
          <w:szCs w:val="24"/>
          <w:u w:val="single"/>
        </w:rPr>
        <w:t xml:space="preserve">Hjælpestoffer, som behandleren skal være opmærksom på: </w:t>
      </w:r>
    </w:p>
    <w:p w:rsidR="006D7883" w:rsidRDefault="006D7883" w:rsidP="006D7883">
      <w:pPr>
        <w:tabs>
          <w:tab w:val="left" w:pos="-720"/>
        </w:tabs>
        <w:suppressAutoHyphens/>
        <w:ind w:left="851"/>
        <w:rPr>
          <w:noProof/>
          <w:sz w:val="24"/>
          <w:szCs w:val="24"/>
        </w:rPr>
      </w:pPr>
      <w:r>
        <w:rPr>
          <w:noProof/>
          <w:sz w:val="24"/>
          <w:szCs w:val="24"/>
        </w:rPr>
        <w:t>Aspartam (E951), 0,75 mg pr. tablet.</w:t>
      </w:r>
    </w:p>
    <w:p w:rsidR="006D7883" w:rsidRDefault="006D7883" w:rsidP="006D7883">
      <w:pPr>
        <w:tabs>
          <w:tab w:val="left" w:pos="-720"/>
        </w:tabs>
        <w:suppressAutoHyphens/>
        <w:ind w:left="851"/>
        <w:rPr>
          <w:noProof/>
          <w:sz w:val="24"/>
          <w:szCs w:val="24"/>
        </w:rPr>
      </w:pPr>
      <w:r>
        <w:rPr>
          <w:noProof/>
          <w:sz w:val="24"/>
          <w:szCs w:val="24"/>
        </w:rPr>
        <w:t>Mint aroma (0,3 mg pr. tablet). Indeholder spor af sulfitter, 0,24 mg maltodextrin (indeholder glucose) og 0,00066 mg benzylalkohol pr. tablet.</w:t>
      </w:r>
    </w:p>
    <w:p w:rsidR="00F22DEE" w:rsidRPr="00C860BE" w:rsidRDefault="00F22DEE" w:rsidP="00F22DEE">
      <w:pPr>
        <w:suppressAutoHyphens/>
        <w:ind w:left="851"/>
        <w:rPr>
          <w:noProof/>
          <w:sz w:val="24"/>
          <w:szCs w:val="24"/>
        </w:rPr>
      </w:pPr>
    </w:p>
    <w:p w:rsidR="00F22DEE" w:rsidRPr="00C860BE" w:rsidRDefault="00F22DEE" w:rsidP="00F22DEE">
      <w:pPr>
        <w:tabs>
          <w:tab w:val="left" w:pos="-720"/>
        </w:tabs>
        <w:suppressAutoHyphens/>
        <w:ind w:left="851"/>
        <w:rPr>
          <w:noProof/>
          <w:sz w:val="24"/>
          <w:szCs w:val="24"/>
        </w:rPr>
      </w:pPr>
      <w:r w:rsidRPr="00C860BE">
        <w:rPr>
          <w:noProof/>
          <w:sz w:val="24"/>
          <w:szCs w:val="24"/>
        </w:rPr>
        <w:t>Alle hjælpestoffer er anført under pkt. 6.1.</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3.</w:t>
      </w:r>
      <w:r w:rsidRPr="00C84483">
        <w:rPr>
          <w:b/>
          <w:sz w:val="24"/>
          <w:szCs w:val="24"/>
        </w:rPr>
        <w:tab/>
        <w:t>LÆGEMIDDELFORM</w:t>
      </w:r>
    </w:p>
    <w:p w:rsidR="00F22DEE" w:rsidRPr="00C860BE" w:rsidRDefault="00F22DEE" w:rsidP="007D6872">
      <w:pPr>
        <w:suppressAutoHyphens/>
        <w:ind w:left="851"/>
        <w:rPr>
          <w:noProof/>
          <w:sz w:val="24"/>
          <w:szCs w:val="24"/>
        </w:rPr>
      </w:pPr>
      <w:r w:rsidRPr="00C860BE">
        <w:rPr>
          <w:noProof/>
          <w:sz w:val="24"/>
          <w:szCs w:val="24"/>
        </w:rPr>
        <w:t>Frysetørrede tabletter</w:t>
      </w:r>
    </w:p>
    <w:p w:rsidR="00F22DEE" w:rsidRPr="00C860BE" w:rsidRDefault="00F22DEE" w:rsidP="007D6872">
      <w:pPr>
        <w:suppressAutoHyphens/>
        <w:ind w:left="851"/>
        <w:rPr>
          <w:noProof/>
          <w:sz w:val="24"/>
          <w:szCs w:val="24"/>
        </w:rPr>
      </w:pPr>
    </w:p>
    <w:p w:rsidR="00F22DEE" w:rsidRPr="00C860BE" w:rsidRDefault="00F22DEE" w:rsidP="007D6872">
      <w:pPr>
        <w:tabs>
          <w:tab w:val="left" w:pos="-720"/>
        </w:tabs>
        <w:suppressAutoHyphens/>
        <w:ind w:left="851"/>
        <w:rPr>
          <w:sz w:val="24"/>
          <w:szCs w:val="24"/>
        </w:rPr>
      </w:pPr>
      <w:r w:rsidRPr="00C860BE">
        <w:rPr>
          <w:sz w:val="24"/>
          <w:szCs w:val="24"/>
        </w:rPr>
        <w:t>Hvide til råhvide, runde, frysetørrede tabletter.</w:t>
      </w:r>
    </w:p>
    <w:p w:rsidR="00F22DEE" w:rsidRPr="00C860BE" w:rsidRDefault="00F22DEE" w:rsidP="00F22DEE">
      <w:pPr>
        <w:tabs>
          <w:tab w:val="left" w:pos="851"/>
        </w:tabs>
        <w:ind w:left="851" w:hanging="851"/>
        <w:rPr>
          <w:sz w:val="24"/>
          <w:szCs w:val="24"/>
        </w:rPr>
      </w:pP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6CF8" w:rsidRPr="00C84483" w:rsidRDefault="00156CF8" w:rsidP="00156CF8">
      <w:pPr>
        <w:tabs>
          <w:tab w:val="left" w:pos="851"/>
        </w:tabs>
        <w:ind w:left="851"/>
        <w:rPr>
          <w:b/>
          <w:sz w:val="24"/>
          <w:szCs w:val="24"/>
        </w:rPr>
      </w:pPr>
    </w:p>
    <w:p w:rsidR="00156CF8" w:rsidRPr="00C84483" w:rsidRDefault="00156CF8" w:rsidP="00156CF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22DEE" w:rsidRDefault="00F22DEE" w:rsidP="00F22DEE">
      <w:pPr>
        <w:ind w:left="851"/>
        <w:rPr>
          <w:noProof/>
          <w:sz w:val="24"/>
          <w:szCs w:val="24"/>
        </w:rPr>
      </w:pPr>
      <w:r>
        <w:rPr>
          <w:noProof/>
          <w:sz w:val="24"/>
          <w:szCs w:val="24"/>
        </w:rPr>
        <w:t>Diarré</w:t>
      </w:r>
    </w:p>
    <w:p w:rsidR="00F22DEE" w:rsidRDefault="00F22DEE" w:rsidP="00F22DEE">
      <w:pPr>
        <w:ind w:left="851"/>
        <w:rPr>
          <w:sz w:val="24"/>
          <w:szCs w:val="24"/>
        </w:rPr>
      </w:pPr>
      <w:r>
        <w:rPr>
          <w:sz w:val="24"/>
          <w:szCs w:val="24"/>
        </w:rPr>
        <w:t xml:space="preserve">Til symptomatisk behandling af akutte episoder af diarré i forbindelse med </w:t>
      </w:r>
      <w:proofErr w:type="spellStart"/>
      <w:r>
        <w:rPr>
          <w:sz w:val="24"/>
          <w:szCs w:val="24"/>
        </w:rPr>
        <w:t>colon</w:t>
      </w:r>
      <w:proofErr w:type="spellEnd"/>
      <w:r>
        <w:rPr>
          <w:sz w:val="24"/>
          <w:szCs w:val="24"/>
        </w:rPr>
        <w:t xml:space="preserve"> </w:t>
      </w:r>
      <w:proofErr w:type="spellStart"/>
      <w:r>
        <w:rPr>
          <w:sz w:val="24"/>
          <w:szCs w:val="24"/>
        </w:rPr>
        <w:t>irritabile</w:t>
      </w:r>
      <w:proofErr w:type="spellEnd"/>
      <w:r>
        <w:rPr>
          <w:sz w:val="24"/>
          <w:szCs w:val="24"/>
        </w:rPr>
        <w:t xml:space="preserve"> (irritabel tyktarm, IBS) hos diagnosticerede voksne.</w:t>
      </w:r>
    </w:p>
    <w:p w:rsidR="00292DEB" w:rsidRDefault="00292DEB">
      <w:pPr>
        <w:rPr>
          <w:sz w:val="24"/>
          <w:szCs w:val="24"/>
        </w:rPr>
      </w:pPr>
      <w:r>
        <w:rPr>
          <w:sz w:val="24"/>
          <w:szCs w:val="24"/>
        </w:rPr>
        <w:br w:type="page"/>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2E520A" w:rsidRPr="00156CF8" w:rsidRDefault="002E520A" w:rsidP="00156CF8">
      <w:pPr>
        <w:ind w:left="851"/>
        <w:rPr>
          <w:noProof/>
          <w:sz w:val="24"/>
          <w:szCs w:val="24"/>
        </w:rPr>
      </w:pPr>
    </w:p>
    <w:p w:rsidR="00F22DEE" w:rsidRPr="00156CF8" w:rsidRDefault="00F22DEE" w:rsidP="00156CF8">
      <w:pPr>
        <w:ind w:left="851"/>
        <w:rPr>
          <w:b/>
          <w:noProof/>
          <w:sz w:val="24"/>
          <w:szCs w:val="24"/>
        </w:rPr>
      </w:pPr>
      <w:r w:rsidRPr="00156CF8">
        <w:rPr>
          <w:b/>
          <w:noProof/>
          <w:sz w:val="24"/>
          <w:szCs w:val="24"/>
        </w:rPr>
        <w:t>Dosering</w:t>
      </w:r>
    </w:p>
    <w:p w:rsidR="00F22DEE" w:rsidRPr="00156CF8" w:rsidRDefault="00F22DEE" w:rsidP="00156CF8">
      <w:pPr>
        <w:ind w:left="851"/>
        <w:rPr>
          <w:b/>
          <w:noProof/>
          <w:sz w:val="24"/>
          <w:szCs w:val="24"/>
        </w:rPr>
      </w:pPr>
    </w:p>
    <w:p w:rsidR="00F22DEE" w:rsidRPr="00156CF8" w:rsidRDefault="00F22DEE" w:rsidP="00156CF8">
      <w:pPr>
        <w:ind w:left="851"/>
        <w:rPr>
          <w:b/>
          <w:noProof/>
          <w:sz w:val="24"/>
          <w:szCs w:val="24"/>
        </w:rPr>
      </w:pPr>
      <w:r w:rsidRPr="00156CF8">
        <w:rPr>
          <w:b/>
          <w:noProof/>
          <w:sz w:val="24"/>
          <w:szCs w:val="24"/>
        </w:rPr>
        <w:t>Diarré</w:t>
      </w:r>
    </w:p>
    <w:p w:rsidR="00F22DEE" w:rsidRPr="00156CF8" w:rsidRDefault="00F22DEE" w:rsidP="00156CF8">
      <w:pPr>
        <w:ind w:left="851"/>
        <w:rPr>
          <w:noProof/>
          <w:sz w:val="24"/>
          <w:szCs w:val="24"/>
          <w:u w:val="single"/>
        </w:rPr>
      </w:pPr>
      <w:r w:rsidRPr="00156CF8">
        <w:rPr>
          <w:noProof/>
          <w:sz w:val="24"/>
          <w:szCs w:val="24"/>
          <w:u w:val="single"/>
        </w:rPr>
        <w:t>Voksne over 18 år</w:t>
      </w:r>
    </w:p>
    <w:p w:rsidR="00F22DEE" w:rsidRDefault="00F22DEE" w:rsidP="00F22DEE">
      <w:pPr>
        <w:tabs>
          <w:tab w:val="left" w:pos="851"/>
        </w:tabs>
        <w:ind w:left="851"/>
        <w:rPr>
          <w:noProof/>
          <w:sz w:val="24"/>
          <w:szCs w:val="24"/>
        </w:rPr>
      </w:pPr>
      <w:r>
        <w:rPr>
          <w:noProof/>
          <w:sz w:val="24"/>
          <w:szCs w:val="24"/>
        </w:rPr>
        <w:t>Initialt 2 frysetørrede tabletter (4 mg). Pause 1 time. Derefter 1 frysetørret tablet (2 mg) efter hver løs afføring. Højst 8 frysetørrede tabletter (16 mg) daglig.</w:t>
      </w:r>
    </w:p>
    <w:p w:rsidR="00F22DEE" w:rsidRDefault="00F22DEE" w:rsidP="00F22DEE">
      <w:pPr>
        <w:tabs>
          <w:tab w:val="left" w:pos="851"/>
        </w:tabs>
        <w:ind w:left="851"/>
        <w:rPr>
          <w:noProof/>
          <w:sz w:val="24"/>
          <w:szCs w:val="24"/>
        </w:rPr>
      </w:pPr>
      <w:r>
        <w:rPr>
          <w:noProof/>
          <w:sz w:val="24"/>
          <w:szCs w:val="24"/>
        </w:rPr>
        <w:t>Behandlingen bør ikke fortsættes ud over 48 timer.</w:t>
      </w:r>
    </w:p>
    <w:p w:rsidR="00F22DEE" w:rsidRDefault="00F22DEE" w:rsidP="00F22DEE">
      <w:pPr>
        <w:tabs>
          <w:tab w:val="left" w:pos="851"/>
        </w:tabs>
        <w:ind w:left="851"/>
        <w:rPr>
          <w:noProof/>
          <w:sz w:val="24"/>
          <w:szCs w:val="24"/>
          <w:u w:val="single"/>
        </w:rPr>
      </w:pPr>
    </w:p>
    <w:p w:rsidR="00F22DEE" w:rsidRDefault="00F22DEE" w:rsidP="00F22DEE">
      <w:pPr>
        <w:tabs>
          <w:tab w:val="left" w:pos="851"/>
        </w:tabs>
        <w:ind w:left="851"/>
        <w:rPr>
          <w:noProof/>
          <w:sz w:val="24"/>
          <w:szCs w:val="24"/>
          <w:u w:val="single"/>
        </w:rPr>
      </w:pPr>
      <w:r>
        <w:rPr>
          <w:noProof/>
          <w:sz w:val="24"/>
          <w:szCs w:val="24"/>
          <w:u w:val="single"/>
        </w:rPr>
        <w:t>Børn over 12 år</w:t>
      </w:r>
    </w:p>
    <w:p w:rsidR="00F22DEE" w:rsidRDefault="00F22DEE" w:rsidP="00F22DEE">
      <w:pPr>
        <w:tabs>
          <w:tab w:val="left" w:pos="851"/>
        </w:tabs>
        <w:ind w:left="851"/>
        <w:rPr>
          <w:noProof/>
          <w:sz w:val="24"/>
          <w:szCs w:val="24"/>
        </w:rPr>
      </w:pPr>
      <w:r>
        <w:rPr>
          <w:noProof/>
          <w:sz w:val="24"/>
          <w:szCs w:val="24"/>
        </w:rPr>
        <w:t>Initialt 1 frysetørret tablet (2 mg). Pause 1 time. Derefter 1 frysetørret tablet (2 mg) efter hver løs afføring. Højst 4 frysetørrede tabletter (8 mg) daglig.</w:t>
      </w:r>
    </w:p>
    <w:p w:rsidR="00F22DEE" w:rsidRDefault="00F22DEE" w:rsidP="00F22DEE">
      <w:pPr>
        <w:tabs>
          <w:tab w:val="left" w:pos="851"/>
        </w:tabs>
        <w:ind w:left="851"/>
        <w:rPr>
          <w:noProof/>
          <w:sz w:val="24"/>
          <w:szCs w:val="24"/>
        </w:rPr>
      </w:pPr>
      <w:r>
        <w:rPr>
          <w:noProof/>
          <w:sz w:val="24"/>
          <w:szCs w:val="24"/>
        </w:rPr>
        <w:t>Behandlingen bør ikke fortsættes ud over 48 timer.</w:t>
      </w:r>
    </w:p>
    <w:p w:rsidR="00F22DEE" w:rsidRDefault="00F22DEE" w:rsidP="00F22DEE">
      <w:pPr>
        <w:tabs>
          <w:tab w:val="left" w:pos="851"/>
        </w:tabs>
        <w:ind w:left="851"/>
        <w:rPr>
          <w:noProof/>
          <w:sz w:val="24"/>
          <w:szCs w:val="24"/>
        </w:rPr>
      </w:pPr>
      <w:r>
        <w:rPr>
          <w:b/>
          <w:noProof/>
          <w:sz w:val="24"/>
          <w:szCs w:val="24"/>
        </w:rPr>
        <w:t>Må ikke anvendes til børn under 12 år.</w:t>
      </w:r>
    </w:p>
    <w:p w:rsidR="00F22DEE" w:rsidRDefault="00F22DEE" w:rsidP="00F22DEE">
      <w:pPr>
        <w:tabs>
          <w:tab w:val="left" w:pos="851"/>
        </w:tabs>
        <w:ind w:left="851"/>
        <w:rPr>
          <w:noProof/>
          <w:sz w:val="24"/>
          <w:szCs w:val="24"/>
        </w:rPr>
      </w:pPr>
    </w:p>
    <w:p w:rsidR="00F22DEE" w:rsidRDefault="00F22DEE" w:rsidP="00F22DEE">
      <w:pPr>
        <w:tabs>
          <w:tab w:val="left" w:pos="851"/>
        </w:tabs>
        <w:ind w:left="851"/>
        <w:rPr>
          <w:b/>
          <w:noProof/>
          <w:sz w:val="24"/>
          <w:szCs w:val="24"/>
        </w:rPr>
      </w:pPr>
      <w:r>
        <w:rPr>
          <w:b/>
          <w:noProof/>
          <w:sz w:val="24"/>
          <w:szCs w:val="24"/>
        </w:rPr>
        <w:t>Akutte episoder af diarré i forbindelse med colon irritabile</w:t>
      </w:r>
    </w:p>
    <w:p w:rsidR="00F22DEE" w:rsidRDefault="00F22DEE" w:rsidP="00F22DEE">
      <w:pPr>
        <w:tabs>
          <w:tab w:val="left" w:pos="851"/>
        </w:tabs>
        <w:ind w:left="851"/>
        <w:rPr>
          <w:noProof/>
          <w:sz w:val="24"/>
          <w:szCs w:val="24"/>
          <w:u w:val="single"/>
        </w:rPr>
      </w:pPr>
      <w:r>
        <w:rPr>
          <w:noProof/>
          <w:sz w:val="24"/>
          <w:szCs w:val="24"/>
          <w:u w:val="single"/>
        </w:rPr>
        <w:t>Voksne over 18 år</w:t>
      </w:r>
    </w:p>
    <w:p w:rsidR="00F22DEE" w:rsidRDefault="00F22DEE" w:rsidP="00F22DEE">
      <w:pPr>
        <w:tabs>
          <w:tab w:val="left" w:pos="851"/>
        </w:tabs>
        <w:ind w:left="851"/>
        <w:rPr>
          <w:noProof/>
          <w:sz w:val="24"/>
          <w:szCs w:val="24"/>
        </w:rPr>
      </w:pPr>
      <w:r>
        <w:rPr>
          <w:noProof/>
          <w:sz w:val="24"/>
          <w:szCs w:val="24"/>
        </w:rPr>
        <w:t xml:space="preserve">Initialt 2 frysetørrede tabletter (4 mg). Pause 1 time. Derefter 1 frysetørret tablet (2 mg) efter hver løs afføring </w:t>
      </w:r>
      <w:r>
        <w:rPr>
          <w:szCs w:val="22"/>
        </w:rPr>
        <w:t>eller som anbefalet af lægen</w:t>
      </w:r>
      <w:r>
        <w:rPr>
          <w:noProof/>
          <w:sz w:val="24"/>
          <w:szCs w:val="24"/>
        </w:rPr>
        <w:t>. Højst 6 frysetørrede tabletter (12 mg) daglig.</w:t>
      </w:r>
    </w:p>
    <w:p w:rsidR="00F22DEE" w:rsidRDefault="00F22DEE" w:rsidP="00F22DEE">
      <w:pPr>
        <w:tabs>
          <w:tab w:val="left" w:pos="851"/>
        </w:tabs>
        <w:ind w:left="851"/>
        <w:rPr>
          <w:noProof/>
          <w:sz w:val="24"/>
          <w:szCs w:val="24"/>
        </w:rPr>
      </w:pPr>
      <w:r>
        <w:rPr>
          <w:noProof/>
          <w:sz w:val="24"/>
          <w:szCs w:val="24"/>
        </w:rPr>
        <w:t>Behandlingen bør ikke fortsættes ud over 48 timer.</w:t>
      </w:r>
    </w:p>
    <w:p w:rsidR="00F22DEE" w:rsidRDefault="00F22DEE" w:rsidP="00F22DEE">
      <w:pPr>
        <w:tabs>
          <w:tab w:val="left" w:pos="851"/>
        </w:tabs>
        <w:ind w:left="851"/>
        <w:rPr>
          <w:noProof/>
          <w:sz w:val="24"/>
          <w:szCs w:val="24"/>
          <w:u w:val="single"/>
        </w:rPr>
      </w:pPr>
    </w:p>
    <w:p w:rsidR="00F22DEE" w:rsidRDefault="00F22DEE" w:rsidP="00F22DEE">
      <w:pPr>
        <w:tabs>
          <w:tab w:val="left" w:pos="851"/>
        </w:tabs>
        <w:ind w:left="851"/>
        <w:rPr>
          <w:noProof/>
          <w:sz w:val="24"/>
          <w:szCs w:val="24"/>
        </w:rPr>
      </w:pPr>
      <w:r>
        <w:rPr>
          <w:noProof/>
          <w:sz w:val="24"/>
          <w:szCs w:val="24"/>
        </w:rPr>
        <w:t>Må ikke anvendes til børn under 18 år.</w:t>
      </w:r>
    </w:p>
    <w:p w:rsidR="00F22DEE" w:rsidRDefault="00F22DEE" w:rsidP="00F22DEE">
      <w:pPr>
        <w:tabs>
          <w:tab w:val="left" w:pos="851"/>
        </w:tabs>
        <w:ind w:left="851"/>
        <w:rPr>
          <w:sz w:val="24"/>
          <w:szCs w:val="24"/>
        </w:rPr>
      </w:pPr>
    </w:p>
    <w:p w:rsidR="00F22DEE" w:rsidRDefault="00F22DEE" w:rsidP="00F22DEE">
      <w:pPr>
        <w:tabs>
          <w:tab w:val="left" w:pos="851"/>
        </w:tabs>
        <w:ind w:left="851"/>
        <w:rPr>
          <w:sz w:val="24"/>
          <w:szCs w:val="24"/>
          <w:u w:val="single"/>
        </w:rPr>
      </w:pPr>
      <w:r>
        <w:rPr>
          <w:sz w:val="24"/>
          <w:szCs w:val="24"/>
          <w:u w:val="single"/>
        </w:rPr>
        <w:t>Ældre</w:t>
      </w:r>
    </w:p>
    <w:p w:rsidR="00F22DEE" w:rsidRDefault="00F22DEE" w:rsidP="00F22DEE">
      <w:pPr>
        <w:tabs>
          <w:tab w:val="left" w:pos="851"/>
        </w:tabs>
        <w:ind w:left="851"/>
        <w:rPr>
          <w:sz w:val="24"/>
          <w:szCs w:val="24"/>
        </w:rPr>
      </w:pPr>
      <w:r>
        <w:rPr>
          <w:sz w:val="24"/>
          <w:szCs w:val="24"/>
        </w:rPr>
        <w:t>Der kræves ikke justering af dosis til ældre.</w:t>
      </w:r>
    </w:p>
    <w:p w:rsidR="00F22DEE" w:rsidRDefault="00F22DEE" w:rsidP="00F22DEE">
      <w:pPr>
        <w:tabs>
          <w:tab w:val="left" w:pos="851"/>
        </w:tabs>
        <w:ind w:left="851"/>
        <w:rPr>
          <w:sz w:val="24"/>
          <w:szCs w:val="24"/>
        </w:rPr>
      </w:pPr>
    </w:p>
    <w:p w:rsidR="00F22DEE" w:rsidRDefault="00F22DEE" w:rsidP="00F22DEE">
      <w:pPr>
        <w:tabs>
          <w:tab w:val="left" w:pos="851"/>
        </w:tabs>
        <w:ind w:left="851"/>
        <w:rPr>
          <w:sz w:val="24"/>
          <w:szCs w:val="24"/>
          <w:u w:val="single"/>
        </w:rPr>
      </w:pPr>
      <w:r>
        <w:rPr>
          <w:sz w:val="24"/>
          <w:szCs w:val="24"/>
          <w:u w:val="single"/>
        </w:rPr>
        <w:t>Nedsat nyrefunktion</w:t>
      </w:r>
    </w:p>
    <w:p w:rsidR="00F22DEE" w:rsidRDefault="00F22DEE" w:rsidP="00F22DEE">
      <w:pPr>
        <w:tabs>
          <w:tab w:val="left" w:pos="851"/>
        </w:tabs>
        <w:ind w:left="851"/>
        <w:rPr>
          <w:sz w:val="24"/>
          <w:szCs w:val="24"/>
        </w:rPr>
      </w:pPr>
      <w:r>
        <w:rPr>
          <w:sz w:val="24"/>
          <w:szCs w:val="24"/>
        </w:rPr>
        <w:t>Der kræves ikke justering af dosis ved nedsat nyrefunktion.</w:t>
      </w:r>
    </w:p>
    <w:p w:rsidR="00F22DEE" w:rsidRDefault="00F22DEE" w:rsidP="00F22DEE">
      <w:pPr>
        <w:tabs>
          <w:tab w:val="left" w:pos="851"/>
        </w:tabs>
        <w:ind w:left="851"/>
        <w:rPr>
          <w:sz w:val="24"/>
          <w:szCs w:val="24"/>
        </w:rPr>
      </w:pPr>
    </w:p>
    <w:p w:rsidR="00F22DEE" w:rsidRDefault="00F22DEE" w:rsidP="00F22DEE">
      <w:pPr>
        <w:tabs>
          <w:tab w:val="left" w:pos="851"/>
        </w:tabs>
        <w:ind w:left="851"/>
        <w:rPr>
          <w:sz w:val="24"/>
          <w:szCs w:val="24"/>
          <w:u w:val="single"/>
        </w:rPr>
      </w:pPr>
      <w:r>
        <w:rPr>
          <w:sz w:val="24"/>
          <w:szCs w:val="24"/>
          <w:u w:val="single"/>
        </w:rPr>
        <w:t>Nedsat leverfunktion</w:t>
      </w:r>
    </w:p>
    <w:p w:rsidR="00F22DEE" w:rsidRDefault="00F22DEE" w:rsidP="00F22DEE">
      <w:pPr>
        <w:tabs>
          <w:tab w:val="left" w:pos="851"/>
        </w:tabs>
        <w:ind w:left="851"/>
        <w:rPr>
          <w:sz w:val="24"/>
          <w:szCs w:val="24"/>
        </w:rPr>
      </w:pPr>
      <w:r>
        <w:rPr>
          <w:spacing w:val="-3"/>
          <w:sz w:val="24"/>
          <w:szCs w:val="24"/>
        </w:rPr>
        <w:t xml:space="preserve">Selvom der ikke findes </w:t>
      </w:r>
      <w:proofErr w:type="spellStart"/>
      <w:r>
        <w:rPr>
          <w:spacing w:val="-3"/>
          <w:sz w:val="24"/>
          <w:szCs w:val="24"/>
        </w:rPr>
        <w:t>farmakokinetiske</w:t>
      </w:r>
      <w:proofErr w:type="spellEnd"/>
      <w:r>
        <w:rPr>
          <w:spacing w:val="-3"/>
          <w:sz w:val="24"/>
          <w:szCs w:val="24"/>
        </w:rPr>
        <w:t xml:space="preserve"> data for patienter med leverinsufficiens, bør </w:t>
      </w:r>
      <w:proofErr w:type="spellStart"/>
      <w:r>
        <w:rPr>
          <w:spacing w:val="-3"/>
          <w:sz w:val="24"/>
          <w:szCs w:val="24"/>
        </w:rPr>
        <w:t>Imodium</w:t>
      </w:r>
      <w:proofErr w:type="spellEnd"/>
      <w:r>
        <w:rPr>
          <w:spacing w:val="-3"/>
          <w:sz w:val="24"/>
          <w:szCs w:val="24"/>
        </w:rPr>
        <w:t xml:space="preserve"> Smelt anvendes med forsigtighed til disse patienter pga. reduceret </w:t>
      </w:r>
      <w:proofErr w:type="spellStart"/>
      <w:r>
        <w:rPr>
          <w:spacing w:val="-3"/>
          <w:sz w:val="24"/>
          <w:szCs w:val="24"/>
        </w:rPr>
        <w:t>first-pass</w:t>
      </w:r>
      <w:proofErr w:type="spellEnd"/>
      <w:r>
        <w:rPr>
          <w:spacing w:val="-3"/>
          <w:sz w:val="24"/>
          <w:szCs w:val="24"/>
        </w:rPr>
        <w:t xml:space="preserve"> metabolisme</w:t>
      </w:r>
      <w:r>
        <w:rPr>
          <w:sz w:val="24"/>
          <w:szCs w:val="24"/>
        </w:rPr>
        <w:t xml:space="preserve"> (se pkt. 4.4).</w:t>
      </w:r>
    </w:p>
    <w:p w:rsidR="00F22DEE" w:rsidRDefault="00F22DEE" w:rsidP="00F22DEE">
      <w:pPr>
        <w:ind w:left="851"/>
        <w:rPr>
          <w:noProof/>
          <w:sz w:val="24"/>
          <w:szCs w:val="24"/>
        </w:rPr>
      </w:pPr>
    </w:p>
    <w:p w:rsidR="00F22DEE" w:rsidRDefault="00F22DEE" w:rsidP="00F22DEE">
      <w:pPr>
        <w:ind w:left="851"/>
        <w:rPr>
          <w:b/>
          <w:sz w:val="24"/>
          <w:szCs w:val="24"/>
        </w:rPr>
      </w:pPr>
      <w:r>
        <w:rPr>
          <w:b/>
          <w:sz w:val="24"/>
          <w:szCs w:val="24"/>
        </w:rPr>
        <w:t>Administration</w:t>
      </w:r>
    </w:p>
    <w:p w:rsidR="00F22DEE" w:rsidRDefault="00F22DEE" w:rsidP="00890706">
      <w:pPr>
        <w:tabs>
          <w:tab w:val="left" w:pos="0"/>
        </w:tabs>
        <w:ind w:left="851"/>
        <w:rPr>
          <w:sz w:val="24"/>
          <w:szCs w:val="24"/>
        </w:rPr>
      </w:pPr>
      <w:r>
        <w:rPr>
          <w:sz w:val="24"/>
          <w:szCs w:val="24"/>
        </w:rPr>
        <w:t>Til oral brug.</w:t>
      </w:r>
    </w:p>
    <w:p w:rsidR="00F22DEE" w:rsidRDefault="00F22DEE" w:rsidP="00890706">
      <w:pPr>
        <w:tabs>
          <w:tab w:val="left" w:pos="0"/>
        </w:tabs>
        <w:ind w:left="851"/>
        <w:rPr>
          <w:sz w:val="24"/>
          <w:szCs w:val="24"/>
        </w:rPr>
      </w:pPr>
      <w:r>
        <w:rPr>
          <w:sz w:val="24"/>
          <w:szCs w:val="24"/>
        </w:rPr>
        <w:t>Lad den frysetørrede tablet ligge på tungen, til den er opløst, og synk den derefter.</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4.3</w:t>
      </w:r>
      <w:r w:rsidRPr="00C84483">
        <w:rPr>
          <w:b/>
          <w:sz w:val="24"/>
          <w:szCs w:val="24"/>
        </w:rPr>
        <w:tab/>
        <w:t>Kontraindikationer</w:t>
      </w:r>
    </w:p>
    <w:p w:rsidR="00F22DEE" w:rsidRPr="00C860BE" w:rsidRDefault="00F22DEE" w:rsidP="00F22DEE">
      <w:pPr>
        <w:ind w:left="851"/>
        <w:rPr>
          <w:sz w:val="24"/>
          <w:szCs w:val="24"/>
        </w:rPr>
      </w:pPr>
      <w:proofErr w:type="spellStart"/>
      <w:r>
        <w:rPr>
          <w:sz w:val="24"/>
          <w:szCs w:val="24"/>
        </w:rPr>
        <w:t>Imodium</w:t>
      </w:r>
      <w:proofErr w:type="spellEnd"/>
      <w:r>
        <w:rPr>
          <w:sz w:val="24"/>
          <w:szCs w:val="24"/>
        </w:rPr>
        <w:t xml:space="preserve"> Smelt</w:t>
      </w:r>
      <w:r w:rsidRPr="00C860BE">
        <w:rPr>
          <w:sz w:val="24"/>
          <w:szCs w:val="24"/>
        </w:rPr>
        <w:t xml:space="preserve"> er kontraindiceret til patienter med kendt overfølsomhed over for </w:t>
      </w:r>
      <w:proofErr w:type="spellStart"/>
      <w:r w:rsidRPr="00C860BE">
        <w:rPr>
          <w:sz w:val="24"/>
          <w:szCs w:val="24"/>
        </w:rPr>
        <w:t>loperamidhydrochlorid</w:t>
      </w:r>
      <w:proofErr w:type="spellEnd"/>
      <w:r w:rsidRPr="00C860BE">
        <w:rPr>
          <w:sz w:val="24"/>
          <w:szCs w:val="24"/>
        </w:rPr>
        <w:t xml:space="preserve"> eller over</w:t>
      </w:r>
      <w:r>
        <w:rPr>
          <w:sz w:val="24"/>
          <w:szCs w:val="24"/>
        </w:rPr>
        <w:t xml:space="preserve"> </w:t>
      </w:r>
      <w:r w:rsidRPr="00C860BE">
        <w:rPr>
          <w:sz w:val="24"/>
          <w:szCs w:val="24"/>
        </w:rPr>
        <w:t>for et eller flere af hjælpestofferne anført i pkt. 6.1.</w:t>
      </w:r>
    </w:p>
    <w:p w:rsidR="00F22DEE" w:rsidRPr="00C860BE" w:rsidRDefault="00F22DEE" w:rsidP="00F22DEE">
      <w:pPr>
        <w:ind w:left="851"/>
        <w:rPr>
          <w:sz w:val="24"/>
          <w:szCs w:val="24"/>
        </w:rPr>
      </w:pPr>
    </w:p>
    <w:p w:rsidR="00F22DEE" w:rsidRPr="00C860BE" w:rsidRDefault="00F22DEE" w:rsidP="00F22DEE">
      <w:pPr>
        <w:ind w:left="851"/>
        <w:rPr>
          <w:sz w:val="24"/>
          <w:szCs w:val="24"/>
        </w:rPr>
      </w:pPr>
      <w:proofErr w:type="spellStart"/>
      <w:r>
        <w:rPr>
          <w:sz w:val="24"/>
          <w:szCs w:val="24"/>
        </w:rPr>
        <w:t>Imodium</w:t>
      </w:r>
      <w:proofErr w:type="spellEnd"/>
      <w:r>
        <w:rPr>
          <w:sz w:val="24"/>
          <w:szCs w:val="24"/>
        </w:rPr>
        <w:t xml:space="preserve"> Smelt</w:t>
      </w:r>
      <w:r w:rsidRPr="00C860BE">
        <w:rPr>
          <w:sz w:val="24"/>
          <w:szCs w:val="24"/>
        </w:rPr>
        <w:t xml:space="preserve"> bø</w:t>
      </w:r>
      <w:r>
        <w:rPr>
          <w:sz w:val="24"/>
          <w:szCs w:val="24"/>
        </w:rPr>
        <w:t>r ikke anvendes til børn under 12</w:t>
      </w:r>
      <w:r w:rsidRPr="00C860BE">
        <w:rPr>
          <w:sz w:val="24"/>
          <w:szCs w:val="24"/>
        </w:rPr>
        <w:t xml:space="preserve"> år.</w:t>
      </w:r>
    </w:p>
    <w:p w:rsidR="00F22DEE" w:rsidRPr="00C860BE" w:rsidRDefault="00F22DEE" w:rsidP="00F22DEE">
      <w:pPr>
        <w:ind w:left="851"/>
        <w:rPr>
          <w:sz w:val="24"/>
          <w:szCs w:val="24"/>
        </w:rPr>
      </w:pPr>
    </w:p>
    <w:p w:rsidR="00F22DEE" w:rsidRPr="00C860BE" w:rsidRDefault="00F22DEE" w:rsidP="00F22DEE">
      <w:pPr>
        <w:ind w:left="851"/>
        <w:rPr>
          <w:sz w:val="24"/>
          <w:szCs w:val="24"/>
        </w:rPr>
      </w:pPr>
      <w:proofErr w:type="spellStart"/>
      <w:r>
        <w:rPr>
          <w:sz w:val="24"/>
          <w:szCs w:val="24"/>
        </w:rPr>
        <w:t>Imodium</w:t>
      </w:r>
      <w:proofErr w:type="spellEnd"/>
      <w:r>
        <w:rPr>
          <w:sz w:val="24"/>
          <w:szCs w:val="24"/>
        </w:rPr>
        <w:t xml:space="preserve"> Smelt</w:t>
      </w:r>
      <w:r w:rsidRPr="00C860BE">
        <w:rPr>
          <w:sz w:val="24"/>
          <w:szCs w:val="24"/>
        </w:rPr>
        <w:t xml:space="preserve"> bør ikke anvendes som førstevalgsbehandling til patienter med:</w:t>
      </w:r>
    </w:p>
    <w:p w:rsidR="00F22DEE" w:rsidRPr="00C860BE" w:rsidRDefault="00F22DEE" w:rsidP="00F22DEE">
      <w:pPr>
        <w:numPr>
          <w:ilvl w:val="0"/>
          <w:numId w:val="6"/>
        </w:numPr>
        <w:ind w:left="1134" w:hanging="283"/>
        <w:rPr>
          <w:sz w:val="24"/>
          <w:szCs w:val="24"/>
        </w:rPr>
      </w:pPr>
      <w:r w:rsidRPr="00C860BE">
        <w:rPr>
          <w:sz w:val="24"/>
          <w:szCs w:val="24"/>
        </w:rPr>
        <w:t>akut dysenteri, karakteriseret ved blodig afføring og høj feber</w:t>
      </w:r>
    </w:p>
    <w:p w:rsidR="00F22DEE" w:rsidRPr="00C860BE" w:rsidRDefault="00F22DEE" w:rsidP="00F22DEE">
      <w:pPr>
        <w:numPr>
          <w:ilvl w:val="0"/>
          <w:numId w:val="6"/>
        </w:numPr>
        <w:ind w:left="1134" w:hanging="283"/>
        <w:rPr>
          <w:sz w:val="24"/>
          <w:szCs w:val="24"/>
        </w:rPr>
      </w:pPr>
      <w:r w:rsidRPr="00C860BE">
        <w:rPr>
          <w:spacing w:val="-3"/>
          <w:sz w:val="24"/>
          <w:szCs w:val="24"/>
        </w:rPr>
        <w:t xml:space="preserve">akut </w:t>
      </w:r>
      <w:proofErr w:type="spellStart"/>
      <w:r w:rsidRPr="00C860BE">
        <w:rPr>
          <w:spacing w:val="-3"/>
          <w:sz w:val="24"/>
          <w:szCs w:val="24"/>
        </w:rPr>
        <w:t>ulcerativ</w:t>
      </w:r>
      <w:proofErr w:type="spellEnd"/>
      <w:r w:rsidRPr="00C860BE">
        <w:rPr>
          <w:spacing w:val="-3"/>
          <w:sz w:val="24"/>
          <w:szCs w:val="24"/>
        </w:rPr>
        <w:t xml:space="preserve"> colitis</w:t>
      </w:r>
    </w:p>
    <w:p w:rsidR="00F22DEE" w:rsidRPr="00C860BE" w:rsidRDefault="00F22DEE" w:rsidP="00F22DEE">
      <w:pPr>
        <w:numPr>
          <w:ilvl w:val="0"/>
          <w:numId w:val="6"/>
        </w:numPr>
        <w:ind w:left="1134" w:hanging="283"/>
        <w:rPr>
          <w:sz w:val="24"/>
          <w:szCs w:val="24"/>
        </w:rPr>
      </w:pPr>
      <w:r w:rsidRPr="00C860BE">
        <w:rPr>
          <w:spacing w:val="-3"/>
          <w:sz w:val="24"/>
          <w:szCs w:val="24"/>
        </w:rPr>
        <w:lastRenderedPageBreak/>
        <w:t xml:space="preserve">bakteriel </w:t>
      </w:r>
      <w:proofErr w:type="spellStart"/>
      <w:r w:rsidRPr="00C860BE">
        <w:rPr>
          <w:spacing w:val="-3"/>
          <w:sz w:val="24"/>
          <w:szCs w:val="24"/>
        </w:rPr>
        <w:t>enterokolitis</w:t>
      </w:r>
      <w:proofErr w:type="spellEnd"/>
      <w:r w:rsidRPr="00C860BE">
        <w:rPr>
          <w:spacing w:val="-3"/>
          <w:sz w:val="24"/>
          <w:szCs w:val="24"/>
        </w:rPr>
        <w:t xml:space="preserve"> pga. invasive organismer inkl</w:t>
      </w:r>
      <w:r>
        <w:rPr>
          <w:spacing w:val="-3"/>
          <w:sz w:val="24"/>
          <w:szCs w:val="24"/>
        </w:rPr>
        <w:t>usive</w:t>
      </w:r>
      <w:r w:rsidRPr="00C860BE">
        <w:rPr>
          <w:spacing w:val="-3"/>
          <w:sz w:val="24"/>
          <w:szCs w:val="24"/>
        </w:rPr>
        <w:t xml:space="preserve"> salmonella, </w:t>
      </w:r>
      <w:proofErr w:type="spellStart"/>
      <w:r w:rsidRPr="00C860BE">
        <w:rPr>
          <w:spacing w:val="-3"/>
          <w:sz w:val="24"/>
          <w:szCs w:val="24"/>
        </w:rPr>
        <w:t>shigella</w:t>
      </w:r>
      <w:proofErr w:type="spellEnd"/>
      <w:r w:rsidRPr="00C860BE">
        <w:rPr>
          <w:spacing w:val="-3"/>
          <w:sz w:val="24"/>
          <w:szCs w:val="24"/>
        </w:rPr>
        <w:t xml:space="preserve"> og </w:t>
      </w:r>
      <w:proofErr w:type="spellStart"/>
      <w:r w:rsidRPr="00C860BE">
        <w:rPr>
          <w:spacing w:val="-3"/>
          <w:sz w:val="24"/>
          <w:szCs w:val="24"/>
        </w:rPr>
        <w:t>campylobakter</w:t>
      </w:r>
      <w:proofErr w:type="spellEnd"/>
    </w:p>
    <w:p w:rsidR="00F22DEE" w:rsidRPr="00C860BE" w:rsidRDefault="00F22DEE" w:rsidP="00F22DEE">
      <w:pPr>
        <w:numPr>
          <w:ilvl w:val="0"/>
          <w:numId w:val="6"/>
        </w:numPr>
        <w:ind w:left="1134" w:hanging="283"/>
        <w:rPr>
          <w:sz w:val="24"/>
          <w:szCs w:val="24"/>
        </w:rPr>
      </w:pPr>
      <w:proofErr w:type="spellStart"/>
      <w:r w:rsidRPr="00C860BE">
        <w:rPr>
          <w:sz w:val="24"/>
          <w:szCs w:val="24"/>
        </w:rPr>
        <w:t>pseudomembranøs</w:t>
      </w:r>
      <w:proofErr w:type="spellEnd"/>
      <w:r w:rsidRPr="00C860BE">
        <w:rPr>
          <w:sz w:val="24"/>
          <w:szCs w:val="24"/>
        </w:rPr>
        <w:t xml:space="preserve"> colitis forbundet</w:t>
      </w:r>
      <w:r w:rsidRPr="00C860BE">
        <w:rPr>
          <w:spacing w:val="-3"/>
          <w:sz w:val="24"/>
          <w:szCs w:val="24"/>
        </w:rPr>
        <w:t xml:space="preserve"> med bredspektrede antibiotika.</w:t>
      </w:r>
    </w:p>
    <w:p w:rsidR="00F22DEE" w:rsidRPr="00C860BE" w:rsidRDefault="00F22DEE" w:rsidP="00F22DEE">
      <w:pPr>
        <w:ind w:left="851"/>
        <w:rPr>
          <w:spacing w:val="-3"/>
          <w:sz w:val="24"/>
          <w:szCs w:val="24"/>
        </w:rPr>
      </w:pPr>
    </w:p>
    <w:p w:rsidR="00F22DEE" w:rsidRPr="00C860BE" w:rsidRDefault="00F22DEE" w:rsidP="00F22DEE">
      <w:pPr>
        <w:ind w:left="851"/>
        <w:rPr>
          <w:spacing w:val="-3"/>
          <w:sz w:val="24"/>
          <w:szCs w:val="24"/>
        </w:rPr>
      </w:pP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må ikke anvendes, når hæmning af peristaltikken skal undgås pga. den mulige risiko for signifikante følger, inklusive </w:t>
      </w:r>
      <w:proofErr w:type="spellStart"/>
      <w:r w:rsidRPr="00C860BE">
        <w:rPr>
          <w:spacing w:val="-3"/>
          <w:sz w:val="24"/>
          <w:szCs w:val="24"/>
        </w:rPr>
        <w:t>ileus</w:t>
      </w:r>
      <w:proofErr w:type="spellEnd"/>
      <w:r w:rsidRPr="00C860BE">
        <w:rPr>
          <w:spacing w:val="-3"/>
          <w:sz w:val="24"/>
          <w:szCs w:val="24"/>
        </w:rPr>
        <w:t xml:space="preserve">, </w:t>
      </w:r>
      <w:proofErr w:type="spellStart"/>
      <w:r w:rsidRPr="00C860BE">
        <w:rPr>
          <w:spacing w:val="-3"/>
          <w:sz w:val="24"/>
          <w:szCs w:val="24"/>
        </w:rPr>
        <w:t>megacolon</w:t>
      </w:r>
      <w:proofErr w:type="spellEnd"/>
      <w:r w:rsidRPr="00C860BE">
        <w:rPr>
          <w:spacing w:val="-3"/>
          <w:sz w:val="24"/>
          <w:szCs w:val="24"/>
        </w:rPr>
        <w:t xml:space="preserve"> og toksisk </w:t>
      </w:r>
      <w:proofErr w:type="spellStart"/>
      <w:r w:rsidRPr="00C860BE">
        <w:rPr>
          <w:spacing w:val="-3"/>
          <w:sz w:val="24"/>
          <w:szCs w:val="24"/>
        </w:rPr>
        <w:t>megacolon</w:t>
      </w:r>
      <w:proofErr w:type="spellEnd"/>
      <w:r w:rsidRPr="00C860BE">
        <w:rPr>
          <w:spacing w:val="-3"/>
          <w:sz w:val="24"/>
          <w:szCs w:val="24"/>
        </w:rPr>
        <w:t>.</w:t>
      </w:r>
    </w:p>
    <w:p w:rsidR="00F22DEE" w:rsidRPr="00C860BE" w:rsidRDefault="00F22DEE" w:rsidP="00F22DEE">
      <w:pPr>
        <w:ind w:left="851"/>
        <w:rPr>
          <w:noProof/>
          <w:sz w:val="24"/>
          <w:szCs w:val="24"/>
        </w:rPr>
      </w:pP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skal øjeblikkeligt seponeres, såfremt der opstår obstipation, </w:t>
      </w:r>
      <w:proofErr w:type="spellStart"/>
      <w:r w:rsidRPr="00C860BE">
        <w:rPr>
          <w:spacing w:val="-3"/>
          <w:sz w:val="24"/>
          <w:szCs w:val="24"/>
        </w:rPr>
        <w:t>abdominal</w:t>
      </w:r>
      <w:proofErr w:type="spellEnd"/>
      <w:r w:rsidRPr="00C860BE">
        <w:rPr>
          <w:spacing w:val="-3"/>
          <w:sz w:val="24"/>
          <w:szCs w:val="24"/>
        </w:rPr>
        <w:t xml:space="preserve"> </w:t>
      </w:r>
      <w:proofErr w:type="spellStart"/>
      <w:r w:rsidRPr="00C860BE">
        <w:rPr>
          <w:spacing w:val="-3"/>
          <w:sz w:val="24"/>
          <w:szCs w:val="24"/>
        </w:rPr>
        <w:t>distension</w:t>
      </w:r>
      <w:proofErr w:type="spellEnd"/>
      <w:r w:rsidRPr="00C860BE">
        <w:rPr>
          <w:spacing w:val="-3"/>
          <w:sz w:val="24"/>
          <w:szCs w:val="24"/>
        </w:rPr>
        <w:t xml:space="preserve"> eller </w:t>
      </w:r>
      <w:proofErr w:type="spellStart"/>
      <w:r w:rsidRPr="00C860BE">
        <w:rPr>
          <w:spacing w:val="-3"/>
          <w:sz w:val="24"/>
          <w:szCs w:val="24"/>
        </w:rPr>
        <w:t>ileus</w:t>
      </w:r>
      <w:proofErr w:type="spellEnd"/>
      <w:r w:rsidRPr="00C860BE">
        <w:rPr>
          <w:spacing w:val="-3"/>
          <w:sz w:val="24"/>
          <w:szCs w:val="24"/>
        </w:rPr>
        <w:t>.</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22DEE" w:rsidRPr="00C60D4D" w:rsidRDefault="00F22DEE" w:rsidP="00F22DEE">
      <w:pPr>
        <w:suppressAutoHyphens/>
        <w:ind w:left="851"/>
        <w:rPr>
          <w:spacing w:val="-3"/>
          <w:sz w:val="24"/>
          <w:szCs w:val="24"/>
        </w:rPr>
      </w:pPr>
      <w:r w:rsidRPr="00C60D4D">
        <w:rPr>
          <w:spacing w:val="-3"/>
          <w:sz w:val="24"/>
          <w:szCs w:val="24"/>
        </w:rPr>
        <w:t>Bør anvendes med forsigtighed til patienter med kronisk inflammatorisk tarmsygdom.</w:t>
      </w:r>
    </w:p>
    <w:p w:rsidR="00F22DEE" w:rsidRDefault="00F22DEE" w:rsidP="00F22DEE">
      <w:pPr>
        <w:suppressAutoHyphens/>
        <w:ind w:left="851"/>
        <w:rPr>
          <w:spacing w:val="-3"/>
          <w:sz w:val="24"/>
          <w:szCs w:val="24"/>
        </w:rPr>
      </w:pPr>
    </w:p>
    <w:p w:rsidR="00F22DEE" w:rsidRPr="00C860BE" w:rsidRDefault="00F22DEE" w:rsidP="00F22DEE">
      <w:pPr>
        <w:suppressAutoHyphens/>
        <w:ind w:left="851"/>
        <w:rPr>
          <w:spacing w:val="-3"/>
          <w:sz w:val="24"/>
          <w:szCs w:val="24"/>
        </w:rPr>
      </w:pPr>
      <w:r w:rsidRPr="00C860BE">
        <w:rPr>
          <w:spacing w:val="-3"/>
          <w:sz w:val="24"/>
          <w:szCs w:val="24"/>
        </w:rPr>
        <w:t>Behandling af dia</w:t>
      </w:r>
      <w:r>
        <w:rPr>
          <w:spacing w:val="-3"/>
          <w:sz w:val="24"/>
          <w:szCs w:val="24"/>
        </w:rPr>
        <w:t>r</w:t>
      </w:r>
      <w:r w:rsidRPr="00C860BE">
        <w:rPr>
          <w:spacing w:val="-3"/>
          <w:sz w:val="24"/>
          <w:szCs w:val="24"/>
        </w:rPr>
        <w:t xml:space="preserve">ré med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er symptomatisk. Hvis den underliggende ætiologi kan bestemmes, bør passende specifik behandling igangsættes.</w:t>
      </w:r>
    </w:p>
    <w:p w:rsidR="00F22DEE" w:rsidRPr="00C860BE" w:rsidRDefault="00F22DEE" w:rsidP="00F22DEE">
      <w:pPr>
        <w:suppressAutoHyphens/>
        <w:ind w:left="851"/>
        <w:rPr>
          <w:spacing w:val="-3"/>
          <w:sz w:val="24"/>
          <w:szCs w:val="24"/>
        </w:rPr>
      </w:pPr>
    </w:p>
    <w:p w:rsidR="00F22DEE" w:rsidRPr="00C860BE" w:rsidRDefault="00F22DEE" w:rsidP="00F22DEE">
      <w:pPr>
        <w:suppressAutoHyphens/>
        <w:ind w:left="851"/>
        <w:rPr>
          <w:spacing w:val="-3"/>
          <w:sz w:val="24"/>
          <w:szCs w:val="24"/>
        </w:rPr>
      </w:pPr>
      <w:r>
        <w:rPr>
          <w:spacing w:val="-3"/>
          <w:sz w:val="24"/>
          <w:szCs w:val="24"/>
        </w:rPr>
        <w:t>Hos patienter med diarré</w:t>
      </w:r>
      <w:r w:rsidRPr="00C860BE">
        <w:rPr>
          <w:spacing w:val="-3"/>
          <w:sz w:val="24"/>
          <w:szCs w:val="24"/>
        </w:rPr>
        <w:t xml:space="preserve"> kan der forekomme væske- og elektrolyttab. Det er derfor vigtigt at sørge for passende væske- og elektrolyt substitution.</w:t>
      </w:r>
    </w:p>
    <w:p w:rsidR="00F22DEE" w:rsidRPr="00C860BE" w:rsidRDefault="00F22DEE" w:rsidP="00F22DEE">
      <w:pPr>
        <w:ind w:left="851"/>
        <w:rPr>
          <w:spacing w:val="-3"/>
          <w:sz w:val="24"/>
          <w:szCs w:val="24"/>
        </w:rPr>
      </w:pPr>
    </w:p>
    <w:p w:rsidR="00F22DEE" w:rsidRPr="00C860BE" w:rsidRDefault="00F22DEE" w:rsidP="00F22DEE">
      <w:pPr>
        <w:ind w:left="851"/>
        <w:rPr>
          <w:spacing w:val="-3"/>
          <w:sz w:val="24"/>
          <w:szCs w:val="24"/>
        </w:rPr>
      </w:pPr>
      <w:r w:rsidRPr="00C860BE">
        <w:rPr>
          <w:spacing w:val="-3"/>
          <w:sz w:val="24"/>
          <w:szCs w:val="24"/>
        </w:rPr>
        <w:t>Såfremt der ikke observeres klinisk bedring af diar</w:t>
      </w:r>
      <w:r>
        <w:rPr>
          <w:spacing w:val="-3"/>
          <w:sz w:val="24"/>
          <w:szCs w:val="24"/>
        </w:rPr>
        <w:t>r</w:t>
      </w:r>
      <w:r w:rsidRPr="00C860BE">
        <w:rPr>
          <w:spacing w:val="-3"/>
          <w:sz w:val="24"/>
          <w:szCs w:val="24"/>
        </w:rPr>
        <w:t xml:space="preserve">é inden for 48 timer, skal administrationen af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seponeres, og patienten bør tilrådes at søge læge.</w:t>
      </w:r>
    </w:p>
    <w:p w:rsidR="00F22DEE" w:rsidRPr="00C860BE" w:rsidRDefault="00F22DEE" w:rsidP="00F22DEE">
      <w:pPr>
        <w:ind w:left="851"/>
        <w:rPr>
          <w:sz w:val="24"/>
          <w:szCs w:val="24"/>
        </w:rPr>
      </w:pPr>
    </w:p>
    <w:p w:rsidR="00F22DEE" w:rsidRPr="00C860BE" w:rsidRDefault="00F22DEE" w:rsidP="00F22DEE">
      <w:pPr>
        <w:ind w:left="851"/>
        <w:rPr>
          <w:spacing w:val="-3"/>
          <w:sz w:val="24"/>
          <w:szCs w:val="24"/>
        </w:rPr>
      </w:pPr>
      <w:r w:rsidRPr="00C860BE">
        <w:rPr>
          <w:spacing w:val="-3"/>
          <w:sz w:val="24"/>
          <w:szCs w:val="24"/>
        </w:rPr>
        <w:t xml:space="preserve">Patienter med AIDS, der behandles med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pga. diar</w:t>
      </w:r>
      <w:r>
        <w:rPr>
          <w:spacing w:val="-3"/>
          <w:sz w:val="24"/>
          <w:szCs w:val="24"/>
        </w:rPr>
        <w:t>r</w:t>
      </w:r>
      <w:r w:rsidRPr="00C860BE">
        <w:rPr>
          <w:spacing w:val="-3"/>
          <w:sz w:val="24"/>
          <w:szCs w:val="24"/>
        </w:rPr>
        <w:t xml:space="preserve">é, bør seponere behandlingen ved begyndende tegn på </w:t>
      </w:r>
      <w:proofErr w:type="spellStart"/>
      <w:r w:rsidRPr="00C860BE">
        <w:rPr>
          <w:spacing w:val="-3"/>
          <w:sz w:val="24"/>
          <w:szCs w:val="24"/>
        </w:rPr>
        <w:t>abdominal</w:t>
      </w:r>
      <w:proofErr w:type="spellEnd"/>
      <w:r w:rsidRPr="00C860BE">
        <w:rPr>
          <w:spacing w:val="-3"/>
          <w:sz w:val="24"/>
          <w:szCs w:val="24"/>
        </w:rPr>
        <w:t xml:space="preserve"> </w:t>
      </w:r>
      <w:proofErr w:type="spellStart"/>
      <w:r w:rsidRPr="00C860BE">
        <w:rPr>
          <w:spacing w:val="-3"/>
          <w:sz w:val="24"/>
          <w:szCs w:val="24"/>
        </w:rPr>
        <w:t>distension</w:t>
      </w:r>
      <w:proofErr w:type="spellEnd"/>
      <w:r w:rsidRPr="00C860BE">
        <w:rPr>
          <w:spacing w:val="-3"/>
          <w:sz w:val="24"/>
          <w:szCs w:val="24"/>
        </w:rPr>
        <w:t>.</w:t>
      </w:r>
    </w:p>
    <w:p w:rsidR="00F22DEE" w:rsidRPr="00C860BE" w:rsidRDefault="00F22DEE" w:rsidP="00F22DEE">
      <w:pPr>
        <w:ind w:left="851"/>
        <w:rPr>
          <w:spacing w:val="-3"/>
          <w:sz w:val="24"/>
          <w:szCs w:val="24"/>
        </w:rPr>
      </w:pPr>
      <w:r w:rsidRPr="00C860BE">
        <w:rPr>
          <w:spacing w:val="-3"/>
          <w:sz w:val="24"/>
          <w:szCs w:val="24"/>
        </w:rPr>
        <w:t xml:space="preserve">Der er set sjældne tilfælde af forstoppelse med øget risiko for toksisk </w:t>
      </w:r>
      <w:proofErr w:type="spellStart"/>
      <w:r w:rsidRPr="00C860BE">
        <w:rPr>
          <w:spacing w:val="-3"/>
          <w:sz w:val="24"/>
          <w:szCs w:val="24"/>
        </w:rPr>
        <w:t>megacolon</w:t>
      </w:r>
      <w:proofErr w:type="spellEnd"/>
      <w:r w:rsidRPr="00C860BE">
        <w:rPr>
          <w:spacing w:val="-3"/>
          <w:sz w:val="24"/>
          <w:szCs w:val="24"/>
        </w:rPr>
        <w:t xml:space="preserve"> hos </w:t>
      </w:r>
      <w:proofErr w:type="spellStart"/>
      <w:r w:rsidRPr="00C860BE">
        <w:rPr>
          <w:spacing w:val="-3"/>
          <w:sz w:val="24"/>
          <w:szCs w:val="24"/>
        </w:rPr>
        <w:t>AIDS-patienter</w:t>
      </w:r>
      <w:proofErr w:type="spellEnd"/>
      <w:r w:rsidRPr="00C860BE">
        <w:rPr>
          <w:spacing w:val="-3"/>
          <w:sz w:val="24"/>
          <w:szCs w:val="24"/>
        </w:rPr>
        <w:t xml:space="preserve"> med </w:t>
      </w:r>
      <w:proofErr w:type="gramStart"/>
      <w:r w:rsidRPr="00C860BE">
        <w:rPr>
          <w:spacing w:val="-3"/>
          <w:sz w:val="24"/>
          <w:szCs w:val="24"/>
        </w:rPr>
        <w:t>infektiøs colitis</w:t>
      </w:r>
      <w:proofErr w:type="gramEnd"/>
      <w:r w:rsidRPr="00C860BE">
        <w:rPr>
          <w:spacing w:val="-3"/>
          <w:sz w:val="24"/>
          <w:szCs w:val="24"/>
        </w:rPr>
        <w:t xml:space="preserve"> pga. både virale og bakterielle </w:t>
      </w:r>
      <w:proofErr w:type="spellStart"/>
      <w:r w:rsidRPr="00C860BE">
        <w:rPr>
          <w:spacing w:val="-3"/>
          <w:sz w:val="24"/>
          <w:szCs w:val="24"/>
        </w:rPr>
        <w:t>patogener</w:t>
      </w:r>
      <w:proofErr w:type="spellEnd"/>
      <w:r w:rsidRPr="00C860BE">
        <w:rPr>
          <w:spacing w:val="-3"/>
          <w:sz w:val="24"/>
          <w:szCs w:val="24"/>
        </w:rPr>
        <w:t xml:space="preserve">, der behandles med </w:t>
      </w:r>
      <w:proofErr w:type="spellStart"/>
      <w:r>
        <w:rPr>
          <w:spacing w:val="-3"/>
          <w:sz w:val="24"/>
          <w:szCs w:val="24"/>
        </w:rPr>
        <w:t>Imodium</w:t>
      </w:r>
      <w:proofErr w:type="spellEnd"/>
      <w:r>
        <w:rPr>
          <w:spacing w:val="-3"/>
          <w:sz w:val="24"/>
          <w:szCs w:val="24"/>
        </w:rPr>
        <w:t xml:space="preserve"> Smelt</w:t>
      </w:r>
      <w:r w:rsidRPr="00C860BE">
        <w:rPr>
          <w:spacing w:val="-3"/>
          <w:sz w:val="24"/>
          <w:szCs w:val="24"/>
        </w:rPr>
        <w:t>.</w:t>
      </w:r>
    </w:p>
    <w:p w:rsidR="00F22DEE" w:rsidRPr="00C860BE" w:rsidRDefault="00F22DEE" w:rsidP="007D6872">
      <w:pPr>
        <w:ind w:left="851"/>
        <w:rPr>
          <w:spacing w:val="-3"/>
          <w:sz w:val="24"/>
          <w:szCs w:val="24"/>
        </w:rPr>
      </w:pPr>
    </w:p>
    <w:p w:rsidR="00F22DEE" w:rsidRPr="00C860BE" w:rsidRDefault="00F22DEE" w:rsidP="00F22DEE">
      <w:pPr>
        <w:ind w:left="851"/>
        <w:rPr>
          <w:spacing w:val="-3"/>
          <w:sz w:val="24"/>
          <w:szCs w:val="24"/>
        </w:rPr>
      </w:pPr>
      <w:r w:rsidRPr="00C860BE">
        <w:rPr>
          <w:spacing w:val="-3"/>
          <w:sz w:val="24"/>
          <w:szCs w:val="24"/>
        </w:rPr>
        <w:t xml:space="preserve">Selvom der ikke findes </w:t>
      </w:r>
      <w:proofErr w:type="spellStart"/>
      <w:r w:rsidRPr="00C860BE">
        <w:rPr>
          <w:spacing w:val="-3"/>
          <w:sz w:val="24"/>
          <w:szCs w:val="24"/>
        </w:rPr>
        <w:t>farmakokinetiske</w:t>
      </w:r>
      <w:proofErr w:type="spellEnd"/>
      <w:r w:rsidRPr="00C860BE">
        <w:rPr>
          <w:spacing w:val="-3"/>
          <w:sz w:val="24"/>
          <w:szCs w:val="24"/>
        </w:rPr>
        <w:t xml:space="preserve"> data for patienter med leverinsufficiens, bør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kun anvendes med forsigtighed til disse patienter pga. reduceret </w:t>
      </w:r>
      <w:proofErr w:type="spellStart"/>
      <w:r w:rsidRPr="00C860BE">
        <w:rPr>
          <w:spacing w:val="-3"/>
          <w:sz w:val="24"/>
          <w:szCs w:val="24"/>
        </w:rPr>
        <w:t>first-pass</w:t>
      </w:r>
      <w:proofErr w:type="spellEnd"/>
      <w:r w:rsidRPr="00C860BE">
        <w:rPr>
          <w:spacing w:val="-3"/>
          <w:sz w:val="24"/>
          <w:szCs w:val="24"/>
        </w:rPr>
        <w:t xml:space="preserve"> metabolisme.</w:t>
      </w:r>
    </w:p>
    <w:p w:rsidR="00F22DEE" w:rsidRPr="00C860BE" w:rsidRDefault="00F22DEE" w:rsidP="00F22DEE">
      <w:pPr>
        <w:ind w:left="851"/>
        <w:rPr>
          <w:sz w:val="24"/>
          <w:szCs w:val="24"/>
        </w:rPr>
      </w:pP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skal anvendes med forsigtighed til p</w:t>
      </w:r>
      <w:r w:rsidRPr="00C860BE">
        <w:rPr>
          <w:sz w:val="24"/>
          <w:szCs w:val="24"/>
        </w:rPr>
        <w:t>atienter med nedsat leverfunktion, eftersom det kan resultere i en relativ overdosering, som kan medføre toksicitet i centralnervesystemet.</w:t>
      </w:r>
    </w:p>
    <w:p w:rsidR="00F22DEE" w:rsidRDefault="00F22DEE" w:rsidP="00F22DEE">
      <w:pPr>
        <w:ind w:left="851"/>
        <w:rPr>
          <w:sz w:val="24"/>
          <w:szCs w:val="24"/>
        </w:rPr>
      </w:pPr>
    </w:p>
    <w:p w:rsidR="00F22DEE" w:rsidRPr="00207AF5" w:rsidRDefault="00F22DEE" w:rsidP="00F22DEE">
      <w:pPr>
        <w:ind w:left="851"/>
        <w:rPr>
          <w:sz w:val="24"/>
          <w:szCs w:val="24"/>
        </w:rPr>
      </w:pPr>
      <w:r w:rsidRPr="00207AF5">
        <w:rPr>
          <w:sz w:val="24"/>
          <w:szCs w:val="24"/>
        </w:rPr>
        <w:t xml:space="preserve">Følgende yderligere særlige advarsler og forsigtighedsregler gælder hvis patienter tager </w:t>
      </w:r>
      <w:proofErr w:type="spellStart"/>
      <w:r w:rsidRPr="00207AF5">
        <w:rPr>
          <w:sz w:val="24"/>
          <w:szCs w:val="24"/>
        </w:rPr>
        <w:t>Imodium</w:t>
      </w:r>
      <w:proofErr w:type="spellEnd"/>
      <w:r w:rsidRPr="00207AF5">
        <w:rPr>
          <w:sz w:val="24"/>
          <w:szCs w:val="24"/>
        </w:rPr>
        <w:t xml:space="preserve"> til symptomatisk behandling af akutte episoder af diarré i forbindelse med </w:t>
      </w:r>
      <w:proofErr w:type="spellStart"/>
      <w:r w:rsidRPr="00207AF5">
        <w:rPr>
          <w:sz w:val="24"/>
          <w:szCs w:val="24"/>
        </w:rPr>
        <w:t>colon</w:t>
      </w:r>
      <w:proofErr w:type="spellEnd"/>
      <w:r w:rsidRPr="00207AF5">
        <w:rPr>
          <w:sz w:val="24"/>
          <w:szCs w:val="24"/>
        </w:rPr>
        <w:t xml:space="preserve"> </w:t>
      </w:r>
      <w:proofErr w:type="spellStart"/>
      <w:r w:rsidRPr="00207AF5">
        <w:rPr>
          <w:sz w:val="24"/>
          <w:szCs w:val="24"/>
        </w:rPr>
        <w:t>irritabile</w:t>
      </w:r>
      <w:proofErr w:type="spellEnd"/>
      <w:r w:rsidRPr="00207AF5">
        <w:rPr>
          <w:sz w:val="24"/>
          <w:szCs w:val="24"/>
        </w:rPr>
        <w:t>:</w:t>
      </w:r>
    </w:p>
    <w:p w:rsidR="00F22DEE" w:rsidRPr="00890706" w:rsidRDefault="00F22DEE" w:rsidP="00890706">
      <w:pPr>
        <w:pStyle w:val="Listeafsnit"/>
        <w:numPr>
          <w:ilvl w:val="0"/>
          <w:numId w:val="7"/>
        </w:numPr>
        <w:ind w:left="1276" w:hanging="425"/>
        <w:rPr>
          <w:sz w:val="24"/>
          <w:szCs w:val="24"/>
        </w:rPr>
      </w:pPr>
      <w:r w:rsidRPr="00890706">
        <w:rPr>
          <w:sz w:val="24"/>
          <w:szCs w:val="24"/>
        </w:rPr>
        <w:t xml:space="preserve">Patienter bør kun tage </w:t>
      </w:r>
      <w:proofErr w:type="spellStart"/>
      <w:r w:rsidRPr="00890706">
        <w:rPr>
          <w:sz w:val="24"/>
          <w:szCs w:val="24"/>
        </w:rPr>
        <w:t>Imodium</w:t>
      </w:r>
      <w:proofErr w:type="spellEnd"/>
      <w:r w:rsidRPr="00890706">
        <w:rPr>
          <w:sz w:val="24"/>
          <w:szCs w:val="24"/>
        </w:rPr>
        <w:t xml:space="preserve"> til at håndtere symptomer på </w:t>
      </w:r>
      <w:proofErr w:type="spellStart"/>
      <w:r w:rsidRPr="00890706">
        <w:rPr>
          <w:sz w:val="24"/>
          <w:szCs w:val="24"/>
        </w:rPr>
        <w:t>colon</w:t>
      </w:r>
      <w:proofErr w:type="spellEnd"/>
      <w:r w:rsidRPr="00890706">
        <w:rPr>
          <w:sz w:val="24"/>
          <w:szCs w:val="24"/>
        </w:rPr>
        <w:t xml:space="preserve"> </w:t>
      </w:r>
      <w:proofErr w:type="spellStart"/>
      <w:r w:rsidRPr="00890706">
        <w:rPr>
          <w:sz w:val="24"/>
          <w:szCs w:val="24"/>
        </w:rPr>
        <w:t>irritabile</w:t>
      </w:r>
      <w:proofErr w:type="spellEnd"/>
      <w:r w:rsidRPr="00890706">
        <w:rPr>
          <w:sz w:val="24"/>
          <w:szCs w:val="24"/>
        </w:rPr>
        <w:t xml:space="preserve">, hvis en tidligere diagnose af </w:t>
      </w:r>
      <w:proofErr w:type="spellStart"/>
      <w:r w:rsidRPr="00890706">
        <w:rPr>
          <w:sz w:val="24"/>
          <w:szCs w:val="24"/>
        </w:rPr>
        <w:t>colon</w:t>
      </w:r>
      <w:proofErr w:type="spellEnd"/>
      <w:r w:rsidRPr="00890706">
        <w:rPr>
          <w:sz w:val="24"/>
          <w:szCs w:val="24"/>
        </w:rPr>
        <w:t xml:space="preserve"> </w:t>
      </w:r>
      <w:proofErr w:type="spellStart"/>
      <w:r w:rsidRPr="00890706">
        <w:rPr>
          <w:sz w:val="24"/>
          <w:szCs w:val="24"/>
        </w:rPr>
        <w:t>irritabile</w:t>
      </w:r>
      <w:proofErr w:type="spellEnd"/>
      <w:r w:rsidRPr="00890706">
        <w:rPr>
          <w:sz w:val="24"/>
          <w:szCs w:val="24"/>
        </w:rPr>
        <w:t xml:space="preserve"> er foretaget af en læge</w:t>
      </w:r>
    </w:p>
    <w:p w:rsidR="00F22DEE" w:rsidRPr="00890706" w:rsidRDefault="00F22DEE" w:rsidP="00890706">
      <w:pPr>
        <w:pStyle w:val="Listeafsnit"/>
        <w:numPr>
          <w:ilvl w:val="0"/>
          <w:numId w:val="7"/>
        </w:numPr>
        <w:ind w:left="1276" w:hanging="425"/>
        <w:rPr>
          <w:sz w:val="24"/>
          <w:szCs w:val="24"/>
        </w:rPr>
      </w:pPr>
      <w:r w:rsidRPr="00890706">
        <w:rPr>
          <w:sz w:val="24"/>
          <w:szCs w:val="24"/>
        </w:rPr>
        <w:t xml:space="preserve">Patienter over 40 år bør konsultere en læge før brug, hvis der ikke har været nogen symptomer på </w:t>
      </w:r>
      <w:proofErr w:type="spellStart"/>
      <w:r w:rsidRPr="00890706">
        <w:rPr>
          <w:sz w:val="24"/>
          <w:szCs w:val="24"/>
        </w:rPr>
        <w:t>colon</w:t>
      </w:r>
      <w:proofErr w:type="spellEnd"/>
      <w:r w:rsidRPr="00890706">
        <w:rPr>
          <w:sz w:val="24"/>
          <w:szCs w:val="24"/>
        </w:rPr>
        <w:t xml:space="preserve"> </w:t>
      </w:r>
      <w:proofErr w:type="spellStart"/>
      <w:r w:rsidRPr="00890706">
        <w:rPr>
          <w:sz w:val="24"/>
          <w:szCs w:val="24"/>
        </w:rPr>
        <w:t>irritabile</w:t>
      </w:r>
      <w:proofErr w:type="spellEnd"/>
      <w:r w:rsidRPr="00890706">
        <w:rPr>
          <w:sz w:val="24"/>
          <w:szCs w:val="24"/>
        </w:rPr>
        <w:t xml:space="preserve"> i nogen tid.</w:t>
      </w:r>
    </w:p>
    <w:p w:rsidR="00F22DEE" w:rsidRPr="00890706" w:rsidRDefault="00F22DEE" w:rsidP="00890706">
      <w:pPr>
        <w:pStyle w:val="Listeafsnit"/>
        <w:numPr>
          <w:ilvl w:val="0"/>
          <w:numId w:val="7"/>
        </w:numPr>
        <w:ind w:left="1276" w:hanging="425"/>
        <w:rPr>
          <w:sz w:val="24"/>
          <w:szCs w:val="24"/>
        </w:rPr>
      </w:pPr>
      <w:r w:rsidRPr="00890706">
        <w:rPr>
          <w:sz w:val="24"/>
          <w:szCs w:val="24"/>
        </w:rPr>
        <w:t xml:space="preserve">Patienter over 40 år bør konsultere en læge før brug, hvis det nuværende mønster af symptomer er anderledes end tidligere </w:t>
      </w:r>
      <w:proofErr w:type="spellStart"/>
      <w:r w:rsidRPr="00890706">
        <w:rPr>
          <w:sz w:val="24"/>
          <w:szCs w:val="24"/>
        </w:rPr>
        <w:t>colon</w:t>
      </w:r>
      <w:proofErr w:type="spellEnd"/>
      <w:r w:rsidRPr="00890706">
        <w:rPr>
          <w:sz w:val="24"/>
          <w:szCs w:val="24"/>
        </w:rPr>
        <w:t xml:space="preserve"> </w:t>
      </w:r>
      <w:proofErr w:type="spellStart"/>
      <w:r w:rsidRPr="00890706">
        <w:rPr>
          <w:sz w:val="24"/>
          <w:szCs w:val="24"/>
        </w:rPr>
        <w:t>irritabile</w:t>
      </w:r>
      <w:proofErr w:type="spellEnd"/>
      <w:r w:rsidRPr="00890706">
        <w:rPr>
          <w:sz w:val="24"/>
          <w:szCs w:val="24"/>
        </w:rPr>
        <w:t>-symptomer.</w:t>
      </w:r>
    </w:p>
    <w:p w:rsidR="00F22DEE" w:rsidRPr="00890706" w:rsidRDefault="00F22DEE" w:rsidP="00890706">
      <w:pPr>
        <w:pStyle w:val="Listeafsnit"/>
        <w:numPr>
          <w:ilvl w:val="0"/>
          <w:numId w:val="7"/>
        </w:numPr>
        <w:ind w:left="1276" w:hanging="425"/>
        <w:rPr>
          <w:sz w:val="24"/>
          <w:szCs w:val="24"/>
        </w:rPr>
      </w:pPr>
      <w:r w:rsidRPr="00890706">
        <w:rPr>
          <w:sz w:val="24"/>
          <w:szCs w:val="24"/>
        </w:rPr>
        <w:t>Patienterne bør konsultere en læge før brug, hvis de lider af svær forstoppelse eller har oplevet haft vægttab</w:t>
      </w:r>
    </w:p>
    <w:p w:rsidR="00F22DEE" w:rsidRPr="00890706" w:rsidRDefault="00F22DEE" w:rsidP="00890706">
      <w:pPr>
        <w:pStyle w:val="Listeafsnit"/>
        <w:numPr>
          <w:ilvl w:val="0"/>
          <w:numId w:val="7"/>
        </w:numPr>
        <w:ind w:left="1276" w:hanging="425"/>
        <w:rPr>
          <w:sz w:val="24"/>
          <w:szCs w:val="24"/>
        </w:rPr>
      </w:pPr>
      <w:r w:rsidRPr="00890706">
        <w:rPr>
          <w:sz w:val="24"/>
          <w:szCs w:val="24"/>
        </w:rPr>
        <w:t>Patienter bør konsultere deres læge igen hvis symptomerne forværres, hvis nye symptomer udvikler sig, hvis mønsteret af symptomer ændres, eller hvis de gentagne episoder af diarré fortsætter i mere end to uger.</w:t>
      </w:r>
    </w:p>
    <w:p w:rsidR="00F22DEE" w:rsidRPr="00176D8A" w:rsidRDefault="00F22DEE" w:rsidP="00F22DEE">
      <w:pPr>
        <w:ind w:left="851"/>
        <w:rPr>
          <w:sz w:val="24"/>
          <w:szCs w:val="24"/>
        </w:rPr>
      </w:pPr>
    </w:p>
    <w:p w:rsidR="00F22DEE" w:rsidRDefault="00F22DEE" w:rsidP="00F22DEE">
      <w:pPr>
        <w:ind w:left="851"/>
        <w:rPr>
          <w:color w:val="000000"/>
          <w:sz w:val="24"/>
          <w:szCs w:val="24"/>
        </w:rPr>
      </w:pPr>
      <w:r>
        <w:rPr>
          <w:color w:val="000000"/>
          <w:sz w:val="24"/>
          <w:szCs w:val="24"/>
        </w:rPr>
        <w:t xml:space="preserve">Der er rapporteret om kardiale bivirkninger, herunder </w:t>
      </w:r>
      <w:r>
        <w:rPr>
          <w:spacing w:val="-3"/>
          <w:sz w:val="24"/>
          <w:szCs w:val="24"/>
        </w:rPr>
        <w:t>forlængelse af QRS-komplekset og</w:t>
      </w:r>
      <w:r>
        <w:rPr>
          <w:color w:val="000000"/>
          <w:sz w:val="24"/>
          <w:szCs w:val="24"/>
        </w:rPr>
        <w:t xml:space="preserve"> QT og </w:t>
      </w:r>
      <w:proofErr w:type="spellStart"/>
      <w:r>
        <w:rPr>
          <w:color w:val="000000"/>
          <w:sz w:val="24"/>
          <w:szCs w:val="24"/>
        </w:rPr>
        <w:t>torsades</w:t>
      </w:r>
      <w:proofErr w:type="spellEnd"/>
      <w:r>
        <w:rPr>
          <w:color w:val="000000"/>
          <w:sz w:val="24"/>
          <w:szCs w:val="24"/>
        </w:rPr>
        <w:t xml:space="preserve"> de pointes i forbindelse med overdosering. Visse tilfælde havde dødelig </w:t>
      </w:r>
      <w:r>
        <w:rPr>
          <w:color w:val="000000"/>
          <w:sz w:val="24"/>
          <w:szCs w:val="24"/>
        </w:rPr>
        <w:lastRenderedPageBreak/>
        <w:t xml:space="preserve">udgang (se pkt. 4.9). </w:t>
      </w:r>
      <w:r>
        <w:t xml:space="preserve">Overdosering kan demaskere eksisterende </w:t>
      </w:r>
      <w:proofErr w:type="spellStart"/>
      <w:r>
        <w:t>Brugadas</w:t>
      </w:r>
      <w:proofErr w:type="spellEnd"/>
      <w:r>
        <w:t xml:space="preserve"> syndrom. </w:t>
      </w:r>
      <w:r>
        <w:rPr>
          <w:color w:val="000000"/>
          <w:sz w:val="24"/>
          <w:szCs w:val="24"/>
        </w:rPr>
        <w:t xml:space="preserve">Den anbefalede dosis og/eller anbefalede behandlingsvarighed bør ikke overskrides. </w:t>
      </w:r>
    </w:p>
    <w:p w:rsidR="00F22DEE" w:rsidRPr="00D46F32" w:rsidRDefault="00F22DEE" w:rsidP="00F22DEE">
      <w:pPr>
        <w:ind w:left="851"/>
        <w:rPr>
          <w:sz w:val="24"/>
          <w:szCs w:val="24"/>
        </w:rPr>
      </w:pPr>
    </w:p>
    <w:p w:rsidR="00F22DEE" w:rsidRPr="00D46F32" w:rsidRDefault="00F22DEE" w:rsidP="00F22DEE">
      <w:pPr>
        <w:ind w:left="851"/>
        <w:rPr>
          <w:color w:val="000000"/>
          <w:sz w:val="24"/>
          <w:szCs w:val="24"/>
          <w:u w:val="single"/>
        </w:rPr>
      </w:pPr>
      <w:r w:rsidRPr="00D46F32">
        <w:rPr>
          <w:color w:val="000000"/>
          <w:sz w:val="24"/>
          <w:szCs w:val="24"/>
          <w:u w:val="single"/>
        </w:rPr>
        <w:t xml:space="preserve">Indeholder </w:t>
      </w:r>
      <w:proofErr w:type="spellStart"/>
      <w:r w:rsidRPr="00D46F32">
        <w:rPr>
          <w:color w:val="000000"/>
          <w:sz w:val="24"/>
          <w:szCs w:val="24"/>
          <w:u w:val="single"/>
        </w:rPr>
        <w:t>aspartam</w:t>
      </w:r>
      <w:proofErr w:type="spellEnd"/>
    </w:p>
    <w:p w:rsidR="00F22DEE" w:rsidRPr="00D46F32" w:rsidRDefault="00F22DEE" w:rsidP="00F22DEE">
      <w:pPr>
        <w:ind w:left="851"/>
        <w:rPr>
          <w:color w:val="000000"/>
          <w:sz w:val="24"/>
          <w:szCs w:val="24"/>
        </w:rPr>
      </w:pPr>
      <w:r w:rsidRPr="00D46F32">
        <w:rPr>
          <w:spacing w:val="-2"/>
          <w:sz w:val="24"/>
          <w:szCs w:val="24"/>
        </w:rPr>
        <w:t xml:space="preserve">Dette lægemiddel indeholder </w:t>
      </w:r>
      <w:r w:rsidRPr="00040C70">
        <w:rPr>
          <w:sz w:val="24"/>
          <w:szCs w:val="24"/>
        </w:rPr>
        <w:t xml:space="preserve">0,75 mg </w:t>
      </w:r>
      <w:proofErr w:type="spellStart"/>
      <w:r w:rsidRPr="00040C70">
        <w:rPr>
          <w:sz w:val="24"/>
          <w:szCs w:val="24"/>
        </w:rPr>
        <w:t>aspartam</w:t>
      </w:r>
      <w:proofErr w:type="spellEnd"/>
      <w:r w:rsidRPr="00040C70">
        <w:rPr>
          <w:sz w:val="24"/>
          <w:szCs w:val="24"/>
        </w:rPr>
        <w:t xml:space="preserve"> pr. frysetørret tablet.</w:t>
      </w:r>
      <w:r w:rsidRPr="00040C70">
        <w:rPr>
          <w:spacing w:val="-2"/>
          <w:sz w:val="24"/>
          <w:szCs w:val="24"/>
        </w:rPr>
        <w:t xml:space="preserve"> </w:t>
      </w:r>
      <w:proofErr w:type="spellStart"/>
      <w:r w:rsidRPr="00D46F32">
        <w:rPr>
          <w:color w:val="000000"/>
          <w:sz w:val="24"/>
          <w:szCs w:val="24"/>
        </w:rPr>
        <w:t>Aspartam</w:t>
      </w:r>
      <w:proofErr w:type="spellEnd"/>
      <w:r w:rsidRPr="00D46F32">
        <w:rPr>
          <w:color w:val="000000"/>
          <w:sz w:val="24"/>
          <w:szCs w:val="24"/>
        </w:rPr>
        <w:t xml:space="preserve"> er en </w:t>
      </w:r>
      <w:proofErr w:type="spellStart"/>
      <w:r w:rsidRPr="00D46F32">
        <w:rPr>
          <w:color w:val="000000"/>
          <w:sz w:val="24"/>
          <w:szCs w:val="24"/>
        </w:rPr>
        <w:t>phenylalaninkilde</w:t>
      </w:r>
      <w:proofErr w:type="spellEnd"/>
      <w:r w:rsidRPr="00D46F32">
        <w:rPr>
          <w:color w:val="000000"/>
          <w:sz w:val="24"/>
          <w:szCs w:val="24"/>
        </w:rPr>
        <w:t xml:space="preserve">, som kan være skadelig for patienter med </w:t>
      </w:r>
      <w:proofErr w:type="spellStart"/>
      <w:r w:rsidRPr="00D46F32">
        <w:rPr>
          <w:color w:val="000000"/>
          <w:sz w:val="24"/>
          <w:szCs w:val="24"/>
        </w:rPr>
        <w:t>phenylketonuri</w:t>
      </w:r>
      <w:proofErr w:type="spellEnd"/>
      <w:r w:rsidRPr="00D46F32">
        <w:rPr>
          <w:color w:val="000000"/>
          <w:sz w:val="24"/>
          <w:szCs w:val="24"/>
        </w:rPr>
        <w:t xml:space="preserve"> (PKU, </w:t>
      </w:r>
      <w:proofErr w:type="spellStart"/>
      <w:r w:rsidRPr="00D46F32">
        <w:rPr>
          <w:color w:val="000000"/>
          <w:sz w:val="24"/>
          <w:szCs w:val="24"/>
        </w:rPr>
        <w:t>Føllings</w:t>
      </w:r>
      <w:proofErr w:type="spellEnd"/>
      <w:r w:rsidRPr="00D46F32">
        <w:rPr>
          <w:color w:val="000000"/>
          <w:sz w:val="24"/>
          <w:szCs w:val="24"/>
        </w:rPr>
        <w:t xml:space="preserve"> sygdom).</w:t>
      </w:r>
    </w:p>
    <w:p w:rsidR="00F22DEE" w:rsidRPr="00D46F32" w:rsidRDefault="00F22DEE" w:rsidP="00F22DEE">
      <w:pPr>
        <w:ind w:left="851"/>
        <w:rPr>
          <w:color w:val="000000"/>
          <w:sz w:val="24"/>
          <w:szCs w:val="24"/>
        </w:rPr>
      </w:pPr>
    </w:p>
    <w:p w:rsidR="00425964" w:rsidRDefault="00425964" w:rsidP="00425964">
      <w:pPr>
        <w:ind w:left="851"/>
        <w:rPr>
          <w:color w:val="000000"/>
          <w:sz w:val="24"/>
          <w:szCs w:val="24"/>
          <w:u w:val="single"/>
        </w:rPr>
      </w:pPr>
      <w:r>
        <w:rPr>
          <w:color w:val="000000"/>
          <w:sz w:val="24"/>
          <w:szCs w:val="24"/>
          <w:u w:val="single"/>
        </w:rPr>
        <w:t>Indeholder sulfitter, alkohol (</w:t>
      </w:r>
      <w:proofErr w:type="spellStart"/>
      <w:r>
        <w:rPr>
          <w:color w:val="000000"/>
          <w:sz w:val="24"/>
          <w:szCs w:val="24"/>
          <w:u w:val="single"/>
        </w:rPr>
        <w:t>ethanol</w:t>
      </w:r>
      <w:proofErr w:type="spellEnd"/>
      <w:r>
        <w:rPr>
          <w:color w:val="000000"/>
          <w:sz w:val="24"/>
          <w:szCs w:val="24"/>
          <w:u w:val="single"/>
        </w:rPr>
        <w:t xml:space="preserve">), </w:t>
      </w:r>
      <w:proofErr w:type="spellStart"/>
      <w:r>
        <w:rPr>
          <w:color w:val="000000"/>
          <w:sz w:val="24"/>
          <w:szCs w:val="24"/>
          <w:u w:val="single"/>
        </w:rPr>
        <w:t>glucose</w:t>
      </w:r>
      <w:proofErr w:type="spellEnd"/>
      <w:r>
        <w:rPr>
          <w:color w:val="000000"/>
          <w:sz w:val="24"/>
          <w:szCs w:val="24"/>
          <w:u w:val="single"/>
        </w:rPr>
        <w:t xml:space="preserve"> og </w:t>
      </w:r>
      <w:proofErr w:type="spellStart"/>
      <w:r>
        <w:rPr>
          <w:color w:val="000000"/>
          <w:sz w:val="24"/>
          <w:szCs w:val="24"/>
          <w:u w:val="single"/>
        </w:rPr>
        <w:t>benzylalkohol</w:t>
      </w:r>
      <w:proofErr w:type="spellEnd"/>
      <w:r>
        <w:rPr>
          <w:color w:val="000000"/>
          <w:sz w:val="24"/>
          <w:szCs w:val="24"/>
          <w:u w:val="single"/>
        </w:rPr>
        <w:t xml:space="preserve"> (meget små mængder, som stammer fra </w:t>
      </w:r>
      <w:proofErr w:type="spellStart"/>
      <w:r>
        <w:rPr>
          <w:color w:val="000000"/>
          <w:sz w:val="24"/>
          <w:szCs w:val="24"/>
          <w:u w:val="single"/>
        </w:rPr>
        <w:t>mint</w:t>
      </w:r>
      <w:proofErr w:type="spellEnd"/>
      <w:r>
        <w:rPr>
          <w:color w:val="000000"/>
          <w:sz w:val="24"/>
          <w:szCs w:val="24"/>
          <w:u w:val="single"/>
        </w:rPr>
        <w:t xml:space="preserve"> aroma)</w:t>
      </w:r>
    </w:p>
    <w:p w:rsidR="00425964" w:rsidRDefault="00425964" w:rsidP="00425964">
      <w:pPr>
        <w:ind w:left="851"/>
        <w:rPr>
          <w:color w:val="000000"/>
          <w:sz w:val="24"/>
          <w:szCs w:val="24"/>
        </w:rPr>
      </w:pPr>
      <w:r>
        <w:rPr>
          <w:color w:val="000000"/>
          <w:sz w:val="24"/>
          <w:szCs w:val="24"/>
        </w:rPr>
        <w:t xml:space="preserve">Sulfitter kan i </w:t>
      </w:r>
      <w:proofErr w:type="spellStart"/>
      <w:r>
        <w:rPr>
          <w:color w:val="000000"/>
          <w:sz w:val="24"/>
          <w:szCs w:val="24"/>
        </w:rPr>
        <w:t>sældne</w:t>
      </w:r>
      <w:proofErr w:type="spellEnd"/>
      <w:r>
        <w:rPr>
          <w:color w:val="000000"/>
          <w:sz w:val="24"/>
          <w:szCs w:val="24"/>
        </w:rPr>
        <w:t xml:space="preserve"> tilfælde medføre overfølsomhedsreaktioner og vejrtrækningsbesvær.</w:t>
      </w:r>
    </w:p>
    <w:p w:rsidR="00425964" w:rsidRDefault="00425964" w:rsidP="00425964">
      <w:pPr>
        <w:ind w:left="851"/>
        <w:rPr>
          <w:sz w:val="24"/>
          <w:szCs w:val="24"/>
          <w:lang w:eastAsia="da-DK"/>
        </w:rPr>
      </w:pPr>
      <w:r>
        <w:rPr>
          <w:color w:val="000000"/>
          <w:sz w:val="24"/>
          <w:szCs w:val="24"/>
        </w:rPr>
        <w:t xml:space="preserve">Dette lægemiddel </w:t>
      </w:r>
      <w:proofErr w:type="spellStart"/>
      <w:r>
        <w:rPr>
          <w:color w:val="000000"/>
          <w:sz w:val="24"/>
          <w:szCs w:val="24"/>
        </w:rPr>
        <w:t>indholder</w:t>
      </w:r>
      <w:proofErr w:type="spellEnd"/>
      <w:r>
        <w:rPr>
          <w:color w:val="000000"/>
          <w:sz w:val="24"/>
          <w:szCs w:val="24"/>
        </w:rPr>
        <w:t xml:space="preserve"> 0,00066 mg </w:t>
      </w:r>
      <w:proofErr w:type="spellStart"/>
      <w:r>
        <w:rPr>
          <w:color w:val="000000"/>
          <w:sz w:val="24"/>
          <w:szCs w:val="24"/>
        </w:rPr>
        <w:t>benzylalkohol</w:t>
      </w:r>
      <w:proofErr w:type="spellEnd"/>
      <w:r>
        <w:rPr>
          <w:color w:val="000000"/>
          <w:sz w:val="24"/>
          <w:szCs w:val="24"/>
        </w:rPr>
        <w:t xml:space="preserve"> pr. frysetørret tablet. </w:t>
      </w:r>
      <w:proofErr w:type="spellStart"/>
      <w:r>
        <w:rPr>
          <w:color w:val="000000"/>
          <w:sz w:val="24"/>
          <w:szCs w:val="24"/>
        </w:rPr>
        <w:t>B</w:t>
      </w:r>
      <w:r>
        <w:rPr>
          <w:sz w:val="24"/>
          <w:szCs w:val="24"/>
          <w:lang w:eastAsia="da-DK"/>
        </w:rPr>
        <w:t>enzylalkohol</w:t>
      </w:r>
      <w:proofErr w:type="spellEnd"/>
      <w:r>
        <w:rPr>
          <w:sz w:val="24"/>
          <w:szCs w:val="24"/>
          <w:lang w:eastAsia="da-DK"/>
        </w:rPr>
        <w:t xml:space="preserve"> kan medføre allergiske reaktioner. Skal anvendes med forsigtighed af patienter med nedsat nyre- eller leverfunktion og af patienter, som er gravide eller ammer, pga. risikoen for akkumulation og </w:t>
      </w:r>
      <w:proofErr w:type="spellStart"/>
      <w:r>
        <w:rPr>
          <w:sz w:val="24"/>
          <w:szCs w:val="24"/>
          <w:lang w:eastAsia="da-DK"/>
        </w:rPr>
        <w:t>toksisitet</w:t>
      </w:r>
      <w:proofErr w:type="spellEnd"/>
      <w:r>
        <w:rPr>
          <w:sz w:val="24"/>
          <w:szCs w:val="24"/>
          <w:lang w:eastAsia="da-DK"/>
        </w:rPr>
        <w:t xml:space="preserve"> (</w:t>
      </w:r>
      <w:proofErr w:type="spellStart"/>
      <w:r>
        <w:rPr>
          <w:sz w:val="24"/>
          <w:szCs w:val="24"/>
          <w:lang w:eastAsia="da-DK"/>
        </w:rPr>
        <w:t>metabolsk</w:t>
      </w:r>
      <w:proofErr w:type="spellEnd"/>
      <w:r>
        <w:rPr>
          <w:sz w:val="24"/>
          <w:szCs w:val="24"/>
          <w:lang w:eastAsia="da-DK"/>
        </w:rPr>
        <w:t xml:space="preserve"> </w:t>
      </w:r>
      <w:proofErr w:type="spellStart"/>
      <w:r>
        <w:rPr>
          <w:sz w:val="24"/>
          <w:szCs w:val="24"/>
          <w:lang w:eastAsia="da-DK"/>
        </w:rPr>
        <w:t>acidose</w:t>
      </w:r>
      <w:proofErr w:type="spellEnd"/>
      <w:r>
        <w:rPr>
          <w:sz w:val="24"/>
          <w:szCs w:val="24"/>
          <w:lang w:eastAsia="da-DK"/>
        </w:rPr>
        <w:t>).</w:t>
      </w:r>
    </w:p>
    <w:p w:rsidR="00425964" w:rsidRDefault="00425964" w:rsidP="00425964">
      <w:pPr>
        <w:ind w:left="851"/>
        <w:rPr>
          <w:color w:val="000000"/>
          <w:sz w:val="24"/>
          <w:szCs w:val="24"/>
        </w:rPr>
      </w:pPr>
      <w:r>
        <w:rPr>
          <w:color w:val="000000"/>
          <w:sz w:val="24"/>
          <w:szCs w:val="24"/>
        </w:rPr>
        <w:t xml:space="preserve">Dette lægemiddel indeholder </w:t>
      </w:r>
      <w:proofErr w:type="spellStart"/>
      <w:r>
        <w:rPr>
          <w:color w:val="000000"/>
          <w:sz w:val="24"/>
          <w:szCs w:val="24"/>
        </w:rPr>
        <w:t>maltodextrin</w:t>
      </w:r>
      <w:proofErr w:type="spellEnd"/>
      <w:r>
        <w:rPr>
          <w:color w:val="000000"/>
          <w:sz w:val="24"/>
          <w:szCs w:val="24"/>
        </w:rPr>
        <w:t xml:space="preserve">, som indeholder </w:t>
      </w:r>
      <w:proofErr w:type="spellStart"/>
      <w:r>
        <w:rPr>
          <w:color w:val="000000"/>
          <w:sz w:val="24"/>
          <w:szCs w:val="24"/>
        </w:rPr>
        <w:t>glucose</w:t>
      </w:r>
      <w:proofErr w:type="spellEnd"/>
      <w:r>
        <w:rPr>
          <w:color w:val="000000"/>
          <w:sz w:val="24"/>
          <w:szCs w:val="24"/>
        </w:rPr>
        <w:t xml:space="preserve">. Bør ikke anvendes til patienter med </w:t>
      </w:r>
      <w:proofErr w:type="spellStart"/>
      <w:r>
        <w:rPr>
          <w:color w:val="000000"/>
          <w:sz w:val="24"/>
          <w:szCs w:val="24"/>
        </w:rPr>
        <w:t>glucose</w:t>
      </w:r>
      <w:proofErr w:type="spellEnd"/>
      <w:r>
        <w:rPr>
          <w:color w:val="000000"/>
          <w:sz w:val="24"/>
          <w:szCs w:val="24"/>
        </w:rPr>
        <w:t>/</w:t>
      </w:r>
      <w:proofErr w:type="spellStart"/>
      <w:r>
        <w:rPr>
          <w:color w:val="000000"/>
          <w:sz w:val="24"/>
          <w:szCs w:val="24"/>
        </w:rPr>
        <w:t>galactosemalabsorption</w:t>
      </w:r>
      <w:proofErr w:type="spellEnd"/>
      <w:r>
        <w:rPr>
          <w:color w:val="000000"/>
          <w:sz w:val="24"/>
          <w:szCs w:val="24"/>
        </w:rPr>
        <w:t>.</w:t>
      </w:r>
    </w:p>
    <w:p w:rsidR="00425964" w:rsidRDefault="00425964" w:rsidP="00425964">
      <w:pPr>
        <w:ind w:left="851"/>
        <w:rPr>
          <w:color w:val="000000"/>
          <w:sz w:val="24"/>
          <w:szCs w:val="24"/>
        </w:rPr>
      </w:pPr>
    </w:p>
    <w:p w:rsidR="00425964" w:rsidRDefault="00425964" w:rsidP="00425964">
      <w:pPr>
        <w:ind w:left="851"/>
        <w:rPr>
          <w:color w:val="000000"/>
          <w:sz w:val="24"/>
          <w:szCs w:val="24"/>
        </w:rPr>
      </w:pPr>
      <w:r>
        <w:rPr>
          <w:color w:val="000000"/>
          <w:sz w:val="24"/>
          <w:szCs w:val="24"/>
        </w:rPr>
        <w:t>Dette lægemiddel indeholder mindre end 1 mmol (23 mg) natrium pr. frysetørret tablet, dvs. det er i det væsentlige natrium-fri.</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22DEE" w:rsidRPr="007D6872" w:rsidRDefault="00F22DEE" w:rsidP="00F22DEE">
      <w:pPr>
        <w:ind w:left="851"/>
        <w:rPr>
          <w:sz w:val="24"/>
          <w:szCs w:val="24"/>
        </w:rPr>
      </w:pPr>
      <w:proofErr w:type="spellStart"/>
      <w:r w:rsidRPr="007D6872">
        <w:rPr>
          <w:sz w:val="24"/>
          <w:szCs w:val="24"/>
        </w:rPr>
        <w:t>Metaboliseres</w:t>
      </w:r>
      <w:proofErr w:type="spellEnd"/>
      <w:r w:rsidRPr="007D6872">
        <w:rPr>
          <w:sz w:val="24"/>
          <w:szCs w:val="24"/>
        </w:rPr>
        <w:t xml:space="preserve"> via </w:t>
      </w:r>
      <w:proofErr w:type="spellStart"/>
      <w:r w:rsidRPr="007D6872">
        <w:rPr>
          <w:sz w:val="24"/>
          <w:szCs w:val="24"/>
        </w:rPr>
        <w:t>cytochrom</w:t>
      </w:r>
      <w:proofErr w:type="spellEnd"/>
      <w:r w:rsidRPr="007D6872">
        <w:rPr>
          <w:sz w:val="24"/>
          <w:szCs w:val="24"/>
        </w:rPr>
        <w:t xml:space="preserve"> P450-systemet. </w:t>
      </w:r>
    </w:p>
    <w:p w:rsidR="00F22DEE" w:rsidRDefault="00F22DEE" w:rsidP="00F22DEE">
      <w:pPr>
        <w:pStyle w:val="Brdtekstindrykning2"/>
        <w:spacing w:after="0" w:line="240" w:lineRule="auto"/>
        <w:ind w:left="851"/>
        <w:rPr>
          <w:sz w:val="24"/>
          <w:szCs w:val="24"/>
        </w:rPr>
      </w:pPr>
      <w:r w:rsidRPr="00BC4697">
        <w:rPr>
          <w:sz w:val="24"/>
          <w:szCs w:val="24"/>
        </w:rPr>
        <w:t xml:space="preserve">Samtidig administration af </w:t>
      </w:r>
      <w:proofErr w:type="spellStart"/>
      <w:r w:rsidRPr="00BC4697">
        <w:rPr>
          <w:sz w:val="24"/>
          <w:szCs w:val="24"/>
        </w:rPr>
        <w:t>sulfamethizol+trimethoprim</w:t>
      </w:r>
      <w:proofErr w:type="spellEnd"/>
      <w:r w:rsidRPr="00BC4697">
        <w:rPr>
          <w:sz w:val="24"/>
          <w:szCs w:val="24"/>
        </w:rPr>
        <w:t xml:space="preserve"> reducerer </w:t>
      </w:r>
      <w:proofErr w:type="spellStart"/>
      <w:r w:rsidRPr="00BC4697">
        <w:rPr>
          <w:sz w:val="24"/>
          <w:szCs w:val="24"/>
        </w:rPr>
        <w:t>first</w:t>
      </w:r>
      <w:proofErr w:type="spellEnd"/>
      <w:r w:rsidRPr="00BC4697">
        <w:rPr>
          <w:sz w:val="24"/>
          <w:szCs w:val="24"/>
        </w:rPr>
        <w:t xml:space="preserve"> </w:t>
      </w:r>
      <w:proofErr w:type="spellStart"/>
      <w:r w:rsidRPr="00BC4697">
        <w:rPr>
          <w:sz w:val="24"/>
          <w:szCs w:val="24"/>
        </w:rPr>
        <w:t>pass</w:t>
      </w:r>
      <w:proofErr w:type="spellEnd"/>
      <w:r w:rsidRPr="00BC4697">
        <w:rPr>
          <w:sz w:val="24"/>
          <w:szCs w:val="24"/>
        </w:rPr>
        <w:t xml:space="preserve">-metabolismen af </w:t>
      </w:r>
      <w:proofErr w:type="spellStart"/>
      <w:r w:rsidRPr="00BC4697">
        <w:rPr>
          <w:sz w:val="24"/>
          <w:szCs w:val="24"/>
        </w:rPr>
        <w:t>loperamid</w:t>
      </w:r>
      <w:proofErr w:type="spellEnd"/>
      <w:r w:rsidRPr="00BC4697">
        <w:rPr>
          <w:sz w:val="24"/>
          <w:szCs w:val="24"/>
        </w:rPr>
        <w:t xml:space="preserve"> væsentligt.</w:t>
      </w:r>
    </w:p>
    <w:p w:rsidR="00F22DEE" w:rsidRPr="00ED7A5D" w:rsidRDefault="00F22DEE" w:rsidP="00F22DEE">
      <w:pPr>
        <w:pStyle w:val="Brdtekstindrykning2"/>
        <w:spacing w:after="0" w:line="240" w:lineRule="auto"/>
        <w:ind w:left="851"/>
        <w:rPr>
          <w:sz w:val="24"/>
          <w:szCs w:val="24"/>
        </w:rPr>
      </w:pPr>
    </w:p>
    <w:p w:rsidR="00F22DEE" w:rsidRDefault="00F22DEE" w:rsidP="00F22DEE">
      <w:pPr>
        <w:ind w:left="851"/>
        <w:rPr>
          <w:spacing w:val="-3"/>
          <w:sz w:val="24"/>
          <w:szCs w:val="24"/>
          <w:lang w:eastAsia="da-DK"/>
        </w:rPr>
      </w:pPr>
      <w:r w:rsidRPr="00C860BE">
        <w:rPr>
          <w:spacing w:val="-3"/>
          <w:sz w:val="24"/>
          <w:szCs w:val="24"/>
          <w:lang w:eastAsia="da-DK"/>
        </w:rPr>
        <w:t xml:space="preserve">Non-kliniske data har vist, at </w:t>
      </w:r>
      <w:proofErr w:type="spellStart"/>
      <w:r w:rsidRPr="00C860BE">
        <w:rPr>
          <w:spacing w:val="-3"/>
          <w:sz w:val="24"/>
          <w:szCs w:val="24"/>
          <w:lang w:eastAsia="da-DK"/>
        </w:rPr>
        <w:t>loperamid</w:t>
      </w:r>
      <w:proofErr w:type="spellEnd"/>
      <w:r w:rsidRPr="00C860BE">
        <w:rPr>
          <w:spacing w:val="-3"/>
          <w:sz w:val="24"/>
          <w:szCs w:val="24"/>
          <w:lang w:eastAsia="da-DK"/>
        </w:rPr>
        <w:t xml:space="preserve"> er et substrat for P-</w:t>
      </w:r>
      <w:proofErr w:type="spellStart"/>
      <w:r w:rsidRPr="00C860BE">
        <w:rPr>
          <w:spacing w:val="-3"/>
          <w:sz w:val="24"/>
          <w:szCs w:val="24"/>
          <w:lang w:eastAsia="da-DK"/>
        </w:rPr>
        <w:t>glycoprotein</w:t>
      </w:r>
      <w:proofErr w:type="spellEnd"/>
      <w:r w:rsidRPr="00C860BE">
        <w:rPr>
          <w:spacing w:val="-3"/>
          <w:sz w:val="24"/>
          <w:szCs w:val="24"/>
          <w:lang w:eastAsia="da-DK"/>
        </w:rPr>
        <w:t>.</w:t>
      </w:r>
    </w:p>
    <w:p w:rsidR="00F22DEE" w:rsidRPr="00C860BE" w:rsidRDefault="00F22DEE" w:rsidP="00F22DEE">
      <w:pPr>
        <w:ind w:left="851"/>
        <w:rPr>
          <w:spacing w:val="-3"/>
          <w:sz w:val="24"/>
          <w:szCs w:val="24"/>
          <w:lang w:eastAsia="da-DK"/>
        </w:rPr>
      </w:pPr>
    </w:p>
    <w:p w:rsidR="00F22DEE" w:rsidRDefault="00F22DEE" w:rsidP="00F22DEE">
      <w:pPr>
        <w:ind w:left="851"/>
        <w:rPr>
          <w:sz w:val="24"/>
          <w:szCs w:val="24"/>
          <w:lang w:eastAsia="da-DK"/>
        </w:rPr>
      </w:pPr>
      <w:r w:rsidRPr="00C860BE">
        <w:rPr>
          <w:spacing w:val="-3"/>
          <w:sz w:val="24"/>
          <w:szCs w:val="24"/>
          <w:lang w:eastAsia="da-DK"/>
        </w:rPr>
        <w:t>Samtidig administration a</w:t>
      </w:r>
      <w:r w:rsidRPr="00C860BE">
        <w:rPr>
          <w:sz w:val="24"/>
          <w:szCs w:val="24"/>
          <w:lang w:eastAsia="da-DK"/>
        </w:rPr>
        <w:t xml:space="preserve">f </w:t>
      </w:r>
      <w:proofErr w:type="spellStart"/>
      <w:r w:rsidRPr="00C860BE">
        <w:rPr>
          <w:sz w:val="24"/>
          <w:szCs w:val="24"/>
          <w:lang w:eastAsia="da-DK"/>
        </w:rPr>
        <w:t>loperamid</w:t>
      </w:r>
      <w:proofErr w:type="spellEnd"/>
      <w:r w:rsidRPr="00C860BE">
        <w:rPr>
          <w:sz w:val="24"/>
          <w:szCs w:val="24"/>
          <w:lang w:eastAsia="da-DK"/>
        </w:rPr>
        <w:t xml:space="preserve"> (16 mg som enkeltdosis) og </w:t>
      </w:r>
      <w:proofErr w:type="spellStart"/>
      <w:r w:rsidRPr="00C860BE">
        <w:rPr>
          <w:sz w:val="24"/>
          <w:szCs w:val="24"/>
          <w:lang w:eastAsia="da-DK"/>
        </w:rPr>
        <w:t>quinidin</w:t>
      </w:r>
      <w:proofErr w:type="spellEnd"/>
      <w:r w:rsidRPr="00C860BE">
        <w:rPr>
          <w:sz w:val="24"/>
          <w:szCs w:val="24"/>
          <w:lang w:eastAsia="da-DK"/>
        </w:rPr>
        <w:t xml:space="preserve"> eller </w:t>
      </w:r>
      <w:proofErr w:type="spellStart"/>
      <w:r w:rsidRPr="00C860BE">
        <w:rPr>
          <w:sz w:val="24"/>
          <w:szCs w:val="24"/>
          <w:lang w:eastAsia="da-DK"/>
        </w:rPr>
        <w:t>ritonavir</w:t>
      </w:r>
      <w:proofErr w:type="spellEnd"/>
      <w:r w:rsidRPr="00C860BE">
        <w:rPr>
          <w:sz w:val="24"/>
          <w:szCs w:val="24"/>
          <w:lang w:eastAsia="da-DK"/>
        </w:rPr>
        <w:t>, som begge er P-</w:t>
      </w:r>
      <w:proofErr w:type="spellStart"/>
      <w:r w:rsidRPr="00C860BE">
        <w:rPr>
          <w:sz w:val="24"/>
          <w:szCs w:val="24"/>
          <w:lang w:eastAsia="da-DK"/>
        </w:rPr>
        <w:t>glycoprotein</w:t>
      </w:r>
      <w:proofErr w:type="spellEnd"/>
      <w:r w:rsidRPr="00C860BE">
        <w:rPr>
          <w:sz w:val="24"/>
          <w:szCs w:val="24"/>
          <w:lang w:eastAsia="da-DK"/>
        </w:rPr>
        <w:t xml:space="preserve"> </w:t>
      </w:r>
      <w:proofErr w:type="spellStart"/>
      <w:r w:rsidRPr="00C860BE">
        <w:rPr>
          <w:sz w:val="24"/>
          <w:szCs w:val="24"/>
          <w:lang w:eastAsia="da-DK"/>
        </w:rPr>
        <w:t>hæmmere</w:t>
      </w:r>
      <w:proofErr w:type="spellEnd"/>
      <w:r w:rsidRPr="00C860BE">
        <w:rPr>
          <w:sz w:val="24"/>
          <w:szCs w:val="24"/>
          <w:lang w:eastAsia="da-DK"/>
        </w:rPr>
        <w:t xml:space="preserve">, resulterede i en 2-3 gange stigning i </w:t>
      </w:r>
      <w:proofErr w:type="spellStart"/>
      <w:r w:rsidRPr="00C860BE">
        <w:rPr>
          <w:sz w:val="24"/>
          <w:szCs w:val="24"/>
          <w:lang w:eastAsia="da-DK"/>
        </w:rPr>
        <w:t>loperamid</w:t>
      </w:r>
      <w:proofErr w:type="spellEnd"/>
      <w:r w:rsidRPr="00C860BE">
        <w:rPr>
          <w:sz w:val="24"/>
          <w:szCs w:val="24"/>
          <w:lang w:eastAsia="da-DK"/>
        </w:rPr>
        <w:t xml:space="preserve"> plasmakoncentration. Den kliniske relevans af denne </w:t>
      </w:r>
      <w:proofErr w:type="spellStart"/>
      <w:r w:rsidRPr="00C860BE">
        <w:rPr>
          <w:sz w:val="24"/>
          <w:szCs w:val="24"/>
          <w:lang w:eastAsia="da-DK"/>
        </w:rPr>
        <w:t>farmakokinetiske</w:t>
      </w:r>
      <w:proofErr w:type="spellEnd"/>
      <w:r w:rsidRPr="00C860BE">
        <w:rPr>
          <w:sz w:val="24"/>
          <w:szCs w:val="24"/>
          <w:lang w:eastAsia="da-DK"/>
        </w:rPr>
        <w:t xml:space="preserve"> interaktion med P-</w:t>
      </w:r>
      <w:proofErr w:type="spellStart"/>
      <w:r w:rsidRPr="00C860BE">
        <w:rPr>
          <w:sz w:val="24"/>
          <w:szCs w:val="24"/>
          <w:lang w:eastAsia="da-DK"/>
        </w:rPr>
        <w:t>glycoprotein</w:t>
      </w:r>
      <w:proofErr w:type="spellEnd"/>
      <w:r w:rsidRPr="00C860BE">
        <w:rPr>
          <w:sz w:val="24"/>
          <w:szCs w:val="24"/>
          <w:lang w:eastAsia="da-DK"/>
        </w:rPr>
        <w:t xml:space="preserve"> </w:t>
      </w:r>
      <w:proofErr w:type="spellStart"/>
      <w:r w:rsidRPr="00C860BE">
        <w:rPr>
          <w:sz w:val="24"/>
          <w:szCs w:val="24"/>
          <w:lang w:eastAsia="da-DK"/>
        </w:rPr>
        <w:t>hæmmere</w:t>
      </w:r>
      <w:proofErr w:type="spellEnd"/>
      <w:r w:rsidRPr="00C860BE">
        <w:rPr>
          <w:sz w:val="24"/>
          <w:szCs w:val="24"/>
          <w:lang w:eastAsia="da-DK"/>
        </w:rPr>
        <w:t xml:space="preserve"> er ukendt, når </w:t>
      </w:r>
      <w:proofErr w:type="spellStart"/>
      <w:r w:rsidRPr="00C860BE">
        <w:rPr>
          <w:sz w:val="24"/>
          <w:szCs w:val="24"/>
          <w:lang w:eastAsia="da-DK"/>
        </w:rPr>
        <w:t>loperamid</w:t>
      </w:r>
      <w:proofErr w:type="spellEnd"/>
      <w:r w:rsidRPr="00C860BE">
        <w:rPr>
          <w:sz w:val="24"/>
          <w:szCs w:val="24"/>
          <w:lang w:eastAsia="da-DK"/>
        </w:rPr>
        <w:t xml:space="preserve"> administreres i de anbefalede doser.</w:t>
      </w:r>
    </w:p>
    <w:p w:rsidR="00F22DEE" w:rsidRPr="00C860BE" w:rsidRDefault="00F22DEE" w:rsidP="00F22DEE">
      <w:pPr>
        <w:ind w:left="851"/>
        <w:rPr>
          <w:sz w:val="24"/>
          <w:szCs w:val="24"/>
          <w:lang w:eastAsia="da-DK"/>
        </w:rPr>
      </w:pPr>
    </w:p>
    <w:p w:rsidR="00F22DEE" w:rsidRDefault="00F22DEE" w:rsidP="00F22DEE">
      <w:pPr>
        <w:ind w:left="851"/>
        <w:rPr>
          <w:sz w:val="24"/>
          <w:szCs w:val="24"/>
          <w:lang w:eastAsia="da-DK"/>
        </w:rPr>
      </w:pPr>
      <w:r w:rsidRPr="00C860BE">
        <w:rPr>
          <w:sz w:val="24"/>
          <w:szCs w:val="24"/>
          <w:lang w:eastAsia="da-DK"/>
        </w:rPr>
        <w:t xml:space="preserve">Samtidig administration af </w:t>
      </w:r>
      <w:proofErr w:type="spellStart"/>
      <w:r w:rsidRPr="00C860BE">
        <w:rPr>
          <w:sz w:val="24"/>
          <w:szCs w:val="24"/>
          <w:lang w:eastAsia="da-DK"/>
        </w:rPr>
        <w:t>loperamid</w:t>
      </w:r>
      <w:proofErr w:type="spellEnd"/>
      <w:r w:rsidRPr="00C860BE">
        <w:rPr>
          <w:sz w:val="24"/>
          <w:szCs w:val="24"/>
          <w:lang w:eastAsia="da-DK"/>
        </w:rPr>
        <w:t xml:space="preserve"> (4 mg som enkeltdosis) og </w:t>
      </w:r>
      <w:proofErr w:type="spellStart"/>
      <w:r w:rsidRPr="00C860BE">
        <w:rPr>
          <w:sz w:val="24"/>
          <w:szCs w:val="24"/>
          <w:lang w:eastAsia="da-DK"/>
        </w:rPr>
        <w:t>itraconazol</w:t>
      </w:r>
      <w:proofErr w:type="spellEnd"/>
      <w:r w:rsidRPr="00C860BE">
        <w:rPr>
          <w:sz w:val="24"/>
          <w:szCs w:val="24"/>
          <w:lang w:eastAsia="da-DK"/>
        </w:rPr>
        <w:t>, som er hæmmer af CYP3A4 og P-</w:t>
      </w:r>
      <w:proofErr w:type="spellStart"/>
      <w:r w:rsidRPr="00C860BE">
        <w:rPr>
          <w:sz w:val="24"/>
          <w:szCs w:val="24"/>
          <w:lang w:eastAsia="da-DK"/>
        </w:rPr>
        <w:t>glycoprotein</w:t>
      </w:r>
      <w:proofErr w:type="spellEnd"/>
      <w:r w:rsidRPr="00C860BE">
        <w:rPr>
          <w:sz w:val="24"/>
          <w:szCs w:val="24"/>
          <w:lang w:eastAsia="da-DK"/>
        </w:rPr>
        <w:t xml:space="preserve">, resulterede i en 3-4 gange stigning i </w:t>
      </w:r>
      <w:proofErr w:type="spellStart"/>
      <w:r w:rsidRPr="00C860BE">
        <w:rPr>
          <w:sz w:val="24"/>
          <w:szCs w:val="24"/>
          <w:lang w:eastAsia="da-DK"/>
        </w:rPr>
        <w:t>loperamid</w:t>
      </w:r>
      <w:proofErr w:type="spellEnd"/>
      <w:r w:rsidRPr="00C860BE">
        <w:rPr>
          <w:sz w:val="24"/>
          <w:szCs w:val="24"/>
          <w:lang w:eastAsia="da-DK"/>
        </w:rPr>
        <w:t xml:space="preserve"> plasmakoncentrationen. I samme studium øgede CYP2C8 </w:t>
      </w:r>
      <w:proofErr w:type="spellStart"/>
      <w:r w:rsidRPr="00C860BE">
        <w:rPr>
          <w:sz w:val="24"/>
          <w:szCs w:val="24"/>
          <w:lang w:eastAsia="da-DK"/>
        </w:rPr>
        <w:t>hæmmeren</w:t>
      </w:r>
      <w:proofErr w:type="spellEnd"/>
      <w:r w:rsidRPr="00C860BE">
        <w:rPr>
          <w:sz w:val="24"/>
          <w:szCs w:val="24"/>
          <w:lang w:eastAsia="da-DK"/>
        </w:rPr>
        <w:t xml:space="preserve"> </w:t>
      </w:r>
      <w:proofErr w:type="spellStart"/>
      <w:r w:rsidRPr="00C860BE">
        <w:rPr>
          <w:sz w:val="24"/>
          <w:szCs w:val="24"/>
          <w:lang w:eastAsia="da-DK"/>
        </w:rPr>
        <w:t>gemfibrozil</w:t>
      </w:r>
      <w:proofErr w:type="spellEnd"/>
      <w:r w:rsidRPr="00C860BE">
        <w:rPr>
          <w:sz w:val="24"/>
          <w:szCs w:val="24"/>
          <w:lang w:eastAsia="da-DK"/>
        </w:rPr>
        <w:t xml:space="preserve"> </w:t>
      </w:r>
      <w:proofErr w:type="spellStart"/>
      <w:r w:rsidRPr="00C860BE">
        <w:rPr>
          <w:sz w:val="24"/>
          <w:szCs w:val="24"/>
          <w:lang w:eastAsia="da-DK"/>
        </w:rPr>
        <w:t>loperamid</w:t>
      </w:r>
      <w:proofErr w:type="spellEnd"/>
      <w:r w:rsidRPr="00C860BE">
        <w:rPr>
          <w:sz w:val="24"/>
          <w:szCs w:val="24"/>
          <w:lang w:eastAsia="da-DK"/>
        </w:rPr>
        <w:t xml:space="preserve"> koncentrationen til ca. det dobbelte. Kombinationen af </w:t>
      </w:r>
      <w:proofErr w:type="spellStart"/>
      <w:r w:rsidRPr="00C860BE">
        <w:rPr>
          <w:sz w:val="24"/>
          <w:szCs w:val="24"/>
          <w:lang w:eastAsia="da-DK"/>
        </w:rPr>
        <w:t>itraconazol</w:t>
      </w:r>
      <w:proofErr w:type="spellEnd"/>
      <w:r w:rsidRPr="00C860BE">
        <w:rPr>
          <w:sz w:val="24"/>
          <w:szCs w:val="24"/>
          <w:lang w:eastAsia="da-DK"/>
        </w:rPr>
        <w:t xml:space="preserve"> og </w:t>
      </w:r>
      <w:proofErr w:type="spellStart"/>
      <w:r w:rsidRPr="00C860BE">
        <w:rPr>
          <w:sz w:val="24"/>
          <w:szCs w:val="24"/>
          <w:lang w:eastAsia="da-DK"/>
        </w:rPr>
        <w:t>gemfibrozil</w:t>
      </w:r>
      <w:proofErr w:type="spellEnd"/>
      <w:r w:rsidRPr="00C860BE">
        <w:rPr>
          <w:sz w:val="24"/>
          <w:szCs w:val="24"/>
          <w:lang w:eastAsia="da-DK"/>
        </w:rPr>
        <w:t xml:space="preserve"> resulterede i 4 gange stigning i </w:t>
      </w:r>
      <w:proofErr w:type="spellStart"/>
      <w:r w:rsidRPr="00C860BE">
        <w:rPr>
          <w:sz w:val="24"/>
          <w:szCs w:val="24"/>
          <w:lang w:eastAsia="da-DK"/>
        </w:rPr>
        <w:t>loperamid</w:t>
      </w:r>
      <w:proofErr w:type="spellEnd"/>
      <w:r w:rsidRPr="00C860BE">
        <w:rPr>
          <w:sz w:val="24"/>
          <w:szCs w:val="24"/>
          <w:lang w:eastAsia="da-DK"/>
        </w:rPr>
        <w:t xml:space="preserve"> peak-plasmakoncentrationen og en 13 gange stigning i den totale </w:t>
      </w:r>
      <w:proofErr w:type="gramStart"/>
      <w:r w:rsidRPr="00C860BE">
        <w:rPr>
          <w:sz w:val="24"/>
          <w:szCs w:val="24"/>
          <w:lang w:eastAsia="da-DK"/>
        </w:rPr>
        <w:t>plasma eksponering</w:t>
      </w:r>
      <w:proofErr w:type="gramEnd"/>
      <w:r w:rsidRPr="00C860BE">
        <w:rPr>
          <w:sz w:val="24"/>
          <w:szCs w:val="24"/>
          <w:lang w:eastAsia="da-DK"/>
        </w:rPr>
        <w:t xml:space="preserve">. Disse stigninger var ikke associeret med centralnervesystem (CNS) effekter, målt med </w:t>
      </w:r>
      <w:proofErr w:type="spellStart"/>
      <w:r w:rsidRPr="00C860BE">
        <w:rPr>
          <w:sz w:val="24"/>
          <w:szCs w:val="24"/>
          <w:lang w:eastAsia="da-DK"/>
        </w:rPr>
        <w:t>psykomotoriske</w:t>
      </w:r>
      <w:proofErr w:type="spellEnd"/>
      <w:r w:rsidRPr="00C860BE">
        <w:rPr>
          <w:sz w:val="24"/>
          <w:szCs w:val="24"/>
          <w:lang w:eastAsia="da-DK"/>
        </w:rPr>
        <w:t xml:space="preserve"> tests (dvs. </w:t>
      </w:r>
      <w:r w:rsidR="00890706">
        <w:rPr>
          <w:sz w:val="24"/>
          <w:szCs w:val="24"/>
          <w:lang w:eastAsia="da-DK"/>
        </w:rPr>
        <w:t>"</w:t>
      </w:r>
      <w:proofErr w:type="spellStart"/>
      <w:r w:rsidRPr="00C860BE">
        <w:rPr>
          <w:sz w:val="24"/>
          <w:szCs w:val="24"/>
          <w:lang w:eastAsia="da-DK"/>
        </w:rPr>
        <w:t>Subjective</w:t>
      </w:r>
      <w:proofErr w:type="spellEnd"/>
      <w:r w:rsidRPr="00C860BE">
        <w:rPr>
          <w:sz w:val="24"/>
          <w:szCs w:val="24"/>
          <w:lang w:eastAsia="da-DK"/>
        </w:rPr>
        <w:t xml:space="preserve"> </w:t>
      </w:r>
      <w:proofErr w:type="spellStart"/>
      <w:r w:rsidRPr="00C860BE">
        <w:rPr>
          <w:sz w:val="24"/>
          <w:szCs w:val="24"/>
          <w:lang w:eastAsia="da-DK"/>
        </w:rPr>
        <w:t>drowsiness</w:t>
      </w:r>
      <w:proofErr w:type="spellEnd"/>
      <w:r w:rsidRPr="00C860BE">
        <w:rPr>
          <w:sz w:val="24"/>
          <w:szCs w:val="24"/>
          <w:lang w:eastAsia="da-DK"/>
        </w:rPr>
        <w:t xml:space="preserve"> test</w:t>
      </w:r>
      <w:r w:rsidR="00890706">
        <w:rPr>
          <w:sz w:val="24"/>
          <w:szCs w:val="24"/>
          <w:lang w:eastAsia="da-DK"/>
        </w:rPr>
        <w:t>"</w:t>
      </w:r>
      <w:r w:rsidRPr="00C860BE">
        <w:rPr>
          <w:sz w:val="24"/>
          <w:szCs w:val="24"/>
          <w:lang w:eastAsia="da-DK"/>
        </w:rPr>
        <w:t xml:space="preserve"> og </w:t>
      </w:r>
      <w:r w:rsidR="00890706">
        <w:rPr>
          <w:sz w:val="24"/>
          <w:szCs w:val="24"/>
          <w:lang w:eastAsia="da-DK"/>
        </w:rPr>
        <w:t>"</w:t>
      </w:r>
      <w:proofErr w:type="spellStart"/>
      <w:r w:rsidRPr="00C860BE">
        <w:rPr>
          <w:sz w:val="24"/>
          <w:szCs w:val="24"/>
          <w:lang w:eastAsia="da-DK"/>
        </w:rPr>
        <w:t>Digit</w:t>
      </w:r>
      <w:proofErr w:type="spellEnd"/>
      <w:r w:rsidRPr="00C860BE">
        <w:rPr>
          <w:sz w:val="24"/>
          <w:szCs w:val="24"/>
          <w:lang w:eastAsia="da-DK"/>
        </w:rPr>
        <w:t xml:space="preserve"> Symbol Substitution Test</w:t>
      </w:r>
      <w:r w:rsidR="00890706">
        <w:rPr>
          <w:sz w:val="24"/>
          <w:szCs w:val="24"/>
          <w:lang w:eastAsia="da-DK"/>
        </w:rPr>
        <w:t>"</w:t>
      </w:r>
      <w:r w:rsidRPr="00C860BE">
        <w:rPr>
          <w:sz w:val="24"/>
          <w:szCs w:val="24"/>
          <w:lang w:eastAsia="da-DK"/>
        </w:rPr>
        <w:t>).</w:t>
      </w:r>
    </w:p>
    <w:p w:rsidR="00F22DEE" w:rsidRPr="00C860BE" w:rsidRDefault="00F22DEE" w:rsidP="00F22DEE">
      <w:pPr>
        <w:ind w:left="851"/>
        <w:rPr>
          <w:sz w:val="24"/>
          <w:szCs w:val="24"/>
          <w:lang w:eastAsia="da-DK"/>
        </w:rPr>
      </w:pPr>
    </w:p>
    <w:p w:rsidR="00F22DEE" w:rsidRDefault="00F22DEE" w:rsidP="00F22DEE">
      <w:pPr>
        <w:ind w:left="851"/>
        <w:rPr>
          <w:sz w:val="24"/>
          <w:szCs w:val="24"/>
          <w:lang w:eastAsia="da-DK"/>
        </w:rPr>
      </w:pPr>
      <w:r w:rsidRPr="00C860BE">
        <w:rPr>
          <w:sz w:val="24"/>
          <w:szCs w:val="24"/>
          <w:lang w:eastAsia="da-DK"/>
        </w:rPr>
        <w:t xml:space="preserve">Samtidig administration af </w:t>
      </w:r>
      <w:proofErr w:type="spellStart"/>
      <w:r w:rsidRPr="00C860BE">
        <w:rPr>
          <w:sz w:val="24"/>
          <w:szCs w:val="24"/>
          <w:lang w:eastAsia="da-DK"/>
        </w:rPr>
        <w:t>loperamid</w:t>
      </w:r>
      <w:proofErr w:type="spellEnd"/>
      <w:r w:rsidRPr="00C860BE">
        <w:rPr>
          <w:sz w:val="24"/>
          <w:szCs w:val="24"/>
          <w:lang w:eastAsia="da-DK"/>
        </w:rPr>
        <w:t xml:space="preserve"> (16 mg som enkeltdosis) og </w:t>
      </w:r>
      <w:proofErr w:type="spellStart"/>
      <w:r w:rsidRPr="00C860BE">
        <w:rPr>
          <w:sz w:val="24"/>
          <w:szCs w:val="24"/>
          <w:lang w:eastAsia="da-DK"/>
        </w:rPr>
        <w:t>ketoconazol</w:t>
      </w:r>
      <w:proofErr w:type="spellEnd"/>
      <w:r w:rsidRPr="00C860BE">
        <w:rPr>
          <w:sz w:val="24"/>
          <w:szCs w:val="24"/>
          <w:lang w:eastAsia="da-DK"/>
        </w:rPr>
        <w:t>, som er hæmmer af CYP3A4 og P-</w:t>
      </w:r>
      <w:proofErr w:type="spellStart"/>
      <w:r w:rsidRPr="00C860BE">
        <w:rPr>
          <w:sz w:val="24"/>
          <w:szCs w:val="24"/>
          <w:lang w:eastAsia="da-DK"/>
        </w:rPr>
        <w:t>glycoprotein</w:t>
      </w:r>
      <w:proofErr w:type="spellEnd"/>
      <w:r w:rsidRPr="00C860BE">
        <w:rPr>
          <w:sz w:val="24"/>
          <w:szCs w:val="24"/>
          <w:lang w:eastAsia="da-DK"/>
        </w:rPr>
        <w:t xml:space="preserve">, resulterede i 5 gange stigning i </w:t>
      </w:r>
      <w:proofErr w:type="spellStart"/>
      <w:r w:rsidRPr="00C860BE">
        <w:rPr>
          <w:sz w:val="24"/>
          <w:szCs w:val="24"/>
          <w:lang w:eastAsia="da-DK"/>
        </w:rPr>
        <w:t>loperamid</w:t>
      </w:r>
      <w:proofErr w:type="spellEnd"/>
      <w:r w:rsidRPr="00C860BE">
        <w:rPr>
          <w:sz w:val="24"/>
          <w:szCs w:val="24"/>
          <w:lang w:eastAsia="da-DK"/>
        </w:rPr>
        <w:t xml:space="preserve"> plasmakoncentrationen. Stigningen var ikke associeret med øget </w:t>
      </w:r>
      <w:proofErr w:type="spellStart"/>
      <w:r w:rsidRPr="00C860BE">
        <w:rPr>
          <w:sz w:val="24"/>
          <w:szCs w:val="24"/>
          <w:lang w:eastAsia="da-DK"/>
        </w:rPr>
        <w:t>farmakodynamisk</w:t>
      </w:r>
      <w:proofErr w:type="spellEnd"/>
      <w:r w:rsidRPr="00C860BE">
        <w:rPr>
          <w:sz w:val="24"/>
          <w:szCs w:val="24"/>
          <w:lang w:eastAsia="da-DK"/>
        </w:rPr>
        <w:t xml:space="preserve"> effekt, målt med </w:t>
      </w:r>
      <w:proofErr w:type="spellStart"/>
      <w:r w:rsidRPr="00C860BE">
        <w:rPr>
          <w:sz w:val="24"/>
          <w:szCs w:val="24"/>
          <w:lang w:eastAsia="da-DK"/>
        </w:rPr>
        <w:t>pupillometri</w:t>
      </w:r>
      <w:proofErr w:type="spellEnd"/>
      <w:r w:rsidRPr="00C860BE">
        <w:rPr>
          <w:sz w:val="24"/>
          <w:szCs w:val="24"/>
          <w:lang w:eastAsia="da-DK"/>
        </w:rPr>
        <w:t>.</w:t>
      </w:r>
    </w:p>
    <w:p w:rsidR="00F22DEE" w:rsidRPr="00C860BE" w:rsidRDefault="00F22DEE" w:rsidP="00F22DEE">
      <w:pPr>
        <w:ind w:left="851"/>
        <w:rPr>
          <w:sz w:val="24"/>
          <w:szCs w:val="24"/>
          <w:lang w:eastAsia="da-DK"/>
        </w:rPr>
      </w:pPr>
    </w:p>
    <w:p w:rsidR="00F22DEE" w:rsidRDefault="00F22DEE" w:rsidP="00F22DEE">
      <w:pPr>
        <w:ind w:left="851"/>
        <w:rPr>
          <w:sz w:val="24"/>
          <w:szCs w:val="24"/>
          <w:lang w:eastAsia="da-DK"/>
        </w:rPr>
      </w:pPr>
      <w:r w:rsidRPr="00C860BE">
        <w:rPr>
          <w:sz w:val="24"/>
          <w:szCs w:val="24"/>
          <w:lang w:eastAsia="da-DK"/>
        </w:rPr>
        <w:t xml:space="preserve">Samtidig behandling med oral </w:t>
      </w:r>
      <w:proofErr w:type="spellStart"/>
      <w:r w:rsidRPr="00C860BE">
        <w:rPr>
          <w:sz w:val="24"/>
          <w:szCs w:val="24"/>
          <w:lang w:eastAsia="da-DK"/>
        </w:rPr>
        <w:t>desmopressin</w:t>
      </w:r>
      <w:proofErr w:type="spellEnd"/>
      <w:r w:rsidRPr="00C860BE">
        <w:rPr>
          <w:sz w:val="24"/>
          <w:szCs w:val="24"/>
          <w:lang w:eastAsia="da-DK"/>
        </w:rPr>
        <w:t xml:space="preserve"> resulterede i 3 gange stigning af </w:t>
      </w:r>
      <w:proofErr w:type="spellStart"/>
      <w:r w:rsidRPr="00C860BE">
        <w:rPr>
          <w:sz w:val="24"/>
          <w:szCs w:val="24"/>
          <w:lang w:eastAsia="da-DK"/>
        </w:rPr>
        <w:t>desmopressin</w:t>
      </w:r>
      <w:proofErr w:type="spellEnd"/>
      <w:r w:rsidRPr="00C860BE">
        <w:rPr>
          <w:sz w:val="24"/>
          <w:szCs w:val="24"/>
          <w:lang w:eastAsia="da-DK"/>
        </w:rPr>
        <w:t xml:space="preserve"> plasmakoncentrationen, sandsynligvis på grund af lavere </w:t>
      </w:r>
      <w:proofErr w:type="spellStart"/>
      <w:r w:rsidRPr="00C860BE">
        <w:rPr>
          <w:sz w:val="24"/>
          <w:szCs w:val="24"/>
          <w:lang w:eastAsia="da-DK"/>
        </w:rPr>
        <w:t>gastrointestinal</w:t>
      </w:r>
      <w:proofErr w:type="spellEnd"/>
      <w:r w:rsidRPr="00C860BE">
        <w:rPr>
          <w:sz w:val="24"/>
          <w:szCs w:val="24"/>
          <w:lang w:eastAsia="da-DK"/>
        </w:rPr>
        <w:t xml:space="preserve"> </w:t>
      </w:r>
      <w:proofErr w:type="spellStart"/>
      <w:r w:rsidRPr="00C860BE">
        <w:rPr>
          <w:sz w:val="24"/>
          <w:szCs w:val="24"/>
          <w:lang w:eastAsia="da-DK"/>
        </w:rPr>
        <w:t>motilitet</w:t>
      </w:r>
      <w:proofErr w:type="spellEnd"/>
      <w:r w:rsidRPr="00C860BE">
        <w:rPr>
          <w:sz w:val="24"/>
          <w:szCs w:val="24"/>
          <w:lang w:eastAsia="da-DK"/>
        </w:rPr>
        <w:t>.</w:t>
      </w:r>
    </w:p>
    <w:p w:rsidR="00F22DEE" w:rsidRPr="00C860BE" w:rsidRDefault="00F22DEE" w:rsidP="00F22DEE">
      <w:pPr>
        <w:ind w:left="851"/>
        <w:rPr>
          <w:sz w:val="24"/>
          <w:szCs w:val="24"/>
          <w:lang w:eastAsia="da-DK"/>
        </w:rPr>
      </w:pPr>
    </w:p>
    <w:p w:rsidR="00F22DEE" w:rsidRPr="00C860BE" w:rsidRDefault="00F22DEE" w:rsidP="00F22DEE">
      <w:pPr>
        <w:tabs>
          <w:tab w:val="left" w:pos="-1698"/>
          <w:tab w:val="left" w:pos="0"/>
          <w:tab w:val="left" w:pos="851"/>
          <w:tab w:val="left" w:pos="1440"/>
        </w:tabs>
        <w:ind w:left="851"/>
        <w:rPr>
          <w:spacing w:val="-3"/>
          <w:sz w:val="24"/>
          <w:szCs w:val="24"/>
        </w:rPr>
      </w:pPr>
      <w:r w:rsidRPr="00C860BE">
        <w:rPr>
          <w:sz w:val="24"/>
          <w:szCs w:val="24"/>
        </w:rPr>
        <w:lastRenderedPageBreak/>
        <w:t xml:space="preserve">Det forventes, at lægemidler med lignende farmakologiske egenskaber kan øge </w:t>
      </w:r>
      <w:proofErr w:type="spellStart"/>
      <w:r w:rsidRPr="00C860BE">
        <w:rPr>
          <w:sz w:val="24"/>
          <w:szCs w:val="24"/>
        </w:rPr>
        <w:t>loperamids</w:t>
      </w:r>
      <w:proofErr w:type="spellEnd"/>
      <w:r w:rsidRPr="00C860BE">
        <w:rPr>
          <w:sz w:val="24"/>
          <w:szCs w:val="24"/>
        </w:rPr>
        <w:t xml:space="preserve"> effekt og at lægemidler, som øger den </w:t>
      </w:r>
      <w:proofErr w:type="spellStart"/>
      <w:r w:rsidRPr="00C860BE">
        <w:rPr>
          <w:sz w:val="24"/>
          <w:szCs w:val="24"/>
        </w:rPr>
        <w:t>gastrointestinale</w:t>
      </w:r>
      <w:proofErr w:type="spellEnd"/>
      <w:r w:rsidRPr="00C860BE">
        <w:rPr>
          <w:sz w:val="24"/>
          <w:szCs w:val="24"/>
        </w:rPr>
        <w:t xml:space="preserve"> transittid, kan nedsætte </w:t>
      </w:r>
      <w:proofErr w:type="spellStart"/>
      <w:r w:rsidRPr="00C860BE">
        <w:rPr>
          <w:sz w:val="24"/>
          <w:szCs w:val="24"/>
        </w:rPr>
        <w:t>loperamids</w:t>
      </w:r>
      <w:proofErr w:type="spellEnd"/>
      <w:r w:rsidRPr="00C860BE">
        <w:rPr>
          <w:sz w:val="24"/>
          <w:szCs w:val="24"/>
        </w:rPr>
        <w:t xml:space="preserve"> effekt.</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890706" w:rsidRDefault="00890706" w:rsidP="00F22DEE">
      <w:pPr>
        <w:ind w:left="851"/>
        <w:rPr>
          <w:sz w:val="24"/>
          <w:szCs w:val="24"/>
          <w:u w:val="single"/>
        </w:rPr>
      </w:pPr>
    </w:p>
    <w:p w:rsidR="00F22DEE" w:rsidRPr="00C860BE" w:rsidRDefault="00F22DEE" w:rsidP="00890706">
      <w:pPr>
        <w:ind w:left="851"/>
        <w:rPr>
          <w:sz w:val="24"/>
          <w:szCs w:val="24"/>
          <w:u w:val="single"/>
        </w:rPr>
      </w:pPr>
      <w:r w:rsidRPr="00C860BE">
        <w:rPr>
          <w:sz w:val="24"/>
          <w:szCs w:val="24"/>
          <w:u w:val="single"/>
        </w:rPr>
        <w:t>Graviditet</w:t>
      </w:r>
    </w:p>
    <w:p w:rsidR="00F22DEE" w:rsidRPr="00C860BE" w:rsidRDefault="00F22DEE" w:rsidP="00890706">
      <w:pPr>
        <w:ind w:left="851"/>
        <w:rPr>
          <w:spacing w:val="-3"/>
          <w:sz w:val="24"/>
          <w:szCs w:val="24"/>
        </w:rPr>
      </w:pPr>
      <w:r w:rsidRPr="00C860BE">
        <w:rPr>
          <w:spacing w:val="-3"/>
          <w:sz w:val="24"/>
          <w:szCs w:val="24"/>
        </w:rPr>
        <w:t xml:space="preserve">Selvom intet indikerer, at </w:t>
      </w:r>
      <w:proofErr w:type="spellStart"/>
      <w:r w:rsidRPr="00C860BE">
        <w:rPr>
          <w:spacing w:val="-3"/>
          <w:sz w:val="24"/>
          <w:szCs w:val="24"/>
        </w:rPr>
        <w:t>loperamid</w:t>
      </w:r>
      <w:proofErr w:type="spellEnd"/>
      <w:r w:rsidRPr="00C860BE">
        <w:rPr>
          <w:spacing w:val="-3"/>
          <w:sz w:val="24"/>
          <w:szCs w:val="24"/>
        </w:rPr>
        <w:t xml:space="preserve"> har </w:t>
      </w:r>
      <w:proofErr w:type="spellStart"/>
      <w:r w:rsidRPr="00C860BE">
        <w:rPr>
          <w:spacing w:val="-3"/>
          <w:sz w:val="24"/>
          <w:szCs w:val="24"/>
        </w:rPr>
        <w:t>teratogene</w:t>
      </w:r>
      <w:proofErr w:type="spellEnd"/>
      <w:r w:rsidRPr="00C860BE">
        <w:rPr>
          <w:spacing w:val="-3"/>
          <w:sz w:val="24"/>
          <w:szCs w:val="24"/>
        </w:rPr>
        <w:t xml:space="preserve"> eller embryotoksiske egenskaber, bør de potentielle terapeutiske fordele vejes op mod de mulige risici, inden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anvendes under graviditet, særligt i det første trimester.</w:t>
      </w:r>
    </w:p>
    <w:p w:rsidR="00F22DEE" w:rsidRPr="00C860BE" w:rsidRDefault="00F22DEE" w:rsidP="00890706">
      <w:pPr>
        <w:ind w:left="851"/>
        <w:rPr>
          <w:color w:val="000000"/>
          <w:sz w:val="24"/>
          <w:szCs w:val="24"/>
        </w:rPr>
      </w:pPr>
    </w:p>
    <w:p w:rsidR="00F22DEE" w:rsidRPr="00C860BE" w:rsidRDefault="00F22DEE" w:rsidP="00890706">
      <w:pPr>
        <w:ind w:left="851"/>
        <w:rPr>
          <w:color w:val="000000"/>
          <w:sz w:val="24"/>
          <w:szCs w:val="24"/>
          <w:u w:val="single"/>
        </w:rPr>
      </w:pPr>
      <w:r w:rsidRPr="00C860BE">
        <w:rPr>
          <w:color w:val="000000"/>
          <w:sz w:val="24"/>
          <w:szCs w:val="24"/>
          <w:u w:val="single"/>
        </w:rPr>
        <w:t>Amning</w:t>
      </w:r>
    </w:p>
    <w:p w:rsidR="00F22DEE" w:rsidRPr="00C860BE" w:rsidRDefault="00F22DEE" w:rsidP="00890706">
      <w:pPr>
        <w:ind w:left="851"/>
        <w:rPr>
          <w:spacing w:val="-3"/>
          <w:sz w:val="24"/>
          <w:szCs w:val="24"/>
        </w:rPr>
      </w:pPr>
      <w:r w:rsidRPr="00C860BE">
        <w:rPr>
          <w:spacing w:val="-3"/>
          <w:sz w:val="24"/>
          <w:szCs w:val="24"/>
        </w:rPr>
        <w:t xml:space="preserve">Små mængder </w:t>
      </w:r>
      <w:proofErr w:type="spellStart"/>
      <w:r w:rsidRPr="00C860BE">
        <w:rPr>
          <w:spacing w:val="-3"/>
          <w:sz w:val="24"/>
          <w:szCs w:val="24"/>
        </w:rPr>
        <w:t>loperamid</w:t>
      </w:r>
      <w:proofErr w:type="spellEnd"/>
      <w:r w:rsidRPr="00C860BE">
        <w:rPr>
          <w:spacing w:val="-3"/>
          <w:sz w:val="24"/>
          <w:szCs w:val="24"/>
        </w:rPr>
        <w:t xml:space="preserve"> kan udskilles i modermælken. Derfor kan anvendelse af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ikke anbefales under amning.</w:t>
      </w:r>
    </w:p>
    <w:p w:rsidR="00F22DEE" w:rsidRPr="00C860BE" w:rsidRDefault="00F22DEE" w:rsidP="00890706">
      <w:pPr>
        <w:tabs>
          <w:tab w:val="left" w:pos="851"/>
        </w:tabs>
        <w:ind w:left="851"/>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22DEE" w:rsidRPr="00C860BE" w:rsidRDefault="00F22DEE" w:rsidP="00F22DEE">
      <w:pPr>
        <w:tabs>
          <w:tab w:val="left" w:pos="851"/>
          <w:tab w:val="left" w:pos="2516"/>
          <w:tab w:val="left" w:pos="4320"/>
        </w:tabs>
        <w:ind w:left="849" w:firstLine="2"/>
        <w:jc w:val="both"/>
        <w:rPr>
          <w:sz w:val="24"/>
          <w:szCs w:val="24"/>
        </w:rPr>
      </w:pPr>
      <w:r w:rsidRPr="00C860BE">
        <w:rPr>
          <w:sz w:val="24"/>
          <w:szCs w:val="24"/>
        </w:rPr>
        <w:t>Ikke mærkning.</w:t>
      </w:r>
    </w:p>
    <w:p w:rsidR="00F22DEE" w:rsidRPr="00C860BE" w:rsidRDefault="00F22DEE" w:rsidP="00F22DEE">
      <w:pPr>
        <w:tabs>
          <w:tab w:val="left" w:pos="851"/>
        </w:tabs>
        <w:ind w:left="851" w:firstLine="2"/>
        <w:rPr>
          <w:sz w:val="24"/>
          <w:szCs w:val="24"/>
        </w:rPr>
      </w:pPr>
      <w:r w:rsidRPr="00C860BE">
        <w:rPr>
          <w:sz w:val="24"/>
          <w:szCs w:val="24"/>
        </w:rPr>
        <w:t xml:space="preserve">Der kan forekomme svimmelhed og døsighed hos de patienter, der tager </w:t>
      </w:r>
      <w:proofErr w:type="spellStart"/>
      <w:r>
        <w:rPr>
          <w:sz w:val="24"/>
          <w:szCs w:val="24"/>
        </w:rPr>
        <w:t>Imodium</w:t>
      </w:r>
      <w:proofErr w:type="spellEnd"/>
      <w:r>
        <w:rPr>
          <w:sz w:val="24"/>
          <w:szCs w:val="24"/>
        </w:rPr>
        <w:t xml:space="preserve"> Smelt</w:t>
      </w:r>
      <w:r w:rsidRPr="00C860BE">
        <w:rPr>
          <w:sz w:val="24"/>
          <w:szCs w:val="24"/>
        </w:rPr>
        <w:t>.</w:t>
      </w:r>
    </w:p>
    <w:p w:rsidR="00F22DEE" w:rsidRPr="00C860BE" w:rsidRDefault="00F22DEE" w:rsidP="00F22DEE">
      <w:pPr>
        <w:tabs>
          <w:tab w:val="left" w:pos="851"/>
        </w:tabs>
        <w:ind w:left="851" w:firstLine="2"/>
        <w:rPr>
          <w:noProof/>
          <w:sz w:val="24"/>
          <w:szCs w:val="24"/>
        </w:rPr>
      </w:pPr>
      <w:r w:rsidRPr="00C860BE">
        <w:rPr>
          <w:sz w:val="24"/>
          <w:szCs w:val="24"/>
        </w:rPr>
        <w:t>Derfor bør der udvises forsigtighed, hvis patienten skal føre motorkøretøjer eller betjene maskiner.</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4.8</w:t>
      </w:r>
      <w:r w:rsidRPr="00C84483">
        <w:rPr>
          <w:b/>
          <w:sz w:val="24"/>
          <w:szCs w:val="24"/>
        </w:rPr>
        <w:tab/>
        <w:t>Bivirkninger</w:t>
      </w:r>
    </w:p>
    <w:p w:rsidR="00890706" w:rsidRDefault="00890706" w:rsidP="00F22DEE">
      <w:pPr>
        <w:autoSpaceDE w:val="0"/>
        <w:autoSpaceDN w:val="0"/>
        <w:adjustRightInd w:val="0"/>
        <w:ind w:left="849"/>
        <w:rPr>
          <w:iCs/>
          <w:color w:val="000000"/>
          <w:sz w:val="24"/>
          <w:szCs w:val="24"/>
          <w:u w:val="single"/>
        </w:rPr>
      </w:pPr>
    </w:p>
    <w:p w:rsidR="00F22DEE" w:rsidRPr="00100541" w:rsidRDefault="00F22DEE" w:rsidP="00F22DEE">
      <w:pPr>
        <w:autoSpaceDE w:val="0"/>
        <w:autoSpaceDN w:val="0"/>
        <w:adjustRightInd w:val="0"/>
        <w:ind w:left="849"/>
        <w:rPr>
          <w:color w:val="000000"/>
          <w:sz w:val="24"/>
          <w:szCs w:val="24"/>
          <w:u w:val="single"/>
        </w:rPr>
      </w:pPr>
      <w:r w:rsidRPr="00100541">
        <w:rPr>
          <w:iCs/>
          <w:color w:val="000000"/>
          <w:sz w:val="24"/>
          <w:szCs w:val="24"/>
          <w:u w:val="single"/>
        </w:rPr>
        <w:t>Voksne og børn (12 år og derover)</w:t>
      </w:r>
    </w:p>
    <w:p w:rsidR="00F22DEE" w:rsidRPr="00100541" w:rsidRDefault="00F22DEE" w:rsidP="00F22DEE">
      <w:pPr>
        <w:autoSpaceDE w:val="0"/>
        <w:autoSpaceDN w:val="0"/>
        <w:adjustRightInd w:val="0"/>
        <w:ind w:left="849"/>
        <w:rPr>
          <w:color w:val="000000"/>
          <w:sz w:val="24"/>
          <w:szCs w:val="24"/>
        </w:rPr>
      </w:pPr>
      <w:r w:rsidRPr="00100541">
        <w:rPr>
          <w:color w:val="000000"/>
          <w:sz w:val="24"/>
          <w:szCs w:val="24"/>
        </w:rPr>
        <w:t xml:space="preserve">Sikkerheden af </w:t>
      </w:r>
      <w:proofErr w:type="spellStart"/>
      <w:r w:rsidRPr="00100541">
        <w:rPr>
          <w:color w:val="000000"/>
          <w:sz w:val="24"/>
          <w:szCs w:val="24"/>
        </w:rPr>
        <w:t>loperamidhydrochlorid</w:t>
      </w:r>
      <w:proofErr w:type="spellEnd"/>
      <w:r w:rsidRPr="00100541">
        <w:rPr>
          <w:color w:val="000000"/>
          <w:sz w:val="24"/>
          <w:szCs w:val="24"/>
        </w:rPr>
        <w:t xml:space="preserve"> til behandling af diarré er evalueret hos 3076 voksne og børn på 12 år og derover, som deltog i 31 kliniske studier (kontrollerede og ikke kontrollerede). 26 af disse studier omhandlede akut diarré (N=2755), og 5 omhandlede kronisk diarré (N=321).</w:t>
      </w:r>
    </w:p>
    <w:p w:rsidR="00F22DEE" w:rsidRPr="00100541" w:rsidRDefault="00F22DEE" w:rsidP="00F22DEE">
      <w:pPr>
        <w:autoSpaceDE w:val="0"/>
        <w:autoSpaceDN w:val="0"/>
        <w:adjustRightInd w:val="0"/>
        <w:ind w:left="849"/>
        <w:rPr>
          <w:color w:val="000000"/>
          <w:sz w:val="24"/>
          <w:szCs w:val="24"/>
        </w:rPr>
      </w:pPr>
    </w:p>
    <w:p w:rsidR="00F22DEE" w:rsidRPr="00100541" w:rsidRDefault="00F22DEE" w:rsidP="00F22DEE">
      <w:pPr>
        <w:autoSpaceDE w:val="0"/>
        <w:autoSpaceDN w:val="0"/>
        <w:adjustRightInd w:val="0"/>
        <w:ind w:left="849"/>
        <w:rPr>
          <w:color w:val="000000"/>
          <w:sz w:val="24"/>
          <w:szCs w:val="24"/>
        </w:rPr>
      </w:pPr>
      <w:r w:rsidRPr="00100541">
        <w:rPr>
          <w:color w:val="000000"/>
          <w:sz w:val="24"/>
          <w:szCs w:val="24"/>
        </w:rPr>
        <w:t xml:space="preserve">De mest almindeligt rapporterede bivirkninger (frekvens ≥1 %) i kliniske studier med </w:t>
      </w:r>
      <w:proofErr w:type="spellStart"/>
      <w:r w:rsidRPr="00100541">
        <w:rPr>
          <w:color w:val="000000"/>
          <w:sz w:val="24"/>
          <w:szCs w:val="24"/>
        </w:rPr>
        <w:t>Imodium</w:t>
      </w:r>
      <w:proofErr w:type="spellEnd"/>
      <w:r w:rsidRPr="00100541">
        <w:rPr>
          <w:color w:val="000000"/>
          <w:sz w:val="24"/>
          <w:szCs w:val="24"/>
        </w:rPr>
        <w:t xml:space="preserve"> i forbindelse med akut diarré var konstipation (2,7 %), </w:t>
      </w:r>
      <w:proofErr w:type="spellStart"/>
      <w:r w:rsidRPr="00100541">
        <w:rPr>
          <w:color w:val="000000"/>
          <w:sz w:val="24"/>
          <w:szCs w:val="24"/>
        </w:rPr>
        <w:t>flatulens</w:t>
      </w:r>
      <w:proofErr w:type="spellEnd"/>
      <w:r w:rsidRPr="00100541">
        <w:rPr>
          <w:color w:val="000000"/>
          <w:sz w:val="24"/>
          <w:szCs w:val="24"/>
        </w:rPr>
        <w:t xml:space="preserve"> (1,7 %), hovedpine (1,2 %) og kvalme (1,1 %). De mest almindelig rapporterede bivirkninger (frekvens ≥1 %) i kliniske studier i forbindelse med kronisk diarré var </w:t>
      </w:r>
      <w:proofErr w:type="spellStart"/>
      <w:r w:rsidRPr="00100541">
        <w:rPr>
          <w:color w:val="000000"/>
          <w:sz w:val="24"/>
          <w:szCs w:val="24"/>
        </w:rPr>
        <w:t>flatulens</w:t>
      </w:r>
      <w:proofErr w:type="spellEnd"/>
      <w:r w:rsidRPr="00100541">
        <w:rPr>
          <w:color w:val="000000"/>
          <w:sz w:val="24"/>
          <w:szCs w:val="24"/>
        </w:rPr>
        <w:t xml:space="preserve"> (2,8 %), konstipation (2,2 %), kvalme (1,2 %) og svimmelhed (1,2 %).</w:t>
      </w:r>
    </w:p>
    <w:p w:rsidR="00F22DEE" w:rsidRPr="00100541" w:rsidRDefault="00F22DEE" w:rsidP="00F22DEE">
      <w:pPr>
        <w:autoSpaceDE w:val="0"/>
        <w:autoSpaceDN w:val="0"/>
        <w:adjustRightInd w:val="0"/>
        <w:ind w:left="849"/>
        <w:rPr>
          <w:color w:val="000000"/>
          <w:sz w:val="24"/>
          <w:szCs w:val="24"/>
        </w:rPr>
      </w:pPr>
    </w:p>
    <w:p w:rsidR="00F22DEE" w:rsidRPr="00100541" w:rsidRDefault="00F22DEE" w:rsidP="00F22DEE">
      <w:pPr>
        <w:autoSpaceDE w:val="0"/>
        <w:autoSpaceDN w:val="0"/>
        <w:adjustRightInd w:val="0"/>
        <w:ind w:left="849"/>
        <w:rPr>
          <w:color w:val="000000"/>
          <w:sz w:val="24"/>
          <w:szCs w:val="24"/>
        </w:rPr>
      </w:pPr>
      <w:r w:rsidRPr="00100541">
        <w:rPr>
          <w:color w:val="000000"/>
          <w:sz w:val="24"/>
          <w:szCs w:val="24"/>
        </w:rPr>
        <w:t xml:space="preserve">Tabellen nedenfor viser bivirkninger rapporteret i forbindelse med anvendelse af </w:t>
      </w:r>
      <w:proofErr w:type="spellStart"/>
      <w:r w:rsidRPr="00100541">
        <w:rPr>
          <w:color w:val="000000"/>
          <w:sz w:val="24"/>
          <w:szCs w:val="24"/>
        </w:rPr>
        <w:t>Imodium</w:t>
      </w:r>
      <w:proofErr w:type="spellEnd"/>
      <w:r w:rsidRPr="00100541">
        <w:rPr>
          <w:color w:val="000000"/>
          <w:sz w:val="24"/>
          <w:szCs w:val="24"/>
        </w:rPr>
        <w:t xml:space="preserve"> enten i kliniske studier eller efter markedsføring. </w:t>
      </w:r>
    </w:p>
    <w:p w:rsidR="00F22DEE" w:rsidRPr="00156CF8" w:rsidRDefault="00F22DEE" w:rsidP="00156CF8">
      <w:pPr>
        <w:ind w:left="851"/>
        <w:rPr>
          <w:sz w:val="24"/>
          <w:szCs w:val="24"/>
        </w:rPr>
      </w:pPr>
    </w:p>
    <w:p w:rsidR="00073DA2" w:rsidRPr="007D6872" w:rsidRDefault="00F22DEE" w:rsidP="00F22DEE">
      <w:pPr>
        <w:ind w:left="851"/>
        <w:rPr>
          <w:sz w:val="24"/>
          <w:szCs w:val="24"/>
          <w:lang w:eastAsia="da-DK"/>
        </w:rPr>
      </w:pPr>
      <w:r w:rsidRPr="007D6872">
        <w:rPr>
          <w:sz w:val="24"/>
          <w:szCs w:val="24"/>
          <w:lang w:eastAsia="da-DK"/>
        </w:rPr>
        <w:t xml:space="preserve">Bivirkningerne er opstillet efter frekvens i henhold til følgende konvention: </w:t>
      </w:r>
    </w:p>
    <w:p w:rsidR="00073DA2" w:rsidRPr="007D6872" w:rsidRDefault="00073DA2" w:rsidP="00073DA2">
      <w:pPr>
        <w:ind w:left="851"/>
        <w:rPr>
          <w:sz w:val="24"/>
          <w:szCs w:val="24"/>
        </w:rPr>
      </w:pPr>
      <w:bookmarkStart w:id="0" w:name="_Hlk54939297"/>
      <w:r w:rsidRPr="007D6872">
        <w:rPr>
          <w:sz w:val="24"/>
          <w:szCs w:val="24"/>
        </w:rPr>
        <w:t>Meget almindelig (≥ 1/10)</w:t>
      </w:r>
    </w:p>
    <w:p w:rsidR="00073DA2" w:rsidRPr="007D6872" w:rsidRDefault="00073DA2" w:rsidP="00073DA2">
      <w:pPr>
        <w:ind w:left="851"/>
        <w:rPr>
          <w:sz w:val="24"/>
          <w:szCs w:val="24"/>
        </w:rPr>
      </w:pPr>
      <w:r w:rsidRPr="007D6872">
        <w:rPr>
          <w:sz w:val="24"/>
          <w:szCs w:val="24"/>
        </w:rPr>
        <w:t>Almindelig (≥ 1/100 til &lt; 1/10)</w:t>
      </w:r>
    </w:p>
    <w:p w:rsidR="00073DA2" w:rsidRPr="007D6872" w:rsidRDefault="00073DA2" w:rsidP="00073DA2">
      <w:pPr>
        <w:ind w:left="851"/>
        <w:rPr>
          <w:sz w:val="24"/>
          <w:szCs w:val="24"/>
        </w:rPr>
      </w:pPr>
      <w:r w:rsidRPr="007D6872">
        <w:rPr>
          <w:sz w:val="24"/>
          <w:szCs w:val="24"/>
        </w:rPr>
        <w:t>Ikke almindelig (≥ 1/1.000 til &lt; 1/100)</w:t>
      </w:r>
    </w:p>
    <w:p w:rsidR="00073DA2" w:rsidRPr="007D6872" w:rsidRDefault="00073DA2" w:rsidP="00073DA2">
      <w:pPr>
        <w:ind w:left="851"/>
        <w:rPr>
          <w:sz w:val="24"/>
          <w:szCs w:val="24"/>
        </w:rPr>
      </w:pPr>
      <w:bookmarkStart w:id="1" w:name="OLE_LINK1"/>
      <w:r w:rsidRPr="007D6872">
        <w:rPr>
          <w:sz w:val="24"/>
          <w:szCs w:val="24"/>
        </w:rPr>
        <w:t>Sjælden</w:t>
      </w:r>
      <w:r w:rsidRPr="007D6872">
        <w:rPr>
          <w:sz w:val="24"/>
          <w:szCs w:val="24"/>
          <w:lang w:val="el-GR"/>
        </w:rPr>
        <w:t xml:space="preserve"> (</w:t>
      </w:r>
      <w:r w:rsidRPr="007D6872">
        <w:rPr>
          <w:sz w:val="24"/>
          <w:szCs w:val="24"/>
        </w:rPr>
        <w:t xml:space="preserve">≥ </w:t>
      </w:r>
      <w:r w:rsidRPr="007D6872">
        <w:rPr>
          <w:sz w:val="24"/>
          <w:szCs w:val="24"/>
          <w:lang w:val="el-GR"/>
        </w:rPr>
        <w:t>1/10</w:t>
      </w:r>
      <w:r w:rsidRPr="007D6872">
        <w:rPr>
          <w:sz w:val="24"/>
          <w:szCs w:val="24"/>
        </w:rPr>
        <w:t>.</w:t>
      </w:r>
      <w:r w:rsidRPr="007D6872">
        <w:rPr>
          <w:sz w:val="24"/>
          <w:szCs w:val="24"/>
          <w:lang w:val="el-GR"/>
        </w:rPr>
        <w:t>000</w:t>
      </w:r>
      <w:r w:rsidRPr="007D6872">
        <w:rPr>
          <w:sz w:val="24"/>
          <w:szCs w:val="24"/>
        </w:rPr>
        <w:t xml:space="preserve"> til</w:t>
      </w:r>
      <w:r w:rsidRPr="007D6872">
        <w:rPr>
          <w:sz w:val="24"/>
          <w:szCs w:val="24"/>
          <w:lang w:val="el-GR"/>
        </w:rPr>
        <w:t xml:space="preserve"> </w:t>
      </w:r>
      <w:r w:rsidRPr="007D6872">
        <w:rPr>
          <w:sz w:val="24"/>
          <w:szCs w:val="24"/>
        </w:rPr>
        <w:t xml:space="preserve">&lt; </w:t>
      </w:r>
      <w:r w:rsidRPr="007D6872">
        <w:rPr>
          <w:sz w:val="24"/>
          <w:szCs w:val="24"/>
          <w:lang w:val="el-GR"/>
        </w:rPr>
        <w:t>1/1</w:t>
      </w:r>
      <w:r w:rsidRPr="007D6872">
        <w:rPr>
          <w:sz w:val="24"/>
          <w:szCs w:val="24"/>
        </w:rPr>
        <w:t>.</w:t>
      </w:r>
      <w:r w:rsidRPr="007D6872">
        <w:rPr>
          <w:sz w:val="24"/>
          <w:szCs w:val="24"/>
          <w:lang w:val="el-GR"/>
        </w:rPr>
        <w:t>000)</w:t>
      </w:r>
    </w:p>
    <w:bookmarkEnd w:id="1"/>
    <w:p w:rsidR="00073DA2" w:rsidRPr="007D6872" w:rsidRDefault="00073DA2" w:rsidP="00073DA2">
      <w:pPr>
        <w:ind w:left="851"/>
        <w:rPr>
          <w:sz w:val="24"/>
          <w:szCs w:val="24"/>
        </w:rPr>
      </w:pPr>
      <w:r w:rsidRPr="007D6872">
        <w:rPr>
          <w:sz w:val="24"/>
          <w:szCs w:val="24"/>
        </w:rPr>
        <w:t>Meget sjælden (&lt; 1/10.000)</w:t>
      </w:r>
    </w:p>
    <w:bookmarkEnd w:id="0"/>
    <w:p w:rsidR="00F22DEE" w:rsidRPr="007D6872" w:rsidRDefault="00F74890" w:rsidP="00F22DEE">
      <w:pPr>
        <w:ind w:left="851"/>
        <w:rPr>
          <w:sz w:val="24"/>
          <w:szCs w:val="24"/>
        </w:rPr>
      </w:pPr>
      <w:r w:rsidRPr="007D6872">
        <w:rPr>
          <w:sz w:val="24"/>
          <w:szCs w:val="24"/>
        </w:rPr>
        <w:t>Ikke kendt (hyppighed kan ikke estimeres ud fra forhåndenværende data)</w:t>
      </w:r>
    </w:p>
    <w:p w:rsidR="00292DEB" w:rsidRDefault="00292DEB">
      <w:pPr>
        <w:rPr>
          <w:sz w:val="24"/>
          <w:szCs w:val="24"/>
          <w:lang w:eastAsia="da-DK"/>
        </w:rPr>
      </w:pPr>
      <w:r>
        <w:rPr>
          <w:sz w:val="24"/>
          <w:szCs w:val="24"/>
          <w:lang w:eastAsia="da-DK"/>
        </w:rPr>
        <w:br w:type="page"/>
      </w:r>
    </w:p>
    <w:p w:rsidR="007D6872" w:rsidRPr="007D6872" w:rsidRDefault="007D6872" w:rsidP="00F22DEE">
      <w:pPr>
        <w:ind w:left="851"/>
        <w:rPr>
          <w:sz w:val="24"/>
          <w:szCs w:val="24"/>
          <w:lang w:eastAsia="da-DK"/>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244"/>
      </w:tblGrid>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Systemorganklasse</w:t>
            </w:r>
          </w:p>
        </w:tc>
        <w:tc>
          <w:tcPr>
            <w:tcW w:w="5244" w:type="dxa"/>
          </w:tcPr>
          <w:p w:rsidR="00F22DEE" w:rsidRPr="007D6872" w:rsidRDefault="00F22DEE" w:rsidP="007D6872">
            <w:pPr>
              <w:rPr>
                <w:b/>
                <w:sz w:val="24"/>
                <w:szCs w:val="24"/>
                <w:lang w:eastAsia="da-DK"/>
              </w:rPr>
            </w:pPr>
            <w:r w:rsidRPr="007D6872">
              <w:rPr>
                <w:b/>
                <w:sz w:val="24"/>
                <w:szCs w:val="24"/>
                <w:lang w:eastAsia="da-DK"/>
              </w:rPr>
              <w:t>Hyppighed</w:t>
            </w:r>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Immunsystemet</w:t>
            </w:r>
          </w:p>
          <w:p w:rsidR="00F22DEE" w:rsidRPr="007D6872" w:rsidRDefault="00F22DEE" w:rsidP="007D6872">
            <w:pPr>
              <w:rPr>
                <w:sz w:val="24"/>
                <w:szCs w:val="24"/>
                <w:lang w:eastAsia="da-DK"/>
              </w:rPr>
            </w:pPr>
            <w:r w:rsidRPr="007D6872">
              <w:rPr>
                <w:sz w:val="24"/>
                <w:szCs w:val="24"/>
                <w:lang w:eastAsia="da-DK"/>
              </w:rPr>
              <w:t xml:space="preserve">Sjælden </w:t>
            </w:r>
          </w:p>
          <w:p w:rsidR="00F22DEE" w:rsidRPr="007D6872" w:rsidRDefault="00F22DEE" w:rsidP="007D6872">
            <w:pPr>
              <w:rPr>
                <w:sz w:val="24"/>
                <w:szCs w:val="24"/>
                <w:lang w:eastAsia="da-DK"/>
              </w:rPr>
            </w:pP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Overfølsomhed</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anafylaktisk</w:t>
            </w:r>
            <w:proofErr w:type="spellEnd"/>
            <w:r w:rsidRPr="007D6872">
              <w:rPr>
                <w:sz w:val="24"/>
                <w:szCs w:val="24"/>
                <w:lang w:eastAsia="da-DK"/>
              </w:rPr>
              <w:t xml:space="preserve"> </w:t>
            </w:r>
            <w:proofErr w:type="spellStart"/>
            <w:r w:rsidRPr="007D6872">
              <w:rPr>
                <w:sz w:val="24"/>
                <w:szCs w:val="24"/>
                <w:lang w:eastAsia="da-DK"/>
              </w:rPr>
              <w:t>reaktion</w:t>
            </w:r>
            <w:r w:rsidRPr="007D6872">
              <w:rPr>
                <w:sz w:val="24"/>
                <w:szCs w:val="24"/>
                <w:vertAlign w:val="superscript"/>
                <w:lang w:eastAsia="da-DK"/>
              </w:rPr>
              <w:t>a</w:t>
            </w:r>
            <w:proofErr w:type="spellEnd"/>
            <w:r w:rsidRPr="007D6872">
              <w:rPr>
                <w:sz w:val="24"/>
                <w:szCs w:val="24"/>
                <w:lang w:eastAsia="da-DK"/>
              </w:rPr>
              <w:t xml:space="preserve"> (inklusive </w:t>
            </w:r>
            <w:proofErr w:type="spellStart"/>
            <w:r w:rsidRPr="007D6872">
              <w:rPr>
                <w:sz w:val="24"/>
                <w:szCs w:val="24"/>
                <w:lang w:eastAsia="da-DK"/>
              </w:rPr>
              <w:t>anafylaktisk</w:t>
            </w:r>
            <w:proofErr w:type="spellEnd"/>
            <w:r w:rsidRPr="007D6872">
              <w:rPr>
                <w:sz w:val="24"/>
                <w:szCs w:val="24"/>
                <w:lang w:eastAsia="da-DK"/>
              </w:rPr>
              <w:t xml:space="preserve"> </w:t>
            </w:r>
            <w:proofErr w:type="spellStart"/>
            <w:r w:rsidRPr="007D6872">
              <w:rPr>
                <w:sz w:val="24"/>
                <w:szCs w:val="24"/>
                <w:lang w:eastAsia="da-DK"/>
              </w:rPr>
              <w:t>shock</w:t>
            </w:r>
            <w:proofErr w:type="spellEnd"/>
            <w:r w:rsidRPr="007D6872">
              <w:rPr>
                <w:sz w:val="24"/>
                <w:szCs w:val="24"/>
                <w:lang w:eastAsia="da-DK"/>
              </w:rPr>
              <w:t xml:space="preserve">), </w:t>
            </w:r>
            <w:proofErr w:type="spellStart"/>
            <w:r w:rsidRPr="007D6872">
              <w:rPr>
                <w:sz w:val="24"/>
                <w:szCs w:val="24"/>
                <w:lang w:eastAsia="da-DK"/>
              </w:rPr>
              <w:t>anafylaktoid</w:t>
            </w:r>
            <w:proofErr w:type="spellEnd"/>
            <w:r w:rsidRPr="007D6872">
              <w:rPr>
                <w:sz w:val="24"/>
                <w:szCs w:val="24"/>
                <w:lang w:eastAsia="da-DK"/>
              </w:rPr>
              <w:t xml:space="preserve"> </w:t>
            </w:r>
            <w:proofErr w:type="spellStart"/>
            <w:r w:rsidRPr="007D6872">
              <w:rPr>
                <w:sz w:val="24"/>
                <w:szCs w:val="24"/>
                <w:lang w:eastAsia="da-DK"/>
              </w:rPr>
              <w:t>reaktion</w:t>
            </w:r>
            <w:r w:rsidRPr="007D6872">
              <w:rPr>
                <w:sz w:val="24"/>
                <w:szCs w:val="24"/>
                <w:vertAlign w:val="superscript"/>
                <w:lang w:eastAsia="da-DK"/>
              </w:rPr>
              <w:t>a</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Nervesystemet</w:t>
            </w:r>
          </w:p>
          <w:p w:rsidR="00F22DEE" w:rsidRPr="007D6872" w:rsidRDefault="00F22DEE" w:rsidP="007D6872">
            <w:pPr>
              <w:rPr>
                <w:sz w:val="24"/>
                <w:szCs w:val="24"/>
                <w:lang w:eastAsia="da-DK"/>
              </w:rPr>
            </w:pPr>
            <w:r w:rsidRPr="007D6872">
              <w:rPr>
                <w:sz w:val="24"/>
                <w:szCs w:val="24"/>
                <w:lang w:eastAsia="da-DK"/>
              </w:rPr>
              <w:t xml:space="preserve">Almindelig </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Ikke almindelig</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Sjælden</w:t>
            </w:r>
          </w:p>
          <w:p w:rsidR="00F22DEE" w:rsidRPr="007D6872" w:rsidRDefault="00F22DEE" w:rsidP="007D6872">
            <w:pPr>
              <w:rPr>
                <w:sz w:val="24"/>
                <w:szCs w:val="24"/>
                <w:lang w:eastAsia="da-DK"/>
              </w:rPr>
            </w:pP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Hovedpine, svimmelhed</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Somnolens</w:t>
            </w:r>
            <w:r w:rsidRPr="007D6872">
              <w:rPr>
                <w:sz w:val="24"/>
                <w:szCs w:val="24"/>
                <w:vertAlign w:val="superscript"/>
                <w:lang w:eastAsia="da-DK"/>
              </w:rPr>
              <w:t>a</w:t>
            </w:r>
            <w:proofErr w:type="spellEnd"/>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Bevidsthedstab</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stupor</w:t>
            </w:r>
            <w:r w:rsidRPr="007D6872">
              <w:rPr>
                <w:sz w:val="24"/>
                <w:szCs w:val="24"/>
                <w:vertAlign w:val="superscript"/>
                <w:lang w:eastAsia="da-DK"/>
              </w:rPr>
              <w:t>a</w:t>
            </w:r>
            <w:proofErr w:type="spellEnd"/>
            <w:r w:rsidRPr="007D6872">
              <w:rPr>
                <w:sz w:val="24"/>
                <w:szCs w:val="24"/>
                <w:lang w:eastAsia="da-DK"/>
              </w:rPr>
              <w:t xml:space="preserve">, nedsat </w:t>
            </w:r>
            <w:proofErr w:type="spellStart"/>
            <w:r w:rsidRPr="007D6872">
              <w:rPr>
                <w:sz w:val="24"/>
                <w:szCs w:val="24"/>
                <w:lang w:eastAsia="da-DK"/>
              </w:rPr>
              <w:t>bevidsthed</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hypertoni</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koordinationsabnormalitet</w:t>
            </w:r>
            <w:r w:rsidRPr="007D6872">
              <w:rPr>
                <w:sz w:val="24"/>
                <w:szCs w:val="24"/>
                <w:vertAlign w:val="superscript"/>
                <w:lang w:eastAsia="da-DK"/>
              </w:rPr>
              <w:t>a</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Øjne</w:t>
            </w:r>
          </w:p>
          <w:p w:rsidR="00F22DEE" w:rsidRPr="007D6872" w:rsidRDefault="00F22DEE" w:rsidP="007D6872">
            <w:pPr>
              <w:rPr>
                <w:sz w:val="24"/>
                <w:szCs w:val="24"/>
                <w:lang w:eastAsia="da-DK"/>
              </w:rPr>
            </w:pPr>
            <w:r w:rsidRPr="007D6872">
              <w:rPr>
                <w:sz w:val="24"/>
                <w:szCs w:val="24"/>
                <w:lang w:eastAsia="da-DK"/>
              </w:rPr>
              <w:t xml:space="preserve">Sjælden </w:t>
            </w: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Miosis</w:t>
            </w:r>
            <w:r w:rsidRPr="007D6872">
              <w:rPr>
                <w:sz w:val="24"/>
                <w:szCs w:val="24"/>
                <w:vertAlign w:val="superscript"/>
                <w:lang w:eastAsia="da-DK"/>
              </w:rPr>
              <w:t>a</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Mave-tarm-kanalen</w:t>
            </w:r>
          </w:p>
          <w:p w:rsidR="00F22DEE" w:rsidRPr="007D6872" w:rsidRDefault="00F22DEE" w:rsidP="007D6872">
            <w:pPr>
              <w:rPr>
                <w:sz w:val="24"/>
                <w:szCs w:val="24"/>
                <w:lang w:eastAsia="da-DK"/>
              </w:rPr>
            </w:pPr>
            <w:r w:rsidRPr="007D6872">
              <w:rPr>
                <w:sz w:val="24"/>
                <w:szCs w:val="24"/>
                <w:lang w:eastAsia="da-DK"/>
              </w:rPr>
              <w:t xml:space="preserve">Almindelig </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 xml:space="preserve">Ikke almindelig </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 xml:space="preserve">Sjælden </w:t>
            </w:r>
          </w:p>
          <w:p w:rsidR="00F74890" w:rsidRPr="007D6872" w:rsidRDefault="00F74890" w:rsidP="007D6872">
            <w:pPr>
              <w:rPr>
                <w:sz w:val="24"/>
                <w:szCs w:val="24"/>
                <w:lang w:eastAsia="da-DK"/>
              </w:rPr>
            </w:pPr>
          </w:p>
          <w:p w:rsidR="00F74890" w:rsidRPr="007D6872" w:rsidRDefault="00F74890" w:rsidP="007D6872">
            <w:pPr>
              <w:rPr>
                <w:sz w:val="24"/>
                <w:szCs w:val="24"/>
                <w:lang w:eastAsia="da-DK"/>
              </w:rPr>
            </w:pPr>
          </w:p>
          <w:p w:rsidR="00F22DEE" w:rsidRPr="007D6872" w:rsidRDefault="00F74890" w:rsidP="007D6872">
            <w:pPr>
              <w:rPr>
                <w:sz w:val="24"/>
                <w:szCs w:val="24"/>
                <w:lang w:eastAsia="da-DK"/>
              </w:rPr>
            </w:pPr>
            <w:r w:rsidRPr="007D6872">
              <w:rPr>
                <w:sz w:val="24"/>
                <w:szCs w:val="24"/>
                <w:lang w:eastAsia="da-DK"/>
              </w:rPr>
              <w:t>Ikke kendt</w:t>
            </w: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 xml:space="preserve">Obstipation, kvalme, </w:t>
            </w:r>
            <w:proofErr w:type="spellStart"/>
            <w:r w:rsidRPr="007D6872">
              <w:rPr>
                <w:sz w:val="24"/>
                <w:szCs w:val="24"/>
                <w:lang w:eastAsia="da-DK"/>
              </w:rPr>
              <w:t>flatulens</w:t>
            </w:r>
            <w:proofErr w:type="spellEnd"/>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Abdominalsmerter</w:t>
            </w:r>
            <w:proofErr w:type="spellEnd"/>
            <w:r w:rsidRPr="007D6872">
              <w:rPr>
                <w:sz w:val="24"/>
                <w:szCs w:val="24"/>
                <w:lang w:eastAsia="da-DK"/>
              </w:rPr>
              <w:t xml:space="preserve">, </w:t>
            </w:r>
            <w:proofErr w:type="spellStart"/>
            <w:r w:rsidRPr="007D6872">
              <w:rPr>
                <w:sz w:val="24"/>
                <w:szCs w:val="24"/>
                <w:lang w:eastAsia="da-DK"/>
              </w:rPr>
              <w:t>abdominalt</w:t>
            </w:r>
            <w:proofErr w:type="spellEnd"/>
            <w:r w:rsidRPr="007D6872">
              <w:rPr>
                <w:sz w:val="24"/>
                <w:szCs w:val="24"/>
                <w:lang w:eastAsia="da-DK"/>
              </w:rPr>
              <w:t xml:space="preserve"> ubehag, mundtørhed, øvre </w:t>
            </w:r>
            <w:proofErr w:type="spellStart"/>
            <w:r w:rsidRPr="007D6872">
              <w:rPr>
                <w:sz w:val="24"/>
                <w:szCs w:val="24"/>
                <w:lang w:eastAsia="da-DK"/>
              </w:rPr>
              <w:t>abdominalsmerter</w:t>
            </w:r>
            <w:proofErr w:type="spellEnd"/>
            <w:r w:rsidRPr="007D6872">
              <w:rPr>
                <w:sz w:val="24"/>
                <w:szCs w:val="24"/>
                <w:lang w:eastAsia="da-DK"/>
              </w:rPr>
              <w:t>, opkastning, dyspepsi</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Ileus</w:t>
            </w:r>
            <w:r w:rsidRPr="007D6872">
              <w:rPr>
                <w:sz w:val="24"/>
                <w:szCs w:val="24"/>
                <w:vertAlign w:val="superscript"/>
                <w:lang w:eastAsia="da-DK"/>
              </w:rPr>
              <w:t>a</w:t>
            </w:r>
            <w:proofErr w:type="spellEnd"/>
            <w:r w:rsidRPr="007D6872">
              <w:rPr>
                <w:sz w:val="24"/>
                <w:szCs w:val="24"/>
                <w:lang w:eastAsia="da-DK"/>
              </w:rPr>
              <w:t xml:space="preserve"> (herunder paralytisk </w:t>
            </w:r>
            <w:proofErr w:type="spellStart"/>
            <w:r w:rsidRPr="007D6872">
              <w:rPr>
                <w:sz w:val="24"/>
                <w:szCs w:val="24"/>
                <w:lang w:eastAsia="da-DK"/>
              </w:rPr>
              <w:t>ileus</w:t>
            </w:r>
            <w:proofErr w:type="spellEnd"/>
            <w:r w:rsidRPr="007D6872">
              <w:rPr>
                <w:sz w:val="24"/>
                <w:szCs w:val="24"/>
                <w:lang w:eastAsia="da-DK"/>
              </w:rPr>
              <w:t xml:space="preserve">), </w:t>
            </w:r>
            <w:proofErr w:type="spellStart"/>
            <w:r w:rsidRPr="007D6872">
              <w:rPr>
                <w:sz w:val="24"/>
                <w:szCs w:val="24"/>
                <w:lang w:eastAsia="da-DK"/>
              </w:rPr>
              <w:t>megacolon</w:t>
            </w:r>
            <w:r w:rsidRPr="007D6872">
              <w:rPr>
                <w:sz w:val="24"/>
                <w:szCs w:val="24"/>
                <w:vertAlign w:val="superscript"/>
                <w:lang w:eastAsia="da-DK"/>
              </w:rPr>
              <w:t>a</w:t>
            </w:r>
            <w:proofErr w:type="spellEnd"/>
            <w:r w:rsidRPr="007D6872">
              <w:rPr>
                <w:sz w:val="24"/>
                <w:szCs w:val="24"/>
                <w:lang w:eastAsia="da-DK"/>
              </w:rPr>
              <w:t xml:space="preserve"> (herunder toksisk </w:t>
            </w:r>
            <w:proofErr w:type="spellStart"/>
            <w:r w:rsidRPr="007D6872">
              <w:rPr>
                <w:sz w:val="24"/>
                <w:szCs w:val="24"/>
                <w:lang w:eastAsia="da-DK"/>
              </w:rPr>
              <w:t>megacolon</w:t>
            </w:r>
            <w:r w:rsidRPr="007D6872">
              <w:rPr>
                <w:sz w:val="24"/>
                <w:szCs w:val="24"/>
                <w:vertAlign w:val="superscript"/>
                <w:lang w:eastAsia="da-DK"/>
              </w:rPr>
              <w:t>b</w:t>
            </w:r>
            <w:proofErr w:type="spellEnd"/>
            <w:r w:rsidRPr="007D6872">
              <w:rPr>
                <w:sz w:val="24"/>
                <w:szCs w:val="24"/>
                <w:lang w:eastAsia="da-DK"/>
              </w:rPr>
              <w:t xml:space="preserve">), </w:t>
            </w:r>
            <w:proofErr w:type="spellStart"/>
            <w:r w:rsidRPr="007D6872">
              <w:rPr>
                <w:sz w:val="24"/>
                <w:szCs w:val="24"/>
                <w:lang w:eastAsia="da-DK"/>
              </w:rPr>
              <w:t>abdominal</w:t>
            </w:r>
            <w:proofErr w:type="spellEnd"/>
            <w:r w:rsidRPr="007D6872">
              <w:rPr>
                <w:sz w:val="24"/>
                <w:szCs w:val="24"/>
                <w:lang w:eastAsia="da-DK"/>
              </w:rPr>
              <w:t xml:space="preserve"> </w:t>
            </w:r>
            <w:proofErr w:type="spellStart"/>
            <w:r w:rsidRPr="007D6872">
              <w:rPr>
                <w:sz w:val="24"/>
                <w:szCs w:val="24"/>
                <w:lang w:eastAsia="da-DK"/>
              </w:rPr>
              <w:t>distension</w:t>
            </w:r>
            <w:proofErr w:type="spellEnd"/>
          </w:p>
          <w:p w:rsidR="00F74890" w:rsidRPr="007D6872" w:rsidRDefault="00F74890" w:rsidP="007D6872">
            <w:pPr>
              <w:rPr>
                <w:sz w:val="24"/>
                <w:szCs w:val="24"/>
                <w:lang w:eastAsia="da-DK"/>
              </w:rPr>
            </w:pPr>
          </w:p>
          <w:p w:rsidR="00F74890" w:rsidRPr="007D6872" w:rsidRDefault="00F74890" w:rsidP="007D6872">
            <w:pPr>
              <w:rPr>
                <w:sz w:val="24"/>
                <w:szCs w:val="24"/>
                <w:lang w:eastAsia="da-DK"/>
              </w:rPr>
            </w:pPr>
            <w:r w:rsidRPr="007D6872">
              <w:rPr>
                <w:sz w:val="24"/>
                <w:szCs w:val="24"/>
                <w:lang w:eastAsia="da-DK"/>
              </w:rPr>
              <w:t xml:space="preserve">Akut </w:t>
            </w:r>
            <w:proofErr w:type="spellStart"/>
            <w:r w:rsidRPr="007D6872">
              <w:rPr>
                <w:sz w:val="24"/>
                <w:szCs w:val="24"/>
                <w:lang w:eastAsia="da-DK"/>
              </w:rPr>
              <w:t>pankreatit</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Hud og subkutane væv</w:t>
            </w:r>
          </w:p>
          <w:p w:rsidR="00F22DEE" w:rsidRPr="007D6872" w:rsidRDefault="00F22DEE" w:rsidP="007D6872">
            <w:pPr>
              <w:rPr>
                <w:sz w:val="24"/>
                <w:szCs w:val="24"/>
                <w:lang w:eastAsia="da-DK"/>
              </w:rPr>
            </w:pPr>
            <w:r w:rsidRPr="007D6872">
              <w:rPr>
                <w:sz w:val="24"/>
                <w:szCs w:val="24"/>
                <w:lang w:eastAsia="da-DK"/>
              </w:rPr>
              <w:t>Ikke almindelig</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 xml:space="preserve">Sjælden </w:t>
            </w: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r w:rsidRPr="007D6872">
              <w:rPr>
                <w:sz w:val="24"/>
                <w:szCs w:val="24"/>
                <w:lang w:eastAsia="da-DK"/>
              </w:rPr>
              <w:t>Udslæt</w:t>
            </w: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Bulløst</w:t>
            </w:r>
            <w:proofErr w:type="spellEnd"/>
            <w:r w:rsidRPr="007D6872">
              <w:rPr>
                <w:sz w:val="24"/>
                <w:szCs w:val="24"/>
                <w:lang w:eastAsia="da-DK"/>
              </w:rPr>
              <w:t xml:space="preserve"> </w:t>
            </w:r>
            <w:proofErr w:type="spellStart"/>
            <w:r w:rsidRPr="007D6872">
              <w:rPr>
                <w:sz w:val="24"/>
                <w:szCs w:val="24"/>
                <w:lang w:eastAsia="da-DK"/>
              </w:rPr>
              <w:t>eruption</w:t>
            </w:r>
            <w:r w:rsidRPr="007D6872">
              <w:rPr>
                <w:sz w:val="24"/>
                <w:szCs w:val="24"/>
                <w:vertAlign w:val="superscript"/>
                <w:lang w:eastAsia="da-DK"/>
              </w:rPr>
              <w:t>a</w:t>
            </w:r>
            <w:proofErr w:type="spellEnd"/>
            <w:r w:rsidRPr="007D6872">
              <w:rPr>
                <w:sz w:val="24"/>
                <w:szCs w:val="24"/>
                <w:lang w:eastAsia="da-DK"/>
              </w:rPr>
              <w:t xml:space="preserve"> (herunder Stevens-Johnsons syndrom, toksisk </w:t>
            </w:r>
            <w:proofErr w:type="spellStart"/>
            <w:r w:rsidRPr="007D6872">
              <w:rPr>
                <w:sz w:val="24"/>
                <w:szCs w:val="24"/>
                <w:lang w:eastAsia="da-DK"/>
              </w:rPr>
              <w:t>epidermal</w:t>
            </w:r>
            <w:proofErr w:type="spellEnd"/>
            <w:r w:rsidRPr="007D6872">
              <w:rPr>
                <w:sz w:val="24"/>
                <w:szCs w:val="24"/>
                <w:lang w:eastAsia="da-DK"/>
              </w:rPr>
              <w:t xml:space="preserve"> </w:t>
            </w:r>
            <w:proofErr w:type="spellStart"/>
            <w:r w:rsidRPr="007D6872">
              <w:rPr>
                <w:sz w:val="24"/>
                <w:szCs w:val="24"/>
                <w:lang w:eastAsia="da-DK"/>
              </w:rPr>
              <w:t>nekrolyse</w:t>
            </w:r>
            <w:proofErr w:type="spellEnd"/>
            <w:r w:rsidRPr="007D6872">
              <w:rPr>
                <w:sz w:val="24"/>
                <w:szCs w:val="24"/>
                <w:lang w:eastAsia="da-DK"/>
              </w:rPr>
              <w:t xml:space="preserve"> og </w:t>
            </w:r>
            <w:proofErr w:type="spellStart"/>
            <w:r w:rsidRPr="007D6872">
              <w:rPr>
                <w:sz w:val="24"/>
                <w:szCs w:val="24"/>
                <w:lang w:eastAsia="da-DK"/>
              </w:rPr>
              <w:t>erythema</w:t>
            </w:r>
            <w:proofErr w:type="spellEnd"/>
            <w:r w:rsidRPr="007D6872">
              <w:rPr>
                <w:sz w:val="24"/>
                <w:szCs w:val="24"/>
                <w:lang w:eastAsia="da-DK"/>
              </w:rPr>
              <w:t xml:space="preserve"> multiforme), </w:t>
            </w:r>
            <w:proofErr w:type="spellStart"/>
            <w:r w:rsidRPr="007D6872">
              <w:rPr>
                <w:sz w:val="24"/>
                <w:szCs w:val="24"/>
                <w:lang w:eastAsia="da-DK"/>
              </w:rPr>
              <w:t>angioødem</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urticaria</w:t>
            </w:r>
            <w:r w:rsidRPr="007D6872">
              <w:rPr>
                <w:sz w:val="24"/>
                <w:szCs w:val="24"/>
                <w:vertAlign w:val="superscript"/>
                <w:lang w:eastAsia="da-DK"/>
              </w:rPr>
              <w:t>a</w:t>
            </w:r>
            <w:proofErr w:type="spellEnd"/>
            <w:r w:rsidRPr="007D6872">
              <w:rPr>
                <w:sz w:val="24"/>
                <w:szCs w:val="24"/>
                <w:lang w:eastAsia="da-DK"/>
              </w:rPr>
              <w:t xml:space="preserve">, </w:t>
            </w:r>
            <w:proofErr w:type="spellStart"/>
            <w:r w:rsidRPr="007D6872">
              <w:rPr>
                <w:sz w:val="24"/>
                <w:szCs w:val="24"/>
                <w:lang w:eastAsia="da-DK"/>
              </w:rPr>
              <w:t>pruritus</w:t>
            </w:r>
            <w:r w:rsidRPr="007D6872">
              <w:rPr>
                <w:sz w:val="24"/>
                <w:szCs w:val="24"/>
                <w:vertAlign w:val="superscript"/>
                <w:lang w:eastAsia="da-DK"/>
              </w:rPr>
              <w:t>a</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Nyrer og urinveje</w:t>
            </w:r>
          </w:p>
          <w:p w:rsidR="00F22DEE" w:rsidRPr="007D6872" w:rsidRDefault="00F22DEE" w:rsidP="007D6872">
            <w:pPr>
              <w:rPr>
                <w:sz w:val="24"/>
                <w:szCs w:val="24"/>
                <w:lang w:eastAsia="da-DK"/>
              </w:rPr>
            </w:pPr>
            <w:r w:rsidRPr="007D6872">
              <w:rPr>
                <w:sz w:val="24"/>
                <w:szCs w:val="24"/>
                <w:lang w:eastAsia="da-DK"/>
              </w:rPr>
              <w:t xml:space="preserve">Sjælden </w:t>
            </w: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Urinretention</w:t>
            </w:r>
            <w:r w:rsidRPr="007D6872">
              <w:rPr>
                <w:sz w:val="24"/>
                <w:szCs w:val="24"/>
                <w:vertAlign w:val="superscript"/>
                <w:lang w:eastAsia="da-DK"/>
              </w:rPr>
              <w:t>a</w:t>
            </w:r>
            <w:proofErr w:type="spellEnd"/>
          </w:p>
        </w:tc>
      </w:tr>
      <w:tr w:rsidR="00F22DEE" w:rsidRPr="007D6872" w:rsidTr="00073DA2">
        <w:trPr>
          <w:trHeight w:val="560"/>
        </w:trPr>
        <w:tc>
          <w:tcPr>
            <w:tcW w:w="3544" w:type="dxa"/>
          </w:tcPr>
          <w:p w:rsidR="00F22DEE" w:rsidRPr="007D6872" w:rsidRDefault="00F22DEE" w:rsidP="007D6872">
            <w:pPr>
              <w:rPr>
                <w:b/>
                <w:sz w:val="24"/>
                <w:szCs w:val="24"/>
                <w:lang w:eastAsia="da-DK"/>
              </w:rPr>
            </w:pPr>
            <w:r w:rsidRPr="007D6872">
              <w:rPr>
                <w:b/>
                <w:sz w:val="24"/>
                <w:szCs w:val="24"/>
                <w:lang w:eastAsia="da-DK"/>
              </w:rPr>
              <w:t>Almene symptomer og reaktioner på administrationsstedet</w:t>
            </w:r>
          </w:p>
          <w:p w:rsidR="00F22DEE" w:rsidRPr="007D6872" w:rsidRDefault="00F22DEE" w:rsidP="007D6872">
            <w:pPr>
              <w:rPr>
                <w:sz w:val="24"/>
                <w:szCs w:val="24"/>
                <w:lang w:eastAsia="da-DK"/>
              </w:rPr>
            </w:pPr>
            <w:r w:rsidRPr="007D6872">
              <w:rPr>
                <w:sz w:val="24"/>
                <w:szCs w:val="24"/>
                <w:lang w:eastAsia="da-DK"/>
              </w:rPr>
              <w:t>Sjælden</w:t>
            </w:r>
          </w:p>
        </w:tc>
        <w:tc>
          <w:tcPr>
            <w:tcW w:w="5244" w:type="dxa"/>
          </w:tcPr>
          <w:p w:rsidR="00F22DEE" w:rsidRPr="007D6872" w:rsidRDefault="00F22DEE" w:rsidP="007D6872">
            <w:pPr>
              <w:rPr>
                <w:sz w:val="24"/>
                <w:szCs w:val="24"/>
                <w:lang w:eastAsia="da-DK"/>
              </w:rPr>
            </w:pP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
          <w:p w:rsidR="00F22DEE" w:rsidRPr="007D6872" w:rsidRDefault="00F22DEE" w:rsidP="007D6872">
            <w:pPr>
              <w:rPr>
                <w:sz w:val="24"/>
                <w:szCs w:val="24"/>
                <w:lang w:eastAsia="da-DK"/>
              </w:rPr>
            </w:pPr>
            <w:proofErr w:type="spellStart"/>
            <w:r w:rsidRPr="007D6872">
              <w:rPr>
                <w:sz w:val="24"/>
                <w:szCs w:val="24"/>
                <w:lang w:eastAsia="da-DK"/>
              </w:rPr>
              <w:t>Træthed</w:t>
            </w:r>
            <w:r w:rsidRPr="007D6872">
              <w:rPr>
                <w:sz w:val="24"/>
                <w:szCs w:val="24"/>
                <w:vertAlign w:val="superscript"/>
                <w:lang w:eastAsia="da-DK"/>
              </w:rPr>
              <w:t>a</w:t>
            </w:r>
            <w:proofErr w:type="spellEnd"/>
          </w:p>
        </w:tc>
      </w:tr>
    </w:tbl>
    <w:p w:rsidR="00F22DEE" w:rsidRPr="00100541" w:rsidRDefault="00F22DEE" w:rsidP="00F22DEE">
      <w:pPr>
        <w:tabs>
          <w:tab w:val="left" w:pos="1134"/>
          <w:tab w:val="left" w:pos="2516"/>
          <w:tab w:val="left" w:pos="4320"/>
        </w:tabs>
        <w:ind w:left="1134" w:hanging="283"/>
        <w:jc w:val="both"/>
        <w:rPr>
          <w:spacing w:val="-3"/>
          <w:sz w:val="20"/>
          <w:lang w:eastAsia="da-DK"/>
        </w:rPr>
      </w:pPr>
      <w:r w:rsidRPr="00100541">
        <w:rPr>
          <w:spacing w:val="-3"/>
          <w:sz w:val="20"/>
          <w:lang w:eastAsia="da-DK"/>
        </w:rPr>
        <w:t>a:</w:t>
      </w:r>
      <w:r w:rsidRPr="00100541">
        <w:rPr>
          <w:spacing w:val="-3"/>
          <w:sz w:val="20"/>
          <w:lang w:eastAsia="da-DK"/>
        </w:rPr>
        <w:tab/>
        <w:t>Denne bivirkning er inkluderet på grund af ra</w:t>
      </w:r>
      <w:r>
        <w:rPr>
          <w:spacing w:val="-3"/>
          <w:sz w:val="20"/>
          <w:lang w:eastAsia="da-DK"/>
        </w:rPr>
        <w:t xml:space="preserve">pporter efter markedsføring af </w:t>
      </w:r>
      <w:proofErr w:type="spellStart"/>
      <w:r w:rsidRPr="00100541">
        <w:rPr>
          <w:spacing w:val="-3"/>
          <w:sz w:val="20"/>
          <w:lang w:eastAsia="da-DK"/>
        </w:rPr>
        <w:t>Imodium</w:t>
      </w:r>
      <w:proofErr w:type="spellEnd"/>
      <w:r w:rsidRPr="00100541">
        <w:rPr>
          <w:spacing w:val="-3"/>
          <w:sz w:val="20"/>
          <w:lang w:eastAsia="da-DK"/>
        </w:rPr>
        <w:t xml:space="preserve">. Ved håndtering af bivirkninger efter markedsføring tages ikke hensyn til om produktet anvendes til kronisk eller akut diarré eller om produktet anvendes til børn eller voksne. Derfor er frekvensen af denne bivirkning estimeret </w:t>
      </w:r>
      <w:proofErr w:type="spellStart"/>
      <w:r w:rsidRPr="00100541">
        <w:rPr>
          <w:spacing w:val="-3"/>
          <w:sz w:val="20"/>
          <w:lang w:eastAsia="da-DK"/>
        </w:rPr>
        <w:t>udfra</w:t>
      </w:r>
      <w:proofErr w:type="spellEnd"/>
      <w:r w:rsidRPr="00100541">
        <w:rPr>
          <w:spacing w:val="-3"/>
          <w:sz w:val="20"/>
          <w:lang w:eastAsia="da-DK"/>
        </w:rPr>
        <w:t xml:space="preserve"> alle kliniske studier udført med </w:t>
      </w:r>
      <w:proofErr w:type="spellStart"/>
      <w:r w:rsidRPr="00100541">
        <w:rPr>
          <w:spacing w:val="-3"/>
          <w:sz w:val="20"/>
          <w:lang w:eastAsia="da-DK"/>
        </w:rPr>
        <w:t>Imodium</w:t>
      </w:r>
      <w:proofErr w:type="spellEnd"/>
      <w:r w:rsidRPr="00100541">
        <w:rPr>
          <w:spacing w:val="-3"/>
          <w:sz w:val="20"/>
          <w:lang w:eastAsia="da-DK"/>
        </w:rPr>
        <w:t xml:space="preserve">, dvs. også fra kliniske studier hos børn yngre end 12 år (N=3683). </w:t>
      </w:r>
    </w:p>
    <w:p w:rsidR="00F22DEE" w:rsidRPr="00100541" w:rsidRDefault="00F22DEE" w:rsidP="00F22DEE">
      <w:pPr>
        <w:tabs>
          <w:tab w:val="left" w:pos="1134"/>
          <w:tab w:val="left" w:pos="2516"/>
          <w:tab w:val="left" w:pos="4320"/>
        </w:tabs>
        <w:ind w:left="1134" w:hanging="283"/>
        <w:jc w:val="both"/>
        <w:rPr>
          <w:spacing w:val="-3"/>
          <w:sz w:val="20"/>
          <w:lang w:eastAsia="da-DK"/>
        </w:rPr>
      </w:pPr>
      <w:r w:rsidRPr="00100541">
        <w:rPr>
          <w:spacing w:val="-3"/>
          <w:sz w:val="20"/>
          <w:lang w:eastAsia="da-DK"/>
        </w:rPr>
        <w:t>b:</w:t>
      </w:r>
      <w:r w:rsidRPr="00100541">
        <w:rPr>
          <w:spacing w:val="-3"/>
          <w:sz w:val="20"/>
          <w:lang w:eastAsia="da-DK"/>
        </w:rPr>
        <w:tab/>
        <w:t>Se pkt. 4.4.</w:t>
      </w:r>
    </w:p>
    <w:p w:rsidR="00F22DEE" w:rsidRPr="007D6872" w:rsidRDefault="00F22DEE" w:rsidP="007D6872">
      <w:pPr>
        <w:ind w:left="851"/>
        <w:rPr>
          <w:sz w:val="24"/>
          <w:szCs w:val="24"/>
          <w:lang w:eastAsia="da-DK"/>
        </w:rPr>
      </w:pPr>
    </w:p>
    <w:p w:rsidR="00F22DEE" w:rsidRPr="00100541" w:rsidRDefault="00F22DEE" w:rsidP="00F22DEE">
      <w:pPr>
        <w:autoSpaceDE w:val="0"/>
        <w:autoSpaceDN w:val="0"/>
        <w:adjustRightInd w:val="0"/>
        <w:ind w:left="849"/>
        <w:rPr>
          <w:color w:val="000000"/>
          <w:sz w:val="24"/>
          <w:szCs w:val="24"/>
          <w:u w:val="single"/>
        </w:rPr>
      </w:pPr>
      <w:r w:rsidRPr="00100541">
        <w:rPr>
          <w:color w:val="000000"/>
          <w:sz w:val="24"/>
          <w:szCs w:val="24"/>
          <w:u w:val="single"/>
        </w:rPr>
        <w:t>Pædiatrisk population</w:t>
      </w:r>
    </w:p>
    <w:p w:rsidR="00F22DEE" w:rsidRDefault="00F22DEE" w:rsidP="00F22DEE">
      <w:pPr>
        <w:autoSpaceDE w:val="0"/>
        <w:autoSpaceDN w:val="0"/>
        <w:adjustRightInd w:val="0"/>
        <w:ind w:left="849"/>
        <w:rPr>
          <w:color w:val="000000"/>
          <w:sz w:val="24"/>
          <w:szCs w:val="24"/>
        </w:rPr>
      </w:pPr>
      <w:r w:rsidRPr="00100541">
        <w:rPr>
          <w:color w:val="000000"/>
          <w:sz w:val="24"/>
          <w:szCs w:val="24"/>
        </w:rPr>
        <w:t xml:space="preserve">Sikkerheden af </w:t>
      </w:r>
      <w:proofErr w:type="spellStart"/>
      <w:r w:rsidRPr="00100541">
        <w:rPr>
          <w:color w:val="000000"/>
          <w:sz w:val="24"/>
          <w:szCs w:val="24"/>
        </w:rPr>
        <w:t>Imodium</w:t>
      </w:r>
      <w:proofErr w:type="spellEnd"/>
      <w:r w:rsidRPr="00100541">
        <w:rPr>
          <w:color w:val="000000"/>
          <w:sz w:val="24"/>
          <w:szCs w:val="24"/>
        </w:rPr>
        <w:t xml:space="preserve"> er evalueret hos 607 patienter i alderen 10 dage-13 år, som har deltaget i 13 kliniske studier (kontrollerede og ikke kontrollerede), hvor </w:t>
      </w:r>
      <w:proofErr w:type="spellStart"/>
      <w:r w:rsidRPr="00100541">
        <w:rPr>
          <w:color w:val="000000"/>
          <w:sz w:val="24"/>
          <w:szCs w:val="24"/>
        </w:rPr>
        <w:t>Imodium</w:t>
      </w:r>
      <w:proofErr w:type="spellEnd"/>
      <w:r w:rsidRPr="00100541">
        <w:rPr>
          <w:color w:val="000000"/>
          <w:sz w:val="24"/>
          <w:szCs w:val="24"/>
        </w:rPr>
        <w:t xml:space="preserve"> var anvendt til behandling af akut diarré. Bivirkningsprofilen i denne population lignede generelt den som er set i de kliniske studier af </w:t>
      </w:r>
      <w:proofErr w:type="spellStart"/>
      <w:r w:rsidRPr="00100541">
        <w:rPr>
          <w:color w:val="000000"/>
          <w:sz w:val="24"/>
          <w:szCs w:val="24"/>
        </w:rPr>
        <w:t>Imodium</w:t>
      </w:r>
      <w:proofErr w:type="spellEnd"/>
      <w:r w:rsidRPr="00100541">
        <w:rPr>
          <w:color w:val="000000"/>
          <w:sz w:val="24"/>
          <w:szCs w:val="24"/>
        </w:rPr>
        <w:t xml:space="preserve"> hos voksne og børn over 12 år. </w:t>
      </w:r>
    </w:p>
    <w:p w:rsidR="00292DEB" w:rsidRDefault="00292DEB">
      <w:pPr>
        <w:rPr>
          <w:color w:val="000000"/>
          <w:sz w:val="24"/>
          <w:szCs w:val="24"/>
        </w:rPr>
      </w:pPr>
      <w:r>
        <w:rPr>
          <w:color w:val="000000"/>
          <w:sz w:val="24"/>
          <w:szCs w:val="24"/>
        </w:rPr>
        <w:br w:type="page"/>
      </w:r>
    </w:p>
    <w:p w:rsidR="00F22DEE" w:rsidRDefault="00F22DEE" w:rsidP="00F22DEE">
      <w:pPr>
        <w:autoSpaceDE w:val="0"/>
        <w:autoSpaceDN w:val="0"/>
        <w:adjustRightInd w:val="0"/>
        <w:ind w:left="849"/>
        <w:rPr>
          <w:color w:val="000000"/>
          <w:sz w:val="24"/>
          <w:szCs w:val="24"/>
        </w:rPr>
      </w:pPr>
    </w:p>
    <w:p w:rsidR="00F22DEE" w:rsidRPr="007D6872" w:rsidRDefault="00F22DEE" w:rsidP="007D6872">
      <w:pPr>
        <w:ind w:left="851"/>
        <w:rPr>
          <w:sz w:val="24"/>
          <w:szCs w:val="24"/>
          <w:u w:val="single"/>
        </w:rPr>
      </w:pPr>
      <w:r w:rsidRPr="007D6872">
        <w:rPr>
          <w:sz w:val="24"/>
          <w:szCs w:val="24"/>
          <w:u w:val="single"/>
        </w:rPr>
        <w:t>Indberetning af formodede bivirkninger</w:t>
      </w:r>
    </w:p>
    <w:p w:rsidR="00F22DEE" w:rsidRDefault="00F22DEE" w:rsidP="00F22DEE">
      <w:pPr>
        <w:autoSpaceDE w:val="0"/>
        <w:autoSpaceDN w:val="0"/>
        <w:adjustRightInd w:val="0"/>
        <w:ind w:left="849"/>
        <w:rPr>
          <w:color w:val="000000"/>
          <w:sz w:val="24"/>
          <w:szCs w:val="24"/>
        </w:rPr>
      </w:pPr>
      <w:r>
        <w:rPr>
          <w:color w:val="000000"/>
          <w:sz w:val="24"/>
          <w:szCs w:val="24"/>
        </w:rPr>
        <w:t>Når lægemidlet er godkendt, er indberetning af formodede bivirkninger vigtigt. Det muliggør løbende overvågning af benefit/</w:t>
      </w:r>
      <w:proofErr w:type="spellStart"/>
      <w:r>
        <w:rPr>
          <w:color w:val="000000"/>
          <w:sz w:val="24"/>
          <w:szCs w:val="24"/>
        </w:rPr>
        <w:t>risk</w:t>
      </w:r>
      <w:proofErr w:type="spellEnd"/>
      <w:r>
        <w:rPr>
          <w:color w:val="000000"/>
          <w:sz w:val="24"/>
          <w:szCs w:val="24"/>
        </w:rPr>
        <w:t xml:space="preserve">-forholdet for lægemidlet. </w:t>
      </w:r>
      <w:r w:rsidR="00073DA2">
        <w:rPr>
          <w:color w:val="000000"/>
          <w:sz w:val="24"/>
          <w:szCs w:val="24"/>
        </w:rPr>
        <w:t>S</w:t>
      </w:r>
      <w:r>
        <w:rPr>
          <w:color w:val="000000"/>
          <w:sz w:val="24"/>
          <w:szCs w:val="24"/>
        </w:rPr>
        <w:t>undhedsperson</w:t>
      </w:r>
      <w:r w:rsidR="00073DA2">
        <w:rPr>
          <w:color w:val="000000"/>
          <w:sz w:val="24"/>
          <w:szCs w:val="24"/>
        </w:rPr>
        <w:t>er</w:t>
      </w:r>
      <w:r>
        <w:rPr>
          <w:color w:val="000000"/>
          <w:sz w:val="24"/>
          <w:szCs w:val="24"/>
        </w:rPr>
        <w:t xml:space="preserve"> anmodes om at indberette alle formodede bivirkninger via:</w:t>
      </w:r>
    </w:p>
    <w:p w:rsidR="00F22DEE" w:rsidRDefault="00F22DEE" w:rsidP="00F22DEE">
      <w:pPr>
        <w:autoSpaceDE w:val="0"/>
        <w:autoSpaceDN w:val="0"/>
        <w:adjustRightInd w:val="0"/>
        <w:ind w:left="849"/>
        <w:rPr>
          <w:color w:val="000000"/>
          <w:sz w:val="24"/>
          <w:szCs w:val="24"/>
        </w:rPr>
      </w:pPr>
    </w:p>
    <w:p w:rsidR="00F22DEE" w:rsidRDefault="00F22DEE" w:rsidP="00F22DEE">
      <w:pPr>
        <w:autoSpaceDE w:val="0"/>
        <w:autoSpaceDN w:val="0"/>
        <w:adjustRightInd w:val="0"/>
        <w:ind w:left="849"/>
        <w:rPr>
          <w:color w:val="000000"/>
          <w:sz w:val="24"/>
          <w:szCs w:val="24"/>
        </w:rPr>
      </w:pPr>
      <w:r>
        <w:rPr>
          <w:color w:val="000000"/>
          <w:sz w:val="24"/>
          <w:szCs w:val="24"/>
        </w:rPr>
        <w:t>Lægemiddelstyrelsen</w:t>
      </w:r>
    </w:p>
    <w:p w:rsidR="00F22DEE" w:rsidRDefault="00F22DEE" w:rsidP="00F22DEE">
      <w:pPr>
        <w:autoSpaceDE w:val="0"/>
        <w:autoSpaceDN w:val="0"/>
        <w:adjustRightInd w:val="0"/>
        <w:ind w:left="849"/>
        <w:rPr>
          <w:color w:val="000000"/>
          <w:sz w:val="24"/>
          <w:szCs w:val="24"/>
        </w:rPr>
      </w:pPr>
      <w:r>
        <w:rPr>
          <w:color w:val="000000"/>
          <w:sz w:val="24"/>
          <w:szCs w:val="24"/>
        </w:rPr>
        <w:t>Axel Heides Gade 1</w:t>
      </w:r>
    </w:p>
    <w:p w:rsidR="00F22DEE" w:rsidRDefault="00F22DEE" w:rsidP="00F22DEE">
      <w:pPr>
        <w:autoSpaceDE w:val="0"/>
        <w:autoSpaceDN w:val="0"/>
        <w:adjustRightInd w:val="0"/>
        <w:ind w:left="849"/>
        <w:rPr>
          <w:color w:val="000000"/>
          <w:sz w:val="24"/>
          <w:szCs w:val="24"/>
        </w:rPr>
      </w:pPr>
      <w:r>
        <w:rPr>
          <w:color w:val="000000"/>
          <w:sz w:val="24"/>
          <w:szCs w:val="24"/>
        </w:rPr>
        <w:t>DK-2300 København S</w:t>
      </w:r>
    </w:p>
    <w:p w:rsidR="00F22DEE" w:rsidRPr="000E7FF2" w:rsidRDefault="00F22DEE" w:rsidP="00F22DEE">
      <w:pPr>
        <w:autoSpaceDE w:val="0"/>
        <w:autoSpaceDN w:val="0"/>
        <w:adjustRightInd w:val="0"/>
        <w:ind w:left="849"/>
        <w:rPr>
          <w:color w:val="000000"/>
          <w:sz w:val="24"/>
          <w:szCs w:val="24"/>
        </w:rPr>
      </w:pPr>
      <w:r w:rsidRPr="000E7FF2">
        <w:rPr>
          <w:color w:val="000000"/>
          <w:sz w:val="24"/>
          <w:szCs w:val="24"/>
        </w:rPr>
        <w:t xml:space="preserve">Websted: </w:t>
      </w:r>
      <w:hyperlink r:id="rId8" w:history="1">
        <w:r w:rsidRPr="000E7FF2">
          <w:rPr>
            <w:rStyle w:val="Hyperlink"/>
            <w:sz w:val="24"/>
            <w:szCs w:val="24"/>
          </w:rPr>
          <w:t>www.meldenbivirkning.dk</w:t>
        </w:r>
      </w:hyperlink>
    </w:p>
    <w:p w:rsidR="00F22DEE" w:rsidRPr="000E7FF2" w:rsidRDefault="00F22DEE" w:rsidP="00F22DEE">
      <w:pPr>
        <w:pStyle w:val="Sidehoved"/>
        <w:tabs>
          <w:tab w:val="left" w:pos="851"/>
        </w:tabs>
        <w:rPr>
          <w:szCs w:val="24"/>
        </w:rPr>
      </w:pPr>
    </w:p>
    <w:p w:rsidR="00156CF8" w:rsidRPr="00C84483" w:rsidRDefault="00156CF8" w:rsidP="00156CF8">
      <w:pPr>
        <w:tabs>
          <w:tab w:val="left" w:pos="851"/>
        </w:tabs>
        <w:ind w:left="851" w:hanging="851"/>
        <w:rPr>
          <w:b/>
          <w:sz w:val="24"/>
          <w:szCs w:val="24"/>
        </w:rPr>
      </w:pPr>
      <w:r w:rsidRPr="00C84483">
        <w:rPr>
          <w:b/>
          <w:sz w:val="24"/>
          <w:szCs w:val="24"/>
        </w:rPr>
        <w:t>4.9</w:t>
      </w:r>
      <w:r w:rsidRPr="00C84483">
        <w:rPr>
          <w:b/>
          <w:sz w:val="24"/>
          <w:szCs w:val="24"/>
        </w:rPr>
        <w:tab/>
        <w:t>Overdosering</w:t>
      </w:r>
    </w:p>
    <w:p w:rsidR="00073DA2" w:rsidRPr="000E7FF2" w:rsidRDefault="00073DA2" w:rsidP="00F22DEE">
      <w:pPr>
        <w:suppressAutoHyphens/>
        <w:ind w:left="851"/>
        <w:rPr>
          <w:spacing w:val="-3"/>
          <w:sz w:val="24"/>
          <w:szCs w:val="24"/>
          <w:u w:val="single"/>
        </w:rPr>
      </w:pPr>
    </w:p>
    <w:p w:rsidR="00F22DEE" w:rsidRPr="000E7FF2" w:rsidRDefault="00F22DEE" w:rsidP="00F22DEE">
      <w:pPr>
        <w:suppressAutoHyphens/>
        <w:ind w:left="851"/>
        <w:rPr>
          <w:spacing w:val="-3"/>
          <w:sz w:val="24"/>
          <w:szCs w:val="24"/>
          <w:u w:val="single"/>
        </w:rPr>
      </w:pPr>
      <w:r w:rsidRPr="000E7FF2">
        <w:rPr>
          <w:spacing w:val="-3"/>
          <w:sz w:val="24"/>
          <w:szCs w:val="24"/>
          <w:u w:val="single"/>
        </w:rPr>
        <w:t>Sy</w:t>
      </w:r>
      <w:r w:rsidR="00867206" w:rsidRPr="000E7FF2">
        <w:rPr>
          <w:spacing w:val="-3"/>
          <w:sz w:val="24"/>
          <w:szCs w:val="24"/>
          <w:u w:val="single"/>
        </w:rPr>
        <w:t>m</w:t>
      </w:r>
      <w:r w:rsidRPr="000E7FF2">
        <w:rPr>
          <w:spacing w:val="-3"/>
          <w:sz w:val="24"/>
          <w:szCs w:val="24"/>
          <w:u w:val="single"/>
        </w:rPr>
        <w:t>ptomer</w:t>
      </w:r>
    </w:p>
    <w:p w:rsidR="00F22DEE" w:rsidRPr="007D6872" w:rsidRDefault="00F22DEE" w:rsidP="00F22DEE">
      <w:pPr>
        <w:suppressAutoHyphens/>
        <w:ind w:left="851"/>
        <w:rPr>
          <w:spacing w:val="-3"/>
          <w:sz w:val="24"/>
          <w:szCs w:val="24"/>
        </w:rPr>
      </w:pPr>
      <w:r w:rsidRPr="007D6872">
        <w:rPr>
          <w:spacing w:val="-3"/>
          <w:sz w:val="24"/>
          <w:szCs w:val="24"/>
        </w:rPr>
        <w:t>I tilfælde af overdosering (inklusive relativ overdosering grundet nedsat leverfunktion) kan der forekomme depression af centralnervesystemet (</w:t>
      </w:r>
      <w:proofErr w:type="spellStart"/>
      <w:r w:rsidRPr="007D6872">
        <w:rPr>
          <w:spacing w:val="-3"/>
          <w:sz w:val="24"/>
          <w:szCs w:val="24"/>
        </w:rPr>
        <w:t>stupor</w:t>
      </w:r>
      <w:proofErr w:type="spellEnd"/>
      <w:r w:rsidRPr="007D6872">
        <w:rPr>
          <w:spacing w:val="-3"/>
          <w:sz w:val="24"/>
          <w:szCs w:val="24"/>
        </w:rPr>
        <w:t xml:space="preserve">, koordinationsabnormitet, </w:t>
      </w:r>
      <w:proofErr w:type="spellStart"/>
      <w:r w:rsidRPr="007D6872">
        <w:rPr>
          <w:spacing w:val="-3"/>
          <w:sz w:val="24"/>
          <w:szCs w:val="24"/>
        </w:rPr>
        <w:t>somnolens</w:t>
      </w:r>
      <w:proofErr w:type="spellEnd"/>
      <w:r w:rsidRPr="007D6872">
        <w:rPr>
          <w:spacing w:val="-3"/>
          <w:sz w:val="24"/>
          <w:szCs w:val="24"/>
        </w:rPr>
        <w:t xml:space="preserve">, </w:t>
      </w:r>
      <w:proofErr w:type="spellStart"/>
      <w:r w:rsidRPr="007D6872">
        <w:rPr>
          <w:spacing w:val="-3"/>
          <w:sz w:val="24"/>
          <w:szCs w:val="24"/>
        </w:rPr>
        <w:t>miosis</w:t>
      </w:r>
      <w:proofErr w:type="spellEnd"/>
      <w:r w:rsidRPr="007D6872">
        <w:rPr>
          <w:spacing w:val="-3"/>
          <w:sz w:val="24"/>
          <w:szCs w:val="24"/>
        </w:rPr>
        <w:t xml:space="preserve">, muskulær </w:t>
      </w:r>
      <w:proofErr w:type="spellStart"/>
      <w:r w:rsidRPr="007D6872">
        <w:rPr>
          <w:spacing w:val="-3"/>
          <w:sz w:val="24"/>
          <w:szCs w:val="24"/>
        </w:rPr>
        <w:t>hypertoni</w:t>
      </w:r>
      <w:proofErr w:type="spellEnd"/>
      <w:r w:rsidRPr="007D6872">
        <w:rPr>
          <w:spacing w:val="-3"/>
          <w:sz w:val="24"/>
          <w:szCs w:val="24"/>
        </w:rPr>
        <w:t xml:space="preserve">, respirationsdepression, urinretention og </w:t>
      </w:r>
      <w:proofErr w:type="spellStart"/>
      <w:r w:rsidRPr="007D6872">
        <w:rPr>
          <w:spacing w:val="-3"/>
          <w:sz w:val="24"/>
          <w:szCs w:val="24"/>
        </w:rPr>
        <w:t>ileus</w:t>
      </w:r>
      <w:proofErr w:type="spellEnd"/>
      <w:r w:rsidRPr="007D6872">
        <w:rPr>
          <w:spacing w:val="-3"/>
          <w:sz w:val="24"/>
          <w:szCs w:val="24"/>
        </w:rPr>
        <w:t>).</w:t>
      </w:r>
    </w:p>
    <w:p w:rsidR="00F22DEE" w:rsidRPr="007D6872" w:rsidRDefault="00F22DEE" w:rsidP="00F22DEE">
      <w:pPr>
        <w:suppressAutoHyphens/>
        <w:ind w:left="851"/>
        <w:rPr>
          <w:spacing w:val="-3"/>
          <w:sz w:val="24"/>
          <w:szCs w:val="24"/>
        </w:rPr>
      </w:pPr>
      <w:r w:rsidRPr="007D6872">
        <w:rPr>
          <w:spacing w:val="-3"/>
          <w:sz w:val="24"/>
          <w:szCs w:val="24"/>
        </w:rPr>
        <w:t>Børn kan være mere følsomme over for påvirkninger af centralnervesystemet end voksne.</w:t>
      </w:r>
    </w:p>
    <w:p w:rsidR="00F22DEE" w:rsidRPr="007D6872" w:rsidRDefault="00F22DEE" w:rsidP="00F22DEE">
      <w:pPr>
        <w:suppressAutoHyphens/>
        <w:ind w:left="851"/>
        <w:rPr>
          <w:spacing w:val="-3"/>
          <w:sz w:val="24"/>
          <w:szCs w:val="24"/>
        </w:rPr>
      </w:pPr>
    </w:p>
    <w:p w:rsidR="00F22DEE" w:rsidRPr="007D6872" w:rsidRDefault="00F22DEE" w:rsidP="00F22DEE">
      <w:pPr>
        <w:suppressAutoHyphens/>
        <w:ind w:left="851"/>
        <w:rPr>
          <w:sz w:val="24"/>
          <w:szCs w:val="24"/>
        </w:rPr>
      </w:pPr>
      <w:r w:rsidRPr="007D6872">
        <w:rPr>
          <w:spacing w:val="-3"/>
          <w:sz w:val="24"/>
          <w:szCs w:val="24"/>
        </w:rPr>
        <w:t xml:space="preserve">Hos personer, der har taget overdoser af </w:t>
      </w:r>
      <w:proofErr w:type="spellStart"/>
      <w:r w:rsidRPr="007D6872">
        <w:rPr>
          <w:spacing w:val="-3"/>
          <w:sz w:val="24"/>
          <w:szCs w:val="24"/>
        </w:rPr>
        <w:t>loperamid</w:t>
      </w:r>
      <w:proofErr w:type="spellEnd"/>
      <w:r w:rsidRPr="007D6872">
        <w:rPr>
          <w:spacing w:val="-3"/>
          <w:sz w:val="24"/>
          <w:szCs w:val="24"/>
        </w:rPr>
        <w:t xml:space="preserve">, er der set kardiale bivirkninger såsom forlængelse af QRS-komplekset og QT, </w:t>
      </w:r>
      <w:proofErr w:type="spellStart"/>
      <w:r w:rsidRPr="007D6872">
        <w:rPr>
          <w:spacing w:val="-3"/>
          <w:sz w:val="24"/>
          <w:szCs w:val="24"/>
        </w:rPr>
        <w:t>torsades</w:t>
      </w:r>
      <w:proofErr w:type="spellEnd"/>
      <w:r w:rsidRPr="007D6872">
        <w:rPr>
          <w:spacing w:val="-3"/>
          <w:sz w:val="24"/>
          <w:szCs w:val="24"/>
        </w:rPr>
        <w:t xml:space="preserve"> de pointes, andre alvorlige </w:t>
      </w:r>
      <w:proofErr w:type="spellStart"/>
      <w:r w:rsidRPr="007D6872">
        <w:rPr>
          <w:spacing w:val="-3"/>
          <w:sz w:val="24"/>
          <w:szCs w:val="24"/>
        </w:rPr>
        <w:t>ventrikulære</w:t>
      </w:r>
      <w:proofErr w:type="spellEnd"/>
      <w:r w:rsidRPr="007D6872">
        <w:rPr>
          <w:spacing w:val="-3"/>
          <w:sz w:val="24"/>
          <w:szCs w:val="24"/>
        </w:rPr>
        <w:t xml:space="preserve"> </w:t>
      </w:r>
      <w:proofErr w:type="spellStart"/>
      <w:r w:rsidRPr="007D6872">
        <w:rPr>
          <w:spacing w:val="-3"/>
          <w:sz w:val="24"/>
          <w:szCs w:val="24"/>
        </w:rPr>
        <w:t>arytmier</w:t>
      </w:r>
      <w:proofErr w:type="spellEnd"/>
      <w:r w:rsidRPr="007D6872">
        <w:rPr>
          <w:spacing w:val="-3"/>
          <w:sz w:val="24"/>
          <w:szCs w:val="24"/>
        </w:rPr>
        <w:t xml:space="preserve">, hjertestop og synkope (se pkt. 4.4). Der er også rapporteret om tilfælde med dødeligt udfald. Misbrug, forkert brug og/eller </w:t>
      </w:r>
      <w:r w:rsidRPr="007D6872">
        <w:rPr>
          <w:sz w:val="24"/>
          <w:szCs w:val="24"/>
        </w:rPr>
        <w:t xml:space="preserve">overdosering kan demaskere eksisterende </w:t>
      </w:r>
      <w:proofErr w:type="spellStart"/>
      <w:r w:rsidRPr="007D6872">
        <w:rPr>
          <w:sz w:val="24"/>
          <w:szCs w:val="24"/>
        </w:rPr>
        <w:t>Brugadas</w:t>
      </w:r>
      <w:proofErr w:type="spellEnd"/>
      <w:r w:rsidRPr="007D6872">
        <w:rPr>
          <w:sz w:val="24"/>
          <w:szCs w:val="24"/>
        </w:rPr>
        <w:t xml:space="preserve"> syndrom.</w:t>
      </w:r>
    </w:p>
    <w:p w:rsidR="00156CF8" w:rsidRPr="007D6872" w:rsidRDefault="00156CF8" w:rsidP="00F22DEE">
      <w:pPr>
        <w:suppressAutoHyphens/>
        <w:ind w:left="851"/>
        <w:rPr>
          <w:spacing w:val="-3"/>
          <w:sz w:val="24"/>
          <w:szCs w:val="24"/>
        </w:rPr>
      </w:pPr>
    </w:p>
    <w:p w:rsidR="00156CF8" w:rsidRPr="007D6872" w:rsidRDefault="00156CF8" w:rsidP="00156CF8">
      <w:pPr>
        <w:ind w:left="851"/>
        <w:rPr>
          <w:spacing w:val="-3"/>
          <w:sz w:val="24"/>
          <w:szCs w:val="24"/>
        </w:rPr>
      </w:pPr>
      <w:r w:rsidRPr="007D6872">
        <w:rPr>
          <w:spacing w:val="-3"/>
          <w:sz w:val="24"/>
          <w:szCs w:val="24"/>
        </w:rPr>
        <w:t xml:space="preserve">Ved behandlingsophør er der observeret tilfælde af lægemiddelrelateret abstinenssyndrom hos personer, som misbruger, fejlanvender eller bevidst overdoserer med overdrevent høje doser af </w:t>
      </w:r>
      <w:proofErr w:type="spellStart"/>
      <w:r w:rsidRPr="007D6872">
        <w:rPr>
          <w:spacing w:val="-3"/>
          <w:sz w:val="24"/>
          <w:szCs w:val="24"/>
        </w:rPr>
        <w:t>loperamid</w:t>
      </w:r>
      <w:proofErr w:type="spellEnd"/>
      <w:r w:rsidRPr="007D6872">
        <w:rPr>
          <w:spacing w:val="-3"/>
          <w:sz w:val="24"/>
          <w:szCs w:val="24"/>
        </w:rPr>
        <w:t xml:space="preserve">. </w:t>
      </w:r>
    </w:p>
    <w:p w:rsidR="00F22DEE" w:rsidRPr="007D6872" w:rsidRDefault="00F22DEE" w:rsidP="00F22DEE">
      <w:pPr>
        <w:suppressAutoHyphens/>
        <w:ind w:left="851"/>
        <w:rPr>
          <w:spacing w:val="-3"/>
          <w:sz w:val="24"/>
          <w:szCs w:val="24"/>
        </w:rPr>
      </w:pPr>
    </w:p>
    <w:p w:rsidR="00F22DEE" w:rsidRPr="007D6872" w:rsidRDefault="00F22DEE" w:rsidP="00F22DEE">
      <w:pPr>
        <w:suppressAutoHyphens/>
        <w:ind w:left="851"/>
        <w:rPr>
          <w:spacing w:val="-3"/>
          <w:sz w:val="24"/>
          <w:szCs w:val="24"/>
          <w:u w:val="single"/>
        </w:rPr>
      </w:pPr>
      <w:r w:rsidRPr="007D6872">
        <w:rPr>
          <w:spacing w:val="-3"/>
          <w:sz w:val="24"/>
          <w:szCs w:val="24"/>
          <w:u w:val="single"/>
        </w:rPr>
        <w:t>Behandling</w:t>
      </w:r>
    </w:p>
    <w:p w:rsidR="00F22DEE" w:rsidRPr="007D6872" w:rsidRDefault="00F22DEE" w:rsidP="00F22DEE">
      <w:pPr>
        <w:ind w:left="851"/>
        <w:rPr>
          <w:spacing w:val="-3"/>
          <w:sz w:val="24"/>
          <w:szCs w:val="24"/>
        </w:rPr>
      </w:pPr>
      <w:r w:rsidRPr="007D6872">
        <w:rPr>
          <w:spacing w:val="-3"/>
          <w:sz w:val="24"/>
          <w:szCs w:val="24"/>
        </w:rPr>
        <w:t>I tilfælde af overdosering, bør EKG-monitorering for forlænget QT-interval iværksættes.</w:t>
      </w:r>
    </w:p>
    <w:p w:rsidR="00F22DEE" w:rsidRPr="007D6872" w:rsidRDefault="00F22DEE" w:rsidP="00F22DEE">
      <w:pPr>
        <w:tabs>
          <w:tab w:val="left" w:pos="0"/>
          <w:tab w:val="left" w:pos="849"/>
          <w:tab w:val="left" w:pos="2516"/>
          <w:tab w:val="left" w:pos="4320"/>
        </w:tabs>
        <w:ind w:left="851"/>
        <w:rPr>
          <w:spacing w:val="-3"/>
          <w:sz w:val="24"/>
          <w:szCs w:val="24"/>
        </w:rPr>
      </w:pPr>
      <w:r w:rsidRPr="007D6872">
        <w:rPr>
          <w:spacing w:val="-3"/>
          <w:sz w:val="24"/>
          <w:szCs w:val="24"/>
        </w:rPr>
        <w:t xml:space="preserve">Såfremt der forekommer symptomer fra centralnervesystemet på overdosering, kan der gives </w:t>
      </w:r>
      <w:proofErr w:type="spellStart"/>
      <w:r w:rsidRPr="007D6872">
        <w:rPr>
          <w:spacing w:val="-3"/>
          <w:sz w:val="24"/>
          <w:szCs w:val="24"/>
        </w:rPr>
        <w:t>naloxon</w:t>
      </w:r>
      <w:proofErr w:type="spellEnd"/>
      <w:r w:rsidRPr="007D6872">
        <w:rPr>
          <w:spacing w:val="-3"/>
          <w:sz w:val="24"/>
          <w:szCs w:val="24"/>
        </w:rPr>
        <w:t xml:space="preserve"> som </w:t>
      </w:r>
      <w:proofErr w:type="spellStart"/>
      <w:r w:rsidRPr="007D6872">
        <w:rPr>
          <w:spacing w:val="-3"/>
          <w:sz w:val="24"/>
          <w:szCs w:val="24"/>
        </w:rPr>
        <w:t>antidot</w:t>
      </w:r>
      <w:proofErr w:type="spellEnd"/>
      <w:r w:rsidRPr="007D6872">
        <w:rPr>
          <w:spacing w:val="-3"/>
          <w:sz w:val="24"/>
          <w:szCs w:val="24"/>
        </w:rPr>
        <w:t xml:space="preserve">. Da </w:t>
      </w:r>
      <w:proofErr w:type="spellStart"/>
      <w:r w:rsidRPr="007D6872">
        <w:rPr>
          <w:spacing w:val="-3"/>
          <w:sz w:val="24"/>
          <w:szCs w:val="24"/>
        </w:rPr>
        <w:t>loperamids</w:t>
      </w:r>
      <w:proofErr w:type="spellEnd"/>
      <w:r w:rsidRPr="007D6872">
        <w:rPr>
          <w:spacing w:val="-3"/>
          <w:sz w:val="24"/>
          <w:szCs w:val="24"/>
        </w:rPr>
        <w:t xml:space="preserve"> virkningsvarighed er længere end </w:t>
      </w:r>
      <w:proofErr w:type="spellStart"/>
      <w:r w:rsidRPr="007D6872">
        <w:rPr>
          <w:spacing w:val="-3"/>
          <w:sz w:val="24"/>
          <w:szCs w:val="24"/>
        </w:rPr>
        <w:t>naloxons</w:t>
      </w:r>
      <w:proofErr w:type="spellEnd"/>
      <w:r w:rsidRPr="007D6872">
        <w:rPr>
          <w:spacing w:val="-3"/>
          <w:sz w:val="24"/>
          <w:szCs w:val="24"/>
        </w:rPr>
        <w:t xml:space="preserve"> (1-3 timer), kan gentagen behandling med </w:t>
      </w:r>
      <w:proofErr w:type="spellStart"/>
      <w:r w:rsidRPr="007D6872">
        <w:rPr>
          <w:spacing w:val="-3"/>
          <w:sz w:val="24"/>
          <w:szCs w:val="24"/>
        </w:rPr>
        <w:t>naloxon</w:t>
      </w:r>
      <w:proofErr w:type="spellEnd"/>
      <w:r w:rsidRPr="007D6872">
        <w:rPr>
          <w:spacing w:val="-3"/>
          <w:sz w:val="24"/>
          <w:szCs w:val="24"/>
        </w:rPr>
        <w:t xml:space="preserve"> være påkrævet.</w:t>
      </w:r>
    </w:p>
    <w:p w:rsidR="00F22DEE" w:rsidRPr="007D6872" w:rsidRDefault="00F22DEE" w:rsidP="00F22DEE">
      <w:pPr>
        <w:tabs>
          <w:tab w:val="left" w:pos="0"/>
          <w:tab w:val="left" w:pos="851"/>
          <w:tab w:val="left" w:pos="2516"/>
          <w:tab w:val="left" w:pos="4320"/>
        </w:tabs>
        <w:ind w:left="851"/>
        <w:rPr>
          <w:spacing w:val="-3"/>
          <w:sz w:val="24"/>
          <w:szCs w:val="24"/>
        </w:rPr>
      </w:pPr>
      <w:r w:rsidRPr="007D6872">
        <w:rPr>
          <w:spacing w:val="-3"/>
          <w:sz w:val="24"/>
          <w:szCs w:val="24"/>
        </w:rPr>
        <w:t>Derfor bør patienterne overvåges nøje i mindst 48 timer for at spore en mulig depression af centralnervesystemet.</w:t>
      </w:r>
    </w:p>
    <w:p w:rsidR="00F22DEE" w:rsidRPr="007D6872"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4.10</w:t>
      </w:r>
      <w:r w:rsidRPr="00C84483">
        <w:rPr>
          <w:b/>
          <w:sz w:val="24"/>
          <w:szCs w:val="24"/>
        </w:rPr>
        <w:tab/>
        <w:t>Udlevering</w:t>
      </w:r>
    </w:p>
    <w:p w:rsidR="001E1E9E" w:rsidRPr="00644A37" w:rsidRDefault="001E1E9E" w:rsidP="001E1E9E">
      <w:pPr>
        <w:pStyle w:val="Default"/>
        <w:ind w:left="851"/>
        <w:rPr>
          <w:lang w:val="da-DK"/>
        </w:rPr>
      </w:pPr>
      <w:r w:rsidRPr="00644A37">
        <w:rPr>
          <w:lang w:val="da-DK"/>
        </w:rPr>
        <w:t>Pakningsstørrelser ≤</w:t>
      </w:r>
      <w:r>
        <w:rPr>
          <w:lang w:val="da-DK"/>
        </w:rPr>
        <w:t xml:space="preserve"> </w:t>
      </w:r>
      <w:r w:rsidRPr="00644A37">
        <w:rPr>
          <w:lang w:val="da-DK"/>
        </w:rPr>
        <w:t>20 stk</w:t>
      </w:r>
      <w:r>
        <w:rPr>
          <w:lang w:val="da-DK"/>
        </w:rPr>
        <w:t>.:</w:t>
      </w:r>
      <w:r w:rsidRPr="00644A37">
        <w:rPr>
          <w:lang w:val="da-DK"/>
        </w:rPr>
        <w:t xml:space="preserve"> HX18</w:t>
      </w:r>
    </w:p>
    <w:p w:rsidR="001E1E9E" w:rsidRPr="00644A37" w:rsidRDefault="001E1E9E" w:rsidP="001E1E9E">
      <w:pPr>
        <w:tabs>
          <w:tab w:val="left" w:pos="0"/>
          <w:tab w:val="left" w:pos="849"/>
          <w:tab w:val="left" w:pos="2516"/>
          <w:tab w:val="left" w:pos="4320"/>
        </w:tabs>
        <w:ind w:left="851"/>
        <w:jc w:val="both"/>
        <w:rPr>
          <w:b/>
          <w:spacing w:val="-3"/>
          <w:sz w:val="24"/>
          <w:szCs w:val="24"/>
        </w:rPr>
      </w:pPr>
      <w:r w:rsidRPr="00644A37">
        <w:rPr>
          <w:sz w:val="24"/>
          <w:szCs w:val="24"/>
        </w:rPr>
        <w:t>Pakningsstørrelser &gt;</w:t>
      </w:r>
      <w:r w:rsidRPr="00644A37">
        <w:rPr>
          <w:b/>
          <w:bCs/>
          <w:sz w:val="24"/>
          <w:szCs w:val="24"/>
        </w:rPr>
        <w:t xml:space="preserve"> </w:t>
      </w:r>
      <w:r w:rsidRPr="00644A37">
        <w:rPr>
          <w:sz w:val="24"/>
          <w:szCs w:val="24"/>
        </w:rPr>
        <w:t>20 stk.</w:t>
      </w:r>
      <w:r>
        <w:rPr>
          <w:szCs w:val="24"/>
        </w:rPr>
        <w:t>:</w:t>
      </w:r>
      <w:r w:rsidRPr="00644A37">
        <w:rPr>
          <w:sz w:val="24"/>
          <w:szCs w:val="24"/>
        </w:rPr>
        <w:t xml:space="preserve"> HA18</w:t>
      </w:r>
    </w:p>
    <w:p w:rsidR="00F22DEE" w:rsidRPr="00C860BE" w:rsidRDefault="00F22DEE" w:rsidP="00F22DEE">
      <w:pPr>
        <w:tabs>
          <w:tab w:val="left" w:pos="851"/>
        </w:tabs>
        <w:rPr>
          <w:sz w:val="24"/>
          <w:szCs w:val="24"/>
        </w:rPr>
      </w:pP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6CF8" w:rsidRPr="00C84483" w:rsidRDefault="00156CF8" w:rsidP="00156CF8">
      <w:pPr>
        <w:tabs>
          <w:tab w:val="left" w:pos="851"/>
        </w:tabs>
        <w:ind w:left="851"/>
        <w:rPr>
          <w:sz w:val="24"/>
          <w:szCs w:val="24"/>
        </w:rPr>
      </w:pPr>
    </w:p>
    <w:p w:rsidR="00156CF8" w:rsidRPr="00C84483" w:rsidRDefault="00156CF8" w:rsidP="00156CF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6CF8" w:rsidRDefault="007D6872" w:rsidP="007D6872">
      <w:pPr>
        <w:suppressAutoHyphens/>
        <w:ind w:left="851"/>
        <w:rPr>
          <w:spacing w:val="-3"/>
          <w:sz w:val="24"/>
          <w:szCs w:val="24"/>
        </w:rPr>
      </w:pPr>
      <w:proofErr w:type="spellStart"/>
      <w:r>
        <w:rPr>
          <w:spacing w:val="-3"/>
          <w:sz w:val="24"/>
          <w:szCs w:val="24"/>
        </w:rPr>
        <w:t>Farmakoterapeutisk</w:t>
      </w:r>
      <w:proofErr w:type="spellEnd"/>
      <w:r>
        <w:rPr>
          <w:spacing w:val="-3"/>
          <w:sz w:val="24"/>
          <w:szCs w:val="24"/>
        </w:rPr>
        <w:t xml:space="preserve"> klassifikation:</w:t>
      </w:r>
      <w:r w:rsidR="00156CF8" w:rsidRPr="00C860BE">
        <w:rPr>
          <w:spacing w:val="-3"/>
          <w:sz w:val="24"/>
          <w:szCs w:val="24"/>
        </w:rPr>
        <w:t xml:space="preserve"> Midler mod dia</w:t>
      </w:r>
      <w:r w:rsidR="00156CF8">
        <w:rPr>
          <w:spacing w:val="-3"/>
          <w:sz w:val="24"/>
          <w:szCs w:val="24"/>
        </w:rPr>
        <w:t>r</w:t>
      </w:r>
      <w:r w:rsidR="00156CF8" w:rsidRPr="00C860BE">
        <w:rPr>
          <w:spacing w:val="-3"/>
          <w:sz w:val="24"/>
          <w:szCs w:val="24"/>
        </w:rPr>
        <w:t xml:space="preserve">ré og tarminflammation/-infektion, </w:t>
      </w:r>
      <w:proofErr w:type="spellStart"/>
      <w:r w:rsidR="00156CF8" w:rsidRPr="00C860BE">
        <w:rPr>
          <w:spacing w:val="-3"/>
          <w:sz w:val="24"/>
          <w:szCs w:val="24"/>
        </w:rPr>
        <w:t>antipropulsiva</w:t>
      </w:r>
      <w:proofErr w:type="spellEnd"/>
      <w:r>
        <w:rPr>
          <w:spacing w:val="-3"/>
          <w:sz w:val="24"/>
          <w:szCs w:val="24"/>
        </w:rPr>
        <w:t xml:space="preserve">, </w:t>
      </w:r>
      <w:r w:rsidRPr="00C860BE">
        <w:rPr>
          <w:spacing w:val="-3"/>
          <w:sz w:val="24"/>
          <w:szCs w:val="24"/>
        </w:rPr>
        <w:t>ATC-kode: A07DA03.</w:t>
      </w:r>
    </w:p>
    <w:p w:rsidR="007D6872" w:rsidRDefault="007D6872" w:rsidP="007D6872">
      <w:pPr>
        <w:suppressAutoHyphens/>
        <w:ind w:left="851"/>
        <w:rPr>
          <w:spacing w:val="-3"/>
          <w:sz w:val="24"/>
          <w:szCs w:val="24"/>
        </w:rPr>
      </w:pPr>
    </w:p>
    <w:p w:rsidR="00F22DEE" w:rsidRPr="00C860BE" w:rsidRDefault="00F22DEE" w:rsidP="00473E7E">
      <w:pPr>
        <w:tabs>
          <w:tab w:val="left" w:pos="2516"/>
          <w:tab w:val="left" w:pos="4320"/>
        </w:tabs>
        <w:ind w:left="851"/>
        <w:rPr>
          <w:spacing w:val="-3"/>
          <w:sz w:val="24"/>
          <w:szCs w:val="24"/>
        </w:rPr>
      </w:pPr>
      <w:proofErr w:type="spellStart"/>
      <w:r w:rsidRPr="00C860BE">
        <w:rPr>
          <w:spacing w:val="-3"/>
          <w:sz w:val="24"/>
          <w:szCs w:val="24"/>
        </w:rPr>
        <w:t>Loperamid</w:t>
      </w:r>
      <w:proofErr w:type="spellEnd"/>
      <w:r w:rsidRPr="00C860BE">
        <w:rPr>
          <w:spacing w:val="-3"/>
          <w:sz w:val="24"/>
          <w:szCs w:val="24"/>
        </w:rPr>
        <w:t xml:space="preserve"> bindes til opiatreceptoren i tarmvæggen. Derved hæmmes frigørelsen af </w:t>
      </w:r>
      <w:proofErr w:type="spellStart"/>
      <w:r w:rsidRPr="00C860BE">
        <w:rPr>
          <w:spacing w:val="-3"/>
          <w:sz w:val="24"/>
          <w:szCs w:val="24"/>
        </w:rPr>
        <w:t>acetylcholin</w:t>
      </w:r>
      <w:proofErr w:type="spellEnd"/>
      <w:r w:rsidRPr="00C860BE">
        <w:rPr>
          <w:spacing w:val="-3"/>
          <w:sz w:val="24"/>
          <w:szCs w:val="24"/>
        </w:rPr>
        <w:t xml:space="preserve"> og </w:t>
      </w:r>
      <w:proofErr w:type="spellStart"/>
      <w:r w:rsidRPr="00C860BE">
        <w:rPr>
          <w:spacing w:val="-3"/>
          <w:sz w:val="24"/>
          <w:szCs w:val="24"/>
        </w:rPr>
        <w:t>prostaglandiner</w:t>
      </w:r>
      <w:proofErr w:type="spellEnd"/>
      <w:r w:rsidRPr="00C860BE">
        <w:rPr>
          <w:spacing w:val="-3"/>
          <w:sz w:val="24"/>
          <w:szCs w:val="24"/>
        </w:rPr>
        <w:t xml:space="preserve">, hvorved den </w:t>
      </w:r>
      <w:proofErr w:type="spellStart"/>
      <w:r w:rsidRPr="00C860BE">
        <w:rPr>
          <w:spacing w:val="-3"/>
          <w:sz w:val="24"/>
          <w:szCs w:val="24"/>
        </w:rPr>
        <w:t>propulsive</w:t>
      </w:r>
      <w:proofErr w:type="spellEnd"/>
      <w:r w:rsidRPr="00C860BE">
        <w:rPr>
          <w:spacing w:val="-3"/>
          <w:sz w:val="24"/>
          <w:szCs w:val="24"/>
        </w:rPr>
        <w:t xml:space="preserve"> peristaltik reduceres og den </w:t>
      </w:r>
      <w:proofErr w:type="spellStart"/>
      <w:r w:rsidRPr="00C860BE">
        <w:rPr>
          <w:spacing w:val="-3"/>
          <w:sz w:val="24"/>
          <w:szCs w:val="24"/>
        </w:rPr>
        <w:lastRenderedPageBreak/>
        <w:t>intestinale</w:t>
      </w:r>
      <w:proofErr w:type="spellEnd"/>
      <w:r w:rsidRPr="00C860BE">
        <w:rPr>
          <w:spacing w:val="-3"/>
          <w:sz w:val="24"/>
          <w:szCs w:val="24"/>
        </w:rPr>
        <w:t xml:space="preserve"> transittid forøges. </w:t>
      </w:r>
      <w:proofErr w:type="spellStart"/>
      <w:r w:rsidRPr="00C860BE">
        <w:rPr>
          <w:spacing w:val="-3"/>
          <w:sz w:val="24"/>
          <w:szCs w:val="24"/>
        </w:rPr>
        <w:t>Loperamid</w:t>
      </w:r>
      <w:proofErr w:type="spellEnd"/>
      <w:r w:rsidRPr="00C860BE">
        <w:rPr>
          <w:spacing w:val="-3"/>
          <w:sz w:val="24"/>
          <w:szCs w:val="24"/>
        </w:rPr>
        <w:t xml:space="preserve"> øger </w:t>
      </w:r>
      <w:proofErr w:type="spellStart"/>
      <w:r w:rsidRPr="00C860BE">
        <w:rPr>
          <w:spacing w:val="-3"/>
          <w:sz w:val="24"/>
          <w:szCs w:val="24"/>
        </w:rPr>
        <w:t>tonus</w:t>
      </w:r>
      <w:proofErr w:type="spellEnd"/>
      <w:r w:rsidRPr="00C860BE">
        <w:rPr>
          <w:spacing w:val="-3"/>
          <w:sz w:val="24"/>
          <w:szCs w:val="24"/>
        </w:rPr>
        <w:t xml:space="preserve"> i </w:t>
      </w:r>
      <w:proofErr w:type="spellStart"/>
      <w:r w:rsidRPr="00C860BE">
        <w:rPr>
          <w:spacing w:val="-3"/>
          <w:sz w:val="24"/>
          <w:szCs w:val="24"/>
        </w:rPr>
        <w:t>analsphincteren</w:t>
      </w:r>
      <w:proofErr w:type="spellEnd"/>
      <w:r w:rsidRPr="00C860BE">
        <w:rPr>
          <w:spacing w:val="-3"/>
          <w:sz w:val="24"/>
          <w:szCs w:val="24"/>
        </w:rPr>
        <w:t xml:space="preserve"> og reducerer derigennem inkontinensen og </w:t>
      </w:r>
      <w:r w:rsidR="00890706">
        <w:rPr>
          <w:spacing w:val="-3"/>
          <w:sz w:val="24"/>
          <w:szCs w:val="24"/>
        </w:rPr>
        <w:t>"</w:t>
      </w:r>
      <w:r w:rsidRPr="00C860BE">
        <w:rPr>
          <w:spacing w:val="-3"/>
          <w:sz w:val="24"/>
          <w:szCs w:val="24"/>
        </w:rPr>
        <w:t>den hastende fornemmelse</w:t>
      </w:r>
      <w:r w:rsidR="00890706">
        <w:rPr>
          <w:spacing w:val="-3"/>
          <w:sz w:val="24"/>
          <w:szCs w:val="24"/>
        </w:rPr>
        <w:t>"</w:t>
      </w:r>
      <w:r w:rsidRPr="00C860BE">
        <w:rPr>
          <w:spacing w:val="-3"/>
          <w:sz w:val="24"/>
          <w:szCs w:val="24"/>
        </w:rPr>
        <w:t>.</w:t>
      </w:r>
    </w:p>
    <w:p w:rsidR="00F22DEE" w:rsidRPr="00C860BE" w:rsidRDefault="00F22DEE" w:rsidP="00473E7E">
      <w:pPr>
        <w:ind w:left="851"/>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73E7E" w:rsidRPr="00156CF8" w:rsidRDefault="00473E7E" w:rsidP="00156CF8">
      <w:pPr>
        <w:ind w:left="851"/>
        <w:rPr>
          <w:sz w:val="24"/>
          <w:szCs w:val="24"/>
        </w:rPr>
      </w:pPr>
    </w:p>
    <w:p w:rsidR="00F22DEE" w:rsidRPr="00156CF8" w:rsidRDefault="00F22DEE" w:rsidP="00156CF8">
      <w:pPr>
        <w:ind w:left="851"/>
        <w:rPr>
          <w:sz w:val="24"/>
          <w:szCs w:val="24"/>
          <w:u w:val="single"/>
        </w:rPr>
      </w:pPr>
      <w:r w:rsidRPr="00156CF8">
        <w:rPr>
          <w:sz w:val="24"/>
          <w:szCs w:val="24"/>
          <w:u w:val="single"/>
        </w:rPr>
        <w:t>Absorption</w:t>
      </w:r>
    </w:p>
    <w:p w:rsidR="00F22DEE" w:rsidRPr="00C860BE" w:rsidRDefault="00F22DEE" w:rsidP="00F22DEE">
      <w:pPr>
        <w:suppressAutoHyphens/>
        <w:ind w:left="851"/>
        <w:rPr>
          <w:spacing w:val="-3"/>
          <w:sz w:val="24"/>
          <w:szCs w:val="24"/>
        </w:rPr>
      </w:pPr>
      <w:r w:rsidRPr="00C860BE">
        <w:rPr>
          <w:spacing w:val="-3"/>
          <w:sz w:val="24"/>
          <w:szCs w:val="24"/>
        </w:rPr>
        <w:t xml:space="preserve">Hovedparten af det indtagne </w:t>
      </w:r>
      <w:proofErr w:type="spellStart"/>
      <w:r w:rsidRPr="00C860BE">
        <w:rPr>
          <w:spacing w:val="-3"/>
          <w:sz w:val="24"/>
          <w:szCs w:val="24"/>
        </w:rPr>
        <w:t>loperamid</w:t>
      </w:r>
      <w:proofErr w:type="spellEnd"/>
      <w:r w:rsidRPr="00C860BE">
        <w:rPr>
          <w:spacing w:val="-3"/>
          <w:sz w:val="24"/>
          <w:szCs w:val="24"/>
        </w:rPr>
        <w:t xml:space="preserve"> absorberes fra tarmen, men på grund af signifikant </w:t>
      </w:r>
      <w:r w:rsidR="00890706">
        <w:rPr>
          <w:spacing w:val="-3"/>
          <w:sz w:val="24"/>
          <w:szCs w:val="24"/>
        </w:rPr>
        <w:t>"</w:t>
      </w:r>
      <w:proofErr w:type="spellStart"/>
      <w:r w:rsidRPr="00C860BE">
        <w:rPr>
          <w:spacing w:val="-3"/>
          <w:sz w:val="24"/>
          <w:szCs w:val="24"/>
        </w:rPr>
        <w:t>first</w:t>
      </w:r>
      <w:proofErr w:type="spellEnd"/>
      <w:r w:rsidRPr="00C860BE">
        <w:rPr>
          <w:spacing w:val="-3"/>
          <w:sz w:val="24"/>
          <w:szCs w:val="24"/>
        </w:rPr>
        <w:t xml:space="preserve"> </w:t>
      </w:r>
      <w:proofErr w:type="spellStart"/>
      <w:r w:rsidRPr="00C860BE">
        <w:rPr>
          <w:spacing w:val="-3"/>
          <w:sz w:val="24"/>
          <w:szCs w:val="24"/>
        </w:rPr>
        <w:t>pass</w:t>
      </w:r>
      <w:proofErr w:type="spellEnd"/>
      <w:r w:rsidR="00890706">
        <w:rPr>
          <w:spacing w:val="-3"/>
          <w:sz w:val="24"/>
          <w:szCs w:val="24"/>
        </w:rPr>
        <w:t>"</w:t>
      </w:r>
      <w:r w:rsidRPr="00C860BE">
        <w:rPr>
          <w:spacing w:val="-3"/>
          <w:sz w:val="24"/>
          <w:szCs w:val="24"/>
        </w:rPr>
        <w:t xml:space="preserve"> metabolisme er den systemiske biotilgængelighed kun på cirka 0,3%. Forskellige formuleringer af </w:t>
      </w:r>
      <w:proofErr w:type="spellStart"/>
      <w:r>
        <w:rPr>
          <w:spacing w:val="-3"/>
          <w:sz w:val="24"/>
          <w:szCs w:val="24"/>
        </w:rPr>
        <w:t>Imodium</w:t>
      </w:r>
      <w:proofErr w:type="spellEnd"/>
      <w:r>
        <w:rPr>
          <w:spacing w:val="-3"/>
          <w:sz w:val="24"/>
          <w:szCs w:val="24"/>
        </w:rPr>
        <w:t xml:space="preserve"> Smelt</w:t>
      </w:r>
      <w:r w:rsidRPr="00C860BE">
        <w:rPr>
          <w:spacing w:val="-3"/>
          <w:sz w:val="24"/>
          <w:szCs w:val="24"/>
        </w:rPr>
        <w:t xml:space="preserve"> (hårde og bløde kapsler, overtrukne og ikke-overtrukne tabletter, tyggetabletter, </w:t>
      </w:r>
      <w:r>
        <w:rPr>
          <w:spacing w:val="-3"/>
          <w:sz w:val="24"/>
          <w:szCs w:val="24"/>
        </w:rPr>
        <w:t>frysetørrede tabletter</w:t>
      </w:r>
      <w:r w:rsidRPr="00C860BE">
        <w:rPr>
          <w:spacing w:val="-3"/>
          <w:sz w:val="24"/>
          <w:szCs w:val="24"/>
        </w:rPr>
        <w:t>, oral opløsning) er bioækvivalente med hensyn til hastighed og graden af absorption.</w:t>
      </w:r>
    </w:p>
    <w:p w:rsidR="00F22DEE" w:rsidRPr="00C860BE" w:rsidRDefault="00F22DEE" w:rsidP="00F22DEE">
      <w:pPr>
        <w:suppressAutoHyphens/>
        <w:ind w:left="851"/>
        <w:rPr>
          <w:spacing w:val="-3"/>
          <w:sz w:val="24"/>
          <w:szCs w:val="24"/>
        </w:rPr>
      </w:pPr>
    </w:p>
    <w:p w:rsidR="00F22DEE" w:rsidRPr="00C860BE" w:rsidRDefault="00F22DEE" w:rsidP="00F22DEE">
      <w:pPr>
        <w:suppressAutoHyphens/>
        <w:ind w:left="851"/>
        <w:rPr>
          <w:spacing w:val="-3"/>
          <w:sz w:val="24"/>
          <w:szCs w:val="24"/>
          <w:u w:val="single"/>
        </w:rPr>
      </w:pPr>
      <w:proofErr w:type="spellStart"/>
      <w:r w:rsidRPr="00C860BE">
        <w:rPr>
          <w:spacing w:val="-3"/>
          <w:sz w:val="24"/>
          <w:szCs w:val="24"/>
          <w:u w:val="single"/>
        </w:rPr>
        <w:t>Distributin</w:t>
      </w:r>
      <w:proofErr w:type="spellEnd"/>
    </w:p>
    <w:p w:rsidR="00F22DEE" w:rsidRPr="00C860BE" w:rsidRDefault="00F22DEE" w:rsidP="00F22DEE">
      <w:pPr>
        <w:suppressAutoHyphens/>
        <w:ind w:left="851"/>
        <w:rPr>
          <w:i/>
          <w:spacing w:val="-3"/>
          <w:sz w:val="24"/>
          <w:szCs w:val="24"/>
        </w:rPr>
      </w:pPr>
      <w:r w:rsidRPr="00C860BE">
        <w:rPr>
          <w:spacing w:val="-3"/>
          <w:sz w:val="24"/>
          <w:szCs w:val="24"/>
        </w:rPr>
        <w:t xml:space="preserve">Distributionsstudier i rotter viser en høj affinitet til tarmvæggen med præference til binding til receptorer i det </w:t>
      </w:r>
      <w:proofErr w:type="spellStart"/>
      <w:r w:rsidRPr="00C860BE">
        <w:rPr>
          <w:spacing w:val="-3"/>
          <w:sz w:val="24"/>
          <w:szCs w:val="24"/>
        </w:rPr>
        <w:t>longitudinelle</w:t>
      </w:r>
      <w:proofErr w:type="spellEnd"/>
      <w:r w:rsidRPr="00C860BE">
        <w:rPr>
          <w:spacing w:val="-3"/>
          <w:sz w:val="24"/>
          <w:szCs w:val="24"/>
        </w:rPr>
        <w:t xml:space="preserve"> muskellag. Plasmaproteinbinding for </w:t>
      </w:r>
      <w:proofErr w:type="spellStart"/>
      <w:r w:rsidRPr="00C860BE">
        <w:rPr>
          <w:spacing w:val="-3"/>
          <w:sz w:val="24"/>
          <w:szCs w:val="24"/>
        </w:rPr>
        <w:t>loperamid</w:t>
      </w:r>
      <w:proofErr w:type="spellEnd"/>
      <w:r w:rsidRPr="00C860BE">
        <w:rPr>
          <w:spacing w:val="-3"/>
          <w:sz w:val="24"/>
          <w:szCs w:val="24"/>
        </w:rPr>
        <w:t xml:space="preserve"> er 95 %, hovedsageligt til albumin. Prækliniske data har vist, at </w:t>
      </w:r>
      <w:proofErr w:type="spellStart"/>
      <w:r w:rsidRPr="00C860BE">
        <w:rPr>
          <w:spacing w:val="-3"/>
          <w:sz w:val="24"/>
          <w:szCs w:val="24"/>
        </w:rPr>
        <w:t>loperamid</w:t>
      </w:r>
      <w:proofErr w:type="spellEnd"/>
      <w:r w:rsidRPr="00C860BE">
        <w:rPr>
          <w:spacing w:val="-3"/>
          <w:sz w:val="24"/>
          <w:szCs w:val="24"/>
        </w:rPr>
        <w:t xml:space="preserve"> er substrat for P-</w:t>
      </w:r>
      <w:proofErr w:type="spellStart"/>
      <w:r w:rsidRPr="00C860BE">
        <w:rPr>
          <w:spacing w:val="-3"/>
          <w:sz w:val="24"/>
          <w:szCs w:val="24"/>
        </w:rPr>
        <w:t>glykoprotein</w:t>
      </w:r>
      <w:proofErr w:type="spellEnd"/>
      <w:r w:rsidRPr="00C860BE">
        <w:rPr>
          <w:spacing w:val="-3"/>
          <w:sz w:val="24"/>
          <w:szCs w:val="24"/>
        </w:rPr>
        <w:t>.</w:t>
      </w:r>
    </w:p>
    <w:p w:rsidR="00F22DEE" w:rsidRPr="00C860BE" w:rsidRDefault="00F22DEE" w:rsidP="00F22DEE">
      <w:pPr>
        <w:suppressAutoHyphens/>
        <w:ind w:left="851"/>
        <w:rPr>
          <w:spacing w:val="-3"/>
          <w:sz w:val="24"/>
          <w:szCs w:val="24"/>
        </w:rPr>
      </w:pPr>
    </w:p>
    <w:p w:rsidR="00F22DEE" w:rsidRPr="00C860BE" w:rsidRDefault="00F22DEE" w:rsidP="00F22DEE">
      <w:pPr>
        <w:suppressAutoHyphens/>
        <w:ind w:left="851"/>
        <w:rPr>
          <w:spacing w:val="-3"/>
          <w:sz w:val="24"/>
          <w:szCs w:val="24"/>
          <w:u w:val="single"/>
        </w:rPr>
      </w:pPr>
      <w:r w:rsidRPr="00C860BE">
        <w:rPr>
          <w:spacing w:val="-3"/>
          <w:sz w:val="24"/>
          <w:szCs w:val="24"/>
          <w:u w:val="single"/>
        </w:rPr>
        <w:t>Metabolisme</w:t>
      </w:r>
    </w:p>
    <w:p w:rsidR="00F22DEE" w:rsidRPr="00C860BE" w:rsidRDefault="00F22DEE" w:rsidP="00F22DEE">
      <w:pPr>
        <w:suppressAutoHyphens/>
        <w:ind w:left="851"/>
        <w:rPr>
          <w:spacing w:val="-3"/>
          <w:sz w:val="24"/>
          <w:szCs w:val="24"/>
        </w:rPr>
      </w:pPr>
      <w:proofErr w:type="spellStart"/>
      <w:r w:rsidRPr="00C860BE">
        <w:rPr>
          <w:spacing w:val="-3"/>
          <w:sz w:val="24"/>
          <w:szCs w:val="24"/>
        </w:rPr>
        <w:t>Loperamid</w:t>
      </w:r>
      <w:proofErr w:type="spellEnd"/>
      <w:r w:rsidRPr="00C860BE">
        <w:rPr>
          <w:spacing w:val="-3"/>
          <w:sz w:val="24"/>
          <w:szCs w:val="24"/>
        </w:rPr>
        <w:t xml:space="preserve"> udskilles næsten fuldstændigt af leveren, hvor det primært </w:t>
      </w:r>
      <w:proofErr w:type="spellStart"/>
      <w:r w:rsidRPr="00C860BE">
        <w:rPr>
          <w:spacing w:val="-3"/>
          <w:sz w:val="24"/>
          <w:szCs w:val="24"/>
        </w:rPr>
        <w:t>metaboliseres</w:t>
      </w:r>
      <w:proofErr w:type="spellEnd"/>
      <w:r w:rsidRPr="00C860BE">
        <w:rPr>
          <w:spacing w:val="-3"/>
          <w:sz w:val="24"/>
          <w:szCs w:val="24"/>
        </w:rPr>
        <w:t xml:space="preserve">, konjugeres og udskilles med galden. </w:t>
      </w:r>
      <w:proofErr w:type="spellStart"/>
      <w:r w:rsidRPr="00C860BE">
        <w:rPr>
          <w:spacing w:val="-3"/>
          <w:sz w:val="24"/>
          <w:szCs w:val="24"/>
        </w:rPr>
        <w:t>Oxidativ</w:t>
      </w:r>
      <w:proofErr w:type="spellEnd"/>
      <w:r w:rsidRPr="00C860BE">
        <w:rPr>
          <w:spacing w:val="-3"/>
          <w:sz w:val="24"/>
          <w:szCs w:val="24"/>
        </w:rPr>
        <w:t xml:space="preserve"> N-</w:t>
      </w:r>
      <w:proofErr w:type="spellStart"/>
      <w:r w:rsidRPr="00C860BE">
        <w:rPr>
          <w:spacing w:val="-3"/>
          <w:sz w:val="24"/>
          <w:szCs w:val="24"/>
        </w:rPr>
        <w:t>demethylering</w:t>
      </w:r>
      <w:proofErr w:type="spellEnd"/>
      <w:r w:rsidRPr="00C860BE">
        <w:rPr>
          <w:spacing w:val="-3"/>
          <w:sz w:val="24"/>
          <w:szCs w:val="24"/>
        </w:rPr>
        <w:t xml:space="preserve"> er den primære </w:t>
      </w:r>
      <w:proofErr w:type="spellStart"/>
      <w:r w:rsidRPr="00C860BE">
        <w:rPr>
          <w:spacing w:val="-3"/>
          <w:sz w:val="24"/>
          <w:szCs w:val="24"/>
        </w:rPr>
        <w:t>metaboliseringsvej</w:t>
      </w:r>
      <w:proofErr w:type="spellEnd"/>
      <w:r w:rsidRPr="00C860BE">
        <w:rPr>
          <w:spacing w:val="-3"/>
          <w:sz w:val="24"/>
          <w:szCs w:val="24"/>
        </w:rPr>
        <w:t xml:space="preserve"> for </w:t>
      </w:r>
      <w:proofErr w:type="spellStart"/>
      <w:r w:rsidRPr="00C860BE">
        <w:rPr>
          <w:spacing w:val="-3"/>
          <w:sz w:val="24"/>
          <w:szCs w:val="24"/>
        </w:rPr>
        <w:t>loperamid</w:t>
      </w:r>
      <w:proofErr w:type="spellEnd"/>
      <w:r w:rsidRPr="00C860BE">
        <w:rPr>
          <w:spacing w:val="-3"/>
          <w:sz w:val="24"/>
          <w:szCs w:val="24"/>
        </w:rPr>
        <w:t xml:space="preserve"> og er primært medieret via CYP3A4 og CYP2C8. Plasmakoncentrationen af uændret lægemiddel forbliver meget lav på grund af den høje </w:t>
      </w:r>
      <w:r w:rsidR="00890706">
        <w:rPr>
          <w:spacing w:val="-3"/>
          <w:sz w:val="24"/>
          <w:szCs w:val="24"/>
        </w:rPr>
        <w:t>"</w:t>
      </w:r>
      <w:proofErr w:type="spellStart"/>
      <w:r w:rsidRPr="00C860BE">
        <w:rPr>
          <w:spacing w:val="-3"/>
          <w:sz w:val="24"/>
          <w:szCs w:val="24"/>
        </w:rPr>
        <w:t>first</w:t>
      </w:r>
      <w:proofErr w:type="spellEnd"/>
      <w:r w:rsidRPr="00C860BE">
        <w:rPr>
          <w:spacing w:val="-3"/>
          <w:sz w:val="24"/>
          <w:szCs w:val="24"/>
        </w:rPr>
        <w:t xml:space="preserve"> </w:t>
      </w:r>
      <w:proofErr w:type="spellStart"/>
      <w:r w:rsidRPr="00C860BE">
        <w:rPr>
          <w:spacing w:val="-3"/>
          <w:sz w:val="24"/>
          <w:szCs w:val="24"/>
        </w:rPr>
        <w:t>pass</w:t>
      </w:r>
      <w:proofErr w:type="spellEnd"/>
      <w:r w:rsidR="00890706">
        <w:rPr>
          <w:spacing w:val="-3"/>
          <w:sz w:val="24"/>
          <w:szCs w:val="24"/>
        </w:rPr>
        <w:t>"</w:t>
      </w:r>
      <w:r w:rsidRPr="00C860BE">
        <w:rPr>
          <w:spacing w:val="-3"/>
          <w:sz w:val="24"/>
          <w:szCs w:val="24"/>
        </w:rPr>
        <w:t xml:space="preserve"> metabolisme.</w:t>
      </w:r>
    </w:p>
    <w:p w:rsidR="00F22DEE" w:rsidRDefault="00F22DEE" w:rsidP="00F22DEE">
      <w:pPr>
        <w:suppressAutoHyphens/>
        <w:ind w:left="851"/>
        <w:rPr>
          <w:spacing w:val="-3"/>
          <w:sz w:val="24"/>
          <w:szCs w:val="24"/>
        </w:rPr>
      </w:pPr>
    </w:p>
    <w:p w:rsidR="00F22DEE" w:rsidRPr="00C860BE" w:rsidRDefault="00F22DEE" w:rsidP="00F22DEE">
      <w:pPr>
        <w:suppressAutoHyphens/>
        <w:ind w:left="851"/>
        <w:rPr>
          <w:spacing w:val="-3"/>
          <w:sz w:val="24"/>
          <w:szCs w:val="24"/>
          <w:u w:val="single"/>
        </w:rPr>
      </w:pPr>
      <w:r>
        <w:rPr>
          <w:spacing w:val="-3"/>
          <w:sz w:val="24"/>
          <w:szCs w:val="24"/>
          <w:u w:val="single"/>
        </w:rPr>
        <w:t>Elimination</w:t>
      </w:r>
    </w:p>
    <w:p w:rsidR="00F22DEE" w:rsidRPr="00C860BE" w:rsidRDefault="00F22DEE" w:rsidP="00F22DEE">
      <w:pPr>
        <w:suppressAutoHyphens/>
        <w:ind w:left="851"/>
        <w:rPr>
          <w:spacing w:val="-3"/>
          <w:sz w:val="24"/>
          <w:szCs w:val="24"/>
        </w:rPr>
      </w:pPr>
      <w:r w:rsidRPr="00C860BE">
        <w:rPr>
          <w:spacing w:val="-3"/>
          <w:sz w:val="24"/>
          <w:szCs w:val="24"/>
        </w:rPr>
        <w:t xml:space="preserve">Halveringstiden for </w:t>
      </w:r>
      <w:proofErr w:type="spellStart"/>
      <w:r w:rsidRPr="00C860BE">
        <w:rPr>
          <w:spacing w:val="-3"/>
          <w:sz w:val="24"/>
          <w:szCs w:val="24"/>
        </w:rPr>
        <w:t>loperamid</w:t>
      </w:r>
      <w:proofErr w:type="spellEnd"/>
      <w:r w:rsidRPr="00C860BE">
        <w:rPr>
          <w:spacing w:val="-3"/>
          <w:sz w:val="24"/>
          <w:szCs w:val="24"/>
        </w:rPr>
        <w:t xml:space="preserve"> hos mennesker er på omkring 11 timer (9-14 timer). Udskillelse af uændret </w:t>
      </w:r>
      <w:proofErr w:type="spellStart"/>
      <w:r w:rsidRPr="00C860BE">
        <w:rPr>
          <w:spacing w:val="-3"/>
          <w:sz w:val="24"/>
          <w:szCs w:val="24"/>
        </w:rPr>
        <w:t>loperamid</w:t>
      </w:r>
      <w:proofErr w:type="spellEnd"/>
      <w:r w:rsidRPr="00C860BE">
        <w:rPr>
          <w:spacing w:val="-3"/>
          <w:sz w:val="24"/>
          <w:szCs w:val="24"/>
        </w:rPr>
        <w:t xml:space="preserve"> samt metabolitter sker hovedsagelig med fæces.</w:t>
      </w:r>
    </w:p>
    <w:p w:rsidR="00F22DEE" w:rsidRDefault="00F22DEE" w:rsidP="007D6872">
      <w:pPr>
        <w:ind w:left="851"/>
        <w:rPr>
          <w:spacing w:val="-3"/>
          <w:sz w:val="24"/>
          <w:szCs w:val="24"/>
        </w:rPr>
      </w:pPr>
    </w:p>
    <w:p w:rsidR="00F22DEE" w:rsidRPr="00B50170" w:rsidRDefault="00F22DEE" w:rsidP="00F22DEE">
      <w:pPr>
        <w:suppressAutoHyphens/>
        <w:ind w:left="851"/>
        <w:rPr>
          <w:spacing w:val="-3"/>
          <w:sz w:val="24"/>
          <w:szCs w:val="24"/>
          <w:u w:val="single"/>
        </w:rPr>
      </w:pPr>
      <w:r w:rsidRPr="00B50170">
        <w:rPr>
          <w:spacing w:val="-3"/>
          <w:sz w:val="24"/>
          <w:szCs w:val="24"/>
          <w:u w:val="single"/>
        </w:rPr>
        <w:t>Pædiatrisk population</w:t>
      </w:r>
    </w:p>
    <w:p w:rsidR="00F22DEE" w:rsidRPr="00C860BE" w:rsidRDefault="00F22DEE" w:rsidP="00F22DEE">
      <w:pPr>
        <w:suppressAutoHyphens/>
        <w:ind w:left="851"/>
        <w:rPr>
          <w:spacing w:val="-3"/>
          <w:sz w:val="24"/>
          <w:szCs w:val="24"/>
        </w:rPr>
      </w:pPr>
      <w:r w:rsidRPr="00C860BE">
        <w:rPr>
          <w:spacing w:val="-3"/>
          <w:sz w:val="24"/>
          <w:szCs w:val="24"/>
        </w:rPr>
        <w:t xml:space="preserve">Der har ikke været udarbejdet </w:t>
      </w:r>
      <w:proofErr w:type="spellStart"/>
      <w:r w:rsidRPr="00C860BE">
        <w:rPr>
          <w:spacing w:val="-3"/>
          <w:sz w:val="24"/>
          <w:szCs w:val="24"/>
        </w:rPr>
        <w:t>farmakokinetiske</w:t>
      </w:r>
      <w:proofErr w:type="spellEnd"/>
      <w:r w:rsidRPr="00C860BE">
        <w:rPr>
          <w:spacing w:val="-3"/>
          <w:sz w:val="24"/>
          <w:szCs w:val="24"/>
        </w:rPr>
        <w:t xml:space="preserve"> studier i børn. Det forventes, at farmakokinetikken af </w:t>
      </w:r>
      <w:proofErr w:type="spellStart"/>
      <w:r w:rsidRPr="00C860BE">
        <w:rPr>
          <w:spacing w:val="-3"/>
          <w:sz w:val="24"/>
          <w:szCs w:val="24"/>
        </w:rPr>
        <w:t>loperamid</w:t>
      </w:r>
      <w:proofErr w:type="spellEnd"/>
      <w:r w:rsidRPr="00C860BE">
        <w:rPr>
          <w:spacing w:val="-3"/>
          <w:sz w:val="24"/>
          <w:szCs w:val="24"/>
        </w:rPr>
        <w:t xml:space="preserve"> og interaktioner mellem </w:t>
      </w:r>
      <w:proofErr w:type="spellStart"/>
      <w:r w:rsidRPr="00C860BE">
        <w:rPr>
          <w:spacing w:val="-3"/>
          <w:sz w:val="24"/>
          <w:szCs w:val="24"/>
        </w:rPr>
        <w:t>loperamid</w:t>
      </w:r>
      <w:proofErr w:type="spellEnd"/>
      <w:r w:rsidRPr="00C860BE">
        <w:rPr>
          <w:spacing w:val="-3"/>
          <w:sz w:val="24"/>
          <w:szCs w:val="24"/>
        </w:rPr>
        <w:t xml:space="preserve"> og andre lægemidler vil være som hos voksne.</w:t>
      </w:r>
    </w:p>
    <w:p w:rsidR="00F22DEE" w:rsidRPr="00473E7E" w:rsidRDefault="00F22DEE" w:rsidP="00473E7E">
      <w:pPr>
        <w:ind w:left="851"/>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22DEE" w:rsidRDefault="00F22DEE" w:rsidP="00F22DEE">
      <w:pPr>
        <w:ind w:left="851"/>
        <w:rPr>
          <w:spacing w:val="-3"/>
          <w:sz w:val="24"/>
          <w:szCs w:val="24"/>
        </w:rPr>
      </w:pPr>
      <w:r>
        <w:rPr>
          <w:spacing w:val="-3"/>
          <w:sz w:val="24"/>
          <w:szCs w:val="24"/>
        </w:rPr>
        <w:t xml:space="preserve">Resultater fra kroniske toksicitetsstudier af gentaget dosis af </w:t>
      </w:r>
      <w:proofErr w:type="spellStart"/>
      <w:r>
        <w:rPr>
          <w:spacing w:val="-3"/>
          <w:sz w:val="24"/>
          <w:szCs w:val="24"/>
        </w:rPr>
        <w:t>loperamid</w:t>
      </w:r>
      <w:proofErr w:type="spellEnd"/>
      <w:r>
        <w:rPr>
          <w:spacing w:val="-3"/>
          <w:sz w:val="24"/>
          <w:szCs w:val="24"/>
        </w:rPr>
        <w:t xml:space="preserve"> i op til 12 måneder i hunde og op til 18 måneder i rotter har ikke vist milde toksiske effekter sekundært til reduktion i kropsvægt eller kropsvægtøgning som følge af reduceret fødeindtagelse ved en daglig dosis på henholdsvis op til 5 mg/kg/dag (8 gange Maximum Human </w:t>
      </w:r>
      <w:proofErr w:type="spellStart"/>
      <w:r>
        <w:rPr>
          <w:spacing w:val="-3"/>
          <w:sz w:val="24"/>
          <w:szCs w:val="24"/>
        </w:rPr>
        <w:t>Use</w:t>
      </w:r>
      <w:proofErr w:type="spellEnd"/>
      <w:r>
        <w:rPr>
          <w:spacing w:val="-3"/>
          <w:sz w:val="24"/>
          <w:szCs w:val="24"/>
        </w:rPr>
        <w:t xml:space="preserve"> Level (MHUL, 16 mg/50 kg/dag)) og 40 mg/kg/dag (20 gange MHUL), </w:t>
      </w:r>
      <w:bookmarkStart w:id="2" w:name="_Hlk506377489"/>
      <w:r>
        <w:rPr>
          <w:spacing w:val="-3"/>
          <w:sz w:val="24"/>
          <w:szCs w:val="24"/>
        </w:rPr>
        <w:t>baseret på legemsoverfladeareal-sammenligninger (mg/m</w:t>
      </w:r>
      <w:r>
        <w:rPr>
          <w:spacing w:val="-3"/>
          <w:sz w:val="24"/>
          <w:szCs w:val="24"/>
          <w:vertAlign w:val="superscript"/>
        </w:rPr>
        <w:t>2</w:t>
      </w:r>
      <w:r>
        <w:rPr>
          <w:spacing w:val="-3"/>
          <w:sz w:val="24"/>
          <w:szCs w:val="24"/>
        </w:rPr>
        <w:t xml:space="preserve">). </w:t>
      </w:r>
      <w:bookmarkEnd w:id="2"/>
      <w:r>
        <w:rPr>
          <w:spacing w:val="-3"/>
          <w:sz w:val="24"/>
          <w:szCs w:val="24"/>
        </w:rPr>
        <w:t xml:space="preserve"> Niveauet for ingen observerede bivirkninger (No </w:t>
      </w:r>
      <w:proofErr w:type="spellStart"/>
      <w:r>
        <w:rPr>
          <w:spacing w:val="-3"/>
          <w:sz w:val="24"/>
          <w:szCs w:val="24"/>
        </w:rPr>
        <w:t>Observed</w:t>
      </w:r>
      <w:proofErr w:type="spellEnd"/>
      <w:r>
        <w:rPr>
          <w:spacing w:val="-3"/>
          <w:sz w:val="24"/>
          <w:szCs w:val="24"/>
        </w:rPr>
        <w:t xml:space="preserve"> </w:t>
      </w:r>
      <w:proofErr w:type="spellStart"/>
      <w:r>
        <w:rPr>
          <w:spacing w:val="-3"/>
          <w:sz w:val="24"/>
          <w:szCs w:val="24"/>
        </w:rPr>
        <w:t>Adverse</w:t>
      </w:r>
      <w:proofErr w:type="spellEnd"/>
      <w:r>
        <w:rPr>
          <w:spacing w:val="-3"/>
          <w:sz w:val="24"/>
          <w:szCs w:val="24"/>
        </w:rPr>
        <w:t xml:space="preserve"> </w:t>
      </w:r>
      <w:proofErr w:type="spellStart"/>
      <w:r>
        <w:rPr>
          <w:spacing w:val="-3"/>
          <w:sz w:val="24"/>
          <w:szCs w:val="24"/>
        </w:rPr>
        <w:t>Effect</w:t>
      </w:r>
      <w:proofErr w:type="spellEnd"/>
      <w:r>
        <w:rPr>
          <w:spacing w:val="-3"/>
          <w:sz w:val="24"/>
          <w:szCs w:val="24"/>
        </w:rPr>
        <w:t xml:space="preserve"> Level (NOAEL)) var i disse studier henholdsvis 0,3 mg/kg/dag (ca. 0,5 gange MHUL) i hunde og 2,5 mg/kg/dag (ca. 1,3 gange MHUL) i rotter. </w:t>
      </w:r>
    </w:p>
    <w:p w:rsidR="00F22DEE" w:rsidRDefault="00F22DEE" w:rsidP="00F22DEE">
      <w:pPr>
        <w:ind w:left="851"/>
        <w:rPr>
          <w:spacing w:val="-3"/>
          <w:sz w:val="24"/>
          <w:szCs w:val="24"/>
        </w:rPr>
      </w:pPr>
    </w:p>
    <w:p w:rsidR="00F22DEE" w:rsidRDefault="00F22DEE" w:rsidP="00F22DEE">
      <w:pPr>
        <w:ind w:left="851"/>
        <w:rPr>
          <w:spacing w:val="-3"/>
          <w:sz w:val="24"/>
          <w:szCs w:val="24"/>
        </w:rPr>
      </w:pPr>
      <w:r>
        <w:rPr>
          <w:spacing w:val="-3"/>
          <w:sz w:val="24"/>
          <w:szCs w:val="24"/>
        </w:rPr>
        <w:t>Resultater fra in-</w:t>
      </w:r>
      <w:proofErr w:type="spellStart"/>
      <w:r>
        <w:rPr>
          <w:spacing w:val="-3"/>
          <w:sz w:val="24"/>
          <w:szCs w:val="24"/>
        </w:rPr>
        <w:t>vivo</w:t>
      </w:r>
      <w:proofErr w:type="spellEnd"/>
      <w:r>
        <w:rPr>
          <w:spacing w:val="-3"/>
          <w:sz w:val="24"/>
          <w:szCs w:val="24"/>
        </w:rPr>
        <w:t xml:space="preserve"> og in-</w:t>
      </w:r>
      <w:proofErr w:type="spellStart"/>
      <w:r>
        <w:rPr>
          <w:spacing w:val="-3"/>
          <w:sz w:val="24"/>
          <w:szCs w:val="24"/>
        </w:rPr>
        <w:t>vitro</w:t>
      </w:r>
      <w:proofErr w:type="spellEnd"/>
      <w:r>
        <w:rPr>
          <w:spacing w:val="-3"/>
          <w:sz w:val="24"/>
          <w:szCs w:val="24"/>
        </w:rPr>
        <w:t xml:space="preserve"> studier antyder at </w:t>
      </w:r>
      <w:proofErr w:type="spellStart"/>
      <w:r>
        <w:rPr>
          <w:spacing w:val="-3"/>
          <w:sz w:val="24"/>
          <w:szCs w:val="24"/>
        </w:rPr>
        <w:t>loperamid</w:t>
      </w:r>
      <w:proofErr w:type="spellEnd"/>
      <w:r>
        <w:rPr>
          <w:spacing w:val="-3"/>
          <w:sz w:val="24"/>
          <w:szCs w:val="24"/>
        </w:rPr>
        <w:t xml:space="preserve"> ikke er genotoksisk. Der sås ingen </w:t>
      </w:r>
      <w:proofErr w:type="spellStart"/>
      <w:r>
        <w:rPr>
          <w:spacing w:val="-3"/>
          <w:sz w:val="24"/>
          <w:szCs w:val="24"/>
        </w:rPr>
        <w:t>karcinogent</w:t>
      </w:r>
      <w:proofErr w:type="spellEnd"/>
      <w:r>
        <w:rPr>
          <w:spacing w:val="-3"/>
          <w:sz w:val="24"/>
          <w:szCs w:val="24"/>
        </w:rPr>
        <w:t xml:space="preserve"> potentiale. </w:t>
      </w:r>
    </w:p>
    <w:p w:rsidR="00F22DEE" w:rsidRDefault="00F22DEE" w:rsidP="00F22DEE">
      <w:pPr>
        <w:ind w:left="851"/>
        <w:rPr>
          <w:spacing w:val="-3"/>
          <w:sz w:val="24"/>
          <w:szCs w:val="24"/>
        </w:rPr>
      </w:pPr>
    </w:p>
    <w:p w:rsidR="00F22DEE" w:rsidRDefault="00F22DEE" w:rsidP="00F22DEE">
      <w:pPr>
        <w:tabs>
          <w:tab w:val="left" w:pos="-1698"/>
          <w:tab w:val="left" w:pos="0"/>
          <w:tab w:val="left" w:pos="1983"/>
          <w:tab w:val="left" w:pos="2160"/>
        </w:tabs>
        <w:ind w:left="851"/>
        <w:rPr>
          <w:spacing w:val="-3"/>
          <w:sz w:val="24"/>
          <w:szCs w:val="24"/>
        </w:rPr>
      </w:pPr>
      <w:r>
        <w:rPr>
          <w:spacing w:val="-3"/>
          <w:sz w:val="24"/>
          <w:szCs w:val="24"/>
        </w:rPr>
        <w:t xml:space="preserve">I reproduktionsstudier, hvor drægtige rotter blev doseret under drægtighed og/eller laktation, resulterede meget høje doser </w:t>
      </w:r>
      <w:proofErr w:type="spellStart"/>
      <w:r>
        <w:rPr>
          <w:spacing w:val="-3"/>
          <w:sz w:val="24"/>
          <w:szCs w:val="24"/>
        </w:rPr>
        <w:t>loperamid</w:t>
      </w:r>
      <w:proofErr w:type="spellEnd"/>
      <w:r>
        <w:rPr>
          <w:spacing w:val="-3"/>
          <w:sz w:val="24"/>
          <w:szCs w:val="24"/>
        </w:rPr>
        <w:t xml:space="preserve"> (40 mg/kg/dag - 20 gange MHUL) i toksicitet hos moderen, nedsat fertilitet og nedsat overlevelse af fostre/unger. Lavere </w:t>
      </w:r>
      <w:proofErr w:type="gramStart"/>
      <w:r>
        <w:rPr>
          <w:spacing w:val="-3"/>
          <w:sz w:val="24"/>
          <w:szCs w:val="24"/>
        </w:rPr>
        <w:t>NOAEL doser</w:t>
      </w:r>
      <w:proofErr w:type="gramEnd"/>
      <w:r>
        <w:rPr>
          <w:spacing w:val="-3"/>
          <w:sz w:val="24"/>
          <w:szCs w:val="24"/>
        </w:rPr>
        <w:t xml:space="preserve"> </w:t>
      </w:r>
      <w:bookmarkStart w:id="3" w:name="_Hlk506377732"/>
      <w:r>
        <w:rPr>
          <w:spacing w:val="-3"/>
          <w:sz w:val="24"/>
          <w:szCs w:val="24"/>
        </w:rPr>
        <w:t xml:space="preserve">(≥10 </w:t>
      </w:r>
      <w:r>
        <w:rPr>
          <w:spacing w:val="-3"/>
          <w:sz w:val="24"/>
          <w:szCs w:val="24"/>
        </w:rPr>
        <w:lastRenderedPageBreak/>
        <w:t>mg/kg – 5 gange MHUL) vis</w:t>
      </w:r>
      <w:bookmarkEnd w:id="3"/>
      <w:r>
        <w:rPr>
          <w:spacing w:val="-3"/>
          <w:sz w:val="24"/>
          <w:szCs w:val="24"/>
        </w:rPr>
        <w:t>te ingen effekt på moderens eller fostrenes sundhed og påvirkede ikke peri- og post-</w:t>
      </w:r>
      <w:proofErr w:type="spellStart"/>
      <w:r>
        <w:rPr>
          <w:spacing w:val="-3"/>
          <w:sz w:val="24"/>
          <w:szCs w:val="24"/>
        </w:rPr>
        <w:t>natal</w:t>
      </w:r>
      <w:proofErr w:type="spellEnd"/>
      <w:r>
        <w:rPr>
          <w:spacing w:val="-3"/>
          <w:sz w:val="24"/>
          <w:szCs w:val="24"/>
        </w:rPr>
        <w:t xml:space="preserve"> udvikling.</w:t>
      </w:r>
    </w:p>
    <w:p w:rsidR="00F22DEE" w:rsidRDefault="00F22DEE" w:rsidP="00F22DEE">
      <w:pPr>
        <w:ind w:left="851"/>
        <w:rPr>
          <w:spacing w:val="-3"/>
          <w:sz w:val="24"/>
          <w:szCs w:val="24"/>
        </w:rPr>
      </w:pPr>
    </w:p>
    <w:p w:rsidR="00F22DEE" w:rsidRDefault="00F22DEE" w:rsidP="00F22DEE">
      <w:pPr>
        <w:ind w:left="851"/>
        <w:rPr>
          <w:noProof/>
          <w:sz w:val="24"/>
          <w:szCs w:val="24"/>
        </w:rPr>
      </w:pPr>
      <w:r>
        <w:rPr>
          <w:spacing w:val="-3"/>
          <w:sz w:val="24"/>
          <w:szCs w:val="24"/>
        </w:rPr>
        <w:t xml:space="preserve">Ved ikke-klinisk in </w:t>
      </w:r>
      <w:proofErr w:type="spellStart"/>
      <w:r>
        <w:rPr>
          <w:spacing w:val="-3"/>
          <w:sz w:val="24"/>
          <w:szCs w:val="24"/>
        </w:rPr>
        <w:t>vitro</w:t>
      </w:r>
      <w:proofErr w:type="spellEnd"/>
      <w:r>
        <w:rPr>
          <w:spacing w:val="-3"/>
          <w:sz w:val="24"/>
          <w:szCs w:val="24"/>
        </w:rPr>
        <w:t xml:space="preserve">- og in </w:t>
      </w:r>
      <w:proofErr w:type="spellStart"/>
      <w:r>
        <w:rPr>
          <w:spacing w:val="-3"/>
          <w:sz w:val="24"/>
          <w:szCs w:val="24"/>
        </w:rPr>
        <w:t>vivo</w:t>
      </w:r>
      <w:proofErr w:type="spellEnd"/>
      <w:r>
        <w:rPr>
          <w:spacing w:val="-3"/>
          <w:sz w:val="24"/>
          <w:szCs w:val="24"/>
        </w:rPr>
        <w:t>-vurdering er der ingen indikationer for væsentlige kardiale elektrofysiologiske virkninger inden for det terapeutisk relevante koncentrations</w:t>
      </w:r>
      <w:r w:rsidR="00867206">
        <w:rPr>
          <w:spacing w:val="-3"/>
          <w:sz w:val="24"/>
          <w:szCs w:val="24"/>
        </w:rPr>
        <w:softHyphen/>
      </w:r>
      <w:r>
        <w:rPr>
          <w:spacing w:val="-3"/>
          <w:sz w:val="24"/>
          <w:szCs w:val="24"/>
        </w:rPr>
        <w:t xml:space="preserve">område og ved signifikant overskridelse af dette område (op til 47-fold). Ved ekstremt høje koncentrationer i forbindelse med overdosering (se pkt. 4.4) har </w:t>
      </w:r>
      <w:proofErr w:type="spellStart"/>
      <w:r>
        <w:rPr>
          <w:spacing w:val="-3"/>
          <w:sz w:val="24"/>
          <w:szCs w:val="24"/>
        </w:rPr>
        <w:t>loperamid</w:t>
      </w:r>
      <w:proofErr w:type="spellEnd"/>
      <w:r>
        <w:rPr>
          <w:spacing w:val="-3"/>
          <w:sz w:val="24"/>
          <w:szCs w:val="24"/>
        </w:rPr>
        <w:t xml:space="preserve"> dog en kardial elektrofysiologisk virkning i form af hæmning af kalium- (</w:t>
      </w:r>
      <w:proofErr w:type="spellStart"/>
      <w:r>
        <w:rPr>
          <w:spacing w:val="-3"/>
          <w:sz w:val="24"/>
          <w:szCs w:val="24"/>
        </w:rPr>
        <w:t>hERG</w:t>
      </w:r>
      <w:proofErr w:type="spellEnd"/>
      <w:r>
        <w:rPr>
          <w:spacing w:val="-3"/>
          <w:sz w:val="24"/>
          <w:szCs w:val="24"/>
        </w:rPr>
        <w:t xml:space="preserve">-) og natriumkanaler og i form af </w:t>
      </w:r>
      <w:proofErr w:type="spellStart"/>
      <w:r>
        <w:rPr>
          <w:spacing w:val="-3"/>
          <w:sz w:val="24"/>
          <w:szCs w:val="24"/>
        </w:rPr>
        <w:t>arytmier</w:t>
      </w:r>
      <w:proofErr w:type="spellEnd"/>
      <w:r>
        <w:rPr>
          <w:spacing w:val="-3"/>
          <w:sz w:val="24"/>
          <w:szCs w:val="24"/>
        </w:rPr>
        <w:t>.</w:t>
      </w:r>
    </w:p>
    <w:p w:rsidR="00F22DEE" w:rsidRPr="00C860BE" w:rsidRDefault="00F22DEE" w:rsidP="00F22DEE">
      <w:pPr>
        <w:tabs>
          <w:tab w:val="left" w:pos="851"/>
        </w:tabs>
        <w:rPr>
          <w:sz w:val="24"/>
          <w:szCs w:val="24"/>
        </w:rPr>
      </w:pP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6CF8" w:rsidRPr="00BA09F1" w:rsidRDefault="00156CF8" w:rsidP="00156CF8">
      <w:pPr>
        <w:tabs>
          <w:tab w:val="left" w:pos="851"/>
        </w:tabs>
        <w:ind w:left="851"/>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6.1</w:t>
      </w:r>
      <w:r w:rsidRPr="00C84483">
        <w:rPr>
          <w:b/>
          <w:sz w:val="24"/>
          <w:szCs w:val="24"/>
        </w:rPr>
        <w:tab/>
        <w:t>Hjælpestoffer</w:t>
      </w:r>
    </w:p>
    <w:p w:rsidR="00F22DEE" w:rsidRPr="00C860BE" w:rsidRDefault="00F22DEE" w:rsidP="00F22DEE">
      <w:pPr>
        <w:suppressAutoHyphens/>
        <w:ind w:left="851"/>
        <w:rPr>
          <w:sz w:val="24"/>
          <w:szCs w:val="24"/>
        </w:rPr>
      </w:pPr>
      <w:r w:rsidRPr="00C860BE">
        <w:rPr>
          <w:sz w:val="24"/>
          <w:szCs w:val="24"/>
        </w:rPr>
        <w:t>Gelatine</w:t>
      </w:r>
    </w:p>
    <w:p w:rsidR="00F22DEE" w:rsidRPr="00C860BE" w:rsidRDefault="00F22DEE" w:rsidP="00F22DEE">
      <w:pPr>
        <w:suppressAutoHyphens/>
        <w:ind w:left="851"/>
        <w:rPr>
          <w:sz w:val="24"/>
          <w:szCs w:val="24"/>
        </w:rPr>
      </w:pPr>
      <w:proofErr w:type="spellStart"/>
      <w:r w:rsidRPr="00C860BE">
        <w:rPr>
          <w:sz w:val="24"/>
          <w:szCs w:val="24"/>
        </w:rPr>
        <w:t>Mannitol</w:t>
      </w:r>
      <w:proofErr w:type="spellEnd"/>
      <w:r w:rsidRPr="00C860BE">
        <w:rPr>
          <w:sz w:val="24"/>
          <w:szCs w:val="24"/>
        </w:rPr>
        <w:t xml:space="preserve"> (E421)</w:t>
      </w:r>
    </w:p>
    <w:p w:rsidR="00F22DEE" w:rsidRPr="00C860BE" w:rsidRDefault="00F22DEE" w:rsidP="00F22DEE">
      <w:pPr>
        <w:suppressAutoHyphens/>
        <w:ind w:left="851"/>
        <w:rPr>
          <w:sz w:val="24"/>
          <w:szCs w:val="24"/>
        </w:rPr>
      </w:pPr>
      <w:proofErr w:type="spellStart"/>
      <w:r w:rsidRPr="00C860BE">
        <w:rPr>
          <w:sz w:val="24"/>
          <w:szCs w:val="24"/>
        </w:rPr>
        <w:t>Aspartam</w:t>
      </w:r>
      <w:proofErr w:type="spellEnd"/>
      <w:r w:rsidRPr="00C860BE">
        <w:rPr>
          <w:sz w:val="24"/>
          <w:szCs w:val="24"/>
        </w:rPr>
        <w:t xml:space="preserve"> (E951)</w:t>
      </w:r>
    </w:p>
    <w:p w:rsidR="00F22DEE" w:rsidRPr="00C860BE" w:rsidRDefault="00F22DEE" w:rsidP="00F22DEE">
      <w:pPr>
        <w:ind w:left="851"/>
        <w:rPr>
          <w:sz w:val="24"/>
          <w:szCs w:val="24"/>
        </w:rPr>
      </w:pPr>
      <w:proofErr w:type="spellStart"/>
      <w:r w:rsidRPr="00C860BE">
        <w:rPr>
          <w:sz w:val="24"/>
          <w:szCs w:val="24"/>
        </w:rPr>
        <w:t>Natriumhydrogencarbonat</w:t>
      </w:r>
      <w:proofErr w:type="spellEnd"/>
    </w:p>
    <w:p w:rsidR="00F22DEE" w:rsidRDefault="00425964" w:rsidP="00425964">
      <w:pPr>
        <w:tabs>
          <w:tab w:val="left" w:pos="851"/>
        </w:tabs>
        <w:ind w:left="851"/>
        <w:rPr>
          <w:szCs w:val="24"/>
        </w:rPr>
      </w:pPr>
      <w:proofErr w:type="spellStart"/>
      <w:r>
        <w:rPr>
          <w:sz w:val="24"/>
          <w:szCs w:val="24"/>
        </w:rPr>
        <w:t>Mint</w:t>
      </w:r>
      <w:proofErr w:type="spellEnd"/>
      <w:r>
        <w:rPr>
          <w:sz w:val="24"/>
          <w:szCs w:val="24"/>
        </w:rPr>
        <w:t xml:space="preserve"> aroma (inkl. sulfitter, </w:t>
      </w:r>
      <w:proofErr w:type="spellStart"/>
      <w:r>
        <w:rPr>
          <w:szCs w:val="24"/>
        </w:rPr>
        <w:t>maltodextrin</w:t>
      </w:r>
      <w:proofErr w:type="spellEnd"/>
      <w:r w:rsidR="00283233">
        <w:rPr>
          <w:szCs w:val="24"/>
        </w:rPr>
        <w:t xml:space="preserve"> (som indeholder </w:t>
      </w:r>
      <w:proofErr w:type="spellStart"/>
      <w:r w:rsidR="00283233">
        <w:rPr>
          <w:szCs w:val="24"/>
        </w:rPr>
        <w:t>glucose</w:t>
      </w:r>
      <w:proofErr w:type="spellEnd"/>
      <w:r w:rsidR="00283233">
        <w:rPr>
          <w:szCs w:val="24"/>
        </w:rPr>
        <w:t xml:space="preserve">) </w:t>
      </w:r>
      <w:r>
        <w:rPr>
          <w:szCs w:val="24"/>
        </w:rPr>
        <w:t xml:space="preserve">og </w:t>
      </w:r>
      <w:proofErr w:type="spellStart"/>
      <w:r>
        <w:rPr>
          <w:szCs w:val="24"/>
        </w:rPr>
        <w:t>benzylalkohol</w:t>
      </w:r>
      <w:proofErr w:type="spellEnd"/>
      <w:r>
        <w:rPr>
          <w:szCs w:val="24"/>
        </w:rPr>
        <w:t>)</w:t>
      </w:r>
    </w:p>
    <w:p w:rsidR="00425964" w:rsidRPr="00C860BE" w:rsidRDefault="00425964"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6.2</w:t>
      </w:r>
      <w:r w:rsidRPr="00C84483">
        <w:rPr>
          <w:b/>
          <w:sz w:val="24"/>
          <w:szCs w:val="24"/>
        </w:rPr>
        <w:tab/>
        <w:t>Uforligeligheder</w:t>
      </w:r>
    </w:p>
    <w:p w:rsidR="00F22DEE" w:rsidRPr="00C860BE" w:rsidRDefault="00F22DEE" w:rsidP="00F22DEE">
      <w:pPr>
        <w:tabs>
          <w:tab w:val="left" w:pos="851"/>
        </w:tabs>
        <w:ind w:left="851" w:hanging="851"/>
        <w:rPr>
          <w:sz w:val="24"/>
          <w:szCs w:val="24"/>
        </w:rPr>
      </w:pPr>
      <w:r w:rsidRPr="00C860BE">
        <w:rPr>
          <w:sz w:val="24"/>
          <w:szCs w:val="24"/>
        </w:rPr>
        <w:tab/>
        <w:t>Ikke relevant.</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6.3</w:t>
      </w:r>
      <w:r w:rsidRPr="00C84483">
        <w:rPr>
          <w:b/>
          <w:sz w:val="24"/>
          <w:szCs w:val="24"/>
        </w:rPr>
        <w:tab/>
        <w:t>Opbevaringstid</w:t>
      </w:r>
    </w:p>
    <w:p w:rsidR="00F22DEE" w:rsidRPr="00C860BE" w:rsidRDefault="00F22DEE" w:rsidP="00F22DEE">
      <w:pPr>
        <w:tabs>
          <w:tab w:val="left" w:pos="851"/>
        </w:tabs>
        <w:ind w:left="851" w:hanging="851"/>
        <w:rPr>
          <w:sz w:val="24"/>
          <w:szCs w:val="24"/>
        </w:rPr>
      </w:pPr>
      <w:r w:rsidRPr="00C860BE">
        <w:rPr>
          <w:sz w:val="24"/>
          <w:szCs w:val="24"/>
        </w:rPr>
        <w:tab/>
        <w:t>3 år.</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22DEE" w:rsidRPr="00C860BE" w:rsidRDefault="00F22DEE" w:rsidP="00F22DEE">
      <w:pPr>
        <w:tabs>
          <w:tab w:val="left" w:pos="851"/>
        </w:tabs>
        <w:ind w:left="851" w:hanging="851"/>
        <w:rPr>
          <w:sz w:val="24"/>
          <w:szCs w:val="24"/>
        </w:rPr>
      </w:pPr>
      <w:r w:rsidRPr="00C860BE">
        <w:rPr>
          <w:sz w:val="24"/>
          <w:szCs w:val="24"/>
        </w:rPr>
        <w:tab/>
        <w:t>Opbevares i den originale yderpakning for at beskytte mod fugt.</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22DEE" w:rsidRDefault="00F22DEE" w:rsidP="00F22DEE">
      <w:pPr>
        <w:suppressAutoHyphens/>
        <w:ind w:left="851"/>
        <w:rPr>
          <w:sz w:val="24"/>
          <w:szCs w:val="24"/>
        </w:rPr>
      </w:pPr>
      <w:r w:rsidRPr="00C860BE">
        <w:rPr>
          <w:sz w:val="24"/>
          <w:szCs w:val="24"/>
        </w:rPr>
        <w:t>Blister af papir, PET, aluminium, PVC og polyamid.</w:t>
      </w:r>
    </w:p>
    <w:p w:rsidR="00F22DEE" w:rsidRDefault="00F22DEE" w:rsidP="00F22DEE">
      <w:pPr>
        <w:suppressAutoHyphens/>
        <w:ind w:left="851"/>
        <w:rPr>
          <w:sz w:val="24"/>
          <w:szCs w:val="24"/>
        </w:rPr>
      </w:pPr>
    </w:p>
    <w:p w:rsidR="00F22DEE" w:rsidRPr="00E314BA" w:rsidRDefault="00F22DEE" w:rsidP="00F22DEE">
      <w:pPr>
        <w:suppressAutoHyphens/>
        <w:ind w:left="851"/>
        <w:rPr>
          <w:sz w:val="24"/>
          <w:szCs w:val="24"/>
        </w:rPr>
      </w:pPr>
      <w:r w:rsidRPr="00E314BA">
        <w:rPr>
          <w:sz w:val="24"/>
          <w:szCs w:val="24"/>
        </w:rPr>
        <w:t>Pakningsstørrelser: 6, 12, 18, 24 og 60 stk. i papkarton.</w:t>
      </w:r>
    </w:p>
    <w:p w:rsidR="00F22DEE" w:rsidRPr="00C860BE" w:rsidRDefault="00F22DEE" w:rsidP="00F22DEE">
      <w:pPr>
        <w:suppressAutoHyphens/>
        <w:ind w:left="851"/>
        <w:rPr>
          <w:noProof/>
          <w:sz w:val="24"/>
          <w:szCs w:val="24"/>
        </w:rPr>
      </w:pPr>
      <w:r w:rsidRPr="00C860BE">
        <w:rPr>
          <w:noProof/>
          <w:sz w:val="24"/>
          <w:szCs w:val="24"/>
        </w:rPr>
        <w:t>Ikke alle pakningsstørrelser er nødvendigvis markedsført.</w:t>
      </w:r>
    </w:p>
    <w:p w:rsidR="00F22DEE" w:rsidRDefault="00F22DEE" w:rsidP="00F22DEE">
      <w:pPr>
        <w:tabs>
          <w:tab w:val="left" w:pos="851"/>
        </w:tabs>
        <w:ind w:left="851" w:hanging="851"/>
        <w:rPr>
          <w:sz w:val="24"/>
          <w:szCs w:val="24"/>
        </w:rPr>
      </w:pPr>
      <w:r w:rsidRPr="00C860BE">
        <w:rPr>
          <w:sz w:val="24"/>
          <w:szCs w:val="24"/>
        </w:rPr>
        <w:tab/>
      </w:r>
    </w:p>
    <w:p w:rsidR="00156CF8" w:rsidRPr="00C84483" w:rsidRDefault="00156CF8" w:rsidP="00156CF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22DEE" w:rsidRDefault="00F22DEE" w:rsidP="00F22DEE">
      <w:pPr>
        <w:ind w:firstLine="851"/>
        <w:rPr>
          <w:noProof/>
          <w:sz w:val="24"/>
          <w:szCs w:val="24"/>
        </w:rPr>
      </w:pPr>
      <w:r w:rsidRPr="00C860BE">
        <w:rPr>
          <w:noProof/>
          <w:sz w:val="24"/>
          <w:szCs w:val="24"/>
        </w:rPr>
        <w:t>Ingen særlige forholdsregler</w:t>
      </w:r>
      <w:r>
        <w:rPr>
          <w:noProof/>
          <w:sz w:val="24"/>
          <w:szCs w:val="24"/>
        </w:rPr>
        <w:t xml:space="preserve"> for bortskaffelse</w:t>
      </w:r>
      <w:r w:rsidRPr="00C860BE">
        <w:rPr>
          <w:noProof/>
          <w:sz w:val="24"/>
          <w:szCs w:val="24"/>
        </w:rPr>
        <w:t>.</w:t>
      </w:r>
    </w:p>
    <w:p w:rsidR="00F22DEE" w:rsidRPr="00C860BE" w:rsidRDefault="00F22DEE" w:rsidP="00F22DEE">
      <w:pPr>
        <w:ind w:firstLine="851"/>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22DEE" w:rsidRPr="00C860BE" w:rsidRDefault="00F22DEE" w:rsidP="00F22DEE">
      <w:pPr>
        <w:ind w:left="851"/>
        <w:rPr>
          <w:noProof/>
          <w:sz w:val="24"/>
          <w:szCs w:val="24"/>
        </w:rPr>
      </w:pPr>
      <w:r w:rsidRPr="00C860BE">
        <w:rPr>
          <w:noProof/>
          <w:sz w:val="24"/>
          <w:szCs w:val="24"/>
        </w:rPr>
        <w:t>McNeil Denmark ApS</w:t>
      </w:r>
    </w:p>
    <w:p w:rsidR="00313641" w:rsidRPr="00313641" w:rsidRDefault="00313641" w:rsidP="00313641">
      <w:pPr>
        <w:tabs>
          <w:tab w:val="left" w:pos="851"/>
        </w:tabs>
        <w:jc w:val="both"/>
        <w:rPr>
          <w:sz w:val="24"/>
          <w:szCs w:val="24"/>
        </w:rPr>
      </w:pPr>
      <w:r>
        <w:tab/>
      </w:r>
      <w:r w:rsidRPr="00313641">
        <w:rPr>
          <w:sz w:val="24"/>
          <w:szCs w:val="24"/>
        </w:rPr>
        <w:t>Transformervej 14</w:t>
      </w:r>
    </w:p>
    <w:p w:rsidR="00313641" w:rsidRPr="00313641" w:rsidRDefault="00313641" w:rsidP="00313641">
      <w:pPr>
        <w:tabs>
          <w:tab w:val="left" w:pos="851"/>
        </w:tabs>
        <w:jc w:val="both"/>
        <w:rPr>
          <w:sz w:val="24"/>
          <w:szCs w:val="24"/>
        </w:rPr>
      </w:pPr>
      <w:r w:rsidRPr="00313641">
        <w:rPr>
          <w:sz w:val="24"/>
          <w:szCs w:val="24"/>
        </w:rPr>
        <w:tab/>
        <w:t>2860 Søborg</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22DEE" w:rsidRPr="00C860BE" w:rsidRDefault="00F22DEE" w:rsidP="00F22DEE">
      <w:pPr>
        <w:tabs>
          <w:tab w:val="left" w:pos="851"/>
        </w:tabs>
        <w:ind w:left="851" w:hanging="851"/>
        <w:rPr>
          <w:sz w:val="24"/>
          <w:szCs w:val="24"/>
        </w:rPr>
      </w:pPr>
      <w:r w:rsidRPr="00C860BE">
        <w:rPr>
          <w:sz w:val="24"/>
          <w:szCs w:val="24"/>
        </w:rPr>
        <w:tab/>
      </w:r>
      <w:r>
        <w:rPr>
          <w:sz w:val="24"/>
          <w:szCs w:val="24"/>
        </w:rPr>
        <w:t>48356</w:t>
      </w:r>
    </w:p>
    <w:p w:rsidR="00F22DEE" w:rsidRPr="00C860BE" w:rsidRDefault="00F22DEE" w:rsidP="00F22DEE">
      <w:pPr>
        <w:tabs>
          <w:tab w:val="left" w:pos="851"/>
        </w:tabs>
        <w:jc w:val="both"/>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22DEE" w:rsidRPr="00C860BE" w:rsidRDefault="00F22DEE" w:rsidP="00F22DEE">
      <w:pPr>
        <w:tabs>
          <w:tab w:val="left" w:pos="851"/>
        </w:tabs>
        <w:rPr>
          <w:sz w:val="24"/>
          <w:szCs w:val="24"/>
        </w:rPr>
      </w:pPr>
      <w:r w:rsidRPr="00C860BE">
        <w:rPr>
          <w:sz w:val="24"/>
          <w:szCs w:val="24"/>
        </w:rPr>
        <w:tab/>
      </w:r>
      <w:r>
        <w:rPr>
          <w:sz w:val="24"/>
          <w:szCs w:val="24"/>
        </w:rPr>
        <w:t xml:space="preserve">15. marts 1976 (kapsler 2 mg; </w:t>
      </w:r>
      <w:proofErr w:type="spellStart"/>
      <w:r>
        <w:rPr>
          <w:sz w:val="24"/>
          <w:szCs w:val="24"/>
        </w:rPr>
        <w:t>afregistreret</w:t>
      </w:r>
      <w:proofErr w:type="spellEnd"/>
      <w:r>
        <w:rPr>
          <w:sz w:val="24"/>
          <w:szCs w:val="24"/>
        </w:rPr>
        <w:t xml:space="preserve"> d. 17. juni 1991).</w:t>
      </w:r>
    </w:p>
    <w:p w:rsidR="00F22DEE" w:rsidRPr="00C860BE" w:rsidRDefault="00F22DEE" w:rsidP="00F22DEE">
      <w:pPr>
        <w:tabs>
          <w:tab w:val="left" w:pos="851"/>
        </w:tabs>
        <w:rPr>
          <w:sz w:val="24"/>
          <w:szCs w:val="24"/>
        </w:rPr>
      </w:pPr>
    </w:p>
    <w:p w:rsidR="00156CF8" w:rsidRPr="00C84483" w:rsidRDefault="00156CF8" w:rsidP="00156CF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22DEE" w:rsidRDefault="00F22DEE" w:rsidP="00473E7E">
      <w:pPr>
        <w:tabs>
          <w:tab w:val="left" w:pos="851"/>
        </w:tabs>
      </w:pPr>
      <w:r w:rsidRPr="00693AB1">
        <w:rPr>
          <w:sz w:val="24"/>
          <w:szCs w:val="24"/>
        </w:rPr>
        <w:tab/>
      </w:r>
      <w:r w:rsidR="00283233">
        <w:rPr>
          <w:sz w:val="24"/>
          <w:szCs w:val="24"/>
        </w:rPr>
        <w:t>24. maj 2024</w:t>
      </w:r>
      <w:bookmarkStart w:id="4" w:name="_GoBack"/>
      <w:bookmarkEnd w:id="4"/>
    </w:p>
    <w:sectPr w:rsidR="009260DE" w:rsidRPr="00F22DE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DEE" w:rsidRDefault="00F22DEE">
      <w:r>
        <w:separator/>
      </w:r>
    </w:p>
  </w:endnote>
  <w:endnote w:type="continuationSeparator" w:id="0">
    <w:p w:rsidR="00F22DEE" w:rsidRDefault="00F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2A4F">
      <w:rPr>
        <w:i/>
        <w:noProof/>
        <w:sz w:val="18"/>
        <w:szCs w:val="18"/>
      </w:rPr>
      <w:t>Imodium Smelt, frysetørrede 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DEE" w:rsidRDefault="00F22DEE">
      <w:r>
        <w:separator/>
      </w:r>
    </w:p>
  </w:footnote>
  <w:footnote w:type="continuationSeparator" w:id="0">
    <w:p w:rsidR="00F22DEE" w:rsidRDefault="00F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BBE19CE"/>
    <w:multiLevelType w:val="hybridMultilevel"/>
    <w:tmpl w:val="F134027C"/>
    <w:lvl w:ilvl="0" w:tplc="7B2A779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78C14726"/>
    <w:multiLevelType w:val="hybridMultilevel"/>
    <w:tmpl w:val="709ECC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FE37E4E"/>
    <w:multiLevelType w:val="hybridMultilevel"/>
    <w:tmpl w:val="9934CBB4"/>
    <w:lvl w:ilvl="0" w:tplc="04090001">
      <w:start w:val="1"/>
      <w:numFmt w:val="bullet"/>
      <w:lvlText w:val=""/>
      <w:lvlJc w:val="left"/>
      <w:pPr>
        <w:ind w:left="156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EE"/>
    <w:rsid w:val="00012A4F"/>
    <w:rsid w:val="000259B9"/>
    <w:rsid w:val="00040C70"/>
    <w:rsid w:val="00041491"/>
    <w:rsid w:val="00050D16"/>
    <w:rsid w:val="00073DA2"/>
    <w:rsid w:val="00074F2A"/>
    <w:rsid w:val="000A1CA8"/>
    <w:rsid w:val="000A466B"/>
    <w:rsid w:val="000B058C"/>
    <w:rsid w:val="000C0ADD"/>
    <w:rsid w:val="000C3077"/>
    <w:rsid w:val="000E4EE6"/>
    <w:rsid w:val="000E7FF2"/>
    <w:rsid w:val="001454E2"/>
    <w:rsid w:val="00156CF8"/>
    <w:rsid w:val="001B0E42"/>
    <w:rsid w:val="001E1E9E"/>
    <w:rsid w:val="00206CE8"/>
    <w:rsid w:val="0021526C"/>
    <w:rsid w:val="00231E8C"/>
    <w:rsid w:val="00283233"/>
    <w:rsid w:val="00283A2B"/>
    <w:rsid w:val="00292DEB"/>
    <w:rsid w:val="002B30AD"/>
    <w:rsid w:val="002C2C01"/>
    <w:rsid w:val="002E520A"/>
    <w:rsid w:val="002E7E3C"/>
    <w:rsid w:val="00313641"/>
    <w:rsid w:val="003A29AE"/>
    <w:rsid w:val="003A32D7"/>
    <w:rsid w:val="003B4074"/>
    <w:rsid w:val="003C769A"/>
    <w:rsid w:val="003F1285"/>
    <w:rsid w:val="003F1838"/>
    <w:rsid w:val="00425964"/>
    <w:rsid w:val="0045746C"/>
    <w:rsid w:val="00473E7E"/>
    <w:rsid w:val="0049104B"/>
    <w:rsid w:val="004E3B12"/>
    <w:rsid w:val="00532310"/>
    <w:rsid w:val="00560ECC"/>
    <w:rsid w:val="00565F0F"/>
    <w:rsid w:val="00594A86"/>
    <w:rsid w:val="00596D86"/>
    <w:rsid w:val="0061447E"/>
    <w:rsid w:val="00637F5A"/>
    <w:rsid w:val="006560B1"/>
    <w:rsid w:val="006756DD"/>
    <w:rsid w:val="006B0E2B"/>
    <w:rsid w:val="006D7883"/>
    <w:rsid w:val="00737275"/>
    <w:rsid w:val="00740EEC"/>
    <w:rsid w:val="0078011A"/>
    <w:rsid w:val="00782AF4"/>
    <w:rsid w:val="00790EE7"/>
    <w:rsid w:val="007B6649"/>
    <w:rsid w:val="007C04A3"/>
    <w:rsid w:val="007D6872"/>
    <w:rsid w:val="0081546F"/>
    <w:rsid w:val="0082576E"/>
    <w:rsid w:val="00867206"/>
    <w:rsid w:val="00890706"/>
    <w:rsid w:val="0089524C"/>
    <w:rsid w:val="00907F75"/>
    <w:rsid w:val="009260DE"/>
    <w:rsid w:val="0093258A"/>
    <w:rsid w:val="009756F7"/>
    <w:rsid w:val="009A36C7"/>
    <w:rsid w:val="009C7BA3"/>
    <w:rsid w:val="009D1F5A"/>
    <w:rsid w:val="009E01CA"/>
    <w:rsid w:val="00A40474"/>
    <w:rsid w:val="00B003BF"/>
    <w:rsid w:val="00B373D7"/>
    <w:rsid w:val="00C11DD7"/>
    <w:rsid w:val="00C36276"/>
    <w:rsid w:val="00C42586"/>
    <w:rsid w:val="00C60CCD"/>
    <w:rsid w:val="00C84483"/>
    <w:rsid w:val="00C95551"/>
    <w:rsid w:val="00CB20D7"/>
    <w:rsid w:val="00CD7739"/>
    <w:rsid w:val="00D020B0"/>
    <w:rsid w:val="00D11748"/>
    <w:rsid w:val="00D366CF"/>
    <w:rsid w:val="00E108AA"/>
    <w:rsid w:val="00E31812"/>
    <w:rsid w:val="00E35164"/>
    <w:rsid w:val="00E3749A"/>
    <w:rsid w:val="00E7437F"/>
    <w:rsid w:val="00E865B8"/>
    <w:rsid w:val="00EA4C10"/>
    <w:rsid w:val="00EC0B9B"/>
    <w:rsid w:val="00ED5E9F"/>
    <w:rsid w:val="00F05024"/>
    <w:rsid w:val="00F22DEE"/>
    <w:rsid w:val="00F66D4F"/>
    <w:rsid w:val="00F74890"/>
    <w:rsid w:val="00FB6D01"/>
    <w:rsid w:val="00FC19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ACBF"/>
  <w15:chartTrackingRefBased/>
  <w15:docId w15:val="{C8111126-A982-4C23-9B5B-DE330E9D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F22DEE"/>
    <w:pPr>
      <w:spacing w:after="120" w:line="480" w:lineRule="auto"/>
      <w:ind w:left="283"/>
    </w:pPr>
    <w:rPr>
      <w:lang w:eastAsia="da-DK"/>
    </w:rPr>
  </w:style>
  <w:style w:type="character" w:customStyle="1" w:styleId="Brdtekstindrykning2Tegn">
    <w:name w:val="Brødtekstindrykning 2 Tegn"/>
    <w:basedOn w:val="Standardskrifttypeiafsnit"/>
    <w:link w:val="Brdtekstindrykning2"/>
    <w:rsid w:val="00F22DEE"/>
    <w:rPr>
      <w:sz w:val="23"/>
    </w:rPr>
  </w:style>
  <w:style w:type="character" w:styleId="Hyperlink">
    <w:name w:val="Hyperlink"/>
    <w:basedOn w:val="Standardskrifttypeiafsnit"/>
    <w:uiPriority w:val="99"/>
    <w:semiHidden/>
    <w:unhideWhenUsed/>
    <w:rsid w:val="00F22DEE"/>
    <w:rPr>
      <w:color w:val="0563C1" w:themeColor="hyperlink"/>
      <w:u w:val="single"/>
    </w:rPr>
  </w:style>
  <w:style w:type="paragraph" w:customStyle="1" w:styleId="Default">
    <w:name w:val="Default"/>
    <w:rsid w:val="001E1E9E"/>
    <w:pPr>
      <w:autoSpaceDE w:val="0"/>
      <w:autoSpaceDN w:val="0"/>
      <w:adjustRightInd w:val="0"/>
    </w:pPr>
    <w:rPr>
      <w:color w:val="000000"/>
      <w:sz w:val="24"/>
      <w:szCs w:val="24"/>
      <w:lang w:val="en-US" w:eastAsia="en-US"/>
    </w:rPr>
  </w:style>
  <w:style w:type="paragraph" w:styleId="Listeafsnit">
    <w:name w:val="List Paragraph"/>
    <w:basedOn w:val="Normal"/>
    <w:uiPriority w:val="34"/>
    <w:qFormat/>
    <w:rsid w:val="0089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87776113">
      <w:bodyDiv w:val="1"/>
      <w:marLeft w:val="0"/>
      <w:marRight w:val="0"/>
      <w:marTop w:val="0"/>
      <w:marBottom w:val="0"/>
      <w:divBdr>
        <w:top w:val="none" w:sz="0" w:space="0" w:color="auto"/>
        <w:left w:val="none" w:sz="0" w:space="0" w:color="auto"/>
        <w:bottom w:val="none" w:sz="0" w:space="0" w:color="auto"/>
        <w:right w:val="none" w:sz="0" w:space="0" w:color="auto"/>
      </w:divBdr>
    </w:div>
    <w:div w:id="15131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2502</Words>
  <Characters>16322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2024053206_x000d_
SPC komposition pkt. 4,4 ændringer ift. komposition. pkt. 6.1 fjernelse af ethanol</dc:description>
  <cp:lastModifiedBy>Kristine Skov Hansen</cp:lastModifiedBy>
  <cp:revision>2</cp:revision>
  <cp:lastPrinted>2012-08-22T08:53:00Z</cp:lastPrinted>
  <dcterms:created xsi:type="dcterms:W3CDTF">2024-05-24T11:48:00Z</dcterms:created>
  <dcterms:modified xsi:type="dcterms:W3CDTF">2024-05-24T11:48:00Z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