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74BF6" w14:textId="7D4EBDCA" w:rsidR="009260DE" w:rsidRPr="007174D3" w:rsidRDefault="0021526C" w:rsidP="0054648B">
      <w:pPr>
        <w:rPr>
          <w:b/>
          <w:sz w:val="24"/>
          <w:szCs w:val="24"/>
        </w:rPr>
      </w:pPr>
      <w:r w:rsidRPr="007174D3">
        <w:rPr>
          <w:noProof/>
          <w:sz w:val="24"/>
          <w:szCs w:val="24"/>
          <w:lang w:eastAsia="da-DK"/>
        </w:rPr>
        <w:drawing>
          <wp:anchor distT="0" distB="0" distL="114300" distR="114300" simplePos="0" relativeHeight="251658240" behindDoc="0" locked="0" layoutInCell="1" allowOverlap="1" wp14:anchorId="426B851A" wp14:editId="31DE01E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174D3">
        <w:rPr>
          <w:sz w:val="24"/>
          <w:szCs w:val="24"/>
        </w:rPr>
        <w:br w:type="textWrapping" w:clear="all"/>
      </w:r>
    </w:p>
    <w:p w14:paraId="7A19DB3B" w14:textId="2A67DEAA" w:rsidR="009260DE" w:rsidRPr="007174D3" w:rsidRDefault="009260DE" w:rsidP="009260DE">
      <w:pPr>
        <w:pStyle w:val="Titel"/>
        <w:tabs>
          <w:tab w:val="right" w:pos="9356"/>
        </w:tabs>
        <w:jc w:val="left"/>
        <w:rPr>
          <w:b w:val="0"/>
          <w:szCs w:val="24"/>
          <w:lang w:eastAsia="en-US"/>
        </w:rPr>
      </w:pPr>
      <w:r w:rsidRPr="007174D3">
        <w:rPr>
          <w:b w:val="0"/>
          <w:szCs w:val="24"/>
          <w:lang w:eastAsia="en-US"/>
        </w:rPr>
        <w:tab/>
      </w:r>
      <w:r w:rsidR="009077A5">
        <w:rPr>
          <w:szCs w:val="24"/>
        </w:rPr>
        <w:t>12</w:t>
      </w:r>
      <w:r w:rsidR="007D226C">
        <w:rPr>
          <w:szCs w:val="24"/>
        </w:rPr>
        <w:t xml:space="preserve">. </w:t>
      </w:r>
      <w:r w:rsidR="009077A5">
        <w:rPr>
          <w:szCs w:val="24"/>
        </w:rPr>
        <w:t>januar</w:t>
      </w:r>
      <w:r w:rsidR="007D226C">
        <w:rPr>
          <w:szCs w:val="24"/>
        </w:rPr>
        <w:t xml:space="preserve"> 202</w:t>
      </w:r>
      <w:r w:rsidR="009077A5">
        <w:rPr>
          <w:szCs w:val="24"/>
        </w:rPr>
        <w:t>4</w:t>
      </w:r>
    </w:p>
    <w:p w14:paraId="4CFC4F7C" w14:textId="2F9E16AB" w:rsidR="009260DE" w:rsidRPr="007174D3" w:rsidRDefault="009260DE" w:rsidP="009260DE">
      <w:pPr>
        <w:pStyle w:val="Titel"/>
        <w:tabs>
          <w:tab w:val="left" w:pos="8222"/>
        </w:tabs>
        <w:jc w:val="left"/>
        <w:rPr>
          <w:b w:val="0"/>
          <w:szCs w:val="24"/>
        </w:rPr>
      </w:pPr>
    </w:p>
    <w:p w14:paraId="476C6961" w14:textId="4BE81FCC" w:rsidR="009260DE" w:rsidRDefault="009260DE" w:rsidP="009260DE">
      <w:pPr>
        <w:pStyle w:val="Titel"/>
        <w:jc w:val="left"/>
        <w:rPr>
          <w:b w:val="0"/>
          <w:szCs w:val="24"/>
        </w:rPr>
      </w:pPr>
    </w:p>
    <w:p w14:paraId="2318C0C9" w14:textId="77777777" w:rsidR="007D226C" w:rsidRPr="007174D3" w:rsidRDefault="007D226C" w:rsidP="009260DE">
      <w:pPr>
        <w:pStyle w:val="Titel"/>
        <w:jc w:val="left"/>
        <w:rPr>
          <w:b w:val="0"/>
          <w:szCs w:val="24"/>
        </w:rPr>
      </w:pPr>
    </w:p>
    <w:p w14:paraId="251399EA" w14:textId="77777777" w:rsidR="009260DE" w:rsidRPr="007174D3" w:rsidRDefault="009260DE" w:rsidP="009260DE">
      <w:pPr>
        <w:jc w:val="center"/>
        <w:rPr>
          <w:b/>
          <w:sz w:val="24"/>
          <w:szCs w:val="24"/>
        </w:rPr>
      </w:pPr>
      <w:r w:rsidRPr="007174D3">
        <w:rPr>
          <w:b/>
          <w:sz w:val="24"/>
          <w:szCs w:val="24"/>
        </w:rPr>
        <w:t>PRODUKTRESUMÉ</w:t>
      </w:r>
    </w:p>
    <w:p w14:paraId="7C045A28" w14:textId="77777777" w:rsidR="009260DE" w:rsidRPr="007174D3" w:rsidRDefault="009260DE" w:rsidP="009260DE">
      <w:pPr>
        <w:jc w:val="center"/>
        <w:rPr>
          <w:b/>
          <w:sz w:val="24"/>
          <w:szCs w:val="24"/>
        </w:rPr>
      </w:pPr>
    </w:p>
    <w:p w14:paraId="4E039A8E" w14:textId="77777777" w:rsidR="009260DE" w:rsidRPr="007174D3" w:rsidRDefault="009260DE" w:rsidP="009260DE">
      <w:pPr>
        <w:jc w:val="center"/>
        <w:rPr>
          <w:b/>
          <w:sz w:val="24"/>
          <w:szCs w:val="24"/>
        </w:rPr>
      </w:pPr>
      <w:r w:rsidRPr="007174D3">
        <w:rPr>
          <w:b/>
          <w:sz w:val="24"/>
          <w:szCs w:val="24"/>
        </w:rPr>
        <w:t>for</w:t>
      </w:r>
    </w:p>
    <w:p w14:paraId="7B4D1452" w14:textId="77777777" w:rsidR="000B058C" w:rsidRPr="007174D3" w:rsidRDefault="000B058C" w:rsidP="009260DE">
      <w:pPr>
        <w:jc w:val="center"/>
        <w:rPr>
          <w:b/>
          <w:sz w:val="24"/>
          <w:szCs w:val="24"/>
        </w:rPr>
      </w:pPr>
    </w:p>
    <w:p w14:paraId="57118CB7" w14:textId="24E661D6" w:rsidR="009260DE" w:rsidRPr="007174D3" w:rsidRDefault="00211D4A" w:rsidP="009260DE">
      <w:pPr>
        <w:jc w:val="center"/>
        <w:rPr>
          <w:b/>
          <w:sz w:val="24"/>
          <w:szCs w:val="24"/>
        </w:rPr>
      </w:pPr>
      <w:proofErr w:type="spellStart"/>
      <w:r w:rsidRPr="007174D3">
        <w:rPr>
          <w:b/>
          <w:sz w:val="24"/>
          <w:szCs w:val="24"/>
        </w:rPr>
        <w:t>Instillido</w:t>
      </w:r>
      <w:proofErr w:type="spellEnd"/>
      <w:r w:rsidR="00E5028A" w:rsidRPr="007174D3">
        <w:rPr>
          <w:b/>
          <w:sz w:val="24"/>
          <w:szCs w:val="24"/>
        </w:rPr>
        <w:t>, gel</w:t>
      </w:r>
    </w:p>
    <w:p w14:paraId="57503D4B" w14:textId="77777777" w:rsidR="009260DE" w:rsidRPr="007174D3" w:rsidRDefault="009260DE" w:rsidP="009260DE">
      <w:pPr>
        <w:jc w:val="both"/>
        <w:rPr>
          <w:sz w:val="24"/>
          <w:szCs w:val="24"/>
        </w:rPr>
      </w:pPr>
    </w:p>
    <w:p w14:paraId="3C4C46E7" w14:textId="77777777" w:rsidR="009260DE" w:rsidRPr="007174D3" w:rsidRDefault="009260DE" w:rsidP="009260DE">
      <w:pPr>
        <w:jc w:val="both"/>
        <w:rPr>
          <w:sz w:val="24"/>
          <w:szCs w:val="24"/>
        </w:rPr>
      </w:pPr>
    </w:p>
    <w:p w14:paraId="5548F1E5" w14:textId="77777777" w:rsidR="009260DE" w:rsidRPr="007174D3" w:rsidRDefault="009260DE" w:rsidP="009260DE">
      <w:pPr>
        <w:tabs>
          <w:tab w:val="left" w:pos="851"/>
        </w:tabs>
        <w:ind w:left="851" w:hanging="851"/>
        <w:rPr>
          <w:b/>
          <w:sz w:val="24"/>
          <w:szCs w:val="24"/>
        </w:rPr>
      </w:pPr>
      <w:r w:rsidRPr="007174D3">
        <w:rPr>
          <w:b/>
          <w:sz w:val="24"/>
          <w:szCs w:val="24"/>
        </w:rPr>
        <w:t>0.</w:t>
      </w:r>
      <w:r w:rsidRPr="007174D3">
        <w:rPr>
          <w:b/>
          <w:sz w:val="24"/>
          <w:szCs w:val="24"/>
        </w:rPr>
        <w:tab/>
        <w:t>D.SP.NR.</w:t>
      </w:r>
    </w:p>
    <w:p w14:paraId="6A74C032" w14:textId="6BD8FD97" w:rsidR="009260DE" w:rsidRPr="007174D3" w:rsidRDefault="00E5028A" w:rsidP="009260DE">
      <w:pPr>
        <w:tabs>
          <w:tab w:val="left" w:pos="851"/>
        </w:tabs>
        <w:ind w:left="851"/>
        <w:rPr>
          <w:sz w:val="24"/>
          <w:szCs w:val="24"/>
        </w:rPr>
      </w:pPr>
      <w:r w:rsidRPr="007174D3">
        <w:rPr>
          <w:sz w:val="24"/>
          <w:szCs w:val="24"/>
        </w:rPr>
        <w:t>31965</w:t>
      </w:r>
    </w:p>
    <w:p w14:paraId="1BFE2E7C" w14:textId="77777777" w:rsidR="009260DE" w:rsidRPr="007174D3" w:rsidRDefault="009260DE" w:rsidP="009260DE">
      <w:pPr>
        <w:tabs>
          <w:tab w:val="left" w:pos="851"/>
        </w:tabs>
        <w:ind w:left="851"/>
        <w:rPr>
          <w:sz w:val="24"/>
          <w:szCs w:val="24"/>
        </w:rPr>
      </w:pPr>
    </w:p>
    <w:p w14:paraId="014A093E" w14:textId="77777777" w:rsidR="009260DE" w:rsidRPr="007174D3" w:rsidRDefault="009260DE" w:rsidP="009260DE">
      <w:pPr>
        <w:tabs>
          <w:tab w:val="left" w:pos="851"/>
        </w:tabs>
        <w:ind w:left="851" w:hanging="851"/>
        <w:rPr>
          <w:b/>
          <w:sz w:val="24"/>
          <w:szCs w:val="24"/>
        </w:rPr>
      </w:pPr>
      <w:r w:rsidRPr="007174D3">
        <w:rPr>
          <w:b/>
          <w:sz w:val="24"/>
          <w:szCs w:val="24"/>
        </w:rPr>
        <w:t>1.</w:t>
      </w:r>
      <w:r w:rsidRPr="007174D3">
        <w:rPr>
          <w:b/>
          <w:sz w:val="24"/>
          <w:szCs w:val="24"/>
        </w:rPr>
        <w:tab/>
        <w:t>LÆGEMIDLETS NAVN</w:t>
      </w:r>
    </w:p>
    <w:p w14:paraId="105139DC" w14:textId="7B27C5F1" w:rsidR="009260DE" w:rsidRPr="007174D3" w:rsidRDefault="00E5028A" w:rsidP="009260DE">
      <w:pPr>
        <w:tabs>
          <w:tab w:val="left" w:pos="851"/>
        </w:tabs>
        <w:ind w:left="851"/>
        <w:rPr>
          <w:sz w:val="24"/>
          <w:szCs w:val="24"/>
        </w:rPr>
      </w:pPr>
      <w:proofErr w:type="spellStart"/>
      <w:r w:rsidRPr="007174D3">
        <w:rPr>
          <w:sz w:val="24"/>
          <w:szCs w:val="24"/>
        </w:rPr>
        <w:t>Instillido</w:t>
      </w:r>
      <w:proofErr w:type="spellEnd"/>
    </w:p>
    <w:p w14:paraId="17257874" w14:textId="77777777" w:rsidR="009260DE" w:rsidRPr="007174D3" w:rsidRDefault="009260DE" w:rsidP="009260DE">
      <w:pPr>
        <w:tabs>
          <w:tab w:val="left" w:pos="851"/>
        </w:tabs>
        <w:ind w:left="851"/>
        <w:rPr>
          <w:sz w:val="24"/>
          <w:szCs w:val="24"/>
        </w:rPr>
      </w:pPr>
    </w:p>
    <w:p w14:paraId="138ABCB8" w14:textId="77777777" w:rsidR="009260DE" w:rsidRPr="007174D3" w:rsidRDefault="009260DE" w:rsidP="009260DE">
      <w:pPr>
        <w:tabs>
          <w:tab w:val="left" w:pos="851"/>
        </w:tabs>
        <w:ind w:left="851" w:hanging="851"/>
        <w:rPr>
          <w:b/>
          <w:sz w:val="24"/>
          <w:szCs w:val="24"/>
        </w:rPr>
      </w:pPr>
      <w:r w:rsidRPr="007174D3">
        <w:rPr>
          <w:b/>
          <w:sz w:val="24"/>
          <w:szCs w:val="24"/>
        </w:rPr>
        <w:t>2.</w:t>
      </w:r>
      <w:r w:rsidRPr="007174D3">
        <w:rPr>
          <w:b/>
          <w:sz w:val="24"/>
          <w:szCs w:val="24"/>
        </w:rPr>
        <w:tab/>
        <w:t>KVALITATIV OG KVANTITATIV SAMMENSÆTNING</w:t>
      </w:r>
    </w:p>
    <w:p w14:paraId="05E26F1E" w14:textId="7A44D1C6" w:rsidR="007D226C" w:rsidRPr="00E91E8B" w:rsidRDefault="007D226C" w:rsidP="007D226C">
      <w:pPr>
        <w:autoSpaceDE w:val="0"/>
        <w:autoSpaceDN w:val="0"/>
        <w:adjustRightInd w:val="0"/>
        <w:ind w:left="851"/>
        <w:rPr>
          <w:sz w:val="24"/>
          <w:szCs w:val="24"/>
          <w:lang w:eastAsia="da-DK"/>
        </w:rPr>
      </w:pPr>
      <w:r w:rsidRPr="00E91E8B">
        <w:rPr>
          <w:sz w:val="24"/>
          <w:szCs w:val="24"/>
        </w:rPr>
        <w:t xml:space="preserve">1 ml gel indeholder 20,1 mg </w:t>
      </w:r>
      <w:proofErr w:type="spellStart"/>
      <w:r w:rsidRPr="00E91E8B">
        <w:rPr>
          <w:sz w:val="24"/>
          <w:szCs w:val="24"/>
        </w:rPr>
        <w:t>lidocainhydrochlorid</w:t>
      </w:r>
      <w:proofErr w:type="spellEnd"/>
      <w:r w:rsidRPr="00E91E8B">
        <w:rPr>
          <w:sz w:val="24"/>
          <w:szCs w:val="24"/>
        </w:rPr>
        <w:t xml:space="preserve"> svarende til 21,5 mg </w:t>
      </w:r>
      <w:proofErr w:type="spellStart"/>
      <w:r w:rsidRPr="00E91E8B">
        <w:rPr>
          <w:sz w:val="24"/>
          <w:szCs w:val="24"/>
        </w:rPr>
        <w:t>lidocainhydrochloridmonohydrat</w:t>
      </w:r>
      <w:proofErr w:type="spellEnd"/>
      <w:r w:rsidRPr="00E91E8B">
        <w:rPr>
          <w:sz w:val="24"/>
          <w:szCs w:val="24"/>
        </w:rPr>
        <w:t>.</w:t>
      </w:r>
    </w:p>
    <w:p w14:paraId="5ACD7BEF" w14:textId="77777777" w:rsidR="007D226C" w:rsidRPr="00E91E8B" w:rsidRDefault="007D226C" w:rsidP="007D226C">
      <w:pPr>
        <w:autoSpaceDE w:val="0"/>
        <w:autoSpaceDN w:val="0"/>
        <w:adjustRightInd w:val="0"/>
        <w:ind w:left="851"/>
        <w:rPr>
          <w:sz w:val="24"/>
          <w:szCs w:val="24"/>
          <w:lang w:eastAsia="de-DE"/>
        </w:rPr>
      </w:pPr>
    </w:p>
    <w:p w14:paraId="181855D8" w14:textId="0B2D8D96" w:rsidR="007D226C" w:rsidRPr="00E91E8B" w:rsidRDefault="007D226C" w:rsidP="007D226C">
      <w:pPr>
        <w:ind w:left="851"/>
        <w:rPr>
          <w:sz w:val="24"/>
          <w:szCs w:val="24"/>
          <w:lang w:eastAsia="da-DK"/>
        </w:rPr>
      </w:pPr>
      <w:r w:rsidRPr="00E91E8B">
        <w:rPr>
          <w:sz w:val="24"/>
          <w:szCs w:val="24"/>
        </w:rPr>
        <w:t xml:space="preserve">Hver </w:t>
      </w:r>
      <w:r w:rsidRPr="00E91E8B">
        <w:rPr>
          <w:rStyle w:val="span6"/>
          <w:sz w:val="24"/>
          <w:szCs w:val="24"/>
        </w:rPr>
        <w:t xml:space="preserve">fyldte injektionssprøjte </w:t>
      </w:r>
      <w:r w:rsidRPr="00E91E8B">
        <w:rPr>
          <w:sz w:val="24"/>
          <w:szCs w:val="24"/>
        </w:rPr>
        <w:t xml:space="preserve">med 6 ml gel indeholder 120,6 mg </w:t>
      </w:r>
      <w:proofErr w:type="spellStart"/>
      <w:r w:rsidRPr="00E91E8B">
        <w:rPr>
          <w:sz w:val="24"/>
          <w:szCs w:val="24"/>
        </w:rPr>
        <w:t>lidocainhydrochlorid</w:t>
      </w:r>
      <w:proofErr w:type="spellEnd"/>
      <w:r w:rsidRPr="00E91E8B">
        <w:rPr>
          <w:sz w:val="24"/>
          <w:szCs w:val="24"/>
        </w:rPr>
        <w:t>.</w:t>
      </w:r>
    </w:p>
    <w:p w14:paraId="78A20706" w14:textId="77777777" w:rsidR="007D226C" w:rsidRPr="00E91E8B" w:rsidRDefault="007D226C" w:rsidP="007D226C">
      <w:pPr>
        <w:ind w:left="851"/>
        <w:rPr>
          <w:sz w:val="24"/>
          <w:szCs w:val="24"/>
        </w:rPr>
      </w:pPr>
    </w:p>
    <w:p w14:paraId="7AF45CEC" w14:textId="4BAC1C72" w:rsidR="007D226C" w:rsidRPr="00E91E8B" w:rsidRDefault="007D226C" w:rsidP="007D226C">
      <w:pPr>
        <w:ind w:left="851"/>
        <w:rPr>
          <w:sz w:val="24"/>
          <w:szCs w:val="24"/>
        </w:rPr>
      </w:pPr>
      <w:r w:rsidRPr="00E91E8B">
        <w:rPr>
          <w:sz w:val="24"/>
          <w:szCs w:val="24"/>
        </w:rPr>
        <w:t xml:space="preserve">Hver </w:t>
      </w:r>
      <w:r w:rsidRPr="00E91E8B">
        <w:rPr>
          <w:rStyle w:val="span6"/>
          <w:sz w:val="24"/>
          <w:szCs w:val="24"/>
        </w:rPr>
        <w:t xml:space="preserve">fyldte injektionssprøjte </w:t>
      </w:r>
      <w:r w:rsidRPr="00E91E8B">
        <w:rPr>
          <w:sz w:val="24"/>
          <w:szCs w:val="24"/>
        </w:rPr>
        <w:t xml:space="preserve">med 11 ml gel indeholder 221,1 mg </w:t>
      </w:r>
      <w:proofErr w:type="spellStart"/>
      <w:r w:rsidRPr="00E91E8B">
        <w:rPr>
          <w:sz w:val="24"/>
          <w:szCs w:val="24"/>
        </w:rPr>
        <w:t>lidocainhydrochlorid</w:t>
      </w:r>
      <w:proofErr w:type="spellEnd"/>
      <w:r w:rsidRPr="00E91E8B">
        <w:rPr>
          <w:sz w:val="24"/>
          <w:szCs w:val="24"/>
        </w:rPr>
        <w:t>.</w:t>
      </w:r>
    </w:p>
    <w:p w14:paraId="0B9DD1BC" w14:textId="77777777" w:rsidR="007D226C" w:rsidRPr="00E91E8B" w:rsidRDefault="007D226C" w:rsidP="007D226C">
      <w:pPr>
        <w:ind w:left="851"/>
        <w:rPr>
          <w:sz w:val="24"/>
          <w:szCs w:val="24"/>
        </w:rPr>
      </w:pPr>
    </w:p>
    <w:p w14:paraId="4083C07C" w14:textId="77777777" w:rsidR="007D226C" w:rsidRPr="00E91E8B" w:rsidRDefault="007D226C" w:rsidP="007D226C">
      <w:pPr>
        <w:tabs>
          <w:tab w:val="left" w:pos="851"/>
        </w:tabs>
        <w:ind w:left="851"/>
        <w:rPr>
          <w:sz w:val="24"/>
          <w:szCs w:val="24"/>
        </w:rPr>
      </w:pPr>
      <w:r w:rsidRPr="00E91E8B">
        <w:rPr>
          <w:sz w:val="24"/>
          <w:szCs w:val="24"/>
        </w:rPr>
        <w:t>Alle hjælpestoffer er anført under pkt. 6.1.</w:t>
      </w:r>
    </w:p>
    <w:p w14:paraId="7B32DCE5" w14:textId="77777777" w:rsidR="009260DE" w:rsidRPr="007174D3" w:rsidRDefault="009260DE" w:rsidP="009260DE">
      <w:pPr>
        <w:tabs>
          <w:tab w:val="left" w:pos="851"/>
        </w:tabs>
        <w:ind w:left="851"/>
        <w:rPr>
          <w:sz w:val="24"/>
          <w:szCs w:val="24"/>
        </w:rPr>
      </w:pPr>
    </w:p>
    <w:p w14:paraId="69513094" w14:textId="77777777" w:rsidR="009260DE" w:rsidRPr="007174D3" w:rsidRDefault="009260DE" w:rsidP="009260DE">
      <w:pPr>
        <w:tabs>
          <w:tab w:val="left" w:pos="851"/>
        </w:tabs>
        <w:ind w:left="851" w:hanging="851"/>
        <w:rPr>
          <w:b/>
          <w:sz w:val="24"/>
          <w:szCs w:val="24"/>
        </w:rPr>
      </w:pPr>
      <w:r w:rsidRPr="007174D3">
        <w:rPr>
          <w:b/>
          <w:sz w:val="24"/>
          <w:szCs w:val="24"/>
        </w:rPr>
        <w:t>3.</w:t>
      </w:r>
      <w:r w:rsidRPr="007174D3">
        <w:rPr>
          <w:b/>
          <w:sz w:val="24"/>
          <w:szCs w:val="24"/>
        </w:rPr>
        <w:tab/>
        <w:t>LÆGEMIDDELFORM</w:t>
      </w:r>
    </w:p>
    <w:p w14:paraId="13EDA6B8" w14:textId="77777777" w:rsidR="005E0046" w:rsidRPr="007174D3" w:rsidRDefault="005E0046" w:rsidP="00A8551F">
      <w:pPr>
        <w:ind w:left="851"/>
        <w:rPr>
          <w:sz w:val="24"/>
          <w:szCs w:val="24"/>
          <w:lang w:eastAsia="da-DK"/>
        </w:rPr>
      </w:pPr>
      <w:r w:rsidRPr="007174D3">
        <w:rPr>
          <w:sz w:val="24"/>
          <w:szCs w:val="24"/>
        </w:rPr>
        <w:t>Gel</w:t>
      </w:r>
    </w:p>
    <w:p w14:paraId="1F21AD20" w14:textId="77777777" w:rsidR="005E0046" w:rsidRPr="007174D3" w:rsidRDefault="005E0046" w:rsidP="00A8551F">
      <w:pPr>
        <w:ind w:left="851"/>
        <w:rPr>
          <w:sz w:val="24"/>
          <w:szCs w:val="24"/>
        </w:rPr>
      </w:pPr>
      <w:r w:rsidRPr="007174D3">
        <w:rPr>
          <w:sz w:val="24"/>
          <w:szCs w:val="24"/>
        </w:rPr>
        <w:t>Klar, næsten farveløs, steril gel.</w:t>
      </w:r>
    </w:p>
    <w:p w14:paraId="69FB54A7" w14:textId="77777777" w:rsidR="005E0046" w:rsidRPr="007174D3" w:rsidRDefault="005E0046" w:rsidP="00A8551F">
      <w:pPr>
        <w:tabs>
          <w:tab w:val="left" w:pos="851"/>
        </w:tabs>
        <w:ind w:left="851"/>
        <w:rPr>
          <w:sz w:val="24"/>
          <w:szCs w:val="24"/>
        </w:rPr>
      </w:pPr>
      <w:r w:rsidRPr="007174D3">
        <w:rPr>
          <w:sz w:val="24"/>
          <w:szCs w:val="24"/>
        </w:rPr>
        <w:t>Gelen har en pH-værdi på 6,5.</w:t>
      </w:r>
    </w:p>
    <w:p w14:paraId="1F4396E0" w14:textId="77777777" w:rsidR="009260DE" w:rsidRPr="007174D3" w:rsidRDefault="009260DE" w:rsidP="009260DE">
      <w:pPr>
        <w:tabs>
          <w:tab w:val="left" w:pos="851"/>
        </w:tabs>
        <w:ind w:left="851"/>
        <w:rPr>
          <w:sz w:val="24"/>
          <w:szCs w:val="24"/>
        </w:rPr>
      </w:pPr>
    </w:p>
    <w:p w14:paraId="7EFFC3E5" w14:textId="77777777" w:rsidR="009260DE" w:rsidRPr="007174D3" w:rsidRDefault="009260DE" w:rsidP="009260DE">
      <w:pPr>
        <w:tabs>
          <w:tab w:val="left" w:pos="851"/>
        </w:tabs>
        <w:ind w:left="851"/>
        <w:rPr>
          <w:sz w:val="24"/>
          <w:szCs w:val="24"/>
        </w:rPr>
      </w:pPr>
    </w:p>
    <w:p w14:paraId="350B350F" w14:textId="77777777" w:rsidR="009260DE" w:rsidRPr="007174D3" w:rsidRDefault="009260DE" w:rsidP="009260DE">
      <w:pPr>
        <w:tabs>
          <w:tab w:val="left" w:pos="851"/>
        </w:tabs>
        <w:ind w:left="851" w:hanging="851"/>
        <w:rPr>
          <w:b/>
          <w:sz w:val="24"/>
          <w:szCs w:val="24"/>
        </w:rPr>
      </w:pPr>
      <w:r w:rsidRPr="007174D3">
        <w:rPr>
          <w:b/>
          <w:sz w:val="24"/>
          <w:szCs w:val="24"/>
        </w:rPr>
        <w:t>4.</w:t>
      </w:r>
      <w:r w:rsidRPr="007174D3">
        <w:rPr>
          <w:b/>
          <w:sz w:val="24"/>
          <w:szCs w:val="24"/>
        </w:rPr>
        <w:tab/>
        <w:t>KLINISKE OPLYSNINGER</w:t>
      </w:r>
    </w:p>
    <w:p w14:paraId="09FF4683" w14:textId="77777777" w:rsidR="009260DE" w:rsidRPr="007174D3" w:rsidRDefault="009260DE" w:rsidP="009260DE">
      <w:pPr>
        <w:tabs>
          <w:tab w:val="left" w:pos="851"/>
        </w:tabs>
        <w:ind w:left="851"/>
        <w:rPr>
          <w:b/>
          <w:sz w:val="24"/>
          <w:szCs w:val="24"/>
        </w:rPr>
      </w:pPr>
    </w:p>
    <w:p w14:paraId="2140BCB3" w14:textId="77777777" w:rsidR="009260DE" w:rsidRPr="007174D3" w:rsidRDefault="009260DE" w:rsidP="009260DE">
      <w:pPr>
        <w:tabs>
          <w:tab w:val="left" w:pos="851"/>
        </w:tabs>
        <w:ind w:left="851" w:hanging="851"/>
        <w:rPr>
          <w:b/>
          <w:sz w:val="24"/>
          <w:szCs w:val="24"/>
          <w:u w:val="single"/>
        </w:rPr>
      </w:pPr>
      <w:r w:rsidRPr="007174D3">
        <w:rPr>
          <w:b/>
          <w:sz w:val="24"/>
          <w:szCs w:val="24"/>
        </w:rPr>
        <w:t>4.1</w:t>
      </w:r>
      <w:r w:rsidRPr="007174D3">
        <w:rPr>
          <w:b/>
          <w:sz w:val="24"/>
          <w:szCs w:val="24"/>
        </w:rPr>
        <w:tab/>
        <w:t>Terapeutiske indikationer</w:t>
      </w:r>
    </w:p>
    <w:p w14:paraId="21503339" w14:textId="77777777" w:rsidR="005E0046" w:rsidRPr="007174D3" w:rsidRDefault="005E0046" w:rsidP="00A8551F">
      <w:pPr>
        <w:ind w:left="851"/>
        <w:rPr>
          <w:rFonts w:eastAsia="Calibri"/>
          <w:sz w:val="24"/>
          <w:szCs w:val="24"/>
          <w:lang w:eastAsia="da-DK"/>
        </w:rPr>
      </w:pPr>
      <w:proofErr w:type="spellStart"/>
      <w:r w:rsidRPr="007174D3">
        <w:rPr>
          <w:sz w:val="24"/>
          <w:szCs w:val="24"/>
        </w:rPr>
        <w:t>Instillido</w:t>
      </w:r>
      <w:proofErr w:type="spellEnd"/>
      <w:r w:rsidRPr="007174D3">
        <w:rPr>
          <w:sz w:val="24"/>
          <w:szCs w:val="24"/>
        </w:rPr>
        <w:t xml:space="preserve"> er beregnet til overfladeanæstesi og smøring af:</w:t>
      </w:r>
    </w:p>
    <w:p w14:paraId="1CC9DA8A" w14:textId="77777777" w:rsidR="005E0046" w:rsidRPr="007174D3" w:rsidRDefault="005E0046" w:rsidP="00C30961">
      <w:pPr>
        <w:pStyle w:val="Listeafsnit"/>
        <w:numPr>
          <w:ilvl w:val="0"/>
          <w:numId w:val="11"/>
        </w:numPr>
        <w:ind w:left="1276" w:hanging="425"/>
        <w:rPr>
          <w:rFonts w:eastAsia="Calibri"/>
          <w:sz w:val="24"/>
          <w:szCs w:val="24"/>
        </w:rPr>
      </w:pPr>
      <w:r w:rsidRPr="007174D3">
        <w:rPr>
          <w:sz w:val="24"/>
          <w:szCs w:val="24"/>
        </w:rPr>
        <w:t xml:space="preserve">Mandlige og kvindelige </w:t>
      </w:r>
      <w:proofErr w:type="spellStart"/>
      <w:r w:rsidRPr="007174D3">
        <w:rPr>
          <w:sz w:val="24"/>
          <w:szCs w:val="24"/>
        </w:rPr>
        <w:t>urethra</w:t>
      </w:r>
      <w:proofErr w:type="spellEnd"/>
      <w:r w:rsidRPr="007174D3">
        <w:rPr>
          <w:sz w:val="24"/>
          <w:szCs w:val="24"/>
        </w:rPr>
        <w:t xml:space="preserve"> under </w:t>
      </w:r>
      <w:proofErr w:type="spellStart"/>
      <w:r w:rsidRPr="007174D3">
        <w:rPr>
          <w:sz w:val="24"/>
          <w:szCs w:val="24"/>
        </w:rPr>
        <w:t>cystoskopi</w:t>
      </w:r>
      <w:proofErr w:type="spellEnd"/>
      <w:r w:rsidRPr="007174D3">
        <w:rPr>
          <w:sz w:val="24"/>
          <w:szCs w:val="24"/>
        </w:rPr>
        <w:t xml:space="preserve">, </w:t>
      </w:r>
      <w:proofErr w:type="spellStart"/>
      <w:r w:rsidRPr="007174D3">
        <w:rPr>
          <w:sz w:val="24"/>
          <w:szCs w:val="24"/>
        </w:rPr>
        <w:t>kateterisering</w:t>
      </w:r>
      <w:proofErr w:type="spellEnd"/>
      <w:r w:rsidRPr="007174D3">
        <w:rPr>
          <w:sz w:val="24"/>
          <w:szCs w:val="24"/>
        </w:rPr>
        <w:t xml:space="preserve">, sondeundersøgelser og andre </w:t>
      </w:r>
      <w:proofErr w:type="spellStart"/>
      <w:r w:rsidRPr="007174D3">
        <w:rPr>
          <w:sz w:val="24"/>
          <w:szCs w:val="24"/>
        </w:rPr>
        <w:t>intraurethrale</w:t>
      </w:r>
      <w:proofErr w:type="spellEnd"/>
      <w:r w:rsidRPr="007174D3">
        <w:rPr>
          <w:sz w:val="24"/>
          <w:szCs w:val="24"/>
        </w:rPr>
        <w:t xml:space="preserve"> procedurer.</w:t>
      </w:r>
    </w:p>
    <w:p w14:paraId="06D1A8E4" w14:textId="77777777" w:rsidR="005E0046" w:rsidRPr="007174D3" w:rsidRDefault="005E0046" w:rsidP="00C30961">
      <w:pPr>
        <w:pStyle w:val="Listeafsnit"/>
        <w:numPr>
          <w:ilvl w:val="0"/>
          <w:numId w:val="11"/>
        </w:numPr>
        <w:ind w:left="1276" w:hanging="425"/>
        <w:rPr>
          <w:rFonts w:eastAsia="Calibri"/>
          <w:sz w:val="24"/>
          <w:szCs w:val="24"/>
        </w:rPr>
      </w:pPr>
      <w:proofErr w:type="spellStart"/>
      <w:r w:rsidRPr="007174D3">
        <w:rPr>
          <w:sz w:val="24"/>
          <w:szCs w:val="24"/>
        </w:rPr>
        <w:t>Proktoskopi</w:t>
      </w:r>
      <w:proofErr w:type="spellEnd"/>
      <w:r w:rsidRPr="007174D3">
        <w:rPr>
          <w:sz w:val="24"/>
          <w:szCs w:val="24"/>
        </w:rPr>
        <w:t xml:space="preserve"> og rektoskopi.</w:t>
      </w:r>
    </w:p>
    <w:p w14:paraId="3448F49E" w14:textId="77777777" w:rsidR="005E0046" w:rsidRPr="007174D3" w:rsidRDefault="005E0046" w:rsidP="00C30961">
      <w:pPr>
        <w:pStyle w:val="Listeafsnit"/>
        <w:numPr>
          <w:ilvl w:val="0"/>
          <w:numId w:val="11"/>
        </w:numPr>
        <w:ind w:left="1276" w:hanging="425"/>
        <w:rPr>
          <w:rFonts w:eastAsia="Calibri"/>
          <w:sz w:val="24"/>
          <w:szCs w:val="24"/>
        </w:rPr>
      </w:pPr>
      <w:r w:rsidRPr="007174D3">
        <w:rPr>
          <w:sz w:val="24"/>
          <w:szCs w:val="24"/>
        </w:rPr>
        <w:t>Symptombehandling af smerter i forbindelse med cystitis.</w:t>
      </w:r>
    </w:p>
    <w:p w14:paraId="6DDD174E" w14:textId="77777777" w:rsidR="005E0046" w:rsidRPr="007174D3" w:rsidRDefault="005E0046" w:rsidP="00A8551F">
      <w:pPr>
        <w:ind w:left="851"/>
        <w:rPr>
          <w:sz w:val="24"/>
          <w:szCs w:val="24"/>
        </w:rPr>
      </w:pPr>
    </w:p>
    <w:p w14:paraId="55D3F73B" w14:textId="2C1E1048" w:rsidR="005E0046" w:rsidRPr="007174D3" w:rsidRDefault="005E0046" w:rsidP="00A8551F">
      <w:pPr>
        <w:ind w:left="851"/>
        <w:rPr>
          <w:sz w:val="24"/>
          <w:szCs w:val="24"/>
        </w:rPr>
      </w:pPr>
      <w:proofErr w:type="spellStart"/>
      <w:r w:rsidRPr="007174D3">
        <w:rPr>
          <w:sz w:val="24"/>
          <w:szCs w:val="24"/>
        </w:rPr>
        <w:t>Instillido</w:t>
      </w:r>
      <w:proofErr w:type="spellEnd"/>
      <w:r w:rsidRPr="007174D3">
        <w:rPr>
          <w:sz w:val="24"/>
          <w:szCs w:val="24"/>
        </w:rPr>
        <w:t xml:space="preserve"> </w:t>
      </w:r>
      <w:r w:rsidRPr="007174D3">
        <w:rPr>
          <w:color w:val="000000"/>
          <w:sz w:val="24"/>
          <w:szCs w:val="24"/>
        </w:rPr>
        <w:t>er indiceret til voksne, unge og børn i alderen 2 år og derover</w:t>
      </w:r>
      <w:r w:rsidR="003D28FC">
        <w:rPr>
          <w:color w:val="000000"/>
          <w:sz w:val="24"/>
          <w:szCs w:val="24"/>
        </w:rPr>
        <w:t>.</w:t>
      </w:r>
    </w:p>
    <w:p w14:paraId="02FF1985" w14:textId="44131AD6" w:rsidR="009260DE" w:rsidRDefault="009260DE" w:rsidP="009260DE">
      <w:pPr>
        <w:tabs>
          <w:tab w:val="left" w:pos="851"/>
        </w:tabs>
        <w:ind w:left="851"/>
        <w:rPr>
          <w:sz w:val="24"/>
          <w:szCs w:val="24"/>
        </w:rPr>
      </w:pPr>
    </w:p>
    <w:p w14:paraId="2BF969DF" w14:textId="1A5F5998" w:rsidR="007D226C" w:rsidRDefault="007D226C" w:rsidP="009260DE">
      <w:pPr>
        <w:tabs>
          <w:tab w:val="left" w:pos="851"/>
        </w:tabs>
        <w:ind w:left="851"/>
        <w:rPr>
          <w:sz w:val="24"/>
          <w:szCs w:val="24"/>
        </w:rPr>
      </w:pPr>
    </w:p>
    <w:p w14:paraId="56FCDDEE" w14:textId="77777777" w:rsidR="007D226C" w:rsidRPr="007174D3" w:rsidRDefault="007D226C" w:rsidP="009260DE">
      <w:pPr>
        <w:tabs>
          <w:tab w:val="left" w:pos="851"/>
        </w:tabs>
        <w:ind w:left="851"/>
        <w:rPr>
          <w:sz w:val="24"/>
          <w:szCs w:val="24"/>
        </w:rPr>
      </w:pPr>
    </w:p>
    <w:p w14:paraId="0F82B1B3" w14:textId="6A58B46F" w:rsidR="009260DE" w:rsidRPr="007174D3" w:rsidRDefault="009260DE" w:rsidP="009260DE">
      <w:pPr>
        <w:tabs>
          <w:tab w:val="left" w:pos="851"/>
        </w:tabs>
        <w:ind w:left="851" w:hanging="851"/>
        <w:rPr>
          <w:b/>
          <w:sz w:val="24"/>
          <w:szCs w:val="24"/>
        </w:rPr>
      </w:pPr>
      <w:r w:rsidRPr="007174D3">
        <w:rPr>
          <w:b/>
          <w:sz w:val="24"/>
          <w:szCs w:val="24"/>
        </w:rPr>
        <w:lastRenderedPageBreak/>
        <w:t>4.2</w:t>
      </w:r>
      <w:r w:rsidRPr="007174D3">
        <w:rPr>
          <w:b/>
          <w:sz w:val="24"/>
          <w:szCs w:val="24"/>
        </w:rPr>
        <w:tab/>
        <w:t xml:space="preserve">Dosering og </w:t>
      </w:r>
      <w:r w:rsidR="007D226C">
        <w:rPr>
          <w:b/>
          <w:sz w:val="24"/>
          <w:szCs w:val="24"/>
        </w:rPr>
        <w:t>administration</w:t>
      </w:r>
    </w:p>
    <w:p w14:paraId="782D3EB2" w14:textId="77777777" w:rsidR="005E0046" w:rsidRPr="003D28FC" w:rsidRDefault="005E0046" w:rsidP="003D28FC">
      <w:pPr>
        <w:ind w:left="851"/>
        <w:rPr>
          <w:sz w:val="24"/>
          <w:szCs w:val="24"/>
          <w:lang w:eastAsia="da-DK"/>
        </w:rPr>
      </w:pPr>
      <w:r w:rsidRPr="003D28FC">
        <w:rPr>
          <w:sz w:val="24"/>
          <w:szCs w:val="24"/>
        </w:rPr>
        <w:t xml:space="preserve">Når </w:t>
      </w:r>
      <w:proofErr w:type="spellStart"/>
      <w:r w:rsidRPr="003D28FC">
        <w:rPr>
          <w:sz w:val="24"/>
          <w:szCs w:val="24"/>
        </w:rPr>
        <w:t>Instillido</w:t>
      </w:r>
      <w:proofErr w:type="spellEnd"/>
      <w:r w:rsidRPr="003D28FC">
        <w:rPr>
          <w:sz w:val="24"/>
          <w:szCs w:val="24"/>
        </w:rPr>
        <w:t xml:space="preserve"> anvendes sammen med andre produkter, der indeholder </w:t>
      </w:r>
      <w:proofErr w:type="spellStart"/>
      <w:r w:rsidRPr="003D28FC">
        <w:rPr>
          <w:sz w:val="24"/>
          <w:szCs w:val="24"/>
        </w:rPr>
        <w:t>lidocain</w:t>
      </w:r>
      <w:proofErr w:type="spellEnd"/>
      <w:r w:rsidRPr="003D28FC">
        <w:rPr>
          <w:sz w:val="24"/>
          <w:szCs w:val="24"/>
        </w:rPr>
        <w:t>, skal alle formuleringernes bidrag til den samlede dosis tages i betragtning.</w:t>
      </w:r>
    </w:p>
    <w:p w14:paraId="7ACB3629" w14:textId="77777777" w:rsidR="005E0046" w:rsidRPr="003D28FC" w:rsidRDefault="005E0046" w:rsidP="003D28FC">
      <w:pPr>
        <w:ind w:left="851"/>
        <w:rPr>
          <w:sz w:val="24"/>
          <w:szCs w:val="24"/>
          <w:lang w:eastAsia="de-DE"/>
        </w:rPr>
      </w:pPr>
    </w:p>
    <w:p w14:paraId="60E9BAB4" w14:textId="77777777" w:rsidR="005E0046" w:rsidRPr="003D28FC" w:rsidRDefault="005E0046" w:rsidP="003D28FC">
      <w:pPr>
        <w:ind w:left="851"/>
        <w:rPr>
          <w:sz w:val="24"/>
          <w:szCs w:val="24"/>
          <w:lang w:eastAsia="da-DK"/>
        </w:rPr>
      </w:pPr>
      <w:r w:rsidRPr="003D28FC">
        <w:rPr>
          <w:sz w:val="24"/>
          <w:szCs w:val="24"/>
        </w:rPr>
        <w:t xml:space="preserve">Følgende anbefalede doseringer skal betragtes som vejledende. </w:t>
      </w:r>
    </w:p>
    <w:p w14:paraId="01AC7651" w14:textId="77777777" w:rsidR="005E0046" w:rsidRPr="003D28FC" w:rsidRDefault="005E0046" w:rsidP="003D28FC">
      <w:pPr>
        <w:ind w:left="851"/>
        <w:rPr>
          <w:sz w:val="24"/>
          <w:szCs w:val="24"/>
        </w:rPr>
      </w:pPr>
    </w:p>
    <w:p w14:paraId="5043BC9E" w14:textId="77777777" w:rsidR="005E0046" w:rsidRPr="003D28FC" w:rsidRDefault="005E0046" w:rsidP="003D28FC">
      <w:pPr>
        <w:ind w:left="851"/>
        <w:rPr>
          <w:sz w:val="24"/>
          <w:szCs w:val="24"/>
        </w:rPr>
      </w:pPr>
      <w:r w:rsidRPr="003D28FC">
        <w:rPr>
          <w:sz w:val="24"/>
          <w:szCs w:val="24"/>
        </w:rPr>
        <w:t xml:space="preserve">Dosis skal justeres individuelt af en erfaren læge. </w:t>
      </w:r>
    </w:p>
    <w:p w14:paraId="51A7E645" w14:textId="77777777" w:rsidR="005E0046" w:rsidRPr="003D28FC" w:rsidRDefault="005E0046" w:rsidP="003D28FC">
      <w:pPr>
        <w:ind w:left="851"/>
        <w:rPr>
          <w:sz w:val="24"/>
          <w:szCs w:val="24"/>
          <w:lang w:eastAsia="de-DE"/>
        </w:rPr>
      </w:pPr>
    </w:p>
    <w:p w14:paraId="3139D2FD" w14:textId="77777777" w:rsidR="005E0046" w:rsidRPr="003D28FC" w:rsidRDefault="005E0046" w:rsidP="003D28FC">
      <w:pPr>
        <w:ind w:left="851"/>
        <w:rPr>
          <w:sz w:val="24"/>
          <w:szCs w:val="24"/>
          <w:lang w:eastAsia="da-DK"/>
        </w:rPr>
      </w:pPr>
      <w:r w:rsidRPr="003D28FC">
        <w:rPr>
          <w:sz w:val="24"/>
          <w:szCs w:val="24"/>
        </w:rPr>
        <w:t xml:space="preserve">Doseringen varierer og afhænger af, hvilket område der skal anæsteseres, vævets </w:t>
      </w:r>
      <w:proofErr w:type="spellStart"/>
      <w:r w:rsidRPr="003D28FC">
        <w:rPr>
          <w:sz w:val="24"/>
          <w:szCs w:val="24"/>
        </w:rPr>
        <w:t>vaskularitet</w:t>
      </w:r>
      <w:proofErr w:type="spellEnd"/>
      <w:r w:rsidRPr="003D28FC">
        <w:rPr>
          <w:sz w:val="24"/>
          <w:szCs w:val="24"/>
        </w:rPr>
        <w:t>, individuel tolerance og anæstesiteknik. Der skal anvendes den laveste dosis, der resulterer i effektiv anæstesi, for at undgå høje plasmaniveauer og alvorlige bivirkninger.</w:t>
      </w:r>
    </w:p>
    <w:p w14:paraId="125FF94C" w14:textId="77777777" w:rsidR="005E0046" w:rsidRPr="003D28FC" w:rsidRDefault="005E0046" w:rsidP="003D28FC">
      <w:pPr>
        <w:ind w:left="851"/>
        <w:rPr>
          <w:sz w:val="24"/>
          <w:szCs w:val="24"/>
        </w:rPr>
      </w:pPr>
    </w:p>
    <w:p w14:paraId="06EB93BB" w14:textId="77777777" w:rsidR="005E0046" w:rsidRPr="003D28FC" w:rsidRDefault="005E0046" w:rsidP="003D28FC">
      <w:pPr>
        <w:ind w:left="851"/>
        <w:rPr>
          <w:sz w:val="24"/>
          <w:szCs w:val="24"/>
        </w:rPr>
      </w:pPr>
      <w:r w:rsidRPr="003D28FC">
        <w:rPr>
          <w:sz w:val="24"/>
          <w:szCs w:val="24"/>
        </w:rPr>
        <w:t>Anæstesi opnås inden for 5-15 minutter, afhængigt af appliceringssted. Anæstesiens varighed er ca. 20 til 30 minutter.</w:t>
      </w:r>
    </w:p>
    <w:p w14:paraId="168F2C7A" w14:textId="77777777" w:rsidR="005E0046" w:rsidRPr="003D28FC" w:rsidRDefault="005E0046" w:rsidP="003D28FC">
      <w:pPr>
        <w:ind w:left="851"/>
        <w:rPr>
          <w:sz w:val="24"/>
          <w:szCs w:val="24"/>
          <w:u w:val="single"/>
        </w:rPr>
      </w:pPr>
    </w:p>
    <w:p w14:paraId="0DA9F900" w14:textId="77777777" w:rsidR="005E0046" w:rsidRPr="003D28FC" w:rsidRDefault="005E0046" w:rsidP="003D28FC">
      <w:pPr>
        <w:ind w:left="851"/>
        <w:rPr>
          <w:sz w:val="24"/>
          <w:szCs w:val="24"/>
          <w:u w:val="single"/>
        </w:rPr>
      </w:pPr>
      <w:r w:rsidRPr="003D28FC">
        <w:rPr>
          <w:sz w:val="24"/>
          <w:szCs w:val="24"/>
          <w:u w:val="single"/>
        </w:rPr>
        <w:t>Dosering</w:t>
      </w:r>
    </w:p>
    <w:p w14:paraId="4CC21CB6" w14:textId="77777777" w:rsidR="005E0046" w:rsidRPr="003D28FC" w:rsidRDefault="005E0046" w:rsidP="003D28FC">
      <w:pPr>
        <w:ind w:left="851"/>
        <w:rPr>
          <w:b/>
          <w:bCs/>
          <w:sz w:val="24"/>
          <w:szCs w:val="24"/>
          <w:u w:val="single"/>
          <w:lang w:eastAsia="de-DE"/>
        </w:rPr>
      </w:pPr>
    </w:p>
    <w:p w14:paraId="4DD4564C" w14:textId="77777777" w:rsidR="005E0046" w:rsidRPr="003D28FC" w:rsidRDefault="005E0046" w:rsidP="003D28FC">
      <w:pPr>
        <w:ind w:left="851"/>
        <w:rPr>
          <w:bCs/>
          <w:i/>
          <w:sz w:val="24"/>
          <w:szCs w:val="24"/>
          <w:lang w:eastAsia="da-DK"/>
        </w:rPr>
      </w:pPr>
      <w:r w:rsidRPr="003D28FC">
        <w:rPr>
          <w:bCs/>
          <w:i/>
          <w:sz w:val="24"/>
          <w:szCs w:val="24"/>
        </w:rPr>
        <w:t>Voksne</w:t>
      </w:r>
    </w:p>
    <w:p w14:paraId="65FF75D4" w14:textId="77777777" w:rsidR="005E0046" w:rsidRPr="003D28FC" w:rsidRDefault="005E0046" w:rsidP="003D28FC">
      <w:pPr>
        <w:ind w:left="851"/>
        <w:rPr>
          <w:b/>
          <w:bCs/>
          <w:sz w:val="24"/>
          <w:szCs w:val="24"/>
          <w:u w:val="single"/>
          <w:lang w:eastAsia="de-DE"/>
        </w:rPr>
      </w:pPr>
    </w:p>
    <w:p w14:paraId="0BEBFCAB" w14:textId="77777777" w:rsidR="007D226C" w:rsidRPr="00E91E8B" w:rsidRDefault="007D226C" w:rsidP="007D226C">
      <w:pPr>
        <w:ind w:left="851"/>
        <w:rPr>
          <w:b/>
          <w:sz w:val="24"/>
          <w:szCs w:val="24"/>
          <w:lang w:eastAsia="da-DK"/>
        </w:rPr>
      </w:pPr>
      <w:proofErr w:type="spellStart"/>
      <w:r w:rsidRPr="00E91E8B">
        <w:rPr>
          <w:b/>
          <w:bCs/>
          <w:sz w:val="24"/>
          <w:szCs w:val="24"/>
        </w:rPr>
        <w:t>Uretral</w:t>
      </w:r>
      <w:proofErr w:type="spellEnd"/>
      <w:r w:rsidRPr="00E91E8B">
        <w:rPr>
          <w:b/>
          <w:bCs/>
          <w:sz w:val="24"/>
          <w:szCs w:val="24"/>
        </w:rPr>
        <w:t xml:space="preserve"> anæstesi</w:t>
      </w:r>
    </w:p>
    <w:p w14:paraId="7748DC5F" w14:textId="77777777" w:rsidR="007D226C" w:rsidRPr="00E91E8B" w:rsidRDefault="007D226C" w:rsidP="007D226C">
      <w:pPr>
        <w:ind w:left="851"/>
        <w:rPr>
          <w:sz w:val="24"/>
          <w:szCs w:val="24"/>
          <w:u w:val="single"/>
        </w:rPr>
      </w:pPr>
    </w:p>
    <w:p w14:paraId="413B27D1" w14:textId="77777777" w:rsidR="007D226C" w:rsidRPr="00E91E8B" w:rsidRDefault="007D226C" w:rsidP="007D226C">
      <w:pPr>
        <w:ind w:left="851"/>
        <w:rPr>
          <w:i/>
          <w:sz w:val="24"/>
          <w:szCs w:val="24"/>
        </w:rPr>
      </w:pPr>
      <w:r w:rsidRPr="00E91E8B">
        <w:rPr>
          <w:i/>
          <w:sz w:val="24"/>
          <w:szCs w:val="24"/>
        </w:rPr>
        <w:t>Mandlige patienter</w:t>
      </w:r>
    </w:p>
    <w:p w14:paraId="157347C8" w14:textId="24CC1868" w:rsidR="007D226C" w:rsidRPr="00E91E8B" w:rsidRDefault="007D226C" w:rsidP="007D226C">
      <w:pPr>
        <w:ind w:left="851"/>
        <w:rPr>
          <w:sz w:val="24"/>
          <w:szCs w:val="24"/>
        </w:rPr>
      </w:pPr>
      <w:r w:rsidRPr="00E91E8B">
        <w:rPr>
          <w:sz w:val="24"/>
          <w:szCs w:val="24"/>
        </w:rPr>
        <w:t xml:space="preserve">For at opnå tilstrækkelig analgesi hos mænd kræves der sædvanligvis 20 ml gel (ca. 400 mg </w:t>
      </w:r>
      <w:proofErr w:type="spellStart"/>
      <w:r w:rsidRPr="00E91E8B">
        <w:rPr>
          <w:sz w:val="24"/>
          <w:szCs w:val="24"/>
        </w:rPr>
        <w:t>lidocainhydrochlorid</w:t>
      </w:r>
      <w:proofErr w:type="spellEnd"/>
      <w:r w:rsidRPr="00E91E8B">
        <w:rPr>
          <w:sz w:val="24"/>
          <w:szCs w:val="24"/>
        </w:rPr>
        <w:t xml:space="preserve">). Gelen indføres langsomt i </w:t>
      </w:r>
      <w:proofErr w:type="spellStart"/>
      <w:r w:rsidRPr="00E91E8B">
        <w:rPr>
          <w:sz w:val="24"/>
          <w:szCs w:val="24"/>
        </w:rPr>
        <w:t>urethra</w:t>
      </w:r>
      <w:proofErr w:type="spellEnd"/>
      <w:r w:rsidRPr="00E91E8B">
        <w:rPr>
          <w:sz w:val="24"/>
          <w:szCs w:val="24"/>
        </w:rPr>
        <w:t xml:space="preserve">, indtil patienten får en følelse af spænding (ca. 10 ml). Derefter sættes der en penisklemme på ved </w:t>
      </w:r>
      <w:proofErr w:type="spellStart"/>
      <w:r w:rsidRPr="00E91E8B">
        <w:rPr>
          <w:sz w:val="24"/>
          <w:szCs w:val="24"/>
        </w:rPr>
        <w:t>corona</w:t>
      </w:r>
      <w:proofErr w:type="spellEnd"/>
      <w:r w:rsidRPr="00E91E8B">
        <w:rPr>
          <w:sz w:val="24"/>
          <w:szCs w:val="24"/>
        </w:rPr>
        <w:t xml:space="preserve"> i mindst 5 minutter, hvorefter resten af gelen indføres.</w:t>
      </w:r>
    </w:p>
    <w:p w14:paraId="029588BF" w14:textId="77777777" w:rsidR="007D226C" w:rsidRPr="00E91E8B" w:rsidRDefault="007D226C" w:rsidP="007D226C">
      <w:pPr>
        <w:ind w:left="851"/>
        <w:rPr>
          <w:sz w:val="24"/>
          <w:szCs w:val="24"/>
          <w:lang w:eastAsia="de-DE"/>
        </w:rPr>
      </w:pPr>
    </w:p>
    <w:p w14:paraId="3DABA6A2" w14:textId="08B3A42B" w:rsidR="007D226C" w:rsidRPr="00E91E8B" w:rsidRDefault="007D226C" w:rsidP="007D226C">
      <w:pPr>
        <w:ind w:left="851"/>
        <w:rPr>
          <w:sz w:val="24"/>
          <w:szCs w:val="24"/>
          <w:lang w:eastAsia="da-DK"/>
        </w:rPr>
      </w:pPr>
      <w:r w:rsidRPr="00E91E8B">
        <w:rPr>
          <w:sz w:val="24"/>
          <w:szCs w:val="24"/>
        </w:rPr>
        <w:t xml:space="preserve">Når analgesien er særlig vigtig, f.eks. under sondeundersøgelse eller </w:t>
      </w:r>
      <w:proofErr w:type="spellStart"/>
      <w:r w:rsidRPr="00E91E8B">
        <w:rPr>
          <w:sz w:val="24"/>
          <w:szCs w:val="24"/>
        </w:rPr>
        <w:t>cystoskopi</w:t>
      </w:r>
      <w:proofErr w:type="spellEnd"/>
      <w:r w:rsidRPr="00E91E8B">
        <w:rPr>
          <w:sz w:val="24"/>
          <w:szCs w:val="24"/>
        </w:rPr>
        <w:t xml:space="preserve">, indføres der 10-20 ml (ca. 200-400 mg </w:t>
      </w:r>
      <w:proofErr w:type="spellStart"/>
      <w:r w:rsidRPr="00E91E8B">
        <w:rPr>
          <w:sz w:val="24"/>
          <w:szCs w:val="24"/>
        </w:rPr>
        <w:t>lidocainhydrochlorid</w:t>
      </w:r>
      <w:proofErr w:type="spellEnd"/>
      <w:r w:rsidRPr="00E91E8B">
        <w:rPr>
          <w:sz w:val="24"/>
          <w:szCs w:val="24"/>
        </w:rPr>
        <w:t xml:space="preserve">). Hvis der ikke opnås adækvat analgesi, er administration af yderligere 10-20 ml (ca. 200-400 mg </w:t>
      </w:r>
      <w:proofErr w:type="spellStart"/>
      <w:r w:rsidRPr="00E91E8B">
        <w:rPr>
          <w:sz w:val="24"/>
          <w:szCs w:val="24"/>
        </w:rPr>
        <w:t>lidocain</w:t>
      </w:r>
      <w:r w:rsidRPr="00E91E8B">
        <w:rPr>
          <w:sz w:val="24"/>
          <w:szCs w:val="24"/>
        </w:rPr>
        <w:softHyphen/>
        <w:t>hydrochlorid</w:t>
      </w:r>
      <w:proofErr w:type="spellEnd"/>
      <w:r w:rsidRPr="00E91E8B">
        <w:rPr>
          <w:sz w:val="24"/>
          <w:szCs w:val="24"/>
        </w:rPr>
        <w:t xml:space="preserve">) en mulighed. Den maksimale dosis på ca. 800 mg </w:t>
      </w:r>
      <w:proofErr w:type="spellStart"/>
      <w:r w:rsidRPr="00E91E8B">
        <w:rPr>
          <w:sz w:val="24"/>
          <w:szCs w:val="24"/>
        </w:rPr>
        <w:t>lidocainhydrochlorid</w:t>
      </w:r>
      <w:proofErr w:type="spellEnd"/>
      <w:r w:rsidRPr="00E91E8B">
        <w:rPr>
          <w:sz w:val="24"/>
          <w:szCs w:val="24"/>
        </w:rPr>
        <w:t xml:space="preserve"> må ikke overskrides.</w:t>
      </w:r>
    </w:p>
    <w:p w14:paraId="7D2464E0" w14:textId="77777777" w:rsidR="007D226C" w:rsidRPr="00E91E8B" w:rsidRDefault="007D226C" w:rsidP="007D226C">
      <w:pPr>
        <w:ind w:left="851"/>
        <w:rPr>
          <w:sz w:val="24"/>
          <w:szCs w:val="24"/>
          <w:lang w:eastAsia="de-DE"/>
        </w:rPr>
      </w:pPr>
    </w:p>
    <w:p w14:paraId="783ED5EA" w14:textId="6EADBDBD" w:rsidR="007D226C" w:rsidRPr="00E91E8B" w:rsidRDefault="007D226C" w:rsidP="007D226C">
      <w:pPr>
        <w:ind w:left="851"/>
        <w:rPr>
          <w:sz w:val="24"/>
          <w:szCs w:val="24"/>
          <w:u w:val="single"/>
          <w:lang w:eastAsia="da-DK"/>
        </w:rPr>
      </w:pPr>
      <w:r w:rsidRPr="00E91E8B">
        <w:rPr>
          <w:sz w:val="24"/>
          <w:szCs w:val="24"/>
        </w:rPr>
        <w:t xml:space="preserve">Til anæstesi af det </w:t>
      </w:r>
      <w:proofErr w:type="spellStart"/>
      <w:r w:rsidRPr="00E91E8B">
        <w:rPr>
          <w:sz w:val="24"/>
          <w:szCs w:val="24"/>
        </w:rPr>
        <w:t>anteriore</w:t>
      </w:r>
      <w:proofErr w:type="spellEnd"/>
      <w:r w:rsidRPr="00E91E8B">
        <w:rPr>
          <w:sz w:val="24"/>
          <w:szCs w:val="24"/>
        </w:rPr>
        <w:t xml:space="preserve"> mandlige </w:t>
      </w:r>
      <w:proofErr w:type="spellStart"/>
      <w:r w:rsidRPr="00E91E8B">
        <w:rPr>
          <w:sz w:val="24"/>
          <w:szCs w:val="24"/>
        </w:rPr>
        <w:t>urethra</w:t>
      </w:r>
      <w:proofErr w:type="spellEnd"/>
      <w:r w:rsidRPr="00E91E8B">
        <w:rPr>
          <w:sz w:val="24"/>
          <w:szCs w:val="24"/>
        </w:rPr>
        <w:t xml:space="preserve">, f.eks. til </w:t>
      </w:r>
      <w:proofErr w:type="spellStart"/>
      <w:r w:rsidRPr="00E91E8B">
        <w:rPr>
          <w:sz w:val="24"/>
          <w:szCs w:val="24"/>
        </w:rPr>
        <w:t>kateterisering</w:t>
      </w:r>
      <w:proofErr w:type="spellEnd"/>
      <w:r w:rsidRPr="00E91E8B">
        <w:rPr>
          <w:sz w:val="24"/>
          <w:szCs w:val="24"/>
        </w:rPr>
        <w:t xml:space="preserve"> (inklusive </w:t>
      </w:r>
      <w:proofErr w:type="spellStart"/>
      <w:r w:rsidRPr="00E91E8B">
        <w:rPr>
          <w:sz w:val="24"/>
          <w:szCs w:val="24"/>
        </w:rPr>
        <w:t>selvkateterisering</w:t>
      </w:r>
      <w:proofErr w:type="spellEnd"/>
      <w:r w:rsidRPr="00E91E8B">
        <w:rPr>
          <w:sz w:val="24"/>
          <w:szCs w:val="24"/>
        </w:rPr>
        <w:t xml:space="preserve">) er små mængder (5-10 ml, dvs. ca. 100-200 mg </w:t>
      </w:r>
      <w:proofErr w:type="spellStart"/>
      <w:r w:rsidRPr="00E91E8B">
        <w:rPr>
          <w:sz w:val="24"/>
          <w:szCs w:val="24"/>
        </w:rPr>
        <w:t>lidocainhydrochlorid</w:t>
      </w:r>
      <w:proofErr w:type="spellEnd"/>
      <w:r w:rsidRPr="00E91E8B">
        <w:rPr>
          <w:sz w:val="24"/>
          <w:szCs w:val="24"/>
        </w:rPr>
        <w:t>) som regel tilstrækkeligt til smøring.</w:t>
      </w:r>
    </w:p>
    <w:p w14:paraId="1DA16B9E" w14:textId="77777777" w:rsidR="007D226C" w:rsidRPr="00E91E8B" w:rsidRDefault="007D226C" w:rsidP="007D226C">
      <w:pPr>
        <w:ind w:left="851"/>
        <w:rPr>
          <w:sz w:val="24"/>
          <w:szCs w:val="24"/>
          <w:u w:val="single"/>
        </w:rPr>
      </w:pPr>
    </w:p>
    <w:p w14:paraId="54AA5EBE" w14:textId="77777777" w:rsidR="007D226C" w:rsidRPr="00E91E8B" w:rsidRDefault="007D226C" w:rsidP="007D226C">
      <w:pPr>
        <w:ind w:left="851"/>
        <w:rPr>
          <w:i/>
          <w:sz w:val="24"/>
          <w:szCs w:val="24"/>
        </w:rPr>
      </w:pPr>
      <w:r w:rsidRPr="00E91E8B">
        <w:rPr>
          <w:i/>
          <w:sz w:val="24"/>
          <w:szCs w:val="24"/>
        </w:rPr>
        <w:t>Kvindelige patienter</w:t>
      </w:r>
    </w:p>
    <w:p w14:paraId="270190C4" w14:textId="77777777" w:rsidR="007D226C" w:rsidRPr="00E91E8B" w:rsidRDefault="007D226C" w:rsidP="007D226C">
      <w:pPr>
        <w:ind w:left="851"/>
        <w:rPr>
          <w:sz w:val="24"/>
          <w:szCs w:val="24"/>
        </w:rPr>
      </w:pPr>
      <w:r w:rsidRPr="00E91E8B">
        <w:rPr>
          <w:sz w:val="24"/>
          <w:szCs w:val="24"/>
        </w:rPr>
        <w:t xml:space="preserve">Hos kvinder tilpasses den indførte mængde gel til den individuelle </w:t>
      </w:r>
      <w:proofErr w:type="spellStart"/>
      <w:r w:rsidRPr="00E91E8B">
        <w:rPr>
          <w:sz w:val="24"/>
          <w:szCs w:val="24"/>
        </w:rPr>
        <w:t>urethra</w:t>
      </w:r>
      <w:proofErr w:type="spellEnd"/>
      <w:r w:rsidRPr="00E91E8B">
        <w:rPr>
          <w:sz w:val="24"/>
          <w:szCs w:val="24"/>
        </w:rPr>
        <w:t xml:space="preserve">-anatomi. </w:t>
      </w:r>
    </w:p>
    <w:p w14:paraId="021B7EB5" w14:textId="77777777" w:rsidR="007D226C" w:rsidRPr="00E91E8B" w:rsidRDefault="007D226C" w:rsidP="007D226C">
      <w:pPr>
        <w:ind w:left="851"/>
        <w:rPr>
          <w:sz w:val="24"/>
          <w:szCs w:val="24"/>
          <w:lang w:eastAsia="de-DE"/>
        </w:rPr>
      </w:pPr>
    </w:p>
    <w:p w14:paraId="73D88E83" w14:textId="1A54FDBD" w:rsidR="007D226C" w:rsidRPr="00E91E8B" w:rsidRDefault="007D226C" w:rsidP="007D226C">
      <w:pPr>
        <w:ind w:left="851"/>
        <w:rPr>
          <w:sz w:val="24"/>
          <w:szCs w:val="24"/>
          <w:lang w:eastAsia="da-DK"/>
        </w:rPr>
      </w:pPr>
      <w:r w:rsidRPr="00E91E8B">
        <w:rPr>
          <w:sz w:val="24"/>
          <w:szCs w:val="24"/>
        </w:rPr>
        <w:t xml:space="preserve">Der indføres sædvanligvis 5-10 ml gel (ca. 100-200 mg </w:t>
      </w:r>
      <w:proofErr w:type="spellStart"/>
      <w:r w:rsidRPr="00E91E8B">
        <w:rPr>
          <w:sz w:val="24"/>
          <w:szCs w:val="24"/>
        </w:rPr>
        <w:t>lidocainhydrochlorid</w:t>
      </w:r>
      <w:proofErr w:type="spellEnd"/>
      <w:r w:rsidRPr="00E91E8B">
        <w:rPr>
          <w:sz w:val="24"/>
          <w:szCs w:val="24"/>
        </w:rPr>
        <w:t xml:space="preserve">) i små portioner, indtil hele </w:t>
      </w:r>
      <w:proofErr w:type="spellStart"/>
      <w:r w:rsidRPr="00E91E8B">
        <w:rPr>
          <w:sz w:val="24"/>
          <w:szCs w:val="24"/>
        </w:rPr>
        <w:t>urethra</w:t>
      </w:r>
      <w:proofErr w:type="spellEnd"/>
      <w:r w:rsidRPr="00E91E8B">
        <w:rPr>
          <w:sz w:val="24"/>
          <w:szCs w:val="24"/>
        </w:rPr>
        <w:t xml:space="preserve"> er fyldt. Hvis det ønskes, kan der smøres lidt gel på urinrørsåbningen med en vatpind. For at opnå tilstrækkelig anæstesi bør der gå mindst 5 minutter, før der udføres urologiske procedurer.</w:t>
      </w:r>
    </w:p>
    <w:p w14:paraId="55E0309A" w14:textId="77777777" w:rsidR="007D226C" w:rsidRPr="00E91E8B" w:rsidRDefault="007D226C" w:rsidP="007D226C">
      <w:pPr>
        <w:ind w:left="851"/>
        <w:rPr>
          <w:i/>
          <w:sz w:val="24"/>
          <w:szCs w:val="24"/>
          <w:lang w:eastAsia="de-DE"/>
        </w:rPr>
      </w:pPr>
    </w:p>
    <w:p w14:paraId="14B55BD7" w14:textId="77777777" w:rsidR="007D226C" w:rsidRPr="00E91E8B" w:rsidRDefault="007D226C" w:rsidP="007D226C">
      <w:pPr>
        <w:ind w:left="851"/>
        <w:rPr>
          <w:b/>
          <w:sz w:val="24"/>
          <w:szCs w:val="24"/>
          <w:lang w:eastAsia="da-DK"/>
        </w:rPr>
      </w:pPr>
      <w:r w:rsidRPr="00E91E8B">
        <w:rPr>
          <w:b/>
          <w:sz w:val="24"/>
          <w:szCs w:val="24"/>
        </w:rPr>
        <w:t xml:space="preserve">Symptombehandling af smerter i forbindelse med cystitis </w:t>
      </w:r>
    </w:p>
    <w:p w14:paraId="0C90FD0F" w14:textId="4996FBB9" w:rsidR="007D226C" w:rsidRPr="00E91E8B" w:rsidRDefault="007D226C" w:rsidP="007D226C">
      <w:pPr>
        <w:ind w:left="851"/>
        <w:rPr>
          <w:sz w:val="24"/>
          <w:szCs w:val="24"/>
        </w:rPr>
      </w:pPr>
      <w:r w:rsidRPr="00E91E8B">
        <w:rPr>
          <w:sz w:val="24"/>
          <w:szCs w:val="24"/>
        </w:rPr>
        <w:t xml:space="preserve">For at opnå tilstrækkelig analgesi, kræves der sædvanligvis 10-20 ml gel (ca. 200-400 mg </w:t>
      </w:r>
      <w:proofErr w:type="spellStart"/>
      <w:r w:rsidRPr="00E91E8B">
        <w:rPr>
          <w:sz w:val="24"/>
          <w:szCs w:val="24"/>
        </w:rPr>
        <w:t>lidocainhydrochlorid</w:t>
      </w:r>
      <w:proofErr w:type="spellEnd"/>
      <w:r w:rsidRPr="00E91E8B">
        <w:rPr>
          <w:sz w:val="24"/>
          <w:szCs w:val="24"/>
        </w:rPr>
        <w:t>).</w:t>
      </w:r>
    </w:p>
    <w:p w14:paraId="3148D389" w14:textId="77777777" w:rsidR="007D226C" w:rsidRPr="00E91E8B" w:rsidRDefault="007D226C" w:rsidP="007D226C">
      <w:pPr>
        <w:ind w:left="851"/>
        <w:rPr>
          <w:sz w:val="24"/>
          <w:szCs w:val="24"/>
          <w:lang w:eastAsia="de-DE"/>
        </w:rPr>
      </w:pPr>
    </w:p>
    <w:p w14:paraId="51E7F341" w14:textId="77777777" w:rsidR="007D226C" w:rsidRPr="00E91E8B" w:rsidRDefault="007D226C" w:rsidP="007D226C">
      <w:pPr>
        <w:ind w:left="851"/>
        <w:rPr>
          <w:sz w:val="24"/>
          <w:szCs w:val="24"/>
          <w:lang w:eastAsia="da-DK"/>
        </w:rPr>
      </w:pPr>
      <w:r w:rsidRPr="00E91E8B">
        <w:rPr>
          <w:sz w:val="24"/>
          <w:szCs w:val="24"/>
        </w:rPr>
        <w:t>I begyndelsen af behandlingen administreres gelen som regel én gang daglig i en uge.</w:t>
      </w:r>
    </w:p>
    <w:p w14:paraId="4A6BDF34" w14:textId="4043CDA9" w:rsidR="007D226C" w:rsidRPr="00E91E8B" w:rsidRDefault="007D226C" w:rsidP="007D226C">
      <w:pPr>
        <w:ind w:left="851"/>
        <w:rPr>
          <w:sz w:val="24"/>
          <w:szCs w:val="24"/>
        </w:rPr>
      </w:pPr>
      <w:r w:rsidRPr="00E91E8B">
        <w:rPr>
          <w:sz w:val="24"/>
          <w:szCs w:val="24"/>
        </w:rPr>
        <w:lastRenderedPageBreak/>
        <w:t xml:space="preserve">Derefter afgør lægen anvendelseshyppighed og -varighed ud fra patientens symptomer og tilstand. Den maksimale dosis er: 20 ml (ca. 400 mg </w:t>
      </w:r>
      <w:proofErr w:type="spellStart"/>
      <w:r w:rsidRPr="00E91E8B">
        <w:rPr>
          <w:sz w:val="24"/>
          <w:szCs w:val="24"/>
        </w:rPr>
        <w:t>lidocainhydrochlorid</w:t>
      </w:r>
      <w:proofErr w:type="spellEnd"/>
      <w:r w:rsidRPr="00E91E8B">
        <w:rPr>
          <w:sz w:val="24"/>
          <w:szCs w:val="24"/>
        </w:rPr>
        <w:t>) én gang daglig.</w:t>
      </w:r>
    </w:p>
    <w:p w14:paraId="275E9885" w14:textId="77777777" w:rsidR="007D226C" w:rsidRPr="00E91E8B" w:rsidRDefault="007D226C" w:rsidP="007D226C">
      <w:pPr>
        <w:ind w:left="851"/>
        <w:rPr>
          <w:sz w:val="24"/>
          <w:szCs w:val="24"/>
          <w:lang w:eastAsia="de-DE"/>
        </w:rPr>
      </w:pPr>
    </w:p>
    <w:p w14:paraId="730DFCDB" w14:textId="77777777" w:rsidR="007D226C" w:rsidRPr="00E91E8B" w:rsidRDefault="007D226C" w:rsidP="007D226C">
      <w:pPr>
        <w:ind w:left="851"/>
        <w:rPr>
          <w:b/>
          <w:bCs/>
          <w:sz w:val="24"/>
          <w:szCs w:val="24"/>
          <w:lang w:eastAsia="da-DK"/>
        </w:rPr>
      </w:pPr>
      <w:proofErr w:type="spellStart"/>
      <w:r w:rsidRPr="00E91E8B">
        <w:rPr>
          <w:b/>
          <w:bCs/>
          <w:sz w:val="24"/>
          <w:szCs w:val="24"/>
        </w:rPr>
        <w:t>Proktoskopi</w:t>
      </w:r>
      <w:proofErr w:type="spellEnd"/>
      <w:r w:rsidRPr="00E91E8B">
        <w:rPr>
          <w:b/>
          <w:bCs/>
          <w:sz w:val="24"/>
          <w:szCs w:val="24"/>
        </w:rPr>
        <w:t xml:space="preserve"> og rektoskopi</w:t>
      </w:r>
    </w:p>
    <w:p w14:paraId="7AAA55E4" w14:textId="0631F544" w:rsidR="007D226C" w:rsidRPr="00E91E8B" w:rsidRDefault="007D226C" w:rsidP="007D226C">
      <w:pPr>
        <w:ind w:left="851"/>
        <w:rPr>
          <w:sz w:val="24"/>
          <w:szCs w:val="24"/>
          <w:u w:val="single"/>
        </w:rPr>
      </w:pPr>
      <w:r w:rsidRPr="00E91E8B">
        <w:rPr>
          <w:sz w:val="24"/>
          <w:szCs w:val="24"/>
        </w:rPr>
        <w:t xml:space="preserve">Det anbefales at indføre 10-20 ml (ca. 200-400 mg </w:t>
      </w:r>
      <w:proofErr w:type="spellStart"/>
      <w:r w:rsidRPr="00E91E8B">
        <w:rPr>
          <w:sz w:val="24"/>
          <w:szCs w:val="24"/>
        </w:rPr>
        <w:t>lidocainhydrochlorid</w:t>
      </w:r>
      <w:proofErr w:type="spellEnd"/>
      <w:r w:rsidRPr="00E91E8B">
        <w:rPr>
          <w:sz w:val="24"/>
          <w:szCs w:val="24"/>
        </w:rPr>
        <w:t xml:space="preserve">) for at opnå tilstrækkelig analgesi, og der bør appliceres en lille mængde til smøring af endoskopet. Hvis der kombineres med andre </w:t>
      </w:r>
      <w:proofErr w:type="spellStart"/>
      <w:r w:rsidRPr="00E91E8B">
        <w:rPr>
          <w:sz w:val="24"/>
          <w:szCs w:val="24"/>
        </w:rPr>
        <w:t>lidocain</w:t>
      </w:r>
      <w:proofErr w:type="spellEnd"/>
      <w:r w:rsidRPr="00E91E8B">
        <w:rPr>
          <w:sz w:val="24"/>
          <w:szCs w:val="24"/>
        </w:rPr>
        <w:t xml:space="preserve">-præparater, bør den samlede dosis </w:t>
      </w:r>
      <w:proofErr w:type="spellStart"/>
      <w:r w:rsidRPr="00E91E8B">
        <w:rPr>
          <w:sz w:val="24"/>
          <w:szCs w:val="24"/>
        </w:rPr>
        <w:t>lidocainhydrochlorid</w:t>
      </w:r>
      <w:proofErr w:type="spellEnd"/>
      <w:r w:rsidRPr="00E91E8B">
        <w:rPr>
          <w:sz w:val="24"/>
          <w:szCs w:val="24"/>
        </w:rPr>
        <w:t xml:space="preserve"> ikke overstige ca. 400 mg. </w:t>
      </w:r>
    </w:p>
    <w:p w14:paraId="73AE013D" w14:textId="77777777" w:rsidR="007D226C" w:rsidRPr="00E91E8B" w:rsidRDefault="007D226C" w:rsidP="007D226C">
      <w:pPr>
        <w:ind w:left="851"/>
        <w:rPr>
          <w:bCs/>
          <w:sz w:val="24"/>
          <w:szCs w:val="24"/>
          <w:lang w:eastAsia="de-DE"/>
        </w:rPr>
      </w:pPr>
    </w:p>
    <w:p w14:paraId="75727346" w14:textId="77777777" w:rsidR="007D226C" w:rsidRPr="00E91E8B" w:rsidRDefault="007D226C" w:rsidP="007D226C">
      <w:pPr>
        <w:ind w:left="851"/>
        <w:rPr>
          <w:bCs/>
          <w:sz w:val="24"/>
          <w:szCs w:val="24"/>
          <w:lang w:eastAsia="da-DK"/>
        </w:rPr>
      </w:pPr>
      <w:r w:rsidRPr="00E91E8B">
        <w:rPr>
          <w:bCs/>
          <w:sz w:val="24"/>
          <w:szCs w:val="24"/>
          <w:shd w:val="clear" w:color="auto" w:fill="FFFFFF"/>
        </w:rPr>
        <w:t>Absorptionsgraden er særligt høj</w:t>
      </w:r>
      <w:r w:rsidRPr="00E91E8B">
        <w:rPr>
          <w:sz w:val="24"/>
          <w:szCs w:val="24"/>
        </w:rPr>
        <w:t xml:space="preserve"> i </w:t>
      </w:r>
      <w:proofErr w:type="spellStart"/>
      <w:r w:rsidRPr="00E91E8B">
        <w:rPr>
          <w:sz w:val="24"/>
          <w:szCs w:val="24"/>
        </w:rPr>
        <w:t>rektum</w:t>
      </w:r>
      <w:proofErr w:type="spellEnd"/>
      <w:r w:rsidRPr="00E91E8B">
        <w:rPr>
          <w:sz w:val="24"/>
          <w:szCs w:val="24"/>
        </w:rPr>
        <w:t>.</w:t>
      </w:r>
    </w:p>
    <w:p w14:paraId="42BD36D8" w14:textId="77777777" w:rsidR="007D226C" w:rsidRPr="00E91E8B" w:rsidRDefault="007D226C" w:rsidP="007D226C">
      <w:pPr>
        <w:ind w:left="851"/>
        <w:rPr>
          <w:bCs/>
          <w:sz w:val="24"/>
          <w:szCs w:val="24"/>
          <w:lang w:eastAsia="de-DE"/>
        </w:rPr>
      </w:pPr>
    </w:p>
    <w:p w14:paraId="6FEDE464" w14:textId="77777777" w:rsidR="007D226C" w:rsidRPr="00E91E8B" w:rsidRDefault="007D226C" w:rsidP="007D226C">
      <w:pPr>
        <w:ind w:left="851"/>
        <w:rPr>
          <w:sz w:val="24"/>
          <w:szCs w:val="24"/>
          <w:u w:val="single"/>
          <w:lang w:eastAsia="da-DK"/>
        </w:rPr>
      </w:pPr>
      <w:r w:rsidRPr="00E91E8B">
        <w:rPr>
          <w:sz w:val="24"/>
          <w:szCs w:val="24"/>
          <w:u w:val="single"/>
        </w:rPr>
        <w:t>Maksimal dosering</w:t>
      </w:r>
    </w:p>
    <w:p w14:paraId="145FCE10" w14:textId="77777777" w:rsidR="007D226C" w:rsidRPr="00E91E8B" w:rsidRDefault="007D226C" w:rsidP="007D226C">
      <w:pPr>
        <w:ind w:left="851"/>
        <w:rPr>
          <w:i/>
          <w:sz w:val="24"/>
          <w:szCs w:val="24"/>
        </w:rPr>
      </w:pPr>
      <w:r w:rsidRPr="00E91E8B">
        <w:rPr>
          <w:i/>
          <w:sz w:val="24"/>
          <w:szCs w:val="24"/>
        </w:rPr>
        <w:t>Voksne</w:t>
      </w:r>
    </w:p>
    <w:p w14:paraId="3A70E77F" w14:textId="64A9EC9C" w:rsidR="007D226C" w:rsidRPr="00E91E8B" w:rsidRDefault="007D226C" w:rsidP="007D226C">
      <w:pPr>
        <w:ind w:left="851"/>
        <w:rPr>
          <w:sz w:val="24"/>
          <w:szCs w:val="24"/>
        </w:rPr>
      </w:pPr>
      <w:r w:rsidRPr="00E91E8B">
        <w:rPr>
          <w:sz w:val="24"/>
          <w:szCs w:val="24"/>
        </w:rPr>
        <w:t xml:space="preserve">Dosen afhænger af appliceringsstedet. En sikker dosis til anvendelse i </w:t>
      </w:r>
      <w:proofErr w:type="spellStart"/>
      <w:r w:rsidRPr="00E91E8B">
        <w:rPr>
          <w:sz w:val="24"/>
          <w:szCs w:val="24"/>
        </w:rPr>
        <w:t>urethra</w:t>
      </w:r>
      <w:proofErr w:type="spellEnd"/>
      <w:r w:rsidRPr="00E91E8B">
        <w:rPr>
          <w:sz w:val="24"/>
          <w:szCs w:val="24"/>
        </w:rPr>
        <w:t xml:space="preserve"> og blæren er 40 ml gel (ca. 800 mg </w:t>
      </w:r>
      <w:proofErr w:type="spellStart"/>
      <w:r w:rsidRPr="00E91E8B">
        <w:rPr>
          <w:sz w:val="24"/>
          <w:szCs w:val="24"/>
        </w:rPr>
        <w:t>lidocainhydrochlorid</w:t>
      </w:r>
      <w:proofErr w:type="spellEnd"/>
      <w:r w:rsidRPr="00E91E8B">
        <w:rPr>
          <w:sz w:val="24"/>
          <w:szCs w:val="24"/>
        </w:rPr>
        <w:t xml:space="preserve">). Den maksimale anbefalede daglige dosis til voksne er ca. 800 mg </w:t>
      </w:r>
      <w:proofErr w:type="spellStart"/>
      <w:r w:rsidRPr="00E91E8B">
        <w:rPr>
          <w:sz w:val="24"/>
          <w:szCs w:val="24"/>
        </w:rPr>
        <w:t>lidocainhydrochlorid</w:t>
      </w:r>
      <w:proofErr w:type="spellEnd"/>
      <w:r w:rsidRPr="00E91E8B">
        <w:rPr>
          <w:sz w:val="24"/>
          <w:szCs w:val="24"/>
        </w:rPr>
        <w:t>.</w:t>
      </w:r>
    </w:p>
    <w:p w14:paraId="186DC902" w14:textId="77777777" w:rsidR="007D226C" w:rsidRPr="00E91E8B" w:rsidRDefault="007D226C" w:rsidP="007D226C">
      <w:pPr>
        <w:ind w:left="851"/>
        <w:rPr>
          <w:sz w:val="24"/>
          <w:szCs w:val="24"/>
          <w:u w:val="single"/>
        </w:rPr>
      </w:pPr>
    </w:p>
    <w:p w14:paraId="46C50B59" w14:textId="77777777" w:rsidR="007D226C" w:rsidRPr="00E91E8B" w:rsidRDefault="007D226C" w:rsidP="007D226C">
      <w:pPr>
        <w:ind w:left="851"/>
        <w:rPr>
          <w:sz w:val="24"/>
          <w:szCs w:val="24"/>
          <w:u w:val="single"/>
        </w:rPr>
      </w:pPr>
      <w:r w:rsidRPr="00E91E8B">
        <w:rPr>
          <w:sz w:val="24"/>
          <w:szCs w:val="24"/>
          <w:u w:val="single"/>
        </w:rPr>
        <w:t>Pædiatrisk population</w:t>
      </w:r>
    </w:p>
    <w:p w14:paraId="105122F6" w14:textId="77777777" w:rsidR="007D226C" w:rsidRPr="00E91E8B" w:rsidRDefault="007D226C" w:rsidP="007D226C">
      <w:pPr>
        <w:ind w:left="851"/>
        <w:rPr>
          <w:i/>
          <w:sz w:val="24"/>
          <w:szCs w:val="24"/>
        </w:rPr>
      </w:pPr>
      <w:r w:rsidRPr="00E91E8B">
        <w:rPr>
          <w:i/>
          <w:sz w:val="24"/>
          <w:szCs w:val="24"/>
        </w:rPr>
        <w:t>Børn i alderen &lt; 2 år</w:t>
      </w:r>
    </w:p>
    <w:p w14:paraId="13B6F1BD" w14:textId="77777777" w:rsidR="007D226C" w:rsidRPr="00E91E8B" w:rsidRDefault="007D226C" w:rsidP="007D226C">
      <w:pPr>
        <w:ind w:left="851"/>
        <w:rPr>
          <w:sz w:val="24"/>
          <w:szCs w:val="24"/>
        </w:rPr>
      </w:pPr>
      <w:proofErr w:type="spellStart"/>
      <w:r w:rsidRPr="00E91E8B">
        <w:rPr>
          <w:sz w:val="24"/>
          <w:szCs w:val="24"/>
        </w:rPr>
        <w:t>Instillido</w:t>
      </w:r>
      <w:proofErr w:type="spellEnd"/>
      <w:r w:rsidRPr="00E91E8B">
        <w:rPr>
          <w:sz w:val="24"/>
          <w:szCs w:val="24"/>
        </w:rPr>
        <w:t xml:space="preserve"> er kontraindiceret til børn i alderen &lt; 2 år (se pkt. 4.3).</w:t>
      </w:r>
    </w:p>
    <w:p w14:paraId="6C64A63D" w14:textId="77777777" w:rsidR="007D226C" w:rsidRPr="00E91E8B" w:rsidRDefault="007D226C" w:rsidP="007D226C">
      <w:pPr>
        <w:ind w:left="851"/>
        <w:rPr>
          <w:i/>
          <w:sz w:val="24"/>
          <w:szCs w:val="24"/>
        </w:rPr>
      </w:pPr>
    </w:p>
    <w:p w14:paraId="6C4A7668" w14:textId="77777777" w:rsidR="007D226C" w:rsidRPr="00E91E8B" w:rsidRDefault="007D226C" w:rsidP="007D226C">
      <w:pPr>
        <w:ind w:left="851"/>
        <w:rPr>
          <w:sz w:val="24"/>
          <w:szCs w:val="24"/>
        </w:rPr>
      </w:pPr>
      <w:r w:rsidRPr="00E91E8B">
        <w:rPr>
          <w:i/>
          <w:sz w:val="24"/>
          <w:szCs w:val="24"/>
        </w:rPr>
        <w:t xml:space="preserve">Børn (2-12 år) </w:t>
      </w:r>
      <w:r w:rsidRPr="00E91E8B">
        <w:rPr>
          <w:sz w:val="24"/>
          <w:szCs w:val="24"/>
        </w:rPr>
        <w:t xml:space="preserve">og unge </w:t>
      </w:r>
      <w:r w:rsidRPr="00E91E8B">
        <w:rPr>
          <w:i/>
          <w:sz w:val="24"/>
          <w:szCs w:val="24"/>
        </w:rPr>
        <w:t>(i alderen over 12 år)</w:t>
      </w:r>
    </w:p>
    <w:p w14:paraId="7FAD648B" w14:textId="77777777" w:rsidR="007D226C" w:rsidRPr="00E91E8B" w:rsidRDefault="007D226C" w:rsidP="007D226C">
      <w:pPr>
        <w:ind w:left="851"/>
        <w:rPr>
          <w:sz w:val="24"/>
          <w:szCs w:val="24"/>
        </w:rPr>
      </w:pPr>
    </w:p>
    <w:p w14:paraId="39F736EF" w14:textId="6CDE7F78" w:rsidR="007D226C" w:rsidRPr="00E91E8B" w:rsidRDefault="007D226C" w:rsidP="007D226C">
      <w:pPr>
        <w:ind w:left="851"/>
        <w:rPr>
          <w:sz w:val="24"/>
          <w:szCs w:val="24"/>
        </w:rPr>
      </w:pPr>
      <w:r w:rsidRPr="00E91E8B">
        <w:rPr>
          <w:sz w:val="24"/>
          <w:szCs w:val="24"/>
        </w:rPr>
        <w:t>Hos børn (2-12 år) og unge (i alderen over 12 år)</w:t>
      </w:r>
      <w:r w:rsidRPr="00E91E8B">
        <w:rPr>
          <w:i/>
          <w:iCs/>
          <w:sz w:val="24"/>
          <w:szCs w:val="24"/>
        </w:rPr>
        <w:t xml:space="preserve"> </w:t>
      </w:r>
      <w:r w:rsidRPr="00E91E8B">
        <w:rPr>
          <w:sz w:val="24"/>
          <w:szCs w:val="24"/>
        </w:rPr>
        <w:t xml:space="preserve">er </w:t>
      </w:r>
      <w:proofErr w:type="spellStart"/>
      <w:r w:rsidRPr="00E91E8B">
        <w:rPr>
          <w:sz w:val="24"/>
          <w:szCs w:val="24"/>
        </w:rPr>
        <w:t>lidocainhydrochlorid</w:t>
      </w:r>
      <w:proofErr w:type="spellEnd"/>
      <w:r w:rsidRPr="00E91E8B">
        <w:rPr>
          <w:sz w:val="24"/>
          <w:szCs w:val="24"/>
        </w:rPr>
        <w:t xml:space="preserve">-gelers virkning ikke veldokumenteret, og anvendelse af dem bør derfor vurderes af lægen. Der kan ikke gives specifikke anbefalinger vedrørende dosering hos disse patientgrupper, men som hovedregel tilpasses mængden af indført gel efter den individuelle </w:t>
      </w:r>
      <w:proofErr w:type="spellStart"/>
      <w:r w:rsidRPr="00E91E8B">
        <w:rPr>
          <w:sz w:val="24"/>
          <w:szCs w:val="24"/>
        </w:rPr>
        <w:t>urethra</w:t>
      </w:r>
      <w:proofErr w:type="spellEnd"/>
      <w:r w:rsidRPr="00E91E8B">
        <w:rPr>
          <w:sz w:val="24"/>
          <w:szCs w:val="24"/>
        </w:rPr>
        <w:t xml:space="preserve">-anatomi.  </w:t>
      </w:r>
    </w:p>
    <w:p w14:paraId="5C035433" w14:textId="77777777" w:rsidR="007D226C" w:rsidRPr="00E91E8B" w:rsidRDefault="007D226C" w:rsidP="007D226C">
      <w:pPr>
        <w:ind w:left="851"/>
        <w:rPr>
          <w:sz w:val="24"/>
          <w:szCs w:val="24"/>
        </w:rPr>
      </w:pPr>
    </w:p>
    <w:p w14:paraId="06C21F84" w14:textId="77777777" w:rsidR="007D226C" w:rsidRPr="00E91E8B" w:rsidRDefault="007D226C" w:rsidP="007D226C">
      <w:pPr>
        <w:ind w:left="851"/>
        <w:rPr>
          <w:sz w:val="24"/>
          <w:szCs w:val="24"/>
        </w:rPr>
      </w:pPr>
      <w:r w:rsidRPr="00E91E8B">
        <w:rPr>
          <w:sz w:val="24"/>
          <w:szCs w:val="24"/>
        </w:rPr>
        <w:t xml:space="preserve">Den systemiske absorption af </w:t>
      </w:r>
      <w:proofErr w:type="spellStart"/>
      <w:r w:rsidRPr="00E91E8B">
        <w:rPr>
          <w:sz w:val="24"/>
          <w:szCs w:val="24"/>
        </w:rPr>
        <w:t>lidocain</w:t>
      </w:r>
      <w:proofErr w:type="spellEnd"/>
      <w:r w:rsidRPr="00E91E8B">
        <w:rPr>
          <w:sz w:val="24"/>
          <w:szCs w:val="24"/>
        </w:rPr>
        <w:t xml:space="preserve"> kan være forøget hos børn, og der skal følgelig udvises forsigtighed. </w:t>
      </w:r>
    </w:p>
    <w:p w14:paraId="603FCF83" w14:textId="77777777" w:rsidR="007D226C" w:rsidRPr="00E91E8B" w:rsidRDefault="007D226C" w:rsidP="007D226C">
      <w:pPr>
        <w:ind w:left="851"/>
        <w:rPr>
          <w:sz w:val="24"/>
          <w:szCs w:val="24"/>
        </w:rPr>
      </w:pPr>
    </w:p>
    <w:p w14:paraId="0B08B626" w14:textId="77777777" w:rsidR="007D226C" w:rsidRPr="00E91E8B" w:rsidRDefault="007D226C" w:rsidP="007D226C">
      <w:pPr>
        <w:ind w:left="851"/>
        <w:rPr>
          <w:sz w:val="24"/>
          <w:szCs w:val="24"/>
        </w:rPr>
      </w:pPr>
      <w:r w:rsidRPr="00E91E8B">
        <w:rPr>
          <w:sz w:val="24"/>
          <w:szCs w:val="24"/>
        </w:rPr>
        <w:t xml:space="preserve">Generelt bør den maksimale dosis på 2,9 mg/kg </w:t>
      </w:r>
      <w:proofErr w:type="spellStart"/>
      <w:r w:rsidRPr="00E91E8B">
        <w:rPr>
          <w:sz w:val="24"/>
          <w:szCs w:val="24"/>
        </w:rPr>
        <w:t>lidocainhydrochlorid</w:t>
      </w:r>
      <w:proofErr w:type="spellEnd"/>
      <w:r w:rsidRPr="00E91E8B">
        <w:rPr>
          <w:sz w:val="24"/>
          <w:szCs w:val="24"/>
        </w:rPr>
        <w:t xml:space="preserve"> ikke overskrides hos børn i alderen 2 til 12 år (tabel 1). </w:t>
      </w:r>
    </w:p>
    <w:p w14:paraId="6840964F" w14:textId="77777777" w:rsidR="007D226C" w:rsidRPr="00E91E8B" w:rsidRDefault="007D226C" w:rsidP="007D226C">
      <w:pPr>
        <w:ind w:left="851"/>
        <w:rPr>
          <w:sz w:val="24"/>
          <w:szCs w:val="24"/>
        </w:rPr>
      </w:pPr>
    </w:p>
    <w:p w14:paraId="38154056" w14:textId="77777777" w:rsidR="007D226C" w:rsidRPr="00E91E8B" w:rsidRDefault="007D226C" w:rsidP="007D226C">
      <w:pPr>
        <w:ind w:left="851"/>
        <w:rPr>
          <w:sz w:val="24"/>
          <w:szCs w:val="24"/>
        </w:rPr>
      </w:pPr>
      <w:r w:rsidRPr="00E91E8B">
        <w:rPr>
          <w:sz w:val="24"/>
          <w:szCs w:val="24"/>
        </w:rPr>
        <w:t xml:space="preserve">Tabel 1: Maksimal mængde </w:t>
      </w:r>
      <w:proofErr w:type="spellStart"/>
      <w:r w:rsidRPr="00E91E8B">
        <w:rPr>
          <w:sz w:val="24"/>
          <w:szCs w:val="24"/>
        </w:rPr>
        <w:t>Instillido</w:t>
      </w:r>
      <w:proofErr w:type="spellEnd"/>
      <w:r w:rsidRPr="00E91E8B">
        <w:rPr>
          <w:sz w:val="24"/>
          <w:szCs w:val="24"/>
        </w:rPr>
        <w:t xml:space="preserve"> [ml] beregnet i forhold til kropsvægt</w:t>
      </w:r>
    </w:p>
    <w:p w14:paraId="2251F331" w14:textId="77777777" w:rsidR="007D226C" w:rsidRPr="00E91E8B" w:rsidRDefault="007D226C" w:rsidP="007D226C">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410"/>
      </w:tblGrid>
      <w:tr w:rsidR="007D226C" w:rsidRPr="00E91E8B" w14:paraId="5DAA2DDF"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CEB715F" w14:textId="77777777" w:rsidR="007D226C" w:rsidRPr="00E91E8B" w:rsidRDefault="007D226C" w:rsidP="00A86921">
            <w:pPr>
              <w:jc w:val="center"/>
              <w:rPr>
                <w:rFonts w:eastAsia="Calibri"/>
                <w:b/>
                <w:sz w:val="24"/>
                <w:szCs w:val="24"/>
              </w:rPr>
            </w:pPr>
            <w:r w:rsidRPr="00E91E8B">
              <w:rPr>
                <w:rFonts w:eastAsia="Calibri"/>
                <w:b/>
                <w:sz w:val="24"/>
                <w:szCs w:val="24"/>
              </w:rPr>
              <w:t>Vægt</w:t>
            </w:r>
          </w:p>
          <w:p w14:paraId="2F6929CC" w14:textId="77777777" w:rsidR="007D226C" w:rsidRPr="00E91E8B" w:rsidRDefault="007D226C" w:rsidP="00A86921">
            <w:pPr>
              <w:jc w:val="center"/>
              <w:rPr>
                <w:rFonts w:eastAsia="Calibri"/>
                <w:b/>
                <w:sz w:val="24"/>
                <w:szCs w:val="24"/>
              </w:rPr>
            </w:pPr>
            <w:r w:rsidRPr="00E91E8B">
              <w:rPr>
                <w:rFonts w:eastAsia="Calibri"/>
                <w:b/>
                <w:sz w:val="24"/>
                <w:szCs w:val="24"/>
              </w:rPr>
              <w:t>[kg kropsvægt]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753A3E" w14:textId="77777777" w:rsidR="007D226C" w:rsidRPr="00E91E8B" w:rsidRDefault="007D226C" w:rsidP="00A86921">
            <w:pPr>
              <w:jc w:val="center"/>
              <w:rPr>
                <w:rFonts w:eastAsia="Calibri"/>
                <w:b/>
                <w:sz w:val="24"/>
                <w:szCs w:val="24"/>
              </w:rPr>
            </w:pPr>
            <w:r w:rsidRPr="00E91E8B">
              <w:rPr>
                <w:rFonts w:eastAsia="Calibri"/>
                <w:b/>
                <w:sz w:val="24"/>
                <w:szCs w:val="24"/>
              </w:rPr>
              <w:t>Maksimal dosering</w:t>
            </w:r>
          </w:p>
          <w:p w14:paraId="5C485322" w14:textId="77777777" w:rsidR="007D226C" w:rsidRPr="00E91E8B" w:rsidRDefault="007D226C" w:rsidP="00A86921">
            <w:pPr>
              <w:jc w:val="center"/>
              <w:rPr>
                <w:rFonts w:eastAsia="Calibri"/>
                <w:b/>
                <w:sz w:val="24"/>
                <w:szCs w:val="24"/>
              </w:rPr>
            </w:pPr>
            <w:r w:rsidRPr="00E91E8B">
              <w:rPr>
                <w:rFonts w:eastAsia="Calibri"/>
                <w:b/>
                <w:sz w:val="24"/>
                <w:szCs w:val="24"/>
              </w:rPr>
              <w:t xml:space="preserve">[ml] </w:t>
            </w:r>
            <w:proofErr w:type="spellStart"/>
            <w:r w:rsidRPr="00E91E8B">
              <w:rPr>
                <w:rFonts w:eastAsia="Calibri"/>
                <w:b/>
                <w:sz w:val="24"/>
                <w:szCs w:val="24"/>
              </w:rPr>
              <w:t>Instillido</w:t>
            </w:r>
            <w:proofErr w:type="spellEnd"/>
          </w:p>
        </w:tc>
      </w:tr>
      <w:tr w:rsidR="007D226C" w:rsidRPr="00E91E8B" w14:paraId="2BD77986"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4AE9AC7" w14:textId="0C040261" w:rsidR="007D226C" w:rsidRPr="00E91E8B" w:rsidRDefault="007D226C" w:rsidP="00A86921">
            <w:pPr>
              <w:jc w:val="center"/>
              <w:rPr>
                <w:sz w:val="24"/>
                <w:szCs w:val="24"/>
              </w:rPr>
            </w:pPr>
            <w:r w:rsidRPr="00E91E8B">
              <w:rPr>
                <w:rFonts w:eastAsia="Calibri"/>
                <w:sz w:val="24"/>
                <w:szCs w:val="24"/>
              </w:rPr>
              <w:t>7-13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74AB2C" w14:textId="77777777" w:rsidR="007D226C" w:rsidRPr="00E91E8B" w:rsidRDefault="007D226C" w:rsidP="00A86921">
            <w:pPr>
              <w:jc w:val="center"/>
              <w:rPr>
                <w:sz w:val="24"/>
                <w:szCs w:val="24"/>
              </w:rPr>
            </w:pPr>
            <w:r w:rsidRPr="00E91E8B">
              <w:rPr>
                <w:rFonts w:eastAsia="Calibri"/>
                <w:sz w:val="24"/>
                <w:szCs w:val="24"/>
              </w:rPr>
              <w:t>1 ml</w:t>
            </w:r>
          </w:p>
        </w:tc>
      </w:tr>
      <w:tr w:rsidR="007D226C" w:rsidRPr="00E91E8B" w14:paraId="5ABB78A9"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45DC88C" w14:textId="5F97D30B" w:rsidR="007D226C" w:rsidRPr="00E91E8B" w:rsidRDefault="007D226C" w:rsidP="00A86921">
            <w:pPr>
              <w:jc w:val="center"/>
              <w:rPr>
                <w:sz w:val="24"/>
                <w:szCs w:val="24"/>
              </w:rPr>
            </w:pPr>
            <w:r w:rsidRPr="00E91E8B">
              <w:rPr>
                <w:rFonts w:eastAsia="Calibri"/>
                <w:sz w:val="24"/>
                <w:szCs w:val="24"/>
              </w:rPr>
              <w:t>14-20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E3658C" w14:textId="77777777" w:rsidR="007D226C" w:rsidRPr="00E91E8B" w:rsidRDefault="007D226C" w:rsidP="00A86921">
            <w:pPr>
              <w:jc w:val="center"/>
              <w:rPr>
                <w:sz w:val="24"/>
                <w:szCs w:val="24"/>
              </w:rPr>
            </w:pPr>
            <w:r w:rsidRPr="00E91E8B">
              <w:rPr>
                <w:rFonts w:eastAsia="Calibri"/>
                <w:sz w:val="24"/>
                <w:szCs w:val="24"/>
              </w:rPr>
              <w:t>2 ml</w:t>
            </w:r>
          </w:p>
        </w:tc>
      </w:tr>
      <w:tr w:rsidR="007D226C" w:rsidRPr="00E91E8B" w14:paraId="74F52CD0"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510CC33" w14:textId="28499149" w:rsidR="007D226C" w:rsidRPr="00E91E8B" w:rsidRDefault="007D226C" w:rsidP="00A86921">
            <w:pPr>
              <w:jc w:val="center"/>
              <w:rPr>
                <w:sz w:val="24"/>
                <w:szCs w:val="24"/>
              </w:rPr>
            </w:pPr>
            <w:r w:rsidRPr="00E91E8B">
              <w:rPr>
                <w:rFonts w:eastAsia="Calibri"/>
                <w:sz w:val="24"/>
                <w:szCs w:val="24"/>
              </w:rPr>
              <w:t>21-27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76B471" w14:textId="77777777" w:rsidR="007D226C" w:rsidRPr="00E91E8B" w:rsidRDefault="007D226C" w:rsidP="00A86921">
            <w:pPr>
              <w:jc w:val="center"/>
              <w:rPr>
                <w:sz w:val="24"/>
                <w:szCs w:val="24"/>
              </w:rPr>
            </w:pPr>
            <w:r w:rsidRPr="00E91E8B">
              <w:rPr>
                <w:rFonts w:eastAsia="Calibri"/>
                <w:sz w:val="24"/>
                <w:szCs w:val="24"/>
              </w:rPr>
              <w:t>3 ml</w:t>
            </w:r>
          </w:p>
        </w:tc>
      </w:tr>
      <w:tr w:rsidR="007D226C" w:rsidRPr="00E91E8B" w14:paraId="56ABCBCC"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CC518A0" w14:textId="1ADB7DFC" w:rsidR="007D226C" w:rsidRPr="00E91E8B" w:rsidRDefault="007D226C" w:rsidP="00A86921">
            <w:pPr>
              <w:jc w:val="center"/>
              <w:rPr>
                <w:sz w:val="24"/>
                <w:szCs w:val="24"/>
              </w:rPr>
            </w:pPr>
            <w:r w:rsidRPr="00E91E8B">
              <w:rPr>
                <w:rFonts w:eastAsia="Calibri"/>
                <w:sz w:val="24"/>
                <w:szCs w:val="24"/>
              </w:rPr>
              <w:t>28-34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4EB613" w14:textId="77777777" w:rsidR="007D226C" w:rsidRPr="00E91E8B" w:rsidRDefault="007D226C" w:rsidP="00A86921">
            <w:pPr>
              <w:jc w:val="center"/>
              <w:rPr>
                <w:sz w:val="24"/>
                <w:szCs w:val="24"/>
              </w:rPr>
            </w:pPr>
            <w:r w:rsidRPr="00E91E8B">
              <w:rPr>
                <w:rFonts w:eastAsia="Calibri"/>
                <w:sz w:val="24"/>
                <w:szCs w:val="24"/>
              </w:rPr>
              <w:t>4 ml</w:t>
            </w:r>
          </w:p>
        </w:tc>
      </w:tr>
      <w:tr w:rsidR="007D226C" w:rsidRPr="00E91E8B" w14:paraId="5D8A11ED"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7B6233C" w14:textId="61C75407" w:rsidR="007D226C" w:rsidRPr="00E91E8B" w:rsidRDefault="007D226C" w:rsidP="00A86921">
            <w:pPr>
              <w:jc w:val="center"/>
              <w:rPr>
                <w:sz w:val="24"/>
                <w:szCs w:val="24"/>
              </w:rPr>
            </w:pPr>
            <w:r w:rsidRPr="00E91E8B">
              <w:rPr>
                <w:rFonts w:eastAsia="Calibri"/>
                <w:sz w:val="24"/>
                <w:szCs w:val="24"/>
              </w:rPr>
              <w:t>35-41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726B45" w14:textId="77777777" w:rsidR="007D226C" w:rsidRPr="00E91E8B" w:rsidRDefault="007D226C" w:rsidP="00A86921">
            <w:pPr>
              <w:jc w:val="center"/>
              <w:rPr>
                <w:sz w:val="24"/>
                <w:szCs w:val="24"/>
              </w:rPr>
            </w:pPr>
            <w:r w:rsidRPr="00E91E8B">
              <w:rPr>
                <w:rFonts w:eastAsia="Calibri"/>
                <w:sz w:val="24"/>
                <w:szCs w:val="24"/>
              </w:rPr>
              <w:t>5 ml</w:t>
            </w:r>
          </w:p>
        </w:tc>
      </w:tr>
      <w:tr w:rsidR="007D226C" w:rsidRPr="00E91E8B" w14:paraId="5B91409B"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4DEA577" w14:textId="1B29F3C2" w:rsidR="007D226C" w:rsidRPr="00E91E8B" w:rsidRDefault="007D226C" w:rsidP="00A86921">
            <w:pPr>
              <w:jc w:val="center"/>
              <w:rPr>
                <w:sz w:val="24"/>
                <w:szCs w:val="24"/>
              </w:rPr>
            </w:pPr>
            <w:r w:rsidRPr="00E91E8B">
              <w:rPr>
                <w:rFonts w:eastAsia="Calibri"/>
                <w:sz w:val="24"/>
                <w:szCs w:val="24"/>
              </w:rPr>
              <w:t>42-48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7E7D14" w14:textId="77777777" w:rsidR="007D226C" w:rsidRPr="00E91E8B" w:rsidRDefault="007D226C" w:rsidP="00A86921">
            <w:pPr>
              <w:jc w:val="center"/>
              <w:rPr>
                <w:sz w:val="24"/>
                <w:szCs w:val="24"/>
              </w:rPr>
            </w:pPr>
            <w:r w:rsidRPr="00E91E8B">
              <w:rPr>
                <w:rFonts w:eastAsia="Calibri"/>
                <w:sz w:val="24"/>
                <w:szCs w:val="24"/>
              </w:rPr>
              <w:t>6 ml</w:t>
            </w:r>
          </w:p>
        </w:tc>
      </w:tr>
      <w:tr w:rsidR="007D226C" w:rsidRPr="00E91E8B" w14:paraId="19F35A26"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E685A10" w14:textId="468277D9" w:rsidR="007D226C" w:rsidRPr="00E91E8B" w:rsidRDefault="007D226C" w:rsidP="00A86921">
            <w:pPr>
              <w:jc w:val="center"/>
              <w:rPr>
                <w:sz w:val="24"/>
                <w:szCs w:val="24"/>
              </w:rPr>
            </w:pPr>
            <w:r w:rsidRPr="00E91E8B">
              <w:rPr>
                <w:rFonts w:eastAsia="Calibri"/>
                <w:sz w:val="24"/>
                <w:szCs w:val="24"/>
              </w:rPr>
              <w:t>49-55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541D43" w14:textId="77777777" w:rsidR="007D226C" w:rsidRPr="00E91E8B" w:rsidRDefault="007D226C" w:rsidP="00A86921">
            <w:pPr>
              <w:jc w:val="center"/>
              <w:rPr>
                <w:sz w:val="24"/>
                <w:szCs w:val="24"/>
              </w:rPr>
            </w:pPr>
            <w:r w:rsidRPr="00E91E8B">
              <w:rPr>
                <w:rFonts w:eastAsia="Calibri"/>
                <w:sz w:val="24"/>
                <w:szCs w:val="24"/>
              </w:rPr>
              <w:t>7 ml</w:t>
            </w:r>
          </w:p>
        </w:tc>
      </w:tr>
      <w:tr w:rsidR="007D226C" w:rsidRPr="00E91E8B" w14:paraId="646CB9FE"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7D6303C" w14:textId="2BACC681" w:rsidR="007D226C" w:rsidRPr="00E91E8B" w:rsidRDefault="007D226C" w:rsidP="00A86921">
            <w:pPr>
              <w:jc w:val="center"/>
              <w:rPr>
                <w:sz w:val="24"/>
                <w:szCs w:val="24"/>
              </w:rPr>
            </w:pPr>
            <w:r w:rsidRPr="00E91E8B">
              <w:rPr>
                <w:rFonts w:eastAsia="Calibri"/>
                <w:sz w:val="24"/>
                <w:szCs w:val="24"/>
              </w:rPr>
              <w:t>56-62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052BC3" w14:textId="77777777" w:rsidR="007D226C" w:rsidRPr="00E91E8B" w:rsidRDefault="007D226C" w:rsidP="00A86921">
            <w:pPr>
              <w:jc w:val="center"/>
              <w:rPr>
                <w:sz w:val="24"/>
                <w:szCs w:val="24"/>
              </w:rPr>
            </w:pPr>
            <w:r w:rsidRPr="00E91E8B">
              <w:rPr>
                <w:rFonts w:eastAsia="Calibri"/>
                <w:sz w:val="24"/>
                <w:szCs w:val="24"/>
              </w:rPr>
              <w:t>8 ml</w:t>
            </w:r>
          </w:p>
        </w:tc>
      </w:tr>
      <w:tr w:rsidR="007D226C" w:rsidRPr="00E91E8B" w14:paraId="3F9D6A82" w14:textId="77777777" w:rsidTr="00A8692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A284387" w14:textId="4FC13437" w:rsidR="007D226C" w:rsidRPr="00E91E8B" w:rsidRDefault="007D226C" w:rsidP="00A86921">
            <w:pPr>
              <w:jc w:val="center"/>
              <w:rPr>
                <w:sz w:val="24"/>
                <w:szCs w:val="24"/>
              </w:rPr>
            </w:pPr>
            <w:r w:rsidRPr="00E91E8B">
              <w:rPr>
                <w:rFonts w:eastAsia="Calibri"/>
                <w:sz w:val="24"/>
                <w:szCs w:val="24"/>
              </w:rPr>
              <w:t>63-69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B36E5B" w14:textId="77777777" w:rsidR="007D226C" w:rsidRPr="00E91E8B" w:rsidRDefault="007D226C" w:rsidP="00A86921">
            <w:pPr>
              <w:jc w:val="center"/>
              <w:rPr>
                <w:sz w:val="24"/>
                <w:szCs w:val="24"/>
              </w:rPr>
            </w:pPr>
            <w:r w:rsidRPr="00E91E8B">
              <w:rPr>
                <w:rFonts w:eastAsia="Calibri"/>
                <w:sz w:val="24"/>
                <w:szCs w:val="24"/>
              </w:rPr>
              <w:t>9 ml</w:t>
            </w:r>
          </w:p>
        </w:tc>
      </w:tr>
    </w:tbl>
    <w:p w14:paraId="627B6D24" w14:textId="77777777" w:rsidR="007D226C" w:rsidRPr="00E91E8B" w:rsidRDefault="007D226C" w:rsidP="007D226C">
      <w:pPr>
        <w:ind w:left="851"/>
        <w:rPr>
          <w:sz w:val="24"/>
          <w:szCs w:val="24"/>
        </w:rPr>
      </w:pPr>
    </w:p>
    <w:p w14:paraId="41B1EEA5" w14:textId="77777777" w:rsidR="007D226C" w:rsidRDefault="007D226C" w:rsidP="007D226C">
      <w:pPr>
        <w:ind w:left="851"/>
        <w:rPr>
          <w:sz w:val="24"/>
          <w:szCs w:val="24"/>
          <w:u w:val="single"/>
        </w:rPr>
      </w:pPr>
    </w:p>
    <w:p w14:paraId="0C892C4D" w14:textId="77777777" w:rsidR="007D226C" w:rsidRDefault="007D226C" w:rsidP="007D226C">
      <w:pPr>
        <w:ind w:left="851"/>
        <w:rPr>
          <w:sz w:val="24"/>
          <w:szCs w:val="24"/>
          <w:u w:val="single"/>
        </w:rPr>
      </w:pPr>
    </w:p>
    <w:p w14:paraId="7D747F15" w14:textId="77777777" w:rsidR="007D226C" w:rsidRDefault="007D226C" w:rsidP="007D226C">
      <w:pPr>
        <w:ind w:left="851"/>
        <w:rPr>
          <w:sz w:val="24"/>
          <w:szCs w:val="24"/>
          <w:u w:val="single"/>
        </w:rPr>
      </w:pPr>
    </w:p>
    <w:p w14:paraId="3416F66A" w14:textId="05753B67" w:rsidR="007D226C" w:rsidRPr="00E91E8B" w:rsidRDefault="007D226C" w:rsidP="007D226C">
      <w:pPr>
        <w:ind w:left="851"/>
        <w:rPr>
          <w:sz w:val="24"/>
          <w:szCs w:val="24"/>
          <w:u w:val="single"/>
        </w:rPr>
      </w:pPr>
      <w:r w:rsidRPr="00E91E8B">
        <w:rPr>
          <w:sz w:val="24"/>
          <w:szCs w:val="24"/>
          <w:u w:val="single"/>
        </w:rPr>
        <w:t>Særlige populationer</w:t>
      </w:r>
    </w:p>
    <w:p w14:paraId="6FF80F68" w14:textId="77777777" w:rsidR="007D226C" w:rsidRPr="00E91E8B" w:rsidRDefault="007D226C" w:rsidP="007D226C">
      <w:pPr>
        <w:ind w:left="851"/>
        <w:rPr>
          <w:i/>
          <w:sz w:val="24"/>
          <w:szCs w:val="24"/>
        </w:rPr>
      </w:pPr>
      <w:r w:rsidRPr="00E91E8B">
        <w:rPr>
          <w:i/>
          <w:sz w:val="24"/>
          <w:szCs w:val="24"/>
        </w:rPr>
        <w:t>Nedsat nyre- eller leverfunktion</w:t>
      </w:r>
    </w:p>
    <w:p w14:paraId="1A73ECE3" w14:textId="77777777" w:rsidR="007D226C" w:rsidRPr="00E91E8B" w:rsidRDefault="007D226C" w:rsidP="007D226C">
      <w:pPr>
        <w:ind w:left="851"/>
        <w:rPr>
          <w:sz w:val="24"/>
          <w:szCs w:val="24"/>
        </w:rPr>
      </w:pPr>
      <w:r w:rsidRPr="00E91E8B">
        <w:rPr>
          <w:sz w:val="24"/>
          <w:szCs w:val="24"/>
        </w:rPr>
        <w:t xml:space="preserve">På grund af den omfattende førstepassage-metabolisme i leveren og udskillelsen via nyrerne skal </w:t>
      </w:r>
      <w:proofErr w:type="spellStart"/>
      <w:r w:rsidRPr="00E91E8B">
        <w:rPr>
          <w:sz w:val="24"/>
          <w:szCs w:val="24"/>
        </w:rPr>
        <w:t>lidocaindoser</w:t>
      </w:r>
      <w:proofErr w:type="spellEnd"/>
      <w:r w:rsidRPr="00E91E8B">
        <w:rPr>
          <w:sz w:val="24"/>
          <w:szCs w:val="24"/>
        </w:rPr>
        <w:t xml:space="preserve"> reduceres hos patienter med nedsat nyre- eller leverfunktion for at forebygge eventuel akkumulering af metabolitter (se pkt. 4.4). </w:t>
      </w:r>
    </w:p>
    <w:p w14:paraId="6C538DB7" w14:textId="77777777" w:rsidR="007D226C" w:rsidRPr="00E91E8B" w:rsidRDefault="007D226C" w:rsidP="007D226C">
      <w:pPr>
        <w:ind w:left="851"/>
        <w:rPr>
          <w:sz w:val="24"/>
          <w:szCs w:val="24"/>
        </w:rPr>
      </w:pPr>
    </w:p>
    <w:p w14:paraId="5C7089BC" w14:textId="77777777" w:rsidR="007D226C" w:rsidRPr="00E91E8B" w:rsidRDefault="007D226C" w:rsidP="007D226C">
      <w:pPr>
        <w:ind w:left="851"/>
        <w:rPr>
          <w:sz w:val="24"/>
          <w:szCs w:val="24"/>
        </w:rPr>
      </w:pPr>
      <w:r w:rsidRPr="00E91E8B">
        <w:rPr>
          <w:sz w:val="24"/>
          <w:szCs w:val="24"/>
        </w:rPr>
        <w:t xml:space="preserve">Svækkede, ældre, akut syge patienter og patienter med sepsis bør have en reduceret dosis, der svarer til deres alder, vægt og fysiske tilstand, fordi de kan være mere følsomme over for systemiske virkninger som følge af øgede </w:t>
      </w:r>
      <w:proofErr w:type="spellStart"/>
      <w:r w:rsidRPr="00E91E8B">
        <w:rPr>
          <w:sz w:val="24"/>
          <w:szCs w:val="24"/>
        </w:rPr>
        <w:t>lidocainniveauer</w:t>
      </w:r>
      <w:proofErr w:type="spellEnd"/>
      <w:r w:rsidRPr="00E91E8B">
        <w:rPr>
          <w:sz w:val="24"/>
          <w:szCs w:val="24"/>
        </w:rPr>
        <w:t xml:space="preserve"> i blodet efter gentagen dosering (se pkt. 4.4).</w:t>
      </w:r>
    </w:p>
    <w:p w14:paraId="6460CCA2" w14:textId="77777777" w:rsidR="007D226C" w:rsidRPr="00E91E8B" w:rsidRDefault="007D226C" w:rsidP="007D226C">
      <w:pPr>
        <w:ind w:left="851"/>
        <w:rPr>
          <w:sz w:val="24"/>
          <w:szCs w:val="24"/>
        </w:rPr>
      </w:pPr>
    </w:p>
    <w:p w14:paraId="70974CCC" w14:textId="77777777" w:rsidR="007D226C" w:rsidRPr="00E91E8B" w:rsidRDefault="007D226C" w:rsidP="007D226C">
      <w:pPr>
        <w:ind w:left="851"/>
        <w:rPr>
          <w:sz w:val="24"/>
          <w:szCs w:val="24"/>
        </w:rPr>
      </w:pPr>
      <w:r w:rsidRPr="00E91E8B">
        <w:rPr>
          <w:sz w:val="24"/>
          <w:szCs w:val="24"/>
        </w:rPr>
        <w:t xml:space="preserve">Den maksimale dosis på 2,9 mg/kg </w:t>
      </w:r>
      <w:proofErr w:type="spellStart"/>
      <w:r w:rsidRPr="00E91E8B">
        <w:rPr>
          <w:sz w:val="24"/>
          <w:szCs w:val="24"/>
        </w:rPr>
        <w:t>lidocainhydrochlorid</w:t>
      </w:r>
      <w:proofErr w:type="spellEnd"/>
      <w:r w:rsidRPr="00E91E8B">
        <w:rPr>
          <w:sz w:val="24"/>
          <w:szCs w:val="24"/>
        </w:rPr>
        <w:t xml:space="preserve"> bør ikke overskrides hos disse særlige patientgrupper.  </w:t>
      </w:r>
    </w:p>
    <w:p w14:paraId="776A282A" w14:textId="77777777" w:rsidR="007D226C" w:rsidRPr="00E91E8B" w:rsidRDefault="007D226C" w:rsidP="007D226C">
      <w:pPr>
        <w:ind w:left="851"/>
        <w:rPr>
          <w:sz w:val="24"/>
          <w:szCs w:val="24"/>
        </w:rPr>
      </w:pPr>
    </w:p>
    <w:p w14:paraId="3E93CF6A" w14:textId="77777777" w:rsidR="007D226C" w:rsidRPr="00E91E8B" w:rsidRDefault="007D226C" w:rsidP="007D226C">
      <w:pPr>
        <w:ind w:left="851"/>
        <w:rPr>
          <w:sz w:val="24"/>
          <w:szCs w:val="24"/>
          <w:u w:val="single"/>
        </w:rPr>
      </w:pPr>
      <w:r w:rsidRPr="00E91E8B">
        <w:rPr>
          <w:sz w:val="24"/>
          <w:szCs w:val="24"/>
          <w:u w:val="single"/>
        </w:rPr>
        <w:t xml:space="preserve">Administration </w:t>
      </w:r>
    </w:p>
    <w:p w14:paraId="4788EE99" w14:textId="77777777" w:rsidR="007D226C" w:rsidRPr="00E91E8B" w:rsidRDefault="007D226C" w:rsidP="007D226C">
      <w:pPr>
        <w:ind w:left="851"/>
        <w:rPr>
          <w:sz w:val="24"/>
          <w:szCs w:val="24"/>
        </w:rPr>
      </w:pPr>
      <w:r w:rsidRPr="00E91E8B">
        <w:rPr>
          <w:sz w:val="24"/>
          <w:szCs w:val="24"/>
        </w:rPr>
        <w:t xml:space="preserve">De fyldte graduerede injektionssprøjter fås med 6 ml eller 11 ml gel. </w:t>
      </w:r>
    </w:p>
    <w:p w14:paraId="6B363C4B" w14:textId="77777777" w:rsidR="007D226C" w:rsidRPr="00E91E8B" w:rsidRDefault="007D226C" w:rsidP="007D226C">
      <w:pPr>
        <w:ind w:left="851"/>
        <w:rPr>
          <w:sz w:val="24"/>
          <w:szCs w:val="24"/>
        </w:rPr>
      </w:pPr>
    </w:p>
    <w:p w14:paraId="1AB40BD9" w14:textId="24ED4F94" w:rsidR="007D226C" w:rsidRPr="00E91E8B" w:rsidRDefault="007D226C" w:rsidP="007D226C">
      <w:pPr>
        <w:ind w:left="851"/>
        <w:rPr>
          <w:sz w:val="24"/>
          <w:szCs w:val="24"/>
        </w:rPr>
      </w:pPr>
      <w:r w:rsidRPr="00E91E8B">
        <w:rPr>
          <w:sz w:val="24"/>
          <w:szCs w:val="24"/>
        </w:rPr>
        <w:t xml:space="preserve">Hver graduering på sprøjten svarer til ca. 1 ml gel (20,1 mg </w:t>
      </w:r>
      <w:proofErr w:type="spellStart"/>
      <w:r w:rsidRPr="00E91E8B">
        <w:rPr>
          <w:sz w:val="24"/>
          <w:szCs w:val="24"/>
        </w:rPr>
        <w:t>lidocainhydrochlorid</w:t>
      </w:r>
      <w:proofErr w:type="spellEnd"/>
      <w:r w:rsidRPr="00E91E8B">
        <w:rPr>
          <w:sz w:val="24"/>
          <w:szCs w:val="24"/>
        </w:rPr>
        <w:t>).</w:t>
      </w:r>
    </w:p>
    <w:p w14:paraId="08374E64" w14:textId="77777777" w:rsidR="007D226C" w:rsidRPr="00E91E8B" w:rsidRDefault="007D226C" w:rsidP="007D226C">
      <w:pPr>
        <w:ind w:left="851"/>
        <w:rPr>
          <w:sz w:val="24"/>
          <w:szCs w:val="24"/>
        </w:rPr>
      </w:pPr>
    </w:p>
    <w:p w14:paraId="4CC6FB8A" w14:textId="77777777" w:rsidR="007D226C" w:rsidRPr="00E91E8B" w:rsidRDefault="007D226C" w:rsidP="007D226C">
      <w:pPr>
        <w:ind w:left="851"/>
        <w:rPr>
          <w:sz w:val="24"/>
          <w:szCs w:val="24"/>
        </w:rPr>
      </w:pPr>
      <w:r w:rsidRPr="00E91E8B">
        <w:rPr>
          <w:sz w:val="24"/>
          <w:szCs w:val="24"/>
        </w:rPr>
        <w:t xml:space="preserve">Til </w:t>
      </w:r>
      <w:proofErr w:type="spellStart"/>
      <w:r w:rsidRPr="00E91E8B">
        <w:rPr>
          <w:sz w:val="24"/>
          <w:szCs w:val="24"/>
        </w:rPr>
        <w:t>uretral</w:t>
      </w:r>
      <w:proofErr w:type="spellEnd"/>
      <w:r w:rsidRPr="00E91E8B">
        <w:rPr>
          <w:sz w:val="24"/>
          <w:szCs w:val="24"/>
        </w:rPr>
        <w:t xml:space="preserve"> anvendelse</w:t>
      </w:r>
    </w:p>
    <w:p w14:paraId="08ACB33B" w14:textId="77777777" w:rsidR="007D226C" w:rsidRPr="00E91E8B" w:rsidRDefault="007D226C" w:rsidP="007D226C">
      <w:pPr>
        <w:ind w:left="851"/>
        <w:rPr>
          <w:sz w:val="24"/>
          <w:szCs w:val="24"/>
        </w:rPr>
      </w:pPr>
      <w:r w:rsidRPr="00E91E8B">
        <w:rPr>
          <w:sz w:val="24"/>
          <w:szCs w:val="24"/>
        </w:rPr>
        <w:t>Brugsanvisning:</w:t>
      </w:r>
    </w:p>
    <w:p w14:paraId="64648698" w14:textId="77777777" w:rsidR="007D226C" w:rsidRPr="00E91E8B" w:rsidRDefault="007D226C" w:rsidP="007D226C">
      <w:pPr>
        <w:ind w:left="851"/>
        <w:rPr>
          <w:sz w:val="24"/>
          <w:szCs w:val="24"/>
        </w:rPr>
      </w:pPr>
      <w:r w:rsidRPr="00E91E8B">
        <w:rPr>
          <w:sz w:val="24"/>
          <w:szCs w:val="24"/>
        </w:rPr>
        <w:t>Blisterpakningen indeholder en steril sprøjte. Blisteren må først åbnes, umiddelbart før sprøjten skal bruges.</w:t>
      </w:r>
    </w:p>
    <w:p w14:paraId="7F8C5CD7" w14:textId="77777777" w:rsidR="007D226C" w:rsidRPr="00E91E8B" w:rsidRDefault="007D226C" w:rsidP="007D226C">
      <w:pPr>
        <w:ind w:left="851"/>
        <w:rPr>
          <w:sz w:val="24"/>
          <w:szCs w:val="24"/>
        </w:rPr>
      </w:pPr>
    </w:p>
    <w:p w14:paraId="46D2AC53" w14:textId="77777777" w:rsidR="007D226C" w:rsidRPr="00E91E8B" w:rsidRDefault="007D226C" w:rsidP="007D226C">
      <w:pPr>
        <w:pStyle w:val="Listeafsnit"/>
        <w:numPr>
          <w:ilvl w:val="0"/>
          <w:numId w:val="12"/>
        </w:numPr>
        <w:ind w:left="1276" w:hanging="425"/>
        <w:rPr>
          <w:sz w:val="24"/>
          <w:szCs w:val="24"/>
        </w:rPr>
      </w:pPr>
      <w:r w:rsidRPr="00E91E8B">
        <w:rPr>
          <w:sz w:val="24"/>
          <w:szCs w:val="24"/>
        </w:rPr>
        <w:t>Rens og desinficer urinrørsåbningen.</w:t>
      </w:r>
    </w:p>
    <w:p w14:paraId="1B29CEB0" w14:textId="77777777" w:rsidR="007D226C" w:rsidRPr="00E91E8B" w:rsidRDefault="007D226C" w:rsidP="007D226C">
      <w:pPr>
        <w:pStyle w:val="Listeafsnit"/>
        <w:numPr>
          <w:ilvl w:val="0"/>
          <w:numId w:val="12"/>
        </w:numPr>
        <w:ind w:left="1276" w:hanging="425"/>
        <w:rPr>
          <w:sz w:val="24"/>
          <w:szCs w:val="24"/>
        </w:rPr>
      </w:pPr>
      <w:r w:rsidRPr="00E91E8B">
        <w:rPr>
          <w:sz w:val="24"/>
          <w:szCs w:val="24"/>
        </w:rPr>
        <w:t>Umiddelbart før brug åbnes blisteren, så sprøjten falder ud på et sterilt felt.</w:t>
      </w:r>
    </w:p>
    <w:p w14:paraId="2DEAE3F2" w14:textId="77777777" w:rsidR="007D226C" w:rsidRPr="00E91E8B" w:rsidRDefault="007D226C" w:rsidP="007D226C">
      <w:pPr>
        <w:pStyle w:val="Listeafsnit"/>
        <w:numPr>
          <w:ilvl w:val="0"/>
          <w:numId w:val="12"/>
        </w:numPr>
        <w:ind w:left="1276" w:hanging="425"/>
        <w:rPr>
          <w:sz w:val="24"/>
          <w:szCs w:val="24"/>
        </w:rPr>
      </w:pPr>
      <w:r w:rsidRPr="00E91E8B">
        <w:rPr>
          <w:sz w:val="24"/>
          <w:szCs w:val="24"/>
        </w:rPr>
        <w:t>Før hætten på spidsen fjernes, trykkes forseglingshætten mod en finger eller en anden fast genstand. Tryk stemplet ind for at fjerne enhver eventuel modstand. Det er med til at sikre, at sprøjten tømmes nemt og ensartet.</w:t>
      </w:r>
    </w:p>
    <w:p w14:paraId="2737829F" w14:textId="77777777" w:rsidR="007D226C" w:rsidRPr="00E91E8B" w:rsidRDefault="007D226C" w:rsidP="007D226C">
      <w:pPr>
        <w:pStyle w:val="Listeafsnit"/>
        <w:numPr>
          <w:ilvl w:val="0"/>
          <w:numId w:val="12"/>
        </w:numPr>
        <w:ind w:left="1276" w:hanging="425"/>
        <w:rPr>
          <w:sz w:val="24"/>
          <w:szCs w:val="24"/>
        </w:rPr>
      </w:pPr>
      <w:bookmarkStart w:id="0" w:name="_Hlk30067592"/>
      <w:r w:rsidRPr="00E91E8B">
        <w:rPr>
          <w:sz w:val="24"/>
          <w:szCs w:val="24"/>
        </w:rPr>
        <w:t>Tag hætten af sprøjtens spids. Sprøjten er nu klar til brug.</w:t>
      </w:r>
      <w:bookmarkEnd w:id="0"/>
    </w:p>
    <w:p w14:paraId="179AE116" w14:textId="77777777" w:rsidR="007D226C" w:rsidRPr="00E91E8B" w:rsidRDefault="007D226C" w:rsidP="007D226C">
      <w:pPr>
        <w:pStyle w:val="Listeafsnit"/>
        <w:numPr>
          <w:ilvl w:val="0"/>
          <w:numId w:val="12"/>
        </w:numPr>
        <w:ind w:left="1276" w:hanging="425"/>
        <w:rPr>
          <w:sz w:val="24"/>
          <w:szCs w:val="24"/>
        </w:rPr>
      </w:pPr>
      <w:r w:rsidRPr="00E91E8B">
        <w:rPr>
          <w:sz w:val="24"/>
          <w:szCs w:val="24"/>
        </w:rPr>
        <w:t xml:space="preserve">Gelen skal indføres langsomt og jævnt i </w:t>
      </w:r>
      <w:proofErr w:type="spellStart"/>
      <w:r w:rsidRPr="00E91E8B">
        <w:rPr>
          <w:sz w:val="24"/>
          <w:szCs w:val="24"/>
        </w:rPr>
        <w:t>urethra</w:t>
      </w:r>
      <w:proofErr w:type="spellEnd"/>
      <w:r w:rsidRPr="00E91E8B">
        <w:rPr>
          <w:sz w:val="24"/>
          <w:szCs w:val="24"/>
        </w:rPr>
        <w:t>.</w:t>
      </w:r>
    </w:p>
    <w:p w14:paraId="2BB9BBDF" w14:textId="77777777" w:rsidR="007D226C" w:rsidRPr="00E91E8B" w:rsidRDefault="007D226C" w:rsidP="007D226C">
      <w:pPr>
        <w:pStyle w:val="Listeafsnit"/>
        <w:numPr>
          <w:ilvl w:val="0"/>
          <w:numId w:val="12"/>
        </w:numPr>
        <w:ind w:left="1276" w:hanging="425"/>
        <w:rPr>
          <w:sz w:val="24"/>
          <w:szCs w:val="24"/>
        </w:rPr>
      </w:pPr>
      <w:r w:rsidRPr="00E91E8B">
        <w:rPr>
          <w:sz w:val="24"/>
          <w:szCs w:val="24"/>
        </w:rPr>
        <w:t xml:space="preserve">Vent i nogle minutter efter indføring af gelen på, at den anæstetiske virkning indtræder. Den fulde anæstetiske virkning vil indtræde inden for 5 til 15 minutter efter gennemført </w:t>
      </w:r>
      <w:proofErr w:type="spellStart"/>
      <w:r w:rsidRPr="00E91E8B">
        <w:rPr>
          <w:sz w:val="24"/>
          <w:szCs w:val="24"/>
        </w:rPr>
        <w:t>instillation</w:t>
      </w:r>
      <w:proofErr w:type="spellEnd"/>
      <w:r w:rsidRPr="00E91E8B">
        <w:rPr>
          <w:sz w:val="24"/>
          <w:szCs w:val="24"/>
        </w:rPr>
        <w:t>.</w:t>
      </w:r>
    </w:p>
    <w:p w14:paraId="0F691A4E" w14:textId="77777777" w:rsidR="007D226C" w:rsidRPr="00E91E8B" w:rsidRDefault="007D226C" w:rsidP="007D226C">
      <w:pPr>
        <w:ind w:left="851"/>
        <w:rPr>
          <w:sz w:val="24"/>
          <w:szCs w:val="24"/>
        </w:rPr>
      </w:pPr>
    </w:p>
    <w:p w14:paraId="4E22CFF7" w14:textId="77777777" w:rsidR="007D226C" w:rsidRPr="00E91E8B" w:rsidRDefault="007D226C" w:rsidP="007D226C">
      <w:pPr>
        <w:ind w:left="851"/>
        <w:rPr>
          <w:sz w:val="24"/>
          <w:szCs w:val="24"/>
          <w:u w:val="single"/>
        </w:rPr>
      </w:pPr>
      <w:r w:rsidRPr="00E91E8B">
        <w:rPr>
          <w:sz w:val="24"/>
          <w:szCs w:val="24"/>
          <w:u w:val="single"/>
        </w:rPr>
        <w:t xml:space="preserve">For andre behandlinger eller procedurer/undersøgelser </w:t>
      </w:r>
    </w:p>
    <w:p w14:paraId="28912853" w14:textId="77777777" w:rsidR="007D226C" w:rsidRPr="00E91E8B" w:rsidRDefault="007D226C" w:rsidP="007D226C">
      <w:pPr>
        <w:ind w:left="851"/>
        <w:rPr>
          <w:sz w:val="24"/>
          <w:szCs w:val="24"/>
        </w:rPr>
      </w:pPr>
      <w:r w:rsidRPr="00E91E8B">
        <w:rPr>
          <w:sz w:val="24"/>
          <w:szCs w:val="24"/>
        </w:rPr>
        <w:t>(</w:t>
      </w:r>
      <w:proofErr w:type="spellStart"/>
      <w:r w:rsidRPr="00E91E8B">
        <w:rPr>
          <w:sz w:val="24"/>
          <w:szCs w:val="24"/>
        </w:rPr>
        <w:t>intravesikale</w:t>
      </w:r>
      <w:proofErr w:type="spellEnd"/>
      <w:r w:rsidRPr="00E91E8B">
        <w:rPr>
          <w:sz w:val="24"/>
          <w:szCs w:val="24"/>
        </w:rPr>
        <w:t xml:space="preserve">, </w:t>
      </w:r>
      <w:proofErr w:type="spellStart"/>
      <w:r w:rsidRPr="00E91E8B">
        <w:rPr>
          <w:sz w:val="24"/>
          <w:szCs w:val="24"/>
        </w:rPr>
        <w:t>rektale</w:t>
      </w:r>
      <w:proofErr w:type="spellEnd"/>
      <w:r w:rsidRPr="00E91E8B">
        <w:rPr>
          <w:sz w:val="24"/>
          <w:szCs w:val="24"/>
        </w:rPr>
        <w:t>)</w:t>
      </w:r>
    </w:p>
    <w:p w14:paraId="63C4B9B6" w14:textId="77777777" w:rsidR="007D226C" w:rsidRPr="00E91E8B" w:rsidRDefault="007D226C" w:rsidP="007D226C">
      <w:pPr>
        <w:ind w:left="851"/>
        <w:rPr>
          <w:sz w:val="24"/>
          <w:szCs w:val="24"/>
        </w:rPr>
      </w:pPr>
    </w:p>
    <w:p w14:paraId="0D1578DA" w14:textId="77777777" w:rsidR="007D226C" w:rsidRPr="00E91E8B" w:rsidRDefault="007D226C" w:rsidP="007D226C">
      <w:pPr>
        <w:ind w:left="851"/>
        <w:rPr>
          <w:sz w:val="24"/>
          <w:szCs w:val="24"/>
          <w:u w:val="single"/>
        </w:rPr>
      </w:pPr>
      <w:r w:rsidRPr="00E91E8B">
        <w:rPr>
          <w:sz w:val="24"/>
          <w:szCs w:val="24"/>
          <w:u w:val="single"/>
        </w:rPr>
        <w:t>Brugsanvisning:</w:t>
      </w:r>
    </w:p>
    <w:p w14:paraId="0BC9EEBB" w14:textId="77777777" w:rsidR="007D226C" w:rsidRPr="00E91E8B" w:rsidRDefault="007D226C" w:rsidP="007D226C">
      <w:pPr>
        <w:pStyle w:val="Listeafsnit"/>
        <w:numPr>
          <w:ilvl w:val="0"/>
          <w:numId w:val="14"/>
        </w:numPr>
        <w:ind w:left="1276" w:hanging="425"/>
        <w:rPr>
          <w:sz w:val="24"/>
          <w:szCs w:val="24"/>
        </w:rPr>
      </w:pPr>
      <w:r w:rsidRPr="00E91E8B">
        <w:rPr>
          <w:sz w:val="24"/>
          <w:szCs w:val="24"/>
        </w:rPr>
        <w:t>Umiddelbart før brug åbnes blisteren, så sprøjten falder ud på et sterilt felt.</w:t>
      </w:r>
    </w:p>
    <w:p w14:paraId="5CD843DD" w14:textId="77777777" w:rsidR="007D226C" w:rsidRPr="00E91E8B" w:rsidRDefault="007D226C" w:rsidP="007D226C">
      <w:pPr>
        <w:pStyle w:val="Listeafsnit"/>
        <w:numPr>
          <w:ilvl w:val="0"/>
          <w:numId w:val="14"/>
        </w:numPr>
        <w:ind w:left="1276" w:hanging="425"/>
        <w:rPr>
          <w:sz w:val="24"/>
          <w:szCs w:val="24"/>
        </w:rPr>
      </w:pPr>
      <w:r w:rsidRPr="00E91E8B">
        <w:rPr>
          <w:sz w:val="24"/>
          <w:szCs w:val="24"/>
        </w:rPr>
        <w:t>Før hætten på spidsen fjernes, trykkes forseglingshætten mod en finger eller en anden fast genstand. Tryk stemplet ind for at fjerne enhver eventuel modstand. Det er med til at sikre, at sprøjten tømmes nemt og ensartet.</w:t>
      </w:r>
    </w:p>
    <w:p w14:paraId="6FB05D82" w14:textId="77777777" w:rsidR="007D226C" w:rsidRPr="00E91E8B" w:rsidRDefault="007D226C" w:rsidP="007D226C">
      <w:pPr>
        <w:pStyle w:val="Listeafsnit"/>
        <w:numPr>
          <w:ilvl w:val="0"/>
          <w:numId w:val="14"/>
        </w:numPr>
        <w:ind w:left="1276" w:hanging="425"/>
        <w:rPr>
          <w:sz w:val="24"/>
          <w:szCs w:val="24"/>
        </w:rPr>
      </w:pPr>
      <w:r w:rsidRPr="00E91E8B">
        <w:rPr>
          <w:sz w:val="24"/>
          <w:szCs w:val="24"/>
        </w:rPr>
        <w:t>Tag hætten af sprøjtens spids. Sprøjten er nu klar til brug.</w:t>
      </w:r>
    </w:p>
    <w:p w14:paraId="5C003777" w14:textId="77777777" w:rsidR="007D226C" w:rsidRPr="00E91E8B" w:rsidRDefault="007D226C" w:rsidP="007D226C">
      <w:pPr>
        <w:pStyle w:val="Listeafsnit"/>
        <w:numPr>
          <w:ilvl w:val="0"/>
          <w:numId w:val="14"/>
        </w:numPr>
        <w:ind w:left="1276" w:hanging="425"/>
        <w:rPr>
          <w:sz w:val="24"/>
          <w:szCs w:val="24"/>
        </w:rPr>
      </w:pPr>
      <w:r w:rsidRPr="00E91E8B">
        <w:rPr>
          <w:sz w:val="24"/>
          <w:szCs w:val="24"/>
        </w:rPr>
        <w:t xml:space="preserve">Den fulde anæstetiske virkning vil indtræde inden for 5 til 15 minutter efter gennemført </w:t>
      </w:r>
      <w:proofErr w:type="spellStart"/>
      <w:r w:rsidRPr="00E91E8B">
        <w:rPr>
          <w:sz w:val="24"/>
          <w:szCs w:val="24"/>
        </w:rPr>
        <w:t>instillation</w:t>
      </w:r>
      <w:proofErr w:type="spellEnd"/>
      <w:r w:rsidRPr="00E91E8B">
        <w:rPr>
          <w:sz w:val="24"/>
          <w:szCs w:val="24"/>
        </w:rPr>
        <w:t>.</w:t>
      </w:r>
    </w:p>
    <w:p w14:paraId="0F5CB829" w14:textId="77777777" w:rsidR="007D226C" w:rsidRPr="00E91E8B" w:rsidRDefault="007D226C" w:rsidP="007D226C">
      <w:pPr>
        <w:ind w:left="851"/>
        <w:rPr>
          <w:sz w:val="24"/>
          <w:szCs w:val="24"/>
        </w:rPr>
      </w:pPr>
    </w:p>
    <w:p w14:paraId="7311ADE5" w14:textId="77777777" w:rsidR="007D226C" w:rsidRPr="00E91E8B" w:rsidRDefault="007D226C" w:rsidP="007D226C">
      <w:pPr>
        <w:ind w:left="851"/>
        <w:rPr>
          <w:sz w:val="24"/>
          <w:szCs w:val="24"/>
        </w:rPr>
      </w:pPr>
      <w:r w:rsidRPr="00E91E8B">
        <w:rPr>
          <w:sz w:val="24"/>
          <w:szCs w:val="24"/>
        </w:rPr>
        <w:t xml:space="preserve">Eventuel ubrugt gel i en enkelt applicering skal kasseres. </w:t>
      </w:r>
    </w:p>
    <w:p w14:paraId="08492274" w14:textId="77777777" w:rsidR="007D226C" w:rsidRPr="00E91E8B" w:rsidRDefault="007D226C" w:rsidP="007D226C">
      <w:pPr>
        <w:rPr>
          <w:sz w:val="24"/>
          <w:szCs w:val="24"/>
        </w:rPr>
      </w:pPr>
      <w:r w:rsidRPr="00E91E8B">
        <w:rPr>
          <w:sz w:val="24"/>
          <w:szCs w:val="24"/>
        </w:rPr>
        <w:br w:type="page"/>
      </w:r>
    </w:p>
    <w:p w14:paraId="5F063BFE" w14:textId="77777777" w:rsidR="009260DE" w:rsidRPr="007174D3" w:rsidRDefault="009260DE" w:rsidP="00A8551F">
      <w:pPr>
        <w:ind w:left="851"/>
        <w:rPr>
          <w:sz w:val="24"/>
          <w:szCs w:val="24"/>
        </w:rPr>
      </w:pPr>
    </w:p>
    <w:p w14:paraId="13079014" w14:textId="77777777" w:rsidR="009260DE" w:rsidRPr="007174D3" w:rsidRDefault="009260DE" w:rsidP="009260DE">
      <w:pPr>
        <w:tabs>
          <w:tab w:val="left" w:pos="851"/>
        </w:tabs>
        <w:ind w:left="851" w:hanging="851"/>
        <w:rPr>
          <w:b/>
          <w:sz w:val="24"/>
          <w:szCs w:val="24"/>
        </w:rPr>
      </w:pPr>
      <w:r w:rsidRPr="007174D3">
        <w:rPr>
          <w:b/>
          <w:sz w:val="24"/>
          <w:szCs w:val="24"/>
        </w:rPr>
        <w:t>4.3</w:t>
      </w:r>
      <w:r w:rsidRPr="007174D3">
        <w:rPr>
          <w:b/>
          <w:sz w:val="24"/>
          <w:szCs w:val="24"/>
        </w:rPr>
        <w:tab/>
        <w:t>Kontraindikationer</w:t>
      </w:r>
    </w:p>
    <w:p w14:paraId="196B0360" w14:textId="77777777" w:rsidR="00531975" w:rsidRPr="007174D3" w:rsidRDefault="00531975" w:rsidP="00A8551F">
      <w:pPr>
        <w:numPr>
          <w:ilvl w:val="0"/>
          <w:numId w:val="8"/>
        </w:numPr>
        <w:tabs>
          <w:tab w:val="left" w:pos="567"/>
        </w:tabs>
        <w:ind w:left="1276" w:hanging="425"/>
        <w:rPr>
          <w:sz w:val="24"/>
          <w:szCs w:val="24"/>
          <w:lang w:eastAsia="da-DK"/>
        </w:rPr>
      </w:pPr>
      <w:r w:rsidRPr="007174D3">
        <w:rPr>
          <w:sz w:val="24"/>
          <w:szCs w:val="24"/>
        </w:rPr>
        <w:t>Overfølsomhed over for det aktive stof eller over for et eller flere af hjælpestofferne anført i pkt. 6.1.</w:t>
      </w:r>
    </w:p>
    <w:p w14:paraId="396D34FF" w14:textId="77777777" w:rsidR="00531975" w:rsidRPr="007174D3" w:rsidRDefault="00531975" w:rsidP="00A8551F">
      <w:pPr>
        <w:numPr>
          <w:ilvl w:val="0"/>
          <w:numId w:val="8"/>
        </w:numPr>
        <w:tabs>
          <w:tab w:val="left" w:pos="567"/>
        </w:tabs>
        <w:ind w:left="1276" w:hanging="425"/>
        <w:rPr>
          <w:sz w:val="24"/>
          <w:szCs w:val="24"/>
        </w:rPr>
      </w:pPr>
      <w:r w:rsidRPr="007174D3">
        <w:rPr>
          <w:sz w:val="24"/>
          <w:szCs w:val="24"/>
        </w:rPr>
        <w:t xml:space="preserve">Overfølsomhed over for </w:t>
      </w:r>
      <w:proofErr w:type="spellStart"/>
      <w:r w:rsidRPr="007174D3">
        <w:rPr>
          <w:sz w:val="24"/>
          <w:szCs w:val="24"/>
        </w:rPr>
        <w:t>lokalanæstetika</w:t>
      </w:r>
      <w:proofErr w:type="spellEnd"/>
      <w:r w:rsidRPr="007174D3">
        <w:rPr>
          <w:sz w:val="24"/>
          <w:szCs w:val="24"/>
        </w:rPr>
        <w:t xml:space="preserve"> af amidtypen.</w:t>
      </w:r>
    </w:p>
    <w:p w14:paraId="2D96DA2D" w14:textId="77777777" w:rsidR="00531975" w:rsidRPr="007174D3" w:rsidRDefault="00531975" w:rsidP="00A8551F">
      <w:pPr>
        <w:numPr>
          <w:ilvl w:val="0"/>
          <w:numId w:val="8"/>
        </w:numPr>
        <w:tabs>
          <w:tab w:val="left" w:pos="851"/>
        </w:tabs>
        <w:ind w:left="1276" w:hanging="425"/>
        <w:rPr>
          <w:sz w:val="24"/>
          <w:szCs w:val="24"/>
        </w:rPr>
      </w:pPr>
      <w:r w:rsidRPr="007174D3">
        <w:rPr>
          <w:sz w:val="24"/>
          <w:szCs w:val="24"/>
        </w:rPr>
        <w:t>Børn under 2 år.</w:t>
      </w:r>
    </w:p>
    <w:p w14:paraId="39F0AB8D" w14:textId="77777777" w:rsidR="009260DE" w:rsidRPr="007174D3" w:rsidRDefault="009260DE" w:rsidP="009260DE">
      <w:pPr>
        <w:tabs>
          <w:tab w:val="left" w:pos="851"/>
        </w:tabs>
        <w:ind w:left="851"/>
        <w:rPr>
          <w:sz w:val="24"/>
          <w:szCs w:val="24"/>
        </w:rPr>
      </w:pPr>
    </w:p>
    <w:p w14:paraId="60F20DD9" w14:textId="77777777" w:rsidR="009260DE" w:rsidRPr="007174D3" w:rsidRDefault="009260DE" w:rsidP="009260DE">
      <w:pPr>
        <w:tabs>
          <w:tab w:val="left" w:pos="851"/>
        </w:tabs>
        <w:ind w:left="851" w:hanging="851"/>
        <w:rPr>
          <w:b/>
          <w:sz w:val="24"/>
          <w:szCs w:val="24"/>
        </w:rPr>
      </w:pPr>
      <w:r w:rsidRPr="007174D3">
        <w:rPr>
          <w:b/>
          <w:sz w:val="24"/>
          <w:szCs w:val="24"/>
        </w:rPr>
        <w:t>4.4</w:t>
      </w:r>
      <w:r w:rsidRPr="007174D3">
        <w:rPr>
          <w:b/>
          <w:sz w:val="24"/>
          <w:szCs w:val="24"/>
        </w:rPr>
        <w:tab/>
        <w:t>Særlige advarsler og forsigtighedsregler vedrørende brugen</w:t>
      </w:r>
    </w:p>
    <w:p w14:paraId="786A8E1F" w14:textId="77777777" w:rsidR="001A5CB8" w:rsidRPr="007174D3" w:rsidRDefault="001A5CB8" w:rsidP="00A8551F">
      <w:pPr>
        <w:autoSpaceDE w:val="0"/>
        <w:autoSpaceDN w:val="0"/>
        <w:adjustRightInd w:val="0"/>
        <w:ind w:left="851"/>
        <w:rPr>
          <w:sz w:val="24"/>
          <w:szCs w:val="24"/>
          <w:u w:val="single"/>
        </w:rPr>
      </w:pPr>
    </w:p>
    <w:p w14:paraId="1CAECC48" w14:textId="35E39F7F" w:rsidR="00531975" w:rsidRPr="007174D3" w:rsidRDefault="00531975" w:rsidP="00A8551F">
      <w:pPr>
        <w:autoSpaceDE w:val="0"/>
        <w:autoSpaceDN w:val="0"/>
        <w:adjustRightInd w:val="0"/>
        <w:ind w:left="851"/>
        <w:rPr>
          <w:sz w:val="24"/>
          <w:szCs w:val="24"/>
          <w:u w:val="single"/>
          <w:lang w:eastAsia="da-DK"/>
        </w:rPr>
      </w:pPr>
      <w:r w:rsidRPr="007174D3">
        <w:rPr>
          <w:sz w:val="24"/>
          <w:szCs w:val="24"/>
          <w:u w:val="single"/>
        </w:rPr>
        <w:t>For høj absorption</w:t>
      </w:r>
    </w:p>
    <w:p w14:paraId="78DFAEFC" w14:textId="77777777" w:rsidR="00531975" w:rsidRPr="007174D3" w:rsidRDefault="00531975" w:rsidP="00A8551F">
      <w:pPr>
        <w:autoSpaceDE w:val="0"/>
        <w:autoSpaceDN w:val="0"/>
        <w:adjustRightInd w:val="0"/>
        <w:ind w:left="851"/>
        <w:rPr>
          <w:sz w:val="24"/>
          <w:szCs w:val="24"/>
        </w:rPr>
      </w:pPr>
      <w:r w:rsidRPr="007174D3">
        <w:rPr>
          <w:sz w:val="24"/>
          <w:szCs w:val="24"/>
        </w:rPr>
        <w:t>For høje doser eller korte intervaller mellem doseringerne kan medføre høje plasmaniveauer og alvorlige bivirkninger. Patienten bør anvises om at holde sig nøje til de anbefalede doserings- og administrationsretningslinjer (behandlingen af alvorlige bivirkninger kan kræve anvendelse af genoplivningsudstyr, ilt og andre lægemidler til genoplivning).</w:t>
      </w:r>
    </w:p>
    <w:p w14:paraId="3848E8AB" w14:textId="77777777" w:rsidR="00531975" w:rsidRPr="007174D3" w:rsidRDefault="00531975" w:rsidP="00A8551F">
      <w:pPr>
        <w:autoSpaceDE w:val="0"/>
        <w:autoSpaceDN w:val="0"/>
        <w:adjustRightInd w:val="0"/>
        <w:ind w:left="851"/>
        <w:rPr>
          <w:sz w:val="24"/>
          <w:szCs w:val="24"/>
          <w:lang w:eastAsia="de-DE"/>
        </w:rPr>
      </w:pPr>
    </w:p>
    <w:p w14:paraId="6012A9FB" w14:textId="77777777" w:rsidR="00531975" w:rsidRPr="007174D3" w:rsidRDefault="00531975" w:rsidP="00A8551F">
      <w:pPr>
        <w:autoSpaceDE w:val="0"/>
        <w:autoSpaceDN w:val="0"/>
        <w:adjustRightInd w:val="0"/>
        <w:ind w:left="851"/>
        <w:rPr>
          <w:sz w:val="24"/>
          <w:szCs w:val="24"/>
          <w:lang w:eastAsia="da-DK"/>
        </w:rPr>
      </w:pPr>
      <w:r w:rsidRPr="007174D3">
        <w:rPr>
          <w:sz w:val="24"/>
          <w:szCs w:val="24"/>
        </w:rPr>
        <w:t xml:space="preserve">Absorptionen fra sårflader og slimhinder er relativt høj. På grund af muligheden for betydelig systemisk absorption med en forhøjet risiko for toksiske symptomer, såsom krampeanfald, skal </w:t>
      </w:r>
      <w:proofErr w:type="spellStart"/>
      <w:r w:rsidRPr="007174D3">
        <w:rPr>
          <w:sz w:val="24"/>
          <w:szCs w:val="24"/>
        </w:rPr>
        <w:t>Instillido</w:t>
      </w:r>
      <w:proofErr w:type="spellEnd"/>
      <w:r w:rsidRPr="007174D3">
        <w:rPr>
          <w:sz w:val="24"/>
          <w:szCs w:val="24"/>
        </w:rPr>
        <w:t xml:space="preserve"> anvendes med forsigtighed til patienter med beskadigede slimhinder og/eller sepsis i det område, hvor gelen skal appliceres.</w:t>
      </w:r>
    </w:p>
    <w:p w14:paraId="470FF56C" w14:textId="77777777" w:rsidR="00531975" w:rsidRPr="007174D3" w:rsidRDefault="00531975" w:rsidP="00A8551F">
      <w:pPr>
        <w:autoSpaceDE w:val="0"/>
        <w:autoSpaceDN w:val="0"/>
        <w:adjustRightInd w:val="0"/>
        <w:ind w:left="851"/>
        <w:rPr>
          <w:sz w:val="24"/>
          <w:szCs w:val="24"/>
          <w:lang w:eastAsia="de-DE"/>
        </w:rPr>
      </w:pPr>
    </w:p>
    <w:p w14:paraId="4A471802" w14:textId="77777777" w:rsidR="00531975" w:rsidRPr="007174D3" w:rsidRDefault="00531975" w:rsidP="00A8551F">
      <w:pPr>
        <w:autoSpaceDE w:val="0"/>
        <w:autoSpaceDN w:val="0"/>
        <w:adjustRightInd w:val="0"/>
        <w:ind w:left="851"/>
        <w:rPr>
          <w:sz w:val="24"/>
          <w:szCs w:val="24"/>
          <w:lang w:eastAsia="da-DK"/>
        </w:rPr>
      </w:pPr>
      <w:r w:rsidRPr="007174D3">
        <w:rPr>
          <w:sz w:val="24"/>
          <w:szCs w:val="24"/>
        </w:rPr>
        <w:t xml:space="preserve">Hvis der indføres mere end den anbefalede mængde under </w:t>
      </w:r>
      <w:proofErr w:type="spellStart"/>
      <w:r w:rsidRPr="007174D3">
        <w:rPr>
          <w:sz w:val="24"/>
          <w:szCs w:val="24"/>
        </w:rPr>
        <w:t>urethral</w:t>
      </w:r>
      <w:proofErr w:type="spellEnd"/>
      <w:r w:rsidRPr="007174D3">
        <w:rPr>
          <w:sz w:val="24"/>
          <w:szCs w:val="24"/>
        </w:rPr>
        <w:t xml:space="preserve"> anæstesi, og en betydelig mængde gel trænger ind i blæren, eller hvis </w:t>
      </w:r>
      <w:proofErr w:type="spellStart"/>
      <w:r w:rsidRPr="007174D3">
        <w:rPr>
          <w:sz w:val="24"/>
          <w:szCs w:val="24"/>
        </w:rPr>
        <w:t>urethra</w:t>
      </w:r>
      <w:proofErr w:type="spellEnd"/>
      <w:r w:rsidRPr="007174D3">
        <w:rPr>
          <w:sz w:val="24"/>
          <w:szCs w:val="24"/>
        </w:rPr>
        <w:t xml:space="preserve"> er betændt eller har sår, kan det generelt medføre øget </w:t>
      </w:r>
      <w:r w:rsidRPr="007174D3">
        <w:rPr>
          <w:sz w:val="24"/>
          <w:szCs w:val="24"/>
          <w:shd w:val="clear" w:color="auto" w:fill="FFFFFF"/>
        </w:rPr>
        <w:t>absorption</w:t>
      </w:r>
      <w:r w:rsidRPr="007174D3">
        <w:rPr>
          <w:sz w:val="24"/>
          <w:szCs w:val="24"/>
        </w:rPr>
        <w:t xml:space="preserve"> af </w:t>
      </w:r>
      <w:proofErr w:type="spellStart"/>
      <w:r w:rsidRPr="007174D3">
        <w:rPr>
          <w:sz w:val="24"/>
          <w:szCs w:val="24"/>
        </w:rPr>
        <w:t>lidocain</w:t>
      </w:r>
      <w:proofErr w:type="spellEnd"/>
      <w:r w:rsidRPr="007174D3">
        <w:rPr>
          <w:sz w:val="24"/>
          <w:szCs w:val="24"/>
        </w:rPr>
        <w:t xml:space="preserve"> og deraf følgende overdosering med bivirkninger på centralnervesystemet og hjerte-karsystemet (se også pkt. 4.9), især hos børn og ældre patienter.</w:t>
      </w:r>
    </w:p>
    <w:p w14:paraId="2470F486" w14:textId="77777777" w:rsidR="00531975" w:rsidRPr="007174D3" w:rsidRDefault="00531975" w:rsidP="00A8551F">
      <w:pPr>
        <w:autoSpaceDE w:val="0"/>
        <w:autoSpaceDN w:val="0"/>
        <w:adjustRightInd w:val="0"/>
        <w:ind w:left="851"/>
        <w:rPr>
          <w:sz w:val="24"/>
          <w:szCs w:val="24"/>
          <w:lang w:eastAsia="de-DE"/>
        </w:rPr>
      </w:pPr>
    </w:p>
    <w:p w14:paraId="1C616C75" w14:textId="77777777" w:rsidR="00531975" w:rsidRPr="007174D3" w:rsidRDefault="00531975" w:rsidP="00A8551F">
      <w:pPr>
        <w:autoSpaceDE w:val="0"/>
        <w:autoSpaceDN w:val="0"/>
        <w:adjustRightInd w:val="0"/>
        <w:spacing w:after="120"/>
        <w:ind w:left="851"/>
        <w:rPr>
          <w:sz w:val="24"/>
          <w:szCs w:val="24"/>
          <w:lang w:eastAsia="da-DK"/>
        </w:rPr>
      </w:pPr>
      <w:r w:rsidRPr="007174D3">
        <w:rPr>
          <w:sz w:val="24"/>
          <w:szCs w:val="24"/>
        </w:rPr>
        <w:t xml:space="preserve">Hvis der er risiko for, at dosis </w:t>
      </w:r>
      <w:r w:rsidRPr="007174D3">
        <w:rPr>
          <w:sz w:val="24"/>
          <w:szCs w:val="24"/>
          <w:shd w:val="clear" w:color="auto" w:fill="FFFFFF"/>
        </w:rPr>
        <w:t>eller administration</w:t>
      </w:r>
      <w:r w:rsidRPr="007174D3">
        <w:rPr>
          <w:sz w:val="24"/>
          <w:szCs w:val="24"/>
        </w:rPr>
        <w:t xml:space="preserve"> vil medføre høje plasmaniveauer, skal der tages særlige hensyn til visse patientgrupper for at forhindre potentielt farlige bivirkninger:</w:t>
      </w:r>
    </w:p>
    <w:p w14:paraId="3E1DA7D8" w14:textId="76890430" w:rsidR="00531975" w:rsidRPr="007174D3" w:rsidRDefault="00531975" w:rsidP="0046420B">
      <w:pPr>
        <w:numPr>
          <w:ilvl w:val="0"/>
          <w:numId w:val="9"/>
        </w:numPr>
        <w:autoSpaceDE w:val="0"/>
        <w:autoSpaceDN w:val="0"/>
        <w:adjustRightInd w:val="0"/>
        <w:ind w:left="1276" w:hanging="425"/>
        <w:rPr>
          <w:sz w:val="24"/>
          <w:szCs w:val="24"/>
        </w:rPr>
      </w:pPr>
      <w:r w:rsidRPr="007174D3">
        <w:rPr>
          <w:sz w:val="24"/>
          <w:szCs w:val="24"/>
        </w:rPr>
        <w:t>Ældre patienter, patienter med dårlig almentilstand og patienter med sepsis (se pkt. 4.2).</w:t>
      </w:r>
    </w:p>
    <w:p w14:paraId="12BCD932" w14:textId="77777777" w:rsidR="00531975" w:rsidRPr="007174D3" w:rsidRDefault="00531975" w:rsidP="001A5CB8">
      <w:pPr>
        <w:numPr>
          <w:ilvl w:val="0"/>
          <w:numId w:val="9"/>
        </w:numPr>
        <w:autoSpaceDE w:val="0"/>
        <w:autoSpaceDN w:val="0"/>
        <w:adjustRightInd w:val="0"/>
        <w:ind w:left="1276" w:hanging="425"/>
        <w:rPr>
          <w:sz w:val="24"/>
          <w:szCs w:val="24"/>
        </w:rPr>
      </w:pPr>
      <w:r w:rsidRPr="007174D3">
        <w:rPr>
          <w:sz w:val="24"/>
          <w:szCs w:val="24"/>
        </w:rPr>
        <w:t>Patienter med epilepsi.</w:t>
      </w:r>
    </w:p>
    <w:p w14:paraId="165218EC" w14:textId="15827406" w:rsidR="00531975" w:rsidRPr="007174D3" w:rsidRDefault="00531975" w:rsidP="001A5CB8">
      <w:pPr>
        <w:numPr>
          <w:ilvl w:val="0"/>
          <w:numId w:val="9"/>
        </w:numPr>
        <w:autoSpaceDE w:val="0"/>
        <w:autoSpaceDN w:val="0"/>
        <w:adjustRightInd w:val="0"/>
        <w:ind w:left="1276" w:hanging="425"/>
        <w:rPr>
          <w:sz w:val="24"/>
          <w:szCs w:val="24"/>
        </w:rPr>
      </w:pPr>
      <w:r w:rsidRPr="007174D3">
        <w:rPr>
          <w:sz w:val="24"/>
          <w:szCs w:val="24"/>
        </w:rPr>
        <w:t xml:space="preserve">Patienter med bradykardi eller nedsat hjerte-karfunktion, da de kan være dårligere til </w:t>
      </w:r>
      <w:r w:rsidRPr="007174D3">
        <w:rPr>
          <w:sz w:val="24"/>
          <w:szCs w:val="24"/>
        </w:rPr>
        <w:tab/>
        <w:t xml:space="preserve">at kompensere for de funktionelle ændringer i forbindelse med forlængelse af AV-ledning, der fremkaldes af </w:t>
      </w:r>
      <w:proofErr w:type="spellStart"/>
      <w:r w:rsidRPr="007174D3">
        <w:rPr>
          <w:sz w:val="24"/>
          <w:szCs w:val="24"/>
        </w:rPr>
        <w:t>lokalanæstetika</w:t>
      </w:r>
      <w:proofErr w:type="spellEnd"/>
      <w:r w:rsidRPr="007174D3">
        <w:rPr>
          <w:sz w:val="24"/>
          <w:szCs w:val="24"/>
        </w:rPr>
        <w:t xml:space="preserve"> af amid-typen.</w:t>
      </w:r>
    </w:p>
    <w:p w14:paraId="6692D832" w14:textId="77777777" w:rsidR="00531975" w:rsidRPr="007174D3" w:rsidRDefault="00531975" w:rsidP="001A5CB8">
      <w:pPr>
        <w:numPr>
          <w:ilvl w:val="0"/>
          <w:numId w:val="9"/>
        </w:numPr>
        <w:autoSpaceDE w:val="0"/>
        <w:autoSpaceDN w:val="0"/>
        <w:adjustRightInd w:val="0"/>
        <w:ind w:left="1276" w:hanging="425"/>
        <w:rPr>
          <w:sz w:val="24"/>
          <w:szCs w:val="24"/>
        </w:rPr>
      </w:pPr>
      <w:r w:rsidRPr="007174D3">
        <w:rPr>
          <w:sz w:val="24"/>
          <w:szCs w:val="24"/>
        </w:rPr>
        <w:t>Patienter med hjerteinsufficiens eller AV-blok.</w:t>
      </w:r>
    </w:p>
    <w:p w14:paraId="2A7CD46D" w14:textId="77777777" w:rsidR="00531975" w:rsidRPr="007174D3" w:rsidRDefault="00531975" w:rsidP="001A5CB8">
      <w:pPr>
        <w:numPr>
          <w:ilvl w:val="0"/>
          <w:numId w:val="9"/>
        </w:numPr>
        <w:autoSpaceDE w:val="0"/>
        <w:autoSpaceDN w:val="0"/>
        <w:adjustRightInd w:val="0"/>
        <w:ind w:left="1276" w:hanging="425"/>
        <w:rPr>
          <w:sz w:val="24"/>
          <w:szCs w:val="24"/>
        </w:rPr>
      </w:pPr>
      <w:r w:rsidRPr="007174D3">
        <w:rPr>
          <w:sz w:val="24"/>
          <w:szCs w:val="24"/>
        </w:rPr>
        <w:t xml:space="preserve">Patienter med </w:t>
      </w:r>
      <w:proofErr w:type="spellStart"/>
      <w:r w:rsidRPr="007174D3">
        <w:rPr>
          <w:sz w:val="24"/>
          <w:szCs w:val="24"/>
        </w:rPr>
        <w:t>shock</w:t>
      </w:r>
      <w:proofErr w:type="spellEnd"/>
      <w:r w:rsidRPr="007174D3">
        <w:rPr>
          <w:sz w:val="24"/>
          <w:szCs w:val="24"/>
        </w:rPr>
        <w:t>.</w:t>
      </w:r>
    </w:p>
    <w:p w14:paraId="11EE2068" w14:textId="77777777" w:rsidR="00531975" w:rsidRPr="007174D3" w:rsidRDefault="00531975" w:rsidP="001A5CB8">
      <w:pPr>
        <w:numPr>
          <w:ilvl w:val="0"/>
          <w:numId w:val="9"/>
        </w:numPr>
        <w:autoSpaceDE w:val="0"/>
        <w:autoSpaceDN w:val="0"/>
        <w:adjustRightInd w:val="0"/>
        <w:ind w:left="1276" w:hanging="425"/>
        <w:rPr>
          <w:sz w:val="24"/>
          <w:szCs w:val="24"/>
        </w:rPr>
      </w:pPr>
      <w:r w:rsidRPr="007174D3">
        <w:rPr>
          <w:sz w:val="24"/>
          <w:szCs w:val="24"/>
        </w:rPr>
        <w:t>Patienter med nedsat nyrefunktion og leversygdom (se pkt. 4.2).</w:t>
      </w:r>
    </w:p>
    <w:p w14:paraId="775E0234" w14:textId="77777777" w:rsidR="00531975" w:rsidRPr="007174D3" w:rsidRDefault="00531975" w:rsidP="001A5CB8">
      <w:pPr>
        <w:numPr>
          <w:ilvl w:val="0"/>
          <w:numId w:val="9"/>
        </w:numPr>
        <w:autoSpaceDE w:val="0"/>
        <w:autoSpaceDN w:val="0"/>
        <w:adjustRightInd w:val="0"/>
        <w:ind w:left="1276" w:hanging="425"/>
        <w:rPr>
          <w:sz w:val="24"/>
          <w:szCs w:val="24"/>
        </w:rPr>
      </w:pPr>
      <w:r w:rsidRPr="007174D3">
        <w:rPr>
          <w:sz w:val="24"/>
          <w:szCs w:val="24"/>
        </w:rPr>
        <w:t>Patients med respiratorisk dysfunktion.</w:t>
      </w:r>
    </w:p>
    <w:p w14:paraId="6C878F95" w14:textId="77777777" w:rsidR="00531975" w:rsidRPr="007174D3" w:rsidRDefault="00531975" w:rsidP="001A5CB8">
      <w:pPr>
        <w:numPr>
          <w:ilvl w:val="0"/>
          <w:numId w:val="9"/>
        </w:numPr>
        <w:autoSpaceDE w:val="0"/>
        <w:autoSpaceDN w:val="0"/>
        <w:adjustRightInd w:val="0"/>
        <w:ind w:left="1276" w:hanging="425"/>
        <w:rPr>
          <w:sz w:val="24"/>
          <w:szCs w:val="24"/>
        </w:rPr>
      </w:pPr>
      <w:r w:rsidRPr="007174D3">
        <w:rPr>
          <w:sz w:val="24"/>
          <w:szCs w:val="24"/>
        </w:rPr>
        <w:t xml:space="preserve">Patienter, der lider af </w:t>
      </w:r>
      <w:proofErr w:type="spellStart"/>
      <w:r w:rsidRPr="007174D3">
        <w:rPr>
          <w:sz w:val="24"/>
          <w:szCs w:val="24"/>
        </w:rPr>
        <w:t>myasthenia</w:t>
      </w:r>
      <w:proofErr w:type="spellEnd"/>
      <w:r w:rsidRPr="007174D3">
        <w:rPr>
          <w:sz w:val="24"/>
          <w:szCs w:val="24"/>
        </w:rPr>
        <w:t xml:space="preserve"> </w:t>
      </w:r>
      <w:proofErr w:type="spellStart"/>
      <w:r w:rsidRPr="007174D3">
        <w:rPr>
          <w:sz w:val="24"/>
          <w:szCs w:val="24"/>
        </w:rPr>
        <w:t>gravis</w:t>
      </w:r>
      <w:proofErr w:type="spellEnd"/>
      <w:r w:rsidRPr="007174D3">
        <w:rPr>
          <w:sz w:val="24"/>
          <w:szCs w:val="24"/>
        </w:rPr>
        <w:t xml:space="preserve">, da de er særligt følsomme over for </w:t>
      </w:r>
      <w:proofErr w:type="spellStart"/>
      <w:r w:rsidRPr="007174D3">
        <w:rPr>
          <w:sz w:val="24"/>
          <w:szCs w:val="24"/>
        </w:rPr>
        <w:t>lokalanæstetika</w:t>
      </w:r>
      <w:proofErr w:type="spellEnd"/>
      <w:r w:rsidRPr="007174D3">
        <w:rPr>
          <w:sz w:val="24"/>
          <w:szCs w:val="24"/>
        </w:rPr>
        <w:t>.</w:t>
      </w:r>
    </w:p>
    <w:p w14:paraId="279C295D" w14:textId="77777777" w:rsidR="00531975" w:rsidRPr="007174D3" w:rsidRDefault="00531975" w:rsidP="00A8551F">
      <w:pPr>
        <w:ind w:left="851"/>
        <w:rPr>
          <w:bCs/>
          <w:sz w:val="24"/>
          <w:szCs w:val="24"/>
          <w:u w:val="single"/>
          <w:lang w:eastAsia="de-DE"/>
        </w:rPr>
      </w:pPr>
    </w:p>
    <w:p w14:paraId="2CEB8D5C" w14:textId="77777777" w:rsidR="00531975" w:rsidRPr="007174D3" w:rsidRDefault="00531975" w:rsidP="001A5CB8">
      <w:pPr>
        <w:ind w:left="851"/>
        <w:rPr>
          <w:sz w:val="24"/>
          <w:szCs w:val="24"/>
          <w:u w:val="single"/>
          <w:lang w:eastAsia="da-DK"/>
        </w:rPr>
      </w:pPr>
      <w:r w:rsidRPr="007174D3">
        <w:rPr>
          <w:sz w:val="24"/>
          <w:szCs w:val="24"/>
          <w:u w:val="single"/>
        </w:rPr>
        <w:t xml:space="preserve">Klasse III </w:t>
      </w:r>
      <w:proofErr w:type="spellStart"/>
      <w:r w:rsidRPr="007174D3">
        <w:rPr>
          <w:sz w:val="24"/>
          <w:szCs w:val="24"/>
          <w:u w:val="single"/>
        </w:rPr>
        <w:t>antiarytmika</w:t>
      </w:r>
      <w:proofErr w:type="spellEnd"/>
    </w:p>
    <w:p w14:paraId="639ABB37" w14:textId="77777777" w:rsidR="00531975" w:rsidRPr="007174D3" w:rsidRDefault="00531975" w:rsidP="00A8551F">
      <w:pPr>
        <w:autoSpaceDE w:val="0"/>
        <w:autoSpaceDN w:val="0"/>
        <w:adjustRightInd w:val="0"/>
        <w:ind w:left="851"/>
        <w:rPr>
          <w:sz w:val="24"/>
          <w:szCs w:val="24"/>
        </w:rPr>
      </w:pPr>
      <w:r w:rsidRPr="007174D3">
        <w:rPr>
          <w:sz w:val="24"/>
          <w:szCs w:val="24"/>
        </w:rPr>
        <w:t xml:space="preserve">Patienter i behandling med klasse III </w:t>
      </w:r>
      <w:proofErr w:type="spellStart"/>
      <w:r w:rsidRPr="007174D3">
        <w:rPr>
          <w:sz w:val="24"/>
          <w:szCs w:val="24"/>
        </w:rPr>
        <w:t>antiarytmika</w:t>
      </w:r>
      <w:proofErr w:type="spellEnd"/>
      <w:r w:rsidRPr="007174D3">
        <w:rPr>
          <w:sz w:val="24"/>
          <w:szCs w:val="24"/>
        </w:rPr>
        <w:t xml:space="preserve"> (f.eks. </w:t>
      </w:r>
      <w:proofErr w:type="spellStart"/>
      <w:r w:rsidRPr="007174D3">
        <w:rPr>
          <w:sz w:val="24"/>
          <w:szCs w:val="24"/>
        </w:rPr>
        <w:t>amiodaron</w:t>
      </w:r>
      <w:proofErr w:type="spellEnd"/>
      <w:r w:rsidRPr="007174D3">
        <w:rPr>
          <w:sz w:val="24"/>
          <w:szCs w:val="24"/>
        </w:rPr>
        <w:t xml:space="preserve">) skal være under tæt overvågning, og EKG-monitorering skal overvejes, da påvirkninger af hjertet kan være </w:t>
      </w:r>
      <w:proofErr w:type="spellStart"/>
      <w:r w:rsidRPr="007174D3">
        <w:rPr>
          <w:sz w:val="24"/>
          <w:szCs w:val="24"/>
        </w:rPr>
        <w:t>additive</w:t>
      </w:r>
      <w:proofErr w:type="spellEnd"/>
      <w:r w:rsidRPr="007174D3">
        <w:rPr>
          <w:sz w:val="24"/>
          <w:szCs w:val="24"/>
        </w:rPr>
        <w:t xml:space="preserve"> (se pkt. 4.5).</w:t>
      </w:r>
    </w:p>
    <w:p w14:paraId="420D210B" w14:textId="77777777" w:rsidR="00531975" w:rsidRPr="007174D3" w:rsidRDefault="00531975" w:rsidP="00A8551F">
      <w:pPr>
        <w:ind w:left="851"/>
        <w:rPr>
          <w:sz w:val="24"/>
          <w:szCs w:val="24"/>
        </w:rPr>
      </w:pPr>
    </w:p>
    <w:p w14:paraId="0CB98AB3" w14:textId="77777777" w:rsidR="00531975" w:rsidRPr="007174D3" w:rsidRDefault="00531975" w:rsidP="00A8551F">
      <w:pPr>
        <w:ind w:left="851"/>
        <w:rPr>
          <w:bCs/>
          <w:sz w:val="24"/>
          <w:szCs w:val="24"/>
          <w:u w:val="single"/>
        </w:rPr>
      </w:pPr>
      <w:proofErr w:type="spellStart"/>
      <w:r w:rsidRPr="007174D3">
        <w:rPr>
          <w:bCs/>
          <w:sz w:val="24"/>
          <w:szCs w:val="24"/>
          <w:u w:val="single"/>
        </w:rPr>
        <w:t>Methæmoglobinæmi</w:t>
      </w:r>
      <w:proofErr w:type="spellEnd"/>
    </w:p>
    <w:p w14:paraId="450AB77D" w14:textId="77777777" w:rsidR="00531975" w:rsidRPr="007174D3" w:rsidRDefault="00531975" w:rsidP="00A8551F">
      <w:pPr>
        <w:ind w:left="851"/>
        <w:rPr>
          <w:sz w:val="24"/>
          <w:szCs w:val="24"/>
        </w:rPr>
      </w:pPr>
      <w:r w:rsidRPr="007174D3">
        <w:rPr>
          <w:sz w:val="24"/>
          <w:szCs w:val="24"/>
        </w:rPr>
        <w:t xml:space="preserve">Der er indberettet tilfælde af </w:t>
      </w:r>
      <w:proofErr w:type="spellStart"/>
      <w:r w:rsidRPr="007174D3">
        <w:rPr>
          <w:sz w:val="24"/>
          <w:szCs w:val="24"/>
        </w:rPr>
        <w:t>methæmoglobinæmi</w:t>
      </w:r>
      <w:proofErr w:type="spellEnd"/>
      <w:r w:rsidRPr="007174D3">
        <w:rPr>
          <w:sz w:val="24"/>
          <w:szCs w:val="24"/>
        </w:rPr>
        <w:t xml:space="preserve"> i forbindelse med brug af </w:t>
      </w:r>
      <w:proofErr w:type="spellStart"/>
      <w:r w:rsidRPr="007174D3">
        <w:rPr>
          <w:sz w:val="24"/>
          <w:szCs w:val="24"/>
        </w:rPr>
        <w:t>lokalanæstetika</w:t>
      </w:r>
      <w:proofErr w:type="spellEnd"/>
      <w:r w:rsidRPr="007174D3">
        <w:rPr>
          <w:sz w:val="24"/>
          <w:szCs w:val="24"/>
        </w:rPr>
        <w:t xml:space="preserve">. Patienter med glucose-6-phosphatdehydrogenasemangel, hereditær eller idiopatisk </w:t>
      </w:r>
      <w:proofErr w:type="spellStart"/>
      <w:r w:rsidRPr="007174D3">
        <w:rPr>
          <w:sz w:val="24"/>
          <w:szCs w:val="24"/>
        </w:rPr>
        <w:t>methæmoglobinæmi</w:t>
      </w:r>
      <w:proofErr w:type="spellEnd"/>
      <w:r w:rsidRPr="007174D3">
        <w:rPr>
          <w:sz w:val="24"/>
          <w:szCs w:val="24"/>
        </w:rPr>
        <w:t xml:space="preserve"> er mere modtagelige over for aktiv-stof-inducerede tegn på </w:t>
      </w:r>
      <w:proofErr w:type="spellStart"/>
      <w:r w:rsidRPr="007174D3">
        <w:rPr>
          <w:sz w:val="24"/>
          <w:szCs w:val="24"/>
        </w:rPr>
        <w:t>methæmoglobinæmi</w:t>
      </w:r>
      <w:proofErr w:type="spellEnd"/>
      <w:r w:rsidRPr="007174D3">
        <w:rPr>
          <w:sz w:val="24"/>
          <w:szCs w:val="24"/>
        </w:rPr>
        <w:t xml:space="preserve">. Hos patienter med glucose-6-phosphatdehydrogenasemangel er </w:t>
      </w:r>
      <w:proofErr w:type="spellStart"/>
      <w:r w:rsidRPr="007174D3">
        <w:rPr>
          <w:sz w:val="24"/>
          <w:szCs w:val="24"/>
        </w:rPr>
        <w:t>antidoten</w:t>
      </w:r>
      <w:proofErr w:type="spellEnd"/>
      <w:r w:rsidRPr="007174D3">
        <w:rPr>
          <w:sz w:val="24"/>
          <w:szCs w:val="24"/>
        </w:rPr>
        <w:t xml:space="preserve"> </w:t>
      </w:r>
      <w:proofErr w:type="spellStart"/>
      <w:r w:rsidRPr="007174D3">
        <w:rPr>
          <w:sz w:val="24"/>
          <w:szCs w:val="24"/>
        </w:rPr>
        <w:t>methylenblåt</w:t>
      </w:r>
      <w:proofErr w:type="spellEnd"/>
      <w:r w:rsidRPr="007174D3">
        <w:rPr>
          <w:sz w:val="24"/>
          <w:szCs w:val="24"/>
        </w:rPr>
        <w:t xml:space="preserve"> ineffektiv til reduktion af methæmoglobin og er selv i stand til at oxidere hæmoglobin, og der kan derfor ikke gives behandling med </w:t>
      </w:r>
      <w:proofErr w:type="spellStart"/>
      <w:r w:rsidRPr="007174D3">
        <w:rPr>
          <w:sz w:val="24"/>
          <w:szCs w:val="24"/>
        </w:rPr>
        <w:t>methylenblåt</w:t>
      </w:r>
      <w:proofErr w:type="spellEnd"/>
      <w:r w:rsidRPr="007174D3">
        <w:rPr>
          <w:sz w:val="24"/>
          <w:szCs w:val="24"/>
        </w:rPr>
        <w:t>.</w:t>
      </w:r>
    </w:p>
    <w:p w14:paraId="472E14AB" w14:textId="77777777" w:rsidR="00531975" w:rsidRPr="007174D3" w:rsidRDefault="00531975" w:rsidP="00A8551F">
      <w:pPr>
        <w:ind w:left="851"/>
        <w:rPr>
          <w:sz w:val="24"/>
          <w:szCs w:val="24"/>
        </w:rPr>
      </w:pPr>
    </w:p>
    <w:p w14:paraId="4DDBD14B" w14:textId="77777777" w:rsidR="00531975" w:rsidRPr="007174D3" w:rsidRDefault="00531975" w:rsidP="00A8551F">
      <w:pPr>
        <w:ind w:left="851"/>
        <w:rPr>
          <w:sz w:val="24"/>
          <w:szCs w:val="24"/>
          <w:u w:val="single"/>
        </w:rPr>
      </w:pPr>
      <w:r w:rsidRPr="007174D3">
        <w:rPr>
          <w:bCs/>
          <w:sz w:val="24"/>
          <w:szCs w:val="24"/>
          <w:u w:val="single"/>
        </w:rPr>
        <w:t xml:space="preserve">Patienter med </w:t>
      </w:r>
      <w:proofErr w:type="spellStart"/>
      <w:r w:rsidRPr="007174D3">
        <w:rPr>
          <w:bCs/>
          <w:sz w:val="24"/>
          <w:szCs w:val="24"/>
          <w:u w:val="single"/>
        </w:rPr>
        <w:t>porfyri</w:t>
      </w:r>
      <w:proofErr w:type="spellEnd"/>
    </w:p>
    <w:p w14:paraId="04F8F6AD" w14:textId="77777777" w:rsidR="00531975" w:rsidRPr="007174D3" w:rsidRDefault="00531975" w:rsidP="00A8551F">
      <w:pPr>
        <w:autoSpaceDE w:val="0"/>
        <w:autoSpaceDN w:val="0"/>
        <w:adjustRightInd w:val="0"/>
        <w:ind w:left="851"/>
        <w:rPr>
          <w:sz w:val="24"/>
          <w:szCs w:val="24"/>
        </w:rPr>
      </w:pPr>
      <w:proofErr w:type="spellStart"/>
      <w:r w:rsidRPr="007174D3">
        <w:rPr>
          <w:sz w:val="24"/>
          <w:szCs w:val="24"/>
        </w:rPr>
        <w:t>Lidocain</w:t>
      </w:r>
      <w:proofErr w:type="spellEnd"/>
      <w:r w:rsidRPr="007174D3">
        <w:rPr>
          <w:sz w:val="24"/>
          <w:szCs w:val="24"/>
        </w:rPr>
        <w:t xml:space="preserve"> er muligvis </w:t>
      </w:r>
      <w:proofErr w:type="spellStart"/>
      <w:r w:rsidRPr="007174D3">
        <w:rPr>
          <w:sz w:val="24"/>
          <w:szCs w:val="24"/>
        </w:rPr>
        <w:t>porfyrinogen</w:t>
      </w:r>
      <w:proofErr w:type="spellEnd"/>
      <w:r w:rsidRPr="007174D3">
        <w:rPr>
          <w:sz w:val="24"/>
          <w:szCs w:val="24"/>
        </w:rPr>
        <w:t xml:space="preserve"> og må kun anvendes hos patienter ned akut </w:t>
      </w:r>
      <w:proofErr w:type="spellStart"/>
      <w:r w:rsidRPr="007174D3">
        <w:rPr>
          <w:sz w:val="24"/>
          <w:szCs w:val="24"/>
        </w:rPr>
        <w:t>porfyri</w:t>
      </w:r>
      <w:proofErr w:type="spellEnd"/>
      <w:r w:rsidRPr="007174D3">
        <w:rPr>
          <w:sz w:val="24"/>
          <w:szCs w:val="24"/>
        </w:rPr>
        <w:t xml:space="preserve"> på stærk eller akut indikation og under tæt monitorering. Der skal tages relevante forholdsregler for alle patienter med </w:t>
      </w:r>
      <w:proofErr w:type="spellStart"/>
      <w:r w:rsidRPr="007174D3">
        <w:rPr>
          <w:sz w:val="24"/>
          <w:szCs w:val="24"/>
        </w:rPr>
        <w:t>porfyri</w:t>
      </w:r>
      <w:proofErr w:type="spellEnd"/>
      <w:r w:rsidRPr="007174D3">
        <w:rPr>
          <w:sz w:val="24"/>
          <w:szCs w:val="24"/>
        </w:rPr>
        <w:t>.</w:t>
      </w:r>
    </w:p>
    <w:p w14:paraId="3C436742" w14:textId="77777777" w:rsidR="009260DE" w:rsidRPr="007174D3" w:rsidRDefault="009260DE" w:rsidP="00A8551F">
      <w:pPr>
        <w:tabs>
          <w:tab w:val="left" w:pos="851"/>
        </w:tabs>
        <w:ind w:left="851"/>
        <w:rPr>
          <w:sz w:val="24"/>
          <w:szCs w:val="24"/>
        </w:rPr>
      </w:pPr>
    </w:p>
    <w:p w14:paraId="00DD2CDE" w14:textId="77777777" w:rsidR="009260DE" w:rsidRPr="007174D3" w:rsidRDefault="009260DE" w:rsidP="009260DE">
      <w:pPr>
        <w:tabs>
          <w:tab w:val="left" w:pos="851"/>
        </w:tabs>
        <w:ind w:left="851" w:hanging="851"/>
        <w:rPr>
          <w:b/>
          <w:sz w:val="24"/>
          <w:szCs w:val="24"/>
        </w:rPr>
      </w:pPr>
      <w:r w:rsidRPr="007174D3">
        <w:rPr>
          <w:b/>
          <w:sz w:val="24"/>
          <w:szCs w:val="24"/>
        </w:rPr>
        <w:t>4.5</w:t>
      </w:r>
      <w:r w:rsidRPr="007174D3">
        <w:rPr>
          <w:b/>
          <w:sz w:val="24"/>
          <w:szCs w:val="24"/>
        </w:rPr>
        <w:tab/>
        <w:t>Interaktion med andre lægemidler og andre former for interaktion</w:t>
      </w:r>
    </w:p>
    <w:p w14:paraId="5156606C" w14:textId="77777777" w:rsidR="001A5CB8" w:rsidRPr="007174D3" w:rsidRDefault="001A5CB8" w:rsidP="00531975">
      <w:pPr>
        <w:ind w:left="851"/>
        <w:rPr>
          <w:b/>
          <w:sz w:val="24"/>
          <w:szCs w:val="24"/>
        </w:rPr>
      </w:pPr>
    </w:p>
    <w:p w14:paraId="3FDFAA0E" w14:textId="216F993C" w:rsidR="00531975" w:rsidRPr="007174D3" w:rsidRDefault="00531975" w:rsidP="00531975">
      <w:pPr>
        <w:ind w:left="851"/>
        <w:rPr>
          <w:b/>
          <w:sz w:val="24"/>
          <w:szCs w:val="24"/>
          <w:lang w:eastAsia="da-DK"/>
        </w:rPr>
      </w:pPr>
      <w:proofErr w:type="spellStart"/>
      <w:r w:rsidRPr="007174D3">
        <w:rPr>
          <w:b/>
          <w:sz w:val="24"/>
          <w:szCs w:val="24"/>
        </w:rPr>
        <w:t>Farmakodynamiske</w:t>
      </w:r>
      <w:proofErr w:type="spellEnd"/>
      <w:r w:rsidRPr="007174D3">
        <w:rPr>
          <w:b/>
          <w:sz w:val="24"/>
          <w:szCs w:val="24"/>
        </w:rPr>
        <w:t xml:space="preserve"> interaktioner</w:t>
      </w:r>
    </w:p>
    <w:p w14:paraId="028BBD79" w14:textId="77777777" w:rsidR="00531975" w:rsidRPr="007174D3" w:rsidRDefault="00531975" w:rsidP="00531975">
      <w:pPr>
        <w:ind w:left="851"/>
        <w:rPr>
          <w:sz w:val="24"/>
          <w:szCs w:val="24"/>
        </w:rPr>
      </w:pPr>
    </w:p>
    <w:p w14:paraId="45F06B07" w14:textId="77777777" w:rsidR="00531975" w:rsidRPr="007174D3" w:rsidRDefault="00531975" w:rsidP="00531975">
      <w:pPr>
        <w:autoSpaceDE w:val="0"/>
        <w:autoSpaceDN w:val="0"/>
        <w:adjustRightInd w:val="0"/>
        <w:ind w:left="851"/>
        <w:rPr>
          <w:sz w:val="24"/>
          <w:szCs w:val="24"/>
          <w:u w:val="single"/>
        </w:rPr>
      </w:pPr>
      <w:proofErr w:type="spellStart"/>
      <w:r w:rsidRPr="007174D3">
        <w:rPr>
          <w:sz w:val="24"/>
          <w:szCs w:val="24"/>
          <w:u w:val="single"/>
        </w:rPr>
        <w:t>Lokalanæstetika</w:t>
      </w:r>
      <w:proofErr w:type="spellEnd"/>
      <w:r w:rsidRPr="007174D3">
        <w:rPr>
          <w:sz w:val="24"/>
          <w:szCs w:val="24"/>
          <w:u w:val="single"/>
        </w:rPr>
        <w:t xml:space="preserve"> og midler, der er strukturelt beslægtede med </w:t>
      </w:r>
      <w:proofErr w:type="spellStart"/>
      <w:r w:rsidRPr="007174D3">
        <w:rPr>
          <w:sz w:val="24"/>
          <w:szCs w:val="24"/>
          <w:u w:val="single"/>
        </w:rPr>
        <w:t>lokalanæstetika</w:t>
      </w:r>
      <w:proofErr w:type="spellEnd"/>
      <w:r w:rsidRPr="007174D3">
        <w:rPr>
          <w:sz w:val="24"/>
          <w:szCs w:val="24"/>
          <w:u w:val="single"/>
        </w:rPr>
        <w:t xml:space="preserve"> af amid-typen</w:t>
      </w:r>
    </w:p>
    <w:p w14:paraId="3346BB7F" w14:textId="77777777" w:rsidR="00531975" w:rsidRPr="007174D3" w:rsidRDefault="00531975" w:rsidP="00531975">
      <w:pPr>
        <w:autoSpaceDE w:val="0"/>
        <w:autoSpaceDN w:val="0"/>
        <w:adjustRightInd w:val="0"/>
        <w:ind w:left="851"/>
        <w:rPr>
          <w:sz w:val="24"/>
          <w:szCs w:val="24"/>
        </w:rPr>
      </w:pPr>
      <w:proofErr w:type="spellStart"/>
      <w:r w:rsidRPr="007174D3">
        <w:rPr>
          <w:sz w:val="24"/>
          <w:szCs w:val="24"/>
        </w:rPr>
        <w:t>Instillido</w:t>
      </w:r>
      <w:proofErr w:type="spellEnd"/>
      <w:r w:rsidRPr="007174D3">
        <w:rPr>
          <w:sz w:val="24"/>
          <w:szCs w:val="24"/>
        </w:rPr>
        <w:t xml:space="preserve"> må ikke anvendes hos patienter, der får </w:t>
      </w:r>
      <w:proofErr w:type="spellStart"/>
      <w:r w:rsidRPr="007174D3">
        <w:rPr>
          <w:sz w:val="24"/>
          <w:szCs w:val="24"/>
        </w:rPr>
        <w:t>lidocain</w:t>
      </w:r>
      <w:proofErr w:type="spellEnd"/>
      <w:r w:rsidRPr="007174D3">
        <w:rPr>
          <w:sz w:val="24"/>
          <w:szCs w:val="24"/>
        </w:rPr>
        <w:t xml:space="preserve"> eller andre </w:t>
      </w:r>
      <w:proofErr w:type="spellStart"/>
      <w:r w:rsidRPr="007174D3">
        <w:rPr>
          <w:sz w:val="24"/>
          <w:szCs w:val="24"/>
        </w:rPr>
        <w:t>lokalanæstetika</w:t>
      </w:r>
      <w:proofErr w:type="spellEnd"/>
      <w:r w:rsidRPr="007174D3">
        <w:rPr>
          <w:sz w:val="24"/>
          <w:szCs w:val="24"/>
        </w:rPr>
        <w:t xml:space="preserve"> eller midler, der er strukturelt beslægtede med </w:t>
      </w:r>
      <w:proofErr w:type="spellStart"/>
      <w:r w:rsidRPr="007174D3">
        <w:rPr>
          <w:sz w:val="24"/>
          <w:szCs w:val="24"/>
        </w:rPr>
        <w:t>lokalanalgetika</w:t>
      </w:r>
      <w:proofErr w:type="spellEnd"/>
      <w:r w:rsidRPr="007174D3">
        <w:rPr>
          <w:sz w:val="24"/>
          <w:szCs w:val="24"/>
        </w:rPr>
        <w:t xml:space="preserve"> af amid-typen, da de toksiske virkninger er </w:t>
      </w:r>
      <w:proofErr w:type="spellStart"/>
      <w:r w:rsidRPr="007174D3">
        <w:rPr>
          <w:sz w:val="24"/>
          <w:szCs w:val="24"/>
        </w:rPr>
        <w:t>additive</w:t>
      </w:r>
      <w:proofErr w:type="spellEnd"/>
      <w:r w:rsidRPr="007174D3">
        <w:rPr>
          <w:sz w:val="24"/>
          <w:szCs w:val="24"/>
        </w:rPr>
        <w:t>.</w:t>
      </w:r>
    </w:p>
    <w:p w14:paraId="3B93BA59" w14:textId="77777777" w:rsidR="00531975" w:rsidRPr="007174D3" w:rsidRDefault="00531975" w:rsidP="00531975">
      <w:pPr>
        <w:ind w:left="851"/>
        <w:rPr>
          <w:sz w:val="24"/>
          <w:szCs w:val="24"/>
        </w:rPr>
      </w:pPr>
    </w:p>
    <w:p w14:paraId="2D60BF8D" w14:textId="77777777" w:rsidR="00531975" w:rsidRPr="007174D3" w:rsidRDefault="00531975" w:rsidP="00531975">
      <w:pPr>
        <w:ind w:left="851"/>
        <w:rPr>
          <w:sz w:val="24"/>
          <w:szCs w:val="24"/>
          <w:u w:val="single"/>
        </w:rPr>
      </w:pPr>
      <w:proofErr w:type="spellStart"/>
      <w:r w:rsidRPr="007174D3">
        <w:rPr>
          <w:sz w:val="24"/>
          <w:szCs w:val="24"/>
          <w:u w:val="single"/>
        </w:rPr>
        <w:t>Antiarytmika</w:t>
      </w:r>
      <w:proofErr w:type="spellEnd"/>
    </w:p>
    <w:p w14:paraId="73A1482E" w14:textId="77777777" w:rsidR="00531975" w:rsidRPr="007174D3" w:rsidRDefault="00531975" w:rsidP="00531975">
      <w:pPr>
        <w:autoSpaceDE w:val="0"/>
        <w:autoSpaceDN w:val="0"/>
        <w:adjustRightInd w:val="0"/>
        <w:ind w:left="851"/>
        <w:rPr>
          <w:sz w:val="24"/>
          <w:szCs w:val="24"/>
          <w:highlight w:val="green"/>
        </w:rPr>
      </w:pPr>
      <w:r w:rsidRPr="007174D3">
        <w:rPr>
          <w:sz w:val="24"/>
          <w:szCs w:val="24"/>
        </w:rPr>
        <w:t xml:space="preserve">Klasse I </w:t>
      </w:r>
      <w:proofErr w:type="spellStart"/>
      <w:r w:rsidRPr="007174D3">
        <w:rPr>
          <w:sz w:val="24"/>
          <w:szCs w:val="24"/>
        </w:rPr>
        <w:t>antiarytmika</w:t>
      </w:r>
      <w:proofErr w:type="spellEnd"/>
      <w:r w:rsidRPr="007174D3">
        <w:rPr>
          <w:sz w:val="24"/>
          <w:szCs w:val="24"/>
        </w:rPr>
        <w:t xml:space="preserve"> (f.eks. </w:t>
      </w:r>
      <w:proofErr w:type="spellStart"/>
      <w:r w:rsidRPr="007174D3">
        <w:rPr>
          <w:sz w:val="24"/>
          <w:szCs w:val="24"/>
        </w:rPr>
        <w:t>mexiletin</w:t>
      </w:r>
      <w:proofErr w:type="spellEnd"/>
      <w:r w:rsidRPr="007174D3">
        <w:rPr>
          <w:sz w:val="24"/>
          <w:szCs w:val="24"/>
        </w:rPr>
        <w:t xml:space="preserve">) skal anvendes med forsigtighed, da de toksiske virkninger er </w:t>
      </w:r>
      <w:proofErr w:type="spellStart"/>
      <w:r w:rsidRPr="007174D3">
        <w:rPr>
          <w:sz w:val="24"/>
          <w:szCs w:val="24"/>
        </w:rPr>
        <w:t>additive</w:t>
      </w:r>
      <w:proofErr w:type="spellEnd"/>
      <w:r w:rsidRPr="007174D3">
        <w:rPr>
          <w:sz w:val="24"/>
          <w:szCs w:val="24"/>
        </w:rPr>
        <w:t xml:space="preserve"> og potentielt </w:t>
      </w:r>
      <w:proofErr w:type="spellStart"/>
      <w:r w:rsidRPr="007174D3">
        <w:rPr>
          <w:sz w:val="24"/>
          <w:szCs w:val="24"/>
        </w:rPr>
        <w:t>synergistiske</w:t>
      </w:r>
      <w:proofErr w:type="spellEnd"/>
      <w:r w:rsidRPr="007174D3">
        <w:rPr>
          <w:sz w:val="24"/>
          <w:szCs w:val="24"/>
        </w:rPr>
        <w:t>.</w:t>
      </w:r>
    </w:p>
    <w:p w14:paraId="0D5B0340" w14:textId="77777777" w:rsidR="00531975" w:rsidRPr="007174D3" w:rsidRDefault="00531975" w:rsidP="00531975">
      <w:pPr>
        <w:ind w:left="851"/>
        <w:rPr>
          <w:sz w:val="24"/>
          <w:szCs w:val="24"/>
          <w:highlight w:val="green"/>
        </w:rPr>
      </w:pPr>
    </w:p>
    <w:p w14:paraId="77986F82" w14:textId="77777777" w:rsidR="00531975" w:rsidRPr="007174D3" w:rsidRDefault="00531975" w:rsidP="00531975">
      <w:pPr>
        <w:ind w:left="851"/>
        <w:rPr>
          <w:sz w:val="24"/>
          <w:szCs w:val="24"/>
        </w:rPr>
      </w:pPr>
      <w:r w:rsidRPr="007174D3">
        <w:rPr>
          <w:sz w:val="24"/>
          <w:szCs w:val="24"/>
        </w:rPr>
        <w:t xml:space="preserve">Der er ikke udført specifikke interaktionsstudier med </w:t>
      </w:r>
      <w:proofErr w:type="spellStart"/>
      <w:r w:rsidRPr="007174D3">
        <w:rPr>
          <w:sz w:val="24"/>
          <w:szCs w:val="24"/>
        </w:rPr>
        <w:t>lidocain</w:t>
      </w:r>
      <w:proofErr w:type="spellEnd"/>
      <w:r w:rsidRPr="007174D3">
        <w:rPr>
          <w:sz w:val="24"/>
          <w:szCs w:val="24"/>
        </w:rPr>
        <w:t xml:space="preserve"> og </w:t>
      </w:r>
      <w:proofErr w:type="spellStart"/>
      <w:r w:rsidRPr="007174D3">
        <w:rPr>
          <w:sz w:val="24"/>
          <w:szCs w:val="24"/>
        </w:rPr>
        <w:t>antiarytmika</w:t>
      </w:r>
      <w:proofErr w:type="spellEnd"/>
      <w:r w:rsidRPr="007174D3">
        <w:rPr>
          <w:sz w:val="24"/>
          <w:szCs w:val="24"/>
        </w:rPr>
        <w:t xml:space="preserve"> i klasse III (f.eks. </w:t>
      </w:r>
      <w:proofErr w:type="spellStart"/>
      <w:r w:rsidRPr="007174D3">
        <w:rPr>
          <w:sz w:val="24"/>
          <w:szCs w:val="24"/>
        </w:rPr>
        <w:t>amiodaron</w:t>
      </w:r>
      <w:proofErr w:type="spellEnd"/>
      <w:r w:rsidRPr="007174D3">
        <w:rPr>
          <w:sz w:val="24"/>
          <w:szCs w:val="24"/>
        </w:rPr>
        <w:t>), men forsigtighed tilrådes (se pkt. 4.4).</w:t>
      </w:r>
    </w:p>
    <w:p w14:paraId="2DFAD673" w14:textId="77777777" w:rsidR="00531975" w:rsidRPr="007174D3" w:rsidRDefault="00531975" w:rsidP="00531975">
      <w:pPr>
        <w:ind w:left="851"/>
        <w:rPr>
          <w:sz w:val="24"/>
          <w:szCs w:val="24"/>
        </w:rPr>
      </w:pPr>
    </w:p>
    <w:p w14:paraId="0B01B5F3" w14:textId="77777777" w:rsidR="00531975" w:rsidRPr="007174D3" w:rsidRDefault="00531975" w:rsidP="00531975">
      <w:pPr>
        <w:ind w:left="851"/>
        <w:rPr>
          <w:sz w:val="24"/>
          <w:szCs w:val="24"/>
        </w:rPr>
      </w:pPr>
      <w:r w:rsidRPr="007174D3">
        <w:rPr>
          <w:sz w:val="24"/>
          <w:szCs w:val="24"/>
        </w:rPr>
        <w:t xml:space="preserve">På grund af mulige </w:t>
      </w:r>
      <w:proofErr w:type="spellStart"/>
      <w:r w:rsidRPr="007174D3">
        <w:rPr>
          <w:sz w:val="24"/>
          <w:szCs w:val="24"/>
        </w:rPr>
        <w:t>additive</w:t>
      </w:r>
      <w:proofErr w:type="spellEnd"/>
      <w:r w:rsidRPr="007174D3">
        <w:rPr>
          <w:sz w:val="24"/>
          <w:szCs w:val="24"/>
        </w:rPr>
        <w:t xml:space="preserve"> virkninger på hjertet skal </w:t>
      </w:r>
      <w:proofErr w:type="spellStart"/>
      <w:r w:rsidRPr="007174D3">
        <w:rPr>
          <w:sz w:val="24"/>
          <w:szCs w:val="24"/>
        </w:rPr>
        <w:t>lidocain</w:t>
      </w:r>
      <w:proofErr w:type="spellEnd"/>
      <w:r w:rsidRPr="007174D3">
        <w:rPr>
          <w:sz w:val="24"/>
          <w:szCs w:val="24"/>
        </w:rPr>
        <w:t xml:space="preserve"> anvendes med forsigtighed hos patienter, der får andre </w:t>
      </w:r>
      <w:proofErr w:type="spellStart"/>
      <w:r w:rsidRPr="007174D3">
        <w:rPr>
          <w:sz w:val="24"/>
          <w:szCs w:val="24"/>
        </w:rPr>
        <w:t>antiarytmika</w:t>
      </w:r>
      <w:proofErr w:type="spellEnd"/>
      <w:r w:rsidRPr="007174D3">
        <w:rPr>
          <w:sz w:val="24"/>
          <w:szCs w:val="24"/>
        </w:rPr>
        <w:t>, såsom beta-</w:t>
      </w:r>
      <w:proofErr w:type="spellStart"/>
      <w:r w:rsidRPr="007174D3">
        <w:rPr>
          <w:sz w:val="24"/>
          <w:szCs w:val="24"/>
        </w:rPr>
        <w:t>blokkere</w:t>
      </w:r>
      <w:proofErr w:type="spellEnd"/>
      <w:r w:rsidRPr="007174D3">
        <w:rPr>
          <w:sz w:val="24"/>
          <w:szCs w:val="24"/>
        </w:rPr>
        <w:t xml:space="preserve"> (f.eks. </w:t>
      </w:r>
      <w:proofErr w:type="spellStart"/>
      <w:r w:rsidRPr="007174D3">
        <w:rPr>
          <w:sz w:val="24"/>
          <w:szCs w:val="24"/>
        </w:rPr>
        <w:t>propranolol</w:t>
      </w:r>
      <w:proofErr w:type="spellEnd"/>
      <w:r w:rsidRPr="007174D3">
        <w:rPr>
          <w:sz w:val="24"/>
          <w:szCs w:val="24"/>
        </w:rPr>
        <w:t xml:space="preserve">, </w:t>
      </w:r>
      <w:proofErr w:type="spellStart"/>
      <w:r w:rsidRPr="007174D3">
        <w:rPr>
          <w:sz w:val="24"/>
          <w:szCs w:val="24"/>
          <w:shd w:val="clear" w:color="auto" w:fill="FFFFFF"/>
        </w:rPr>
        <w:t>metoprolol</w:t>
      </w:r>
      <w:proofErr w:type="spellEnd"/>
      <w:r w:rsidRPr="007174D3">
        <w:rPr>
          <w:sz w:val="24"/>
          <w:szCs w:val="24"/>
        </w:rPr>
        <w:t xml:space="preserve">) eller calciumkanalantagonister (f.eks. </w:t>
      </w:r>
      <w:proofErr w:type="spellStart"/>
      <w:r w:rsidRPr="007174D3">
        <w:rPr>
          <w:sz w:val="24"/>
          <w:szCs w:val="24"/>
        </w:rPr>
        <w:t>diltiazem</w:t>
      </w:r>
      <w:proofErr w:type="spellEnd"/>
      <w:r w:rsidRPr="007174D3">
        <w:rPr>
          <w:sz w:val="24"/>
          <w:szCs w:val="24"/>
        </w:rPr>
        <w:t xml:space="preserve">, </w:t>
      </w:r>
      <w:proofErr w:type="spellStart"/>
      <w:r w:rsidRPr="007174D3">
        <w:rPr>
          <w:sz w:val="24"/>
          <w:szCs w:val="24"/>
        </w:rPr>
        <w:t>verapamil</w:t>
      </w:r>
      <w:proofErr w:type="spellEnd"/>
      <w:r w:rsidRPr="007174D3">
        <w:rPr>
          <w:sz w:val="24"/>
          <w:szCs w:val="24"/>
        </w:rPr>
        <w:t>).</w:t>
      </w:r>
    </w:p>
    <w:p w14:paraId="5BADD948" w14:textId="77777777" w:rsidR="00531975" w:rsidRPr="007174D3" w:rsidRDefault="00531975" w:rsidP="00531975">
      <w:pPr>
        <w:ind w:left="851"/>
        <w:rPr>
          <w:sz w:val="24"/>
          <w:szCs w:val="24"/>
        </w:rPr>
      </w:pPr>
    </w:p>
    <w:p w14:paraId="37758D3A" w14:textId="77777777" w:rsidR="00531975" w:rsidRPr="007174D3" w:rsidRDefault="00531975" w:rsidP="00531975">
      <w:pPr>
        <w:ind w:left="851"/>
        <w:rPr>
          <w:b/>
          <w:sz w:val="24"/>
          <w:szCs w:val="24"/>
        </w:rPr>
      </w:pPr>
      <w:proofErr w:type="spellStart"/>
      <w:r w:rsidRPr="007174D3">
        <w:rPr>
          <w:b/>
          <w:sz w:val="24"/>
          <w:szCs w:val="24"/>
        </w:rPr>
        <w:t>Farmakokinetiske</w:t>
      </w:r>
      <w:proofErr w:type="spellEnd"/>
      <w:r w:rsidRPr="007174D3">
        <w:rPr>
          <w:b/>
          <w:sz w:val="24"/>
          <w:szCs w:val="24"/>
        </w:rPr>
        <w:t xml:space="preserve"> interaktioner</w:t>
      </w:r>
    </w:p>
    <w:p w14:paraId="33B7BD64" w14:textId="77777777" w:rsidR="00531975" w:rsidRPr="007174D3" w:rsidRDefault="00531975" w:rsidP="00531975">
      <w:pPr>
        <w:ind w:left="851"/>
        <w:rPr>
          <w:sz w:val="24"/>
          <w:szCs w:val="24"/>
        </w:rPr>
      </w:pPr>
    </w:p>
    <w:p w14:paraId="2AE97E92" w14:textId="77777777" w:rsidR="00531975" w:rsidRPr="007174D3" w:rsidRDefault="00531975" w:rsidP="00531975">
      <w:pPr>
        <w:ind w:left="851"/>
        <w:rPr>
          <w:sz w:val="24"/>
          <w:szCs w:val="24"/>
          <w:u w:val="single"/>
        </w:rPr>
      </w:pPr>
      <w:r w:rsidRPr="007174D3">
        <w:rPr>
          <w:sz w:val="24"/>
          <w:szCs w:val="24"/>
          <w:u w:val="single"/>
        </w:rPr>
        <w:t xml:space="preserve">Betareceptorblokkere, </w:t>
      </w:r>
      <w:proofErr w:type="spellStart"/>
      <w:r w:rsidRPr="007174D3">
        <w:rPr>
          <w:sz w:val="24"/>
          <w:szCs w:val="24"/>
          <w:u w:val="single"/>
        </w:rPr>
        <w:t>cimetidin</w:t>
      </w:r>
      <w:proofErr w:type="spellEnd"/>
    </w:p>
    <w:p w14:paraId="5AA96754" w14:textId="1FDB32E9" w:rsidR="00531975" w:rsidRPr="007174D3" w:rsidRDefault="00531975" w:rsidP="00531975">
      <w:pPr>
        <w:ind w:left="851"/>
        <w:rPr>
          <w:sz w:val="24"/>
          <w:szCs w:val="24"/>
        </w:rPr>
      </w:pPr>
      <w:r w:rsidRPr="007174D3">
        <w:rPr>
          <w:sz w:val="24"/>
          <w:szCs w:val="24"/>
        </w:rPr>
        <w:t xml:space="preserve">Betareceptorblokkere (f.eks. </w:t>
      </w:r>
      <w:proofErr w:type="spellStart"/>
      <w:r w:rsidRPr="007174D3">
        <w:rPr>
          <w:sz w:val="24"/>
          <w:szCs w:val="24"/>
        </w:rPr>
        <w:t>propranolol</w:t>
      </w:r>
      <w:proofErr w:type="spellEnd"/>
      <w:r w:rsidRPr="007174D3">
        <w:rPr>
          <w:sz w:val="24"/>
          <w:szCs w:val="24"/>
        </w:rPr>
        <w:t xml:space="preserve">, </w:t>
      </w:r>
      <w:proofErr w:type="spellStart"/>
      <w:r w:rsidRPr="007174D3">
        <w:rPr>
          <w:sz w:val="24"/>
          <w:szCs w:val="24"/>
        </w:rPr>
        <w:t>metoprolol</w:t>
      </w:r>
      <w:proofErr w:type="spellEnd"/>
      <w:r w:rsidRPr="007174D3">
        <w:rPr>
          <w:sz w:val="24"/>
          <w:szCs w:val="24"/>
        </w:rPr>
        <w:t xml:space="preserve"> (se også ovenfor)) og </w:t>
      </w:r>
      <w:proofErr w:type="spellStart"/>
      <w:r w:rsidRPr="007174D3">
        <w:rPr>
          <w:sz w:val="24"/>
          <w:szCs w:val="24"/>
        </w:rPr>
        <w:t>cimetidin</w:t>
      </w:r>
      <w:proofErr w:type="spellEnd"/>
      <w:r w:rsidRPr="007174D3">
        <w:rPr>
          <w:sz w:val="24"/>
          <w:szCs w:val="24"/>
        </w:rPr>
        <w:t xml:space="preserve"> (se også nedenfor)) reducerer </w:t>
      </w:r>
      <w:proofErr w:type="spellStart"/>
      <w:r w:rsidRPr="007174D3">
        <w:rPr>
          <w:sz w:val="24"/>
          <w:szCs w:val="24"/>
        </w:rPr>
        <w:t>cardiac</w:t>
      </w:r>
      <w:proofErr w:type="spellEnd"/>
      <w:r w:rsidRPr="007174D3">
        <w:rPr>
          <w:sz w:val="24"/>
          <w:szCs w:val="24"/>
        </w:rPr>
        <w:t xml:space="preserve"> output og/eller blodgennemstrømningen i leveren og reducerer derfor </w:t>
      </w:r>
      <w:proofErr w:type="spellStart"/>
      <w:r w:rsidRPr="007174D3">
        <w:rPr>
          <w:sz w:val="24"/>
          <w:szCs w:val="24"/>
        </w:rPr>
        <w:t>lidocains</w:t>
      </w:r>
      <w:proofErr w:type="spellEnd"/>
      <w:r w:rsidRPr="007174D3">
        <w:rPr>
          <w:sz w:val="24"/>
          <w:szCs w:val="24"/>
        </w:rPr>
        <w:t xml:space="preserve"> plasma-</w:t>
      </w:r>
      <w:proofErr w:type="spellStart"/>
      <w:r w:rsidRPr="007174D3">
        <w:rPr>
          <w:sz w:val="24"/>
          <w:szCs w:val="24"/>
        </w:rPr>
        <w:t>clearance</w:t>
      </w:r>
      <w:proofErr w:type="spellEnd"/>
      <w:r w:rsidRPr="007174D3">
        <w:rPr>
          <w:sz w:val="24"/>
          <w:szCs w:val="24"/>
        </w:rPr>
        <w:t xml:space="preserve"> og forlænger dets halveringstid. Der skal derfor tages højde for muligheden for akkumulering af </w:t>
      </w:r>
      <w:proofErr w:type="spellStart"/>
      <w:r w:rsidRPr="007174D3">
        <w:rPr>
          <w:sz w:val="24"/>
          <w:szCs w:val="24"/>
        </w:rPr>
        <w:t>lidocain</w:t>
      </w:r>
      <w:proofErr w:type="spellEnd"/>
      <w:r w:rsidRPr="007174D3">
        <w:rPr>
          <w:sz w:val="24"/>
          <w:szCs w:val="24"/>
        </w:rPr>
        <w:t xml:space="preserve">. </w:t>
      </w:r>
    </w:p>
    <w:p w14:paraId="2FEDD583" w14:textId="77777777" w:rsidR="00531975" w:rsidRPr="007174D3" w:rsidRDefault="00531975" w:rsidP="00531975">
      <w:pPr>
        <w:ind w:left="851"/>
        <w:rPr>
          <w:sz w:val="24"/>
          <w:szCs w:val="24"/>
        </w:rPr>
      </w:pPr>
    </w:p>
    <w:p w14:paraId="5224CDD1" w14:textId="77777777" w:rsidR="00531975" w:rsidRPr="007174D3" w:rsidRDefault="00531975" w:rsidP="00531975">
      <w:pPr>
        <w:ind w:left="851"/>
        <w:rPr>
          <w:sz w:val="24"/>
          <w:szCs w:val="24"/>
          <w:u w:val="single"/>
        </w:rPr>
      </w:pPr>
      <w:proofErr w:type="spellStart"/>
      <w:r w:rsidRPr="007174D3">
        <w:rPr>
          <w:sz w:val="24"/>
          <w:szCs w:val="24"/>
          <w:u w:val="single"/>
        </w:rPr>
        <w:t>Hæmmere</w:t>
      </w:r>
      <w:proofErr w:type="spellEnd"/>
      <w:r w:rsidRPr="007174D3">
        <w:rPr>
          <w:sz w:val="24"/>
          <w:szCs w:val="24"/>
          <w:u w:val="single"/>
        </w:rPr>
        <w:t xml:space="preserve"> af CYP 3A4 og/eller CYP 1A2</w:t>
      </w:r>
    </w:p>
    <w:p w14:paraId="68F8B2D9" w14:textId="373CD0E3" w:rsidR="00531975" w:rsidRPr="007174D3" w:rsidRDefault="00531975" w:rsidP="00531975">
      <w:pPr>
        <w:ind w:left="851"/>
        <w:rPr>
          <w:sz w:val="24"/>
          <w:szCs w:val="24"/>
        </w:rPr>
      </w:pPr>
      <w:r w:rsidRPr="007174D3">
        <w:rPr>
          <w:sz w:val="24"/>
          <w:szCs w:val="24"/>
        </w:rPr>
        <w:t xml:space="preserve">Administration af </w:t>
      </w:r>
      <w:proofErr w:type="spellStart"/>
      <w:r w:rsidRPr="007174D3">
        <w:rPr>
          <w:sz w:val="24"/>
          <w:szCs w:val="24"/>
        </w:rPr>
        <w:t>lidocain</w:t>
      </w:r>
      <w:proofErr w:type="spellEnd"/>
      <w:r w:rsidRPr="007174D3">
        <w:rPr>
          <w:sz w:val="24"/>
          <w:szCs w:val="24"/>
        </w:rPr>
        <w:t xml:space="preserve"> samtidig med </w:t>
      </w:r>
      <w:proofErr w:type="spellStart"/>
      <w:r w:rsidRPr="007174D3">
        <w:rPr>
          <w:sz w:val="24"/>
          <w:szCs w:val="24"/>
        </w:rPr>
        <w:t>hæmmere</w:t>
      </w:r>
      <w:proofErr w:type="spellEnd"/>
      <w:r w:rsidRPr="007174D3">
        <w:rPr>
          <w:sz w:val="24"/>
          <w:szCs w:val="24"/>
        </w:rPr>
        <w:t xml:space="preserve"> af CYP 3A4 og/eller CYP 1A2 kan medføre accelererede plasmakoncentrationer af </w:t>
      </w:r>
      <w:proofErr w:type="spellStart"/>
      <w:r w:rsidRPr="007174D3">
        <w:rPr>
          <w:sz w:val="24"/>
          <w:szCs w:val="24"/>
        </w:rPr>
        <w:t>lidocain</w:t>
      </w:r>
      <w:proofErr w:type="spellEnd"/>
      <w:r w:rsidRPr="007174D3">
        <w:rPr>
          <w:sz w:val="24"/>
          <w:szCs w:val="24"/>
        </w:rPr>
        <w:t xml:space="preserve">. Der er indberettet øgede plasmaniveauer for f.eks. </w:t>
      </w:r>
      <w:proofErr w:type="spellStart"/>
      <w:r w:rsidRPr="007174D3">
        <w:rPr>
          <w:sz w:val="24"/>
          <w:szCs w:val="24"/>
        </w:rPr>
        <w:t>erythromycin</w:t>
      </w:r>
      <w:proofErr w:type="spellEnd"/>
      <w:r w:rsidRPr="007174D3">
        <w:rPr>
          <w:sz w:val="24"/>
          <w:szCs w:val="24"/>
        </w:rPr>
        <w:t xml:space="preserve">, </w:t>
      </w:r>
      <w:proofErr w:type="spellStart"/>
      <w:r w:rsidRPr="007174D3">
        <w:rPr>
          <w:sz w:val="24"/>
          <w:szCs w:val="24"/>
        </w:rPr>
        <w:t>fluvoxamin</w:t>
      </w:r>
      <w:proofErr w:type="spellEnd"/>
      <w:r w:rsidRPr="007174D3">
        <w:rPr>
          <w:sz w:val="24"/>
          <w:szCs w:val="24"/>
        </w:rPr>
        <w:t xml:space="preserve">, </w:t>
      </w:r>
      <w:proofErr w:type="spellStart"/>
      <w:r w:rsidRPr="007174D3">
        <w:rPr>
          <w:sz w:val="24"/>
          <w:szCs w:val="24"/>
        </w:rPr>
        <w:t>amiodaron</w:t>
      </w:r>
      <w:proofErr w:type="spellEnd"/>
      <w:r w:rsidRPr="007174D3">
        <w:rPr>
          <w:sz w:val="24"/>
          <w:szCs w:val="24"/>
        </w:rPr>
        <w:t xml:space="preserve">, </w:t>
      </w:r>
      <w:proofErr w:type="spellStart"/>
      <w:r w:rsidRPr="007174D3">
        <w:rPr>
          <w:sz w:val="24"/>
          <w:szCs w:val="24"/>
        </w:rPr>
        <w:t>cimetidin</w:t>
      </w:r>
      <w:proofErr w:type="spellEnd"/>
      <w:r w:rsidRPr="007174D3">
        <w:rPr>
          <w:sz w:val="24"/>
          <w:szCs w:val="24"/>
        </w:rPr>
        <w:t xml:space="preserve">, </w:t>
      </w:r>
      <w:proofErr w:type="spellStart"/>
      <w:r w:rsidRPr="007174D3">
        <w:rPr>
          <w:sz w:val="24"/>
          <w:szCs w:val="24"/>
        </w:rPr>
        <w:t>proteasehæmmere</w:t>
      </w:r>
      <w:proofErr w:type="spellEnd"/>
      <w:r w:rsidRPr="007174D3">
        <w:rPr>
          <w:sz w:val="24"/>
          <w:szCs w:val="24"/>
        </w:rPr>
        <w:t xml:space="preserve"> (f.eks</w:t>
      </w:r>
      <w:r w:rsidR="00C91256">
        <w:rPr>
          <w:sz w:val="24"/>
          <w:szCs w:val="24"/>
        </w:rPr>
        <w:t>.</w:t>
      </w:r>
      <w:r w:rsidRPr="007174D3">
        <w:rPr>
          <w:sz w:val="24"/>
          <w:szCs w:val="24"/>
        </w:rPr>
        <w:t xml:space="preserve"> </w:t>
      </w:r>
      <w:proofErr w:type="spellStart"/>
      <w:r w:rsidRPr="007174D3">
        <w:rPr>
          <w:sz w:val="24"/>
          <w:szCs w:val="24"/>
        </w:rPr>
        <w:t>ritonavir</w:t>
      </w:r>
      <w:proofErr w:type="spellEnd"/>
      <w:r w:rsidRPr="007174D3">
        <w:rPr>
          <w:sz w:val="24"/>
          <w:szCs w:val="24"/>
        </w:rPr>
        <w:t>).</w:t>
      </w:r>
    </w:p>
    <w:p w14:paraId="27F22C90" w14:textId="77777777" w:rsidR="00531975" w:rsidRPr="007174D3" w:rsidRDefault="00531975" w:rsidP="00531975">
      <w:pPr>
        <w:ind w:left="851"/>
        <w:rPr>
          <w:sz w:val="24"/>
          <w:szCs w:val="24"/>
        </w:rPr>
      </w:pPr>
    </w:p>
    <w:p w14:paraId="10A46236" w14:textId="77777777" w:rsidR="00531975" w:rsidRPr="007174D3" w:rsidRDefault="00531975" w:rsidP="00531975">
      <w:pPr>
        <w:ind w:left="851"/>
        <w:rPr>
          <w:sz w:val="24"/>
          <w:szCs w:val="24"/>
        </w:rPr>
      </w:pPr>
      <w:r w:rsidRPr="007174D3">
        <w:rPr>
          <w:sz w:val="24"/>
          <w:szCs w:val="24"/>
        </w:rPr>
        <w:t xml:space="preserve">Når </w:t>
      </w:r>
      <w:proofErr w:type="spellStart"/>
      <w:r w:rsidRPr="007174D3">
        <w:rPr>
          <w:sz w:val="24"/>
          <w:szCs w:val="24"/>
        </w:rPr>
        <w:t>lidocain</w:t>
      </w:r>
      <w:proofErr w:type="spellEnd"/>
      <w:r w:rsidRPr="007174D3">
        <w:rPr>
          <w:sz w:val="24"/>
          <w:szCs w:val="24"/>
        </w:rPr>
        <w:t xml:space="preserve"> anvendes topisk, er plasmakoncentrationer af betydning af sikkerhedsårsager (se pkt. 4.4). Når </w:t>
      </w:r>
      <w:proofErr w:type="spellStart"/>
      <w:r w:rsidRPr="007174D3">
        <w:rPr>
          <w:sz w:val="24"/>
          <w:szCs w:val="24"/>
        </w:rPr>
        <w:t>Instillido</w:t>
      </w:r>
      <w:proofErr w:type="spellEnd"/>
      <w:r w:rsidRPr="007174D3">
        <w:rPr>
          <w:sz w:val="24"/>
          <w:szCs w:val="24"/>
        </w:rPr>
        <w:t xml:space="preserve"> anvendes i overensstemmelse med doseringsanbefalingerne, er den systemiske eksponering imidlertid lav, og ovennævnte metaboliske interaktioner forventes derfor ikke at få klinisk betydning.</w:t>
      </w:r>
    </w:p>
    <w:p w14:paraId="0D58798D" w14:textId="5BC9D93E" w:rsidR="00545022" w:rsidRDefault="00545022">
      <w:pPr>
        <w:rPr>
          <w:sz w:val="24"/>
          <w:szCs w:val="24"/>
        </w:rPr>
      </w:pPr>
      <w:r>
        <w:rPr>
          <w:sz w:val="24"/>
          <w:szCs w:val="24"/>
        </w:rPr>
        <w:br w:type="page"/>
      </w:r>
    </w:p>
    <w:p w14:paraId="699FFC48" w14:textId="77777777" w:rsidR="00531975" w:rsidRPr="007174D3" w:rsidRDefault="00531975" w:rsidP="00531975">
      <w:pPr>
        <w:ind w:left="851"/>
        <w:rPr>
          <w:sz w:val="24"/>
          <w:szCs w:val="24"/>
        </w:rPr>
      </w:pPr>
    </w:p>
    <w:p w14:paraId="163BD816" w14:textId="77777777" w:rsidR="00531975" w:rsidRPr="007174D3" w:rsidRDefault="00531975" w:rsidP="00531975">
      <w:pPr>
        <w:ind w:left="851"/>
        <w:rPr>
          <w:sz w:val="24"/>
          <w:szCs w:val="24"/>
          <w:u w:val="single"/>
        </w:rPr>
      </w:pPr>
      <w:proofErr w:type="spellStart"/>
      <w:r w:rsidRPr="007174D3">
        <w:rPr>
          <w:sz w:val="24"/>
          <w:szCs w:val="24"/>
          <w:u w:val="single"/>
        </w:rPr>
        <w:t>Methæmoglobinæmi</w:t>
      </w:r>
      <w:proofErr w:type="spellEnd"/>
    </w:p>
    <w:p w14:paraId="10DD90DF" w14:textId="77777777" w:rsidR="00531975" w:rsidRPr="007174D3" w:rsidRDefault="00531975" w:rsidP="00531975">
      <w:pPr>
        <w:ind w:left="851"/>
        <w:rPr>
          <w:sz w:val="24"/>
          <w:szCs w:val="24"/>
        </w:rPr>
      </w:pPr>
      <w:proofErr w:type="spellStart"/>
      <w:r w:rsidRPr="007174D3">
        <w:rPr>
          <w:sz w:val="24"/>
          <w:szCs w:val="24"/>
        </w:rPr>
        <w:t>Methæmoglobinæni</w:t>
      </w:r>
      <w:proofErr w:type="spellEnd"/>
      <w:r w:rsidRPr="007174D3">
        <w:rPr>
          <w:sz w:val="24"/>
          <w:szCs w:val="24"/>
        </w:rPr>
        <w:t xml:space="preserve"> kan blive mere udtalt hos patienter, der allerede tager </w:t>
      </w:r>
      <w:proofErr w:type="spellStart"/>
      <w:r w:rsidRPr="007174D3">
        <w:rPr>
          <w:sz w:val="24"/>
          <w:szCs w:val="24"/>
        </w:rPr>
        <w:t>methæmoglobininducerende</w:t>
      </w:r>
      <w:proofErr w:type="spellEnd"/>
      <w:r w:rsidRPr="007174D3">
        <w:rPr>
          <w:sz w:val="24"/>
          <w:szCs w:val="24"/>
        </w:rPr>
        <w:t xml:space="preserve"> lægemidler (f.eks. sulfonamider, </w:t>
      </w:r>
      <w:proofErr w:type="spellStart"/>
      <w:r w:rsidRPr="007174D3">
        <w:rPr>
          <w:sz w:val="24"/>
          <w:szCs w:val="24"/>
        </w:rPr>
        <w:t>nitrofurantoin</w:t>
      </w:r>
      <w:proofErr w:type="spellEnd"/>
      <w:r w:rsidRPr="007174D3">
        <w:rPr>
          <w:sz w:val="24"/>
          <w:szCs w:val="24"/>
        </w:rPr>
        <w:t xml:space="preserve">, </w:t>
      </w:r>
      <w:proofErr w:type="spellStart"/>
      <w:r w:rsidRPr="007174D3">
        <w:rPr>
          <w:sz w:val="24"/>
          <w:szCs w:val="24"/>
        </w:rPr>
        <w:t>phenytoin</w:t>
      </w:r>
      <w:proofErr w:type="spellEnd"/>
      <w:r w:rsidRPr="007174D3">
        <w:rPr>
          <w:sz w:val="24"/>
          <w:szCs w:val="24"/>
        </w:rPr>
        <w:t xml:space="preserve">, </w:t>
      </w:r>
      <w:proofErr w:type="spellStart"/>
      <w:r w:rsidRPr="007174D3">
        <w:rPr>
          <w:sz w:val="24"/>
          <w:szCs w:val="24"/>
        </w:rPr>
        <w:t>phenobarbital</w:t>
      </w:r>
      <w:proofErr w:type="spellEnd"/>
      <w:r w:rsidRPr="007174D3">
        <w:rPr>
          <w:sz w:val="24"/>
          <w:szCs w:val="24"/>
        </w:rPr>
        <w:t>). Denne liste er ikke udtømmende. Se også pkt. 4.4.</w:t>
      </w:r>
    </w:p>
    <w:p w14:paraId="16653C12" w14:textId="77777777" w:rsidR="009260DE" w:rsidRPr="007174D3" w:rsidRDefault="009260DE" w:rsidP="009260DE">
      <w:pPr>
        <w:tabs>
          <w:tab w:val="left" w:pos="851"/>
        </w:tabs>
        <w:ind w:left="851"/>
        <w:rPr>
          <w:sz w:val="24"/>
          <w:szCs w:val="24"/>
        </w:rPr>
      </w:pPr>
    </w:p>
    <w:p w14:paraId="44BE4618" w14:textId="3A308D73" w:rsidR="009260DE" w:rsidRPr="007174D3" w:rsidRDefault="009260DE" w:rsidP="009260DE">
      <w:pPr>
        <w:tabs>
          <w:tab w:val="left" w:pos="851"/>
        </w:tabs>
        <w:ind w:left="851" w:hanging="851"/>
        <w:rPr>
          <w:b/>
          <w:sz w:val="24"/>
          <w:szCs w:val="24"/>
        </w:rPr>
      </w:pPr>
      <w:r w:rsidRPr="007174D3">
        <w:rPr>
          <w:b/>
          <w:sz w:val="24"/>
          <w:szCs w:val="24"/>
        </w:rPr>
        <w:t>4.6</w:t>
      </w:r>
      <w:r w:rsidRPr="007174D3">
        <w:rPr>
          <w:b/>
          <w:sz w:val="24"/>
          <w:szCs w:val="24"/>
        </w:rPr>
        <w:tab/>
      </w:r>
      <w:r w:rsidR="007D226C">
        <w:rPr>
          <w:b/>
          <w:sz w:val="24"/>
          <w:szCs w:val="24"/>
        </w:rPr>
        <w:t>Fertilitet, g</w:t>
      </w:r>
      <w:r w:rsidRPr="007174D3">
        <w:rPr>
          <w:b/>
          <w:sz w:val="24"/>
          <w:szCs w:val="24"/>
        </w:rPr>
        <w:t>raviditet og amning</w:t>
      </w:r>
    </w:p>
    <w:p w14:paraId="09A621A2" w14:textId="77777777" w:rsidR="00545022" w:rsidRDefault="00545022" w:rsidP="008F1F9C">
      <w:pPr>
        <w:ind w:left="851"/>
        <w:rPr>
          <w:sz w:val="24"/>
          <w:szCs w:val="24"/>
          <w:u w:val="single"/>
        </w:rPr>
      </w:pPr>
    </w:p>
    <w:p w14:paraId="5521A9BF" w14:textId="399E516A" w:rsidR="00531975" w:rsidRPr="007174D3" w:rsidRDefault="00531975" w:rsidP="008F1F9C">
      <w:pPr>
        <w:ind w:left="851"/>
        <w:rPr>
          <w:noProof/>
          <w:sz w:val="24"/>
          <w:szCs w:val="24"/>
          <w:u w:val="single"/>
          <w:lang w:eastAsia="da-DK"/>
        </w:rPr>
      </w:pPr>
      <w:r w:rsidRPr="007174D3">
        <w:rPr>
          <w:sz w:val="24"/>
          <w:szCs w:val="24"/>
          <w:u w:val="single"/>
        </w:rPr>
        <w:t>Graviditet</w:t>
      </w:r>
    </w:p>
    <w:p w14:paraId="0779F814" w14:textId="6088385A" w:rsidR="00531975" w:rsidRPr="007174D3" w:rsidRDefault="00531975" w:rsidP="00531975">
      <w:pPr>
        <w:ind w:left="851"/>
        <w:rPr>
          <w:noProof/>
          <w:sz w:val="24"/>
          <w:szCs w:val="24"/>
        </w:rPr>
      </w:pPr>
      <w:r w:rsidRPr="007174D3">
        <w:rPr>
          <w:sz w:val="24"/>
          <w:szCs w:val="24"/>
        </w:rPr>
        <w:t>Der er ingen eller utilst</w:t>
      </w:r>
      <w:r w:rsidR="00545022">
        <w:rPr>
          <w:sz w:val="24"/>
          <w:szCs w:val="24"/>
        </w:rPr>
        <w:t>r</w:t>
      </w:r>
      <w:r w:rsidRPr="007174D3">
        <w:rPr>
          <w:sz w:val="24"/>
          <w:szCs w:val="24"/>
        </w:rPr>
        <w:t xml:space="preserve">ækkelige data fra anvendelse af </w:t>
      </w:r>
      <w:proofErr w:type="spellStart"/>
      <w:r w:rsidRPr="007174D3">
        <w:rPr>
          <w:sz w:val="24"/>
          <w:szCs w:val="24"/>
        </w:rPr>
        <w:t>lidocain</w:t>
      </w:r>
      <w:proofErr w:type="spellEnd"/>
      <w:r w:rsidRPr="007174D3">
        <w:rPr>
          <w:sz w:val="24"/>
          <w:szCs w:val="24"/>
        </w:rPr>
        <w:t xml:space="preserve"> til gravide kvinder. </w:t>
      </w:r>
      <w:proofErr w:type="spellStart"/>
      <w:r w:rsidRPr="007174D3">
        <w:rPr>
          <w:sz w:val="24"/>
          <w:szCs w:val="24"/>
        </w:rPr>
        <w:t>Lidocain</w:t>
      </w:r>
      <w:proofErr w:type="spellEnd"/>
      <w:r w:rsidRPr="007174D3">
        <w:rPr>
          <w:sz w:val="24"/>
          <w:szCs w:val="24"/>
        </w:rPr>
        <w:t xml:space="preserve"> krydser placenta. Dyreforsøg indikerer hverken direkte eller indirekte skadelige virkninger hvad angår reproduktionstoksicitet ved eksponeringer, der er relevante for topisk applicering af </w:t>
      </w:r>
      <w:proofErr w:type="spellStart"/>
      <w:r w:rsidRPr="007174D3">
        <w:rPr>
          <w:sz w:val="24"/>
          <w:szCs w:val="24"/>
        </w:rPr>
        <w:t>lidocain</w:t>
      </w:r>
      <w:proofErr w:type="spellEnd"/>
      <w:r w:rsidRPr="007174D3">
        <w:rPr>
          <w:sz w:val="24"/>
          <w:szCs w:val="24"/>
        </w:rPr>
        <w:t xml:space="preserve"> (se pkt. 5.3). Hvis det er indiceret, kan anvendelse af </w:t>
      </w:r>
      <w:proofErr w:type="spellStart"/>
      <w:r w:rsidRPr="007174D3">
        <w:rPr>
          <w:sz w:val="24"/>
          <w:szCs w:val="24"/>
        </w:rPr>
        <w:t>Instillido</w:t>
      </w:r>
      <w:proofErr w:type="spellEnd"/>
      <w:r w:rsidRPr="007174D3">
        <w:rPr>
          <w:sz w:val="24"/>
          <w:szCs w:val="24"/>
        </w:rPr>
        <w:t xml:space="preserve"> overvejes under graviditeten.</w:t>
      </w:r>
    </w:p>
    <w:p w14:paraId="6D2EDC1F" w14:textId="77777777" w:rsidR="00531975" w:rsidRPr="007174D3" w:rsidRDefault="00531975" w:rsidP="00531975">
      <w:pPr>
        <w:ind w:left="851"/>
        <w:rPr>
          <w:noProof/>
          <w:sz w:val="24"/>
          <w:szCs w:val="24"/>
          <w:u w:val="single"/>
        </w:rPr>
      </w:pPr>
    </w:p>
    <w:p w14:paraId="39BF8EB1" w14:textId="77777777" w:rsidR="00531975" w:rsidRPr="007174D3" w:rsidRDefault="00531975" w:rsidP="00531975">
      <w:pPr>
        <w:autoSpaceDE w:val="0"/>
        <w:autoSpaceDN w:val="0"/>
        <w:adjustRightInd w:val="0"/>
        <w:ind w:left="851"/>
        <w:rPr>
          <w:noProof/>
          <w:sz w:val="24"/>
          <w:szCs w:val="24"/>
          <w:u w:val="single"/>
        </w:rPr>
      </w:pPr>
      <w:r w:rsidRPr="007174D3">
        <w:rPr>
          <w:sz w:val="24"/>
          <w:szCs w:val="24"/>
          <w:u w:val="single"/>
        </w:rPr>
        <w:t>Amning</w:t>
      </w:r>
    </w:p>
    <w:p w14:paraId="04D1F8D7" w14:textId="77777777" w:rsidR="00531975" w:rsidRPr="007174D3" w:rsidRDefault="00531975" w:rsidP="00531975">
      <w:pPr>
        <w:ind w:left="851"/>
        <w:rPr>
          <w:noProof/>
          <w:sz w:val="24"/>
          <w:szCs w:val="24"/>
        </w:rPr>
      </w:pPr>
      <w:proofErr w:type="spellStart"/>
      <w:r w:rsidRPr="007174D3">
        <w:rPr>
          <w:sz w:val="24"/>
          <w:szCs w:val="24"/>
        </w:rPr>
        <w:t>Lidocain</w:t>
      </w:r>
      <w:proofErr w:type="spellEnd"/>
      <w:r w:rsidRPr="007174D3">
        <w:rPr>
          <w:sz w:val="24"/>
          <w:szCs w:val="24"/>
        </w:rPr>
        <w:t xml:space="preserve"> udskilles i human mælk, men der forventes ingen påvirkning af det ammede barn ved terapeutiske doser af </w:t>
      </w:r>
      <w:proofErr w:type="spellStart"/>
      <w:r w:rsidRPr="007174D3">
        <w:rPr>
          <w:sz w:val="24"/>
          <w:szCs w:val="24"/>
        </w:rPr>
        <w:t>Instillido</w:t>
      </w:r>
      <w:proofErr w:type="spellEnd"/>
      <w:r w:rsidRPr="007174D3">
        <w:rPr>
          <w:sz w:val="24"/>
          <w:szCs w:val="24"/>
        </w:rPr>
        <w:t>.</w:t>
      </w:r>
    </w:p>
    <w:p w14:paraId="06441019" w14:textId="77777777" w:rsidR="00531975" w:rsidRPr="007174D3" w:rsidRDefault="00531975" w:rsidP="00531975">
      <w:pPr>
        <w:ind w:left="851"/>
        <w:rPr>
          <w:noProof/>
          <w:sz w:val="24"/>
          <w:szCs w:val="24"/>
        </w:rPr>
      </w:pPr>
    </w:p>
    <w:p w14:paraId="7C2A4733" w14:textId="77777777" w:rsidR="00531975" w:rsidRPr="007174D3" w:rsidRDefault="00531975" w:rsidP="00531975">
      <w:pPr>
        <w:ind w:left="851"/>
        <w:rPr>
          <w:noProof/>
          <w:sz w:val="24"/>
          <w:szCs w:val="24"/>
          <w:u w:val="single"/>
        </w:rPr>
      </w:pPr>
      <w:r w:rsidRPr="007174D3">
        <w:rPr>
          <w:sz w:val="24"/>
          <w:szCs w:val="24"/>
          <w:u w:val="single"/>
        </w:rPr>
        <w:t>Fertilitet</w:t>
      </w:r>
    </w:p>
    <w:p w14:paraId="7CFA7199" w14:textId="77777777" w:rsidR="00531975" w:rsidRPr="007174D3" w:rsidRDefault="00531975" w:rsidP="00531975">
      <w:pPr>
        <w:tabs>
          <w:tab w:val="left" w:pos="851"/>
        </w:tabs>
        <w:ind w:left="851"/>
        <w:rPr>
          <w:sz w:val="24"/>
          <w:szCs w:val="24"/>
        </w:rPr>
      </w:pPr>
      <w:r w:rsidRPr="007174D3">
        <w:rPr>
          <w:sz w:val="24"/>
          <w:szCs w:val="24"/>
        </w:rPr>
        <w:t xml:space="preserve">Der er ingen data om virkningen af </w:t>
      </w:r>
      <w:proofErr w:type="spellStart"/>
      <w:r w:rsidRPr="007174D3">
        <w:rPr>
          <w:sz w:val="24"/>
          <w:szCs w:val="24"/>
        </w:rPr>
        <w:t>lidocain</w:t>
      </w:r>
      <w:proofErr w:type="spellEnd"/>
      <w:r w:rsidRPr="007174D3">
        <w:rPr>
          <w:sz w:val="24"/>
          <w:szCs w:val="24"/>
        </w:rPr>
        <w:t xml:space="preserve"> på fertiliteten hos mennesker. Dyreforsøg har ikke vist nedsættelse af fertiliteten hos han- eller hunrotter (se pkt. 5.3).</w:t>
      </w:r>
    </w:p>
    <w:p w14:paraId="10C9A0B7" w14:textId="77777777" w:rsidR="009260DE" w:rsidRPr="007174D3" w:rsidRDefault="009260DE" w:rsidP="009260DE">
      <w:pPr>
        <w:tabs>
          <w:tab w:val="left" w:pos="851"/>
        </w:tabs>
        <w:ind w:left="851"/>
        <w:rPr>
          <w:sz w:val="24"/>
          <w:szCs w:val="24"/>
        </w:rPr>
      </w:pPr>
    </w:p>
    <w:p w14:paraId="22274C06" w14:textId="155A4040" w:rsidR="009260DE" w:rsidRPr="007174D3" w:rsidRDefault="009260DE" w:rsidP="009260DE">
      <w:pPr>
        <w:tabs>
          <w:tab w:val="left" w:pos="851"/>
        </w:tabs>
        <w:ind w:left="851" w:hanging="851"/>
        <w:rPr>
          <w:b/>
          <w:sz w:val="24"/>
          <w:szCs w:val="24"/>
        </w:rPr>
      </w:pPr>
      <w:r w:rsidRPr="007174D3">
        <w:rPr>
          <w:b/>
          <w:sz w:val="24"/>
          <w:szCs w:val="24"/>
        </w:rPr>
        <w:t>4.7</w:t>
      </w:r>
      <w:r w:rsidRPr="007174D3">
        <w:rPr>
          <w:b/>
          <w:sz w:val="24"/>
          <w:szCs w:val="24"/>
        </w:rPr>
        <w:tab/>
        <w:t xml:space="preserve">Virkning på evnen til at føre motorkøretøj </w:t>
      </w:r>
      <w:r w:rsidR="007D226C">
        <w:rPr>
          <w:b/>
          <w:sz w:val="24"/>
          <w:szCs w:val="24"/>
        </w:rPr>
        <w:t>og</w:t>
      </w:r>
      <w:r w:rsidRPr="007174D3">
        <w:rPr>
          <w:b/>
          <w:sz w:val="24"/>
          <w:szCs w:val="24"/>
        </w:rPr>
        <w:t xml:space="preserve"> betjene maskiner</w:t>
      </w:r>
    </w:p>
    <w:p w14:paraId="6668C1D8" w14:textId="77777777" w:rsidR="008F1F9C" w:rsidRPr="007174D3" w:rsidRDefault="008F1F9C" w:rsidP="00531975">
      <w:pPr>
        <w:autoSpaceDE w:val="0"/>
        <w:autoSpaceDN w:val="0"/>
        <w:adjustRightInd w:val="0"/>
        <w:ind w:left="851"/>
        <w:rPr>
          <w:sz w:val="24"/>
          <w:szCs w:val="24"/>
        </w:rPr>
      </w:pPr>
      <w:r w:rsidRPr="007174D3">
        <w:rPr>
          <w:sz w:val="24"/>
          <w:szCs w:val="24"/>
        </w:rPr>
        <w:t>Ikke mærkning.</w:t>
      </w:r>
    </w:p>
    <w:p w14:paraId="2EFDE214" w14:textId="5EAE791A" w:rsidR="00531975" w:rsidRPr="007174D3" w:rsidRDefault="00531975" w:rsidP="00531975">
      <w:pPr>
        <w:autoSpaceDE w:val="0"/>
        <w:autoSpaceDN w:val="0"/>
        <w:adjustRightInd w:val="0"/>
        <w:ind w:left="851"/>
        <w:rPr>
          <w:sz w:val="24"/>
          <w:szCs w:val="24"/>
          <w:lang w:eastAsia="da-DK"/>
        </w:rPr>
      </w:pPr>
      <w:r w:rsidRPr="007174D3">
        <w:rPr>
          <w:sz w:val="24"/>
          <w:szCs w:val="24"/>
        </w:rPr>
        <w:t>Virkninger på evnen til at føre motorkøretøj eller betjene maskiner er usandsynlige, men kan ikke udelukkes fuldstændigt i tilfælde af øget individuel følsomhed.</w:t>
      </w:r>
    </w:p>
    <w:p w14:paraId="7BF13DA1" w14:textId="77777777" w:rsidR="009260DE" w:rsidRPr="007174D3" w:rsidRDefault="009260DE" w:rsidP="009260DE">
      <w:pPr>
        <w:tabs>
          <w:tab w:val="left" w:pos="851"/>
        </w:tabs>
        <w:ind w:left="851"/>
        <w:rPr>
          <w:sz w:val="24"/>
          <w:szCs w:val="24"/>
        </w:rPr>
      </w:pPr>
    </w:p>
    <w:p w14:paraId="70D65407" w14:textId="77777777" w:rsidR="009260DE" w:rsidRPr="007174D3" w:rsidRDefault="009260DE" w:rsidP="009260DE">
      <w:pPr>
        <w:tabs>
          <w:tab w:val="left" w:pos="851"/>
        </w:tabs>
        <w:ind w:left="851" w:hanging="851"/>
        <w:rPr>
          <w:b/>
          <w:sz w:val="24"/>
          <w:szCs w:val="24"/>
        </w:rPr>
      </w:pPr>
      <w:r w:rsidRPr="007174D3">
        <w:rPr>
          <w:b/>
          <w:sz w:val="24"/>
          <w:szCs w:val="24"/>
        </w:rPr>
        <w:t>4.8</w:t>
      </w:r>
      <w:r w:rsidRPr="007174D3">
        <w:rPr>
          <w:b/>
          <w:sz w:val="24"/>
          <w:szCs w:val="24"/>
        </w:rPr>
        <w:tab/>
        <w:t>Bivirkninger</w:t>
      </w:r>
    </w:p>
    <w:p w14:paraId="262B659F" w14:textId="77777777" w:rsidR="007409ED" w:rsidRDefault="007409ED" w:rsidP="00531975">
      <w:pPr>
        <w:autoSpaceDE w:val="0"/>
        <w:autoSpaceDN w:val="0"/>
        <w:adjustRightInd w:val="0"/>
        <w:ind w:left="851"/>
        <w:rPr>
          <w:i/>
          <w:sz w:val="24"/>
          <w:szCs w:val="24"/>
        </w:rPr>
      </w:pPr>
    </w:p>
    <w:p w14:paraId="0BC5B5F7" w14:textId="3310CA3D" w:rsidR="00531975" w:rsidRPr="007174D3" w:rsidRDefault="00531975" w:rsidP="00531975">
      <w:pPr>
        <w:autoSpaceDE w:val="0"/>
        <w:autoSpaceDN w:val="0"/>
        <w:adjustRightInd w:val="0"/>
        <w:ind w:left="851"/>
        <w:rPr>
          <w:i/>
          <w:sz w:val="24"/>
          <w:szCs w:val="24"/>
          <w:lang w:eastAsia="da-DK"/>
        </w:rPr>
      </w:pPr>
      <w:r w:rsidRPr="007174D3">
        <w:rPr>
          <w:i/>
          <w:sz w:val="24"/>
          <w:szCs w:val="24"/>
        </w:rPr>
        <w:t>Resumé af sikkerhedsprofilen</w:t>
      </w:r>
    </w:p>
    <w:p w14:paraId="3AE2701D" w14:textId="77777777" w:rsidR="00531975" w:rsidRPr="007174D3" w:rsidRDefault="00531975" w:rsidP="00531975">
      <w:pPr>
        <w:autoSpaceDE w:val="0"/>
        <w:autoSpaceDN w:val="0"/>
        <w:adjustRightInd w:val="0"/>
        <w:ind w:left="851"/>
        <w:rPr>
          <w:sz w:val="24"/>
          <w:szCs w:val="24"/>
        </w:rPr>
      </w:pPr>
      <w:r w:rsidRPr="007174D3">
        <w:rPr>
          <w:sz w:val="24"/>
          <w:szCs w:val="24"/>
        </w:rPr>
        <w:t xml:space="preserve">Forekomst af bivirkninger efter anvendelse af </w:t>
      </w:r>
      <w:proofErr w:type="spellStart"/>
      <w:r w:rsidRPr="007174D3">
        <w:rPr>
          <w:sz w:val="24"/>
          <w:szCs w:val="24"/>
        </w:rPr>
        <w:t>Instillido</w:t>
      </w:r>
      <w:proofErr w:type="spellEnd"/>
      <w:r w:rsidRPr="007174D3">
        <w:rPr>
          <w:sz w:val="24"/>
          <w:szCs w:val="24"/>
        </w:rPr>
        <w:t xml:space="preserve"> er usandsynligt, så længe lægemidlet anvendes </w:t>
      </w:r>
      <w:r w:rsidRPr="007174D3">
        <w:rPr>
          <w:sz w:val="24"/>
          <w:szCs w:val="24"/>
          <w:shd w:val="clear" w:color="auto" w:fill="FFFFFF"/>
        </w:rPr>
        <w:t>som anbefalet</w:t>
      </w:r>
      <w:r w:rsidRPr="007174D3">
        <w:rPr>
          <w:sz w:val="24"/>
          <w:szCs w:val="24"/>
        </w:rPr>
        <w:t>, og der tages de nødvendige forholdsregler (se pkt. 4.2 og 4.4).</w:t>
      </w:r>
    </w:p>
    <w:p w14:paraId="773A634B" w14:textId="77777777" w:rsidR="00531975" w:rsidRPr="007174D3" w:rsidRDefault="00531975" w:rsidP="00531975">
      <w:pPr>
        <w:ind w:left="851"/>
        <w:rPr>
          <w:sz w:val="24"/>
          <w:szCs w:val="24"/>
          <w:lang w:eastAsia="de-DE"/>
        </w:rPr>
      </w:pPr>
    </w:p>
    <w:p w14:paraId="160026BD" w14:textId="77777777" w:rsidR="00531975" w:rsidRPr="007174D3" w:rsidRDefault="00531975" w:rsidP="00531975">
      <w:pPr>
        <w:ind w:left="851"/>
        <w:rPr>
          <w:sz w:val="24"/>
          <w:szCs w:val="24"/>
          <w:lang w:eastAsia="da-DK"/>
        </w:rPr>
      </w:pPr>
      <w:r w:rsidRPr="007174D3">
        <w:rPr>
          <w:i/>
          <w:iCs/>
          <w:sz w:val="24"/>
          <w:szCs w:val="24"/>
        </w:rPr>
        <w:t>Bivirkninger i tabelform</w:t>
      </w:r>
    </w:p>
    <w:p w14:paraId="1EDAE91E" w14:textId="77777777" w:rsidR="00531975" w:rsidRPr="007174D3" w:rsidRDefault="00531975" w:rsidP="00531975">
      <w:pPr>
        <w:autoSpaceDE w:val="0"/>
        <w:autoSpaceDN w:val="0"/>
        <w:adjustRightInd w:val="0"/>
        <w:ind w:left="851"/>
        <w:rPr>
          <w:sz w:val="24"/>
          <w:szCs w:val="24"/>
          <w:lang w:eastAsia="de-DE"/>
        </w:rPr>
      </w:pPr>
    </w:p>
    <w:p w14:paraId="4F2DF02D" w14:textId="77777777" w:rsidR="00531975" w:rsidRPr="007174D3" w:rsidRDefault="00531975" w:rsidP="00531975">
      <w:pPr>
        <w:autoSpaceDE w:val="0"/>
        <w:autoSpaceDN w:val="0"/>
        <w:adjustRightInd w:val="0"/>
        <w:ind w:left="851"/>
        <w:rPr>
          <w:sz w:val="24"/>
          <w:szCs w:val="24"/>
          <w:lang w:eastAsia="da-DK"/>
        </w:rPr>
      </w:pPr>
      <w:r w:rsidRPr="007174D3">
        <w:rPr>
          <w:sz w:val="24"/>
          <w:szCs w:val="24"/>
        </w:rPr>
        <w:t>Frekvenskategorierne er defineret i henhold til følgende konvention:</w:t>
      </w:r>
    </w:p>
    <w:p w14:paraId="3063C4BE" w14:textId="77777777" w:rsidR="00531975" w:rsidRPr="007174D3" w:rsidRDefault="00531975" w:rsidP="00531975">
      <w:pPr>
        <w:autoSpaceDE w:val="0"/>
        <w:autoSpaceDN w:val="0"/>
        <w:adjustRightInd w:val="0"/>
        <w:ind w:left="851"/>
        <w:rPr>
          <w:sz w:val="24"/>
          <w:szCs w:val="24"/>
        </w:rPr>
      </w:pPr>
      <w:r w:rsidRPr="007174D3">
        <w:rPr>
          <w:sz w:val="24"/>
          <w:szCs w:val="24"/>
        </w:rPr>
        <w:t>Meget almindelig (≥1/10)</w:t>
      </w:r>
    </w:p>
    <w:p w14:paraId="7E7F710E" w14:textId="77777777" w:rsidR="00531975" w:rsidRPr="007174D3" w:rsidRDefault="00531975" w:rsidP="00531975">
      <w:pPr>
        <w:autoSpaceDE w:val="0"/>
        <w:autoSpaceDN w:val="0"/>
        <w:adjustRightInd w:val="0"/>
        <w:ind w:left="851"/>
        <w:rPr>
          <w:sz w:val="24"/>
          <w:szCs w:val="24"/>
        </w:rPr>
      </w:pPr>
      <w:r w:rsidRPr="007174D3">
        <w:rPr>
          <w:sz w:val="24"/>
          <w:szCs w:val="24"/>
        </w:rPr>
        <w:t>Almindelig (≥1/100, &lt;1/10)</w:t>
      </w:r>
    </w:p>
    <w:p w14:paraId="7A212396" w14:textId="77777777" w:rsidR="00531975" w:rsidRPr="007174D3" w:rsidRDefault="00531975" w:rsidP="00531975">
      <w:pPr>
        <w:autoSpaceDE w:val="0"/>
        <w:autoSpaceDN w:val="0"/>
        <w:adjustRightInd w:val="0"/>
        <w:ind w:left="851"/>
        <w:rPr>
          <w:sz w:val="24"/>
          <w:szCs w:val="24"/>
        </w:rPr>
      </w:pPr>
      <w:r w:rsidRPr="007174D3">
        <w:rPr>
          <w:sz w:val="24"/>
          <w:szCs w:val="24"/>
        </w:rPr>
        <w:t>Ikke almindelig (≥1/1.000, &lt;1/100)</w:t>
      </w:r>
    </w:p>
    <w:p w14:paraId="645F3B49" w14:textId="77777777" w:rsidR="00531975" w:rsidRPr="007174D3" w:rsidRDefault="00531975" w:rsidP="00531975">
      <w:pPr>
        <w:autoSpaceDE w:val="0"/>
        <w:autoSpaceDN w:val="0"/>
        <w:adjustRightInd w:val="0"/>
        <w:ind w:left="851"/>
        <w:rPr>
          <w:sz w:val="24"/>
          <w:szCs w:val="24"/>
        </w:rPr>
      </w:pPr>
      <w:r w:rsidRPr="007174D3">
        <w:rPr>
          <w:sz w:val="24"/>
          <w:szCs w:val="24"/>
        </w:rPr>
        <w:t>Sjælden (≥1/10.000, &lt;1/1.000)</w:t>
      </w:r>
    </w:p>
    <w:p w14:paraId="34723ADC" w14:textId="77777777" w:rsidR="00531975" w:rsidRPr="007174D3" w:rsidRDefault="00531975" w:rsidP="00531975">
      <w:pPr>
        <w:autoSpaceDE w:val="0"/>
        <w:autoSpaceDN w:val="0"/>
        <w:adjustRightInd w:val="0"/>
        <w:ind w:left="851"/>
        <w:rPr>
          <w:sz w:val="24"/>
          <w:szCs w:val="24"/>
        </w:rPr>
      </w:pPr>
      <w:r w:rsidRPr="007174D3">
        <w:rPr>
          <w:sz w:val="24"/>
          <w:szCs w:val="24"/>
        </w:rPr>
        <w:t>Meget sjælden (&lt;1/10.000)</w:t>
      </w:r>
    </w:p>
    <w:p w14:paraId="1D48CD82" w14:textId="77777777" w:rsidR="00531975" w:rsidRPr="007174D3" w:rsidRDefault="00531975" w:rsidP="00531975">
      <w:pPr>
        <w:autoSpaceDE w:val="0"/>
        <w:autoSpaceDN w:val="0"/>
        <w:adjustRightInd w:val="0"/>
        <w:ind w:left="851"/>
        <w:rPr>
          <w:sz w:val="24"/>
          <w:szCs w:val="24"/>
        </w:rPr>
      </w:pPr>
      <w:r w:rsidRPr="007174D3">
        <w:rPr>
          <w:sz w:val="24"/>
          <w:szCs w:val="24"/>
        </w:rPr>
        <w:t>Ikke kendt (kan ikke estimeres ud fra forhåndenværende data)</w:t>
      </w:r>
    </w:p>
    <w:p w14:paraId="0D00C7ED" w14:textId="77777777" w:rsidR="00531975" w:rsidRPr="007174D3" w:rsidRDefault="00531975" w:rsidP="00531975">
      <w:pPr>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831"/>
        <w:gridCol w:w="2302"/>
      </w:tblGrid>
      <w:tr w:rsidR="00531975" w:rsidRPr="007174D3" w14:paraId="54034530" w14:textId="77777777" w:rsidTr="00A8551F">
        <w:trPr>
          <w:trHeight w:val="535"/>
          <w:tblHeader/>
        </w:trPr>
        <w:tc>
          <w:tcPr>
            <w:tcW w:w="2655" w:type="dxa"/>
            <w:tcBorders>
              <w:top w:val="single" w:sz="4" w:space="0" w:color="auto"/>
              <w:left w:val="single" w:sz="4" w:space="0" w:color="auto"/>
              <w:bottom w:val="single" w:sz="4" w:space="0" w:color="auto"/>
              <w:right w:val="single" w:sz="4" w:space="0" w:color="auto"/>
            </w:tcBorders>
            <w:shd w:val="clear" w:color="auto" w:fill="D9D9D9"/>
            <w:hideMark/>
          </w:tcPr>
          <w:p w14:paraId="72027E73" w14:textId="77777777" w:rsidR="00531975" w:rsidRPr="007174D3" w:rsidRDefault="00531975">
            <w:pPr>
              <w:spacing w:after="120" w:line="276" w:lineRule="auto"/>
              <w:rPr>
                <w:rFonts w:eastAsia="Calibri"/>
                <w:b/>
                <w:sz w:val="24"/>
                <w:szCs w:val="24"/>
              </w:rPr>
            </w:pPr>
            <w:r w:rsidRPr="007174D3">
              <w:rPr>
                <w:b/>
                <w:sz w:val="24"/>
                <w:szCs w:val="24"/>
              </w:rPr>
              <w:t>Systemorganklasse</w:t>
            </w:r>
          </w:p>
        </w:tc>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64B9FA2F" w14:textId="77777777" w:rsidR="00531975" w:rsidRPr="007174D3" w:rsidRDefault="00531975">
            <w:pPr>
              <w:spacing w:after="120" w:line="276" w:lineRule="auto"/>
              <w:rPr>
                <w:rFonts w:eastAsia="Calibri"/>
                <w:b/>
                <w:sz w:val="24"/>
                <w:szCs w:val="24"/>
              </w:rPr>
            </w:pPr>
            <w:r w:rsidRPr="007174D3">
              <w:rPr>
                <w:b/>
                <w:sz w:val="24"/>
                <w:szCs w:val="24"/>
              </w:rPr>
              <w:t>Bivirkning</w:t>
            </w:r>
          </w:p>
        </w:tc>
        <w:tc>
          <w:tcPr>
            <w:tcW w:w="2302" w:type="dxa"/>
            <w:tcBorders>
              <w:top w:val="single" w:sz="4" w:space="0" w:color="auto"/>
              <w:left w:val="single" w:sz="4" w:space="0" w:color="auto"/>
              <w:bottom w:val="single" w:sz="4" w:space="0" w:color="auto"/>
              <w:right w:val="single" w:sz="4" w:space="0" w:color="auto"/>
            </w:tcBorders>
            <w:shd w:val="clear" w:color="auto" w:fill="D9D9D9"/>
            <w:hideMark/>
          </w:tcPr>
          <w:p w14:paraId="4DBFD961" w14:textId="77777777" w:rsidR="00531975" w:rsidRPr="007174D3" w:rsidRDefault="00531975">
            <w:pPr>
              <w:spacing w:after="120" w:line="276" w:lineRule="auto"/>
              <w:rPr>
                <w:rFonts w:eastAsia="Calibri"/>
                <w:b/>
                <w:sz w:val="24"/>
                <w:szCs w:val="24"/>
              </w:rPr>
            </w:pPr>
            <w:r w:rsidRPr="007174D3">
              <w:rPr>
                <w:b/>
                <w:sz w:val="24"/>
                <w:szCs w:val="24"/>
              </w:rPr>
              <w:t>Hyppighed</w:t>
            </w:r>
          </w:p>
        </w:tc>
      </w:tr>
      <w:tr w:rsidR="00531975" w:rsidRPr="007174D3" w14:paraId="76F85C99" w14:textId="77777777" w:rsidTr="00A8551F">
        <w:trPr>
          <w:trHeight w:val="1575"/>
        </w:trPr>
        <w:tc>
          <w:tcPr>
            <w:tcW w:w="2655" w:type="dxa"/>
            <w:tcBorders>
              <w:top w:val="single" w:sz="4" w:space="0" w:color="auto"/>
              <w:left w:val="single" w:sz="4" w:space="0" w:color="auto"/>
              <w:bottom w:val="single" w:sz="4" w:space="0" w:color="auto"/>
              <w:right w:val="single" w:sz="4" w:space="0" w:color="auto"/>
            </w:tcBorders>
            <w:shd w:val="clear" w:color="auto" w:fill="FFFFFF"/>
            <w:hideMark/>
          </w:tcPr>
          <w:p w14:paraId="1C82324F" w14:textId="77777777" w:rsidR="00531975" w:rsidRPr="007174D3" w:rsidRDefault="00531975">
            <w:pPr>
              <w:spacing w:after="120" w:line="276" w:lineRule="auto"/>
              <w:rPr>
                <w:rFonts w:eastAsia="Calibri"/>
                <w:sz w:val="24"/>
                <w:szCs w:val="24"/>
              </w:rPr>
            </w:pPr>
            <w:r w:rsidRPr="007174D3">
              <w:rPr>
                <w:sz w:val="24"/>
                <w:szCs w:val="24"/>
              </w:rPr>
              <w:t>Immunsystemet</w:t>
            </w:r>
          </w:p>
        </w:tc>
        <w:tc>
          <w:tcPr>
            <w:tcW w:w="3831" w:type="dxa"/>
            <w:tcBorders>
              <w:top w:val="single" w:sz="4" w:space="0" w:color="auto"/>
              <w:left w:val="single" w:sz="4" w:space="0" w:color="auto"/>
              <w:bottom w:val="single" w:sz="4" w:space="0" w:color="auto"/>
              <w:right w:val="single" w:sz="4" w:space="0" w:color="auto"/>
            </w:tcBorders>
            <w:shd w:val="clear" w:color="auto" w:fill="FFFFFF"/>
            <w:hideMark/>
          </w:tcPr>
          <w:p w14:paraId="49D0BB71" w14:textId="77777777" w:rsidR="00531975" w:rsidRPr="007174D3" w:rsidRDefault="00531975">
            <w:pPr>
              <w:spacing w:after="120" w:line="276" w:lineRule="auto"/>
              <w:rPr>
                <w:rFonts w:eastAsia="Calibri"/>
                <w:sz w:val="24"/>
                <w:szCs w:val="24"/>
              </w:rPr>
            </w:pPr>
            <w:r w:rsidRPr="007174D3">
              <w:rPr>
                <w:sz w:val="24"/>
                <w:szCs w:val="24"/>
              </w:rPr>
              <w:t xml:space="preserve">Overfølsomhed, </w:t>
            </w:r>
            <w:proofErr w:type="spellStart"/>
            <w:r w:rsidRPr="007174D3">
              <w:rPr>
                <w:sz w:val="24"/>
                <w:szCs w:val="24"/>
              </w:rPr>
              <w:t>anafylaktisk</w:t>
            </w:r>
            <w:proofErr w:type="spellEnd"/>
            <w:r w:rsidRPr="007174D3">
              <w:rPr>
                <w:sz w:val="24"/>
                <w:szCs w:val="24"/>
              </w:rPr>
              <w:t xml:space="preserve"> reaktion, </w:t>
            </w:r>
            <w:proofErr w:type="spellStart"/>
            <w:r w:rsidRPr="007174D3">
              <w:rPr>
                <w:sz w:val="24"/>
                <w:szCs w:val="24"/>
              </w:rPr>
              <w:t>kontaktdermatitis</w:t>
            </w:r>
            <w:proofErr w:type="spellEnd"/>
          </w:p>
        </w:tc>
        <w:tc>
          <w:tcPr>
            <w:tcW w:w="2302" w:type="dxa"/>
            <w:tcBorders>
              <w:top w:val="single" w:sz="4" w:space="0" w:color="auto"/>
              <w:left w:val="single" w:sz="4" w:space="0" w:color="auto"/>
              <w:bottom w:val="single" w:sz="4" w:space="0" w:color="auto"/>
              <w:right w:val="single" w:sz="4" w:space="0" w:color="auto"/>
            </w:tcBorders>
            <w:shd w:val="clear" w:color="auto" w:fill="FFFFFF"/>
            <w:hideMark/>
          </w:tcPr>
          <w:p w14:paraId="67B3C779" w14:textId="77777777" w:rsidR="00531975" w:rsidRPr="007174D3" w:rsidRDefault="00531975">
            <w:pPr>
              <w:spacing w:after="120" w:line="276" w:lineRule="auto"/>
              <w:rPr>
                <w:rFonts w:eastAsia="Calibri"/>
                <w:sz w:val="24"/>
                <w:szCs w:val="24"/>
              </w:rPr>
            </w:pPr>
            <w:r w:rsidRPr="007174D3">
              <w:rPr>
                <w:sz w:val="24"/>
                <w:szCs w:val="24"/>
              </w:rPr>
              <w:t>Sjælden</w:t>
            </w:r>
          </w:p>
        </w:tc>
      </w:tr>
      <w:tr w:rsidR="00531975" w:rsidRPr="007174D3" w14:paraId="7C1D6982" w14:textId="77777777" w:rsidTr="00A8551F">
        <w:tc>
          <w:tcPr>
            <w:tcW w:w="2655" w:type="dxa"/>
            <w:tcBorders>
              <w:top w:val="single" w:sz="4" w:space="0" w:color="auto"/>
              <w:left w:val="single" w:sz="4" w:space="0" w:color="auto"/>
              <w:bottom w:val="single" w:sz="4" w:space="0" w:color="auto"/>
              <w:right w:val="single" w:sz="4" w:space="0" w:color="auto"/>
            </w:tcBorders>
            <w:hideMark/>
          </w:tcPr>
          <w:p w14:paraId="31054C26" w14:textId="77777777" w:rsidR="00531975" w:rsidRPr="007174D3" w:rsidRDefault="00531975">
            <w:pPr>
              <w:tabs>
                <w:tab w:val="left" w:pos="924"/>
              </w:tabs>
              <w:spacing w:after="120" w:line="276" w:lineRule="auto"/>
              <w:rPr>
                <w:rFonts w:eastAsia="Calibri"/>
                <w:sz w:val="24"/>
                <w:szCs w:val="24"/>
              </w:rPr>
            </w:pPr>
            <w:r w:rsidRPr="007174D3">
              <w:rPr>
                <w:sz w:val="24"/>
                <w:szCs w:val="24"/>
              </w:rPr>
              <w:t xml:space="preserve">Almene symptomer og reaktioner på administrationsstedet </w:t>
            </w:r>
          </w:p>
        </w:tc>
        <w:tc>
          <w:tcPr>
            <w:tcW w:w="3831" w:type="dxa"/>
            <w:tcBorders>
              <w:top w:val="single" w:sz="4" w:space="0" w:color="auto"/>
              <w:left w:val="single" w:sz="4" w:space="0" w:color="auto"/>
              <w:bottom w:val="single" w:sz="4" w:space="0" w:color="auto"/>
              <w:right w:val="single" w:sz="4" w:space="0" w:color="auto"/>
            </w:tcBorders>
            <w:hideMark/>
          </w:tcPr>
          <w:p w14:paraId="33471D4E" w14:textId="77777777" w:rsidR="00531975" w:rsidRPr="007174D3" w:rsidRDefault="00531975">
            <w:pPr>
              <w:spacing w:after="120" w:line="276" w:lineRule="auto"/>
              <w:rPr>
                <w:rFonts w:eastAsia="Calibri"/>
                <w:sz w:val="24"/>
                <w:szCs w:val="24"/>
              </w:rPr>
            </w:pPr>
            <w:r w:rsidRPr="007174D3">
              <w:rPr>
                <w:sz w:val="24"/>
                <w:szCs w:val="24"/>
              </w:rPr>
              <w:t>Irritation på administrationsstedet</w:t>
            </w:r>
          </w:p>
        </w:tc>
        <w:tc>
          <w:tcPr>
            <w:tcW w:w="2302" w:type="dxa"/>
            <w:tcBorders>
              <w:top w:val="single" w:sz="4" w:space="0" w:color="auto"/>
              <w:left w:val="single" w:sz="4" w:space="0" w:color="auto"/>
              <w:bottom w:val="single" w:sz="4" w:space="0" w:color="auto"/>
              <w:right w:val="single" w:sz="4" w:space="0" w:color="auto"/>
            </w:tcBorders>
            <w:hideMark/>
          </w:tcPr>
          <w:p w14:paraId="4A3C0876" w14:textId="77777777" w:rsidR="00531975" w:rsidRPr="007174D3" w:rsidRDefault="00531975">
            <w:pPr>
              <w:spacing w:after="120" w:line="276" w:lineRule="auto"/>
              <w:rPr>
                <w:rFonts w:eastAsia="Calibri"/>
                <w:sz w:val="24"/>
                <w:szCs w:val="24"/>
              </w:rPr>
            </w:pPr>
            <w:r w:rsidRPr="007174D3">
              <w:rPr>
                <w:sz w:val="24"/>
                <w:szCs w:val="24"/>
              </w:rPr>
              <w:t>Meget sjælden</w:t>
            </w:r>
          </w:p>
        </w:tc>
      </w:tr>
    </w:tbl>
    <w:p w14:paraId="0F65ADD8" w14:textId="77777777" w:rsidR="00531975" w:rsidRPr="007174D3" w:rsidRDefault="00531975" w:rsidP="00531975">
      <w:pPr>
        <w:ind w:left="851"/>
        <w:rPr>
          <w:sz w:val="24"/>
          <w:szCs w:val="24"/>
        </w:rPr>
      </w:pPr>
    </w:p>
    <w:p w14:paraId="4ACAF6A2" w14:textId="257BDBC5" w:rsidR="00531975" w:rsidRPr="007174D3" w:rsidRDefault="00531975" w:rsidP="00531975">
      <w:pPr>
        <w:ind w:left="851"/>
        <w:rPr>
          <w:sz w:val="24"/>
          <w:szCs w:val="24"/>
        </w:rPr>
      </w:pPr>
      <w:proofErr w:type="spellStart"/>
      <w:r w:rsidRPr="007174D3">
        <w:rPr>
          <w:sz w:val="24"/>
          <w:szCs w:val="24"/>
        </w:rPr>
        <w:t>Lidocain</w:t>
      </w:r>
      <w:proofErr w:type="spellEnd"/>
      <w:r w:rsidRPr="007174D3">
        <w:rPr>
          <w:sz w:val="24"/>
          <w:szCs w:val="24"/>
        </w:rPr>
        <w:t xml:space="preserve"> kan forårsage symptomer på systemiske bivirkninger eller akut toksicitet, hvis der forekommer høje systemiske niveauer som følge af hurtig absorption eller overdosering (se pkt. 4.9 og 5.1).</w:t>
      </w:r>
    </w:p>
    <w:p w14:paraId="161235D4" w14:textId="77777777" w:rsidR="00531975" w:rsidRPr="007174D3" w:rsidRDefault="00531975" w:rsidP="00531975">
      <w:pPr>
        <w:ind w:left="851"/>
        <w:rPr>
          <w:sz w:val="24"/>
          <w:szCs w:val="24"/>
        </w:rPr>
      </w:pPr>
    </w:p>
    <w:p w14:paraId="53A7C1F5" w14:textId="77777777" w:rsidR="00531975" w:rsidRPr="007174D3" w:rsidRDefault="00531975" w:rsidP="00531975">
      <w:pPr>
        <w:autoSpaceDE w:val="0"/>
        <w:autoSpaceDN w:val="0"/>
        <w:adjustRightInd w:val="0"/>
        <w:ind w:left="851"/>
        <w:rPr>
          <w:sz w:val="24"/>
          <w:szCs w:val="24"/>
          <w:u w:val="single"/>
        </w:rPr>
      </w:pPr>
      <w:r w:rsidRPr="007174D3">
        <w:rPr>
          <w:sz w:val="24"/>
          <w:szCs w:val="24"/>
          <w:u w:val="single"/>
        </w:rPr>
        <w:t>Indberetning af formodede bivirkninger</w:t>
      </w:r>
    </w:p>
    <w:p w14:paraId="65C8B9D4" w14:textId="77777777" w:rsidR="00531975" w:rsidRPr="007174D3" w:rsidRDefault="00531975" w:rsidP="00531975">
      <w:pPr>
        <w:autoSpaceDE w:val="0"/>
        <w:autoSpaceDN w:val="0"/>
        <w:adjustRightInd w:val="0"/>
        <w:ind w:left="851"/>
        <w:rPr>
          <w:sz w:val="24"/>
          <w:szCs w:val="24"/>
        </w:rPr>
      </w:pPr>
      <w:r w:rsidRPr="007174D3">
        <w:rPr>
          <w:sz w:val="24"/>
          <w:szCs w:val="24"/>
        </w:rPr>
        <w:t>Når lægemidlet er godkendt, er indberetning af formodede bivirkninger vigtig. Det muliggør løbende overvågning af benefit/</w:t>
      </w:r>
      <w:proofErr w:type="spellStart"/>
      <w:r w:rsidRPr="007174D3">
        <w:rPr>
          <w:sz w:val="24"/>
          <w:szCs w:val="24"/>
        </w:rPr>
        <w:t>risk</w:t>
      </w:r>
      <w:proofErr w:type="spellEnd"/>
      <w:r w:rsidRPr="007174D3">
        <w:rPr>
          <w:sz w:val="24"/>
          <w:szCs w:val="24"/>
        </w:rPr>
        <w:t>-forholdet for lægemidlet. Sundhedspersoner anmodes om at indberette alle formodede bivirkninger via</w:t>
      </w:r>
    </w:p>
    <w:p w14:paraId="608DF472" w14:textId="77777777" w:rsidR="00531975" w:rsidRPr="007174D3" w:rsidRDefault="00531975" w:rsidP="00531975">
      <w:pPr>
        <w:autoSpaceDE w:val="0"/>
        <w:autoSpaceDN w:val="0"/>
        <w:adjustRightInd w:val="0"/>
        <w:ind w:left="851"/>
        <w:rPr>
          <w:sz w:val="24"/>
          <w:szCs w:val="24"/>
        </w:rPr>
      </w:pPr>
    </w:p>
    <w:p w14:paraId="40E7B1F9" w14:textId="77777777" w:rsidR="00531975" w:rsidRPr="007174D3" w:rsidRDefault="00531975" w:rsidP="00531975">
      <w:pPr>
        <w:autoSpaceDE w:val="0"/>
        <w:autoSpaceDN w:val="0"/>
        <w:adjustRightInd w:val="0"/>
        <w:ind w:left="851"/>
        <w:rPr>
          <w:sz w:val="24"/>
          <w:szCs w:val="24"/>
        </w:rPr>
      </w:pPr>
      <w:r w:rsidRPr="007174D3">
        <w:rPr>
          <w:sz w:val="24"/>
          <w:szCs w:val="24"/>
          <w:lang w:val="nl-NL"/>
        </w:rPr>
        <w:t>Lægemiddelstyrelsen</w:t>
      </w:r>
    </w:p>
    <w:p w14:paraId="13A38144" w14:textId="77777777" w:rsidR="00531975" w:rsidRPr="007174D3" w:rsidRDefault="00531975" w:rsidP="00531975">
      <w:pPr>
        <w:autoSpaceDE w:val="0"/>
        <w:autoSpaceDN w:val="0"/>
        <w:adjustRightInd w:val="0"/>
        <w:ind w:left="851"/>
        <w:rPr>
          <w:sz w:val="24"/>
          <w:szCs w:val="24"/>
        </w:rPr>
      </w:pPr>
      <w:r w:rsidRPr="007174D3">
        <w:rPr>
          <w:sz w:val="24"/>
          <w:szCs w:val="24"/>
          <w:lang w:val="nl-NL"/>
        </w:rPr>
        <w:t>Axel Heides Gade 1</w:t>
      </w:r>
    </w:p>
    <w:p w14:paraId="02A2BF16" w14:textId="77777777" w:rsidR="00531975" w:rsidRPr="007174D3" w:rsidRDefault="00531975" w:rsidP="00531975">
      <w:pPr>
        <w:autoSpaceDE w:val="0"/>
        <w:autoSpaceDN w:val="0"/>
        <w:adjustRightInd w:val="0"/>
        <w:ind w:left="851"/>
        <w:rPr>
          <w:sz w:val="24"/>
          <w:szCs w:val="24"/>
        </w:rPr>
      </w:pPr>
      <w:r w:rsidRPr="007174D3">
        <w:rPr>
          <w:sz w:val="24"/>
          <w:szCs w:val="24"/>
        </w:rPr>
        <w:t>DK-2300 København S</w:t>
      </w:r>
    </w:p>
    <w:p w14:paraId="38895701" w14:textId="77777777" w:rsidR="00531975" w:rsidRPr="007174D3" w:rsidRDefault="00531975" w:rsidP="00531975">
      <w:pPr>
        <w:autoSpaceDE w:val="0"/>
        <w:autoSpaceDN w:val="0"/>
        <w:adjustRightInd w:val="0"/>
        <w:ind w:left="851"/>
        <w:rPr>
          <w:sz w:val="24"/>
          <w:szCs w:val="24"/>
        </w:rPr>
      </w:pPr>
      <w:r w:rsidRPr="007174D3">
        <w:rPr>
          <w:sz w:val="24"/>
          <w:szCs w:val="24"/>
        </w:rPr>
        <w:t>Websted: </w:t>
      </w:r>
      <w:hyperlink r:id="rId8" w:tgtFrame="_blank" w:history="1">
        <w:r w:rsidRPr="007174D3">
          <w:rPr>
            <w:rStyle w:val="Hyperlink"/>
            <w:sz w:val="24"/>
            <w:szCs w:val="24"/>
          </w:rPr>
          <w:t>www.meldenbivirkning.dk</w:t>
        </w:r>
      </w:hyperlink>
    </w:p>
    <w:p w14:paraId="04830AB5" w14:textId="77777777" w:rsidR="009260DE" w:rsidRPr="007174D3" w:rsidRDefault="009260DE" w:rsidP="00A10294">
      <w:pPr>
        <w:tabs>
          <w:tab w:val="left" w:pos="851"/>
        </w:tabs>
        <w:ind w:left="851"/>
        <w:rPr>
          <w:sz w:val="24"/>
          <w:szCs w:val="24"/>
        </w:rPr>
      </w:pPr>
    </w:p>
    <w:p w14:paraId="323E79CD" w14:textId="77777777" w:rsidR="009260DE" w:rsidRPr="007174D3" w:rsidRDefault="009260DE" w:rsidP="009260DE">
      <w:pPr>
        <w:tabs>
          <w:tab w:val="left" w:pos="851"/>
        </w:tabs>
        <w:ind w:left="851" w:hanging="851"/>
        <w:rPr>
          <w:b/>
          <w:sz w:val="24"/>
          <w:szCs w:val="24"/>
        </w:rPr>
      </w:pPr>
      <w:r w:rsidRPr="007174D3">
        <w:rPr>
          <w:b/>
          <w:sz w:val="24"/>
          <w:szCs w:val="24"/>
        </w:rPr>
        <w:t>4.9</w:t>
      </w:r>
      <w:r w:rsidRPr="007174D3">
        <w:rPr>
          <w:b/>
          <w:sz w:val="24"/>
          <w:szCs w:val="24"/>
        </w:rPr>
        <w:tab/>
        <w:t>Overdosering</w:t>
      </w:r>
    </w:p>
    <w:p w14:paraId="7263DD66" w14:textId="77777777" w:rsidR="008F1F9C" w:rsidRPr="007174D3" w:rsidRDefault="008F1F9C" w:rsidP="00A8551F">
      <w:pPr>
        <w:ind w:left="851"/>
        <w:rPr>
          <w:sz w:val="24"/>
          <w:szCs w:val="24"/>
        </w:rPr>
      </w:pPr>
    </w:p>
    <w:p w14:paraId="17F5735A" w14:textId="5BE16EC8" w:rsidR="008617DB" w:rsidRPr="007174D3" w:rsidRDefault="008617DB" w:rsidP="00A8551F">
      <w:pPr>
        <w:ind w:left="851"/>
        <w:rPr>
          <w:rFonts w:eastAsia="Calibri"/>
          <w:sz w:val="24"/>
          <w:szCs w:val="24"/>
          <w:u w:val="single"/>
          <w:lang w:eastAsia="da-DK"/>
        </w:rPr>
      </w:pPr>
      <w:r w:rsidRPr="007174D3">
        <w:rPr>
          <w:sz w:val="24"/>
          <w:szCs w:val="24"/>
          <w:u w:val="single"/>
        </w:rPr>
        <w:t>Symptomer</w:t>
      </w:r>
    </w:p>
    <w:p w14:paraId="3E5708C8" w14:textId="77777777" w:rsidR="008617DB" w:rsidRPr="007174D3" w:rsidRDefault="008617DB" w:rsidP="00A8551F">
      <w:pPr>
        <w:ind w:left="851"/>
        <w:rPr>
          <w:rFonts w:eastAsia="Calibri"/>
          <w:sz w:val="24"/>
          <w:szCs w:val="24"/>
        </w:rPr>
      </w:pPr>
      <w:r w:rsidRPr="007174D3">
        <w:rPr>
          <w:sz w:val="24"/>
          <w:szCs w:val="24"/>
        </w:rPr>
        <w:t xml:space="preserve">Hvis der opstår symptomer på systemisk toksicitet, er disse af samme art som dem, der forekommer efter administration af </w:t>
      </w:r>
      <w:proofErr w:type="spellStart"/>
      <w:r w:rsidRPr="007174D3">
        <w:rPr>
          <w:sz w:val="24"/>
          <w:szCs w:val="24"/>
        </w:rPr>
        <w:t>lokalanæstetika</w:t>
      </w:r>
      <w:proofErr w:type="spellEnd"/>
      <w:r w:rsidRPr="007174D3">
        <w:rPr>
          <w:sz w:val="24"/>
          <w:szCs w:val="24"/>
        </w:rPr>
        <w:t xml:space="preserve"> ad andre administrationsveje.</w:t>
      </w:r>
    </w:p>
    <w:p w14:paraId="2BF8A644" w14:textId="5934613B" w:rsidR="008617DB" w:rsidRPr="007174D3" w:rsidRDefault="008617DB" w:rsidP="00A8551F">
      <w:pPr>
        <w:ind w:left="851"/>
        <w:rPr>
          <w:rFonts w:eastAsia="Calibri"/>
          <w:sz w:val="24"/>
          <w:szCs w:val="24"/>
        </w:rPr>
      </w:pPr>
      <w:r w:rsidRPr="007174D3">
        <w:rPr>
          <w:sz w:val="24"/>
          <w:szCs w:val="24"/>
        </w:rPr>
        <w:t xml:space="preserve">Overdosering kan manifestere sig som forbigående stimulering af centralnervesystemet med følgende tidlige symptomer: </w:t>
      </w:r>
      <w:proofErr w:type="spellStart"/>
      <w:r w:rsidRPr="007174D3">
        <w:rPr>
          <w:sz w:val="24"/>
          <w:szCs w:val="24"/>
        </w:rPr>
        <w:t>Gaben</w:t>
      </w:r>
      <w:proofErr w:type="spellEnd"/>
      <w:r w:rsidRPr="007174D3">
        <w:rPr>
          <w:sz w:val="24"/>
          <w:szCs w:val="24"/>
        </w:rPr>
        <w:t xml:space="preserve">, uro, svimmelhed, kvalme, opkastning, </w:t>
      </w:r>
      <w:proofErr w:type="spellStart"/>
      <w:r w:rsidRPr="007174D3">
        <w:rPr>
          <w:sz w:val="24"/>
          <w:szCs w:val="24"/>
        </w:rPr>
        <w:t>dysartri</w:t>
      </w:r>
      <w:proofErr w:type="spellEnd"/>
      <w:r w:rsidRPr="007174D3">
        <w:rPr>
          <w:sz w:val="24"/>
          <w:szCs w:val="24"/>
        </w:rPr>
        <w:t xml:space="preserve">, </w:t>
      </w:r>
      <w:proofErr w:type="spellStart"/>
      <w:r w:rsidRPr="007174D3">
        <w:rPr>
          <w:sz w:val="24"/>
          <w:szCs w:val="24"/>
        </w:rPr>
        <w:t>ataksi</w:t>
      </w:r>
      <w:proofErr w:type="spellEnd"/>
      <w:r w:rsidRPr="007174D3">
        <w:rPr>
          <w:sz w:val="24"/>
          <w:szCs w:val="24"/>
        </w:rPr>
        <w:t xml:space="preserve"> samt høre- og synsforstyrrelser. Moderat toksicitet kan også forårsage muskel</w:t>
      </w:r>
      <w:r w:rsidR="00545022">
        <w:rPr>
          <w:sz w:val="24"/>
          <w:szCs w:val="24"/>
        </w:rPr>
        <w:softHyphen/>
      </w:r>
      <w:r w:rsidRPr="007174D3">
        <w:rPr>
          <w:sz w:val="24"/>
          <w:szCs w:val="24"/>
        </w:rPr>
        <w:t>trækninger og krampeanfald. Disse kan efterfølges af bevidsthedstab, respirations</w:t>
      </w:r>
      <w:r w:rsidR="00AF2DA5">
        <w:rPr>
          <w:sz w:val="24"/>
          <w:szCs w:val="24"/>
        </w:rPr>
        <w:softHyphen/>
      </w:r>
      <w:r w:rsidRPr="007174D3">
        <w:rPr>
          <w:sz w:val="24"/>
          <w:szCs w:val="24"/>
        </w:rPr>
        <w:t xml:space="preserve">depression og koma. Ved svær toksicitet som følge af nedsat </w:t>
      </w:r>
      <w:proofErr w:type="spellStart"/>
      <w:r w:rsidRPr="007174D3">
        <w:rPr>
          <w:sz w:val="24"/>
          <w:szCs w:val="24"/>
        </w:rPr>
        <w:t>myokardiekontraktilitet</w:t>
      </w:r>
      <w:proofErr w:type="spellEnd"/>
      <w:r w:rsidRPr="007174D3">
        <w:rPr>
          <w:sz w:val="24"/>
          <w:szCs w:val="24"/>
        </w:rPr>
        <w:t xml:space="preserve"> og forsinket stimulationsledning, kan der forventes </w:t>
      </w:r>
      <w:proofErr w:type="spellStart"/>
      <w:r w:rsidRPr="007174D3">
        <w:rPr>
          <w:sz w:val="24"/>
          <w:szCs w:val="24"/>
        </w:rPr>
        <w:t>kardiovaskulært</w:t>
      </w:r>
      <w:proofErr w:type="spellEnd"/>
      <w:r w:rsidRPr="007174D3">
        <w:rPr>
          <w:sz w:val="24"/>
          <w:szCs w:val="24"/>
        </w:rPr>
        <w:t xml:space="preserve"> kollaps efterfulgt af komplet hjerteblok og hjertestop.</w:t>
      </w:r>
    </w:p>
    <w:p w14:paraId="7D0F4EB9" w14:textId="77777777" w:rsidR="008617DB" w:rsidRPr="007174D3" w:rsidRDefault="008617DB" w:rsidP="00A8551F">
      <w:pPr>
        <w:ind w:left="851"/>
        <w:rPr>
          <w:rFonts w:eastAsia="Calibri"/>
          <w:sz w:val="24"/>
          <w:szCs w:val="24"/>
        </w:rPr>
      </w:pPr>
    </w:p>
    <w:p w14:paraId="4F4C0F1C" w14:textId="77777777" w:rsidR="008617DB" w:rsidRPr="007174D3" w:rsidRDefault="008617DB" w:rsidP="00A8551F">
      <w:pPr>
        <w:ind w:left="851"/>
        <w:rPr>
          <w:rFonts w:eastAsia="Calibri"/>
          <w:sz w:val="24"/>
          <w:szCs w:val="24"/>
          <w:u w:val="single"/>
        </w:rPr>
      </w:pPr>
      <w:r w:rsidRPr="007174D3">
        <w:rPr>
          <w:sz w:val="24"/>
          <w:szCs w:val="24"/>
          <w:u w:val="single"/>
        </w:rPr>
        <w:t>Behandling af akut toksicitet</w:t>
      </w:r>
    </w:p>
    <w:p w14:paraId="33EC8169" w14:textId="77777777" w:rsidR="008617DB" w:rsidRPr="007174D3" w:rsidRDefault="008617DB" w:rsidP="00A8551F">
      <w:pPr>
        <w:ind w:left="851"/>
        <w:rPr>
          <w:sz w:val="24"/>
          <w:szCs w:val="24"/>
        </w:rPr>
      </w:pPr>
      <w:r w:rsidRPr="007174D3">
        <w:rPr>
          <w:sz w:val="24"/>
          <w:szCs w:val="24"/>
        </w:rPr>
        <w:t xml:space="preserve">Hvis der opstår symptomer på akut toksicitet under administration af </w:t>
      </w:r>
      <w:proofErr w:type="spellStart"/>
      <w:r w:rsidRPr="007174D3">
        <w:rPr>
          <w:sz w:val="24"/>
          <w:szCs w:val="24"/>
        </w:rPr>
        <w:t>lokalanæstetikummet</w:t>
      </w:r>
      <w:proofErr w:type="spellEnd"/>
      <w:r w:rsidRPr="007174D3">
        <w:rPr>
          <w:sz w:val="24"/>
          <w:szCs w:val="24"/>
        </w:rPr>
        <w:t xml:space="preserve">, skal administration af </w:t>
      </w:r>
      <w:proofErr w:type="spellStart"/>
      <w:r w:rsidRPr="007174D3">
        <w:rPr>
          <w:sz w:val="24"/>
          <w:szCs w:val="24"/>
        </w:rPr>
        <w:t>anæstetikummet</w:t>
      </w:r>
      <w:proofErr w:type="spellEnd"/>
      <w:r w:rsidRPr="007174D3">
        <w:rPr>
          <w:sz w:val="24"/>
          <w:szCs w:val="24"/>
        </w:rPr>
        <w:t xml:space="preserve"> straks standses.</w:t>
      </w:r>
    </w:p>
    <w:p w14:paraId="132D63A0" w14:textId="77777777" w:rsidR="008617DB" w:rsidRPr="007174D3" w:rsidRDefault="008617DB" w:rsidP="00A8551F">
      <w:pPr>
        <w:ind w:left="851"/>
        <w:rPr>
          <w:sz w:val="24"/>
          <w:szCs w:val="24"/>
        </w:rPr>
      </w:pPr>
    </w:p>
    <w:p w14:paraId="4F53B9BB" w14:textId="77777777" w:rsidR="008617DB" w:rsidRPr="007174D3" w:rsidRDefault="008617DB" w:rsidP="00A8551F">
      <w:pPr>
        <w:ind w:left="851"/>
        <w:rPr>
          <w:sz w:val="24"/>
          <w:szCs w:val="24"/>
        </w:rPr>
      </w:pPr>
      <w:r w:rsidRPr="007174D3">
        <w:rPr>
          <w:sz w:val="24"/>
          <w:szCs w:val="24"/>
        </w:rPr>
        <w:t xml:space="preserve">CNS-symptomer (krampeanfald, CNS-depression) skal behandles omgående med relevant luftvejs-/respirationsstøtte og administration af </w:t>
      </w:r>
      <w:proofErr w:type="spellStart"/>
      <w:r w:rsidRPr="007174D3">
        <w:rPr>
          <w:sz w:val="24"/>
          <w:szCs w:val="24"/>
        </w:rPr>
        <w:t>antikonvulsiva</w:t>
      </w:r>
      <w:proofErr w:type="spellEnd"/>
      <w:r w:rsidRPr="007174D3">
        <w:rPr>
          <w:sz w:val="24"/>
          <w:szCs w:val="24"/>
        </w:rPr>
        <w:t>.</w:t>
      </w:r>
    </w:p>
    <w:p w14:paraId="5A091525" w14:textId="77777777" w:rsidR="008617DB" w:rsidRPr="007174D3" w:rsidRDefault="008617DB" w:rsidP="00A8551F">
      <w:pPr>
        <w:ind w:left="851"/>
        <w:rPr>
          <w:sz w:val="24"/>
          <w:szCs w:val="24"/>
          <w:lang w:eastAsia="de-DE"/>
        </w:rPr>
      </w:pPr>
    </w:p>
    <w:p w14:paraId="297D20F5" w14:textId="77777777" w:rsidR="008617DB" w:rsidRPr="007174D3" w:rsidRDefault="008617DB" w:rsidP="00A8551F">
      <w:pPr>
        <w:ind w:left="851"/>
        <w:rPr>
          <w:rFonts w:eastAsia="Calibri"/>
          <w:sz w:val="24"/>
          <w:szCs w:val="24"/>
          <w:lang w:eastAsia="da-DK"/>
        </w:rPr>
      </w:pPr>
      <w:r w:rsidRPr="007174D3">
        <w:rPr>
          <w:sz w:val="24"/>
          <w:szCs w:val="24"/>
        </w:rPr>
        <w:t>I tilfælde af kredsløbsstop, skal der iværksættes øjeblikkelig hjertelungeredning.</w:t>
      </w:r>
    </w:p>
    <w:p w14:paraId="40661BCA" w14:textId="77777777" w:rsidR="008617DB" w:rsidRPr="007174D3" w:rsidRDefault="008617DB" w:rsidP="00A8551F">
      <w:pPr>
        <w:ind w:left="851"/>
        <w:rPr>
          <w:rFonts w:eastAsia="Calibri"/>
          <w:sz w:val="24"/>
          <w:szCs w:val="24"/>
        </w:rPr>
      </w:pPr>
    </w:p>
    <w:p w14:paraId="2844E47C" w14:textId="77777777" w:rsidR="008617DB" w:rsidRPr="007174D3" w:rsidRDefault="008617DB" w:rsidP="00A8551F">
      <w:pPr>
        <w:ind w:left="851"/>
        <w:rPr>
          <w:rFonts w:eastAsia="Calibri"/>
          <w:sz w:val="24"/>
          <w:szCs w:val="24"/>
        </w:rPr>
      </w:pPr>
      <w:r w:rsidRPr="007174D3">
        <w:rPr>
          <w:sz w:val="24"/>
          <w:szCs w:val="24"/>
        </w:rPr>
        <w:t xml:space="preserve">Optimal ilttilførsel, ventilering, kredsløbsstøtte samt behandling af </w:t>
      </w:r>
      <w:proofErr w:type="spellStart"/>
      <w:r w:rsidRPr="007174D3">
        <w:rPr>
          <w:sz w:val="24"/>
          <w:szCs w:val="24"/>
        </w:rPr>
        <w:t>acidose</w:t>
      </w:r>
      <w:proofErr w:type="spellEnd"/>
      <w:r w:rsidRPr="007174D3">
        <w:rPr>
          <w:sz w:val="24"/>
          <w:szCs w:val="24"/>
        </w:rPr>
        <w:t xml:space="preserve"> er af vital betydning.</w:t>
      </w:r>
    </w:p>
    <w:p w14:paraId="75FE2330" w14:textId="77777777" w:rsidR="008617DB" w:rsidRPr="007174D3" w:rsidRDefault="008617DB" w:rsidP="00A8551F">
      <w:pPr>
        <w:ind w:left="851"/>
        <w:rPr>
          <w:sz w:val="24"/>
          <w:szCs w:val="24"/>
        </w:rPr>
      </w:pPr>
    </w:p>
    <w:p w14:paraId="4A376287" w14:textId="4263F2AC" w:rsidR="00AF2DA5" w:rsidRDefault="008617DB" w:rsidP="007409ED">
      <w:pPr>
        <w:ind w:left="851"/>
        <w:rPr>
          <w:sz w:val="24"/>
          <w:szCs w:val="24"/>
        </w:rPr>
      </w:pPr>
      <w:r w:rsidRPr="007174D3">
        <w:rPr>
          <w:sz w:val="24"/>
          <w:szCs w:val="24"/>
        </w:rPr>
        <w:t xml:space="preserve">Hvis der opstår </w:t>
      </w:r>
      <w:proofErr w:type="spellStart"/>
      <w:r w:rsidRPr="007174D3">
        <w:rPr>
          <w:sz w:val="24"/>
          <w:szCs w:val="24"/>
        </w:rPr>
        <w:t>kardiovaskulær</w:t>
      </w:r>
      <w:proofErr w:type="spellEnd"/>
      <w:r w:rsidRPr="007174D3">
        <w:rPr>
          <w:sz w:val="24"/>
          <w:szCs w:val="24"/>
        </w:rPr>
        <w:t xml:space="preserve"> depression (hypotension, bradykardi), skal relevant behandling med intravenøse væsker, </w:t>
      </w:r>
      <w:proofErr w:type="spellStart"/>
      <w:r w:rsidRPr="007174D3">
        <w:rPr>
          <w:sz w:val="24"/>
          <w:szCs w:val="24"/>
        </w:rPr>
        <w:t>vasopressor</w:t>
      </w:r>
      <w:proofErr w:type="spellEnd"/>
      <w:r w:rsidRPr="007174D3">
        <w:rPr>
          <w:sz w:val="24"/>
          <w:szCs w:val="24"/>
        </w:rPr>
        <w:t xml:space="preserve">, </w:t>
      </w:r>
      <w:proofErr w:type="spellStart"/>
      <w:r w:rsidRPr="007174D3">
        <w:rPr>
          <w:sz w:val="24"/>
          <w:szCs w:val="24"/>
        </w:rPr>
        <w:t>kronotropiske</w:t>
      </w:r>
      <w:proofErr w:type="spellEnd"/>
      <w:r w:rsidRPr="007174D3">
        <w:rPr>
          <w:sz w:val="24"/>
          <w:szCs w:val="24"/>
        </w:rPr>
        <w:t xml:space="preserve"> og/eller </w:t>
      </w:r>
      <w:proofErr w:type="spellStart"/>
      <w:r w:rsidRPr="007174D3">
        <w:rPr>
          <w:sz w:val="24"/>
          <w:szCs w:val="24"/>
        </w:rPr>
        <w:t>inotropiske</w:t>
      </w:r>
      <w:proofErr w:type="spellEnd"/>
      <w:r w:rsidRPr="007174D3">
        <w:rPr>
          <w:sz w:val="24"/>
          <w:szCs w:val="24"/>
        </w:rPr>
        <w:t xml:space="preserve"> midler overvejes.</w:t>
      </w:r>
    </w:p>
    <w:p w14:paraId="418847BF" w14:textId="77777777" w:rsidR="009260DE" w:rsidRPr="007174D3" w:rsidRDefault="009260DE" w:rsidP="009260DE">
      <w:pPr>
        <w:tabs>
          <w:tab w:val="left" w:pos="851"/>
        </w:tabs>
        <w:ind w:left="851"/>
        <w:rPr>
          <w:sz w:val="24"/>
          <w:szCs w:val="24"/>
        </w:rPr>
      </w:pPr>
    </w:p>
    <w:p w14:paraId="49CBBA1F" w14:textId="77777777" w:rsidR="009260DE" w:rsidRPr="007174D3" w:rsidRDefault="009260DE" w:rsidP="009260DE">
      <w:pPr>
        <w:tabs>
          <w:tab w:val="left" w:pos="851"/>
        </w:tabs>
        <w:ind w:left="851" w:hanging="851"/>
        <w:rPr>
          <w:b/>
          <w:sz w:val="24"/>
          <w:szCs w:val="24"/>
        </w:rPr>
      </w:pPr>
      <w:r w:rsidRPr="007174D3">
        <w:rPr>
          <w:b/>
          <w:sz w:val="24"/>
          <w:szCs w:val="24"/>
        </w:rPr>
        <w:t>4.10</w:t>
      </w:r>
      <w:r w:rsidRPr="007174D3">
        <w:rPr>
          <w:b/>
          <w:sz w:val="24"/>
          <w:szCs w:val="24"/>
        </w:rPr>
        <w:tab/>
        <w:t>Udlevering</w:t>
      </w:r>
    </w:p>
    <w:p w14:paraId="27B01260" w14:textId="27050652" w:rsidR="009260DE" w:rsidRPr="007174D3" w:rsidRDefault="009F762C" w:rsidP="009260DE">
      <w:pPr>
        <w:tabs>
          <w:tab w:val="left" w:pos="851"/>
        </w:tabs>
        <w:ind w:left="851"/>
        <w:rPr>
          <w:sz w:val="24"/>
          <w:szCs w:val="24"/>
        </w:rPr>
      </w:pPr>
      <w:r w:rsidRPr="007174D3">
        <w:rPr>
          <w:sz w:val="24"/>
          <w:szCs w:val="24"/>
        </w:rPr>
        <w:t>B</w:t>
      </w:r>
    </w:p>
    <w:p w14:paraId="28BDC1EC" w14:textId="77777777" w:rsidR="009260DE" w:rsidRPr="007174D3" w:rsidRDefault="009260DE" w:rsidP="009260DE">
      <w:pPr>
        <w:tabs>
          <w:tab w:val="left" w:pos="851"/>
        </w:tabs>
        <w:ind w:left="851"/>
        <w:rPr>
          <w:sz w:val="24"/>
          <w:szCs w:val="24"/>
        </w:rPr>
      </w:pPr>
    </w:p>
    <w:p w14:paraId="12C5346F" w14:textId="77777777" w:rsidR="009260DE" w:rsidRPr="007174D3" w:rsidRDefault="009260DE" w:rsidP="009260DE">
      <w:pPr>
        <w:tabs>
          <w:tab w:val="left" w:pos="851"/>
        </w:tabs>
        <w:ind w:left="851"/>
        <w:rPr>
          <w:sz w:val="24"/>
          <w:szCs w:val="24"/>
        </w:rPr>
      </w:pPr>
    </w:p>
    <w:p w14:paraId="60CC967C" w14:textId="23CF15D7" w:rsidR="009260DE" w:rsidRPr="007D226C" w:rsidRDefault="009260DE" w:rsidP="007D226C">
      <w:pPr>
        <w:tabs>
          <w:tab w:val="left" w:pos="851"/>
        </w:tabs>
        <w:ind w:left="851" w:hanging="851"/>
        <w:rPr>
          <w:b/>
          <w:sz w:val="24"/>
          <w:szCs w:val="24"/>
        </w:rPr>
      </w:pPr>
      <w:r w:rsidRPr="007174D3">
        <w:rPr>
          <w:b/>
          <w:sz w:val="24"/>
          <w:szCs w:val="24"/>
        </w:rPr>
        <w:t>5.</w:t>
      </w:r>
      <w:r w:rsidRPr="007174D3">
        <w:rPr>
          <w:b/>
          <w:sz w:val="24"/>
          <w:szCs w:val="24"/>
        </w:rPr>
        <w:tab/>
        <w:t>FARMAKOLOGISKE EGENSKABER</w:t>
      </w:r>
    </w:p>
    <w:p w14:paraId="23B5F62E" w14:textId="77777777" w:rsidR="009260DE" w:rsidRPr="007174D3" w:rsidRDefault="009260DE" w:rsidP="009260DE">
      <w:pPr>
        <w:tabs>
          <w:tab w:val="left" w:pos="851"/>
        </w:tabs>
        <w:ind w:left="851"/>
        <w:rPr>
          <w:sz w:val="24"/>
          <w:szCs w:val="24"/>
        </w:rPr>
      </w:pPr>
    </w:p>
    <w:p w14:paraId="16B2021A" w14:textId="425FA1E1" w:rsidR="009260DE" w:rsidRDefault="009260DE" w:rsidP="009260DE">
      <w:pPr>
        <w:tabs>
          <w:tab w:val="num" w:pos="851"/>
        </w:tabs>
        <w:ind w:left="851" w:hanging="851"/>
        <w:rPr>
          <w:b/>
          <w:sz w:val="24"/>
          <w:szCs w:val="24"/>
        </w:rPr>
      </w:pPr>
      <w:r w:rsidRPr="007174D3">
        <w:rPr>
          <w:b/>
          <w:sz w:val="24"/>
          <w:szCs w:val="24"/>
        </w:rPr>
        <w:t>5.1</w:t>
      </w:r>
      <w:r w:rsidRPr="007174D3">
        <w:rPr>
          <w:b/>
          <w:sz w:val="24"/>
          <w:szCs w:val="24"/>
        </w:rPr>
        <w:tab/>
      </w:r>
      <w:proofErr w:type="spellStart"/>
      <w:r w:rsidRPr="007174D3">
        <w:rPr>
          <w:b/>
          <w:sz w:val="24"/>
          <w:szCs w:val="24"/>
        </w:rPr>
        <w:t>Farmakodynamiske</w:t>
      </w:r>
      <w:proofErr w:type="spellEnd"/>
      <w:r w:rsidRPr="007174D3">
        <w:rPr>
          <w:b/>
          <w:sz w:val="24"/>
          <w:szCs w:val="24"/>
        </w:rPr>
        <w:t xml:space="preserve"> egenskaber</w:t>
      </w:r>
    </w:p>
    <w:p w14:paraId="69D216C8" w14:textId="56906960" w:rsidR="007D226C" w:rsidRDefault="007D226C" w:rsidP="007D226C">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7174D3">
        <w:rPr>
          <w:sz w:val="24"/>
          <w:szCs w:val="24"/>
        </w:rPr>
        <w:t xml:space="preserve">Nervesystemet, </w:t>
      </w:r>
      <w:proofErr w:type="spellStart"/>
      <w:r w:rsidRPr="007174D3">
        <w:rPr>
          <w:sz w:val="24"/>
          <w:szCs w:val="24"/>
        </w:rPr>
        <w:t>lokalanæstetika</w:t>
      </w:r>
      <w:proofErr w:type="spellEnd"/>
      <w:r w:rsidRPr="007174D3">
        <w:rPr>
          <w:sz w:val="24"/>
          <w:szCs w:val="24"/>
        </w:rPr>
        <w:t>, amider.</w:t>
      </w:r>
    </w:p>
    <w:p w14:paraId="7D276AC7" w14:textId="46B56D67" w:rsidR="007D226C" w:rsidRDefault="007D226C" w:rsidP="007D226C">
      <w:pPr>
        <w:ind w:left="851"/>
        <w:rPr>
          <w:sz w:val="24"/>
          <w:szCs w:val="24"/>
        </w:rPr>
      </w:pPr>
      <w:r w:rsidRPr="007174D3">
        <w:rPr>
          <w:sz w:val="24"/>
          <w:szCs w:val="24"/>
        </w:rPr>
        <w:t>ATC-kode: N 01 BB 02.</w:t>
      </w:r>
    </w:p>
    <w:p w14:paraId="3932E4A8" w14:textId="77777777" w:rsidR="007D226C" w:rsidRPr="007D226C" w:rsidRDefault="007D226C" w:rsidP="007D226C">
      <w:pPr>
        <w:ind w:left="851"/>
        <w:rPr>
          <w:sz w:val="24"/>
          <w:szCs w:val="24"/>
        </w:rPr>
      </w:pPr>
    </w:p>
    <w:p w14:paraId="7EA8C411" w14:textId="77777777" w:rsidR="00E647FA" w:rsidRPr="007174D3" w:rsidRDefault="00E647FA" w:rsidP="00E647FA">
      <w:pPr>
        <w:autoSpaceDE w:val="0"/>
        <w:autoSpaceDN w:val="0"/>
        <w:adjustRightInd w:val="0"/>
        <w:ind w:left="851"/>
        <w:rPr>
          <w:sz w:val="24"/>
          <w:szCs w:val="24"/>
          <w:lang w:eastAsia="da-DK"/>
        </w:rPr>
      </w:pPr>
      <w:proofErr w:type="spellStart"/>
      <w:r w:rsidRPr="007174D3">
        <w:rPr>
          <w:sz w:val="24"/>
          <w:szCs w:val="24"/>
        </w:rPr>
        <w:t>Instillido</w:t>
      </w:r>
      <w:proofErr w:type="spellEnd"/>
      <w:r w:rsidRPr="007174D3">
        <w:rPr>
          <w:sz w:val="24"/>
          <w:szCs w:val="24"/>
        </w:rPr>
        <w:t xml:space="preserve"> er en steril gel til topisk </w:t>
      </w:r>
      <w:proofErr w:type="spellStart"/>
      <w:r w:rsidRPr="007174D3">
        <w:rPr>
          <w:sz w:val="24"/>
          <w:szCs w:val="24"/>
        </w:rPr>
        <w:t>mucosal</w:t>
      </w:r>
      <w:proofErr w:type="spellEnd"/>
      <w:r w:rsidRPr="007174D3">
        <w:rPr>
          <w:sz w:val="24"/>
          <w:szCs w:val="24"/>
        </w:rPr>
        <w:t xml:space="preserve"> anæstesi.</w:t>
      </w:r>
    </w:p>
    <w:p w14:paraId="2B76C088" w14:textId="77777777" w:rsidR="00E647FA" w:rsidRPr="007174D3" w:rsidRDefault="00E647FA" w:rsidP="00E647FA">
      <w:pPr>
        <w:autoSpaceDE w:val="0"/>
        <w:autoSpaceDN w:val="0"/>
        <w:adjustRightInd w:val="0"/>
        <w:ind w:left="851"/>
        <w:rPr>
          <w:sz w:val="24"/>
          <w:szCs w:val="24"/>
          <w:lang w:eastAsia="de-DE"/>
        </w:rPr>
      </w:pPr>
    </w:p>
    <w:p w14:paraId="05C4DABB" w14:textId="77777777" w:rsidR="00E647FA" w:rsidRPr="007174D3" w:rsidRDefault="00E647FA" w:rsidP="00E647FA">
      <w:pPr>
        <w:ind w:left="851"/>
        <w:rPr>
          <w:sz w:val="24"/>
          <w:szCs w:val="24"/>
          <w:u w:val="single"/>
          <w:lang w:eastAsia="da-DK"/>
        </w:rPr>
      </w:pPr>
      <w:r w:rsidRPr="007174D3">
        <w:rPr>
          <w:sz w:val="24"/>
          <w:szCs w:val="24"/>
          <w:u w:val="single"/>
        </w:rPr>
        <w:t>Virkningsmekanisme/</w:t>
      </w:r>
      <w:proofErr w:type="spellStart"/>
      <w:r w:rsidRPr="007174D3">
        <w:rPr>
          <w:sz w:val="24"/>
          <w:szCs w:val="24"/>
          <w:u w:val="single"/>
        </w:rPr>
        <w:t>Farmakodynamisk</w:t>
      </w:r>
      <w:proofErr w:type="spellEnd"/>
      <w:r w:rsidRPr="007174D3">
        <w:rPr>
          <w:sz w:val="24"/>
          <w:szCs w:val="24"/>
          <w:u w:val="single"/>
        </w:rPr>
        <w:t xml:space="preserve"> virkning</w:t>
      </w:r>
    </w:p>
    <w:p w14:paraId="6C07E9AF" w14:textId="77777777" w:rsidR="00E647FA" w:rsidRPr="007174D3" w:rsidRDefault="00E647FA" w:rsidP="00E647FA">
      <w:pPr>
        <w:ind w:left="851"/>
        <w:rPr>
          <w:noProof/>
          <w:sz w:val="24"/>
          <w:szCs w:val="24"/>
        </w:rPr>
      </w:pPr>
      <w:proofErr w:type="spellStart"/>
      <w:r w:rsidRPr="007174D3">
        <w:rPr>
          <w:sz w:val="24"/>
          <w:szCs w:val="24"/>
        </w:rPr>
        <w:t>Lidocain</w:t>
      </w:r>
      <w:proofErr w:type="spellEnd"/>
      <w:r w:rsidRPr="007174D3">
        <w:rPr>
          <w:sz w:val="24"/>
          <w:szCs w:val="24"/>
        </w:rPr>
        <w:t xml:space="preserve"> er et </w:t>
      </w:r>
      <w:proofErr w:type="spellStart"/>
      <w:r w:rsidRPr="007174D3">
        <w:rPr>
          <w:sz w:val="24"/>
          <w:szCs w:val="24"/>
        </w:rPr>
        <w:t>lokalanæstetikum</w:t>
      </w:r>
      <w:proofErr w:type="spellEnd"/>
      <w:r w:rsidRPr="007174D3">
        <w:rPr>
          <w:sz w:val="24"/>
          <w:szCs w:val="24"/>
        </w:rPr>
        <w:t xml:space="preserve"> af amidtypen. </w:t>
      </w:r>
    </w:p>
    <w:p w14:paraId="069CCFCB" w14:textId="77777777" w:rsidR="00E647FA" w:rsidRPr="007174D3" w:rsidRDefault="00E647FA" w:rsidP="00E647FA">
      <w:pPr>
        <w:ind w:left="851"/>
        <w:rPr>
          <w:sz w:val="24"/>
          <w:szCs w:val="24"/>
        </w:rPr>
      </w:pPr>
      <w:proofErr w:type="spellStart"/>
      <w:r w:rsidRPr="007174D3">
        <w:rPr>
          <w:sz w:val="24"/>
          <w:szCs w:val="24"/>
        </w:rPr>
        <w:t>Instillido</w:t>
      </w:r>
      <w:proofErr w:type="spellEnd"/>
      <w:r w:rsidRPr="007174D3">
        <w:rPr>
          <w:sz w:val="24"/>
          <w:szCs w:val="24"/>
        </w:rPr>
        <w:t xml:space="preserve"> forårsager øjeblikkelig og dyb anæstesi af slimhinderne. Ved endoskopi og </w:t>
      </w:r>
      <w:proofErr w:type="spellStart"/>
      <w:r w:rsidRPr="007174D3">
        <w:rPr>
          <w:sz w:val="24"/>
          <w:szCs w:val="24"/>
        </w:rPr>
        <w:t>kateterisering</w:t>
      </w:r>
      <w:proofErr w:type="spellEnd"/>
      <w:r w:rsidRPr="007174D3">
        <w:rPr>
          <w:sz w:val="24"/>
          <w:szCs w:val="24"/>
        </w:rPr>
        <w:t xml:space="preserve"> øger det også smøreevnen af de materialer, der skal indføres. </w:t>
      </w:r>
    </w:p>
    <w:p w14:paraId="48DC63E8" w14:textId="77777777" w:rsidR="00E647FA" w:rsidRPr="007174D3" w:rsidRDefault="00E647FA" w:rsidP="00E647FA">
      <w:pPr>
        <w:ind w:left="851"/>
        <w:rPr>
          <w:sz w:val="24"/>
          <w:szCs w:val="24"/>
        </w:rPr>
      </w:pPr>
    </w:p>
    <w:p w14:paraId="49F187DC" w14:textId="77777777" w:rsidR="00E647FA" w:rsidRPr="007174D3" w:rsidRDefault="00E647FA" w:rsidP="00E647FA">
      <w:pPr>
        <w:ind w:left="851"/>
        <w:rPr>
          <w:sz w:val="24"/>
          <w:szCs w:val="24"/>
        </w:rPr>
      </w:pPr>
      <w:proofErr w:type="spellStart"/>
      <w:r w:rsidRPr="007174D3">
        <w:rPr>
          <w:sz w:val="24"/>
          <w:szCs w:val="24"/>
        </w:rPr>
        <w:t>Instillido</w:t>
      </w:r>
      <w:proofErr w:type="spellEnd"/>
      <w:r w:rsidRPr="007174D3">
        <w:rPr>
          <w:sz w:val="24"/>
          <w:szCs w:val="24"/>
        </w:rPr>
        <w:t xml:space="preserve"> er især indiceret til </w:t>
      </w:r>
      <w:proofErr w:type="spellStart"/>
      <w:r w:rsidRPr="007174D3">
        <w:rPr>
          <w:sz w:val="24"/>
          <w:szCs w:val="24"/>
        </w:rPr>
        <w:t>anæstesering</w:t>
      </w:r>
      <w:proofErr w:type="spellEnd"/>
      <w:r w:rsidRPr="007174D3">
        <w:rPr>
          <w:sz w:val="24"/>
          <w:szCs w:val="24"/>
        </w:rPr>
        <w:t xml:space="preserve"> af </w:t>
      </w:r>
      <w:proofErr w:type="spellStart"/>
      <w:r w:rsidRPr="007174D3">
        <w:rPr>
          <w:sz w:val="24"/>
          <w:szCs w:val="24"/>
        </w:rPr>
        <w:t>urethra</w:t>
      </w:r>
      <w:proofErr w:type="spellEnd"/>
      <w:r w:rsidRPr="007174D3">
        <w:rPr>
          <w:sz w:val="24"/>
          <w:szCs w:val="24"/>
        </w:rPr>
        <w:t>. Den anæstetiske virkning indtræder hurtigt (inden for 5 minutter afhængigt af appliceringsområdet).</w:t>
      </w:r>
    </w:p>
    <w:p w14:paraId="51F5CED3" w14:textId="77777777" w:rsidR="00E647FA" w:rsidRPr="007174D3" w:rsidRDefault="00E647FA" w:rsidP="00E647FA">
      <w:pPr>
        <w:ind w:left="851"/>
        <w:rPr>
          <w:sz w:val="24"/>
          <w:szCs w:val="24"/>
        </w:rPr>
      </w:pPr>
    </w:p>
    <w:p w14:paraId="5E0C4E91" w14:textId="77777777" w:rsidR="00E647FA" w:rsidRPr="007174D3" w:rsidRDefault="00E647FA" w:rsidP="00E647FA">
      <w:pPr>
        <w:ind w:left="851"/>
        <w:rPr>
          <w:sz w:val="24"/>
          <w:szCs w:val="24"/>
        </w:rPr>
      </w:pPr>
      <w:proofErr w:type="spellStart"/>
      <w:r w:rsidRPr="007174D3">
        <w:rPr>
          <w:sz w:val="24"/>
          <w:szCs w:val="24"/>
        </w:rPr>
        <w:t>Lidocains</w:t>
      </w:r>
      <w:proofErr w:type="spellEnd"/>
      <w:r w:rsidRPr="007174D3">
        <w:rPr>
          <w:sz w:val="24"/>
          <w:szCs w:val="24"/>
        </w:rPr>
        <w:t xml:space="preserve"> anæstetiske virkning er baseret på hæmning af indstrømning af Na+-ioner ved nervefibrene ved blokering af de spændingsafhængige Na+-kanaler. Da virkningen er afhængig af pH-værdien i det omgivende miljø (tilstedeværelse af det aktive stof som en </w:t>
      </w:r>
      <w:proofErr w:type="spellStart"/>
      <w:r w:rsidRPr="007174D3">
        <w:rPr>
          <w:sz w:val="24"/>
          <w:szCs w:val="24"/>
        </w:rPr>
        <w:t>uladet</w:t>
      </w:r>
      <w:proofErr w:type="spellEnd"/>
      <w:r w:rsidRPr="007174D3">
        <w:rPr>
          <w:sz w:val="24"/>
          <w:szCs w:val="24"/>
        </w:rPr>
        <w:t xml:space="preserve"> base eller som en kation), er </w:t>
      </w:r>
      <w:proofErr w:type="spellStart"/>
      <w:r w:rsidRPr="007174D3">
        <w:rPr>
          <w:sz w:val="24"/>
          <w:szCs w:val="24"/>
        </w:rPr>
        <w:t>lidocains</w:t>
      </w:r>
      <w:proofErr w:type="spellEnd"/>
      <w:r w:rsidRPr="007174D3">
        <w:rPr>
          <w:sz w:val="24"/>
          <w:szCs w:val="24"/>
        </w:rPr>
        <w:t xml:space="preserve"> effektivitet i betændte områder reduceret.</w:t>
      </w:r>
    </w:p>
    <w:p w14:paraId="192EE952" w14:textId="77777777" w:rsidR="00E647FA" w:rsidRPr="007174D3" w:rsidRDefault="00E647FA" w:rsidP="00E647FA">
      <w:pPr>
        <w:ind w:left="851"/>
        <w:rPr>
          <w:sz w:val="24"/>
          <w:szCs w:val="24"/>
        </w:rPr>
      </w:pPr>
    </w:p>
    <w:p w14:paraId="37B99DB2" w14:textId="77777777" w:rsidR="00E647FA" w:rsidRPr="007174D3" w:rsidRDefault="00E647FA" w:rsidP="00E647FA">
      <w:pPr>
        <w:ind w:left="851"/>
        <w:rPr>
          <w:sz w:val="24"/>
          <w:szCs w:val="24"/>
        </w:rPr>
      </w:pPr>
      <w:proofErr w:type="spellStart"/>
      <w:r w:rsidRPr="007174D3">
        <w:rPr>
          <w:sz w:val="24"/>
          <w:szCs w:val="24"/>
        </w:rPr>
        <w:t>Lokalanæstetika</w:t>
      </w:r>
      <w:proofErr w:type="spellEnd"/>
      <w:r w:rsidRPr="007174D3">
        <w:rPr>
          <w:sz w:val="24"/>
          <w:szCs w:val="24"/>
        </w:rPr>
        <w:t xml:space="preserve"> kan have lignende virkninger på </w:t>
      </w:r>
      <w:proofErr w:type="spellStart"/>
      <w:r w:rsidRPr="007174D3">
        <w:rPr>
          <w:sz w:val="24"/>
          <w:szCs w:val="24"/>
        </w:rPr>
        <w:t>exciterbare</w:t>
      </w:r>
      <w:proofErr w:type="spellEnd"/>
      <w:r w:rsidRPr="007174D3">
        <w:rPr>
          <w:sz w:val="24"/>
          <w:szCs w:val="24"/>
        </w:rPr>
        <w:t xml:space="preserve"> membraner i hjernen og </w:t>
      </w:r>
      <w:proofErr w:type="spellStart"/>
      <w:r w:rsidRPr="007174D3">
        <w:rPr>
          <w:sz w:val="24"/>
          <w:szCs w:val="24"/>
        </w:rPr>
        <w:t>myokardiet</w:t>
      </w:r>
      <w:proofErr w:type="spellEnd"/>
      <w:r w:rsidRPr="007174D3">
        <w:rPr>
          <w:sz w:val="24"/>
          <w:szCs w:val="24"/>
        </w:rPr>
        <w:t>. Hvis store mængder hurtigt når den systemiske cirkulation, vil der opstå symptomer og tegn på toksicitet i centralnervesystemet og hjerte-karsystemet.</w:t>
      </w:r>
    </w:p>
    <w:p w14:paraId="25DC0D2E" w14:textId="77777777" w:rsidR="009260DE" w:rsidRPr="007174D3" w:rsidRDefault="009260DE" w:rsidP="009260DE">
      <w:pPr>
        <w:tabs>
          <w:tab w:val="left" w:pos="851"/>
        </w:tabs>
        <w:ind w:left="851"/>
        <w:rPr>
          <w:sz w:val="24"/>
          <w:szCs w:val="24"/>
        </w:rPr>
      </w:pPr>
    </w:p>
    <w:p w14:paraId="05F25AC8" w14:textId="77777777" w:rsidR="009260DE" w:rsidRPr="007174D3" w:rsidRDefault="009260DE" w:rsidP="009260DE">
      <w:pPr>
        <w:tabs>
          <w:tab w:val="left" w:pos="851"/>
        </w:tabs>
        <w:ind w:left="851" w:hanging="851"/>
        <w:rPr>
          <w:b/>
          <w:sz w:val="24"/>
          <w:szCs w:val="24"/>
        </w:rPr>
      </w:pPr>
      <w:r w:rsidRPr="007174D3">
        <w:rPr>
          <w:b/>
          <w:sz w:val="24"/>
          <w:szCs w:val="24"/>
        </w:rPr>
        <w:t>5.2</w:t>
      </w:r>
      <w:r w:rsidRPr="007174D3">
        <w:rPr>
          <w:b/>
          <w:sz w:val="24"/>
          <w:szCs w:val="24"/>
        </w:rPr>
        <w:tab/>
      </w:r>
      <w:proofErr w:type="spellStart"/>
      <w:r w:rsidRPr="007174D3">
        <w:rPr>
          <w:b/>
          <w:sz w:val="24"/>
          <w:szCs w:val="24"/>
        </w:rPr>
        <w:t>Farmakokinetiske</w:t>
      </w:r>
      <w:proofErr w:type="spellEnd"/>
      <w:r w:rsidRPr="007174D3">
        <w:rPr>
          <w:b/>
          <w:sz w:val="24"/>
          <w:szCs w:val="24"/>
        </w:rPr>
        <w:t xml:space="preserve"> egenskaber</w:t>
      </w:r>
    </w:p>
    <w:p w14:paraId="454DE733" w14:textId="77777777" w:rsidR="009F762C" w:rsidRPr="007174D3" w:rsidRDefault="009F762C" w:rsidP="00E647FA">
      <w:pPr>
        <w:numPr>
          <w:ilvl w:val="12"/>
          <w:numId w:val="0"/>
        </w:numPr>
        <w:ind w:left="851"/>
        <w:rPr>
          <w:iCs/>
          <w:sz w:val="24"/>
          <w:szCs w:val="24"/>
          <w:u w:val="single"/>
        </w:rPr>
      </w:pPr>
    </w:p>
    <w:p w14:paraId="6222C329" w14:textId="77777777" w:rsidR="007D226C" w:rsidRPr="00E91E8B" w:rsidRDefault="007D226C" w:rsidP="007D226C">
      <w:pPr>
        <w:numPr>
          <w:ilvl w:val="12"/>
          <w:numId w:val="0"/>
        </w:numPr>
        <w:ind w:left="851"/>
        <w:rPr>
          <w:iCs/>
          <w:noProof/>
          <w:sz w:val="24"/>
          <w:szCs w:val="24"/>
          <w:u w:val="single"/>
          <w:lang w:eastAsia="da-DK"/>
        </w:rPr>
      </w:pPr>
      <w:r w:rsidRPr="00E91E8B">
        <w:rPr>
          <w:iCs/>
          <w:sz w:val="24"/>
          <w:szCs w:val="24"/>
          <w:u w:val="single"/>
        </w:rPr>
        <w:t xml:space="preserve">Absorption </w:t>
      </w:r>
    </w:p>
    <w:p w14:paraId="6AA5F234" w14:textId="77777777" w:rsidR="007D226C" w:rsidRPr="00E91E8B" w:rsidRDefault="007D226C" w:rsidP="007D226C">
      <w:pPr>
        <w:numPr>
          <w:ilvl w:val="12"/>
          <w:numId w:val="0"/>
        </w:numPr>
        <w:ind w:left="851"/>
        <w:rPr>
          <w:iCs/>
          <w:noProof/>
          <w:sz w:val="24"/>
          <w:szCs w:val="24"/>
        </w:rPr>
      </w:pPr>
      <w:proofErr w:type="spellStart"/>
      <w:r w:rsidRPr="00E91E8B">
        <w:rPr>
          <w:sz w:val="24"/>
          <w:szCs w:val="24"/>
        </w:rPr>
        <w:t>Lidocain</w:t>
      </w:r>
      <w:proofErr w:type="spellEnd"/>
      <w:r w:rsidRPr="00E91E8B">
        <w:rPr>
          <w:sz w:val="24"/>
          <w:szCs w:val="24"/>
        </w:rPr>
        <w:t xml:space="preserve"> kan absorberes efter topisk administration på slimhinder med en absorptionshastighed og absorberet dosismængde, der afhænger af koncentrationen og den samlede administrerede dosis, det specifikke appliceringssted og eksponeringens varighed. </w:t>
      </w:r>
      <w:proofErr w:type="spellStart"/>
      <w:r w:rsidRPr="00E91E8B">
        <w:rPr>
          <w:sz w:val="24"/>
          <w:szCs w:val="24"/>
        </w:rPr>
        <w:t>Lokalanæstetikas</w:t>
      </w:r>
      <w:proofErr w:type="spellEnd"/>
      <w:r w:rsidRPr="00E91E8B">
        <w:rPr>
          <w:sz w:val="24"/>
          <w:szCs w:val="24"/>
        </w:rPr>
        <w:t xml:space="preserve"> absorptionshastighed er generelt høj efter topisk administration på såroverflader og slimhinder.</w:t>
      </w:r>
    </w:p>
    <w:p w14:paraId="7B49ADD2" w14:textId="77777777" w:rsidR="007D226C" w:rsidRPr="00E91E8B" w:rsidRDefault="007D226C" w:rsidP="007D226C">
      <w:pPr>
        <w:numPr>
          <w:ilvl w:val="12"/>
          <w:numId w:val="0"/>
        </w:numPr>
        <w:ind w:left="851"/>
        <w:rPr>
          <w:iCs/>
          <w:noProof/>
          <w:sz w:val="24"/>
          <w:szCs w:val="24"/>
        </w:rPr>
      </w:pPr>
    </w:p>
    <w:p w14:paraId="549E57EF" w14:textId="4A547796" w:rsidR="007D226C" w:rsidRPr="00E91E8B" w:rsidRDefault="007D226C" w:rsidP="007D226C">
      <w:pPr>
        <w:numPr>
          <w:ilvl w:val="12"/>
          <w:numId w:val="0"/>
        </w:numPr>
        <w:ind w:left="851"/>
        <w:rPr>
          <w:iCs/>
          <w:noProof/>
          <w:sz w:val="24"/>
          <w:szCs w:val="24"/>
        </w:rPr>
      </w:pPr>
      <w:r w:rsidRPr="00E91E8B">
        <w:rPr>
          <w:sz w:val="24"/>
          <w:szCs w:val="24"/>
        </w:rPr>
        <w:t xml:space="preserve">Blodkoncentrationer af </w:t>
      </w:r>
      <w:proofErr w:type="spellStart"/>
      <w:r w:rsidRPr="00E91E8B">
        <w:rPr>
          <w:sz w:val="24"/>
          <w:szCs w:val="24"/>
        </w:rPr>
        <w:t>lidocainhydrochlorid</w:t>
      </w:r>
      <w:proofErr w:type="spellEnd"/>
      <w:r w:rsidRPr="00E91E8B">
        <w:rPr>
          <w:sz w:val="24"/>
          <w:szCs w:val="24"/>
        </w:rPr>
        <w:t xml:space="preserve"> efter </w:t>
      </w:r>
      <w:proofErr w:type="spellStart"/>
      <w:r w:rsidRPr="00E91E8B">
        <w:rPr>
          <w:sz w:val="24"/>
          <w:szCs w:val="24"/>
        </w:rPr>
        <w:t>instillation</w:t>
      </w:r>
      <w:proofErr w:type="spellEnd"/>
      <w:r w:rsidRPr="00E91E8B">
        <w:rPr>
          <w:sz w:val="24"/>
          <w:szCs w:val="24"/>
        </w:rPr>
        <w:t xml:space="preserve"> af gelen i den intakte </w:t>
      </w:r>
      <w:proofErr w:type="spellStart"/>
      <w:r w:rsidRPr="00E91E8B">
        <w:rPr>
          <w:sz w:val="24"/>
          <w:szCs w:val="24"/>
        </w:rPr>
        <w:t>urethra</w:t>
      </w:r>
      <w:proofErr w:type="spellEnd"/>
      <w:r w:rsidRPr="00E91E8B">
        <w:rPr>
          <w:sz w:val="24"/>
          <w:szCs w:val="24"/>
        </w:rPr>
        <w:t xml:space="preserve"> og blære i doser op til ca. 800 mg er relativt lav og under de niveauer, hvor der er sandsynlighed for forekomst af systemiske virkninger.</w:t>
      </w:r>
    </w:p>
    <w:p w14:paraId="59A05566" w14:textId="77777777" w:rsidR="007D226C" w:rsidRPr="00E91E8B" w:rsidRDefault="007D226C" w:rsidP="007D226C">
      <w:pPr>
        <w:numPr>
          <w:ilvl w:val="12"/>
          <w:numId w:val="0"/>
        </w:numPr>
        <w:ind w:left="851"/>
        <w:rPr>
          <w:iCs/>
          <w:noProof/>
          <w:sz w:val="24"/>
          <w:szCs w:val="24"/>
        </w:rPr>
      </w:pPr>
    </w:p>
    <w:p w14:paraId="76F90145" w14:textId="77777777" w:rsidR="007D226C" w:rsidRPr="00E91E8B" w:rsidRDefault="007D226C" w:rsidP="007D226C">
      <w:pPr>
        <w:numPr>
          <w:ilvl w:val="12"/>
          <w:numId w:val="0"/>
        </w:numPr>
        <w:ind w:left="851"/>
        <w:rPr>
          <w:iCs/>
          <w:noProof/>
          <w:sz w:val="24"/>
          <w:szCs w:val="24"/>
        </w:rPr>
      </w:pPr>
      <w:r w:rsidRPr="00E91E8B">
        <w:rPr>
          <w:sz w:val="24"/>
          <w:szCs w:val="24"/>
        </w:rPr>
        <w:t xml:space="preserve">Slimhindelæsioner i </w:t>
      </w:r>
      <w:proofErr w:type="spellStart"/>
      <w:r w:rsidRPr="00E91E8B">
        <w:rPr>
          <w:sz w:val="24"/>
          <w:szCs w:val="24"/>
        </w:rPr>
        <w:t>urethra</w:t>
      </w:r>
      <w:proofErr w:type="spellEnd"/>
      <w:r w:rsidRPr="00E91E8B">
        <w:rPr>
          <w:sz w:val="24"/>
          <w:szCs w:val="24"/>
        </w:rPr>
        <w:t xml:space="preserve"> og/eller overfladeforøgelse som følge af </w:t>
      </w:r>
      <w:proofErr w:type="spellStart"/>
      <w:r w:rsidRPr="00E91E8B">
        <w:rPr>
          <w:sz w:val="24"/>
          <w:szCs w:val="24"/>
        </w:rPr>
        <w:t>urethral</w:t>
      </w:r>
      <w:proofErr w:type="spellEnd"/>
      <w:r w:rsidRPr="00E91E8B">
        <w:rPr>
          <w:sz w:val="24"/>
          <w:szCs w:val="24"/>
        </w:rPr>
        <w:t xml:space="preserve"> dilatation kan medføre øget absorption af </w:t>
      </w:r>
      <w:proofErr w:type="spellStart"/>
      <w:r w:rsidRPr="00E91E8B">
        <w:rPr>
          <w:sz w:val="24"/>
          <w:szCs w:val="24"/>
        </w:rPr>
        <w:t>lidocain</w:t>
      </w:r>
      <w:proofErr w:type="spellEnd"/>
      <w:r w:rsidRPr="00E91E8B">
        <w:rPr>
          <w:sz w:val="24"/>
          <w:szCs w:val="24"/>
        </w:rPr>
        <w:t>.</w:t>
      </w:r>
    </w:p>
    <w:p w14:paraId="49B29E64" w14:textId="77777777" w:rsidR="007D226C" w:rsidRPr="00E91E8B" w:rsidRDefault="007D226C" w:rsidP="007D226C">
      <w:pPr>
        <w:rPr>
          <w:iCs/>
          <w:noProof/>
          <w:sz w:val="24"/>
          <w:szCs w:val="24"/>
        </w:rPr>
      </w:pPr>
      <w:r w:rsidRPr="00E91E8B">
        <w:rPr>
          <w:iCs/>
          <w:noProof/>
          <w:sz w:val="24"/>
          <w:szCs w:val="24"/>
        </w:rPr>
        <w:br w:type="page"/>
      </w:r>
    </w:p>
    <w:p w14:paraId="64733293" w14:textId="77777777" w:rsidR="007D226C" w:rsidRPr="00E91E8B" w:rsidRDefault="007D226C" w:rsidP="007D226C">
      <w:pPr>
        <w:numPr>
          <w:ilvl w:val="12"/>
          <w:numId w:val="0"/>
        </w:numPr>
        <w:ind w:left="851"/>
        <w:rPr>
          <w:iCs/>
          <w:noProof/>
          <w:sz w:val="24"/>
          <w:szCs w:val="24"/>
        </w:rPr>
      </w:pPr>
    </w:p>
    <w:p w14:paraId="32681FD9" w14:textId="77777777" w:rsidR="007D226C" w:rsidRPr="00E91E8B" w:rsidRDefault="007D226C" w:rsidP="007D226C">
      <w:pPr>
        <w:numPr>
          <w:ilvl w:val="12"/>
          <w:numId w:val="0"/>
        </w:numPr>
        <w:ind w:left="851"/>
        <w:rPr>
          <w:iCs/>
          <w:noProof/>
          <w:sz w:val="24"/>
          <w:szCs w:val="24"/>
          <w:u w:val="single"/>
        </w:rPr>
      </w:pPr>
      <w:r w:rsidRPr="00E91E8B">
        <w:rPr>
          <w:iCs/>
          <w:sz w:val="24"/>
          <w:szCs w:val="24"/>
          <w:u w:val="single"/>
        </w:rPr>
        <w:t>Fordeling</w:t>
      </w:r>
    </w:p>
    <w:p w14:paraId="5F9A97A1" w14:textId="77777777" w:rsidR="007D226C" w:rsidRPr="00E91E8B" w:rsidRDefault="007D226C" w:rsidP="007D226C">
      <w:pPr>
        <w:numPr>
          <w:ilvl w:val="12"/>
          <w:numId w:val="0"/>
        </w:numPr>
        <w:ind w:left="851"/>
        <w:rPr>
          <w:iCs/>
          <w:noProof/>
          <w:sz w:val="24"/>
          <w:szCs w:val="24"/>
        </w:rPr>
      </w:pPr>
      <w:r w:rsidRPr="00E91E8B">
        <w:rPr>
          <w:sz w:val="24"/>
          <w:szCs w:val="24"/>
        </w:rPr>
        <w:t xml:space="preserve">Når </w:t>
      </w:r>
      <w:proofErr w:type="spellStart"/>
      <w:r w:rsidRPr="00E91E8B">
        <w:rPr>
          <w:sz w:val="24"/>
          <w:szCs w:val="24"/>
        </w:rPr>
        <w:t>lidocain</w:t>
      </w:r>
      <w:proofErr w:type="spellEnd"/>
      <w:r w:rsidRPr="00E91E8B">
        <w:rPr>
          <w:sz w:val="24"/>
          <w:szCs w:val="24"/>
        </w:rPr>
        <w:t xml:space="preserve"> gives intravenøst til normale forsøgspersoner, er fordelingsvolumenet 0,6 til 4,5 l/kg. Fordelingsvolumenet kan være ændret hos patienter, der lider af yderligere sygdomme, f.eks. hjerteinsufficiens, leverinsufficiens eller nyreinsufficiens. </w:t>
      </w:r>
    </w:p>
    <w:p w14:paraId="48B7E67C" w14:textId="77777777" w:rsidR="007D226C" w:rsidRPr="00E91E8B" w:rsidRDefault="007D226C" w:rsidP="007D226C">
      <w:pPr>
        <w:numPr>
          <w:ilvl w:val="12"/>
          <w:numId w:val="0"/>
        </w:numPr>
        <w:ind w:left="851"/>
        <w:rPr>
          <w:iCs/>
          <w:noProof/>
          <w:sz w:val="24"/>
          <w:szCs w:val="24"/>
          <w:u w:val="single"/>
        </w:rPr>
      </w:pPr>
    </w:p>
    <w:p w14:paraId="52120B92" w14:textId="77777777" w:rsidR="007D226C" w:rsidRPr="00E91E8B" w:rsidRDefault="007D226C" w:rsidP="007D226C">
      <w:pPr>
        <w:numPr>
          <w:ilvl w:val="12"/>
          <w:numId w:val="0"/>
        </w:numPr>
        <w:ind w:left="851"/>
        <w:rPr>
          <w:iCs/>
          <w:noProof/>
          <w:sz w:val="24"/>
          <w:szCs w:val="24"/>
        </w:rPr>
      </w:pPr>
      <w:proofErr w:type="spellStart"/>
      <w:r w:rsidRPr="00E91E8B">
        <w:rPr>
          <w:sz w:val="24"/>
          <w:szCs w:val="24"/>
        </w:rPr>
        <w:t>Lidocains</w:t>
      </w:r>
      <w:proofErr w:type="spellEnd"/>
      <w:r w:rsidRPr="00E91E8B">
        <w:rPr>
          <w:sz w:val="24"/>
          <w:szCs w:val="24"/>
        </w:rPr>
        <w:t xml:space="preserve"> plasmaproteinbinding afhænger af lægemiddelkoncentrationen, og den bundne fraktion falder med stigende koncentration. Ved koncentrationer på 1 til 4 mikrogram fri base pr. ml er 60 %-80 % af </w:t>
      </w:r>
      <w:proofErr w:type="spellStart"/>
      <w:r w:rsidRPr="00E91E8B">
        <w:rPr>
          <w:sz w:val="24"/>
          <w:szCs w:val="24"/>
        </w:rPr>
        <w:t>lidocainet</w:t>
      </w:r>
      <w:proofErr w:type="spellEnd"/>
      <w:r w:rsidRPr="00E91E8B">
        <w:rPr>
          <w:sz w:val="24"/>
          <w:szCs w:val="24"/>
        </w:rPr>
        <w:t xml:space="preserve"> proteinbundet. Bindingen afhænger også af plasmakoncentrationen af AAG (alpha-1-acid </w:t>
      </w:r>
      <w:proofErr w:type="spellStart"/>
      <w:r w:rsidRPr="00E91E8B">
        <w:rPr>
          <w:sz w:val="24"/>
          <w:szCs w:val="24"/>
        </w:rPr>
        <w:t>glycoprotein</w:t>
      </w:r>
      <w:proofErr w:type="spellEnd"/>
      <w:r w:rsidRPr="00E91E8B">
        <w:rPr>
          <w:sz w:val="24"/>
          <w:szCs w:val="24"/>
        </w:rPr>
        <w:t xml:space="preserve">), et akutfaseprotein, der binder sig til </w:t>
      </w:r>
      <w:proofErr w:type="spellStart"/>
      <w:r w:rsidRPr="00E91E8B">
        <w:rPr>
          <w:sz w:val="24"/>
          <w:szCs w:val="24"/>
        </w:rPr>
        <w:t>lidocain</w:t>
      </w:r>
      <w:proofErr w:type="spellEnd"/>
      <w:r w:rsidRPr="00E91E8B">
        <w:rPr>
          <w:sz w:val="24"/>
          <w:szCs w:val="24"/>
        </w:rPr>
        <w:t xml:space="preserve">. Efter traumer, kirurgi eller forbrændinger kan koncentrationen af AAG afhængigt af patientens </w:t>
      </w:r>
      <w:proofErr w:type="spellStart"/>
      <w:r w:rsidRPr="00E91E8B">
        <w:rPr>
          <w:sz w:val="24"/>
          <w:szCs w:val="24"/>
        </w:rPr>
        <w:t>patofysiologiske</w:t>
      </w:r>
      <w:proofErr w:type="spellEnd"/>
      <w:r w:rsidRPr="00E91E8B">
        <w:rPr>
          <w:sz w:val="24"/>
          <w:szCs w:val="24"/>
        </w:rPr>
        <w:t xml:space="preserve"> tilstand være forhøjet, hvilket medfører en stigning i plasmaproteinbindingen af </w:t>
      </w:r>
      <w:proofErr w:type="spellStart"/>
      <w:r w:rsidRPr="00E91E8B">
        <w:rPr>
          <w:sz w:val="24"/>
          <w:szCs w:val="24"/>
        </w:rPr>
        <w:t>lidocain</w:t>
      </w:r>
      <w:proofErr w:type="spellEnd"/>
      <w:r w:rsidRPr="00E91E8B">
        <w:rPr>
          <w:sz w:val="24"/>
          <w:szCs w:val="24"/>
        </w:rPr>
        <w:t xml:space="preserve">, mens AAG-koncentrationerne hos nyfødte og patienter, der lider af nedsat leverfunktion, er lave, hvilket medfører en markant reduktion i plasmaproteinbinding af </w:t>
      </w:r>
      <w:proofErr w:type="spellStart"/>
      <w:r w:rsidRPr="00E91E8B">
        <w:rPr>
          <w:sz w:val="24"/>
          <w:szCs w:val="24"/>
        </w:rPr>
        <w:t>lidocain</w:t>
      </w:r>
      <w:proofErr w:type="spellEnd"/>
      <w:r w:rsidRPr="00E91E8B">
        <w:rPr>
          <w:sz w:val="24"/>
          <w:szCs w:val="24"/>
        </w:rPr>
        <w:t>.</w:t>
      </w:r>
    </w:p>
    <w:p w14:paraId="1952C8CB" w14:textId="77777777" w:rsidR="007D226C" w:rsidRPr="00E91E8B" w:rsidRDefault="007D226C" w:rsidP="007D226C">
      <w:pPr>
        <w:numPr>
          <w:ilvl w:val="12"/>
          <w:numId w:val="0"/>
        </w:numPr>
        <w:ind w:left="851"/>
        <w:rPr>
          <w:iCs/>
          <w:noProof/>
          <w:sz w:val="24"/>
          <w:szCs w:val="24"/>
        </w:rPr>
      </w:pPr>
    </w:p>
    <w:p w14:paraId="17EDC4AD" w14:textId="77777777" w:rsidR="007D226C" w:rsidRPr="00E91E8B" w:rsidRDefault="007D226C" w:rsidP="007D226C">
      <w:pPr>
        <w:numPr>
          <w:ilvl w:val="12"/>
          <w:numId w:val="0"/>
        </w:numPr>
        <w:ind w:left="851"/>
        <w:rPr>
          <w:iCs/>
          <w:noProof/>
          <w:sz w:val="24"/>
          <w:szCs w:val="24"/>
        </w:rPr>
      </w:pPr>
      <w:proofErr w:type="spellStart"/>
      <w:r w:rsidRPr="00E91E8B">
        <w:rPr>
          <w:sz w:val="24"/>
          <w:szCs w:val="24"/>
        </w:rPr>
        <w:t>Lidocain</w:t>
      </w:r>
      <w:proofErr w:type="spellEnd"/>
      <w:r w:rsidRPr="00E91E8B">
        <w:rPr>
          <w:sz w:val="24"/>
          <w:szCs w:val="24"/>
        </w:rPr>
        <w:t xml:space="preserve"> krydser blod-hjernebarrieren og placentabarrieren, formodentlig ved passiv diffusion.</w:t>
      </w:r>
    </w:p>
    <w:p w14:paraId="179EEBC7" w14:textId="77777777" w:rsidR="007D226C" w:rsidRPr="00E91E8B" w:rsidRDefault="007D226C" w:rsidP="007D226C">
      <w:pPr>
        <w:numPr>
          <w:ilvl w:val="12"/>
          <w:numId w:val="0"/>
        </w:numPr>
        <w:ind w:left="851"/>
        <w:rPr>
          <w:iCs/>
          <w:noProof/>
          <w:sz w:val="24"/>
          <w:szCs w:val="24"/>
        </w:rPr>
      </w:pPr>
    </w:p>
    <w:p w14:paraId="46C7FD58" w14:textId="77777777" w:rsidR="007D226C" w:rsidRPr="00E91E8B" w:rsidRDefault="007D226C" w:rsidP="007D226C">
      <w:pPr>
        <w:numPr>
          <w:ilvl w:val="12"/>
          <w:numId w:val="0"/>
        </w:numPr>
        <w:ind w:left="851"/>
        <w:rPr>
          <w:iCs/>
          <w:noProof/>
          <w:sz w:val="24"/>
          <w:szCs w:val="24"/>
          <w:u w:val="single"/>
        </w:rPr>
      </w:pPr>
      <w:r w:rsidRPr="00E91E8B">
        <w:rPr>
          <w:iCs/>
          <w:sz w:val="24"/>
          <w:szCs w:val="24"/>
          <w:u w:val="single"/>
        </w:rPr>
        <w:t>Biotransformation</w:t>
      </w:r>
    </w:p>
    <w:p w14:paraId="014F00D3" w14:textId="77777777" w:rsidR="007D226C" w:rsidRPr="00E91E8B" w:rsidRDefault="007D226C" w:rsidP="007D226C">
      <w:pPr>
        <w:numPr>
          <w:ilvl w:val="12"/>
          <w:numId w:val="0"/>
        </w:numPr>
        <w:ind w:left="851"/>
        <w:rPr>
          <w:iCs/>
          <w:noProof/>
          <w:sz w:val="24"/>
          <w:szCs w:val="24"/>
        </w:rPr>
      </w:pPr>
      <w:proofErr w:type="spellStart"/>
      <w:r w:rsidRPr="00E91E8B">
        <w:rPr>
          <w:sz w:val="24"/>
          <w:szCs w:val="24"/>
        </w:rPr>
        <w:t>Lidocain</w:t>
      </w:r>
      <w:proofErr w:type="spellEnd"/>
      <w:r w:rsidRPr="00E91E8B">
        <w:rPr>
          <w:sz w:val="24"/>
          <w:szCs w:val="24"/>
        </w:rPr>
        <w:t xml:space="preserve"> udøver en udtalt førstepassage-metabolisme. Samlet set </w:t>
      </w:r>
      <w:proofErr w:type="spellStart"/>
      <w:r w:rsidRPr="00E91E8B">
        <w:rPr>
          <w:sz w:val="24"/>
          <w:szCs w:val="24"/>
        </w:rPr>
        <w:t>metaboliseres</w:t>
      </w:r>
      <w:proofErr w:type="spellEnd"/>
      <w:r w:rsidRPr="00E91E8B">
        <w:rPr>
          <w:sz w:val="24"/>
          <w:szCs w:val="24"/>
        </w:rPr>
        <w:t xml:space="preserve"> ca. 90 % af </w:t>
      </w:r>
      <w:proofErr w:type="spellStart"/>
      <w:r w:rsidRPr="00E91E8B">
        <w:rPr>
          <w:sz w:val="24"/>
          <w:szCs w:val="24"/>
        </w:rPr>
        <w:t>lidocain</w:t>
      </w:r>
      <w:proofErr w:type="spellEnd"/>
      <w:r w:rsidRPr="00E91E8B">
        <w:rPr>
          <w:sz w:val="24"/>
          <w:szCs w:val="24"/>
        </w:rPr>
        <w:t xml:space="preserve"> til 4-hydroxy-2,6-xylidin, til 4-hydroxy-2,6-xylidinglucuronid og i mindre grad til de aktive metabolitter </w:t>
      </w:r>
      <w:proofErr w:type="spellStart"/>
      <w:r w:rsidRPr="00E91E8B">
        <w:rPr>
          <w:sz w:val="24"/>
          <w:szCs w:val="24"/>
        </w:rPr>
        <w:t>monoethylglycinxylidid</w:t>
      </w:r>
      <w:proofErr w:type="spellEnd"/>
      <w:r w:rsidRPr="00E91E8B">
        <w:rPr>
          <w:sz w:val="24"/>
          <w:szCs w:val="24"/>
        </w:rPr>
        <w:t xml:space="preserve"> (MEGX) og </w:t>
      </w:r>
      <w:proofErr w:type="spellStart"/>
      <w:r w:rsidRPr="00E91E8B">
        <w:rPr>
          <w:sz w:val="24"/>
          <w:szCs w:val="24"/>
        </w:rPr>
        <w:t>glycinxylidid</w:t>
      </w:r>
      <w:proofErr w:type="spellEnd"/>
      <w:r w:rsidRPr="00E91E8B">
        <w:rPr>
          <w:sz w:val="24"/>
          <w:szCs w:val="24"/>
        </w:rPr>
        <w:t xml:space="preserve"> (GX). De farmakologiske/toksikologiske virkninger af MEGX og GX ligner, men er mindre potente end </w:t>
      </w:r>
      <w:proofErr w:type="spellStart"/>
      <w:r w:rsidRPr="00E91E8B">
        <w:rPr>
          <w:sz w:val="24"/>
          <w:szCs w:val="24"/>
        </w:rPr>
        <w:t>lidocains</w:t>
      </w:r>
      <w:proofErr w:type="spellEnd"/>
      <w:r w:rsidRPr="00E91E8B">
        <w:rPr>
          <w:sz w:val="24"/>
          <w:szCs w:val="24"/>
        </w:rPr>
        <w:t xml:space="preserve">. </w:t>
      </w:r>
      <w:proofErr w:type="spellStart"/>
      <w:r w:rsidRPr="00E91E8B">
        <w:rPr>
          <w:sz w:val="24"/>
          <w:szCs w:val="24"/>
        </w:rPr>
        <w:t>Lidocain</w:t>
      </w:r>
      <w:proofErr w:type="spellEnd"/>
      <w:r w:rsidRPr="00E91E8B">
        <w:rPr>
          <w:sz w:val="24"/>
          <w:szCs w:val="24"/>
        </w:rPr>
        <w:t xml:space="preserve"> og dets metabolitter udskilles hovedsageligt via nyrerne.</w:t>
      </w:r>
    </w:p>
    <w:p w14:paraId="4EDF48B0" w14:textId="77777777" w:rsidR="007D226C" w:rsidRPr="00E91E8B" w:rsidRDefault="007D226C" w:rsidP="007D226C">
      <w:pPr>
        <w:numPr>
          <w:ilvl w:val="12"/>
          <w:numId w:val="0"/>
        </w:numPr>
        <w:ind w:left="851"/>
        <w:rPr>
          <w:iCs/>
          <w:noProof/>
          <w:sz w:val="24"/>
          <w:szCs w:val="24"/>
          <w:u w:val="single"/>
        </w:rPr>
      </w:pPr>
    </w:p>
    <w:p w14:paraId="66F45DF4" w14:textId="77777777" w:rsidR="007D226C" w:rsidRPr="00E91E8B" w:rsidRDefault="007D226C" w:rsidP="007D226C">
      <w:pPr>
        <w:numPr>
          <w:ilvl w:val="12"/>
          <w:numId w:val="0"/>
        </w:numPr>
        <w:ind w:left="851"/>
        <w:rPr>
          <w:iCs/>
          <w:noProof/>
          <w:sz w:val="24"/>
          <w:szCs w:val="24"/>
          <w:u w:val="single"/>
        </w:rPr>
      </w:pPr>
      <w:r w:rsidRPr="00E91E8B">
        <w:rPr>
          <w:iCs/>
          <w:sz w:val="24"/>
          <w:szCs w:val="24"/>
          <w:u w:val="single"/>
        </w:rPr>
        <w:t>Elimination</w:t>
      </w:r>
    </w:p>
    <w:p w14:paraId="47C55306" w14:textId="77777777" w:rsidR="007D226C" w:rsidRPr="00E91E8B" w:rsidRDefault="007D226C" w:rsidP="007D226C">
      <w:pPr>
        <w:numPr>
          <w:ilvl w:val="12"/>
          <w:numId w:val="0"/>
        </w:numPr>
        <w:ind w:left="851"/>
        <w:rPr>
          <w:iCs/>
          <w:noProof/>
          <w:sz w:val="24"/>
          <w:szCs w:val="24"/>
        </w:rPr>
      </w:pPr>
      <w:proofErr w:type="spellStart"/>
      <w:r w:rsidRPr="00E91E8B">
        <w:rPr>
          <w:sz w:val="24"/>
          <w:szCs w:val="24"/>
        </w:rPr>
        <w:t>Lidocain</w:t>
      </w:r>
      <w:proofErr w:type="spellEnd"/>
      <w:r w:rsidRPr="00E91E8B">
        <w:rPr>
          <w:sz w:val="24"/>
          <w:szCs w:val="24"/>
        </w:rPr>
        <w:t xml:space="preserve"> har en halveringstid på 1,6 timer og en estimeret </w:t>
      </w:r>
      <w:proofErr w:type="spellStart"/>
      <w:r w:rsidRPr="00E91E8B">
        <w:rPr>
          <w:sz w:val="24"/>
          <w:szCs w:val="24"/>
        </w:rPr>
        <w:t>hepatisk</w:t>
      </w:r>
      <w:proofErr w:type="spellEnd"/>
      <w:r w:rsidRPr="00E91E8B">
        <w:rPr>
          <w:sz w:val="24"/>
          <w:szCs w:val="24"/>
        </w:rPr>
        <w:t xml:space="preserve"> ekstraktionsratio på 0,65. </w:t>
      </w:r>
      <w:proofErr w:type="spellStart"/>
      <w:r w:rsidRPr="00E91E8B">
        <w:rPr>
          <w:sz w:val="24"/>
          <w:szCs w:val="24"/>
        </w:rPr>
        <w:t>Lidocains</w:t>
      </w:r>
      <w:proofErr w:type="spellEnd"/>
      <w:r w:rsidRPr="00E91E8B">
        <w:rPr>
          <w:sz w:val="24"/>
          <w:szCs w:val="24"/>
        </w:rPr>
        <w:t xml:space="preserve"> </w:t>
      </w:r>
      <w:proofErr w:type="spellStart"/>
      <w:r w:rsidRPr="00E91E8B">
        <w:rPr>
          <w:sz w:val="24"/>
          <w:szCs w:val="24"/>
        </w:rPr>
        <w:t>clearance</w:t>
      </w:r>
      <w:proofErr w:type="spellEnd"/>
      <w:r w:rsidRPr="00E91E8B">
        <w:rPr>
          <w:sz w:val="24"/>
          <w:szCs w:val="24"/>
        </w:rPr>
        <w:t xml:space="preserve"> skyldes næsten udelukkende levermetabolisme og afhænger af både leverens blodgennemstrømning og de </w:t>
      </w:r>
      <w:proofErr w:type="spellStart"/>
      <w:r w:rsidRPr="00E91E8B">
        <w:rPr>
          <w:sz w:val="24"/>
          <w:szCs w:val="24"/>
        </w:rPr>
        <w:t>metaboliserende</w:t>
      </w:r>
      <w:proofErr w:type="spellEnd"/>
      <w:r w:rsidRPr="00E91E8B">
        <w:rPr>
          <w:sz w:val="24"/>
          <w:szCs w:val="24"/>
        </w:rPr>
        <w:t xml:space="preserve"> enzymers aktivitet. Ca. 90 % af det </w:t>
      </w:r>
      <w:proofErr w:type="spellStart"/>
      <w:r w:rsidRPr="00E91E8B">
        <w:rPr>
          <w:sz w:val="24"/>
          <w:szCs w:val="24"/>
        </w:rPr>
        <w:t>lidocain</w:t>
      </w:r>
      <w:proofErr w:type="spellEnd"/>
      <w:r w:rsidRPr="00E91E8B">
        <w:rPr>
          <w:sz w:val="24"/>
          <w:szCs w:val="24"/>
        </w:rPr>
        <w:t xml:space="preserve">, der administreres intravenøst, udskilles i form af forskellige metabolitter, og mindre end 10 % udskilles uændret i urinen. Den primære metabolit i urin er et </w:t>
      </w:r>
      <w:proofErr w:type="spellStart"/>
      <w:r w:rsidRPr="00E91E8B">
        <w:rPr>
          <w:sz w:val="24"/>
          <w:szCs w:val="24"/>
        </w:rPr>
        <w:t>konjugat</w:t>
      </w:r>
      <w:proofErr w:type="spellEnd"/>
      <w:r w:rsidRPr="00E91E8B">
        <w:rPr>
          <w:sz w:val="24"/>
          <w:szCs w:val="24"/>
        </w:rPr>
        <w:t xml:space="preserve"> af 4-hydroxy-2,6-dimethylanilin, som udgør ca. 70-80 % af den dosis, der udskilles i urinen.</w:t>
      </w:r>
    </w:p>
    <w:p w14:paraId="780EF0E8" w14:textId="77777777" w:rsidR="007D226C" w:rsidRPr="00E91E8B" w:rsidRDefault="007D226C" w:rsidP="007D226C">
      <w:pPr>
        <w:ind w:left="851"/>
        <w:rPr>
          <w:sz w:val="24"/>
          <w:szCs w:val="24"/>
        </w:rPr>
      </w:pPr>
    </w:p>
    <w:p w14:paraId="703CEB6A" w14:textId="77777777" w:rsidR="007D226C" w:rsidRPr="00E91E8B" w:rsidRDefault="007D226C" w:rsidP="007D226C">
      <w:pPr>
        <w:ind w:left="851"/>
        <w:rPr>
          <w:sz w:val="24"/>
          <w:szCs w:val="24"/>
          <w:u w:val="single"/>
        </w:rPr>
      </w:pPr>
      <w:r w:rsidRPr="00E91E8B">
        <w:rPr>
          <w:sz w:val="24"/>
          <w:szCs w:val="24"/>
          <w:u w:val="single"/>
        </w:rPr>
        <w:t>Særlige populationer</w:t>
      </w:r>
    </w:p>
    <w:p w14:paraId="6C203A84" w14:textId="77777777" w:rsidR="007D226C" w:rsidRPr="00E91E8B" w:rsidRDefault="007D226C" w:rsidP="007D226C">
      <w:pPr>
        <w:tabs>
          <w:tab w:val="left" w:pos="851"/>
        </w:tabs>
        <w:ind w:left="851"/>
        <w:rPr>
          <w:sz w:val="24"/>
          <w:szCs w:val="24"/>
        </w:rPr>
      </w:pPr>
      <w:r w:rsidRPr="00E91E8B">
        <w:rPr>
          <w:sz w:val="24"/>
          <w:szCs w:val="24"/>
        </w:rPr>
        <w:t xml:space="preserve">Halveringstiden kan være to gange længere eller mere hos patienter med leverdysfunktion. Hos patienter med svært hjertesvigt kan halveringstiden være forlænget. Nyredysfunktion påvirker ikke </w:t>
      </w:r>
      <w:proofErr w:type="spellStart"/>
      <w:r w:rsidRPr="00E91E8B">
        <w:rPr>
          <w:sz w:val="24"/>
          <w:szCs w:val="24"/>
        </w:rPr>
        <w:t>lidocains</w:t>
      </w:r>
      <w:proofErr w:type="spellEnd"/>
      <w:r w:rsidRPr="00E91E8B">
        <w:rPr>
          <w:sz w:val="24"/>
          <w:szCs w:val="24"/>
        </w:rPr>
        <w:t xml:space="preserve"> kinetik, men kan øge akkumuleringen af metabolitter.</w:t>
      </w:r>
    </w:p>
    <w:p w14:paraId="0D0BAD92" w14:textId="77777777" w:rsidR="009260DE" w:rsidRPr="007174D3" w:rsidRDefault="009260DE" w:rsidP="009260DE">
      <w:pPr>
        <w:tabs>
          <w:tab w:val="left" w:pos="851"/>
        </w:tabs>
        <w:ind w:left="851"/>
        <w:rPr>
          <w:sz w:val="24"/>
          <w:szCs w:val="24"/>
        </w:rPr>
      </w:pPr>
    </w:p>
    <w:p w14:paraId="140E6B7F" w14:textId="7BE75948" w:rsidR="009260DE" w:rsidRPr="007174D3" w:rsidRDefault="009260DE" w:rsidP="009260DE">
      <w:pPr>
        <w:tabs>
          <w:tab w:val="left" w:pos="851"/>
        </w:tabs>
        <w:ind w:left="851" w:hanging="851"/>
        <w:rPr>
          <w:b/>
          <w:sz w:val="24"/>
          <w:szCs w:val="24"/>
        </w:rPr>
      </w:pPr>
      <w:r w:rsidRPr="007174D3">
        <w:rPr>
          <w:b/>
          <w:sz w:val="24"/>
          <w:szCs w:val="24"/>
        </w:rPr>
        <w:t>5.3</w:t>
      </w:r>
      <w:r w:rsidRPr="007174D3">
        <w:rPr>
          <w:b/>
          <w:sz w:val="24"/>
          <w:szCs w:val="24"/>
        </w:rPr>
        <w:tab/>
      </w:r>
      <w:r w:rsidR="007D226C">
        <w:rPr>
          <w:b/>
          <w:sz w:val="24"/>
          <w:szCs w:val="24"/>
        </w:rPr>
        <w:t>Non-</w:t>
      </w:r>
      <w:r w:rsidRPr="007174D3">
        <w:rPr>
          <w:b/>
          <w:sz w:val="24"/>
          <w:szCs w:val="24"/>
        </w:rPr>
        <w:t>kliniske sikkerhedsdata</w:t>
      </w:r>
    </w:p>
    <w:p w14:paraId="126D90E5" w14:textId="77777777" w:rsidR="004A7342" w:rsidRPr="007174D3" w:rsidRDefault="004A7342" w:rsidP="00A8551F">
      <w:pPr>
        <w:ind w:left="851"/>
        <w:rPr>
          <w:sz w:val="24"/>
          <w:szCs w:val="24"/>
        </w:rPr>
      </w:pPr>
    </w:p>
    <w:p w14:paraId="10C19325" w14:textId="068E0BF6" w:rsidR="00E647FA" w:rsidRPr="007174D3" w:rsidRDefault="00E647FA" w:rsidP="00A8551F">
      <w:pPr>
        <w:ind w:left="851"/>
        <w:rPr>
          <w:sz w:val="24"/>
          <w:szCs w:val="24"/>
          <w:u w:val="single"/>
          <w:lang w:eastAsia="da-DK"/>
        </w:rPr>
      </w:pPr>
      <w:r w:rsidRPr="007174D3">
        <w:rPr>
          <w:sz w:val="24"/>
          <w:szCs w:val="24"/>
          <w:u w:val="single"/>
        </w:rPr>
        <w:t>Sikkerhedsfarmakologi</w:t>
      </w:r>
    </w:p>
    <w:p w14:paraId="6D36BB1F" w14:textId="77777777" w:rsidR="00E647FA" w:rsidRPr="007174D3" w:rsidRDefault="00E647FA" w:rsidP="00A8551F">
      <w:pPr>
        <w:ind w:left="851"/>
        <w:rPr>
          <w:sz w:val="24"/>
          <w:szCs w:val="24"/>
        </w:rPr>
      </w:pPr>
      <w:r w:rsidRPr="007174D3">
        <w:rPr>
          <w:sz w:val="24"/>
          <w:szCs w:val="24"/>
        </w:rPr>
        <w:t xml:space="preserve">I dyreforsøg forårsagede toksicitet, der blev rapporteret efter administration af høje doser </w:t>
      </w:r>
      <w:proofErr w:type="spellStart"/>
      <w:r w:rsidRPr="007174D3">
        <w:rPr>
          <w:sz w:val="24"/>
          <w:szCs w:val="24"/>
        </w:rPr>
        <w:t>lidocain</w:t>
      </w:r>
      <w:proofErr w:type="spellEnd"/>
      <w:r w:rsidRPr="007174D3">
        <w:rPr>
          <w:sz w:val="24"/>
          <w:szCs w:val="24"/>
        </w:rPr>
        <w:t xml:space="preserve">, virkninger på centralnervesystemet og det </w:t>
      </w:r>
      <w:proofErr w:type="spellStart"/>
      <w:r w:rsidRPr="007174D3">
        <w:rPr>
          <w:sz w:val="24"/>
          <w:szCs w:val="24"/>
        </w:rPr>
        <w:t>kardiovaskulære</w:t>
      </w:r>
      <w:proofErr w:type="spellEnd"/>
      <w:r w:rsidRPr="007174D3">
        <w:rPr>
          <w:sz w:val="24"/>
          <w:szCs w:val="24"/>
        </w:rPr>
        <w:t xml:space="preserve"> system.</w:t>
      </w:r>
    </w:p>
    <w:p w14:paraId="67B57571" w14:textId="77777777" w:rsidR="00E647FA" w:rsidRPr="007174D3" w:rsidRDefault="00E647FA" w:rsidP="00A8551F">
      <w:pPr>
        <w:ind w:left="851"/>
        <w:rPr>
          <w:sz w:val="24"/>
          <w:szCs w:val="24"/>
        </w:rPr>
      </w:pPr>
    </w:p>
    <w:p w14:paraId="37676085" w14:textId="77777777" w:rsidR="00E647FA" w:rsidRPr="007174D3" w:rsidRDefault="00E647FA" w:rsidP="00A8551F">
      <w:pPr>
        <w:ind w:left="851"/>
        <w:rPr>
          <w:rFonts w:eastAsia="Calibri"/>
          <w:sz w:val="24"/>
          <w:szCs w:val="24"/>
          <w:u w:val="single"/>
        </w:rPr>
      </w:pPr>
      <w:r w:rsidRPr="007174D3">
        <w:rPr>
          <w:sz w:val="24"/>
          <w:szCs w:val="24"/>
          <w:u w:val="single"/>
        </w:rPr>
        <w:t xml:space="preserve">Genotoksicitet og </w:t>
      </w:r>
      <w:proofErr w:type="spellStart"/>
      <w:r w:rsidRPr="007174D3">
        <w:rPr>
          <w:sz w:val="24"/>
          <w:szCs w:val="24"/>
          <w:u w:val="single"/>
        </w:rPr>
        <w:t>carcinogent</w:t>
      </w:r>
      <w:proofErr w:type="spellEnd"/>
      <w:r w:rsidRPr="007174D3">
        <w:rPr>
          <w:sz w:val="24"/>
          <w:szCs w:val="24"/>
          <w:u w:val="single"/>
        </w:rPr>
        <w:t xml:space="preserve"> potentiale </w:t>
      </w:r>
    </w:p>
    <w:p w14:paraId="13EE9A72" w14:textId="77777777" w:rsidR="00E647FA" w:rsidRPr="007174D3" w:rsidRDefault="00E647FA" w:rsidP="00A8551F">
      <w:pPr>
        <w:ind w:left="851"/>
        <w:rPr>
          <w:sz w:val="24"/>
          <w:szCs w:val="24"/>
        </w:rPr>
      </w:pPr>
      <w:proofErr w:type="spellStart"/>
      <w:r w:rsidRPr="007174D3">
        <w:rPr>
          <w:sz w:val="24"/>
          <w:szCs w:val="24"/>
        </w:rPr>
        <w:t>Genotoksicitetstest</w:t>
      </w:r>
      <w:proofErr w:type="spellEnd"/>
      <w:r w:rsidRPr="007174D3">
        <w:rPr>
          <w:sz w:val="24"/>
          <w:szCs w:val="24"/>
        </w:rPr>
        <w:t xml:space="preserve"> med </w:t>
      </w:r>
      <w:proofErr w:type="spellStart"/>
      <w:r w:rsidRPr="007174D3">
        <w:rPr>
          <w:sz w:val="24"/>
          <w:szCs w:val="24"/>
        </w:rPr>
        <w:t>lidocain</w:t>
      </w:r>
      <w:proofErr w:type="spellEnd"/>
      <w:r w:rsidRPr="007174D3">
        <w:rPr>
          <w:sz w:val="24"/>
          <w:szCs w:val="24"/>
        </w:rPr>
        <w:t xml:space="preserve"> viste ingen tegn på mutagent potentiale. En af </w:t>
      </w:r>
      <w:proofErr w:type="spellStart"/>
      <w:r w:rsidRPr="007174D3">
        <w:rPr>
          <w:sz w:val="24"/>
          <w:szCs w:val="24"/>
        </w:rPr>
        <w:t>lidocains</w:t>
      </w:r>
      <w:proofErr w:type="spellEnd"/>
      <w:r w:rsidRPr="007174D3">
        <w:rPr>
          <w:sz w:val="24"/>
          <w:szCs w:val="24"/>
        </w:rPr>
        <w:t xml:space="preserve"> mindre betydelige metabolitter, 2,6-xylidin, har dog vist svagt genotoksisk potentiale </w:t>
      </w:r>
      <w:r w:rsidRPr="007174D3">
        <w:rPr>
          <w:i/>
          <w:iCs/>
          <w:sz w:val="24"/>
          <w:szCs w:val="24"/>
        </w:rPr>
        <w:t xml:space="preserve">in </w:t>
      </w:r>
      <w:proofErr w:type="spellStart"/>
      <w:r w:rsidRPr="007174D3">
        <w:rPr>
          <w:i/>
          <w:iCs/>
          <w:sz w:val="24"/>
          <w:szCs w:val="24"/>
        </w:rPr>
        <w:t>vitro</w:t>
      </w:r>
      <w:proofErr w:type="spellEnd"/>
      <w:r w:rsidRPr="007174D3">
        <w:rPr>
          <w:sz w:val="24"/>
          <w:szCs w:val="24"/>
        </w:rPr>
        <w:t xml:space="preserve"> og </w:t>
      </w:r>
      <w:r w:rsidRPr="007174D3">
        <w:rPr>
          <w:i/>
          <w:iCs/>
          <w:sz w:val="24"/>
          <w:szCs w:val="24"/>
        </w:rPr>
        <w:t xml:space="preserve">in </w:t>
      </w:r>
      <w:proofErr w:type="spellStart"/>
      <w:r w:rsidRPr="007174D3">
        <w:rPr>
          <w:i/>
          <w:iCs/>
          <w:sz w:val="24"/>
          <w:szCs w:val="24"/>
        </w:rPr>
        <w:t>vivo</w:t>
      </w:r>
      <w:proofErr w:type="spellEnd"/>
      <w:r w:rsidRPr="007174D3">
        <w:rPr>
          <w:sz w:val="24"/>
          <w:szCs w:val="24"/>
        </w:rPr>
        <w:t>.</w:t>
      </w:r>
    </w:p>
    <w:p w14:paraId="43A7CFDF" w14:textId="77777777" w:rsidR="00E647FA" w:rsidRPr="007174D3" w:rsidRDefault="00E647FA" w:rsidP="00A8551F">
      <w:pPr>
        <w:ind w:left="851"/>
        <w:rPr>
          <w:rFonts w:eastAsia="Calibri"/>
          <w:sz w:val="24"/>
          <w:szCs w:val="24"/>
        </w:rPr>
      </w:pPr>
    </w:p>
    <w:p w14:paraId="17DE6A4B" w14:textId="77777777" w:rsidR="00E647FA" w:rsidRPr="007174D3" w:rsidRDefault="00E647FA" w:rsidP="00A8551F">
      <w:pPr>
        <w:ind w:left="851"/>
        <w:rPr>
          <w:rFonts w:eastAsia="Calibri"/>
          <w:sz w:val="24"/>
          <w:szCs w:val="24"/>
        </w:rPr>
      </w:pPr>
      <w:r w:rsidRPr="007174D3">
        <w:rPr>
          <w:sz w:val="24"/>
          <w:szCs w:val="24"/>
        </w:rPr>
        <w:t xml:space="preserve">Der er ikke udført </w:t>
      </w:r>
      <w:proofErr w:type="spellStart"/>
      <w:r w:rsidRPr="007174D3">
        <w:rPr>
          <w:sz w:val="24"/>
          <w:szCs w:val="24"/>
        </w:rPr>
        <w:t>carcinogenicitetsforsøg</w:t>
      </w:r>
      <w:proofErr w:type="spellEnd"/>
      <w:r w:rsidRPr="007174D3">
        <w:rPr>
          <w:sz w:val="24"/>
          <w:szCs w:val="24"/>
        </w:rPr>
        <w:t xml:space="preserve"> med </w:t>
      </w:r>
      <w:proofErr w:type="spellStart"/>
      <w:r w:rsidRPr="007174D3">
        <w:rPr>
          <w:sz w:val="24"/>
          <w:szCs w:val="24"/>
        </w:rPr>
        <w:t>lidocain</w:t>
      </w:r>
      <w:proofErr w:type="spellEnd"/>
      <w:r w:rsidRPr="007174D3">
        <w:rPr>
          <w:sz w:val="24"/>
          <w:szCs w:val="24"/>
        </w:rPr>
        <w:t xml:space="preserve">. Det er påvist, at 2,6-xylidin har </w:t>
      </w:r>
      <w:proofErr w:type="spellStart"/>
      <w:r w:rsidRPr="007174D3">
        <w:rPr>
          <w:sz w:val="24"/>
          <w:szCs w:val="24"/>
        </w:rPr>
        <w:t>carcinogent</w:t>
      </w:r>
      <w:proofErr w:type="spellEnd"/>
      <w:r w:rsidRPr="007174D3">
        <w:rPr>
          <w:sz w:val="24"/>
          <w:szCs w:val="24"/>
        </w:rPr>
        <w:t xml:space="preserve"> potentiale (nasale og subkutane tumorer samt øget forekomst af levertumorer) i non-kliniske toksikologiforsøg, der evaluerede kronisk eksponering hos rotter. Det krævede høje doser af 2,6-xylidin at inducere tumorer i dyreforsøg. Den kliniske relevans af denne </w:t>
      </w:r>
      <w:proofErr w:type="spellStart"/>
      <w:r w:rsidRPr="007174D3">
        <w:rPr>
          <w:sz w:val="24"/>
          <w:szCs w:val="24"/>
        </w:rPr>
        <w:t>lidocainmetabolits</w:t>
      </w:r>
      <w:proofErr w:type="spellEnd"/>
      <w:r w:rsidRPr="007174D3">
        <w:rPr>
          <w:sz w:val="24"/>
          <w:szCs w:val="24"/>
        </w:rPr>
        <w:t xml:space="preserve"> tumorinducerende virkning efter intermitterende brug som </w:t>
      </w:r>
      <w:proofErr w:type="spellStart"/>
      <w:r w:rsidRPr="007174D3">
        <w:rPr>
          <w:sz w:val="24"/>
          <w:szCs w:val="24"/>
        </w:rPr>
        <w:t>lokalanæstetikum</w:t>
      </w:r>
      <w:proofErr w:type="spellEnd"/>
      <w:r w:rsidRPr="007174D3">
        <w:rPr>
          <w:sz w:val="24"/>
          <w:szCs w:val="24"/>
        </w:rPr>
        <w:t xml:space="preserve"> er ukendt.</w:t>
      </w:r>
    </w:p>
    <w:p w14:paraId="4AA06F46" w14:textId="77777777" w:rsidR="00E647FA" w:rsidRPr="007174D3" w:rsidRDefault="00E647FA" w:rsidP="00A8551F">
      <w:pPr>
        <w:ind w:left="851"/>
        <w:rPr>
          <w:rFonts w:eastAsia="Calibri"/>
          <w:sz w:val="24"/>
          <w:szCs w:val="24"/>
        </w:rPr>
      </w:pPr>
    </w:p>
    <w:p w14:paraId="07D9BAD5" w14:textId="77777777" w:rsidR="00E647FA" w:rsidRPr="007174D3" w:rsidRDefault="00E647FA" w:rsidP="00A8551F">
      <w:pPr>
        <w:ind w:left="851"/>
        <w:rPr>
          <w:rFonts w:eastAsia="Calibri"/>
          <w:sz w:val="24"/>
          <w:szCs w:val="24"/>
          <w:u w:val="single"/>
        </w:rPr>
      </w:pPr>
      <w:r w:rsidRPr="007174D3">
        <w:rPr>
          <w:sz w:val="24"/>
          <w:szCs w:val="24"/>
          <w:u w:val="single"/>
        </w:rPr>
        <w:t>Reproduktions- og udviklingstoksicitet</w:t>
      </w:r>
    </w:p>
    <w:p w14:paraId="46E12E28" w14:textId="24353504" w:rsidR="00E647FA" w:rsidRPr="007174D3" w:rsidRDefault="00E647FA" w:rsidP="00A8551F">
      <w:pPr>
        <w:ind w:left="851"/>
        <w:rPr>
          <w:rFonts w:eastAsia="Calibri"/>
          <w:sz w:val="24"/>
          <w:szCs w:val="24"/>
        </w:rPr>
      </w:pPr>
      <w:proofErr w:type="spellStart"/>
      <w:r w:rsidRPr="007174D3">
        <w:rPr>
          <w:sz w:val="24"/>
          <w:szCs w:val="24"/>
        </w:rPr>
        <w:t>Lidocain</w:t>
      </w:r>
      <w:proofErr w:type="spellEnd"/>
      <w:r w:rsidRPr="007174D3">
        <w:rPr>
          <w:sz w:val="24"/>
          <w:szCs w:val="24"/>
        </w:rPr>
        <w:t xml:space="preserve"> havde ingen virkning på den embryo-</w:t>
      </w:r>
      <w:proofErr w:type="spellStart"/>
      <w:r w:rsidRPr="007174D3">
        <w:rPr>
          <w:sz w:val="24"/>
          <w:szCs w:val="24"/>
        </w:rPr>
        <w:t>føtale</w:t>
      </w:r>
      <w:proofErr w:type="spellEnd"/>
      <w:r w:rsidRPr="007174D3">
        <w:rPr>
          <w:sz w:val="24"/>
          <w:szCs w:val="24"/>
        </w:rPr>
        <w:t xml:space="preserve"> udvikling/</w:t>
      </w:r>
      <w:proofErr w:type="spellStart"/>
      <w:r w:rsidRPr="007174D3">
        <w:rPr>
          <w:sz w:val="24"/>
          <w:szCs w:val="24"/>
        </w:rPr>
        <w:t>teratogenicitet</w:t>
      </w:r>
      <w:proofErr w:type="spellEnd"/>
      <w:r w:rsidRPr="007174D3">
        <w:rPr>
          <w:sz w:val="24"/>
          <w:szCs w:val="24"/>
        </w:rPr>
        <w:t xml:space="preserve"> i reproduktionsforsøg udført hos rotter ved </w:t>
      </w:r>
      <w:proofErr w:type="spellStart"/>
      <w:r w:rsidRPr="007174D3">
        <w:rPr>
          <w:sz w:val="24"/>
          <w:szCs w:val="24"/>
        </w:rPr>
        <w:t>lidocain</w:t>
      </w:r>
      <w:proofErr w:type="spellEnd"/>
      <w:r w:rsidRPr="007174D3">
        <w:rPr>
          <w:sz w:val="24"/>
          <w:szCs w:val="24"/>
        </w:rPr>
        <w:t xml:space="preserve">-doser på op til 500 mg/kg/dag. I studier af reproduktionstoksicitet blev der påvist embryotoksiske eller </w:t>
      </w:r>
      <w:proofErr w:type="spellStart"/>
      <w:r w:rsidRPr="007174D3">
        <w:rPr>
          <w:sz w:val="24"/>
          <w:szCs w:val="24"/>
        </w:rPr>
        <w:t>føtotoksiske</w:t>
      </w:r>
      <w:proofErr w:type="spellEnd"/>
      <w:r w:rsidRPr="007174D3">
        <w:rPr>
          <w:sz w:val="24"/>
          <w:szCs w:val="24"/>
        </w:rPr>
        <w:t xml:space="preserve"> virkninger af </w:t>
      </w:r>
      <w:proofErr w:type="spellStart"/>
      <w:r w:rsidRPr="007174D3">
        <w:rPr>
          <w:sz w:val="24"/>
          <w:szCs w:val="24"/>
        </w:rPr>
        <w:t>lidocain</w:t>
      </w:r>
      <w:proofErr w:type="spellEnd"/>
      <w:r w:rsidRPr="007174D3">
        <w:rPr>
          <w:sz w:val="24"/>
          <w:szCs w:val="24"/>
        </w:rPr>
        <w:t xml:space="preserve"> ved doser på 25 mg/kg </w:t>
      </w:r>
      <w:proofErr w:type="spellStart"/>
      <w:r w:rsidRPr="007174D3">
        <w:rPr>
          <w:sz w:val="24"/>
          <w:szCs w:val="24"/>
        </w:rPr>
        <w:t>s.c</w:t>
      </w:r>
      <w:proofErr w:type="spellEnd"/>
      <w:r w:rsidRPr="007174D3">
        <w:rPr>
          <w:sz w:val="24"/>
          <w:szCs w:val="24"/>
        </w:rPr>
        <w:t>. hos kaniner.</w:t>
      </w:r>
      <w:r w:rsidR="00AF2DA5">
        <w:rPr>
          <w:sz w:val="24"/>
          <w:szCs w:val="24"/>
        </w:rPr>
        <w:t xml:space="preserve"> </w:t>
      </w:r>
      <w:r w:rsidRPr="007174D3">
        <w:rPr>
          <w:sz w:val="24"/>
          <w:szCs w:val="24"/>
        </w:rPr>
        <w:t xml:space="preserve">Der blev ikke observeret nedsat fertilitet hos han- eller hunrotter som følge af </w:t>
      </w:r>
      <w:proofErr w:type="spellStart"/>
      <w:r w:rsidRPr="007174D3">
        <w:rPr>
          <w:sz w:val="24"/>
          <w:szCs w:val="24"/>
        </w:rPr>
        <w:t>lidocain</w:t>
      </w:r>
      <w:proofErr w:type="spellEnd"/>
      <w:r w:rsidRPr="007174D3">
        <w:rPr>
          <w:sz w:val="24"/>
          <w:szCs w:val="24"/>
        </w:rPr>
        <w:t>.</w:t>
      </w:r>
    </w:p>
    <w:p w14:paraId="6411D277" w14:textId="77777777" w:rsidR="009260DE" w:rsidRPr="007174D3" w:rsidRDefault="009260DE" w:rsidP="009260DE">
      <w:pPr>
        <w:tabs>
          <w:tab w:val="left" w:pos="851"/>
        </w:tabs>
        <w:ind w:left="851"/>
        <w:rPr>
          <w:sz w:val="24"/>
          <w:szCs w:val="24"/>
        </w:rPr>
      </w:pPr>
    </w:p>
    <w:p w14:paraId="1AC409B5" w14:textId="77777777" w:rsidR="009260DE" w:rsidRPr="007174D3" w:rsidRDefault="009260DE" w:rsidP="009260DE">
      <w:pPr>
        <w:tabs>
          <w:tab w:val="left" w:pos="851"/>
        </w:tabs>
        <w:ind w:left="851"/>
        <w:rPr>
          <w:sz w:val="24"/>
          <w:szCs w:val="24"/>
        </w:rPr>
      </w:pPr>
    </w:p>
    <w:p w14:paraId="6DB51C80" w14:textId="77777777" w:rsidR="009260DE" w:rsidRPr="007174D3" w:rsidRDefault="009260DE" w:rsidP="009260DE">
      <w:pPr>
        <w:tabs>
          <w:tab w:val="left" w:pos="851"/>
        </w:tabs>
        <w:ind w:left="851" w:hanging="851"/>
        <w:rPr>
          <w:b/>
          <w:sz w:val="24"/>
          <w:szCs w:val="24"/>
        </w:rPr>
      </w:pPr>
      <w:r w:rsidRPr="007174D3">
        <w:rPr>
          <w:b/>
          <w:sz w:val="24"/>
          <w:szCs w:val="24"/>
        </w:rPr>
        <w:t>6.</w:t>
      </w:r>
      <w:r w:rsidRPr="007174D3">
        <w:rPr>
          <w:b/>
          <w:sz w:val="24"/>
          <w:szCs w:val="24"/>
        </w:rPr>
        <w:tab/>
        <w:t>FARMACEUTISKE OPLYSNINGER</w:t>
      </w:r>
    </w:p>
    <w:p w14:paraId="581339BC" w14:textId="77777777" w:rsidR="009260DE" w:rsidRPr="007174D3" w:rsidRDefault="009260DE" w:rsidP="009260DE">
      <w:pPr>
        <w:tabs>
          <w:tab w:val="left" w:pos="851"/>
        </w:tabs>
        <w:ind w:left="851"/>
        <w:rPr>
          <w:sz w:val="24"/>
          <w:szCs w:val="24"/>
        </w:rPr>
      </w:pPr>
    </w:p>
    <w:p w14:paraId="749AB60A" w14:textId="77777777" w:rsidR="009260DE" w:rsidRPr="007174D3" w:rsidRDefault="009260DE" w:rsidP="009260DE">
      <w:pPr>
        <w:tabs>
          <w:tab w:val="left" w:pos="851"/>
        </w:tabs>
        <w:ind w:left="851" w:hanging="851"/>
        <w:rPr>
          <w:b/>
          <w:sz w:val="24"/>
          <w:szCs w:val="24"/>
        </w:rPr>
      </w:pPr>
      <w:r w:rsidRPr="007174D3">
        <w:rPr>
          <w:b/>
          <w:sz w:val="24"/>
          <w:szCs w:val="24"/>
        </w:rPr>
        <w:t>6.1</w:t>
      </w:r>
      <w:r w:rsidRPr="007174D3">
        <w:rPr>
          <w:b/>
          <w:sz w:val="24"/>
          <w:szCs w:val="24"/>
        </w:rPr>
        <w:tab/>
        <w:t>Hjælpestoffer</w:t>
      </w:r>
    </w:p>
    <w:p w14:paraId="1357DBF4" w14:textId="77777777" w:rsidR="00E647FA" w:rsidRPr="007174D3" w:rsidRDefault="00E647FA" w:rsidP="00E647FA">
      <w:pPr>
        <w:ind w:left="851"/>
        <w:rPr>
          <w:sz w:val="24"/>
          <w:szCs w:val="24"/>
          <w:lang w:eastAsia="da-DK"/>
        </w:rPr>
      </w:pPr>
      <w:proofErr w:type="spellStart"/>
      <w:r w:rsidRPr="007174D3">
        <w:rPr>
          <w:sz w:val="24"/>
          <w:szCs w:val="24"/>
        </w:rPr>
        <w:t>Hypromellose</w:t>
      </w:r>
      <w:proofErr w:type="spellEnd"/>
      <w:r w:rsidRPr="007174D3">
        <w:rPr>
          <w:sz w:val="24"/>
          <w:szCs w:val="24"/>
        </w:rPr>
        <w:t xml:space="preserve"> </w:t>
      </w:r>
    </w:p>
    <w:p w14:paraId="2C9DDE48" w14:textId="77777777" w:rsidR="00E647FA" w:rsidRPr="007174D3" w:rsidRDefault="00E647FA" w:rsidP="00E647FA">
      <w:pPr>
        <w:ind w:left="851"/>
        <w:rPr>
          <w:sz w:val="24"/>
          <w:szCs w:val="24"/>
        </w:rPr>
      </w:pPr>
      <w:r w:rsidRPr="007174D3">
        <w:rPr>
          <w:sz w:val="24"/>
          <w:szCs w:val="24"/>
        </w:rPr>
        <w:t>Natriumhydroxid (til pH-justering)</w:t>
      </w:r>
    </w:p>
    <w:p w14:paraId="3F65444D" w14:textId="77777777" w:rsidR="00E647FA" w:rsidRPr="007174D3" w:rsidRDefault="00E647FA" w:rsidP="00E647FA">
      <w:pPr>
        <w:ind w:left="851"/>
        <w:rPr>
          <w:sz w:val="24"/>
          <w:szCs w:val="24"/>
        </w:rPr>
      </w:pPr>
      <w:r w:rsidRPr="007174D3">
        <w:rPr>
          <w:sz w:val="24"/>
          <w:szCs w:val="24"/>
        </w:rPr>
        <w:t xml:space="preserve">Renset vand </w:t>
      </w:r>
    </w:p>
    <w:p w14:paraId="22E331F1" w14:textId="77777777" w:rsidR="009260DE" w:rsidRPr="007174D3" w:rsidRDefault="009260DE" w:rsidP="009260DE">
      <w:pPr>
        <w:tabs>
          <w:tab w:val="left" w:pos="851"/>
        </w:tabs>
        <w:ind w:left="851"/>
        <w:rPr>
          <w:sz w:val="24"/>
          <w:szCs w:val="24"/>
        </w:rPr>
      </w:pPr>
    </w:p>
    <w:p w14:paraId="00FFAD51" w14:textId="77777777" w:rsidR="009260DE" w:rsidRPr="007174D3" w:rsidRDefault="009260DE" w:rsidP="009260DE">
      <w:pPr>
        <w:tabs>
          <w:tab w:val="left" w:pos="851"/>
        </w:tabs>
        <w:ind w:left="851" w:hanging="851"/>
        <w:rPr>
          <w:b/>
          <w:sz w:val="24"/>
          <w:szCs w:val="24"/>
        </w:rPr>
      </w:pPr>
      <w:r w:rsidRPr="007174D3">
        <w:rPr>
          <w:b/>
          <w:sz w:val="24"/>
          <w:szCs w:val="24"/>
        </w:rPr>
        <w:t>6.2</w:t>
      </w:r>
      <w:r w:rsidRPr="007174D3">
        <w:rPr>
          <w:b/>
          <w:sz w:val="24"/>
          <w:szCs w:val="24"/>
        </w:rPr>
        <w:tab/>
        <w:t>Uforligeligheder</w:t>
      </w:r>
    </w:p>
    <w:p w14:paraId="5CED9A3E" w14:textId="77777777" w:rsidR="00E647FA" w:rsidRPr="007174D3" w:rsidRDefault="00E647FA" w:rsidP="00E647FA">
      <w:pPr>
        <w:ind w:left="851"/>
        <w:rPr>
          <w:sz w:val="24"/>
          <w:szCs w:val="24"/>
          <w:lang w:eastAsia="da-DK"/>
        </w:rPr>
      </w:pPr>
      <w:r w:rsidRPr="007174D3">
        <w:rPr>
          <w:sz w:val="24"/>
          <w:szCs w:val="24"/>
        </w:rPr>
        <w:t>Ikke relevant.</w:t>
      </w:r>
    </w:p>
    <w:p w14:paraId="40882D11" w14:textId="77777777" w:rsidR="009260DE" w:rsidRPr="007174D3" w:rsidRDefault="009260DE" w:rsidP="009260DE">
      <w:pPr>
        <w:tabs>
          <w:tab w:val="left" w:pos="851"/>
        </w:tabs>
        <w:ind w:left="851"/>
        <w:rPr>
          <w:sz w:val="24"/>
          <w:szCs w:val="24"/>
        </w:rPr>
      </w:pPr>
    </w:p>
    <w:p w14:paraId="4335BEB7" w14:textId="77777777" w:rsidR="009260DE" w:rsidRPr="007174D3" w:rsidRDefault="009260DE" w:rsidP="009260DE">
      <w:pPr>
        <w:tabs>
          <w:tab w:val="left" w:pos="851"/>
        </w:tabs>
        <w:ind w:left="851" w:hanging="851"/>
        <w:rPr>
          <w:b/>
          <w:sz w:val="24"/>
          <w:szCs w:val="24"/>
        </w:rPr>
      </w:pPr>
      <w:r w:rsidRPr="007174D3">
        <w:rPr>
          <w:b/>
          <w:sz w:val="24"/>
          <w:szCs w:val="24"/>
        </w:rPr>
        <w:t>6.3</w:t>
      </w:r>
      <w:r w:rsidRPr="007174D3">
        <w:rPr>
          <w:b/>
          <w:sz w:val="24"/>
          <w:szCs w:val="24"/>
        </w:rPr>
        <w:tab/>
        <w:t>Opbevaringstid</w:t>
      </w:r>
    </w:p>
    <w:p w14:paraId="0B139514" w14:textId="105C6155" w:rsidR="00E647FA" w:rsidRPr="007174D3" w:rsidRDefault="00E647FA" w:rsidP="00E647FA">
      <w:pPr>
        <w:ind w:left="851"/>
        <w:rPr>
          <w:sz w:val="24"/>
          <w:szCs w:val="24"/>
          <w:lang w:eastAsia="da-DK"/>
        </w:rPr>
      </w:pPr>
      <w:r w:rsidRPr="007174D3">
        <w:rPr>
          <w:sz w:val="24"/>
          <w:szCs w:val="24"/>
        </w:rPr>
        <w:t>3 år.</w:t>
      </w:r>
    </w:p>
    <w:p w14:paraId="27EFD374" w14:textId="77777777" w:rsidR="009260DE" w:rsidRPr="007174D3" w:rsidRDefault="009260DE" w:rsidP="009260DE">
      <w:pPr>
        <w:tabs>
          <w:tab w:val="left" w:pos="851"/>
        </w:tabs>
        <w:ind w:left="851"/>
        <w:rPr>
          <w:sz w:val="24"/>
          <w:szCs w:val="24"/>
        </w:rPr>
      </w:pPr>
    </w:p>
    <w:p w14:paraId="368FD5F1" w14:textId="77777777" w:rsidR="009260DE" w:rsidRPr="007174D3" w:rsidRDefault="009260DE" w:rsidP="009260DE">
      <w:pPr>
        <w:tabs>
          <w:tab w:val="left" w:pos="851"/>
        </w:tabs>
        <w:ind w:left="851" w:hanging="851"/>
        <w:rPr>
          <w:b/>
          <w:sz w:val="24"/>
          <w:szCs w:val="24"/>
        </w:rPr>
      </w:pPr>
      <w:r w:rsidRPr="007174D3">
        <w:rPr>
          <w:b/>
          <w:sz w:val="24"/>
          <w:szCs w:val="24"/>
        </w:rPr>
        <w:t>6.4</w:t>
      </w:r>
      <w:r w:rsidRPr="007174D3">
        <w:rPr>
          <w:b/>
          <w:sz w:val="24"/>
          <w:szCs w:val="24"/>
        </w:rPr>
        <w:tab/>
        <w:t>Særlige opbevaringsforhold</w:t>
      </w:r>
    </w:p>
    <w:p w14:paraId="1E662237" w14:textId="77777777" w:rsidR="008B374C" w:rsidRPr="007174D3" w:rsidRDefault="008B374C" w:rsidP="008B374C">
      <w:pPr>
        <w:ind w:left="851"/>
        <w:rPr>
          <w:sz w:val="24"/>
          <w:szCs w:val="24"/>
          <w:lang w:eastAsia="da-DK"/>
        </w:rPr>
      </w:pPr>
      <w:r w:rsidRPr="007174D3">
        <w:rPr>
          <w:sz w:val="24"/>
          <w:szCs w:val="24"/>
        </w:rPr>
        <w:t>Der er ingen særlige krav vedrørende opbevaringstemperaturer for dette lægemiddel. Opbevar blisterne i den ydre karton for at beskytte mod lys.</w:t>
      </w:r>
    </w:p>
    <w:p w14:paraId="33CA19F9" w14:textId="77777777" w:rsidR="009260DE" w:rsidRPr="007174D3" w:rsidRDefault="009260DE" w:rsidP="009260DE">
      <w:pPr>
        <w:tabs>
          <w:tab w:val="left" w:pos="851"/>
        </w:tabs>
        <w:ind w:left="851"/>
        <w:rPr>
          <w:sz w:val="24"/>
          <w:szCs w:val="24"/>
        </w:rPr>
      </w:pPr>
    </w:p>
    <w:p w14:paraId="6B533F38" w14:textId="75590F66" w:rsidR="009260DE" w:rsidRPr="007174D3" w:rsidRDefault="009260DE" w:rsidP="009260DE">
      <w:pPr>
        <w:tabs>
          <w:tab w:val="left" w:pos="851"/>
        </w:tabs>
        <w:ind w:left="851" w:hanging="851"/>
        <w:rPr>
          <w:b/>
          <w:sz w:val="24"/>
          <w:szCs w:val="24"/>
        </w:rPr>
      </w:pPr>
      <w:r w:rsidRPr="007174D3">
        <w:rPr>
          <w:b/>
          <w:sz w:val="24"/>
          <w:szCs w:val="24"/>
        </w:rPr>
        <w:t>6.5</w:t>
      </w:r>
      <w:r w:rsidRPr="007174D3">
        <w:rPr>
          <w:b/>
          <w:sz w:val="24"/>
          <w:szCs w:val="24"/>
        </w:rPr>
        <w:tab/>
        <w:t>Emballagetype og pakningsstørrelser</w:t>
      </w:r>
    </w:p>
    <w:p w14:paraId="2D6E1BAE" w14:textId="77777777" w:rsidR="007D226C" w:rsidRPr="00E91E8B" w:rsidRDefault="007D226C" w:rsidP="007D226C">
      <w:pPr>
        <w:ind w:left="851"/>
        <w:rPr>
          <w:rFonts w:eastAsia="Calibri"/>
          <w:sz w:val="24"/>
          <w:szCs w:val="24"/>
          <w:lang w:eastAsia="da-DK"/>
        </w:rPr>
      </w:pPr>
      <w:proofErr w:type="spellStart"/>
      <w:r w:rsidRPr="00E91E8B">
        <w:rPr>
          <w:sz w:val="24"/>
          <w:szCs w:val="24"/>
        </w:rPr>
        <w:t>Instillido</w:t>
      </w:r>
      <w:proofErr w:type="spellEnd"/>
      <w:r w:rsidRPr="00E91E8B">
        <w:rPr>
          <w:sz w:val="24"/>
          <w:szCs w:val="24"/>
        </w:rPr>
        <w:t xml:space="preserve"> fås som sterile fyldte injektionssprøjter, der indeholder 6 ml eller 11 ml gel. Sprøjterne består af en sprøjtecylinder og et sprøjtestempel, der er fremstillet af polypropylen (PP), og en stempelprop og spidsforseglingshætte, der er fremstillet af </w:t>
      </w:r>
      <w:proofErr w:type="spellStart"/>
      <w:r w:rsidRPr="00E91E8B">
        <w:rPr>
          <w:sz w:val="24"/>
          <w:szCs w:val="24"/>
        </w:rPr>
        <w:t>bromobutylgummi</w:t>
      </w:r>
      <w:proofErr w:type="spellEnd"/>
      <w:r w:rsidRPr="00E91E8B">
        <w:rPr>
          <w:sz w:val="24"/>
          <w:szCs w:val="24"/>
        </w:rPr>
        <w:t>. Sprøjtespidsen understøtter ikke påsætning af en kanyle.</w:t>
      </w:r>
    </w:p>
    <w:p w14:paraId="7428B6F4" w14:textId="77777777" w:rsidR="007D226C" w:rsidRPr="00E91E8B" w:rsidRDefault="007D226C" w:rsidP="007D226C">
      <w:pPr>
        <w:ind w:left="851"/>
        <w:rPr>
          <w:sz w:val="24"/>
          <w:szCs w:val="24"/>
        </w:rPr>
      </w:pPr>
    </w:p>
    <w:p w14:paraId="58FF9930" w14:textId="77777777" w:rsidR="007D226C" w:rsidRPr="00E91E8B" w:rsidRDefault="007D226C" w:rsidP="007D226C">
      <w:pPr>
        <w:ind w:left="851"/>
        <w:rPr>
          <w:rFonts w:eastAsia="Calibri"/>
          <w:sz w:val="24"/>
          <w:szCs w:val="24"/>
        </w:rPr>
      </w:pPr>
      <w:r w:rsidRPr="00E91E8B">
        <w:rPr>
          <w:sz w:val="24"/>
          <w:szCs w:val="24"/>
        </w:rPr>
        <w:t xml:space="preserve">Hver </w:t>
      </w:r>
      <w:r w:rsidRPr="00E91E8B">
        <w:rPr>
          <w:rStyle w:val="span6"/>
          <w:sz w:val="24"/>
          <w:szCs w:val="24"/>
        </w:rPr>
        <w:t>fyldt injektionssprøjte</w:t>
      </w:r>
      <w:r w:rsidRPr="00E91E8B">
        <w:rPr>
          <w:sz w:val="24"/>
          <w:szCs w:val="24"/>
        </w:rPr>
        <w:t xml:space="preserve"> er pakket i en steril blisterpakning, der består af en polypropylenfilm og et ark ikke-coatet medicinsk papir.</w:t>
      </w:r>
    </w:p>
    <w:p w14:paraId="60A4ABAA" w14:textId="380EF07B" w:rsidR="007D226C" w:rsidRPr="00E91E8B" w:rsidRDefault="007D226C" w:rsidP="007D226C">
      <w:pPr>
        <w:ind w:left="851"/>
        <w:rPr>
          <w:sz w:val="24"/>
          <w:szCs w:val="24"/>
        </w:rPr>
      </w:pPr>
      <w:r w:rsidRPr="00E91E8B">
        <w:rPr>
          <w:sz w:val="24"/>
          <w:szCs w:val="24"/>
        </w:rPr>
        <w:t xml:space="preserve">Hver graduering på sprøjten svarer til ca. 1 ml gel (20,1 mg </w:t>
      </w:r>
      <w:proofErr w:type="spellStart"/>
      <w:r w:rsidRPr="00E91E8B">
        <w:rPr>
          <w:sz w:val="24"/>
          <w:szCs w:val="24"/>
        </w:rPr>
        <w:t>lidocainhydrochlorid</w:t>
      </w:r>
      <w:proofErr w:type="spellEnd"/>
      <w:r w:rsidRPr="00E91E8B">
        <w:rPr>
          <w:sz w:val="24"/>
          <w:szCs w:val="24"/>
        </w:rPr>
        <w:t>).</w:t>
      </w:r>
    </w:p>
    <w:p w14:paraId="285A81CF" w14:textId="77777777" w:rsidR="007D226C" w:rsidRPr="00E91E8B" w:rsidRDefault="007D226C" w:rsidP="007D226C">
      <w:pPr>
        <w:ind w:left="851"/>
        <w:rPr>
          <w:rFonts w:eastAsia="Calibri"/>
          <w:sz w:val="24"/>
          <w:szCs w:val="24"/>
          <w:lang w:eastAsia="en-CA"/>
        </w:rPr>
      </w:pPr>
    </w:p>
    <w:p w14:paraId="3332AF00" w14:textId="77777777" w:rsidR="007D226C" w:rsidRPr="00E91E8B" w:rsidRDefault="007D226C" w:rsidP="007D226C">
      <w:pPr>
        <w:ind w:left="851"/>
        <w:rPr>
          <w:sz w:val="24"/>
          <w:szCs w:val="24"/>
          <w:lang w:eastAsia="da-DK"/>
        </w:rPr>
      </w:pPr>
      <w:r w:rsidRPr="00E91E8B">
        <w:rPr>
          <w:sz w:val="24"/>
          <w:szCs w:val="24"/>
        </w:rPr>
        <w:t>Pakningsstørrelser:</w:t>
      </w:r>
    </w:p>
    <w:p w14:paraId="3A7073CF" w14:textId="77777777" w:rsidR="007D226C" w:rsidRPr="00E91E8B" w:rsidRDefault="007D226C" w:rsidP="007D226C">
      <w:pPr>
        <w:ind w:left="851"/>
        <w:rPr>
          <w:sz w:val="24"/>
          <w:szCs w:val="24"/>
        </w:rPr>
      </w:pPr>
      <w:r w:rsidRPr="00E91E8B">
        <w:rPr>
          <w:sz w:val="24"/>
          <w:szCs w:val="24"/>
        </w:rPr>
        <w:t>10 </w:t>
      </w:r>
      <w:r w:rsidRPr="00E91E8B">
        <w:rPr>
          <w:rStyle w:val="span6"/>
          <w:sz w:val="24"/>
          <w:szCs w:val="24"/>
        </w:rPr>
        <w:t>fyldte injektionssprøjter med 6 ml gel i hver</w:t>
      </w:r>
    </w:p>
    <w:p w14:paraId="071799C1" w14:textId="77777777" w:rsidR="007D226C" w:rsidRPr="00E91E8B" w:rsidRDefault="007D226C" w:rsidP="007D226C">
      <w:pPr>
        <w:ind w:left="851"/>
        <w:rPr>
          <w:sz w:val="24"/>
          <w:szCs w:val="24"/>
        </w:rPr>
      </w:pPr>
      <w:r w:rsidRPr="00E91E8B">
        <w:rPr>
          <w:sz w:val="24"/>
          <w:szCs w:val="24"/>
        </w:rPr>
        <w:t>10 </w:t>
      </w:r>
      <w:r w:rsidRPr="00E91E8B">
        <w:rPr>
          <w:rStyle w:val="span6"/>
          <w:sz w:val="24"/>
          <w:szCs w:val="24"/>
        </w:rPr>
        <w:t>fyldte injektionssprøjter med 11 ml gel i hver</w:t>
      </w:r>
    </w:p>
    <w:p w14:paraId="2F723484" w14:textId="77777777" w:rsidR="007D226C" w:rsidRPr="00E91E8B" w:rsidRDefault="007D226C" w:rsidP="007D226C">
      <w:pPr>
        <w:ind w:left="851"/>
        <w:rPr>
          <w:sz w:val="24"/>
          <w:szCs w:val="24"/>
        </w:rPr>
      </w:pPr>
    </w:p>
    <w:p w14:paraId="4B5576A8" w14:textId="77777777" w:rsidR="007D226C" w:rsidRPr="00E91E8B" w:rsidRDefault="007D226C" w:rsidP="007D226C">
      <w:pPr>
        <w:ind w:left="851"/>
        <w:rPr>
          <w:sz w:val="24"/>
          <w:szCs w:val="24"/>
        </w:rPr>
      </w:pPr>
      <w:r w:rsidRPr="00E91E8B">
        <w:rPr>
          <w:sz w:val="24"/>
          <w:szCs w:val="24"/>
        </w:rPr>
        <w:t>Ikke alle pakningsstørrelser er nødvendigvis markedsført.</w:t>
      </w:r>
    </w:p>
    <w:p w14:paraId="5759F1BB" w14:textId="614A7E28" w:rsidR="00093E07" w:rsidRDefault="00093E07">
      <w:pPr>
        <w:rPr>
          <w:sz w:val="24"/>
          <w:szCs w:val="24"/>
        </w:rPr>
      </w:pPr>
      <w:r>
        <w:rPr>
          <w:sz w:val="24"/>
          <w:szCs w:val="24"/>
        </w:rPr>
        <w:br w:type="page"/>
      </w:r>
    </w:p>
    <w:p w14:paraId="01D6B0BB" w14:textId="77777777" w:rsidR="009260DE" w:rsidRPr="007174D3" w:rsidRDefault="009260DE" w:rsidP="009260DE">
      <w:pPr>
        <w:tabs>
          <w:tab w:val="left" w:pos="851"/>
        </w:tabs>
        <w:ind w:left="851"/>
        <w:rPr>
          <w:sz w:val="24"/>
          <w:szCs w:val="24"/>
        </w:rPr>
      </w:pPr>
    </w:p>
    <w:p w14:paraId="309B67D4" w14:textId="28E809EB" w:rsidR="009260DE" w:rsidRPr="007174D3" w:rsidRDefault="009260DE" w:rsidP="009260DE">
      <w:pPr>
        <w:tabs>
          <w:tab w:val="left" w:pos="851"/>
        </w:tabs>
        <w:ind w:left="851" w:hanging="851"/>
        <w:rPr>
          <w:b/>
          <w:sz w:val="24"/>
          <w:szCs w:val="24"/>
        </w:rPr>
      </w:pPr>
      <w:r w:rsidRPr="007174D3">
        <w:rPr>
          <w:b/>
          <w:sz w:val="24"/>
          <w:szCs w:val="24"/>
        </w:rPr>
        <w:t>6.6</w:t>
      </w:r>
      <w:r w:rsidRPr="007174D3">
        <w:rPr>
          <w:b/>
          <w:sz w:val="24"/>
          <w:szCs w:val="24"/>
        </w:rPr>
        <w:tab/>
        <w:t xml:space="preserve">Regler for </w:t>
      </w:r>
      <w:r w:rsidR="007D226C">
        <w:rPr>
          <w:b/>
          <w:sz w:val="24"/>
          <w:szCs w:val="24"/>
        </w:rPr>
        <w:t>bortskaffelse</w:t>
      </w:r>
      <w:r w:rsidRPr="007174D3">
        <w:rPr>
          <w:b/>
          <w:sz w:val="24"/>
          <w:szCs w:val="24"/>
        </w:rPr>
        <w:t xml:space="preserve"> og anden håndtering</w:t>
      </w:r>
    </w:p>
    <w:p w14:paraId="1D2474FB" w14:textId="77777777" w:rsidR="008B374C" w:rsidRPr="007174D3" w:rsidRDefault="008B374C" w:rsidP="008B374C">
      <w:pPr>
        <w:ind w:left="851"/>
        <w:rPr>
          <w:sz w:val="24"/>
          <w:szCs w:val="24"/>
          <w:lang w:eastAsia="da-DK"/>
        </w:rPr>
      </w:pPr>
      <w:r w:rsidRPr="007174D3">
        <w:rPr>
          <w:sz w:val="24"/>
          <w:szCs w:val="24"/>
        </w:rPr>
        <w:t>Produktet er kun til engangsbrug. Sprøjten og eventuel ubrugt gel skal bortskaffes i henhold til lokale retningslinjer.</w:t>
      </w:r>
    </w:p>
    <w:p w14:paraId="2E75F89C" w14:textId="77777777" w:rsidR="009260DE" w:rsidRPr="007174D3" w:rsidRDefault="009260DE" w:rsidP="000730CA">
      <w:pPr>
        <w:tabs>
          <w:tab w:val="left" w:pos="851"/>
        </w:tabs>
        <w:ind w:left="851"/>
        <w:rPr>
          <w:sz w:val="24"/>
          <w:szCs w:val="24"/>
        </w:rPr>
      </w:pPr>
    </w:p>
    <w:p w14:paraId="4BB65E16" w14:textId="77777777" w:rsidR="009260DE" w:rsidRPr="007174D3" w:rsidRDefault="009260DE" w:rsidP="009260DE">
      <w:pPr>
        <w:tabs>
          <w:tab w:val="left" w:pos="851"/>
        </w:tabs>
        <w:ind w:left="851" w:hanging="851"/>
        <w:rPr>
          <w:b/>
          <w:sz w:val="24"/>
          <w:szCs w:val="24"/>
        </w:rPr>
      </w:pPr>
      <w:r w:rsidRPr="007174D3">
        <w:rPr>
          <w:b/>
          <w:sz w:val="24"/>
          <w:szCs w:val="24"/>
        </w:rPr>
        <w:t>7.</w:t>
      </w:r>
      <w:r w:rsidRPr="007174D3">
        <w:rPr>
          <w:b/>
          <w:sz w:val="24"/>
          <w:szCs w:val="24"/>
        </w:rPr>
        <w:tab/>
        <w:t>INDEHAVER AF MARKEDSFØRINGSTILLADELSEN</w:t>
      </w:r>
    </w:p>
    <w:p w14:paraId="2EE896D1" w14:textId="77777777" w:rsidR="008B374C" w:rsidRPr="007174D3" w:rsidRDefault="008B374C" w:rsidP="008B374C">
      <w:pPr>
        <w:spacing w:line="256" w:lineRule="auto"/>
        <w:ind w:left="851"/>
        <w:jc w:val="both"/>
        <w:rPr>
          <w:rFonts w:eastAsia="Calibri"/>
          <w:sz w:val="24"/>
          <w:szCs w:val="24"/>
          <w:lang w:eastAsia="da-DK"/>
        </w:rPr>
      </w:pPr>
      <w:r w:rsidRPr="007174D3">
        <w:rPr>
          <w:sz w:val="24"/>
          <w:szCs w:val="24"/>
        </w:rPr>
        <w:t>Farco-Pharma GmbH</w:t>
      </w:r>
    </w:p>
    <w:p w14:paraId="2BEEA7BE" w14:textId="77777777" w:rsidR="008B374C" w:rsidRPr="007174D3" w:rsidRDefault="008B374C" w:rsidP="008B374C">
      <w:pPr>
        <w:spacing w:line="256" w:lineRule="auto"/>
        <w:ind w:left="851"/>
        <w:jc w:val="both"/>
        <w:rPr>
          <w:rFonts w:eastAsia="Calibri"/>
          <w:sz w:val="24"/>
          <w:szCs w:val="24"/>
        </w:rPr>
      </w:pPr>
      <w:proofErr w:type="spellStart"/>
      <w:r w:rsidRPr="007174D3">
        <w:rPr>
          <w:sz w:val="24"/>
          <w:szCs w:val="24"/>
        </w:rPr>
        <w:t>Gereonsmühlengasse</w:t>
      </w:r>
      <w:proofErr w:type="spellEnd"/>
      <w:r w:rsidRPr="007174D3">
        <w:rPr>
          <w:sz w:val="24"/>
          <w:szCs w:val="24"/>
        </w:rPr>
        <w:t xml:space="preserve"> 1-11</w:t>
      </w:r>
    </w:p>
    <w:p w14:paraId="7DA5F95D" w14:textId="77777777" w:rsidR="008B374C" w:rsidRPr="007174D3" w:rsidRDefault="008B374C" w:rsidP="008B374C">
      <w:pPr>
        <w:spacing w:line="256" w:lineRule="auto"/>
        <w:ind w:left="851"/>
        <w:jc w:val="both"/>
        <w:rPr>
          <w:rFonts w:eastAsia="Calibri"/>
          <w:sz w:val="24"/>
          <w:szCs w:val="24"/>
        </w:rPr>
      </w:pPr>
      <w:r w:rsidRPr="007174D3">
        <w:rPr>
          <w:sz w:val="24"/>
          <w:szCs w:val="24"/>
        </w:rPr>
        <w:t>50670 Köln</w:t>
      </w:r>
    </w:p>
    <w:p w14:paraId="635C60B7" w14:textId="6F03482A" w:rsidR="008B374C" w:rsidRDefault="008B374C" w:rsidP="008B374C">
      <w:pPr>
        <w:ind w:left="851"/>
        <w:jc w:val="both"/>
        <w:rPr>
          <w:sz w:val="24"/>
          <w:szCs w:val="24"/>
        </w:rPr>
      </w:pPr>
      <w:r w:rsidRPr="007174D3">
        <w:rPr>
          <w:sz w:val="24"/>
          <w:szCs w:val="24"/>
        </w:rPr>
        <w:t>Tyskland</w:t>
      </w:r>
    </w:p>
    <w:p w14:paraId="6BF469B8" w14:textId="1A88986E" w:rsidR="009077A5" w:rsidRDefault="009077A5" w:rsidP="008B374C">
      <w:pPr>
        <w:ind w:left="851"/>
        <w:jc w:val="both"/>
        <w:rPr>
          <w:rFonts w:eastAsia="Calibri"/>
          <w:sz w:val="24"/>
          <w:szCs w:val="24"/>
        </w:rPr>
      </w:pPr>
    </w:p>
    <w:p w14:paraId="054C6CB0" w14:textId="26A4B44F" w:rsidR="009077A5" w:rsidRDefault="009077A5" w:rsidP="008B374C">
      <w:pPr>
        <w:ind w:left="851"/>
        <w:jc w:val="both"/>
        <w:rPr>
          <w:rFonts w:eastAsia="Calibri"/>
          <w:sz w:val="24"/>
          <w:szCs w:val="24"/>
        </w:rPr>
      </w:pPr>
      <w:r>
        <w:rPr>
          <w:rFonts w:eastAsia="Calibri"/>
          <w:b/>
          <w:sz w:val="24"/>
          <w:szCs w:val="24"/>
        </w:rPr>
        <w:t>Repræsentant</w:t>
      </w:r>
    </w:p>
    <w:p w14:paraId="7AE40A36" w14:textId="77777777" w:rsidR="009077A5" w:rsidRPr="009077A5" w:rsidRDefault="009077A5" w:rsidP="009077A5">
      <w:pPr>
        <w:ind w:left="851"/>
        <w:jc w:val="both"/>
        <w:rPr>
          <w:rFonts w:eastAsia="Calibri"/>
          <w:sz w:val="24"/>
          <w:szCs w:val="24"/>
        </w:rPr>
      </w:pPr>
      <w:proofErr w:type="spellStart"/>
      <w:r w:rsidRPr="009077A5">
        <w:rPr>
          <w:rFonts w:eastAsia="Calibri"/>
          <w:sz w:val="24"/>
          <w:szCs w:val="24"/>
        </w:rPr>
        <w:t>Medac</w:t>
      </w:r>
      <w:proofErr w:type="spellEnd"/>
      <w:r w:rsidRPr="009077A5">
        <w:rPr>
          <w:rFonts w:eastAsia="Calibri"/>
          <w:sz w:val="24"/>
          <w:szCs w:val="24"/>
        </w:rPr>
        <w:t xml:space="preserve"> Denmark</w:t>
      </w:r>
      <w:bookmarkStart w:id="1" w:name="_GoBack"/>
      <w:bookmarkEnd w:id="1"/>
    </w:p>
    <w:p w14:paraId="1968A66A" w14:textId="77777777" w:rsidR="009077A5" w:rsidRPr="009077A5" w:rsidRDefault="009077A5" w:rsidP="009077A5">
      <w:pPr>
        <w:ind w:left="851"/>
        <w:jc w:val="both"/>
        <w:rPr>
          <w:rFonts w:eastAsia="Calibri"/>
          <w:sz w:val="24"/>
          <w:szCs w:val="24"/>
        </w:rPr>
      </w:pPr>
      <w:proofErr w:type="spellStart"/>
      <w:r w:rsidRPr="009077A5">
        <w:rPr>
          <w:rFonts w:eastAsia="Calibri"/>
          <w:sz w:val="24"/>
          <w:szCs w:val="24"/>
        </w:rPr>
        <w:t>Begerstræde</w:t>
      </w:r>
      <w:proofErr w:type="spellEnd"/>
      <w:r w:rsidRPr="009077A5">
        <w:rPr>
          <w:rFonts w:eastAsia="Calibri"/>
          <w:sz w:val="24"/>
          <w:szCs w:val="24"/>
        </w:rPr>
        <w:t xml:space="preserve"> 28,1.</w:t>
      </w:r>
    </w:p>
    <w:p w14:paraId="17A60541" w14:textId="5EC50074" w:rsidR="009077A5" w:rsidRPr="009077A5" w:rsidRDefault="009077A5" w:rsidP="009077A5">
      <w:pPr>
        <w:ind w:left="851"/>
        <w:jc w:val="both"/>
        <w:rPr>
          <w:rFonts w:eastAsia="Calibri"/>
          <w:sz w:val="24"/>
          <w:szCs w:val="24"/>
        </w:rPr>
      </w:pPr>
      <w:r w:rsidRPr="009077A5">
        <w:rPr>
          <w:rFonts w:eastAsia="Calibri"/>
          <w:sz w:val="24"/>
          <w:szCs w:val="24"/>
        </w:rPr>
        <w:t>4640 Faxe</w:t>
      </w:r>
    </w:p>
    <w:p w14:paraId="0B57D07D" w14:textId="77777777" w:rsidR="009260DE" w:rsidRPr="007174D3" w:rsidRDefault="009260DE" w:rsidP="009260DE">
      <w:pPr>
        <w:tabs>
          <w:tab w:val="left" w:pos="851"/>
        </w:tabs>
        <w:ind w:left="851"/>
        <w:rPr>
          <w:sz w:val="24"/>
          <w:szCs w:val="24"/>
        </w:rPr>
      </w:pPr>
    </w:p>
    <w:p w14:paraId="42E5FD63" w14:textId="697956C9" w:rsidR="009260DE" w:rsidRPr="007174D3" w:rsidRDefault="009260DE" w:rsidP="009260DE">
      <w:pPr>
        <w:tabs>
          <w:tab w:val="left" w:pos="851"/>
        </w:tabs>
        <w:ind w:left="851" w:hanging="851"/>
        <w:rPr>
          <w:b/>
          <w:sz w:val="24"/>
          <w:szCs w:val="24"/>
        </w:rPr>
      </w:pPr>
      <w:r w:rsidRPr="007174D3">
        <w:rPr>
          <w:b/>
          <w:sz w:val="24"/>
          <w:szCs w:val="24"/>
        </w:rPr>
        <w:t>8.</w:t>
      </w:r>
      <w:r w:rsidRPr="007174D3">
        <w:rPr>
          <w:b/>
          <w:sz w:val="24"/>
          <w:szCs w:val="24"/>
        </w:rPr>
        <w:tab/>
        <w:t>MARKEDSFØRINGSTILLADELSESNUMMER (</w:t>
      </w:r>
      <w:r w:rsidR="009077A5">
        <w:rPr>
          <w:b/>
          <w:sz w:val="24"/>
          <w:szCs w:val="24"/>
        </w:rPr>
        <w:t>-</w:t>
      </w:r>
      <w:r w:rsidRPr="007174D3">
        <w:rPr>
          <w:b/>
          <w:sz w:val="24"/>
          <w:szCs w:val="24"/>
        </w:rPr>
        <w:t>NUMRE)</w:t>
      </w:r>
    </w:p>
    <w:p w14:paraId="0C369EBA" w14:textId="0613C53A" w:rsidR="009260DE" w:rsidRPr="007174D3" w:rsidRDefault="00A8551F" w:rsidP="009260DE">
      <w:pPr>
        <w:tabs>
          <w:tab w:val="left" w:pos="851"/>
        </w:tabs>
        <w:ind w:left="851"/>
        <w:rPr>
          <w:sz w:val="24"/>
          <w:szCs w:val="24"/>
        </w:rPr>
      </w:pPr>
      <w:r w:rsidRPr="007174D3">
        <w:rPr>
          <w:sz w:val="24"/>
          <w:szCs w:val="24"/>
        </w:rPr>
        <w:t>64036</w:t>
      </w:r>
    </w:p>
    <w:p w14:paraId="2673FE4B" w14:textId="77777777" w:rsidR="009260DE" w:rsidRPr="007174D3" w:rsidRDefault="009260DE" w:rsidP="009260DE">
      <w:pPr>
        <w:tabs>
          <w:tab w:val="left" w:pos="851"/>
        </w:tabs>
        <w:ind w:left="851"/>
        <w:jc w:val="both"/>
        <w:rPr>
          <w:sz w:val="24"/>
          <w:szCs w:val="24"/>
        </w:rPr>
      </w:pPr>
    </w:p>
    <w:p w14:paraId="4AEF49FA" w14:textId="77777777" w:rsidR="009260DE" w:rsidRPr="007174D3" w:rsidRDefault="009260DE" w:rsidP="009260DE">
      <w:pPr>
        <w:tabs>
          <w:tab w:val="left" w:pos="851"/>
        </w:tabs>
        <w:ind w:left="851" w:hanging="851"/>
        <w:rPr>
          <w:b/>
          <w:sz w:val="24"/>
          <w:szCs w:val="24"/>
        </w:rPr>
      </w:pPr>
      <w:r w:rsidRPr="007174D3">
        <w:rPr>
          <w:b/>
          <w:sz w:val="24"/>
          <w:szCs w:val="24"/>
        </w:rPr>
        <w:t>9.</w:t>
      </w:r>
      <w:r w:rsidRPr="007174D3">
        <w:rPr>
          <w:b/>
          <w:sz w:val="24"/>
          <w:szCs w:val="24"/>
        </w:rPr>
        <w:tab/>
        <w:t>DATO FOR FØRSTE MARKEDSFØRINGSTILLADELSE</w:t>
      </w:r>
    </w:p>
    <w:p w14:paraId="58F5E7A4" w14:textId="40EC94AA" w:rsidR="009260DE" w:rsidRPr="007174D3" w:rsidRDefault="00093E07" w:rsidP="009260DE">
      <w:pPr>
        <w:tabs>
          <w:tab w:val="left" w:pos="851"/>
        </w:tabs>
        <w:ind w:left="851"/>
        <w:rPr>
          <w:sz w:val="24"/>
          <w:szCs w:val="24"/>
        </w:rPr>
      </w:pPr>
      <w:r>
        <w:rPr>
          <w:sz w:val="24"/>
          <w:szCs w:val="24"/>
        </w:rPr>
        <w:t>24. marts 2022</w:t>
      </w:r>
    </w:p>
    <w:p w14:paraId="6CC46707" w14:textId="77777777" w:rsidR="009260DE" w:rsidRPr="007174D3" w:rsidRDefault="009260DE" w:rsidP="009260DE">
      <w:pPr>
        <w:tabs>
          <w:tab w:val="left" w:pos="851"/>
        </w:tabs>
        <w:ind w:left="851"/>
        <w:rPr>
          <w:sz w:val="24"/>
          <w:szCs w:val="24"/>
        </w:rPr>
      </w:pPr>
    </w:p>
    <w:p w14:paraId="45B15953" w14:textId="77777777" w:rsidR="009260DE" w:rsidRPr="007174D3" w:rsidRDefault="009260DE" w:rsidP="009260DE">
      <w:pPr>
        <w:tabs>
          <w:tab w:val="left" w:pos="851"/>
        </w:tabs>
        <w:ind w:left="851" w:hanging="851"/>
        <w:rPr>
          <w:b/>
          <w:sz w:val="24"/>
          <w:szCs w:val="24"/>
        </w:rPr>
      </w:pPr>
      <w:r w:rsidRPr="007174D3">
        <w:rPr>
          <w:b/>
          <w:sz w:val="24"/>
          <w:szCs w:val="24"/>
        </w:rPr>
        <w:t>10.</w:t>
      </w:r>
      <w:r w:rsidRPr="007174D3">
        <w:rPr>
          <w:b/>
          <w:sz w:val="24"/>
          <w:szCs w:val="24"/>
        </w:rPr>
        <w:tab/>
        <w:t>DATO FOR ÆNDRING AF TEKSTEN</w:t>
      </w:r>
    </w:p>
    <w:p w14:paraId="3FBCA0A4" w14:textId="30167AFF" w:rsidR="009260DE" w:rsidRPr="007174D3" w:rsidRDefault="009077A5" w:rsidP="009260DE">
      <w:pPr>
        <w:tabs>
          <w:tab w:val="left" w:pos="851"/>
        </w:tabs>
        <w:ind w:left="851"/>
        <w:rPr>
          <w:sz w:val="24"/>
          <w:szCs w:val="24"/>
        </w:rPr>
      </w:pPr>
      <w:r>
        <w:rPr>
          <w:sz w:val="24"/>
          <w:szCs w:val="24"/>
        </w:rPr>
        <w:t>12. januar 2024</w:t>
      </w:r>
    </w:p>
    <w:sectPr w:rsidR="009260DE" w:rsidRPr="007174D3" w:rsidSect="00211D4A">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2999B" w14:textId="77777777" w:rsidR="00A22947" w:rsidRDefault="00A22947">
      <w:r>
        <w:separator/>
      </w:r>
    </w:p>
  </w:endnote>
  <w:endnote w:type="continuationSeparator" w:id="0">
    <w:p w14:paraId="5E9EA81A" w14:textId="77777777" w:rsidR="00A22947" w:rsidRDefault="00A2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1595" w14:textId="77777777" w:rsidR="000259B9" w:rsidRDefault="000259B9">
    <w:pPr>
      <w:pStyle w:val="Sidefod"/>
      <w:pBdr>
        <w:bottom w:val="single" w:sz="6" w:space="1" w:color="auto"/>
      </w:pBdr>
    </w:pPr>
  </w:p>
  <w:p w14:paraId="1649C72E" w14:textId="77777777" w:rsidR="000259B9" w:rsidRDefault="000259B9" w:rsidP="00C42586">
    <w:pPr>
      <w:pStyle w:val="Sidefod"/>
      <w:tabs>
        <w:tab w:val="clear" w:pos="4819"/>
        <w:tab w:val="left" w:pos="8505"/>
      </w:tabs>
      <w:rPr>
        <w:i/>
        <w:sz w:val="18"/>
        <w:szCs w:val="18"/>
      </w:rPr>
    </w:pPr>
  </w:p>
  <w:p w14:paraId="276ADF38" w14:textId="5EF794B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D28FC">
      <w:rPr>
        <w:i/>
        <w:noProof/>
        <w:sz w:val="18"/>
        <w:szCs w:val="18"/>
      </w:rPr>
      <w:t>Instillido, gel 20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2A7A" w14:textId="77777777" w:rsidR="00B25D1E" w:rsidRDefault="00B25D1E" w:rsidP="00B25D1E">
    <w:pPr>
      <w:pStyle w:val="Sidefod"/>
      <w:pBdr>
        <w:bottom w:val="single" w:sz="6" w:space="1" w:color="auto"/>
      </w:pBdr>
      <w:tabs>
        <w:tab w:val="clear" w:pos="4819"/>
        <w:tab w:val="left" w:pos="8789"/>
      </w:tabs>
      <w:rPr>
        <w:i/>
        <w:snapToGrid w:val="0"/>
        <w:sz w:val="18"/>
        <w:lang w:eastAsia="da-DK"/>
      </w:rPr>
    </w:pPr>
  </w:p>
  <w:p w14:paraId="663E68F4" w14:textId="77777777" w:rsidR="00B25D1E" w:rsidRDefault="00B25D1E" w:rsidP="00B25D1E">
    <w:pPr>
      <w:pStyle w:val="Sidefod"/>
      <w:tabs>
        <w:tab w:val="clear" w:pos="4819"/>
        <w:tab w:val="left" w:pos="8789"/>
      </w:tabs>
      <w:rPr>
        <w:i/>
        <w:snapToGrid w:val="0"/>
        <w:sz w:val="18"/>
      </w:rPr>
    </w:pPr>
  </w:p>
  <w:p w14:paraId="08E19806" w14:textId="14C030D5" w:rsidR="00211D4A" w:rsidRPr="00B25D1E" w:rsidRDefault="00B25D1E" w:rsidP="00B25D1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D28FC">
      <w:rPr>
        <w:i/>
        <w:noProof/>
        <w:snapToGrid w:val="0"/>
        <w:sz w:val="18"/>
      </w:rPr>
      <w:t>Instillido, gel 20 mg-ml.docx</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snapToGrid w:val="0"/>
        <w:sz w:val="18"/>
      </w:rPr>
      <w:t>13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AD1B8" w14:textId="77777777" w:rsidR="00A22947" w:rsidRDefault="00A22947">
      <w:r>
        <w:separator/>
      </w:r>
    </w:p>
  </w:footnote>
  <w:footnote w:type="continuationSeparator" w:id="0">
    <w:p w14:paraId="63254126" w14:textId="77777777" w:rsidR="00A22947" w:rsidRDefault="00A2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76C"/>
    <w:multiLevelType w:val="hybridMultilevel"/>
    <w:tmpl w:val="F4B6889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532FCA"/>
    <w:multiLevelType w:val="hybridMultilevel"/>
    <w:tmpl w:val="4DF885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B3A2FBB"/>
    <w:multiLevelType w:val="hybridMultilevel"/>
    <w:tmpl w:val="BED45BD6"/>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4" w15:restartNumberingAfterBreak="0">
    <w:nsid w:val="1C0F1230"/>
    <w:multiLevelType w:val="hybridMultilevel"/>
    <w:tmpl w:val="A7C8363C"/>
    <w:lvl w:ilvl="0" w:tplc="FEA818C6">
      <w:start w:val="1"/>
      <w:numFmt w:val="decimal"/>
      <w:lvlText w:val="%1."/>
      <w:lvlJc w:val="left"/>
      <w:pPr>
        <w:ind w:left="1301" w:hanging="45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5" w15:restartNumberingAfterBreak="0">
    <w:nsid w:val="324670FD"/>
    <w:multiLevelType w:val="hybridMultilevel"/>
    <w:tmpl w:val="05284C62"/>
    <w:lvl w:ilvl="0" w:tplc="FFFFFFFF">
      <w:start w:val="1"/>
      <w:numFmt w:val="bullet"/>
      <w:lvlText w:val="-"/>
      <w:lvlJc w:val="left"/>
      <w:pPr>
        <w:ind w:left="1173" w:hanging="360"/>
      </w:pPr>
    </w:lvl>
    <w:lvl w:ilvl="1" w:tplc="04070003">
      <w:start w:val="1"/>
      <w:numFmt w:val="bullet"/>
      <w:lvlText w:val="o"/>
      <w:lvlJc w:val="left"/>
      <w:pPr>
        <w:ind w:left="1893" w:hanging="360"/>
      </w:pPr>
      <w:rPr>
        <w:rFonts w:ascii="Courier New" w:hAnsi="Courier New" w:cs="Courier New" w:hint="default"/>
      </w:rPr>
    </w:lvl>
    <w:lvl w:ilvl="2" w:tplc="04070005">
      <w:start w:val="1"/>
      <w:numFmt w:val="bullet"/>
      <w:lvlText w:val=""/>
      <w:lvlJc w:val="left"/>
      <w:pPr>
        <w:ind w:left="2613" w:hanging="360"/>
      </w:pPr>
      <w:rPr>
        <w:rFonts w:ascii="Wingdings" w:hAnsi="Wingdings" w:hint="default"/>
      </w:rPr>
    </w:lvl>
    <w:lvl w:ilvl="3" w:tplc="04070001">
      <w:start w:val="1"/>
      <w:numFmt w:val="bullet"/>
      <w:lvlText w:val=""/>
      <w:lvlJc w:val="left"/>
      <w:pPr>
        <w:ind w:left="3333" w:hanging="360"/>
      </w:pPr>
      <w:rPr>
        <w:rFonts w:ascii="Symbol" w:hAnsi="Symbol" w:hint="default"/>
      </w:rPr>
    </w:lvl>
    <w:lvl w:ilvl="4" w:tplc="04070003">
      <w:start w:val="1"/>
      <w:numFmt w:val="bullet"/>
      <w:lvlText w:val="o"/>
      <w:lvlJc w:val="left"/>
      <w:pPr>
        <w:ind w:left="4053" w:hanging="360"/>
      </w:pPr>
      <w:rPr>
        <w:rFonts w:ascii="Courier New" w:hAnsi="Courier New" w:cs="Courier New" w:hint="default"/>
      </w:rPr>
    </w:lvl>
    <w:lvl w:ilvl="5" w:tplc="04070005">
      <w:start w:val="1"/>
      <w:numFmt w:val="bullet"/>
      <w:lvlText w:val=""/>
      <w:lvlJc w:val="left"/>
      <w:pPr>
        <w:ind w:left="4773" w:hanging="360"/>
      </w:pPr>
      <w:rPr>
        <w:rFonts w:ascii="Wingdings" w:hAnsi="Wingdings" w:hint="default"/>
      </w:rPr>
    </w:lvl>
    <w:lvl w:ilvl="6" w:tplc="04070001">
      <w:start w:val="1"/>
      <w:numFmt w:val="bullet"/>
      <w:lvlText w:val=""/>
      <w:lvlJc w:val="left"/>
      <w:pPr>
        <w:ind w:left="5493" w:hanging="360"/>
      </w:pPr>
      <w:rPr>
        <w:rFonts w:ascii="Symbol" w:hAnsi="Symbol" w:hint="default"/>
      </w:rPr>
    </w:lvl>
    <w:lvl w:ilvl="7" w:tplc="04070003">
      <w:start w:val="1"/>
      <w:numFmt w:val="bullet"/>
      <w:lvlText w:val="o"/>
      <w:lvlJc w:val="left"/>
      <w:pPr>
        <w:ind w:left="6213" w:hanging="360"/>
      </w:pPr>
      <w:rPr>
        <w:rFonts w:ascii="Courier New" w:hAnsi="Courier New" w:cs="Courier New" w:hint="default"/>
      </w:rPr>
    </w:lvl>
    <w:lvl w:ilvl="8" w:tplc="04070005">
      <w:start w:val="1"/>
      <w:numFmt w:val="bullet"/>
      <w:lvlText w:val=""/>
      <w:lvlJc w:val="left"/>
      <w:pPr>
        <w:ind w:left="6933"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F43D80"/>
    <w:multiLevelType w:val="hybridMultilevel"/>
    <w:tmpl w:val="207CA1A6"/>
    <w:lvl w:ilvl="0" w:tplc="0407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9B41BF6"/>
    <w:multiLevelType w:val="hybridMultilevel"/>
    <w:tmpl w:val="BFBE95B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2" w15:restartNumberingAfterBreak="0">
    <w:nsid w:val="76480865"/>
    <w:multiLevelType w:val="hybridMultilevel"/>
    <w:tmpl w:val="62109596"/>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3"/>
  </w:num>
  <w:num w:numId="11">
    <w:abstractNumId w:val="9"/>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47"/>
    <w:rsid w:val="000259B9"/>
    <w:rsid w:val="00041491"/>
    <w:rsid w:val="00050D16"/>
    <w:rsid w:val="000730CA"/>
    <w:rsid w:val="00074F2A"/>
    <w:rsid w:val="00093E07"/>
    <w:rsid w:val="000A1CA8"/>
    <w:rsid w:val="000A466B"/>
    <w:rsid w:val="000B058C"/>
    <w:rsid w:val="000E4EE6"/>
    <w:rsid w:val="001454E2"/>
    <w:rsid w:val="001A5CB8"/>
    <w:rsid w:val="00206CE8"/>
    <w:rsid w:val="00211D4A"/>
    <w:rsid w:val="0021526C"/>
    <w:rsid w:val="00283A2B"/>
    <w:rsid w:val="002B30AD"/>
    <w:rsid w:val="002C2C01"/>
    <w:rsid w:val="00386AD9"/>
    <w:rsid w:val="003A29AE"/>
    <w:rsid w:val="003A32D7"/>
    <w:rsid w:val="003B4074"/>
    <w:rsid w:val="003C769A"/>
    <w:rsid w:val="003D28FC"/>
    <w:rsid w:val="003F1838"/>
    <w:rsid w:val="0045746C"/>
    <w:rsid w:val="0049104B"/>
    <w:rsid w:val="004A7342"/>
    <w:rsid w:val="004E3B12"/>
    <w:rsid w:val="004F0FC7"/>
    <w:rsid w:val="00531975"/>
    <w:rsid w:val="00532310"/>
    <w:rsid w:val="00545022"/>
    <w:rsid w:val="0054648B"/>
    <w:rsid w:val="00565F0F"/>
    <w:rsid w:val="00594A86"/>
    <w:rsid w:val="00596D86"/>
    <w:rsid w:val="005E0046"/>
    <w:rsid w:val="00637F5A"/>
    <w:rsid w:val="006560B1"/>
    <w:rsid w:val="006756DD"/>
    <w:rsid w:val="007174D3"/>
    <w:rsid w:val="00737275"/>
    <w:rsid w:val="007409ED"/>
    <w:rsid w:val="00740EEC"/>
    <w:rsid w:val="0078011A"/>
    <w:rsid w:val="00782AF4"/>
    <w:rsid w:val="00790EE7"/>
    <w:rsid w:val="007948D8"/>
    <w:rsid w:val="007B6649"/>
    <w:rsid w:val="007D226C"/>
    <w:rsid w:val="0082576E"/>
    <w:rsid w:val="008617DB"/>
    <w:rsid w:val="008B374C"/>
    <w:rsid w:val="008F1F9C"/>
    <w:rsid w:val="009077A5"/>
    <w:rsid w:val="00907F75"/>
    <w:rsid w:val="009260DE"/>
    <w:rsid w:val="0093258A"/>
    <w:rsid w:val="009C7BA3"/>
    <w:rsid w:val="009D1F5A"/>
    <w:rsid w:val="009E4AF3"/>
    <w:rsid w:val="009F762C"/>
    <w:rsid w:val="00A10294"/>
    <w:rsid w:val="00A22947"/>
    <w:rsid w:val="00A8551F"/>
    <w:rsid w:val="00AE7783"/>
    <w:rsid w:val="00AF2DA5"/>
    <w:rsid w:val="00B003BF"/>
    <w:rsid w:val="00B25D1E"/>
    <w:rsid w:val="00B373D7"/>
    <w:rsid w:val="00C30961"/>
    <w:rsid w:val="00C36276"/>
    <w:rsid w:val="00C42586"/>
    <w:rsid w:val="00C60CCD"/>
    <w:rsid w:val="00C84483"/>
    <w:rsid w:val="00C85453"/>
    <w:rsid w:val="00C91256"/>
    <w:rsid w:val="00C95551"/>
    <w:rsid w:val="00CB20D7"/>
    <w:rsid w:val="00D020B0"/>
    <w:rsid w:val="00D11748"/>
    <w:rsid w:val="00D366CF"/>
    <w:rsid w:val="00DA4D01"/>
    <w:rsid w:val="00E108AA"/>
    <w:rsid w:val="00E21104"/>
    <w:rsid w:val="00E3749A"/>
    <w:rsid w:val="00E5028A"/>
    <w:rsid w:val="00E647F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B38253"/>
  <w15:chartTrackingRefBased/>
  <w15:docId w15:val="{6319040A-7F75-4CB0-9EA7-170874C7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26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span6">
    <w:name w:val="span6"/>
    <w:rsid w:val="005E0046"/>
  </w:style>
  <w:style w:type="character" w:styleId="Hyperlink">
    <w:name w:val="Hyperlink"/>
    <w:semiHidden/>
    <w:unhideWhenUsed/>
    <w:rsid w:val="00531975"/>
    <w:rPr>
      <w:color w:val="0000FF"/>
      <w:u w:val="single"/>
    </w:rPr>
  </w:style>
  <w:style w:type="character" w:customStyle="1" w:styleId="SidefodTegn">
    <w:name w:val="Sidefod Tegn"/>
    <w:basedOn w:val="Standardskrifttypeiafsnit"/>
    <w:link w:val="Sidefod"/>
    <w:rsid w:val="00B25D1E"/>
    <w:rPr>
      <w:sz w:val="23"/>
      <w:lang w:eastAsia="en-US"/>
    </w:rPr>
  </w:style>
  <w:style w:type="paragraph" w:styleId="Listeafsnit">
    <w:name w:val="List Paragraph"/>
    <w:basedOn w:val="Normal"/>
    <w:uiPriority w:val="34"/>
    <w:qFormat/>
    <w:rsid w:val="00C3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1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2078863">
      <w:bodyDiv w:val="1"/>
      <w:marLeft w:val="0"/>
      <w:marRight w:val="0"/>
      <w:marTop w:val="0"/>
      <w:marBottom w:val="0"/>
      <w:divBdr>
        <w:top w:val="none" w:sz="0" w:space="0" w:color="auto"/>
        <w:left w:val="none" w:sz="0" w:space="0" w:color="auto"/>
        <w:bottom w:val="none" w:sz="0" w:space="0" w:color="auto"/>
        <w:right w:val="none" w:sz="0" w:space="0" w:color="auto"/>
      </w:divBdr>
    </w:div>
    <w:div w:id="409929048">
      <w:bodyDiv w:val="1"/>
      <w:marLeft w:val="0"/>
      <w:marRight w:val="0"/>
      <w:marTop w:val="0"/>
      <w:marBottom w:val="0"/>
      <w:divBdr>
        <w:top w:val="none" w:sz="0" w:space="0" w:color="auto"/>
        <w:left w:val="none" w:sz="0" w:space="0" w:color="auto"/>
        <w:bottom w:val="none" w:sz="0" w:space="0" w:color="auto"/>
        <w:right w:val="none" w:sz="0" w:space="0" w:color="auto"/>
      </w:divBdr>
    </w:div>
    <w:div w:id="450976548">
      <w:bodyDiv w:val="1"/>
      <w:marLeft w:val="0"/>
      <w:marRight w:val="0"/>
      <w:marTop w:val="0"/>
      <w:marBottom w:val="0"/>
      <w:divBdr>
        <w:top w:val="none" w:sz="0" w:space="0" w:color="auto"/>
        <w:left w:val="none" w:sz="0" w:space="0" w:color="auto"/>
        <w:bottom w:val="none" w:sz="0" w:space="0" w:color="auto"/>
        <w:right w:val="none" w:sz="0" w:space="0" w:color="auto"/>
      </w:divBdr>
    </w:div>
    <w:div w:id="634139185">
      <w:bodyDiv w:val="1"/>
      <w:marLeft w:val="0"/>
      <w:marRight w:val="0"/>
      <w:marTop w:val="0"/>
      <w:marBottom w:val="0"/>
      <w:divBdr>
        <w:top w:val="none" w:sz="0" w:space="0" w:color="auto"/>
        <w:left w:val="none" w:sz="0" w:space="0" w:color="auto"/>
        <w:bottom w:val="none" w:sz="0" w:space="0" w:color="auto"/>
        <w:right w:val="none" w:sz="0" w:space="0" w:color="auto"/>
      </w:divBdr>
    </w:div>
    <w:div w:id="668288596">
      <w:bodyDiv w:val="1"/>
      <w:marLeft w:val="0"/>
      <w:marRight w:val="0"/>
      <w:marTop w:val="0"/>
      <w:marBottom w:val="0"/>
      <w:divBdr>
        <w:top w:val="none" w:sz="0" w:space="0" w:color="auto"/>
        <w:left w:val="none" w:sz="0" w:space="0" w:color="auto"/>
        <w:bottom w:val="none" w:sz="0" w:space="0" w:color="auto"/>
        <w:right w:val="none" w:sz="0" w:space="0" w:color="auto"/>
      </w:divBdr>
    </w:div>
    <w:div w:id="700741589">
      <w:bodyDiv w:val="1"/>
      <w:marLeft w:val="0"/>
      <w:marRight w:val="0"/>
      <w:marTop w:val="0"/>
      <w:marBottom w:val="0"/>
      <w:divBdr>
        <w:top w:val="none" w:sz="0" w:space="0" w:color="auto"/>
        <w:left w:val="none" w:sz="0" w:space="0" w:color="auto"/>
        <w:bottom w:val="none" w:sz="0" w:space="0" w:color="auto"/>
        <w:right w:val="none" w:sz="0" w:space="0" w:color="auto"/>
      </w:divBdr>
    </w:div>
    <w:div w:id="729502315">
      <w:bodyDiv w:val="1"/>
      <w:marLeft w:val="0"/>
      <w:marRight w:val="0"/>
      <w:marTop w:val="0"/>
      <w:marBottom w:val="0"/>
      <w:divBdr>
        <w:top w:val="none" w:sz="0" w:space="0" w:color="auto"/>
        <w:left w:val="none" w:sz="0" w:space="0" w:color="auto"/>
        <w:bottom w:val="none" w:sz="0" w:space="0" w:color="auto"/>
        <w:right w:val="none" w:sz="0" w:space="0" w:color="auto"/>
      </w:divBdr>
    </w:div>
    <w:div w:id="943460142">
      <w:bodyDiv w:val="1"/>
      <w:marLeft w:val="0"/>
      <w:marRight w:val="0"/>
      <w:marTop w:val="0"/>
      <w:marBottom w:val="0"/>
      <w:divBdr>
        <w:top w:val="none" w:sz="0" w:space="0" w:color="auto"/>
        <w:left w:val="none" w:sz="0" w:space="0" w:color="auto"/>
        <w:bottom w:val="none" w:sz="0" w:space="0" w:color="auto"/>
        <w:right w:val="none" w:sz="0" w:space="0" w:color="auto"/>
      </w:divBdr>
    </w:div>
    <w:div w:id="1120418552">
      <w:bodyDiv w:val="1"/>
      <w:marLeft w:val="0"/>
      <w:marRight w:val="0"/>
      <w:marTop w:val="0"/>
      <w:marBottom w:val="0"/>
      <w:divBdr>
        <w:top w:val="none" w:sz="0" w:space="0" w:color="auto"/>
        <w:left w:val="none" w:sz="0" w:space="0" w:color="auto"/>
        <w:bottom w:val="none" w:sz="0" w:space="0" w:color="auto"/>
        <w:right w:val="none" w:sz="0" w:space="0" w:color="auto"/>
      </w:divBdr>
    </w:div>
    <w:div w:id="1376202496">
      <w:bodyDiv w:val="1"/>
      <w:marLeft w:val="0"/>
      <w:marRight w:val="0"/>
      <w:marTop w:val="0"/>
      <w:marBottom w:val="0"/>
      <w:divBdr>
        <w:top w:val="none" w:sz="0" w:space="0" w:color="auto"/>
        <w:left w:val="none" w:sz="0" w:space="0" w:color="auto"/>
        <w:bottom w:val="none" w:sz="0" w:space="0" w:color="auto"/>
        <w:right w:val="none" w:sz="0" w:space="0" w:color="auto"/>
      </w:divBdr>
    </w:div>
    <w:div w:id="1431514032">
      <w:bodyDiv w:val="1"/>
      <w:marLeft w:val="0"/>
      <w:marRight w:val="0"/>
      <w:marTop w:val="0"/>
      <w:marBottom w:val="0"/>
      <w:divBdr>
        <w:top w:val="none" w:sz="0" w:space="0" w:color="auto"/>
        <w:left w:val="none" w:sz="0" w:space="0" w:color="auto"/>
        <w:bottom w:val="none" w:sz="0" w:space="0" w:color="auto"/>
        <w:right w:val="none" w:sz="0" w:space="0" w:color="auto"/>
      </w:divBdr>
    </w:div>
    <w:div w:id="1437599855">
      <w:bodyDiv w:val="1"/>
      <w:marLeft w:val="0"/>
      <w:marRight w:val="0"/>
      <w:marTop w:val="0"/>
      <w:marBottom w:val="0"/>
      <w:divBdr>
        <w:top w:val="none" w:sz="0" w:space="0" w:color="auto"/>
        <w:left w:val="none" w:sz="0" w:space="0" w:color="auto"/>
        <w:bottom w:val="none" w:sz="0" w:space="0" w:color="auto"/>
        <w:right w:val="none" w:sz="0" w:space="0" w:color="auto"/>
      </w:divBdr>
    </w:div>
    <w:div w:id="1553497253">
      <w:bodyDiv w:val="1"/>
      <w:marLeft w:val="0"/>
      <w:marRight w:val="0"/>
      <w:marTop w:val="0"/>
      <w:marBottom w:val="0"/>
      <w:divBdr>
        <w:top w:val="none" w:sz="0" w:space="0" w:color="auto"/>
        <w:left w:val="none" w:sz="0" w:space="0" w:color="auto"/>
        <w:bottom w:val="none" w:sz="0" w:space="0" w:color="auto"/>
        <w:right w:val="none" w:sz="0" w:space="0" w:color="auto"/>
      </w:divBdr>
    </w:div>
    <w:div w:id="1596547260">
      <w:bodyDiv w:val="1"/>
      <w:marLeft w:val="0"/>
      <w:marRight w:val="0"/>
      <w:marTop w:val="0"/>
      <w:marBottom w:val="0"/>
      <w:divBdr>
        <w:top w:val="none" w:sz="0" w:space="0" w:color="auto"/>
        <w:left w:val="none" w:sz="0" w:space="0" w:color="auto"/>
        <w:bottom w:val="none" w:sz="0" w:space="0" w:color="auto"/>
        <w:right w:val="none" w:sz="0" w:space="0" w:color="auto"/>
      </w:divBdr>
    </w:div>
    <w:div w:id="1880580278">
      <w:bodyDiv w:val="1"/>
      <w:marLeft w:val="0"/>
      <w:marRight w:val="0"/>
      <w:marTop w:val="0"/>
      <w:marBottom w:val="0"/>
      <w:divBdr>
        <w:top w:val="none" w:sz="0" w:space="0" w:color="auto"/>
        <w:left w:val="none" w:sz="0" w:space="0" w:color="auto"/>
        <w:bottom w:val="none" w:sz="0" w:space="0" w:color="auto"/>
        <w:right w:val="none" w:sz="0" w:space="0" w:color="auto"/>
      </w:divBdr>
    </w:div>
    <w:div w:id="1908226277">
      <w:bodyDiv w:val="1"/>
      <w:marLeft w:val="0"/>
      <w:marRight w:val="0"/>
      <w:marTop w:val="0"/>
      <w:marBottom w:val="0"/>
      <w:divBdr>
        <w:top w:val="none" w:sz="0" w:space="0" w:color="auto"/>
        <w:left w:val="none" w:sz="0" w:space="0" w:color="auto"/>
        <w:bottom w:val="none" w:sz="0" w:space="0" w:color="auto"/>
        <w:right w:val="none" w:sz="0" w:space="0" w:color="auto"/>
      </w:divBdr>
    </w:div>
    <w:div w:id="1926843657">
      <w:bodyDiv w:val="1"/>
      <w:marLeft w:val="0"/>
      <w:marRight w:val="0"/>
      <w:marTop w:val="0"/>
      <w:marBottom w:val="0"/>
      <w:divBdr>
        <w:top w:val="none" w:sz="0" w:space="0" w:color="auto"/>
        <w:left w:val="none" w:sz="0" w:space="0" w:color="auto"/>
        <w:bottom w:val="none" w:sz="0" w:space="0" w:color="auto"/>
        <w:right w:val="none" w:sz="0" w:space="0" w:color="auto"/>
      </w:divBdr>
    </w:div>
    <w:div w:id="1934437644">
      <w:bodyDiv w:val="1"/>
      <w:marLeft w:val="0"/>
      <w:marRight w:val="0"/>
      <w:marTop w:val="0"/>
      <w:marBottom w:val="0"/>
      <w:divBdr>
        <w:top w:val="none" w:sz="0" w:space="0" w:color="auto"/>
        <w:left w:val="none" w:sz="0" w:space="0" w:color="auto"/>
        <w:bottom w:val="none" w:sz="0" w:space="0" w:color="auto"/>
        <w:right w:val="none" w:sz="0" w:space="0" w:color="auto"/>
      </w:divBdr>
    </w:div>
    <w:div w:id="1978486689">
      <w:bodyDiv w:val="1"/>
      <w:marLeft w:val="0"/>
      <w:marRight w:val="0"/>
      <w:marTop w:val="0"/>
      <w:marBottom w:val="0"/>
      <w:divBdr>
        <w:top w:val="none" w:sz="0" w:space="0" w:color="auto"/>
        <w:left w:val="none" w:sz="0" w:space="0" w:color="auto"/>
        <w:bottom w:val="none" w:sz="0" w:space="0" w:color="auto"/>
        <w:right w:val="none" w:sz="0" w:space="0" w:color="auto"/>
      </w:divBdr>
    </w:div>
    <w:div w:id="1986931470">
      <w:bodyDiv w:val="1"/>
      <w:marLeft w:val="0"/>
      <w:marRight w:val="0"/>
      <w:marTop w:val="0"/>
      <w:marBottom w:val="0"/>
      <w:divBdr>
        <w:top w:val="none" w:sz="0" w:space="0" w:color="auto"/>
        <w:left w:val="none" w:sz="0" w:space="0" w:color="auto"/>
        <w:bottom w:val="none" w:sz="0" w:space="0" w:color="auto"/>
        <w:right w:val="none" w:sz="0" w:space="0" w:color="auto"/>
      </w:divBdr>
    </w:div>
    <w:div w:id="2085518532">
      <w:bodyDiv w:val="1"/>
      <w:marLeft w:val="0"/>
      <w:marRight w:val="0"/>
      <w:marTop w:val="0"/>
      <w:marBottom w:val="0"/>
      <w:divBdr>
        <w:top w:val="none" w:sz="0" w:space="0" w:color="auto"/>
        <w:left w:val="none" w:sz="0" w:space="0" w:color="auto"/>
        <w:bottom w:val="none" w:sz="0" w:space="0" w:color="auto"/>
        <w:right w:val="none" w:sz="0" w:space="0" w:color="auto"/>
      </w:divBdr>
    </w:div>
    <w:div w:id="21001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3146</Words>
  <Characters>20706</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2024011220_x000d_
Tilføjelse af repræsentanten Medac Denmark</dc:description>
  <cp:lastModifiedBy>Marianne Ott Jensen</cp:lastModifiedBy>
  <cp:revision>4</cp:revision>
  <cp:lastPrinted>2012-08-22T08:53:00Z</cp:lastPrinted>
  <dcterms:created xsi:type="dcterms:W3CDTF">2024-01-12T08:09:00Z</dcterms:created>
  <dcterms:modified xsi:type="dcterms:W3CDTF">2024-01-12T08:11:00Z</dcterms:modified>
</cp:coreProperties>
</file>