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68B" w:rsidRPr="008F49E1" w:rsidRDefault="006F368B" w:rsidP="006F368B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194B3FF9" wp14:editId="76E2031A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6F368B" w:rsidRPr="00C84483" w:rsidRDefault="006F368B" w:rsidP="006F368B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9C4CF6">
        <w:rPr>
          <w:szCs w:val="24"/>
        </w:rPr>
        <w:t>2</w:t>
      </w:r>
      <w:r w:rsidR="00DF3148">
        <w:rPr>
          <w:szCs w:val="24"/>
        </w:rPr>
        <w:t>4</w:t>
      </w:r>
      <w:r w:rsidR="009C4CF6">
        <w:rPr>
          <w:szCs w:val="24"/>
        </w:rPr>
        <w:t>. juni 2025</w:t>
      </w:r>
    </w:p>
    <w:p w:rsidR="006F368B" w:rsidRPr="00C84483" w:rsidRDefault="006F368B" w:rsidP="006F368B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6F368B" w:rsidRPr="00C84483" w:rsidRDefault="006F368B" w:rsidP="006F368B">
      <w:pPr>
        <w:pStyle w:val="Titel"/>
        <w:jc w:val="left"/>
        <w:rPr>
          <w:b w:val="0"/>
          <w:szCs w:val="24"/>
        </w:rPr>
      </w:pPr>
    </w:p>
    <w:p w:rsidR="006F368B" w:rsidRPr="00C84483" w:rsidRDefault="006F368B" w:rsidP="006F368B">
      <w:pPr>
        <w:pStyle w:val="Titel"/>
        <w:jc w:val="left"/>
        <w:rPr>
          <w:b w:val="0"/>
          <w:szCs w:val="24"/>
        </w:rPr>
      </w:pPr>
    </w:p>
    <w:p w:rsidR="006F368B" w:rsidRPr="00C84483" w:rsidRDefault="006F368B" w:rsidP="006F368B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6F368B" w:rsidRPr="00C84483" w:rsidRDefault="006F368B" w:rsidP="006F368B">
      <w:pPr>
        <w:jc w:val="center"/>
        <w:rPr>
          <w:b/>
          <w:sz w:val="24"/>
          <w:szCs w:val="24"/>
        </w:rPr>
      </w:pPr>
    </w:p>
    <w:p w:rsidR="006F368B" w:rsidRDefault="006F368B" w:rsidP="006F368B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6F368B" w:rsidRPr="00C84483" w:rsidRDefault="006F368B" w:rsidP="006F368B">
      <w:pPr>
        <w:jc w:val="center"/>
        <w:rPr>
          <w:b/>
          <w:sz w:val="24"/>
          <w:szCs w:val="24"/>
        </w:rPr>
      </w:pPr>
    </w:p>
    <w:p w:rsidR="006F368B" w:rsidRPr="00C84483" w:rsidRDefault="006F368B" w:rsidP="006F368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Isomex</w:t>
      </w:r>
      <w:proofErr w:type="spellEnd"/>
      <w:r>
        <w:rPr>
          <w:b/>
          <w:sz w:val="24"/>
          <w:szCs w:val="24"/>
        </w:rPr>
        <w:t>, depottabletter</w:t>
      </w:r>
      <w:r w:rsidR="009C4CF6">
        <w:rPr>
          <w:b/>
          <w:sz w:val="24"/>
          <w:szCs w:val="24"/>
        </w:rPr>
        <w:t xml:space="preserve"> (Abacus)</w:t>
      </w:r>
    </w:p>
    <w:p w:rsidR="006F368B" w:rsidRPr="00C84483" w:rsidRDefault="006F368B" w:rsidP="006F368B">
      <w:pPr>
        <w:jc w:val="both"/>
        <w:rPr>
          <w:sz w:val="24"/>
          <w:szCs w:val="24"/>
        </w:rPr>
      </w:pPr>
    </w:p>
    <w:p w:rsidR="006F368B" w:rsidRPr="001D0A23" w:rsidRDefault="006F368B" w:rsidP="006F368B">
      <w:pPr>
        <w:ind w:left="851" w:hanging="851"/>
        <w:jc w:val="both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0.</w:t>
      </w:r>
      <w:r w:rsidRPr="001D0A23">
        <w:rPr>
          <w:b/>
          <w:sz w:val="24"/>
          <w:szCs w:val="24"/>
        </w:rPr>
        <w:tab/>
        <w:t>D.SP.NR.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1D0A23">
        <w:rPr>
          <w:sz w:val="24"/>
          <w:szCs w:val="24"/>
        </w:rPr>
        <w:t>30267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1.</w:t>
      </w:r>
      <w:r w:rsidRPr="001D0A23">
        <w:rPr>
          <w:b/>
          <w:sz w:val="24"/>
          <w:szCs w:val="24"/>
        </w:rPr>
        <w:tab/>
        <w:t>LÆGEMIDLETS NAVN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D0A23">
        <w:rPr>
          <w:sz w:val="24"/>
          <w:szCs w:val="24"/>
        </w:rPr>
        <w:t>Isomex</w:t>
      </w:r>
      <w:proofErr w:type="spellEnd"/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2.</w:t>
      </w:r>
      <w:r w:rsidRPr="001D0A23">
        <w:rPr>
          <w:b/>
          <w:sz w:val="24"/>
          <w:szCs w:val="24"/>
        </w:rPr>
        <w:tab/>
        <w:t>KVALITATIV OG KVANTITATIV SAMMENSÆTNING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proofErr w:type="spellStart"/>
      <w:r w:rsidRPr="001D0A23">
        <w:rPr>
          <w:sz w:val="24"/>
          <w:szCs w:val="24"/>
        </w:rPr>
        <w:t>Isosorbidmononitrat</w:t>
      </w:r>
      <w:proofErr w:type="spellEnd"/>
      <w:r w:rsidRPr="001D0A23">
        <w:rPr>
          <w:sz w:val="24"/>
          <w:szCs w:val="24"/>
        </w:rPr>
        <w:t xml:space="preserve"> 30 mg</w:t>
      </w:r>
      <w:r>
        <w:rPr>
          <w:sz w:val="24"/>
          <w:szCs w:val="24"/>
        </w:rPr>
        <w:t>.</w:t>
      </w:r>
    </w:p>
    <w:p w:rsidR="006F368B" w:rsidRDefault="006F368B" w:rsidP="006F368B">
      <w:pPr>
        <w:ind w:left="851"/>
        <w:rPr>
          <w:sz w:val="24"/>
          <w:szCs w:val="24"/>
        </w:rPr>
      </w:pP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>Alle hjælpestoffer er anført under pkt. 6.1.</w:t>
      </w: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Indeholder </w:t>
      </w:r>
      <w:proofErr w:type="spellStart"/>
      <w:r w:rsidRPr="001D0A23">
        <w:rPr>
          <w:sz w:val="24"/>
          <w:szCs w:val="24"/>
        </w:rPr>
        <w:t>lactose</w:t>
      </w:r>
      <w:proofErr w:type="spellEnd"/>
      <w:r w:rsidRPr="001D0A23">
        <w:rPr>
          <w:sz w:val="24"/>
          <w:szCs w:val="24"/>
        </w:rPr>
        <w:t xml:space="preserve"> 113 mg/tablet</w:t>
      </w:r>
      <w:r>
        <w:rPr>
          <w:sz w:val="24"/>
          <w:szCs w:val="24"/>
        </w:rPr>
        <w:t>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3.</w:t>
      </w:r>
      <w:r w:rsidRPr="001D0A23">
        <w:rPr>
          <w:b/>
          <w:sz w:val="24"/>
          <w:szCs w:val="24"/>
        </w:rPr>
        <w:tab/>
        <w:t>LÆGEMIDDELFORM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>Depottablet</w:t>
      </w:r>
      <w:r>
        <w:rPr>
          <w:sz w:val="24"/>
          <w:szCs w:val="24"/>
        </w:rPr>
        <w:t>ter</w:t>
      </w:r>
      <w:r w:rsidRPr="001D0A23">
        <w:rPr>
          <w:sz w:val="24"/>
          <w:szCs w:val="24"/>
        </w:rPr>
        <w:t xml:space="preserve"> </w:t>
      </w:r>
      <w:r w:rsidR="009C4CF6">
        <w:rPr>
          <w:sz w:val="24"/>
          <w:szCs w:val="24"/>
        </w:rPr>
        <w:t>(Abacus)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</w:t>
      </w:r>
      <w:r w:rsidRPr="001D0A23">
        <w:rPr>
          <w:b/>
          <w:sz w:val="24"/>
          <w:szCs w:val="24"/>
        </w:rPr>
        <w:tab/>
        <w:t>KLINISKE OPLYSNINGER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1D0A23">
        <w:rPr>
          <w:b/>
          <w:sz w:val="24"/>
          <w:szCs w:val="24"/>
        </w:rPr>
        <w:t>4.1</w:t>
      </w:r>
      <w:r w:rsidRPr="001D0A23">
        <w:rPr>
          <w:b/>
          <w:sz w:val="24"/>
          <w:szCs w:val="24"/>
        </w:rPr>
        <w:tab/>
        <w:t>Terapeutiske indikationer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er beregnet til profylaktisk behandling af angina pectoris hos voksne.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4.2</w:t>
      </w:r>
      <w:r w:rsidRPr="001D0A23">
        <w:rPr>
          <w:b/>
          <w:sz w:val="24"/>
          <w:szCs w:val="24"/>
        </w:rPr>
        <w:tab/>
        <w:t xml:space="preserve">Dosering og </w:t>
      </w:r>
      <w:r w:rsidR="008559B1">
        <w:rPr>
          <w:b/>
          <w:sz w:val="24"/>
          <w:szCs w:val="24"/>
        </w:rPr>
        <w:t>administration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 xml:space="preserve">Nitratbehandling indebærer en risiko for at udvikle tolerance. Derfor er det vigtigt, at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tages én gang </w:t>
      </w:r>
      <w:r>
        <w:rPr>
          <w:sz w:val="24"/>
          <w:szCs w:val="24"/>
        </w:rPr>
        <w:t>daglig</w:t>
      </w:r>
      <w:r w:rsidRPr="001D0A23">
        <w:rPr>
          <w:sz w:val="24"/>
          <w:szCs w:val="24"/>
        </w:rPr>
        <w:t xml:space="preserve"> for at opnå intervaller med en lav nitratkoncentration og dermed reducere risikoen for udvikling af tolerance.  </w:t>
      </w:r>
    </w:p>
    <w:p w:rsidR="006F368B" w:rsidRDefault="006F368B" w:rsidP="006F368B">
      <w:pPr>
        <w:ind w:left="851"/>
        <w:rPr>
          <w:sz w:val="24"/>
          <w:szCs w:val="24"/>
        </w:rPr>
      </w:pPr>
    </w:p>
    <w:p w:rsidR="006F368B" w:rsidRDefault="006F368B" w:rsidP="006F368B">
      <w:pPr>
        <w:ind w:left="851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Isomex</w:t>
      </w:r>
      <w:proofErr w:type="spellEnd"/>
      <w:r>
        <w:rPr>
          <w:sz w:val="24"/>
          <w:szCs w:val="24"/>
        </w:rPr>
        <w:t xml:space="preserve"> kan bruges i kombination med beta-</w:t>
      </w:r>
      <w:proofErr w:type="spellStart"/>
      <w:r>
        <w:rPr>
          <w:sz w:val="24"/>
          <w:szCs w:val="24"/>
        </w:rPr>
        <w:t>adrenoreceptorblokkere</w:t>
      </w:r>
      <w:proofErr w:type="spellEnd"/>
      <w:r>
        <w:rPr>
          <w:sz w:val="24"/>
          <w:szCs w:val="24"/>
        </w:rPr>
        <w:t xml:space="preserve"> og calciumantagonister. </w:t>
      </w:r>
    </w:p>
    <w:p w:rsidR="006F368B" w:rsidRPr="001D0A23" w:rsidRDefault="006F368B" w:rsidP="006F368B">
      <w:pPr>
        <w:ind w:left="851"/>
        <w:rPr>
          <w:iCs/>
          <w:noProof/>
          <w:sz w:val="24"/>
          <w:szCs w:val="24"/>
        </w:rPr>
      </w:pPr>
    </w:p>
    <w:p w:rsidR="006F368B" w:rsidRPr="001D0A23" w:rsidRDefault="006F368B" w:rsidP="006F368B">
      <w:pPr>
        <w:ind w:left="851"/>
        <w:rPr>
          <w:iCs/>
          <w:noProof/>
          <w:sz w:val="24"/>
          <w:szCs w:val="24"/>
        </w:rPr>
      </w:pPr>
      <w:r w:rsidRPr="001D0A23">
        <w:rPr>
          <w:noProof/>
          <w:sz w:val="24"/>
          <w:szCs w:val="24"/>
          <w:u w:val="single"/>
        </w:rPr>
        <w:t>Dosering</w:t>
      </w:r>
    </w:p>
    <w:p w:rsidR="006F368B" w:rsidRPr="001D0A23" w:rsidRDefault="006F368B" w:rsidP="006F368B">
      <w:pPr>
        <w:ind w:left="851"/>
        <w:rPr>
          <w:iCs/>
          <w:noProof/>
          <w:sz w:val="24"/>
          <w:szCs w:val="24"/>
        </w:rPr>
      </w:pPr>
      <w:r w:rsidRPr="001D0A23">
        <w:rPr>
          <w:i/>
          <w:noProof/>
          <w:sz w:val="24"/>
          <w:szCs w:val="24"/>
        </w:rPr>
        <w:t>Voksne</w:t>
      </w:r>
    </w:p>
    <w:p w:rsidR="006F368B" w:rsidRPr="001D0A23" w:rsidRDefault="006F368B" w:rsidP="006F368B">
      <w:pPr>
        <w:ind w:left="851"/>
        <w:rPr>
          <w:sz w:val="24"/>
          <w:szCs w:val="24"/>
        </w:rPr>
      </w:pP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skal tages én gang </w:t>
      </w:r>
      <w:r>
        <w:rPr>
          <w:sz w:val="24"/>
          <w:szCs w:val="24"/>
        </w:rPr>
        <w:t>daglig</w:t>
      </w:r>
      <w:r w:rsidRPr="001D0A23">
        <w:rPr>
          <w:sz w:val="24"/>
          <w:szCs w:val="24"/>
        </w:rPr>
        <w:t xml:space="preserve"> om morgenen.</w:t>
      </w: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For at mindske risikoen for hovedpine kan behandlingen indledes med 30 mg </w:t>
      </w:r>
      <w:r>
        <w:rPr>
          <w:sz w:val="24"/>
          <w:szCs w:val="24"/>
        </w:rPr>
        <w:t>daglig</w:t>
      </w:r>
      <w:r w:rsidRPr="001D0A23">
        <w:rPr>
          <w:sz w:val="24"/>
          <w:szCs w:val="24"/>
        </w:rPr>
        <w:t xml:space="preserve"> som startdosis de første 2-4 dage. Den sædvanlige dosis er 60 mg (to tabletter) én gang </w:t>
      </w:r>
      <w:r>
        <w:rPr>
          <w:sz w:val="24"/>
          <w:szCs w:val="24"/>
        </w:rPr>
        <w:t>daglig</w:t>
      </w:r>
      <w:r w:rsidRPr="001D0A23">
        <w:rPr>
          <w:sz w:val="24"/>
          <w:szCs w:val="24"/>
        </w:rPr>
        <w:t xml:space="preserve">, som kan øges yderligere til 120 mg ved behov. </w:t>
      </w: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</w:p>
    <w:p w:rsidR="006F368B" w:rsidRDefault="006F368B" w:rsidP="006F368B">
      <w:pPr>
        <w:ind w:left="851"/>
        <w:rPr>
          <w:bCs/>
          <w:iCs/>
          <w:noProof/>
          <w:sz w:val="24"/>
          <w:szCs w:val="24"/>
        </w:rPr>
      </w:pPr>
      <w:r>
        <w:rPr>
          <w:i/>
          <w:noProof/>
          <w:sz w:val="24"/>
          <w:szCs w:val="24"/>
        </w:rPr>
        <w:t xml:space="preserve">Ældre </w:t>
      </w:r>
    </w:p>
    <w:p w:rsidR="006F368B" w:rsidRPr="001D0A23" w:rsidRDefault="006F368B" w:rsidP="006F368B">
      <w:pPr>
        <w:ind w:left="851" w:right="293"/>
        <w:rPr>
          <w:noProof/>
          <w:sz w:val="24"/>
          <w:szCs w:val="24"/>
        </w:rPr>
      </w:pPr>
      <w:r w:rsidRPr="001D0A23">
        <w:rPr>
          <w:sz w:val="24"/>
          <w:szCs w:val="24"/>
        </w:rPr>
        <w:t>Det er ikke påvist, at den sædvanlige dosis nødvendigvis skal ændres for ældre patienter.</w:t>
      </w:r>
    </w:p>
    <w:p w:rsidR="006F368B" w:rsidRPr="001D0A23" w:rsidRDefault="006F368B" w:rsidP="006F368B">
      <w:pPr>
        <w:ind w:left="851" w:right="293"/>
        <w:rPr>
          <w:noProof/>
          <w:sz w:val="24"/>
          <w:szCs w:val="24"/>
        </w:rPr>
      </w:pPr>
    </w:p>
    <w:p w:rsidR="006F368B" w:rsidRPr="001D0A23" w:rsidRDefault="006F368B" w:rsidP="006F368B">
      <w:pPr>
        <w:ind w:left="851"/>
        <w:rPr>
          <w:bCs/>
          <w:iCs/>
          <w:noProof/>
          <w:sz w:val="24"/>
          <w:szCs w:val="24"/>
        </w:rPr>
      </w:pPr>
      <w:r w:rsidRPr="001D0A23">
        <w:rPr>
          <w:i/>
          <w:noProof/>
          <w:sz w:val="24"/>
          <w:szCs w:val="24"/>
        </w:rPr>
        <w:t>Pædiatrisk population</w:t>
      </w:r>
    </w:p>
    <w:p w:rsidR="006F368B" w:rsidRDefault="006F368B" w:rsidP="006F368B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Isomex</w:t>
      </w:r>
      <w:proofErr w:type="spellEnd"/>
      <w:r>
        <w:rPr>
          <w:sz w:val="24"/>
          <w:szCs w:val="24"/>
        </w:rPr>
        <w:t>' sikkerhed og virkning hos børn og unge (under 18 år) er ikke klarlagt. Ingen tilgængelig data.</w:t>
      </w:r>
    </w:p>
    <w:p w:rsidR="006F368B" w:rsidRPr="001D0A23" w:rsidRDefault="006F368B" w:rsidP="006F368B">
      <w:pPr>
        <w:ind w:left="851" w:hanging="851"/>
        <w:rPr>
          <w:noProof/>
          <w:sz w:val="24"/>
          <w:szCs w:val="24"/>
          <w:u w:val="single"/>
        </w:rPr>
      </w:pP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r w:rsidRPr="001D0A23">
        <w:rPr>
          <w:noProof/>
          <w:sz w:val="24"/>
          <w:szCs w:val="24"/>
          <w:u w:val="single"/>
        </w:rPr>
        <w:t>Administration</w:t>
      </w:r>
      <w:r w:rsidRPr="001D0A23">
        <w:rPr>
          <w:sz w:val="24"/>
          <w:szCs w:val="24"/>
        </w:rPr>
        <w:t xml:space="preserve"> </w:t>
      </w:r>
    </w:p>
    <w:p w:rsidR="006F368B" w:rsidRPr="001D0A23" w:rsidRDefault="006F368B" w:rsidP="006F368B">
      <w:pPr>
        <w:spacing w:line="278" w:lineRule="exact"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Tabletten må ikke tygges eller knuses. Den skal sluges hel med mindst et halvt glas vand. Tabletterne kan tages med eller uden mad. 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4.3</w:t>
      </w:r>
      <w:r w:rsidRPr="001D0A23">
        <w:rPr>
          <w:b/>
          <w:sz w:val="24"/>
          <w:szCs w:val="24"/>
        </w:rPr>
        <w:tab/>
        <w:t>Kontraindikationer</w:t>
      </w:r>
    </w:p>
    <w:p w:rsidR="006F368B" w:rsidRPr="001D0A23" w:rsidRDefault="006F368B" w:rsidP="006F368B">
      <w:pPr>
        <w:pStyle w:val="Listeafsnit"/>
        <w:numPr>
          <w:ilvl w:val="0"/>
          <w:numId w:val="6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>Overfølsomhed over for det aktive stof eller over for et eller flere af hjælpestofferne anført i pkt. 6.1.</w:t>
      </w:r>
    </w:p>
    <w:p w:rsidR="006F368B" w:rsidRPr="001D0A23" w:rsidRDefault="006F368B" w:rsidP="006F368B">
      <w:pPr>
        <w:pStyle w:val="Listeafsnit"/>
        <w:numPr>
          <w:ilvl w:val="0"/>
          <w:numId w:val="6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samtidig behandling med </w:t>
      </w:r>
      <w:proofErr w:type="spellStart"/>
      <w:r w:rsidRPr="001D0A23">
        <w:rPr>
          <w:sz w:val="24"/>
          <w:szCs w:val="24"/>
        </w:rPr>
        <w:t>phosphodiesterase</w:t>
      </w:r>
      <w:proofErr w:type="spellEnd"/>
      <w:r w:rsidRPr="001D0A23">
        <w:rPr>
          <w:sz w:val="24"/>
          <w:szCs w:val="24"/>
        </w:rPr>
        <w:t xml:space="preserve"> type-5-hæmmere (f.eks. </w:t>
      </w:r>
      <w:proofErr w:type="spellStart"/>
      <w:r w:rsidRPr="001D0A23">
        <w:rPr>
          <w:sz w:val="24"/>
          <w:szCs w:val="24"/>
        </w:rPr>
        <w:t>sildenafil</w:t>
      </w:r>
      <w:proofErr w:type="spellEnd"/>
      <w:r w:rsidRPr="001D0A23">
        <w:rPr>
          <w:sz w:val="24"/>
          <w:szCs w:val="24"/>
        </w:rPr>
        <w:t xml:space="preserve">, </w:t>
      </w:r>
      <w:proofErr w:type="spellStart"/>
      <w:r w:rsidRPr="001D0A23">
        <w:rPr>
          <w:sz w:val="24"/>
          <w:szCs w:val="24"/>
        </w:rPr>
        <w:t>tadalafil</w:t>
      </w:r>
      <w:proofErr w:type="spellEnd"/>
      <w:r w:rsidRPr="001D0A23">
        <w:rPr>
          <w:sz w:val="24"/>
          <w:szCs w:val="24"/>
        </w:rPr>
        <w:t xml:space="preserve">, </w:t>
      </w:r>
      <w:proofErr w:type="spellStart"/>
      <w:r w:rsidRPr="001D0A23">
        <w:rPr>
          <w:sz w:val="24"/>
          <w:szCs w:val="24"/>
        </w:rPr>
        <w:t>vardenafil</w:t>
      </w:r>
      <w:proofErr w:type="spellEnd"/>
      <w:r w:rsidRPr="001D0A23">
        <w:rPr>
          <w:sz w:val="24"/>
          <w:szCs w:val="24"/>
        </w:rPr>
        <w:t>)</w:t>
      </w:r>
    </w:p>
    <w:p w:rsidR="006F368B" w:rsidRPr="001D0A23" w:rsidRDefault="006F368B" w:rsidP="006F368B">
      <w:pPr>
        <w:pStyle w:val="Listeafsnit"/>
        <w:numPr>
          <w:ilvl w:val="0"/>
          <w:numId w:val="6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>akut myokardieinfarkt med lavt fyldningstryk</w:t>
      </w:r>
    </w:p>
    <w:p w:rsidR="006F368B" w:rsidRPr="001D0A23" w:rsidRDefault="006F368B" w:rsidP="006F368B">
      <w:pPr>
        <w:pStyle w:val="Listeafsnit"/>
        <w:numPr>
          <w:ilvl w:val="0"/>
          <w:numId w:val="6"/>
        </w:numPr>
        <w:suppressAutoHyphens/>
        <w:ind w:left="1276" w:hanging="425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konstriktiv</w:t>
      </w:r>
      <w:proofErr w:type="spellEnd"/>
      <w:r w:rsidRPr="001D0A23">
        <w:rPr>
          <w:sz w:val="24"/>
          <w:szCs w:val="24"/>
        </w:rPr>
        <w:t xml:space="preserve"> </w:t>
      </w:r>
      <w:proofErr w:type="spellStart"/>
      <w:r w:rsidRPr="001D0A23">
        <w:rPr>
          <w:sz w:val="24"/>
          <w:szCs w:val="24"/>
        </w:rPr>
        <w:t>perikardit</w:t>
      </w:r>
      <w:proofErr w:type="spellEnd"/>
      <w:r w:rsidRPr="001D0A23">
        <w:rPr>
          <w:sz w:val="24"/>
          <w:szCs w:val="24"/>
        </w:rPr>
        <w:t xml:space="preserve">, perikardial tamponade eller </w:t>
      </w:r>
      <w:proofErr w:type="spellStart"/>
      <w:r w:rsidRPr="001D0A23">
        <w:rPr>
          <w:sz w:val="24"/>
          <w:szCs w:val="24"/>
        </w:rPr>
        <w:t>konstriktiv</w:t>
      </w:r>
      <w:proofErr w:type="spellEnd"/>
      <w:r w:rsidRPr="001D0A23">
        <w:rPr>
          <w:sz w:val="24"/>
          <w:szCs w:val="24"/>
        </w:rPr>
        <w:t xml:space="preserve"> </w:t>
      </w:r>
      <w:proofErr w:type="spellStart"/>
      <w:r w:rsidRPr="001D0A23">
        <w:rPr>
          <w:sz w:val="24"/>
          <w:szCs w:val="24"/>
        </w:rPr>
        <w:t>kardiomyopati</w:t>
      </w:r>
      <w:proofErr w:type="spellEnd"/>
    </w:p>
    <w:p w:rsidR="006F368B" w:rsidRDefault="006F368B" w:rsidP="006F368B">
      <w:pPr>
        <w:pStyle w:val="Listeafsnit"/>
        <w:numPr>
          <w:ilvl w:val="0"/>
          <w:numId w:val="6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>akut kredsløbssvigt (</w:t>
      </w:r>
      <w:proofErr w:type="spellStart"/>
      <w:r w:rsidRPr="001D0A23">
        <w:rPr>
          <w:sz w:val="24"/>
          <w:szCs w:val="24"/>
        </w:rPr>
        <w:t>shock</w:t>
      </w:r>
      <w:proofErr w:type="spellEnd"/>
      <w:r w:rsidRPr="001D0A23">
        <w:rPr>
          <w:sz w:val="24"/>
          <w:szCs w:val="24"/>
        </w:rPr>
        <w:t xml:space="preserve">, </w:t>
      </w:r>
      <w:proofErr w:type="spellStart"/>
      <w:r w:rsidRPr="001D0A23">
        <w:rPr>
          <w:sz w:val="24"/>
          <w:szCs w:val="24"/>
        </w:rPr>
        <w:t>vaskulær</w:t>
      </w:r>
      <w:proofErr w:type="spellEnd"/>
      <w:r w:rsidRPr="001D0A23">
        <w:rPr>
          <w:sz w:val="24"/>
          <w:szCs w:val="24"/>
        </w:rPr>
        <w:t xml:space="preserve"> kollaps)</w:t>
      </w:r>
    </w:p>
    <w:p w:rsidR="006F368B" w:rsidRPr="002302F9" w:rsidRDefault="006F368B" w:rsidP="006F368B">
      <w:pPr>
        <w:pStyle w:val="Listeafsnit"/>
        <w:numPr>
          <w:ilvl w:val="0"/>
          <w:numId w:val="6"/>
        </w:numPr>
        <w:suppressAutoHyphens/>
        <w:ind w:left="1276" w:hanging="425"/>
        <w:rPr>
          <w:noProof/>
          <w:sz w:val="24"/>
          <w:szCs w:val="24"/>
        </w:rPr>
      </w:pPr>
      <w:r w:rsidRPr="002302F9">
        <w:rPr>
          <w:noProof/>
          <w:sz w:val="24"/>
          <w:szCs w:val="24"/>
        </w:rPr>
        <w:t>samtidig administration med riociguat (se pkt. 4.5)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4.4</w:t>
      </w:r>
      <w:r w:rsidRPr="001D0A23">
        <w:rPr>
          <w:b/>
          <w:sz w:val="24"/>
          <w:szCs w:val="24"/>
        </w:rPr>
        <w:tab/>
        <w:t>Særlige advarsler og forsigtighedsregler vedrørende brugen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er indiceret som profylakse mod angina og ikke til behandling af akutte angina-anfald.</w:t>
      </w:r>
    </w:p>
    <w:p w:rsidR="006F368B" w:rsidRPr="001D0A23" w:rsidRDefault="006F368B" w:rsidP="006F368B">
      <w:pPr>
        <w:suppressAutoHyphens/>
        <w:ind w:left="851" w:hanging="851"/>
        <w:rPr>
          <w:noProof/>
          <w:sz w:val="24"/>
          <w:szCs w:val="24"/>
        </w:rPr>
      </w:pP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>Der skal udvises forsigtighed hos patienter med:</w:t>
      </w:r>
    </w:p>
    <w:p w:rsidR="006F368B" w:rsidRPr="001D0A23" w:rsidRDefault="006F368B" w:rsidP="006F368B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hypotension og </w:t>
      </w:r>
      <w:proofErr w:type="spellStart"/>
      <w:r w:rsidRPr="001D0A23">
        <w:rPr>
          <w:sz w:val="24"/>
          <w:szCs w:val="24"/>
        </w:rPr>
        <w:t>hypovolæmi</w:t>
      </w:r>
      <w:proofErr w:type="spellEnd"/>
    </w:p>
    <w:p w:rsidR="006F368B" w:rsidRPr="001D0A23" w:rsidRDefault="006F368B" w:rsidP="006F368B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svær </w:t>
      </w:r>
      <w:proofErr w:type="spellStart"/>
      <w:r w:rsidRPr="001D0A23">
        <w:rPr>
          <w:sz w:val="24"/>
          <w:szCs w:val="24"/>
        </w:rPr>
        <w:t>cerebrovaskulær</w:t>
      </w:r>
      <w:proofErr w:type="spellEnd"/>
      <w:r w:rsidRPr="001D0A23">
        <w:rPr>
          <w:sz w:val="24"/>
          <w:szCs w:val="24"/>
        </w:rPr>
        <w:t xml:space="preserve"> insufficiens</w:t>
      </w:r>
    </w:p>
    <w:p w:rsidR="006F368B" w:rsidRPr="001D0A23" w:rsidRDefault="006F368B" w:rsidP="006F368B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forhøjet </w:t>
      </w:r>
      <w:proofErr w:type="spellStart"/>
      <w:r w:rsidRPr="001D0A23">
        <w:rPr>
          <w:sz w:val="24"/>
          <w:szCs w:val="24"/>
        </w:rPr>
        <w:t>intrakranialt</w:t>
      </w:r>
      <w:proofErr w:type="spellEnd"/>
      <w:r w:rsidRPr="001D0A23">
        <w:rPr>
          <w:sz w:val="24"/>
          <w:szCs w:val="24"/>
        </w:rPr>
        <w:t xml:space="preserve"> tryk</w:t>
      </w:r>
    </w:p>
    <w:p w:rsidR="006F368B" w:rsidRPr="001D0A23" w:rsidRDefault="006F368B" w:rsidP="006F368B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aortastenose, </w:t>
      </w:r>
      <w:proofErr w:type="spellStart"/>
      <w:r w:rsidRPr="001D0A23">
        <w:rPr>
          <w:sz w:val="24"/>
          <w:szCs w:val="24"/>
        </w:rPr>
        <w:t>mitralstenose</w:t>
      </w:r>
      <w:proofErr w:type="spellEnd"/>
    </w:p>
    <w:p w:rsidR="006F368B" w:rsidRPr="001D0A23" w:rsidRDefault="006F368B" w:rsidP="006F368B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hypertrofisk</w:t>
      </w:r>
      <w:proofErr w:type="spellEnd"/>
      <w:r w:rsidRPr="001D0A23">
        <w:rPr>
          <w:sz w:val="24"/>
          <w:szCs w:val="24"/>
        </w:rPr>
        <w:t xml:space="preserve"> obstruktiv </w:t>
      </w:r>
      <w:proofErr w:type="spellStart"/>
      <w:r w:rsidRPr="001D0A23">
        <w:rPr>
          <w:sz w:val="24"/>
          <w:szCs w:val="24"/>
        </w:rPr>
        <w:t>kardiomyopati</w:t>
      </w:r>
      <w:proofErr w:type="spellEnd"/>
    </w:p>
    <w:p w:rsidR="006F368B" w:rsidRPr="001D0A23" w:rsidRDefault="006F368B" w:rsidP="006F368B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>anæmi</w:t>
      </w:r>
    </w:p>
    <w:p w:rsidR="006F368B" w:rsidRPr="001D0A23" w:rsidRDefault="006F368B" w:rsidP="006F368B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hypoxæmi</w:t>
      </w:r>
      <w:proofErr w:type="spellEnd"/>
    </w:p>
    <w:p w:rsidR="006F368B" w:rsidRPr="001D0A23" w:rsidRDefault="006F368B" w:rsidP="006F368B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hypothyroidisme</w:t>
      </w:r>
      <w:proofErr w:type="spellEnd"/>
    </w:p>
    <w:p w:rsidR="006F368B" w:rsidRPr="001D0A23" w:rsidRDefault="006F368B" w:rsidP="006F368B">
      <w:pPr>
        <w:ind w:left="851" w:hanging="851"/>
        <w:rPr>
          <w:noProof/>
          <w:sz w:val="24"/>
          <w:szCs w:val="24"/>
          <w:u w:val="single"/>
        </w:rPr>
      </w:pP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Samtidig administration af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og </w:t>
      </w:r>
      <w:proofErr w:type="spellStart"/>
      <w:r w:rsidRPr="001D0A23">
        <w:rPr>
          <w:sz w:val="24"/>
          <w:szCs w:val="24"/>
        </w:rPr>
        <w:t>phosphodiesterase</w:t>
      </w:r>
      <w:proofErr w:type="spellEnd"/>
      <w:r w:rsidRPr="001D0A23">
        <w:rPr>
          <w:sz w:val="24"/>
          <w:szCs w:val="24"/>
        </w:rPr>
        <w:t xml:space="preserve"> type 5-hæmmere (f.eks. </w:t>
      </w:r>
      <w:proofErr w:type="spellStart"/>
      <w:r w:rsidRPr="001D0A23">
        <w:rPr>
          <w:sz w:val="24"/>
          <w:szCs w:val="24"/>
        </w:rPr>
        <w:t>sildenafil</w:t>
      </w:r>
      <w:proofErr w:type="spellEnd"/>
      <w:r w:rsidRPr="001D0A23">
        <w:rPr>
          <w:sz w:val="24"/>
          <w:szCs w:val="24"/>
        </w:rPr>
        <w:t xml:space="preserve">, </w:t>
      </w:r>
      <w:proofErr w:type="spellStart"/>
      <w:r w:rsidRPr="001D0A23">
        <w:rPr>
          <w:sz w:val="24"/>
          <w:szCs w:val="24"/>
        </w:rPr>
        <w:t>tadalafil</w:t>
      </w:r>
      <w:proofErr w:type="spellEnd"/>
      <w:r w:rsidRPr="001D0A23">
        <w:rPr>
          <w:sz w:val="24"/>
          <w:szCs w:val="24"/>
        </w:rPr>
        <w:t xml:space="preserve">, </w:t>
      </w:r>
      <w:proofErr w:type="spellStart"/>
      <w:r w:rsidRPr="001D0A23">
        <w:rPr>
          <w:sz w:val="24"/>
          <w:szCs w:val="24"/>
        </w:rPr>
        <w:t>vardenafil</w:t>
      </w:r>
      <w:proofErr w:type="spellEnd"/>
      <w:r w:rsidRPr="001D0A23">
        <w:rPr>
          <w:sz w:val="24"/>
          <w:szCs w:val="24"/>
        </w:rPr>
        <w:t xml:space="preserve">) kan potensere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' </w:t>
      </w:r>
      <w:proofErr w:type="spellStart"/>
      <w:r w:rsidRPr="001D0A23">
        <w:rPr>
          <w:sz w:val="24"/>
          <w:szCs w:val="24"/>
        </w:rPr>
        <w:t>vasodilaterende</w:t>
      </w:r>
      <w:proofErr w:type="spellEnd"/>
      <w:r w:rsidRPr="001D0A23">
        <w:rPr>
          <w:sz w:val="24"/>
          <w:szCs w:val="24"/>
        </w:rPr>
        <w:t xml:space="preserve"> virkning, hvilket potentielt kan medføre alvorlige bivirkninger såsom synkope eller myokardieinfarkt (se pkt. 4.3 og pkt. 4.5).</w:t>
      </w:r>
    </w:p>
    <w:p w:rsidR="006F368B" w:rsidRPr="001D0A23" w:rsidRDefault="006F368B" w:rsidP="006F368B">
      <w:pPr>
        <w:ind w:left="851" w:hanging="851"/>
        <w:rPr>
          <w:noProof/>
          <w:sz w:val="24"/>
          <w:szCs w:val="24"/>
          <w:u w:val="single"/>
        </w:rPr>
      </w:pPr>
    </w:p>
    <w:p w:rsidR="006F368B" w:rsidRDefault="006F368B" w:rsidP="006F368B">
      <w:pPr>
        <w:ind w:left="851"/>
        <w:rPr>
          <w:sz w:val="24"/>
          <w:szCs w:val="24"/>
        </w:rPr>
      </w:pPr>
      <w:r w:rsidRPr="001D0A23">
        <w:rPr>
          <w:sz w:val="24"/>
          <w:szCs w:val="24"/>
        </w:rPr>
        <w:t xml:space="preserve">Nitratbehandling indebærer en risiko for at udvikle tolerance. For at reducere risikoen for udvikling af tolerance er det vigtigt, at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doseres som beskrevet i pkt. 4.2.</w:t>
      </w:r>
    </w:p>
    <w:p w:rsidR="006F368B" w:rsidRDefault="006F368B" w:rsidP="006F368B">
      <w:pPr>
        <w:ind w:left="851"/>
        <w:rPr>
          <w:sz w:val="24"/>
          <w:szCs w:val="24"/>
        </w:rPr>
      </w:pPr>
    </w:p>
    <w:p w:rsidR="006F368B" w:rsidRDefault="006F368B" w:rsidP="006F368B">
      <w:pPr>
        <w:ind w:left="851"/>
        <w:rPr>
          <w:sz w:val="24"/>
          <w:szCs w:val="24"/>
        </w:rPr>
      </w:pPr>
      <w:r>
        <w:rPr>
          <w:sz w:val="24"/>
          <w:szCs w:val="24"/>
        </w:rPr>
        <w:t>Der kan være behov for særlig pleje hos personer, der har øget risiko for hypotension.</w:t>
      </w:r>
    </w:p>
    <w:p w:rsidR="006F368B" w:rsidRDefault="006F368B" w:rsidP="006F368B">
      <w:pPr>
        <w:ind w:left="851"/>
        <w:rPr>
          <w:sz w:val="24"/>
          <w:szCs w:val="24"/>
        </w:rPr>
      </w:pPr>
    </w:p>
    <w:p w:rsidR="006F368B" w:rsidRDefault="006F368B" w:rsidP="006F368B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Patienter med en eller flere af følgende sjældne arvelige tilstande: </w:t>
      </w:r>
      <w:proofErr w:type="spellStart"/>
      <w:r>
        <w:rPr>
          <w:sz w:val="24"/>
          <w:szCs w:val="24"/>
        </w:rPr>
        <w:t>galactoseintolerans</w:t>
      </w:r>
      <w:proofErr w:type="spellEnd"/>
      <w:r>
        <w:rPr>
          <w:sz w:val="24"/>
          <w:szCs w:val="24"/>
        </w:rPr>
        <w:t xml:space="preserve">, total </w:t>
      </w:r>
      <w:proofErr w:type="spellStart"/>
      <w:r>
        <w:rPr>
          <w:sz w:val="24"/>
          <w:szCs w:val="24"/>
        </w:rPr>
        <w:t>lactasemangel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glucose-galactosemalabsorption</w:t>
      </w:r>
      <w:proofErr w:type="spellEnd"/>
      <w:r>
        <w:rPr>
          <w:sz w:val="24"/>
          <w:szCs w:val="24"/>
        </w:rPr>
        <w:t xml:space="preserve"> bør ikke tage dette lægemiddel.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4.5</w:t>
      </w:r>
      <w:r w:rsidRPr="001D0A23">
        <w:rPr>
          <w:b/>
          <w:sz w:val="24"/>
          <w:szCs w:val="24"/>
        </w:rPr>
        <w:tab/>
        <w:t>Interaktion med andre lægemidler og andre former for interaktion</w:t>
      </w:r>
    </w:p>
    <w:p w:rsidR="006F368B" w:rsidRPr="001D0A23" w:rsidRDefault="006F368B" w:rsidP="006F368B">
      <w:pPr>
        <w:pStyle w:val="Brdtekstindrykning"/>
        <w:numPr>
          <w:ilvl w:val="0"/>
          <w:numId w:val="8"/>
        </w:numPr>
        <w:ind w:left="1276" w:hanging="425"/>
      </w:pPr>
      <w:r w:rsidRPr="001D0A23">
        <w:t xml:space="preserve">Indtagelse af </w:t>
      </w:r>
      <w:proofErr w:type="spellStart"/>
      <w:r w:rsidRPr="001D0A23">
        <w:t>phosphodiesterase</w:t>
      </w:r>
      <w:proofErr w:type="spellEnd"/>
      <w:r w:rsidRPr="001D0A23">
        <w:t xml:space="preserve"> type-5-hæmmere (f.eks. </w:t>
      </w:r>
      <w:proofErr w:type="spellStart"/>
      <w:r w:rsidRPr="001D0A23">
        <w:t>sildenafil</w:t>
      </w:r>
      <w:proofErr w:type="spellEnd"/>
      <w:r w:rsidRPr="001D0A23">
        <w:t xml:space="preserve">, </w:t>
      </w:r>
      <w:proofErr w:type="spellStart"/>
      <w:r w:rsidRPr="001D0A23">
        <w:t>tadalafil</w:t>
      </w:r>
      <w:proofErr w:type="spellEnd"/>
      <w:r w:rsidRPr="001D0A23">
        <w:t xml:space="preserve">, </w:t>
      </w:r>
      <w:proofErr w:type="spellStart"/>
      <w:r w:rsidRPr="001D0A23">
        <w:t>vardenafil</w:t>
      </w:r>
      <w:proofErr w:type="spellEnd"/>
      <w:r w:rsidRPr="001D0A23">
        <w:t xml:space="preserve">) er kontraindiceret under behandling med nitratpræparater, der potenserer lægemidlets </w:t>
      </w:r>
      <w:proofErr w:type="spellStart"/>
      <w:r w:rsidRPr="001D0A23">
        <w:t>vasodilaterende</w:t>
      </w:r>
      <w:proofErr w:type="spellEnd"/>
      <w:r w:rsidRPr="001D0A23">
        <w:t xml:space="preserve"> virkning, da det kan medføre alvorlige bivirkninger såsom synkope eller myokardieinfarkt.</w:t>
      </w:r>
    </w:p>
    <w:p w:rsidR="006F368B" w:rsidRPr="001D0A23" w:rsidRDefault="006F368B" w:rsidP="006F368B">
      <w:pPr>
        <w:pStyle w:val="Listeafsnit"/>
        <w:numPr>
          <w:ilvl w:val="0"/>
          <w:numId w:val="8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Virkningen af </w:t>
      </w:r>
      <w:proofErr w:type="spellStart"/>
      <w:r w:rsidRPr="001D0A23">
        <w:rPr>
          <w:sz w:val="24"/>
          <w:szCs w:val="24"/>
        </w:rPr>
        <w:t>vasodilaterende</w:t>
      </w:r>
      <w:proofErr w:type="spellEnd"/>
      <w:r w:rsidRPr="001D0A23">
        <w:rPr>
          <w:sz w:val="24"/>
          <w:szCs w:val="24"/>
        </w:rPr>
        <w:t xml:space="preserve"> og </w:t>
      </w:r>
      <w:proofErr w:type="spellStart"/>
      <w:r w:rsidRPr="001D0A23">
        <w:rPr>
          <w:sz w:val="24"/>
          <w:szCs w:val="24"/>
        </w:rPr>
        <w:t>antihypertensive</w:t>
      </w:r>
      <w:proofErr w:type="spellEnd"/>
      <w:r w:rsidRPr="001D0A23">
        <w:rPr>
          <w:sz w:val="24"/>
          <w:szCs w:val="24"/>
        </w:rPr>
        <w:t xml:space="preserve"> lægemidler kan potenseres, hvis de gives samtidig med </w:t>
      </w:r>
      <w:proofErr w:type="spellStart"/>
      <w:r w:rsidRPr="001D0A23">
        <w:rPr>
          <w:sz w:val="24"/>
          <w:szCs w:val="24"/>
        </w:rPr>
        <w:t>isosorbidmononitrat</w:t>
      </w:r>
      <w:proofErr w:type="spellEnd"/>
    </w:p>
    <w:p w:rsidR="006F368B" w:rsidRDefault="006F368B" w:rsidP="006F368B">
      <w:pPr>
        <w:pStyle w:val="Listeafsnit"/>
        <w:numPr>
          <w:ilvl w:val="0"/>
          <w:numId w:val="8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Alkohol kan øge </w:t>
      </w:r>
      <w:proofErr w:type="spellStart"/>
      <w:r w:rsidRPr="001D0A23">
        <w:rPr>
          <w:sz w:val="24"/>
          <w:szCs w:val="24"/>
        </w:rPr>
        <w:t>isosorbidmononitrats</w:t>
      </w:r>
      <w:proofErr w:type="spellEnd"/>
      <w:r w:rsidRPr="001D0A23">
        <w:rPr>
          <w:sz w:val="24"/>
          <w:szCs w:val="24"/>
        </w:rPr>
        <w:t xml:space="preserve"> </w:t>
      </w:r>
      <w:proofErr w:type="spellStart"/>
      <w:r w:rsidRPr="001D0A23">
        <w:rPr>
          <w:sz w:val="24"/>
          <w:szCs w:val="24"/>
        </w:rPr>
        <w:t>antihypertensive</w:t>
      </w:r>
      <w:proofErr w:type="spellEnd"/>
      <w:r w:rsidRPr="001D0A23">
        <w:rPr>
          <w:sz w:val="24"/>
          <w:szCs w:val="24"/>
        </w:rPr>
        <w:t xml:space="preserve"> virkning</w:t>
      </w:r>
    </w:p>
    <w:p w:rsidR="006F368B" w:rsidRPr="002302F9" w:rsidRDefault="006F368B" w:rsidP="006F368B">
      <w:pPr>
        <w:pStyle w:val="Listeafsnit"/>
        <w:numPr>
          <w:ilvl w:val="0"/>
          <w:numId w:val="8"/>
        </w:numPr>
        <w:suppressAutoHyphens/>
        <w:ind w:left="1276" w:hanging="425"/>
        <w:rPr>
          <w:noProof/>
          <w:sz w:val="24"/>
          <w:szCs w:val="24"/>
        </w:rPr>
      </w:pPr>
      <w:r w:rsidRPr="002302F9">
        <w:rPr>
          <w:color w:val="222222"/>
          <w:sz w:val="24"/>
          <w:szCs w:val="24"/>
        </w:rPr>
        <w:t xml:space="preserve">Anvendelsen af </w:t>
      </w:r>
      <w:proofErr w:type="spellStart"/>
      <w:r w:rsidRPr="002302F9">
        <w:rPr>
          <w:color w:val="222222"/>
          <w:sz w:val="24"/>
          <w:szCs w:val="24"/>
        </w:rPr>
        <w:t>isosorbidmononitrat</w:t>
      </w:r>
      <w:proofErr w:type="spellEnd"/>
      <w:r w:rsidRPr="002302F9">
        <w:rPr>
          <w:color w:val="222222"/>
          <w:sz w:val="24"/>
          <w:szCs w:val="24"/>
        </w:rPr>
        <w:t xml:space="preserve"> med </w:t>
      </w:r>
      <w:proofErr w:type="spellStart"/>
      <w:r w:rsidRPr="002302F9">
        <w:rPr>
          <w:color w:val="222222"/>
          <w:sz w:val="24"/>
          <w:szCs w:val="24"/>
        </w:rPr>
        <w:t>riociguat</w:t>
      </w:r>
      <w:proofErr w:type="spellEnd"/>
      <w:r w:rsidRPr="002302F9">
        <w:rPr>
          <w:color w:val="222222"/>
          <w:sz w:val="24"/>
          <w:szCs w:val="24"/>
        </w:rPr>
        <w:t xml:space="preserve">, en stimulator af opløselig </w:t>
      </w:r>
      <w:proofErr w:type="spellStart"/>
      <w:r w:rsidRPr="002302F9">
        <w:rPr>
          <w:color w:val="222222"/>
          <w:sz w:val="24"/>
          <w:szCs w:val="24"/>
        </w:rPr>
        <w:t>guanylatcyklase</w:t>
      </w:r>
      <w:proofErr w:type="spellEnd"/>
      <w:r w:rsidRPr="002302F9">
        <w:rPr>
          <w:color w:val="222222"/>
          <w:sz w:val="24"/>
          <w:szCs w:val="24"/>
        </w:rPr>
        <w:t>, er kontraindiceret (se pkt. 4.3), da samtidig brug kan forårsage hypotension</w:t>
      </w:r>
    </w:p>
    <w:p w:rsidR="006F368B" w:rsidRPr="002302F9" w:rsidRDefault="006F368B" w:rsidP="006F368B">
      <w:pPr>
        <w:pStyle w:val="Listeafsnit"/>
        <w:numPr>
          <w:ilvl w:val="0"/>
          <w:numId w:val="8"/>
        </w:numPr>
        <w:suppressAutoHyphens/>
        <w:ind w:left="1276" w:hanging="425"/>
        <w:rPr>
          <w:noProof/>
          <w:sz w:val="24"/>
          <w:szCs w:val="24"/>
        </w:rPr>
      </w:pPr>
      <w:proofErr w:type="spellStart"/>
      <w:r w:rsidRPr="002302F9">
        <w:rPr>
          <w:color w:val="222222"/>
          <w:sz w:val="24"/>
          <w:szCs w:val="24"/>
        </w:rPr>
        <w:t>Isosorbidmononitrat</w:t>
      </w:r>
      <w:proofErr w:type="spellEnd"/>
      <w:r w:rsidRPr="002302F9">
        <w:rPr>
          <w:color w:val="222222"/>
          <w:sz w:val="24"/>
          <w:szCs w:val="24"/>
        </w:rPr>
        <w:t xml:space="preserve"> kan øge blodniveauet af </w:t>
      </w:r>
      <w:proofErr w:type="spellStart"/>
      <w:r w:rsidRPr="002302F9">
        <w:rPr>
          <w:color w:val="222222"/>
          <w:sz w:val="24"/>
          <w:szCs w:val="24"/>
        </w:rPr>
        <w:t>dihydroergotamin</w:t>
      </w:r>
      <w:proofErr w:type="spellEnd"/>
      <w:r w:rsidRPr="002302F9">
        <w:rPr>
          <w:color w:val="222222"/>
          <w:sz w:val="24"/>
          <w:szCs w:val="24"/>
        </w:rPr>
        <w:t xml:space="preserve"> og dermed øge blodtrykket.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4.6</w:t>
      </w:r>
      <w:r w:rsidRPr="001D0A23">
        <w:rPr>
          <w:b/>
          <w:sz w:val="24"/>
          <w:szCs w:val="24"/>
        </w:rPr>
        <w:tab/>
      </w:r>
      <w:r w:rsidR="008559B1">
        <w:rPr>
          <w:b/>
          <w:sz w:val="24"/>
          <w:szCs w:val="24"/>
        </w:rPr>
        <w:t>Fertilitet, g</w:t>
      </w:r>
      <w:r w:rsidRPr="001D0A23">
        <w:rPr>
          <w:b/>
          <w:sz w:val="24"/>
          <w:szCs w:val="24"/>
        </w:rPr>
        <w:t>raviditet og amning</w:t>
      </w:r>
    </w:p>
    <w:p w:rsidR="006F368B" w:rsidRPr="001D0A23" w:rsidRDefault="006F368B" w:rsidP="006F368B">
      <w:pPr>
        <w:ind w:left="851"/>
        <w:rPr>
          <w:iCs/>
          <w:noProof/>
          <w:sz w:val="24"/>
          <w:szCs w:val="24"/>
          <w:lang w:eastAsia="da-DK"/>
        </w:rPr>
      </w:pPr>
      <w:r w:rsidRPr="001D0A23">
        <w:rPr>
          <w:i/>
          <w:noProof/>
          <w:sz w:val="24"/>
          <w:szCs w:val="24"/>
        </w:rPr>
        <w:t>Graviditet</w:t>
      </w:r>
      <w:r w:rsidRPr="001D0A23">
        <w:rPr>
          <w:noProof/>
          <w:sz w:val="24"/>
          <w:szCs w:val="24"/>
        </w:rPr>
        <w:t xml:space="preserve"> </w:t>
      </w: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r w:rsidRPr="001D0A23">
        <w:rPr>
          <w:noProof/>
          <w:sz w:val="24"/>
          <w:szCs w:val="24"/>
        </w:rPr>
        <w:t>Der er begrænset klinisk erfaring med gravide kvinder. Data fra dyreforsøg viser ikke en øget risiko for fosterskader.</w:t>
      </w:r>
    </w:p>
    <w:p w:rsidR="006F368B" w:rsidRPr="001D0A23" w:rsidRDefault="006F368B" w:rsidP="006F368B">
      <w:pPr>
        <w:ind w:left="851"/>
        <w:rPr>
          <w:sz w:val="24"/>
          <w:szCs w:val="24"/>
        </w:rPr>
      </w:pPr>
      <w:r w:rsidRPr="001D0A23">
        <w:rPr>
          <w:sz w:val="24"/>
          <w:szCs w:val="24"/>
        </w:rPr>
        <w:t xml:space="preserve">For en sikkerheds skyld bør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undgås under graviditeten.</w:t>
      </w:r>
    </w:p>
    <w:p w:rsidR="006F368B" w:rsidRPr="001D0A23" w:rsidRDefault="006F368B" w:rsidP="006F368B">
      <w:pPr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ind w:left="851"/>
        <w:rPr>
          <w:iCs/>
          <w:noProof/>
          <w:sz w:val="24"/>
          <w:szCs w:val="24"/>
        </w:rPr>
      </w:pPr>
      <w:r w:rsidRPr="001D0A23">
        <w:rPr>
          <w:i/>
          <w:noProof/>
          <w:sz w:val="24"/>
          <w:szCs w:val="24"/>
        </w:rPr>
        <w:t>Amning</w:t>
      </w:r>
      <w:r w:rsidRPr="001D0A23">
        <w:rPr>
          <w:noProof/>
          <w:sz w:val="24"/>
          <w:szCs w:val="24"/>
        </w:rPr>
        <w:t xml:space="preserve"> 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r w:rsidRPr="001D0A23">
        <w:rPr>
          <w:noProof/>
          <w:sz w:val="24"/>
          <w:szCs w:val="24"/>
        </w:rPr>
        <w:t>Der er ingen data</w:t>
      </w:r>
      <w:r w:rsidRPr="001D0A23">
        <w:rPr>
          <w:sz w:val="24"/>
          <w:szCs w:val="24"/>
        </w:rPr>
        <w:t xml:space="preserve"> for udskillelse i human mælk. En risiko for børn, der ammes, kan ikke udelukkes.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noProof/>
          <w:sz w:val="24"/>
          <w:szCs w:val="24"/>
        </w:rPr>
        <w:t xml:space="preserve"> </w:t>
      </w:r>
      <w:r w:rsidRPr="001D0A23">
        <w:rPr>
          <w:sz w:val="24"/>
          <w:szCs w:val="24"/>
        </w:rPr>
        <w:t>må ikke anvendes under amning.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4.7</w:t>
      </w:r>
      <w:r w:rsidRPr="001D0A23">
        <w:rPr>
          <w:b/>
          <w:sz w:val="24"/>
          <w:szCs w:val="24"/>
        </w:rPr>
        <w:tab/>
        <w:t xml:space="preserve">Virkning på evnen til at føre motorkøretøj </w:t>
      </w:r>
      <w:r w:rsidR="008559B1">
        <w:rPr>
          <w:b/>
          <w:sz w:val="24"/>
          <w:szCs w:val="24"/>
        </w:rPr>
        <w:t>og</w:t>
      </w:r>
      <w:r w:rsidRPr="001D0A23">
        <w:rPr>
          <w:b/>
          <w:sz w:val="24"/>
          <w:szCs w:val="24"/>
        </w:rPr>
        <w:t xml:space="preserve"> betjene maskiner</w:t>
      </w:r>
    </w:p>
    <w:p w:rsidR="006F368B" w:rsidRDefault="006F368B" w:rsidP="006F368B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 xml:space="preserve">I tilfælde, hvor patienter lider af hovedpine eller svimmelhed i forbindelse med indledning af behandling med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>, skal tilstanden have tid til at stabilisere sig, før patienten fører motorkøretøj eller betjener maskiner.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4.8</w:t>
      </w:r>
      <w:r w:rsidRPr="001D0A23">
        <w:rPr>
          <w:b/>
          <w:sz w:val="24"/>
          <w:szCs w:val="24"/>
        </w:rPr>
        <w:tab/>
        <w:t>Bivirkninger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 xml:space="preserve">De fleste bivirkninger er </w:t>
      </w:r>
      <w:proofErr w:type="spellStart"/>
      <w:r w:rsidRPr="001D0A23">
        <w:rPr>
          <w:sz w:val="24"/>
          <w:szCs w:val="24"/>
        </w:rPr>
        <w:t>farmakodynamisk</w:t>
      </w:r>
      <w:proofErr w:type="spellEnd"/>
      <w:r w:rsidRPr="001D0A23">
        <w:rPr>
          <w:sz w:val="24"/>
          <w:szCs w:val="24"/>
        </w:rPr>
        <w:t xml:space="preserve"> medierede og dosisafhængige. </w:t>
      </w: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Der kan forekomme hovedpine, når behandlingen indledes, og den kan skyldes den </w:t>
      </w:r>
      <w:proofErr w:type="spellStart"/>
      <w:r w:rsidRPr="001D0A23">
        <w:rPr>
          <w:sz w:val="24"/>
          <w:szCs w:val="24"/>
        </w:rPr>
        <w:t>vasodilaterende</w:t>
      </w:r>
      <w:proofErr w:type="spellEnd"/>
      <w:r w:rsidRPr="001D0A23">
        <w:rPr>
          <w:sz w:val="24"/>
          <w:szCs w:val="24"/>
        </w:rPr>
        <w:t xml:space="preserve"> virkning. Den forsvinder dog som regel i løbet af en uge. Hovedpine kan undgås ved at give 30 mg i de første 2 til 4 dage. Der er indberettet hypotension med symptomer som svimmelhed og kvalme og med lejlighedsvise tilfælde af synkope. </w:t>
      </w:r>
    </w:p>
    <w:p w:rsidR="006F368B" w:rsidRPr="001D0A23" w:rsidRDefault="006F368B" w:rsidP="006F368B">
      <w:pPr>
        <w:suppressAutoHyphens/>
        <w:ind w:left="851" w:hanging="851"/>
        <w:rPr>
          <w:noProof/>
          <w:sz w:val="24"/>
          <w:szCs w:val="24"/>
        </w:rPr>
      </w:pP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>Bivirkningernes forekomst er klassificeret som følger: Meget almindelig (≥1/10), almindelig (1/100 til &lt;1/10), ikke almindelig (1/1.000 til &lt;1/100), sjælden (1/10.000 til &lt;1/1.000) og meget sjælden (&lt;1/10.000), hyppighed ikke kendt (kan ikke estimeres ud fra forhåndenværende data).</w:t>
      </w:r>
    </w:p>
    <w:p w:rsidR="006F368B" w:rsidRPr="001D0A23" w:rsidRDefault="006F368B" w:rsidP="006F368B">
      <w:pPr>
        <w:suppressAutoHyphens/>
        <w:ind w:left="851" w:hanging="851"/>
        <w:rPr>
          <w:noProof/>
          <w:sz w:val="24"/>
          <w:szCs w:val="24"/>
        </w:rPr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843"/>
        <w:gridCol w:w="3402"/>
      </w:tblGrid>
      <w:tr w:rsidR="006F368B" w:rsidRPr="00987FD1" w:rsidTr="003B4B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b/>
                <w:noProof/>
                <w:sz w:val="24"/>
                <w:szCs w:val="24"/>
              </w:rPr>
            </w:pPr>
            <w:r w:rsidRPr="00987FD1">
              <w:rPr>
                <w:b/>
                <w:noProof/>
                <w:sz w:val="24"/>
                <w:szCs w:val="24"/>
              </w:rPr>
              <w:t>Systemorganklasse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b/>
                <w:noProof/>
                <w:sz w:val="24"/>
                <w:szCs w:val="24"/>
              </w:rPr>
            </w:pPr>
            <w:r w:rsidRPr="00987FD1">
              <w:rPr>
                <w:b/>
                <w:noProof/>
                <w:sz w:val="24"/>
                <w:szCs w:val="24"/>
              </w:rPr>
              <w:t>Hyppighed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b/>
                <w:noProof/>
                <w:sz w:val="24"/>
                <w:szCs w:val="24"/>
              </w:rPr>
            </w:pPr>
            <w:r w:rsidRPr="00987FD1">
              <w:rPr>
                <w:b/>
                <w:noProof/>
                <w:sz w:val="24"/>
                <w:szCs w:val="24"/>
              </w:rPr>
              <w:t>Bivirkninger</w:t>
            </w:r>
          </w:p>
        </w:tc>
      </w:tr>
      <w:tr w:rsidR="006F368B" w:rsidRPr="00987FD1" w:rsidTr="003B4B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Hjerte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Almindelig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proofErr w:type="spellStart"/>
            <w:r w:rsidRPr="00987FD1">
              <w:rPr>
                <w:sz w:val="24"/>
                <w:szCs w:val="24"/>
              </w:rPr>
              <w:t>Takykardi</w:t>
            </w:r>
            <w:proofErr w:type="spellEnd"/>
          </w:p>
        </w:tc>
      </w:tr>
      <w:tr w:rsidR="006F368B" w:rsidRPr="00987FD1" w:rsidTr="003B4BCE">
        <w:trPr>
          <w:trHeight w:val="315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Nervesystemet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Almindelig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Hovedpine, svimmelhed</w:t>
            </w:r>
          </w:p>
        </w:tc>
      </w:tr>
      <w:tr w:rsidR="006F368B" w:rsidRPr="00987FD1" w:rsidTr="003B4BCE">
        <w:trPr>
          <w:trHeight w:val="315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  <w:lang w:bidi="da-D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Sjælden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Synkope </w:t>
            </w:r>
          </w:p>
        </w:tc>
      </w:tr>
      <w:tr w:rsidR="006F368B" w:rsidRPr="00987FD1" w:rsidTr="003B4BCE">
        <w:trPr>
          <w:trHeight w:val="3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noProof/>
                <w:sz w:val="24"/>
                <w:szCs w:val="24"/>
              </w:rPr>
              <w:t>Vaskulære sygdomme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Almindelig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Hypotension</w:t>
            </w:r>
          </w:p>
        </w:tc>
      </w:tr>
      <w:tr w:rsidR="006F368B" w:rsidRPr="00987FD1" w:rsidTr="003B4BCE">
        <w:trPr>
          <w:trHeight w:val="1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Mave-tarm-kanalen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Almindelig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Kvalme </w:t>
            </w:r>
          </w:p>
        </w:tc>
      </w:tr>
      <w:tr w:rsidR="006F368B" w:rsidRPr="00987FD1" w:rsidTr="003B4BCE">
        <w:trPr>
          <w:trHeight w:val="187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  <w:lang w:bidi="da-D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Ikke almindelig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Opkastning, diarré</w:t>
            </w:r>
          </w:p>
        </w:tc>
      </w:tr>
      <w:tr w:rsidR="006F368B" w:rsidRPr="00987FD1" w:rsidTr="003B4B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Knogler, led, muskler og bindevæv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Meget sjælden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Myalgi </w:t>
            </w:r>
          </w:p>
        </w:tc>
      </w:tr>
      <w:tr w:rsidR="006F368B" w:rsidRPr="00987FD1" w:rsidTr="003B4BCE">
        <w:trPr>
          <w:trHeight w:val="2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Hud og subkutane væv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Sjælden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Udslæt, kløe</w:t>
            </w:r>
          </w:p>
        </w:tc>
      </w:tr>
    </w:tbl>
    <w:p w:rsidR="006F368B" w:rsidRPr="00987FD1" w:rsidRDefault="006F368B" w:rsidP="006F368B">
      <w:pPr>
        <w:ind w:left="851"/>
        <w:rPr>
          <w:noProof/>
          <w:sz w:val="24"/>
          <w:szCs w:val="24"/>
          <w:lang w:bidi="da-DK"/>
        </w:rPr>
      </w:pPr>
    </w:p>
    <w:p w:rsidR="009C4CF6" w:rsidRPr="008F49E1" w:rsidRDefault="009C4CF6" w:rsidP="002A1420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9C4CF6" w:rsidRPr="008F49E1" w:rsidRDefault="009C4CF6" w:rsidP="002A1420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 xml:space="preserve">-forholdet for lægemidlet. </w:t>
      </w:r>
      <w:r>
        <w:rPr>
          <w:sz w:val="24"/>
          <w:szCs w:val="24"/>
          <w:lang w:eastAsia="da-DK"/>
        </w:rPr>
        <w:t>Sundhedspersoner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:rsidR="009C4CF6" w:rsidRPr="008F49E1" w:rsidRDefault="009C4CF6" w:rsidP="002A1420">
      <w:pPr>
        <w:ind w:left="851"/>
        <w:rPr>
          <w:sz w:val="24"/>
          <w:szCs w:val="24"/>
          <w:lang w:eastAsia="da-DK"/>
        </w:rPr>
      </w:pPr>
    </w:p>
    <w:p w:rsidR="009C4CF6" w:rsidRPr="007A276A" w:rsidRDefault="009C4CF6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9C4CF6" w:rsidRPr="007A276A" w:rsidRDefault="009C4CF6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9C4CF6" w:rsidRPr="007A276A" w:rsidRDefault="009C4CF6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9C4CF6" w:rsidRPr="009C4CF6" w:rsidRDefault="009C4CF6" w:rsidP="002A1420">
      <w:pPr>
        <w:ind w:left="851"/>
        <w:rPr>
          <w:sz w:val="24"/>
          <w:szCs w:val="24"/>
          <w:lang w:eastAsia="da-DK"/>
        </w:rPr>
      </w:pPr>
      <w:r w:rsidRPr="009C4CF6">
        <w:rPr>
          <w:sz w:val="24"/>
          <w:szCs w:val="24"/>
          <w:lang w:eastAsia="da-DK"/>
        </w:rPr>
        <w:t xml:space="preserve">Websted: </w:t>
      </w:r>
      <w:r w:rsidRPr="009C4CF6">
        <w:rPr>
          <w:sz w:val="24"/>
          <w:lang w:eastAsia="da-DK"/>
        </w:rPr>
        <w:t>www.meldenbivirkning.dk</w:t>
      </w:r>
    </w:p>
    <w:p w:rsidR="006F368B" w:rsidRPr="00987FD1" w:rsidRDefault="006F368B" w:rsidP="006F368B">
      <w:pPr>
        <w:ind w:left="851"/>
        <w:rPr>
          <w:noProof/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4.9</w:t>
      </w:r>
      <w:r w:rsidRPr="001D0A23">
        <w:rPr>
          <w:b/>
          <w:sz w:val="24"/>
          <w:szCs w:val="24"/>
        </w:rPr>
        <w:tab/>
        <w:t>Overdosering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  <w:u w:val="single"/>
          <w:lang w:eastAsia="da-DK"/>
        </w:rPr>
      </w:pPr>
      <w:r w:rsidRPr="001D0A23">
        <w:rPr>
          <w:noProof/>
          <w:sz w:val="24"/>
          <w:szCs w:val="24"/>
          <w:u w:val="single"/>
        </w:rPr>
        <w:t>Sym</w:t>
      </w:r>
      <w:proofErr w:type="spellStart"/>
      <w:r w:rsidRPr="001D0A23">
        <w:rPr>
          <w:sz w:val="24"/>
          <w:szCs w:val="24"/>
          <w:u w:val="single"/>
        </w:rPr>
        <w:t>ptomer</w:t>
      </w:r>
      <w:proofErr w:type="spellEnd"/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Dunkende hovedpine. Mere alvorlige symptomer omfatter </w:t>
      </w:r>
      <w:proofErr w:type="spellStart"/>
      <w:r w:rsidRPr="001D0A23">
        <w:rPr>
          <w:sz w:val="24"/>
          <w:szCs w:val="24"/>
        </w:rPr>
        <w:t>excitation</w:t>
      </w:r>
      <w:proofErr w:type="spellEnd"/>
      <w:r w:rsidRPr="001D0A23">
        <w:rPr>
          <w:sz w:val="24"/>
          <w:szCs w:val="24"/>
        </w:rPr>
        <w:t xml:space="preserve">, rødme, koldsved, kvalme, opkastning, svimmelhed, synkope, </w:t>
      </w:r>
      <w:proofErr w:type="spellStart"/>
      <w:r w:rsidRPr="001D0A23">
        <w:rPr>
          <w:sz w:val="24"/>
          <w:szCs w:val="24"/>
        </w:rPr>
        <w:t>takykardi</w:t>
      </w:r>
      <w:proofErr w:type="spellEnd"/>
      <w:r w:rsidRPr="001D0A23">
        <w:rPr>
          <w:sz w:val="24"/>
          <w:szCs w:val="24"/>
        </w:rPr>
        <w:t xml:space="preserve"> og hypotension. Ekstremt store doser kan forårsage </w:t>
      </w:r>
      <w:proofErr w:type="spellStart"/>
      <w:r w:rsidRPr="001D0A23">
        <w:rPr>
          <w:sz w:val="24"/>
          <w:szCs w:val="24"/>
        </w:rPr>
        <w:t>methæmoglobinæmi</w:t>
      </w:r>
      <w:proofErr w:type="spellEnd"/>
      <w:r w:rsidRPr="001D0A23">
        <w:rPr>
          <w:sz w:val="24"/>
          <w:szCs w:val="24"/>
        </w:rPr>
        <w:t xml:space="preserve"> (meget sjælden).</w:t>
      </w:r>
    </w:p>
    <w:p w:rsidR="006F368B" w:rsidRPr="001D0A23" w:rsidRDefault="006F368B" w:rsidP="006F368B">
      <w:pPr>
        <w:suppressAutoHyphens/>
        <w:ind w:left="851" w:hanging="851"/>
        <w:rPr>
          <w:noProof/>
          <w:sz w:val="24"/>
          <w:szCs w:val="24"/>
        </w:rPr>
      </w:pP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r w:rsidRPr="001D0A23">
        <w:rPr>
          <w:noProof/>
          <w:sz w:val="24"/>
          <w:szCs w:val="24"/>
          <w:u w:val="single"/>
        </w:rPr>
        <w:t>Behandling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Fremkaldelse af opkastning, aktivt kul. I tilfælde af udtalt hypotension skal patienten først anbringes i rygliggende stilling med benene højt hævet. Om nødvendigt administreres intravenøs væske. (I tilfælde af cyanose som følge af </w:t>
      </w:r>
      <w:proofErr w:type="spellStart"/>
      <w:r w:rsidRPr="001D0A23">
        <w:rPr>
          <w:sz w:val="24"/>
          <w:szCs w:val="24"/>
        </w:rPr>
        <w:t>methæmoglobinæmi</w:t>
      </w:r>
      <w:proofErr w:type="spellEnd"/>
      <w:r w:rsidRPr="001D0A23">
        <w:rPr>
          <w:sz w:val="24"/>
          <w:szCs w:val="24"/>
        </w:rPr>
        <w:t xml:space="preserve"> administreres 1-2 mg/kg </w:t>
      </w:r>
      <w:proofErr w:type="spellStart"/>
      <w:r w:rsidRPr="001D0A23">
        <w:rPr>
          <w:sz w:val="24"/>
          <w:szCs w:val="24"/>
        </w:rPr>
        <w:t>methylthionin</w:t>
      </w:r>
      <w:proofErr w:type="spellEnd"/>
      <w:r w:rsidRPr="001D0A23">
        <w:rPr>
          <w:sz w:val="24"/>
          <w:szCs w:val="24"/>
        </w:rPr>
        <w:t xml:space="preserve"> (</w:t>
      </w:r>
      <w:proofErr w:type="spellStart"/>
      <w:r w:rsidRPr="001D0A23">
        <w:rPr>
          <w:sz w:val="24"/>
          <w:szCs w:val="24"/>
        </w:rPr>
        <w:t>methylenblåt</w:t>
      </w:r>
      <w:proofErr w:type="spellEnd"/>
      <w:r w:rsidRPr="001D0A23">
        <w:rPr>
          <w:sz w:val="24"/>
          <w:szCs w:val="24"/>
        </w:rPr>
        <w:t>) langsomt intravenøst). En ekspertvurdering bør indhentes.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4.10</w:t>
      </w:r>
      <w:r w:rsidRPr="001D0A23">
        <w:rPr>
          <w:b/>
          <w:sz w:val="24"/>
          <w:szCs w:val="24"/>
        </w:rPr>
        <w:tab/>
        <w:t>Udlevering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HA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5.</w:t>
      </w:r>
      <w:r w:rsidRPr="001D0A23">
        <w:rPr>
          <w:b/>
          <w:sz w:val="24"/>
          <w:szCs w:val="24"/>
        </w:rPr>
        <w:tab/>
        <w:t>FARMAKOLOGISKE EGENSKABER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5.1</w:t>
      </w:r>
      <w:r w:rsidRPr="001D0A23">
        <w:rPr>
          <w:b/>
          <w:sz w:val="24"/>
          <w:szCs w:val="24"/>
        </w:rPr>
        <w:tab/>
      </w:r>
      <w:proofErr w:type="spellStart"/>
      <w:r w:rsidRPr="001D0A23">
        <w:rPr>
          <w:b/>
          <w:sz w:val="24"/>
          <w:szCs w:val="24"/>
        </w:rPr>
        <w:t>Farmakodynamiske</w:t>
      </w:r>
      <w:proofErr w:type="spellEnd"/>
      <w:r w:rsidRPr="001D0A23">
        <w:rPr>
          <w:b/>
          <w:sz w:val="24"/>
          <w:szCs w:val="24"/>
        </w:rPr>
        <w:t xml:space="preserve"> egenskaber</w:t>
      </w:r>
    </w:p>
    <w:p w:rsidR="008559B1" w:rsidRPr="001D0A23" w:rsidRDefault="008559B1" w:rsidP="008559B1">
      <w:pPr>
        <w:suppressAutoHyphens/>
        <w:ind w:left="851"/>
        <w:rPr>
          <w:noProof/>
          <w:sz w:val="24"/>
          <w:szCs w:val="24"/>
          <w:lang w:eastAsia="da-DK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proofErr w:type="spellStart"/>
      <w:r w:rsidRPr="001D0A23">
        <w:rPr>
          <w:sz w:val="24"/>
          <w:szCs w:val="24"/>
        </w:rPr>
        <w:t>Vasodilatorer</w:t>
      </w:r>
      <w:proofErr w:type="spellEnd"/>
      <w:r w:rsidRPr="001D0A23">
        <w:rPr>
          <w:sz w:val="24"/>
          <w:szCs w:val="24"/>
        </w:rPr>
        <w:t xml:space="preserve"> anvendt ved hjertesygdomme, organiske nitrater</w:t>
      </w:r>
      <w:r>
        <w:rPr>
          <w:sz w:val="24"/>
          <w:szCs w:val="24"/>
        </w:rPr>
        <w:t>.</w:t>
      </w:r>
      <w:r w:rsidRPr="001D0A23">
        <w:rPr>
          <w:sz w:val="24"/>
          <w:szCs w:val="24"/>
        </w:rPr>
        <w:t xml:space="preserve"> </w:t>
      </w:r>
    </w:p>
    <w:p w:rsidR="008559B1" w:rsidRDefault="008559B1" w:rsidP="006F368B">
      <w:pPr>
        <w:suppressAutoHyphens/>
        <w:ind w:left="851"/>
        <w:rPr>
          <w:sz w:val="24"/>
          <w:szCs w:val="24"/>
        </w:rPr>
      </w:pPr>
      <w:r w:rsidRPr="001D0A23">
        <w:rPr>
          <w:sz w:val="24"/>
          <w:szCs w:val="24"/>
        </w:rPr>
        <w:t>ATC-kode: C</w:t>
      </w:r>
      <w:r>
        <w:rPr>
          <w:sz w:val="24"/>
          <w:szCs w:val="24"/>
        </w:rPr>
        <w:t xml:space="preserve"> </w:t>
      </w:r>
      <w:r w:rsidRPr="001D0A23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1D0A23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1D0A23">
        <w:rPr>
          <w:sz w:val="24"/>
          <w:szCs w:val="24"/>
        </w:rPr>
        <w:t>14</w:t>
      </w:r>
      <w:r>
        <w:rPr>
          <w:sz w:val="24"/>
          <w:szCs w:val="24"/>
        </w:rPr>
        <w:t>.</w:t>
      </w:r>
    </w:p>
    <w:p w:rsidR="008559B1" w:rsidRDefault="008559B1" w:rsidP="006F368B">
      <w:pPr>
        <w:suppressAutoHyphens/>
        <w:ind w:left="851"/>
        <w:rPr>
          <w:sz w:val="24"/>
          <w:szCs w:val="24"/>
        </w:rPr>
      </w:pP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  <w:lang w:eastAsia="da-DK"/>
        </w:rPr>
      </w:pP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er en depotformulering af </w:t>
      </w:r>
      <w:proofErr w:type="spellStart"/>
      <w:r w:rsidRPr="001D0A23">
        <w:rPr>
          <w:sz w:val="24"/>
          <w:szCs w:val="24"/>
        </w:rPr>
        <w:t>isosorbidmononitrat</w:t>
      </w:r>
      <w:proofErr w:type="spellEnd"/>
      <w:r w:rsidRPr="001D0A23">
        <w:rPr>
          <w:sz w:val="24"/>
          <w:szCs w:val="24"/>
        </w:rPr>
        <w:t xml:space="preserve">, som er en aktiv metabolit af </w:t>
      </w:r>
      <w:proofErr w:type="spellStart"/>
      <w:r w:rsidRPr="001D0A23">
        <w:rPr>
          <w:sz w:val="24"/>
          <w:szCs w:val="24"/>
        </w:rPr>
        <w:t>isosorbiddinitrat</w:t>
      </w:r>
      <w:proofErr w:type="spellEnd"/>
      <w:r w:rsidRPr="001D0A23">
        <w:rPr>
          <w:sz w:val="24"/>
          <w:szCs w:val="24"/>
        </w:rPr>
        <w:t xml:space="preserve">. 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Ligesom andre organiske nitrater er </w:t>
      </w:r>
      <w:proofErr w:type="spellStart"/>
      <w:r w:rsidRPr="001D0A23">
        <w:rPr>
          <w:sz w:val="24"/>
          <w:szCs w:val="24"/>
        </w:rPr>
        <w:t>isosorbidmononitrats</w:t>
      </w:r>
      <w:proofErr w:type="spellEnd"/>
      <w:r w:rsidRPr="001D0A23">
        <w:rPr>
          <w:sz w:val="24"/>
          <w:szCs w:val="24"/>
        </w:rPr>
        <w:t xml:space="preserve"> primære farmakologiske virkningsmekanisme frigivelse af nitrogenoxid (NO), som fremkalder </w:t>
      </w:r>
      <w:proofErr w:type="spellStart"/>
      <w:r w:rsidRPr="001D0A23">
        <w:rPr>
          <w:sz w:val="24"/>
          <w:szCs w:val="24"/>
        </w:rPr>
        <w:t>proteinphosphoryle</w:t>
      </w:r>
      <w:r>
        <w:rPr>
          <w:sz w:val="24"/>
          <w:szCs w:val="24"/>
        </w:rPr>
        <w:softHyphen/>
      </w:r>
      <w:r w:rsidRPr="001D0A23">
        <w:rPr>
          <w:sz w:val="24"/>
          <w:szCs w:val="24"/>
        </w:rPr>
        <w:t>ring</w:t>
      </w:r>
      <w:proofErr w:type="spellEnd"/>
      <w:r w:rsidRPr="001D0A23">
        <w:rPr>
          <w:sz w:val="24"/>
          <w:szCs w:val="24"/>
        </w:rPr>
        <w:t xml:space="preserve"> og dermed afslapning af den glatte muskulatur i karvæggen. Dette medfører venøs og arteriel perifer vasodilatation og kan endda have en direkte </w:t>
      </w:r>
      <w:proofErr w:type="spellStart"/>
      <w:r w:rsidRPr="001D0A23">
        <w:rPr>
          <w:sz w:val="24"/>
          <w:szCs w:val="24"/>
        </w:rPr>
        <w:t>dilaterende</w:t>
      </w:r>
      <w:proofErr w:type="spellEnd"/>
      <w:r w:rsidRPr="001D0A23">
        <w:rPr>
          <w:sz w:val="24"/>
          <w:szCs w:val="24"/>
        </w:rPr>
        <w:t xml:space="preserve"> virkning på kransårerne. Virkningen er dosisafhængig. Lave doser giver venedilatation og reduceret venøs tilbageledning til hjertet (nedsat </w:t>
      </w:r>
      <w:proofErr w:type="spellStart"/>
      <w:r w:rsidRPr="001D0A23">
        <w:rPr>
          <w:sz w:val="24"/>
          <w:szCs w:val="24"/>
        </w:rPr>
        <w:t>preload</w:t>
      </w:r>
      <w:proofErr w:type="spellEnd"/>
      <w:r w:rsidRPr="001D0A23">
        <w:rPr>
          <w:sz w:val="24"/>
          <w:szCs w:val="24"/>
        </w:rPr>
        <w:t xml:space="preserve">), mens høje doser også giver arteriel dilatation og reduceret arteriel karmodstand (nedsat </w:t>
      </w:r>
      <w:proofErr w:type="spellStart"/>
      <w:r w:rsidRPr="001D0A23">
        <w:rPr>
          <w:sz w:val="24"/>
          <w:szCs w:val="24"/>
        </w:rPr>
        <w:t>afterload</w:t>
      </w:r>
      <w:proofErr w:type="spellEnd"/>
      <w:r w:rsidRPr="001D0A23">
        <w:rPr>
          <w:sz w:val="24"/>
          <w:szCs w:val="24"/>
        </w:rPr>
        <w:t xml:space="preserve">). Ved reduktion af det slutdiastoliske tryk og volumen sænkes det </w:t>
      </w:r>
      <w:proofErr w:type="spellStart"/>
      <w:r w:rsidRPr="001D0A23">
        <w:rPr>
          <w:sz w:val="24"/>
          <w:szCs w:val="24"/>
        </w:rPr>
        <w:t>intramurale</w:t>
      </w:r>
      <w:proofErr w:type="spellEnd"/>
      <w:r w:rsidRPr="001D0A23">
        <w:rPr>
          <w:sz w:val="24"/>
          <w:szCs w:val="24"/>
        </w:rPr>
        <w:t xml:space="preserve"> tryk, hvorved den </w:t>
      </w:r>
      <w:proofErr w:type="spellStart"/>
      <w:r w:rsidRPr="001D0A23">
        <w:rPr>
          <w:sz w:val="24"/>
          <w:szCs w:val="24"/>
        </w:rPr>
        <w:t>subendokardielle</w:t>
      </w:r>
      <w:proofErr w:type="spellEnd"/>
      <w:r w:rsidRPr="001D0A23">
        <w:rPr>
          <w:sz w:val="24"/>
          <w:szCs w:val="24"/>
        </w:rPr>
        <w:t xml:space="preserve"> perfusion forbedres. Nettoeffekten af </w:t>
      </w:r>
      <w:proofErr w:type="spellStart"/>
      <w:r w:rsidRPr="001D0A23">
        <w:rPr>
          <w:sz w:val="24"/>
          <w:szCs w:val="24"/>
        </w:rPr>
        <w:t>isosorbidmononitrat</w:t>
      </w:r>
      <w:proofErr w:type="spellEnd"/>
      <w:r w:rsidRPr="001D0A23">
        <w:rPr>
          <w:sz w:val="24"/>
          <w:szCs w:val="24"/>
        </w:rPr>
        <w:t xml:space="preserve"> er derfor reduceret arbejde for hjertet og en bedre iltning af </w:t>
      </w:r>
      <w:proofErr w:type="spellStart"/>
      <w:r w:rsidRPr="001D0A23">
        <w:rPr>
          <w:sz w:val="24"/>
          <w:szCs w:val="24"/>
        </w:rPr>
        <w:t>myokardiet</w:t>
      </w:r>
      <w:proofErr w:type="spellEnd"/>
      <w:r w:rsidRPr="001D0A23">
        <w:rPr>
          <w:sz w:val="24"/>
          <w:szCs w:val="24"/>
        </w:rPr>
        <w:t>.</w:t>
      </w:r>
    </w:p>
    <w:p w:rsidR="006F368B" w:rsidRPr="001D0A23" w:rsidRDefault="006F368B" w:rsidP="006F368B">
      <w:pPr>
        <w:suppressAutoHyphens/>
        <w:ind w:left="851" w:hanging="851"/>
        <w:rPr>
          <w:noProof/>
          <w:sz w:val="24"/>
          <w:szCs w:val="24"/>
        </w:rPr>
      </w:pPr>
    </w:p>
    <w:p w:rsidR="006F368B" w:rsidRPr="00933631" w:rsidRDefault="006F368B" w:rsidP="006F368B">
      <w:pPr>
        <w:suppressAutoHyphens/>
        <w:ind w:left="851"/>
        <w:rPr>
          <w:sz w:val="24"/>
          <w:szCs w:val="24"/>
          <w:shd w:val="clear" w:color="auto" w:fill="FFFFFF"/>
        </w:rPr>
      </w:pPr>
      <w:r w:rsidRPr="00933631">
        <w:rPr>
          <w:sz w:val="24"/>
          <w:szCs w:val="24"/>
        </w:rPr>
        <w:t xml:space="preserve">Der kan udvikles </w:t>
      </w:r>
      <w:r w:rsidRPr="00933631">
        <w:rPr>
          <w:sz w:val="24"/>
          <w:szCs w:val="24"/>
          <w:shd w:val="clear" w:color="auto" w:fill="FFFFFF"/>
        </w:rPr>
        <w:t>tolerance, som varierer fra person til person, under vedligeholdelses</w:t>
      </w:r>
      <w:r>
        <w:rPr>
          <w:sz w:val="24"/>
          <w:szCs w:val="24"/>
          <w:shd w:val="clear" w:color="auto" w:fill="FFFFFF"/>
        </w:rPr>
        <w:softHyphen/>
      </w:r>
      <w:r w:rsidRPr="00933631">
        <w:rPr>
          <w:sz w:val="24"/>
          <w:szCs w:val="24"/>
          <w:shd w:val="clear" w:color="auto" w:fill="FFFFFF"/>
        </w:rPr>
        <w:t xml:space="preserve">behandling med nitrater. </w:t>
      </w:r>
      <w:proofErr w:type="spellStart"/>
      <w:r w:rsidRPr="00933631">
        <w:rPr>
          <w:sz w:val="24"/>
          <w:szCs w:val="24"/>
          <w:shd w:val="clear" w:color="auto" w:fill="FFFFFF"/>
        </w:rPr>
        <w:t>Isomex</w:t>
      </w:r>
      <w:proofErr w:type="spellEnd"/>
      <w:r w:rsidRPr="00933631">
        <w:rPr>
          <w:sz w:val="24"/>
          <w:szCs w:val="24"/>
          <w:shd w:val="clear" w:color="auto" w:fill="FFFFFF"/>
        </w:rPr>
        <w:t xml:space="preserve"> skal derfor administreres én gang daglig for at give plads til et interval med lav nitratkoncentration hver dag (se pkt. 4.2 og 4.4).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5.2</w:t>
      </w:r>
      <w:r w:rsidRPr="001D0A23">
        <w:rPr>
          <w:b/>
          <w:sz w:val="24"/>
          <w:szCs w:val="24"/>
        </w:rPr>
        <w:tab/>
      </w:r>
      <w:proofErr w:type="spellStart"/>
      <w:r w:rsidRPr="001D0A23">
        <w:rPr>
          <w:b/>
          <w:sz w:val="24"/>
          <w:szCs w:val="24"/>
        </w:rPr>
        <w:t>Farmakokinetiske</w:t>
      </w:r>
      <w:proofErr w:type="spellEnd"/>
      <w:r w:rsidRPr="001D0A23">
        <w:rPr>
          <w:b/>
          <w:sz w:val="24"/>
          <w:szCs w:val="24"/>
        </w:rPr>
        <w:t xml:space="preserve"> egenskaber</w:t>
      </w:r>
    </w:p>
    <w:p w:rsidR="006F368B" w:rsidRPr="00117B4D" w:rsidRDefault="006F368B" w:rsidP="006F368B">
      <w:pPr>
        <w:ind w:left="851"/>
        <w:rPr>
          <w:bCs/>
          <w:iCs/>
          <w:noProof/>
          <w:sz w:val="24"/>
          <w:szCs w:val="24"/>
          <w:u w:val="single"/>
          <w:lang w:eastAsia="da-DK"/>
        </w:rPr>
      </w:pPr>
      <w:r w:rsidRPr="00117B4D">
        <w:rPr>
          <w:noProof/>
          <w:sz w:val="24"/>
          <w:szCs w:val="24"/>
          <w:u w:val="single"/>
        </w:rPr>
        <w:t>Absorption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  <w:r w:rsidRPr="00117B4D">
        <w:rPr>
          <w:sz w:val="24"/>
          <w:szCs w:val="24"/>
        </w:rPr>
        <w:t>Det aktive stof frigives uafhængigt af pH.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  <w:proofErr w:type="spellStart"/>
      <w:r w:rsidRPr="00117B4D">
        <w:rPr>
          <w:sz w:val="24"/>
          <w:szCs w:val="24"/>
        </w:rPr>
        <w:t>Isosorbidmononitrat</w:t>
      </w:r>
      <w:proofErr w:type="spellEnd"/>
      <w:r w:rsidRPr="00117B4D">
        <w:rPr>
          <w:sz w:val="24"/>
          <w:szCs w:val="24"/>
        </w:rPr>
        <w:t xml:space="preserve"> absorberes hurtigt og fuldstændigt efter oral administration. Absorptionen påvirkes ikke af samtidig indtagelse af mad. I modsætning til mange andre nitrater gennemgår </w:t>
      </w:r>
      <w:proofErr w:type="spellStart"/>
      <w:r w:rsidRPr="00117B4D">
        <w:rPr>
          <w:sz w:val="24"/>
          <w:szCs w:val="24"/>
        </w:rPr>
        <w:t>isosorbidmononitrat</w:t>
      </w:r>
      <w:proofErr w:type="spellEnd"/>
      <w:r w:rsidRPr="00117B4D">
        <w:rPr>
          <w:sz w:val="24"/>
          <w:szCs w:val="24"/>
        </w:rPr>
        <w:t xml:space="preserve"> ikke førstepassage-metabolisme, og dets biotilgængelighed er derfor næsten 100 %. Denne egenskab bidrager højst sandsynligt til den relativt lave variation i plasmaniveauer, der ses blandt individer efter indtagelse af lægemidlet. Peak-plasmakoncentrationen af </w:t>
      </w:r>
      <w:proofErr w:type="spellStart"/>
      <w:r w:rsidRPr="00117B4D">
        <w:rPr>
          <w:sz w:val="24"/>
          <w:szCs w:val="24"/>
        </w:rPr>
        <w:t>isosorbidmononitrat</w:t>
      </w:r>
      <w:proofErr w:type="spellEnd"/>
      <w:r w:rsidRPr="00117B4D">
        <w:rPr>
          <w:sz w:val="24"/>
          <w:szCs w:val="24"/>
        </w:rPr>
        <w:t xml:space="preserve"> efter oral administration af en depottablet indtræffer i løbet af 3,1 til 4,5 timer. 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</w:p>
    <w:p w:rsidR="006F368B" w:rsidRPr="00117B4D" w:rsidRDefault="006F368B" w:rsidP="006F368B">
      <w:pPr>
        <w:ind w:left="851"/>
        <w:rPr>
          <w:noProof/>
          <w:sz w:val="24"/>
          <w:szCs w:val="24"/>
          <w:u w:val="single"/>
        </w:rPr>
      </w:pPr>
      <w:r w:rsidRPr="00117B4D">
        <w:rPr>
          <w:noProof/>
          <w:sz w:val="24"/>
          <w:szCs w:val="24"/>
          <w:u w:val="single"/>
        </w:rPr>
        <w:t>Fordeling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  <w:proofErr w:type="spellStart"/>
      <w:r w:rsidRPr="00117B4D">
        <w:rPr>
          <w:sz w:val="24"/>
          <w:szCs w:val="24"/>
        </w:rPr>
        <w:t>Isosorbidmononitrats</w:t>
      </w:r>
      <w:proofErr w:type="spellEnd"/>
      <w:r w:rsidRPr="00117B4D">
        <w:rPr>
          <w:sz w:val="24"/>
          <w:szCs w:val="24"/>
        </w:rPr>
        <w:t xml:space="preserve"> fordelingsvolumen er ca. 0,6 l/kg, og plasmaproteinbindingen er ubetydelig (ca. 4 %). </w:t>
      </w:r>
    </w:p>
    <w:p w:rsidR="006F368B" w:rsidRPr="00117B4D" w:rsidRDefault="006F368B" w:rsidP="006F368B">
      <w:pPr>
        <w:rPr>
          <w:noProof/>
          <w:sz w:val="24"/>
          <w:szCs w:val="24"/>
        </w:rPr>
      </w:pPr>
    </w:p>
    <w:p w:rsidR="006F368B" w:rsidRPr="00117B4D" w:rsidRDefault="006F368B" w:rsidP="006F368B">
      <w:pPr>
        <w:ind w:left="851"/>
        <w:rPr>
          <w:noProof/>
          <w:sz w:val="24"/>
          <w:szCs w:val="24"/>
          <w:u w:val="single"/>
        </w:rPr>
      </w:pPr>
      <w:r w:rsidRPr="00117B4D">
        <w:rPr>
          <w:noProof/>
          <w:sz w:val="24"/>
          <w:szCs w:val="24"/>
          <w:u w:val="single"/>
        </w:rPr>
        <w:t>Biotransformation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  <w:proofErr w:type="spellStart"/>
      <w:r w:rsidRPr="00117B4D">
        <w:rPr>
          <w:sz w:val="24"/>
          <w:szCs w:val="24"/>
        </w:rPr>
        <w:t>Isosorbidmononitrat</w:t>
      </w:r>
      <w:proofErr w:type="spellEnd"/>
      <w:r w:rsidRPr="00117B4D">
        <w:rPr>
          <w:sz w:val="24"/>
          <w:szCs w:val="24"/>
        </w:rPr>
        <w:t xml:space="preserve"> omsættes i leveren til flere inaktive metabolitter. 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</w:p>
    <w:p w:rsidR="006F368B" w:rsidRPr="00117B4D" w:rsidRDefault="006F368B" w:rsidP="006F368B">
      <w:pPr>
        <w:ind w:left="851"/>
        <w:rPr>
          <w:noProof/>
          <w:sz w:val="24"/>
          <w:szCs w:val="24"/>
          <w:u w:val="single"/>
        </w:rPr>
      </w:pPr>
      <w:r w:rsidRPr="00117B4D">
        <w:rPr>
          <w:noProof/>
          <w:sz w:val="24"/>
          <w:szCs w:val="24"/>
          <w:u w:val="single"/>
        </w:rPr>
        <w:t>Elimination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  <w:r w:rsidRPr="00117B4D">
        <w:rPr>
          <w:sz w:val="24"/>
          <w:szCs w:val="24"/>
        </w:rPr>
        <w:t xml:space="preserve">Elimination finder hovedsageligt sted gennem </w:t>
      </w:r>
      <w:proofErr w:type="spellStart"/>
      <w:r w:rsidRPr="00117B4D">
        <w:rPr>
          <w:sz w:val="24"/>
          <w:szCs w:val="24"/>
        </w:rPr>
        <w:t>denitrificering</w:t>
      </w:r>
      <w:proofErr w:type="spellEnd"/>
      <w:r w:rsidRPr="00117B4D">
        <w:rPr>
          <w:sz w:val="24"/>
          <w:szCs w:val="24"/>
        </w:rPr>
        <w:t xml:space="preserve"> og konjugation i leveren. Metabolitterne udskilles hovedsageligt gennem nyrerne. Kun 2 % af den administrerede dosis udskilles uændret via nyrerne. </w:t>
      </w:r>
      <w:proofErr w:type="spellStart"/>
      <w:r w:rsidRPr="00117B4D">
        <w:rPr>
          <w:sz w:val="24"/>
          <w:szCs w:val="24"/>
        </w:rPr>
        <w:t>Isosorbidmononitrats</w:t>
      </w:r>
      <w:proofErr w:type="spellEnd"/>
      <w:r w:rsidRPr="00117B4D">
        <w:rPr>
          <w:sz w:val="24"/>
          <w:szCs w:val="24"/>
        </w:rPr>
        <w:t xml:space="preserve"> halveringstid i plasma hos både raske frivillige og de fleste patienter er ca. 6,5 timer efter administration af depottabletter. 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</w:p>
    <w:p w:rsidR="006F368B" w:rsidRPr="00117B4D" w:rsidRDefault="006F368B" w:rsidP="006F368B">
      <w:pPr>
        <w:ind w:left="851"/>
        <w:rPr>
          <w:noProof/>
          <w:sz w:val="24"/>
          <w:szCs w:val="24"/>
          <w:u w:val="single"/>
        </w:rPr>
      </w:pPr>
      <w:r w:rsidRPr="00117B4D">
        <w:rPr>
          <w:sz w:val="24"/>
          <w:szCs w:val="24"/>
          <w:u w:val="single"/>
        </w:rPr>
        <w:t>Særlige patientpopulationer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  <w:r w:rsidRPr="00117B4D">
        <w:rPr>
          <w:sz w:val="24"/>
          <w:szCs w:val="24"/>
        </w:rPr>
        <w:t xml:space="preserve">Hverken nyre- eller leversygdomme ændrer </w:t>
      </w:r>
      <w:proofErr w:type="spellStart"/>
      <w:r w:rsidRPr="00117B4D">
        <w:rPr>
          <w:sz w:val="24"/>
          <w:szCs w:val="24"/>
        </w:rPr>
        <w:t>isosorbidmononitrats</w:t>
      </w:r>
      <w:proofErr w:type="spellEnd"/>
      <w:r w:rsidRPr="00117B4D">
        <w:rPr>
          <w:sz w:val="24"/>
          <w:szCs w:val="24"/>
        </w:rPr>
        <w:t xml:space="preserve"> farmakokinetik.  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5.3</w:t>
      </w:r>
      <w:r w:rsidRPr="001D0A23">
        <w:rPr>
          <w:b/>
          <w:sz w:val="24"/>
          <w:szCs w:val="24"/>
        </w:rPr>
        <w:tab/>
      </w:r>
      <w:r w:rsidR="008559B1">
        <w:rPr>
          <w:b/>
          <w:sz w:val="24"/>
          <w:szCs w:val="24"/>
        </w:rPr>
        <w:t>Non-</w:t>
      </w:r>
      <w:r w:rsidRPr="001D0A23">
        <w:rPr>
          <w:b/>
          <w:sz w:val="24"/>
          <w:szCs w:val="24"/>
        </w:rPr>
        <w:t>kliniske sikkerhedsdata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>Ingen oplysninger med relevans for den ordinerende læge.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</w:t>
      </w:r>
      <w:r w:rsidRPr="001D0A23">
        <w:rPr>
          <w:b/>
          <w:sz w:val="24"/>
          <w:szCs w:val="24"/>
        </w:rPr>
        <w:tab/>
        <w:t>FARMACEUTISKE OPLYSNINGER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6.1</w:t>
      </w:r>
      <w:r w:rsidRPr="001D0A23">
        <w:rPr>
          <w:b/>
          <w:sz w:val="24"/>
          <w:szCs w:val="24"/>
        </w:rPr>
        <w:tab/>
        <w:t>Hjælpestoffer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proofErr w:type="spellStart"/>
      <w:r w:rsidRPr="001D0A23">
        <w:rPr>
          <w:sz w:val="24"/>
          <w:szCs w:val="24"/>
        </w:rPr>
        <w:t>Hypromellose</w:t>
      </w:r>
      <w:proofErr w:type="spellEnd"/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Lactosemonohydrat</w:t>
      </w:r>
      <w:proofErr w:type="spellEnd"/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Pr</w:t>
      </w:r>
      <w:r>
        <w:rPr>
          <w:sz w:val="24"/>
          <w:szCs w:val="24"/>
        </w:rPr>
        <w:t>e</w:t>
      </w:r>
      <w:r w:rsidRPr="001D0A23">
        <w:rPr>
          <w:sz w:val="24"/>
          <w:szCs w:val="24"/>
        </w:rPr>
        <w:t>gelatineret</w:t>
      </w:r>
      <w:proofErr w:type="spellEnd"/>
      <w:r w:rsidRPr="001D0A23">
        <w:rPr>
          <w:sz w:val="24"/>
          <w:szCs w:val="24"/>
        </w:rPr>
        <w:t xml:space="preserve"> stivelse</w:t>
      </w: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Magnesiumstearat</w:t>
      </w:r>
      <w:proofErr w:type="spellEnd"/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Silica</w:t>
      </w:r>
      <w:proofErr w:type="spellEnd"/>
      <w:r w:rsidRPr="001D0A23">
        <w:rPr>
          <w:sz w:val="24"/>
          <w:szCs w:val="24"/>
        </w:rPr>
        <w:t>, kolloid vandfri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6.2</w:t>
      </w:r>
      <w:r w:rsidRPr="001D0A23">
        <w:rPr>
          <w:b/>
          <w:sz w:val="24"/>
          <w:szCs w:val="24"/>
        </w:rPr>
        <w:tab/>
        <w:t>Uforligeligheder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>Ikke relevant.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6.3</w:t>
      </w:r>
      <w:r w:rsidRPr="001D0A23">
        <w:rPr>
          <w:b/>
          <w:sz w:val="24"/>
          <w:szCs w:val="24"/>
        </w:rPr>
        <w:tab/>
        <w:t>Opbevaringstid</w:t>
      </w:r>
    </w:p>
    <w:p w:rsidR="006F368B" w:rsidRPr="001D0A23" w:rsidRDefault="006F368B" w:rsidP="006F368B">
      <w:pPr>
        <w:suppressAutoHyphens/>
        <w:ind w:left="851" w:hanging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1D0A23">
        <w:rPr>
          <w:sz w:val="24"/>
          <w:szCs w:val="24"/>
        </w:rPr>
        <w:t xml:space="preserve"> år.</w:t>
      </w:r>
    </w:p>
    <w:p w:rsidR="006F368B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6.4</w:t>
      </w:r>
      <w:r w:rsidRPr="001D0A23">
        <w:rPr>
          <w:b/>
          <w:sz w:val="24"/>
          <w:szCs w:val="24"/>
        </w:rPr>
        <w:tab/>
        <w:t>Særlige opbevaringsforhold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r w:rsidRPr="001D0A23">
        <w:rPr>
          <w:noProof/>
          <w:sz w:val="24"/>
          <w:szCs w:val="24"/>
        </w:rPr>
        <w:t>Dette lægemiddel kræver ingen særlige forholdsregler vedrørende opbevaringen.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6.5</w:t>
      </w:r>
      <w:r w:rsidRPr="001D0A23">
        <w:rPr>
          <w:b/>
          <w:sz w:val="24"/>
          <w:szCs w:val="24"/>
        </w:rPr>
        <w:tab/>
        <w:t>Emballagetype og pakningsstørrelser</w:t>
      </w:r>
    </w:p>
    <w:p w:rsidR="006F368B" w:rsidRPr="001D0A23" w:rsidRDefault="009C4CF6" w:rsidP="006F368B">
      <w:pPr>
        <w:suppressAutoHyphens/>
        <w:ind w:left="851"/>
        <w:rPr>
          <w:noProof/>
          <w:sz w:val="24"/>
          <w:szCs w:val="24"/>
        </w:rPr>
      </w:pPr>
      <w:r>
        <w:rPr>
          <w:sz w:val="24"/>
          <w:szCs w:val="24"/>
        </w:rPr>
        <w:t>Blister.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6.6</w:t>
      </w:r>
      <w:r w:rsidRPr="001D0A23">
        <w:rPr>
          <w:b/>
          <w:sz w:val="24"/>
          <w:szCs w:val="24"/>
        </w:rPr>
        <w:tab/>
        <w:t xml:space="preserve">Regler for </w:t>
      </w:r>
      <w:r w:rsidR="008559B1">
        <w:rPr>
          <w:b/>
          <w:sz w:val="24"/>
          <w:szCs w:val="24"/>
        </w:rPr>
        <w:t>bortskaffelse</w:t>
      </w:r>
      <w:r w:rsidRPr="001D0A23">
        <w:rPr>
          <w:b/>
          <w:sz w:val="24"/>
          <w:szCs w:val="24"/>
        </w:rPr>
        <w:t xml:space="preserve"> og anden håndtering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>Ingen særlige forholdsregler.</w:t>
      </w:r>
    </w:p>
    <w:p w:rsidR="006F368B" w:rsidRPr="001D0A23" w:rsidRDefault="006F368B" w:rsidP="006F368B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7.</w:t>
      </w:r>
      <w:r w:rsidRPr="001D0A23">
        <w:rPr>
          <w:b/>
          <w:sz w:val="24"/>
          <w:szCs w:val="24"/>
        </w:rPr>
        <w:tab/>
        <w:t>INDEHAVER AF MARKEDSFØRINGSTILLADELSEN</w:t>
      </w:r>
    </w:p>
    <w:p w:rsidR="009C4CF6" w:rsidRPr="00DF3148" w:rsidRDefault="009C4CF6" w:rsidP="009C4CF6">
      <w:pPr>
        <w:ind w:left="851"/>
        <w:rPr>
          <w:sz w:val="24"/>
          <w:szCs w:val="24"/>
        </w:rPr>
      </w:pPr>
      <w:bookmarkStart w:id="0" w:name="Modtager"/>
      <w:bookmarkEnd w:id="0"/>
      <w:r w:rsidRPr="00DF3148">
        <w:rPr>
          <w:sz w:val="24"/>
          <w:szCs w:val="24"/>
        </w:rPr>
        <w:t xml:space="preserve">Abacus </w:t>
      </w:r>
      <w:proofErr w:type="spellStart"/>
      <w:r w:rsidRPr="00DF3148">
        <w:rPr>
          <w:sz w:val="24"/>
          <w:szCs w:val="24"/>
        </w:rPr>
        <w:t>Medicine</w:t>
      </w:r>
      <w:proofErr w:type="spellEnd"/>
      <w:r w:rsidRPr="00DF3148">
        <w:rPr>
          <w:sz w:val="24"/>
          <w:szCs w:val="24"/>
        </w:rPr>
        <w:t xml:space="preserve"> A/S</w:t>
      </w:r>
    </w:p>
    <w:p w:rsidR="009C4CF6" w:rsidRPr="001632C7" w:rsidRDefault="009C4CF6" w:rsidP="009C4CF6">
      <w:pPr>
        <w:ind w:left="851"/>
        <w:rPr>
          <w:sz w:val="24"/>
          <w:szCs w:val="24"/>
        </w:rPr>
      </w:pPr>
      <w:r w:rsidRPr="00492357">
        <w:rPr>
          <w:sz w:val="24"/>
          <w:szCs w:val="24"/>
        </w:rPr>
        <w:t>Kalvebod</w:t>
      </w:r>
      <w:r>
        <w:rPr>
          <w:sz w:val="24"/>
          <w:szCs w:val="24"/>
        </w:rPr>
        <w:t xml:space="preserve"> </w:t>
      </w:r>
      <w:r w:rsidRPr="00492357">
        <w:rPr>
          <w:sz w:val="24"/>
          <w:szCs w:val="24"/>
        </w:rPr>
        <w:t xml:space="preserve">Brygge 35 </w:t>
      </w:r>
      <w:r>
        <w:rPr>
          <w:sz w:val="24"/>
          <w:szCs w:val="24"/>
        </w:rPr>
        <w:br/>
      </w:r>
      <w:r w:rsidRPr="00492357">
        <w:rPr>
          <w:sz w:val="24"/>
          <w:szCs w:val="24"/>
        </w:rPr>
        <w:t>1560</w:t>
      </w:r>
      <w:r>
        <w:rPr>
          <w:sz w:val="24"/>
          <w:szCs w:val="24"/>
        </w:rPr>
        <w:t xml:space="preserve"> </w:t>
      </w:r>
      <w:r w:rsidRPr="00492357">
        <w:rPr>
          <w:sz w:val="24"/>
          <w:szCs w:val="24"/>
        </w:rPr>
        <w:t>København V</w:t>
      </w:r>
      <w:r>
        <w:rPr>
          <w:sz w:val="24"/>
          <w:szCs w:val="24"/>
        </w:rPr>
        <w:br/>
      </w:r>
      <w:r w:rsidRPr="00492357">
        <w:rPr>
          <w:sz w:val="24"/>
          <w:szCs w:val="24"/>
        </w:rPr>
        <w:t>Danmark</w:t>
      </w:r>
    </w:p>
    <w:p w:rsidR="009C4CF6" w:rsidRDefault="009C4CF6" w:rsidP="009C4CF6">
      <w:pPr>
        <w:ind w:left="851"/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8.</w:t>
      </w:r>
      <w:r w:rsidRPr="001D0A23">
        <w:rPr>
          <w:b/>
          <w:sz w:val="24"/>
          <w:szCs w:val="24"/>
        </w:rPr>
        <w:tab/>
        <w:t>MARKEDSFØRINGSTILLADELSESNUMMER (</w:t>
      </w:r>
      <w:r w:rsidR="008559B1">
        <w:rPr>
          <w:b/>
          <w:sz w:val="24"/>
          <w:szCs w:val="24"/>
        </w:rPr>
        <w:t>-</w:t>
      </w:r>
      <w:r w:rsidRPr="001D0A23">
        <w:rPr>
          <w:b/>
          <w:sz w:val="24"/>
          <w:szCs w:val="24"/>
        </w:rPr>
        <w:t>NUMRE)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9C4CF6">
        <w:rPr>
          <w:sz w:val="24"/>
          <w:szCs w:val="24"/>
        </w:rPr>
        <w:t>73795</w:t>
      </w:r>
    </w:p>
    <w:p w:rsidR="006F368B" w:rsidRPr="001D0A23" w:rsidRDefault="006F368B" w:rsidP="006F368B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9.</w:t>
      </w:r>
      <w:r w:rsidRPr="001D0A23">
        <w:rPr>
          <w:b/>
          <w:sz w:val="24"/>
          <w:szCs w:val="24"/>
        </w:rPr>
        <w:tab/>
        <w:t>DATO FOR FØRSTE MARKEDSFØRINGSTILLADELSE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9C4CF6">
        <w:rPr>
          <w:sz w:val="24"/>
          <w:szCs w:val="24"/>
        </w:rPr>
        <w:t>2</w:t>
      </w:r>
      <w:r w:rsidR="00DF3148">
        <w:rPr>
          <w:sz w:val="24"/>
          <w:szCs w:val="24"/>
        </w:rPr>
        <w:t>4</w:t>
      </w:r>
      <w:r w:rsidR="009C4CF6">
        <w:rPr>
          <w:sz w:val="24"/>
          <w:szCs w:val="24"/>
        </w:rPr>
        <w:t>. juni 2025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10.</w:t>
      </w:r>
      <w:r w:rsidRPr="001D0A23">
        <w:rPr>
          <w:b/>
          <w:sz w:val="24"/>
          <w:szCs w:val="24"/>
        </w:rPr>
        <w:tab/>
        <w:t>DATO FOR ÆNDRING AF TEKSTEN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9C4CF6">
        <w:rPr>
          <w:sz w:val="24"/>
          <w:szCs w:val="24"/>
        </w:rPr>
        <w:t>-</w:t>
      </w:r>
    </w:p>
    <w:p w:rsidR="006F368B" w:rsidRPr="008837D5" w:rsidRDefault="006F368B" w:rsidP="006F368B"/>
    <w:p w:rsidR="006F368B" w:rsidRPr="000B1CC7" w:rsidRDefault="006F368B" w:rsidP="006F368B"/>
    <w:p w:rsidR="009260DE" w:rsidRPr="006F368B" w:rsidRDefault="009260DE" w:rsidP="006F368B">
      <w:bookmarkStart w:id="1" w:name="_GoBack"/>
      <w:bookmarkEnd w:id="1"/>
    </w:p>
    <w:sectPr w:rsidR="009260DE" w:rsidRPr="006F368B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68B" w:rsidRDefault="006F368B">
      <w:r>
        <w:separator/>
      </w:r>
    </w:p>
  </w:endnote>
  <w:endnote w:type="continuationSeparator" w:id="0">
    <w:p w:rsidR="006F368B" w:rsidRDefault="006F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510AE4">
      <w:rPr>
        <w:i/>
        <w:noProof/>
        <w:sz w:val="18"/>
        <w:szCs w:val="18"/>
      </w:rPr>
      <w:t>Isomex (Abacus), depottabletter 30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68B" w:rsidRDefault="006F368B">
      <w:r>
        <w:separator/>
      </w:r>
    </w:p>
  </w:footnote>
  <w:footnote w:type="continuationSeparator" w:id="0">
    <w:p w:rsidR="006F368B" w:rsidRDefault="006F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4BC289C"/>
    <w:multiLevelType w:val="hybridMultilevel"/>
    <w:tmpl w:val="3998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D4BE5"/>
    <w:multiLevelType w:val="hybridMultilevel"/>
    <w:tmpl w:val="B9E0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3F50875"/>
    <w:multiLevelType w:val="hybridMultilevel"/>
    <w:tmpl w:val="4A6E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8B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10AE4"/>
    <w:rsid w:val="00532310"/>
    <w:rsid w:val="00560ECC"/>
    <w:rsid w:val="00565F0F"/>
    <w:rsid w:val="00594A86"/>
    <w:rsid w:val="00596D86"/>
    <w:rsid w:val="00637F5A"/>
    <w:rsid w:val="006560B1"/>
    <w:rsid w:val="006756DD"/>
    <w:rsid w:val="006F368B"/>
    <w:rsid w:val="00737275"/>
    <w:rsid w:val="00740EEC"/>
    <w:rsid w:val="0078011A"/>
    <w:rsid w:val="00782AF4"/>
    <w:rsid w:val="00790EE7"/>
    <w:rsid w:val="007B6649"/>
    <w:rsid w:val="0081546F"/>
    <w:rsid w:val="0082576E"/>
    <w:rsid w:val="008559B1"/>
    <w:rsid w:val="008A67F9"/>
    <w:rsid w:val="00907F75"/>
    <w:rsid w:val="009260DE"/>
    <w:rsid w:val="0093258A"/>
    <w:rsid w:val="009C4CF6"/>
    <w:rsid w:val="009C7BA3"/>
    <w:rsid w:val="009D1F5A"/>
    <w:rsid w:val="00B003BF"/>
    <w:rsid w:val="00B373D7"/>
    <w:rsid w:val="00C36276"/>
    <w:rsid w:val="00C42586"/>
    <w:rsid w:val="00C60CCD"/>
    <w:rsid w:val="00C84483"/>
    <w:rsid w:val="00C95551"/>
    <w:rsid w:val="00CB20D7"/>
    <w:rsid w:val="00CC2729"/>
    <w:rsid w:val="00D020B0"/>
    <w:rsid w:val="00D11748"/>
    <w:rsid w:val="00D366CF"/>
    <w:rsid w:val="00DF3148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9C228"/>
  <w15:chartTrackingRefBased/>
  <w15:docId w15:val="{0C748D14-A7CB-469E-8F05-60D78B9E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6F368B"/>
    <w:pPr>
      <w:ind w:left="720"/>
      <w:contextualSpacing/>
    </w:pPr>
    <w:rPr>
      <w:sz w:val="22"/>
      <w:lang w:eastAsia="da-DK" w:bidi="da-DK"/>
    </w:rPr>
  </w:style>
  <w:style w:type="paragraph" w:styleId="Brdtekstindrykning">
    <w:name w:val="Body Text Indent"/>
    <w:basedOn w:val="Normal"/>
    <w:link w:val="BrdtekstindrykningTegn"/>
    <w:semiHidden/>
    <w:unhideWhenUsed/>
    <w:rsid w:val="006F368B"/>
    <w:pPr>
      <w:ind w:left="1304" w:firstLine="1"/>
    </w:pPr>
    <w:rPr>
      <w:sz w:val="24"/>
      <w:szCs w:val="24"/>
      <w:lang w:eastAsia="da-DK" w:bidi="da-DK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F368B"/>
    <w:rPr>
      <w:sz w:val="24"/>
      <w:szCs w:val="24"/>
      <w:lang w:bidi="da-DK"/>
    </w:rPr>
  </w:style>
  <w:style w:type="character" w:styleId="Hyperlink">
    <w:name w:val="Hyperlink"/>
    <w:basedOn w:val="Standardskrifttypeiafsnit"/>
    <w:uiPriority w:val="99"/>
    <w:semiHidden/>
    <w:unhideWhenUsed/>
    <w:rsid w:val="006F368B"/>
    <w:rPr>
      <w:noProof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1275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Camilla Sværke Hansen</dc:creator>
  <cp:keywords/>
  <dc:description>2025043149 - Nyt PI SPC</dc:description>
  <cp:lastModifiedBy>Camilla Sværke Hansen</cp:lastModifiedBy>
  <cp:revision>5</cp:revision>
  <cp:lastPrinted>2025-06-24T11:12:00Z</cp:lastPrinted>
  <dcterms:created xsi:type="dcterms:W3CDTF">2024-07-05T10:34:00Z</dcterms:created>
  <dcterms:modified xsi:type="dcterms:W3CDTF">2025-06-24T11:20:00Z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