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38FA" w14:textId="3CBDA748" w:rsidR="009260DE" w:rsidRPr="00DF361B" w:rsidRDefault="0021526C" w:rsidP="009260DE">
      <w:pPr>
        <w:rPr>
          <w:sz w:val="24"/>
          <w:szCs w:val="24"/>
        </w:rPr>
      </w:pPr>
      <w:r w:rsidRPr="00DF361B">
        <w:rPr>
          <w:noProof/>
          <w:sz w:val="24"/>
          <w:szCs w:val="24"/>
          <w:lang w:eastAsia="da-DK"/>
        </w:rPr>
        <w:drawing>
          <wp:anchor distT="0" distB="0" distL="114300" distR="114300" simplePos="0" relativeHeight="251658240" behindDoc="0" locked="0" layoutInCell="1" allowOverlap="1" wp14:anchorId="47E3EDC1" wp14:editId="0E24F3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F361B">
        <w:rPr>
          <w:sz w:val="24"/>
          <w:szCs w:val="24"/>
        </w:rPr>
        <w:br w:type="textWrapping" w:clear="all"/>
      </w:r>
    </w:p>
    <w:p w14:paraId="7581F40D" w14:textId="693BDCFC" w:rsidR="00A932E6" w:rsidRPr="00A932E6" w:rsidRDefault="009260DE" w:rsidP="009260DE">
      <w:pPr>
        <w:pStyle w:val="Titel"/>
        <w:tabs>
          <w:tab w:val="right" w:pos="9356"/>
        </w:tabs>
        <w:jc w:val="left"/>
        <w:rPr>
          <w:szCs w:val="24"/>
        </w:rPr>
      </w:pPr>
      <w:r w:rsidRPr="00DF361B">
        <w:rPr>
          <w:b w:val="0"/>
          <w:szCs w:val="24"/>
          <w:lang w:eastAsia="en-US"/>
        </w:rPr>
        <w:tab/>
      </w:r>
      <w:r w:rsidR="00C7650E">
        <w:rPr>
          <w:szCs w:val="24"/>
        </w:rPr>
        <w:t>1</w:t>
      </w:r>
      <w:r w:rsidR="001C7278">
        <w:rPr>
          <w:szCs w:val="24"/>
        </w:rPr>
        <w:t>1</w:t>
      </w:r>
      <w:r w:rsidR="00C7650E">
        <w:rPr>
          <w:szCs w:val="24"/>
        </w:rPr>
        <w:t xml:space="preserve">. </w:t>
      </w:r>
      <w:r w:rsidR="001C7278">
        <w:rPr>
          <w:szCs w:val="24"/>
        </w:rPr>
        <w:t>juni</w:t>
      </w:r>
      <w:r w:rsidR="00C7650E">
        <w:rPr>
          <w:szCs w:val="24"/>
        </w:rPr>
        <w:t xml:space="preserve"> </w:t>
      </w:r>
      <w:r w:rsidR="00CB58EA">
        <w:rPr>
          <w:szCs w:val="24"/>
        </w:rPr>
        <w:t>202</w:t>
      </w:r>
      <w:r w:rsidR="001C7278">
        <w:rPr>
          <w:szCs w:val="24"/>
        </w:rPr>
        <w:t>4</w:t>
      </w:r>
    </w:p>
    <w:p w14:paraId="30EAE746" w14:textId="77777777" w:rsidR="009260DE" w:rsidRPr="00DF361B" w:rsidRDefault="009260DE" w:rsidP="009260DE">
      <w:pPr>
        <w:pStyle w:val="Titel"/>
        <w:tabs>
          <w:tab w:val="left" w:pos="8222"/>
        </w:tabs>
        <w:jc w:val="left"/>
        <w:rPr>
          <w:b w:val="0"/>
          <w:szCs w:val="24"/>
        </w:rPr>
      </w:pPr>
    </w:p>
    <w:p w14:paraId="20D40E30" w14:textId="081FFB63" w:rsidR="00F408BF" w:rsidRPr="00DF361B" w:rsidRDefault="00F408BF" w:rsidP="009260DE">
      <w:pPr>
        <w:pStyle w:val="Titel"/>
        <w:jc w:val="left"/>
        <w:rPr>
          <w:b w:val="0"/>
          <w:szCs w:val="24"/>
        </w:rPr>
      </w:pPr>
    </w:p>
    <w:p w14:paraId="14BE820A" w14:textId="77777777" w:rsidR="009260DE" w:rsidRPr="00DF361B" w:rsidRDefault="009260DE" w:rsidP="009260DE">
      <w:pPr>
        <w:pStyle w:val="Titel"/>
        <w:jc w:val="left"/>
        <w:rPr>
          <w:b w:val="0"/>
          <w:szCs w:val="24"/>
        </w:rPr>
      </w:pPr>
    </w:p>
    <w:p w14:paraId="6B8F6C82" w14:textId="77777777" w:rsidR="009260DE" w:rsidRPr="00DF361B" w:rsidRDefault="009260DE" w:rsidP="009260DE">
      <w:pPr>
        <w:jc w:val="center"/>
        <w:rPr>
          <w:b/>
          <w:sz w:val="24"/>
          <w:szCs w:val="24"/>
        </w:rPr>
      </w:pPr>
      <w:r w:rsidRPr="00DF361B">
        <w:rPr>
          <w:b/>
          <w:sz w:val="24"/>
          <w:szCs w:val="24"/>
        </w:rPr>
        <w:t>PRODUKTRESUMÉ</w:t>
      </w:r>
    </w:p>
    <w:p w14:paraId="78429DE0" w14:textId="77777777" w:rsidR="009260DE" w:rsidRPr="00DF361B" w:rsidRDefault="009260DE" w:rsidP="009260DE">
      <w:pPr>
        <w:jc w:val="center"/>
        <w:rPr>
          <w:b/>
          <w:sz w:val="24"/>
          <w:szCs w:val="24"/>
        </w:rPr>
      </w:pPr>
    </w:p>
    <w:p w14:paraId="2EAF94E2" w14:textId="77777777" w:rsidR="009260DE" w:rsidRPr="00DF361B" w:rsidRDefault="009260DE" w:rsidP="009260DE">
      <w:pPr>
        <w:jc w:val="center"/>
        <w:rPr>
          <w:b/>
          <w:sz w:val="24"/>
          <w:szCs w:val="24"/>
        </w:rPr>
      </w:pPr>
      <w:r w:rsidRPr="00DF361B">
        <w:rPr>
          <w:b/>
          <w:sz w:val="24"/>
          <w:szCs w:val="24"/>
        </w:rPr>
        <w:t>for</w:t>
      </w:r>
    </w:p>
    <w:p w14:paraId="20EF7B58" w14:textId="77777777" w:rsidR="000B058C" w:rsidRPr="00DF361B" w:rsidRDefault="000B058C" w:rsidP="009260DE">
      <w:pPr>
        <w:jc w:val="center"/>
        <w:rPr>
          <w:b/>
          <w:sz w:val="24"/>
          <w:szCs w:val="24"/>
        </w:rPr>
      </w:pPr>
    </w:p>
    <w:p w14:paraId="1E5B9F42" w14:textId="0EC9C9BA" w:rsidR="009260DE" w:rsidRPr="00DF361B" w:rsidRDefault="00E90C1B" w:rsidP="009260DE">
      <w:pPr>
        <w:jc w:val="center"/>
        <w:rPr>
          <w:b/>
          <w:sz w:val="24"/>
          <w:szCs w:val="24"/>
        </w:rPr>
      </w:pPr>
      <w:proofErr w:type="spellStart"/>
      <w:r>
        <w:rPr>
          <w:b/>
          <w:sz w:val="24"/>
          <w:szCs w:val="24"/>
        </w:rPr>
        <w:t>Itoco</w:t>
      </w:r>
      <w:proofErr w:type="spellEnd"/>
      <w:r w:rsidR="006F458B" w:rsidRPr="00DF361B">
        <w:rPr>
          <w:b/>
          <w:sz w:val="24"/>
          <w:szCs w:val="24"/>
        </w:rPr>
        <w:t>, øjendråber, opløsning</w:t>
      </w:r>
    </w:p>
    <w:p w14:paraId="3BF97AF9" w14:textId="77777777" w:rsidR="009260DE" w:rsidRPr="00DF361B" w:rsidRDefault="009260DE" w:rsidP="009260DE">
      <w:pPr>
        <w:jc w:val="both"/>
        <w:rPr>
          <w:sz w:val="24"/>
          <w:szCs w:val="24"/>
        </w:rPr>
      </w:pPr>
    </w:p>
    <w:p w14:paraId="6CEF6DAF" w14:textId="77777777" w:rsidR="009260DE" w:rsidRPr="00DF361B" w:rsidRDefault="009260DE" w:rsidP="009260DE">
      <w:pPr>
        <w:jc w:val="both"/>
        <w:rPr>
          <w:sz w:val="24"/>
          <w:szCs w:val="24"/>
        </w:rPr>
      </w:pPr>
    </w:p>
    <w:p w14:paraId="586FD5CD" w14:textId="77777777" w:rsidR="00CB58EA" w:rsidRPr="00C84483" w:rsidRDefault="00CB58EA" w:rsidP="00CB58EA">
      <w:pPr>
        <w:tabs>
          <w:tab w:val="left" w:pos="851"/>
        </w:tabs>
        <w:ind w:left="851" w:hanging="851"/>
        <w:rPr>
          <w:b/>
          <w:sz w:val="24"/>
          <w:szCs w:val="24"/>
        </w:rPr>
      </w:pPr>
      <w:r w:rsidRPr="00C84483">
        <w:rPr>
          <w:b/>
          <w:sz w:val="24"/>
          <w:szCs w:val="24"/>
        </w:rPr>
        <w:t>0.</w:t>
      </w:r>
      <w:r w:rsidRPr="00C84483">
        <w:rPr>
          <w:b/>
          <w:sz w:val="24"/>
          <w:szCs w:val="24"/>
        </w:rPr>
        <w:tab/>
        <w:t>D.SP.NR.</w:t>
      </w:r>
    </w:p>
    <w:p w14:paraId="65B297F0" w14:textId="3CEB68E6" w:rsidR="009260DE" w:rsidRPr="00DF361B" w:rsidRDefault="006F458B" w:rsidP="009260DE">
      <w:pPr>
        <w:tabs>
          <w:tab w:val="left" w:pos="851"/>
        </w:tabs>
        <w:ind w:left="851"/>
        <w:rPr>
          <w:sz w:val="24"/>
          <w:szCs w:val="24"/>
        </w:rPr>
      </w:pPr>
      <w:r w:rsidRPr="00DF361B">
        <w:rPr>
          <w:sz w:val="24"/>
          <w:szCs w:val="24"/>
        </w:rPr>
        <w:t>32524</w:t>
      </w:r>
    </w:p>
    <w:p w14:paraId="0F7BD16B" w14:textId="77777777" w:rsidR="009260DE" w:rsidRPr="00DF361B" w:rsidRDefault="009260DE" w:rsidP="009260DE">
      <w:pPr>
        <w:tabs>
          <w:tab w:val="left" w:pos="851"/>
        </w:tabs>
        <w:ind w:left="851"/>
        <w:rPr>
          <w:sz w:val="24"/>
          <w:szCs w:val="24"/>
        </w:rPr>
      </w:pPr>
    </w:p>
    <w:p w14:paraId="1C1DB9AF" w14:textId="77777777" w:rsidR="009260DE" w:rsidRPr="00DF361B" w:rsidRDefault="009260DE" w:rsidP="009260DE">
      <w:pPr>
        <w:tabs>
          <w:tab w:val="left" w:pos="851"/>
        </w:tabs>
        <w:ind w:left="851" w:hanging="851"/>
        <w:rPr>
          <w:b/>
          <w:sz w:val="24"/>
          <w:szCs w:val="24"/>
        </w:rPr>
      </w:pPr>
      <w:r w:rsidRPr="00DF361B">
        <w:rPr>
          <w:b/>
          <w:sz w:val="24"/>
          <w:szCs w:val="24"/>
        </w:rPr>
        <w:t>1.</w:t>
      </w:r>
      <w:r w:rsidRPr="00DF361B">
        <w:rPr>
          <w:b/>
          <w:sz w:val="24"/>
          <w:szCs w:val="24"/>
        </w:rPr>
        <w:tab/>
        <w:t>LÆGEMIDLETS NAVN</w:t>
      </w:r>
    </w:p>
    <w:p w14:paraId="3B6930D0" w14:textId="0A5542D7" w:rsidR="009260DE" w:rsidRPr="00DF361B" w:rsidRDefault="00E90C1B" w:rsidP="009260DE">
      <w:pPr>
        <w:tabs>
          <w:tab w:val="left" w:pos="851"/>
        </w:tabs>
        <w:ind w:left="851"/>
        <w:rPr>
          <w:sz w:val="24"/>
          <w:szCs w:val="24"/>
        </w:rPr>
      </w:pPr>
      <w:proofErr w:type="spellStart"/>
      <w:r>
        <w:rPr>
          <w:sz w:val="24"/>
          <w:szCs w:val="24"/>
        </w:rPr>
        <w:t>Itoco</w:t>
      </w:r>
      <w:proofErr w:type="spellEnd"/>
    </w:p>
    <w:p w14:paraId="4D8264EB" w14:textId="77777777" w:rsidR="009260DE" w:rsidRPr="00DF361B" w:rsidRDefault="009260DE" w:rsidP="009260DE">
      <w:pPr>
        <w:tabs>
          <w:tab w:val="left" w:pos="851"/>
        </w:tabs>
        <w:ind w:left="851"/>
        <w:rPr>
          <w:sz w:val="24"/>
          <w:szCs w:val="24"/>
        </w:rPr>
      </w:pPr>
    </w:p>
    <w:p w14:paraId="1E665E8B" w14:textId="77777777" w:rsidR="009260DE" w:rsidRPr="00DF361B" w:rsidRDefault="009260DE" w:rsidP="009260DE">
      <w:pPr>
        <w:tabs>
          <w:tab w:val="left" w:pos="851"/>
        </w:tabs>
        <w:ind w:left="851" w:hanging="851"/>
        <w:rPr>
          <w:b/>
          <w:sz w:val="24"/>
          <w:szCs w:val="24"/>
        </w:rPr>
      </w:pPr>
      <w:r w:rsidRPr="00DF361B">
        <w:rPr>
          <w:b/>
          <w:sz w:val="24"/>
          <w:szCs w:val="24"/>
        </w:rPr>
        <w:t>2.</w:t>
      </w:r>
      <w:r w:rsidRPr="00DF361B">
        <w:rPr>
          <w:b/>
          <w:sz w:val="24"/>
          <w:szCs w:val="24"/>
        </w:rPr>
        <w:tab/>
        <w:t>KVALITATIV OG KVANTITATIV SAMMENSÆTNING</w:t>
      </w:r>
    </w:p>
    <w:p w14:paraId="1FBC1442" w14:textId="77777777" w:rsidR="00813FE1" w:rsidRPr="00DF361B" w:rsidRDefault="00813FE1" w:rsidP="00CB4B5D">
      <w:pPr>
        <w:ind w:left="851"/>
        <w:rPr>
          <w:sz w:val="24"/>
          <w:szCs w:val="24"/>
          <w:lang w:eastAsia="nl-NL"/>
        </w:rPr>
      </w:pPr>
      <w:bookmarkStart w:id="0" w:name="_Hlk88568775"/>
      <w:r w:rsidRPr="00DF361B">
        <w:rPr>
          <w:sz w:val="24"/>
          <w:szCs w:val="24"/>
        </w:rPr>
        <w:t xml:space="preserve">Hver ml indeholder 20 mg </w:t>
      </w:r>
      <w:proofErr w:type="spellStart"/>
      <w:r w:rsidRPr="00DF361B">
        <w:rPr>
          <w:sz w:val="24"/>
          <w:szCs w:val="24"/>
        </w:rPr>
        <w:t>dorzolamid</w:t>
      </w:r>
      <w:proofErr w:type="spellEnd"/>
      <w:r w:rsidRPr="00DF361B">
        <w:rPr>
          <w:sz w:val="24"/>
          <w:szCs w:val="24"/>
        </w:rPr>
        <w:t xml:space="preserve"> (som </w:t>
      </w:r>
      <w:proofErr w:type="spellStart"/>
      <w:r w:rsidRPr="00DF361B">
        <w:rPr>
          <w:sz w:val="24"/>
          <w:szCs w:val="24"/>
        </w:rPr>
        <w:t>dorzolamidhydrochlorid</w:t>
      </w:r>
      <w:proofErr w:type="spellEnd"/>
      <w:r w:rsidRPr="00DF361B">
        <w:rPr>
          <w:sz w:val="24"/>
          <w:szCs w:val="24"/>
        </w:rPr>
        <w:t>).</w:t>
      </w:r>
    </w:p>
    <w:bookmarkEnd w:id="0"/>
    <w:p w14:paraId="0D61F2FC" w14:textId="77777777" w:rsidR="00813FE1" w:rsidRPr="00DF361B" w:rsidRDefault="00813FE1" w:rsidP="00CB4B5D">
      <w:pPr>
        <w:ind w:left="851"/>
        <w:rPr>
          <w:sz w:val="24"/>
          <w:szCs w:val="24"/>
        </w:rPr>
      </w:pPr>
    </w:p>
    <w:p w14:paraId="01B35A35" w14:textId="77777777" w:rsidR="00813FE1" w:rsidRPr="00DF361B" w:rsidRDefault="00813FE1" w:rsidP="00CB4B5D">
      <w:pPr>
        <w:shd w:val="clear" w:color="auto" w:fill="FFFFFF"/>
        <w:ind w:left="851"/>
        <w:rPr>
          <w:sz w:val="24"/>
          <w:szCs w:val="24"/>
        </w:rPr>
      </w:pPr>
      <w:r w:rsidRPr="00DF361B">
        <w:rPr>
          <w:sz w:val="24"/>
          <w:szCs w:val="24"/>
        </w:rPr>
        <w:t xml:space="preserve">Hver dråbe (ca. 35 µl) indeholder 0,70 mg </w:t>
      </w:r>
      <w:proofErr w:type="spellStart"/>
      <w:r w:rsidRPr="00DF361B">
        <w:rPr>
          <w:sz w:val="24"/>
          <w:szCs w:val="24"/>
        </w:rPr>
        <w:t>dorzolamid</w:t>
      </w:r>
      <w:proofErr w:type="spellEnd"/>
      <w:r w:rsidRPr="00DF361B">
        <w:rPr>
          <w:sz w:val="24"/>
          <w:szCs w:val="24"/>
        </w:rPr>
        <w:t>.</w:t>
      </w:r>
    </w:p>
    <w:p w14:paraId="5898609E" w14:textId="77777777" w:rsidR="00813FE1" w:rsidRPr="00DF361B" w:rsidRDefault="00813FE1" w:rsidP="00CB4B5D">
      <w:pPr>
        <w:ind w:left="851"/>
        <w:rPr>
          <w:sz w:val="24"/>
          <w:szCs w:val="24"/>
        </w:rPr>
      </w:pPr>
    </w:p>
    <w:p w14:paraId="68BF8489" w14:textId="77777777" w:rsidR="00813FE1" w:rsidRPr="00DF361B" w:rsidRDefault="00813FE1" w:rsidP="00CB4B5D">
      <w:pPr>
        <w:ind w:left="851"/>
        <w:rPr>
          <w:sz w:val="24"/>
          <w:szCs w:val="24"/>
        </w:rPr>
      </w:pPr>
      <w:r w:rsidRPr="00DF361B">
        <w:rPr>
          <w:sz w:val="24"/>
          <w:szCs w:val="24"/>
        </w:rPr>
        <w:t>Alle hjælpestoffer er anført under pkt. 6.1.</w:t>
      </w:r>
    </w:p>
    <w:p w14:paraId="07C21202" w14:textId="77777777" w:rsidR="009260DE" w:rsidRPr="00DF361B" w:rsidRDefault="009260DE" w:rsidP="009260DE">
      <w:pPr>
        <w:tabs>
          <w:tab w:val="left" w:pos="851"/>
        </w:tabs>
        <w:ind w:left="851"/>
        <w:rPr>
          <w:sz w:val="24"/>
          <w:szCs w:val="24"/>
        </w:rPr>
      </w:pPr>
    </w:p>
    <w:p w14:paraId="3B39839C" w14:textId="77777777" w:rsidR="009260DE" w:rsidRPr="00DF361B" w:rsidRDefault="009260DE" w:rsidP="009260DE">
      <w:pPr>
        <w:tabs>
          <w:tab w:val="left" w:pos="851"/>
        </w:tabs>
        <w:ind w:left="851" w:hanging="851"/>
        <w:rPr>
          <w:b/>
          <w:sz w:val="24"/>
          <w:szCs w:val="24"/>
        </w:rPr>
      </w:pPr>
      <w:r w:rsidRPr="00DF361B">
        <w:rPr>
          <w:b/>
          <w:sz w:val="24"/>
          <w:szCs w:val="24"/>
        </w:rPr>
        <w:t>3.</w:t>
      </w:r>
      <w:r w:rsidRPr="00DF361B">
        <w:rPr>
          <w:b/>
          <w:sz w:val="24"/>
          <w:szCs w:val="24"/>
        </w:rPr>
        <w:tab/>
        <w:t>LÆGEMIDDELFORM</w:t>
      </w:r>
    </w:p>
    <w:p w14:paraId="5C5E0F15" w14:textId="77777777" w:rsidR="00813FE1" w:rsidRPr="00DF361B" w:rsidRDefault="00813FE1" w:rsidP="00CB4B5D">
      <w:pPr>
        <w:ind w:left="851"/>
        <w:rPr>
          <w:sz w:val="24"/>
          <w:szCs w:val="24"/>
          <w:lang w:eastAsia="nl-NL"/>
        </w:rPr>
      </w:pPr>
      <w:r w:rsidRPr="00DF361B">
        <w:rPr>
          <w:sz w:val="24"/>
          <w:szCs w:val="24"/>
        </w:rPr>
        <w:t>Øjendråber, opløsning (øjendråber)</w:t>
      </w:r>
    </w:p>
    <w:p w14:paraId="1F758A4C" w14:textId="77777777" w:rsidR="00813FE1" w:rsidRPr="00DF361B" w:rsidRDefault="00813FE1" w:rsidP="00CB4B5D">
      <w:pPr>
        <w:ind w:left="851"/>
        <w:rPr>
          <w:sz w:val="24"/>
          <w:szCs w:val="24"/>
        </w:rPr>
      </w:pPr>
    </w:p>
    <w:p w14:paraId="7B474E23" w14:textId="77777777" w:rsidR="00813FE1" w:rsidRPr="00DF361B" w:rsidRDefault="00813FE1" w:rsidP="00CB4B5D">
      <w:pPr>
        <w:ind w:left="851"/>
        <w:rPr>
          <w:sz w:val="24"/>
          <w:szCs w:val="24"/>
        </w:rPr>
      </w:pPr>
      <w:bookmarkStart w:id="1" w:name="_Hlk104288690"/>
      <w:bookmarkStart w:id="2" w:name="_Hlk63416291"/>
      <w:r w:rsidRPr="00DF361B">
        <w:rPr>
          <w:sz w:val="24"/>
          <w:szCs w:val="24"/>
        </w:rPr>
        <w:t>Klar, farveløs, viskøs opløsning</w:t>
      </w:r>
      <w:bookmarkEnd w:id="1"/>
      <w:r w:rsidRPr="00DF361B">
        <w:rPr>
          <w:sz w:val="24"/>
          <w:szCs w:val="24"/>
        </w:rPr>
        <w:t>.</w:t>
      </w:r>
    </w:p>
    <w:bookmarkEnd w:id="2"/>
    <w:p w14:paraId="798D8E52" w14:textId="77777777" w:rsidR="00813FE1" w:rsidRPr="00DF361B" w:rsidRDefault="00813FE1" w:rsidP="00CB4B5D">
      <w:pPr>
        <w:ind w:left="851"/>
        <w:rPr>
          <w:sz w:val="24"/>
          <w:szCs w:val="24"/>
        </w:rPr>
      </w:pPr>
    </w:p>
    <w:p w14:paraId="4699D880" w14:textId="77777777" w:rsidR="00813FE1" w:rsidRPr="00DF361B" w:rsidRDefault="00813FE1" w:rsidP="00CB4B5D">
      <w:pPr>
        <w:ind w:left="851"/>
        <w:rPr>
          <w:sz w:val="24"/>
          <w:szCs w:val="24"/>
        </w:rPr>
      </w:pPr>
      <w:r w:rsidRPr="00DF361B">
        <w:rPr>
          <w:sz w:val="24"/>
          <w:szCs w:val="24"/>
        </w:rPr>
        <w:t>pH: 5,0-6,0</w:t>
      </w:r>
    </w:p>
    <w:p w14:paraId="171371F5" w14:textId="77777777" w:rsidR="00813FE1" w:rsidRPr="00DF361B" w:rsidRDefault="00813FE1" w:rsidP="00CB4B5D">
      <w:pPr>
        <w:ind w:left="851"/>
        <w:rPr>
          <w:sz w:val="24"/>
          <w:szCs w:val="24"/>
        </w:rPr>
      </w:pPr>
      <w:proofErr w:type="spellStart"/>
      <w:r w:rsidRPr="00DF361B">
        <w:rPr>
          <w:sz w:val="24"/>
          <w:szCs w:val="24"/>
        </w:rPr>
        <w:t>Osmolalitet</w:t>
      </w:r>
      <w:proofErr w:type="spellEnd"/>
      <w:r w:rsidRPr="00DF361B">
        <w:rPr>
          <w:sz w:val="24"/>
          <w:szCs w:val="24"/>
        </w:rPr>
        <w:t>: 260-310 </w:t>
      </w:r>
      <w:proofErr w:type="spellStart"/>
      <w:r w:rsidRPr="00DF361B">
        <w:rPr>
          <w:sz w:val="24"/>
          <w:szCs w:val="24"/>
        </w:rPr>
        <w:t>mOsm</w:t>
      </w:r>
      <w:proofErr w:type="spellEnd"/>
      <w:r w:rsidRPr="00DF361B">
        <w:rPr>
          <w:sz w:val="24"/>
          <w:szCs w:val="24"/>
        </w:rPr>
        <w:t>/kg</w:t>
      </w:r>
    </w:p>
    <w:p w14:paraId="09A20D54" w14:textId="77777777" w:rsidR="009260DE" w:rsidRPr="00DF361B" w:rsidRDefault="009260DE" w:rsidP="009260DE">
      <w:pPr>
        <w:tabs>
          <w:tab w:val="left" w:pos="851"/>
        </w:tabs>
        <w:ind w:left="851"/>
        <w:rPr>
          <w:sz w:val="24"/>
          <w:szCs w:val="24"/>
        </w:rPr>
      </w:pPr>
    </w:p>
    <w:p w14:paraId="28E5FCC6" w14:textId="77777777" w:rsidR="009260DE" w:rsidRPr="00DF361B" w:rsidRDefault="009260DE" w:rsidP="009260DE">
      <w:pPr>
        <w:tabs>
          <w:tab w:val="left" w:pos="851"/>
        </w:tabs>
        <w:ind w:left="851"/>
        <w:rPr>
          <w:sz w:val="24"/>
          <w:szCs w:val="24"/>
        </w:rPr>
      </w:pPr>
    </w:p>
    <w:p w14:paraId="1A1F06AF" w14:textId="77777777" w:rsidR="009260DE" w:rsidRPr="00DF361B" w:rsidRDefault="009260DE" w:rsidP="009260DE">
      <w:pPr>
        <w:tabs>
          <w:tab w:val="left" w:pos="851"/>
        </w:tabs>
        <w:ind w:left="851" w:hanging="851"/>
        <w:rPr>
          <w:b/>
          <w:sz w:val="24"/>
          <w:szCs w:val="24"/>
        </w:rPr>
      </w:pPr>
      <w:r w:rsidRPr="00DF361B">
        <w:rPr>
          <w:b/>
          <w:sz w:val="24"/>
          <w:szCs w:val="24"/>
        </w:rPr>
        <w:t>4.</w:t>
      </w:r>
      <w:r w:rsidRPr="00DF361B">
        <w:rPr>
          <w:b/>
          <w:sz w:val="24"/>
          <w:szCs w:val="24"/>
        </w:rPr>
        <w:tab/>
        <w:t>KLINISKE OPLYSNINGER</w:t>
      </w:r>
    </w:p>
    <w:p w14:paraId="33501761" w14:textId="77777777" w:rsidR="009260DE" w:rsidRPr="00DF361B" w:rsidRDefault="009260DE" w:rsidP="009260DE">
      <w:pPr>
        <w:tabs>
          <w:tab w:val="left" w:pos="851"/>
        </w:tabs>
        <w:ind w:left="851"/>
        <w:rPr>
          <w:b/>
          <w:sz w:val="24"/>
          <w:szCs w:val="24"/>
        </w:rPr>
      </w:pPr>
    </w:p>
    <w:p w14:paraId="229DB9BC" w14:textId="77777777" w:rsidR="009260DE" w:rsidRPr="00DF361B" w:rsidRDefault="009260DE" w:rsidP="009260DE">
      <w:pPr>
        <w:tabs>
          <w:tab w:val="left" w:pos="851"/>
        </w:tabs>
        <w:ind w:left="851" w:hanging="851"/>
        <w:rPr>
          <w:b/>
          <w:sz w:val="24"/>
          <w:szCs w:val="24"/>
          <w:u w:val="single"/>
        </w:rPr>
      </w:pPr>
      <w:r w:rsidRPr="00DF361B">
        <w:rPr>
          <w:b/>
          <w:sz w:val="24"/>
          <w:szCs w:val="24"/>
        </w:rPr>
        <w:t>4.1</w:t>
      </w:r>
      <w:r w:rsidRPr="00DF361B">
        <w:rPr>
          <w:b/>
          <w:sz w:val="24"/>
          <w:szCs w:val="24"/>
        </w:rPr>
        <w:tab/>
        <w:t>Terapeutiske indikationer</w:t>
      </w:r>
    </w:p>
    <w:p w14:paraId="3E4162C4" w14:textId="7D9AB977" w:rsidR="00813FE1" w:rsidRPr="00DF361B" w:rsidRDefault="00E90C1B" w:rsidP="00CB4B5D">
      <w:pPr>
        <w:ind w:left="851"/>
        <w:rPr>
          <w:sz w:val="24"/>
          <w:szCs w:val="24"/>
        </w:rPr>
      </w:pPr>
      <w:proofErr w:type="spellStart"/>
      <w:r>
        <w:rPr>
          <w:sz w:val="24"/>
          <w:szCs w:val="24"/>
        </w:rPr>
        <w:t>Itoco</w:t>
      </w:r>
      <w:proofErr w:type="spellEnd"/>
      <w:r w:rsidR="00813FE1" w:rsidRPr="00DF361B">
        <w:rPr>
          <w:sz w:val="24"/>
          <w:szCs w:val="24"/>
        </w:rPr>
        <w:t xml:space="preserve"> er indiceret:</w:t>
      </w:r>
    </w:p>
    <w:p w14:paraId="6D76D942" w14:textId="77777777" w:rsidR="00813FE1" w:rsidRPr="00DF361B" w:rsidRDefault="00813FE1" w:rsidP="00B8058E">
      <w:pPr>
        <w:pStyle w:val="Listeafsnit"/>
        <w:numPr>
          <w:ilvl w:val="0"/>
          <w:numId w:val="11"/>
        </w:numPr>
        <w:spacing w:after="0" w:line="240" w:lineRule="auto"/>
        <w:ind w:left="1276" w:hanging="425"/>
        <w:rPr>
          <w:rFonts w:ascii="Times New Roman" w:hAnsi="Times New Roman"/>
          <w:sz w:val="24"/>
          <w:szCs w:val="24"/>
        </w:rPr>
      </w:pPr>
      <w:r w:rsidRPr="00DF361B">
        <w:rPr>
          <w:rFonts w:ascii="Times New Roman" w:hAnsi="Times New Roman"/>
          <w:sz w:val="24"/>
          <w:szCs w:val="24"/>
        </w:rPr>
        <w:t xml:space="preserve">som </w:t>
      </w:r>
      <w:proofErr w:type="spellStart"/>
      <w:r w:rsidRPr="00DF361B">
        <w:rPr>
          <w:rFonts w:ascii="Times New Roman" w:hAnsi="Times New Roman"/>
          <w:sz w:val="24"/>
          <w:szCs w:val="24"/>
        </w:rPr>
        <w:t>adjunktiv</w:t>
      </w:r>
      <w:proofErr w:type="spellEnd"/>
      <w:r w:rsidRPr="00DF361B">
        <w:rPr>
          <w:rFonts w:ascii="Times New Roman" w:hAnsi="Times New Roman"/>
          <w:sz w:val="24"/>
          <w:szCs w:val="24"/>
        </w:rPr>
        <w:t xml:space="preserve"> behandling med β-</w:t>
      </w:r>
      <w:proofErr w:type="spellStart"/>
      <w:r w:rsidRPr="00DF361B">
        <w:rPr>
          <w:rFonts w:ascii="Times New Roman" w:hAnsi="Times New Roman"/>
          <w:sz w:val="24"/>
          <w:szCs w:val="24"/>
        </w:rPr>
        <w:t>blokkere</w:t>
      </w:r>
      <w:proofErr w:type="spellEnd"/>
    </w:p>
    <w:p w14:paraId="0379B3F0" w14:textId="77777777" w:rsidR="00813FE1" w:rsidRPr="00DF361B" w:rsidRDefault="00813FE1" w:rsidP="00B8058E">
      <w:pPr>
        <w:pStyle w:val="Listeafsnit"/>
        <w:numPr>
          <w:ilvl w:val="0"/>
          <w:numId w:val="11"/>
        </w:numPr>
        <w:spacing w:after="0" w:line="240" w:lineRule="auto"/>
        <w:ind w:left="1276" w:hanging="425"/>
        <w:rPr>
          <w:rFonts w:ascii="Times New Roman" w:hAnsi="Times New Roman"/>
          <w:sz w:val="24"/>
          <w:szCs w:val="24"/>
        </w:rPr>
      </w:pPr>
      <w:r w:rsidRPr="00DF361B">
        <w:rPr>
          <w:rFonts w:ascii="Times New Roman" w:hAnsi="Times New Roman"/>
          <w:sz w:val="24"/>
          <w:szCs w:val="24"/>
        </w:rPr>
        <w:t>som monoterapi hos patienter, der ikke reagerer på β-</w:t>
      </w:r>
      <w:proofErr w:type="spellStart"/>
      <w:r w:rsidRPr="00DF361B">
        <w:rPr>
          <w:rFonts w:ascii="Times New Roman" w:hAnsi="Times New Roman"/>
          <w:sz w:val="24"/>
          <w:szCs w:val="24"/>
        </w:rPr>
        <w:t>blokkere</w:t>
      </w:r>
      <w:proofErr w:type="spellEnd"/>
      <w:r w:rsidRPr="00DF361B">
        <w:rPr>
          <w:rFonts w:ascii="Times New Roman" w:hAnsi="Times New Roman"/>
          <w:sz w:val="24"/>
          <w:szCs w:val="24"/>
        </w:rPr>
        <w:t>, eller hos patienter, hvor β-</w:t>
      </w:r>
      <w:proofErr w:type="spellStart"/>
      <w:r w:rsidRPr="00DF361B">
        <w:rPr>
          <w:rFonts w:ascii="Times New Roman" w:hAnsi="Times New Roman"/>
          <w:sz w:val="24"/>
          <w:szCs w:val="24"/>
        </w:rPr>
        <w:t>blokkere</w:t>
      </w:r>
      <w:proofErr w:type="spellEnd"/>
      <w:r w:rsidRPr="00DF361B">
        <w:rPr>
          <w:rFonts w:ascii="Times New Roman" w:hAnsi="Times New Roman"/>
          <w:sz w:val="24"/>
          <w:szCs w:val="24"/>
        </w:rPr>
        <w:t xml:space="preserve"> er kontraindiceret</w:t>
      </w:r>
    </w:p>
    <w:p w14:paraId="6EF8B482" w14:textId="77777777" w:rsidR="00813FE1" w:rsidRPr="00DF361B" w:rsidRDefault="00813FE1" w:rsidP="00CB4B5D">
      <w:pPr>
        <w:ind w:left="851"/>
        <w:rPr>
          <w:sz w:val="24"/>
          <w:szCs w:val="24"/>
        </w:rPr>
      </w:pPr>
    </w:p>
    <w:p w14:paraId="5631D384" w14:textId="77777777" w:rsidR="00813FE1" w:rsidRPr="00DF361B" w:rsidRDefault="00813FE1" w:rsidP="00CB4B5D">
      <w:pPr>
        <w:ind w:left="851"/>
        <w:rPr>
          <w:sz w:val="24"/>
          <w:szCs w:val="24"/>
        </w:rPr>
      </w:pPr>
      <w:r w:rsidRPr="00DF361B">
        <w:rPr>
          <w:sz w:val="24"/>
          <w:szCs w:val="24"/>
        </w:rPr>
        <w:t xml:space="preserve">til behandling af forhøjet </w:t>
      </w:r>
      <w:proofErr w:type="spellStart"/>
      <w:r w:rsidRPr="00DF361B">
        <w:rPr>
          <w:sz w:val="24"/>
          <w:szCs w:val="24"/>
        </w:rPr>
        <w:t>intraokulært</w:t>
      </w:r>
      <w:proofErr w:type="spellEnd"/>
      <w:r w:rsidRPr="00DF361B">
        <w:rPr>
          <w:sz w:val="24"/>
          <w:szCs w:val="24"/>
        </w:rPr>
        <w:t xml:space="preserve"> tryk hos patienter med:</w:t>
      </w:r>
    </w:p>
    <w:p w14:paraId="508C4532" w14:textId="77777777" w:rsidR="00813FE1" w:rsidRPr="00DF361B" w:rsidRDefault="00813FE1" w:rsidP="00B8058E">
      <w:pPr>
        <w:pStyle w:val="Listeafsnit"/>
        <w:numPr>
          <w:ilvl w:val="0"/>
          <w:numId w:val="12"/>
        </w:numPr>
        <w:spacing w:after="0" w:line="240" w:lineRule="auto"/>
        <w:ind w:left="1276" w:hanging="425"/>
        <w:rPr>
          <w:rFonts w:ascii="Times New Roman" w:hAnsi="Times New Roman"/>
          <w:sz w:val="24"/>
          <w:szCs w:val="24"/>
        </w:rPr>
      </w:pPr>
      <w:proofErr w:type="spellStart"/>
      <w:r w:rsidRPr="00DF361B">
        <w:rPr>
          <w:rFonts w:ascii="Times New Roman" w:hAnsi="Times New Roman"/>
          <w:sz w:val="24"/>
          <w:szCs w:val="24"/>
        </w:rPr>
        <w:t>okulær</w:t>
      </w:r>
      <w:proofErr w:type="spellEnd"/>
      <w:r w:rsidRPr="00DF361B">
        <w:rPr>
          <w:rFonts w:ascii="Times New Roman" w:hAnsi="Times New Roman"/>
          <w:sz w:val="24"/>
          <w:szCs w:val="24"/>
        </w:rPr>
        <w:t xml:space="preserve"> hypertension</w:t>
      </w:r>
    </w:p>
    <w:p w14:paraId="30476BA0" w14:textId="77777777" w:rsidR="00813FE1" w:rsidRPr="00DF361B" w:rsidRDefault="00813FE1" w:rsidP="00B8058E">
      <w:pPr>
        <w:pStyle w:val="Listeafsnit"/>
        <w:numPr>
          <w:ilvl w:val="0"/>
          <w:numId w:val="12"/>
        </w:numPr>
        <w:spacing w:after="0" w:line="240" w:lineRule="auto"/>
        <w:ind w:left="1276" w:hanging="425"/>
        <w:rPr>
          <w:rFonts w:ascii="Times New Roman" w:hAnsi="Times New Roman"/>
          <w:sz w:val="24"/>
          <w:szCs w:val="24"/>
        </w:rPr>
      </w:pPr>
      <w:r w:rsidRPr="00DF361B">
        <w:rPr>
          <w:rFonts w:ascii="Times New Roman" w:hAnsi="Times New Roman"/>
          <w:sz w:val="24"/>
          <w:szCs w:val="24"/>
        </w:rPr>
        <w:t xml:space="preserve">åbenvinklet </w:t>
      </w:r>
      <w:proofErr w:type="spellStart"/>
      <w:r w:rsidRPr="00DF361B">
        <w:rPr>
          <w:rFonts w:ascii="Times New Roman" w:hAnsi="Times New Roman"/>
          <w:sz w:val="24"/>
          <w:szCs w:val="24"/>
        </w:rPr>
        <w:t>glaukom</w:t>
      </w:r>
      <w:proofErr w:type="spellEnd"/>
    </w:p>
    <w:p w14:paraId="3EF8B882" w14:textId="77777777" w:rsidR="00813FE1" w:rsidRPr="00DF361B" w:rsidRDefault="00813FE1" w:rsidP="00B8058E">
      <w:pPr>
        <w:pStyle w:val="Listeafsnit"/>
        <w:numPr>
          <w:ilvl w:val="0"/>
          <w:numId w:val="12"/>
        </w:numPr>
        <w:spacing w:after="0" w:line="240" w:lineRule="auto"/>
        <w:ind w:left="1276" w:hanging="425"/>
        <w:rPr>
          <w:rFonts w:ascii="Times New Roman" w:hAnsi="Times New Roman"/>
          <w:sz w:val="24"/>
          <w:szCs w:val="24"/>
        </w:rPr>
      </w:pPr>
      <w:proofErr w:type="spellStart"/>
      <w:r w:rsidRPr="00DF361B">
        <w:rPr>
          <w:rFonts w:ascii="Times New Roman" w:hAnsi="Times New Roman"/>
          <w:sz w:val="24"/>
          <w:szCs w:val="24"/>
        </w:rPr>
        <w:t>pseudoeksfoliativt</w:t>
      </w:r>
      <w:proofErr w:type="spellEnd"/>
      <w:r w:rsidRPr="00DF361B">
        <w:rPr>
          <w:rFonts w:ascii="Times New Roman" w:hAnsi="Times New Roman"/>
          <w:sz w:val="24"/>
          <w:szCs w:val="24"/>
        </w:rPr>
        <w:t xml:space="preserve"> </w:t>
      </w:r>
      <w:proofErr w:type="spellStart"/>
      <w:r w:rsidRPr="00DF361B">
        <w:rPr>
          <w:rFonts w:ascii="Times New Roman" w:hAnsi="Times New Roman"/>
          <w:sz w:val="24"/>
          <w:szCs w:val="24"/>
        </w:rPr>
        <w:t>glaukom</w:t>
      </w:r>
      <w:proofErr w:type="spellEnd"/>
      <w:r w:rsidRPr="00DF361B">
        <w:rPr>
          <w:rFonts w:ascii="Times New Roman" w:hAnsi="Times New Roman"/>
          <w:sz w:val="24"/>
          <w:szCs w:val="24"/>
        </w:rPr>
        <w:t>.</w:t>
      </w:r>
    </w:p>
    <w:p w14:paraId="31FB90EB" w14:textId="77777777" w:rsidR="009260DE" w:rsidRPr="00DF361B" w:rsidRDefault="009260DE" w:rsidP="009260DE">
      <w:pPr>
        <w:tabs>
          <w:tab w:val="left" w:pos="851"/>
        </w:tabs>
        <w:ind w:left="851"/>
        <w:rPr>
          <w:sz w:val="24"/>
          <w:szCs w:val="24"/>
        </w:rPr>
      </w:pPr>
    </w:p>
    <w:p w14:paraId="5F9653FB" w14:textId="77777777" w:rsidR="00CB58EA" w:rsidRPr="00C84483" w:rsidRDefault="00CB58EA" w:rsidP="00CB58EA">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14:paraId="5D9CCE37" w14:textId="77777777" w:rsidR="00874E9A" w:rsidRPr="00DF361B" w:rsidRDefault="00874E9A" w:rsidP="00CB4B5D">
      <w:pPr>
        <w:ind w:left="851"/>
        <w:rPr>
          <w:sz w:val="24"/>
          <w:szCs w:val="24"/>
        </w:rPr>
      </w:pPr>
    </w:p>
    <w:p w14:paraId="1DEB3B17" w14:textId="31D543F5" w:rsidR="00813FE1" w:rsidRPr="00DF361B" w:rsidRDefault="00813FE1" w:rsidP="00CB4B5D">
      <w:pPr>
        <w:ind w:left="851"/>
        <w:rPr>
          <w:sz w:val="24"/>
          <w:szCs w:val="24"/>
          <w:u w:val="single"/>
          <w:lang w:eastAsia="nl-NL"/>
        </w:rPr>
      </w:pPr>
      <w:r w:rsidRPr="00DF361B">
        <w:rPr>
          <w:sz w:val="24"/>
          <w:szCs w:val="24"/>
          <w:u w:val="single"/>
        </w:rPr>
        <w:t>Dosering</w:t>
      </w:r>
    </w:p>
    <w:p w14:paraId="6446A7C9" w14:textId="77777777" w:rsidR="00813FE1" w:rsidRPr="00DF361B" w:rsidRDefault="00813FE1" w:rsidP="00CB4B5D">
      <w:pPr>
        <w:ind w:left="851"/>
        <w:rPr>
          <w:sz w:val="24"/>
          <w:szCs w:val="24"/>
        </w:rPr>
      </w:pPr>
      <w:r w:rsidRPr="00DF361B">
        <w:rPr>
          <w:sz w:val="24"/>
          <w:szCs w:val="24"/>
        </w:rPr>
        <w:t xml:space="preserve">Som monoterapi er dosis 1 dråbe </w:t>
      </w:r>
      <w:proofErr w:type="spellStart"/>
      <w:r w:rsidRPr="00DF361B">
        <w:rPr>
          <w:sz w:val="24"/>
          <w:szCs w:val="24"/>
        </w:rPr>
        <w:t>dorzolamid</w:t>
      </w:r>
      <w:proofErr w:type="spellEnd"/>
      <w:r w:rsidRPr="00DF361B">
        <w:rPr>
          <w:sz w:val="24"/>
          <w:szCs w:val="24"/>
        </w:rPr>
        <w:t xml:space="preserve"> i </w:t>
      </w:r>
      <w:proofErr w:type="spellStart"/>
      <w:r w:rsidRPr="00DF361B">
        <w:rPr>
          <w:sz w:val="24"/>
          <w:szCs w:val="24"/>
        </w:rPr>
        <w:t>konjunktivalfolden</w:t>
      </w:r>
      <w:proofErr w:type="spellEnd"/>
      <w:r w:rsidRPr="00DF361B">
        <w:rPr>
          <w:sz w:val="24"/>
          <w:szCs w:val="24"/>
        </w:rPr>
        <w:t xml:space="preserve"> i de(t) afficerede øje (øjne) 3 gange daglig.</w:t>
      </w:r>
    </w:p>
    <w:p w14:paraId="059FC056" w14:textId="77777777" w:rsidR="00813FE1" w:rsidRPr="00DF361B" w:rsidRDefault="00813FE1" w:rsidP="00CB4B5D">
      <w:pPr>
        <w:ind w:left="851"/>
        <w:rPr>
          <w:sz w:val="24"/>
          <w:szCs w:val="24"/>
        </w:rPr>
      </w:pPr>
    </w:p>
    <w:p w14:paraId="5CA24F73" w14:textId="2DE44250" w:rsidR="00813FE1" w:rsidRPr="00DF361B" w:rsidRDefault="00813FE1" w:rsidP="00CB4B5D">
      <w:pPr>
        <w:ind w:left="851"/>
        <w:rPr>
          <w:sz w:val="24"/>
          <w:szCs w:val="24"/>
        </w:rPr>
      </w:pPr>
      <w:r w:rsidRPr="00DF361B">
        <w:rPr>
          <w:sz w:val="24"/>
          <w:szCs w:val="24"/>
        </w:rPr>
        <w:t xml:space="preserve">I kombination med oftalmologisk β-blokker er dosis 1 dråbe </w:t>
      </w:r>
      <w:proofErr w:type="spellStart"/>
      <w:r w:rsidRPr="00DF361B">
        <w:rPr>
          <w:sz w:val="24"/>
          <w:szCs w:val="24"/>
        </w:rPr>
        <w:t>dorzolamid</w:t>
      </w:r>
      <w:proofErr w:type="spellEnd"/>
      <w:r w:rsidRPr="00DF361B">
        <w:rPr>
          <w:sz w:val="24"/>
          <w:szCs w:val="24"/>
        </w:rPr>
        <w:t xml:space="preserve"> i </w:t>
      </w:r>
      <w:proofErr w:type="spellStart"/>
      <w:r w:rsidRPr="00DF361B">
        <w:rPr>
          <w:sz w:val="24"/>
          <w:szCs w:val="24"/>
        </w:rPr>
        <w:t>konjunktival</w:t>
      </w:r>
      <w:r w:rsidR="00AB6BAE">
        <w:rPr>
          <w:sz w:val="24"/>
          <w:szCs w:val="24"/>
        </w:rPr>
        <w:softHyphen/>
      </w:r>
      <w:r w:rsidRPr="00DF361B">
        <w:rPr>
          <w:sz w:val="24"/>
          <w:szCs w:val="24"/>
        </w:rPr>
        <w:t>folden</w:t>
      </w:r>
      <w:proofErr w:type="spellEnd"/>
      <w:r w:rsidRPr="00DF361B">
        <w:rPr>
          <w:sz w:val="24"/>
          <w:szCs w:val="24"/>
        </w:rPr>
        <w:t xml:space="preserve"> i de(t) afficerede øje (øjne) 2 gange daglig.</w:t>
      </w:r>
    </w:p>
    <w:p w14:paraId="59CECF0F" w14:textId="77777777" w:rsidR="00813FE1" w:rsidRPr="00DF361B" w:rsidRDefault="00813FE1" w:rsidP="00CB4B5D">
      <w:pPr>
        <w:ind w:left="851"/>
        <w:rPr>
          <w:sz w:val="24"/>
          <w:szCs w:val="24"/>
        </w:rPr>
      </w:pPr>
    </w:p>
    <w:p w14:paraId="6DEA5BF2" w14:textId="77777777" w:rsidR="00813FE1" w:rsidRPr="00DF361B" w:rsidRDefault="00813FE1" w:rsidP="00CB4B5D">
      <w:pPr>
        <w:ind w:left="851"/>
        <w:rPr>
          <w:sz w:val="24"/>
          <w:szCs w:val="24"/>
        </w:rPr>
      </w:pPr>
      <w:r w:rsidRPr="00DF361B">
        <w:rPr>
          <w:sz w:val="24"/>
          <w:szCs w:val="24"/>
        </w:rPr>
        <w:t xml:space="preserve">Når </w:t>
      </w:r>
      <w:proofErr w:type="spellStart"/>
      <w:r w:rsidRPr="00DF361B">
        <w:rPr>
          <w:sz w:val="24"/>
          <w:szCs w:val="24"/>
        </w:rPr>
        <w:t>dorzolamid</w:t>
      </w:r>
      <w:proofErr w:type="spellEnd"/>
      <w:r w:rsidRPr="00DF361B">
        <w:rPr>
          <w:sz w:val="24"/>
          <w:szCs w:val="24"/>
        </w:rPr>
        <w:t xml:space="preserve"> skal erstatte et andet oftalmologisk </w:t>
      </w:r>
      <w:proofErr w:type="spellStart"/>
      <w:r w:rsidRPr="00DF361B">
        <w:rPr>
          <w:sz w:val="24"/>
          <w:szCs w:val="24"/>
        </w:rPr>
        <w:t>antiglaukommiddel</w:t>
      </w:r>
      <w:proofErr w:type="spellEnd"/>
      <w:r w:rsidRPr="00DF361B">
        <w:rPr>
          <w:sz w:val="24"/>
          <w:szCs w:val="24"/>
        </w:rPr>
        <w:t xml:space="preserve">, seponeres denne anden behandling efter passende dosering den ene dag, og </w:t>
      </w:r>
      <w:proofErr w:type="spellStart"/>
      <w:r w:rsidRPr="00DF361B">
        <w:rPr>
          <w:sz w:val="24"/>
          <w:szCs w:val="24"/>
        </w:rPr>
        <w:t>dorzolamid</w:t>
      </w:r>
      <w:proofErr w:type="spellEnd"/>
      <w:r w:rsidRPr="00DF361B">
        <w:rPr>
          <w:sz w:val="24"/>
          <w:szCs w:val="24"/>
        </w:rPr>
        <w:t xml:space="preserve"> behandling startes den efterfølgende dag.</w:t>
      </w:r>
    </w:p>
    <w:p w14:paraId="52D64986" w14:textId="77777777" w:rsidR="00813FE1" w:rsidRPr="00DF361B" w:rsidRDefault="00813FE1" w:rsidP="00CB4B5D">
      <w:pPr>
        <w:ind w:left="851"/>
        <w:rPr>
          <w:sz w:val="24"/>
          <w:szCs w:val="24"/>
        </w:rPr>
      </w:pPr>
    </w:p>
    <w:p w14:paraId="01CF8834" w14:textId="77777777" w:rsidR="00813FE1" w:rsidRPr="00DF361B" w:rsidRDefault="00813FE1" w:rsidP="00CB4B5D">
      <w:pPr>
        <w:ind w:left="851"/>
        <w:rPr>
          <w:sz w:val="24"/>
          <w:szCs w:val="24"/>
        </w:rPr>
      </w:pPr>
      <w:r w:rsidRPr="00DF361B">
        <w:rPr>
          <w:sz w:val="24"/>
          <w:szCs w:val="24"/>
        </w:rPr>
        <w:t xml:space="preserve">Hvis mere end et </w:t>
      </w:r>
      <w:proofErr w:type="spellStart"/>
      <w:r w:rsidRPr="00DF361B">
        <w:rPr>
          <w:sz w:val="24"/>
          <w:szCs w:val="24"/>
        </w:rPr>
        <w:t>topikalt</w:t>
      </w:r>
      <w:proofErr w:type="spellEnd"/>
      <w:r w:rsidRPr="00DF361B">
        <w:rPr>
          <w:sz w:val="24"/>
          <w:szCs w:val="24"/>
        </w:rPr>
        <w:t xml:space="preserve"> oftalmologisk middel bruges, bør lægemidlerne administreres med mindst 10 minutters mellemrum. Øjensalve skal administreres sidst.</w:t>
      </w:r>
    </w:p>
    <w:p w14:paraId="11A8E34C" w14:textId="77777777" w:rsidR="00813FE1" w:rsidRPr="00DF361B" w:rsidRDefault="00813FE1" w:rsidP="00CB4B5D">
      <w:pPr>
        <w:ind w:left="851"/>
        <w:rPr>
          <w:sz w:val="24"/>
          <w:szCs w:val="24"/>
        </w:rPr>
      </w:pPr>
    </w:p>
    <w:p w14:paraId="17249B21" w14:textId="77777777" w:rsidR="00813FE1" w:rsidRPr="00DF361B" w:rsidRDefault="00813FE1" w:rsidP="00CB4B5D">
      <w:pPr>
        <w:ind w:left="851"/>
        <w:rPr>
          <w:sz w:val="24"/>
          <w:szCs w:val="24"/>
        </w:rPr>
      </w:pPr>
      <w:r w:rsidRPr="00DF361B">
        <w:rPr>
          <w:sz w:val="24"/>
          <w:szCs w:val="24"/>
        </w:rPr>
        <w:t>Patienterne bør vejledes om at vaske hænder før brug og undgå, at spidsen af beholderen kommer i kontakt med øjet eller øjenomgivelserne.</w:t>
      </w:r>
    </w:p>
    <w:p w14:paraId="725FF429" w14:textId="77777777" w:rsidR="00813FE1" w:rsidRPr="00DF361B" w:rsidRDefault="00813FE1" w:rsidP="00CB4B5D">
      <w:pPr>
        <w:ind w:left="851"/>
        <w:rPr>
          <w:sz w:val="24"/>
          <w:szCs w:val="24"/>
        </w:rPr>
      </w:pPr>
    </w:p>
    <w:p w14:paraId="6626CB6B" w14:textId="77777777" w:rsidR="00813FE1" w:rsidRPr="00DF361B" w:rsidRDefault="00813FE1" w:rsidP="00CB4B5D">
      <w:pPr>
        <w:ind w:left="851"/>
        <w:rPr>
          <w:sz w:val="24"/>
          <w:szCs w:val="24"/>
        </w:rPr>
      </w:pPr>
      <w:r w:rsidRPr="00DF361B">
        <w:rPr>
          <w:sz w:val="24"/>
          <w:szCs w:val="24"/>
        </w:rPr>
        <w:t>Patienter bør også vejledes om, at øjendråber, hvis de håndteres forkert, kan blive kontamineret af almindelige bakterier, som er kendt for at forårsage øjeninfektioner. Brug af kontaminerede opløsninger kan resultere i alvorlige skader på øjet og deraf følgende synstab.</w:t>
      </w:r>
    </w:p>
    <w:p w14:paraId="7956B1E4" w14:textId="77777777" w:rsidR="00813FE1" w:rsidRPr="00DF361B" w:rsidRDefault="00813FE1" w:rsidP="00CB4B5D">
      <w:pPr>
        <w:ind w:left="851"/>
        <w:rPr>
          <w:sz w:val="24"/>
          <w:szCs w:val="24"/>
        </w:rPr>
      </w:pPr>
    </w:p>
    <w:p w14:paraId="0DF378DC" w14:textId="68BCF8F8" w:rsidR="00813FE1" w:rsidRPr="00DF361B" w:rsidRDefault="00E90C1B" w:rsidP="00CB4B5D">
      <w:pPr>
        <w:ind w:left="851"/>
        <w:rPr>
          <w:sz w:val="24"/>
          <w:szCs w:val="24"/>
        </w:rPr>
      </w:pPr>
      <w:proofErr w:type="spellStart"/>
      <w:r>
        <w:rPr>
          <w:sz w:val="24"/>
          <w:szCs w:val="24"/>
        </w:rPr>
        <w:t>Itoco</w:t>
      </w:r>
      <w:proofErr w:type="spellEnd"/>
      <w:r w:rsidR="00813FE1" w:rsidRPr="00DF361B">
        <w:rPr>
          <w:sz w:val="24"/>
          <w:szCs w:val="24"/>
        </w:rPr>
        <w:t xml:space="preserve"> er en steril opløsning, der ikke indeholder konserveringsmiddel.</w:t>
      </w:r>
    </w:p>
    <w:p w14:paraId="50703B4E" w14:textId="77777777" w:rsidR="00813FE1" w:rsidRPr="00DF361B" w:rsidRDefault="00813FE1" w:rsidP="00CB4B5D">
      <w:pPr>
        <w:ind w:left="851"/>
        <w:rPr>
          <w:sz w:val="24"/>
          <w:szCs w:val="24"/>
        </w:rPr>
      </w:pPr>
    </w:p>
    <w:p w14:paraId="7C9FFFB1" w14:textId="77777777" w:rsidR="00813FE1" w:rsidRPr="00DF361B" w:rsidRDefault="00813FE1" w:rsidP="00CB4B5D">
      <w:pPr>
        <w:ind w:left="851"/>
        <w:rPr>
          <w:sz w:val="24"/>
          <w:szCs w:val="24"/>
          <w:lang w:eastAsia="nl-NL"/>
        </w:rPr>
      </w:pPr>
      <w:r w:rsidRPr="00DF361B">
        <w:rPr>
          <w:sz w:val="24"/>
          <w:szCs w:val="24"/>
        </w:rPr>
        <w:t>Opløsningen fra beholderen (5 ml) kan anvendes i op til 60 dage efter anbrud til administration i de(t) afficerede øjne/øje.</w:t>
      </w:r>
    </w:p>
    <w:p w14:paraId="212119C5" w14:textId="77777777" w:rsidR="00813FE1" w:rsidRPr="00DF361B" w:rsidRDefault="00813FE1" w:rsidP="00CB4B5D">
      <w:pPr>
        <w:ind w:left="851"/>
        <w:rPr>
          <w:sz w:val="24"/>
          <w:szCs w:val="24"/>
        </w:rPr>
      </w:pPr>
      <w:r w:rsidRPr="00DF361B">
        <w:rPr>
          <w:sz w:val="24"/>
          <w:szCs w:val="24"/>
        </w:rPr>
        <w:t>Opløsningen fra beholderen (10 ml) kan anvendes i op til 90 dage efter anbrud til administration i de(t) afficerede øjne/øje.</w:t>
      </w:r>
    </w:p>
    <w:p w14:paraId="0DE666C6" w14:textId="77777777" w:rsidR="00813FE1" w:rsidRPr="00DF361B" w:rsidRDefault="00813FE1" w:rsidP="00CB4B5D">
      <w:pPr>
        <w:ind w:left="851"/>
        <w:rPr>
          <w:sz w:val="24"/>
          <w:szCs w:val="24"/>
        </w:rPr>
      </w:pPr>
    </w:p>
    <w:p w14:paraId="5B0162FD" w14:textId="77777777" w:rsidR="00813FE1" w:rsidRPr="00DF361B" w:rsidRDefault="00813FE1" w:rsidP="00CB4B5D">
      <w:pPr>
        <w:ind w:left="851"/>
        <w:rPr>
          <w:i/>
          <w:iCs/>
          <w:sz w:val="24"/>
          <w:szCs w:val="24"/>
        </w:rPr>
      </w:pPr>
      <w:r w:rsidRPr="00DF361B">
        <w:rPr>
          <w:i/>
          <w:sz w:val="24"/>
          <w:szCs w:val="24"/>
        </w:rPr>
        <w:t>Pædiatrisk population</w:t>
      </w:r>
    </w:p>
    <w:p w14:paraId="5F3F726E" w14:textId="77777777" w:rsidR="00813FE1" w:rsidRPr="00DF361B" w:rsidRDefault="00813FE1" w:rsidP="00CB4B5D">
      <w:pPr>
        <w:ind w:left="851"/>
        <w:rPr>
          <w:sz w:val="24"/>
          <w:szCs w:val="24"/>
        </w:rPr>
      </w:pPr>
      <w:r w:rsidRPr="00DF361B">
        <w:rPr>
          <w:sz w:val="24"/>
          <w:szCs w:val="24"/>
        </w:rPr>
        <w:t xml:space="preserve">Der er begrænset kliniske data for pædiatriske patienter ved administration af </w:t>
      </w:r>
      <w:proofErr w:type="spellStart"/>
      <w:r w:rsidRPr="00DF361B">
        <w:rPr>
          <w:sz w:val="24"/>
          <w:szCs w:val="24"/>
        </w:rPr>
        <w:t>dorzolamid</w:t>
      </w:r>
      <w:proofErr w:type="spellEnd"/>
      <w:r w:rsidRPr="00DF361B">
        <w:rPr>
          <w:sz w:val="24"/>
          <w:szCs w:val="24"/>
        </w:rPr>
        <w:t xml:space="preserve"> (med konserveringsmiddel) tre gange daglig. (For information om pædiatrisk dosering, se pkt. 5.1).</w:t>
      </w:r>
    </w:p>
    <w:p w14:paraId="2015BCBB" w14:textId="77777777" w:rsidR="00813FE1" w:rsidRPr="00DF361B" w:rsidRDefault="00813FE1" w:rsidP="00CB4B5D">
      <w:pPr>
        <w:ind w:left="851"/>
        <w:rPr>
          <w:bCs/>
          <w:sz w:val="24"/>
          <w:szCs w:val="24"/>
        </w:rPr>
      </w:pPr>
    </w:p>
    <w:p w14:paraId="7CF61272" w14:textId="77777777" w:rsidR="00813FE1" w:rsidRPr="00DF361B" w:rsidRDefault="00813FE1" w:rsidP="00CB4B5D">
      <w:pPr>
        <w:ind w:left="851"/>
        <w:rPr>
          <w:bCs/>
          <w:sz w:val="24"/>
          <w:szCs w:val="24"/>
          <w:u w:val="single"/>
        </w:rPr>
      </w:pPr>
      <w:r w:rsidRPr="00DF361B">
        <w:rPr>
          <w:sz w:val="24"/>
          <w:szCs w:val="24"/>
          <w:u w:val="single"/>
        </w:rPr>
        <w:t>Administration</w:t>
      </w:r>
    </w:p>
    <w:p w14:paraId="072E8851" w14:textId="77777777" w:rsidR="00813FE1" w:rsidRPr="00DF361B" w:rsidRDefault="00813FE1" w:rsidP="00CB4B5D">
      <w:pPr>
        <w:ind w:left="851"/>
        <w:rPr>
          <w:bCs/>
          <w:sz w:val="24"/>
          <w:szCs w:val="24"/>
        </w:rPr>
      </w:pPr>
      <w:proofErr w:type="spellStart"/>
      <w:r w:rsidRPr="00DF361B">
        <w:rPr>
          <w:sz w:val="24"/>
          <w:szCs w:val="24"/>
        </w:rPr>
        <w:t>Okulær</w:t>
      </w:r>
      <w:proofErr w:type="spellEnd"/>
      <w:r w:rsidRPr="00DF361B">
        <w:rPr>
          <w:sz w:val="24"/>
          <w:szCs w:val="24"/>
        </w:rPr>
        <w:t xml:space="preserve"> brug (til anvendelse i øjet).</w:t>
      </w:r>
    </w:p>
    <w:p w14:paraId="1F304A4B" w14:textId="77777777" w:rsidR="00813FE1" w:rsidRPr="00DF361B" w:rsidRDefault="00813FE1" w:rsidP="00CB4B5D">
      <w:pPr>
        <w:ind w:left="851"/>
        <w:rPr>
          <w:bCs/>
          <w:sz w:val="24"/>
          <w:szCs w:val="24"/>
        </w:rPr>
      </w:pPr>
    </w:p>
    <w:p w14:paraId="1A9EE1EF" w14:textId="77777777" w:rsidR="00813FE1" w:rsidRPr="00DF361B" w:rsidRDefault="00813FE1" w:rsidP="00CB4B5D">
      <w:pPr>
        <w:ind w:left="851"/>
        <w:rPr>
          <w:i/>
          <w:sz w:val="24"/>
          <w:szCs w:val="24"/>
        </w:rPr>
      </w:pPr>
      <w:r w:rsidRPr="00DF361B">
        <w:rPr>
          <w:i/>
          <w:sz w:val="24"/>
          <w:szCs w:val="24"/>
        </w:rPr>
        <w:t>Før drypning med øjendråberne:</w:t>
      </w:r>
    </w:p>
    <w:p w14:paraId="5C4E5AA0" w14:textId="252DA6D1" w:rsidR="00813FE1" w:rsidRPr="00DF361B" w:rsidRDefault="00813FE1" w:rsidP="00874E9A">
      <w:pPr>
        <w:pStyle w:val="Listeafsnit"/>
        <w:numPr>
          <w:ilvl w:val="0"/>
          <w:numId w:val="13"/>
        </w:numPr>
        <w:spacing w:after="0" w:line="240" w:lineRule="auto"/>
        <w:ind w:left="1276" w:hanging="425"/>
        <w:rPr>
          <w:rFonts w:ascii="Times New Roman" w:hAnsi="Times New Roman"/>
          <w:sz w:val="24"/>
          <w:szCs w:val="24"/>
        </w:rPr>
      </w:pPr>
      <w:r w:rsidRPr="00DF361B">
        <w:rPr>
          <w:rFonts w:ascii="Times New Roman" w:hAnsi="Times New Roman"/>
          <w:sz w:val="24"/>
          <w:szCs w:val="24"/>
        </w:rPr>
        <w:t>Ved brug første gang, inden der dryppes en dråbe i øjet, bør patienten først og fremmest øve sig i at bruge beholderen ved at klemme den langsomt, indtil der afgives en dråbe i luften, væk fra øjet.</w:t>
      </w:r>
    </w:p>
    <w:p w14:paraId="44F78CEF" w14:textId="27DA22F4" w:rsidR="00813FE1" w:rsidRPr="00DF361B" w:rsidRDefault="00813FE1" w:rsidP="00874E9A">
      <w:pPr>
        <w:pStyle w:val="Listeafsnit"/>
        <w:numPr>
          <w:ilvl w:val="0"/>
          <w:numId w:val="13"/>
        </w:numPr>
        <w:spacing w:after="0" w:line="240" w:lineRule="auto"/>
        <w:ind w:left="1276" w:hanging="425"/>
        <w:rPr>
          <w:rFonts w:ascii="Times New Roman" w:hAnsi="Times New Roman"/>
          <w:strike/>
          <w:sz w:val="24"/>
          <w:szCs w:val="24"/>
        </w:rPr>
      </w:pPr>
      <w:r w:rsidRPr="00DF361B">
        <w:rPr>
          <w:rFonts w:ascii="Times New Roman" w:hAnsi="Times New Roman"/>
          <w:sz w:val="24"/>
          <w:szCs w:val="24"/>
        </w:rPr>
        <w:t>Når patienten er sikker på at kunne dryppe én dråbe ad gangen, bør patienten vælge den stilling, som er mest behagelig til drypning med øjendråberne (patienten kan sidde ned, ligge på ryggen, eller stå foran et spejl).</w:t>
      </w:r>
    </w:p>
    <w:p w14:paraId="67E67A5F" w14:textId="77777777" w:rsidR="00813FE1" w:rsidRPr="00DF361B" w:rsidRDefault="00813FE1" w:rsidP="00CB4B5D">
      <w:pPr>
        <w:ind w:left="851"/>
        <w:rPr>
          <w:bCs/>
          <w:sz w:val="24"/>
          <w:szCs w:val="24"/>
        </w:rPr>
      </w:pPr>
    </w:p>
    <w:p w14:paraId="0FF18EA4" w14:textId="77777777" w:rsidR="00813FE1" w:rsidRPr="00DF361B" w:rsidRDefault="00813FE1" w:rsidP="00CB4B5D">
      <w:pPr>
        <w:ind w:left="851"/>
        <w:rPr>
          <w:bCs/>
          <w:i/>
          <w:sz w:val="24"/>
          <w:szCs w:val="24"/>
        </w:rPr>
      </w:pPr>
      <w:r w:rsidRPr="00DF361B">
        <w:rPr>
          <w:i/>
          <w:sz w:val="24"/>
          <w:szCs w:val="24"/>
        </w:rPr>
        <w:t>Brugsanvisning:</w:t>
      </w:r>
    </w:p>
    <w:p w14:paraId="40F9F448" w14:textId="0836ACF7"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Patienten skal vaske sine hænder omhyggeligt, før dette lægemiddel anvendes.</w:t>
      </w:r>
    </w:p>
    <w:p w14:paraId="501D4BAB" w14:textId="0EBCF98D"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Hvis emballagen eller beholderen er beskadiget, bør lægemidlet ikke anvendes.</w:t>
      </w:r>
    </w:p>
    <w:p w14:paraId="0EECACFA" w14:textId="5317A2C4"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lastRenderedPageBreak/>
        <w:t>Når lægemidlet anvendes for første gang, bør låget skrues af efter at patienten har sikret sig, at den forseglede ring på låget ikke er blevet brudt. Patienten bør føle en let modstand, indtil denne forseglende ring knækker af.</w:t>
      </w:r>
    </w:p>
    <w:p w14:paraId="28B49BBC" w14:textId="2BC82973"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Hvis den forseglende ring er løs, bør den fjernes, da den kan falde ind i øjet og forårsage skader.</w:t>
      </w:r>
    </w:p>
    <w:p w14:paraId="33C73584" w14:textId="52804AD0"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Patienten bør vippe sit hoved tilbage og forsigtigt trække sit nederste øjenlåg ned for at danne en lomme mellem øjet og øjenlåget. Det bør tilsigtes at undgå kontakt mellem spidsen af beholderen og øjet, øjenlågene eller fingrene for at forhindre kontaminering af opløsningen.</w:t>
      </w:r>
    </w:p>
    <w:p w14:paraId="42AA5B3E" w14:textId="77777777" w:rsidR="00C7650E" w:rsidRDefault="00813FE1" w:rsidP="00C7650E">
      <w:pPr>
        <w:pStyle w:val="Listeafsnit"/>
        <w:numPr>
          <w:ilvl w:val="0"/>
          <w:numId w:val="14"/>
        </w:numPr>
        <w:autoSpaceDE w:val="0"/>
        <w:autoSpaceDN w:val="0"/>
        <w:adjustRightInd w:val="0"/>
        <w:spacing w:after="0" w:line="240" w:lineRule="auto"/>
        <w:ind w:left="1276" w:hanging="425"/>
        <w:rPr>
          <w:rFonts w:ascii="Times New Roman" w:hAnsi="Times New Roman"/>
          <w:sz w:val="24"/>
          <w:szCs w:val="24"/>
        </w:rPr>
      </w:pPr>
      <w:r w:rsidRPr="00C7650E">
        <w:rPr>
          <w:rFonts w:ascii="Times New Roman" w:hAnsi="Times New Roman"/>
          <w:sz w:val="24"/>
          <w:szCs w:val="24"/>
        </w:rPr>
        <w:t>Der dryppes en dråbe i lommen ved at trykke langsomt på beholderen. Patienten bør klemme forsigtigt midt på beholderen og lade en dråbe dryppe ned i øjet. Der kan være nogle få sekunders forsinkelse mellem patienten klemmer på beholderen og indtil dråben kommer ud. Patienten bør ikke klemme for hårdt. Hvis patienten ikke er sikker på, hvordan dette lægemiddel skal administreres, bør patienten spørge lægen, apotekspersonalet eller sygeplejersken.</w:t>
      </w:r>
    </w:p>
    <w:p w14:paraId="133BAE7F" w14:textId="74B0EE14" w:rsidR="00813FE1" w:rsidRPr="00C7650E" w:rsidRDefault="00C7650E" w:rsidP="00C7650E">
      <w:pPr>
        <w:pStyle w:val="Listeafsnit"/>
        <w:numPr>
          <w:ilvl w:val="0"/>
          <w:numId w:val="14"/>
        </w:numPr>
        <w:autoSpaceDE w:val="0"/>
        <w:autoSpaceDN w:val="0"/>
        <w:adjustRightInd w:val="0"/>
        <w:spacing w:after="0" w:line="240" w:lineRule="auto"/>
        <w:ind w:left="1276" w:hanging="425"/>
        <w:rPr>
          <w:rFonts w:ascii="Times New Roman" w:hAnsi="Times New Roman"/>
          <w:sz w:val="24"/>
          <w:szCs w:val="24"/>
        </w:rPr>
      </w:pPr>
      <w:r w:rsidRPr="00C7650E">
        <w:rPr>
          <w:rFonts w:ascii="Times New Roman" w:hAnsi="Times New Roman"/>
          <w:sz w:val="24"/>
          <w:szCs w:val="24"/>
        </w:rPr>
        <w:t>Patienten skal lukke øjet og trykke på den indre øjenkrog med fingeren i cirka to minutter. På den måde undgår du, at lægemidlet når andre steder hen i kroppen.</w:t>
      </w:r>
    </w:p>
    <w:p w14:paraId="73A207CA" w14:textId="7C9C6FAF"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Patienten bør gentage trin 5, 6 og 7 i sit andet øje, hvis lægen har bedt patienten om at gøre dette.</w:t>
      </w:r>
    </w:p>
    <w:p w14:paraId="2A11BF6E" w14:textId="354F17EC" w:rsidR="00813FE1" w:rsidRPr="00DF361B" w:rsidRDefault="00813FE1" w:rsidP="00874E9A">
      <w:pPr>
        <w:pStyle w:val="Listeafsnit"/>
        <w:numPr>
          <w:ilvl w:val="0"/>
          <w:numId w:val="14"/>
        </w:numPr>
        <w:spacing w:after="0" w:line="240" w:lineRule="auto"/>
        <w:ind w:left="1276" w:hanging="425"/>
        <w:rPr>
          <w:rFonts w:ascii="Times New Roman" w:hAnsi="Times New Roman"/>
          <w:sz w:val="24"/>
          <w:szCs w:val="24"/>
        </w:rPr>
      </w:pPr>
      <w:r w:rsidRPr="00DF361B">
        <w:rPr>
          <w:rFonts w:ascii="Times New Roman" w:hAnsi="Times New Roman"/>
          <w:sz w:val="24"/>
          <w:szCs w:val="24"/>
        </w:rPr>
        <w:t>Efter brug og inden låget sættes på, bør beholderen rystes én gang i en nedadgående retning, uden dråbespidsen rører ved noget, for at fjerne eventuel resterende væske på spidsen. Dette er nødvendigt for at sikre levering af efterfølgende dråber. Efter drypning bør låget skrues på beholderen.</w:t>
      </w:r>
    </w:p>
    <w:p w14:paraId="05E999EF" w14:textId="77777777" w:rsidR="00813FE1" w:rsidRPr="00DF361B" w:rsidRDefault="00813FE1" w:rsidP="00CB4B5D">
      <w:pPr>
        <w:ind w:left="851"/>
        <w:rPr>
          <w:bCs/>
          <w:sz w:val="24"/>
          <w:szCs w:val="24"/>
        </w:rPr>
      </w:pPr>
      <w:r w:rsidRPr="00DF361B">
        <w:rPr>
          <w:sz w:val="24"/>
          <w:szCs w:val="24"/>
        </w:rPr>
        <w:t>Hvis en dråbe ikke rammer øjet, skal patienten prøve igen med en ny dråbe.</w:t>
      </w:r>
    </w:p>
    <w:p w14:paraId="7F3F0CAB" w14:textId="77777777" w:rsidR="00C7650E" w:rsidRDefault="00C7650E" w:rsidP="00C7650E">
      <w:pPr>
        <w:tabs>
          <w:tab w:val="left" w:pos="851"/>
        </w:tabs>
        <w:ind w:left="851"/>
        <w:rPr>
          <w:sz w:val="24"/>
          <w:szCs w:val="24"/>
        </w:rPr>
      </w:pPr>
    </w:p>
    <w:p w14:paraId="30D5F3C8" w14:textId="77777777" w:rsidR="00C7650E" w:rsidRDefault="00C7650E" w:rsidP="00C7650E">
      <w:pPr>
        <w:autoSpaceDE w:val="0"/>
        <w:autoSpaceDN w:val="0"/>
        <w:adjustRightInd w:val="0"/>
        <w:ind w:left="851"/>
        <w:rPr>
          <w:sz w:val="24"/>
          <w:szCs w:val="24"/>
          <w:lang w:eastAsia="da-DK"/>
        </w:rPr>
      </w:pPr>
      <w:r>
        <w:rPr>
          <w:sz w:val="24"/>
          <w:szCs w:val="24"/>
          <w:lang w:eastAsia="da-DK"/>
        </w:rPr>
        <w:t xml:space="preserve">Når der anvendes </w:t>
      </w:r>
      <w:proofErr w:type="spellStart"/>
      <w:r>
        <w:rPr>
          <w:sz w:val="24"/>
          <w:szCs w:val="24"/>
          <w:lang w:eastAsia="da-DK"/>
        </w:rPr>
        <w:t>nasolacrimal</w:t>
      </w:r>
      <w:proofErr w:type="spellEnd"/>
      <w:r>
        <w:rPr>
          <w:sz w:val="24"/>
          <w:szCs w:val="24"/>
          <w:lang w:eastAsia="da-DK"/>
        </w:rPr>
        <w:t xml:space="preserve"> </w:t>
      </w:r>
      <w:proofErr w:type="spellStart"/>
      <w:r>
        <w:rPr>
          <w:sz w:val="24"/>
          <w:szCs w:val="24"/>
          <w:lang w:eastAsia="da-DK"/>
        </w:rPr>
        <w:t>okklusion</w:t>
      </w:r>
      <w:proofErr w:type="spellEnd"/>
      <w:r>
        <w:rPr>
          <w:sz w:val="24"/>
          <w:szCs w:val="24"/>
          <w:lang w:eastAsia="da-DK"/>
        </w:rPr>
        <w:t>, eller når øjenlågene lukkes i 2 minutter, reduceres den systemiske absorption. Dette kan resultere i et fald i systemiske bivirkninger og en stigning i lokal aktivitet.</w:t>
      </w:r>
    </w:p>
    <w:p w14:paraId="59D4BABA" w14:textId="77777777" w:rsidR="00C7650E" w:rsidRPr="00DF361B" w:rsidRDefault="00C7650E" w:rsidP="009260DE">
      <w:pPr>
        <w:tabs>
          <w:tab w:val="left" w:pos="851"/>
        </w:tabs>
        <w:ind w:left="851"/>
        <w:rPr>
          <w:sz w:val="24"/>
          <w:szCs w:val="24"/>
        </w:rPr>
      </w:pPr>
    </w:p>
    <w:p w14:paraId="055B4F3E" w14:textId="77777777" w:rsidR="009260DE" w:rsidRPr="00DF361B" w:rsidRDefault="009260DE" w:rsidP="009260DE">
      <w:pPr>
        <w:tabs>
          <w:tab w:val="left" w:pos="851"/>
        </w:tabs>
        <w:ind w:left="851" w:hanging="851"/>
        <w:rPr>
          <w:b/>
          <w:sz w:val="24"/>
          <w:szCs w:val="24"/>
        </w:rPr>
      </w:pPr>
      <w:r w:rsidRPr="00DF361B">
        <w:rPr>
          <w:b/>
          <w:sz w:val="24"/>
          <w:szCs w:val="24"/>
        </w:rPr>
        <w:t>4.3</w:t>
      </w:r>
      <w:r w:rsidRPr="00DF361B">
        <w:rPr>
          <w:b/>
          <w:sz w:val="24"/>
          <w:szCs w:val="24"/>
        </w:rPr>
        <w:tab/>
        <w:t>Kontraindikationer</w:t>
      </w:r>
    </w:p>
    <w:p w14:paraId="1826BC57" w14:textId="77777777" w:rsidR="00813FE1" w:rsidRPr="00DF361B" w:rsidRDefault="00813FE1" w:rsidP="00CB4B5D">
      <w:pPr>
        <w:ind w:left="851"/>
        <w:rPr>
          <w:sz w:val="24"/>
          <w:szCs w:val="24"/>
          <w:lang w:eastAsia="nl-NL"/>
        </w:rPr>
      </w:pPr>
      <w:r w:rsidRPr="00DF361B">
        <w:rPr>
          <w:sz w:val="24"/>
          <w:szCs w:val="24"/>
        </w:rPr>
        <w:t>Overfølsomhed over for det aktive stof eller over for et eller flere af hjælpestofferne anført i pkt. 6.1.</w:t>
      </w:r>
    </w:p>
    <w:p w14:paraId="21140DE1" w14:textId="77777777" w:rsidR="00813FE1" w:rsidRPr="00DF361B" w:rsidRDefault="00813FE1" w:rsidP="00CB4B5D">
      <w:pPr>
        <w:ind w:left="851"/>
        <w:rPr>
          <w:sz w:val="24"/>
          <w:szCs w:val="24"/>
        </w:rPr>
      </w:pPr>
    </w:p>
    <w:p w14:paraId="19653407" w14:textId="77777777" w:rsidR="00813FE1" w:rsidRPr="00DF361B" w:rsidRDefault="00813FE1" w:rsidP="00CB4B5D">
      <w:pPr>
        <w:ind w:left="851"/>
        <w:rPr>
          <w:sz w:val="24"/>
          <w:szCs w:val="24"/>
        </w:rPr>
      </w:pPr>
      <w:proofErr w:type="spellStart"/>
      <w:r w:rsidRPr="00DF361B">
        <w:rPr>
          <w:sz w:val="24"/>
          <w:szCs w:val="24"/>
        </w:rPr>
        <w:t>Dorzolamid</w:t>
      </w:r>
      <w:proofErr w:type="spellEnd"/>
      <w:r w:rsidRPr="00DF361B">
        <w:rPr>
          <w:sz w:val="24"/>
          <w:szCs w:val="24"/>
        </w:rPr>
        <w:t xml:space="preserve"> er ikke undersøgt hos patienter med svær nedsat nyrefunktion (</w:t>
      </w:r>
      <w:proofErr w:type="spellStart"/>
      <w:r w:rsidRPr="00DF361B">
        <w:rPr>
          <w:sz w:val="24"/>
          <w:szCs w:val="24"/>
        </w:rPr>
        <w:t>kreatininclearance</w:t>
      </w:r>
      <w:proofErr w:type="spellEnd"/>
      <w:r w:rsidRPr="00DF361B">
        <w:rPr>
          <w:sz w:val="24"/>
          <w:szCs w:val="24"/>
        </w:rPr>
        <w:t xml:space="preserve"> &lt; 30 ml/min) eller hos patienter med </w:t>
      </w:r>
      <w:proofErr w:type="spellStart"/>
      <w:r w:rsidRPr="00DF361B">
        <w:rPr>
          <w:sz w:val="24"/>
          <w:szCs w:val="24"/>
        </w:rPr>
        <w:t>hyperkloræmisk</w:t>
      </w:r>
      <w:proofErr w:type="spellEnd"/>
      <w:r w:rsidRPr="00DF361B">
        <w:rPr>
          <w:sz w:val="24"/>
          <w:szCs w:val="24"/>
        </w:rPr>
        <w:t xml:space="preserve"> </w:t>
      </w:r>
      <w:proofErr w:type="spellStart"/>
      <w:r w:rsidRPr="00DF361B">
        <w:rPr>
          <w:sz w:val="24"/>
          <w:szCs w:val="24"/>
        </w:rPr>
        <w:t>acidose</w:t>
      </w:r>
      <w:proofErr w:type="spellEnd"/>
      <w:r w:rsidRPr="00DF361B">
        <w:rPr>
          <w:sz w:val="24"/>
          <w:szCs w:val="24"/>
        </w:rPr>
        <w:t xml:space="preserve">. Da </w:t>
      </w:r>
      <w:proofErr w:type="spellStart"/>
      <w:r w:rsidRPr="00DF361B">
        <w:rPr>
          <w:sz w:val="24"/>
          <w:szCs w:val="24"/>
        </w:rPr>
        <w:t>dorzolamid</w:t>
      </w:r>
      <w:proofErr w:type="spellEnd"/>
      <w:r w:rsidRPr="00DF361B">
        <w:rPr>
          <w:sz w:val="24"/>
          <w:szCs w:val="24"/>
        </w:rPr>
        <w:t xml:space="preserve"> og dets metabolitter hovedsageligt udskilles gennem nyrerne, er </w:t>
      </w:r>
      <w:proofErr w:type="spellStart"/>
      <w:r w:rsidRPr="00DF361B">
        <w:rPr>
          <w:sz w:val="24"/>
          <w:szCs w:val="24"/>
        </w:rPr>
        <w:t>dorzolamid</w:t>
      </w:r>
      <w:proofErr w:type="spellEnd"/>
      <w:r w:rsidRPr="00DF361B">
        <w:rPr>
          <w:sz w:val="24"/>
          <w:szCs w:val="24"/>
        </w:rPr>
        <w:t xml:space="preserve"> kontraindiceret til sådanne patienter.</w:t>
      </w:r>
    </w:p>
    <w:p w14:paraId="47881EBA" w14:textId="77777777" w:rsidR="009260DE" w:rsidRPr="00DF361B" w:rsidRDefault="009260DE" w:rsidP="009260DE">
      <w:pPr>
        <w:tabs>
          <w:tab w:val="left" w:pos="851"/>
        </w:tabs>
        <w:ind w:left="851"/>
        <w:rPr>
          <w:sz w:val="24"/>
          <w:szCs w:val="24"/>
        </w:rPr>
      </w:pPr>
    </w:p>
    <w:p w14:paraId="4C0FB0DE" w14:textId="77777777" w:rsidR="009260DE" w:rsidRPr="00DF361B" w:rsidRDefault="009260DE" w:rsidP="009260DE">
      <w:pPr>
        <w:tabs>
          <w:tab w:val="left" w:pos="851"/>
        </w:tabs>
        <w:ind w:left="851" w:hanging="851"/>
        <w:rPr>
          <w:b/>
          <w:sz w:val="24"/>
          <w:szCs w:val="24"/>
        </w:rPr>
      </w:pPr>
      <w:r w:rsidRPr="00DF361B">
        <w:rPr>
          <w:b/>
          <w:sz w:val="24"/>
          <w:szCs w:val="24"/>
        </w:rPr>
        <w:t>4.4</w:t>
      </w:r>
      <w:r w:rsidRPr="00DF361B">
        <w:rPr>
          <w:b/>
          <w:sz w:val="24"/>
          <w:szCs w:val="24"/>
        </w:rPr>
        <w:tab/>
        <w:t>Særlige advarsler og forsigtighedsregler vedrørende brugen</w:t>
      </w:r>
    </w:p>
    <w:p w14:paraId="4D3EF97E" w14:textId="77777777" w:rsidR="00813FE1" w:rsidRPr="00DF361B" w:rsidRDefault="00813FE1" w:rsidP="00CB4B5D">
      <w:pPr>
        <w:ind w:left="851"/>
        <w:rPr>
          <w:sz w:val="24"/>
          <w:szCs w:val="24"/>
          <w:lang w:eastAsia="nl-NL"/>
        </w:rPr>
      </w:pPr>
      <w:proofErr w:type="spellStart"/>
      <w:r w:rsidRPr="00DF361B">
        <w:rPr>
          <w:sz w:val="24"/>
          <w:szCs w:val="24"/>
        </w:rPr>
        <w:t>Dorzolamid</w:t>
      </w:r>
      <w:proofErr w:type="spellEnd"/>
      <w:r w:rsidRPr="00DF361B">
        <w:rPr>
          <w:sz w:val="24"/>
          <w:szCs w:val="24"/>
        </w:rPr>
        <w:t xml:space="preserve"> er ikke blevet undersøgt hos patienter med nedsat leverfunktion og skal derfor anvendes med forsigtighed til sådanne patienter.</w:t>
      </w:r>
    </w:p>
    <w:p w14:paraId="03F63DBB" w14:textId="77777777" w:rsidR="00813FE1" w:rsidRPr="00DF361B" w:rsidRDefault="00813FE1" w:rsidP="00CB4B5D">
      <w:pPr>
        <w:ind w:left="851"/>
        <w:rPr>
          <w:sz w:val="24"/>
          <w:szCs w:val="24"/>
        </w:rPr>
      </w:pPr>
    </w:p>
    <w:p w14:paraId="18AAD214" w14:textId="77777777" w:rsidR="00813FE1" w:rsidRPr="00DF361B" w:rsidRDefault="00813FE1" w:rsidP="00CB4B5D">
      <w:pPr>
        <w:ind w:left="851"/>
        <w:rPr>
          <w:sz w:val="24"/>
          <w:szCs w:val="24"/>
        </w:rPr>
      </w:pPr>
      <w:r w:rsidRPr="00DF361B">
        <w:rPr>
          <w:sz w:val="24"/>
          <w:szCs w:val="24"/>
        </w:rPr>
        <w:t xml:space="preserve">Behandling af patienter med akut </w:t>
      </w:r>
      <w:proofErr w:type="spellStart"/>
      <w:r w:rsidRPr="00DF361B">
        <w:rPr>
          <w:sz w:val="24"/>
          <w:szCs w:val="24"/>
        </w:rPr>
        <w:t>lukketvinklet</w:t>
      </w:r>
      <w:proofErr w:type="spellEnd"/>
      <w:r w:rsidRPr="00DF361B">
        <w:rPr>
          <w:sz w:val="24"/>
          <w:szCs w:val="24"/>
        </w:rPr>
        <w:t xml:space="preserve"> </w:t>
      </w:r>
      <w:proofErr w:type="spellStart"/>
      <w:r w:rsidRPr="00DF361B">
        <w:rPr>
          <w:sz w:val="24"/>
          <w:szCs w:val="24"/>
        </w:rPr>
        <w:t>glaukom</w:t>
      </w:r>
      <w:proofErr w:type="spellEnd"/>
      <w:r w:rsidRPr="00DF361B">
        <w:rPr>
          <w:sz w:val="24"/>
          <w:szCs w:val="24"/>
        </w:rPr>
        <w:t xml:space="preserve"> kræver terapeutiske interventioner som supplement til </w:t>
      </w:r>
      <w:proofErr w:type="spellStart"/>
      <w:r w:rsidRPr="00DF361B">
        <w:rPr>
          <w:sz w:val="24"/>
          <w:szCs w:val="24"/>
        </w:rPr>
        <w:t>okulært</w:t>
      </w:r>
      <w:proofErr w:type="spellEnd"/>
      <w:r w:rsidRPr="00DF361B">
        <w:rPr>
          <w:sz w:val="24"/>
          <w:szCs w:val="24"/>
        </w:rPr>
        <w:t xml:space="preserve"> hypotensionsmiddel. </w:t>
      </w:r>
      <w:proofErr w:type="spellStart"/>
      <w:r w:rsidRPr="00DF361B">
        <w:rPr>
          <w:sz w:val="24"/>
          <w:szCs w:val="24"/>
        </w:rPr>
        <w:t>Dorzolamid</w:t>
      </w:r>
      <w:proofErr w:type="spellEnd"/>
      <w:r w:rsidRPr="00DF361B">
        <w:rPr>
          <w:sz w:val="24"/>
          <w:szCs w:val="24"/>
        </w:rPr>
        <w:t xml:space="preserve"> er ikke undersøgt hos patienter med akut </w:t>
      </w:r>
      <w:proofErr w:type="spellStart"/>
      <w:r w:rsidRPr="00DF361B">
        <w:rPr>
          <w:sz w:val="24"/>
          <w:szCs w:val="24"/>
        </w:rPr>
        <w:t>lukketvinklet</w:t>
      </w:r>
      <w:proofErr w:type="spellEnd"/>
      <w:r w:rsidRPr="00DF361B">
        <w:rPr>
          <w:sz w:val="24"/>
          <w:szCs w:val="24"/>
        </w:rPr>
        <w:t xml:space="preserve"> </w:t>
      </w:r>
      <w:proofErr w:type="spellStart"/>
      <w:r w:rsidRPr="00DF361B">
        <w:rPr>
          <w:sz w:val="24"/>
          <w:szCs w:val="24"/>
        </w:rPr>
        <w:t>glaukom</w:t>
      </w:r>
      <w:proofErr w:type="spellEnd"/>
      <w:r w:rsidRPr="00DF361B">
        <w:rPr>
          <w:sz w:val="24"/>
          <w:szCs w:val="24"/>
        </w:rPr>
        <w:t>.</w:t>
      </w:r>
    </w:p>
    <w:p w14:paraId="6C4A0402" w14:textId="77777777" w:rsidR="00813FE1" w:rsidRPr="00DF361B" w:rsidRDefault="00813FE1" w:rsidP="00CB4B5D">
      <w:pPr>
        <w:ind w:left="851"/>
        <w:rPr>
          <w:sz w:val="24"/>
          <w:szCs w:val="24"/>
        </w:rPr>
      </w:pPr>
    </w:p>
    <w:p w14:paraId="6E88AA26" w14:textId="77777777" w:rsidR="00813FE1" w:rsidRPr="00DF361B" w:rsidRDefault="00813FE1" w:rsidP="00CB4B5D">
      <w:pPr>
        <w:ind w:left="851"/>
        <w:rPr>
          <w:sz w:val="24"/>
          <w:szCs w:val="24"/>
        </w:rPr>
      </w:pPr>
      <w:proofErr w:type="spellStart"/>
      <w:r w:rsidRPr="00DF361B">
        <w:rPr>
          <w:sz w:val="24"/>
          <w:szCs w:val="24"/>
        </w:rPr>
        <w:t>Dorzolamid</w:t>
      </w:r>
      <w:proofErr w:type="spellEnd"/>
      <w:r w:rsidRPr="00DF361B">
        <w:rPr>
          <w:sz w:val="24"/>
          <w:szCs w:val="24"/>
        </w:rPr>
        <w:t xml:space="preserve"> indeholder en sulfonamidgruppe, som også forekommer i </w:t>
      </w:r>
      <w:proofErr w:type="spellStart"/>
      <w:r w:rsidRPr="00DF361B">
        <w:rPr>
          <w:sz w:val="24"/>
          <w:szCs w:val="24"/>
        </w:rPr>
        <w:t>sulfonamide</w:t>
      </w:r>
      <w:proofErr w:type="spellEnd"/>
      <w:r w:rsidRPr="00DF361B">
        <w:rPr>
          <w:sz w:val="24"/>
          <w:szCs w:val="24"/>
        </w:rPr>
        <w:t xml:space="preserve"> og selvom det administreres </w:t>
      </w:r>
      <w:proofErr w:type="spellStart"/>
      <w:r w:rsidRPr="00DF361B">
        <w:rPr>
          <w:sz w:val="24"/>
          <w:szCs w:val="24"/>
        </w:rPr>
        <w:t>topikal</w:t>
      </w:r>
      <w:proofErr w:type="spellEnd"/>
      <w:r w:rsidRPr="00DF361B">
        <w:rPr>
          <w:sz w:val="24"/>
          <w:szCs w:val="24"/>
        </w:rPr>
        <w:t xml:space="preserve">, absorberes systemisk. Derfor kan </w:t>
      </w:r>
      <w:proofErr w:type="spellStart"/>
      <w:r w:rsidRPr="00DF361B">
        <w:rPr>
          <w:sz w:val="24"/>
          <w:szCs w:val="24"/>
        </w:rPr>
        <w:t>topikal</w:t>
      </w:r>
      <w:proofErr w:type="spellEnd"/>
      <w:r w:rsidRPr="00DF361B">
        <w:rPr>
          <w:sz w:val="24"/>
          <w:szCs w:val="24"/>
        </w:rPr>
        <w:t xml:space="preserve"> administration forårsage de samme bivirkninger, som kan tilskrives sulfonamider, inklusive alvorlige reaktioner såsom Stevens-Johnson syndrom og toksisk </w:t>
      </w:r>
      <w:proofErr w:type="spellStart"/>
      <w:r w:rsidRPr="00DF361B">
        <w:rPr>
          <w:sz w:val="24"/>
          <w:szCs w:val="24"/>
        </w:rPr>
        <w:t>epidermal</w:t>
      </w:r>
      <w:proofErr w:type="spellEnd"/>
      <w:r w:rsidRPr="00DF361B">
        <w:rPr>
          <w:sz w:val="24"/>
          <w:szCs w:val="24"/>
        </w:rPr>
        <w:t xml:space="preserve"> </w:t>
      </w:r>
      <w:proofErr w:type="spellStart"/>
      <w:r w:rsidRPr="00DF361B">
        <w:rPr>
          <w:sz w:val="24"/>
          <w:szCs w:val="24"/>
        </w:rPr>
        <w:t>nekrolyse</w:t>
      </w:r>
      <w:proofErr w:type="spellEnd"/>
      <w:r w:rsidRPr="00DF361B">
        <w:rPr>
          <w:sz w:val="24"/>
          <w:szCs w:val="24"/>
        </w:rPr>
        <w:t xml:space="preserve">. Såfremt der </w:t>
      </w:r>
      <w:r w:rsidRPr="00DF361B">
        <w:rPr>
          <w:sz w:val="24"/>
          <w:szCs w:val="24"/>
        </w:rPr>
        <w:lastRenderedPageBreak/>
        <w:t>opstår tegn på eller tilfælde af alvorlige bivirkninger eller overfølsomhedsreaktioner, seponeres behandlingen.</w:t>
      </w:r>
    </w:p>
    <w:p w14:paraId="0BF46387" w14:textId="77777777" w:rsidR="00813FE1" w:rsidRPr="00DF361B" w:rsidRDefault="00813FE1" w:rsidP="00CB4B5D">
      <w:pPr>
        <w:ind w:left="851"/>
        <w:rPr>
          <w:sz w:val="24"/>
          <w:szCs w:val="24"/>
        </w:rPr>
      </w:pPr>
    </w:p>
    <w:p w14:paraId="399ADEED" w14:textId="77777777" w:rsidR="00813FE1" w:rsidRPr="00DF361B" w:rsidRDefault="00813FE1" w:rsidP="00CB4B5D">
      <w:pPr>
        <w:ind w:left="851"/>
        <w:rPr>
          <w:sz w:val="24"/>
          <w:szCs w:val="24"/>
        </w:rPr>
      </w:pPr>
      <w:r w:rsidRPr="00DF361B">
        <w:rPr>
          <w:sz w:val="24"/>
          <w:szCs w:val="24"/>
        </w:rPr>
        <w:t xml:space="preserve">Behandling med orale </w:t>
      </w:r>
      <w:proofErr w:type="spellStart"/>
      <w:r w:rsidRPr="00DF361B">
        <w:rPr>
          <w:sz w:val="24"/>
          <w:szCs w:val="24"/>
        </w:rPr>
        <w:t>carboanhydrasehæmmere</w:t>
      </w:r>
      <w:proofErr w:type="spellEnd"/>
      <w:r w:rsidRPr="00DF361B">
        <w:rPr>
          <w:sz w:val="24"/>
          <w:szCs w:val="24"/>
        </w:rPr>
        <w:t xml:space="preserve"> er blevet forbundet med </w:t>
      </w:r>
      <w:proofErr w:type="spellStart"/>
      <w:r w:rsidRPr="00DF361B">
        <w:rPr>
          <w:sz w:val="24"/>
          <w:szCs w:val="24"/>
        </w:rPr>
        <w:t>urolithiasis</w:t>
      </w:r>
      <w:proofErr w:type="spellEnd"/>
      <w:r w:rsidRPr="00DF361B">
        <w:rPr>
          <w:sz w:val="24"/>
          <w:szCs w:val="24"/>
        </w:rPr>
        <w:t xml:space="preserve">, der er forårsaget af forstyrrelser i syre-basebalancen, særligt hos patienter med nyresten i anamnesen. Selvom der ikke er set forstyrrelser i syre-basebalancen ved brug af præparater med </w:t>
      </w:r>
      <w:proofErr w:type="spellStart"/>
      <w:r w:rsidRPr="00DF361B">
        <w:rPr>
          <w:sz w:val="24"/>
          <w:szCs w:val="24"/>
        </w:rPr>
        <w:t>dorzolamid</w:t>
      </w:r>
      <w:proofErr w:type="spellEnd"/>
      <w:r w:rsidRPr="00DF361B">
        <w:rPr>
          <w:sz w:val="24"/>
          <w:szCs w:val="24"/>
        </w:rPr>
        <w:t xml:space="preserve">, er der i sjældne tilfælde set </w:t>
      </w:r>
      <w:proofErr w:type="spellStart"/>
      <w:r w:rsidRPr="00DF361B">
        <w:rPr>
          <w:sz w:val="24"/>
          <w:szCs w:val="24"/>
        </w:rPr>
        <w:t>urolithiasis</w:t>
      </w:r>
      <w:proofErr w:type="spellEnd"/>
      <w:r w:rsidRPr="00DF361B">
        <w:rPr>
          <w:sz w:val="24"/>
          <w:szCs w:val="24"/>
        </w:rPr>
        <w:t xml:space="preserve">. Da </w:t>
      </w:r>
      <w:proofErr w:type="spellStart"/>
      <w:r w:rsidRPr="00DF361B">
        <w:rPr>
          <w:sz w:val="24"/>
          <w:szCs w:val="24"/>
        </w:rPr>
        <w:t>dorzolamid</w:t>
      </w:r>
      <w:proofErr w:type="spellEnd"/>
      <w:r w:rsidRPr="00DF361B">
        <w:rPr>
          <w:sz w:val="24"/>
          <w:szCs w:val="24"/>
        </w:rPr>
        <w:t xml:space="preserve"> er en </w:t>
      </w:r>
      <w:proofErr w:type="spellStart"/>
      <w:r w:rsidRPr="00DF361B">
        <w:rPr>
          <w:sz w:val="24"/>
          <w:szCs w:val="24"/>
        </w:rPr>
        <w:t>topikal</w:t>
      </w:r>
      <w:proofErr w:type="spellEnd"/>
      <w:r w:rsidRPr="00DF361B">
        <w:rPr>
          <w:sz w:val="24"/>
          <w:szCs w:val="24"/>
        </w:rPr>
        <w:t xml:space="preserve"> </w:t>
      </w:r>
      <w:proofErr w:type="spellStart"/>
      <w:r w:rsidRPr="00DF361B">
        <w:rPr>
          <w:sz w:val="24"/>
          <w:szCs w:val="24"/>
        </w:rPr>
        <w:t>carboanhydrasehæmmer</w:t>
      </w:r>
      <w:proofErr w:type="spellEnd"/>
      <w:r w:rsidRPr="00DF361B">
        <w:rPr>
          <w:sz w:val="24"/>
          <w:szCs w:val="24"/>
        </w:rPr>
        <w:t xml:space="preserve"> med systemisk absorption, kan patienter med nyresten i anamnesen have øget risiko for </w:t>
      </w:r>
      <w:proofErr w:type="spellStart"/>
      <w:r w:rsidRPr="00DF361B">
        <w:rPr>
          <w:sz w:val="24"/>
          <w:szCs w:val="24"/>
        </w:rPr>
        <w:t>urolithiasis</w:t>
      </w:r>
      <w:proofErr w:type="spellEnd"/>
      <w:r w:rsidRPr="00DF361B">
        <w:rPr>
          <w:sz w:val="24"/>
          <w:szCs w:val="24"/>
        </w:rPr>
        <w:t xml:space="preserve">, mens de bruger </w:t>
      </w:r>
      <w:proofErr w:type="spellStart"/>
      <w:r w:rsidRPr="00DF361B">
        <w:rPr>
          <w:sz w:val="24"/>
          <w:szCs w:val="24"/>
        </w:rPr>
        <w:t>dorzolamid</w:t>
      </w:r>
      <w:proofErr w:type="spellEnd"/>
      <w:r w:rsidRPr="00DF361B">
        <w:rPr>
          <w:sz w:val="24"/>
          <w:szCs w:val="24"/>
        </w:rPr>
        <w:t>.</w:t>
      </w:r>
    </w:p>
    <w:p w14:paraId="0566FC5F" w14:textId="77777777" w:rsidR="00813FE1" w:rsidRPr="00DF361B" w:rsidRDefault="00813FE1" w:rsidP="00CB4B5D">
      <w:pPr>
        <w:ind w:left="851"/>
        <w:rPr>
          <w:sz w:val="24"/>
          <w:szCs w:val="24"/>
        </w:rPr>
      </w:pPr>
    </w:p>
    <w:p w14:paraId="5AEC8CEC" w14:textId="77777777" w:rsidR="00813FE1" w:rsidRPr="00DF361B" w:rsidRDefault="00813FE1" w:rsidP="00CB4B5D">
      <w:pPr>
        <w:ind w:left="851"/>
        <w:rPr>
          <w:sz w:val="24"/>
          <w:szCs w:val="24"/>
        </w:rPr>
      </w:pPr>
      <w:r w:rsidRPr="00DF361B">
        <w:rPr>
          <w:sz w:val="24"/>
          <w:szCs w:val="24"/>
        </w:rPr>
        <w:t xml:space="preserve">Hvis der observeres allergiske reaktioner (fx </w:t>
      </w:r>
      <w:proofErr w:type="spellStart"/>
      <w:r w:rsidRPr="00DF361B">
        <w:rPr>
          <w:sz w:val="24"/>
          <w:szCs w:val="24"/>
        </w:rPr>
        <w:t>konjunktivitis</w:t>
      </w:r>
      <w:proofErr w:type="spellEnd"/>
      <w:r w:rsidRPr="00DF361B">
        <w:rPr>
          <w:sz w:val="24"/>
          <w:szCs w:val="24"/>
        </w:rPr>
        <w:t xml:space="preserve"> og øjenlågsreaktioner), bør det overvejes at seponere behandlingen med </w:t>
      </w:r>
      <w:proofErr w:type="spellStart"/>
      <w:r w:rsidRPr="00DF361B">
        <w:rPr>
          <w:sz w:val="24"/>
          <w:szCs w:val="24"/>
        </w:rPr>
        <w:t>dorzolamid</w:t>
      </w:r>
      <w:proofErr w:type="spellEnd"/>
      <w:r w:rsidRPr="00DF361B">
        <w:rPr>
          <w:sz w:val="24"/>
          <w:szCs w:val="24"/>
        </w:rPr>
        <w:t>.</w:t>
      </w:r>
    </w:p>
    <w:p w14:paraId="3FE70D5B" w14:textId="77777777" w:rsidR="00813FE1" w:rsidRPr="00DF361B" w:rsidRDefault="00813FE1" w:rsidP="00CB4B5D">
      <w:pPr>
        <w:ind w:left="851"/>
        <w:rPr>
          <w:sz w:val="24"/>
          <w:szCs w:val="24"/>
        </w:rPr>
      </w:pPr>
    </w:p>
    <w:p w14:paraId="1DF82AD0" w14:textId="28D0CD4F" w:rsidR="00813FE1" w:rsidRPr="00DF361B" w:rsidRDefault="00813FE1" w:rsidP="00CB4B5D">
      <w:pPr>
        <w:ind w:left="851"/>
        <w:rPr>
          <w:sz w:val="24"/>
          <w:szCs w:val="24"/>
        </w:rPr>
      </w:pPr>
      <w:r w:rsidRPr="00DF361B">
        <w:rPr>
          <w:sz w:val="24"/>
          <w:szCs w:val="24"/>
        </w:rPr>
        <w:t xml:space="preserve">Hos patienter i behandling med oral </w:t>
      </w:r>
      <w:proofErr w:type="spellStart"/>
      <w:r w:rsidRPr="00DF361B">
        <w:rPr>
          <w:sz w:val="24"/>
          <w:szCs w:val="24"/>
        </w:rPr>
        <w:t>carboanhydrasehæmmer</w:t>
      </w:r>
      <w:proofErr w:type="spellEnd"/>
      <w:r w:rsidRPr="00DF361B">
        <w:rPr>
          <w:sz w:val="24"/>
          <w:szCs w:val="24"/>
        </w:rPr>
        <w:t xml:space="preserve"> og </w:t>
      </w:r>
      <w:proofErr w:type="spellStart"/>
      <w:r w:rsidRPr="00DF361B">
        <w:rPr>
          <w:sz w:val="24"/>
          <w:szCs w:val="24"/>
        </w:rPr>
        <w:t>dorzolamid</w:t>
      </w:r>
      <w:proofErr w:type="spellEnd"/>
      <w:r w:rsidRPr="00DF361B">
        <w:rPr>
          <w:sz w:val="24"/>
          <w:szCs w:val="24"/>
        </w:rPr>
        <w:t xml:space="preserve"> er der potentiale for en </w:t>
      </w:r>
      <w:proofErr w:type="gramStart"/>
      <w:r w:rsidRPr="00DF361B">
        <w:rPr>
          <w:sz w:val="24"/>
          <w:szCs w:val="24"/>
        </w:rPr>
        <w:t>additiv effekt</w:t>
      </w:r>
      <w:proofErr w:type="gramEnd"/>
      <w:r w:rsidRPr="00DF361B">
        <w:rPr>
          <w:sz w:val="24"/>
          <w:szCs w:val="24"/>
        </w:rPr>
        <w:t xml:space="preserve"> på de kendte systemiske virkninger af </w:t>
      </w:r>
      <w:proofErr w:type="spellStart"/>
      <w:r w:rsidRPr="00DF361B">
        <w:rPr>
          <w:sz w:val="24"/>
          <w:szCs w:val="24"/>
        </w:rPr>
        <w:t>carboanhydrase</w:t>
      </w:r>
      <w:r w:rsidR="00AB6BAE">
        <w:rPr>
          <w:sz w:val="24"/>
          <w:szCs w:val="24"/>
        </w:rPr>
        <w:softHyphen/>
      </w:r>
      <w:r w:rsidRPr="00DF361B">
        <w:rPr>
          <w:sz w:val="24"/>
          <w:szCs w:val="24"/>
        </w:rPr>
        <w:t>hæmning</w:t>
      </w:r>
      <w:proofErr w:type="spellEnd"/>
      <w:r w:rsidRPr="00DF361B">
        <w:rPr>
          <w:sz w:val="24"/>
          <w:szCs w:val="24"/>
        </w:rPr>
        <w:t xml:space="preserve">. Samtidigt brug af </w:t>
      </w:r>
      <w:proofErr w:type="spellStart"/>
      <w:r w:rsidRPr="00DF361B">
        <w:rPr>
          <w:sz w:val="24"/>
          <w:szCs w:val="24"/>
        </w:rPr>
        <w:t>dorzolamid</w:t>
      </w:r>
      <w:proofErr w:type="spellEnd"/>
      <w:r w:rsidRPr="00DF361B">
        <w:rPr>
          <w:sz w:val="24"/>
          <w:szCs w:val="24"/>
        </w:rPr>
        <w:t xml:space="preserve"> og orale </w:t>
      </w:r>
      <w:proofErr w:type="spellStart"/>
      <w:r w:rsidRPr="00DF361B">
        <w:rPr>
          <w:sz w:val="24"/>
          <w:szCs w:val="24"/>
        </w:rPr>
        <w:t>carboanhydrasehæmmere</w:t>
      </w:r>
      <w:proofErr w:type="spellEnd"/>
      <w:r w:rsidRPr="00DF361B">
        <w:rPr>
          <w:sz w:val="24"/>
          <w:szCs w:val="24"/>
        </w:rPr>
        <w:t xml:space="preserve"> frarådes.</w:t>
      </w:r>
    </w:p>
    <w:p w14:paraId="548F1D5E" w14:textId="77777777" w:rsidR="00813FE1" w:rsidRPr="00DF361B" w:rsidRDefault="00813FE1" w:rsidP="00CB4B5D">
      <w:pPr>
        <w:ind w:left="851"/>
        <w:rPr>
          <w:sz w:val="24"/>
          <w:szCs w:val="24"/>
        </w:rPr>
      </w:pPr>
    </w:p>
    <w:p w14:paraId="116674A5" w14:textId="2C551C6E" w:rsidR="00813FE1" w:rsidRPr="00DF361B" w:rsidRDefault="00813FE1" w:rsidP="00CB4B5D">
      <w:pPr>
        <w:ind w:left="851"/>
        <w:rPr>
          <w:sz w:val="24"/>
          <w:szCs w:val="24"/>
        </w:rPr>
      </w:pPr>
      <w:r w:rsidRPr="00DF361B">
        <w:rPr>
          <w:sz w:val="24"/>
          <w:szCs w:val="24"/>
        </w:rPr>
        <w:t xml:space="preserve">Der er indberettet hornhindeødem og irreversibel hornhindenedbrydning hos patienter med præeksisterende kroniske hornhindelidelser og/eller </w:t>
      </w:r>
      <w:proofErr w:type="spellStart"/>
      <w:r w:rsidRPr="00DF361B">
        <w:rPr>
          <w:sz w:val="24"/>
          <w:szCs w:val="24"/>
        </w:rPr>
        <w:t>intraokulær</w:t>
      </w:r>
      <w:proofErr w:type="spellEnd"/>
      <w:r w:rsidRPr="00DF361B">
        <w:rPr>
          <w:sz w:val="24"/>
          <w:szCs w:val="24"/>
        </w:rPr>
        <w:t xml:space="preserve"> operation i anamnesen, under behandling med </w:t>
      </w:r>
      <w:proofErr w:type="spellStart"/>
      <w:r w:rsidRPr="00DF361B">
        <w:rPr>
          <w:sz w:val="24"/>
          <w:szCs w:val="24"/>
        </w:rPr>
        <w:t>dorzolamid</w:t>
      </w:r>
      <w:proofErr w:type="spellEnd"/>
      <w:r w:rsidRPr="00DF361B">
        <w:rPr>
          <w:sz w:val="24"/>
          <w:szCs w:val="24"/>
        </w:rPr>
        <w:t xml:space="preserve">. </w:t>
      </w:r>
      <w:proofErr w:type="spellStart"/>
      <w:r w:rsidRPr="00DF361B">
        <w:rPr>
          <w:sz w:val="24"/>
          <w:szCs w:val="24"/>
        </w:rPr>
        <w:t>Topikal</w:t>
      </w:r>
      <w:proofErr w:type="spellEnd"/>
      <w:r w:rsidRPr="00DF361B">
        <w:rPr>
          <w:sz w:val="24"/>
          <w:szCs w:val="24"/>
        </w:rPr>
        <w:t xml:space="preserve"> </w:t>
      </w:r>
      <w:proofErr w:type="spellStart"/>
      <w:r w:rsidRPr="00DF361B">
        <w:rPr>
          <w:sz w:val="24"/>
          <w:szCs w:val="24"/>
        </w:rPr>
        <w:t>dorzolamid</w:t>
      </w:r>
      <w:proofErr w:type="spellEnd"/>
      <w:r w:rsidRPr="00DF361B">
        <w:rPr>
          <w:sz w:val="24"/>
          <w:szCs w:val="24"/>
        </w:rPr>
        <w:t xml:space="preserve"> bør anvendes med forsigtighed hos sådanne patienter.</w:t>
      </w:r>
    </w:p>
    <w:p w14:paraId="22959B16" w14:textId="77777777" w:rsidR="00813FE1" w:rsidRPr="00DF361B" w:rsidRDefault="00813FE1" w:rsidP="00CB4B5D">
      <w:pPr>
        <w:ind w:left="851"/>
        <w:rPr>
          <w:sz w:val="24"/>
          <w:szCs w:val="24"/>
          <w:lang w:eastAsia="pl-PL"/>
        </w:rPr>
      </w:pPr>
    </w:p>
    <w:p w14:paraId="606B56DC" w14:textId="77777777" w:rsidR="00813FE1" w:rsidRPr="00DF361B" w:rsidRDefault="00813FE1" w:rsidP="00CB4B5D">
      <w:pPr>
        <w:ind w:left="851"/>
        <w:rPr>
          <w:sz w:val="24"/>
          <w:szCs w:val="24"/>
          <w:lang w:eastAsia="nl-NL"/>
        </w:rPr>
      </w:pPr>
      <w:r w:rsidRPr="00DF361B">
        <w:rPr>
          <w:sz w:val="24"/>
          <w:szCs w:val="24"/>
        </w:rPr>
        <w:t xml:space="preserve">Der er indberettet </w:t>
      </w:r>
      <w:proofErr w:type="spellStart"/>
      <w:r w:rsidRPr="00DF361B">
        <w:rPr>
          <w:sz w:val="24"/>
          <w:szCs w:val="24"/>
        </w:rPr>
        <w:t>choroidalløsning</w:t>
      </w:r>
      <w:proofErr w:type="spellEnd"/>
      <w:r w:rsidRPr="00DF361B">
        <w:rPr>
          <w:sz w:val="24"/>
          <w:szCs w:val="24"/>
        </w:rPr>
        <w:t xml:space="preserve"> med samtidig </w:t>
      </w:r>
      <w:proofErr w:type="spellStart"/>
      <w:r w:rsidRPr="00DF361B">
        <w:rPr>
          <w:sz w:val="24"/>
          <w:szCs w:val="24"/>
        </w:rPr>
        <w:t>okulær</w:t>
      </w:r>
      <w:proofErr w:type="spellEnd"/>
      <w:r w:rsidRPr="00DF361B">
        <w:rPr>
          <w:sz w:val="24"/>
          <w:szCs w:val="24"/>
        </w:rPr>
        <w:t xml:space="preserve"> </w:t>
      </w:r>
      <w:proofErr w:type="spellStart"/>
      <w:r w:rsidRPr="00DF361B">
        <w:rPr>
          <w:sz w:val="24"/>
          <w:szCs w:val="24"/>
        </w:rPr>
        <w:t>hypotoni</w:t>
      </w:r>
      <w:proofErr w:type="spellEnd"/>
      <w:r w:rsidRPr="00DF361B">
        <w:rPr>
          <w:sz w:val="24"/>
          <w:szCs w:val="24"/>
        </w:rPr>
        <w:t xml:space="preserve"> efter </w:t>
      </w:r>
      <w:proofErr w:type="spellStart"/>
      <w:r w:rsidRPr="00DF361B">
        <w:rPr>
          <w:sz w:val="24"/>
          <w:szCs w:val="24"/>
        </w:rPr>
        <w:t>trabekulektomi</w:t>
      </w:r>
      <w:proofErr w:type="spellEnd"/>
      <w:r w:rsidRPr="00DF361B">
        <w:rPr>
          <w:sz w:val="24"/>
          <w:szCs w:val="24"/>
        </w:rPr>
        <w:t xml:space="preserve"> i forbindelse med kammervæskehæmmende behandling. </w:t>
      </w:r>
    </w:p>
    <w:p w14:paraId="10F014C9" w14:textId="77777777" w:rsidR="00813FE1" w:rsidRPr="00DF361B" w:rsidRDefault="00813FE1" w:rsidP="00CB4B5D">
      <w:pPr>
        <w:ind w:left="851"/>
        <w:rPr>
          <w:sz w:val="24"/>
          <w:szCs w:val="24"/>
        </w:rPr>
      </w:pPr>
    </w:p>
    <w:p w14:paraId="655A14D8" w14:textId="32E7F31B" w:rsidR="00813FE1" w:rsidRPr="00DF361B" w:rsidRDefault="00E90C1B" w:rsidP="00CB4B5D">
      <w:pPr>
        <w:ind w:left="851"/>
        <w:rPr>
          <w:sz w:val="24"/>
          <w:szCs w:val="24"/>
        </w:rPr>
      </w:pPr>
      <w:proofErr w:type="spellStart"/>
      <w:r>
        <w:rPr>
          <w:sz w:val="24"/>
          <w:szCs w:val="24"/>
        </w:rPr>
        <w:t>Itoco</w:t>
      </w:r>
      <w:proofErr w:type="spellEnd"/>
      <w:r w:rsidR="00813FE1" w:rsidRPr="00DF361B">
        <w:rPr>
          <w:sz w:val="24"/>
          <w:szCs w:val="24"/>
        </w:rPr>
        <w:t xml:space="preserve"> er ikke undersøgt hos patienter med kontaktlinser.</w:t>
      </w:r>
    </w:p>
    <w:p w14:paraId="4BDE9AA7" w14:textId="77777777" w:rsidR="00813FE1" w:rsidRPr="00DF361B" w:rsidRDefault="00813FE1" w:rsidP="00CB4B5D">
      <w:pPr>
        <w:ind w:left="851"/>
        <w:rPr>
          <w:sz w:val="24"/>
          <w:szCs w:val="24"/>
        </w:rPr>
      </w:pPr>
    </w:p>
    <w:p w14:paraId="35DFDFFF" w14:textId="77777777" w:rsidR="00813FE1" w:rsidRPr="00DF361B" w:rsidRDefault="00813FE1" w:rsidP="00CB4B5D">
      <w:pPr>
        <w:ind w:left="851"/>
        <w:rPr>
          <w:i/>
          <w:sz w:val="24"/>
          <w:szCs w:val="24"/>
        </w:rPr>
      </w:pPr>
      <w:r w:rsidRPr="00DF361B">
        <w:rPr>
          <w:i/>
          <w:sz w:val="24"/>
          <w:szCs w:val="24"/>
        </w:rPr>
        <w:t>Pædiatrisk population</w:t>
      </w:r>
    </w:p>
    <w:p w14:paraId="68A0FF9E" w14:textId="77777777" w:rsidR="00813FE1" w:rsidRPr="00DF361B" w:rsidRDefault="00813FE1" w:rsidP="00CB4B5D">
      <w:pPr>
        <w:ind w:left="851"/>
        <w:rPr>
          <w:sz w:val="24"/>
          <w:szCs w:val="24"/>
        </w:rPr>
      </w:pPr>
      <w:proofErr w:type="spellStart"/>
      <w:r w:rsidRPr="00DF361B">
        <w:rPr>
          <w:sz w:val="24"/>
          <w:szCs w:val="24"/>
        </w:rPr>
        <w:t>Dorzolamid</w:t>
      </w:r>
      <w:proofErr w:type="spellEnd"/>
      <w:r w:rsidRPr="00DF361B">
        <w:rPr>
          <w:sz w:val="24"/>
          <w:szCs w:val="24"/>
        </w:rPr>
        <w:t xml:space="preserve"> er ikke undersøgt hos patienter under 36 ugers </w:t>
      </w:r>
      <w:proofErr w:type="spellStart"/>
      <w:r w:rsidRPr="00DF361B">
        <w:rPr>
          <w:sz w:val="24"/>
          <w:szCs w:val="24"/>
        </w:rPr>
        <w:t>gestationsalder</w:t>
      </w:r>
      <w:proofErr w:type="spellEnd"/>
      <w:r w:rsidRPr="00DF361B">
        <w:rPr>
          <w:sz w:val="24"/>
          <w:szCs w:val="24"/>
        </w:rPr>
        <w:t xml:space="preserve"> og under 1 uge gamle. Patienter med signifikant </w:t>
      </w:r>
      <w:proofErr w:type="spellStart"/>
      <w:r w:rsidRPr="00DF361B">
        <w:rPr>
          <w:sz w:val="24"/>
          <w:szCs w:val="24"/>
        </w:rPr>
        <w:t>renal</w:t>
      </w:r>
      <w:proofErr w:type="spellEnd"/>
      <w:r w:rsidRPr="00DF361B">
        <w:rPr>
          <w:sz w:val="24"/>
          <w:szCs w:val="24"/>
        </w:rPr>
        <w:t xml:space="preserve"> </w:t>
      </w:r>
      <w:proofErr w:type="spellStart"/>
      <w:r w:rsidRPr="00DF361B">
        <w:rPr>
          <w:sz w:val="24"/>
          <w:szCs w:val="24"/>
        </w:rPr>
        <w:t>tubulær</w:t>
      </w:r>
      <w:proofErr w:type="spellEnd"/>
      <w:r w:rsidRPr="00DF361B">
        <w:rPr>
          <w:sz w:val="24"/>
          <w:szCs w:val="24"/>
        </w:rPr>
        <w:t xml:space="preserve"> umodenhed bør kun få </w:t>
      </w:r>
      <w:proofErr w:type="spellStart"/>
      <w:r w:rsidRPr="00DF361B">
        <w:rPr>
          <w:sz w:val="24"/>
          <w:szCs w:val="24"/>
        </w:rPr>
        <w:t>dorzolamid</w:t>
      </w:r>
      <w:proofErr w:type="spellEnd"/>
      <w:r w:rsidRPr="00DF361B">
        <w:rPr>
          <w:sz w:val="24"/>
          <w:szCs w:val="24"/>
        </w:rPr>
        <w:t xml:space="preserve"> efter grundig overvejelse af fordel/risiko-forholdet på grund af den mulige risiko for metabolisk </w:t>
      </w:r>
      <w:proofErr w:type="spellStart"/>
      <w:r w:rsidRPr="00DF361B">
        <w:rPr>
          <w:sz w:val="24"/>
          <w:szCs w:val="24"/>
        </w:rPr>
        <w:t>acidose</w:t>
      </w:r>
      <w:proofErr w:type="spellEnd"/>
      <w:r w:rsidRPr="00DF361B">
        <w:rPr>
          <w:sz w:val="24"/>
          <w:szCs w:val="24"/>
        </w:rPr>
        <w:t>.</w:t>
      </w:r>
    </w:p>
    <w:p w14:paraId="71369BD6" w14:textId="77777777" w:rsidR="009260DE" w:rsidRPr="00DF361B" w:rsidRDefault="009260DE" w:rsidP="009260DE">
      <w:pPr>
        <w:tabs>
          <w:tab w:val="left" w:pos="851"/>
        </w:tabs>
        <w:ind w:left="851"/>
        <w:rPr>
          <w:sz w:val="24"/>
          <w:szCs w:val="24"/>
        </w:rPr>
      </w:pPr>
    </w:p>
    <w:p w14:paraId="57055FE5" w14:textId="77777777" w:rsidR="009260DE" w:rsidRPr="00DF361B" w:rsidRDefault="009260DE" w:rsidP="009260DE">
      <w:pPr>
        <w:tabs>
          <w:tab w:val="left" w:pos="851"/>
        </w:tabs>
        <w:ind w:left="851" w:hanging="851"/>
        <w:rPr>
          <w:b/>
          <w:sz w:val="24"/>
          <w:szCs w:val="24"/>
        </w:rPr>
      </w:pPr>
      <w:r w:rsidRPr="00DF361B">
        <w:rPr>
          <w:b/>
          <w:sz w:val="24"/>
          <w:szCs w:val="24"/>
        </w:rPr>
        <w:t>4.5</w:t>
      </w:r>
      <w:r w:rsidRPr="00DF361B">
        <w:rPr>
          <w:b/>
          <w:sz w:val="24"/>
          <w:szCs w:val="24"/>
        </w:rPr>
        <w:tab/>
        <w:t>Interaktion med andre lægemidler og andre former for interaktion</w:t>
      </w:r>
    </w:p>
    <w:p w14:paraId="42135E30" w14:textId="77777777" w:rsidR="00813FE1" w:rsidRPr="00DF361B" w:rsidRDefault="00813FE1" w:rsidP="00CB4B5D">
      <w:pPr>
        <w:ind w:left="851"/>
        <w:rPr>
          <w:sz w:val="24"/>
          <w:szCs w:val="24"/>
          <w:lang w:eastAsia="nl-NL"/>
        </w:rPr>
      </w:pPr>
      <w:r w:rsidRPr="00DF361B">
        <w:rPr>
          <w:sz w:val="24"/>
          <w:szCs w:val="24"/>
        </w:rPr>
        <w:t xml:space="preserve">Der er ikke udført specifikke interaktionsundersøgelser med </w:t>
      </w:r>
      <w:proofErr w:type="spellStart"/>
      <w:r w:rsidRPr="00DF361B">
        <w:rPr>
          <w:sz w:val="24"/>
          <w:szCs w:val="24"/>
        </w:rPr>
        <w:t>dorzolamid</w:t>
      </w:r>
      <w:proofErr w:type="spellEnd"/>
      <w:r w:rsidRPr="00DF361B">
        <w:rPr>
          <w:sz w:val="24"/>
          <w:szCs w:val="24"/>
        </w:rPr>
        <w:t>.</w:t>
      </w:r>
    </w:p>
    <w:p w14:paraId="7C113B9D" w14:textId="77777777" w:rsidR="00813FE1" w:rsidRPr="00DF361B" w:rsidRDefault="00813FE1" w:rsidP="00CB4B5D">
      <w:pPr>
        <w:ind w:left="851"/>
        <w:rPr>
          <w:sz w:val="24"/>
          <w:szCs w:val="24"/>
        </w:rPr>
      </w:pPr>
    </w:p>
    <w:p w14:paraId="3C28F09E" w14:textId="77777777" w:rsidR="00813FE1" w:rsidRPr="00DF361B" w:rsidRDefault="00813FE1" w:rsidP="00CB4B5D">
      <w:pPr>
        <w:ind w:left="851"/>
        <w:rPr>
          <w:sz w:val="24"/>
          <w:szCs w:val="24"/>
        </w:rPr>
      </w:pPr>
      <w:r w:rsidRPr="00DF361B">
        <w:rPr>
          <w:sz w:val="24"/>
          <w:szCs w:val="24"/>
        </w:rPr>
        <w:t xml:space="preserve">I kliniske undersøgelser har </w:t>
      </w:r>
      <w:proofErr w:type="spellStart"/>
      <w:r w:rsidRPr="00DF361B">
        <w:rPr>
          <w:sz w:val="24"/>
          <w:szCs w:val="24"/>
        </w:rPr>
        <w:t>dorzolamid</w:t>
      </w:r>
      <w:proofErr w:type="spellEnd"/>
      <w:r w:rsidRPr="00DF361B">
        <w:rPr>
          <w:sz w:val="24"/>
          <w:szCs w:val="24"/>
        </w:rPr>
        <w:t xml:space="preserve"> været brugt samtidigt med følgende lægemidler uden tegn på interaktion:</w:t>
      </w:r>
    </w:p>
    <w:p w14:paraId="09A3BD89" w14:textId="77777777" w:rsidR="00813FE1" w:rsidRPr="00DF361B" w:rsidRDefault="00813FE1" w:rsidP="00874E9A">
      <w:pPr>
        <w:pStyle w:val="Listeafsnit"/>
        <w:numPr>
          <w:ilvl w:val="0"/>
          <w:numId w:val="16"/>
        </w:numPr>
        <w:spacing w:after="0" w:line="240" w:lineRule="auto"/>
        <w:ind w:left="1276" w:hanging="425"/>
        <w:rPr>
          <w:rFonts w:ascii="Times New Roman" w:hAnsi="Times New Roman"/>
          <w:sz w:val="24"/>
          <w:szCs w:val="24"/>
        </w:rPr>
      </w:pPr>
      <w:proofErr w:type="spellStart"/>
      <w:r w:rsidRPr="00DF361B">
        <w:rPr>
          <w:rFonts w:ascii="Times New Roman" w:hAnsi="Times New Roman"/>
          <w:sz w:val="24"/>
          <w:szCs w:val="24"/>
        </w:rPr>
        <w:t>timolol</w:t>
      </w:r>
      <w:proofErr w:type="spellEnd"/>
      <w:r w:rsidRPr="00DF361B">
        <w:rPr>
          <w:rFonts w:ascii="Times New Roman" w:hAnsi="Times New Roman"/>
          <w:sz w:val="24"/>
          <w:szCs w:val="24"/>
        </w:rPr>
        <w:t xml:space="preserve"> </w:t>
      </w:r>
      <w:proofErr w:type="spellStart"/>
      <w:r w:rsidRPr="00DF361B">
        <w:rPr>
          <w:rFonts w:ascii="Times New Roman" w:hAnsi="Times New Roman"/>
          <w:sz w:val="24"/>
          <w:szCs w:val="24"/>
        </w:rPr>
        <w:t>oftalmisk</w:t>
      </w:r>
      <w:proofErr w:type="spellEnd"/>
      <w:r w:rsidRPr="00DF361B">
        <w:rPr>
          <w:rFonts w:ascii="Times New Roman" w:hAnsi="Times New Roman"/>
          <w:sz w:val="24"/>
          <w:szCs w:val="24"/>
        </w:rPr>
        <w:t xml:space="preserve"> opløsning</w:t>
      </w:r>
    </w:p>
    <w:p w14:paraId="69AAE5F7" w14:textId="77777777" w:rsidR="00813FE1" w:rsidRPr="00DF361B" w:rsidRDefault="00813FE1" w:rsidP="00874E9A">
      <w:pPr>
        <w:pStyle w:val="Listeafsnit"/>
        <w:numPr>
          <w:ilvl w:val="0"/>
          <w:numId w:val="16"/>
        </w:numPr>
        <w:spacing w:after="0" w:line="240" w:lineRule="auto"/>
        <w:ind w:left="1276" w:hanging="425"/>
        <w:rPr>
          <w:rFonts w:ascii="Times New Roman" w:hAnsi="Times New Roman"/>
          <w:sz w:val="24"/>
          <w:szCs w:val="24"/>
        </w:rPr>
      </w:pPr>
      <w:proofErr w:type="spellStart"/>
      <w:r w:rsidRPr="00DF361B">
        <w:rPr>
          <w:rFonts w:ascii="Times New Roman" w:hAnsi="Times New Roman"/>
          <w:sz w:val="24"/>
          <w:szCs w:val="24"/>
        </w:rPr>
        <w:t>betaxolol</w:t>
      </w:r>
      <w:proofErr w:type="spellEnd"/>
      <w:r w:rsidRPr="00DF361B">
        <w:rPr>
          <w:rFonts w:ascii="Times New Roman" w:hAnsi="Times New Roman"/>
          <w:sz w:val="24"/>
          <w:szCs w:val="24"/>
        </w:rPr>
        <w:t xml:space="preserve"> </w:t>
      </w:r>
      <w:proofErr w:type="spellStart"/>
      <w:r w:rsidRPr="00DF361B">
        <w:rPr>
          <w:rFonts w:ascii="Times New Roman" w:hAnsi="Times New Roman"/>
          <w:sz w:val="24"/>
          <w:szCs w:val="24"/>
        </w:rPr>
        <w:t>oftalmisk</w:t>
      </w:r>
      <w:proofErr w:type="spellEnd"/>
      <w:r w:rsidRPr="00DF361B">
        <w:rPr>
          <w:rFonts w:ascii="Times New Roman" w:hAnsi="Times New Roman"/>
          <w:sz w:val="24"/>
          <w:szCs w:val="24"/>
        </w:rPr>
        <w:t xml:space="preserve"> opløsning</w:t>
      </w:r>
    </w:p>
    <w:p w14:paraId="5C453395" w14:textId="77777777" w:rsidR="00813FE1" w:rsidRPr="00DF361B" w:rsidRDefault="00813FE1" w:rsidP="00874E9A">
      <w:pPr>
        <w:pStyle w:val="Listeafsnit"/>
        <w:numPr>
          <w:ilvl w:val="0"/>
          <w:numId w:val="16"/>
        </w:numPr>
        <w:spacing w:after="0" w:line="240" w:lineRule="auto"/>
        <w:ind w:left="1276" w:hanging="425"/>
        <w:rPr>
          <w:rFonts w:ascii="Times New Roman" w:hAnsi="Times New Roman"/>
          <w:sz w:val="24"/>
          <w:szCs w:val="24"/>
        </w:rPr>
      </w:pPr>
      <w:r w:rsidRPr="00DF361B">
        <w:rPr>
          <w:rFonts w:ascii="Times New Roman" w:hAnsi="Times New Roman"/>
          <w:sz w:val="24"/>
          <w:szCs w:val="24"/>
        </w:rPr>
        <w:t>systemiske lægemidler heriblandt ACE-</w:t>
      </w:r>
      <w:proofErr w:type="spellStart"/>
      <w:r w:rsidRPr="00DF361B">
        <w:rPr>
          <w:rFonts w:ascii="Times New Roman" w:hAnsi="Times New Roman"/>
          <w:sz w:val="24"/>
          <w:szCs w:val="24"/>
        </w:rPr>
        <w:t>hæmmere</w:t>
      </w:r>
      <w:proofErr w:type="spellEnd"/>
      <w:r w:rsidRPr="00DF361B">
        <w:rPr>
          <w:rFonts w:ascii="Times New Roman" w:hAnsi="Times New Roman"/>
          <w:sz w:val="24"/>
          <w:szCs w:val="24"/>
        </w:rPr>
        <w:t xml:space="preserve">, calciumantagonister, </w:t>
      </w:r>
      <w:proofErr w:type="spellStart"/>
      <w:r w:rsidRPr="00DF361B">
        <w:rPr>
          <w:rFonts w:ascii="Times New Roman" w:hAnsi="Times New Roman"/>
          <w:sz w:val="24"/>
          <w:szCs w:val="24"/>
        </w:rPr>
        <w:t>diuretika</w:t>
      </w:r>
      <w:proofErr w:type="spellEnd"/>
      <w:r w:rsidRPr="00DF361B">
        <w:rPr>
          <w:rFonts w:ascii="Times New Roman" w:hAnsi="Times New Roman"/>
          <w:sz w:val="24"/>
          <w:szCs w:val="24"/>
        </w:rPr>
        <w:t xml:space="preserve">, </w:t>
      </w:r>
      <w:proofErr w:type="spellStart"/>
      <w:r w:rsidRPr="00DF361B">
        <w:rPr>
          <w:rFonts w:ascii="Times New Roman" w:hAnsi="Times New Roman"/>
          <w:sz w:val="24"/>
          <w:szCs w:val="24"/>
        </w:rPr>
        <w:t>nonsteroide</w:t>
      </w:r>
      <w:proofErr w:type="spellEnd"/>
      <w:r w:rsidRPr="00DF361B">
        <w:rPr>
          <w:rFonts w:ascii="Times New Roman" w:hAnsi="Times New Roman"/>
          <w:sz w:val="24"/>
          <w:szCs w:val="24"/>
        </w:rPr>
        <w:t xml:space="preserve"> </w:t>
      </w:r>
      <w:proofErr w:type="spellStart"/>
      <w:r w:rsidRPr="00DF361B">
        <w:rPr>
          <w:rFonts w:ascii="Times New Roman" w:hAnsi="Times New Roman"/>
          <w:sz w:val="24"/>
          <w:szCs w:val="24"/>
        </w:rPr>
        <w:t>anti-inflammatorika</w:t>
      </w:r>
      <w:proofErr w:type="spellEnd"/>
      <w:r w:rsidRPr="00DF361B">
        <w:rPr>
          <w:rFonts w:ascii="Times New Roman" w:hAnsi="Times New Roman"/>
          <w:sz w:val="24"/>
          <w:szCs w:val="24"/>
        </w:rPr>
        <w:t xml:space="preserve"> (heriblandt acetylsalicylsyre), samt hormoner (fx østrogen, insulin, </w:t>
      </w:r>
      <w:proofErr w:type="spellStart"/>
      <w:r w:rsidRPr="00DF361B">
        <w:rPr>
          <w:rFonts w:ascii="Times New Roman" w:hAnsi="Times New Roman"/>
          <w:sz w:val="24"/>
          <w:szCs w:val="24"/>
        </w:rPr>
        <w:t>thyroxin</w:t>
      </w:r>
      <w:proofErr w:type="spellEnd"/>
      <w:r w:rsidRPr="00DF361B">
        <w:rPr>
          <w:rFonts w:ascii="Times New Roman" w:hAnsi="Times New Roman"/>
          <w:sz w:val="24"/>
          <w:szCs w:val="24"/>
        </w:rPr>
        <w:t>).</w:t>
      </w:r>
    </w:p>
    <w:p w14:paraId="65D8C8D2" w14:textId="77777777" w:rsidR="00813FE1" w:rsidRPr="00DF361B" w:rsidRDefault="00813FE1" w:rsidP="00CB4B5D">
      <w:pPr>
        <w:ind w:left="851"/>
        <w:rPr>
          <w:sz w:val="24"/>
          <w:szCs w:val="24"/>
        </w:rPr>
      </w:pPr>
    </w:p>
    <w:p w14:paraId="489D1D7E" w14:textId="77777777" w:rsidR="00813FE1" w:rsidRPr="00DF361B" w:rsidRDefault="00813FE1" w:rsidP="00CB4B5D">
      <w:pPr>
        <w:ind w:left="851"/>
        <w:rPr>
          <w:sz w:val="24"/>
          <w:szCs w:val="24"/>
        </w:rPr>
      </w:pPr>
      <w:r w:rsidRPr="00DF361B">
        <w:rPr>
          <w:sz w:val="24"/>
          <w:szCs w:val="24"/>
        </w:rPr>
        <w:t xml:space="preserve">Forbindelse mellem </w:t>
      </w:r>
      <w:proofErr w:type="spellStart"/>
      <w:r w:rsidRPr="00DF361B">
        <w:rPr>
          <w:sz w:val="24"/>
          <w:szCs w:val="24"/>
        </w:rPr>
        <w:t>dorzolamid</w:t>
      </w:r>
      <w:proofErr w:type="spellEnd"/>
      <w:r w:rsidRPr="00DF361B">
        <w:rPr>
          <w:sz w:val="24"/>
          <w:szCs w:val="24"/>
        </w:rPr>
        <w:t xml:space="preserve"> og </w:t>
      </w:r>
      <w:proofErr w:type="spellStart"/>
      <w:r w:rsidRPr="00DF361B">
        <w:rPr>
          <w:sz w:val="24"/>
          <w:szCs w:val="24"/>
        </w:rPr>
        <w:t>miotika</w:t>
      </w:r>
      <w:proofErr w:type="spellEnd"/>
      <w:r w:rsidRPr="00DF361B">
        <w:rPr>
          <w:sz w:val="24"/>
          <w:szCs w:val="24"/>
        </w:rPr>
        <w:t xml:space="preserve"> og </w:t>
      </w:r>
      <w:proofErr w:type="spellStart"/>
      <w:r w:rsidRPr="00DF361B">
        <w:rPr>
          <w:sz w:val="24"/>
          <w:szCs w:val="24"/>
        </w:rPr>
        <w:t>adrenerge</w:t>
      </w:r>
      <w:proofErr w:type="spellEnd"/>
      <w:r w:rsidRPr="00DF361B">
        <w:rPr>
          <w:sz w:val="24"/>
          <w:szCs w:val="24"/>
        </w:rPr>
        <w:t xml:space="preserve"> agonister er ikke fuldt evalueret under </w:t>
      </w:r>
      <w:proofErr w:type="spellStart"/>
      <w:r w:rsidRPr="00DF361B">
        <w:rPr>
          <w:sz w:val="24"/>
          <w:szCs w:val="24"/>
        </w:rPr>
        <w:t>glaukombehandling</w:t>
      </w:r>
      <w:proofErr w:type="spellEnd"/>
      <w:r w:rsidRPr="00DF361B">
        <w:rPr>
          <w:sz w:val="24"/>
          <w:szCs w:val="24"/>
        </w:rPr>
        <w:t xml:space="preserve">. </w:t>
      </w:r>
    </w:p>
    <w:p w14:paraId="28576A49" w14:textId="77777777" w:rsidR="009260DE" w:rsidRPr="00DF361B" w:rsidRDefault="009260DE" w:rsidP="009260DE">
      <w:pPr>
        <w:tabs>
          <w:tab w:val="left" w:pos="851"/>
        </w:tabs>
        <w:ind w:left="851"/>
        <w:rPr>
          <w:sz w:val="24"/>
          <w:szCs w:val="24"/>
        </w:rPr>
      </w:pPr>
    </w:p>
    <w:p w14:paraId="6F134115" w14:textId="77777777" w:rsidR="00CB58EA" w:rsidRPr="00C84483" w:rsidRDefault="00CB58EA" w:rsidP="007E3D49">
      <w:pPr>
        <w:keepNext/>
        <w:tabs>
          <w:tab w:val="left" w:pos="851"/>
        </w:tabs>
        <w:ind w:left="851" w:hanging="851"/>
        <w:rPr>
          <w:b/>
          <w:sz w:val="24"/>
          <w:szCs w:val="24"/>
        </w:rPr>
      </w:pPr>
      <w:r w:rsidRPr="00C84483">
        <w:rPr>
          <w:b/>
          <w:sz w:val="24"/>
          <w:szCs w:val="24"/>
        </w:rPr>
        <w:lastRenderedPageBreak/>
        <w:t>4.6</w:t>
      </w:r>
      <w:r w:rsidRPr="00C84483">
        <w:rPr>
          <w:b/>
          <w:sz w:val="24"/>
          <w:szCs w:val="24"/>
        </w:rPr>
        <w:tab/>
      </w:r>
      <w:r>
        <w:rPr>
          <w:b/>
          <w:sz w:val="24"/>
          <w:szCs w:val="24"/>
        </w:rPr>
        <w:t>Fertilitet, g</w:t>
      </w:r>
      <w:r w:rsidRPr="00C84483">
        <w:rPr>
          <w:b/>
          <w:sz w:val="24"/>
          <w:szCs w:val="24"/>
        </w:rPr>
        <w:t>raviditet og amning</w:t>
      </w:r>
    </w:p>
    <w:p w14:paraId="2BE9FD7C" w14:textId="77777777" w:rsidR="00874E9A" w:rsidRPr="00DF361B" w:rsidRDefault="00874E9A" w:rsidP="007E3D49">
      <w:pPr>
        <w:keepNext/>
        <w:ind w:left="851"/>
        <w:rPr>
          <w:sz w:val="24"/>
          <w:szCs w:val="24"/>
        </w:rPr>
      </w:pPr>
    </w:p>
    <w:p w14:paraId="32BF2894" w14:textId="4EE114DB" w:rsidR="00813FE1" w:rsidRPr="00DF361B" w:rsidRDefault="00813FE1" w:rsidP="007E3D49">
      <w:pPr>
        <w:keepNext/>
        <w:ind w:left="851"/>
        <w:rPr>
          <w:bCs/>
          <w:sz w:val="24"/>
          <w:szCs w:val="24"/>
          <w:u w:val="single"/>
          <w:lang w:eastAsia="nl-NL"/>
        </w:rPr>
      </w:pPr>
      <w:r w:rsidRPr="00DF361B">
        <w:rPr>
          <w:sz w:val="24"/>
          <w:szCs w:val="24"/>
          <w:u w:val="single"/>
        </w:rPr>
        <w:t>Graviditet</w:t>
      </w:r>
    </w:p>
    <w:p w14:paraId="6A849200" w14:textId="77777777" w:rsidR="00813FE1" w:rsidRPr="00DF361B" w:rsidRDefault="00813FE1" w:rsidP="00CB4B5D">
      <w:pPr>
        <w:ind w:left="851"/>
        <w:rPr>
          <w:bCs/>
          <w:sz w:val="24"/>
          <w:szCs w:val="24"/>
        </w:rPr>
      </w:pPr>
      <w:proofErr w:type="spellStart"/>
      <w:r w:rsidRPr="00DF361B">
        <w:rPr>
          <w:sz w:val="24"/>
          <w:szCs w:val="24"/>
        </w:rPr>
        <w:t>Dorzolamid</w:t>
      </w:r>
      <w:proofErr w:type="spellEnd"/>
      <w:r w:rsidRPr="00DF361B">
        <w:rPr>
          <w:sz w:val="24"/>
          <w:szCs w:val="24"/>
        </w:rPr>
        <w:t xml:space="preserve"> bør ikke anvendes under graviditet. Der foreligger ikke tilstrækkelige data om brugen af </w:t>
      </w:r>
      <w:proofErr w:type="spellStart"/>
      <w:r w:rsidRPr="00DF361B">
        <w:rPr>
          <w:sz w:val="24"/>
          <w:szCs w:val="24"/>
        </w:rPr>
        <w:t>dorzolamid</w:t>
      </w:r>
      <w:proofErr w:type="spellEnd"/>
      <w:r w:rsidRPr="00DF361B">
        <w:rPr>
          <w:sz w:val="24"/>
          <w:szCs w:val="24"/>
        </w:rPr>
        <w:t xml:space="preserve"> til gravide kvinder. Hos kaniner havde </w:t>
      </w:r>
      <w:proofErr w:type="spellStart"/>
      <w:r w:rsidRPr="00DF361B">
        <w:rPr>
          <w:sz w:val="24"/>
          <w:szCs w:val="24"/>
        </w:rPr>
        <w:t>dorzolamid</w:t>
      </w:r>
      <w:proofErr w:type="spellEnd"/>
      <w:r w:rsidRPr="00DF361B">
        <w:rPr>
          <w:sz w:val="24"/>
          <w:szCs w:val="24"/>
        </w:rPr>
        <w:t xml:space="preserve"> </w:t>
      </w:r>
      <w:proofErr w:type="spellStart"/>
      <w:r w:rsidRPr="00DF361B">
        <w:rPr>
          <w:sz w:val="24"/>
          <w:szCs w:val="24"/>
        </w:rPr>
        <w:t>teratogene</w:t>
      </w:r>
      <w:proofErr w:type="spellEnd"/>
      <w:r w:rsidRPr="00DF361B">
        <w:rPr>
          <w:sz w:val="24"/>
          <w:szCs w:val="24"/>
        </w:rPr>
        <w:t xml:space="preserve"> virkning ved </w:t>
      </w:r>
      <w:proofErr w:type="spellStart"/>
      <w:r w:rsidRPr="00DF361B">
        <w:rPr>
          <w:sz w:val="24"/>
          <w:szCs w:val="24"/>
        </w:rPr>
        <w:t>maternelt</w:t>
      </w:r>
      <w:proofErr w:type="spellEnd"/>
      <w:r w:rsidRPr="00DF361B">
        <w:rPr>
          <w:sz w:val="24"/>
          <w:szCs w:val="24"/>
        </w:rPr>
        <w:t xml:space="preserve"> toksiske doser (se pkt. 5.3).</w:t>
      </w:r>
    </w:p>
    <w:p w14:paraId="7AE1FAD7" w14:textId="77777777" w:rsidR="00813FE1" w:rsidRPr="00DF361B" w:rsidRDefault="00813FE1" w:rsidP="00CB4B5D">
      <w:pPr>
        <w:ind w:left="851"/>
        <w:rPr>
          <w:sz w:val="24"/>
          <w:szCs w:val="24"/>
        </w:rPr>
      </w:pPr>
    </w:p>
    <w:p w14:paraId="4A60F913" w14:textId="77777777" w:rsidR="00813FE1" w:rsidRPr="00DF361B" w:rsidRDefault="00813FE1" w:rsidP="00CB4B5D">
      <w:pPr>
        <w:ind w:left="851"/>
        <w:rPr>
          <w:sz w:val="24"/>
          <w:szCs w:val="24"/>
          <w:u w:val="single"/>
        </w:rPr>
      </w:pPr>
      <w:r w:rsidRPr="00DF361B">
        <w:rPr>
          <w:sz w:val="24"/>
          <w:szCs w:val="24"/>
          <w:u w:val="single"/>
        </w:rPr>
        <w:t>Amning</w:t>
      </w:r>
    </w:p>
    <w:p w14:paraId="05402832" w14:textId="74531EEA" w:rsidR="00813FE1" w:rsidRPr="00DF361B" w:rsidRDefault="00813FE1" w:rsidP="00CB4B5D">
      <w:pPr>
        <w:ind w:left="851"/>
        <w:rPr>
          <w:sz w:val="24"/>
          <w:szCs w:val="24"/>
        </w:rPr>
      </w:pPr>
      <w:r w:rsidRPr="00DF361B">
        <w:rPr>
          <w:sz w:val="24"/>
          <w:szCs w:val="24"/>
        </w:rPr>
        <w:t xml:space="preserve">Det er ukendt, om </w:t>
      </w:r>
      <w:proofErr w:type="spellStart"/>
      <w:r w:rsidRPr="00DF361B">
        <w:rPr>
          <w:sz w:val="24"/>
          <w:szCs w:val="24"/>
        </w:rPr>
        <w:t>dorzolamid</w:t>
      </w:r>
      <w:proofErr w:type="spellEnd"/>
      <w:r w:rsidRPr="00DF361B">
        <w:rPr>
          <w:sz w:val="24"/>
          <w:szCs w:val="24"/>
        </w:rPr>
        <w:t xml:space="preserve">/metabolitter udskilles i human mælk. De tilgængelige </w:t>
      </w:r>
      <w:proofErr w:type="spellStart"/>
      <w:r w:rsidRPr="00DF361B">
        <w:rPr>
          <w:sz w:val="24"/>
          <w:szCs w:val="24"/>
        </w:rPr>
        <w:t>farmakodynamiske</w:t>
      </w:r>
      <w:proofErr w:type="spellEnd"/>
      <w:r w:rsidRPr="00DF361B">
        <w:rPr>
          <w:sz w:val="24"/>
          <w:szCs w:val="24"/>
        </w:rPr>
        <w:t xml:space="preserve">/toksikologiske data fra dyreforsøg har vist, at </w:t>
      </w:r>
      <w:proofErr w:type="spellStart"/>
      <w:r w:rsidRPr="00DF361B">
        <w:rPr>
          <w:sz w:val="24"/>
          <w:szCs w:val="24"/>
        </w:rPr>
        <w:t>dorzolamid</w:t>
      </w:r>
      <w:proofErr w:type="spellEnd"/>
      <w:r w:rsidRPr="00DF361B">
        <w:rPr>
          <w:sz w:val="24"/>
          <w:szCs w:val="24"/>
        </w:rPr>
        <w:t xml:space="preserve">/metabolitter udskilles i mælk. Det skal besluttes, om amning skal ophøre eller behandling med </w:t>
      </w:r>
      <w:proofErr w:type="spellStart"/>
      <w:r w:rsidR="00E90C1B">
        <w:rPr>
          <w:sz w:val="24"/>
          <w:szCs w:val="24"/>
        </w:rPr>
        <w:t>Itoco</w:t>
      </w:r>
      <w:proofErr w:type="spellEnd"/>
      <w:r w:rsidRPr="00DF361B">
        <w:rPr>
          <w:sz w:val="24"/>
          <w:szCs w:val="24"/>
        </w:rPr>
        <w:t xml:space="preserve"> skal seponeres, idet der tages højde for barnets fordele ved amning i forhold til de behandlingsmæssige fordele for moderen. En risiko for nyfødte/spædbørn kan ikke udelukkes.</w:t>
      </w:r>
    </w:p>
    <w:p w14:paraId="0952B4EC" w14:textId="77777777" w:rsidR="00813FE1" w:rsidRPr="00DF361B" w:rsidRDefault="00813FE1" w:rsidP="00CB4B5D">
      <w:pPr>
        <w:ind w:left="851"/>
        <w:rPr>
          <w:sz w:val="24"/>
          <w:szCs w:val="24"/>
        </w:rPr>
      </w:pPr>
    </w:p>
    <w:p w14:paraId="44F38266" w14:textId="77777777" w:rsidR="00813FE1" w:rsidRPr="00DF361B" w:rsidRDefault="00813FE1" w:rsidP="00CB4B5D">
      <w:pPr>
        <w:ind w:left="851"/>
        <w:rPr>
          <w:sz w:val="24"/>
          <w:szCs w:val="24"/>
          <w:u w:val="single"/>
        </w:rPr>
      </w:pPr>
      <w:r w:rsidRPr="00DF361B">
        <w:rPr>
          <w:sz w:val="24"/>
          <w:szCs w:val="24"/>
          <w:u w:val="single"/>
        </w:rPr>
        <w:t>Fertilitet</w:t>
      </w:r>
    </w:p>
    <w:p w14:paraId="4CDE5387" w14:textId="77777777" w:rsidR="00813FE1" w:rsidRPr="00DF361B" w:rsidRDefault="00813FE1" w:rsidP="00CB4B5D">
      <w:pPr>
        <w:ind w:left="851"/>
        <w:rPr>
          <w:sz w:val="24"/>
          <w:szCs w:val="24"/>
        </w:rPr>
      </w:pPr>
      <w:r w:rsidRPr="00DF361B">
        <w:rPr>
          <w:sz w:val="24"/>
          <w:szCs w:val="24"/>
        </w:rPr>
        <w:t xml:space="preserve">Data fra dyr tyder ikke på, at behandling med </w:t>
      </w:r>
      <w:proofErr w:type="spellStart"/>
      <w:r w:rsidRPr="00DF361B">
        <w:rPr>
          <w:sz w:val="24"/>
          <w:szCs w:val="24"/>
        </w:rPr>
        <w:t>dorzolamid</w:t>
      </w:r>
      <w:proofErr w:type="spellEnd"/>
      <w:r w:rsidRPr="00DF361B">
        <w:rPr>
          <w:sz w:val="24"/>
          <w:szCs w:val="24"/>
        </w:rPr>
        <w:t xml:space="preserve"> påvirker fertiliteten hos mænd og kvinder. Humane data mangler.</w:t>
      </w:r>
    </w:p>
    <w:p w14:paraId="480D9BB9" w14:textId="77777777" w:rsidR="009260DE" w:rsidRPr="00DF361B" w:rsidRDefault="009260DE" w:rsidP="009260DE">
      <w:pPr>
        <w:tabs>
          <w:tab w:val="left" w:pos="851"/>
        </w:tabs>
        <w:ind w:left="851"/>
        <w:rPr>
          <w:sz w:val="24"/>
          <w:szCs w:val="24"/>
        </w:rPr>
      </w:pPr>
    </w:p>
    <w:p w14:paraId="3FC32CA6" w14:textId="77777777" w:rsidR="00CB58EA" w:rsidRPr="00C84483" w:rsidRDefault="00CB58EA" w:rsidP="00CB58E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220B0EF" w14:textId="77777777" w:rsidR="00813FE1" w:rsidRPr="00DF361B" w:rsidRDefault="00813FE1" w:rsidP="00CB4B5D">
      <w:pPr>
        <w:ind w:left="851"/>
        <w:rPr>
          <w:sz w:val="24"/>
          <w:szCs w:val="24"/>
          <w:lang w:eastAsia="nl-NL"/>
        </w:rPr>
      </w:pPr>
      <w:r w:rsidRPr="00DF361B">
        <w:rPr>
          <w:sz w:val="24"/>
          <w:szCs w:val="24"/>
        </w:rPr>
        <w:t>Ikke mærkning</w:t>
      </w:r>
    </w:p>
    <w:p w14:paraId="1B30B7E3" w14:textId="77777777" w:rsidR="00813FE1" w:rsidRPr="00DF361B" w:rsidRDefault="00813FE1" w:rsidP="00CB4B5D">
      <w:pPr>
        <w:ind w:left="851"/>
        <w:rPr>
          <w:sz w:val="24"/>
          <w:szCs w:val="24"/>
        </w:rPr>
      </w:pPr>
      <w:r w:rsidRPr="00DF361B">
        <w:rPr>
          <w:sz w:val="24"/>
          <w:szCs w:val="24"/>
        </w:rPr>
        <w:t>Der er ikke foretaget undersøgelser af indvirkningen på evnen til at føre motorkøretøj og betjene maskiner. Mulige bivirkninger, såsom svimmelhed og synsforstyrrelser, kan påvirke evnen til at føre motorkøretøj og betjene maskiner.</w:t>
      </w:r>
    </w:p>
    <w:p w14:paraId="2A560860" w14:textId="77777777" w:rsidR="009260DE" w:rsidRPr="00DF361B" w:rsidRDefault="009260DE" w:rsidP="009260DE">
      <w:pPr>
        <w:tabs>
          <w:tab w:val="left" w:pos="851"/>
        </w:tabs>
        <w:ind w:left="851"/>
        <w:rPr>
          <w:sz w:val="24"/>
          <w:szCs w:val="24"/>
        </w:rPr>
      </w:pPr>
    </w:p>
    <w:p w14:paraId="418C11FB" w14:textId="77777777" w:rsidR="009260DE" w:rsidRPr="00DF361B" w:rsidRDefault="009260DE" w:rsidP="009260DE">
      <w:pPr>
        <w:tabs>
          <w:tab w:val="left" w:pos="851"/>
        </w:tabs>
        <w:ind w:left="851" w:hanging="851"/>
        <w:rPr>
          <w:b/>
          <w:sz w:val="24"/>
          <w:szCs w:val="24"/>
        </w:rPr>
      </w:pPr>
      <w:r w:rsidRPr="00DF361B">
        <w:rPr>
          <w:b/>
          <w:sz w:val="24"/>
          <w:szCs w:val="24"/>
        </w:rPr>
        <w:t>4.8</w:t>
      </w:r>
      <w:r w:rsidRPr="00DF361B">
        <w:rPr>
          <w:b/>
          <w:sz w:val="24"/>
          <w:szCs w:val="24"/>
        </w:rPr>
        <w:tab/>
        <w:t>Bivirkninger</w:t>
      </w:r>
    </w:p>
    <w:p w14:paraId="559553C9" w14:textId="77777777" w:rsidR="00813FE1" w:rsidRPr="00DF361B" w:rsidRDefault="00813FE1" w:rsidP="00CB4B5D">
      <w:pPr>
        <w:ind w:left="851"/>
        <w:rPr>
          <w:sz w:val="24"/>
          <w:szCs w:val="24"/>
          <w:lang w:eastAsia="nl-NL"/>
        </w:rPr>
      </w:pPr>
      <w:r w:rsidRPr="00DF361B">
        <w:rPr>
          <w:sz w:val="24"/>
          <w:szCs w:val="24"/>
        </w:rPr>
        <w:t>I et multidosis, dobbeltmaskeret, kontrolleret, crossover multicenterundersøgelse med aktiv behandling (</w:t>
      </w:r>
      <w:proofErr w:type="spellStart"/>
      <w:r w:rsidRPr="00DF361B">
        <w:rPr>
          <w:sz w:val="24"/>
          <w:szCs w:val="24"/>
        </w:rPr>
        <w:t>dorzolamid</w:t>
      </w:r>
      <w:proofErr w:type="spellEnd"/>
      <w:r w:rsidRPr="00DF361B">
        <w:rPr>
          <w:sz w:val="24"/>
          <w:szCs w:val="24"/>
        </w:rPr>
        <w:t xml:space="preserve"> multidosis) over to perioder, var sikkerhedsprofilen for </w:t>
      </w:r>
      <w:proofErr w:type="spellStart"/>
      <w:r w:rsidRPr="00DF361B">
        <w:rPr>
          <w:sz w:val="24"/>
          <w:szCs w:val="24"/>
        </w:rPr>
        <w:t>dorzolamid</w:t>
      </w:r>
      <w:proofErr w:type="spellEnd"/>
      <w:r w:rsidRPr="00DF361B">
        <w:rPr>
          <w:sz w:val="24"/>
          <w:szCs w:val="24"/>
        </w:rPr>
        <w:t xml:space="preserve"> uden konserveringsmiddel lig med sikkerhedsprofilen for </w:t>
      </w:r>
      <w:proofErr w:type="spellStart"/>
      <w:r w:rsidRPr="00DF361B">
        <w:rPr>
          <w:sz w:val="24"/>
          <w:szCs w:val="24"/>
        </w:rPr>
        <w:t>dorzolamid</w:t>
      </w:r>
      <w:proofErr w:type="spellEnd"/>
      <w:r w:rsidRPr="00DF361B">
        <w:rPr>
          <w:sz w:val="24"/>
          <w:szCs w:val="24"/>
        </w:rPr>
        <w:t xml:space="preserve"> multidosis.</w:t>
      </w:r>
    </w:p>
    <w:p w14:paraId="5CBC3716" w14:textId="77777777" w:rsidR="00813FE1" w:rsidRPr="00DF361B" w:rsidRDefault="00813FE1" w:rsidP="00CB4B5D">
      <w:pPr>
        <w:ind w:left="851"/>
        <w:rPr>
          <w:rFonts w:eastAsia="TimesNewRoman"/>
          <w:sz w:val="24"/>
          <w:szCs w:val="24"/>
        </w:rPr>
      </w:pPr>
    </w:p>
    <w:p w14:paraId="3B9A2481" w14:textId="77777777" w:rsidR="00813FE1" w:rsidRPr="00DF361B" w:rsidRDefault="00813FE1" w:rsidP="00CB4B5D">
      <w:pPr>
        <w:ind w:left="851"/>
        <w:rPr>
          <w:rFonts w:eastAsia="TimesNewRoman"/>
          <w:sz w:val="24"/>
          <w:szCs w:val="24"/>
        </w:rPr>
      </w:pPr>
      <w:proofErr w:type="spellStart"/>
      <w:r w:rsidRPr="00DF361B">
        <w:rPr>
          <w:sz w:val="24"/>
          <w:szCs w:val="24"/>
        </w:rPr>
        <w:t>Dorzolamid</w:t>
      </w:r>
      <w:proofErr w:type="spellEnd"/>
      <w:r w:rsidRPr="00DF361B">
        <w:rPr>
          <w:sz w:val="24"/>
          <w:szCs w:val="24"/>
        </w:rPr>
        <w:t xml:space="preserve"> (med konserveringsmiddel) er undersøgt hos mere end 1.400 personer i kontrollerede og ikke-kontrollerede kliniske studier. I langtidsstudier med 1.108 patienter behandlet med </w:t>
      </w:r>
      <w:proofErr w:type="spellStart"/>
      <w:r w:rsidRPr="00DF361B">
        <w:rPr>
          <w:sz w:val="24"/>
          <w:szCs w:val="24"/>
        </w:rPr>
        <w:t>dorzolamid</w:t>
      </w:r>
      <w:proofErr w:type="spellEnd"/>
      <w:r w:rsidRPr="00DF361B">
        <w:rPr>
          <w:sz w:val="24"/>
          <w:szCs w:val="24"/>
        </w:rPr>
        <w:t xml:space="preserve"> som monoterapi eller som </w:t>
      </w:r>
      <w:proofErr w:type="spellStart"/>
      <w:r w:rsidRPr="00DF361B">
        <w:rPr>
          <w:sz w:val="24"/>
          <w:szCs w:val="24"/>
        </w:rPr>
        <w:t>adjunktiv</w:t>
      </w:r>
      <w:proofErr w:type="spellEnd"/>
      <w:r w:rsidRPr="00DF361B">
        <w:rPr>
          <w:sz w:val="24"/>
          <w:szCs w:val="24"/>
        </w:rPr>
        <w:t xml:space="preserve"> behandling med β-blokker-øjendråber, var den hyppigste årsag til </w:t>
      </w:r>
      <w:proofErr w:type="spellStart"/>
      <w:r w:rsidRPr="00DF361B">
        <w:rPr>
          <w:sz w:val="24"/>
          <w:szCs w:val="24"/>
        </w:rPr>
        <w:t>seponering</w:t>
      </w:r>
      <w:proofErr w:type="spellEnd"/>
      <w:r w:rsidRPr="00DF361B">
        <w:rPr>
          <w:sz w:val="24"/>
          <w:szCs w:val="24"/>
        </w:rPr>
        <w:t xml:space="preserve"> (ca. 3 %) af behandlingen med </w:t>
      </w:r>
      <w:proofErr w:type="spellStart"/>
      <w:r w:rsidRPr="00DF361B">
        <w:rPr>
          <w:sz w:val="24"/>
          <w:szCs w:val="24"/>
        </w:rPr>
        <w:t>dorzolamid</w:t>
      </w:r>
      <w:proofErr w:type="spellEnd"/>
      <w:r w:rsidRPr="00DF361B">
        <w:rPr>
          <w:sz w:val="24"/>
          <w:szCs w:val="24"/>
        </w:rPr>
        <w:t xml:space="preserve"> bivirkninger fra øjet, primært </w:t>
      </w:r>
      <w:proofErr w:type="spellStart"/>
      <w:r w:rsidRPr="00DF361B">
        <w:rPr>
          <w:sz w:val="24"/>
          <w:szCs w:val="24"/>
        </w:rPr>
        <w:t>konjunktivitis</w:t>
      </w:r>
      <w:proofErr w:type="spellEnd"/>
      <w:r w:rsidRPr="00DF361B">
        <w:rPr>
          <w:sz w:val="24"/>
          <w:szCs w:val="24"/>
        </w:rPr>
        <w:t xml:space="preserve"> og øjenlågsreaktioner.</w:t>
      </w:r>
    </w:p>
    <w:p w14:paraId="237736B7" w14:textId="77777777" w:rsidR="00813FE1" w:rsidRPr="00DF361B" w:rsidRDefault="00813FE1" w:rsidP="00CB4B5D">
      <w:pPr>
        <w:ind w:left="851"/>
        <w:rPr>
          <w:rFonts w:eastAsia="TimesNewRoman"/>
          <w:sz w:val="24"/>
          <w:szCs w:val="24"/>
        </w:rPr>
      </w:pPr>
    </w:p>
    <w:p w14:paraId="2F7AD9C2" w14:textId="77777777" w:rsidR="00813FE1" w:rsidRPr="00DF361B" w:rsidRDefault="00813FE1" w:rsidP="00CB4B5D">
      <w:pPr>
        <w:ind w:left="851"/>
        <w:rPr>
          <w:rFonts w:eastAsia="TimesNewRoman"/>
          <w:sz w:val="24"/>
          <w:szCs w:val="24"/>
        </w:rPr>
      </w:pPr>
      <w:r w:rsidRPr="00DF361B">
        <w:rPr>
          <w:sz w:val="24"/>
          <w:szCs w:val="24"/>
        </w:rPr>
        <w:t xml:space="preserve">Følgende bivirkninger er indberettede enten i kliniske forsøg med </w:t>
      </w:r>
      <w:proofErr w:type="spellStart"/>
      <w:r w:rsidRPr="00DF361B">
        <w:rPr>
          <w:sz w:val="24"/>
          <w:szCs w:val="24"/>
        </w:rPr>
        <w:t>dorzolamid</w:t>
      </w:r>
      <w:proofErr w:type="spellEnd"/>
      <w:r w:rsidRPr="00DF361B">
        <w:rPr>
          <w:sz w:val="24"/>
          <w:szCs w:val="24"/>
        </w:rPr>
        <w:t xml:space="preserve"> eller erfaring med </w:t>
      </w:r>
      <w:proofErr w:type="spellStart"/>
      <w:r w:rsidRPr="00DF361B">
        <w:rPr>
          <w:sz w:val="24"/>
          <w:szCs w:val="24"/>
        </w:rPr>
        <w:t>dorzolamid</w:t>
      </w:r>
      <w:proofErr w:type="spellEnd"/>
      <w:r w:rsidRPr="00DF361B">
        <w:rPr>
          <w:sz w:val="24"/>
          <w:szCs w:val="24"/>
        </w:rPr>
        <w:t xml:space="preserve"> efter markedsføringen:</w:t>
      </w:r>
    </w:p>
    <w:p w14:paraId="1700A1B3" w14:textId="77777777" w:rsidR="00813FE1" w:rsidRPr="00DF361B" w:rsidRDefault="00813FE1" w:rsidP="00CB4B5D">
      <w:pPr>
        <w:ind w:left="851"/>
        <w:rPr>
          <w:rFonts w:eastAsia="TimesNewRoman"/>
          <w:iCs/>
          <w:sz w:val="24"/>
          <w:szCs w:val="24"/>
        </w:rPr>
      </w:pPr>
      <w:r w:rsidRPr="00DF361B">
        <w:rPr>
          <w:sz w:val="24"/>
          <w:szCs w:val="24"/>
        </w:rPr>
        <w:t>[Meget almindelig (≥1/10). Almindelig: (≥1/100 til &lt;1/10). Ikke almindelig: (≥1/1.000 til &lt;1/100). Sjælden: (≥1/10.000 til &lt;1/1.000). Ikke kendt (kan ikke estimeres ud fra forhåndenværende data)]</w:t>
      </w:r>
    </w:p>
    <w:p w14:paraId="0E4808AD" w14:textId="77777777" w:rsidR="00813FE1" w:rsidRPr="00DF361B" w:rsidRDefault="00813FE1" w:rsidP="00CB4B5D">
      <w:pPr>
        <w:ind w:left="851"/>
        <w:rPr>
          <w:rFonts w:eastAsia="TimesNewRoman"/>
          <w:bCs/>
          <w:i/>
          <w:iCs/>
          <w:sz w:val="24"/>
          <w:szCs w:val="24"/>
        </w:rPr>
      </w:pPr>
    </w:p>
    <w:p w14:paraId="7C81949C" w14:textId="77777777" w:rsidR="00813FE1" w:rsidRPr="00DF361B" w:rsidRDefault="00813FE1" w:rsidP="00E22780">
      <w:pPr>
        <w:tabs>
          <w:tab w:val="left" w:pos="2835"/>
        </w:tabs>
        <w:ind w:left="851"/>
        <w:rPr>
          <w:rFonts w:eastAsia="TimesNewRoman"/>
          <w:bCs/>
          <w:iCs/>
          <w:sz w:val="24"/>
          <w:szCs w:val="24"/>
          <w:u w:val="single"/>
        </w:rPr>
      </w:pPr>
      <w:r w:rsidRPr="00DF361B">
        <w:rPr>
          <w:sz w:val="24"/>
          <w:szCs w:val="24"/>
          <w:u w:val="single"/>
        </w:rPr>
        <w:t>Nervesystemet:</w:t>
      </w:r>
    </w:p>
    <w:p w14:paraId="122F149E" w14:textId="228C4283" w:rsidR="00813FE1" w:rsidRPr="00DF361B" w:rsidRDefault="00813FE1" w:rsidP="00E22780">
      <w:pPr>
        <w:tabs>
          <w:tab w:val="left" w:pos="2835"/>
        </w:tabs>
        <w:ind w:left="851"/>
        <w:rPr>
          <w:rFonts w:eastAsia="TimesNewRoman"/>
          <w:sz w:val="24"/>
          <w:szCs w:val="24"/>
        </w:rPr>
      </w:pPr>
      <w:r w:rsidRPr="00DF361B">
        <w:rPr>
          <w:sz w:val="24"/>
          <w:szCs w:val="24"/>
        </w:rPr>
        <w:t xml:space="preserve">Almindelig: </w:t>
      </w:r>
      <w:r w:rsidR="00E22780" w:rsidRPr="00DF361B">
        <w:rPr>
          <w:sz w:val="24"/>
          <w:szCs w:val="24"/>
        </w:rPr>
        <w:tab/>
        <w:t>H</w:t>
      </w:r>
      <w:r w:rsidRPr="00DF361B">
        <w:rPr>
          <w:sz w:val="24"/>
          <w:szCs w:val="24"/>
        </w:rPr>
        <w:t>ovedpine.</w:t>
      </w:r>
    </w:p>
    <w:p w14:paraId="3336B343" w14:textId="302DEF46" w:rsidR="00813FE1" w:rsidRPr="00DF361B" w:rsidRDefault="00813FE1" w:rsidP="00E22780">
      <w:pPr>
        <w:tabs>
          <w:tab w:val="left" w:pos="2835"/>
        </w:tabs>
        <w:ind w:left="851"/>
        <w:rPr>
          <w:rFonts w:eastAsia="TimesNewRoman"/>
          <w:sz w:val="24"/>
          <w:szCs w:val="24"/>
        </w:rPr>
      </w:pPr>
      <w:r w:rsidRPr="00DF361B">
        <w:rPr>
          <w:sz w:val="24"/>
          <w:szCs w:val="24"/>
        </w:rPr>
        <w:t xml:space="preserve">Sjælden: </w:t>
      </w:r>
      <w:r w:rsidR="00E22780" w:rsidRPr="00DF361B">
        <w:rPr>
          <w:sz w:val="24"/>
          <w:szCs w:val="24"/>
        </w:rPr>
        <w:tab/>
        <w:t>S</w:t>
      </w:r>
      <w:r w:rsidRPr="00DF361B">
        <w:rPr>
          <w:sz w:val="24"/>
          <w:szCs w:val="24"/>
        </w:rPr>
        <w:t xml:space="preserve">vimmelhed, </w:t>
      </w:r>
      <w:proofErr w:type="spellStart"/>
      <w:r w:rsidRPr="00DF361B">
        <w:rPr>
          <w:sz w:val="24"/>
          <w:szCs w:val="24"/>
        </w:rPr>
        <w:t>paræstesi</w:t>
      </w:r>
      <w:proofErr w:type="spellEnd"/>
      <w:r w:rsidRPr="00DF361B">
        <w:rPr>
          <w:sz w:val="24"/>
          <w:szCs w:val="24"/>
        </w:rPr>
        <w:t>.</w:t>
      </w:r>
    </w:p>
    <w:p w14:paraId="5487DE37" w14:textId="77777777" w:rsidR="00813FE1" w:rsidRPr="00DF361B" w:rsidRDefault="00813FE1" w:rsidP="00E22780">
      <w:pPr>
        <w:tabs>
          <w:tab w:val="left" w:pos="2835"/>
        </w:tabs>
        <w:ind w:left="851"/>
        <w:rPr>
          <w:rFonts w:eastAsia="TimesNewRoman"/>
          <w:bCs/>
          <w:iCs/>
          <w:sz w:val="24"/>
          <w:szCs w:val="24"/>
        </w:rPr>
      </w:pPr>
    </w:p>
    <w:p w14:paraId="7B64CBC1" w14:textId="77777777" w:rsidR="00813FE1" w:rsidRPr="00DF361B" w:rsidRDefault="00813FE1" w:rsidP="00E22780">
      <w:pPr>
        <w:tabs>
          <w:tab w:val="left" w:pos="2835"/>
        </w:tabs>
        <w:ind w:left="851"/>
        <w:rPr>
          <w:rFonts w:eastAsia="TimesNewRoman"/>
          <w:bCs/>
          <w:sz w:val="24"/>
          <w:szCs w:val="24"/>
          <w:u w:val="single"/>
        </w:rPr>
      </w:pPr>
      <w:r w:rsidRPr="00DF361B">
        <w:rPr>
          <w:sz w:val="24"/>
          <w:szCs w:val="24"/>
          <w:u w:val="single"/>
        </w:rPr>
        <w:t>Øjne:</w:t>
      </w:r>
    </w:p>
    <w:p w14:paraId="64E99AE8" w14:textId="7DD9DAB7" w:rsidR="00813FE1" w:rsidRPr="00DF361B" w:rsidRDefault="00813FE1" w:rsidP="00E22780">
      <w:pPr>
        <w:tabs>
          <w:tab w:val="left" w:pos="2835"/>
        </w:tabs>
        <w:ind w:left="851"/>
        <w:rPr>
          <w:sz w:val="24"/>
          <w:szCs w:val="24"/>
        </w:rPr>
      </w:pPr>
      <w:r w:rsidRPr="00DF361B">
        <w:rPr>
          <w:sz w:val="24"/>
          <w:szCs w:val="24"/>
        </w:rPr>
        <w:t xml:space="preserve">Meget almindelig: </w:t>
      </w:r>
      <w:r w:rsidR="00E22780" w:rsidRPr="00DF361B">
        <w:rPr>
          <w:sz w:val="24"/>
          <w:szCs w:val="24"/>
        </w:rPr>
        <w:tab/>
        <w:t>B</w:t>
      </w:r>
      <w:r w:rsidRPr="00DF361B">
        <w:rPr>
          <w:sz w:val="24"/>
          <w:szCs w:val="24"/>
        </w:rPr>
        <w:t>rændende og sviende fornemmelse.</w:t>
      </w:r>
    </w:p>
    <w:p w14:paraId="70E8906B" w14:textId="442FF915" w:rsidR="00813FE1" w:rsidRPr="00DF361B" w:rsidRDefault="00813FE1" w:rsidP="00E22780">
      <w:pPr>
        <w:tabs>
          <w:tab w:val="left" w:pos="2835"/>
        </w:tabs>
        <w:ind w:left="2831" w:hanging="1980"/>
        <w:rPr>
          <w:sz w:val="24"/>
          <w:szCs w:val="24"/>
        </w:rPr>
      </w:pPr>
      <w:r w:rsidRPr="00DF361B">
        <w:rPr>
          <w:sz w:val="24"/>
          <w:szCs w:val="24"/>
        </w:rPr>
        <w:t xml:space="preserve">Almindelig: </w:t>
      </w:r>
      <w:r w:rsidR="00E22780" w:rsidRPr="00DF361B">
        <w:rPr>
          <w:sz w:val="24"/>
          <w:szCs w:val="24"/>
        </w:rPr>
        <w:tab/>
      </w:r>
      <w:r w:rsidR="00E22780" w:rsidRPr="00DF361B">
        <w:rPr>
          <w:sz w:val="24"/>
          <w:szCs w:val="24"/>
        </w:rPr>
        <w:tab/>
      </w:r>
      <w:proofErr w:type="spellStart"/>
      <w:r w:rsidRPr="00DF361B">
        <w:rPr>
          <w:sz w:val="24"/>
          <w:szCs w:val="24"/>
        </w:rPr>
        <w:t>Keratitis</w:t>
      </w:r>
      <w:proofErr w:type="spellEnd"/>
      <w:r w:rsidRPr="00DF361B">
        <w:rPr>
          <w:sz w:val="24"/>
          <w:szCs w:val="24"/>
        </w:rPr>
        <w:t xml:space="preserve"> </w:t>
      </w:r>
      <w:proofErr w:type="spellStart"/>
      <w:r w:rsidRPr="00DF361B">
        <w:rPr>
          <w:sz w:val="24"/>
          <w:szCs w:val="24"/>
        </w:rPr>
        <w:t>punctata</w:t>
      </w:r>
      <w:proofErr w:type="spellEnd"/>
      <w:r w:rsidRPr="00DF361B">
        <w:rPr>
          <w:sz w:val="24"/>
          <w:szCs w:val="24"/>
        </w:rPr>
        <w:t xml:space="preserve"> </w:t>
      </w:r>
      <w:proofErr w:type="spellStart"/>
      <w:r w:rsidRPr="00DF361B">
        <w:rPr>
          <w:sz w:val="24"/>
          <w:szCs w:val="24"/>
        </w:rPr>
        <w:t>superficialis</w:t>
      </w:r>
      <w:proofErr w:type="spellEnd"/>
      <w:r w:rsidRPr="00DF361B">
        <w:rPr>
          <w:sz w:val="24"/>
          <w:szCs w:val="24"/>
        </w:rPr>
        <w:t xml:space="preserve">, tåreflåd, </w:t>
      </w:r>
      <w:proofErr w:type="spellStart"/>
      <w:r w:rsidRPr="00DF361B">
        <w:rPr>
          <w:sz w:val="24"/>
          <w:szCs w:val="24"/>
        </w:rPr>
        <w:t>conjunctivitis</w:t>
      </w:r>
      <w:proofErr w:type="spellEnd"/>
      <w:r w:rsidRPr="00DF361B">
        <w:rPr>
          <w:sz w:val="24"/>
          <w:szCs w:val="24"/>
        </w:rPr>
        <w:t>, øjenlågsinflammation, kløe i øjnene, øjenlågsirritation, sløret syn.</w:t>
      </w:r>
    </w:p>
    <w:p w14:paraId="24F9466B" w14:textId="7F7365B4" w:rsidR="00813FE1" w:rsidRPr="00DF361B" w:rsidRDefault="00813FE1" w:rsidP="00E22780">
      <w:pPr>
        <w:tabs>
          <w:tab w:val="left" w:pos="2835"/>
        </w:tabs>
        <w:ind w:left="851"/>
        <w:rPr>
          <w:sz w:val="24"/>
          <w:szCs w:val="24"/>
        </w:rPr>
      </w:pPr>
      <w:r w:rsidRPr="00DF361B">
        <w:rPr>
          <w:sz w:val="24"/>
          <w:szCs w:val="24"/>
        </w:rPr>
        <w:lastRenderedPageBreak/>
        <w:t xml:space="preserve">Ikke almindelig: </w:t>
      </w:r>
      <w:r w:rsidR="00E22780" w:rsidRPr="00DF361B">
        <w:rPr>
          <w:sz w:val="24"/>
          <w:szCs w:val="24"/>
        </w:rPr>
        <w:tab/>
      </w:r>
      <w:proofErr w:type="spellStart"/>
      <w:r w:rsidRPr="00DF361B">
        <w:rPr>
          <w:sz w:val="24"/>
          <w:szCs w:val="24"/>
        </w:rPr>
        <w:t>Iridocyclitis</w:t>
      </w:r>
      <w:proofErr w:type="spellEnd"/>
      <w:r w:rsidRPr="00DF361B">
        <w:rPr>
          <w:sz w:val="24"/>
          <w:szCs w:val="24"/>
        </w:rPr>
        <w:t>.</w:t>
      </w:r>
    </w:p>
    <w:p w14:paraId="0A0F3FEE" w14:textId="05D01AB6" w:rsidR="00813FE1" w:rsidRPr="00DF361B" w:rsidRDefault="00813FE1" w:rsidP="00E22780">
      <w:pPr>
        <w:tabs>
          <w:tab w:val="left" w:pos="2835"/>
        </w:tabs>
        <w:ind w:left="2831" w:hanging="1980"/>
        <w:rPr>
          <w:sz w:val="24"/>
          <w:szCs w:val="24"/>
        </w:rPr>
      </w:pPr>
      <w:r w:rsidRPr="00DF361B">
        <w:rPr>
          <w:sz w:val="24"/>
          <w:szCs w:val="24"/>
        </w:rPr>
        <w:t xml:space="preserve">Sjælden: </w:t>
      </w:r>
      <w:r w:rsidR="00E22780" w:rsidRPr="00DF361B">
        <w:rPr>
          <w:sz w:val="24"/>
          <w:szCs w:val="24"/>
        </w:rPr>
        <w:tab/>
      </w:r>
      <w:r w:rsidR="00E22780" w:rsidRPr="00DF361B">
        <w:rPr>
          <w:sz w:val="24"/>
          <w:szCs w:val="24"/>
        </w:rPr>
        <w:tab/>
      </w:r>
      <w:r w:rsidRPr="00DF361B">
        <w:rPr>
          <w:sz w:val="24"/>
          <w:szCs w:val="24"/>
        </w:rPr>
        <w:t xml:space="preserve">Irritation heriblandt røde øjne, smerter, skorpedannelse på øjenlågene, forbigående </w:t>
      </w:r>
      <w:proofErr w:type="spellStart"/>
      <w:r w:rsidRPr="00DF361B">
        <w:rPr>
          <w:sz w:val="24"/>
          <w:szCs w:val="24"/>
        </w:rPr>
        <w:t>myopi</w:t>
      </w:r>
      <w:proofErr w:type="spellEnd"/>
      <w:r w:rsidRPr="00DF361B">
        <w:rPr>
          <w:sz w:val="24"/>
          <w:szCs w:val="24"/>
        </w:rPr>
        <w:t xml:space="preserve"> (som forsvandt ved </w:t>
      </w:r>
      <w:proofErr w:type="spellStart"/>
      <w:r w:rsidRPr="00DF361B">
        <w:rPr>
          <w:sz w:val="24"/>
          <w:szCs w:val="24"/>
        </w:rPr>
        <w:t>seponering</w:t>
      </w:r>
      <w:proofErr w:type="spellEnd"/>
      <w:r w:rsidRPr="00DF361B">
        <w:rPr>
          <w:sz w:val="24"/>
          <w:szCs w:val="24"/>
        </w:rPr>
        <w:t xml:space="preserve"> af behandling), kornealt ødem, </w:t>
      </w:r>
      <w:proofErr w:type="spellStart"/>
      <w:r w:rsidRPr="00DF361B">
        <w:rPr>
          <w:sz w:val="24"/>
          <w:szCs w:val="24"/>
        </w:rPr>
        <w:t>okulær</w:t>
      </w:r>
      <w:proofErr w:type="spellEnd"/>
      <w:r w:rsidRPr="00DF361B">
        <w:rPr>
          <w:sz w:val="24"/>
          <w:szCs w:val="24"/>
        </w:rPr>
        <w:t xml:space="preserve"> </w:t>
      </w:r>
      <w:proofErr w:type="spellStart"/>
      <w:r w:rsidRPr="00DF361B">
        <w:rPr>
          <w:sz w:val="24"/>
          <w:szCs w:val="24"/>
        </w:rPr>
        <w:t>hypotoni</w:t>
      </w:r>
      <w:proofErr w:type="spellEnd"/>
      <w:r w:rsidRPr="00DF361B">
        <w:rPr>
          <w:sz w:val="24"/>
          <w:szCs w:val="24"/>
        </w:rPr>
        <w:t xml:space="preserve">, </w:t>
      </w:r>
      <w:proofErr w:type="spellStart"/>
      <w:r w:rsidRPr="00DF361B">
        <w:rPr>
          <w:sz w:val="24"/>
          <w:szCs w:val="24"/>
        </w:rPr>
        <w:t>choroidalløsning</w:t>
      </w:r>
      <w:proofErr w:type="spellEnd"/>
      <w:r w:rsidRPr="00DF361B">
        <w:rPr>
          <w:sz w:val="24"/>
          <w:szCs w:val="24"/>
        </w:rPr>
        <w:t xml:space="preserve"> efter filtrerings-operation.</w:t>
      </w:r>
    </w:p>
    <w:p w14:paraId="061444C3" w14:textId="1B9D69DF" w:rsidR="00813FE1" w:rsidRPr="00DF361B" w:rsidRDefault="00813FE1" w:rsidP="00E22780">
      <w:pPr>
        <w:tabs>
          <w:tab w:val="left" w:pos="2835"/>
        </w:tabs>
        <w:ind w:left="851"/>
        <w:rPr>
          <w:bCs/>
          <w:iCs/>
          <w:sz w:val="24"/>
          <w:szCs w:val="24"/>
        </w:rPr>
      </w:pPr>
      <w:r w:rsidRPr="00DF361B">
        <w:rPr>
          <w:sz w:val="24"/>
          <w:szCs w:val="24"/>
        </w:rPr>
        <w:t xml:space="preserve">Ikke kendt: </w:t>
      </w:r>
      <w:r w:rsidR="00E22780" w:rsidRPr="00DF361B">
        <w:rPr>
          <w:sz w:val="24"/>
          <w:szCs w:val="24"/>
        </w:rPr>
        <w:tab/>
      </w:r>
      <w:r w:rsidRPr="00DF361B">
        <w:rPr>
          <w:sz w:val="24"/>
          <w:szCs w:val="24"/>
        </w:rPr>
        <w:t>Følelse af fremmedlegeme i øjet.</w:t>
      </w:r>
    </w:p>
    <w:p w14:paraId="529EA243" w14:textId="77777777" w:rsidR="00813FE1" w:rsidRPr="00DF361B" w:rsidRDefault="00813FE1" w:rsidP="00E22780">
      <w:pPr>
        <w:tabs>
          <w:tab w:val="left" w:pos="2835"/>
        </w:tabs>
        <w:ind w:left="851"/>
        <w:rPr>
          <w:bCs/>
          <w:sz w:val="24"/>
          <w:szCs w:val="24"/>
        </w:rPr>
      </w:pPr>
    </w:p>
    <w:p w14:paraId="2AC3D1BD" w14:textId="77777777" w:rsidR="00813FE1" w:rsidRPr="00DF361B" w:rsidRDefault="00813FE1" w:rsidP="00E22780">
      <w:pPr>
        <w:tabs>
          <w:tab w:val="left" w:pos="2835"/>
        </w:tabs>
        <w:ind w:left="851"/>
        <w:rPr>
          <w:bCs/>
          <w:iCs/>
          <w:sz w:val="24"/>
          <w:szCs w:val="24"/>
          <w:u w:val="single"/>
        </w:rPr>
      </w:pPr>
      <w:r w:rsidRPr="00DF361B">
        <w:rPr>
          <w:sz w:val="24"/>
          <w:szCs w:val="24"/>
          <w:u w:val="single"/>
        </w:rPr>
        <w:t>Hjerte:</w:t>
      </w:r>
    </w:p>
    <w:p w14:paraId="53457BF5" w14:textId="77777777" w:rsidR="00C7650E" w:rsidRDefault="00813FE1" w:rsidP="00C7650E">
      <w:pPr>
        <w:tabs>
          <w:tab w:val="left" w:pos="2835"/>
        </w:tabs>
        <w:ind w:left="851"/>
        <w:rPr>
          <w:bCs/>
          <w:iCs/>
          <w:sz w:val="24"/>
          <w:szCs w:val="24"/>
        </w:rPr>
      </w:pPr>
      <w:r w:rsidRPr="00DF361B">
        <w:rPr>
          <w:sz w:val="24"/>
          <w:szCs w:val="24"/>
        </w:rPr>
        <w:t xml:space="preserve">Ikke kendt: </w:t>
      </w:r>
      <w:r w:rsidR="00E22780" w:rsidRPr="00DF361B">
        <w:rPr>
          <w:sz w:val="24"/>
          <w:szCs w:val="24"/>
        </w:rPr>
        <w:tab/>
      </w:r>
      <w:proofErr w:type="spellStart"/>
      <w:r w:rsidRPr="00DF361B">
        <w:rPr>
          <w:sz w:val="24"/>
          <w:szCs w:val="24"/>
        </w:rPr>
        <w:t>Palpitationer</w:t>
      </w:r>
      <w:proofErr w:type="spellEnd"/>
      <w:r w:rsidR="00C7650E">
        <w:rPr>
          <w:sz w:val="24"/>
          <w:szCs w:val="24"/>
        </w:rPr>
        <w:t xml:space="preserve">, </w:t>
      </w:r>
      <w:proofErr w:type="spellStart"/>
      <w:r w:rsidR="00C7650E">
        <w:rPr>
          <w:sz w:val="24"/>
          <w:szCs w:val="24"/>
          <w:lang w:eastAsia="da-DK"/>
        </w:rPr>
        <w:t>takykardi</w:t>
      </w:r>
      <w:proofErr w:type="spellEnd"/>
      <w:r w:rsidR="00C7650E">
        <w:rPr>
          <w:sz w:val="24"/>
          <w:szCs w:val="24"/>
        </w:rPr>
        <w:t>.</w:t>
      </w:r>
    </w:p>
    <w:p w14:paraId="2BB153DA" w14:textId="77777777" w:rsidR="00C7650E" w:rsidRDefault="00C7650E" w:rsidP="00C7650E">
      <w:pPr>
        <w:tabs>
          <w:tab w:val="left" w:pos="2835"/>
        </w:tabs>
        <w:ind w:left="851"/>
        <w:rPr>
          <w:bCs/>
          <w:sz w:val="24"/>
          <w:szCs w:val="24"/>
        </w:rPr>
      </w:pPr>
    </w:p>
    <w:p w14:paraId="4CEA909C" w14:textId="77777777" w:rsidR="00C7650E" w:rsidRDefault="00C7650E" w:rsidP="00C7650E">
      <w:pPr>
        <w:tabs>
          <w:tab w:val="left" w:pos="2835"/>
        </w:tabs>
        <w:ind w:left="851"/>
        <w:rPr>
          <w:sz w:val="24"/>
          <w:szCs w:val="24"/>
          <w:u w:val="single"/>
        </w:rPr>
      </w:pPr>
      <w:proofErr w:type="spellStart"/>
      <w:r>
        <w:rPr>
          <w:sz w:val="24"/>
          <w:szCs w:val="24"/>
          <w:u w:val="single"/>
          <w:lang w:eastAsia="da-DK"/>
        </w:rPr>
        <w:t>Vaskulære</w:t>
      </w:r>
      <w:proofErr w:type="spellEnd"/>
      <w:r>
        <w:rPr>
          <w:sz w:val="24"/>
          <w:szCs w:val="24"/>
          <w:u w:val="single"/>
          <w:lang w:eastAsia="da-DK"/>
        </w:rPr>
        <w:t xml:space="preserve"> sygdomme:</w:t>
      </w:r>
    </w:p>
    <w:p w14:paraId="5DBA9646" w14:textId="77777777" w:rsidR="00C7650E" w:rsidRDefault="00C7650E" w:rsidP="00C7650E">
      <w:pPr>
        <w:tabs>
          <w:tab w:val="left" w:pos="2835"/>
        </w:tabs>
        <w:ind w:left="851"/>
        <w:rPr>
          <w:sz w:val="24"/>
          <w:szCs w:val="24"/>
          <w:lang w:eastAsia="da-DK"/>
        </w:rPr>
      </w:pPr>
      <w:r>
        <w:rPr>
          <w:sz w:val="24"/>
          <w:szCs w:val="24"/>
        </w:rPr>
        <w:t>Ikke kendt:</w:t>
      </w:r>
      <w:r>
        <w:rPr>
          <w:sz w:val="24"/>
          <w:szCs w:val="24"/>
        </w:rPr>
        <w:tab/>
      </w:r>
      <w:r>
        <w:rPr>
          <w:sz w:val="24"/>
          <w:szCs w:val="24"/>
          <w:lang w:eastAsia="da-DK"/>
        </w:rPr>
        <w:t>Hypertension.</w:t>
      </w:r>
    </w:p>
    <w:p w14:paraId="2508CA75" w14:textId="77777777" w:rsidR="00813FE1" w:rsidRPr="00DF361B" w:rsidRDefault="00813FE1" w:rsidP="00E22780">
      <w:pPr>
        <w:tabs>
          <w:tab w:val="left" w:pos="2835"/>
        </w:tabs>
        <w:ind w:left="851"/>
        <w:rPr>
          <w:bCs/>
          <w:sz w:val="24"/>
          <w:szCs w:val="24"/>
        </w:rPr>
      </w:pPr>
    </w:p>
    <w:p w14:paraId="5D4BA76B" w14:textId="77777777" w:rsidR="00813FE1" w:rsidRPr="00DF361B" w:rsidRDefault="00813FE1" w:rsidP="00E22780">
      <w:pPr>
        <w:tabs>
          <w:tab w:val="left" w:pos="2835"/>
        </w:tabs>
        <w:ind w:left="851"/>
        <w:rPr>
          <w:bCs/>
          <w:iCs/>
          <w:sz w:val="24"/>
          <w:szCs w:val="24"/>
          <w:u w:val="single"/>
        </w:rPr>
      </w:pPr>
      <w:r w:rsidRPr="00DF361B">
        <w:rPr>
          <w:sz w:val="24"/>
          <w:szCs w:val="24"/>
          <w:u w:val="single"/>
        </w:rPr>
        <w:t xml:space="preserve">Luftveje, thorax og </w:t>
      </w:r>
      <w:proofErr w:type="spellStart"/>
      <w:r w:rsidRPr="00DF361B">
        <w:rPr>
          <w:sz w:val="24"/>
          <w:szCs w:val="24"/>
          <w:u w:val="single"/>
        </w:rPr>
        <w:t>mediastinum</w:t>
      </w:r>
      <w:proofErr w:type="spellEnd"/>
      <w:r w:rsidRPr="00DF361B">
        <w:rPr>
          <w:sz w:val="24"/>
          <w:szCs w:val="24"/>
          <w:u w:val="single"/>
        </w:rPr>
        <w:t>:</w:t>
      </w:r>
    </w:p>
    <w:p w14:paraId="3A62A790" w14:textId="12F1BBBC" w:rsidR="00813FE1" w:rsidRPr="00DF361B" w:rsidRDefault="00813FE1" w:rsidP="00E22780">
      <w:pPr>
        <w:tabs>
          <w:tab w:val="left" w:pos="2835"/>
        </w:tabs>
        <w:ind w:left="851"/>
        <w:rPr>
          <w:sz w:val="24"/>
          <w:szCs w:val="24"/>
        </w:rPr>
      </w:pPr>
      <w:r w:rsidRPr="00DF361B">
        <w:rPr>
          <w:sz w:val="24"/>
          <w:szCs w:val="24"/>
        </w:rPr>
        <w:t xml:space="preserve">Sjælden: </w:t>
      </w:r>
      <w:r w:rsidR="00E22780" w:rsidRPr="00DF361B">
        <w:rPr>
          <w:sz w:val="24"/>
          <w:szCs w:val="24"/>
        </w:rPr>
        <w:tab/>
      </w:r>
      <w:proofErr w:type="spellStart"/>
      <w:r w:rsidRPr="00DF361B">
        <w:rPr>
          <w:sz w:val="24"/>
          <w:szCs w:val="24"/>
        </w:rPr>
        <w:t>Epistaxis</w:t>
      </w:r>
      <w:proofErr w:type="spellEnd"/>
      <w:r w:rsidRPr="00DF361B">
        <w:rPr>
          <w:sz w:val="24"/>
          <w:szCs w:val="24"/>
        </w:rPr>
        <w:t>.</w:t>
      </w:r>
    </w:p>
    <w:p w14:paraId="75C3042B" w14:textId="5EBBE0E8" w:rsidR="00813FE1" w:rsidRPr="00DF361B" w:rsidRDefault="00813FE1" w:rsidP="00E22780">
      <w:pPr>
        <w:tabs>
          <w:tab w:val="left" w:pos="2835"/>
        </w:tabs>
        <w:ind w:left="851"/>
        <w:rPr>
          <w:bCs/>
          <w:iCs/>
          <w:sz w:val="24"/>
          <w:szCs w:val="24"/>
        </w:rPr>
      </w:pPr>
      <w:r w:rsidRPr="00DF361B">
        <w:rPr>
          <w:sz w:val="24"/>
          <w:szCs w:val="24"/>
        </w:rPr>
        <w:t xml:space="preserve">Ikke kendt: </w:t>
      </w:r>
      <w:r w:rsidR="00E22780" w:rsidRPr="00DF361B">
        <w:rPr>
          <w:sz w:val="24"/>
          <w:szCs w:val="24"/>
        </w:rPr>
        <w:tab/>
      </w:r>
      <w:r w:rsidRPr="00DF361B">
        <w:rPr>
          <w:sz w:val="24"/>
          <w:szCs w:val="24"/>
        </w:rPr>
        <w:t>Dyspnø.</w:t>
      </w:r>
    </w:p>
    <w:p w14:paraId="5583E30D" w14:textId="77777777" w:rsidR="00813FE1" w:rsidRPr="00DF361B" w:rsidRDefault="00813FE1" w:rsidP="00E22780">
      <w:pPr>
        <w:tabs>
          <w:tab w:val="left" w:pos="2835"/>
        </w:tabs>
        <w:ind w:left="851"/>
        <w:rPr>
          <w:sz w:val="24"/>
          <w:szCs w:val="24"/>
        </w:rPr>
      </w:pPr>
    </w:p>
    <w:p w14:paraId="3FAA4642" w14:textId="77777777" w:rsidR="00813FE1" w:rsidRPr="00DF361B" w:rsidRDefault="00813FE1" w:rsidP="00E22780">
      <w:pPr>
        <w:tabs>
          <w:tab w:val="left" w:pos="2835"/>
        </w:tabs>
        <w:ind w:left="851"/>
        <w:rPr>
          <w:bCs/>
          <w:iCs/>
          <w:sz w:val="24"/>
          <w:szCs w:val="24"/>
          <w:u w:val="single"/>
        </w:rPr>
      </w:pPr>
      <w:r w:rsidRPr="00DF361B">
        <w:rPr>
          <w:sz w:val="24"/>
          <w:szCs w:val="24"/>
          <w:u w:val="single"/>
        </w:rPr>
        <w:t>Mave-tarm-kanalen:</w:t>
      </w:r>
    </w:p>
    <w:p w14:paraId="02563855" w14:textId="68AFFFCE" w:rsidR="00813FE1" w:rsidRPr="00DF361B" w:rsidRDefault="00813FE1" w:rsidP="00E22780">
      <w:pPr>
        <w:tabs>
          <w:tab w:val="left" w:pos="2835"/>
        </w:tabs>
        <w:ind w:left="851"/>
        <w:rPr>
          <w:sz w:val="24"/>
          <w:szCs w:val="24"/>
        </w:rPr>
      </w:pPr>
      <w:r w:rsidRPr="00DF361B">
        <w:rPr>
          <w:sz w:val="24"/>
          <w:szCs w:val="24"/>
        </w:rPr>
        <w:t xml:space="preserve">Almindelig: </w:t>
      </w:r>
      <w:r w:rsidR="00E22780" w:rsidRPr="00DF361B">
        <w:rPr>
          <w:sz w:val="24"/>
          <w:szCs w:val="24"/>
        </w:rPr>
        <w:tab/>
      </w:r>
      <w:r w:rsidRPr="00DF361B">
        <w:rPr>
          <w:sz w:val="24"/>
          <w:szCs w:val="24"/>
        </w:rPr>
        <w:t>Kvalme, bitter smag i munden.</w:t>
      </w:r>
    </w:p>
    <w:p w14:paraId="40BBCD00" w14:textId="42F569FD" w:rsidR="00813FE1" w:rsidRPr="00DF361B" w:rsidRDefault="00813FE1" w:rsidP="00E22780">
      <w:pPr>
        <w:tabs>
          <w:tab w:val="left" w:pos="2835"/>
        </w:tabs>
        <w:ind w:left="851"/>
        <w:rPr>
          <w:sz w:val="24"/>
          <w:szCs w:val="24"/>
        </w:rPr>
      </w:pPr>
      <w:r w:rsidRPr="00DF361B">
        <w:rPr>
          <w:sz w:val="24"/>
          <w:szCs w:val="24"/>
        </w:rPr>
        <w:t xml:space="preserve">Sjælden: </w:t>
      </w:r>
      <w:r w:rsidR="00E22780" w:rsidRPr="00DF361B">
        <w:rPr>
          <w:sz w:val="24"/>
          <w:szCs w:val="24"/>
        </w:rPr>
        <w:tab/>
      </w:r>
      <w:r w:rsidRPr="00DF361B">
        <w:rPr>
          <w:sz w:val="24"/>
          <w:szCs w:val="24"/>
        </w:rPr>
        <w:t>Irritation i svælget, mundtørhed.</w:t>
      </w:r>
    </w:p>
    <w:p w14:paraId="7FB454B6" w14:textId="77777777" w:rsidR="00813FE1" w:rsidRPr="00DF361B" w:rsidRDefault="00813FE1" w:rsidP="00E22780">
      <w:pPr>
        <w:tabs>
          <w:tab w:val="left" w:pos="2835"/>
        </w:tabs>
        <w:ind w:left="851"/>
        <w:rPr>
          <w:bCs/>
          <w:iCs/>
          <w:sz w:val="24"/>
          <w:szCs w:val="24"/>
        </w:rPr>
      </w:pPr>
    </w:p>
    <w:p w14:paraId="4422C78C" w14:textId="77777777" w:rsidR="00813FE1" w:rsidRPr="00DF361B" w:rsidRDefault="00813FE1" w:rsidP="00E22780">
      <w:pPr>
        <w:tabs>
          <w:tab w:val="left" w:pos="2835"/>
        </w:tabs>
        <w:ind w:left="851"/>
        <w:rPr>
          <w:bCs/>
          <w:iCs/>
          <w:sz w:val="24"/>
          <w:szCs w:val="24"/>
          <w:u w:val="single"/>
        </w:rPr>
      </w:pPr>
      <w:r w:rsidRPr="00DF361B">
        <w:rPr>
          <w:sz w:val="24"/>
          <w:szCs w:val="24"/>
          <w:u w:val="single"/>
        </w:rPr>
        <w:t>Hud og subkutane væv:</w:t>
      </w:r>
    </w:p>
    <w:p w14:paraId="054E2266" w14:textId="1AC441D3" w:rsidR="00813FE1" w:rsidRPr="00DF361B" w:rsidRDefault="00813FE1" w:rsidP="00E22780">
      <w:pPr>
        <w:tabs>
          <w:tab w:val="left" w:pos="2835"/>
        </w:tabs>
        <w:ind w:left="2831" w:hanging="1980"/>
        <w:rPr>
          <w:sz w:val="24"/>
          <w:szCs w:val="24"/>
        </w:rPr>
      </w:pPr>
      <w:r w:rsidRPr="00DF361B">
        <w:rPr>
          <w:sz w:val="24"/>
          <w:szCs w:val="24"/>
        </w:rPr>
        <w:t xml:space="preserve">Sjælden: </w:t>
      </w:r>
      <w:r w:rsidR="00E22780" w:rsidRPr="00DF361B">
        <w:rPr>
          <w:sz w:val="24"/>
          <w:szCs w:val="24"/>
        </w:rPr>
        <w:tab/>
      </w:r>
      <w:r w:rsidR="00E22780" w:rsidRPr="00DF361B">
        <w:rPr>
          <w:sz w:val="24"/>
          <w:szCs w:val="24"/>
        </w:rPr>
        <w:tab/>
      </w:r>
      <w:proofErr w:type="spellStart"/>
      <w:r w:rsidRPr="00DF361B">
        <w:rPr>
          <w:sz w:val="24"/>
          <w:szCs w:val="24"/>
        </w:rPr>
        <w:t>Kontaktdermatitis</w:t>
      </w:r>
      <w:proofErr w:type="spellEnd"/>
      <w:r w:rsidRPr="00DF361B">
        <w:rPr>
          <w:sz w:val="24"/>
          <w:szCs w:val="24"/>
        </w:rPr>
        <w:t xml:space="preserve">, Stevens-Johnson syndrom, toksisk </w:t>
      </w:r>
      <w:proofErr w:type="spellStart"/>
      <w:r w:rsidRPr="00DF361B">
        <w:rPr>
          <w:sz w:val="24"/>
          <w:szCs w:val="24"/>
        </w:rPr>
        <w:t>epidermal</w:t>
      </w:r>
      <w:proofErr w:type="spellEnd"/>
      <w:r w:rsidRPr="00DF361B">
        <w:rPr>
          <w:sz w:val="24"/>
          <w:szCs w:val="24"/>
        </w:rPr>
        <w:t xml:space="preserve"> </w:t>
      </w:r>
      <w:proofErr w:type="spellStart"/>
      <w:r w:rsidRPr="00DF361B">
        <w:rPr>
          <w:sz w:val="24"/>
          <w:szCs w:val="24"/>
        </w:rPr>
        <w:t>nekrolyse</w:t>
      </w:r>
      <w:proofErr w:type="spellEnd"/>
      <w:r w:rsidRPr="00DF361B">
        <w:rPr>
          <w:sz w:val="24"/>
          <w:szCs w:val="24"/>
        </w:rPr>
        <w:t>.</w:t>
      </w:r>
    </w:p>
    <w:p w14:paraId="218A630C" w14:textId="77777777" w:rsidR="00813FE1" w:rsidRPr="00DF361B" w:rsidRDefault="00813FE1" w:rsidP="00E22780">
      <w:pPr>
        <w:tabs>
          <w:tab w:val="left" w:pos="2835"/>
        </w:tabs>
        <w:ind w:left="851"/>
        <w:rPr>
          <w:bCs/>
          <w:iCs/>
          <w:sz w:val="24"/>
          <w:szCs w:val="24"/>
        </w:rPr>
      </w:pPr>
    </w:p>
    <w:p w14:paraId="55067B7B" w14:textId="77777777" w:rsidR="00813FE1" w:rsidRPr="00DF361B" w:rsidRDefault="00813FE1" w:rsidP="00E22780">
      <w:pPr>
        <w:tabs>
          <w:tab w:val="left" w:pos="2835"/>
        </w:tabs>
        <w:ind w:left="851"/>
        <w:rPr>
          <w:bCs/>
          <w:iCs/>
          <w:sz w:val="24"/>
          <w:szCs w:val="24"/>
          <w:u w:val="single"/>
        </w:rPr>
      </w:pPr>
      <w:r w:rsidRPr="00DF361B">
        <w:rPr>
          <w:sz w:val="24"/>
          <w:szCs w:val="24"/>
          <w:u w:val="single"/>
        </w:rPr>
        <w:t>Nyrer og urinveje:</w:t>
      </w:r>
    </w:p>
    <w:p w14:paraId="74BBF965" w14:textId="761E04B4" w:rsidR="00813FE1" w:rsidRPr="00DF361B" w:rsidRDefault="00813FE1" w:rsidP="00E22780">
      <w:pPr>
        <w:tabs>
          <w:tab w:val="left" w:pos="2835"/>
        </w:tabs>
        <w:ind w:left="851"/>
        <w:rPr>
          <w:sz w:val="24"/>
          <w:szCs w:val="24"/>
        </w:rPr>
      </w:pPr>
      <w:r w:rsidRPr="00DF361B">
        <w:rPr>
          <w:sz w:val="24"/>
          <w:szCs w:val="24"/>
        </w:rPr>
        <w:t xml:space="preserve">Sjælden: </w:t>
      </w:r>
      <w:r w:rsidR="00E22780" w:rsidRPr="00DF361B">
        <w:rPr>
          <w:sz w:val="24"/>
          <w:szCs w:val="24"/>
        </w:rPr>
        <w:tab/>
      </w:r>
      <w:proofErr w:type="spellStart"/>
      <w:r w:rsidRPr="00DF361B">
        <w:rPr>
          <w:sz w:val="24"/>
          <w:szCs w:val="24"/>
        </w:rPr>
        <w:t>Urolithiasis</w:t>
      </w:r>
      <w:proofErr w:type="spellEnd"/>
      <w:r w:rsidRPr="00DF361B">
        <w:rPr>
          <w:sz w:val="24"/>
          <w:szCs w:val="24"/>
        </w:rPr>
        <w:t>.</w:t>
      </w:r>
    </w:p>
    <w:p w14:paraId="6A5B7E1E" w14:textId="77777777" w:rsidR="00813FE1" w:rsidRPr="00DF361B" w:rsidRDefault="00813FE1" w:rsidP="00E22780">
      <w:pPr>
        <w:tabs>
          <w:tab w:val="left" w:pos="2835"/>
        </w:tabs>
        <w:ind w:left="851"/>
        <w:rPr>
          <w:bCs/>
          <w:iCs/>
          <w:sz w:val="24"/>
          <w:szCs w:val="24"/>
        </w:rPr>
      </w:pPr>
    </w:p>
    <w:p w14:paraId="53022A6D" w14:textId="77777777" w:rsidR="00813FE1" w:rsidRPr="00DF361B" w:rsidRDefault="00813FE1" w:rsidP="00E22780">
      <w:pPr>
        <w:tabs>
          <w:tab w:val="left" w:pos="2835"/>
        </w:tabs>
        <w:ind w:left="851"/>
        <w:rPr>
          <w:bCs/>
          <w:iCs/>
          <w:sz w:val="24"/>
          <w:szCs w:val="24"/>
          <w:u w:val="single"/>
        </w:rPr>
      </w:pPr>
      <w:r w:rsidRPr="00DF361B">
        <w:rPr>
          <w:sz w:val="24"/>
          <w:szCs w:val="24"/>
          <w:u w:val="single"/>
        </w:rPr>
        <w:t>Almene symptomer og reaktioner på administrationsstedet:</w:t>
      </w:r>
    </w:p>
    <w:p w14:paraId="15227629" w14:textId="78A77169" w:rsidR="00813FE1" w:rsidRPr="00DF361B" w:rsidRDefault="00813FE1" w:rsidP="00E22780">
      <w:pPr>
        <w:tabs>
          <w:tab w:val="left" w:pos="2835"/>
        </w:tabs>
        <w:ind w:left="851"/>
        <w:rPr>
          <w:sz w:val="24"/>
          <w:szCs w:val="24"/>
        </w:rPr>
      </w:pPr>
      <w:r w:rsidRPr="00DF361B">
        <w:rPr>
          <w:sz w:val="24"/>
          <w:szCs w:val="24"/>
        </w:rPr>
        <w:t xml:space="preserve">Almindelig: </w:t>
      </w:r>
      <w:r w:rsidR="00E22780" w:rsidRPr="00DF361B">
        <w:rPr>
          <w:sz w:val="24"/>
          <w:szCs w:val="24"/>
        </w:rPr>
        <w:tab/>
      </w:r>
      <w:r w:rsidRPr="00DF361B">
        <w:rPr>
          <w:sz w:val="24"/>
          <w:szCs w:val="24"/>
        </w:rPr>
        <w:t>Asteni/træthed.</w:t>
      </w:r>
    </w:p>
    <w:p w14:paraId="661BBF36" w14:textId="61A7A975" w:rsidR="00813FE1" w:rsidRPr="00DF361B" w:rsidRDefault="00813FE1" w:rsidP="00E22780">
      <w:pPr>
        <w:tabs>
          <w:tab w:val="left" w:pos="2835"/>
        </w:tabs>
        <w:ind w:left="2831" w:hanging="1980"/>
        <w:rPr>
          <w:sz w:val="24"/>
          <w:szCs w:val="24"/>
        </w:rPr>
      </w:pPr>
      <w:r w:rsidRPr="00DF361B">
        <w:rPr>
          <w:sz w:val="24"/>
          <w:szCs w:val="24"/>
        </w:rPr>
        <w:t xml:space="preserve">Sjælden: </w:t>
      </w:r>
      <w:r w:rsidR="00E22780" w:rsidRPr="00DF361B">
        <w:rPr>
          <w:sz w:val="24"/>
          <w:szCs w:val="24"/>
        </w:rPr>
        <w:tab/>
      </w:r>
      <w:r w:rsidR="00E22780" w:rsidRPr="00DF361B">
        <w:rPr>
          <w:sz w:val="24"/>
          <w:szCs w:val="24"/>
        </w:rPr>
        <w:tab/>
      </w:r>
      <w:r w:rsidRPr="00DF361B">
        <w:rPr>
          <w:sz w:val="24"/>
          <w:szCs w:val="24"/>
        </w:rPr>
        <w:t>Hypersensitivitet – tegn og symptomer på lokale reaktioner (</w:t>
      </w:r>
      <w:proofErr w:type="spellStart"/>
      <w:r w:rsidRPr="00DF361B">
        <w:rPr>
          <w:sz w:val="24"/>
          <w:szCs w:val="24"/>
        </w:rPr>
        <w:t>palpebrale</w:t>
      </w:r>
      <w:proofErr w:type="spellEnd"/>
      <w:r w:rsidRPr="00DF361B">
        <w:rPr>
          <w:sz w:val="24"/>
          <w:szCs w:val="24"/>
        </w:rPr>
        <w:t xml:space="preserve"> reaktioner), systemiske allergiske reaktioner heriblandt </w:t>
      </w:r>
      <w:proofErr w:type="spellStart"/>
      <w:r w:rsidRPr="00DF361B">
        <w:rPr>
          <w:sz w:val="24"/>
          <w:szCs w:val="24"/>
        </w:rPr>
        <w:t>angioødem</w:t>
      </w:r>
      <w:proofErr w:type="spellEnd"/>
      <w:r w:rsidRPr="00DF361B">
        <w:rPr>
          <w:sz w:val="24"/>
          <w:szCs w:val="24"/>
        </w:rPr>
        <w:t xml:space="preserve">, </w:t>
      </w:r>
      <w:proofErr w:type="spellStart"/>
      <w:r w:rsidRPr="00DF361B">
        <w:rPr>
          <w:sz w:val="24"/>
          <w:szCs w:val="24"/>
        </w:rPr>
        <w:t>urticaria</w:t>
      </w:r>
      <w:proofErr w:type="spellEnd"/>
      <w:r w:rsidRPr="00DF361B">
        <w:rPr>
          <w:sz w:val="24"/>
          <w:szCs w:val="24"/>
        </w:rPr>
        <w:t xml:space="preserve"> og </w:t>
      </w:r>
      <w:proofErr w:type="spellStart"/>
      <w:r w:rsidRPr="00DF361B">
        <w:rPr>
          <w:sz w:val="24"/>
          <w:szCs w:val="24"/>
        </w:rPr>
        <w:t>pruritus</w:t>
      </w:r>
      <w:proofErr w:type="spellEnd"/>
      <w:r w:rsidRPr="00DF361B">
        <w:rPr>
          <w:sz w:val="24"/>
          <w:szCs w:val="24"/>
        </w:rPr>
        <w:t xml:space="preserve">, udslæt, åndenød, og i sjældne tilfælde </w:t>
      </w:r>
      <w:proofErr w:type="spellStart"/>
      <w:r w:rsidRPr="00DF361B">
        <w:rPr>
          <w:sz w:val="24"/>
          <w:szCs w:val="24"/>
        </w:rPr>
        <w:t>bronkospasme</w:t>
      </w:r>
      <w:proofErr w:type="spellEnd"/>
      <w:r w:rsidRPr="00DF361B">
        <w:rPr>
          <w:sz w:val="24"/>
          <w:szCs w:val="24"/>
        </w:rPr>
        <w:t>.</w:t>
      </w:r>
    </w:p>
    <w:p w14:paraId="51835CEC" w14:textId="77777777" w:rsidR="00813FE1" w:rsidRPr="00DF361B" w:rsidRDefault="00813FE1" w:rsidP="00E22780">
      <w:pPr>
        <w:tabs>
          <w:tab w:val="left" w:pos="2835"/>
        </w:tabs>
        <w:ind w:left="851"/>
        <w:rPr>
          <w:sz w:val="24"/>
          <w:szCs w:val="24"/>
          <w:u w:val="single"/>
        </w:rPr>
      </w:pPr>
    </w:p>
    <w:p w14:paraId="3790AF90" w14:textId="77777777" w:rsidR="00813FE1" w:rsidRPr="00DF361B" w:rsidRDefault="00813FE1" w:rsidP="00CB4B5D">
      <w:pPr>
        <w:ind w:left="851"/>
        <w:rPr>
          <w:sz w:val="24"/>
          <w:szCs w:val="24"/>
          <w:u w:val="single"/>
        </w:rPr>
      </w:pPr>
      <w:r w:rsidRPr="00DF361B">
        <w:rPr>
          <w:sz w:val="24"/>
          <w:szCs w:val="24"/>
          <w:u w:val="single"/>
        </w:rPr>
        <w:t>Undersøgelser:</w:t>
      </w:r>
    </w:p>
    <w:p w14:paraId="44ABFB62" w14:textId="77777777" w:rsidR="00813FE1" w:rsidRPr="00DF361B" w:rsidRDefault="00813FE1" w:rsidP="00CB4B5D">
      <w:pPr>
        <w:ind w:left="851"/>
        <w:rPr>
          <w:sz w:val="24"/>
          <w:szCs w:val="24"/>
        </w:rPr>
      </w:pPr>
      <w:proofErr w:type="spellStart"/>
      <w:r w:rsidRPr="00DF361B">
        <w:rPr>
          <w:sz w:val="24"/>
          <w:szCs w:val="24"/>
        </w:rPr>
        <w:t>Dorzolamid</w:t>
      </w:r>
      <w:proofErr w:type="spellEnd"/>
      <w:r w:rsidRPr="00DF361B">
        <w:rPr>
          <w:sz w:val="24"/>
          <w:szCs w:val="24"/>
        </w:rPr>
        <w:t xml:space="preserve"> var ikke associeret med elektrolytforstyrrelser af klinisk betydning.</w:t>
      </w:r>
    </w:p>
    <w:p w14:paraId="14D7B0CD" w14:textId="77777777" w:rsidR="00813FE1" w:rsidRPr="00DF361B" w:rsidRDefault="00813FE1" w:rsidP="00CB4B5D">
      <w:pPr>
        <w:ind w:left="851"/>
        <w:rPr>
          <w:sz w:val="24"/>
          <w:szCs w:val="24"/>
        </w:rPr>
      </w:pPr>
    </w:p>
    <w:p w14:paraId="31A665EA" w14:textId="77777777" w:rsidR="00813FE1" w:rsidRPr="00DF361B" w:rsidRDefault="00813FE1" w:rsidP="00CB4B5D">
      <w:pPr>
        <w:ind w:left="851"/>
        <w:rPr>
          <w:sz w:val="24"/>
          <w:szCs w:val="24"/>
          <w:u w:val="single"/>
        </w:rPr>
      </w:pPr>
      <w:r w:rsidRPr="00DF361B">
        <w:rPr>
          <w:sz w:val="24"/>
          <w:szCs w:val="24"/>
          <w:u w:val="single"/>
        </w:rPr>
        <w:t>Pædiatrisk population</w:t>
      </w:r>
    </w:p>
    <w:p w14:paraId="57A099BF" w14:textId="77777777" w:rsidR="00813FE1" w:rsidRPr="00DF361B" w:rsidRDefault="00813FE1" w:rsidP="00CB4B5D">
      <w:pPr>
        <w:ind w:left="851"/>
        <w:rPr>
          <w:sz w:val="24"/>
          <w:szCs w:val="24"/>
        </w:rPr>
      </w:pPr>
      <w:r w:rsidRPr="00DF361B">
        <w:rPr>
          <w:sz w:val="24"/>
          <w:szCs w:val="24"/>
        </w:rPr>
        <w:t>Se punkt 5.1.</w:t>
      </w:r>
    </w:p>
    <w:p w14:paraId="47372920" w14:textId="77777777" w:rsidR="00813FE1" w:rsidRPr="00DF361B" w:rsidRDefault="00813FE1" w:rsidP="00CB4B5D">
      <w:pPr>
        <w:ind w:left="851"/>
        <w:rPr>
          <w:sz w:val="24"/>
          <w:szCs w:val="24"/>
          <w:u w:val="single"/>
        </w:rPr>
      </w:pPr>
    </w:p>
    <w:p w14:paraId="2A318A51" w14:textId="77777777" w:rsidR="00813FE1" w:rsidRPr="00DF361B" w:rsidRDefault="00813FE1" w:rsidP="00CB4B5D">
      <w:pPr>
        <w:ind w:left="851"/>
        <w:rPr>
          <w:sz w:val="24"/>
          <w:szCs w:val="24"/>
          <w:u w:val="single"/>
        </w:rPr>
      </w:pPr>
      <w:r w:rsidRPr="00DF361B">
        <w:rPr>
          <w:sz w:val="24"/>
          <w:szCs w:val="24"/>
          <w:u w:val="single"/>
        </w:rPr>
        <w:t>Indberetning af formodede bivirkninger</w:t>
      </w:r>
    </w:p>
    <w:p w14:paraId="49940929" w14:textId="77777777" w:rsidR="00813FE1" w:rsidRPr="00DF361B" w:rsidRDefault="00813FE1" w:rsidP="00CB4B5D">
      <w:pPr>
        <w:ind w:left="851"/>
        <w:rPr>
          <w:sz w:val="24"/>
          <w:szCs w:val="24"/>
        </w:rPr>
      </w:pPr>
      <w:r w:rsidRPr="00DF361B">
        <w:rPr>
          <w:sz w:val="24"/>
          <w:szCs w:val="24"/>
        </w:rPr>
        <w:t>Når lægemidlet er godkendt, er indberetning af formodede bivirkninger vigtig. Det muliggør løbende overvågning af benefit/</w:t>
      </w:r>
      <w:proofErr w:type="spellStart"/>
      <w:r w:rsidRPr="00DF361B">
        <w:rPr>
          <w:sz w:val="24"/>
          <w:szCs w:val="24"/>
        </w:rPr>
        <w:t>risk</w:t>
      </w:r>
      <w:proofErr w:type="spellEnd"/>
      <w:r w:rsidRPr="00DF361B">
        <w:rPr>
          <w:sz w:val="24"/>
          <w:szCs w:val="24"/>
        </w:rPr>
        <w:t>-forholdet for lægemidlet. Sundhedspersoner anmodes om at indberette alle formodede bivirkninger via:</w:t>
      </w:r>
      <w:r w:rsidRPr="00DF361B">
        <w:rPr>
          <w:sz w:val="24"/>
          <w:szCs w:val="24"/>
        </w:rPr>
        <w:br/>
        <w:t xml:space="preserve"> </w:t>
      </w:r>
    </w:p>
    <w:p w14:paraId="4F304B87" w14:textId="77777777" w:rsidR="00813FE1" w:rsidRPr="00DF361B" w:rsidRDefault="00813FE1" w:rsidP="00CB4B5D">
      <w:pPr>
        <w:ind w:left="851"/>
        <w:rPr>
          <w:sz w:val="24"/>
          <w:szCs w:val="24"/>
        </w:rPr>
      </w:pPr>
      <w:r w:rsidRPr="00DF361B">
        <w:rPr>
          <w:sz w:val="24"/>
          <w:szCs w:val="24"/>
        </w:rPr>
        <w:t>Lægemiddelstyrelsen</w:t>
      </w:r>
    </w:p>
    <w:p w14:paraId="0ACE4786" w14:textId="77777777" w:rsidR="00813FE1" w:rsidRPr="00DF361B" w:rsidRDefault="00813FE1" w:rsidP="00CB4B5D">
      <w:pPr>
        <w:ind w:left="851"/>
        <w:rPr>
          <w:sz w:val="24"/>
          <w:szCs w:val="24"/>
        </w:rPr>
      </w:pPr>
      <w:r w:rsidRPr="00DF361B">
        <w:rPr>
          <w:sz w:val="24"/>
          <w:szCs w:val="24"/>
        </w:rPr>
        <w:t>Axel Heides Gade 1</w:t>
      </w:r>
    </w:p>
    <w:p w14:paraId="269A8C1D" w14:textId="77777777" w:rsidR="00813FE1" w:rsidRPr="00DF361B" w:rsidRDefault="00813FE1" w:rsidP="00CB4B5D">
      <w:pPr>
        <w:ind w:left="851"/>
        <w:rPr>
          <w:sz w:val="24"/>
          <w:szCs w:val="24"/>
        </w:rPr>
      </w:pPr>
      <w:r w:rsidRPr="00DF361B">
        <w:rPr>
          <w:sz w:val="24"/>
          <w:szCs w:val="24"/>
        </w:rPr>
        <w:t>DK-2300 København S</w:t>
      </w:r>
    </w:p>
    <w:p w14:paraId="11FE035D" w14:textId="77777777" w:rsidR="00813FE1" w:rsidRPr="00DF361B" w:rsidRDefault="00813FE1" w:rsidP="00CB4B5D">
      <w:pPr>
        <w:ind w:left="851"/>
        <w:rPr>
          <w:sz w:val="24"/>
          <w:szCs w:val="24"/>
        </w:rPr>
      </w:pPr>
      <w:r w:rsidRPr="00DF361B">
        <w:rPr>
          <w:sz w:val="24"/>
          <w:szCs w:val="24"/>
        </w:rPr>
        <w:t xml:space="preserve">Websted: </w:t>
      </w:r>
      <w:hyperlink r:id="rId8" w:history="1">
        <w:r w:rsidRPr="00DF361B">
          <w:rPr>
            <w:rStyle w:val="Hyperlink"/>
            <w:sz w:val="24"/>
            <w:szCs w:val="24"/>
          </w:rPr>
          <w:t>www.meldenbivirkning.dk</w:t>
        </w:r>
      </w:hyperlink>
      <w:r w:rsidRPr="00DF361B">
        <w:rPr>
          <w:sz w:val="24"/>
          <w:szCs w:val="24"/>
        </w:rPr>
        <w:t xml:space="preserve"> </w:t>
      </w:r>
    </w:p>
    <w:p w14:paraId="0ABE12E5" w14:textId="77777777" w:rsidR="009260DE" w:rsidRPr="00DF361B" w:rsidRDefault="009260DE" w:rsidP="00A10294">
      <w:pPr>
        <w:tabs>
          <w:tab w:val="left" w:pos="851"/>
        </w:tabs>
        <w:ind w:left="851"/>
        <w:rPr>
          <w:sz w:val="24"/>
          <w:szCs w:val="24"/>
        </w:rPr>
      </w:pPr>
    </w:p>
    <w:p w14:paraId="38E7987C" w14:textId="77777777" w:rsidR="009260DE" w:rsidRPr="00DF361B" w:rsidRDefault="009260DE" w:rsidP="009260DE">
      <w:pPr>
        <w:tabs>
          <w:tab w:val="left" w:pos="851"/>
        </w:tabs>
        <w:ind w:left="851" w:hanging="851"/>
        <w:rPr>
          <w:b/>
          <w:sz w:val="24"/>
          <w:szCs w:val="24"/>
        </w:rPr>
      </w:pPr>
      <w:r w:rsidRPr="00DF361B">
        <w:rPr>
          <w:b/>
          <w:sz w:val="24"/>
          <w:szCs w:val="24"/>
        </w:rPr>
        <w:lastRenderedPageBreak/>
        <w:t>4.9</w:t>
      </w:r>
      <w:r w:rsidRPr="00DF361B">
        <w:rPr>
          <w:b/>
          <w:sz w:val="24"/>
          <w:szCs w:val="24"/>
        </w:rPr>
        <w:tab/>
        <w:t>Overdosering</w:t>
      </w:r>
    </w:p>
    <w:p w14:paraId="648AADA0" w14:textId="77777777" w:rsidR="00813FE1" w:rsidRPr="00DF361B" w:rsidRDefault="00813FE1" w:rsidP="00CB4B5D">
      <w:pPr>
        <w:ind w:left="851"/>
        <w:rPr>
          <w:sz w:val="24"/>
          <w:szCs w:val="24"/>
          <w:lang w:eastAsia="nl-NL"/>
        </w:rPr>
      </w:pPr>
      <w:r w:rsidRPr="00DF361B">
        <w:rPr>
          <w:sz w:val="24"/>
          <w:szCs w:val="24"/>
        </w:rPr>
        <w:t xml:space="preserve">Der foreligger kun begrænsede data fra mennesker med hensyn til overdosering som følge af utilsigtet eller forsætlig indtagelse af </w:t>
      </w:r>
      <w:proofErr w:type="spellStart"/>
      <w:r w:rsidRPr="00DF361B">
        <w:rPr>
          <w:sz w:val="24"/>
          <w:szCs w:val="24"/>
        </w:rPr>
        <w:t>dorzolamidhydrochlorid</w:t>
      </w:r>
      <w:proofErr w:type="spellEnd"/>
      <w:r w:rsidRPr="00DF361B">
        <w:rPr>
          <w:sz w:val="24"/>
          <w:szCs w:val="24"/>
        </w:rPr>
        <w:t xml:space="preserve">. </w:t>
      </w:r>
    </w:p>
    <w:p w14:paraId="3733B55B" w14:textId="77777777" w:rsidR="00813FE1" w:rsidRPr="00DF361B" w:rsidRDefault="00813FE1" w:rsidP="00CB4B5D">
      <w:pPr>
        <w:ind w:left="851"/>
        <w:rPr>
          <w:sz w:val="24"/>
          <w:szCs w:val="24"/>
        </w:rPr>
      </w:pPr>
    </w:p>
    <w:p w14:paraId="55C142EB" w14:textId="77777777" w:rsidR="00813FE1" w:rsidRPr="00DF361B" w:rsidRDefault="00813FE1" w:rsidP="00CB4B5D">
      <w:pPr>
        <w:ind w:left="851"/>
        <w:rPr>
          <w:sz w:val="24"/>
          <w:szCs w:val="24"/>
          <w:u w:val="single"/>
        </w:rPr>
      </w:pPr>
      <w:r w:rsidRPr="00DF361B">
        <w:rPr>
          <w:sz w:val="24"/>
          <w:szCs w:val="24"/>
          <w:u w:val="single"/>
        </w:rPr>
        <w:t>Symptomer</w:t>
      </w:r>
    </w:p>
    <w:p w14:paraId="7231098F" w14:textId="77777777" w:rsidR="00813FE1" w:rsidRPr="00DF361B" w:rsidRDefault="00813FE1" w:rsidP="00CB4B5D">
      <w:pPr>
        <w:ind w:left="851"/>
        <w:rPr>
          <w:sz w:val="24"/>
          <w:szCs w:val="24"/>
        </w:rPr>
      </w:pPr>
      <w:r w:rsidRPr="00DF361B">
        <w:rPr>
          <w:sz w:val="24"/>
          <w:szCs w:val="24"/>
        </w:rPr>
        <w:t xml:space="preserve">Følgende er indberettet ved oral indtagelse: </w:t>
      </w:r>
      <w:proofErr w:type="spellStart"/>
      <w:r w:rsidRPr="00DF361B">
        <w:rPr>
          <w:sz w:val="24"/>
          <w:szCs w:val="24"/>
        </w:rPr>
        <w:t>Somnolens</w:t>
      </w:r>
      <w:proofErr w:type="spellEnd"/>
      <w:r w:rsidRPr="00DF361B">
        <w:rPr>
          <w:sz w:val="24"/>
          <w:szCs w:val="24"/>
        </w:rPr>
        <w:t xml:space="preserve">. Ved </w:t>
      </w:r>
      <w:proofErr w:type="spellStart"/>
      <w:r w:rsidRPr="00DF361B">
        <w:rPr>
          <w:sz w:val="24"/>
          <w:szCs w:val="24"/>
        </w:rPr>
        <w:t>topikal</w:t>
      </w:r>
      <w:proofErr w:type="spellEnd"/>
      <w:r w:rsidRPr="00DF361B">
        <w:rPr>
          <w:sz w:val="24"/>
          <w:szCs w:val="24"/>
        </w:rPr>
        <w:t xml:space="preserve"> anvendelse: Kvalme, svimmelhed, hovedpine, træthed, abnorme drømme og </w:t>
      </w:r>
      <w:proofErr w:type="spellStart"/>
      <w:r w:rsidRPr="00DF361B">
        <w:rPr>
          <w:sz w:val="24"/>
          <w:szCs w:val="24"/>
        </w:rPr>
        <w:t>dysfagi</w:t>
      </w:r>
      <w:proofErr w:type="spellEnd"/>
      <w:r w:rsidRPr="00DF361B">
        <w:rPr>
          <w:sz w:val="24"/>
          <w:szCs w:val="24"/>
        </w:rPr>
        <w:t>.</w:t>
      </w:r>
    </w:p>
    <w:p w14:paraId="3383C36A" w14:textId="77777777" w:rsidR="00813FE1" w:rsidRPr="00DF361B" w:rsidRDefault="00813FE1" w:rsidP="00CB4B5D">
      <w:pPr>
        <w:ind w:left="851"/>
        <w:rPr>
          <w:sz w:val="24"/>
          <w:szCs w:val="24"/>
        </w:rPr>
      </w:pPr>
    </w:p>
    <w:p w14:paraId="24DA1EAE" w14:textId="77777777" w:rsidR="00813FE1" w:rsidRPr="00DF361B" w:rsidRDefault="00813FE1" w:rsidP="00CB4B5D">
      <w:pPr>
        <w:ind w:left="851"/>
        <w:rPr>
          <w:sz w:val="24"/>
          <w:szCs w:val="24"/>
          <w:u w:val="single"/>
        </w:rPr>
      </w:pPr>
      <w:r w:rsidRPr="00DF361B">
        <w:rPr>
          <w:sz w:val="24"/>
          <w:szCs w:val="24"/>
          <w:u w:val="single"/>
        </w:rPr>
        <w:t>Behandling</w:t>
      </w:r>
    </w:p>
    <w:p w14:paraId="5ED7BF31" w14:textId="16EA4CC4" w:rsidR="00813FE1" w:rsidRPr="00DF361B" w:rsidRDefault="00813FE1" w:rsidP="00CB4B5D">
      <w:pPr>
        <w:ind w:left="851"/>
        <w:rPr>
          <w:sz w:val="24"/>
          <w:szCs w:val="24"/>
        </w:rPr>
      </w:pPr>
      <w:r w:rsidRPr="00DF361B">
        <w:rPr>
          <w:sz w:val="24"/>
          <w:szCs w:val="24"/>
        </w:rPr>
        <w:t>Behandlingen bør være symptomatisk og støttende. Der kan forekomme elektrolyt</w:t>
      </w:r>
      <w:r w:rsidR="00A932E6">
        <w:rPr>
          <w:sz w:val="24"/>
          <w:szCs w:val="24"/>
        </w:rPr>
        <w:softHyphen/>
      </w:r>
      <w:r w:rsidRPr="00DF361B">
        <w:rPr>
          <w:sz w:val="24"/>
          <w:szCs w:val="24"/>
        </w:rPr>
        <w:t xml:space="preserve">forstyrrelser, udvikling af en </w:t>
      </w:r>
      <w:proofErr w:type="spellStart"/>
      <w:r w:rsidRPr="00DF361B">
        <w:rPr>
          <w:sz w:val="24"/>
          <w:szCs w:val="24"/>
        </w:rPr>
        <w:t>acidotisk</w:t>
      </w:r>
      <w:proofErr w:type="spellEnd"/>
      <w:r w:rsidRPr="00DF361B">
        <w:rPr>
          <w:sz w:val="24"/>
          <w:szCs w:val="24"/>
        </w:rPr>
        <w:t xml:space="preserve"> tilstand og mulig påvirkning af central</w:t>
      </w:r>
      <w:r w:rsidR="00A932E6">
        <w:rPr>
          <w:sz w:val="24"/>
          <w:szCs w:val="24"/>
        </w:rPr>
        <w:softHyphen/>
      </w:r>
      <w:r w:rsidRPr="00DF361B">
        <w:rPr>
          <w:sz w:val="24"/>
          <w:szCs w:val="24"/>
        </w:rPr>
        <w:t>nervesystemet. Serumelektrolytniveau (især kalium) og blod-pH-niveau bør monitoreres.</w:t>
      </w:r>
    </w:p>
    <w:p w14:paraId="2E94FFD0" w14:textId="77777777" w:rsidR="009260DE" w:rsidRPr="00DF361B" w:rsidRDefault="009260DE" w:rsidP="009260DE">
      <w:pPr>
        <w:tabs>
          <w:tab w:val="left" w:pos="851"/>
        </w:tabs>
        <w:ind w:left="851"/>
        <w:rPr>
          <w:sz w:val="24"/>
          <w:szCs w:val="24"/>
        </w:rPr>
      </w:pPr>
    </w:p>
    <w:p w14:paraId="2526A781" w14:textId="77777777" w:rsidR="009260DE" w:rsidRPr="00DF361B" w:rsidRDefault="009260DE" w:rsidP="009260DE">
      <w:pPr>
        <w:tabs>
          <w:tab w:val="left" w:pos="851"/>
        </w:tabs>
        <w:ind w:left="851" w:hanging="851"/>
        <w:rPr>
          <w:b/>
          <w:sz w:val="24"/>
          <w:szCs w:val="24"/>
        </w:rPr>
      </w:pPr>
      <w:r w:rsidRPr="00DF361B">
        <w:rPr>
          <w:b/>
          <w:sz w:val="24"/>
          <w:szCs w:val="24"/>
        </w:rPr>
        <w:t>4.10</w:t>
      </w:r>
      <w:r w:rsidRPr="00DF361B">
        <w:rPr>
          <w:b/>
          <w:sz w:val="24"/>
          <w:szCs w:val="24"/>
        </w:rPr>
        <w:tab/>
        <w:t>Udlevering</w:t>
      </w:r>
    </w:p>
    <w:p w14:paraId="56F4CAA4" w14:textId="784C0325" w:rsidR="009260DE" w:rsidRPr="00DF361B" w:rsidRDefault="007304A9" w:rsidP="009260DE">
      <w:pPr>
        <w:tabs>
          <w:tab w:val="left" w:pos="851"/>
        </w:tabs>
        <w:ind w:left="851"/>
        <w:rPr>
          <w:sz w:val="24"/>
          <w:szCs w:val="24"/>
        </w:rPr>
      </w:pPr>
      <w:r w:rsidRPr="00DF361B">
        <w:rPr>
          <w:sz w:val="24"/>
          <w:szCs w:val="24"/>
        </w:rPr>
        <w:t>B</w:t>
      </w:r>
    </w:p>
    <w:p w14:paraId="080EDA10" w14:textId="77777777" w:rsidR="009260DE" w:rsidRPr="00DF361B" w:rsidRDefault="009260DE" w:rsidP="009260DE">
      <w:pPr>
        <w:tabs>
          <w:tab w:val="left" w:pos="851"/>
        </w:tabs>
        <w:ind w:left="851"/>
        <w:rPr>
          <w:sz w:val="24"/>
          <w:szCs w:val="24"/>
        </w:rPr>
      </w:pPr>
    </w:p>
    <w:p w14:paraId="3CD03B2E" w14:textId="77777777" w:rsidR="009260DE" w:rsidRPr="00DF361B" w:rsidRDefault="009260DE" w:rsidP="009260DE">
      <w:pPr>
        <w:tabs>
          <w:tab w:val="left" w:pos="851"/>
        </w:tabs>
        <w:ind w:left="851"/>
        <w:rPr>
          <w:sz w:val="24"/>
          <w:szCs w:val="24"/>
        </w:rPr>
      </w:pPr>
    </w:p>
    <w:p w14:paraId="3DBBE710" w14:textId="77777777" w:rsidR="00A71F77" w:rsidRPr="00C84483" w:rsidRDefault="00A71F77" w:rsidP="00A71F7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9C21F5" w14:textId="77777777" w:rsidR="00A71F77" w:rsidRPr="00C84483" w:rsidRDefault="00A71F77" w:rsidP="00A71F77">
      <w:pPr>
        <w:tabs>
          <w:tab w:val="left" w:pos="851"/>
        </w:tabs>
        <w:ind w:left="851"/>
        <w:rPr>
          <w:sz w:val="24"/>
          <w:szCs w:val="24"/>
        </w:rPr>
      </w:pPr>
    </w:p>
    <w:p w14:paraId="3CCFA958" w14:textId="77777777" w:rsidR="00A71F77" w:rsidRPr="00C84483" w:rsidRDefault="00A71F77" w:rsidP="00A71F7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CB21FE7" w14:textId="42F3B34E" w:rsidR="00CB58EA" w:rsidRPr="00DF361B" w:rsidRDefault="00CB58EA" w:rsidP="00CB58EA">
      <w:pPr>
        <w:ind w:left="851"/>
        <w:rPr>
          <w:sz w:val="24"/>
          <w:szCs w:val="24"/>
          <w:lang w:eastAsia="nl-NL"/>
        </w:rPr>
      </w:pPr>
      <w:proofErr w:type="spellStart"/>
      <w:r>
        <w:rPr>
          <w:sz w:val="24"/>
          <w:szCs w:val="24"/>
        </w:rPr>
        <w:t>Farmakoterapeutisk</w:t>
      </w:r>
      <w:proofErr w:type="spellEnd"/>
      <w:r>
        <w:rPr>
          <w:sz w:val="24"/>
          <w:szCs w:val="24"/>
        </w:rPr>
        <w:t xml:space="preserve"> klassifikation:</w:t>
      </w:r>
      <w:r w:rsidRPr="00DF361B">
        <w:rPr>
          <w:sz w:val="24"/>
          <w:szCs w:val="24"/>
        </w:rPr>
        <w:t xml:space="preserve"> </w:t>
      </w:r>
      <w:proofErr w:type="spellStart"/>
      <w:r w:rsidRPr="00DF361B">
        <w:rPr>
          <w:sz w:val="24"/>
          <w:szCs w:val="24"/>
        </w:rPr>
        <w:t>Antiglaukom</w:t>
      </w:r>
      <w:proofErr w:type="spellEnd"/>
      <w:r w:rsidRPr="00DF361B">
        <w:rPr>
          <w:sz w:val="24"/>
          <w:szCs w:val="24"/>
        </w:rPr>
        <w:t xml:space="preserve">-præparater og </w:t>
      </w:r>
      <w:proofErr w:type="spellStart"/>
      <w:r w:rsidRPr="00DF361B">
        <w:rPr>
          <w:sz w:val="24"/>
          <w:szCs w:val="24"/>
        </w:rPr>
        <w:t>miotika</w:t>
      </w:r>
      <w:proofErr w:type="spellEnd"/>
      <w:r w:rsidRPr="00DF361B">
        <w:rPr>
          <w:sz w:val="24"/>
          <w:szCs w:val="24"/>
        </w:rPr>
        <w:t xml:space="preserve">, </w:t>
      </w:r>
      <w:proofErr w:type="spellStart"/>
      <w:r w:rsidRPr="00DF361B">
        <w:rPr>
          <w:sz w:val="24"/>
          <w:szCs w:val="24"/>
        </w:rPr>
        <w:t>carboanhydrasehæmmere</w:t>
      </w:r>
      <w:proofErr w:type="spellEnd"/>
      <w:r w:rsidRPr="00DF361B">
        <w:rPr>
          <w:sz w:val="24"/>
          <w:szCs w:val="24"/>
        </w:rPr>
        <w:t xml:space="preserve">, </w:t>
      </w:r>
      <w:proofErr w:type="spellStart"/>
      <w:r w:rsidRPr="00DF361B">
        <w:rPr>
          <w:sz w:val="24"/>
          <w:szCs w:val="24"/>
        </w:rPr>
        <w:t>dorzolamid</w:t>
      </w:r>
      <w:proofErr w:type="spellEnd"/>
      <w:r>
        <w:rPr>
          <w:sz w:val="24"/>
          <w:szCs w:val="24"/>
        </w:rPr>
        <w:t xml:space="preserve">, </w:t>
      </w:r>
      <w:r w:rsidRPr="00DF361B">
        <w:rPr>
          <w:sz w:val="24"/>
          <w:szCs w:val="24"/>
        </w:rPr>
        <w:t>ATC-kode: S01EC03.</w:t>
      </w:r>
    </w:p>
    <w:p w14:paraId="3237A97C" w14:textId="77777777" w:rsidR="007304A9" w:rsidRPr="00DF361B" w:rsidRDefault="007304A9" w:rsidP="00CB4B5D">
      <w:pPr>
        <w:ind w:left="851"/>
        <w:rPr>
          <w:sz w:val="24"/>
          <w:szCs w:val="24"/>
        </w:rPr>
      </w:pPr>
    </w:p>
    <w:p w14:paraId="57643F7D" w14:textId="0B21FEC6" w:rsidR="00813FE1" w:rsidRPr="00DF361B" w:rsidRDefault="00813FE1" w:rsidP="00CB4B5D">
      <w:pPr>
        <w:ind w:left="851"/>
        <w:rPr>
          <w:sz w:val="24"/>
          <w:szCs w:val="24"/>
          <w:u w:val="single"/>
          <w:lang w:eastAsia="nl-NL"/>
        </w:rPr>
      </w:pPr>
      <w:r w:rsidRPr="00DF361B">
        <w:rPr>
          <w:sz w:val="24"/>
          <w:szCs w:val="24"/>
          <w:u w:val="single"/>
        </w:rPr>
        <w:t>Virkningsmekanisme</w:t>
      </w:r>
    </w:p>
    <w:p w14:paraId="3BE49313" w14:textId="77777777" w:rsidR="00813FE1" w:rsidRPr="00DF361B" w:rsidRDefault="00813FE1" w:rsidP="00CB4B5D">
      <w:pPr>
        <w:ind w:left="851"/>
        <w:rPr>
          <w:sz w:val="24"/>
          <w:szCs w:val="24"/>
        </w:rPr>
      </w:pPr>
    </w:p>
    <w:p w14:paraId="4AEB1E16" w14:textId="77777777" w:rsidR="00813FE1" w:rsidRPr="00DF361B" w:rsidRDefault="00813FE1" w:rsidP="00CB4B5D">
      <w:pPr>
        <w:ind w:left="851"/>
        <w:rPr>
          <w:sz w:val="24"/>
          <w:szCs w:val="24"/>
        </w:rPr>
      </w:pPr>
      <w:proofErr w:type="spellStart"/>
      <w:r w:rsidRPr="00DF361B">
        <w:rPr>
          <w:sz w:val="24"/>
          <w:szCs w:val="24"/>
        </w:rPr>
        <w:t>Carboanhydrase</w:t>
      </w:r>
      <w:proofErr w:type="spellEnd"/>
      <w:r w:rsidRPr="00DF361B">
        <w:rPr>
          <w:sz w:val="24"/>
          <w:szCs w:val="24"/>
        </w:rPr>
        <w:t xml:space="preserve"> (CA) er et enzym, der findes i mange væv i kroppen, herunder i øjet. Hos mennesker findes </w:t>
      </w:r>
      <w:proofErr w:type="spellStart"/>
      <w:r w:rsidRPr="00DF361B">
        <w:rPr>
          <w:sz w:val="24"/>
          <w:szCs w:val="24"/>
        </w:rPr>
        <w:t>carboanhydrase</w:t>
      </w:r>
      <w:proofErr w:type="spellEnd"/>
      <w:r w:rsidRPr="00DF361B">
        <w:rPr>
          <w:sz w:val="24"/>
          <w:szCs w:val="24"/>
        </w:rPr>
        <w:t xml:space="preserve"> som en række </w:t>
      </w:r>
      <w:proofErr w:type="spellStart"/>
      <w:r w:rsidRPr="00DF361B">
        <w:rPr>
          <w:sz w:val="24"/>
          <w:szCs w:val="24"/>
        </w:rPr>
        <w:t>isoenzymer</w:t>
      </w:r>
      <w:proofErr w:type="spellEnd"/>
      <w:r w:rsidRPr="00DF361B">
        <w:rPr>
          <w:sz w:val="24"/>
          <w:szCs w:val="24"/>
        </w:rPr>
        <w:t xml:space="preserve">; det mest aktive, </w:t>
      </w:r>
      <w:proofErr w:type="spellStart"/>
      <w:r w:rsidRPr="00DF361B">
        <w:rPr>
          <w:sz w:val="24"/>
          <w:szCs w:val="24"/>
        </w:rPr>
        <w:t>carboanhydrase</w:t>
      </w:r>
      <w:proofErr w:type="spellEnd"/>
      <w:r w:rsidRPr="00DF361B">
        <w:rPr>
          <w:sz w:val="24"/>
          <w:szCs w:val="24"/>
        </w:rPr>
        <w:t xml:space="preserve"> II (CA-II), findes primært i erytrocytter, men også i andre væv. Hæmning af </w:t>
      </w:r>
      <w:proofErr w:type="spellStart"/>
      <w:r w:rsidRPr="00DF361B">
        <w:rPr>
          <w:sz w:val="24"/>
          <w:szCs w:val="24"/>
        </w:rPr>
        <w:t>carboanhydrase</w:t>
      </w:r>
      <w:proofErr w:type="spellEnd"/>
      <w:r w:rsidRPr="00DF361B">
        <w:rPr>
          <w:sz w:val="24"/>
          <w:szCs w:val="24"/>
        </w:rPr>
        <w:t xml:space="preserve"> i øjets </w:t>
      </w:r>
      <w:proofErr w:type="spellStart"/>
      <w:r w:rsidRPr="00DF361B">
        <w:rPr>
          <w:sz w:val="24"/>
          <w:szCs w:val="24"/>
        </w:rPr>
        <w:t>ciliære</w:t>
      </w:r>
      <w:proofErr w:type="spellEnd"/>
      <w:r w:rsidRPr="00DF361B">
        <w:rPr>
          <w:sz w:val="24"/>
          <w:szCs w:val="24"/>
        </w:rPr>
        <w:t xml:space="preserve"> processer nedsætter kammervæskesekretionen. Resultatet er en reduktion af det </w:t>
      </w:r>
      <w:proofErr w:type="spellStart"/>
      <w:r w:rsidRPr="00DF361B">
        <w:rPr>
          <w:sz w:val="24"/>
          <w:szCs w:val="24"/>
        </w:rPr>
        <w:t>intraokulære</w:t>
      </w:r>
      <w:proofErr w:type="spellEnd"/>
      <w:r w:rsidRPr="00DF361B">
        <w:rPr>
          <w:sz w:val="24"/>
          <w:szCs w:val="24"/>
        </w:rPr>
        <w:t xml:space="preserve"> tryk (IOP).</w:t>
      </w:r>
    </w:p>
    <w:p w14:paraId="38EE1832" w14:textId="77777777" w:rsidR="00813FE1" w:rsidRPr="00DF361B" w:rsidRDefault="00813FE1" w:rsidP="00CB4B5D">
      <w:pPr>
        <w:ind w:left="851"/>
        <w:rPr>
          <w:sz w:val="24"/>
          <w:szCs w:val="24"/>
        </w:rPr>
      </w:pPr>
    </w:p>
    <w:p w14:paraId="212306B7" w14:textId="32D2C06E" w:rsidR="00813FE1" w:rsidRPr="00DF361B" w:rsidRDefault="00E90C1B" w:rsidP="00CB4B5D">
      <w:pPr>
        <w:ind w:left="851"/>
        <w:rPr>
          <w:sz w:val="24"/>
          <w:szCs w:val="24"/>
        </w:rPr>
      </w:pPr>
      <w:proofErr w:type="spellStart"/>
      <w:r>
        <w:rPr>
          <w:sz w:val="24"/>
          <w:szCs w:val="24"/>
        </w:rPr>
        <w:t>Itoco</w:t>
      </w:r>
      <w:proofErr w:type="spellEnd"/>
      <w:r w:rsidR="00813FE1" w:rsidRPr="00DF361B">
        <w:rPr>
          <w:sz w:val="24"/>
          <w:szCs w:val="24"/>
        </w:rPr>
        <w:t xml:space="preserve"> indeholder </w:t>
      </w:r>
      <w:proofErr w:type="spellStart"/>
      <w:r w:rsidR="00813FE1" w:rsidRPr="00DF361B">
        <w:rPr>
          <w:sz w:val="24"/>
          <w:szCs w:val="24"/>
        </w:rPr>
        <w:t>dorzolamidhydrochlorid</w:t>
      </w:r>
      <w:proofErr w:type="spellEnd"/>
      <w:r w:rsidR="00813FE1" w:rsidRPr="00DF361B">
        <w:rPr>
          <w:sz w:val="24"/>
          <w:szCs w:val="24"/>
        </w:rPr>
        <w:t xml:space="preserve">, en potent hæmmer af human </w:t>
      </w:r>
      <w:proofErr w:type="spellStart"/>
      <w:r w:rsidR="00813FE1" w:rsidRPr="00DF361B">
        <w:rPr>
          <w:sz w:val="24"/>
          <w:szCs w:val="24"/>
        </w:rPr>
        <w:t>carboanhydrase</w:t>
      </w:r>
      <w:proofErr w:type="spellEnd"/>
      <w:r w:rsidR="00813FE1" w:rsidRPr="00DF361B">
        <w:rPr>
          <w:sz w:val="24"/>
          <w:szCs w:val="24"/>
        </w:rPr>
        <w:t xml:space="preserve"> II. Efter </w:t>
      </w:r>
      <w:proofErr w:type="spellStart"/>
      <w:r w:rsidR="00813FE1" w:rsidRPr="00DF361B">
        <w:rPr>
          <w:sz w:val="24"/>
          <w:szCs w:val="24"/>
        </w:rPr>
        <w:t>topikal</w:t>
      </w:r>
      <w:proofErr w:type="spellEnd"/>
      <w:r w:rsidR="00813FE1" w:rsidRPr="00DF361B">
        <w:rPr>
          <w:sz w:val="24"/>
          <w:szCs w:val="24"/>
        </w:rPr>
        <w:t xml:space="preserve"> administration i øjet reducerer </w:t>
      </w:r>
      <w:proofErr w:type="spellStart"/>
      <w:r w:rsidR="00813FE1" w:rsidRPr="00DF361B">
        <w:rPr>
          <w:sz w:val="24"/>
          <w:szCs w:val="24"/>
        </w:rPr>
        <w:t>dorzolamid</w:t>
      </w:r>
      <w:proofErr w:type="spellEnd"/>
      <w:r w:rsidR="00813FE1" w:rsidRPr="00DF361B">
        <w:rPr>
          <w:sz w:val="24"/>
          <w:szCs w:val="24"/>
        </w:rPr>
        <w:t xml:space="preserve"> forhøjet </w:t>
      </w:r>
      <w:proofErr w:type="spellStart"/>
      <w:r w:rsidR="00813FE1" w:rsidRPr="00DF361B">
        <w:rPr>
          <w:sz w:val="24"/>
          <w:szCs w:val="24"/>
        </w:rPr>
        <w:t>intraokulært</w:t>
      </w:r>
      <w:proofErr w:type="spellEnd"/>
      <w:r w:rsidR="00813FE1" w:rsidRPr="00DF361B">
        <w:rPr>
          <w:sz w:val="24"/>
          <w:szCs w:val="24"/>
        </w:rPr>
        <w:t xml:space="preserve"> tryk, uanset om det er associeret med </w:t>
      </w:r>
      <w:proofErr w:type="spellStart"/>
      <w:r w:rsidR="00813FE1" w:rsidRPr="00DF361B">
        <w:rPr>
          <w:sz w:val="24"/>
          <w:szCs w:val="24"/>
        </w:rPr>
        <w:t>glaukom</w:t>
      </w:r>
      <w:proofErr w:type="spellEnd"/>
      <w:r w:rsidR="00813FE1" w:rsidRPr="00DF361B">
        <w:rPr>
          <w:sz w:val="24"/>
          <w:szCs w:val="24"/>
        </w:rPr>
        <w:t xml:space="preserve">. Forhøjet </w:t>
      </w:r>
      <w:proofErr w:type="spellStart"/>
      <w:r w:rsidR="00813FE1" w:rsidRPr="00DF361B">
        <w:rPr>
          <w:sz w:val="24"/>
          <w:szCs w:val="24"/>
        </w:rPr>
        <w:t>intraokulært</w:t>
      </w:r>
      <w:proofErr w:type="spellEnd"/>
      <w:r w:rsidR="00813FE1" w:rsidRPr="00DF361B">
        <w:rPr>
          <w:sz w:val="24"/>
          <w:szCs w:val="24"/>
        </w:rPr>
        <w:t xml:space="preserve"> tryk er en væsentlig risikofaktor for patogenesen af synsnerveødelæggelse og tab af synsfelt. </w:t>
      </w:r>
      <w:proofErr w:type="spellStart"/>
      <w:r w:rsidR="00813FE1" w:rsidRPr="00DF361B">
        <w:rPr>
          <w:sz w:val="24"/>
          <w:szCs w:val="24"/>
        </w:rPr>
        <w:t>Dorzolamid</w:t>
      </w:r>
      <w:proofErr w:type="spellEnd"/>
      <w:r w:rsidR="00813FE1" w:rsidRPr="00DF361B">
        <w:rPr>
          <w:sz w:val="24"/>
          <w:szCs w:val="24"/>
        </w:rPr>
        <w:t xml:space="preserve"> giver ikke konstriktion af pupillerne og reducerer IOP uden bivirkninger såsom natteblindhed og </w:t>
      </w:r>
      <w:proofErr w:type="spellStart"/>
      <w:r w:rsidR="00813FE1" w:rsidRPr="00DF361B">
        <w:rPr>
          <w:sz w:val="24"/>
          <w:szCs w:val="24"/>
        </w:rPr>
        <w:t>akkomodationsspasmer</w:t>
      </w:r>
      <w:proofErr w:type="spellEnd"/>
      <w:r w:rsidR="00813FE1" w:rsidRPr="00DF361B">
        <w:rPr>
          <w:sz w:val="24"/>
          <w:szCs w:val="24"/>
        </w:rPr>
        <w:t xml:space="preserve">. </w:t>
      </w:r>
      <w:proofErr w:type="spellStart"/>
      <w:r w:rsidR="00813FE1" w:rsidRPr="00DF361B">
        <w:rPr>
          <w:sz w:val="24"/>
          <w:szCs w:val="24"/>
        </w:rPr>
        <w:t>Dorzolamid</w:t>
      </w:r>
      <w:proofErr w:type="spellEnd"/>
      <w:r w:rsidR="00813FE1" w:rsidRPr="00DF361B">
        <w:rPr>
          <w:sz w:val="24"/>
          <w:szCs w:val="24"/>
        </w:rPr>
        <w:t xml:space="preserve"> har minimal eller ingen effekt på pulsfrekvensen eller blodtrykket.</w:t>
      </w:r>
    </w:p>
    <w:p w14:paraId="57C55812" w14:textId="77777777" w:rsidR="00813FE1" w:rsidRPr="00DF361B" w:rsidRDefault="00813FE1" w:rsidP="00CB4B5D">
      <w:pPr>
        <w:ind w:left="851"/>
        <w:rPr>
          <w:sz w:val="24"/>
          <w:szCs w:val="24"/>
        </w:rPr>
      </w:pPr>
    </w:p>
    <w:p w14:paraId="48D09037" w14:textId="60EC8DF3" w:rsidR="00813FE1" w:rsidRPr="00DF361B" w:rsidRDefault="00813FE1" w:rsidP="00CB4B5D">
      <w:pPr>
        <w:ind w:left="851"/>
        <w:rPr>
          <w:sz w:val="24"/>
          <w:szCs w:val="24"/>
        </w:rPr>
      </w:pPr>
      <w:proofErr w:type="spellStart"/>
      <w:r w:rsidRPr="00DF361B">
        <w:rPr>
          <w:sz w:val="24"/>
          <w:szCs w:val="24"/>
        </w:rPr>
        <w:t>Topikalt</w:t>
      </w:r>
      <w:proofErr w:type="spellEnd"/>
      <w:r w:rsidRPr="00DF361B">
        <w:rPr>
          <w:sz w:val="24"/>
          <w:szCs w:val="24"/>
        </w:rPr>
        <w:t xml:space="preserve"> anvendte </w:t>
      </w:r>
      <w:proofErr w:type="spellStart"/>
      <w:r w:rsidRPr="00DF361B">
        <w:rPr>
          <w:sz w:val="24"/>
          <w:szCs w:val="24"/>
        </w:rPr>
        <w:t>adrenerge</w:t>
      </w:r>
      <w:proofErr w:type="spellEnd"/>
      <w:r w:rsidRPr="00DF361B">
        <w:rPr>
          <w:sz w:val="24"/>
          <w:szCs w:val="24"/>
        </w:rPr>
        <w:t xml:space="preserve"> β-</w:t>
      </w:r>
      <w:proofErr w:type="spellStart"/>
      <w:r w:rsidRPr="00DF361B">
        <w:rPr>
          <w:sz w:val="24"/>
          <w:szCs w:val="24"/>
        </w:rPr>
        <w:t>blokkere</w:t>
      </w:r>
      <w:proofErr w:type="spellEnd"/>
      <w:r w:rsidRPr="00DF361B">
        <w:rPr>
          <w:sz w:val="24"/>
          <w:szCs w:val="24"/>
        </w:rPr>
        <w:t xml:space="preserve"> reducerer også IOP ved at hæmme kammer</w:t>
      </w:r>
      <w:r w:rsidR="000E6DFE">
        <w:rPr>
          <w:sz w:val="24"/>
          <w:szCs w:val="24"/>
        </w:rPr>
        <w:softHyphen/>
      </w:r>
      <w:r w:rsidRPr="00DF361B">
        <w:rPr>
          <w:sz w:val="24"/>
          <w:szCs w:val="24"/>
        </w:rPr>
        <w:t xml:space="preserve">væskesekretionen, men med en anden virkningsmekanisme. Undersøgelser har vist, at når </w:t>
      </w:r>
      <w:proofErr w:type="spellStart"/>
      <w:r w:rsidRPr="00DF361B">
        <w:rPr>
          <w:sz w:val="24"/>
          <w:szCs w:val="24"/>
        </w:rPr>
        <w:t>dorzolamid</w:t>
      </w:r>
      <w:proofErr w:type="spellEnd"/>
      <w:r w:rsidRPr="00DF361B">
        <w:rPr>
          <w:sz w:val="24"/>
          <w:szCs w:val="24"/>
        </w:rPr>
        <w:t xml:space="preserve"> adderes til en </w:t>
      </w:r>
      <w:proofErr w:type="spellStart"/>
      <w:r w:rsidRPr="00DF361B">
        <w:rPr>
          <w:sz w:val="24"/>
          <w:szCs w:val="24"/>
        </w:rPr>
        <w:t>topikal</w:t>
      </w:r>
      <w:proofErr w:type="spellEnd"/>
      <w:r w:rsidRPr="00DF361B">
        <w:rPr>
          <w:sz w:val="24"/>
          <w:szCs w:val="24"/>
        </w:rPr>
        <w:t xml:space="preserve"> β-blokker, bliver der observeret yderligere reduktion i IOP. Dette fund er konsistent med den indberettede </w:t>
      </w:r>
      <w:proofErr w:type="spellStart"/>
      <w:r w:rsidRPr="00DF361B">
        <w:rPr>
          <w:sz w:val="24"/>
          <w:szCs w:val="24"/>
        </w:rPr>
        <w:t>additive</w:t>
      </w:r>
      <w:proofErr w:type="spellEnd"/>
      <w:r w:rsidRPr="00DF361B">
        <w:rPr>
          <w:sz w:val="24"/>
          <w:szCs w:val="24"/>
        </w:rPr>
        <w:t xml:space="preserve"> effekt af β-</w:t>
      </w:r>
      <w:proofErr w:type="spellStart"/>
      <w:r w:rsidRPr="00DF361B">
        <w:rPr>
          <w:sz w:val="24"/>
          <w:szCs w:val="24"/>
        </w:rPr>
        <w:t>blokkere</w:t>
      </w:r>
      <w:proofErr w:type="spellEnd"/>
      <w:r w:rsidRPr="00DF361B">
        <w:rPr>
          <w:sz w:val="24"/>
          <w:szCs w:val="24"/>
        </w:rPr>
        <w:t xml:space="preserve"> og orale </w:t>
      </w:r>
      <w:proofErr w:type="spellStart"/>
      <w:r w:rsidRPr="00DF361B">
        <w:rPr>
          <w:sz w:val="24"/>
          <w:szCs w:val="24"/>
        </w:rPr>
        <w:t>carboanhydrasehæmmere</w:t>
      </w:r>
      <w:proofErr w:type="spellEnd"/>
      <w:r w:rsidRPr="00DF361B">
        <w:rPr>
          <w:sz w:val="24"/>
          <w:szCs w:val="24"/>
        </w:rPr>
        <w:t>.</w:t>
      </w:r>
    </w:p>
    <w:p w14:paraId="04397A7B" w14:textId="77777777" w:rsidR="00813FE1" w:rsidRPr="00DF361B" w:rsidRDefault="00813FE1" w:rsidP="00CB4B5D">
      <w:pPr>
        <w:ind w:left="851"/>
        <w:rPr>
          <w:sz w:val="24"/>
          <w:szCs w:val="24"/>
        </w:rPr>
      </w:pPr>
    </w:p>
    <w:p w14:paraId="2C1C74C3" w14:textId="77777777" w:rsidR="00813FE1" w:rsidRPr="00DF361B" w:rsidRDefault="00813FE1" w:rsidP="00CB4B5D">
      <w:pPr>
        <w:ind w:left="851"/>
        <w:rPr>
          <w:sz w:val="24"/>
          <w:szCs w:val="24"/>
          <w:u w:val="single"/>
        </w:rPr>
      </w:pPr>
      <w:r w:rsidRPr="00DF361B">
        <w:rPr>
          <w:sz w:val="24"/>
          <w:szCs w:val="24"/>
          <w:u w:val="single"/>
        </w:rPr>
        <w:t>Klinisk virkning og sikkerhed</w:t>
      </w:r>
    </w:p>
    <w:p w14:paraId="5AB81988" w14:textId="77777777" w:rsidR="00813FE1" w:rsidRPr="00DF361B" w:rsidRDefault="00813FE1" w:rsidP="00CB4B5D">
      <w:pPr>
        <w:ind w:left="851"/>
        <w:rPr>
          <w:sz w:val="24"/>
          <w:szCs w:val="24"/>
        </w:rPr>
      </w:pPr>
    </w:p>
    <w:p w14:paraId="63B85530" w14:textId="77777777" w:rsidR="00813FE1" w:rsidRPr="00DF361B" w:rsidRDefault="00813FE1" w:rsidP="00CB4B5D">
      <w:pPr>
        <w:ind w:left="851"/>
        <w:rPr>
          <w:i/>
          <w:iCs/>
          <w:sz w:val="24"/>
          <w:szCs w:val="24"/>
        </w:rPr>
      </w:pPr>
      <w:r w:rsidRPr="00DF361B">
        <w:rPr>
          <w:i/>
          <w:iCs/>
          <w:sz w:val="24"/>
          <w:szCs w:val="24"/>
        </w:rPr>
        <w:t>Voksne patienter</w:t>
      </w:r>
    </w:p>
    <w:p w14:paraId="31A90A06" w14:textId="77777777" w:rsidR="00813FE1" w:rsidRPr="00DF361B" w:rsidRDefault="00813FE1" w:rsidP="00CB4B5D">
      <w:pPr>
        <w:ind w:left="851"/>
        <w:rPr>
          <w:sz w:val="24"/>
          <w:szCs w:val="24"/>
        </w:rPr>
      </w:pPr>
      <w:r w:rsidRPr="00DF361B">
        <w:rPr>
          <w:sz w:val="24"/>
          <w:szCs w:val="24"/>
        </w:rPr>
        <w:t xml:space="preserve">Hos patienter med </w:t>
      </w:r>
      <w:proofErr w:type="spellStart"/>
      <w:r w:rsidRPr="00DF361B">
        <w:rPr>
          <w:sz w:val="24"/>
          <w:szCs w:val="24"/>
        </w:rPr>
        <w:t>glaukom</w:t>
      </w:r>
      <w:proofErr w:type="spellEnd"/>
      <w:r w:rsidRPr="00DF361B">
        <w:rPr>
          <w:sz w:val="24"/>
          <w:szCs w:val="24"/>
        </w:rPr>
        <w:t xml:space="preserve"> eller </w:t>
      </w:r>
      <w:proofErr w:type="spellStart"/>
      <w:r w:rsidRPr="00DF361B">
        <w:rPr>
          <w:sz w:val="24"/>
          <w:szCs w:val="24"/>
        </w:rPr>
        <w:t>okulær</w:t>
      </w:r>
      <w:proofErr w:type="spellEnd"/>
      <w:r w:rsidRPr="00DF361B">
        <w:rPr>
          <w:sz w:val="24"/>
          <w:szCs w:val="24"/>
        </w:rPr>
        <w:t xml:space="preserve"> hypertension er virkningen af </w:t>
      </w:r>
      <w:proofErr w:type="spellStart"/>
      <w:r w:rsidRPr="00DF361B">
        <w:rPr>
          <w:sz w:val="24"/>
          <w:szCs w:val="24"/>
        </w:rPr>
        <w:t>dorzolamid</w:t>
      </w:r>
      <w:proofErr w:type="spellEnd"/>
      <w:r w:rsidRPr="00DF361B">
        <w:rPr>
          <w:sz w:val="24"/>
          <w:szCs w:val="24"/>
        </w:rPr>
        <w:t>, administreret 3 gange daglig som monoterapi (baseline IOP ≥23 </w:t>
      </w:r>
      <w:proofErr w:type="spellStart"/>
      <w:r w:rsidRPr="00DF361B">
        <w:rPr>
          <w:sz w:val="24"/>
          <w:szCs w:val="24"/>
        </w:rPr>
        <w:t>mmHg</w:t>
      </w:r>
      <w:proofErr w:type="spellEnd"/>
      <w:r w:rsidRPr="00DF361B">
        <w:rPr>
          <w:sz w:val="24"/>
          <w:szCs w:val="24"/>
        </w:rPr>
        <w:t>) eller 2 gange daglig som tillægsbehandling til oftalmologiske β-</w:t>
      </w:r>
      <w:proofErr w:type="spellStart"/>
      <w:r w:rsidRPr="00DF361B">
        <w:rPr>
          <w:sz w:val="24"/>
          <w:szCs w:val="24"/>
        </w:rPr>
        <w:t>blokkere</w:t>
      </w:r>
      <w:proofErr w:type="spellEnd"/>
      <w:r w:rsidRPr="00DF361B">
        <w:rPr>
          <w:sz w:val="24"/>
          <w:szCs w:val="24"/>
        </w:rPr>
        <w:t xml:space="preserve"> (baseline IOP ≥22 mm Hg), </w:t>
      </w:r>
      <w:r w:rsidRPr="00DF361B">
        <w:rPr>
          <w:sz w:val="24"/>
          <w:szCs w:val="24"/>
        </w:rPr>
        <w:lastRenderedPageBreak/>
        <w:t xml:space="preserve">påvist i store kliniske studier af en varighed på op til 1 år. </w:t>
      </w:r>
      <w:proofErr w:type="spellStart"/>
      <w:r w:rsidRPr="00DF361B">
        <w:rPr>
          <w:sz w:val="24"/>
          <w:szCs w:val="24"/>
        </w:rPr>
        <w:t>Dorzolamids</w:t>
      </w:r>
      <w:proofErr w:type="spellEnd"/>
      <w:r w:rsidRPr="00DF361B">
        <w:rPr>
          <w:sz w:val="24"/>
          <w:szCs w:val="24"/>
        </w:rPr>
        <w:t xml:space="preserve"> IOP-sænkende virkning som monoterapi og som </w:t>
      </w:r>
      <w:proofErr w:type="spellStart"/>
      <w:r w:rsidRPr="00DF361B">
        <w:rPr>
          <w:sz w:val="24"/>
          <w:szCs w:val="24"/>
        </w:rPr>
        <w:t>adjunktiv</w:t>
      </w:r>
      <w:proofErr w:type="spellEnd"/>
      <w:r w:rsidRPr="00DF361B">
        <w:rPr>
          <w:sz w:val="24"/>
          <w:szCs w:val="24"/>
        </w:rPr>
        <w:t xml:space="preserve"> behandling er påvist gennem hele dagen, og denne virkning blev bibeholdt ved langtidsbehandling. Virkningen ved langtidsmonoterapi var den samme som ved </w:t>
      </w:r>
      <w:proofErr w:type="spellStart"/>
      <w:r w:rsidRPr="00DF361B">
        <w:rPr>
          <w:sz w:val="24"/>
          <w:szCs w:val="24"/>
        </w:rPr>
        <w:t>betaxolol</w:t>
      </w:r>
      <w:proofErr w:type="spellEnd"/>
      <w:r w:rsidRPr="00DF361B">
        <w:rPr>
          <w:sz w:val="24"/>
          <w:szCs w:val="24"/>
        </w:rPr>
        <w:t xml:space="preserve"> og lidt mindre end ved </w:t>
      </w:r>
      <w:proofErr w:type="spellStart"/>
      <w:r w:rsidRPr="00DF361B">
        <w:rPr>
          <w:sz w:val="24"/>
          <w:szCs w:val="24"/>
        </w:rPr>
        <w:t>timolol</w:t>
      </w:r>
      <w:proofErr w:type="spellEnd"/>
      <w:r w:rsidRPr="00DF361B">
        <w:rPr>
          <w:sz w:val="24"/>
          <w:szCs w:val="24"/>
        </w:rPr>
        <w:t xml:space="preserve">. </w:t>
      </w:r>
    </w:p>
    <w:p w14:paraId="3CF25E1F" w14:textId="77777777" w:rsidR="00813FE1" w:rsidRPr="00DF361B" w:rsidRDefault="00813FE1" w:rsidP="00CB4B5D">
      <w:pPr>
        <w:ind w:left="851"/>
        <w:rPr>
          <w:sz w:val="24"/>
          <w:szCs w:val="24"/>
        </w:rPr>
      </w:pPr>
      <w:r w:rsidRPr="00DF361B">
        <w:rPr>
          <w:sz w:val="24"/>
          <w:szCs w:val="24"/>
        </w:rPr>
        <w:t xml:space="preserve">Som </w:t>
      </w:r>
      <w:proofErr w:type="spellStart"/>
      <w:r w:rsidRPr="00DF361B">
        <w:rPr>
          <w:sz w:val="24"/>
          <w:szCs w:val="24"/>
        </w:rPr>
        <w:t>adjunktiv</w:t>
      </w:r>
      <w:proofErr w:type="spellEnd"/>
      <w:r w:rsidRPr="00DF361B">
        <w:rPr>
          <w:sz w:val="24"/>
          <w:szCs w:val="24"/>
        </w:rPr>
        <w:t xml:space="preserve"> behandling til oftalmologiske β-</w:t>
      </w:r>
      <w:proofErr w:type="spellStart"/>
      <w:r w:rsidRPr="00DF361B">
        <w:rPr>
          <w:sz w:val="24"/>
          <w:szCs w:val="24"/>
        </w:rPr>
        <w:t>blokkere</w:t>
      </w:r>
      <w:proofErr w:type="spellEnd"/>
      <w:r w:rsidRPr="00DF361B">
        <w:rPr>
          <w:sz w:val="24"/>
          <w:szCs w:val="24"/>
        </w:rPr>
        <w:t xml:space="preserve"> påviste </w:t>
      </w:r>
      <w:proofErr w:type="spellStart"/>
      <w:r w:rsidRPr="00DF361B">
        <w:rPr>
          <w:sz w:val="24"/>
          <w:szCs w:val="24"/>
        </w:rPr>
        <w:t>dorzolamid</w:t>
      </w:r>
      <w:proofErr w:type="spellEnd"/>
      <w:r w:rsidRPr="00DF361B">
        <w:rPr>
          <w:sz w:val="24"/>
          <w:szCs w:val="24"/>
        </w:rPr>
        <w:t xml:space="preserve"> yderligere IOP-reduktion svarende til </w:t>
      </w:r>
      <w:proofErr w:type="spellStart"/>
      <w:r w:rsidRPr="00DF361B">
        <w:rPr>
          <w:sz w:val="24"/>
          <w:szCs w:val="24"/>
        </w:rPr>
        <w:t>pilocarpin</w:t>
      </w:r>
      <w:proofErr w:type="spellEnd"/>
      <w:r w:rsidRPr="00DF361B">
        <w:rPr>
          <w:sz w:val="24"/>
          <w:szCs w:val="24"/>
        </w:rPr>
        <w:t xml:space="preserve"> 2 % 4 gange daglig.</w:t>
      </w:r>
    </w:p>
    <w:p w14:paraId="3911B237" w14:textId="77777777" w:rsidR="00813FE1" w:rsidRPr="00DF361B" w:rsidRDefault="00813FE1" w:rsidP="00CB4B5D">
      <w:pPr>
        <w:ind w:left="851"/>
        <w:rPr>
          <w:iCs/>
          <w:sz w:val="24"/>
          <w:szCs w:val="24"/>
        </w:rPr>
      </w:pPr>
    </w:p>
    <w:p w14:paraId="76EEB17B" w14:textId="40F62AA0" w:rsidR="00813FE1" w:rsidRPr="00DF361B" w:rsidRDefault="00813FE1" w:rsidP="00CB4B5D">
      <w:pPr>
        <w:ind w:left="851"/>
        <w:rPr>
          <w:sz w:val="24"/>
          <w:szCs w:val="24"/>
        </w:rPr>
      </w:pPr>
      <w:r w:rsidRPr="00DF361B">
        <w:rPr>
          <w:sz w:val="24"/>
          <w:szCs w:val="24"/>
        </w:rPr>
        <w:t xml:space="preserve">I en multidosis, dobbeltmaskeret, kontrolleret, crossover multicenterundersøgelse med aktiv behandling over to perioder hos 152 patienter med forhøjet baseline </w:t>
      </w:r>
      <w:proofErr w:type="spellStart"/>
      <w:r w:rsidRPr="00DF361B">
        <w:rPr>
          <w:sz w:val="24"/>
          <w:szCs w:val="24"/>
        </w:rPr>
        <w:t>intraokulært</w:t>
      </w:r>
      <w:proofErr w:type="spellEnd"/>
      <w:r w:rsidRPr="00DF361B">
        <w:rPr>
          <w:sz w:val="24"/>
          <w:szCs w:val="24"/>
        </w:rPr>
        <w:t xml:space="preserve"> tryk (baseline IOP ≥22 </w:t>
      </w:r>
      <w:proofErr w:type="spellStart"/>
      <w:r w:rsidRPr="00DF361B">
        <w:rPr>
          <w:sz w:val="24"/>
          <w:szCs w:val="24"/>
        </w:rPr>
        <w:t>mmHg</w:t>
      </w:r>
      <w:proofErr w:type="spellEnd"/>
      <w:r w:rsidRPr="00DF361B">
        <w:rPr>
          <w:sz w:val="24"/>
          <w:szCs w:val="24"/>
        </w:rPr>
        <w:t xml:space="preserve">) i et eller begge øjne, havde </w:t>
      </w:r>
      <w:proofErr w:type="spellStart"/>
      <w:r w:rsidRPr="00DF361B">
        <w:rPr>
          <w:sz w:val="24"/>
          <w:szCs w:val="24"/>
        </w:rPr>
        <w:t>dorzolamid</w:t>
      </w:r>
      <w:proofErr w:type="spellEnd"/>
      <w:r w:rsidRPr="00DF361B">
        <w:rPr>
          <w:sz w:val="24"/>
          <w:szCs w:val="24"/>
        </w:rPr>
        <w:t xml:space="preserve"> uden konserverings</w:t>
      </w:r>
      <w:r w:rsidR="000E6DFE">
        <w:rPr>
          <w:sz w:val="24"/>
          <w:szCs w:val="24"/>
        </w:rPr>
        <w:softHyphen/>
      </w:r>
      <w:r w:rsidRPr="00DF361B">
        <w:rPr>
          <w:sz w:val="24"/>
          <w:szCs w:val="24"/>
        </w:rPr>
        <w:t xml:space="preserve">middel en IOP-sænkende virkning, der svarende til </w:t>
      </w:r>
      <w:proofErr w:type="spellStart"/>
      <w:r w:rsidRPr="00DF361B">
        <w:rPr>
          <w:sz w:val="24"/>
          <w:szCs w:val="24"/>
        </w:rPr>
        <w:t>dorzolamid</w:t>
      </w:r>
      <w:proofErr w:type="spellEnd"/>
      <w:r w:rsidRPr="00DF361B">
        <w:rPr>
          <w:sz w:val="24"/>
          <w:szCs w:val="24"/>
        </w:rPr>
        <w:t xml:space="preserve"> med konserveringsmiddel. Sikkerhedsprofilen for </w:t>
      </w:r>
      <w:proofErr w:type="spellStart"/>
      <w:r w:rsidRPr="00DF361B">
        <w:rPr>
          <w:sz w:val="24"/>
          <w:szCs w:val="24"/>
        </w:rPr>
        <w:t>dorzolamid</w:t>
      </w:r>
      <w:proofErr w:type="spellEnd"/>
      <w:r w:rsidRPr="00DF361B">
        <w:rPr>
          <w:sz w:val="24"/>
          <w:szCs w:val="24"/>
        </w:rPr>
        <w:t xml:space="preserve"> uden konserveringsmiddel er lig med sikkerheds</w:t>
      </w:r>
      <w:r w:rsidR="000E6DFE">
        <w:rPr>
          <w:sz w:val="24"/>
          <w:szCs w:val="24"/>
        </w:rPr>
        <w:softHyphen/>
      </w:r>
      <w:r w:rsidRPr="00DF361B">
        <w:rPr>
          <w:sz w:val="24"/>
          <w:szCs w:val="24"/>
        </w:rPr>
        <w:t xml:space="preserve">profilen for </w:t>
      </w:r>
      <w:proofErr w:type="spellStart"/>
      <w:r w:rsidRPr="00DF361B">
        <w:rPr>
          <w:sz w:val="24"/>
          <w:szCs w:val="24"/>
        </w:rPr>
        <w:t>dorzolamid</w:t>
      </w:r>
      <w:proofErr w:type="spellEnd"/>
      <w:r w:rsidRPr="00DF361B">
        <w:rPr>
          <w:sz w:val="24"/>
          <w:szCs w:val="24"/>
        </w:rPr>
        <w:t xml:space="preserve"> med konserveringsmiddel.</w:t>
      </w:r>
    </w:p>
    <w:p w14:paraId="3E1BC328" w14:textId="77777777" w:rsidR="00813FE1" w:rsidRPr="00DF361B" w:rsidRDefault="00813FE1" w:rsidP="00CB4B5D">
      <w:pPr>
        <w:ind w:left="851"/>
        <w:rPr>
          <w:sz w:val="24"/>
          <w:szCs w:val="24"/>
        </w:rPr>
      </w:pPr>
    </w:p>
    <w:p w14:paraId="4A1A9897" w14:textId="77777777" w:rsidR="00813FE1" w:rsidRPr="00DF361B" w:rsidRDefault="00813FE1" w:rsidP="00CB4B5D">
      <w:pPr>
        <w:ind w:left="851"/>
        <w:rPr>
          <w:i/>
          <w:iCs/>
          <w:sz w:val="24"/>
          <w:szCs w:val="24"/>
        </w:rPr>
      </w:pPr>
      <w:r w:rsidRPr="00DF361B">
        <w:rPr>
          <w:i/>
          <w:iCs/>
          <w:sz w:val="24"/>
          <w:szCs w:val="24"/>
        </w:rPr>
        <w:t>Pædiatrisk population</w:t>
      </w:r>
    </w:p>
    <w:p w14:paraId="795CC87F" w14:textId="77777777" w:rsidR="00813FE1" w:rsidRPr="00DF361B" w:rsidRDefault="00813FE1" w:rsidP="00CB4B5D">
      <w:pPr>
        <w:ind w:left="851"/>
        <w:rPr>
          <w:sz w:val="24"/>
          <w:szCs w:val="24"/>
        </w:rPr>
      </w:pPr>
      <w:r w:rsidRPr="00DF361B">
        <w:rPr>
          <w:sz w:val="24"/>
          <w:szCs w:val="24"/>
        </w:rPr>
        <w:t xml:space="preserve">En 3-måneders, dobbeltmaskeret, kontrolleret, multicenterundersøgelse med aktiv behandling blev foretaget med 184 pædiatriske patienter (122 for </w:t>
      </w:r>
      <w:proofErr w:type="spellStart"/>
      <w:r w:rsidRPr="00DF361B">
        <w:rPr>
          <w:sz w:val="24"/>
          <w:szCs w:val="24"/>
        </w:rPr>
        <w:t>dorzolamid</w:t>
      </w:r>
      <w:proofErr w:type="spellEnd"/>
      <w:r w:rsidRPr="00DF361B">
        <w:rPr>
          <w:sz w:val="24"/>
          <w:szCs w:val="24"/>
        </w:rPr>
        <w:t xml:space="preserve">) i alderen 1 uge til &lt;6 år, der havde </w:t>
      </w:r>
      <w:proofErr w:type="spellStart"/>
      <w:r w:rsidRPr="00DF361B">
        <w:rPr>
          <w:sz w:val="24"/>
          <w:szCs w:val="24"/>
        </w:rPr>
        <w:t>glaukom</w:t>
      </w:r>
      <w:proofErr w:type="spellEnd"/>
      <w:r w:rsidRPr="00DF361B">
        <w:rPr>
          <w:sz w:val="24"/>
          <w:szCs w:val="24"/>
        </w:rPr>
        <w:t xml:space="preserve"> eller forhøjet IOP (baseline IOP ≥22 </w:t>
      </w:r>
      <w:proofErr w:type="spellStart"/>
      <w:r w:rsidRPr="00DF361B">
        <w:rPr>
          <w:sz w:val="24"/>
          <w:szCs w:val="24"/>
        </w:rPr>
        <w:t>mmHg</w:t>
      </w:r>
      <w:proofErr w:type="spellEnd"/>
      <w:r w:rsidRPr="00DF361B">
        <w:rPr>
          <w:sz w:val="24"/>
          <w:szCs w:val="24"/>
        </w:rPr>
        <w:t xml:space="preserve">), for at vurdere sikkerheden af </w:t>
      </w:r>
      <w:proofErr w:type="spellStart"/>
      <w:r w:rsidRPr="00DF361B">
        <w:rPr>
          <w:sz w:val="24"/>
          <w:szCs w:val="24"/>
        </w:rPr>
        <w:t>dorzolamid</w:t>
      </w:r>
      <w:proofErr w:type="spellEnd"/>
      <w:r w:rsidRPr="00DF361B">
        <w:rPr>
          <w:sz w:val="24"/>
          <w:szCs w:val="24"/>
        </w:rPr>
        <w:t xml:space="preserve"> (med konserveringsmiddel), når det blev administreret </w:t>
      </w:r>
      <w:proofErr w:type="spellStart"/>
      <w:r w:rsidRPr="00DF361B">
        <w:rPr>
          <w:sz w:val="24"/>
          <w:szCs w:val="24"/>
        </w:rPr>
        <w:t>topikalt</w:t>
      </w:r>
      <w:proofErr w:type="spellEnd"/>
      <w:r w:rsidRPr="00DF361B">
        <w:rPr>
          <w:sz w:val="24"/>
          <w:szCs w:val="24"/>
        </w:rPr>
        <w:t xml:space="preserve"> 3 gange daglig. Ca. halvdelen af patienterne i begge behandlingsgrupper var diagnosticeret med kongenit </w:t>
      </w:r>
      <w:proofErr w:type="spellStart"/>
      <w:r w:rsidRPr="00DF361B">
        <w:rPr>
          <w:sz w:val="24"/>
          <w:szCs w:val="24"/>
        </w:rPr>
        <w:t>glaukom</w:t>
      </w:r>
      <w:proofErr w:type="spellEnd"/>
      <w:r w:rsidRPr="00DF361B">
        <w:rPr>
          <w:sz w:val="24"/>
          <w:szCs w:val="24"/>
        </w:rPr>
        <w:t xml:space="preserve">. Andre almindelige ætiologier var </w:t>
      </w:r>
      <w:proofErr w:type="spellStart"/>
      <w:r w:rsidRPr="00DF361B">
        <w:rPr>
          <w:sz w:val="24"/>
          <w:szCs w:val="24"/>
        </w:rPr>
        <w:t>Sturge</w:t>
      </w:r>
      <w:proofErr w:type="spellEnd"/>
      <w:r w:rsidRPr="00DF361B">
        <w:rPr>
          <w:sz w:val="24"/>
          <w:szCs w:val="24"/>
        </w:rPr>
        <w:t xml:space="preserve">-Webers syndrom, </w:t>
      </w:r>
      <w:proofErr w:type="spellStart"/>
      <w:r w:rsidRPr="00DF361B">
        <w:rPr>
          <w:sz w:val="24"/>
          <w:szCs w:val="24"/>
        </w:rPr>
        <w:t>iridokorneal</w:t>
      </w:r>
      <w:proofErr w:type="spellEnd"/>
      <w:r w:rsidRPr="00DF361B">
        <w:rPr>
          <w:sz w:val="24"/>
          <w:szCs w:val="24"/>
        </w:rPr>
        <w:t xml:space="preserve"> </w:t>
      </w:r>
      <w:proofErr w:type="spellStart"/>
      <w:r w:rsidRPr="00DF361B">
        <w:rPr>
          <w:sz w:val="24"/>
          <w:szCs w:val="24"/>
        </w:rPr>
        <w:t>mesenkymal</w:t>
      </w:r>
      <w:proofErr w:type="spellEnd"/>
      <w:r w:rsidRPr="00DF361B">
        <w:rPr>
          <w:sz w:val="24"/>
          <w:szCs w:val="24"/>
        </w:rPr>
        <w:t xml:space="preserve"> </w:t>
      </w:r>
      <w:proofErr w:type="spellStart"/>
      <w:r w:rsidRPr="00DF361B">
        <w:rPr>
          <w:sz w:val="24"/>
          <w:szCs w:val="24"/>
        </w:rPr>
        <w:t>dysgenese</w:t>
      </w:r>
      <w:proofErr w:type="spellEnd"/>
      <w:r w:rsidRPr="00DF361B">
        <w:rPr>
          <w:sz w:val="24"/>
          <w:szCs w:val="24"/>
        </w:rPr>
        <w:t xml:space="preserve">, patienter med </w:t>
      </w:r>
      <w:proofErr w:type="spellStart"/>
      <w:r w:rsidRPr="00DF361B">
        <w:rPr>
          <w:sz w:val="24"/>
          <w:szCs w:val="24"/>
        </w:rPr>
        <w:t>afaki</w:t>
      </w:r>
      <w:proofErr w:type="spellEnd"/>
      <w:r w:rsidRPr="00DF361B">
        <w:rPr>
          <w:sz w:val="24"/>
          <w:szCs w:val="24"/>
        </w:rPr>
        <w:t>. Fordelingen i henhold til alder og behandling i monoterapifasen var følgende:</w:t>
      </w:r>
    </w:p>
    <w:p w14:paraId="7784A2B3" w14:textId="77777777" w:rsidR="00813FE1" w:rsidRPr="00DF361B" w:rsidRDefault="00813FE1" w:rsidP="00CB4B5D">
      <w:pPr>
        <w:ind w:left="851"/>
        <w:rPr>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18"/>
        <w:gridCol w:w="3208"/>
      </w:tblGrid>
      <w:tr w:rsidR="00813FE1" w:rsidRPr="00DF361B" w14:paraId="3034E3AA" w14:textId="77777777" w:rsidTr="007304A9">
        <w:tc>
          <w:tcPr>
            <w:tcW w:w="1663" w:type="pct"/>
            <w:tcBorders>
              <w:top w:val="single" w:sz="4" w:space="0" w:color="auto"/>
              <w:left w:val="single" w:sz="4" w:space="0" w:color="auto"/>
              <w:bottom w:val="single" w:sz="4" w:space="0" w:color="auto"/>
              <w:right w:val="single" w:sz="4" w:space="0" w:color="auto"/>
            </w:tcBorders>
          </w:tcPr>
          <w:p w14:paraId="3662A2E4" w14:textId="77777777" w:rsidR="00813FE1" w:rsidRPr="00DF361B" w:rsidRDefault="00813FE1" w:rsidP="00CB4B5D">
            <w:pPr>
              <w:rPr>
                <w:sz w:val="24"/>
                <w:szCs w:val="24"/>
                <w:lang w:eastAsia="en-GB"/>
              </w:rPr>
            </w:pPr>
          </w:p>
        </w:tc>
        <w:tc>
          <w:tcPr>
            <w:tcW w:w="1671" w:type="pct"/>
            <w:tcBorders>
              <w:top w:val="single" w:sz="4" w:space="0" w:color="auto"/>
              <w:left w:val="single" w:sz="4" w:space="0" w:color="auto"/>
              <w:bottom w:val="single" w:sz="4" w:space="0" w:color="auto"/>
              <w:right w:val="single" w:sz="4" w:space="0" w:color="auto"/>
            </w:tcBorders>
            <w:hideMark/>
          </w:tcPr>
          <w:p w14:paraId="010FD408" w14:textId="77777777" w:rsidR="00813FE1" w:rsidRPr="00DF361B" w:rsidRDefault="00813FE1" w:rsidP="00CB4B5D">
            <w:pPr>
              <w:rPr>
                <w:sz w:val="24"/>
                <w:szCs w:val="24"/>
                <w:lang w:eastAsia="nl-NL"/>
              </w:rPr>
            </w:pPr>
            <w:proofErr w:type="spellStart"/>
            <w:r w:rsidRPr="00DF361B">
              <w:rPr>
                <w:sz w:val="24"/>
                <w:szCs w:val="24"/>
              </w:rPr>
              <w:t>Dorzolamid</w:t>
            </w:r>
            <w:proofErr w:type="spellEnd"/>
            <w:r w:rsidRPr="00DF361B">
              <w:rPr>
                <w:sz w:val="24"/>
                <w:szCs w:val="24"/>
              </w:rPr>
              <w:t xml:space="preserve"> 2 %</w:t>
            </w:r>
          </w:p>
        </w:tc>
        <w:tc>
          <w:tcPr>
            <w:tcW w:w="1666" w:type="pct"/>
            <w:tcBorders>
              <w:top w:val="single" w:sz="4" w:space="0" w:color="auto"/>
              <w:left w:val="single" w:sz="4" w:space="0" w:color="auto"/>
              <w:bottom w:val="single" w:sz="4" w:space="0" w:color="auto"/>
              <w:right w:val="single" w:sz="4" w:space="0" w:color="auto"/>
            </w:tcBorders>
            <w:hideMark/>
          </w:tcPr>
          <w:p w14:paraId="5745EA28" w14:textId="77777777" w:rsidR="00813FE1" w:rsidRPr="00DF361B" w:rsidRDefault="00813FE1" w:rsidP="00CB4B5D">
            <w:pPr>
              <w:rPr>
                <w:sz w:val="24"/>
                <w:szCs w:val="24"/>
              </w:rPr>
            </w:pPr>
            <w:proofErr w:type="spellStart"/>
            <w:r w:rsidRPr="00DF361B">
              <w:rPr>
                <w:sz w:val="24"/>
                <w:szCs w:val="24"/>
              </w:rPr>
              <w:t>Timolol</w:t>
            </w:r>
            <w:proofErr w:type="spellEnd"/>
          </w:p>
        </w:tc>
      </w:tr>
      <w:tr w:rsidR="00813FE1" w:rsidRPr="00DF361B" w14:paraId="3C2A6C95" w14:textId="77777777" w:rsidTr="007304A9">
        <w:tc>
          <w:tcPr>
            <w:tcW w:w="1663" w:type="pct"/>
            <w:tcBorders>
              <w:top w:val="single" w:sz="4" w:space="0" w:color="auto"/>
              <w:left w:val="single" w:sz="4" w:space="0" w:color="auto"/>
              <w:bottom w:val="single" w:sz="4" w:space="0" w:color="auto"/>
              <w:right w:val="single" w:sz="4" w:space="0" w:color="auto"/>
            </w:tcBorders>
          </w:tcPr>
          <w:p w14:paraId="780EBB9C" w14:textId="77777777" w:rsidR="00813FE1" w:rsidRPr="00DF361B" w:rsidRDefault="00813FE1" w:rsidP="00CB4B5D">
            <w:pPr>
              <w:rPr>
                <w:sz w:val="24"/>
                <w:szCs w:val="24"/>
              </w:rPr>
            </w:pPr>
            <w:r w:rsidRPr="00DF361B">
              <w:rPr>
                <w:sz w:val="24"/>
                <w:szCs w:val="24"/>
              </w:rPr>
              <w:t>Alderskohorte</w:t>
            </w:r>
          </w:p>
          <w:p w14:paraId="68403B1E" w14:textId="77777777" w:rsidR="00813FE1" w:rsidRPr="00DF361B" w:rsidRDefault="00813FE1" w:rsidP="00CB4B5D">
            <w:pPr>
              <w:rPr>
                <w:sz w:val="24"/>
                <w:szCs w:val="24"/>
              </w:rPr>
            </w:pPr>
            <w:r w:rsidRPr="00DF361B">
              <w:rPr>
                <w:sz w:val="24"/>
                <w:szCs w:val="24"/>
              </w:rPr>
              <w:t>&lt;2 år</w:t>
            </w:r>
          </w:p>
          <w:p w14:paraId="0328DA06" w14:textId="77777777" w:rsidR="00813FE1" w:rsidRPr="00DF361B" w:rsidRDefault="00813FE1" w:rsidP="00CB4B5D">
            <w:pPr>
              <w:rPr>
                <w:sz w:val="24"/>
                <w:szCs w:val="24"/>
                <w:lang w:eastAsia="en-GB"/>
              </w:rPr>
            </w:pPr>
          </w:p>
        </w:tc>
        <w:tc>
          <w:tcPr>
            <w:tcW w:w="1671" w:type="pct"/>
            <w:tcBorders>
              <w:top w:val="single" w:sz="4" w:space="0" w:color="auto"/>
              <w:left w:val="single" w:sz="4" w:space="0" w:color="auto"/>
              <w:bottom w:val="single" w:sz="4" w:space="0" w:color="auto"/>
              <w:right w:val="single" w:sz="4" w:space="0" w:color="auto"/>
            </w:tcBorders>
            <w:hideMark/>
          </w:tcPr>
          <w:p w14:paraId="5140CFC7" w14:textId="77777777" w:rsidR="00813FE1" w:rsidRPr="00DF361B" w:rsidRDefault="00813FE1" w:rsidP="00CB4B5D">
            <w:pPr>
              <w:rPr>
                <w:sz w:val="24"/>
                <w:szCs w:val="24"/>
                <w:lang w:eastAsia="nl-NL"/>
              </w:rPr>
            </w:pPr>
            <w:r w:rsidRPr="00DF361B">
              <w:rPr>
                <w:sz w:val="24"/>
                <w:szCs w:val="24"/>
              </w:rPr>
              <w:t>n=56</w:t>
            </w:r>
          </w:p>
          <w:p w14:paraId="3E6FD698" w14:textId="77777777" w:rsidR="00813FE1" w:rsidRPr="00DF361B" w:rsidRDefault="00813FE1" w:rsidP="00CB4B5D">
            <w:pPr>
              <w:rPr>
                <w:sz w:val="24"/>
                <w:szCs w:val="24"/>
              </w:rPr>
            </w:pPr>
            <w:r w:rsidRPr="00DF361B">
              <w:rPr>
                <w:sz w:val="24"/>
                <w:szCs w:val="24"/>
              </w:rPr>
              <w:t>Aldersgruppe: 1 til 23 måneder</w:t>
            </w:r>
          </w:p>
        </w:tc>
        <w:tc>
          <w:tcPr>
            <w:tcW w:w="1666" w:type="pct"/>
            <w:tcBorders>
              <w:top w:val="single" w:sz="4" w:space="0" w:color="auto"/>
              <w:left w:val="single" w:sz="4" w:space="0" w:color="auto"/>
              <w:bottom w:val="single" w:sz="4" w:space="0" w:color="auto"/>
              <w:right w:val="single" w:sz="4" w:space="0" w:color="auto"/>
            </w:tcBorders>
            <w:hideMark/>
          </w:tcPr>
          <w:p w14:paraId="638852C5" w14:textId="77777777" w:rsidR="00813FE1" w:rsidRPr="00DF361B" w:rsidRDefault="00813FE1" w:rsidP="00CB4B5D">
            <w:pPr>
              <w:rPr>
                <w:sz w:val="24"/>
                <w:szCs w:val="24"/>
              </w:rPr>
            </w:pPr>
            <w:proofErr w:type="spellStart"/>
            <w:r w:rsidRPr="00DF361B">
              <w:rPr>
                <w:sz w:val="24"/>
                <w:szCs w:val="24"/>
              </w:rPr>
              <w:t>Timolol</w:t>
            </w:r>
            <w:proofErr w:type="spellEnd"/>
            <w:r w:rsidRPr="00DF361B">
              <w:rPr>
                <w:sz w:val="24"/>
                <w:szCs w:val="24"/>
              </w:rPr>
              <w:t xml:space="preserve"> GS</w:t>
            </w:r>
            <w:r w:rsidRPr="00DF361B">
              <w:rPr>
                <w:sz w:val="24"/>
                <w:szCs w:val="24"/>
                <w:vertAlign w:val="superscript"/>
              </w:rPr>
              <w:t>*</w:t>
            </w:r>
            <w:r w:rsidRPr="00DF361B">
              <w:rPr>
                <w:sz w:val="24"/>
                <w:szCs w:val="24"/>
              </w:rPr>
              <w:t xml:space="preserve"> 0,25 % n=27</w:t>
            </w:r>
          </w:p>
          <w:p w14:paraId="7FDC2954" w14:textId="77777777" w:rsidR="00813FE1" w:rsidRPr="00DF361B" w:rsidRDefault="00813FE1" w:rsidP="00CB4B5D">
            <w:pPr>
              <w:rPr>
                <w:sz w:val="24"/>
                <w:szCs w:val="24"/>
              </w:rPr>
            </w:pPr>
            <w:r w:rsidRPr="00DF361B">
              <w:rPr>
                <w:sz w:val="24"/>
                <w:szCs w:val="24"/>
              </w:rPr>
              <w:t>Aldersgruppe: 0,25 til 22 måneder</w:t>
            </w:r>
          </w:p>
        </w:tc>
      </w:tr>
      <w:tr w:rsidR="00813FE1" w:rsidRPr="00DF361B" w14:paraId="79E02CE7" w14:textId="77777777" w:rsidTr="007304A9">
        <w:tc>
          <w:tcPr>
            <w:tcW w:w="1663" w:type="pct"/>
            <w:tcBorders>
              <w:top w:val="single" w:sz="4" w:space="0" w:color="auto"/>
              <w:left w:val="single" w:sz="4" w:space="0" w:color="auto"/>
              <w:bottom w:val="single" w:sz="4" w:space="0" w:color="auto"/>
              <w:right w:val="single" w:sz="4" w:space="0" w:color="auto"/>
            </w:tcBorders>
          </w:tcPr>
          <w:p w14:paraId="42946DB7" w14:textId="77777777" w:rsidR="00813FE1" w:rsidRPr="00DF361B" w:rsidRDefault="00813FE1" w:rsidP="00CB4B5D">
            <w:pPr>
              <w:rPr>
                <w:sz w:val="24"/>
                <w:szCs w:val="24"/>
              </w:rPr>
            </w:pPr>
            <w:r w:rsidRPr="00DF361B">
              <w:rPr>
                <w:sz w:val="24"/>
                <w:szCs w:val="24"/>
              </w:rPr>
              <w:t>Alderskohorte</w:t>
            </w:r>
          </w:p>
          <w:p w14:paraId="5341DA4C" w14:textId="77777777" w:rsidR="00813FE1" w:rsidRPr="00DF361B" w:rsidRDefault="00813FE1" w:rsidP="00CB4B5D">
            <w:pPr>
              <w:rPr>
                <w:sz w:val="24"/>
                <w:szCs w:val="24"/>
              </w:rPr>
            </w:pPr>
            <w:r w:rsidRPr="00DF361B">
              <w:rPr>
                <w:sz w:val="24"/>
                <w:szCs w:val="24"/>
              </w:rPr>
              <w:t>fra 2 til 6 år</w:t>
            </w:r>
          </w:p>
          <w:p w14:paraId="20608721" w14:textId="77777777" w:rsidR="00813FE1" w:rsidRPr="00DF361B" w:rsidRDefault="00813FE1" w:rsidP="00CB4B5D">
            <w:pPr>
              <w:rPr>
                <w:sz w:val="24"/>
                <w:szCs w:val="24"/>
                <w:lang w:eastAsia="en-GB"/>
              </w:rPr>
            </w:pPr>
          </w:p>
        </w:tc>
        <w:tc>
          <w:tcPr>
            <w:tcW w:w="1671" w:type="pct"/>
            <w:tcBorders>
              <w:top w:val="single" w:sz="4" w:space="0" w:color="auto"/>
              <w:left w:val="single" w:sz="4" w:space="0" w:color="auto"/>
              <w:bottom w:val="single" w:sz="4" w:space="0" w:color="auto"/>
              <w:right w:val="single" w:sz="4" w:space="0" w:color="auto"/>
            </w:tcBorders>
            <w:hideMark/>
          </w:tcPr>
          <w:p w14:paraId="322CB795" w14:textId="77777777" w:rsidR="00813FE1" w:rsidRPr="00DF361B" w:rsidRDefault="00813FE1" w:rsidP="00CB4B5D">
            <w:pPr>
              <w:rPr>
                <w:sz w:val="24"/>
                <w:szCs w:val="24"/>
                <w:lang w:eastAsia="nl-NL"/>
              </w:rPr>
            </w:pPr>
            <w:r w:rsidRPr="00DF361B">
              <w:rPr>
                <w:sz w:val="24"/>
                <w:szCs w:val="24"/>
              </w:rPr>
              <w:t>n=66</w:t>
            </w:r>
          </w:p>
          <w:p w14:paraId="788BAA9D" w14:textId="77777777" w:rsidR="00813FE1" w:rsidRPr="00DF361B" w:rsidRDefault="00813FE1" w:rsidP="00CB4B5D">
            <w:pPr>
              <w:rPr>
                <w:sz w:val="24"/>
                <w:szCs w:val="24"/>
              </w:rPr>
            </w:pPr>
            <w:r w:rsidRPr="00DF361B">
              <w:rPr>
                <w:sz w:val="24"/>
                <w:szCs w:val="24"/>
              </w:rPr>
              <w:t>Aldersgruppe: 2 til 6 år</w:t>
            </w:r>
          </w:p>
        </w:tc>
        <w:tc>
          <w:tcPr>
            <w:tcW w:w="1666" w:type="pct"/>
            <w:tcBorders>
              <w:top w:val="single" w:sz="4" w:space="0" w:color="auto"/>
              <w:left w:val="single" w:sz="4" w:space="0" w:color="auto"/>
              <w:bottom w:val="single" w:sz="4" w:space="0" w:color="auto"/>
              <w:right w:val="single" w:sz="4" w:space="0" w:color="auto"/>
            </w:tcBorders>
            <w:hideMark/>
          </w:tcPr>
          <w:p w14:paraId="211D40EC" w14:textId="77777777" w:rsidR="00813FE1" w:rsidRPr="00DF361B" w:rsidRDefault="00813FE1" w:rsidP="00CB4B5D">
            <w:pPr>
              <w:rPr>
                <w:sz w:val="24"/>
                <w:szCs w:val="24"/>
              </w:rPr>
            </w:pPr>
            <w:proofErr w:type="spellStart"/>
            <w:r w:rsidRPr="00DF361B">
              <w:rPr>
                <w:sz w:val="24"/>
                <w:szCs w:val="24"/>
              </w:rPr>
              <w:t>Timolol</w:t>
            </w:r>
            <w:proofErr w:type="spellEnd"/>
            <w:r w:rsidRPr="00DF361B">
              <w:rPr>
                <w:sz w:val="24"/>
                <w:szCs w:val="24"/>
              </w:rPr>
              <w:t xml:space="preserve"> 0,5 % n=35</w:t>
            </w:r>
          </w:p>
          <w:p w14:paraId="7A50692F" w14:textId="77777777" w:rsidR="00813FE1" w:rsidRPr="00DF361B" w:rsidRDefault="00813FE1" w:rsidP="00CB4B5D">
            <w:pPr>
              <w:rPr>
                <w:sz w:val="24"/>
                <w:szCs w:val="24"/>
              </w:rPr>
            </w:pPr>
            <w:r w:rsidRPr="00DF361B">
              <w:rPr>
                <w:sz w:val="24"/>
                <w:szCs w:val="24"/>
              </w:rPr>
              <w:t>Aldersgruppe: 2 til 6 år</w:t>
            </w:r>
          </w:p>
        </w:tc>
      </w:tr>
    </w:tbl>
    <w:p w14:paraId="28278B70" w14:textId="77777777" w:rsidR="00813FE1" w:rsidRPr="00DF361B" w:rsidRDefault="00813FE1" w:rsidP="00813FE1">
      <w:pPr>
        <w:rPr>
          <w:sz w:val="24"/>
          <w:szCs w:val="24"/>
          <w:lang w:eastAsia="nl-NL"/>
        </w:rPr>
      </w:pPr>
      <w:r w:rsidRPr="00DF361B">
        <w:rPr>
          <w:sz w:val="24"/>
          <w:szCs w:val="24"/>
        </w:rPr>
        <w:t>(</w:t>
      </w:r>
      <w:r w:rsidRPr="00DF361B">
        <w:rPr>
          <w:sz w:val="24"/>
          <w:szCs w:val="24"/>
          <w:vertAlign w:val="superscript"/>
        </w:rPr>
        <w:t>*</w:t>
      </w:r>
      <w:r w:rsidRPr="00DF361B">
        <w:rPr>
          <w:sz w:val="24"/>
          <w:szCs w:val="24"/>
        </w:rPr>
        <w:t>GS – gelopløsning)</w:t>
      </w:r>
    </w:p>
    <w:p w14:paraId="101D025C" w14:textId="77777777" w:rsidR="00813FE1" w:rsidRPr="00DF361B" w:rsidRDefault="00813FE1" w:rsidP="00813FE1">
      <w:pPr>
        <w:rPr>
          <w:sz w:val="24"/>
          <w:szCs w:val="24"/>
        </w:rPr>
      </w:pPr>
    </w:p>
    <w:p w14:paraId="43F03F84" w14:textId="77777777" w:rsidR="00813FE1" w:rsidRPr="00DF361B" w:rsidRDefault="00813FE1" w:rsidP="00CB4B5D">
      <w:pPr>
        <w:ind w:left="851"/>
        <w:rPr>
          <w:sz w:val="24"/>
          <w:szCs w:val="24"/>
        </w:rPr>
      </w:pPr>
      <w:r w:rsidRPr="00DF361B">
        <w:rPr>
          <w:sz w:val="24"/>
          <w:szCs w:val="24"/>
        </w:rPr>
        <w:t>På tværs af begge alderskohorter fik ca. 70 patienter behandling i mindst 61 dage, og ca. 50 patienter fik behandling i 81-100 dage.</w:t>
      </w:r>
    </w:p>
    <w:p w14:paraId="72C1785A" w14:textId="77777777" w:rsidR="00813FE1" w:rsidRPr="00DF361B" w:rsidRDefault="00813FE1" w:rsidP="00CB4B5D">
      <w:pPr>
        <w:ind w:left="851"/>
        <w:rPr>
          <w:sz w:val="24"/>
          <w:szCs w:val="24"/>
        </w:rPr>
      </w:pPr>
    </w:p>
    <w:p w14:paraId="033306E4" w14:textId="77777777" w:rsidR="00813FE1" w:rsidRPr="00DF361B" w:rsidRDefault="00813FE1" w:rsidP="00CB4B5D">
      <w:pPr>
        <w:ind w:left="851"/>
        <w:rPr>
          <w:sz w:val="24"/>
          <w:szCs w:val="24"/>
        </w:rPr>
      </w:pPr>
      <w:r w:rsidRPr="00DF361B">
        <w:rPr>
          <w:sz w:val="24"/>
          <w:szCs w:val="24"/>
        </w:rPr>
        <w:t xml:space="preserve">Hvis IOP var utilstrækkeligt kontrolleret på </w:t>
      </w:r>
      <w:proofErr w:type="spellStart"/>
      <w:r w:rsidRPr="00DF361B">
        <w:rPr>
          <w:sz w:val="24"/>
          <w:szCs w:val="24"/>
        </w:rPr>
        <w:t>dorzolamid</w:t>
      </w:r>
      <w:proofErr w:type="spellEnd"/>
      <w:r w:rsidRPr="00DF361B">
        <w:rPr>
          <w:sz w:val="24"/>
          <w:szCs w:val="24"/>
        </w:rPr>
        <w:t xml:space="preserve"> eller </w:t>
      </w:r>
      <w:proofErr w:type="spellStart"/>
      <w:r w:rsidRPr="00DF361B">
        <w:rPr>
          <w:sz w:val="24"/>
          <w:szCs w:val="24"/>
        </w:rPr>
        <w:t>timolol</w:t>
      </w:r>
      <w:proofErr w:type="spellEnd"/>
      <w:r w:rsidRPr="00DF361B">
        <w:rPr>
          <w:sz w:val="24"/>
          <w:szCs w:val="24"/>
        </w:rPr>
        <w:t xml:space="preserve"> GS monoterapi, blev der ændret til open-label behandling i henhold til følgende: 30 patienter &lt;2 år blev skiftet til samtidig behandling med </w:t>
      </w:r>
      <w:proofErr w:type="spellStart"/>
      <w:r w:rsidRPr="00DF361B">
        <w:rPr>
          <w:sz w:val="24"/>
          <w:szCs w:val="24"/>
        </w:rPr>
        <w:t>timolol</w:t>
      </w:r>
      <w:proofErr w:type="spellEnd"/>
      <w:r w:rsidRPr="00DF361B">
        <w:rPr>
          <w:sz w:val="24"/>
          <w:szCs w:val="24"/>
        </w:rPr>
        <w:t xml:space="preserve"> GS 0,25 % daglig og </w:t>
      </w:r>
      <w:proofErr w:type="spellStart"/>
      <w:r w:rsidRPr="00DF361B">
        <w:rPr>
          <w:sz w:val="24"/>
          <w:szCs w:val="24"/>
        </w:rPr>
        <w:t>dorzolamid</w:t>
      </w:r>
      <w:proofErr w:type="spellEnd"/>
      <w:r w:rsidRPr="00DF361B">
        <w:rPr>
          <w:sz w:val="24"/>
          <w:szCs w:val="24"/>
        </w:rPr>
        <w:t xml:space="preserve"> 2 % 3 gange daglig; 30 patienter ≥2 år blev skiftet til 2 % </w:t>
      </w:r>
      <w:proofErr w:type="spellStart"/>
      <w:r w:rsidRPr="00DF361B">
        <w:rPr>
          <w:sz w:val="24"/>
          <w:szCs w:val="24"/>
        </w:rPr>
        <w:t>dorzolamid</w:t>
      </w:r>
      <w:proofErr w:type="spellEnd"/>
      <w:r w:rsidRPr="00DF361B">
        <w:rPr>
          <w:sz w:val="24"/>
          <w:szCs w:val="24"/>
        </w:rPr>
        <w:t xml:space="preserve">/0,5 % </w:t>
      </w:r>
      <w:proofErr w:type="spellStart"/>
      <w:r w:rsidRPr="00DF361B">
        <w:rPr>
          <w:sz w:val="24"/>
          <w:szCs w:val="24"/>
        </w:rPr>
        <w:t>timolol</w:t>
      </w:r>
      <w:proofErr w:type="spellEnd"/>
      <w:r w:rsidRPr="00DF361B">
        <w:rPr>
          <w:sz w:val="24"/>
          <w:szCs w:val="24"/>
        </w:rPr>
        <w:t xml:space="preserve"> fast kombination 2 gange daglig.</w:t>
      </w:r>
    </w:p>
    <w:p w14:paraId="579C0569" w14:textId="77777777" w:rsidR="00813FE1" w:rsidRPr="00DF361B" w:rsidRDefault="00813FE1" w:rsidP="00CB4B5D">
      <w:pPr>
        <w:ind w:left="851"/>
        <w:rPr>
          <w:sz w:val="24"/>
          <w:szCs w:val="24"/>
        </w:rPr>
      </w:pPr>
    </w:p>
    <w:p w14:paraId="178869E9" w14:textId="77777777" w:rsidR="00813FE1" w:rsidRPr="00DF361B" w:rsidRDefault="00813FE1" w:rsidP="00CB4B5D">
      <w:pPr>
        <w:ind w:left="851"/>
        <w:rPr>
          <w:sz w:val="24"/>
          <w:szCs w:val="24"/>
        </w:rPr>
      </w:pPr>
      <w:r w:rsidRPr="00DF361B">
        <w:rPr>
          <w:sz w:val="24"/>
          <w:szCs w:val="24"/>
        </w:rPr>
        <w:t xml:space="preserve">Samlet set gav denne undersøgelse ingen yderligere anledning til betænkeligheder angående sikkerheden hos pædiatriske patienter: ca. 26 % (20 % i </w:t>
      </w:r>
      <w:proofErr w:type="spellStart"/>
      <w:r w:rsidRPr="00DF361B">
        <w:rPr>
          <w:sz w:val="24"/>
          <w:szCs w:val="24"/>
        </w:rPr>
        <w:t>dorzolamid</w:t>
      </w:r>
      <w:proofErr w:type="spellEnd"/>
      <w:r w:rsidRPr="00DF361B">
        <w:rPr>
          <w:sz w:val="24"/>
          <w:szCs w:val="24"/>
        </w:rPr>
        <w:t xml:space="preserve"> monoterapi) af de pædiatriske patienter oplevede lægemiddelrelaterede bivirkninger, hvoraf størstedelen var lokale, ikke-alvorlige </w:t>
      </w:r>
      <w:proofErr w:type="spellStart"/>
      <w:r w:rsidRPr="00DF361B">
        <w:rPr>
          <w:sz w:val="24"/>
          <w:szCs w:val="24"/>
        </w:rPr>
        <w:t>okulære</w:t>
      </w:r>
      <w:proofErr w:type="spellEnd"/>
      <w:r w:rsidRPr="00DF361B">
        <w:rPr>
          <w:sz w:val="24"/>
          <w:szCs w:val="24"/>
        </w:rPr>
        <w:t xml:space="preserve"> virkninger så som </w:t>
      </w:r>
      <w:proofErr w:type="spellStart"/>
      <w:r w:rsidRPr="00DF361B">
        <w:rPr>
          <w:sz w:val="24"/>
          <w:szCs w:val="24"/>
        </w:rPr>
        <w:t>okulær</w:t>
      </w:r>
      <w:proofErr w:type="spellEnd"/>
      <w:r w:rsidRPr="00DF361B">
        <w:rPr>
          <w:sz w:val="24"/>
          <w:szCs w:val="24"/>
        </w:rPr>
        <w:t xml:space="preserve"> </w:t>
      </w:r>
      <w:proofErr w:type="spellStart"/>
      <w:r w:rsidRPr="00DF361B">
        <w:rPr>
          <w:sz w:val="24"/>
          <w:szCs w:val="24"/>
        </w:rPr>
        <w:t>brænden</w:t>
      </w:r>
      <w:proofErr w:type="spellEnd"/>
      <w:r w:rsidRPr="00DF361B">
        <w:rPr>
          <w:sz w:val="24"/>
          <w:szCs w:val="24"/>
        </w:rPr>
        <w:t xml:space="preserve"> og svien, </w:t>
      </w:r>
      <w:proofErr w:type="spellStart"/>
      <w:r w:rsidRPr="00DF361B">
        <w:rPr>
          <w:sz w:val="24"/>
          <w:szCs w:val="24"/>
        </w:rPr>
        <w:t>konjunktival</w:t>
      </w:r>
      <w:proofErr w:type="spellEnd"/>
      <w:r w:rsidRPr="00DF361B">
        <w:rPr>
          <w:sz w:val="24"/>
          <w:szCs w:val="24"/>
        </w:rPr>
        <w:t xml:space="preserve"> injektion og øjensmerter. En lille procentdel, &lt;4 %, fik kornealt ødem eller sløret syn. Lokale reaktioner forekom lige så hyppigt som med kontrolpræparatet. Efter markedsføring er der indberettet metabolisk </w:t>
      </w:r>
      <w:proofErr w:type="spellStart"/>
      <w:r w:rsidRPr="00DF361B">
        <w:rPr>
          <w:sz w:val="24"/>
          <w:szCs w:val="24"/>
        </w:rPr>
        <w:t>acidose</w:t>
      </w:r>
      <w:proofErr w:type="spellEnd"/>
      <w:r w:rsidRPr="00DF361B">
        <w:rPr>
          <w:sz w:val="24"/>
          <w:szCs w:val="24"/>
        </w:rPr>
        <w:t xml:space="preserve"> hos de meget unge, især dem med </w:t>
      </w:r>
      <w:proofErr w:type="spellStart"/>
      <w:r w:rsidRPr="00DF361B">
        <w:rPr>
          <w:sz w:val="24"/>
          <w:szCs w:val="24"/>
        </w:rPr>
        <w:t>renal</w:t>
      </w:r>
      <w:proofErr w:type="spellEnd"/>
      <w:r w:rsidRPr="00DF361B">
        <w:rPr>
          <w:sz w:val="24"/>
          <w:szCs w:val="24"/>
        </w:rPr>
        <w:t xml:space="preserve"> umodenhed/dysfunktion.</w:t>
      </w:r>
    </w:p>
    <w:p w14:paraId="6753D52D" w14:textId="77777777" w:rsidR="00813FE1" w:rsidRPr="00DF361B" w:rsidRDefault="00813FE1" w:rsidP="00CB4B5D">
      <w:pPr>
        <w:ind w:left="851"/>
        <w:rPr>
          <w:sz w:val="24"/>
          <w:szCs w:val="24"/>
          <w:lang w:eastAsia="pl-PL"/>
        </w:rPr>
      </w:pPr>
    </w:p>
    <w:p w14:paraId="16260EC5" w14:textId="77777777" w:rsidR="00813FE1" w:rsidRPr="00DF361B" w:rsidRDefault="00813FE1" w:rsidP="00CB4B5D">
      <w:pPr>
        <w:ind w:left="851"/>
        <w:rPr>
          <w:sz w:val="24"/>
          <w:szCs w:val="24"/>
          <w:lang w:eastAsia="nl-NL"/>
        </w:rPr>
      </w:pPr>
      <w:r w:rsidRPr="00DF361B">
        <w:rPr>
          <w:sz w:val="24"/>
          <w:szCs w:val="24"/>
        </w:rPr>
        <w:lastRenderedPageBreak/>
        <w:t xml:space="preserve">Effektresultater hos pædiatriske patienter antyder, at den gennemsnitlige IOP-reduktion, der blev observeret i </w:t>
      </w:r>
      <w:proofErr w:type="spellStart"/>
      <w:r w:rsidRPr="00DF361B">
        <w:rPr>
          <w:sz w:val="24"/>
          <w:szCs w:val="24"/>
        </w:rPr>
        <w:t>dorzolamidgruppen</w:t>
      </w:r>
      <w:proofErr w:type="spellEnd"/>
      <w:r w:rsidRPr="00DF361B">
        <w:rPr>
          <w:sz w:val="24"/>
          <w:szCs w:val="24"/>
        </w:rPr>
        <w:t xml:space="preserve">, var sammenligneligt med den gennemsnitlige IOP-reduktion, der blev observeret i </w:t>
      </w:r>
      <w:proofErr w:type="spellStart"/>
      <w:r w:rsidRPr="00DF361B">
        <w:rPr>
          <w:sz w:val="24"/>
          <w:szCs w:val="24"/>
        </w:rPr>
        <w:t>timololgruppen</w:t>
      </w:r>
      <w:proofErr w:type="spellEnd"/>
      <w:r w:rsidRPr="00DF361B">
        <w:rPr>
          <w:sz w:val="24"/>
          <w:szCs w:val="24"/>
        </w:rPr>
        <w:t xml:space="preserve">, selvom der blev observeret en lille numerisk fordel for </w:t>
      </w:r>
      <w:proofErr w:type="spellStart"/>
      <w:r w:rsidRPr="00DF361B">
        <w:rPr>
          <w:sz w:val="24"/>
          <w:szCs w:val="24"/>
        </w:rPr>
        <w:t>timolol</w:t>
      </w:r>
      <w:proofErr w:type="spellEnd"/>
      <w:r w:rsidRPr="00DF361B">
        <w:rPr>
          <w:sz w:val="24"/>
          <w:szCs w:val="24"/>
        </w:rPr>
        <w:t>.</w:t>
      </w:r>
    </w:p>
    <w:p w14:paraId="4D1152DD" w14:textId="77777777" w:rsidR="00813FE1" w:rsidRPr="00DF361B" w:rsidRDefault="00813FE1" w:rsidP="00CB4B5D">
      <w:pPr>
        <w:ind w:left="851"/>
        <w:rPr>
          <w:sz w:val="24"/>
          <w:szCs w:val="24"/>
          <w:lang w:eastAsia="pl-PL"/>
        </w:rPr>
      </w:pPr>
    </w:p>
    <w:p w14:paraId="2CA4C413" w14:textId="77777777" w:rsidR="00813FE1" w:rsidRPr="00DF361B" w:rsidRDefault="00813FE1" w:rsidP="00CB4B5D">
      <w:pPr>
        <w:ind w:left="851"/>
        <w:rPr>
          <w:sz w:val="24"/>
          <w:szCs w:val="24"/>
          <w:lang w:eastAsia="nl-NL"/>
        </w:rPr>
      </w:pPr>
      <w:r w:rsidRPr="00DF361B">
        <w:rPr>
          <w:sz w:val="24"/>
          <w:szCs w:val="24"/>
        </w:rPr>
        <w:t>Effektundersøgelser over længere tid (&gt;12 uger) er ikke tilgængelige.</w:t>
      </w:r>
    </w:p>
    <w:p w14:paraId="50D19B45" w14:textId="77777777" w:rsidR="009260DE" w:rsidRPr="00DF361B" w:rsidRDefault="009260DE" w:rsidP="009260DE">
      <w:pPr>
        <w:tabs>
          <w:tab w:val="left" w:pos="851"/>
        </w:tabs>
        <w:ind w:left="851"/>
        <w:rPr>
          <w:sz w:val="24"/>
          <w:szCs w:val="24"/>
        </w:rPr>
      </w:pPr>
    </w:p>
    <w:p w14:paraId="143E82FB" w14:textId="77777777" w:rsidR="009260DE" w:rsidRPr="00DF361B" w:rsidRDefault="009260DE" w:rsidP="009260DE">
      <w:pPr>
        <w:tabs>
          <w:tab w:val="left" w:pos="851"/>
        </w:tabs>
        <w:ind w:left="851" w:hanging="851"/>
        <w:rPr>
          <w:b/>
          <w:sz w:val="24"/>
          <w:szCs w:val="24"/>
        </w:rPr>
      </w:pPr>
      <w:r w:rsidRPr="00DF361B">
        <w:rPr>
          <w:b/>
          <w:sz w:val="24"/>
          <w:szCs w:val="24"/>
        </w:rPr>
        <w:t>5.2</w:t>
      </w:r>
      <w:r w:rsidRPr="00DF361B">
        <w:rPr>
          <w:b/>
          <w:sz w:val="24"/>
          <w:szCs w:val="24"/>
        </w:rPr>
        <w:tab/>
      </w:r>
      <w:proofErr w:type="spellStart"/>
      <w:r w:rsidRPr="00DF361B">
        <w:rPr>
          <w:b/>
          <w:sz w:val="24"/>
          <w:szCs w:val="24"/>
        </w:rPr>
        <w:t>Farmakokinetiske</w:t>
      </w:r>
      <w:proofErr w:type="spellEnd"/>
      <w:r w:rsidRPr="00DF361B">
        <w:rPr>
          <w:b/>
          <w:sz w:val="24"/>
          <w:szCs w:val="24"/>
        </w:rPr>
        <w:t xml:space="preserve"> egenskaber</w:t>
      </w:r>
    </w:p>
    <w:p w14:paraId="46C29ECC" w14:textId="77777777" w:rsidR="00813FE1" w:rsidRPr="00DF361B" w:rsidRDefault="00813FE1" w:rsidP="00CB4B5D">
      <w:pPr>
        <w:ind w:left="851"/>
        <w:rPr>
          <w:sz w:val="24"/>
          <w:szCs w:val="24"/>
          <w:lang w:eastAsia="nl-NL"/>
        </w:rPr>
      </w:pPr>
      <w:r w:rsidRPr="00DF361B">
        <w:rPr>
          <w:sz w:val="24"/>
          <w:szCs w:val="24"/>
        </w:rPr>
        <w:t xml:space="preserve">Til forskel fra orale </w:t>
      </w:r>
      <w:proofErr w:type="spellStart"/>
      <w:r w:rsidRPr="00DF361B">
        <w:rPr>
          <w:sz w:val="24"/>
          <w:szCs w:val="24"/>
        </w:rPr>
        <w:t>carboanhydrasehæmmere</w:t>
      </w:r>
      <w:proofErr w:type="spellEnd"/>
      <w:r w:rsidRPr="00DF361B">
        <w:rPr>
          <w:sz w:val="24"/>
          <w:szCs w:val="24"/>
        </w:rPr>
        <w:t xml:space="preserve"> tillader </w:t>
      </w:r>
      <w:proofErr w:type="spellStart"/>
      <w:r w:rsidRPr="00DF361B">
        <w:rPr>
          <w:sz w:val="24"/>
          <w:szCs w:val="24"/>
        </w:rPr>
        <w:t>topikal</w:t>
      </w:r>
      <w:proofErr w:type="spellEnd"/>
      <w:r w:rsidRPr="00DF361B">
        <w:rPr>
          <w:sz w:val="24"/>
          <w:szCs w:val="24"/>
        </w:rPr>
        <w:t xml:space="preserve"> administration af </w:t>
      </w:r>
      <w:proofErr w:type="spellStart"/>
      <w:r w:rsidRPr="00DF361B">
        <w:rPr>
          <w:sz w:val="24"/>
          <w:szCs w:val="24"/>
        </w:rPr>
        <w:t>dorzolamidhydrochlorid</w:t>
      </w:r>
      <w:proofErr w:type="spellEnd"/>
      <w:r w:rsidRPr="00DF361B">
        <w:rPr>
          <w:sz w:val="24"/>
          <w:szCs w:val="24"/>
        </w:rPr>
        <w:t xml:space="preserve"> det aktive stof at udøve dets virkning direkte på øjet ved betydeligt lavere doser og derfor med mindre systemisk påvirkning. I kliniske forsøg med </w:t>
      </w:r>
      <w:proofErr w:type="spellStart"/>
      <w:r w:rsidRPr="00DF361B">
        <w:rPr>
          <w:sz w:val="24"/>
          <w:szCs w:val="24"/>
        </w:rPr>
        <w:t>dorzolamid</w:t>
      </w:r>
      <w:proofErr w:type="spellEnd"/>
      <w:r w:rsidRPr="00DF361B">
        <w:rPr>
          <w:sz w:val="24"/>
          <w:szCs w:val="24"/>
        </w:rPr>
        <w:t xml:space="preserve"> resulterede dette i en reduktion i IOP uden de syre-base-forstyrrelser eller ændringer i elektrolyt-karakteristika som det ses for orale </w:t>
      </w:r>
      <w:proofErr w:type="spellStart"/>
      <w:r w:rsidRPr="00DF361B">
        <w:rPr>
          <w:sz w:val="24"/>
          <w:szCs w:val="24"/>
        </w:rPr>
        <w:t>carboanhydrasehæmmere</w:t>
      </w:r>
      <w:proofErr w:type="spellEnd"/>
      <w:r w:rsidRPr="00DF361B">
        <w:rPr>
          <w:sz w:val="24"/>
          <w:szCs w:val="24"/>
        </w:rPr>
        <w:t>.</w:t>
      </w:r>
    </w:p>
    <w:p w14:paraId="3352CC5E" w14:textId="77777777" w:rsidR="00813FE1" w:rsidRPr="00DF361B" w:rsidRDefault="00813FE1" w:rsidP="00CB4B5D">
      <w:pPr>
        <w:ind w:left="851"/>
        <w:rPr>
          <w:sz w:val="24"/>
          <w:szCs w:val="24"/>
        </w:rPr>
      </w:pPr>
    </w:p>
    <w:p w14:paraId="0A7702A0" w14:textId="77777777" w:rsidR="00813FE1" w:rsidRPr="00DF361B" w:rsidRDefault="00813FE1" w:rsidP="00CB4B5D">
      <w:pPr>
        <w:ind w:left="851"/>
        <w:rPr>
          <w:sz w:val="24"/>
          <w:szCs w:val="24"/>
        </w:rPr>
      </w:pPr>
      <w:r w:rsidRPr="00DF361B">
        <w:rPr>
          <w:sz w:val="24"/>
          <w:szCs w:val="24"/>
        </w:rPr>
        <w:t xml:space="preserve">Administreret </w:t>
      </w:r>
      <w:proofErr w:type="spellStart"/>
      <w:r w:rsidRPr="00DF361B">
        <w:rPr>
          <w:sz w:val="24"/>
          <w:szCs w:val="24"/>
        </w:rPr>
        <w:t>topikalt</w:t>
      </w:r>
      <w:proofErr w:type="spellEnd"/>
      <w:r w:rsidRPr="00DF361B">
        <w:rPr>
          <w:sz w:val="24"/>
          <w:szCs w:val="24"/>
        </w:rPr>
        <w:t xml:space="preserve">, optages </w:t>
      </w:r>
      <w:proofErr w:type="spellStart"/>
      <w:r w:rsidRPr="00DF361B">
        <w:rPr>
          <w:sz w:val="24"/>
          <w:szCs w:val="24"/>
        </w:rPr>
        <w:t>dorzolamid</w:t>
      </w:r>
      <w:proofErr w:type="spellEnd"/>
      <w:r w:rsidRPr="00DF361B">
        <w:rPr>
          <w:sz w:val="24"/>
          <w:szCs w:val="24"/>
        </w:rPr>
        <w:t xml:space="preserve"> i det systemiske kredsløb. For at vurdere omfanget af systemisk </w:t>
      </w:r>
      <w:proofErr w:type="spellStart"/>
      <w:r w:rsidRPr="00DF361B">
        <w:rPr>
          <w:sz w:val="24"/>
          <w:szCs w:val="24"/>
        </w:rPr>
        <w:t>carboanhydrasehæmning</w:t>
      </w:r>
      <w:proofErr w:type="spellEnd"/>
      <w:r w:rsidRPr="00DF361B">
        <w:rPr>
          <w:sz w:val="24"/>
          <w:szCs w:val="24"/>
        </w:rPr>
        <w:t xml:space="preserve"> efter </w:t>
      </w:r>
      <w:proofErr w:type="spellStart"/>
      <w:r w:rsidRPr="00DF361B">
        <w:rPr>
          <w:sz w:val="24"/>
          <w:szCs w:val="24"/>
        </w:rPr>
        <w:t>topikal</w:t>
      </w:r>
      <w:proofErr w:type="spellEnd"/>
      <w:r w:rsidRPr="00DF361B">
        <w:rPr>
          <w:sz w:val="24"/>
          <w:szCs w:val="24"/>
        </w:rPr>
        <w:t xml:space="preserve"> administration blev koncentrationen af det aktive stof og dets metabolit i erytrocytter og plasma samt </w:t>
      </w:r>
      <w:proofErr w:type="spellStart"/>
      <w:r w:rsidRPr="00DF361B">
        <w:rPr>
          <w:sz w:val="24"/>
          <w:szCs w:val="24"/>
        </w:rPr>
        <w:t>carboanhydrasehæmning</w:t>
      </w:r>
      <w:proofErr w:type="spellEnd"/>
      <w:r w:rsidRPr="00DF361B">
        <w:rPr>
          <w:sz w:val="24"/>
          <w:szCs w:val="24"/>
        </w:rPr>
        <w:t xml:space="preserve"> i erytrocytter målt. </w:t>
      </w:r>
      <w:proofErr w:type="spellStart"/>
      <w:r w:rsidRPr="00DF361B">
        <w:rPr>
          <w:sz w:val="24"/>
          <w:szCs w:val="24"/>
        </w:rPr>
        <w:t>Dorzolamid</w:t>
      </w:r>
      <w:proofErr w:type="spellEnd"/>
      <w:r w:rsidRPr="00DF361B">
        <w:rPr>
          <w:sz w:val="24"/>
          <w:szCs w:val="24"/>
        </w:rPr>
        <w:t xml:space="preserve"> akkumuleres i erytrocytter ved kronisk dosering som et resultat af selektiv binding til CA-II, mens ekstremt lave koncentrationer af frit aktivt stof opretholdes i plasma. Det aktive moderstof danner en enkelt N-</w:t>
      </w:r>
      <w:proofErr w:type="spellStart"/>
      <w:r w:rsidRPr="00DF361B">
        <w:rPr>
          <w:sz w:val="24"/>
          <w:szCs w:val="24"/>
        </w:rPr>
        <w:t>desethyl</w:t>
      </w:r>
      <w:proofErr w:type="spellEnd"/>
      <w:r w:rsidRPr="00DF361B">
        <w:rPr>
          <w:sz w:val="24"/>
          <w:szCs w:val="24"/>
        </w:rPr>
        <w:t xml:space="preserve"> metabolit, som hæmmer CA-II mindre potent end det aktive moderstof, men som også hæmmer et mindre aktivt </w:t>
      </w:r>
      <w:proofErr w:type="spellStart"/>
      <w:r w:rsidRPr="00DF361B">
        <w:rPr>
          <w:sz w:val="24"/>
          <w:szCs w:val="24"/>
        </w:rPr>
        <w:t>isoenzym</w:t>
      </w:r>
      <w:proofErr w:type="spellEnd"/>
      <w:r w:rsidRPr="00DF361B">
        <w:rPr>
          <w:sz w:val="24"/>
          <w:szCs w:val="24"/>
        </w:rPr>
        <w:t xml:space="preserve"> (CA-I). Metabolitten akkumuleres også i erytrocytter, hvor den primært bindes til CA-I. </w:t>
      </w:r>
      <w:proofErr w:type="spellStart"/>
      <w:r w:rsidRPr="00DF361B">
        <w:rPr>
          <w:sz w:val="24"/>
          <w:szCs w:val="24"/>
        </w:rPr>
        <w:t>Dorzolamid</w:t>
      </w:r>
      <w:proofErr w:type="spellEnd"/>
      <w:r w:rsidRPr="00DF361B">
        <w:rPr>
          <w:sz w:val="24"/>
          <w:szCs w:val="24"/>
        </w:rPr>
        <w:t xml:space="preserve"> bindes moderat til plasmaproteiner (ca. 33 %). </w:t>
      </w:r>
      <w:proofErr w:type="spellStart"/>
      <w:r w:rsidRPr="00DF361B">
        <w:rPr>
          <w:sz w:val="24"/>
          <w:szCs w:val="24"/>
        </w:rPr>
        <w:t>Dorzolamid</w:t>
      </w:r>
      <w:proofErr w:type="spellEnd"/>
      <w:r w:rsidRPr="00DF361B">
        <w:rPr>
          <w:sz w:val="24"/>
          <w:szCs w:val="24"/>
        </w:rPr>
        <w:t xml:space="preserve"> udskilles primært uforandret i urinen. Metabolitten udskilles også i urinen. Efter endt dosering udvaskes </w:t>
      </w:r>
      <w:proofErr w:type="spellStart"/>
      <w:r w:rsidRPr="00DF361B">
        <w:rPr>
          <w:sz w:val="24"/>
          <w:szCs w:val="24"/>
        </w:rPr>
        <w:t>dorzolamid</w:t>
      </w:r>
      <w:proofErr w:type="spellEnd"/>
      <w:r w:rsidRPr="00DF361B">
        <w:rPr>
          <w:sz w:val="24"/>
          <w:szCs w:val="24"/>
        </w:rPr>
        <w:t xml:space="preserve"> af erytrocytter non-lineært, hvilket initialt resulterer i et hurtigt fald i koncentrationen af det aktive stof, efterfulgt af en mere langsom eliminationsfase med en halveringstid på omkring fire måneder.</w:t>
      </w:r>
    </w:p>
    <w:p w14:paraId="12AC6AC0" w14:textId="77777777" w:rsidR="00813FE1" w:rsidRPr="00DF361B" w:rsidRDefault="00813FE1" w:rsidP="00CB4B5D">
      <w:pPr>
        <w:ind w:left="851"/>
        <w:rPr>
          <w:sz w:val="24"/>
          <w:szCs w:val="24"/>
          <w:lang w:eastAsia="pl-PL"/>
        </w:rPr>
      </w:pPr>
    </w:p>
    <w:p w14:paraId="7B880B2F" w14:textId="77777777" w:rsidR="00813FE1" w:rsidRPr="00DF361B" w:rsidRDefault="00813FE1" w:rsidP="00CB4B5D">
      <w:pPr>
        <w:ind w:left="851"/>
        <w:rPr>
          <w:sz w:val="24"/>
          <w:szCs w:val="24"/>
          <w:lang w:eastAsia="nl-NL"/>
        </w:rPr>
      </w:pPr>
      <w:r w:rsidRPr="00DF361B">
        <w:rPr>
          <w:sz w:val="24"/>
          <w:szCs w:val="24"/>
        </w:rPr>
        <w:t xml:space="preserve">Når </w:t>
      </w:r>
      <w:proofErr w:type="spellStart"/>
      <w:r w:rsidRPr="00DF361B">
        <w:rPr>
          <w:sz w:val="24"/>
          <w:szCs w:val="24"/>
        </w:rPr>
        <w:t>dorzolamid</w:t>
      </w:r>
      <w:proofErr w:type="spellEnd"/>
      <w:r w:rsidRPr="00DF361B">
        <w:rPr>
          <w:sz w:val="24"/>
          <w:szCs w:val="24"/>
        </w:rPr>
        <w:t xml:space="preserve"> blev givet oralt for at simulere den maksimale systemiske påvirkning efter langvarig </w:t>
      </w:r>
      <w:proofErr w:type="spellStart"/>
      <w:r w:rsidRPr="00DF361B">
        <w:rPr>
          <w:sz w:val="24"/>
          <w:szCs w:val="24"/>
        </w:rPr>
        <w:t>topikal</w:t>
      </w:r>
      <w:proofErr w:type="spellEnd"/>
      <w:r w:rsidRPr="00DF361B">
        <w:rPr>
          <w:sz w:val="24"/>
          <w:szCs w:val="24"/>
        </w:rPr>
        <w:t xml:space="preserve"> administration i øjet, blev </w:t>
      </w:r>
      <w:proofErr w:type="spellStart"/>
      <w:r w:rsidRPr="00DF361B">
        <w:rPr>
          <w:iCs/>
          <w:sz w:val="24"/>
          <w:szCs w:val="24"/>
        </w:rPr>
        <w:t>steady-state</w:t>
      </w:r>
      <w:proofErr w:type="spellEnd"/>
      <w:r w:rsidRPr="00DF361B">
        <w:rPr>
          <w:sz w:val="24"/>
          <w:szCs w:val="24"/>
        </w:rPr>
        <w:t xml:space="preserve"> nået inden for 13 uger. Ved </w:t>
      </w:r>
      <w:proofErr w:type="spellStart"/>
      <w:r w:rsidRPr="00DF361B">
        <w:rPr>
          <w:sz w:val="24"/>
          <w:szCs w:val="24"/>
        </w:rPr>
        <w:t>steady-state</w:t>
      </w:r>
      <w:proofErr w:type="spellEnd"/>
      <w:r w:rsidRPr="00DF361B">
        <w:rPr>
          <w:sz w:val="24"/>
          <w:szCs w:val="24"/>
        </w:rPr>
        <w:t xml:space="preserve"> var der næsten intet frit aktivt stof eller metabolit i plasma. CA-hæmning i erytrocytter var mindre end det, som antages at være nødvendigt for at opnå en farmakologisk virkning på nyrefunktionen eller vejrtrækningen. Tilsvarende </w:t>
      </w:r>
      <w:proofErr w:type="spellStart"/>
      <w:r w:rsidRPr="00DF361B">
        <w:rPr>
          <w:sz w:val="24"/>
          <w:szCs w:val="24"/>
        </w:rPr>
        <w:t>farmakokinetiske</w:t>
      </w:r>
      <w:proofErr w:type="spellEnd"/>
      <w:r w:rsidRPr="00DF361B">
        <w:rPr>
          <w:sz w:val="24"/>
          <w:szCs w:val="24"/>
        </w:rPr>
        <w:t xml:space="preserve"> resultater blev observeret efter kronisk </w:t>
      </w:r>
      <w:proofErr w:type="spellStart"/>
      <w:r w:rsidRPr="00DF361B">
        <w:rPr>
          <w:sz w:val="24"/>
          <w:szCs w:val="24"/>
        </w:rPr>
        <w:t>topikal</w:t>
      </w:r>
      <w:proofErr w:type="spellEnd"/>
      <w:r w:rsidRPr="00DF361B">
        <w:rPr>
          <w:sz w:val="24"/>
          <w:szCs w:val="24"/>
        </w:rPr>
        <w:t xml:space="preserve"> administration af </w:t>
      </w:r>
      <w:proofErr w:type="spellStart"/>
      <w:r w:rsidRPr="00DF361B">
        <w:rPr>
          <w:sz w:val="24"/>
          <w:szCs w:val="24"/>
        </w:rPr>
        <w:t>dorzolamid</w:t>
      </w:r>
      <w:proofErr w:type="spellEnd"/>
      <w:r w:rsidRPr="00DF361B">
        <w:rPr>
          <w:sz w:val="24"/>
          <w:szCs w:val="24"/>
        </w:rPr>
        <w:t>.</w:t>
      </w:r>
    </w:p>
    <w:p w14:paraId="2D21F632" w14:textId="77777777" w:rsidR="00813FE1" w:rsidRPr="00DF361B" w:rsidRDefault="00813FE1" w:rsidP="00CB4B5D">
      <w:pPr>
        <w:ind w:left="851"/>
        <w:rPr>
          <w:sz w:val="24"/>
          <w:szCs w:val="24"/>
        </w:rPr>
      </w:pPr>
      <w:r w:rsidRPr="00DF361B">
        <w:rPr>
          <w:sz w:val="24"/>
          <w:szCs w:val="24"/>
        </w:rPr>
        <w:t xml:space="preserve">Imidlertid havde nogle ældre patienter med nedsat nyrefunktion (anslået </w:t>
      </w:r>
      <w:proofErr w:type="spellStart"/>
      <w:r w:rsidRPr="00DF361B">
        <w:rPr>
          <w:sz w:val="24"/>
          <w:szCs w:val="24"/>
        </w:rPr>
        <w:t>kreatininclearance</w:t>
      </w:r>
      <w:proofErr w:type="spellEnd"/>
      <w:r w:rsidRPr="00DF361B">
        <w:rPr>
          <w:sz w:val="24"/>
          <w:szCs w:val="24"/>
        </w:rPr>
        <w:t xml:space="preserve"> 30-60 ml/min) højere metabolit-koncentrationer i erytrocytter, men ingen betydningsfuld forskel i </w:t>
      </w:r>
      <w:proofErr w:type="spellStart"/>
      <w:r w:rsidRPr="00DF361B">
        <w:rPr>
          <w:sz w:val="24"/>
          <w:szCs w:val="24"/>
        </w:rPr>
        <w:t>carboanhydrasehæmning</w:t>
      </w:r>
      <w:proofErr w:type="spellEnd"/>
      <w:r w:rsidRPr="00DF361B">
        <w:rPr>
          <w:sz w:val="24"/>
          <w:szCs w:val="24"/>
        </w:rPr>
        <w:t>, og ingen klinisk signifikante systemiske bivirkninger kunne direkte henføres til dette fund.</w:t>
      </w:r>
    </w:p>
    <w:p w14:paraId="7EB4378B" w14:textId="77777777" w:rsidR="009260DE" w:rsidRPr="00DF361B" w:rsidRDefault="009260DE" w:rsidP="009260DE">
      <w:pPr>
        <w:tabs>
          <w:tab w:val="left" w:pos="851"/>
        </w:tabs>
        <w:ind w:left="851"/>
        <w:rPr>
          <w:sz w:val="24"/>
          <w:szCs w:val="24"/>
        </w:rPr>
      </w:pPr>
    </w:p>
    <w:p w14:paraId="73A2F114" w14:textId="77777777" w:rsidR="00A71F77" w:rsidRPr="00C84483" w:rsidRDefault="00A71F77" w:rsidP="00A71F7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A253C89" w14:textId="54B3A637" w:rsidR="00813FE1" w:rsidRPr="00DF361B" w:rsidRDefault="00813FE1" w:rsidP="00CB4B5D">
      <w:pPr>
        <w:ind w:left="851"/>
        <w:rPr>
          <w:sz w:val="24"/>
          <w:szCs w:val="24"/>
          <w:lang w:eastAsia="nl-NL"/>
        </w:rPr>
      </w:pPr>
      <w:r w:rsidRPr="00DF361B">
        <w:rPr>
          <w:sz w:val="24"/>
          <w:szCs w:val="24"/>
        </w:rPr>
        <w:t xml:space="preserve">De primære fund i dyreforsøg med </w:t>
      </w:r>
      <w:proofErr w:type="spellStart"/>
      <w:r w:rsidRPr="00DF361B">
        <w:rPr>
          <w:sz w:val="24"/>
          <w:szCs w:val="24"/>
        </w:rPr>
        <w:t>dorzolamidhydrochlorid</w:t>
      </w:r>
      <w:proofErr w:type="spellEnd"/>
      <w:r w:rsidRPr="00DF361B">
        <w:rPr>
          <w:sz w:val="24"/>
          <w:szCs w:val="24"/>
        </w:rPr>
        <w:t xml:space="preserve"> givet oralt var relateret til den farmakologiske virkning af systemisk </w:t>
      </w:r>
      <w:proofErr w:type="spellStart"/>
      <w:r w:rsidRPr="00DF361B">
        <w:rPr>
          <w:sz w:val="24"/>
          <w:szCs w:val="24"/>
        </w:rPr>
        <w:t>carboanhydrasehæmning</w:t>
      </w:r>
      <w:proofErr w:type="spellEnd"/>
      <w:r w:rsidRPr="00DF361B">
        <w:rPr>
          <w:sz w:val="24"/>
          <w:szCs w:val="24"/>
        </w:rPr>
        <w:t xml:space="preserve">. Nogle af fundene var artsspecifikke og/eller et resultat af metabolisk </w:t>
      </w:r>
      <w:proofErr w:type="spellStart"/>
      <w:r w:rsidRPr="00DF361B">
        <w:rPr>
          <w:sz w:val="24"/>
          <w:szCs w:val="24"/>
        </w:rPr>
        <w:t>acidose</w:t>
      </w:r>
      <w:proofErr w:type="spellEnd"/>
      <w:r w:rsidRPr="00DF361B">
        <w:rPr>
          <w:sz w:val="24"/>
          <w:szCs w:val="24"/>
        </w:rPr>
        <w:t xml:space="preserve">. </w:t>
      </w:r>
      <w:r w:rsidRPr="00DF361B">
        <w:rPr>
          <w:rStyle w:val="Sidetal"/>
          <w:sz w:val="24"/>
          <w:szCs w:val="24"/>
        </w:rPr>
        <w:t xml:space="preserve">Hos kaniner blev der observeret misdannelser af hvirvellegemerne ved </w:t>
      </w:r>
      <w:proofErr w:type="spellStart"/>
      <w:r w:rsidRPr="00DF361B">
        <w:rPr>
          <w:rStyle w:val="Sidetal"/>
          <w:sz w:val="24"/>
          <w:szCs w:val="24"/>
        </w:rPr>
        <w:t>maternelt</w:t>
      </w:r>
      <w:proofErr w:type="spellEnd"/>
      <w:r w:rsidRPr="00DF361B">
        <w:rPr>
          <w:rStyle w:val="Sidetal"/>
          <w:sz w:val="24"/>
          <w:szCs w:val="24"/>
        </w:rPr>
        <w:t xml:space="preserve"> toksiske doser af </w:t>
      </w:r>
      <w:proofErr w:type="spellStart"/>
      <w:r w:rsidRPr="00DF361B">
        <w:rPr>
          <w:rStyle w:val="Sidetal"/>
          <w:sz w:val="24"/>
          <w:szCs w:val="24"/>
        </w:rPr>
        <w:t>dorzolamid</w:t>
      </w:r>
      <w:proofErr w:type="spellEnd"/>
      <w:r w:rsidRPr="00DF361B">
        <w:rPr>
          <w:rStyle w:val="Sidetal"/>
          <w:sz w:val="24"/>
          <w:szCs w:val="24"/>
        </w:rPr>
        <w:t xml:space="preserve">, der er forbundet med metabolisk </w:t>
      </w:r>
      <w:proofErr w:type="spellStart"/>
      <w:r w:rsidRPr="00DF361B">
        <w:rPr>
          <w:rStyle w:val="Sidetal"/>
          <w:sz w:val="24"/>
          <w:szCs w:val="24"/>
        </w:rPr>
        <w:t>acidose</w:t>
      </w:r>
      <w:proofErr w:type="spellEnd"/>
      <w:r w:rsidRPr="00DF361B">
        <w:rPr>
          <w:rStyle w:val="Sidetal"/>
          <w:sz w:val="24"/>
          <w:szCs w:val="24"/>
        </w:rPr>
        <w:t>.</w:t>
      </w:r>
    </w:p>
    <w:p w14:paraId="11903807" w14:textId="77777777" w:rsidR="00813FE1" w:rsidRPr="00DF361B" w:rsidRDefault="00813FE1" w:rsidP="00CB4B5D">
      <w:pPr>
        <w:ind w:left="851"/>
        <w:rPr>
          <w:sz w:val="24"/>
          <w:szCs w:val="24"/>
        </w:rPr>
      </w:pPr>
      <w:r w:rsidRPr="00DF361B">
        <w:rPr>
          <w:sz w:val="24"/>
          <w:szCs w:val="24"/>
        </w:rPr>
        <w:t xml:space="preserve">Hos diegivende rotter blev der observeret nedsat vægtforøgelse hos afkommet. Der blev ikke observeret nogen skadelig påvirkning af fertiliteten hos han- og hunrotter, der fik </w:t>
      </w:r>
      <w:proofErr w:type="spellStart"/>
      <w:r w:rsidRPr="00DF361B">
        <w:rPr>
          <w:sz w:val="24"/>
          <w:szCs w:val="24"/>
        </w:rPr>
        <w:t>dorzolamid</w:t>
      </w:r>
      <w:proofErr w:type="spellEnd"/>
      <w:r w:rsidRPr="00DF361B">
        <w:rPr>
          <w:sz w:val="24"/>
          <w:szCs w:val="24"/>
        </w:rPr>
        <w:t xml:space="preserve"> før og under parring.</w:t>
      </w:r>
    </w:p>
    <w:p w14:paraId="64C2195E" w14:textId="77777777" w:rsidR="00813FE1" w:rsidRPr="00DF361B" w:rsidRDefault="00813FE1" w:rsidP="00CB4B5D">
      <w:pPr>
        <w:ind w:left="851"/>
        <w:rPr>
          <w:sz w:val="24"/>
          <w:szCs w:val="24"/>
          <w:lang w:eastAsia="pl-PL"/>
        </w:rPr>
      </w:pPr>
    </w:p>
    <w:p w14:paraId="0554072A" w14:textId="77777777" w:rsidR="00813FE1" w:rsidRPr="00DF361B" w:rsidRDefault="00813FE1" w:rsidP="00CB4B5D">
      <w:pPr>
        <w:ind w:left="851"/>
        <w:rPr>
          <w:sz w:val="24"/>
          <w:szCs w:val="24"/>
          <w:lang w:eastAsia="nl-NL"/>
        </w:rPr>
      </w:pPr>
      <w:r w:rsidRPr="00DF361B">
        <w:rPr>
          <w:sz w:val="24"/>
          <w:szCs w:val="24"/>
        </w:rPr>
        <w:lastRenderedPageBreak/>
        <w:t xml:space="preserve">I kliniske undersøgelser udviklede patienter ikke tegn på metabolisk </w:t>
      </w:r>
      <w:proofErr w:type="spellStart"/>
      <w:r w:rsidRPr="00DF361B">
        <w:rPr>
          <w:sz w:val="24"/>
          <w:szCs w:val="24"/>
        </w:rPr>
        <w:t>acidose</w:t>
      </w:r>
      <w:proofErr w:type="spellEnd"/>
      <w:r w:rsidRPr="00DF361B">
        <w:rPr>
          <w:sz w:val="24"/>
          <w:szCs w:val="24"/>
        </w:rPr>
        <w:t xml:space="preserve"> eller serum elektrolytforandringer, som er tegn på systemisk CA-hæmning. Det forventes derfor ikke, at virkningerne konstateret i dyreforsøg vil blive observeret hos patienter, som modtager terapeutiske doser af </w:t>
      </w:r>
      <w:proofErr w:type="spellStart"/>
      <w:r w:rsidRPr="00DF361B">
        <w:rPr>
          <w:sz w:val="24"/>
          <w:szCs w:val="24"/>
        </w:rPr>
        <w:t>dorzolamid</w:t>
      </w:r>
      <w:proofErr w:type="spellEnd"/>
      <w:r w:rsidRPr="00DF361B">
        <w:rPr>
          <w:sz w:val="24"/>
          <w:szCs w:val="24"/>
        </w:rPr>
        <w:t>.</w:t>
      </w:r>
    </w:p>
    <w:p w14:paraId="713A55D1" w14:textId="77777777" w:rsidR="009260DE" w:rsidRPr="00DF361B" w:rsidRDefault="009260DE" w:rsidP="009260DE">
      <w:pPr>
        <w:tabs>
          <w:tab w:val="left" w:pos="851"/>
        </w:tabs>
        <w:ind w:left="851"/>
        <w:rPr>
          <w:sz w:val="24"/>
          <w:szCs w:val="24"/>
        </w:rPr>
      </w:pPr>
    </w:p>
    <w:p w14:paraId="3E28427E" w14:textId="77777777" w:rsidR="009260DE" w:rsidRPr="00DF361B" w:rsidRDefault="009260DE" w:rsidP="009260DE">
      <w:pPr>
        <w:tabs>
          <w:tab w:val="left" w:pos="851"/>
        </w:tabs>
        <w:ind w:left="851"/>
        <w:rPr>
          <w:sz w:val="24"/>
          <w:szCs w:val="24"/>
        </w:rPr>
      </w:pPr>
    </w:p>
    <w:p w14:paraId="7158458F" w14:textId="77777777" w:rsidR="009260DE" w:rsidRPr="00DF361B" w:rsidRDefault="009260DE" w:rsidP="009260DE">
      <w:pPr>
        <w:tabs>
          <w:tab w:val="left" w:pos="851"/>
        </w:tabs>
        <w:ind w:left="851" w:hanging="851"/>
        <w:rPr>
          <w:b/>
          <w:sz w:val="24"/>
          <w:szCs w:val="24"/>
        </w:rPr>
      </w:pPr>
      <w:r w:rsidRPr="00DF361B">
        <w:rPr>
          <w:b/>
          <w:sz w:val="24"/>
          <w:szCs w:val="24"/>
        </w:rPr>
        <w:t>6.</w:t>
      </w:r>
      <w:r w:rsidRPr="00DF361B">
        <w:rPr>
          <w:b/>
          <w:sz w:val="24"/>
          <w:szCs w:val="24"/>
        </w:rPr>
        <w:tab/>
        <w:t>FARMACEUTISKE OPLYSNINGER</w:t>
      </w:r>
    </w:p>
    <w:p w14:paraId="62717A48" w14:textId="77777777" w:rsidR="009260DE" w:rsidRPr="00DF361B" w:rsidRDefault="009260DE" w:rsidP="009260DE">
      <w:pPr>
        <w:tabs>
          <w:tab w:val="left" w:pos="851"/>
        </w:tabs>
        <w:ind w:left="851"/>
        <w:rPr>
          <w:sz w:val="24"/>
          <w:szCs w:val="24"/>
        </w:rPr>
      </w:pPr>
    </w:p>
    <w:p w14:paraId="366CF566" w14:textId="77777777" w:rsidR="009260DE" w:rsidRPr="00DF361B" w:rsidRDefault="009260DE" w:rsidP="009260DE">
      <w:pPr>
        <w:tabs>
          <w:tab w:val="left" w:pos="851"/>
        </w:tabs>
        <w:ind w:left="851" w:hanging="851"/>
        <w:rPr>
          <w:b/>
          <w:sz w:val="24"/>
          <w:szCs w:val="24"/>
        </w:rPr>
      </w:pPr>
      <w:r w:rsidRPr="00DF361B">
        <w:rPr>
          <w:b/>
          <w:sz w:val="24"/>
          <w:szCs w:val="24"/>
        </w:rPr>
        <w:t>6.1</w:t>
      </w:r>
      <w:r w:rsidRPr="00DF361B">
        <w:rPr>
          <w:b/>
          <w:sz w:val="24"/>
          <w:szCs w:val="24"/>
        </w:rPr>
        <w:tab/>
        <w:t>Hjælpestoffer</w:t>
      </w:r>
    </w:p>
    <w:p w14:paraId="0BB1F91F" w14:textId="77777777" w:rsidR="00813FE1" w:rsidRPr="00DF361B" w:rsidRDefault="00813FE1" w:rsidP="00CB4B5D">
      <w:pPr>
        <w:ind w:left="851"/>
        <w:rPr>
          <w:sz w:val="24"/>
          <w:szCs w:val="24"/>
          <w:lang w:eastAsia="pl-PL"/>
        </w:rPr>
      </w:pPr>
      <w:proofErr w:type="spellStart"/>
      <w:r w:rsidRPr="00DF361B">
        <w:rPr>
          <w:sz w:val="24"/>
          <w:szCs w:val="24"/>
        </w:rPr>
        <w:t>Hydroxyethylcellulose</w:t>
      </w:r>
      <w:proofErr w:type="spellEnd"/>
    </w:p>
    <w:p w14:paraId="45AED468" w14:textId="77777777" w:rsidR="00813FE1" w:rsidRPr="00DF361B" w:rsidRDefault="00813FE1" w:rsidP="00CB4B5D">
      <w:pPr>
        <w:ind w:left="851"/>
        <w:rPr>
          <w:sz w:val="24"/>
          <w:szCs w:val="24"/>
        </w:rPr>
      </w:pPr>
      <w:proofErr w:type="spellStart"/>
      <w:r w:rsidRPr="00DF361B">
        <w:rPr>
          <w:sz w:val="24"/>
          <w:szCs w:val="24"/>
        </w:rPr>
        <w:t>Mannitol</w:t>
      </w:r>
      <w:proofErr w:type="spellEnd"/>
      <w:r w:rsidRPr="00DF361B">
        <w:rPr>
          <w:sz w:val="24"/>
          <w:szCs w:val="24"/>
        </w:rPr>
        <w:t xml:space="preserve"> (E421)</w:t>
      </w:r>
    </w:p>
    <w:p w14:paraId="5F1771D2" w14:textId="77777777" w:rsidR="00813FE1" w:rsidRPr="00DF361B" w:rsidRDefault="00813FE1" w:rsidP="00CB4B5D">
      <w:pPr>
        <w:ind w:left="851"/>
        <w:rPr>
          <w:sz w:val="24"/>
          <w:szCs w:val="24"/>
        </w:rPr>
      </w:pPr>
      <w:r w:rsidRPr="00DF361B">
        <w:rPr>
          <w:sz w:val="24"/>
          <w:szCs w:val="24"/>
        </w:rPr>
        <w:t>Natriumcitrat (E331)</w:t>
      </w:r>
    </w:p>
    <w:p w14:paraId="21766F8A" w14:textId="77777777" w:rsidR="00813FE1" w:rsidRPr="00DF361B" w:rsidRDefault="00813FE1" w:rsidP="00CB4B5D">
      <w:pPr>
        <w:ind w:left="851"/>
        <w:rPr>
          <w:sz w:val="24"/>
          <w:szCs w:val="24"/>
        </w:rPr>
      </w:pPr>
      <w:r w:rsidRPr="00DF361B">
        <w:rPr>
          <w:sz w:val="24"/>
          <w:szCs w:val="24"/>
        </w:rPr>
        <w:t>Natriumhydroxid (E524) (til pH-justering)</w:t>
      </w:r>
    </w:p>
    <w:p w14:paraId="37192DEB" w14:textId="77777777" w:rsidR="001C7278" w:rsidRPr="00DF361B" w:rsidRDefault="001C7278" w:rsidP="001C7278">
      <w:pPr>
        <w:ind w:left="851"/>
        <w:rPr>
          <w:bCs/>
          <w:sz w:val="24"/>
          <w:szCs w:val="24"/>
        </w:rPr>
      </w:pPr>
      <w:bookmarkStart w:id="3" w:name="_Hlk143597336"/>
      <w:r w:rsidRPr="00656EE2">
        <w:t>Vand til injektionsvæsker</w:t>
      </w:r>
      <w:bookmarkEnd w:id="3"/>
    </w:p>
    <w:p w14:paraId="150CA5F7" w14:textId="77777777" w:rsidR="009260DE" w:rsidRPr="00DF361B" w:rsidRDefault="009260DE" w:rsidP="009260DE">
      <w:pPr>
        <w:tabs>
          <w:tab w:val="left" w:pos="851"/>
        </w:tabs>
        <w:ind w:left="851"/>
        <w:rPr>
          <w:sz w:val="24"/>
          <w:szCs w:val="24"/>
        </w:rPr>
      </w:pPr>
    </w:p>
    <w:p w14:paraId="2147BFF6" w14:textId="77777777" w:rsidR="009260DE" w:rsidRPr="00DF361B" w:rsidRDefault="009260DE" w:rsidP="009260DE">
      <w:pPr>
        <w:tabs>
          <w:tab w:val="left" w:pos="851"/>
        </w:tabs>
        <w:ind w:left="851" w:hanging="851"/>
        <w:rPr>
          <w:b/>
          <w:sz w:val="24"/>
          <w:szCs w:val="24"/>
        </w:rPr>
      </w:pPr>
      <w:r w:rsidRPr="00DF361B">
        <w:rPr>
          <w:b/>
          <w:sz w:val="24"/>
          <w:szCs w:val="24"/>
        </w:rPr>
        <w:t>6.2</w:t>
      </w:r>
      <w:r w:rsidRPr="00DF361B">
        <w:rPr>
          <w:b/>
          <w:sz w:val="24"/>
          <w:szCs w:val="24"/>
        </w:rPr>
        <w:tab/>
        <w:t>Uforligeligheder</w:t>
      </w:r>
    </w:p>
    <w:p w14:paraId="4952DD45" w14:textId="77777777" w:rsidR="00813FE1" w:rsidRPr="00DF361B" w:rsidRDefault="00813FE1" w:rsidP="00CB4B5D">
      <w:pPr>
        <w:ind w:left="851"/>
        <w:rPr>
          <w:sz w:val="24"/>
          <w:szCs w:val="24"/>
          <w:lang w:eastAsia="nl-NL"/>
        </w:rPr>
      </w:pPr>
      <w:r w:rsidRPr="00DF361B">
        <w:rPr>
          <w:sz w:val="24"/>
          <w:szCs w:val="24"/>
        </w:rPr>
        <w:t>Ikke relevant.</w:t>
      </w:r>
    </w:p>
    <w:p w14:paraId="7402DED3" w14:textId="77777777" w:rsidR="009260DE" w:rsidRPr="00DF361B" w:rsidRDefault="009260DE" w:rsidP="009260DE">
      <w:pPr>
        <w:tabs>
          <w:tab w:val="left" w:pos="851"/>
        </w:tabs>
        <w:ind w:left="851"/>
        <w:rPr>
          <w:sz w:val="24"/>
          <w:szCs w:val="24"/>
        </w:rPr>
      </w:pPr>
    </w:p>
    <w:p w14:paraId="2D2B3CEA" w14:textId="77777777" w:rsidR="009260DE" w:rsidRPr="00DF361B" w:rsidRDefault="009260DE" w:rsidP="009260DE">
      <w:pPr>
        <w:tabs>
          <w:tab w:val="left" w:pos="851"/>
        </w:tabs>
        <w:ind w:left="851" w:hanging="851"/>
        <w:rPr>
          <w:b/>
          <w:sz w:val="24"/>
          <w:szCs w:val="24"/>
        </w:rPr>
      </w:pPr>
      <w:r w:rsidRPr="00DF361B">
        <w:rPr>
          <w:b/>
          <w:sz w:val="24"/>
          <w:szCs w:val="24"/>
        </w:rPr>
        <w:t>6.3</w:t>
      </w:r>
      <w:r w:rsidRPr="00DF361B">
        <w:rPr>
          <w:b/>
          <w:sz w:val="24"/>
          <w:szCs w:val="24"/>
        </w:rPr>
        <w:tab/>
        <w:t>Opbevaringstid</w:t>
      </w:r>
    </w:p>
    <w:p w14:paraId="3F4C012B" w14:textId="1C6DD36C" w:rsidR="00813FE1" w:rsidRPr="00DF361B" w:rsidRDefault="00813FE1" w:rsidP="00CB4B5D">
      <w:pPr>
        <w:ind w:left="851"/>
        <w:rPr>
          <w:sz w:val="24"/>
          <w:szCs w:val="24"/>
          <w:lang w:eastAsia="nl-NL"/>
        </w:rPr>
      </w:pPr>
      <w:r w:rsidRPr="00DF361B">
        <w:rPr>
          <w:sz w:val="24"/>
          <w:szCs w:val="24"/>
        </w:rPr>
        <w:t>2 år.</w:t>
      </w:r>
    </w:p>
    <w:p w14:paraId="61D5ABC1" w14:textId="77777777" w:rsidR="00813FE1" w:rsidRPr="00DF361B" w:rsidRDefault="00813FE1" w:rsidP="00CB4B5D">
      <w:pPr>
        <w:ind w:left="851"/>
        <w:rPr>
          <w:sz w:val="24"/>
          <w:szCs w:val="24"/>
        </w:rPr>
      </w:pPr>
    </w:p>
    <w:p w14:paraId="5D2B02D9" w14:textId="3ECE15D1" w:rsidR="00813FE1" w:rsidRPr="00DF361B" w:rsidRDefault="00813FE1" w:rsidP="00CB4B5D">
      <w:pPr>
        <w:ind w:left="851"/>
        <w:rPr>
          <w:sz w:val="24"/>
          <w:szCs w:val="24"/>
        </w:rPr>
      </w:pPr>
      <w:r w:rsidRPr="00DF361B">
        <w:rPr>
          <w:sz w:val="24"/>
          <w:szCs w:val="24"/>
        </w:rPr>
        <w:t>Efter anbrud opbevares beholderen ved temperaturer under 30</w:t>
      </w:r>
      <w:r w:rsidR="000E6DFE">
        <w:rPr>
          <w:sz w:val="24"/>
          <w:szCs w:val="24"/>
        </w:rPr>
        <w:t xml:space="preserve"> </w:t>
      </w:r>
      <w:r w:rsidRPr="00DF361B">
        <w:rPr>
          <w:sz w:val="24"/>
          <w:szCs w:val="24"/>
        </w:rPr>
        <w:t>°C.</w:t>
      </w:r>
    </w:p>
    <w:p w14:paraId="561922B6" w14:textId="77777777" w:rsidR="00813FE1" w:rsidRPr="00DF361B" w:rsidRDefault="00813FE1" w:rsidP="00CB4B5D">
      <w:pPr>
        <w:ind w:left="851"/>
        <w:rPr>
          <w:sz w:val="24"/>
          <w:szCs w:val="24"/>
        </w:rPr>
      </w:pPr>
    </w:p>
    <w:p w14:paraId="1D557ED4" w14:textId="77777777" w:rsidR="00813FE1" w:rsidRPr="00DF361B" w:rsidRDefault="00813FE1" w:rsidP="00CB4B5D">
      <w:pPr>
        <w:ind w:left="851"/>
        <w:rPr>
          <w:sz w:val="24"/>
          <w:szCs w:val="24"/>
          <w:u w:val="single"/>
        </w:rPr>
      </w:pPr>
      <w:r w:rsidRPr="00DF361B">
        <w:rPr>
          <w:sz w:val="24"/>
          <w:szCs w:val="24"/>
          <w:u w:val="single"/>
        </w:rPr>
        <w:t>Beholder 5 ml</w:t>
      </w:r>
    </w:p>
    <w:p w14:paraId="73EF5544" w14:textId="77777777" w:rsidR="00813FE1" w:rsidRPr="00DF361B" w:rsidRDefault="00813FE1" w:rsidP="00CB4B5D">
      <w:pPr>
        <w:ind w:left="851"/>
        <w:rPr>
          <w:sz w:val="24"/>
          <w:szCs w:val="24"/>
        </w:rPr>
      </w:pPr>
      <w:r w:rsidRPr="00DF361B">
        <w:rPr>
          <w:sz w:val="24"/>
          <w:szCs w:val="24"/>
        </w:rPr>
        <w:t>Bortskaffes 60 dage efter anbrud af beholderen.</w:t>
      </w:r>
    </w:p>
    <w:p w14:paraId="3FA71221" w14:textId="77777777" w:rsidR="00813FE1" w:rsidRPr="00DF361B" w:rsidRDefault="00813FE1" w:rsidP="00CB4B5D">
      <w:pPr>
        <w:ind w:left="851"/>
        <w:rPr>
          <w:bCs/>
          <w:sz w:val="24"/>
          <w:szCs w:val="24"/>
          <w:lang w:eastAsia="pl-PL"/>
        </w:rPr>
      </w:pPr>
    </w:p>
    <w:p w14:paraId="076F62B8" w14:textId="77777777" w:rsidR="00813FE1" w:rsidRPr="00DF361B" w:rsidRDefault="00813FE1" w:rsidP="00CB4B5D">
      <w:pPr>
        <w:ind w:left="851"/>
        <w:rPr>
          <w:sz w:val="24"/>
          <w:szCs w:val="24"/>
          <w:u w:val="single"/>
          <w:lang w:eastAsia="nl-NL"/>
        </w:rPr>
      </w:pPr>
      <w:r w:rsidRPr="00DF361B">
        <w:rPr>
          <w:sz w:val="24"/>
          <w:szCs w:val="24"/>
          <w:u w:val="single"/>
        </w:rPr>
        <w:t>Beholder 10 ml</w:t>
      </w:r>
    </w:p>
    <w:p w14:paraId="572AE171" w14:textId="77777777" w:rsidR="00813FE1" w:rsidRPr="00DF361B" w:rsidRDefault="00813FE1" w:rsidP="00CB4B5D">
      <w:pPr>
        <w:ind w:left="851"/>
        <w:rPr>
          <w:sz w:val="24"/>
          <w:szCs w:val="24"/>
        </w:rPr>
      </w:pPr>
      <w:r w:rsidRPr="00DF361B">
        <w:rPr>
          <w:sz w:val="24"/>
          <w:szCs w:val="24"/>
        </w:rPr>
        <w:t>Bortskaffes 90 dage efter anbrud af beholderen.</w:t>
      </w:r>
    </w:p>
    <w:p w14:paraId="3BE35349" w14:textId="77777777" w:rsidR="009260DE" w:rsidRPr="00DF361B" w:rsidRDefault="009260DE" w:rsidP="009260DE">
      <w:pPr>
        <w:tabs>
          <w:tab w:val="left" w:pos="851"/>
        </w:tabs>
        <w:ind w:left="851"/>
        <w:rPr>
          <w:sz w:val="24"/>
          <w:szCs w:val="24"/>
        </w:rPr>
      </w:pPr>
    </w:p>
    <w:p w14:paraId="1AFEE047" w14:textId="77777777" w:rsidR="009260DE" w:rsidRPr="00DF361B" w:rsidRDefault="009260DE" w:rsidP="009260DE">
      <w:pPr>
        <w:tabs>
          <w:tab w:val="left" w:pos="851"/>
        </w:tabs>
        <w:ind w:left="851" w:hanging="851"/>
        <w:rPr>
          <w:b/>
          <w:sz w:val="24"/>
          <w:szCs w:val="24"/>
        </w:rPr>
      </w:pPr>
      <w:r w:rsidRPr="00DF361B">
        <w:rPr>
          <w:b/>
          <w:sz w:val="24"/>
          <w:szCs w:val="24"/>
        </w:rPr>
        <w:t>6.4</w:t>
      </w:r>
      <w:r w:rsidRPr="00DF361B">
        <w:rPr>
          <w:b/>
          <w:sz w:val="24"/>
          <w:szCs w:val="24"/>
        </w:rPr>
        <w:tab/>
        <w:t>Særlige opbevaringsforhold</w:t>
      </w:r>
    </w:p>
    <w:p w14:paraId="7D673695" w14:textId="77777777" w:rsidR="00813FE1" w:rsidRPr="00DF361B" w:rsidRDefault="00813FE1" w:rsidP="00CB4B5D">
      <w:pPr>
        <w:ind w:left="851"/>
        <w:rPr>
          <w:bCs/>
          <w:sz w:val="24"/>
          <w:szCs w:val="24"/>
          <w:lang w:eastAsia="nl-NL"/>
        </w:rPr>
      </w:pPr>
      <w:r w:rsidRPr="00DF361B">
        <w:rPr>
          <w:sz w:val="24"/>
          <w:szCs w:val="24"/>
        </w:rPr>
        <w:t>Dette lægemiddel kræver ingen særlige forholdsregler vedrørende opbevaringen.</w:t>
      </w:r>
    </w:p>
    <w:p w14:paraId="7BA5DF5F" w14:textId="11A42342" w:rsidR="00813FE1" w:rsidRPr="00DF361B" w:rsidRDefault="00813FE1" w:rsidP="00CB4B5D">
      <w:pPr>
        <w:ind w:left="851"/>
        <w:rPr>
          <w:sz w:val="24"/>
          <w:szCs w:val="24"/>
        </w:rPr>
      </w:pPr>
    </w:p>
    <w:p w14:paraId="3EEEC595" w14:textId="6535DF79" w:rsidR="009260DE" w:rsidRPr="00DF361B" w:rsidRDefault="007304A9" w:rsidP="007304A9">
      <w:pPr>
        <w:ind w:left="851"/>
        <w:rPr>
          <w:sz w:val="24"/>
          <w:szCs w:val="24"/>
        </w:rPr>
      </w:pPr>
      <w:r w:rsidRPr="00DF361B">
        <w:rPr>
          <w:sz w:val="24"/>
          <w:szCs w:val="24"/>
        </w:rPr>
        <w:t>Se pkt. 6.3 for oplysninger om opbevaringsforhold efter anbrud af lægemidlet.</w:t>
      </w:r>
    </w:p>
    <w:p w14:paraId="691EAB09" w14:textId="77777777" w:rsidR="009260DE" w:rsidRPr="00DF361B" w:rsidRDefault="009260DE" w:rsidP="009260DE">
      <w:pPr>
        <w:tabs>
          <w:tab w:val="left" w:pos="851"/>
        </w:tabs>
        <w:ind w:left="851"/>
        <w:rPr>
          <w:sz w:val="24"/>
          <w:szCs w:val="24"/>
        </w:rPr>
      </w:pPr>
    </w:p>
    <w:p w14:paraId="360664F2" w14:textId="77777777" w:rsidR="00A71F77" w:rsidRPr="00C84483" w:rsidRDefault="00A71F77" w:rsidP="00A71F77">
      <w:pPr>
        <w:tabs>
          <w:tab w:val="left" w:pos="851"/>
        </w:tabs>
        <w:ind w:left="851" w:hanging="851"/>
        <w:rPr>
          <w:b/>
          <w:sz w:val="24"/>
          <w:szCs w:val="24"/>
        </w:rPr>
      </w:pPr>
      <w:bookmarkStart w:id="4" w:name="_Hlk104288590"/>
      <w:r w:rsidRPr="00C84483">
        <w:rPr>
          <w:b/>
          <w:sz w:val="24"/>
          <w:szCs w:val="24"/>
        </w:rPr>
        <w:t>6.5</w:t>
      </w:r>
      <w:r w:rsidRPr="00C84483">
        <w:rPr>
          <w:b/>
          <w:sz w:val="24"/>
          <w:szCs w:val="24"/>
        </w:rPr>
        <w:tab/>
        <w:t>Emballagetype og pakningsstørrelser</w:t>
      </w:r>
    </w:p>
    <w:p w14:paraId="3C9436D5" w14:textId="77777777" w:rsidR="00813FE1" w:rsidRPr="00DF361B" w:rsidRDefault="00813FE1" w:rsidP="00CB4B5D">
      <w:pPr>
        <w:ind w:left="851"/>
        <w:rPr>
          <w:sz w:val="24"/>
          <w:szCs w:val="24"/>
          <w:lang w:eastAsia="nl-NL"/>
        </w:rPr>
      </w:pPr>
      <w:r w:rsidRPr="00DF361B">
        <w:rPr>
          <w:sz w:val="24"/>
          <w:szCs w:val="24"/>
        </w:rPr>
        <w:t>Emballagen består af hvide LDPE-beholdere med multidosis HDPE-dråbeapplikator med silikoneventil og med forseglede HDPE-skruelåg, samt kartonæske.</w:t>
      </w:r>
    </w:p>
    <w:bookmarkEnd w:id="4"/>
    <w:p w14:paraId="1D08550F" w14:textId="77777777" w:rsidR="00813FE1" w:rsidRPr="00DF361B" w:rsidRDefault="00813FE1" w:rsidP="00CB4B5D">
      <w:pPr>
        <w:ind w:left="851"/>
        <w:rPr>
          <w:sz w:val="24"/>
          <w:szCs w:val="24"/>
          <w:lang w:eastAsia="el-GR"/>
        </w:rPr>
      </w:pPr>
    </w:p>
    <w:p w14:paraId="63B3E575" w14:textId="77777777" w:rsidR="00813FE1" w:rsidRPr="00DF361B" w:rsidRDefault="00813FE1" w:rsidP="00CB4B5D">
      <w:pPr>
        <w:ind w:left="851"/>
        <w:rPr>
          <w:sz w:val="24"/>
          <w:szCs w:val="24"/>
          <w:lang w:eastAsia="nl-NL"/>
        </w:rPr>
      </w:pPr>
      <w:r w:rsidRPr="00DF361B">
        <w:rPr>
          <w:sz w:val="24"/>
          <w:szCs w:val="24"/>
        </w:rPr>
        <w:t>1 beholder × 5 ml</w:t>
      </w:r>
    </w:p>
    <w:p w14:paraId="07769E83" w14:textId="77777777" w:rsidR="00813FE1" w:rsidRPr="00DF361B" w:rsidRDefault="00813FE1" w:rsidP="00CB4B5D">
      <w:pPr>
        <w:ind w:left="851"/>
        <w:rPr>
          <w:sz w:val="24"/>
          <w:szCs w:val="24"/>
        </w:rPr>
      </w:pPr>
      <w:r w:rsidRPr="00DF361B">
        <w:rPr>
          <w:sz w:val="24"/>
          <w:szCs w:val="24"/>
        </w:rPr>
        <w:t>3 beholdere × 5 ml</w:t>
      </w:r>
    </w:p>
    <w:p w14:paraId="6CABB55E" w14:textId="77777777" w:rsidR="00813FE1" w:rsidRPr="00DF361B" w:rsidRDefault="00813FE1" w:rsidP="00CB4B5D">
      <w:pPr>
        <w:ind w:left="851"/>
        <w:rPr>
          <w:sz w:val="24"/>
          <w:szCs w:val="24"/>
        </w:rPr>
      </w:pPr>
      <w:r w:rsidRPr="00DF361B">
        <w:rPr>
          <w:sz w:val="24"/>
          <w:szCs w:val="24"/>
        </w:rPr>
        <w:t>1 beholder × 10 ml</w:t>
      </w:r>
    </w:p>
    <w:p w14:paraId="1259D6AE" w14:textId="77777777" w:rsidR="00813FE1" w:rsidRPr="00DF361B" w:rsidRDefault="00813FE1" w:rsidP="00CB4B5D">
      <w:pPr>
        <w:ind w:left="851"/>
        <w:rPr>
          <w:sz w:val="24"/>
          <w:szCs w:val="24"/>
          <w:highlight w:val="yellow"/>
          <w:lang w:eastAsia="el-GR"/>
        </w:rPr>
      </w:pPr>
    </w:p>
    <w:p w14:paraId="1B8D8AAF" w14:textId="77777777" w:rsidR="00813FE1" w:rsidRPr="00DF361B" w:rsidRDefault="00813FE1" w:rsidP="00CB4B5D">
      <w:pPr>
        <w:ind w:left="851"/>
        <w:rPr>
          <w:sz w:val="24"/>
          <w:szCs w:val="24"/>
          <w:lang w:eastAsia="nl-NL"/>
        </w:rPr>
      </w:pPr>
      <w:r w:rsidRPr="00DF361B">
        <w:rPr>
          <w:sz w:val="24"/>
          <w:szCs w:val="24"/>
        </w:rPr>
        <w:t>Ikke alle pakningsstørrelser er nødvendigvis markedsført.</w:t>
      </w:r>
    </w:p>
    <w:p w14:paraId="02156083" w14:textId="77777777" w:rsidR="009260DE" w:rsidRPr="00DF361B" w:rsidRDefault="009260DE" w:rsidP="009260DE">
      <w:pPr>
        <w:tabs>
          <w:tab w:val="left" w:pos="851"/>
        </w:tabs>
        <w:ind w:left="851"/>
        <w:rPr>
          <w:sz w:val="24"/>
          <w:szCs w:val="24"/>
        </w:rPr>
      </w:pPr>
    </w:p>
    <w:p w14:paraId="0261CABC" w14:textId="77777777" w:rsidR="00A71F77" w:rsidRPr="00C84483" w:rsidRDefault="00A71F77" w:rsidP="00A71F7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83786F0" w14:textId="77777777" w:rsidR="00813FE1" w:rsidRPr="00DF361B" w:rsidRDefault="00813FE1" w:rsidP="00CB4B5D">
      <w:pPr>
        <w:ind w:left="851"/>
        <w:rPr>
          <w:sz w:val="24"/>
          <w:szCs w:val="24"/>
          <w:lang w:eastAsia="nl-NL"/>
        </w:rPr>
      </w:pPr>
      <w:r w:rsidRPr="00DF361B">
        <w:rPr>
          <w:sz w:val="24"/>
          <w:szCs w:val="24"/>
        </w:rPr>
        <w:t>Ikke anvendt lægemiddel samt affald heraf skal bortskaffes i henhold til lokale retningslinjer.</w:t>
      </w:r>
    </w:p>
    <w:p w14:paraId="5E459C5F" w14:textId="77777777" w:rsidR="009260DE" w:rsidRPr="00DF361B" w:rsidRDefault="009260DE" w:rsidP="000730CA">
      <w:pPr>
        <w:tabs>
          <w:tab w:val="left" w:pos="851"/>
        </w:tabs>
        <w:ind w:left="851"/>
        <w:rPr>
          <w:sz w:val="24"/>
          <w:szCs w:val="24"/>
        </w:rPr>
      </w:pPr>
    </w:p>
    <w:p w14:paraId="2F8CCE7E" w14:textId="77777777" w:rsidR="009260DE" w:rsidRPr="00DF361B" w:rsidRDefault="009260DE" w:rsidP="007E3D49">
      <w:pPr>
        <w:keepNext/>
        <w:tabs>
          <w:tab w:val="left" w:pos="851"/>
        </w:tabs>
        <w:ind w:left="851" w:hanging="851"/>
        <w:rPr>
          <w:b/>
          <w:sz w:val="24"/>
          <w:szCs w:val="24"/>
        </w:rPr>
      </w:pPr>
      <w:r w:rsidRPr="00DF361B">
        <w:rPr>
          <w:b/>
          <w:sz w:val="24"/>
          <w:szCs w:val="24"/>
        </w:rPr>
        <w:lastRenderedPageBreak/>
        <w:t>7.</w:t>
      </w:r>
      <w:r w:rsidRPr="00DF361B">
        <w:rPr>
          <w:b/>
          <w:sz w:val="24"/>
          <w:szCs w:val="24"/>
        </w:rPr>
        <w:tab/>
        <w:t>INDEHAVER AF MARKEDSFØRINGSTILLADELSEN</w:t>
      </w:r>
    </w:p>
    <w:p w14:paraId="14FD4AA0" w14:textId="77777777" w:rsidR="00813FE1" w:rsidRPr="00DF361B" w:rsidRDefault="00813FE1" w:rsidP="007E3D49">
      <w:pPr>
        <w:keepNext/>
        <w:ind w:left="851"/>
        <w:rPr>
          <w:sz w:val="24"/>
          <w:szCs w:val="24"/>
          <w:lang w:eastAsia="nl-NL"/>
        </w:rPr>
      </w:pPr>
      <w:proofErr w:type="spellStart"/>
      <w:r w:rsidRPr="00DF361B">
        <w:rPr>
          <w:sz w:val="24"/>
          <w:szCs w:val="24"/>
        </w:rPr>
        <w:t>Zakłady</w:t>
      </w:r>
      <w:proofErr w:type="spellEnd"/>
      <w:r w:rsidRPr="00DF361B">
        <w:rPr>
          <w:sz w:val="24"/>
          <w:szCs w:val="24"/>
        </w:rPr>
        <w:t xml:space="preserve"> </w:t>
      </w:r>
      <w:proofErr w:type="spellStart"/>
      <w:r w:rsidRPr="00DF361B">
        <w:rPr>
          <w:sz w:val="24"/>
          <w:szCs w:val="24"/>
        </w:rPr>
        <w:t>Farmaceutyczne</w:t>
      </w:r>
      <w:proofErr w:type="spellEnd"/>
      <w:r w:rsidRPr="00DF361B">
        <w:rPr>
          <w:sz w:val="24"/>
          <w:szCs w:val="24"/>
        </w:rPr>
        <w:t xml:space="preserve"> POLPHARMA S.A.</w:t>
      </w:r>
    </w:p>
    <w:p w14:paraId="1E3C3732" w14:textId="77777777" w:rsidR="00582688" w:rsidRDefault="00813FE1" w:rsidP="007E3D49">
      <w:pPr>
        <w:keepNext/>
        <w:ind w:left="851"/>
        <w:rPr>
          <w:sz w:val="24"/>
          <w:szCs w:val="24"/>
        </w:rPr>
      </w:pPr>
      <w:proofErr w:type="spellStart"/>
      <w:r w:rsidRPr="00DF361B">
        <w:rPr>
          <w:sz w:val="24"/>
          <w:szCs w:val="24"/>
        </w:rPr>
        <w:t>ul</w:t>
      </w:r>
      <w:proofErr w:type="spellEnd"/>
      <w:r w:rsidRPr="00DF361B">
        <w:rPr>
          <w:sz w:val="24"/>
          <w:szCs w:val="24"/>
        </w:rPr>
        <w:t xml:space="preserve">. </w:t>
      </w:r>
      <w:proofErr w:type="spellStart"/>
      <w:r w:rsidRPr="00DF361B">
        <w:rPr>
          <w:sz w:val="24"/>
          <w:szCs w:val="24"/>
        </w:rPr>
        <w:t>Pelplińska</w:t>
      </w:r>
      <w:proofErr w:type="spellEnd"/>
      <w:r w:rsidRPr="00DF361B">
        <w:rPr>
          <w:sz w:val="24"/>
          <w:szCs w:val="24"/>
        </w:rPr>
        <w:t xml:space="preserve"> 19</w:t>
      </w:r>
    </w:p>
    <w:p w14:paraId="5424870F" w14:textId="02840839" w:rsidR="00813FE1" w:rsidRPr="00DF361B" w:rsidRDefault="00813FE1" w:rsidP="00CB4B5D">
      <w:pPr>
        <w:ind w:left="851"/>
        <w:rPr>
          <w:sz w:val="24"/>
          <w:szCs w:val="24"/>
        </w:rPr>
      </w:pPr>
      <w:r w:rsidRPr="00DF361B">
        <w:rPr>
          <w:sz w:val="24"/>
          <w:szCs w:val="24"/>
        </w:rPr>
        <w:t xml:space="preserve">83-200 </w:t>
      </w:r>
      <w:proofErr w:type="spellStart"/>
      <w:r w:rsidRPr="00DF361B">
        <w:rPr>
          <w:sz w:val="24"/>
          <w:szCs w:val="24"/>
        </w:rPr>
        <w:t>Starogard</w:t>
      </w:r>
      <w:proofErr w:type="spellEnd"/>
      <w:r w:rsidRPr="00DF361B">
        <w:rPr>
          <w:sz w:val="24"/>
          <w:szCs w:val="24"/>
        </w:rPr>
        <w:t xml:space="preserve"> </w:t>
      </w:r>
      <w:proofErr w:type="spellStart"/>
      <w:r w:rsidRPr="00DF361B">
        <w:rPr>
          <w:sz w:val="24"/>
          <w:szCs w:val="24"/>
        </w:rPr>
        <w:t>Gdański</w:t>
      </w:r>
      <w:proofErr w:type="spellEnd"/>
    </w:p>
    <w:p w14:paraId="185E275D" w14:textId="77777777" w:rsidR="00813FE1" w:rsidRPr="00DF361B" w:rsidRDefault="00813FE1" w:rsidP="00CB4B5D">
      <w:pPr>
        <w:ind w:left="851"/>
        <w:rPr>
          <w:bCs/>
          <w:sz w:val="24"/>
          <w:szCs w:val="24"/>
        </w:rPr>
      </w:pPr>
      <w:r w:rsidRPr="00DF361B">
        <w:rPr>
          <w:bCs/>
          <w:sz w:val="24"/>
          <w:szCs w:val="24"/>
        </w:rPr>
        <w:t>Polen</w:t>
      </w:r>
    </w:p>
    <w:p w14:paraId="2BC036F6" w14:textId="77777777" w:rsidR="009260DE" w:rsidRPr="00DF361B" w:rsidRDefault="009260DE" w:rsidP="009260DE">
      <w:pPr>
        <w:tabs>
          <w:tab w:val="left" w:pos="851"/>
        </w:tabs>
        <w:ind w:left="851"/>
        <w:rPr>
          <w:sz w:val="24"/>
          <w:szCs w:val="24"/>
        </w:rPr>
      </w:pPr>
    </w:p>
    <w:p w14:paraId="4E46DA4A" w14:textId="77777777" w:rsidR="00A71F77" w:rsidRPr="00C84483" w:rsidRDefault="00A71F77" w:rsidP="00A71F7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2E7979F4" w14:textId="78A05E0F" w:rsidR="009260DE" w:rsidRPr="00DF361B" w:rsidRDefault="00813FE1" w:rsidP="009260DE">
      <w:pPr>
        <w:tabs>
          <w:tab w:val="left" w:pos="851"/>
        </w:tabs>
        <w:ind w:left="851"/>
        <w:rPr>
          <w:sz w:val="24"/>
          <w:szCs w:val="24"/>
        </w:rPr>
      </w:pPr>
      <w:r w:rsidRPr="00DF361B">
        <w:rPr>
          <w:sz w:val="24"/>
          <w:szCs w:val="24"/>
        </w:rPr>
        <w:t>66190</w:t>
      </w:r>
    </w:p>
    <w:p w14:paraId="0548512C" w14:textId="77777777" w:rsidR="009260DE" w:rsidRPr="00DF361B" w:rsidRDefault="009260DE" w:rsidP="009260DE">
      <w:pPr>
        <w:tabs>
          <w:tab w:val="left" w:pos="851"/>
        </w:tabs>
        <w:ind w:left="851"/>
        <w:jc w:val="both"/>
        <w:rPr>
          <w:sz w:val="24"/>
          <w:szCs w:val="24"/>
        </w:rPr>
      </w:pPr>
    </w:p>
    <w:p w14:paraId="425EBC0F" w14:textId="77777777" w:rsidR="009260DE" w:rsidRPr="00DF361B" w:rsidRDefault="009260DE" w:rsidP="009260DE">
      <w:pPr>
        <w:tabs>
          <w:tab w:val="left" w:pos="851"/>
        </w:tabs>
        <w:ind w:left="851" w:hanging="851"/>
        <w:rPr>
          <w:b/>
          <w:sz w:val="24"/>
          <w:szCs w:val="24"/>
        </w:rPr>
      </w:pPr>
      <w:r w:rsidRPr="00DF361B">
        <w:rPr>
          <w:b/>
          <w:sz w:val="24"/>
          <w:szCs w:val="24"/>
        </w:rPr>
        <w:t>9.</w:t>
      </w:r>
      <w:r w:rsidRPr="00DF361B">
        <w:rPr>
          <w:b/>
          <w:sz w:val="24"/>
          <w:szCs w:val="24"/>
        </w:rPr>
        <w:tab/>
        <w:t>DATO FOR FØRSTE MARKEDSFØRINGSTILLADELSE</w:t>
      </w:r>
    </w:p>
    <w:p w14:paraId="47615255" w14:textId="61C558C1" w:rsidR="009260DE" w:rsidRPr="00DF361B" w:rsidRDefault="00A932E6" w:rsidP="009260DE">
      <w:pPr>
        <w:tabs>
          <w:tab w:val="left" w:pos="851"/>
        </w:tabs>
        <w:ind w:left="851"/>
        <w:rPr>
          <w:sz w:val="24"/>
          <w:szCs w:val="24"/>
        </w:rPr>
      </w:pPr>
      <w:r>
        <w:rPr>
          <w:sz w:val="24"/>
          <w:szCs w:val="24"/>
        </w:rPr>
        <w:t>8. november 2022</w:t>
      </w:r>
    </w:p>
    <w:p w14:paraId="7BA05A45" w14:textId="77777777" w:rsidR="009260DE" w:rsidRPr="00DF361B" w:rsidRDefault="009260DE" w:rsidP="009260DE">
      <w:pPr>
        <w:tabs>
          <w:tab w:val="left" w:pos="851"/>
        </w:tabs>
        <w:ind w:left="851"/>
        <w:rPr>
          <w:sz w:val="24"/>
          <w:szCs w:val="24"/>
        </w:rPr>
      </w:pPr>
    </w:p>
    <w:p w14:paraId="51B40FA3" w14:textId="77777777" w:rsidR="009260DE" w:rsidRPr="00DF361B" w:rsidRDefault="009260DE" w:rsidP="009260DE">
      <w:pPr>
        <w:tabs>
          <w:tab w:val="left" w:pos="851"/>
        </w:tabs>
        <w:ind w:left="851" w:hanging="851"/>
        <w:rPr>
          <w:b/>
          <w:sz w:val="24"/>
          <w:szCs w:val="24"/>
        </w:rPr>
      </w:pPr>
      <w:r w:rsidRPr="00DF361B">
        <w:rPr>
          <w:b/>
          <w:sz w:val="24"/>
          <w:szCs w:val="24"/>
        </w:rPr>
        <w:t>10.</w:t>
      </w:r>
      <w:r w:rsidRPr="00DF361B">
        <w:rPr>
          <w:b/>
          <w:sz w:val="24"/>
          <w:szCs w:val="24"/>
        </w:rPr>
        <w:tab/>
        <w:t>DATO FOR ÆNDRING AF TEKSTEN</w:t>
      </w:r>
    </w:p>
    <w:p w14:paraId="03C8C2C0" w14:textId="4DF400B9" w:rsidR="009260DE" w:rsidRPr="00DF361B" w:rsidRDefault="00C7650E" w:rsidP="009260DE">
      <w:pPr>
        <w:tabs>
          <w:tab w:val="left" w:pos="851"/>
        </w:tabs>
        <w:ind w:left="851"/>
        <w:rPr>
          <w:sz w:val="24"/>
          <w:szCs w:val="24"/>
        </w:rPr>
      </w:pPr>
      <w:r w:rsidRPr="00C7650E">
        <w:rPr>
          <w:sz w:val="24"/>
          <w:szCs w:val="24"/>
        </w:rPr>
        <w:t>1</w:t>
      </w:r>
      <w:r w:rsidR="001C7278">
        <w:rPr>
          <w:sz w:val="24"/>
          <w:szCs w:val="24"/>
        </w:rPr>
        <w:t>1</w:t>
      </w:r>
      <w:bookmarkStart w:id="5" w:name="_GoBack"/>
      <w:bookmarkEnd w:id="5"/>
      <w:r w:rsidRPr="00C7650E">
        <w:rPr>
          <w:sz w:val="24"/>
          <w:szCs w:val="24"/>
        </w:rPr>
        <w:t xml:space="preserve">. </w:t>
      </w:r>
      <w:r w:rsidR="001C7278">
        <w:rPr>
          <w:sz w:val="24"/>
          <w:szCs w:val="24"/>
        </w:rPr>
        <w:t>juni</w:t>
      </w:r>
      <w:r w:rsidRPr="00C7650E">
        <w:rPr>
          <w:sz w:val="24"/>
          <w:szCs w:val="24"/>
        </w:rPr>
        <w:t xml:space="preserve"> 202</w:t>
      </w:r>
      <w:r w:rsidR="001C7278">
        <w:rPr>
          <w:sz w:val="24"/>
          <w:szCs w:val="24"/>
        </w:rPr>
        <w:t>4</w:t>
      </w:r>
    </w:p>
    <w:sectPr w:rsidR="009260DE" w:rsidRPr="00DF361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3893" w14:textId="77777777" w:rsidR="006F0735" w:rsidRDefault="006F0735">
      <w:r>
        <w:separator/>
      </w:r>
    </w:p>
  </w:endnote>
  <w:endnote w:type="continuationSeparator" w:id="0">
    <w:p w14:paraId="62896770" w14:textId="77777777" w:rsidR="006F0735" w:rsidRDefault="006F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E6F0" w14:textId="77777777" w:rsidR="000259B9" w:rsidRDefault="000259B9">
    <w:pPr>
      <w:pStyle w:val="Sidefod"/>
      <w:pBdr>
        <w:bottom w:val="single" w:sz="6" w:space="1" w:color="auto"/>
      </w:pBdr>
    </w:pPr>
  </w:p>
  <w:p w14:paraId="166D48DA" w14:textId="77777777" w:rsidR="000259B9" w:rsidRDefault="000259B9" w:rsidP="00C42586">
    <w:pPr>
      <w:pStyle w:val="Sidefod"/>
      <w:tabs>
        <w:tab w:val="clear" w:pos="4819"/>
        <w:tab w:val="left" w:pos="8505"/>
      </w:tabs>
      <w:rPr>
        <w:i/>
        <w:sz w:val="18"/>
        <w:szCs w:val="18"/>
      </w:rPr>
    </w:pPr>
  </w:p>
  <w:p w14:paraId="7990877E" w14:textId="350023C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90C1B">
      <w:rPr>
        <w:i/>
        <w:noProof/>
        <w:sz w:val="18"/>
        <w:szCs w:val="18"/>
      </w:rPr>
      <w:t>Itoco, øjendråber, opløsning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9B7C8" w14:textId="77777777" w:rsidR="006F0735" w:rsidRDefault="006F0735">
      <w:r>
        <w:separator/>
      </w:r>
    </w:p>
  </w:footnote>
  <w:footnote w:type="continuationSeparator" w:id="0">
    <w:p w14:paraId="3027394B" w14:textId="77777777" w:rsidR="006F0735" w:rsidRDefault="006F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50CD"/>
    <w:multiLevelType w:val="hybridMultilevel"/>
    <w:tmpl w:val="EED85AA4"/>
    <w:lvl w:ilvl="0" w:tplc="51F24136">
      <w:start w:val="1"/>
      <w:numFmt w:val="decimal"/>
      <w:lvlText w:val="%1."/>
      <w:lvlJc w:val="left"/>
      <w:pPr>
        <w:tabs>
          <w:tab w:val="num" w:pos="360"/>
        </w:tabs>
        <w:ind w:left="360" w:hanging="360"/>
      </w:pPr>
      <w:rPr>
        <w:vanish w:val="0"/>
        <w:webHidden w:val="0"/>
        <w:specVanish w:val="0"/>
      </w:rPr>
    </w:lvl>
    <w:lvl w:ilvl="1" w:tplc="C8C4A3EC">
      <w:numFmt w:val="none"/>
      <w:lvlText w:val=""/>
      <w:lvlJc w:val="left"/>
      <w:pPr>
        <w:tabs>
          <w:tab w:val="num" w:pos="360"/>
        </w:tabs>
        <w:ind w:left="0" w:firstLine="0"/>
      </w:pPr>
    </w:lvl>
    <w:lvl w:ilvl="2" w:tplc="406AB064">
      <w:numFmt w:val="none"/>
      <w:lvlText w:val=""/>
      <w:lvlJc w:val="left"/>
      <w:pPr>
        <w:tabs>
          <w:tab w:val="num" w:pos="360"/>
        </w:tabs>
        <w:ind w:left="0" w:firstLine="0"/>
      </w:pPr>
    </w:lvl>
    <w:lvl w:ilvl="3" w:tplc="A1AA93D4">
      <w:numFmt w:val="none"/>
      <w:lvlText w:val=""/>
      <w:lvlJc w:val="left"/>
      <w:pPr>
        <w:tabs>
          <w:tab w:val="num" w:pos="360"/>
        </w:tabs>
        <w:ind w:left="0" w:firstLine="0"/>
      </w:pPr>
    </w:lvl>
    <w:lvl w:ilvl="4" w:tplc="9AA2D660">
      <w:numFmt w:val="none"/>
      <w:lvlText w:val=""/>
      <w:lvlJc w:val="left"/>
      <w:pPr>
        <w:tabs>
          <w:tab w:val="num" w:pos="360"/>
        </w:tabs>
        <w:ind w:left="0" w:firstLine="0"/>
      </w:pPr>
    </w:lvl>
    <w:lvl w:ilvl="5" w:tplc="B1F80A66">
      <w:numFmt w:val="none"/>
      <w:lvlText w:val=""/>
      <w:lvlJc w:val="left"/>
      <w:pPr>
        <w:tabs>
          <w:tab w:val="num" w:pos="360"/>
        </w:tabs>
        <w:ind w:left="0" w:firstLine="0"/>
      </w:pPr>
    </w:lvl>
    <w:lvl w:ilvl="6" w:tplc="3BEE9390">
      <w:numFmt w:val="none"/>
      <w:lvlText w:val=""/>
      <w:lvlJc w:val="left"/>
      <w:pPr>
        <w:tabs>
          <w:tab w:val="num" w:pos="360"/>
        </w:tabs>
        <w:ind w:left="0" w:firstLine="0"/>
      </w:pPr>
    </w:lvl>
    <w:lvl w:ilvl="7" w:tplc="68D07A78">
      <w:numFmt w:val="none"/>
      <w:lvlText w:val=""/>
      <w:lvlJc w:val="left"/>
      <w:pPr>
        <w:tabs>
          <w:tab w:val="num" w:pos="360"/>
        </w:tabs>
        <w:ind w:left="0" w:firstLine="0"/>
      </w:pPr>
    </w:lvl>
    <w:lvl w:ilvl="8" w:tplc="DAF0B9DC">
      <w:numFmt w:val="none"/>
      <w:lvlText w:val=""/>
      <w:lvlJc w:val="left"/>
      <w:pPr>
        <w:tabs>
          <w:tab w:val="num" w:pos="360"/>
        </w:tabs>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12D5203"/>
    <w:multiLevelType w:val="hybridMultilevel"/>
    <w:tmpl w:val="EC3A051C"/>
    <w:lvl w:ilvl="0" w:tplc="DB38A42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957FD1"/>
    <w:multiLevelType w:val="hybridMultilevel"/>
    <w:tmpl w:val="27C28D30"/>
    <w:lvl w:ilvl="0" w:tplc="8190F38E">
      <w:start w:val="1"/>
      <w:numFmt w:val="decimal"/>
      <w:lvlText w:val="%1."/>
      <w:lvlJc w:val="left"/>
      <w:pPr>
        <w:ind w:left="1301" w:hanging="45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E3613B"/>
    <w:multiLevelType w:val="hybridMultilevel"/>
    <w:tmpl w:val="A362950E"/>
    <w:lvl w:ilvl="0" w:tplc="DB38A42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E0E2250"/>
    <w:multiLevelType w:val="hybridMultilevel"/>
    <w:tmpl w:val="FBB6F9C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50093DCC"/>
    <w:multiLevelType w:val="hybridMultilevel"/>
    <w:tmpl w:val="A968A28E"/>
    <w:lvl w:ilvl="0" w:tplc="DB38A4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454489"/>
    <w:multiLevelType w:val="hybridMultilevel"/>
    <w:tmpl w:val="03E835F4"/>
    <w:lvl w:ilvl="0" w:tplc="6BA05008">
      <w:start w:val="6"/>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82F545D"/>
    <w:multiLevelType w:val="hybridMultilevel"/>
    <w:tmpl w:val="8272E764"/>
    <w:lvl w:ilvl="0" w:tplc="DB38A42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BC33995"/>
    <w:multiLevelType w:val="hybridMultilevel"/>
    <w:tmpl w:val="9A3694FA"/>
    <w:lvl w:ilvl="0" w:tplc="DB38A42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1"/>
  </w:num>
  <w:num w:numId="11">
    <w:abstractNumId w:val="13"/>
  </w:num>
  <w:num w:numId="12">
    <w:abstractNumId w:val="7"/>
  </w:num>
  <w:num w:numId="13">
    <w:abstractNumId w:val="2"/>
  </w:num>
  <w:num w:numId="14">
    <w:abstractNumId w:val="8"/>
  </w:num>
  <w:num w:numId="15">
    <w:abstractNumId w:val="4"/>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35"/>
    <w:rsid w:val="000259B9"/>
    <w:rsid w:val="00041491"/>
    <w:rsid w:val="00050D16"/>
    <w:rsid w:val="000730CA"/>
    <w:rsid w:val="00074F2A"/>
    <w:rsid w:val="000A1CA8"/>
    <w:rsid w:val="000A466B"/>
    <w:rsid w:val="000B058C"/>
    <w:rsid w:val="000E4EE6"/>
    <w:rsid w:val="000E6DFE"/>
    <w:rsid w:val="001454E2"/>
    <w:rsid w:val="001C7278"/>
    <w:rsid w:val="00206CE8"/>
    <w:rsid w:val="0021526C"/>
    <w:rsid w:val="00243C3B"/>
    <w:rsid w:val="00283A2B"/>
    <w:rsid w:val="002B30AD"/>
    <w:rsid w:val="002C2C01"/>
    <w:rsid w:val="003A29AE"/>
    <w:rsid w:val="003A32D7"/>
    <w:rsid w:val="003B4074"/>
    <w:rsid w:val="003C769A"/>
    <w:rsid w:val="003F1838"/>
    <w:rsid w:val="0045746C"/>
    <w:rsid w:val="00470B37"/>
    <w:rsid w:val="0047520D"/>
    <w:rsid w:val="0049104B"/>
    <w:rsid w:val="004E3B12"/>
    <w:rsid w:val="00532310"/>
    <w:rsid w:val="00565F0F"/>
    <w:rsid w:val="00582688"/>
    <w:rsid w:val="00594A86"/>
    <w:rsid w:val="00596D86"/>
    <w:rsid w:val="005D6018"/>
    <w:rsid w:val="005E7EB3"/>
    <w:rsid w:val="00637F5A"/>
    <w:rsid w:val="006560B1"/>
    <w:rsid w:val="006756DD"/>
    <w:rsid w:val="006F0735"/>
    <w:rsid w:val="006F458B"/>
    <w:rsid w:val="007304A9"/>
    <w:rsid w:val="00737275"/>
    <w:rsid w:val="00740EEC"/>
    <w:rsid w:val="0078011A"/>
    <w:rsid w:val="00782AF4"/>
    <w:rsid w:val="00790EE7"/>
    <w:rsid w:val="007B6649"/>
    <w:rsid w:val="007E3D49"/>
    <w:rsid w:val="00813FE1"/>
    <w:rsid w:val="0082576E"/>
    <w:rsid w:val="00874E9A"/>
    <w:rsid w:val="00907F75"/>
    <w:rsid w:val="009260DE"/>
    <w:rsid w:val="0093258A"/>
    <w:rsid w:val="009C7BA3"/>
    <w:rsid w:val="009D1F5A"/>
    <w:rsid w:val="00A10294"/>
    <w:rsid w:val="00A71F77"/>
    <w:rsid w:val="00A932E6"/>
    <w:rsid w:val="00AB6BAE"/>
    <w:rsid w:val="00B003BF"/>
    <w:rsid w:val="00B01426"/>
    <w:rsid w:val="00B15FCC"/>
    <w:rsid w:val="00B373D7"/>
    <w:rsid w:val="00B8058E"/>
    <w:rsid w:val="00C3293F"/>
    <w:rsid w:val="00C36276"/>
    <w:rsid w:val="00C42586"/>
    <w:rsid w:val="00C60CCD"/>
    <w:rsid w:val="00C7650E"/>
    <w:rsid w:val="00C84483"/>
    <w:rsid w:val="00C95551"/>
    <w:rsid w:val="00CB20D7"/>
    <w:rsid w:val="00CB4B5D"/>
    <w:rsid w:val="00CB58EA"/>
    <w:rsid w:val="00D020B0"/>
    <w:rsid w:val="00D11748"/>
    <w:rsid w:val="00D366CF"/>
    <w:rsid w:val="00DF361B"/>
    <w:rsid w:val="00E108AA"/>
    <w:rsid w:val="00E22780"/>
    <w:rsid w:val="00E3749A"/>
    <w:rsid w:val="00E7437F"/>
    <w:rsid w:val="00E865B8"/>
    <w:rsid w:val="00E90C1B"/>
    <w:rsid w:val="00EC0B9B"/>
    <w:rsid w:val="00ED5E9F"/>
    <w:rsid w:val="00EF48E9"/>
    <w:rsid w:val="00F408B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12013"/>
  <w15:chartTrackingRefBased/>
  <w15:docId w15:val="{7BE24EE7-9D69-48E0-AB0B-014430F9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813FE1"/>
    <w:pPr>
      <w:spacing w:after="143"/>
    </w:pPr>
    <w:rPr>
      <w:sz w:val="24"/>
      <w:szCs w:val="24"/>
    </w:rPr>
  </w:style>
  <w:style w:type="character" w:customStyle="1" w:styleId="DefaultZnak">
    <w:name w:val="Default Znak"/>
    <w:link w:val="Default"/>
    <w:locked/>
    <w:rsid w:val="00813FE1"/>
    <w:rPr>
      <w:color w:val="000000"/>
      <w:sz w:val="24"/>
      <w:szCs w:val="24"/>
      <w:lang w:eastAsia="pl-PL"/>
    </w:rPr>
  </w:style>
  <w:style w:type="paragraph" w:customStyle="1" w:styleId="Default">
    <w:name w:val="Default"/>
    <w:link w:val="DefaultZnak"/>
    <w:rsid w:val="00813FE1"/>
    <w:pPr>
      <w:autoSpaceDE w:val="0"/>
      <w:autoSpaceDN w:val="0"/>
      <w:adjustRightInd w:val="0"/>
    </w:pPr>
    <w:rPr>
      <w:color w:val="000000"/>
      <w:sz w:val="24"/>
      <w:szCs w:val="24"/>
      <w:lang w:eastAsia="pl-PL"/>
    </w:rPr>
  </w:style>
  <w:style w:type="paragraph" w:customStyle="1" w:styleId="style12">
    <w:name w:val="style12"/>
    <w:basedOn w:val="Normal"/>
    <w:uiPriority w:val="99"/>
    <w:rsid w:val="00813FE1"/>
    <w:pPr>
      <w:spacing w:before="100" w:beforeAutospacing="1" w:after="100" w:afterAutospacing="1"/>
    </w:pPr>
    <w:rPr>
      <w:sz w:val="24"/>
      <w:szCs w:val="24"/>
      <w:lang w:eastAsia="pl-PL"/>
    </w:rPr>
  </w:style>
  <w:style w:type="paragraph" w:styleId="Listeafsnit">
    <w:name w:val="List Paragraph"/>
    <w:basedOn w:val="Normal"/>
    <w:uiPriority w:val="34"/>
    <w:qFormat/>
    <w:rsid w:val="00813FE1"/>
    <w:pPr>
      <w:spacing w:after="200" w:line="276" w:lineRule="auto"/>
      <w:ind w:left="720"/>
      <w:contextualSpacing/>
    </w:pPr>
    <w:rPr>
      <w:rFonts w:ascii="Calibri" w:eastAsia="Calibri" w:hAnsi="Calibri"/>
      <w:sz w:val="22"/>
      <w:szCs w:val="22"/>
    </w:rPr>
  </w:style>
  <w:style w:type="character" w:styleId="Hyperlink">
    <w:name w:val="Hyperlink"/>
    <w:semiHidden/>
    <w:unhideWhenUsed/>
    <w:rsid w:val="00813FE1"/>
    <w:rPr>
      <w:color w:val="0000FF"/>
      <w:u w:val="single"/>
    </w:rPr>
  </w:style>
  <w:style w:type="paragraph" w:customStyle="1" w:styleId="Title1">
    <w:name w:val="Title 1"/>
    <w:rsid w:val="00813FE1"/>
    <w:pPr>
      <w:keepNext/>
      <w:ind w:left="851" w:hanging="851"/>
    </w:pPr>
    <w:rPr>
      <w:rFonts w:ascii="Times New Roman Bold" w:hAnsi="Times New Roman Bold"/>
      <w:b/>
      <w:cap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91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51487">
      <w:bodyDiv w:val="1"/>
      <w:marLeft w:val="0"/>
      <w:marRight w:val="0"/>
      <w:marTop w:val="0"/>
      <w:marBottom w:val="0"/>
      <w:divBdr>
        <w:top w:val="none" w:sz="0" w:space="0" w:color="auto"/>
        <w:left w:val="none" w:sz="0" w:space="0" w:color="auto"/>
        <w:bottom w:val="none" w:sz="0" w:space="0" w:color="auto"/>
        <w:right w:val="none" w:sz="0" w:space="0" w:color="auto"/>
      </w:divBdr>
    </w:div>
    <w:div w:id="186257870">
      <w:bodyDiv w:val="1"/>
      <w:marLeft w:val="0"/>
      <w:marRight w:val="0"/>
      <w:marTop w:val="0"/>
      <w:marBottom w:val="0"/>
      <w:divBdr>
        <w:top w:val="none" w:sz="0" w:space="0" w:color="auto"/>
        <w:left w:val="none" w:sz="0" w:space="0" w:color="auto"/>
        <w:bottom w:val="none" w:sz="0" w:space="0" w:color="auto"/>
        <w:right w:val="none" w:sz="0" w:space="0" w:color="auto"/>
      </w:divBdr>
    </w:div>
    <w:div w:id="226960487">
      <w:bodyDiv w:val="1"/>
      <w:marLeft w:val="0"/>
      <w:marRight w:val="0"/>
      <w:marTop w:val="0"/>
      <w:marBottom w:val="0"/>
      <w:divBdr>
        <w:top w:val="none" w:sz="0" w:space="0" w:color="auto"/>
        <w:left w:val="none" w:sz="0" w:space="0" w:color="auto"/>
        <w:bottom w:val="none" w:sz="0" w:space="0" w:color="auto"/>
        <w:right w:val="none" w:sz="0" w:space="0" w:color="auto"/>
      </w:divBdr>
    </w:div>
    <w:div w:id="260263014">
      <w:bodyDiv w:val="1"/>
      <w:marLeft w:val="0"/>
      <w:marRight w:val="0"/>
      <w:marTop w:val="0"/>
      <w:marBottom w:val="0"/>
      <w:divBdr>
        <w:top w:val="none" w:sz="0" w:space="0" w:color="auto"/>
        <w:left w:val="none" w:sz="0" w:space="0" w:color="auto"/>
        <w:bottom w:val="none" w:sz="0" w:space="0" w:color="auto"/>
        <w:right w:val="none" w:sz="0" w:space="0" w:color="auto"/>
      </w:divBdr>
    </w:div>
    <w:div w:id="344215622">
      <w:bodyDiv w:val="1"/>
      <w:marLeft w:val="0"/>
      <w:marRight w:val="0"/>
      <w:marTop w:val="0"/>
      <w:marBottom w:val="0"/>
      <w:divBdr>
        <w:top w:val="none" w:sz="0" w:space="0" w:color="auto"/>
        <w:left w:val="none" w:sz="0" w:space="0" w:color="auto"/>
        <w:bottom w:val="none" w:sz="0" w:space="0" w:color="auto"/>
        <w:right w:val="none" w:sz="0" w:space="0" w:color="auto"/>
      </w:divBdr>
    </w:div>
    <w:div w:id="448621782">
      <w:bodyDiv w:val="1"/>
      <w:marLeft w:val="0"/>
      <w:marRight w:val="0"/>
      <w:marTop w:val="0"/>
      <w:marBottom w:val="0"/>
      <w:divBdr>
        <w:top w:val="none" w:sz="0" w:space="0" w:color="auto"/>
        <w:left w:val="none" w:sz="0" w:space="0" w:color="auto"/>
        <w:bottom w:val="none" w:sz="0" w:space="0" w:color="auto"/>
        <w:right w:val="none" w:sz="0" w:space="0" w:color="auto"/>
      </w:divBdr>
    </w:div>
    <w:div w:id="531379755">
      <w:bodyDiv w:val="1"/>
      <w:marLeft w:val="0"/>
      <w:marRight w:val="0"/>
      <w:marTop w:val="0"/>
      <w:marBottom w:val="0"/>
      <w:divBdr>
        <w:top w:val="none" w:sz="0" w:space="0" w:color="auto"/>
        <w:left w:val="none" w:sz="0" w:space="0" w:color="auto"/>
        <w:bottom w:val="none" w:sz="0" w:space="0" w:color="auto"/>
        <w:right w:val="none" w:sz="0" w:space="0" w:color="auto"/>
      </w:divBdr>
    </w:div>
    <w:div w:id="744030776">
      <w:bodyDiv w:val="1"/>
      <w:marLeft w:val="0"/>
      <w:marRight w:val="0"/>
      <w:marTop w:val="0"/>
      <w:marBottom w:val="0"/>
      <w:divBdr>
        <w:top w:val="none" w:sz="0" w:space="0" w:color="auto"/>
        <w:left w:val="none" w:sz="0" w:space="0" w:color="auto"/>
        <w:bottom w:val="none" w:sz="0" w:space="0" w:color="auto"/>
        <w:right w:val="none" w:sz="0" w:space="0" w:color="auto"/>
      </w:divBdr>
    </w:div>
    <w:div w:id="999848893">
      <w:bodyDiv w:val="1"/>
      <w:marLeft w:val="0"/>
      <w:marRight w:val="0"/>
      <w:marTop w:val="0"/>
      <w:marBottom w:val="0"/>
      <w:divBdr>
        <w:top w:val="none" w:sz="0" w:space="0" w:color="auto"/>
        <w:left w:val="none" w:sz="0" w:space="0" w:color="auto"/>
        <w:bottom w:val="none" w:sz="0" w:space="0" w:color="auto"/>
        <w:right w:val="none" w:sz="0" w:space="0" w:color="auto"/>
      </w:divBdr>
    </w:div>
    <w:div w:id="1001153468">
      <w:bodyDiv w:val="1"/>
      <w:marLeft w:val="0"/>
      <w:marRight w:val="0"/>
      <w:marTop w:val="0"/>
      <w:marBottom w:val="0"/>
      <w:divBdr>
        <w:top w:val="none" w:sz="0" w:space="0" w:color="auto"/>
        <w:left w:val="none" w:sz="0" w:space="0" w:color="auto"/>
        <w:bottom w:val="none" w:sz="0" w:space="0" w:color="auto"/>
        <w:right w:val="none" w:sz="0" w:space="0" w:color="auto"/>
      </w:divBdr>
    </w:div>
    <w:div w:id="1066607573">
      <w:bodyDiv w:val="1"/>
      <w:marLeft w:val="0"/>
      <w:marRight w:val="0"/>
      <w:marTop w:val="0"/>
      <w:marBottom w:val="0"/>
      <w:divBdr>
        <w:top w:val="none" w:sz="0" w:space="0" w:color="auto"/>
        <w:left w:val="none" w:sz="0" w:space="0" w:color="auto"/>
        <w:bottom w:val="none" w:sz="0" w:space="0" w:color="auto"/>
        <w:right w:val="none" w:sz="0" w:space="0" w:color="auto"/>
      </w:divBdr>
    </w:div>
    <w:div w:id="1077941964">
      <w:bodyDiv w:val="1"/>
      <w:marLeft w:val="0"/>
      <w:marRight w:val="0"/>
      <w:marTop w:val="0"/>
      <w:marBottom w:val="0"/>
      <w:divBdr>
        <w:top w:val="none" w:sz="0" w:space="0" w:color="auto"/>
        <w:left w:val="none" w:sz="0" w:space="0" w:color="auto"/>
        <w:bottom w:val="none" w:sz="0" w:space="0" w:color="auto"/>
        <w:right w:val="none" w:sz="0" w:space="0" w:color="auto"/>
      </w:divBdr>
    </w:div>
    <w:div w:id="1127046471">
      <w:bodyDiv w:val="1"/>
      <w:marLeft w:val="0"/>
      <w:marRight w:val="0"/>
      <w:marTop w:val="0"/>
      <w:marBottom w:val="0"/>
      <w:divBdr>
        <w:top w:val="none" w:sz="0" w:space="0" w:color="auto"/>
        <w:left w:val="none" w:sz="0" w:space="0" w:color="auto"/>
        <w:bottom w:val="none" w:sz="0" w:space="0" w:color="auto"/>
        <w:right w:val="none" w:sz="0" w:space="0" w:color="auto"/>
      </w:divBdr>
    </w:div>
    <w:div w:id="1145318782">
      <w:bodyDiv w:val="1"/>
      <w:marLeft w:val="0"/>
      <w:marRight w:val="0"/>
      <w:marTop w:val="0"/>
      <w:marBottom w:val="0"/>
      <w:divBdr>
        <w:top w:val="none" w:sz="0" w:space="0" w:color="auto"/>
        <w:left w:val="none" w:sz="0" w:space="0" w:color="auto"/>
        <w:bottom w:val="none" w:sz="0" w:space="0" w:color="auto"/>
        <w:right w:val="none" w:sz="0" w:space="0" w:color="auto"/>
      </w:divBdr>
    </w:div>
    <w:div w:id="1244603161">
      <w:bodyDiv w:val="1"/>
      <w:marLeft w:val="0"/>
      <w:marRight w:val="0"/>
      <w:marTop w:val="0"/>
      <w:marBottom w:val="0"/>
      <w:divBdr>
        <w:top w:val="none" w:sz="0" w:space="0" w:color="auto"/>
        <w:left w:val="none" w:sz="0" w:space="0" w:color="auto"/>
        <w:bottom w:val="none" w:sz="0" w:space="0" w:color="auto"/>
        <w:right w:val="none" w:sz="0" w:space="0" w:color="auto"/>
      </w:divBdr>
    </w:div>
    <w:div w:id="1249197754">
      <w:bodyDiv w:val="1"/>
      <w:marLeft w:val="0"/>
      <w:marRight w:val="0"/>
      <w:marTop w:val="0"/>
      <w:marBottom w:val="0"/>
      <w:divBdr>
        <w:top w:val="none" w:sz="0" w:space="0" w:color="auto"/>
        <w:left w:val="none" w:sz="0" w:space="0" w:color="auto"/>
        <w:bottom w:val="none" w:sz="0" w:space="0" w:color="auto"/>
        <w:right w:val="none" w:sz="0" w:space="0" w:color="auto"/>
      </w:divBdr>
    </w:div>
    <w:div w:id="1300771435">
      <w:bodyDiv w:val="1"/>
      <w:marLeft w:val="0"/>
      <w:marRight w:val="0"/>
      <w:marTop w:val="0"/>
      <w:marBottom w:val="0"/>
      <w:divBdr>
        <w:top w:val="none" w:sz="0" w:space="0" w:color="auto"/>
        <w:left w:val="none" w:sz="0" w:space="0" w:color="auto"/>
        <w:bottom w:val="none" w:sz="0" w:space="0" w:color="auto"/>
        <w:right w:val="none" w:sz="0" w:space="0" w:color="auto"/>
      </w:divBdr>
    </w:div>
    <w:div w:id="1384866880">
      <w:bodyDiv w:val="1"/>
      <w:marLeft w:val="0"/>
      <w:marRight w:val="0"/>
      <w:marTop w:val="0"/>
      <w:marBottom w:val="0"/>
      <w:divBdr>
        <w:top w:val="none" w:sz="0" w:space="0" w:color="auto"/>
        <w:left w:val="none" w:sz="0" w:space="0" w:color="auto"/>
        <w:bottom w:val="none" w:sz="0" w:space="0" w:color="auto"/>
        <w:right w:val="none" w:sz="0" w:space="0" w:color="auto"/>
      </w:divBdr>
    </w:div>
    <w:div w:id="1719469631">
      <w:bodyDiv w:val="1"/>
      <w:marLeft w:val="0"/>
      <w:marRight w:val="0"/>
      <w:marTop w:val="0"/>
      <w:marBottom w:val="0"/>
      <w:divBdr>
        <w:top w:val="none" w:sz="0" w:space="0" w:color="auto"/>
        <w:left w:val="none" w:sz="0" w:space="0" w:color="auto"/>
        <w:bottom w:val="none" w:sz="0" w:space="0" w:color="auto"/>
        <w:right w:val="none" w:sz="0" w:space="0" w:color="auto"/>
      </w:divBdr>
    </w:div>
    <w:div w:id="1826774598">
      <w:bodyDiv w:val="1"/>
      <w:marLeft w:val="0"/>
      <w:marRight w:val="0"/>
      <w:marTop w:val="0"/>
      <w:marBottom w:val="0"/>
      <w:divBdr>
        <w:top w:val="none" w:sz="0" w:space="0" w:color="auto"/>
        <w:left w:val="none" w:sz="0" w:space="0" w:color="auto"/>
        <w:bottom w:val="none" w:sz="0" w:space="0" w:color="auto"/>
        <w:right w:val="none" w:sz="0" w:space="0" w:color="auto"/>
      </w:divBdr>
    </w:div>
    <w:div w:id="1929193491">
      <w:bodyDiv w:val="1"/>
      <w:marLeft w:val="0"/>
      <w:marRight w:val="0"/>
      <w:marTop w:val="0"/>
      <w:marBottom w:val="0"/>
      <w:divBdr>
        <w:top w:val="none" w:sz="0" w:space="0" w:color="auto"/>
        <w:left w:val="none" w:sz="0" w:space="0" w:color="auto"/>
        <w:bottom w:val="none" w:sz="0" w:space="0" w:color="auto"/>
        <w:right w:val="none" w:sz="0" w:space="0" w:color="auto"/>
      </w:divBdr>
    </w:div>
    <w:div w:id="1985040707">
      <w:bodyDiv w:val="1"/>
      <w:marLeft w:val="0"/>
      <w:marRight w:val="0"/>
      <w:marTop w:val="0"/>
      <w:marBottom w:val="0"/>
      <w:divBdr>
        <w:top w:val="none" w:sz="0" w:space="0" w:color="auto"/>
        <w:left w:val="none" w:sz="0" w:space="0" w:color="auto"/>
        <w:bottom w:val="none" w:sz="0" w:space="0" w:color="auto"/>
        <w:right w:val="none" w:sz="0" w:space="0" w:color="auto"/>
      </w:divBdr>
    </w:div>
    <w:div w:id="2037192168">
      <w:bodyDiv w:val="1"/>
      <w:marLeft w:val="0"/>
      <w:marRight w:val="0"/>
      <w:marTop w:val="0"/>
      <w:marBottom w:val="0"/>
      <w:divBdr>
        <w:top w:val="none" w:sz="0" w:space="0" w:color="auto"/>
        <w:left w:val="none" w:sz="0" w:space="0" w:color="auto"/>
        <w:bottom w:val="none" w:sz="0" w:space="0" w:color="auto"/>
        <w:right w:val="none" w:sz="0" w:space="0" w:color="auto"/>
      </w:divBdr>
    </w:div>
    <w:div w:id="21252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3054</Words>
  <Characters>20035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2024014188 pkt. 6.1</dc:description>
  <cp:lastModifiedBy>Helle Søndersted</cp:lastModifiedBy>
  <cp:revision>2</cp:revision>
  <cp:lastPrinted>2012-08-22T08:53:00Z</cp:lastPrinted>
  <dcterms:created xsi:type="dcterms:W3CDTF">2024-06-11T07:01:00Z</dcterms:created>
  <dcterms:modified xsi:type="dcterms:W3CDTF">2024-06-11T07:01:00Z</dcterms:modified>
</cp:coreProperties>
</file>