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4C8" w:rsidRPr="008F49E1" w:rsidRDefault="002634C8" w:rsidP="002634C8">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020877A9" wp14:editId="19E3307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2634C8" w:rsidRPr="001E6723" w:rsidRDefault="001E6723" w:rsidP="001E6723">
      <w:pPr>
        <w:pStyle w:val="Titel"/>
        <w:tabs>
          <w:tab w:val="right" w:pos="9356"/>
        </w:tabs>
        <w:jc w:val="left"/>
        <w:rPr>
          <w:szCs w:val="24"/>
          <w:lang w:eastAsia="en-US"/>
        </w:rPr>
      </w:pPr>
      <w:r w:rsidRPr="001E6723">
        <w:rPr>
          <w:b w:val="0"/>
          <w:szCs w:val="24"/>
        </w:rPr>
        <w:tab/>
      </w:r>
      <w:r w:rsidR="00305345">
        <w:rPr>
          <w:szCs w:val="24"/>
        </w:rPr>
        <w:t>18. juli 2023</w:t>
      </w:r>
    </w:p>
    <w:p w:rsidR="002634C8" w:rsidRPr="00C84483" w:rsidRDefault="00AD4E81" w:rsidP="002634C8">
      <w:pPr>
        <w:pStyle w:val="Titel"/>
        <w:jc w:val="left"/>
        <w:rPr>
          <w:b w:val="0"/>
          <w:szCs w:val="24"/>
        </w:rPr>
      </w:pPr>
      <w:r>
        <w:rPr>
          <w:b w:val="0"/>
          <w:szCs w:val="24"/>
        </w:rPr>
        <w:t xml:space="preserve"> </w:t>
      </w:r>
    </w:p>
    <w:p w:rsidR="002634C8" w:rsidRPr="00C84483" w:rsidRDefault="002634C8" w:rsidP="002634C8">
      <w:pPr>
        <w:pStyle w:val="Titel"/>
        <w:jc w:val="left"/>
        <w:rPr>
          <w:b w:val="0"/>
          <w:szCs w:val="24"/>
        </w:rPr>
      </w:pPr>
    </w:p>
    <w:p w:rsidR="002634C8" w:rsidRPr="00C84483" w:rsidRDefault="002634C8" w:rsidP="002634C8">
      <w:pPr>
        <w:jc w:val="center"/>
        <w:rPr>
          <w:b/>
          <w:sz w:val="24"/>
          <w:szCs w:val="24"/>
        </w:rPr>
      </w:pPr>
      <w:r w:rsidRPr="00C84483">
        <w:rPr>
          <w:b/>
          <w:sz w:val="24"/>
          <w:szCs w:val="24"/>
        </w:rPr>
        <w:t>PRODUKTRESUMÉ</w:t>
      </w:r>
    </w:p>
    <w:p w:rsidR="002634C8" w:rsidRPr="00C84483" w:rsidRDefault="002634C8" w:rsidP="008A6303">
      <w:pPr>
        <w:rPr>
          <w:b/>
          <w:sz w:val="24"/>
          <w:szCs w:val="24"/>
        </w:rPr>
      </w:pPr>
    </w:p>
    <w:p w:rsidR="002634C8" w:rsidRDefault="002634C8" w:rsidP="002634C8">
      <w:pPr>
        <w:jc w:val="center"/>
        <w:rPr>
          <w:b/>
          <w:sz w:val="24"/>
          <w:szCs w:val="24"/>
        </w:rPr>
      </w:pPr>
      <w:r w:rsidRPr="00C84483">
        <w:rPr>
          <w:b/>
          <w:sz w:val="24"/>
          <w:szCs w:val="24"/>
        </w:rPr>
        <w:t>for</w:t>
      </w:r>
    </w:p>
    <w:p w:rsidR="002634C8" w:rsidRPr="00C84483" w:rsidRDefault="002634C8" w:rsidP="002634C8">
      <w:pPr>
        <w:jc w:val="center"/>
        <w:rPr>
          <w:b/>
          <w:sz w:val="24"/>
          <w:szCs w:val="24"/>
        </w:rPr>
      </w:pPr>
    </w:p>
    <w:p w:rsidR="002634C8" w:rsidRDefault="002634C8" w:rsidP="002634C8">
      <w:pPr>
        <w:jc w:val="center"/>
        <w:rPr>
          <w:b/>
          <w:sz w:val="24"/>
          <w:szCs w:val="24"/>
        </w:rPr>
      </w:pPr>
      <w:proofErr w:type="spellStart"/>
      <w:r>
        <w:rPr>
          <w:b/>
          <w:sz w:val="24"/>
          <w:szCs w:val="24"/>
        </w:rPr>
        <w:t>Itulazax</w:t>
      </w:r>
      <w:proofErr w:type="spellEnd"/>
      <w:r>
        <w:rPr>
          <w:b/>
          <w:sz w:val="24"/>
          <w:szCs w:val="24"/>
        </w:rPr>
        <w:t xml:space="preserve">, frysetørrede </w:t>
      </w:r>
      <w:proofErr w:type="spellStart"/>
      <w:r w:rsidR="00305345">
        <w:rPr>
          <w:b/>
          <w:sz w:val="24"/>
          <w:szCs w:val="24"/>
        </w:rPr>
        <w:t>sublinguale</w:t>
      </w:r>
      <w:proofErr w:type="spellEnd"/>
      <w:r w:rsidR="00305345">
        <w:rPr>
          <w:b/>
          <w:sz w:val="24"/>
          <w:szCs w:val="24"/>
        </w:rPr>
        <w:t xml:space="preserve"> </w:t>
      </w:r>
      <w:r>
        <w:rPr>
          <w:b/>
          <w:sz w:val="24"/>
          <w:szCs w:val="24"/>
        </w:rPr>
        <w:t>tabletter</w:t>
      </w:r>
      <w:r w:rsidR="009246A8">
        <w:rPr>
          <w:b/>
          <w:sz w:val="24"/>
          <w:szCs w:val="24"/>
        </w:rPr>
        <w:t xml:space="preserve"> (</w:t>
      </w:r>
      <w:proofErr w:type="spellStart"/>
      <w:r w:rsidR="009246A8">
        <w:rPr>
          <w:b/>
          <w:sz w:val="24"/>
          <w:szCs w:val="24"/>
        </w:rPr>
        <w:t>Orifarm</w:t>
      </w:r>
      <w:proofErr w:type="spellEnd"/>
      <w:r w:rsidR="009246A8">
        <w:rPr>
          <w:b/>
          <w:sz w:val="24"/>
          <w:szCs w:val="24"/>
        </w:rPr>
        <w:t>)</w:t>
      </w:r>
    </w:p>
    <w:p w:rsidR="002634C8" w:rsidRPr="00C84483" w:rsidRDefault="002634C8" w:rsidP="002634C8">
      <w:pPr>
        <w:jc w:val="center"/>
        <w:rPr>
          <w:b/>
          <w:sz w:val="24"/>
          <w:szCs w:val="24"/>
        </w:rPr>
      </w:pPr>
    </w:p>
    <w:p w:rsidR="002634C8" w:rsidRPr="006475D6" w:rsidRDefault="002634C8" w:rsidP="002634C8">
      <w:pPr>
        <w:widowControl w:val="0"/>
        <w:rPr>
          <w:sz w:val="24"/>
          <w:szCs w:val="24"/>
        </w:rPr>
      </w:pPr>
      <w:r w:rsidRPr="006475D6">
        <w:rPr>
          <w:noProof/>
          <w:sz w:val="24"/>
          <w:szCs w:val="24"/>
          <w:lang w:eastAsia="da-DK"/>
        </w:rPr>
        <w:drawing>
          <wp:inline distT="0" distB="0" distL="0" distR="0" wp14:anchorId="3BC7F7B1" wp14:editId="01760856">
            <wp:extent cx="228600" cy="152400"/>
            <wp:effectExtent l="0" t="0" r="0" b="0"/>
            <wp:docPr id="2" name="Billed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6475D6">
        <w:rPr>
          <w:sz w:val="24"/>
          <w:szCs w:val="24"/>
        </w:rPr>
        <w:t>Dette lægemiddel er underlagt supplerende overvågning. Dermed kan nye sikkerheds</w:t>
      </w:r>
      <w:r w:rsidR="003874DB">
        <w:rPr>
          <w:sz w:val="24"/>
          <w:szCs w:val="24"/>
        </w:rPr>
        <w:softHyphen/>
      </w:r>
      <w:r w:rsidRPr="006475D6">
        <w:rPr>
          <w:sz w:val="24"/>
          <w:szCs w:val="24"/>
        </w:rPr>
        <w:t xml:space="preserve">oplysninger hurtigt tilvejebringes. </w:t>
      </w:r>
      <w:r w:rsidR="00117F5E">
        <w:rPr>
          <w:sz w:val="24"/>
          <w:szCs w:val="24"/>
        </w:rPr>
        <w:t>Sundhedspersoner</w:t>
      </w:r>
      <w:r w:rsidR="00117F5E" w:rsidRPr="006475D6">
        <w:rPr>
          <w:sz w:val="24"/>
          <w:szCs w:val="24"/>
        </w:rPr>
        <w:t xml:space="preserve"> </w:t>
      </w:r>
      <w:r w:rsidRPr="006475D6">
        <w:rPr>
          <w:sz w:val="24"/>
          <w:szCs w:val="24"/>
        </w:rPr>
        <w:t>anmodes om at indberette alle formodede bivirkninger. Se i pkt. 4.8, hvordan bivirkninger indberettes.</w:t>
      </w:r>
    </w:p>
    <w:p w:rsidR="002634C8" w:rsidRPr="00C84483" w:rsidRDefault="002634C8" w:rsidP="002634C8">
      <w:pPr>
        <w:jc w:val="both"/>
        <w:rPr>
          <w:sz w:val="24"/>
          <w:szCs w:val="24"/>
        </w:rPr>
      </w:pPr>
    </w:p>
    <w:p w:rsidR="002634C8" w:rsidRPr="00C84483" w:rsidRDefault="002634C8" w:rsidP="002634C8">
      <w:pPr>
        <w:jc w:val="both"/>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0.</w:t>
      </w:r>
      <w:r w:rsidRPr="00C84483">
        <w:rPr>
          <w:b/>
          <w:sz w:val="24"/>
          <w:szCs w:val="24"/>
        </w:rPr>
        <w:tab/>
        <w:t>D.SP.NR.</w:t>
      </w:r>
    </w:p>
    <w:p w:rsidR="002634C8" w:rsidRPr="00C84483" w:rsidRDefault="002634C8" w:rsidP="002634C8">
      <w:pPr>
        <w:tabs>
          <w:tab w:val="left" w:pos="851"/>
        </w:tabs>
        <w:ind w:left="851"/>
        <w:rPr>
          <w:sz w:val="24"/>
          <w:szCs w:val="24"/>
        </w:rPr>
      </w:pPr>
      <w:r>
        <w:rPr>
          <w:sz w:val="24"/>
          <w:szCs w:val="24"/>
        </w:rPr>
        <w:t>31283</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1.</w:t>
      </w:r>
      <w:r w:rsidRPr="00C84483">
        <w:rPr>
          <w:b/>
          <w:sz w:val="24"/>
          <w:szCs w:val="24"/>
        </w:rPr>
        <w:tab/>
        <w:t>LÆGEMIDLETS NAVN</w:t>
      </w:r>
    </w:p>
    <w:p w:rsidR="002634C8" w:rsidRPr="00C84483" w:rsidRDefault="002634C8" w:rsidP="002634C8">
      <w:pPr>
        <w:tabs>
          <w:tab w:val="left" w:pos="851"/>
        </w:tabs>
        <w:ind w:left="851"/>
        <w:rPr>
          <w:sz w:val="24"/>
          <w:szCs w:val="24"/>
        </w:rPr>
      </w:pPr>
      <w:proofErr w:type="spellStart"/>
      <w:r>
        <w:rPr>
          <w:sz w:val="24"/>
          <w:szCs w:val="24"/>
        </w:rPr>
        <w:t>Itulazax</w:t>
      </w:r>
      <w:proofErr w:type="spellEnd"/>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2634C8" w:rsidRPr="006661B1" w:rsidRDefault="002634C8" w:rsidP="002634C8">
      <w:pPr>
        <w:pStyle w:val="EMEAEnBodyText"/>
        <w:autoSpaceDE w:val="0"/>
        <w:autoSpaceDN w:val="0"/>
        <w:adjustRightInd w:val="0"/>
        <w:spacing w:before="0" w:after="0"/>
        <w:ind w:left="851"/>
        <w:jc w:val="left"/>
        <w:rPr>
          <w:sz w:val="24"/>
          <w:szCs w:val="24"/>
        </w:rPr>
      </w:pPr>
      <w:r w:rsidRPr="006661B1">
        <w:rPr>
          <w:sz w:val="24"/>
          <w:szCs w:val="24"/>
        </w:rPr>
        <w:t>Standardiseret allergenekstrakt af pollen fra vortebirk (</w:t>
      </w:r>
      <w:proofErr w:type="spellStart"/>
      <w:r w:rsidRPr="006661B1">
        <w:rPr>
          <w:i/>
          <w:sz w:val="24"/>
          <w:szCs w:val="24"/>
        </w:rPr>
        <w:t>Betula</w:t>
      </w:r>
      <w:proofErr w:type="spellEnd"/>
      <w:r w:rsidRPr="006661B1">
        <w:rPr>
          <w:i/>
          <w:sz w:val="24"/>
          <w:szCs w:val="24"/>
        </w:rPr>
        <w:t xml:space="preserve"> </w:t>
      </w:r>
      <w:proofErr w:type="spellStart"/>
      <w:r w:rsidRPr="006661B1">
        <w:rPr>
          <w:i/>
          <w:sz w:val="24"/>
          <w:szCs w:val="24"/>
        </w:rPr>
        <w:t>verrucosa</w:t>
      </w:r>
      <w:proofErr w:type="spellEnd"/>
      <w:r w:rsidRPr="006661B1">
        <w:rPr>
          <w:sz w:val="24"/>
          <w:szCs w:val="24"/>
        </w:rPr>
        <w:t xml:space="preserve">) 12 SQ-Bet* pr. frysetørret </w:t>
      </w:r>
      <w:proofErr w:type="spellStart"/>
      <w:r w:rsidR="00305345">
        <w:rPr>
          <w:sz w:val="24"/>
          <w:szCs w:val="24"/>
        </w:rPr>
        <w:t>tublingual</w:t>
      </w:r>
      <w:proofErr w:type="spellEnd"/>
      <w:r w:rsidR="00305345">
        <w:rPr>
          <w:sz w:val="24"/>
          <w:szCs w:val="24"/>
        </w:rPr>
        <w:t xml:space="preserve"> </w:t>
      </w:r>
      <w:r w:rsidRPr="006661B1">
        <w:rPr>
          <w:sz w:val="24"/>
          <w:szCs w:val="24"/>
        </w:rPr>
        <w:t>tablet.</w:t>
      </w:r>
    </w:p>
    <w:p w:rsidR="002634C8" w:rsidRPr="006661B1" w:rsidRDefault="002634C8" w:rsidP="002634C8">
      <w:pPr>
        <w:pStyle w:val="EMEAEnBodyText"/>
        <w:autoSpaceDE w:val="0"/>
        <w:autoSpaceDN w:val="0"/>
        <w:adjustRightInd w:val="0"/>
        <w:spacing w:before="0" w:after="0"/>
        <w:ind w:left="851"/>
        <w:jc w:val="left"/>
        <w:rPr>
          <w:iCs/>
          <w:sz w:val="24"/>
          <w:szCs w:val="24"/>
          <w:u w:val="single"/>
        </w:rPr>
      </w:pPr>
    </w:p>
    <w:p w:rsidR="002634C8" w:rsidRPr="006661B1" w:rsidRDefault="002634C8" w:rsidP="002634C8">
      <w:pPr>
        <w:ind w:left="851"/>
        <w:rPr>
          <w:sz w:val="24"/>
          <w:szCs w:val="24"/>
        </w:rPr>
      </w:pPr>
      <w:r w:rsidRPr="006661B1">
        <w:rPr>
          <w:sz w:val="24"/>
          <w:szCs w:val="24"/>
        </w:rPr>
        <w:t>Alle hjælpestoffer er anført under pkt. 6.1.</w:t>
      </w:r>
    </w:p>
    <w:p w:rsidR="002634C8" w:rsidRPr="006661B1" w:rsidRDefault="002634C8" w:rsidP="002634C8">
      <w:pPr>
        <w:ind w:left="851"/>
        <w:rPr>
          <w:sz w:val="24"/>
          <w:szCs w:val="24"/>
        </w:rPr>
      </w:pPr>
      <w:r w:rsidRPr="006661B1">
        <w:rPr>
          <w:sz w:val="24"/>
          <w:szCs w:val="24"/>
        </w:rPr>
        <w:t xml:space="preserve">* [SQ-Bet er dosisenheden for </w:t>
      </w:r>
      <w:proofErr w:type="spellStart"/>
      <w:r w:rsidRPr="006661B1">
        <w:rPr>
          <w:sz w:val="24"/>
          <w:szCs w:val="24"/>
        </w:rPr>
        <w:t>Itulazax</w:t>
      </w:r>
      <w:proofErr w:type="spellEnd"/>
      <w:r w:rsidRPr="006661B1">
        <w:rPr>
          <w:sz w:val="24"/>
          <w:szCs w:val="24"/>
        </w:rPr>
        <w:t xml:space="preserve">. SQ er en metode til standardisering via allergenekstraktets biologiske potens, største allergenindhold og kompleksitet. Bet er en forkortelse for </w:t>
      </w:r>
      <w:proofErr w:type="spellStart"/>
      <w:r w:rsidRPr="006661B1">
        <w:rPr>
          <w:sz w:val="24"/>
          <w:szCs w:val="24"/>
        </w:rPr>
        <w:t>Betula</w:t>
      </w:r>
      <w:proofErr w:type="spellEnd"/>
      <w:r w:rsidRPr="006661B1">
        <w:rPr>
          <w:sz w:val="24"/>
          <w:szCs w:val="24"/>
        </w:rPr>
        <w:t>.]</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3.</w:t>
      </w:r>
      <w:r w:rsidRPr="00C84483">
        <w:rPr>
          <w:b/>
          <w:sz w:val="24"/>
          <w:szCs w:val="24"/>
        </w:rPr>
        <w:tab/>
        <w:t>LÆGEMIDDELFORM</w:t>
      </w:r>
    </w:p>
    <w:p w:rsidR="002634C8" w:rsidRPr="006661B1" w:rsidRDefault="002634C8" w:rsidP="002634C8">
      <w:pPr>
        <w:ind w:left="851"/>
        <w:rPr>
          <w:sz w:val="24"/>
          <w:szCs w:val="24"/>
        </w:rPr>
      </w:pPr>
      <w:r w:rsidRPr="006661B1">
        <w:rPr>
          <w:sz w:val="24"/>
          <w:szCs w:val="24"/>
        </w:rPr>
        <w:t xml:space="preserve">Frysetørrede </w:t>
      </w:r>
      <w:proofErr w:type="spellStart"/>
      <w:r w:rsidR="00305345" w:rsidRPr="00305345">
        <w:rPr>
          <w:sz w:val="24"/>
          <w:szCs w:val="24"/>
        </w:rPr>
        <w:t>sublinguale</w:t>
      </w:r>
      <w:proofErr w:type="spellEnd"/>
      <w:r w:rsidR="00305345" w:rsidRPr="00305345">
        <w:rPr>
          <w:sz w:val="24"/>
          <w:szCs w:val="24"/>
        </w:rPr>
        <w:t xml:space="preserve"> </w:t>
      </w:r>
      <w:r w:rsidRPr="006661B1">
        <w:rPr>
          <w:sz w:val="24"/>
          <w:szCs w:val="24"/>
        </w:rPr>
        <w:t>tabletter</w:t>
      </w:r>
      <w:r w:rsidR="009246A8">
        <w:rPr>
          <w:sz w:val="24"/>
          <w:szCs w:val="24"/>
        </w:rPr>
        <w:t xml:space="preserve"> (</w:t>
      </w:r>
      <w:proofErr w:type="spellStart"/>
      <w:r w:rsidR="009246A8">
        <w:rPr>
          <w:sz w:val="24"/>
          <w:szCs w:val="24"/>
        </w:rPr>
        <w:t>Orifarm</w:t>
      </w:r>
      <w:proofErr w:type="spellEnd"/>
      <w:r w:rsidR="009246A8">
        <w:rPr>
          <w:sz w:val="24"/>
          <w:szCs w:val="24"/>
        </w:rPr>
        <w:t>).</w:t>
      </w:r>
    </w:p>
    <w:p w:rsidR="002634C8" w:rsidRPr="006661B1" w:rsidRDefault="002634C8" w:rsidP="002634C8">
      <w:pPr>
        <w:ind w:left="851"/>
        <w:rPr>
          <w:sz w:val="24"/>
          <w:szCs w:val="24"/>
        </w:rPr>
      </w:pP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4.</w:t>
      </w:r>
      <w:r w:rsidRPr="00C84483">
        <w:rPr>
          <w:b/>
          <w:sz w:val="24"/>
          <w:szCs w:val="24"/>
        </w:rPr>
        <w:tab/>
        <w:t>KLINISKE OPLYSNINGER</w:t>
      </w:r>
    </w:p>
    <w:p w:rsidR="002634C8" w:rsidRPr="00C84483" w:rsidRDefault="002634C8" w:rsidP="002634C8">
      <w:pPr>
        <w:tabs>
          <w:tab w:val="left" w:pos="851"/>
        </w:tabs>
        <w:ind w:left="851"/>
        <w:rPr>
          <w:b/>
          <w:sz w:val="24"/>
          <w:szCs w:val="24"/>
        </w:rPr>
      </w:pPr>
    </w:p>
    <w:p w:rsidR="002634C8" w:rsidRPr="00C84483" w:rsidRDefault="002634C8" w:rsidP="002634C8">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2634C8" w:rsidRPr="006661B1" w:rsidRDefault="002634C8" w:rsidP="002634C8">
      <w:pPr>
        <w:ind w:left="851"/>
        <w:rPr>
          <w:sz w:val="24"/>
          <w:szCs w:val="24"/>
        </w:rPr>
      </w:pPr>
      <w:proofErr w:type="spellStart"/>
      <w:r w:rsidRPr="006661B1">
        <w:rPr>
          <w:color w:val="000000"/>
          <w:sz w:val="24"/>
          <w:szCs w:val="24"/>
        </w:rPr>
        <w:t>Itulazax</w:t>
      </w:r>
      <w:proofErr w:type="spellEnd"/>
      <w:r w:rsidRPr="006661B1">
        <w:rPr>
          <w:color w:val="000000"/>
          <w:sz w:val="24"/>
          <w:szCs w:val="24"/>
        </w:rPr>
        <w:t xml:space="preserve"> er indiceret til voksne patienter til behandling af moderat til svær allergisk </w:t>
      </w:r>
      <w:proofErr w:type="spellStart"/>
      <w:r w:rsidRPr="006661B1">
        <w:rPr>
          <w:color w:val="000000"/>
          <w:sz w:val="24"/>
          <w:szCs w:val="24"/>
        </w:rPr>
        <w:t>rhinitis</w:t>
      </w:r>
      <w:proofErr w:type="spellEnd"/>
      <w:r w:rsidRPr="006661B1">
        <w:rPr>
          <w:color w:val="000000"/>
          <w:sz w:val="24"/>
          <w:szCs w:val="24"/>
        </w:rPr>
        <w:t xml:space="preserve"> og/eller </w:t>
      </w:r>
      <w:proofErr w:type="spellStart"/>
      <w:r w:rsidRPr="006661B1">
        <w:rPr>
          <w:color w:val="000000"/>
          <w:sz w:val="24"/>
          <w:szCs w:val="24"/>
        </w:rPr>
        <w:t>konjunktivitis</w:t>
      </w:r>
      <w:proofErr w:type="spellEnd"/>
      <w:r w:rsidRPr="006661B1">
        <w:rPr>
          <w:color w:val="000000"/>
          <w:sz w:val="24"/>
          <w:szCs w:val="24"/>
        </w:rPr>
        <w:t xml:space="preserve"> induceret af pollen fra den gruppe, der er homolog til birk</w:t>
      </w:r>
      <w:r w:rsidRPr="006661B1">
        <w:rPr>
          <w:rStyle w:val="Fodnotehenvisning"/>
          <w:color w:val="000000"/>
          <w:sz w:val="24"/>
          <w:szCs w:val="24"/>
          <w:lang w:eastAsia="en-GB"/>
        </w:rPr>
        <w:footnoteReference w:id="1"/>
      </w:r>
      <w:r w:rsidRPr="006661B1">
        <w:rPr>
          <w:color w:val="000000"/>
          <w:sz w:val="24"/>
          <w:szCs w:val="24"/>
        </w:rPr>
        <w:t xml:space="preserve">. </w:t>
      </w:r>
      <w:proofErr w:type="spellStart"/>
      <w:r w:rsidRPr="006661B1">
        <w:rPr>
          <w:color w:val="000000"/>
          <w:sz w:val="24"/>
          <w:szCs w:val="24"/>
        </w:rPr>
        <w:t>Itulazax</w:t>
      </w:r>
      <w:proofErr w:type="spellEnd"/>
      <w:r w:rsidRPr="006661B1">
        <w:rPr>
          <w:color w:val="000000"/>
          <w:sz w:val="24"/>
          <w:szCs w:val="24"/>
        </w:rPr>
        <w:t xml:space="preserve"> er indiceret til patienter med en klinisk historie med symptomer trods brug af symptomlindrende medicin og en positiv test for sensibilisering over for et medlem af den gruppe, der er homolog til birk (hudpriktest og/eller specifik </w:t>
      </w:r>
      <w:proofErr w:type="spellStart"/>
      <w:r w:rsidRPr="006661B1">
        <w:rPr>
          <w:color w:val="000000"/>
          <w:sz w:val="24"/>
          <w:szCs w:val="24"/>
        </w:rPr>
        <w:t>IgE</w:t>
      </w:r>
      <w:proofErr w:type="spellEnd"/>
      <w:r w:rsidRPr="006661B1">
        <w:rPr>
          <w:color w:val="000000"/>
          <w:sz w:val="24"/>
          <w:szCs w:val="24"/>
        </w:rPr>
        <w:t>).</w:t>
      </w:r>
    </w:p>
    <w:p w:rsidR="002634C8" w:rsidRDefault="002634C8" w:rsidP="002634C8">
      <w:pPr>
        <w:tabs>
          <w:tab w:val="left" w:pos="851"/>
        </w:tabs>
        <w:ind w:left="851"/>
        <w:rPr>
          <w:sz w:val="24"/>
          <w:szCs w:val="24"/>
        </w:rPr>
      </w:pPr>
    </w:p>
    <w:p w:rsidR="009246A8" w:rsidRPr="00C84483" w:rsidRDefault="009246A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lastRenderedPageBreak/>
        <w:t>4.2</w:t>
      </w:r>
      <w:r w:rsidRPr="00C84483">
        <w:rPr>
          <w:b/>
          <w:sz w:val="24"/>
          <w:szCs w:val="24"/>
        </w:rPr>
        <w:tab/>
        <w:t xml:space="preserve">Dosering og </w:t>
      </w:r>
      <w:r w:rsidR="00305345">
        <w:rPr>
          <w:b/>
          <w:sz w:val="24"/>
          <w:szCs w:val="24"/>
        </w:rPr>
        <w:t>administration</w:t>
      </w:r>
    </w:p>
    <w:p w:rsidR="002634C8" w:rsidRDefault="002634C8" w:rsidP="002634C8">
      <w:pPr>
        <w:ind w:left="851"/>
        <w:rPr>
          <w:sz w:val="24"/>
          <w:szCs w:val="24"/>
          <w:u w:val="single"/>
        </w:rPr>
      </w:pPr>
    </w:p>
    <w:p w:rsidR="002634C8" w:rsidRPr="006661B1" w:rsidRDefault="002634C8" w:rsidP="002634C8">
      <w:pPr>
        <w:ind w:left="851"/>
        <w:rPr>
          <w:sz w:val="24"/>
          <w:szCs w:val="24"/>
          <w:u w:val="single"/>
        </w:rPr>
      </w:pPr>
      <w:r w:rsidRPr="006661B1">
        <w:rPr>
          <w:sz w:val="24"/>
          <w:szCs w:val="24"/>
          <w:u w:val="single"/>
        </w:rPr>
        <w:t>Dosering</w:t>
      </w:r>
    </w:p>
    <w:p w:rsidR="002634C8" w:rsidRPr="006661B1" w:rsidRDefault="002634C8" w:rsidP="002634C8">
      <w:pPr>
        <w:ind w:left="851"/>
        <w:rPr>
          <w:bCs/>
          <w:iCs/>
          <w:sz w:val="24"/>
          <w:szCs w:val="24"/>
        </w:rPr>
      </w:pPr>
      <w:r w:rsidRPr="006661B1">
        <w:rPr>
          <w:sz w:val="24"/>
          <w:szCs w:val="24"/>
        </w:rPr>
        <w:t xml:space="preserve">Den anbefalede dosis til voksne patienter er én frysetørret </w:t>
      </w:r>
      <w:proofErr w:type="spellStart"/>
      <w:r w:rsidR="00305345" w:rsidRPr="00305345">
        <w:rPr>
          <w:sz w:val="24"/>
          <w:szCs w:val="24"/>
        </w:rPr>
        <w:t>sublingual</w:t>
      </w:r>
      <w:proofErr w:type="spellEnd"/>
      <w:r w:rsidR="00305345">
        <w:rPr>
          <w:sz w:val="24"/>
          <w:szCs w:val="24"/>
        </w:rPr>
        <w:t xml:space="preserve"> </w:t>
      </w:r>
      <w:r w:rsidRPr="006661B1">
        <w:rPr>
          <w:sz w:val="24"/>
          <w:szCs w:val="24"/>
        </w:rPr>
        <w:t>tablet (12 SQ-Bet) daglig.</w:t>
      </w:r>
    </w:p>
    <w:p w:rsidR="002634C8" w:rsidRPr="006661B1" w:rsidRDefault="002634C8" w:rsidP="002634C8">
      <w:pPr>
        <w:ind w:left="851"/>
        <w:rPr>
          <w:bCs/>
          <w:iCs/>
          <w:sz w:val="24"/>
          <w:szCs w:val="24"/>
          <w:highlight w:val="yellow"/>
        </w:rPr>
      </w:pPr>
    </w:p>
    <w:p w:rsidR="002634C8" w:rsidRPr="006661B1" w:rsidRDefault="002634C8" w:rsidP="002634C8">
      <w:pPr>
        <w:ind w:left="851"/>
        <w:rPr>
          <w:sz w:val="24"/>
          <w:szCs w:val="24"/>
        </w:rPr>
      </w:pPr>
      <w:r w:rsidRPr="006661B1">
        <w:rPr>
          <w:sz w:val="24"/>
          <w:szCs w:val="24"/>
        </w:rPr>
        <w:t xml:space="preserve">Det anbefales, at behandling med </w:t>
      </w:r>
      <w:proofErr w:type="spellStart"/>
      <w:r w:rsidRPr="006661B1">
        <w:rPr>
          <w:sz w:val="24"/>
          <w:szCs w:val="24"/>
        </w:rPr>
        <w:t>Itulazax</w:t>
      </w:r>
      <w:proofErr w:type="spellEnd"/>
      <w:r w:rsidRPr="006661B1">
        <w:rPr>
          <w:sz w:val="24"/>
          <w:szCs w:val="24"/>
        </w:rPr>
        <w:t xml:space="preserve"> indledes uden for pollensæsonen og fortsætter i træpollensæsonen. Den kliniske effekt i træpollensæsonen (den gruppe, der er homolog til birk) er påvist, når behandling indledes mindst 16 uger før den forventede start af træpollensæson (den gruppe, der er homolog til birk) og fortsættes i hele sæsonen. Der foreligger ingen kliniske data for behandlingsstart i pollensæsonen.</w:t>
      </w:r>
    </w:p>
    <w:p w:rsidR="002634C8" w:rsidRPr="006661B1" w:rsidRDefault="002634C8" w:rsidP="002634C8">
      <w:pPr>
        <w:ind w:left="851"/>
        <w:rPr>
          <w:noProof/>
          <w:sz w:val="24"/>
          <w:szCs w:val="24"/>
        </w:rPr>
      </w:pPr>
    </w:p>
    <w:p w:rsidR="002634C8" w:rsidRPr="006661B1" w:rsidRDefault="002634C8" w:rsidP="002634C8">
      <w:pPr>
        <w:ind w:left="851"/>
        <w:rPr>
          <w:noProof/>
          <w:sz w:val="24"/>
          <w:szCs w:val="24"/>
        </w:rPr>
      </w:pPr>
      <w:r w:rsidRPr="006661B1">
        <w:rPr>
          <w:sz w:val="24"/>
          <w:szCs w:val="24"/>
        </w:rPr>
        <w:t xml:space="preserve">Internationale retningslinjer for behandling henviser til en behandlingsperiode på 3 år for allergen-immunterapi for at opnå sygdomsmodifikation. Den langsigtede effekt er endnu ikke dokumenteret. Hvis der ikke observeres forbedring i løbet af det første år med behandling med </w:t>
      </w:r>
      <w:proofErr w:type="spellStart"/>
      <w:r w:rsidRPr="006661B1">
        <w:rPr>
          <w:sz w:val="24"/>
          <w:szCs w:val="24"/>
        </w:rPr>
        <w:t>Itulazax</w:t>
      </w:r>
      <w:proofErr w:type="spellEnd"/>
      <w:r w:rsidRPr="006661B1">
        <w:rPr>
          <w:sz w:val="24"/>
          <w:szCs w:val="24"/>
        </w:rPr>
        <w:t>, er der ingen indikation for at fortsætte behandlingen.</w:t>
      </w:r>
    </w:p>
    <w:p w:rsidR="002634C8" w:rsidRPr="006661B1" w:rsidRDefault="002634C8" w:rsidP="002634C8">
      <w:pPr>
        <w:ind w:left="851"/>
        <w:rPr>
          <w:noProof/>
          <w:sz w:val="24"/>
          <w:szCs w:val="24"/>
          <w:highlight w:val="yellow"/>
        </w:rPr>
      </w:pPr>
    </w:p>
    <w:p w:rsidR="002634C8" w:rsidRPr="006661B1" w:rsidRDefault="002634C8" w:rsidP="002634C8">
      <w:pPr>
        <w:ind w:left="851"/>
        <w:rPr>
          <w:i/>
          <w:noProof/>
          <w:sz w:val="24"/>
          <w:szCs w:val="24"/>
        </w:rPr>
      </w:pPr>
      <w:r w:rsidRPr="006661B1">
        <w:rPr>
          <w:i/>
          <w:sz w:val="24"/>
          <w:szCs w:val="24"/>
        </w:rPr>
        <w:t>Ældre population</w:t>
      </w:r>
    </w:p>
    <w:p w:rsidR="002634C8" w:rsidRPr="006661B1" w:rsidRDefault="002634C8" w:rsidP="002634C8">
      <w:pPr>
        <w:ind w:left="851"/>
        <w:rPr>
          <w:noProof/>
          <w:sz w:val="24"/>
          <w:szCs w:val="24"/>
        </w:rPr>
      </w:pPr>
      <w:r w:rsidRPr="006661B1">
        <w:rPr>
          <w:sz w:val="24"/>
          <w:szCs w:val="24"/>
        </w:rPr>
        <w:t>Den kliniske erfaring hos patienter ≥65 år er begrænset.</w:t>
      </w:r>
    </w:p>
    <w:p w:rsidR="002634C8" w:rsidRPr="006661B1" w:rsidRDefault="002634C8" w:rsidP="002634C8">
      <w:pPr>
        <w:ind w:left="851"/>
        <w:rPr>
          <w:noProof/>
          <w:sz w:val="24"/>
          <w:szCs w:val="24"/>
        </w:rPr>
      </w:pPr>
    </w:p>
    <w:p w:rsidR="002634C8" w:rsidRPr="006661B1" w:rsidRDefault="002634C8" w:rsidP="002634C8">
      <w:pPr>
        <w:ind w:left="851"/>
        <w:rPr>
          <w:i/>
          <w:noProof/>
          <w:sz w:val="24"/>
          <w:szCs w:val="24"/>
        </w:rPr>
      </w:pPr>
      <w:r w:rsidRPr="006661B1">
        <w:rPr>
          <w:i/>
          <w:sz w:val="24"/>
          <w:szCs w:val="24"/>
        </w:rPr>
        <w:t>Pædiatrisk population</w:t>
      </w:r>
    </w:p>
    <w:p w:rsidR="002634C8" w:rsidRPr="006661B1" w:rsidRDefault="002634C8" w:rsidP="002634C8">
      <w:pPr>
        <w:ind w:left="851"/>
        <w:rPr>
          <w:noProof/>
          <w:sz w:val="24"/>
          <w:szCs w:val="24"/>
        </w:rPr>
      </w:pPr>
      <w:r w:rsidRPr="006661B1">
        <w:rPr>
          <w:sz w:val="24"/>
          <w:szCs w:val="24"/>
        </w:rPr>
        <w:t xml:space="preserve">Den kliniske erfaring med </w:t>
      </w:r>
      <w:proofErr w:type="spellStart"/>
      <w:r w:rsidRPr="006661B1">
        <w:rPr>
          <w:sz w:val="24"/>
          <w:szCs w:val="24"/>
        </w:rPr>
        <w:t>Itulazax</w:t>
      </w:r>
      <w:proofErr w:type="spellEnd"/>
      <w:r w:rsidRPr="006661B1">
        <w:rPr>
          <w:sz w:val="24"/>
          <w:szCs w:val="24"/>
        </w:rPr>
        <w:t xml:space="preserve"> til børn i alderen 12-17 år er begrænset, og hos børn &lt;12 år er data vedrørende sikkerhed og effekt ikke klarlagt. Derfor bør </w:t>
      </w:r>
      <w:proofErr w:type="spellStart"/>
      <w:r w:rsidRPr="006661B1">
        <w:rPr>
          <w:sz w:val="24"/>
          <w:szCs w:val="24"/>
        </w:rPr>
        <w:t>Itulazax</w:t>
      </w:r>
      <w:proofErr w:type="spellEnd"/>
      <w:r w:rsidRPr="006661B1">
        <w:rPr>
          <w:sz w:val="24"/>
          <w:szCs w:val="24"/>
        </w:rPr>
        <w:t xml:space="preserve"> ikke anvendes til børn &lt;18 år. De foreliggende data for unge er beskrevet i pkt. 5.1, men der kan ikke gives nogen anbefalinger vedrørende dosering, og aktuelle data understøtter endnu ikke brug hos denne gruppe. </w:t>
      </w:r>
    </w:p>
    <w:p w:rsidR="002634C8" w:rsidRPr="006661B1" w:rsidRDefault="002634C8" w:rsidP="002634C8">
      <w:pPr>
        <w:ind w:left="851"/>
        <w:rPr>
          <w:noProof/>
          <w:sz w:val="24"/>
          <w:szCs w:val="24"/>
          <w:highlight w:val="yellow"/>
        </w:rPr>
      </w:pPr>
    </w:p>
    <w:p w:rsidR="002634C8" w:rsidRPr="006661B1" w:rsidRDefault="002634C8" w:rsidP="002634C8">
      <w:pPr>
        <w:ind w:left="851"/>
        <w:rPr>
          <w:sz w:val="24"/>
          <w:szCs w:val="24"/>
          <w:u w:val="single"/>
        </w:rPr>
      </w:pPr>
      <w:r w:rsidRPr="006661B1">
        <w:rPr>
          <w:sz w:val="24"/>
          <w:szCs w:val="24"/>
          <w:u w:val="single"/>
        </w:rPr>
        <w:t xml:space="preserve">Administration </w:t>
      </w:r>
    </w:p>
    <w:p w:rsidR="002634C8" w:rsidRPr="006661B1" w:rsidRDefault="002634C8" w:rsidP="002634C8">
      <w:pPr>
        <w:ind w:left="851"/>
        <w:rPr>
          <w:noProof/>
          <w:sz w:val="24"/>
          <w:szCs w:val="24"/>
        </w:rPr>
      </w:pPr>
      <w:proofErr w:type="spellStart"/>
      <w:r w:rsidRPr="006661B1">
        <w:rPr>
          <w:color w:val="000000"/>
          <w:sz w:val="24"/>
          <w:szCs w:val="24"/>
        </w:rPr>
        <w:t>Itulazax</w:t>
      </w:r>
      <w:proofErr w:type="spellEnd"/>
      <w:r w:rsidRPr="006661B1">
        <w:rPr>
          <w:color w:val="000000"/>
          <w:sz w:val="24"/>
          <w:szCs w:val="24"/>
        </w:rPr>
        <w:t>-behandling skal initieres af læger med erfaring i behandling af allergiske sygdomme</w:t>
      </w:r>
      <w:r w:rsidRPr="006661B1">
        <w:rPr>
          <w:sz w:val="24"/>
          <w:szCs w:val="24"/>
        </w:rPr>
        <w:t xml:space="preserve">. Den første frysetørrede </w:t>
      </w:r>
      <w:proofErr w:type="spellStart"/>
      <w:r w:rsidR="00305345" w:rsidRPr="00305345">
        <w:rPr>
          <w:sz w:val="24"/>
          <w:szCs w:val="24"/>
        </w:rPr>
        <w:t>sublinguale</w:t>
      </w:r>
      <w:proofErr w:type="spellEnd"/>
      <w:r w:rsidR="00305345" w:rsidRPr="00305345">
        <w:rPr>
          <w:sz w:val="24"/>
          <w:szCs w:val="24"/>
        </w:rPr>
        <w:t xml:space="preserve"> </w:t>
      </w:r>
      <w:r w:rsidRPr="006661B1">
        <w:rPr>
          <w:sz w:val="24"/>
          <w:szCs w:val="24"/>
        </w:rPr>
        <w:t xml:space="preserve">tablet skal tages under lægeligt opsyn, og patienten skal overvåges i mindst en halv time, for at patient og læge i den forbindelse kan få lejlighed til at drøfte evt. bivirkninger og mulig behandling deraf. </w:t>
      </w:r>
    </w:p>
    <w:p w:rsidR="002634C8" w:rsidRPr="006661B1" w:rsidRDefault="002634C8" w:rsidP="002634C8">
      <w:pPr>
        <w:ind w:left="851"/>
        <w:rPr>
          <w:noProof/>
          <w:sz w:val="24"/>
          <w:szCs w:val="24"/>
        </w:rPr>
      </w:pPr>
    </w:p>
    <w:p w:rsidR="002634C8" w:rsidRPr="006661B1" w:rsidRDefault="002634C8" w:rsidP="002634C8">
      <w:pPr>
        <w:ind w:left="851"/>
        <w:rPr>
          <w:noProof/>
          <w:sz w:val="24"/>
          <w:szCs w:val="24"/>
        </w:rPr>
      </w:pPr>
      <w:proofErr w:type="spellStart"/>
      <w:r w:rsidRPr="006661B1">
        <w:rPr>
          <w:color w:val="000000"/>
          <w:sz w:val="24"/>
          <w:szCs w:val="24"/>
        </w:rPr>
        <w:t>Itulazax</w:t>
      </w:r>
      <w:proofErr w:type="spellEnd"/>
      <w:r w:rsidRPr="006661B1">
        <w:rPr>
          <w:sz w:val="24"/>
          <w:szCs w:val="24"/>
        </w:rPr>
        <w:t xml:space="preserve"> er en frysetørret</w:t>
      </w:r>
      <w:r w:rsidR="00305345">
        <w:rPr>
          <w:sz w:val="24"/>
          <w:szCs w:val="24"/>
        </w:rPr>
        <w:t xml:space="preserve"> </w:t>
      </w:r>
      <w:proofErr w:type="spellStart"/>
      <w:r w:rsidR="00305345" w:rsidRPr="00305345">
        <w:rPr>
          <w:sz w:val="24"/>
          <w:szCs w:val="24"/>
        </w:rPr>
        <w:t>sublingual</w:t>
      </w:r>
      <w:proofErr w:type="spellEnd"/>
      <w:r w:rsidRPr="006661B1">
        <w:rPr>
          <w:sz w:val="24"/>
          <w:szCs w:val="24"/>
        </w:rPr>
        <w:t xml:space="preserve"> tablet. Den frysetørrede</w:t>
      </w:r>
      <w:r w:rsidR="00305345">
        <w:rPr>
          <w:sz w:val="24"/>
          <w:szCs w:val="24"/>
        </w:rPr>
        <w:t xml:space="preserve"> </w:t>
      </w:r>
      <w:proofErr w:type="spellStart"/>
      <w:r w:rsidR="00305345" w:rsidRPr="00305345">
        <w:rPr>
          <w:sz w:val="24"/>
          <w:szCs w:val="24"/>
        </w:rPr>
        <w:t>sublinguale</w:t>
      </w:r>
      <w:proofErr w:type="spellEnd"/>
      <w:r w:rsidRPr="006661B1">
        <w:rPr>
          <w:sz w:val="24"/>
          <w:szCs w:val="24"/>
        </w:rPr>
        <w:t xml:space="preserve"> tablet skal tages med tørre fingre fra blister-enheden, umiddelbart efter åbning af blisteren og placeres under tungen, hvor den vil blive opløst. Synkning bør undgås i cirka 1 minut. Der bør ikke indtages mad og drikke i de efterfølgende 5 minutter.</w:t>
      </w:r>
    </w:p>
    <w:p w:rsidR="002634C8" w:rsidRPr="00F52336" w:rsidRDefault="002634C8" w:rsidP="002634C8">
      <w:pPr>
        <w:ind w:left="851"/>
        <w:rPr>
          <w:sz w:val="24"/>
          <w:szCs w:val="24"/>
        </w:rPr>
      </w:pPr>
    </w:p>
    <w:p w:rsidR="002634C8" w:rsidRPr="006661B1" w:rsidRDefault="002634C8" w:rsidP="002634C8">
      <w:pPr>
        <w:ind w:left="851"/>
        <w:rPr>
          <w:sz w:val="24"/>
          <w:szCs w:val="24"/>
        </w:rPr>
      </w:pPr>
      <w:r w:rsidRPr="006661B1">
        <w:rPr>
          <w:sz w:val="24"/>
          <w:szCs w:val="24"/>
        </w:rPr>
        <w:t xml:space="preserve">Hvis behandlingen med </w:t>
      </w:r>
      <w:proofErr w:type="spellStart"/>
      <w:r w:rsidRPr="006661B1">
        <w:rPr>
          <w:sz w:val="24"/>
          <w:szCs w:val="24"/>
        </w:rPr>
        <w:t>Itulazax</w:t>
      </w:r>
      <w:proofErr w:type="spellEnd"/>
      <w:r w:rsidRPr="006661B1">
        <w:rPr>
          <w:sz w:val="24"/>
          <w:szCs w:val="24"/>
        </w:rPr>
        <w:t xml:space="preserve"> afbrydes i en periode på op til 7 dage, kan behandlingen genoptages af patienten. Hvis behandlingen afbrydes i mere end 7 dage, anbefales det at kontakte en læge, før behandlingen genoptages.</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4.3</w:t>
      </w:r>
      <w:r w:rsidRPr="00C84483">
        <w:rPr>
          <w:b/>
          <w:sz w:val="24"/>
          <w:szCs w:val="24"/>
        </w:rPr>
        <w:tab/>
        <w:t>Kontraindikationer</w:t>
      </w:r>
    </w:p>
    <w:p w:rsidR="002634C8" w:rsidRPr="006661B1" w:rsidRDefault="002634C8" w:rsidP="002634C8">
      <w:pPr>
        <w:autoSpaceDE w:val="0"/>
        <w:autoSpaceDN w:val="0"/>
        <w:adjustRightInd w:val="0"/>
        <w:ind w:left="851"/>
        <w:rPr>
          <w:color w:val="000000"/>
          <w:sz w:val="24"/>
          <w:szCs w:val="24"/>
        </w:rPr>
      </w:pPr>
      <w:r w:rsidRPr="006661B1">
        <w:rPr>
          <w:color w:val="000000"/>
          <w:sz w:val="24"/>
          <w:szCs w:val="24"/>
        </w:rPr>
        <w:t>Overfølsomhed over for et eller flere af hjælpestofferne anført i pkt. 6.1.</w:t>
      </w:r>
      <w:r w:rsidRPr="006661B1">
        <w:rPr>
          <w:i/>
          <w:iCs/>
          <w:color w:val="000000"/>
          <w:sz w:val="24"/>
          <w:szCs w:val="24"/>
        </w:rPr>
        <w:t xml:space="preserve"> </w:t>
      </w:r>
    </w:p>
    <w:p w:rsidR="002634C8" w:rsidRPr="006661B1" w:rsidRDefault="002634C8" w:rsidP="002634C8">
      <w:pPr>
        <w:autoSpaceDE w:val="0"/>
        <w:autoSpaceDN w:val="0"/>
        <w:adjustRightInd w:val="0"/>
        <w:ind w:left="851"/>
        <w:rPr>
          <w:color w:val="000000"/>
          <w:sz w:val="24"/>
          <w:szCs w:val="24"/>
          <w:lang w:eastAsia="en-GB"/>
        </w:rPr>
      </w:pPr>
    </w:p>
    <w:p w:rsidR="002634C8" w:rsidRPr="006661B1" w:rsidRDefault="002634C8" w:rsidP="002634C8">
      <w:pPr>
        <w:autoSpaceDE w:val="0"/>
        <w:autoSpaceDN w:val="0"/>
        <w:adjustRightInd w:val="0"/>
        <w:ind w:left="851"/>
        <w:rPr>
          <w:color w:val="000000"/>
          <w:sz w:val="24"/>
          <w:szCs w:val="24"/>
        </w:rPr>
      </w:pPr>
      <w:r w:rsidRPr="006661B1">
        <w:rPr>
          <w:color w:val="000000"/>
          <w:sz w:val="24"/>
          <w:szCs w:val="24"/>
        </w:rPr>
        <w:t>Patienter med FEV</w:t>
      </w:r>
      <w:r w:rsidRPr="006661B1">
        <w:rPr>
          <w:color w:val="000000"/>
          <w:sz w:val="24"/>
          <w:szCs w:val="24"/>
          <w:vertAlign w:val="subscript"/>
        </w:rPr>
        <w:t>1</w:t>
      </w:r>
      <w:r w:rsidRPr="006661B1">
        <w:rPr>
          <w:color w:val="000000"/>
          <w:sz w:val="24"/>
          <w:szCs w:val="24"/>
        </w:rPr>
        <w:t xml:space="preserve"> &lt;70 % af den forventede værdi (efter tilstrækkelig farmakologisk behandling) ved initiering af behandlingen.</w:t>
      </w:r>
    </w:p>
    <w:p w:rsidR="002634C8" w:rsidRPr="006661B1" w:rsidRDefault="002634C8" w:rsidP="002634C8">
      <w:pPr>
        <w:autoSpaceDE w:val="0"/>
        <w:autoSpaceDN w:val="0"/>
        <w:adjustRightInd w:val="0"/>
        <w:ind w:left="851"/>
        <w:rPr>
          <w:color w:val="000000"/>
          <w:sz w:val="24"/>
          <w:szCs w:val="24"/>
          <w:lang w:eastAsia="en-GB"/>
        </w:rPr>
      </w:pPr>
    </w:p>
    <w:p w:rsidR="002634C8" w:rsidRPr="006661B1" w:rsidRDefault="002634C8" w:rsidP="002634C8">
      <w:pPr>
        <w:autoSpaceDE w:val="0"/>
        <w:autoSpaceDN w:val="0"/>
        <w:adjustRightInd w:val="0"/>
        <w:ind w:left="851"/>
        <w:rPr>
          <w:color w:val="000000"/>
          <w:sz w:val="24"/>
          <w:szCs w:val="24"/>
        </w:rPr>
      </w:pPr>
      <w:r w:rsidRPr="006661B1">
        <w:rPr>
          <w:color w:val="000000"/>
          <w:sz w:val="24"/>
          <w:szCs w:val="24"/>
        </w:rPr>
        <w:t>Patienter, der har oplevet en svær astma-</w:t>
      </w:r>
      <w:proofErr w:type="spellStart"/>
      <w:r w:rsidRPr="006661B1">
        <w:rPr>
          <w:color w:val="000000"/>
          <w:sz w:val="24"/>
          <w:szCs w:val="24"/>
        </w:rPr>
        <w:t>eksacerbation</w:t>
      </w:r>
      <w:proofErr w:type="spellEnd"/>
      <w:r w:rsidRPr="006661B1">
        <w:rPr>
          <w:color w:val="000000"/>
          <w:sz w:val="24"/>
          <w:szCs w:val="24"/>
        </w:rPr>
        <w:t xml:space="preserve"> inden for de seneste 3 måneder før initiering.</w:t>
      </w:r>
    </w:p>
    <w:p w:rsidR="002634C8" w:rsidRPr="006661B1" w:rsidRDefault="002634C8" w:rsidP="002634C8">
      <w:pPr>
        <w:autoSpaceDE w:val="0"/>
        <w:autoSpaceDN w:val="0"/>
        <w:adjustRightInd w:val="0"/>
        <w:ind w:left="851"/>
        <w:rPr>
          <w:color w:val="000000"/>
          <w:sz w:val="24"/>
          <w:szCs w:val="24"/>
          <w:lang w:eastAsia="en-GB"/>
        </w:rPr>
      </w:pPr>
    </w:p>
    <w:p w:rsidR="002634C8" w:rsidRPr="006661B1" w:rsidRDefault="002634C8" w:rsidP="002634C8">
      <w:pPr>
        <w:autoSpaceDE w:val="0"/>
        <w:autoSpaceDN w:val="0"/>
        <w:adjustRightInd w:val="0"/>
        <w:ind w:left="851"/>
        <w:rPr>
          <w:sz w:val="24"/>
          <w:szCs w:val="24"/>
        </w:rPr>
      </w:pPr>
      <w:r w:rsidRPr="006661B1">
        <w:rPr>
          <w:sz w:val="24"/>
          <w:szCs w:val="24"/>
        </w:rPr>
        <w:lastRenderedPageBreak/>
        <w:t>Patienter med ikke-kontrolleret astma inden for de seneste 3 måneder før initiering.</w:t>
      </w:r>
    </w:p>
    <w:p w:rsidR="002634C8" w:rsidRPr="006661B1" w:rsidRDefault="002634C8" w:rsidP="002634C8">
      <w:pPr>
        <w:autoSpaceDE w:val="0"/>
        <w:autoSpaceDN w:val="0"/>
        <w:adjustRightInd w:val="0"/>
        <w:ind w:left="851"/>
        <w:rPr>
          <w:color w:val="000000"/>
          <w:sz w:val="24"/>
          <w:szCs w:val="24"/>
          <w:lang w:eastAsia="en-GB"/>
        </w:rPr>
      </w:pPr>
    </w:p>
    <w:p w:rsidR="002634C8" w:rsidRPr="006661B1" w:rsidRDefault="002634C8" w:rsidP="002634C8">
      <w:pPr>
        <w:autoSpaceDE w:val="0"/>
        <w:autoSpaceDN w:val="0"/>
        <w:adjustRightInd w:val="0"/>
        <w:ind w:left="851"/>
        <w:rPr>
          <w:sz w:val="24"/>
          <w:szCs w:val="24"/>
        </w:rPr>
      </w:pPr>
      <w:r w:rsidRPr="006661B1">
        <w:rPr>
          <w:sz w:val="24"/>
          <w:szCs w:val="24"/>
        </w:rPr>
        <w:t xml:space="preserve">Patienter med aktive systemiske autoimmune sygdomme (responderer ikke på behandling) og patienter med immundefekter, nedsat immunforsvar eller </w:t>
      </w:r>
      <w:proofErr w:type="spellStart"/>
      <w:r w:rsidRPr="006661B1">
        <w:rPr>
          <w:sz w:val="24"/>
          <w:szCs w:val="24"/>
        </w:rPr>
        <w:t>immunosuppression</w:t>
      </w:r>
      <w:proofErr w:type="spellEnd"/>
      <w:r w:rsidRPr="006661B1">
        <w:rPr>
          <w:sz w:val="24"/>
          <w:szCs w:val="24"/>
        </w:rPr>
        <w:t xml:space="preserve"> (se pkt. 4.4).</w:t>
      </w:r>
    </w:p>
    <w:p w:rsidR="002634C8" w:rsidRPr="006661B1" w:rsidRDefault="002634C8" w:rsidP="002634C8">
      <w:pPr>
        <w:autoSpaceDE w:val="0"/>
        <w:autoSpaceDN w:val="0"/>
        <w:adjustRightInd w:val="0"/>
        <w:ind w:left="851"/>
        <w:rPr>
          <w:sz w:val="24"/>
          <w:szCs w:val="24"/>
          <w:lang w:eastAsia="en-GB"/>
        </w:rPr>
      </w:pPr>
    </w:p>
    <w:p w:rsidR="002634C8" w:rsidRPr="006661B1" w:rsidRDefault="002634C8" w:rsidP="002634C8">
      <w:pPr>
        <w:autoSpaceDE w:val="0"/>
        <w:autoSpaceDN w:val="0"/>
        <w:adjustRightInd w:val="0"/>
        <w:ind w:left="851"/>
        <w:rPr>
          <w:color w:val="000000"/>
          <w:sz w:val="24"/>
          <w:szCs w:val="24"/>
        </w:rPr>
      </w:pPr>
      <w:r w:rsidRPr="006661B1">
        <w:rPr>
          <w:color w:val="000000"/>
          <w:sz w:val="24"/>
          <w:szCs w:val="24"/>
        </w:rPr>
        <w:t xml:space="preserve">Patienter med malign </w:t>
      </w:r>
      <w:proofErr w:type="spellStart"/>
      <w:r w:rsidRPr="006661B1">
        <w:rPr>
          <w:color w:val="000000"/>
          <w:sz w:val="24"/>
          <w:szCs w:val="24"/>
        </w:rPr>
        <w:t>neoplasia</w:t>
      </w:r>
      <w:proofErr w:type="spellEnd"/>
      <w:r w:rsidRPr="006661B1">
        <w:rPr>
          <w:color w:val="000000"/>
          <w:sz w:val="24"/>
          <w:szCs w:val="24"/>
        </w:rPr>
        <w:t xml:space="preserve"> med aktuel sygdomsrelevans.</w:t>
      </w:r>
    </w:p>
    <w:p w:rsidR="002634C8" w:rsidRPr="006661B1" w:rsidRDefault="002634C8" w:rsidP="002634C8">
      <w:pPr>
        <w:autoSpaceDE w:val="0"/>
        <w:autoSpaceDN w:val="0"/>
        <w:adjustRightInd w:val="0"/>
        <w:ind w:left="851"/>
        <w:rPr>
          <w:color w:val="000000"/>
          <w:sz w:val="24"/>
          <w:szCs w:val="24"/>
          <w:lang w:eastAsia="en-GB"/>
        </w:rPr>
      </w:pPr>
    </w:p>
    <w:p w:rsidR="002634C8" w:rsidRPr="006661B1" w:rsidRDefault="002634C8" w:rsidP="002634C8">
      <w:pPr>
        <w:autoSpaceDE w:val="0"/>
        <w:autoSpaceDN w:val="0"/>
        <w:adjustRightInd w:val="0"/>
        <w:ind w:left="851"/>
        <w:rPr>
          <w:color w:val="000000"/>
          <w:sz w:val="24"/>
          <w:szCs w:val="24"/>
        </w:rPr>
      </w:pPr>
      <w:r w:rsidRPr="006661B1">
        <w:rPr>
          <w:color w:val="000000"/>
          <w:sz w:val="24"/>
          <w:szCs w:val="24"/>
        </w:rPr>
        <w:t>Patienter med akut svær oral inflammation eller orale sår (se pkt. 4.4).</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2634C8" w:rsidRDefault="002634C8" w:rsidP="002634C8">
      <w:pPr>
        <w:autoSpaceDE w:val="0"/>
        <w:autoSpaceDN w:val="0"/>
        <w:adjustRightInd w:val="0"/>
        <w:ind w:left="851"/>
        <w:rPr>
          <w:sz w:val="24"/>
          <w:szCs w:val="24"/>
          <w:u w:val="single"/>
        </w:rPr>
      </w:pPr>
    </w:p>
    <w:p w:rsidR="002634C8" w:rsidRPr="006661B1" w:rsidRDefault="002634C8" w:rsidP="002634C8">
      <w:pPr>
        <w:autoSpaceDE w:val="0"/>
        <w:autoSpaceDN w:val="0"/>
        <w:adjustRightInd w:val="0"/>
        <w:ind w:left="851"/>
        <w:rPr>
          <w:noProof/>
          <w:sz w:val="24"/>
          <w:szCs w:val="24"/>
          <w:u w:val="single"/>
        </w:rPr>
      </w:pPr>
      <w:r w:rsidRPr="006661B1">
        <w:rPr>
          <w:sz w:val="24"/>
          <w:szCs w:val="24"/>
          <w:u w:val="single"/>
        </w:rPr>
        <w:t>Svære systemiske allergiske reaktioner</w:t>
      </w:r>
    </w:p>
    <w:p w:rsidR="002634C8" w:rsidRPr="006661B1" w:rsidRDefault="002634C8" w:rsidP="002634C8">
      <w:pPr>
        <w:autoSpaceDE w:val="0"/>
        <w:autoSpaceDN w:val="0"/>
        <w:adjustRightInd w:val="0"/>
        <w:ind w:left="851"/>
        <w:rPr>
          <w:noProof/>
          <w:sz w:val="24"/>
          <w:szCs w:val="24"/>
        </w:rPr>
      </w:pPr>
      <w:r w:rsidRPr="006661B1">
        <w:rPr>
          <w:sz w:val="24"/>
          <w:szCs w:val="24"/>
        </w:rPr>
        <w:t>Behandlingen skal seponeres, og en læge skal omgående kontaktes i tilfælde af svære systemiske allergiske reaktioner, svære astma-</w:t>
      </w:r>
      <w:proofErr w:type="spellStart"/>
      <w:r w:rsidRPr="006661B1">
        <w:rPr>
          <w:sz w:val="24"/>
          <w:szCs w:val="24"/>
        </w:rPr>
        <w:t>eksacerbationer</w:t>
      </w:r>
      <w:proofErr w:type="spellEnd"/>
      <w:r w:rsidRPr="006661B1">
        <w:rPr>
          <w:sz w:val="24"/>
          <w:szCs w:val="24"/>
        </w:rPr>
        <w:t xml:space="preserve">, svært </w:t>
      </w:r>
      <w:proofErr w:type="spellStart"/>
      <w:r w:rsidR="000E3A6C" w:rsidRPr="006661B1">
        <w:rPr>
          <w:sz w:val="24"/>
          <w:szCs w:val="24"/>
        </w:rPr>
        <w:t>faryng</w:t>
      </w:r>
      <w:r w:rsidR="000E3A6C">
        <w:rPr>
          <w:sz w:val="24"/>
          <w:szCs w:val="24"/>
        </w:rPr>
        <w:t>e</w:t>
      </w:r>
      <w:r w:rsidR="000E3A6C" w:rsidRPr="006661B1">
        <w:rPr>
          <w:sz w:val="24"/>
          <w:szCs w:val="24"/>
        </w:rPr>
        <w:t>al</w:t>
      </w:r>
      <w:r w:rsidR="000E3A6C">
        <w:rPr>
          <w:sz w:val="24"/>
          <w:szCs w:val="24"/>
        </w:rPr>
        <w:t>t</w:t>
      </w:r>
      <w:proofErr w:type="spellEnd"/>
      <w:r w:rsidR="000E3A6C" w:rsidRPr="006661B1">
        <w:rPr>
          <w:sz w:val="24"/>
          <w:szCs w:val="24"/>
        </w:rPr>
        <w:t xml:space="preserve"> </w:t>
      </w:r>
      <w:r w:rsidRPr="006661B1">
        <w:rPr>
          <w:sz w:val="24"/>
          <w:szCs w:val="24"/>
        </w:rPr>
        <w:t xml:space="preserve">ødem, synkebesvær, åndedrætsbesvær, stemmeforandringer, hypotension eller følelse af opfyldning i halsen. De indsættende systemiske symptomer kan omfatte rødmen, </w:t>
      </w:r>
      <w:proofErr w:type="spellStart"/>
      <w:r w:rsidRPr="006661B1">
        <w:rPr>
          <w:sz w:val="24"/>
          <w:szCs w:val="24"/>
        </w:rPr>
        <w:t>pruritus</w:t>
      </w:r>
      <w:proofErr w:type="spellEnd"/>
      <w:r w:rsidRPr="006661B1">
        <w:rPr>
          <w:sz w:val="24"/>
          <w:szCs w:val="24"/>
        </w:rPr>
        <w:t>, varmefornemmelser, generelt ubehag og uro/angst.</w:t>
      </w:r>
    </w:p>
    <w:p w:rsidR="002634C8" w:rsidRPr="006661B1" w:rsidRDefault="002634C8" w:rsidP="002634C8">
      <w:pPr>
        <w:autoSpaceDE w:val="0"/>
        <w:autoSpaceDN w:val="0"/>
        <w:adjustRightInd w:val="0"/>
        <w:ind w:left="851"/>
        <w:rPr>
          <w:noProof/>
          <w:sz w:val="24"/>
          <w:szCs w:val="24"/>
        </w:rPr>
      </w:pPr>
    </w:p>
    <w:p w:rsidR="002634C8" w:rsidRPr="006661B1" w:rsidRDefault="002634C8" w:rsidP="002634C8">
      <w:pPr>
        <w:autoSpaceDE w:val="0"/>
        <w:autoSpaceDN w:val="0"/>
        <w:adjustRightInd w:val="0"/>
        <w:ind w:left="851"/>
        <w:rPr>
          <w:noProof/>
          <w:sz w:val="24"/>
          <w:szCs w:val="24"/>
        </w:rPr>
      </w:pPr>
      <w:r w:rsidRPr="006661B1">
        <w:rPr>
          <w:sz w:val="24"/>
          <w:szCs w:val="24"/>
        </w:rPr>
        <w:t xml:space="preserve">En mulig behandling af svære systemiske allergiske reaktioner er adrenalin. Virkningerne af adrenalin kan forstærkes hos patienter, der behandles med tricykliske </w:t>
      </w:r>
      <w:proofErr w:type="spellStart"/>
      <w:r w:rsidRPr="006661B1">
        <w:rPr>
          <w:sz w:val="24"/>
          <w:szCs w:val="24"/>
        </w:rPr>
        <w:t>antidepressiva</w:t>
      </w:r>
      <w:proofErr w:type="spellEnd"/>
      <w:r w:rsidRPr="006661B1">
        <w:rPr>
          <w:sz w:val="24"/>
          <w:szCs w:val="24"/>
        </w:rPr>
        <w:t xml:space="preserve">, </w:t>
      </w:r>
      <w:proofErr w:type="spellStart"/>
      <w:r>
        <w:rPr>
          <w:sz w:val="24"/>
          <w:szCs w:val="24"/>
        </w:rPr>
        <w:t>monoaminooxidasehæmmere</w:t>
      </w:r>
      <w:proofErr w:type="spellEnd"/>
      <w:r>
        <w:rPr>
          <w:sz w:val="24"/>
          <w:szCs w:val="24"/>
        </w:rPr>
        <w:t xml:space="preserve"> (MAO-</w:t>
      </w:r>
      <w:proofErr w:type="spellStart"/>
      <w:r>
        <w:rPr>
          <w:sz w:val="24"/>
          <w:szCs w:val="24"/>
        </w:rPr>
        <w:t>hæmmere</w:t>
      </w:r>
      <w:proofErr w:type="spellEnd"/>
      <w:r w:rsidRPr="006661B1">
        <w:rPr>
          <w:sz w:val="24"/>
          <w:szCs w:val="24"/>
        </w:rPr>
        <w:t>) og/eller COMT-</w:t>
      </w:r>
      <w:proofErr w:type="spellStart"/>
      <w:r w:rsidRPr="006661B1">
        <w:rPr>
          <w:sz w:val="24"/>
          <w:szCs w:val="24"/>
        </w:rPr>
        <w:t>hæmmere</w:t>
      </w:r>
      <w:proofErr w:type="spellEnd"/>
      <w:r w:rsidRPr="006661B1">
        <w:rPr>
          <w:sz w:val="24"/>
          <w:szCs w:val="24"/>
        </w:rPr>
        <w:t xml:space="preserve"> med mulige fatale følger. Virkningerne af adrenalin kan reduceres hos patienter, der behandles med betablokkere.</w:t>
      </w:r>
    </w:p>
    <w:p w:rsidR="002634C8" w:rsidRPr="006661B1" w:rsidRDefault="002634C8" w:rsidP="002634C8">
      <w:pPr>
        <w:autoSpaceDE w:val="0"/>
        <w:autoSpaceDN w:val="0"/>
        <w:adjustRightInd w:val="0"/>
        <w:ind w:left="851"/>
        <w:rPr>
          <w:noProof/>
          <w:sz w:val="24"/>
          <w:szCs w:val="24"/>
        </w:rPr>
      </w:pPr>
    </w:p>
    <w:p w:rsidR="002634C8" w:rsidRPr="006661B1" w:rsidRDefault="002634C8" w:rsidP="002634C8">
      <w:pPr>
        <w:autoSpaceDE w:val="0"/>
        <w:autoSpaceDN w:val="0"/>
        <w:adjustRightInd w:val="0"/>
        <w:ind w:left="851"/>
        <w:rPr>
          <w:noProof/>
          <w:sz w:val="24"/>
          <w:szCs w:val="24"/>
        </w:rPr>
      </w:pPr>
      <w:r w:rsidRPr="006661B1">
        <w:rPr>
          <w:sz w:val="24"/>
          <w:szCs w:val="24"/>
        </w:rPr>
        <w:t xml:space="preserve">Patienter med hjertesygdomme kan være udsat for øget risiko i tilfælde af svære systemiske allergiske reaktioner. Den kliniske erfaring i behandling med </w:t>
      </w:r>
      <w:proofErr w:type="spellStart"/>
      <w:r w:rsidRPr="006661B1">
        <w:rPr>
          <w:color w:val="000000"/>
          <w:sz w:val="24"/>
          <w:szCs w:val="24"/>
        </w:rPr>
        <w:t>Itulazax</w:t>
      </w:r>
      <w:proofErr w:type="spellEnd"/>
      <w:r w:rsidRPr="006661B1">
        <w:rPr>
          <w:sz w:val="24"/>
          <w:szCs w:val="24"/>
        </w:rPr>
        <w:t xml:space="preserve"> til patienter med hjertesygdomme er begrænset, og allergen-immunterapi skal ordineres med forsigtighed til patienter med alvorlige hjerte-kar-sygdomme.</w:t>
      </w:r>
    </w:p>
    <w:p w:rsidR="002634C8" w:rsidRPr="006661B1" w:rsidRDefault="002634C8" w:rsidP="002634C8">
      <w:pPr>
        <w:autoSpaceDE w:val="0"/>
        <w:autoSpaceDN w:val="0"/>
        <w:adjustRightInd w:val="0"/>
        <w:ind w:left="851"/>
        <w:rPr>
          <w:noProof/>
          <w:sz w:val="24"/>
          <w:szCs w:val="24"/>
        </w:rPr>
      </w:pPr>
    </w:p>
    <w:p w:rsidR="002634C8" w:rsidRPr="006661B1" w:rsidRDefault="002634C8" w:rsidP="002634C8">
      <w:pPr>
        <w:ind w:left="851"/>
        <w:rPr>
          <w:noProof/>
          <w:sz w:val="24"/>
          <w:szCs w:val="24"/>
        </w:rPr>
      </w:pPr>
      <w:r w:rsidRPr="006661B1">
        <w:rPr>
          <w:sz w:val="24"/>
          <w:szCs w:val="24"/>
        </w:rPr>
        <w:t xml:space="preserve">Initiering af </w:t>
      </w:r>
      <w:proofErr w:type="spellStart"/>
      <w:r w:rsidRPr="006661B1">
        <w:rPr>
          <w:sz w:val="24"/>
          <w:szCs w:val="24"/>
        </w:rPr>
        <w:t>Itulazax</w:t>
      </w:r>
      <w:proofErr w:type="spellEnd"/>
      <w:r w:rsidRPr="006661B1">
        <w:rPr>
          <w:sz w:val="24"/>
          <w:szCs w:val="24"/>
        </w:rPr>
        <w:t xml:space="preserve"> hos patienter, der tidligere har haft en systemisk allergisk reaktion over for subkutan træpollenallergen-immunterapi, skal nøje overvejes, og der skal være foranstaltninger til rådighed til behandling af mulige reaktioner. Dette er baseret på erfaringer efter markedsføring af en tilsvarende </w:t>
      </w:r>
      <w:proofErr w:type="spellStart"/>
      <w:r w:rsidRPr="006661B1">
        <w:rPr>
          <w:sz w:val="24"/>
          <w:szCs w:val="24"/>
        </w:rPr>
        <w:t>sublingual</w:t>
      </w:r>
      <w:proofErr w:type="spellEnd"/>
      <w:r w:rsidRPr="006661B1">
        <w:rPr>
          <w:sz w:val="24"/>
          <w:szCs w:val="24"/>
        </w:rPr>
        <w:t xml:space="preserve"> tablet til græspollen-immunterapi, som indikerer, at risikoen for en svær allergisk reaktion kan være forøget for patienter, der tidligere har oplevet en systemisk allergisk reaktion over for subkutan græspollen-immunterapi.</w:t>
      </w:r>
    </w:p>
    <w:p w:rsidR="002634C8" w:rsidRPr="006661B1" w:rsidRDefault="002634C8" w:rsidP="002634C8">
      <w:pPr>
        <w:ind w:left="851"/>
        <w:rPr>
          <w:noProof/>
          <w:sz w:val="24"/>
          <w:szCs w:val="24"/>
          <w:u w:val="single"/>
        </w:rPr>
      </w:pPr>
    </w:p>
    <w:p w:rsidR="002634C8" w:rsidRPr="006661B1" w:rsidRDefault="002634C8" w:rsidP="002634C8">
      <w:pPr>
        <w:ind w:left="851"/>
        <w:rPr>
          <w:noProof/>
          <w:sz w:val="24"/>
          <w:szCs w:val="24"/>
          <w:u w:val="single"/>
        </w:rPr>
      </w:pPr>
      <w:r w:rsidRPr="006661B1">
        <w:rPr>
          <w:sz w:val="24"/>
          <w:szCs w:val="24"/>
          <w:u w:val="single"/>
        </w:rPr>
        <w:t>Astma</w:t>
      </w:r>
    </w:p>
    <w:p w:rsidR="002634C8" w:rsidRPr="006661B1" w:rsidRDefault="002634C8" w:rsidP="002634C8">
      <w:pPr>
        <w:ind w:left="851"/>
        <w:rPr>
          <w:noProof/>
          <w:sz w:val="24"/>
          <w:szCs w:val="24"/>
        </w:rPr>
      </w:pPr>
      <w:r w:rsidRPr="006661B1">
        <w:rPr>
          <w:sz w:val="24"/>
          <w:szCs w:val="24"/>
        </w:rPr>
        <w:t>Astma er en kendt risikofaktor for svære systemiske allergiske reaktioner.</w:t>
      </w:r>
    </w:p>
    <w:p w:rsidR="002634C8" w:rsidRPr="006661B1" w:rsidRDefault="002634C8" w:rsidP="002634C8">
      <w:pPr>
        <w:ind w:left="851"/>
        <w:rPr>
          <w:noProof/>
          <w:sz w:val="24"/>
          <w:szCs w:val="24"/>
        </w:rPr>
      </w:pPr>
    </w:p>
    <w:p w:rsidR="002634C8" w:rsidRPr="006661B1" w:rsidRDefault="002634C8" w:rsidP="002634C8">
      <w:pPr>
        <w:ind w:left="851"/>
        <w:rPr>
          <w:noProof/>
          <w:sz w:val="24"/>
          <w:szCs w:val="24"/>
        </w:rPr>
      </w:pPr>
      <w:r w:rsidRPr="006661B1">
        <w:rPr>
          <w:noProof/>
          <w:sz w:val="24"/>
          <w:szCs w:val="24"/>
        </w:rPr>
        <w:t>Svær astma-eksacerbation inden for de seneste 12 måneder er en kendt risikofaktor for fremtidige eksacerbationer. Der er begrænsede data til rådighed vedrørende behandling med Itulazax i denne situation.</w:t>
      </w:r>
    </w:p>
    <w:p w:rsidR="002634C8" w:rsidRPr="006661B1" w:rsidRDefault="002634C8" w:rsidP="002634C8">
      <w:pPr>
        <w:ind w:left="851"/>
        <w:rPr>
          <w:noProof/>
          <w:sz w:val="24"/>
          <w:szCs w:val="24"/>
        </w:rPr>
      </w:pPr>
    </w:p>
    <w:p w:rsidR="002634C8" w:rsidRPr="006661B1" w:rsidRDefault="002634C8" w:rsidP="002634C8">
      <w:pPr>
        <w:ind w:left="851"/>
        <w:rPr>
          <w:color w:val="000000"/>
          <w:sz w:val="24"/>
          <w:szCs w:val="24"/>
        </w:rPr>
      </w:pPr>
      <w:proofErr w:type="spellStart"/>
      <w:r w:rsidRPr="006661B1">
        <w:rPr>
          <w:color w:val="000000"/>
          <w:sz w:val="24"/>
          <w:szCs w:val="24"/>
        </w:rPr>
        <w:t>Itulazax</w:t>
      </w:r>
      <w:proofErr w:type="spellEnd"/>
      <w:r w:rsidRPr="006661B1">
        <w:rPr>
          <w:color w:val="000000"/>
          <w:sz w:val="24"/>
          <w:szCs w:val="24"/>
        </w:rPr>
        <w:t xml:space="preserve"> er ikke undersøgt hos patienter med svær og/eller ikke-kontrolleret astma.</w:t>
      </w:r>
    </w:p>
    <w:p w:rsidR="002634C8" w:rsidRPr="006661B1" w:rsidRDefault="002634C8" w:rsidP="002634C8">
      <w:pPr>
        <w:ind w:left="851"/>
        <w:rPr>
          <w:sz w:val="24"/>
          <w:szCs w:val="24"/>
          <w:lang w:eastAsia="en-GB"/>
        </w:rPr>
      </w:pPr>
    </w:p>
    <w:p w:rsidR="002634C8" w:rsidRPr="006661B1" w:rsidRDefault="002634C8" w:rsidP="002634C8">
      <w:pPr>
        <w:ind w:left="851"/>
        <w:rPr>
          <w:color w:val="000000"/>
          <w:sz w:val="24"/>
          <w:szCs w:val="24"/>
        </w:rPr>
      </w:pPr>
      <w:r w:rsidRPr="006661B1">
        <w:rPr>
          <w:color w:val="000000"/>
          <w:sz w:val="24"/>
          <w:szCs w:val="24"/>
        </w:rPr>
        <w:t>Patienter med astma skal informeres om, at de skal søge lægehjælp omgående, hvis deres astma pludselig forværres.</w:t>
      </w:r>
    </w:p>
    <w:p w:rsidR="002634C8" w:rsidRPr="006661B1" w:rsidRDefault="002634C8" w:rsidP="002634C8">
      <w:pPr>
        <w:ind w:left="851"/>
        <w:rPr>
          <w:color w:val="000000"/>
          <w:sz w:val="24"/>
          <w:szCs w:val="24"/>
          <w:lang w:eastAsia="en-GB"/>
        </w:rPr>
      </w:pPr>
    </w:p>
    <w:p w:rsidR="002634C8" w:rsidRPr="006661B1" w:rsidRDefault="002634C8" w:rsidP="002634C8">
      <w:pPr>
        <w:ind w:left="851"/>
        <w:rPr>
          <w:color w:val="000000"/>
          <w:sz w:val="24"/>
          <w:szCs w:val="24"/>
        </w:rPr>
      </w:pPr>
      <w:r w:rsidRPr="006661B1">
        <w:rPr>
          <w:sz w:val="24"/>
          <w:szCs w:val="24"/>
        </w:rPr>
        <w:lastRenderedPageBreak/>
        <w:t xml:space="preserve">Hos patienter med astma, som oplever en akut luftvejsinfektion, bør initiering af behandling med </w:t>
      </w:r>
      <w:proofErr w:type="spellStart"/>
      <w:r w:rsidRPr="006661B1">
        <w:rPr>
          <w:sz w:val="24"/>
          <w:szCs w:val="24"/>
        </w:rPr>
        <w:t>Itulazax</w:t>
      </w:r>
      <w:proofErr w:type="spellEnd"/>
      <w:r w:rsidRPr="006661B1">
        <w:rPr>
          <w:sz w:val="24"/>
          <w:szCs w:val="24"/>
        </w:rPr>
        <w:t xml:space="preserve"> udsættes, indtil infektionen er ovre.</w:t>
      </w:r>
    </w:p>
    <w:p w:rsidR="002634C8" w:rsidRPr="006661B1" w:rsidRDefault="002634C8" w:rsidP="002634C8">
      <w:pPr>
        <w:ind w:left="851"/>
        <w:rPr>
          <w:color w:val="000000"/>
          <w:sz w:val="24"/>
          <w:szCs w:val="24"/>
          <w:lang w:eastAsia="en-GB"/>
        </w:rPr>
      </w:pPr>
    </w:p>
    <w:p w:rsidR="002634C8" w:rsidRPr="006661B1" w:rsidRDefault="002634C8" w:rsidP="002634C8">
      <w:pPr>
        <w:ind w:left="851"/>
        <w:rPr>
          <w:color w:val="000000"/>
          <w:sz w:val="24"/>
          <w:szCs w:val="24"/>
          <w:u w:val="single"/>
        </w:rPr>
      </w:pPr>
      <w:r w:rsidRPr="006661B1">
        <w:rPr>
          <w:color w:val="000000"/>
          <w:sz w:val="24"/>
          <w:szCs w:val="24"/>
          <w:u w:val="single"/>
        </w:rPr>
        <w:t>Oral inflammation</w:t>
      </w:r>
    </w:p>
    <w:p w:rsidR="002634C8" w:rsidRPr="006661B1" w:rsidRDefault="002634C8" w:rsidP="002634C8">
      <w:pPr>
        <w:ind w:left="851"/>
        <w:rPr>
          <w:color w:val="000000"/>
          <w:sz w:val="24"/>
          <w:szCs w:val="24"/>
        </w:rPr>
      </w:pPr>
      <w:r w:rsidRPr="006661B1">
        <w:rPr>
          <w:color w:val="000000"/>
          <w:sz w:val="24"/>
          <w:szCs w:val="24"/>
        </w:rPr>
        <w:t xml:space="preserve">Hos patienter med svær oral inflammation (f.eks. oral </w:t>
      </w:r>
      <w:proofErr w:type="spellStart"/>
      <w:r w:rsidRPr="006661B1">
        <w:rPr>
          <w:color w:val="000000"/>
          <w:sz w:val="24"/>
          <w:szCs w:val="24"/>
        </w:rPr>
        <w:t>lichen</w:t>
      </w:r>
      <w:proofErr w:type="spellEnd"/>
      <w:r w:rsidRPr="006661B1">
        <w:rPr>
          <w:color w:val="000000"/>
          <w:sz w:val="24"/>
          <w:szCs w:val="24"/>
        </w:rPr>
        <w:t xml:space="preserve"> </w:t>
      </w:r>
      <w:proofErr w:type="spellStart"/>
      <w:r w:rsidRPr="006661B1">
        <w:rPr>
          <w:color w:val="000000"/>
          <w:sz w:val="24"/>
          <w:szCs w:val="24"/>
        </w:rPr>
        <w:t>ruber</w:t>
      </w:r>
      <w:proofErr w:type="spellEnd"/>
      <w:r w:rsidRPr="006661B1">
        <w:rPr>
          <w:color w:val="000000"/>
          <w:sz w:val="24"/>
          <w:szCs w:val="24"/>
        </w:rPr>
        <w:t xml:space="preserve">, sår i munden eller trøske), orale sår eller efter oral kirurgi, herunder dental ekstraktion eller efter tab af tand, bør initiering af behandling med </w:t>
      </w:r>
      <w:proofErr w:type="spellStart"/>
      <w:r w:rsidRPr="006661B1">
        <w:rPr>
          <w:color w:val="000000"/>
          <w:sz w:val="24"/>
          <w:szCs w:val="24"/>
        </w:rPr>
        <w:t>Itulazax</w:t>
      </w:r>
      <w:proofErr w:type="spellEnd"/>
      <w:r w:rsidRPr="006661B1">
        <w:rPr>
          <w:color w:val="000000"/>
          <w:sz w:val="24"/>
          <w:szCs w:val="24"/>
        </w:rPr>
        <w:t xml:space="preserve"> udskydes, og igangværende behandling midlertidigt seponeres for at tillade </w:t>
      </w:r>
      <w:proofErr w:type="spellStart"/>
      <w:r w:rsidRPr="006661B1">
        <w:rPr>
          <w:color w:val="000000"/>
          <w:sz w:val="24"/>
          <w:szCs w:val="24"/>
        </w:rPr>
        <w:t>opheling</w:t>
      </w:r>
      <w:proofErr w:type="spellEnd"/>
      <w:r w:rsidRPr="006661B1">
        <w:rPr>
          <w:color w:val="000000"/>
          <w:sz w:val="24"/>
          <w:szCs w:val="24"/>
        </w:rPr>
        <w:t xml:space="preserve"> af mundhulen.</w:t>
      </w:r>
    </w:p>
    <w:p w:rsidR="002634C8" w:rsidRPr="006661B1" w:rsidRDefault="002634C8" w:rsidP="002634C8">
      <w:pPr>
        <w:autoSpaceDE w:val="0"/>
        <w:autoSpaceDN w:val="0"/>
        <w:adjustRightInd w:val="0"/>
        <w:ind w:left="851"/>
        <w:rPr>
          <w:color w:val="000000"/>
          <w:sz w:val="24"/>
          <w:szCs w:val="24"/>
          <w:u w:val="single"/>
          <w:lang w:eastAsia="en-GB"/>
        </w:rPr>
      </w:pPr>
    </w:p>
    <w:p w:rsidR="002634C8" w:rsidRPr="006661B1" w:rsidRDefault="002634C8" w:rsidP="002634C8">
      <w:pPr>
        <w:autoSpaceDE w:val="0"/>
        <w:autoSpaceDN w:val="0"/>
        <w:adjustRightInd w:val="0"/>
        <w:ind w:left="851"/>
        <w:rPr>
          <w:color w:val="000000"/>
          <w:sz w:val="24"/>
          <w:szCs w:val="24"/>
          <w:u w:val="single"/>
        </w:rPr>
      </w:pPr>
      <w:r w:rsidRPr="006661B1">
        <w:rPr>
          <w:color w:val="000000"/>
          <w:sz w:val="24"/>
          <w:szCs w:val="24"/>
          <w:u w:val="single"/>
        </w:rPr>
        <w:t>Lokale allergiske reaktioner</w:t>
      </w:r>
    </w:p>
    <w:p w:rsidR="002634C8" w:rsidRPr="006661B1" w:rsidRDefault="002634C8" w:rsidP="002634C8">
      <w:pPr>
        <w:ind w:left="851"/>
        <w:rPr>
          <w:color w:val="000000"/>
          <w:sz w:val="24"/>
          <w:szCs w:val="24"/>
        </w:rPr>
      </w:pPr>
      <w:r w:rsidRPr="006661B1">
        <w:rPr>
          <w:sz w:val="24"/>
          <w:szCs w:val="24"/>
        </w:rPr>
        <w:t xml:space="preserve">Ved behandling med </w:t>
      </w:r>
      <w:proofErr w:type="spellStart"/>
      <w:r w:rsidRPr="006661B1">
        <w:rPr>
          <w:sz w:val="24"/>
          <w:szCs w:val="24"/>
        </w:rPr>
        <w:t>Itulazax</w:t>
      </w:r>
      <w:proofErr w:type="spellEnd"/>
      <w:r w:rsidRPr="006661B1">
        <w:rPr>
          <w:sz w:val="24"/>
          <w:szCs w:val="24"/>
        </w:rPr>
        <w:t xml:space="preserve"> eksponeres patienten for det allergen, der forårsager allergisymptomerne.</w:t>
      </w:r>
      <w:r w:rsidRPr="006661B1">
        <w:rPr>
          <w:color w:val="000000"/>
          <w:sz w:val="24"/>
          <w:szCs w:val="24"/>
        </w:rPr>
        <w:t xml:space="preserve"> Derfor kan der forventes lokale allergiske reaktioner i behandlingsperioden. Disse reaktioner er i reglen milde til moderate, men der kan forekomme mere alvorlige reaktioner. De første par dage med behandling i hjemmet kan der forekomme bivirkninger, som ikke blev observeret på den første behandlingsdag. Hvis patienten oplever signifikante lokale bivirkninger af behandlingen, bør anti-allergisk medicin (f.eks. antihistaminer) overvejes. </w:t>
      </w:r>
    </w:p>
    <w:p w:rsidR="000E3A6C" w:rsidRDefault="000E3A6C" w:rsidP="000E3A6C">
      <w:pPr>
        <w:ind w:left="851"/>
        <w:rPr>
          <w:color w:val="000000"/>
          <w:sz w:val="24"/>
          <w:szCs w:val="24"/>
          <w:u w:val="single"/>
        </w:rPr>
      </w:pPr>
    </w:p>
    <w:p w:rsidR="000E3A6C" w:rsidRPr="006661B1" w:rsidRDefault="000E3A6C" w:rsidP="000E3A6C">
      <w:pPr>
        <w:ind w:left="851"/>
        <w:rPr>
          <w:color w:val="000000"/>
          <w:sz w:val="24"/>
          <w:szCs w:val="24"/>
          <w:u w:val="single"/>
        </w:rPr>
      </w:pPr>
      <w:proofErr w:type="spellStart"/>
      <w:r w:rsidRPr="006661B1">
        <w:rPr>
          <w:color w:val="000000"/>
          <w:sz w:val="24"/>
          <w:szCs w:val="24"/>
          <w:u w:val="single"/>
        </w:rPr>
        <w:t>Eosinofil</w:t>
      </w:r>
      <w:proofErr w:type="spellEnd"/>
      <w:r w:rsidRPr="006661B1">
        <w:rPr>
          <w:color w:val="000000"/>
          <w:sz w:val="24"/>
          <w:szCs w:val="24"/>
          <w:u w:val="single"/>
        </w:rPr>
        <w:t xml:space="preserve"> </w:t>
      </w:r>
      <w:proofErr w:type="spellStart"/>
      <w:r w:rsidRPr="006661B1">
        <w:rPr>
          <w:color w:val="000000"/>
          <w:sz w:val="24"/>
          <w:szCs w:val="24"/>
          <w:u w:val="single"/>
        </w:rPr>
        <w:t>øsofagitis</w:t>
      </w:r>
      <w:proofErr w:type="spellEnd"/>
    </w:p>
    <w:p w:rsidR="000E3A6C" w:rsidRPr="006661B1" w:rsidRDefault="000E3A6C" w:rsidP="000E3A6C">
      <w:pPr>
        <w:ind w:left="851"/>
        <w:rPr>
          <w:color w:val="000000"/>
          <w:sz w:val="24"/>
          <w:szCs w:val="24"/>
        </w:rPr>
      </w:pPr>
      <w:r w:rsidRPr="006661B1">
        <w:rPr>
          <w:color w:val="000000"/>
          <w:sz w:val="24"/>
          <w:szCs w:val="24"/>
        </w:rPr>
        <w:t xml:space="preserve">Der er indberettet tilfælde af </w:t>
      </w:r>
      <w:proofErr w:type="spellStart"/>
      <w:r w:rsidRPr="006661B1">
        <w:rPr>
          <w:color w:val="000000"/>
          <w:sz w:val="24"/>
          <w:szCs w:val="24"/>
        </w:rPr>
        <w:t>eosinofil</w:t>
      </w:r>
      <w:proofErr w:type="spellEnd"/>
      <w:r w:rsidRPr="006661B1">
        <w:rPr>
          <w:color w:val="000000"/>
          <w:sz w:val="24"/>
          <w:szCs w:val="24"/>
        </w:rPr>
        <w:t xml:space="preserve"> </w:t>
      </w:r>
      <w:proofErr w:type="spellStart"/>
      <w:r w:rsidRPr="006661B1">
        <w:rPr>
          <w:color w:val="000000"/>
          <w:sz w:val="24"/>
          <w:szCs w:val="24"/>
        </w:rPr>
        <w:t>øsofagitis</w:t>
      </w:r>
      <w:proofErr w:type="spellEnd"/>
      <w:r w:rsidRPr="006661B1">
        <w:rPr>
          <w:color w:val="000000"/>
          <w:sz w:val="24"/>
          <w:szCs w:val="24"/>
        </w:rPr>
        <w:t xml:space="preserve"> </w:t>
      </w:r>
      <w:r>
        <w:rPr>
          <w:color w:val="000000"/>
          <w:sz w:val="24"/>
          <w:szCs w:val="24"/>
        </w:rPr>
        <w:t xml:space="preserve">i forbindelse med behandling med </w:t>
      </w:r>
      <w:proofErr w:type="spellStart"/>
      <w:r>
        <w:rPr>
          <w:color w:val="000000"/>
          <w:sz w:val="24"/>
          <w:szCs w:val="24"/>
        </w:rPr>
        <w:t>Itulazax</w:t>
      </w:r>
      <w:proofErr w:type="spellEnd"/>
      <w:r w:rsidRPr="006661B1">
        <w:rPr>
          <w:color w:val="000000"/>
          <w:sz w:val="24"/>
          <w:szCs w:val="24"/>
        </w:rPr>
        <w:t xml:space="preserve">. </w:t>
      </w:r>
      <w:r w:rsidRPr="006661B1">
        <w:rPr>
          <w:sz w:val="24"/>
          <w:szCs w:val="24"/>
        </w:rPr>
        <w:t xml:space="preserve">Hos patienter med svær eller vedvarende </w:t>
      </w:r>
      <w:proofErr w:type="spellStart"/>
      <w:r w:rsidRPr="006661B1">
        <w:rPr>
          <w:sz w:val="24"/>
          <w:szCs w:val="24"/>
        </w:rPr>
        <w:t>gastro-øsofageale</w:t>
      </w:r>
      <w:proofErr w:type="spellEnd"/>
      <w:r w:rsidRPr="006661B1">
        <w:rPr>
          <w:sz w:val="24"/>
          <w:szCs w:val="24"/>
        </w:rPr>
        <w:t xml:space="preserve"> symptomer som </w:t>
      </w:r>
      <w:proofErr w:type="spellStart"/>
      <w:r w:rsidRPr="006661B1">
        <w:rPr>
          <w:sz w:val="24"/>
          <w:szCs w:val="24"/>
        </w:rPr>
        <w:t>dysfagi</w:t>
      </w:r>
      <w:proofErr w:type="spellEnd"/>
      <w:r w:rsidRPr="006661B1">
        <w:rPr>
          <w:sz w:val="24"/>
          <w:szCs w:val="24"/>
        </w:rPr>
        <w:t xml:space="preserve"> eller dyspepsi skal</w:t>
      </w:r>
      <w:r>
        <w:rPr>
          <w:sz w:val="24"/>
          <w:szCs w:val="24"/>
        </w:rPr>
        <w:t xml:space="preserve"> behandlingen med </w:t>
      </w:r>
      <w:proofErr w:type="spellStart"/>
      <w:r>
        <w:rPr>
          <w:sz w:val="24"/>
          <w:szCs w:val="24"/>
        </w:rPr>
        <w:t>Itulazax</w:t>
      </w:r>
      <w:proofErr w:type="spellEnd"/>
      <w:r>
        <w:rPr>
          <w:sz w:val="24"/>
          <w:szCs w:val="24"/>
        </w:rPr>
        <w:t xml:space="preserve"> afbrydes, og</w:t>
      </w:r>
      <w:r w:rsidRPr="006661B1">
        <w:rPr>
          <w:sz w:val="24"/>
          <w:szCs w:val="24"/>
        </w:rPr>
        <w:t xml:space="preserve"> der </w:t>
      </w:r>
      <w:r>
        <w:rPr>
          <w:sz w:val="24"/>
          <w:szCs w:val="24"/>
        </w:rPr>
        <w:t xml:space="preserve">skal </w:t>
      </w:r>
      <w:r w:rsidRPr="006661B1">
        <w:rPr>
          <w:sz w:val="24"/>
          <w:szCs w:val="24"/>
        </w:rPr>
        <w:t>søges lægehjælp.</w:t>
      </w:r>
    </w:p>
    <w:p w:rsidR="002634C8" w:rsidRPr="006661B1" w:rsidRDefault="002634C8" w:rsidP="002634C8">
      <w:pPr>
        <w:ind w:left="851"/>
        <w:rPr>
          <w:color w:val="000000"/>
          <w:sz w:val="24"/>
          <w:szCs w:val="24"/>
          <w:lang w:eastAsia="en-GB"/>
        </w:rPr>
      </w:pPr>
    </w:p>
    <w:p w:rsidR="002634C8" w:rsidRPr="006661B1" w:rsidRDefault="002634C8" w:rsidP="002634C8">
      <w:pPr>
        <w:ind w:left="851"/>
        <w:rPr>
          <w:color w:val="000000"/>
          <w:sz w:val="24"/>
          <w:szCs w:val="24"/>
          <w:u w:val="single"/>
        </w:rPr>
      </w:pPr>
      <w:r w:rsidRPr="006661B1">
        <w:rPr>
          <w:color w:val="000000"/>
          <w:sz w:val="24"/>
          <w:szCs w:val="24"/>
          <w:u w:val="single"/>
        </w:rPr>
        <w:t>Autoimmune sygdomme under remission</w:t>
      </w:r>
    </w:p>
    <w:p w:rsidR="002634C8" w:rsidRPr="006661B1" w:rsidRDefault="002634C8" w:rsidP="002634C8">
      <w:pPr>
        <w:ind w:left="851"/>
        <w:rPr>
          <w:color w:val="000000"/>
          <w:sz w:val="24"/>
          <w:szCs w:val="24"/>
        </w:rPr>
      </w:pPr>
      <w:r w:rsidRPr="006661B1">
        <w:rPr>
          <w:color w:val="000000"/>
          <w:sz w:val="24"/>
          <w:szCs w:val="24"/>
        </w:rPr>
        <w:t xml:space="preserve">Der er begrænsede data til rådighed vedrørende behandling med allergen-immunterapi til patienter med autoimmune sygdomme under remission. </w:t>
      </w:r>
      <w:proofErr w:type="spellStart"/>
      <w:r w:rsidRPr="006661B1">
        <w:rPr>
          <w:color w:val="000000"/>
          <w:sz w:val="24"/>
          <w:szCs w:val="24"/>
        </w:rPr>
        <w:t>Itulazax</w:t>
      </w:r>
      <w:proofErr w:type="spellEnd"/>
      <w:r w:rsidRPr="006661B1">
        <w:rPr>
          <w:color w:val="000000"/>
          <w:sz w:val="24"/>
          <w:szCs w:val="24"/>
        </w:rPr>
        <w:t xml:space="preserve"> skal derfor ordineres med forsigtighed til disse patienter.</w:t>
      </w:r>
    </w:p>
    <w:p w:rsidR="002634C8" w:rsidRPr="006661B1" w:rsidRDefault="002634C8" w:rsidP="002634C8">
      <w:pPr>
        <w:ind w:left="851"/>
        <w:rPr>
          <w:color w:val="000000"/>
          <w:sz w:val="24"/>
          <w:szCs w:val="24"/>
          <w:lang w:eastAsia="en-GB"/>
        </w:rPr>
      </w:pPr>
    </w:p>
    <w:p w:rsidR="002634C8" w:rsidRPr="006661B1" w:rsidRDefault="002634C8" w:rsidP="002634C8">
      <w:pPr>
        <w:ind w:left="851"/>
        <w:rPr>
          <w:color w:val="000000"/>
          <w:sz w:val="24"/>
          <w:szCs w:val="24"/>
          <w:u w:val="single"/>
        </w:rPr>
      </w:pPr>
      <w:r w:rsidRPr="006661B1">
        <w:rPr>
          <w:color w:val="000000"/>
          <w:sz w:val="24"/>
          <w:szCs w:val="24"/>
          <w:u w:val="single"/>
        </w:rPr>
        <w:t>Samtidig vaccination</w:t>
      </w:r>
    </w:p>
    <w:p w:rsidR="002634C8" w:rsidRPr="006661B1" w:rsidRDefault="002634C8" w:rsidP="002634C8">
      <w:pPr>
        <w:ind w:left="851"/>
        <w:rPr>
          <w:color w:val="000000"/>
          <w:sz w:val="24"/>
          <w:szCs w:val="24"/>
        </w:rPr>
      </w:pPr>
      <w:r w:rsidRPr="006661B1">
        <w:rPr>
          <w:color w:val="000000"/>
          <w:sz w:val="24"/>
          <w:szCs w:val="24"/>
        </w:rPr>
        <w:t xml:space="preserve">Der savnes klinisk erfaring i relation til vaccination og samtidig behandling med </w:t>
      </w:r>
      <w:proofErr w:type="spellStart"/>
      <w:r w:rsidRPr="006661B1">
        <w:rPr>
          <w:color w:val="000000"/>
          <w:sz w:val="24"/>
          <w:szCs w:val="24"/>
        </w:rPr>
        <w:t>Itulazax</w:t>
      </w:r>
      <w:proofErr w:type="spellEnd"/>
      <w:r w:rsidRPr="006661B1">
        <w:rPr>
          <w:color w:val="000000"/>
          <w:sz w:val="24"/>
          <w:szCs w:val="24"/>
        </w:rPr>
        <w:t xml:space="preserve">. Vaccination kan gives uden at afbryde behandlingen med </w:t>
      </w:r>
      <w:proofErr w:type="spellStart"/>
      <w:r w:rsidRPr="006661B1">
        <w:rPr>
          <w:color w:val="000000"/>
          <w:sz w:val="24"/>
          <w:szCs w:val="24"/>
        </w:rPr>
        <w:t>Itulazax</w:t>
      </w:r>
      <w:proofErr w:type="spellEnd"/>
      <w:r w:rsidRPr="006661B1">
        <w:rPr>
          <w:color w:val="000000"/>
          <w:sz w:val="24"/>
          <w:szCs w:val="24"/>
        </w:rPr>
        <w:t xml:space="preserve"> efter lægelig vurdering af patientens almentilstand.</w:t>
      </w:r>
    </w:p>
    <w:p w:rsidR="002634C8" w:rsidRPr="006661B1" w:rsidRDefault="002634C8" w:rsidP="002634C8">
      <w:pPr>
        <w:ind w:left="851"/>
        <w:rPr>
          <w:color w:val="000000"/>
          <w:sz w:val="24"/>
          <w:szCs w:val="24"/>
          <w:lang w:eastAsia="en-GB"/>
        </w:rPr>
      </w:pPr>
    </w:p>
    <w:p w:rsidR="002634C8" w:rsidRPr="006661B1" w:rsidRDefault="002634C8" w:rsidP="002634C8">
      <w:pPr>
        <w:ind w:left="851"/>
        <w:rPr>
          <w:color w:val="000000"/>
          <w:sz w:val="24"/>
          <w:szCs w:val="24"/>
          <w:u w:val="single"/>
        </w:rPr>
      </w:pPr>
      <w:r w:rsidRPr="006661B1">
        <w:rPr>
          <w:color w:val="000000"/>
          <w:sz w:val="24"/>
          <w:szCs w:val="24"/>
          <w:u w:val="single"/>
        </w:rPr>
        <w:t xml:space="preserve">Fiskeallergi </w:t>
      </w:r>
    </w:p>
    <w:p w:rsidR="002634C8" w:rsidRPr="006661B1" w:rsidRDefault="002634C8" w:rsidP="002634C8">
      <w:pPr>
        <w:ind w:left="851"/>
        <w:rPr>
          <w:color w:val="000000"/>
          <w:sz w:val="24"/>
          <w:szCs w:val="24"/>
        </w:rPr>
      </w:pPr>
      <w:proofErr w:type="spellStart"/>
      <w:r w:rsidRPr="006661B1">
        <w:rPr>
          <w:color w:val="000000"/>
          <w:sz w:val="24"/>
          <w:szCs w:val="24"/>
        </w:rPr>
        <w:t>Itulazax</w:t>
      </w:r>
      <w:proofErr w:type="spellEnd"/>
      <w:r w:rsidRPr="006661B1">
        <w:rPr>
          <w:color w:val="000000"/>
          <w:sz w:val="24"/>
          <w:szCs w:val="24"/>
        </w:rPr>
        <w:t xml:space="preserve"> kan indeholde spor af fiskeprotein. Tilgængelige data har ikke angivet en øget risiko for allergiske reaktioner hos patienter med fiskeallergi.</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2634C8" w:rsidRPr="006661B1" w:rsidRDefault="002634C8" w:rsidP="002634C8">
      <w:pPr>
        <w:ind w:left="851"/>
        <w:rPr>
          <w:color w:val="000000"/>
          <w:sz w:val="24"/>
          <w:szCs w:val="24"/>
        </w:rPr>
      </w:pPr>
      <w:r w:rsidRPr="006661B1">
        <w:rPr>
          <w:color w:val="000000"/>
          <w:sz w:val="24"/>
          <w:szCs w:val="24"/>
        </w:rPr>
        <w:t xml:space="preserve">Der er ikke udført interaktionsstudier på mennesker, og der er ikke identificeret nogen potentielle lægemiddelinteraktioner fra nogen kilder. Samtidig behandling med symptomlindrende anti-allergisk medicin kan øge patientens toleranceniveau over for immunterapi. Der skal tages højde for dette ved </w:t>
      </w:r>
      <w:proofErr w:type="spellStart"/>
      <w:r w:rsidRPr="006661B1">
        <w:rPr>
          <w:color w:val="000000"/>
          <w:sz w:val="24"/>
          <w:szCs w:val="24"/>
        </w:rPr>
        <w:t>seponering</w:t>
      </w:r>
      <w:proofErr w:type="spellEnd"/>
      <w:r w:rsidRPr="006661B1">
        <w:rPr>
          <w:color w:val="000000"/>
          <w:sz w:val="24"/>
          <w:szCs w:val="24"/>
        </w:rPr>
        <w:t xml:space="preserve"> af sådanne lægemidler.</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4.6</w:t>
      </w:r>
      <w:r w:rsidRPr="00C84483">
        <w:rPr>
          <w:b/>
          <w:sz w:val="24"/>
          <w:szCs w:val="24"/>
        </w:rPr>
        <w:tab/>
      </w:r>
      <w:r w:rsidR="00305345">
        <w:rPr>
          <w:b/>
          <w:sz w:val="24"/>
          <w:szCs w:val="24"/>
        </w:rPr>
        <w:t>Fertilitet, g</w:t>
      </w:r>
      <w:r w:rsidRPr="00C84483">
        <w:rPr>
          <w:b/>
          <w:sz w:val="24"/>
          <w:szCs w:val="24"/>
        </w:rPr>
        <w:t>raviditet og amning</w:t>
      </w:r>
    </w:p>
    <w:p w:rsidR="002634C8" w:rsidRDefault="002634C8" w:rsidP="002634C8">
      <w:pPr>
        <w:autoSpaceDE w:val="0"/>
        <w:autoSpaceDN w:val="0"/>
        <w:adjustRightInd w:val="0"/>
        <w:ind w:left="851"/>
        <w:rPr>
          <w:bCs/>
          <w:iCs/>
          <w:sz w:val="24"/>
          <w:szCs w:val="24"/>
          <w:u w:val="single"/>
        </w:rPr>
      </w:pPr>
    </w:p>
    <w:p w:rsidR="002634C8" w:rsidRPr="006661B1" w:rsidRDefault="002634C8" w:rsidP="002634C8">
      <w:pPr>
        <w:autoSpaceDE w:val="0"/>
        <w:autoSpaceDN w:val="0"/>
        <w:adjustRightInd w:val="0"/>
        <w:ind w:left="851"/>
        <w:rPr>
          <w:rFonts w:cs="Arial"/>
          <w:bCs/>
          <w:iCs/>
          <w:sz w:val="24"/>
          <w:szCs w:val="24"/>
          <w:u w:val="single"/>
        </w:rPr>
      </w:pPr>
      <w:r w:rsidRPr="006661B1">
        <w:rPr>
          <w:bCs/>
          <w:iCs/>
          <w:sz w:val="24"/>
          <w:szCs w:val="24"/>
          <w:u w:val="single"/>
        </w:rPr>
        <w:t>Fertilitet</w:t>
      </w:r>
    </w:p>
    <w:p w:rsidR="002634C8" w:rsidRPr="006661B1" w:rsidRDefault="002634C8" w:rsidP="002634C8">
      <w:pPr>
        <w:ind w:left="851"/>
        <w:rPr>
          <w:rFonts w:cs="Arial"/>
          <w:sz w:val="24"/>
          <w:szCs w:val="24"/>
        </w:rPr>
      </w:pPr>
      <w:r w:rsidRPr="006661B1">
        <w:rPr>
          <w:sz w:val="24"/>
          <w:szCs w:val="24"/>
        </w:rPr>
        <w:t xml:space="preserve">Der foreligger ingen kliniske data vedrørende fertilitet ved anvendelse af </w:t>
      </w:r>
      <w:proofErr w:type="spellStart"/>
      <w:r w:rsidRPr="006661B1">
        <w:rPr>
          <w:sz w:val="24"/>
          <w:szCs w:val="24"/>
        </w:rPr>
        <w:t>Itulazax</w:t>
      </w:r>
      <w:proofErr w:type="spellEnd"/>
      <w:r w:rsidRPr="006661B1">
        <w:rPr>
          <w:sz w:val="24"/>
          <w:szCs w:val="24"/>
        </w:rPr>
        <w:t>. I et toksicitetsstudie med gentagen dosering på behandlingsnaive mus, blev der ikke observeret nogen virkninger på reproduktionsorganerne for nogen af kønnenes vedkommende.</w:t>
      </w:r>
    </w:p>
    <w:p w:rsidR="002634C8" w:rsidRPr="006661B1" w:rsidRDefault="002634C8" w:rsidP="002634C8">
      <w:pPr>
        <w:autoSpaceDE w:val="0"/>
        <w:autoSpaceDN w:val="0"/>
        <w:adjustRightInd w:val="0"/>
        <w:ind w:left="851"/>
        <w:rPr>
          <w:rFonts w:cs="Arial"/>
          <w:bCs/>
          <w:iCs/>
          <w:sz w:val="24"/>
          <w:szCs w:val="24"/>
          <w:u w:val="single"/>
        </w:rPr>
      </w:pPr>
    </w:p>
    <w:p w:rsidR="002634C8" w:rsidRPr="006661B1" w:rsidRDefault="002634C8" w:rsidP="00117F5E">
      <w:pPr>
        <w:keepNext/>
        <w:autoSpaceDE w:val="0"/>
        <w:autoSpaceDN w:val="0"/>
        <w:adjustRightInd w:val="0"/>
        <w:ind w:left="851"/>
        <w:rPr>
          <w:rFonts w:cs="Arial"/>
          <w:bCs/>
          <w:iCs/>
          <w:sz w:val="24"/>
          <w:szCs w:val="24"/>
          <w:u w:val="single"/>
        </w:rPr>
      </w:pPr>
      <w:r w:rsidRPr="006661B1">
        <w:rPr>
          <w:bCs/>
          <w:iCs/>
          <w:sz w:val="24"/>
          <w:szCs w:val="24"/>
          <w:u w:val="single"/>
        </w:rPr>
        <w:lastRenderedPageBreak/>
        <w:t>Graviditet</w:t>
      </w:r>
    </w:p>
    <w:p w:rsidR="002634C8" w:rsidRPr="006661B1" w:rsidRDefault="002634C8" w:rsidP="002634C8">
      <w:pPr>
        <w:ind w:left="851"/>
        <w:rPr>
          <w:sz w:val="24"/>
          <w:szCs w:val="24"/>
        </w:rPr>
      </w:pPr>
      <w:r w:rsidRPr="006661B1">
        <w:rPr>
          <w:sz w:val="24"/>
          <w:szCs w:val="24"/>
        </w:rPr>
        <w:t xml:space="preserve">Der foreligger ingen oplysninger om klinisk erfaring ved anvendelse af </w:t>
      </w:r>
      <w:proofErr w:type="spellStart"/>
      <w:r w:rsidRPr="006661B1">
        <w:rPr>
          <w:sz w:val="24"/>
          <w:szCs w:val="24"/>
        </w:rPr>
        <w:t>Itulazax</w:t>
      </w:r>
      <w:proofErr w:type="spellEnd"/>
      <w:r w:rsidRPr="006661B1">
        <w:rPr>
          <w:sz w:val="24"/>
          <w:szCs w:val="24"/>
        </w:rPr>
        <w:t xml:space="preserve"> til gravide kvinder. Dyrestudier indikerer ingen tegn på risiko for fosteret. Behandling med </w:t>
      </w:r>
      <w:proofErr w:type="spellStart"/>
      <w:r w:rsidRPr="006661B1">
        <w:rPr>
          <w:sz w:val="24"/>
          <w:szCs w:val="24"/>
        </w:rPr>
        <w:t>Itulazax</w:t>
      </w:r>
      <w:proofErr w:type="spellEnd"/>
      <w:r w:rsidRPr="006661B1">
        <w:rPr>
          <w:sz w:val="24"/>
          <w:szCs w:val="24"/>
        </w:rPr>
        <w:t xml:space="preserve"> bør ikke påbegyndes under graviditet. Hvis der opstår graviditet under behandlingen, kan behandlingen fortsætte efter evaluering af patientens almentilstand (herunder lungefunktion) og reaktioner på tidligere administration af </w:t>
      </w:r>
      <w:proofErr w:type="spellStart"/>
      <w:r w:rsidRPr="006661B1">
        <w:rPr>
          <w:sz w:val="24"/>
          <w:szCs w:val="24"/>
        </w:rPr>
        <w:t>Itulazax</w:t>
      </w:r>
      <w:proofErr w:type="spellEnd"/>
      <w:r w:rsidRPr="006661B1">
        <w:rPr>
          <w:sz w:val="24"/>
          <w:szCs w:val="24"/>
        </w:rPr>
        <w:t>. Hos patienter med astma anbefales nøje overvågning under graviditeten.</w:t>
      </w:r>
    </w:p>
    <w:p w:rsidR="002634C8" w:rsidRPr="006661B1" w:rsidRDefault="002634C8" w:rsidP="002634C8">
      <w:pPr>
        <w:autoSpaceDE w:val="0"/>
        <w:autoSpaceDN w:val="0"/>
        <w:adjustRightInd w:val="0"/>
        <w:ind w:left="851"/>
        <w:rPr>
          <w:color w:val="000000"/>
          <w:sz w:val="24"/>
          <w:szCs w:val="24"/>
          <w:lang w:eastAsia="en-GB"/>
        </w:rPr>
      </w:pPr>
    </w:p>
    <w:p w:rsidR="002634C8" w:rsidRPr="006661B1" w:rsidRDefault="002634C8" w:rsidP="002634C8">
      <w:pPr>
        <w:autoSpaceDE w:val="0"/>
        <w:autoSpaceDN w:val="0"/>
        <w:adjustRightInd w:val="0"/>
        <w:ind w:left="851"/>
        <w:rPr>
          <w:rFonts w:cs="Arial"/>
          <w:bCs/>
          <w:iCs/>
          <w:sz w:val="24"/>
          <w:szCs w:val="24"/>
          <w:u w:val="single"/>
        </w:rPr>
      </w:pPr>
      <w:r w:rsidRPr="006661B1">
        <w:rPr>
          <w:bCs/>
          <w:iCs/>
          <w:sz w:val="24"/>
          <w:szCs w:val="24"/>
          <w:u w:val="single"/>
        </w:rPr>
        <w:t>Amning</w:t>
      </w:r>
    </w:p>
    <w:p w:rsidR="002634C8" w:rsidRPr="006661B1" w:rsidRDefault="002634C8" w:rsidP="002634C8">
      <w:pPr>
        <w:ind w:left="851"/>
        <w:rPr>
          <w:sz w:val="24"/>
          <w:szCs w:val="24"/>
        </w:rPr>
      </w:pPr>
      <w:r w:rsidRPr="006661B1">
        <w:rPr>
          <w:sz w:val="24"/>
          <w:szCs w:val="24"/>
        </w:rPr>
        <w:t xml:space="preserve">Der foreligger ingen kliniske data for anvendelse af </w:t>
      </w:r>
      <w:proofErr w:type="spellStart"/>
      <w:r w:rsidRPr="006661B1">
        <w:rPr>
          <w:sz w:val="24"/>
          <w:szCs w:val="24"/>
        </w:rPr>
        <w:t>Itulazax</w:t>
      </w:r>
      <w:proofErr w:type="spellEnd"/>
      <w:r w:rsidRPr="006661B1">
        <w:rPr>
          <w:sz w:val="24"/>
          <w:szCs w:val="24"/>
        </w:rPr>
        <w:t xml:space="preserve"> under amning. Der forventes ingen virkninger på børn, der ammes. </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305345">
        <w:rPr>
          <w:b/>
          <w:sz w:val="24"/>
          <w:szCs w:val="24"/>
        </w:rPr>
        <w:t>og</w:t>
      </w:r>
      <w:r w:rsidRPr="00C84483">
        <w:rPr>
          <w:b/>
          <w:sz w:val="24"/>
          <w:szCs w:val="24"/>
        </w:rPr>
        <w:t xml:space="preserve"> betjene maskiner</w:t>
      </w:r>
    </w:p>
    <w:p w:rsidR="002634C8" w:rsidRDefault="002634C8" w:rsidP="002634C8">
      <w:pPr>
        <w:ind w:left="851"/>
        <w:rPr>
          <w:color w:val="000000"/>
          <w:sz w:val="24"/>
          <w:szCs w:val="24"/>
        </w:rPr>
      </w:pPr>
      <w:r>
        <w:rPr>
          <w:color w:val="000000"/>
          <w:sz w:val="24"/>
          <w:szCs w:val="24"/>
        </w:rPr>
        <w:t>Ikke mærkning.</w:t>
      </w:r>
    </w:p>
    <w:p w:rsidR="002634C8" w:rsidRPr="006661B1" w:rsidRDefault="002634C8" w:rsidP="002634C8">
      <w:pPr>
        <w:ind w:left="851"/>
        <w:rPr>
          <w:sz w:val="24"/>
          <w:szCs w:val="24"/>
        </w:rPr>
      </w:pPr>
      <w:proofErr w:type="spellStart"/>
      <w:r>
        <w:rPr>
          <w:color w:val="000000"/>
          <w:sz w:val="24"/>
          <w:szCs w:val="24"/>
        </w:rPr>
        <w:t>I</w:t>
      </w:r>
      <w:r w:rsidRPr="006661B1">
        <w:rPr>
          <w:color w:val="000000"/>
          <w:sz w:val="24"/>
          <w:szCs w:val="24"/>
        </w:rPr>
        <w:t>tulazax</w:t>
      </w:r>
      <w:proofErr w:type="spellEnd"/>
      <w:r w:rsidRPr="006661B1">
        <w:rPr>
          <w:sz w:val="24"/>
          <w:szCs w:val="24"/>
        </w:rPr>
        <w:t xml:space="preserve"> påvirker ikke eller kun i ubetydelig grad evnen til at føre motorkøretøj og betjene maskiner.</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4.8</w:t>
      </w:r>
      <w:r w:rsidRPr="00C84483">
        <w:rPr>
          <w:b/>
          <w:sz w:val="24"/>
          <w:szCs w:val="24"/>
        </w:rPr>
        <w:tab/>
        <w:t>Bivirkninger</w:t>
      </w:r>
    </w:p>
    <w:p w:rsidR="002634C8" w:rsidRDefault="002634C8" w:rsidP="002634C8">
      <w:pPr>
        <w:ind w:left="851"/>
        <w:rPr>
          <w:sz w:val="24"/>
          <w:szCs w:val="24"/>
          <w:u w:val="single"/>
        </w:rPr>
      </w:pPr>
    </w:p>
    <w:p w:rsidR="00117F5E" w:rsidRPr="006661B1" w:rsidRDefault="00117F5E" w:rsidP="00117F5E">
      <w:pPr>
        <w:ind w:left="851"/>
        <w:rPr>
          <w:rFonts w:cs="Arial"/>
          <w:sz w:val="24"/>
          <w:szCs w:val="24"/>
          <w:u w:val="single"/>
        </w:rPr>
      </w:pPr>
      <w:r w:rsidRPr="006661B1">
        <w:rPr>
          <w:sz w:val="24"/>
          <w:szCs w:val="24"/>
          <w:u w:val="single"/>
        </w:rPr>
        <w:t>Resumé af sikkerhedsprofil</w:t>
      </w:r>
    </w:p>
    <w:p w:rsidR="00117F5E" w:rsidRPr="006661B1" w:rsidRDefault="00117F5E" w:rsidP="00117F5E">
      <w:pPr>
        <w:ind w:left="851"/>
        <w:rPr>
          <w:sz w:val="24"/>
          <w:szCs w:val="24"/>
        </w:rPr>
      </w:pPr>
      <w:r w:rsidRPr="006661B1">
        <w:rPr>
          <w:sz w:val="24"/>
          <w:szCs w:val="24"/>
        </w:rPr>
        <w:t xml:space="preserve">Patienter, der tager </w:t>
      </w:r>
      <w:proofErr w:type="spellStart"/>
      <w:r w:rsidRPr="006661B1">
        <w:rPr>
          <w:color w:val="000000"/>
          <w:sz w:val="24"/>
          <w:szCs w:val="24"/>
        </w:rPr>
        <w:t>Itulazax</w:t>
      </w:r>
      <w:proofErr w:type="spellEnd"/>
      <w:r w:rsidRPr="006661B1">
        <w:rPr>
          <w:sz w:val="24"/>
          <w:szCs w:val="24"/>
        </w:rPr>
        <w:t xml:space="preserve"> bør primært forvente, at milde til moderate lokale allergiske reaktioner kan opstå inden for de første få dage, og at disse aftager igen inden for få måneder (i mange tilfælde inden for 1-2 uger). For de fleste bivirkningers vedkommende kan reaktionen forventes at sætte ind inden for 10 minutter efter indtagelse af </w:t>
      </w:r>
      <w:proofErr w:type="spellStart"/>
      <w:r w:rsidRPr="006661B1">
        <w:rPr>
          <w:sz w:val="24"/>
          <w:szCs w:val="24"/>
        </w:rPr>
        <w:t>Itulazax</w:t>
      </w:r>
      <w:proofErr w:type="spellEnd"/>
      <w:r w:rsidRPr="006661B1">
        <w:rPr>
          <w:sz w:val="24"/>
          <w:szCs w:val="24"/>
        </w:rPr>
        <w:t xml:space="preserve"> efter hver daglige indtagelse og ophøre inden for en time. Der kan forekomme mere alvorlige lokale allergiske reaktioner (se pkt. 4.4).</w:t>
      </w:r>
    </w:p>
    <w:p w:rsidR="00117F5E" w:rsidRPr="006661B1" w:rsidRDefault="00117F5E" w:rsidP="00117F5E">
      <w:pPr>
        <w:ind w:left="851"/>
        <w:rPr>
          <w:rFonts w:cs="Arial"/>
          <w:sz w:val="24"/>
          <w:szCs w:val="24"/>
        </w:rPr>
      </w:pPr>
    </w:p>
    <w:p w:rsidR="00117F5E" w:rsidRPr="006661B1" w:rsidRDefault="00117F5E" w:rsidP="00117F5E">
      <w:pPr>
        <w:ind w:left="851"/>
        <w:rPr>
          <w:rFonts w:cs="Arial"/>
          <w:sz w:val="24"/>
          <w:szCs w:val="24"/>
          <w:u w:val="single"/>
        </w:rPr>
      </w:pPr>
      <w:r w:rsidRPr="006661B1">
        <w:rPr>
          <w:sz w:val="24"/>
          <w:szCs w:val="24"/>
          <w:u w:val="single"/>
        </w:rPr>
        <w:t>Tabuleret liste over bivirkninger</w:t>
      </w:r>
    </w:p>
    <w:p w:rsidR="00117F5E" w:rsidRPr="006661B1" w:rsidRDefault="00117F5E" w:rsidP="00117F5E">
      <w:pPr>
        <w:ind w:left="851"/>
        <w:rPr>
          <w:sz w:val="24"/>
          <w:szCs w:val="24"/>
        </w:rPr>
      </w:pPr>
      <w:r w:rsidRPr="006661B1">
        <w:rPr>
          <w:sz w:val="24"/>
          <w:szCs w:val="24"/>
        </w:rPr>
        <w:t xml:space="preserve">Bivirkninger i forbindelse med </w:t>
      </w:r>
      <w:proofErr w:type="spellStart"/>
      <w:r w:rsidRPr="006661B1">
        <w:rPr>
          <w:sz w:val="24"/>
          <w:szCs w:val="24"/>
        </w:rPr>
        <w:t>Itulazax</w:t>
      </w:r>
      <w:proofErr w:type="spellEnd"/>
      <w:r w:rsidRPr="006661B1">
        <w:rPr>
          <w:sz w:val="24"/>
          <w:szCs w:val="24"/>
        </w:rPr>
        <w:t xml:space="preserve"> indhentet fra placebokontrollerede kliniske forsøg hovedsageligt med voksne </w:t>
      </w:r>
      <w:r>
        <w:rPr>
          <w:sz w:val="24"/>
          <w:szCs w:val="24"/>
        </w:rPr>
        <w:t>og overvågning efter markedsf</w:t>
      </w:r>
      <w:r w:rsidRPr="006661B1">
        <w:rPr>
          <w:sz w:val="24"/>
          <w:szCs w:val="24"/>
        </w:rPr>
        <w:t>ø</w:t>
      </w:r>
      <w:r>
        <w:rPr>
          <w:sz w:val="24"/>
          <w:szCs w:val="24"/>
        </w:rPr>
        <w:t xml:space="preserve">ring </w:t>
      </w:r>
      <w:r w:rsidRPr="006661B1">
        <w:rPr>
          <w:sz w:val="24"/>
          <w:szCs w:val="24"/>
        </w:rPr>
        <w:t>er angivet nedenfor.</w:t>
      </w:r>
    </w:p>
    <w:p w:rsidR="002634C8" w:rsidRPr="006661B1" w:rsidRDefault="002634C8" w:rsidP="002634C8">
      <w:pPr>
        <w:ind w:left="851"/>
        <w:rPr>
          <w:rFonts w:cs="Arial"/>
          <w:sz w:val="24"/>
          <w:szCs w:val="24"/>
        </w:rPr>
      </w:pPr>
    </w:p>
    <w:p w:rsidR="000E3A6C" w:rsidRPr="006661B1" w:rsidRDefault="000E3A6C" w:rsidP="000E3A6C">
      <w:pPr>
        <w:ind w:left="851"/>
        <w:rPr>
          <w:rFonts w:cs="Arial"/>
          <w:sz w:val="24"/>
          <w:szCs w:val="24"/>
        </w:rPr>
      </w:pPr>
      <w:r w:rsidRPr="006661B1">
        <w:rPr>
          <w:sz w:val="24"/>
          <w:szCs w:val="24"/>
        </w:rPr>
        <w:t>Bivirkninger er opdelt i grupper i henhold til frekvens: Meget almindelig (≥1/10), almindelig (≥1/100 til &lt;1/10), ikke almindelig (≥1/1.000 til &lt;1/100), sjælden (≥1/10.000 til &lt;1/1.000), meget sjælden (&lt;1/10.000) og ikke kendt (kan ikke estimeres ud fra forhåndenværende data).</w:t>
      </w:r>
    </w:p>
    <w:p w:rsidR="000E3A6C" w:rsidRDefault="000E3A6C" w:rsidP="000E3A6C">
      <w:pPr>
        <w:rPr>
          <w:rFonts w:cs="Arial"/>
          <w:szCs w:val="22"/>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1933"/>
        <w:gridCol w:w="4392"/>
      </w:tblGrid>
      <w:tr w:rsidR="000E3A6C" w:rsidRPr="006661B1" w:rsidTr="00652B20">
        <w:trPr>
          <w:cantSplit/>
          <w:trHeight w:val="282"/>
        </w:trPr>
        <w:tc>
          <w:tcPr>
            <w:tcW w:w="1401" w:type="pct"/>
            <w:tcBorders>
              <w:top w:val="single" w:sz="4" w:space="0" w:color="auto"/>
              <w:left w:val="single" w:sz="4" w:space="0" w:color="auto"/>
              <w:bottom w:val="single" w:sz="4" w:space="0" w:color="auto"/>
              <w:right w:val="single" w:sz="4" w:space="0" w:color="auto"/>
            </w:tcBorders>
            <w:hideMark/>
          </w:tcPr>
          <w:p w:rsidR="000E3A6C" w:rsidRPr="006661B1" w:rsidRDefault="000E3A6C" w:rsidP="00652B20">
            <w:pPr>
              <w:rPr>
                <w:rFonts w:eastAsia="Calibri"/>
                <w:b/>
                <w:color w:val="000000"/>
                <w:sz w:val="24"/>
                <w:szCs w:val="24"/>
              </w:rPr>
            </w:pPr>
            <w:r w:rsidRPr="006661B1">
              <w:rPr>
                <w:b/>
                <w:color w:val="000000"/>
                <w:sz w:val="24"/>
                <w:szCs w:val="24"/>
              </w:rPr>
              <w:t>Systemorganklasse</w:t>
            </w:r>
          </w:p>
        </w:tc>
        <w:tc>
          <w:tcPr>
            <w:tcW w:w="1100" w:type="pct"/>
            <w:tcBorders>
              <w:top w:val="single" w:sz="4" w:space="0" w:color="auto"/>
              <w:left w:val="single" w:sz="4" w:space="0" w:color="auto"/>
              <w:bottom w:val="single" w:sz="4" w:space="0" w:color="auto"/>
              <w:right w:val="single" w:sz="4" w:space="0" w:color="auto"/>
            </w:tcBorders>
            <w:hideMark/>
          </w:tcPr>
          <w:p w:rsidR="000E3A6C" w:rsidRPr="006661B1" w:rsidRDefault="000E3A6C" w:rsidP="00652B20">
            <w:pPr>
              <w:rPr>
                <w:rFonts w:eastAsia="Calibri"/>
                <w:b/>
                <w:color w:val="000000"/>
                <w:sz w:val="24"/>
                <w:szCs w:val="24"/>
              </w:rPr>
            </w:pPr>
            <w:r w:rsidRPr="006661B1">
              <w:rPr>
                <w:b/>
                <w:color w:val="000000"/>
                <w:sz w:val="24"/>
                <w:szCs w:val="24"/>
              </w:rPr>
              <w:t>Frekvens</w:t>
            </w:r>
          </w:p>
        </w:tc>
        <w:tc>
          <w:tcPr>
            <w:tcW w:w="2499" w:type="pct"/>
            <w:tcBorders>
              <w:top w:val="single" w:sz="4" w:space="0" w:color="auto"/>
              <w:left w:val="single" w:sz="4" w:space="0" w:color="auto"/>
              <w:bottom w:val="single" w:sz="4" w:space="0" w:color="auto"/>
              <w:right w:val="single" w:sz="4" w:space="0" w:color="auto"/>
            </w:tcBorders>
            <w:hideMark/>
          </w:tcPr>
          <w:p w:rsidR="000E3A6C" w:rsidRPr="006661B1" w:rsidRDefault="000E3A6C" w:rsidP="00652B20">
            <w:pPr>
              <w:rPr>
                <w:rFonts w:eastAsia="Calibri"/>
                <w:b/>
                <w:color w:val="000000"/>
                <w:sz w:val="24"/>
                <w:szCs w:val="24"/>
              </w:rPr>
            </w:pPr>
            <w:r w:rsidRPr="006661B1">
              <w:rPr>
                <w:b/>
                <w:color w:val="000000"/>
                <w:sz w:val="24"/>
                <w:szCs w:val="24"/>
              </w:rPr>
              <w:t>Bivirkning</w:t>
            </w:r>
          </w:p>
        </w:tc>
      </w:tr>
      <w:tr w:rsidR="000E3A6C" w:rsidRPr="006661B1" w:rsidTr="00652B20">
        <w:trPr>
          <w:cantSplit/>
          <w:trHeight w:val="282"/>
        </w:trPr>
        <w:tc>
          <w:tcPr>
            <w:tcW w:w="1401" w:type="pct"/>
            <w:tcBorders>
              <w:top w:val="single" w:sz="4" w:space="0" w:color="auto"/>
              <w:left w:val="single" w:sz="4" w:space="0" w:color="auto"/>
              <w:bottom w:val="single" w:sz="4" w:space="0" w:color="auto"/>
              <w:right w:val="single" w:sz="4" w:space="0" w:color="auto"/>
            </w:tcBorders>
            <w:hideMark/>
          </w:tcPr>
          <w:p w:rsidR="000E3A6C" w:rsidRPr="006661B1" w:rsidRDefault="000E3A6C" w:rsidP="00652B20">
            <w:pPr>
              <w:rPr>
                <w:rFonts w:eastAsia="Calibri"/>
                <w:color w:val="000000"/>
                <w:sz w:val="24"/>
                <w:szCs w:val="24"/>
              </w:rPr>
            </w:pPr>
            <w:r w:rsidRPr="006661B1">
              <w:rPr>
                <w:sz w:val="24"/>
                <w:szCs w:val="24"/>
              </w:rPr>
              <w:t xml:space="preserve">Infektioner og parasitære sygdomme </w:t>
            </w:r>
          </w:p>
        </w:tc>
        <w:tc>
          <w:tcPr>
            <w:tcW w:w="1100" w:type="pct"/>
            <w:tcBorders>
              <w:top w:val="single" w:sz="4" w:space="0" w:color="auto"/>
              <w:left w:val="single" w:sz="4" w:space="0" w:color="auto"/>
              <w:bottom w:val="single" w:sz="4" w:space="0" w:color="auto"/>
              <w:right w:val="single" w:sz="4" w:space="0" w:color="auto"/>
            </w:tcBorders>
            <w:hideMark/>
          </w:tcPr>
          <w:p w:rsidR="000E3A6C" w:rsidRPr="006661B1" w:rsidRDefault="000E3A6C" w:rsidP="00652B20">
            <w:pPr>
              <w:rPr>
                <w:rFonts w:eastAsia="Calibri"/>
                <w:b/>
                <w:i/>
                <w:color w:val="000000"/>
                <w:sz w:val="24"/>
                <w:szCs w:val="24"/>
              </w:rPr>
            </w:pPr>
            <w:r w:rsidRPr="006661B1">
              <w:rPr>
                <w:b/>
                <w:i/>
                <w:color w:val="000000"/>
                <w:sz w:val="24"/>
                <w:szCs w:val="24"/>
              </w:rPr>
              <w:t>Almindelig</w:t>
            </w:r>
          </w:p>
        </w:tc>
        <w:tc>
          <w:tcPr>
            <w:tcW w:w="2499" w:type="pct"/>
            <w:tcBorders>
              <w:top w:val="single" w:sz="4" w:space="0" w:color="auto"/>
              <w:left w:val="single" w:sz="4" w:space="0" w:color="auto"/>
              <w:bottom w:val="single" w:sz="4" w:space="0" w:color="auto"/>
              <w:right w:val="single" w:sz="4" w:space="0" w:color="auto"/>
            </w:tcBorders>
            <w:hideMark/>
          </w:tcPr>
          <w:p w:rsidR="000E3A6C" w:rsidRPr="006661B1" w:rsidRDefault="000E3A6C" w:rsidP="00652B20">
            <w:pPr>
              <w:rPr>
                <w:rFonts w:eastAsia="Calibri"/>
                <w:color w:val="000000"/>
                <w:sz w:val="24"/>
                <w:szCs w:val="24"/>
              </w:rPr>
            </w:pPr>
            <w:proofErr w:type="spellStart"/>
            <w:r w:rsidRPr="006661B1">
              <w:rPr>
                <w:color w:val="000000"/>
                <w:sz w:val="24"/>
                <w:szCs w:val="24"/>
              </w:rPr>
              <w:t>Rhinitis</w:t>
            </w:r>
            <w:proofErr w:type="spellEnd"/>
          </w:p>
        </w:tc>
      </w:tr>
      <w:tr w:rsidR="000E3A6C" w:rsidRPr="006661B1" w:rsidTr="00652B20">
        <w:trPr>
          <w:cantSplit/>
          <w:trHeight w:val="282"/>
        </w:trPr>
        <w:tc>
          <w:tcPr>
            <w:tcW w:w="1401" w:type="pct"/>
            <w:vMerge w:val="restart"/>
            <w:tcBorders>
              <w:top w:val="single" w:sz="4" w:space="0" w:color="auto"/>
              <w:left w:val="single" w:sz="4" w:space="0" w:color="auto"/>
              <w:bottom w:val="single" w:sz="4" w:space="0" w:color="auto"/>
              <w:right w:val="single" w:sz="4" w:space="0" w:color="auto"/>
            </w:tcBorders>
            <w:hideMark/>
          </w:tcPr>
          <w:p w:rsidR="000E3A6C" w:rsidRPr="006661B1" w:rsidRDefault="000E3A6C" w:rsidP="00652B20">
            <w:pPr>
              <w:rPr>
                <w:rFonts w:eastAsia="Calibri"/>
                <w:color w:val="000000"/>
                <w:sz w:val="24"/>
                <w:szCs w:val="24"/>
              </w:rPr>
            </w:pPr>
            <w:r w:rsidRPr="006661B1">
              <w:rPr>
                <w:color w:val="000000"/>
                <w:sz w:val="24"/>
                <w:szCs w:val="24"/>
              </w:rPr>
              <w:t>Immunsystemet</w:t>
            </w:r>
          </w:p>
        </w:tc>
        <w:tc>
          <w:tcPr>
            <w:tcW w:w="1100" w:type="pct"/>
            <w:tcBorders>
              <w:top w:val="single" w:sz="4" w:space="0" w:color="auto"/>
              <w:left w:val="single" w:sz="4" w:space="0" w:color="auto"/>
              <w:bottom w:val="single" w:sz="4" w:space="0" w:color="auto"/>
              <w:right w:val="single" w:sz="4" w:space="0" w:color="auto"/>
            </w:tcBorders>
            <w:hideMark/>
          </w:tcPr>
          <w:p w:rsidR="000E3A6C" w:rsidRPr="006661B1" w:rsidRDefault="000E3A6C" w:rsidP="00652B20">
            <w:pPr>
              <w:rPr>
                <w:rFonts w:eastAsia="Calibri"/>
                <w:b/>
                <w:i/>
                <w:color w:val="000000"/>
                <w:sz w:val="24"/>
                <w:szCs w:val="24"/>
              </w:rPr>
            </w:pPr>
            <w:r w:rsidRPr="006661B1">
              <w:rPr>
                <w:b/>
                <w:i/>
                <w:color w:val="000000"/>
                <w:sz w:val="24"/>
                <w:szCs w:val="24"/>
              </w:rPr>
              <w:t>Almindelig</w:t>
            </w:r>
          </w:p>
        </w:tc>
        <w:tc>
          <w:tcPr>
            <w:tcW w:w="2499" w:type="pct"/>
            <w:tcBorders>
              <w:top w:val="single" w:sz="4" w:space="0" w:color="auto"/>
              <w:left w:val="single" w:sz="4" w:space="0" w:color="auto"/>
              <w:bottom w:val="single" w:sz="4" w:space="0" w:color="auto"/>
              <w:right w:val="single" w:sz="4" w:space="0" w:color="auto"/>
            </w:tcBorders>
            <w:hideMark/>
          </w:tcPr>
          <w:p w:rsidR="000E3A6C" w:rsidRPr="006661B1" w:rsidRDefault="000E3A6C" w:rsidP="00652B20">
            <w:pPr>
              <w:rPr>
                <w:rFonts w:eastAsia="Calibri"/>
                <w:color w:val="000000"/>
                <w:sz w:val="24"/>
                <w:szCs w:val="24"/>
              </w:rPr>
            </w:pPr>
            <w:r w:rsidRPr="006661B1">
              <w:rPr>
                <w:color w:val="000000"/>
                <w:sz w:val="24"/>
                <w:szCs w:val="24"/>
              </w:rPr>
              <w:t>Oralt allergisyndrom</w:t>
            </w:r>
          </w:p>
        </w:tc>
      </w:tr>
      <w:tr w:rsidR="000E3A6C" w:rsidRPr="006661B1" w:rsidTr="00652B20">
        <w:trPr>
          <w:cantSplit/>
          <w:trHeight w:val="282"/>
        </w:trPr>
        <w:tc>
          <w:tcPr>
            <w:tcW w:w="1401" w:type="pct"/>
            <w:vMerge/>
            <w:tcBorders>
              <w:top w:val="single" w:sz="4" w:space="0" w:color="auto"/>
              <w:left w:val="single" w:sz="4" w:space="0" w:color="auto"/>
              <w:bottom w:val="single" w:sz="4" w:space="0" w:color="auto"/>
              <w:right w:val="single" w:sz="4" w:space="0" w:color="auto"/>
            </w:tcBorders>
            <w:vAlign w:val="center"/>
            <w:hideMark/>
          </w:tcPr>
          <w:p w:rsidR="000E3A6C" w:rsidRPr="006661B1" w:rsidRDefault="000E3A6C" w:rsidP="00652B20">
            <w:pPr>
              <w:rPr>
                <w:rFonts w:eastAsia="Calibri"/>
                <w:color w:val="000000"/>
                <w:sz w:val="24"/>
                <w:szCs w:val="24"/>
              </w:rPr>
            </w:pPr>
          </w:p>
        </w:tc>
        <w:tc>
          <w:tcPr>
            <w:tcW w:w="1100" w:type="pct"/>
            <w:tcBorders>
              <w:top w:val="single" w:sz="4" w:space="0" w:color="auto"/>
              <w:left w:val="single" w:sz="4" w:space="0" w:color="auto"/>
              <w:bottom w:val="single" w:sz="4" w:space="0" w:color="auto"/>
              <w:right w:val="single" w:sz="4" w:space="0" w:color="auto"/>
            </w:tcBorders>
            <w:hideMark/>
          </w:tcPr>
          <w:p w:rsidR="000E3A6C" w:rsidRPr="006661B1" w:rsidRDefault="000E3A6C" w:rsidP="00652B20">
            <w:pPr>
              <w:rPr>
                <w:rFonts w:eastAsia="Calibri"/>
                <w:b/>
                <w:i/>
                <w:color w:val="000000"/>
                <w:sz w:val="24"/>
                <w:szCs w:val="24"/>
              </w:rPr>
            </w:pPr>
            <w:r w:rsidRPr="006661B1">
              <w:rPr>
                <w:b/>
                <w:i/>
                <w:color w:val="000000"/>
                <w:sz w:val="24"/>
                <w:szCs w:val="24"/>
              </w:rPr>
              <w:t>Ikke kendt</w:t>
            </w:r>
          </w:p>
        </w:tc>
        <w:tc>
          <w:tcPr>
            <w:tcW w:w="2499" w:type="pct"/>
            <w:tcBorders>
              <w:top w:val="single" w:sz="4" w:space="0" w:color="auto"/>
              <w:left w:val="single" w:sz="4" w:space="0" w:color="auto"/>
              <w:bottom w:val="single" w:sz="4" w:space="0" w:color="auto"/>
              <w:right w:val="single" w:sz="4" w:space="0" w:color="auto"/>
            </w:tcBorders>
            <w:hideMark/>
          </w:tcPr>
          <w:p w:rsidR="000E3A6C" w:rsidRPr="006661B1" w:rsidRDefault="000E3A6C" w:rsidP="00652B20">
            <w:pPr>
              <w:rPr>
                <w:rFonts w:eastAsia="Calibri"/>
                <w:color w:val="000000"/>
                <w:sz w:val="24"/>
                <w:szCs w:val="24"/>
              </w:rPr>
            </w:pPr>
            <w:proofErr w:type="spellStart"/>
            <w:r w:rsidRPr="006661B1">
              <w:rPr>
                <w:color w:val="000000"/>
                <w:sz w:val="24"/>
                <w:szCs w:val="24"/>
              </w:rPr>
              <w:t>Anafylaktisk</w:t>
            </w:r>
            <w:proofErr w:type="spellEnd"/>
            <w:r w:rsidRPr="006661B1">
              <w:rPr>
                <w:color w:val="000000"/>
                <w:sz w:val="24"/>
                <w:szCs w:val="24"/>
              </w:rPr>
              <w:t xml:space="preserve"> reaktion</w:t>
            </w:r>
          </w:p>
        </w:tc>
      </w:tr>
      <w:tr w:rsidR="000E3A6C" w:rsidRPr="006661B1" w:rsidTr="00652B20">
        <w:trPr>
          <w:cantSplit/>
          <w:trHeight w:val="218"/>
        </w:trPr>
        <w:tc>
          <w:tcPr>
            <w:tcW w:w="1401" w:type="pct"/>
            <w:tcBorders>
              <w:top w:val="single" w:sz="4" w:space="0" w:color="auto"/>
              <w:left w:val="single" w:sz="4" w:space="0" w:color="auto"/>
              <w:bottom w:val="single" w:sz="4" w:space="0" w:color="auto"/>
              <w:right w:val="single" w:sz="4" w:space="0" w:color="auto"/>
            </w:tcBorders>
            <w:hideMark/>
          </w:tcPr>
          <w:p w:rsidR="000E3A6C" w:rsidRPr="006661B1" w:rsidRDefault="000E3A6C" w:rsidP="00652B20">
            <w:pPr>
              <w:rPr>
                <w:rFonts w:eastAsia="Calibri"/>
                <w:color w:val="000000"/>
                <w:sz w:val="24"/>
                <w:szCs w:val="24"/>
              </w:rPr>
            </w:pPr>
            <w:r w:rsidRPr="006661B1">
              <w:rPr>
                <w:color w:val="000000"/>
                <w:sz w:val="24"/>
                <w:szCs w:val="24"/>
              </w:rPr>
              <w:t>Nervesystemet</w:t>
            </w:r>
          </w:p>
        </w:tc>
        <w:tc>
          <w:tcPr>
            <w:tcW w:w="1100" w:type="pct"/>
            <w:tcBorders>
              <w:top w:val="single" w:sz="4" w:space="0" w:color="auto"/>
              <w:left w:val="single" w:sz="4" w:space="0" w:color="auto"/>
              <w:bottom w:val="single" w:sz="4" w:space="0" w:color="auto"/>
              <w:right w:val="single" w:sz="4" w:space="0" w:color="auto"/>
            </w:tcBorders>
            <w:hideMark/>
          </w:tcPr>
          <w:p w:rsidR="000E3A6C" w:rsidRPr="006661B1" w:rsidRDefault="000E3A6C" w:rsidP="00652B20">
            <w:pPr>
              <w:rPr>
                <w:rFonts w:eastAsia="Calibri"/>
                <w:b/>
                <w:i/>
                <w:color w:val="000000"/>
                <w:sz w:val="24"/>
                <w:szCs w:val="24"/>
              </w:rPr>
            </w:pPr>
            <w:r w:rsidRPr="006661B1">
              <w:rPr>
                <w:b/>
                <w:i/>
                <w:color w:val="000000"/>
                <w:sz w:val="24"/>
                <w:szCs w:val="24"/>
              </w:rPr>
              <w:t>Almindelig</w:t>
            </w:r>
          </w:p>
        </w:tc>
        <w:tc>
          <w:tcPr>
            <w:tcW w:w="2499" w:type="pct"/>
            <w:tcBorders>
              <w:top w:val="single" w:sz="4" w:space="0" w:color="auto"/>
              <w:left w:val="single" w:sz="4" w:space="0" w:color="auto"/>
              <w:bottom w:val="single" w:sz="4" w:space="0" w:color="auto"/>
              <w:right w:val="single" w:sz="4" w:space="0" w:color="auto"/>
            </w:tcBorders>
            <w:hideMark/>
          </w:tcPr>
          <w:p w:rsidR="000E3A6C" w:rsidRPr="006661B1" w:rsidRDefault="000E3A6C" w:rsidP="00652B20">
            <w:pPr>
              <w:rPr>
                <w:rFonts w:eastAsia="Calibri"/>
                <w:color w:val="000000"/>
                <w:sz w:val="24"/>
                <w:szCs w:val="24"/>
              </w:rPr>
            </w:pPr>
            <w:proofErr w:type="spellStart"/>
            <w:r w:rsidRPr="006661B1">
              <w:rPr>
                <w:color w:val="000000"/>
                <w:sz w:val="24"/>
                <w:szCs w:val="24"/>
              </w:rPr>
              <w:t>Dysgeusi</w:t>
            </w:r>
            <w:proofErr w:type="spellEnd"/>
          </w:p>
        </w:tc>
      </w:tr>
      <w:tr w:rsidR="000E3A6C" w:rsidRPr="006661B1" w:rsidTr="00652B20">
        <w:trPr>
          <w:cantSplit/>
          <w:trHeight w:val="243"/>
        </w:trPr>
        <w:tc>
          <w:tcPr>
            <w:tcW w:w="1401" w:type="pct"/>
            <w:tcBorders>
              <w:top w:val="single" w:sz="4" w:space="0" w:color="auto"/>
              <w:left w:val="single" w:sz="4" w:space="0" w:color="auto"/>
              <w:bottom w:val="single" w:sz="4" w:space="0" w:color="auto"/>
              <w:right w:val="single" w:sz="4" w:space="0" w:color="auto"/>
            </w:tcBorders>
          </w:tcPr>
          <w:p w:rsidR="000E3A6C" w:rsidRPr="00592465" w:rsidRDefault="000E3A6C" w:rsidP="00652B20">
            <w:pPr>
              <w:rPr>
                <w:color w:val="000000"/>
                <w:sz w:val="24"/>
                <w:szCs w:val="24"/>
              </w:rPr>
            </w:pPr>
            <w:r w:rsidRPr="00592465">
              <w:rPr>
                <w:rFonts w:eastAsia="Calibri"/>
                <w:color w:val="000000"/>
                <w:sz w:val="24"/>
                <w:szCs w:val="24"/>
                <w:lang w:eastAsia="en-GB"/>
              </w:rPr>
              <w:t>Øjne</w:t>
            </w:r>
          </w:p>
        </w:tc>
        <w:tc>
          <w:tcPr>
            <w:tcW w:w="1100" w:type="pct"/>
            <w:tcBorders>
              <w:top w:val="single" w:sz="4" w:space="0" w:color="auto"/>
              <w:left w:val="single" w:sz="4" w:space="0" w:color="auto"/>
              <w:bottom w:val="single" w:sz="4" w:space="0" w:color="auto"/>
              <w:right w:val="single" w:sz="4" w:space="0" w:color="auto"/>
            </w:tcBorders>
          </w:tcPr>
          <w:p w:rsidR="000E3A6C" w:rsidRPr="00592465" w:rsidRDefault="000E3A6C" w:rsidP="00652B20">
            <w:pPr>
              <w:rPr>
                <w:b/>
                <w:i/>
                <w:color w:val="000000"/>
                <w:sz w:val="24"/>
                <w:szCs w:val="24"/>
              </w:rPr>
            </w:pPr>
            <w:r w:rsidRPr="00592465">
              <w:rPr>
                <w:rFonts w:eastAsia="Calibri"/>
                <w:b/>
                <w:i/>
                <w:color w:val="000000"/>
                <w:sz w:val="24"/>
                <w:szCs w:val="24"/>
                <w:lang w:eastAsia="en-GB"/>
              </w:rPr>
              <w:t>Almindelig</w:t>
            </w:r>
          </w:p>
        </w:tc>
        <w:tc>
          <w:tcPr>
            <w:tcW w:w="2499" w:type="pct"/>
            <w:tcBorders>
              <w:top w:val="single" w:sz="4" w:space="0" w:color="auto"/>
              <w:left w:val="single" w:sz="4" w:space="0" w:color="auto"/>
              <w:bottom w:val="single" w:sz="4" w:space="0" w:color="auto"/>
              <w:right w:val="single" w:sz="4" w:space="0" w:color="auto"/>
            </w:tcBorders>
          </w:tcPr>
          <w:p w:rsidR="000E3A6C" w:rsidRPr="00592465" w:rsidRDefault="000E3A6C" w:rsidP="00652B20">
            <w:pPr>
              <w:rPr>
                <w:color w:val="000000"/>
                <w:sz w:val="24"/>
                <w:szCs w:val="24"/>
              </w:rPr>
            </w:pPr>
            <w:r w:rsidRPr="00592465">
              <w:rPr>
                <w:rFonts w:eastAsia="Calibri"/>
                <w:color w:val="000000"/>
                <w:sz w:val="24"/>
                <w:szCs w:val="24"/>
                <w:lang w:eastAsia="en-GB"/>
              </w:rPr>
              <w:t xml:space="preserve">Symptomer på allergisk </w:t>
            </w:r>
            <w:proofErr w:type="spellStart"/>
            <w:r w:rsidRPr="00592465">
              <w:rPr>
                <w:rFonts w:eastAsia="Calibri"/>
                <w:color w:val="000000"/>
                <w:sz w:val="24"/>
                <w:szCs w:val="24"/>
                <w:lang w:eastAsia="en-GB"/>
              </w:rPr>
              <w:t>konjunktivitis</w:t>
            </w:r>
            <w:proofErr w:type="spellEnd"/>
            <w:r w:rsidRPr="00592465">
              <w:rPr>
                <w:rFonts w:eastAsia="Calibri"/>
                <w:color w:val="000000"/>
                <w:sz w:val="24"/>
                <w:szCs w:val="24"/>
                <w:lang w:eastAsia="en-GB"/>
              </w:rPr>
              <w:t>*</w:t>
            </w:r>
          </w:p>
        </w:tc>
      </w:tr>
      <w:tr w:rsidR="000E3A6C" w:rsidRPr="006661B1" w:rsidTr="00652B20">
        <w:trPr>
          <w:cantSplit/>
          <w:trHeight w:val="528"/>
        </w:trPr>
        <w:tc>
          <w:tcPr>
            <w:tcW w:w="1401" w:type="pct"/>
            <w:tcBorders>
              <w:top w:val="single" w:sz="4" w:space="0" w:color="auto"/>
              <w:left w:val="single" w:sz="4" w:space="0" w:color="auto"/>
              <w:bottom w:val="single" w:sz="4" w:space="0" w:color="auto"/>
              <w:right w:val="single" w:sz="4" w:space="0" w:color="auto"/>
            </w:tcBorders>
            <w:hideMark/>
          </w:tcPr>
          <w:p w:rsidR="000E3A6C" w:rsidRPr="006661B1" w:rsidRDefault="000E3A6C" w:rsidP="00652B20">
            <w:pPr>
              <w:rPr>
                <w:rFonts w:eastAsia="Calibri"/>
                <w:color w:val="000000"/>
                <w:sz w:val="24"/>
                <w:szCs w:val="24"/>
              </w:rPr>
            </w:pPr>
            <w:r w:rsidRPr="006661B1">
              <w:rPr>
                <w:color w:val="000000"/>
                <w:sz w:val="24"/>
                <w:szCs w:val="24"/>
              </w:rPr>
              <w:t>Øre og labyrint</w:t>
            </w:r>
          </w:p>
        </w:tc>
        <w:tc>
          <w:tcPr>
            <w:tcW w:w="1100" w:type="pct"/>
            <w:tcBorders>
              <w:top w:val="single" w:sz="4" w:space="0" w:color="auto"/>
              <w:left w:val="single" w:sz="4" w:space="0" w:color="auto"/>
              <w:bottom w:val="single" w:sz="4" w:space="0" w:color="auto"/>
              <w:right w:val="single" w:sz="4" w:space="0" w:color="auto"/>
            </w:tcBorders>
            <w:hideMark/>
          </w:tcPr>
          <w:p w:rsidR="000E3A6C" w:rsidRPr="006661B1" w:rsidRDefault="000E3A6C" w:rsidP="00652B20">
            <w:pPr>
              <w:rPr>
                <w:rFonts w:eastAsia="Calibri"/>
                <w:b/>
                <w:i/>
                <w:color w:val="000000"/>
                <w:sz w:val="24"/>
                <w:szCs w:val="24"/>
              </w:rPr>
            </w:pPr>
            <w:r w:rsidRPr="006661B1">
              <w:rPr>
                <w:b/>
                <w:i/>
                <w:color w:val="000000"/>
                <w:sz w:val="24"/>
                <w:szCs w:val="24"/>
              </w:rPr>
              <w:t>Meget almindelig</w:t>
            </w:r>
          </w:p>
        </w:tc>
        <w:tc>
          <w:tcPr>
            <w:tcW w:w="2499" w:type="pct"/>
            <w:tcBorders>
              <w:top w:val="single" w:sz="4" w:space="0" w:color="auto"/>
              <w:left w:val="single" w:sz="4" w:space="0" w:color="auto"/>
              <w:bottom w:val="single" w:sz="4" w:space="0" w:color="auto"/>
              <w:right w:val="single" w:sz="4" w:space="0" w:color="auto"/>
            </w:tcBorders>
            <w:hideMark/>
          </w:tcPr>
          <w:p w:rsidR="000E3A6C" w:rsidRDefault="000E3A6C" w:rsidP="00652B20">
            <w:pPr>
              <w:rPr>
                <w:color w:val="000000"/>
                <w:sz w:val="24"/>
                <w:szCs w:val="24"/>
              </w:rPr>
            </w:pPr>
            <w:proofErr w:type="spellStart"/>
            <w:r w:rsidRPr="006661B1">
              <w:rPr>
                <w:color w:val="000000"/>
                <w:sz w:val="24"/>
                <w:szCs w:val="24"/>
              </w:rPr>
              <w:t>Ørepruritus</w:t>
            </w:r>
            <w:proofErr w:type="spellEnd"/>
          </w:p>
          <w:p w:rsidR="000E3A6C" w:rsidRPr="006661B1" w:rsidRDefault="000E3A6C" w:rsidP="00652B20">
            <w:pPr>
              <w:rPr>
                <w:rFonts w:eastAsia="Calibri"/>
                <w:color w:val="000000"/>
                <w:sz w:val="24"/>
                <w:szCs w:val="24"/>
              </w:rPr>
            </w:pPr>
          </w:p>
        </w:tc>
      </w:tr>
      <w:tr w:rsidR="000E3A6C" w:rsidRPr="006661B1" w:rsidTr="00652B20">
        <w:trPr>
          <w:cantSplit/>
        </w:trPr>
        <w:tc>
          <w:tcPr>
            <w:tcW w:w="1401" w:type="pct"/>
            <w:vMerge w:val="restart"/>
            <w:tcBorders>
              <w:top w:val="single" w:sz="4" w:space="0" w:color="auto"/>
              <w:left w:val="single" w:sz="4" w:space="0" w:color="auto"/>
              <w:bottom w:val="single" w:sz="4" w:space="0" w:color="auto"/>
              <w:right w:val="single" w:sz="4" w:space="0" w:color="auto"/>
            </w:tcBorders>
          </w:tcPr>
          <w:p w:rsidR="000E3A6C" w:rsidRPr="006661B1" w:rsidRDefault="000E3A6C" w:rsidP="00652B20">
            <w:pPr>
              <w:rPr>
                <w:rFonts w:eastAsia="Calibri"/>
                <w:color w:val="000000"/>
                <w:sz w:val="24"/>
                <w:szCs w:val="24"/>
                <w:lang w:eastAsia="en-GB"/>
              </w:rPr>
            </w:pPr>
            <w:r w:rsidRPr="006661B1">
              <w:rPr>
                <w:color w:val="000000"/>
                <w:sz w:val="24"/>
                <w:szCs w:val="24"/>
              </w:rPr>
              <w:t xml:space="preserve">Luftveje, thorax og </w:t>
            </w:r>
            <w:proofErr w:type="spellStart"/>
            <w:r w:rsidRPr="006661B1">
              <w:rPr>
                <w:color w:val="000000"/>
                <w:sz w:val="24"/>
                <w:szCs w:val="24"/>
              </w:rPr>
              <w:t>mediastinum</w:t>
            </w:r>
            <w:proofErr w:type="spellEnd"/>
          </w:p>
        </w:tc>
        <w:tc>
          <w:tcPr>
            <w:tcW w:w="1100" w:type="pct"/>
            <w:tcBorders>
              <w:top w:val="single" w:sz="4" w:space="0" w:color="auto"/>
              <w:left w:val="single" w:sz="4" w:space="0" w:color="auto"/>
              <w:bottom w:val="single" w:sz="4" w:space="0" w:color="auto"/>
              <w:right w:val="single" w:sz="4" w:space="0" w:color="auto"/>
            </w:tcBorders>
            <w:hideMark/>
          </w:tcPr>
          <w:p w:rsidR="000E3A6C" w:rsidRPr="006661B1" w:rsidRDefault="000E3A6C" w:rsidP="00652B20">
            <w:pPr>
              <w:rPr>
                <w:rFonts w:eastAsia="Calibri"/>
                <w:b/>
                <w:i/>
                <w:color w:val="000000"/>
                <w:sz w:val="24"/>
                <w:szCs w:val="24"/>
              </w:rPr>
            </w:pPr>
            <w:r w:rsidRPr="006661B1">
              <w:rPr>
                <w:b/>
                <w:i/>
                <w:color w:val="000000"/>
                <w:sz w:val="24"/>
                <w:szCs w:val="24"/>
              </w:rPr>
              <w:t>Meget almindelig</w:t>
            </w:r>
          </w:p>
        </w:tc>
        <w:tc>
          <w:tcPr>
            <w:tcW w:w="2499" w:type="pct"/>
            <w:tcBorders>
              <w:top w:val="single" w:sz="4" w:space="0" w:color="auto"/>
              <w:left w:val="single" w:sz="4" w:space="0" w:color="auto"/>
              <w:bottom w:val="single" w:sz="4" w:space="0" w:color="auto"/>
              <w:right w:val="single" w:sz="4" w:space="0" w:color="auto"/>
            </w:tcBorders>
            <w:hideMark/>
          </w:tcPr>
          <w:p w:rsidR="000E3A6C" w:rsidRPr="006661B1" w:rsidRDefault="000E3A6C" w:rsidP="00652B20">
            <w:pPr>
              <w:rPr>
                <w:rFonts w:eastAsia="Calibri"/>
                <w:color w:val="000000"/>
                <w:sz w:val="24"/>
                <w:szCs w:val="24"/>
              </w:rPr>
            </w:pPr>
            <w:r w:rsidRPr="006661B1">
              <w:rPr>
                <w:color w:val="000000"/>
                <w:sz w:val="24"/>
                <w:szCs w:val="24"/>
              </w:rPr>
              <w:t>Halsirritation</w:t>
            </w:r>
          </w:p>
        </w:tc>
      </w:tr>
      <w:tr w:rsidR="000E3A6C" w:rsidRPr="006661B1" w:rsidTr="00652B20">
        <w:trPr>
          <w:cantSplit/>
          <w:trHeight w:val="449"/>
        </w:trPr>
        <w:tc>
          <w:tcPr>
            <w:tcW w:w="1401" w:type="pct"/>
            <w:vMerge/>
            <w:tcBorders>
              <w:top w:val="single" w:sz="4" w:space="0" w:color="auto"/>
              <w:left w:val="single" w:sz="4" w:space="0" w:color="auto"/>
              <w:bottom w:val="single" w:sz="4" w:space="0" w:color="auto"/>
              <w:right w:val="single" w:sz="4" w:space="0" w:color="auto"/>
            </w:tcBorders>
            <w:vAlign w:val="center"/>
            <w:hideMark/>
          </w:tcPr>
          <w:p w:rsidR="000E3A6C" w:rsidRPr="006661B1" w:rsidRDefault="000E3A6C" w:rsidP="00652B20">
            <w:pPr>
              <w:rPr>
                <w:rFonts w:eastAsia="Calibri"/>
                <w:color w:val="000000"/>
                <w:sz w:val="24"/>
                <w:szCs w:val="24"/>
                <w:lang w:eastAsia="en-GB"/>
              </w:rPr>
            </w:pPr>
          </w:p>
        </w:tc>
        <w:tc>
          <w:tcPr>
            <w:tcW w:w="1100" w:type="pct"/>
            <w:tcBorders>
              <w:top w:val="single" w:sz="4" w:space="0" w:color="auto"/>
              <w:left w:val="single" w:sz="4" w:space="0" w:color="auto"/>
              <w:bottom w:val="single" w:sz="4" w:space="0" w:color="auto"/>
              <w:right w:val="single" w:sz="4" w:space="0" w:color="auto"/>
            </w:tcBorders>
            <w:hideMark/>
          </w:tcPr>
          <w:p w:rsidR="000E3A6C" w:rsidRPr="006661B1" w:rsidRDefault="000E3A6C" w:rsidP="00652B20">
            <w:pPr>
              <w:rPr>
                <w:rFonts w:eastAsia="Calibri"/>
                <w:b/>
                <w:i/>
                <w:color w:val="000000"/>
                <w:sz w:val="24"/>
                <w:szCs w:val="24"/>
              </w:rPr>
            </w:pPr>
            <w:r w:rsidRPr="006661B1">
              <w:rPr>
                <w:b/>
                <w:i/>
                <w:color w:val="000000"/>
                <w:sz w:val="24"/>
                <w:szCs w:val="24"/>
              </w:rPr>
              <w:t>Almindelig</w:t>
            </w:r>
          </w:p>
        </w:tc>
        <w:tc>
          <w:tcPr>
            <w:tcW w:w="2499" w:type="pct"/>
            <w:tcBorders>
              <w:top w:val="single" w:sz="4" w:space="0" w:color="auto"/>
              <w:left w:val="single" w:sz="4" w:space="0" w:color="auto"/>
              <w:bottom w:val="single" w:sz="4" w:space="0" w:color="auto"/>
              <w:right w:val="single" w:sz="4" w:space="0" w:color="auto"/>
            </w:tcBorders>
            <w:hideMark/>
          </w:tcPr>
          <w:p w:rsidR="000E3A6C" w:rsidRPr="006661B1" w:rsidRDefault="000E3A6C" w:rsidP="00652B20">
            <w:pPr>
              <w:rPr>
                <w:rFonts w:eastAsia="Calibri"/>
                <w:color w:val="000000"/>
                <w:sz w:val="24"/>
                <w:szCs w:val="24"/>
              </w:rPr>
            </w:pPr>
            <w:r w:rsidRPr="006661B1">
              <w:rPr>
                <w:color w:val="000000"/>
                <w:sz w:val="24"/>
                <w:szCs w:val="24"/>
              </w:rPr>
              <w:t xml:space="preserve">Hoste, halstørhed, </w:t>
            </w:r>
            <w:proofErr w:type="spellStart"/>
            <w:r w:rsidRPr="006661B1">
              <w:rPr>
                <w:color w:val="000000"/>
                <w:sz w:val="24"/>
                <w:szCs w:val="24"/>
              </w:rPr>
              <w:t>dysfoni</w:t>
            </w:r>
            <w:proofErr w:type="spellEnd"/>
            <w:r w:rsidRPr="006661B1">
              <w:rPr>
                <w:color w:val="000000"/>
                <w:sz w:val="24"/>
                <w:szCs w:val="24"/>
              </w:rPr>
              <w:t xml:space="preserve">, </w:t>
            </w:r>
            <w:r w:rsidRPr="00244C72">
              <w:rPr>
                <w:color w:val="000000"/>
                <w:sz w:val="24"/>
                <w:szCs w:val="24"/>
              </w:rPr>
              <w:t>dyspnø</w:t>
            </w:r>
            <w:r>
              <w:rPr>
                <w:color w:val="000000"/>
                <w:sz w:val="24"/>
                <w:szCs w:val="24"/>
              </w:rPr>
              <w:t xml:space="preserve">, </w:t>
            </w:r>
            <w:proofErr w:type="spellStart"/>
            <w:r w:rsidRPr="006661B1">
              <w:rPr>
                <w:color w:val="000000"/>
                <w:sz w:val="24"/>
                <w:szCs w:val="24"/>
              </w:rPr>
              <w:t>orofaryngeal</w:t>
            </w:r>
            <w:proofErr w:type="spellEnd"/>
            <w:r w:rsidRPr="006661B1">
              <w:rPr>
                <w:color w:val="000000"/>
                <w:sz w:val="24"/>
                <w:szCs w:val="24"/>
              </w:rPr>
              <w:t xml:space="preserve"> smerte, </w:t>
            </w:r>
            <w:proofErr w:type="spellStart"/>
            <w:r w:rsidRPr="006661B1">
              <w:rPr>
                <w:color w:val="000000"/>
                <w:sz w:val="24"/>
                <w:szCs w:val="24"/>
              </w:rPr>
              <w:t>faryngealt</w:t>
            </w:r>
            <w:proofErr w:type="spellEnd"/>
            <w:r w:rsidRPr="006661B1">
              <w:rPr>
                <w:color w:val="000000"/>
                <w:sz w:val="24"/>
                <w:szCs w:val="24"/>
              </w:rPr>
              <w:t xml:space="preserve"> ødem, </w:t>
            </w:r>
            <w:proofErr w:type="spellStart"/>
            <w:r w:rsidRPr="006661B1">
              <w:rPr>
                <w:color w:val="000000"/>
                <w:sz w:val="24"/>
                <w:szCs w:val="24"/>
              </w:rPr>
              <w:t>faryngeal</w:t>
            </w:r>
            <w:proofErr w:type="spellEnd"/>
            <w:r w:rsidRPr="006661B1">
              <w:rPr>
                <w:color w:val="000000"/>
                <w:sz w:val="24"/>
                <w:szCs w:val="24"/>
              </w:rPr>
              <w:t xml:space="preserve"> </w:t>
            </w:r>
            <w:proofErr w:type="spellStart"/>
            <w:r w:rsidRPr="006661B1">
              <w:rPr>
                <w:color w:val="000000"/>
                <w:sz w:val="24"/>
                <w:szCs w:val="24"/>
              </w:rPr>
              <w:t>paræstesi</w:t>
            </w:r>
            <w:proofErr w:type="spellEnd"/>
          </w:p>
        </w:tc>
      </w:tr>
      <w:tr w:rsidR="000E3A6C" w:rsidRPr="006661B1" w:rsidTr="00652B20">
        <w:trPr>
          <w:cantSplit/>
          <w:trHeight w:val="202"/>
        </w:trPr>
        <w:tc>
          <w:tcPr>
            <w:tcW w:w="1401" w:type="pct"/>
            <w:vMerge/>
            <w:tcBorders>
              <w:top w:val="single" w:sz="4" w:space="0" w:color="auto"/>
              <w:left w:val="single" w:sz="4" w:space="0" w:color="auto"/>
              <w:bottom w:val="single" w:sz="4" w:space="0" w:color="auto"/>
              <w:right w:val="single" w:sz="4" w:space="0" w:color="auto"/>
            </w:tcBorders>
            <w:vAlign w:val="center"/>
            <w:hideMark/>
          </w:tcPr>
          <w:p w:rsidR="000E3A6C" w:rsidRPr="006661B1" w:rsidRDefault="000E3A6C" w:rsidP="00652B20">
            <w:pPr>
              <w:rPr>
                <w:rFonts w:eastAsia="Calibri"/>
                <w:color w:val="000000"/>
                <w:sz w:val="24"/>
                <w:szCs w:val="24"/>
                <w:lang w:eastAsia="en-GB"/>
              </w:rPr>
            </w:pPr>
          </w:p>
        </w:tc>
        <w:tc>
          <w:tcPr>
            <w:tcW w:w="1100" w:type="pct"/>
            <w:tcBorders>
              <w:top w:val="single" w:sz="4" w:space="0" w:color="auto"/>
              <w:left w:val="single" w:sz="4" w:space="0" w:color="auto"/>
              <w:bottom w:val="single" w:sz="4" w:space="0" w:color="auto"/>
              <w:right w:val="single" w:sz="4" w:space="0" w:color="auto"/>
            </w:tcBorders>
            <w:hideMark/>
          </w:tcPr>
          <w:p w:rsidR="000E3A6C" w:rsidRPr="006661B1" w:rsidRDefault="000E3A6C" w:rsidP="00652B20">
            <w:pPr>
              <w:rPr>
                <w:rFonts w:eastAsia="Calibri"/>
                <w:b/>
                <w:i/>
                <w:color w:val="000000"/>
                <w:sz w:val="24"/>
                <w:szCs w:val="24"/>
              </w:rPr>
            </w:pPr>
            <w:r w:rsidRPr="006661B1">
              <w:rPr>
                <w:b/>
                <w:i/>
                <w:sz w:val="24"/>
                <w:szCs w:val="24"/>
              </w:rPr>
              <w:t>Ikke almindelig</w:t>
            </w:r>
          </w:p>
        </w:tc>
        <w:tc>
          <w:tcPr>
            <w:tcW w:w="2499" w:type="pct"/>
            <w:tcBorders>
              <w:top w:val="single" w:sz="4" w:space="0" w:color="auto"/>
              <w:left w:val="single" w:sz="4" w:space="0" w:color="auto"/>
              <w:bottom w:val="single" w:sz="4" w:space="0" w:color="auto"/>
              <w:right w:val="single" w:sz="4" w:space="0" w:color="auto"/>
            </w:tcBorders>
            <w:hideMark/>
          </w:tcPr>
          <w:p w:rsidR="000E3A6C" w:rsidRPr="006661B1" w:rsidRDefault="000E3A6C" w:rsidP="00652B20">
            <w:pPr>
              <w:rPr>
                <w:rFonts w:eastAsia="Calibri"/>
                <w:color w:val="000000"/>
                <w:sz w:val="24"/>
                <w:szCs w:val="24"/>
              </w:rPr>
            </w:pPr>
            <w:proofErr w:type="spellStart"/>
            <w:r w:rsidRPr="006661B1">
              <w:rPr>
                <w:color w:val="000000"/>
                <w:sz w:val="24"/>
                <w:szCs w:val="24"/>
              </w:rPr>
              <w:t>Laryngealt</w:t>
            </w:r>
            <w:proofErr w:type="spellEnd"/>
            <w:r w:rsidRPr="006661B1">
              <w:rPr>
                <w:color w:val="000000"/>
                <w:sz w:val="24"/>
                <w:szCs w:val="24"/>
              </w:rPr>
              <w:t xml:space="preserve"> ødem, lukkethed i halsen</w:t>
            </w:r>
          </w:p>
        </w:tc>
      </w:tr>
      <w:tr w:rsidR="000E3A6C" w:rsidRPr="006661B1" w:rsidTr="00652B20">
        <w:trPr>
          <w:cantSplit/>
        </w:trPr>
        <w:tc>
          <w:tcPr>
            <w:tcW w:w="1401" w:type="pct"/>
            <w:vMerge w:val="restart"/>
            <w:tcBorders>
              <w:top w:val="single" w:sz="4" w:space="0" w:color="auto"/>
              <w:left w:val="single" w:sz="4" w:space="0" w:color="auto"/>
              <w:right w:val="single" w:sz="4" w:space="0" w:color="auto"/>
            </w:tcBorders>
            <w:hideMark/>
          </w:tcPr>
          <w:p w:rsidR="000E3A6C" w:rsidRPr="006661B1" w:rsidRDefault="000E3A6C" w:rsidP="00652B20">
            <w:pPr>
              <w:rPr>
                <w:rFonts w:eastAsia="Calibri"/>
                <w:color w:val="000000"/>
                <w:sz w:val="24"/>
                <w:szCs w:val="24"/>
              </w:rPr>
            </w:pPr>
            <w:r w:rsidRPr="006661B1">
              <w:rPr>
                <w:color w:val="000000"/>
                <w:sz w:val="24"/>
                <w:szCs w:val="24"/>
              </w:rPr>
              <w:lastRenderedPageBreak/>
              <w:t>Mave-tarm-kanalen</w:t>
            </w:r>
          </w:p>
        </w:tc>
        <w:tc>
          <w:tcPr>
            <w:tcW w:w="1100" w:type="pct"/>
            <w:tcBorders>
              <w:top w:val="single" w:sz="4" w:space="0" w:color="auto"/>
              <w:left w:val="single" w:sz="4" w:space="0" w:color="auto"/>
              <w:bottom w:val="single" w:sz="4" w:space="0" w:color="auto"/>
              <w:right w:val="single" w:sz="4" w:space="0" w:color="auto"/>
            </w:tcBorders>
            <w:hideMark/>
          </w:tcPr>
          <w:p w:rsidR="000E3A6C" w:rsidRPr="006661B1" w:rsidRDefault="000E3A6C" w:rsidP="00652B20">
            <w:pPr>
              <w:rPr>
                <w:rFonts w:eastAsia="Calibri"/>
                <w:b/>
                <w:i/>
                <w:color w:val="000000"/>
                <w:sz w:val="24"/>
                <w:szCs w:val="24"/>
              </w:rPr>
            </w:pPr>
            <w:r w:rsidRPr="006661B1">
              <w:rPr>
                <w:b/>
                <w:i/>
                <w:color w:val="000000"/>
                <w:sz w:val="24"/>
                <w:szCs w:val="24"/>
              </w:rPr>
              <w:t>Meget almindelig</w:t>
            </w:r>
          </w:p>
        </w:tc>
        <w:tc>
          <w:tcPr>
            <w:tcW w:w="2499" w:type="pct"/>
            <w:tcBorders>
              <w:top w:val="single" w:sz="4" w:space="0" w:color="auto"/>
              <w:left w:val="single" w:sz="4" w:space="0" w:color="auto"/>
              <w:bottom w:val="single" w:sz="4" w:space="0" w:color="auto"/>
              <w:right w:val="single" w:sz="4" w:space="0" w:color="auto"/>
            </w:tcBorders>
            <w:hideMark/>
          </w:tcPr>
          <w:p w:rsidR="000E3A6C" w:rsidRPr="006661B1" w:rsidRDefault="000E3A6C" w:rsidP="00652B20">
            <w:pPr>
              <w:rPr>
                <w:rFonts w:eastAsia="Calibri"/>
                <w:color w:val="000000"/>
                <w:sz w:val="24"/>
                <w:szCs w:val="24"/>
              </w:rPr>
            </w:pPr>
            <w:r w:rsidRPr="006661B1">
              <w:rPr>
                <w:color w:val="000000"/>
                <w:sz w:val="24"/>
                <w:szCs w:val="24"/>
              </w:rPr>
              <w:t xml:space="preserve">Mundødem, oral </w:t>
            </w:r>
            <w:proofErr w:type="spellStart"/>
            <w:r w:rsidRPr="006661B1">
              <w:rPr>
                <w:color w:val="000000"/>
                <w:sz w:val="24"/>
                <w:szCs w:val="24"/>
              </w:rPr>
              <w:t>pruritus</w:t>
            </w:r>
            <w:proofErr w:type="spellEnd"/>
            <w:r w:rsidRPr="006661B1">
              <w:rPr>
                <w:color w:val="000000"/>
                <w:sz w:val="24"/>
                <w:szCs w:val="24"/>
              </w:rPr>
              <w:t xml:space="preserve">, oral </w:t>
            </w:r>
            <w:proofErr w:type="spellStart"/>
            <w:r w:rsidRPr="006661B1">
              <w:rPr>
                <w:color w:val="000000"/>
                <w:sz w:val="24"/>
                <w:szCs w:val="24"/>
              </w:rPr>
              <w:t>paræstesi</w:t>
            </w:r>
            <w:proofErr w:type="spellEnd"/>
            <w:r w:rsidRPr="006661B1">
              <w:rPr>
                <w:color w:val="000000"/>
                <w:sz w:val="24"/>
                <w:szCs w:val="24"/>
              </w:rPr>
              <w:t xml:space="preserve">, </w:t>
            </w:r>
            <w:proofErr w:type="spellStart"/>
            <w:r w:rsidRPr="006661B1">
              <w:rPr>
                <w:color w:val="000000"/>
                <w:sz w:val="24"/>
                <w:szCs w:val="24"/>
              </w:rPr>
              <w:t>tungepruritus</w:t>
            </w:r>
            <w:proofErr w:type="spellEnd"/>
          </w:p>
        </w:tc>
      </w:tr>
      <w:tr w:rsidR="000E3A6C" w:rsidRPr="006661B1" w:rsidTr="00652B20">
        <w:trPr>
          <w:cantSplit/>
        </w:trPr>
        <w:tc>
          <w:tcPr>
            <w:tcW w:w="1401" w:type="pct"/>
            <w:vMerge/>
            <w:tcBorders>
              <w:left w:val="single" w:sz="4" w:space="0" w:color="auto"/>
              <w:right w:val="single" w:sz="4" w:space="0" w:color="auto"/>
            </w:tcBorders>
            <w:vAlign w:val="center"/>
            <w:hideMark/>
          </w:tcPr>
          <w:p w:rsidR="000E3A6C" w:rsidRPr="006661B1" w:rsidRDefault="000E3A6C" w:rsidP="00652B20">
            <w:pPr>
              <w:rPr>
                <w:rFonts w:eastAsia="Calibri"/>
                <w:color w:val="000000"/>
                <w:sz w:val="24"/>
                <w:szCs w:val="24"/>
              </w:rPr>
            </w:pPr>
          </w:p>
        </w:tc>
        <w:tc>
          <w:tcPr>
            <w:tcW w:w="1100" w:type="pct"/>
            <w:tcBorders>
              <w:top w:val="single" w:sz="4" w:space="0" w:color="auto"/>
              <w:left w:val="single" w:sz="4" w:space="0" w:color="auto"/>
              <w:bottom w:val="single" w:sz="4" w:space="0" w:color="auto"/>
              <w:right w:val="single" w:sz="4" w:space="0" w:color="auto"/>
            </w:tcBorders>
            <w:hideMark/>
          </w:tcPr>
          <w:p w:rsidR="000E3A6C" w:rsidRPr="006661B1" w:rsidRDefault="000E3A6C" w:rsidP="00652B20">
            <w:pPr>
              <w:rPr>
                <w:rFonts w:eastAsia="Calibri"/>
                <w:b/>
                <w:i/>
                <w:color w:val="000000"/>
                <w:sz w:val="24"/>
                <w:szCs w:val="24"/>
              </w:rPr>
            </w:pPr>
            <w:r w:rsidRPr="006661B1">
              <w:rPr>
                <w:b/>
                <w:i/>
                <w:color w:val="000000"/>
                <w:sz w:val="24"/>
                <w:szCs w:val="24"/>
              </w:rPr>
              <w:t>Almindelig</w:t>
            </w:r>
          </w:p>
        </w:tc>
        <w:tc>
          <w:tcPr>
            <w:tcW w:w="2499" w:type="pct"/>
            <w:tcBorders>
              <w:top w:val="single" w:sz="4" w:space="0" w:color="auto"/>
              <w:left w:val="single" w:sz="4" w:space="0" w:color="auto"/>
              <w:bottom w:val="single" w:sz="4" w:space="0" w:color="auto"/>
              <w:right w:val="single" w:sz="4" w:space="0" w:color="auto"/>
            </w:tcBorders>
            <w:hideMark/>
          </w:tcPr>
          <w:p w:rsidR="000E3A6C" w:rsidRPr="006661B1" w:rsidRDefault="000E3A6C" w:rsidP="00652B20">
            <w:pPr>
              <w:rPr>
                <w:rFonts w:eastAsia="Calibri"/>
                <w:color w:val="000000"/>
                <w:sz w:val="24"/>
                <w:szCs w:val="24"/>
              </w:rPr>
            </w:pPr>
            <w:proofErr w:type="spellStart"/>
            <w:r w:rsidRPr="006661B1">
              <w:rPr>
                <w:color w:val="000000"/>
                <w:sz w:val="24"/>
                <w:szCs w:val="24"/>
              </w:rPr>
              <w:t>Mavesmerte</w:t>
            </w:r>
            <w:proofErr w:type="spellEnd"/>
            <w:r w:rsidRPr="006661B1">
              <w:rPr>
                <w:color w:val="000000"/>
                <w:sz w:val="24"/>
                <w:szCs w:val="24"/>
              </w:rPr>
              <w:t xml:space="preserve">, diarré, dyspepsi, </w:t>
            </w:r>
            <w:proofErr w:type="spellStart"/>
            <w:r w:rsidRPr="006661B1">
              <w:rPr>
                <w:color w:val="000000"/>
                <w:sz w:val="24"/>
                <w:szCs w:val="24"/>
              </w:rPr>
              <w:t>dysfagi</w:t>
            </w:r>
            <w:proofErr w:type="spellEnd"/>
            <w:r w:rsidRPr="006661B1">
              <w:rPr>
                <w:color w:val="000000"/>
                <w:sz w:val="24"/>
                <w:szCs w:val="24"/>
              </w:rPr>
              <w:t xml:space="preserve">, </w:t>
            </w:r>
            <w:proofErr w:type="spellStart"/>
            <w:r w:rsidRPr="006661B1">
              <w:rPr>
                <w:color w:val="000000"/>
                <w:sz w:val="24"/>
                <w:szCs w:val="24"/>
              </w:rPr>
              <w:t>gastroøsofageal</w:t>
            </w:r>
            <w:proofErr w:type="spellEnd"/>
            <w:r w:rsidRPr="006661B1">
              <w:rPr>
                <w:color w:val="000000"/>
                <w:sz w:val="24"/>
                <w:szCs w:val="24"/>
              </w:rPr>
              <w:t xml:space="preserve"> </w:t>
            </w:r>
            <w:proofErr w:type="spellStart"/>
            <w:r w:rsidRPr="006661B1">
              <w:rPr>
                <w:color w:val="000000"/>
                <w:sz w:val="24"/>
                <w:szCs w:val="24"/>
              </w:rPr>
              <w:t>reflukssygdom</w:t>
            </w:r>
            <w:proofErr w:type="spellEnd"/>
            <w:r w:rsidRPr="006661B1">
              <w:rPr>
                <w:color w:val="000000"/>
                <w:sz w:val="24"/>
                <w:szCs w:val="24"/>
              </w:rPr>
              <w:t xml:space="preserve">, </w:t>
            </w:r>
            <w:proofErr w:type="spellStart"/>
            <w:r w:rsidRPr="006661B1">
              <w:rPr>
                <w:color w:val="000000"/>
                <w:sz w:val="24"/>
                <w:szCs w:val="24"/>
              </w:rPr>
              <w:t>glossodyni</w:t>
            </w:r>
            <w:proofErr w:type="spellEnd"/>
            <w:r w:rsidRPr="006661B1">
              <w:rPr>
                <w:color w:val="000000"/>
                <w:sz w:val="24"/>
                <w:szCs w:val="24"/>
              </w:rPr>
              <w:t xml:space="preserve">, oral </w:t>
            </w:r>
            <w:proofErr w:type="spellStart"/>
            <w:r w:rsidRPr="006661B1">
              <w:rPr>
                <w:color w:val="000000"/>
                <w:sz w:val="24"/>
                <w:szCs w:val="24"/>
              </w:rPr>
              <w:t>hypæstesi</w:t>
            </w:r>
            <w:proofErr w:type="spellEnd"/>
            <w:r w:rsidRPr="006661B1">
              <w:rPr>
                <w:color w:val="000000"/>
                <w:sz w:val="24"/>
                <w:szCs w:val="24"/>
              </w:rPr>
              <w:t xml:space="preserve">, læbeødem, </w:t>
            </w:r>
            <w:proofErr w:type="spellStart"/>
            <w:r w:rsidRPr="006661B1">
              <w:rPr>
                <w:color w:val="000000"/>
                <w:sz w:val="24"/>
                <w:szCs w:val="24"/>
              </w:rPr>
              <w:t>læbepruritus</w:t>
            </w:r>
            <w:proofErr w:type="spellEnd"/>
            <w:r w:rsidRPr="006661B1">
              <w:rPr>
                <w:color w:val="000000"/>
                <w:sz w:val="24"/>
                <w:szCs w:val="24"/>
              </w:rPr>
              <w:t xml:space="preserve">, </w:t>
            </w:r>
            <w:r w:rsidRPr="003C4022">
              <w:rPr>
                <w:color w:val="000000"/>
                <w:sz w:val="24"/>
                <w:szCs w:val="24"/>
              </w:rPr>
              <w:t>kvalme</w:t>
            </w:r>
            <w:r>
              <w:rPr>
                <w:color w:val="000000"/>
                <w:sz w:val="24"/>
                <w:szCs w:val="24"/>
              </w:rPr>
              <w:t>,</w:t>
            </w:r>
            <w:r w:rsidRPr="003C4022">
              <w:rPr>
                <w:color w:val="000000"/>
                <w:sz w:val="24"/>
                <w:szCs w:val="24"/>
              </w:rPr>
              <w:t xml:space="preserve"> </w:t>
            </w:r>
            <w:r w:rsidRPr="006661B1">
              <w:rPr>
                <w:color w:val="000000"/>
                <w:sz w:val="24"/>
                <w:szCs w:val="24"/>
              </w:rPr>
              <w:t xml:space="preserve">oralt ubehag, blærer i mundslimhinden, </w:t>
            </w:r>
            <w:proofErr w:type="spellStart"/>
            <w:r w:rsidRPr="006661B1">
              <w:rPr>
                <w:color w:val="000000"/>
                <w:sz w:val="24"/>
                <w:szCs w:val="24"/>
              </w:rPr>
              <w:t>stomatitis</w:t>
            </w:r>
            <w:proofErr w:type="spellEnd"/>
            <w:r w:rsidRPr="006661B1">
              <w:rPr>
                <w:color w:val="000000"/>
                <w:sz w:val="24"/>
                <w:szCs w:val="24"/>
              </w:rPr>
              <w:t>, hævet tunge</w:t>
            </w:r>
          </w:p>
        </w:tc>
      </w:tr>
      <w:tr w:rsidR="000E3A6C" w:rsidRPr="006661B1" w:rsidTr="00652B20">
        <w:trPr>
          <w:cantSplit/>
        </w:trPr>
        <w:tc>
          <w:tcPr>
            <w:tcW w:w="1401" w:type="pct"/>
            <w:vMerge/>
            <w:tcBorders>
              <w:left w:val="single" w:sz="4" w:space="0" w:color="auto"/>
              <w:right w:val="single" w:sz="4" w:space="0" w:color="auto"/>
            </w:tcBorders>
            <w:vAlign w:val="center"/>
            <w:hideMark/>
          </w:tcPr>
          <w:p w:rsidR="000E3A6C" w:rsidRPr="006661B1" w:rsidRDefault="000E3A6C" w:rsidP="00652B20">
            <w:pPr>
              <w:rPr>
                <w:rFonts w:eastAsia="Calibri"/>
                <w:color w:val="000000"/>
                <w:sz w:val="24"/>
                <w:szCs w:val="24"/>
              </w:rPr>
            </w:pPr>
          </w:p>
        </w:tc>
        <w:tc>
          <w:tcPr>
            <w:tcW w:w="1100" w:type="pct"/>
            <w:tcBorders>
              <w:top w:val="single" w:sz="4" w:space="0" w:color="auto"/>
              <w:left w:val="single" w:sz="4" w:space="0" w:color="auto"/>
              <w:bottom w:val="single" w:sz="4" w:space="0" w:color="auto"/>
              <w:right w:val="single" w:sz="4" w:space="0" w:color="auto"/>
            </w:tcBorders>
            <w:hideMark/>
          </w:tcPr>
          <w:p w:rsidR="000E3A6C" w:rsidRPr="006661B1" w:rsidRDefault="000E3A6C" w:rsidP="00652B20">
            <w:pPr>
              <w:rPr>
                <w:rFonts w:eastAsia="Calibri"/>
                <w:b/>
                <w:i/>
                <w:color w:val="000000"/>
                <w:sz w:val="24"/>
                <w:szCs w:val="24"/>
              </w:rPr>
            </w:pPr>
            <w:r w:rsidRPr="006661B1">
              <w:rPr>
                <w:b/>
                <w:i/>
                <w:color w:val="000000"/>
                <w:sz w:val="24"/>
                <w:szCs w:val="24"/>
              </w:rPr>
              <w:t>Ikke almindelig</w:t>
            </w:r>
          </w:p>
        </w:tc>
        <w:tc>
          <w:tcPr>
            <w:tcW w:w="2499" w:type="pct"/>
            <w:tcBorders>
              <w:top w:val="single" w:sz="4" w:space="0" w:color="auto"/>
              <w:left w:val="single" w:sz="4" w:space="0" w:color="auto"/>
              <w:bottom w:val="single" w:sz="4" w:space="0" w:color="auto"/>
              <w:right w:val="single" w:sz="4" w:space="0" w:color="auto"/>
            </w:tcBorders>
            <w:hideMark/>
          </w:tcPr>
          <w:p w:rsidR="000E3A6C" w:rsidRPr="006661B1" w:rsidRDefault="000E3A6C" w:rsidP="00652B20">
            <w:pPr>
              <w:rPr>
                <w:rFonts w:eastAsia="Calibri"/>
                <w:color w:val="000000"/>
                <w:sz w:val="24"/>
                <w:szCs w:val="24"/>
              </w:rPr>
            </w:pPr>
            <w:proofErr w:type="spellStart"/>
            <w:r w:rsidRPr="006661B1">
              <w:rPr>
                <w:color w:val="000000"/>
                <w:sz w:val="24"/>
                <w:szCs w:val="24"/>
              </w:rPr>
              <w:t>Glossitis</w:t>
            </w:r>
            <w:proofErr w:type="spellEnd"/>
            <w:r w:rsidRPr="006661B1">
              <w:rPr>
                <w:color w:val="000000"/>
                <w:sz w:val="24"/>
                <w:szCs w:val="24"/>
              </w:rPr>
              <w:t xml:space="preserve">, blister på læbe, orale sår, </w:t>
            </w:r>
            <w:proofErr w:type="spellStart"/>
            <w:r w:rsidRPr="006661B1">
              <w:rPr>
                <w:color w:val="000000"/>
                <w:sz w:val="24"/>
                <w:szCs w:val="24"/>
              </w:rPr>
              <w:t>øsofageal</w:t>
            </w:r>
            <w:proofErr w:type="spellEnd"/>
            <w:r w:rsidRPr="006661B1">
              <w:rPr>
                <w:color w:val="000000"/>
                <w:sz w:val="24"/>
                <w:szCs w:val="24"/>
              </w:rPr>
              <w:t xml:space="preserve"> irritation</w:t>
            </w:r>
          </w:p>
        </w:tc>
      </w:tr>
      <w:tr w:rsidR="000E3A6C" w:rsidRPr="006661B1" w:rsidTr="00652B20">
        <w:trPr>
          <w:cantSplit/>
        </w:trPr>
        <w:tc>
          <w:tcPr>
            <w:tcW w:w="1401" w:type="pct"/>
            <w:vMerge/>
            <w:tcBorders>
              <w:left w:val="single" w:sz="4" w:space="0" w:color="auto"/>
              <w:bottom w:val="single" w:sz="4" w:space="0" w:color="auto"/>
              <w:right w:val="single" w:sz="4" w:space="0" w:color="auto"/>
            </w:tcBorders>
          </w:tcPr>
          <w:p w:rsidR="000E3A6C" w:rsidRPr="006661B1" w:rsidRDefault="000E3A6C" w:rsidP="00652B20">
            <w:pPr>
              <w:rPr>
                <w:color w:val="000000"/>
                <w:sz w:val="24"/>
                <w:szCs w:val="24"/>
              </w:rPr>
            </w:pPr>
          </w:p>
        </w:tc>
        <w:tc>
          <w:tcPr>
            <w:tcW w:w="1100" w:type="pct"/>
            <w:tcBorders>
              <w:top w:val="single" w:sz="4" w:space="0" w:color="auto"/>
              <w:left w:val="single" w:sz="4" w:space="0" w:color="auto"/>
              <w:bottom w:val="single" w:sz="4" w:space="0" w:color="auto"/>
              <w:right w:val="single" w:sz="4" w:space="0" w:color="auto"/>
            </w:tcBorders>
          </w:tcPr>
          <w:p w:rsidR="000E3A6C" w:rsidRPr="006661B1" w:rsidRDefault="000E3A6C" w:rsidP="00652B20">
            <w:pPr>
              <w:rPr>
                <w:b/>
                <w:i/>
                <w:color w:val="000000"/>
                <w:sz w:val="24"/>
                <w:szCs w:val="24"/>
              </w:rPr>
            </w:pPr>
            <w:r>
              <w:rPr>
                <w:b/>
                <w:i/>
                <w:color w:val="000000"/>
                <w:sz w:val="24"/>
                <w:szCs w:val="24"/>
              </w:rPr>
              <w:t>Ikke kendt</w:t>
            </w:r>
          </w:p>
        </w:tc>
        <w:tc>
          <w:tcPr>
            <w:tcW w:w="2499" w:type="pct"/>
            <w:tcBorders>
              <w:top w:val="single" w:sz="4" w:space="0" w:color="auto"/>
              <w:left w:val="single" w:sz="4" w:space="0" w:color="auto"/>
              <w:bottom w:val="single" w:sz="4" w:space="0" w:color="auto"/>
              <w:right w:val="single" w:sz="4" w:space="0" w:color="auto"/>
            </w:tcBorders>
          </w:tcPr>
          <w:p w:rsidR="000E3A6C" w:rsidRPr="006661B1" w:rsidRDefault="000E3A6C" w:rsidP="00652B20">
            <w:pPr>
              <w:rPr>
                <w:color w:val="000000"/>
                <w:sz w:val="24"/>
                <w:szCs w:val="24"/>
              </w:rPr>
            </w:pPr>
            <w:proofErr w:type="spellStart"/>
            <w:r>
              <w:rPr>
                <w:color w:val="000000"/>
                <w:sz w:val="24"/>
                <w:szCs w:val="24"/>
              </w:rPr>
              <w:t>Eosinofil</w:t>
            </w:r>
            <w:proofErr w:type="spellEnd"/>
            <w:r>
              <w:rPr>
                <w:color w:val="000000"/>
                <w:sz w:val="24"/>
                <w:szCs w:val="24"/>
              </w:rPr>
              <w:t xml:space="preserve"> </w:t>
            </w:r>
            <w:proofErr w:type="spellStart"/>
            <w:r>
              <w:rPr>
                <w:color w:val="000000"/>
                <w:sz w:val="24"/>
                <w:szCs w:val="24"/>
              </w:rPr>
              <w:t>øsofagitis</w:t>
            </w:r>
            <w:proofErr w:type="spellEnd"/>
          </w:p>
        </w:tc>
      </w:tr>
      <w:tr w:rsidR="000E3A6C" w:rsidRPr="006661B1" w:rsidTr="00652B20">
        <w:trPr>
          <w:cantSplit/>
        </w:trPr>
        <w:tc>
          <w:tcPr>
            <w:tcW w:w="1401" w:type="pct"/>
            <w:vMerge w:val="restart"/>
            <w:tcBorders>
              <w:top w:val="single" w:sz="4" w:space="0" w:color="auto"/>
              <w:left w:val="single" w:sz="4" w:space="0" w:color="auto"/>
              <w:bottom w:val="single" w:sz="4" w:space="0" w:color="auto"/>
              <w:right w:val="single" w:sz="4" w:space="0" w:color="auto"/>
            </w:tcBorders>
            <w:hideMark/>
          </w:tcPr>
          <w:p w:rsidR="000E3A6C" w:rsidRPr="006661B1" w:rsidRDefault="000E3A6C" w:rsidP="00652B20">
            <w:pPr>
              <w:rPr>
                <w:rFonts w:eastAsia="Calibri"/>
                <w:color w:val="000000"/>
                <w:sz w:val="24"/>
                <w:szCs w:val="24"/>
              </w:rPr>
            </w:pPr>
            <w:r w:rsidRPr="006661B1">
              <w:rPr>
                <w:color w:val="000000"/>
                <w:sz w:val="24"/>
                <w:szCs w:val="24"/>
              </w:rPr>
              <w:t>Hud og subkutane væv</w:t>
            </w:r>
          </w:p>
        </w:tc>
        <w:tc>
          <w:tcPr>
            <w:tcW w:w="1100" w:type="pct"/>
            <w:tcBorders>
              <w:top w:val="single" w:sz="4" w:space="0" w:color="auto"/>
              <w:left w:val="single" w:sz="4" w:space="0" w:color="auto"/>
              <w:bottom w:val="single" w:sz="4" w:space="0" w:color="auto"/>
              <w:right w:val="single" w:sz="4" w:space="0" w:color="auto"/>
            </w:tcBorders>
            <w:hideMark/>
          </w:tcPr>
          <w:p w:rsidR="000E3A6C" w:rsidRPr="006661B1" w:rsidRDefault="000E3A6C" w:rsidP="00652B20">
            <w:pPr>
              <w:rPr>
                <w:rFonts w:eastAsia="Calibri"/>
                <w:b/>
                <w:i/>
                <w:color w:val="000000"/>
                <w:sz w:val="24"/>
                <w:szCs w:val="24"/>
              </w:rPr>
            </w:pPr>
            <w:r w:rsidRPr="006661B1">
              <w:rPr>
                <w:b/>
                <w:i/>
                <w:color w:val="000000"/>
                <w:sz w:val="24"/>
                <w:szCs w:val="24"/>
              </w:rPr>
              <w:t>Almindelig</w:t>
            </w:r>
          </w:p>
        </w:tc>
        <w:tc>
          <w:tcPr>
            <w:tcW w:w="2499" w:type="pct"/>
            <w:tcBorders>
              <w:top w:val="single" w:sz="4" w:space="0" w:color="auto"/>
              <w:left w:val="single" w:sz="4" w:space="0" w:color="auto"/>
              <w:bottom w:val="single" w:sz="4" w:space="0" w:color="auto"/>
              <w:right w:val="single" w:sz="4" w:space="0" w:color="auto"/>
            </w:tcBorders>
            <w:hideMark/>
          </w:tcPr>
          <w:p w:rsidR="000E3A6C" w:rsidRPr="006661B1" w:rsidRDefault="000E3A6C" w:rsidP="00652B20">
            <w:pPr>
              <w:rPr>
                <w:rFonts w:eastAsia="Calibri"/>
                <w:color w:val="000000"/>
                <w:sz w:val="24"/>
                <w:szCs w:val="24"/>
              </w:rPr>
            </w:pPr>
            <w:proofErr w:type="spellStart"/>
            <w:r w:rsidRPr="006661B1">
              <w:rPr>
                <w:color w:val="000000"/>
                <w:sz w:val="24"/>
                <w:szCs w:val="24"/>
              </w:rPr>
              <w:t>Urticaria</w:t>
            </w:r>
            <w:proofErr w:type="spellEnd"/>
          </w:p>
        </w:tc>
      </w:tr>
      <w:tr w:rsidR="000E3A6C" w:rsidRPr="006661B1" w:rsidTr="00652B20">
        <w:trPr>
          <w:cantSplit/>
        </w:trPr>
        <w:tc>
          <w:tcPr>
            <w:tcW w:w="1401" w:type="pct"/>
            <w:vMerge/>
            <w:tcBorders>
              <w:top w:val="single" w:sz="4" w:space="0" w:color="auto"/>
              <w:left w:val="single" w:sz="4" w:space="0" w:color="auto"/>
              <w:bottom w:val="single" w:sz="4" w:space="0" w:color="auto"/>
              <w:right w:val="single" w:sz="4" w:space="0" w:color="auto"/>
            </w:tcBorders>
            <w:vAlign w:val="center"/>
            <w:hideMark/>
          </w:tcPr>
          <w:p w:rsidR="000E3A6C" w:rsidRPr="006661B1" w:rsidRDefault="000E3A6C" w:rsidP="00652B20">
            <w:pPr>
              <w:rPr>
                <w:rFonts w:eastAsia="Calibri"/>
                <w:color w:val="000000"/>
                <w:sz w:val="24"/>
                <w:szCs w:val="24"/>
              </w:rPr>
            </w:pPr>
          </w:p>
        </w:tc>
        <w:tc>
          <w:tcPr>
            <w:tcW w:w="1100" w:type="pct"/>
            <w:tcBorders>
              <w:top w:val="single" w:sz="4" w:space="0" w:color="auto"/>
              <w:left w:val="single" w:sz="4" w:space="0" w:color="auto"/>
              <w:bottom w:val="single" w:sz="4" w:space="0" w:color="auto"/>
              <w:right w:val="single" w:sz="4" w:space="0" w:color="auto"/>
            </w:tcBorders>
            <w:hideMark/>
          </w:tcPr>
          <w:p w:rsidR="000E3A6C" w:rsidRPr="006661B1" w:rsidRDefault="000E3A6C" w:rsidP="00652B20">
            <w:pPr>
              <w:rPr>
                <w:rFonts w:eastAsia="Calibri"/>
                <w:b/>
                <w:i/>
                <w:color w:val="000000"/>
                <w:sz w:val="24"/>
                <w:szCs w:val="24"/>
              </w:rPr>
            </w:pPr>
            <w:r w:rsidRPr="006661B1">
              <w:rPr>
                <w:b/>
                <w:i/>
                <w:color w:val="000000"/>
                <w:sz w:val="24"/>
                <w:szCs w:val="24"/>
              </w:rPr>
              <w:t>Ikke almindelig</w:t>
            </w:r>
          </w:p>
        </w:tc>
        <w:tc>
          <w:tcPr>
            <w:tcW w:w="2499" w:type="pct"/>
            <w:tcBorders>
              <w:top w:val="single" w:sz="4" w:space="0" w:color="auto"/>
              <w:left w:val="single" w:sz="4" w:space="0" w:color="auto"/>
              <w:bottom w:val="single" w:sz="4" w:space="0" w:color="auto"/>
              <w:right w:val="single" w:sz="4" w:space="0" w:color="auto"/>
            </w:tcBorders>
            <w:hideMark/>
          </w:tcPr>
          <w:p w:rsidR="000E3A6C" w:rsidRPr="006661B1" w:rsidRDefault="000E3A6C" w:rsidP="00652B20">
            <w:pPr>
              <w:rPr>
                <w:rFonts w:eastAsia="Calibri"/>
                <w:color w:val="000000"/>
                <w:sz w:val="24"/>
                <w:szCs w:val="24"/>
              </w:rPr>
            </w:pPr>
            <w:proofErr w:type="spellStart"/>
            <w:r w:rsidRPr="006661B1">
              <w:rPr>
                <w:color w:val="000000"/>
                <w:sz w:val="24"/>
                <w:szCs w:val="24"/>
              </w:rPr>
              <w:t>Angioødem</w:t>
            </w:r>
            <w:proofErr w:type="spellEnd"/>
          </w:p>
        </w:tc>
      </w:tr>
      <w:tr w:rsidR="000E3A6C" w:rsidRPr="006661B1" w:rsidTr="00652B20">
        <w:trPr>
          <w:cantSplit/>
          <w:trHeight w:val="787"/>
        </w:trPr>
        <w:tc>
          <w:tcPr>
            <w:tcW w:w="1401" w:type="pct"/>
            <w:tcBorders>
              <w:top w:val="single" w:sz="4" w:space="0" w:color="auto"/>
              <w:left w:val="single" w:sz="4" w:space="0" w:color="auto"/>
              <w:bottom w:val="single" w:sz="4" w:space="0" w:color="auto"/>
              <w:right w:val="single" w:sz="4" w:space="0" w:color="auto"/>
            </w:tcBorders>
            <w:hideMark/>
          </w:tcPr>
          <w:p w:rsidR="000E3A6C" w:rsidRPr="006661B1" w:rsidRDefault="000E3A6C" w:rsidP="00652B20">
            <w:pPr>
              <w:rPr>
                <w:rFonts w:eastAsia="Calibri"/>
                <w:color w:val="000000"/>
                <w:sz w:val="24"/>
                <w:szCs w:val="24"/>
              </w:rPr>
            </w:pPr>
            <w:r w:rsidRPr="006661B1">
              <w:rPr>
                <w:color w:val="000000"/>
                <w:sz w:val="24"/>
                <w:szCs w:val="24"/>
              </w:rPr>
              <w:t>Almene symptomer og reaktioner på administrationsstedet</w:t>
            </w:r>
          </w:p>
        </w:tc>
        <w:tc>
          <w:tcPr>
            <w:tcW w:w="1100" w:type="pct"/>
            <w:tcBorders>
              <w:top w:val="single" w:sz="4" w:space="0" w:color="auto"/>
              <w:left w:val="single" w:sz="4" w:space="0" w:color="auto"/>
              <w:bottom w:val="single" w:sz="4" w:space="0" w:color="auto"/>
              <w:right w:val="single" w:sz="4" w:space="0" w:color="auto"/>
            </w:tcBorders>
            <w:hideMark/>
          </w:tcPr>
          <w:p w:rsidR="000E3A6C" w:rsidRPr="006661B1" w:rsidRDefault="000E3A6C" w:rsidP="00652B20">
            <w:pPr>
              <w:rPr>
                <w:rFonts w:eastAsia="Calibri"/>
                <w:b/>
                <w:i/>
                <w:color w:val="000000"/>
                <w:sz w:val="24"/>
                <w:szCs w:val="24"/>
              </w:rPr>
            </w:pPr>
            <w:r w:rsidRPr="006661B1">
              <w:rPr>
                <w:b/>
                <w:i/>
                <w:color w:val="000000"/>
                <w:sz w:val="24"/>
                <w:szCs w:val="24"/>
              </w:rPr>
              <w:t>Almindelig</w:t>
            </w:r>
          </w:p>
        </w:tc>
        <w:tc>
          <w:tcPr>
            <w:tcW w:w="2499" w:type="pct"/>
            <w:tcBorders>
              <w:top w:val="single" w:sz="4" w:space="0" w:color="auto"/>
              <w:left w:val="single" w:sz="4" w:space="0" w:color="auto"/>
              <w:bottom w:val="single" w:sz="4" w:space="0" w:color="auto"/>
              <w:right w:val="single" w:sz="4" w:space="0" w:color="auto"/>
            </w:tcBorders>
            <w:hideMark/>
          </w:tcPr>
          <w:p w:rsidR="000E3A6C" w:rsidRPr="006661B1" w:rsidRDefault="000E3A6C" w:rsidP="00652B20">
            <w:pPr>
              <w:rPr>
                <w:rFonts w:eastAsia="Calibri"/>
                <w:color w:val="000000"/>
                <w:sz w:val="24"/>
                <w:szCs w:val="24"/>
              </w:rPr>
            </w:pPr>
            <w:r w:rsidRPr="006661B1">
              <w:rPr>
                <w:color w:val="000000"/>
                <w:sz w:val="24"/>
                <w:szCs w:val="24"/>
              </w:rPr>
              <w:t>Ubehag i brystet, følelse af fremmedlegeme</w:t>
            </w:r>
          </w:p>
        </w:tc>
      </w:tr>
    </w:tbl>
    <w:p w:rsidR="000E3A6C" w:rsidRPr="00E2012E" w:rsidRDefault="000E3A6C" w:rsidP="000E3A6C">
      <w:pPr>
        <w:ind w:left="851"/>
        <w:rPr>
          <w:rFonts w:cs="Arial"/>
          <w:iCs/>
          <w:sz w:val="20"/>
        </w:rPr>
      </w:pPr>
      <w:r w:rsidRPr="00E2012E">
        <w:rPr>
          <w:rFonts w:cs="Arial"/>
          <w:iCs/>
          <w:sz w:val="20"/>
        </w:rPr>
        <w:t>* Symptom</w:t>
      </w:r>
      <w:r w:rsidRPr="00652B20">
        <w:rPr>
          <w:rFonts w:cs="Arial"/>
          <w:iCs/>
          <w:sz w:val="20"/>
        </w:rPr>
        <w:t>er</w:t>
      </w:r>
      <w:r w:rsidRPr="00E2012E">
        <w:rPr>
          <w:rFonts w:cs="Arial"/>
          <w:iCs/>
          <w:sz w:val="20"/>
        </w:rPr>
        <w:t xml:space="preserve"> </w:t>
      </w:r>
      <w:r w:rsidRPr="00652B20">
        <w:rPr>
          <w:rFonts w:cs="Arial"/>
          <w:iCs/>
          <w:sz w:val="20"/>
        </w:rPr>
        <w:t xml:space="preserve">på allergisk </w:t>
      </w:r>
      <w:proofErr w:type="spellStart"/>
      <w:r w:rsidRPr="00652B20">
        <w:rPr>
          <w:rFonts w:cs="Arial"/>
          <w:iCs/>
          <w:sz w:val="20"/>
        </w:rPr>
        <w:t>ko</w:t>
      </w:r>
      <w:r>
        <w:rPr>
          <w:rFonts w:cs="Arial"/>
          <w:iCs/>
          <w:sz w:val="20"/>
        </w:rPr>
        <w:t>njunktivitis</w:t>
      </w:r>
      <w:proofErr w:type="spellEnd"/>
      <w:r>
        <w:rPr>
          <w:rFonts w:cs="Arial"/>
          <w:iCs/>
          <w:sz w:val="20"/>
        </w:rPr>
        <w:t xml:space="preserve"> omfatter typisk </w:t>
      </w:r>
      <w:proofErr w:type="spellStart"/>
      <w:r w:rsidRPr="00E2012E">
        <w:rPr>
          <w:rFonts w:cs="Arial"/>
          <w:iCs/>
          <w:sz w:val="20"/>
        </w:rPr>
        <w:t>konjunktival</w:t>
      </w:r>
      <w:proofErr w:type="spellEnd"/>
      <w:r w:rsidRPr="00E2012E">
        <w:rPr>
          <w:rFonts w:cs="Arial"/>
          <w:iCs/>
          <w:sz w:val="20"/>
        </w:rPr>
        <w:t xml:space="preserve"> </w:t>
      </w:r>
      <w:proofErr w:type="spellStart"/>
      <w:r w:rsidRPr="00E2012E">
        <w:rPr>
          <w:rFonts w:cs="Arial"/>
          <w:iCs/>
          <w:sz w:val="20"/>
        </w:rPr>
        <w:t>hyperæmi</w:t>
      </w:r>
      <w:proofErr w:type="spellEnd"/>
      <w:r w:rsidRPr="00E2012E">
        <w:rPr>
          <w:rFonts w:cs="Arial"/>
          <w:iCs/>
          <w:sz w:val="20"/>
        </w:rPr>
        <w:t xml:space="preserve">, </w:t>
      </w:r>
      <w:r>
        <w:rPr>
          <w:rFonts w:cs="Arial"/>
          <w:iCs/>
          <w:sz w:val="20"/>
        </w:rPr>
        <w:t>øjenirritation</w:t>
      </w:r>
      <w:r w:rsidRPr="00E2012E">
        <w:rPr>
          <w:rFonts w:cs="Arial"/>
          <w:iCs/>
          <w:sz w:val="20"/>
        </w:rPr>
        <w:t xml:space="preserve">, </w:t>
      </w:r>
      <w:r>
        <w:rPr>
          <w:rFonts w:cs="Arial"/>
          <w:iCs/>
          <w:sz w:val="20"/>
        </w:rPr>
        <w:t>ødem/hævelse i øjnene</w:t>
      </w:r>
      <w:r w:rsidRPr="00E2012E">
        <w:rPr>
          <w:rFonts w:cs="Arial"/>
          <w:iCs/>
          <w:sz w:val="20"/>
        </w:rPr>
        <w:t xml:space="preserve">, </w:t>
      </w:r>
      <w:r>
        <w:rPr>
          <w:rFonts w:cs="Arial"/>
          <w:iCs/>
          <w:sz w:val="20"/>
        </w:rPr>
        <w:t>ødem i øjenlågene,</w:t>
      </w:r>
      <w:r w:rsidRPr="00E2012E">
        <w:rPr>
          <w:rFonts w:cs="Arial"/>
          <w:iCs/>
          <w:sz w:val="20"/>
        </w:rPr>
        <w:t xml:space="preserve"> </w:t>
      </w:r>
      <w:proofErr w:type="spellStart"/>
      <w:r>
        <w:rPr>
          <w:rFonts w:cs="Arial"/>
          <w:iCs/>
          <w:sz w:val="20"/>
        </w:rPr>
        <w:t>øjenpruritus</w:t>
      </w:r>
      <w:proofErr w:type="spellEnd"/>
      <w:r w:rsidRPr="00E2012E">
        <w:rPr>
          <w:rFonts w:cs="Arial"/>
          <w:iCs/>
          <w:sz w:val="20"/>
        </w:rPr>
        <w:t xml:space="preserve">, </w:t>
      </w:r>
      <w:r>
        <w:rPr>
          <w:rFonts w:cs="Arial"/>
          <w:iCs/>
          <w:sz w:val="20"/>
        </w:rPr>
        <w:t>øget tåreflåd</w:t>
      </w:r>
      <w:r w:rsidRPr="00E2012E">
        <w:rPr>
          <w:rFonts w:cs="Arial"/>
          <w:iCs/>
          <w:sz w:val="20"/>
        </w:rPr>
        <w:t xml:space="preserve"> </w:t>
      </w:r>
      <w:r>
        <w:rPr>
          <w:rFonts w:cs="Arial"/>
          <w:iCs/>
          <w:sz w:val="20"/>
        </w:rPr>
        <w:t>og</w:t>
      </w:r>
      <w:r w:rsidRPr="00E2012E">
        <w:rPr>
          <w:rFonts w:cs="Arial"/>
          <w:iCs/>
          <w:sz w:val="20"/>
        </w:rPr>
        <w:t xml:space="preserve"> </w:t>
      </w:r>
      <w:proofErr w:type="spellStart"/>
      <w:r w:rsidRPr="00E2012E">
        <w:rPr>
          <w:rFonts w:cs="Arial"/>
          <w:iCs/>
          <w:sz w:val="20"/>
        </w:rPr>
        <w:t>o</w:t>
      </w:r>
      <w:r>
        <w:rPr>
          <w:rFonts w:cs="Arial"/>
          <w:iCs/>
          <w:sz w:val="20"/>
        </w:rPr>
        <w:t>k</w:t>
      </w:r>
      <w:r w:rsidRPr="00E2012E">
        <w:rPr>
          <w:rFonts w:cs="Arial"/>
          <w:iCs/>
          <w:sz w:val="20"/>
        </w:rPr>
        <w:t>ul</w:t>
      </w:r>
      <w:r>
        <w:rPr>
          <w:rFonts w:cs="Arial"/>
          <w:iCs/>
          <w:sz w:val="20"/>
        </w:rPr>
        <w:t>æ</w:t>
      </w:r>
      <w:r w:rsidRPr="00E2012E">
        <w:rPr>
          <w:rFonts w:cs="Arial"/>
          <w:iCs/>
          <w:sz w:val="20"/>
        </w:rPr>
        <w:t>r</w:t>
      </w:r>
      <w:proofErr w:type="spellEnd"/>
      <w:r w:rsidRPr="00E2012E">
        <w:rPr>
          <w:rFonts w:cs="Arial"/>
          <w:iCs/>
          <w:sz w:val="20"/>
        </w:rPr>
        <w:t xml:space="preserve"> </w:t>
      </w:r>
      <w:proofErr w:type="spellStart"/>
      <w:r w:rsidRPr="00E2012E">
        <w:rPr>
          <w:rFonts w:cs="Arial"/>
          <w:iCs/>
          <w:sz w:val="20"/>
        </w:rPr>
        <w:t>hyper</w:t>
      </w:r>
      <w:r>
        <w:rPr>
          <w:rFonts w:cs="Arial"/>
          <w:iCs/>
          <w:sz w:val="20"/>
        </w:rPr>
        <w:t>æ</w:t>
      </w:r>
      <w:r w:rsidRPr="00E2012E">
        <w:rPr>
          <w:rFonts w:cs="Arial"/>
          <w:iCs/>
          <w:sz w:val="20"/>
        </w:rPr>
        <w:t>mi</w:t>
      </w:r>
      <w:proofErr w:type="spellEnd"/>
    </w:p>
    <w:p w:rsidR="000E3A6C" w:rsidRPr="006D79E8" w:rsidRDefault="000E3A6C" w:rsidP="000E3A6C">
      <w:pPr>
        <w:rPr>
          <w:rFonts w:cs="Arial"/>
          <w:i/>
          <w:sz w:val="22"/>
          <w:szCs w:val="22"/>
        </w:rPr>
      </w:pPr>
    </w:p>
    <w:p w:rsidR="000E3A6C" w:rsidRPr="006661B1" w:rsidRDefault="000E3A6C" w:rsidP="000E3A6C">
      <w:pPr>
        <w:ind w:left="851"/>
        <w:rPr>
          <w:rFonts w:cs="Arial"/>
          <w:sz w:val="24"/>
          <w:szCs w:val="24"/>
          <w:u w:val="single"/>
        </w:rPr>
      </w:pPr>
      <w:r w:rsidRPr="006661B1">
        <w:rPr>
          <w:sz w:val="24"/>
          <w:szCs w:val="24"/>
          <w:u w:val="single"/>
        </w:rPr>
        <w:t>Beskrivelse af udvalgte bivirkninger</w:t>
      </w:r>
    </w:p>
    <w:p w:rsidR="000E3A6C" w:rsidRPr="006661B1" w:rsidRDefault="000E3A6C" w:rsidP="000E3A6C">
      <w:pPr>
        <w:ind w:left="851"/>
        <w:rPr>
          <w:rFonts w:cs="Arial"/>
          <w:sz w:val="24"/>
          <w:szCs w:val="24"/>
        </w:rPr>
      </w:pPr>
      <w:proofErr w:type="spellStart"/>
      <w:r w:rsidRPr="006661B1">
        <w:rPr>
          <w:sz w:val="24"/>
          <w:szCs w:val="24"/>
        </w:rPr>
        <w:t>Itulazax</w:t>
      </w:r>
      <w:proofErr w:type="spellEnd"/>
      <w:r w:rsidRPr="006661B1">
        <w:rPr>
          <w:sz w:val="24"/>
          <w:szCs w:val="24"/>
        </w:rPr>
        <w:t xml:space="preserve"> allergen-immunterapi indebærer gentagen administration af naturlige allergener, som patienten er allergisk over for. Ved initieringen af behandlingen skal patienterne derfor informeres om de bivirkninger, som de sandsynligvis kommer til at opleve, og hvordan disse skal håndteres med henblik på at afstemme forventningerne til behandlingen og optimere compliance.</w:t>
      </w:r>
    </w:p>
    <w:p w:rsidR="000E3A6C" w:rsidRPr="006661B1" w:rsidRDefault="000E3A6C" w:rsidP="000E3A6C">
      <w:pPr>
        <w:ind w:left="851"/>
        <w:rPr>
          <w:rFonts w:cs="Arial"/>
          <w:i/>
          <w:sz w:val="24"/>
          <w:szCs w:val="24"/>
        </w:rPr>
      </w:pPr>
    </w:p>
    <w:p w:rsidR="000E3A6C" w:rsidRPr="006661B1" w:rsidRDefault="000E3A6C" w:rsidP="000E3A6C">
      <w:pPr>
        <w:ind w:left="851"/>
        <w:rPr>
          <w:sz w:val="24"/>
          <w:szCs w:val="24"/>
        </w:rPr>
      </w:pPr>
      <w:r w:rsidRPr="006661B1">
        <w:rPr>
          <w:sz w:val="24"/>
          <w:szCs w:val="24"/>
        </w:rPr>
        <w:t xml:space="preserve">Lokale allergiske reaktioner viser sig i de øvre luftveje eller i mave-tarm-kanalen. Der blev rapporteret oral </w:t>
      </w:r>
      <w:proofErr w:type="spellStart"/>
      <w:r w:rsidRPr="006661B1">
        <w:rPr>
          <w:sz w:val="24"/>
          <w:szCs w:val="24"/>
        </w:rPr>
        <w:t>pruritus</w:t>
      </w:r>
      <w:proofErr w:type="spellEnd"/>
      <w:r w:rsidRPr="006661B1">
        <w:rPr>
          <w:sz w:val="24"/>
          <w:szCs w:val="24"/>
        </w:rPr>
        <w:t xml:space="preserve"> hos 39 % af patienterne, halsirritation hos 29 % af patienterne og </w:t>
      </w:r>
      <w:proofErr w:type="spellStart"/>
      <w:r w:rsidRPr="006661B1">
        <w:rPr>
          <w:sz w:val="24"/>
          <w:szCs w:val="24"/>
        </w:rPr>
        <w:t>tungepruritus</w:t>
      </w:r>
      <w:proofErr w:type="spellEnd"/>
      <w:r w:rsidRPr="006661B1">
        <w:rPr>
          <w:sz w:val="24"/>
          <w:szCs w:val="24"/>
        </w:rPr>
        <w:t xml:space="preserve"> hos 13 % af patienterne.</w:t>
      </w:r>
    </w:p>
    <w:p w:rsidR="000E3A6C" w:rsidRPr="006661B1" w:rsidRDefault="000E3A6C" w:rsidP="000E3A6C">
      <w:pPr>
        <w:ind w:left="851"/>
        <w:rPr>
          <w:sz w:val="24"/>
          <w:szCs w:val="24"/>
        </w:rPr>
      </w:pPr>
    </w:p>
    <w:p w:rsidR="000E3A6C" w:rsidRPr="006661B1" w:rsidRDefault="000E3A6C" w:rsidP="000E3A6C">
      <w:pPr>
        <w:autoSpaceDE w:val="0"/>
        <w:autoSpaceDN w:val="0"/>
        <w:adjustRightInd w:val="0"/>
        <w:ind w:left="851"/>
        <w:rPr>
          <w:sz w:val="24"/>
          <w:szCs w:val="24"/>
        </w:rPr>
      </w:pPr>
      <w:r w:rsidRPr="006661B1">
        <w:rPr>
          <w:sz w:val="24"/>
          <w:szCs w:val="24"/>
        </w:rPr>
        <w:t>Systemiske allergiske reaktioner, herunder anafylaktiske reaktioner, er kendte risici hos patienter der får allergen-immunterapi og betragtes som en klasse-effekt.</w:t>
      </w:r>
    </w:p>
    <w:p w:rsidR="000E3A6C" w:rsidRPr="006661B1" w:rsidRDefault="000E3A6C" w:rsidP="000E3A6C">
      <w:pPr>
        <w:ind w:left="851"/>
        <w:rPr>
          <w:rFonts w:cs="Arial"/>
          <w:sz w:val="24"/>
          <w:szCs w:val="24"/>
        </w:rPr>
      </w:pPr>
    </w:p>
    <w:p w:rsidR="000E3A6C" w:rsidRPr="006661B1" w:rsidRDefault="000E3A6C" w:rsidP="000E3A6C">
      <w:pPr>
        <w:ind w:left="851"/>
        <w:rPr>
          <w:rFonts w:cs="Arial"/>
          <w:sz w:val="24"/>
          <w:szCs w:val="24"/>
        </w:rPr>
      </w:pPr>
      <w:r w:rsidRPr="006661B1">
        <w:rPr>
          <w:sz w:val="24"/>
          <w:szCs w:val="24"/>
        </w:rPr>
        <w:t xml:space="preserve">Der kan forekomme symptomer på oralt allergisyndrom ved indtagelse af visse rå grøntsager, frugter eller nødder. Behandling med </w:t>
      </w:r>
      <w:proofErr w:type="spellStart"/>
      <w:r w:rsidRPr="006661B1">
        <w:rPr>
          <w:sz w:val="24"/>
          <w:szCs w:val="24"/>
        </w:rPr>
        <w:t>Itulazax</w:t>
      </w:r>
      <w:proofErr w:type="spellEnd"/>
      <w:r w:rsidRPr="006661B1">
        <w:rPr>
          <w:sz w:val="24"/>
          <w:szCs w:val="24"/>
        </w:rPr>
        <w:t xml:space="preserve"> kan forværre symptomerne på eksisterende oralt allergisyndrom, og der har været rapporteret enkelte nye tilfælde af oralt allergisyndrom. Symptomer opstår typisk ved behandlingsstart, men kan forsvinde under fortsat behandling.</w:t>
      </w:r>
    </w:p>
    <w:p w:rsidR="000E3A6C" w:rsidRPr="006661B1" w:rsidRDefault="000E3A6C" w:rsidP="000E3A6C">
      <w:pPr>
        <w:ind w:left="851"/>
        <w:rPr>
          <w:rFonts w:cs="Arial"/>
          <w:sz w:val="24"/>
          <w:szCs w:val="24"/>
        </w:rPr>
      </w:pPr>
    </w:p>
    <w:p w:rsidR="000E3A6C" w:rsidRPr="001F1A62" w:rsidRDefault="000E3A6C" w:rsidP="000E3A6C">
      <w:pPr>
        <w:pStyle w:val="Kommentartekst"/>
        <w:tabs>
          <w:tab w:val="left" w:pos="2517"/>
        </w:tabs>
        <w:ind w:left="851"/>
        <w:rPr>
          <w:rFonts w:cs="Arial"/>
          <w:iCs/>
          <w:sz w:val="24"/>
          <w:szCs w:val="24"/>
          <w:u w:val="single"/>
        </w:rPr>
      </w:pPr>
      <w:r w:rsidRPr="001F1A62">
        <w:rPr>
          <w:iCs/>
          <w:sz w:val="24"/>
          <w:szCs w:val="24"/>
          <w:u w:val="single"/>
        </w:rPr>
        <w:t>Pædiatrisk population</w:t>
      </w:r>
    </w:p>
    <w:p w:rsidR="000E3A6C" w:rsidRPr="006661B1" w:rsidRDefault="000E3A6C" w:rsidP="000E3A6C">
      <w:pPr>
        <w:pStyle w:val="Kommentartekst"/>
        <w:tabs>
          <w:tab w:val="left" w:pos="2517"/>
        </w:tabs>
        <w:ind w:left="851"/>
        <w:rPr>
          <w:sz w:val="24"/>
          <w:szCs w:val="24"/>
        </w:rPr>
      </w:pPr>
      <w:proofErr w:type="spellStart"/>
      <w:r w:rsidRPr="006661B1">
        <w:rPr>
          <w:sz w:val="24"/>
          <w:szCs w:val="24"/>
        </w:rPr>
        <w:t>Itulazax</w:t>
      </w:r>
      <w:proofErr w:type="spellEnd"/>
      <w:r w:rsidRPr="006661B1">
        <w:rPr>
          <w:sz w:val="24"/>
          <w:szCs w:val="24"/>
        </w:rPr>
        <w:t xml:space="preserve"> bør ikke anvendes til patienter &lt;18 år. Den kliniske erfaring med </w:t>
      </w:r>
      <w:proofErr w:type="spellStart"/>
      <w:r w:rsidRPr="006661B1">
        <w:rPr>
          <w:sz w:val="24"/>
          <w:szCs w:val="24"/>
        </w:rPr>
        <w:t>Itulazax</w:t>
      </w:r>
      <w:proofErr w:type="spellEnd"/>
      <w:r w:rsidRPr="006661B1">
        <w:rPr>
          <w:sz w:val="24"/>
          <w:szCs w:val="24"/>
        </w:rPr>
        <w:t xml:space="preserve"> hos børn i alderen 12-17 år er begrænset. </w:t>
      </w:r>
      <w:proofErr w:type="spellStart"/>
      <w:r w:rsidRPr="006661B1">
        <w:rPr>
          <w:sz w:val="24"/>
          <w:szCs w:val="24"/>
        </w:rPr>
        <w:t>Itulazax</w:t>
      </w:r>
      <w:proofErr w:type="spellEnd"/>
      <w:r w:rsidRPr="006661B1">
        <w:rPr>
          <w:sz w:val="24"/>
          <w:szCs w:val="24"/>
        </w:rPr>
        <w:t xml:space="preserve">’ sikkerhed og virkning hos børn &lt;12 år er endnu ikke klarlagt. De rapporterede bivirkninger hos 35 unge, der fik </w:t>
      </w:r>
      <w:proofErr w:type="spellStart"/>
      <w:r w:rsidRPr="006661B1">
        <w:rPr>
          <w:sz w:val="24"/>
          <w:szCs w:val="24"/>
        </w:rPr>
        <w:t>Itulazax</w:t>
      </w:r>
      <w:proofErr w:type="spellEnd"/>
      <w:r w:rsidRPr="006661B1">
        <w:rPr>
          <w:sz w:val="24"/>
          <w:szCs w:val="24"/>
        </w:rPr>
        <w:t xml:space="preserve"> i kliniske forsøg svarede i frekvens, type og sværhedsgrad til symptomerne hos voksne. </w:t>
      </w:r>
    </w:p>
    <w:p w:rsidR="000E3A6C" w:rsidRDefault="000E3A6C" w:rsidP="000E3A6C">
      <w:pPr>
        <w:rPr>
          <w:sz w:val="24"/>
          <w:szCs w:val="24"/>
        </w:rPr>
      </w:pPr>
    </w:p>
    <w:p w:rsidR="000E3A6C" w:rsidRPr="006661B1" w:rsidRDefault="000E3A6C" w:rsidP="000E3A6C">
      <w:pPr>
        <w:ind w:left="851"/>
        <w:rPr>
          <w:rFonts w:cs="Arial"/>
          <w:sz w:val="24"/>
          <w:szCs w:val="24"/>
          <w:u w:val="single"/>
        </w:rPr>
      </w:pPr>
      <w:r w:rsidRPr="006661B1">
        <w:rPr>
          <w:sz w:val="24"/>
          <w:szCs w:val="24"/>
          <w:u w:val="single"/>
        </w:rPr>
        <w:t>Indberetning af formodede bivirkninger</w:t>
      </w:r>
    </w:p>
    <w:p w:rsidR="000E3A6C" w:rsidRPr="006661B1" w:rsidRDefault="000E3A6C" w:rsidP="000E3A6C">
      <w:pPr>
        <w:ind w:left="851"/>
        <w:rPr>
          <w:sz w:val="24"/>
          <w:szCs w:val="24"/>
        </w:rPr>
      </w:pPr>
      <w:r w:rsidRPr="006661B1">
        <w:rPr>
          <w:sz w:val="24"/>
          <w:szCs w:val="24"/>
        </w:rPr>
        <w:t>Når lægemidlet er godkendt, er indberetning af formodede bivirkninger vigtig. Det muliggør løbende overvågning af benefit/</w:t>
      </w:r>
      <w:proofErr w:type="spellStart"/>
      <w:r w:rsidRPr="006661B1">
        <w:rPr>
          <w:sz w:val="24"/>
          <w:szCs w:val="24"/>
        </w:rPr>
        <w:t>risk</w:t>
      </w:r>
      <w:proofErr w:type="spellEnd"/>
      <w:r w:rsidRPr="006661B1">
        <w:rPr>
          <w:sz w:val="24"/>
          <w:szCs w:val="24"/>
        </w:rPr>
        <w:t xml:space="preserve">-forholdet for lægemidlet. </w:t>
      </w:r>
      <w:r>
        <w:rPr>
          <w:sz w:val="24"/>
          <w:szCs w:val="24"/>
        </w:rPr>
        <w:t>S</w:t>
      </w:r>
      <w:r w:rsidRPr="006661B1">
        <w:rPr>
          <w:sz w:val="24"/>
          <w:szCs w:val="24"/>
        </w:rPr>
        <w:t>undhedsperson</w:t>
      </w:r>
      <w:r>
        <w:rPr>
          <w:sz w:val="24"/>
          <w:szCs w:val="24"/>
        </w:rPr>
        <w:t>er</w:t>
      </w:r>
      <w:r w:rsidRPr="006661B1">
        <w:rPr>
          <w:sz w:val="24"/>
          <w:szCs w:val="24"/>
        </w:rPr>
        <w:t xml:space="preserve"> anmodes om at indberette alle formodede bivirkninger via:</w:t>
      </w:r>
    </w:p>
    <w:p w:rsidR="002634C8" w:rsidRDefault="002634C8" w:rsidP="002634C8">
      <w:pPr>
        <w:ind w:left="851"/>
        <w:rPr>
          <w:rFonts w:cs="Arial"/>
          <w:sz w:val="24"/>
          <w:szCs w:val="24"/>
        </w:rPr>
      </w:pPr>
    </w:p>
    <w:p w:rsidR="000E3A6C" w:rsidRDefault="000E3A6C" w:rsidP="002634C8">
      <w:pPr>
        <w:ind w:left="851"/>
        <w:rPr>
          <w:rFonts w:cs="Arial"/>
          <w:sz w:val="24"/>
          <w:szCs w:val="24"/>
        </w:rPr>
      </w:pPr>
    </w:p>
    <w:p w:rsidR="000E3A6C" w:rsidRPr="006661B1" w:rsidRDefault="000E3A6C" w:rsidP="002634C8">
      <w:pPr>
        <w:ind w:left="851"/>
        <w:rPr>
          <w:rFonts w:cs="Arial"/>
          <w:sz w:val="24"/>
          <w:szCs w:val="24"/>
        </w:rPr>
      </w:pPr>
    </w:p>
    <w:p w:rsidR="002634C8" w:rsidRPr="006661B1" w:rsidRDefault="002634C8" w:rsidP="002634C8">
      <w:pPr>
        <w:ind w:left="851"/>
        <w:rPr>
          <w:rFonts w:eastAsia="Calibri"/>
          <w:color w:val="000000"/>
          <w:sz w:val="24"/>
          <w:szCs w:val="24"/>
          <w:lang w:eastAsia="zh-CN"/>
        </w:rPr>
      </w:pPr>
      <w:r w:rsidRPr="006661B1">
        <w:rPr>
          <w:sz w:val="24"/>
          <w:szCs w:val="24"/>
        </w:rPr>
        <w:lastRenderedPageBreak/>
        <w:t>Lægemiddelstyrelsen</w:t>
      </w:r>
    </w:p>
    <w:p w:rsidR="002634C8" w:rsidRPr="006661B1" w:rsidRDefault="002634C8" w:rsidP="002634C8">
      <w:pPr>
        <w:ind w:left="851"/>
        <w:rPr>
          <w:rFonts w:eastAsia="Calibri"/>
          <w:noProof/>
          <w:sz w:val="24"/>
          <w:szCs w:val="24"/>
          <w:lang w:eastAsia="zh-CN"/>
        </w:rPr>
      </w:pPr>
      <w:r w:rsidRPr="006661B1">
        <w:rPr>
          <w:rFonts w:eastAsia="Calibri"/>
          <w:sz w:val="24"/>
          <w:szCs w:val="24"/>
          <w:lang w:eastAsia="zh-CN"/>
        </w:rPr>
        <w:t>Axel Heides Gade 1</w:t>
      </w:r>
    </w:p>
    <w:p w:rsidR="002634C8" w:rsidRPr="006661B1" w:rsidRDefault="002634C8" w:rsidP="002634C8">
      <w:pPr>
        <w:ind w:left="851"/>
        <w:rPr>
          <w:rFonts w:eastAsia="Calibri"/>
          <w:noProof/>
          <w:sz w:val="24"/>
          <w:szCs w:val="24"/>
          <w:lang w:eastAsia="zh-CN"/>
        </w:rPr>
      </w:pPr>
      <w:r w:rsidRPr="006661B1">
        <w:rPr>
          <w:rFonts w:eastAsia="Calibri"/>
          <w:noProof/>
          <w:sz w:val="24"/>
          <w:szCs w:val="24"/>
          <w:lang w:eastAsia="zh-CN"/>
        </w:rPr>
        <w:t xml:space="preserve">DK-2300 </w:t>
      </w:r>
      <w:r w:rsidRPr="006661B1">
        <w:rPr>
          <w:rFonts w:eastAsia="Calibri"/>
          <w:sz w:val="24"/>
          <w:szCs w:val="24"/>
          <w:lang w:eastAsia="zh-CN"/>
        </w:rPr>
        <w:t>København S</w:t>
      </w:r>
    </w:p>
    <w:p w:rsidR="009246A8" w:rsidRPr="000E3A6C" w:rsidRDefault="002634C8" w:rsidP="000E3A6C">
      <w:pPr>
        <w:tabs>
          <w:tab w:val="left" w:pos="-720"/>
        </w:tabs>
        <w:suppressAutoHyphens/>
        <w:ind w:left="851"/>
        <w:rPr>
          <w:rFonts w:eastAsia="Calibri"/>
          <w:noProof/>
          <w:sz w:val="24"/>
          <w:szCs w:val="24"/>
          <w:lang w:eastAsia="zh-CN"/>
        </w:rPr>
      </w:pPr>
      <w:r w:rsidRPr="00B122EF">
        <w:rPr>
          <w:rFonts w:eastAsia="Calibri"/>
          <w:sz w:val="24"/>
          <w:szCs w:val="24"/>
          <w:lang w:eastAsia="zh-CN"/>
        </w:rPr>
        <w:t>Websted</w:t>
      </w:r>
      <w:r w:rsidRPr="00B122EF">
        <w:rPr>
          <w:rFonts w:eastAsia="Calibri"/>
          <w:noProof/>
          <w:sz w:val="24"/>
          <w:szCs w:val="24"/>
          <w:lang w:eastAsia="zh-CN"/>
        </w:rPr>
        <w:t xml:space="preserve">: </w:t>
      </w:r>
      <w:hyperlink r:id="rId9" w:history="1">
        <w:r w:rsidRPr="00B122EF">
          <w:rPr>
            <w:rStyle w:val="Hyperlink"/>
            <w:rFonts w:eastAsia="Calibri"/>
            <w:noProof/>
            <w:sz w:val="24"/>
            <w:szCs w:val="24"/>
            <w:lang w:eastAsia="zh-CN"/>
          </w:rPr>
          <w:t>www.meldenbivirkning.dk</w:t>
        </w:r>
      </w:hyperlink>
    </w:p>
    <w:p w:rsidR="009246A8" w:rsidRPr="00B122EF" w:rsidRDefault="009246A8" w:rsidP="002634C8">
      <w:pPr>
        <w:pStyle w:val="Sidehoved"/>
        <w:tabs>
          <w:tab w:val="left" w:pos="851"/>
        </w:tabs>
        <w:ind w:left="851"/>
        <w:rPr>
          <w:szCs w:val="24"/>
        </w:rPr>
      </w:pPr>
    </w:p>
    <w:p w:rsidR="002634C8" w:rsidRPr="00C84483" w:rsidRDefault="002634C8" w:rsidP="002634C8">
      <w:pPr>
        <w:tabs>
          <w:tab w:val="left" w:pos="851"/>
        </w:tabs>
        <w:ind w:left="851" w:hanging="851"/>
        <w:rPr>
          <w:b/>
          <w:sz w:val="24"/>
          <w:szCs w:val="24"/>
        </w:rPr>
      </w:pPr>
      <w:r w:rsidRPr="00C84483">
        <w:rPr>
          <w:b/>
          <w:sz w:val="24"/>
          <w:szCs w:val="24"/>
        </w:rPr>
        <w:t>4.9</w:t>
      </w:r>
      <w:r w:rsidRPr="00C84483">
        <w:rPr>
          <w:b/>
          <w:sz w:val="24"/>
          <w:szCs w:val="24"/>
        </w:rPr>
        <w:tab/>
        <w:t>Overdosering</w:t>
      </w:r>
    </w:p>
    <w:p w:rsidR="002634C8" w:rsidRPr="006661B1" w:rsidRDefault="002634C8" w:rsidP="002634C8">
      <w:pPr>
        <w:autoSpaceDE w:val="0"/>
        <w:autoSpaceDN w:val="0"/>
        <w:adjustRightInd w:val="0"/>
        <w:ind w:left="851"/>
        <w:rPr>
          <w:color w:val="000000"/>
          <w:sz w:val="24"/>
          <w:szCs w:val="24"/>
        </w:rPr>
      </w:pPr>
      <w:r w:rsidRPr="006661B1">
        <w:rPr>
          <w:color w:val="000000"/>
          <w:sz w:val="24"/>
          <w:szCs w:val="24"/>
        </w:rPr>
        <w:t xml:space="preserve">I et fase I-studie blev voksne patienter med allergisk </w:t>
      </w:r>
      <w:proofErr w:type="spellStart"/>
      <w:r w:rsidRPr="006661B1">
        <w:rPr>
          <w:color w:val="000000"/>
          <w:sz w:val="24"/>
          <w:szCs w:val="24"/>
        </w:rPr>
        <w:t>rhinitis</w:t>
      </w:r>
      <w:proofErr w:type="spellEnd"/>
      <w:r w:rsidRPr="006661B1">
        <w:rPr>
          <w:color w:val="000000"/>
          <w:sz w:val="24"/>
          <w:szCs w:val="24"/>
        </w:rPr>
        <w:t xml:space="preserve"> og/eller </w:t>
      </w:r>
      <w:proofErr w:type="spellStart"/>
      <w:r w:rsidRPr="006661B1">
        <w:rPr>
          <w:color w:val="000000"/>
          <w:sz w:val="24"/>
          <w:szCs w:val="24"/>
        </w:rPr>
        <w:t>konjunktivitis</w:t>
      </w:r>
      <w:proofErr w:type="spellEnd"/>
      <w:r w:rsidRPr="006661B1">
        <w:rPr>
          <w:color w:val="000000"/>
          <w:sz w:val="24"/>
          <w:szCs w:val="24"/>
        </w:rPr>
        <w:t xml:space="preserve"> induceret af birkepollen eksponeret for doser på op til 24 SQ-Bet. Der er ingen tilgængelige data for unge vedrørende eksponering for doser over den anbefalede daglige dosis på 12 SQ-Bet.</w:t>
      </w:r>
    </w:p>
    <w:p w:rsidR="002634C8" w:rsidRPr="006661B1" w:rsidRDefault="002634C8" w:rsidP="002634C8">
      <w:pPr>
        <w:ind w:left="851"/>
        <w:rPr>
          <w:color w:val="000000"/>
          <w:sz w:val="24"/>
          <w:szCs w:val="24"/>
          <w:lang w:eastAsia="en-GB"/>
        </w:rPr>
      </w:pPr>
    </w:p>
    <w:p w:rsidR="002634C8" w:rsidRPr="006661B1" w:rsidRDefault="002634C8" w:rsidP="002634C8">
      <w:pPr>
        <w:ind w:left="851"/>
        <w:rPr>
          <w:noProof/>
          <w:sz w:val="24"/>
          <w:szCs w:val="24"/>
          <w:u w:val="single"/>
        </w:rPr>
      </w:pPr>
      <w:r w:rsidRPr="006661B1">
        <w:rPr>
          <w:color w:val="000000"/>
          <w:sz w:val="24"/>
          <w:szCs w:val="24"/>
        </w:rPr>
        <w:t>Hvis der tages højere daglige doser end anbefalet, kan risikoen for bivirkninger øges, herunder risikoen for svære systemiske allergiske reaktioner eller lokale allergiske reaktioner. I tilfælde af svære systemiske allergiske reaktioner, svær astma-</w:t>
      </w:r>
      <w:proofErr w:type="spellStart"/>
      <w:r w:rsidRPr="006661B1">
        <w:rPr>
          <w:color w:val="000000"/>
          <w:sz w:val="24"/>
          <w:szCs w:val="24"/>
        </w:rPr>
        <w:t>eksacerbation</w:t>
      </w:r>
      <w:proofErr w:type="spellEnd"/>
      <w:r w:rsidRPr="006661B1">
        <w:rPr>
          <w:color w:val="000000"/>
          <w:sz w:val="24"/>
          <w:szCs w:val="24"/>
        </w:rPr>
        <w:t xml:space="preserve">, svært </w:t>
      </w:r>
      <w:proofErr w:type="spellStart"/>
      <w:r w:rsidRPr="006661B1">
        <w:rPr>
          <w:color w:val="000000"/>
          <w:sz w:val="24"/>
          <w:szCs w:val="24"/>
        </w:rPr>
        <w:t>faryngealt</w:t>
      </w:r>
      <w:proofErr w:type="spellEnd"/>
      <w:r w:rsidRPr="006661B1">
        <w:rPr>
          <w:color w:val="000000"/>
          <w:sz w:val="24"/>
          <w:szCs w:val="24"/>
        </w:rPr>
        <w:t xml:space="preserve"> ødem, synkebesvær, åndedrætsbesvær, stemmeforandringer, hypotension eller følelse af opfyldning i halsen er der behov for omgående lægelig vurdering. Disse reaktioner skal behandles med relevante symptomatiske lægemidler.</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4.10</w:t>
      </w:r>
      <w:r w:rsidRPr="00C84483">
        <w:rPr>
          <w:b/>
          <w:sz w:val="24"/>
          <w:szCs w:val="24"/>
        </w:rPr>
        <w:tab/>
        <w:t>Udlevering</w:t>
      </w:r>
    </w:p>
    <w:p w:rsidR="002634C8" w:rsidRPr="00C84483" w:rsidRDefault="002634C8" w:rsidP="002634C8">
      <w:pPr>
        <w:tabs>
          <w:tab w:val="left" w:pos="851"/>
        </w:tabs>
        <w:ind w:left="851"/>
        <w:rPr>
          <w:sz w:val="24"/>
          <w:szCs w:val="24"/>
        </w:rPr>
      </w:pPr>
      <w:r>
        <w:rPr>
          <w:sz w:val="24"/>
          <w:szCs w:val="24"/>
        </w:rPr>
        <w:t>B</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2634C8" w:rsidRPr="00C84483" w:rsidRDefault="002634C8" w:rsidP="002634C8">
      <w:pPr>
        <w:tabs>
          <w:tab w:val="left" w:pos="851"/>
        </w:tabs>
        <w:ind w:left="851"/>
        <w:rPr>
          <w:sz w:val="24"/>
          <w:szCs w:val="24"/>
        </w:rPr>
      </w:pPr>
    </w:p>
    <w:p w:rsidR="002634C8" w:rsidRPr="00C84483" w:rsidRDefault="002634C8" w:rsidP="002634C8">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305345" w:rsidRPr="00C84483" w:rsidRDefault="00305345" w:rsidP="00305345">
      <w:pPr>
        <w:tabs>
          <w:tab w:val="num" w:pos="851"/>
        </w:tabs>
        <w:ind w:left="851" w:hanging="851"/>
        <w:rPr>
          <w:sz w:val="24"/>
          <w:szCs w:val="24"/>
        </w:rPr>
      </w:pPr>
      <w:r>
        <w:rPr>
          <w:b/>
          <w:sz w:val="24"/>
          <w:szCs w:val="24"/>
        </w:rPr>
        <w:tab/>
      </w:r>
      <w:proofErr w:type="spellStart"/>
      <w:r w:rsidRPr="00A92350">
        <w:rPr>
          <w:sz w:val="24"/>
          <w:szCs w:val="24"/>
        </w:rPr>
        <w:t>Farmakoterapeutisk</w:t>
      </w:r>
      <w:proofErr w:type="spellEnd"/>
      <w:r w:rsidRPr="00A92350">
        <w:rPr>
          <w:sz w:val="24"/>
          <w:szCs w:val="24"/>
        </w:rPr>
        <w:t xml:space="preserve"> klassifikation</w:t>
      </w:r>
      <w:r>
        <w:rPr>
          <w:sz w:val="24"/>
          <w:szCs w:val="24"/>
        </w:rPr>
        <w:t xml:space="preserve">: </w:t>
      </w:r>
      <w:r w:rsidRPr="006661B1">
        <w:rPr>
          <w:sz w:val="24"/>
          <w:szCs w:val="24"/>
        </w:rPr>
        <w:t>Allergenekstrakt</w:t>
      </w:r>
      <w:r>
        <w:rPr>
          <w:sz w:val="24"/>
          <w:szCs w:val="24"/>
        </w:rPr>
        <w:t>er</w:t>
      </w:r>
      <w:r w:rsidRPr="006661B1">
        <w:rPr>
          <w:sz w:val="24"/>
          <w:szCs w:val="24"/>
        </w:rPr>
        <w:t>, træpollen</w:t>
      </w:r>
      <w:r>
        <w:rPr>
          <w:sz w:val="24"/>
          <w:szCs w:val="24"/>
        </w:rPr>
        <w:t xml:space="preserve">. </w:t>
      </w:r>
      <w:r w:rsidRPr="006661B1">
        <w:rPr>
          <w:sz w:val="24"/>
          <w:szCs w:val="24"/>
        </w:rPr>
        <w:t>ATC-kode: V</w:t>
      </w:r>
      <w:r>
        <w:rPr>
          <w:sz w:val="24"/>
          <w:szCs w:val="24"/>
        </w:rPr>
        <w:t xml:space="preserve"> </w:t>
      </w:r>
      <w:r w:rsidRPr="006661B1">
        <w:rPr>
          <w:sz w:val="24"/>
          <w:szCs w:val="24"/>
        </w:rPr>
        <w:t>01</w:t>
      </w:r>
      <w:r>
        <w:rPr>
          <w:sz w:val="24"/>
          <w:szCs w:val="24"/>
        </w:rPr>
        <w:t xml:space="preserve"> </w:t>
      </w:r>
      <w:r w:rsidRPr="006661B1">
        <w:rPr>
          <w:sz w:val="24"/>
          <w:szCs w:val="24"/>
        </w:rPr>
        <w:t>AA</w:t>
      </w:r>
      <w:r>
        <w:rPr>
          <w:sz w:val="24"/>
          <w:szCs w:val="24"/>
        </w:rPr>
        <w:t xml:space="preserve"> </w:t>
      </w:r>
      <w:r w:rsidRPr="006661B1">
        <w:rPr>
          <w:sz w:val="24"/>
          <w:szCs w:val="24"/>
        </w:rPr>
        <w:t>05</w:t>
      </w:r>
      <w:r>
        <w:rPr>
          <w:sz w:val="24"/>
          <w:szCs w:val="24"/>
        </w:rPr>
        <w:t>.</w:t>
      </w:r>
    </w:p>
    <w:p w:rsidR="00305345" w:rsidRDefault="00305345" w:rsidP="002634C8">
      <w:pPr>
        <w:autoSpaceDE w:val="0"/>
        <w:autoSpaceDN w:val="0"/>
        <w:adjustRightInd w:val="0"/>
        <w:ind w:left="851"/>
        <w:rPr>
          <w:sz w:val="24"/>
          <w:szCs w:val="24"/>
          <w:u w:val="single"/>
        </w:rPr>
      </w:pPr>
    </w:p>
    <w:p w:rsidR="002634C8" w:rsidRPr="0045522D" w:rsidRDefault="002634C8" w:rsidP="002634C8">
      <w:pPr>
        <w:autoSpaceDE w:val="0"/>
        <w:autoSpaceDN w:val="0"/>
        <w:adjustRightInd w:val="0"/>
        <w:ind w:left="851"/>
        <w:rPr>
          <w:sz w:val="24"/>
          <w:szCs w:val="24"/>
          <w:u w:val="single"/>
        </w:rPr>
      </w:pPr>
      <w:r w:rsidRPr="0045522D">
        <w:rPr>
          <w:sz w:val="24"/>
          <w:szCs w:val="24"/>
          <w:u w:val="single"/>
        </w:rPr>
        <w:t>Virkningsmekanisme</w:t>
      </w:r>
    </w:p>
    <w:p w:rsidR="002634C8" w:rsidRPr="0045522D" w:rsidRDefault="002634C8" w:rsidP="002634C8">
      <w:pPr>
        <w:autoSpaceDE w:val="0"/>
        <w:autoSpaceDN w:val="0"/>
        <w:adjustRightInd w:val="0"/>
        <w:ind w:left="851"/>
        <w:rPr>
          <w:color w:val="000000"/>
          <w:sz w:val="24"/>
          <w:szCs w:val="24"/>
        </w:rPr>
      </w:pPr>
      <w:proofErr w:type="spellStart"/>
      <w:r w:rsidRPr="0045522D">
        <w:rPr>
          <w:color w:val="000000"/>
          <w:sz w:val="24"/>
          <w:szCs w:val="24"/>
        </w:rPr>
        <w:t>Itulazax</w:t>
      </w:r>
      <w:proofErr w:type="spellEnd"/>
      <w:r w:rsidRPr="0045522D">
        <w:rPr>
          <w:color w:val="000000"/>
          <w:sz w:val="24"/>
          <w:szCs w:val="24"/>
        </w:rPr>
        <w:t xml:space="preserve"> er et </w:t>
      </w:r>
      <w:r w:rsidRPr="0045522D">
        <w:rPr>
          <w:sz w:val="24"/>
          <w:szCs w:val="24"/>
        </w:rPr>
        <w:t xml:space="preserve">allergenekstrakt til immunterapi med træpollen-induceret (den gruppe, der er homolog til birk) allergisk </w:t>
      </w:r>
      <w:proofErr w:type="spellStart"/>
      <w:r w:rsidRPr="0045522D">
        <w:rPr>
          <w:sz w:val="24"/>
          <w:szCs w:val="24"/>
        </w:rPr>
        <w:t>rhinitis</w:t>
      </w:r>
      <w:proofErr w:type="spellEnd"/>
      <w:r w:rsidRPr="0045522D">
        <w:rPr>
          <w:sz w:val="24"/>
          <w:szCs w:val="24"/>
        </w:rPr>
        <w:t xml:space="preserve"> og/eller </w:t>
      </w:r>
      <w:proofErr w:type="spellStart"/>
      <w:r w:rsidRPr="0045522D">
        <w:rPr>
          <w:sz w:val="24"/>
          <w:szCs w:val="24"/>
        </w:rPr>
        <w:t>konjunktivitis</w:t>
      </w:r>
      <w:proofErr w:type="spellEnd"/>
      <w:r w:rsidRPr="0045522D">
        <w:rPr>
          <w:sz w:val="24"/>
          <w:szCs w:val="24"/>
        </w:rPr>
        <w:t xml:space="preserve">. </w:t>
      </w:r>
      <w:r w:rsidRPr="0045522D">
        <w:rPr>
          <w:color w:val="000000"/>
          <w:sz w:val="24"/>
          <w:szCs w:val="24"/>
        </w:rPr>
        <w:t xml:space="preserve">Allergen-immunterapi med allergenprodukter er gentagen administration af allergener til allergiske personer med det formål at modificere den immunologiske reaktion på allergenet. </w:t>
      </w:r>
    </w:p>
    <w:p w:rsidR="002634C8" w:rsidRPr="0045522D" w:rsidRDefault="002634C8" w:rsidP="002634C8">
      <w:pPr>
        <w:autoSpaceDE w:val="0"/>
        <w:autoSpaceDN w:val="0"/>
        <w:adjustRightInd w:val="0"/>
        <w:ind w:left="851"/>
        <w:rPr>
          <w:color w:val="000000"/>
          <w:sz w:val="24"/>
          <w:szCs w:val="24"/>
          <w:lang w:eastAsia="da-DK"/>
        </w:rPr>
      </w:pPr>
    </w:p>
    <w:p w:rsidR="002634C8" w:rsidRPr="0045522D" w:rsidRDefault="002634C8" w:rsidP="002634C8">
      <w:pPr>
        <w:autoSpaceDE w:val="0"/>
        <w:autoSpaceDN w:val="0"/>
        <w:adjustRightInd w:val="0"/>
        <w:ind w:left="851"/>
        <w:rPr>
          <w:color w:val="000000"/>
          <w:sz w:val="24"/>
          <w:szCs w:val="24"/>
        </w:rPr>
      </w:pPr>
      <w:r w:rsidRPr="0045522D">
        <w:rPr>
          <w:color w:val="000000"/>
          <w:sz w:val="24"/>
          <w:szCs w:val="24"/>
        </w:rPr>
        <w:t xml:space="preserve">Den </w:t>
      </w:r>
      <w:proofErr w:type="spellStart"/>
      <w:r w:rsidRPr="0045522D">
        <w:rPr>
          <w:color w:val="000000"/>
          <w:sz w:val="24"/>
          <w:szCs w:val="24"/>
        </w:rPr>
        <w:t>farmakodynamiske</w:t>
      </w:r>
      <w:proofErr w:type="spellEnd"/>
      <w:r w:rsidRPr="0045522D">
        <w:rPr>
          <w:color w:val="000000"/>
          <w:sz w:val="24"/>
          <w:szCs w:val="24"/>
        </w:rPr>
        <w:t xml:space="preserve"> effekt af allergen-immunterapi udøves på immunsystemet, men den nøjagtige virkningsmekanisme, der ligger bag den kliniske effekt kendes ikke fuldstændig. Adskillige studier har imidlertid vist, at den immunologiske respons på allergen-immunterapi er karakteriseret ved en induktion af allergenspecifik IgG</w:t>
      </w:r>
      <w:r w:rsidRPr="0045522D">
        <w:rPr>
          <w:color w:val="000000"/>
          <w:sz w:val="24"/>
          <w:szCs w:val="24"/>
          <w:vertAlign w:val="subscript"/>
        </w:rPr>
        <w:t>4</w:t>
      </w:r>
      <w:r w:rsidRPr="0045522D">
        <w:rPr>
          <w:color w:val="000000"/>
          <w:sz w:val="24"/>
          <w:szCs w:val="24"/>
        </w:rPr>
        <w:t>. Allergenspecifik IgG</w:t>
      </w:r>
      <w:r w:rsidRPr="0045522D">
        <w:rPr>
          <w:color w:val="000000"/>
          <w:sz w:val="24"/>
          <w:szCs w:val="24"/>
          <w:vertAlign w:val="subscript"/>
        </w:rPr>
        <w:t>4</w:t>
      </w:r>
      <w:r w:rsidRPr="0045522D">
        <w:rPr>
          <w:color w:val="000000"/>
          <w:sz w:val="24"/>
          <w:szCs w:val="24"/>
        </w:rPr>
        <w:t xml:space="preserve"> konkurrerer med </w:t>
      </w:r>
      <w:proofErr w:type="spellStart"/>
      <w:r w:rsidRPr="0045522D">
        <w:rPr>
          <w:color w:val="000000"/>
          <w:sz w:val="24"/>
          <w:szCs w:val="24"/>
        </w:rPr>
        <w:t>IgE</w:t>
      </w:r>
      <w:proofErr w:type="spellEnd"/>
      <w:r w:rsidRPr="0045522D">
        <w:rPr>
          <w:color w:val="000000"/>
          <w:sz w:val="24"/>
          <w:szCs w:val="24"/>
        </w:rPr>
        <w:t xml:space="preserve"> om binding til allergener og reducerer derved aktiveringen af immunceller. Reduktionen af </w:t>
      </w:r>
      <w:proofErr w:type="spellStart"/>
      <w:r w:rsidRPr="0045522D">
        <w:rPr>
          <w:color w:val="000000"/>
          <w:sz w:val="24"/>
          <w:szCs w:val="24"/>
        </w:rPr>
        <w:t>IgE</w:t>
      </w:r>
      <w:proofErr w:type="spellEnd"/>
      <w:r w:rsidRPr="0045522D">
        <w:rPr>
          <w:color w:val="000000"/>
          <w:sz w:val="24"/>
          <w:szCs w:val="24"/>
        </w:rPr>
        <w:t xml:space="preserve">-binding til birkeallergener er bekræftet hos deltagere i behandling med </w:t>
      </w:r>
      <w:proofErr w:type="spellStart"/>
      <w:r w:rsidRPr="0045522D">
        <w:rPr>
          <w:color w:val="000000"/>
          <w:sz w:val="24"/>
          <w:szCs w:val="24"/>
        </w:rPr>
        <w:t>Itulazax</w:t>
      </w:r>
      <w:proofErr w:type="spellEnd"/>
      <w:r w:rsidRPr="0045522D">
        <w:rPr>
          <w:color w:val="000000"/>
          <w:sz w:val="24"/>
          <w:szCs w:val="24"/>
        </w:rPr>
        <w:t>, og dette blev ledsaget af induktion af en behandlingsinduceret systemisk IgG</w:t>
      </w:r>
      <w:r w:rsidRPr="0045522D">
        <w:rPr>
          <w:color w:val="000000"/>
          <w:sz w:val="24"/>
          <w:szCs w:val="24"/>
          <w:vertAlign w:val="subscript"/>
        </w:rPr>
        <w:t>4</w:t>
      </w:r>
      <w:r w:rsidRPr="0045522D">
        <w:rPr>
          <w:color w:val="000000"/>
          <w:sz w:val="24"/>
          <w:szCs w:val="24"/>
        </w:rPr>
        <w:t xml:space="preserve">-respons specifik for birk. Der blev observeret omfattende </w:t>
      </w:r>
      <w:proofErr w:type="spellStart"/>
      <w:r w:rsidRPr="0045522D">
        <w:rPr>
          <w:color w:val="000000"/>
          <w:sz w:val="24"/>
          <w:szCs w:val="24"/>
        </w:rPr>
        <w:t>IgE-krydsreaktivitet</w:t>
      </w:r>
      <w:proofErr w:type="spellEnd"/>
      <w:r w:rsidRPr="0045522D">
        <w:rPr>
          <w:color w:val="000000"/>
          <w:sz w:val="24"/>
          <w:szCs w:val="24"/>
        </w:rPr>
        <w:t xml:space="preserve"> over for træer, der er homologe til birk før initiering af behandling, hvilket indikerede allergisk sensibilisering over for træer i denne gruppe, og der blev observeret et sammenligneligt niveau af IgG</w:t>
      </w:r>
      <w:r w:rsidRPr="0045522D">
        <w:rPr>
          <w:color w:val="000000"/>
          <w:sz w:val="24"/>
          <w:szCs w:val="24"/>
          <w:vertAlign w:val="subscript"/>
        </w:rPr>
        <w:t>4</w:t>
      </w:r>
      <w:r w:rsidRPr="0045522D">
        <w:rPr>
          <w:color w:val="000000"/>
          <w:sz w:val="24"/>
          <w:szCs w:val="24"/>
        </w:rPr>
        <w:t xml:space="preserve">-krydsreaktivitet over for de træer, der er homologe til birk, efter behandling med </w:t>
      </w:r>
      <w:proofErr w:type="spellStart"/>
      <w:r w:rsidRPr="0045522D">
        <w:rPr>
          <w:color w:val="000000"/>
          <w:sz w:val="24"/>
          <w:szCs w:val="24"/>
        </w:rPr>
        <w:t>Itulazax</w:t>
      </w:r>
      <w:proofErr w:type="spellEnd"/>
      <w:r w:rsidRPr="0045522D">
        <w:rPr>
          <w:color w:val="000000"/>
          <w:sz w:val="24"/>
          <w:szCs w:val="24"/>
        </w:rPr>
        <w:t>. Stigningen i IgG</w:t>
      </w:r>
      <w:r w:rsidRPr="0045522D">
        <w:rPr>
          <w:color w:val="000000"/>
          <w:sz w:val="24"/>
          <w:szCs w:val="24"/>
          <w:vertAlign w:val="subscript"/>
        </w:rPr>
        <w:t>4</w:t>
      </w:r>
      <w:r w:rsidRPr="0045522D">
        <w:rPr>
          <w:color w:val="000000"/>
          <w:sz w:val="24"/>
          <w:szCs w:val="24"/>
        </w:rPr>
        <w:t>-niveauet observeres efter ca. en måned med behandling og fastholdes i hele behandlingsperioden.</w:t>
      </w:r>
    </w:p>
    <w:p w:rsidR="002634C8" w:rsidRPr="0045522D" w:rsidRDefault="002634C8" w:rsidP="002634C8">
      <w:pPr>
        <w:autoSpaceDE w:val="0"/>
        <w:autoSpaceDN w:val="0"/>
        <w:adjustRightInd w:val="0"/>
        <w:ind w:left="851"/>
        <w:rPr>
          <w:color w:val="000000"/>
          <w:sz w:val="24"/>
          <w:szCs w:val="24"/>
          <w:lang w:eastAsia="da-DK"/>
        </w:rPr>
      </w:pPr>
    </w:p>
    <w:p w:rsidR="002634C8" w:rsidRPr="0045522D" w:rsidRDefault="002634C8" w:rsidP="002634C8">
      <w:pPr>
        <w:autoSpaceDE w:val="0"/>
        <w:autoSpaceDN w:val="0"/>
        <w:adjustRightInd w:val="0"/>
        <w:ind w:left="851"/>
        <w:rPr>
          <w:color w:val="000000"/>
          <w:sz w:val="24"/>
          <w:szCs w:val="24"/>
        </w:rPr>
      </w:pPr>
      <w:r w:rsidRPr="0045522D">
        <w:rPr>
          <w:color w:val="000000"/>
          <w:sz w:val="24"/>
          <w:szCs w:val="24"/>
        </w:rPr>
        <w:t xml:space="preserve">Behandling med </w:t>
      </w:r>
      <w:proofErr w:type="spellStart"/>
      <w:r w:rsidRPr="0045522D">
        <w:rPr>
          <w:color w:val="000000"/>
          <w:sz w:val="24"/>
          <w:szCs w:val="24"/>
        </w:rPr>
        <w:t>Itulazax</w:t>
      </w:r>
      <w:proofErr w:type="spellEnd"/>
      <w:r w:rsidRPr="0045522D">
        <w:rPr>
          <w:color w:val="000000"/>
          <w:sz w:val="24"/>
          <w:szCs w:val="24"/>
        </w:rPr>
        <w:t xml:space="preserve"> resulterer også i en stigning i serumniveauet af æblespecifikt (Mal d 1) IgG</w:t>
      </w:r>
      <w:r w:rsidRPr="0045522D">
        <w:rPr>
          <w:color w:val="000000"/>
          <w:sz w:val="24"/>
          <w:szCs w:val="24"/>
          <w:vertAlign w:val="subscript"/>
        </w:rPr>
        <w:t>4</w:t>
      </w:r>
      <w:r w:rsidRPr="0045522D">
        <w:rPr>
          <w:color w:val="000000"/>
          <w:sz w:val="24"/>
          <w:szCs w:val="24"/>
        </w:rPr>
        <w:t>.</w:t>
      </w:r>
    </w:p>
    <w:p w:rsidR="002634C8" w:rsidRPr="0045522D" w:rsidRDefault="002634C8" w:rsidP="002634C8">
      <w:pPr>
        <w:autoSpaceDE w:val="0"/>
        <w:autoSpaceDN w:val="0"/>
        <w:adjustRightInd w:val="0"/>
        <w:ind w:left="851"/>
        <w:rPr>
          <w:sz w:val="24"/>
          <w:szCs w:val="24"/>
          <w:highlight w:val="yellow"/>
          <w:u w:val="single"/>
        </w:rPr>
      </w:pPr>
    </w:p>
    <w:p w:rsidR="002634C8" w:rsidRPr="0045522D" w:rsidRDefault="002634C8" w:rsidP="003C5082">
      <w:pPr>
        <w:keepNext/>
        <w:autoSpaceDE w:val="0"/>
        <w:autoSpaceDN w:val="0"/>
        <w:adjustRightInd w:val="0"/>
        <w:ind w:left="851"/>
        <w:rPr>
          <w:sz w:val="24"/>
          <w:szCs w:val="24"/>
          <w:u w:val="single"/>
        </w:rPr>
      </w:pPr>
      <w:r w:rsidRPr="0045522D">
        <w:rPr>
          <w:sz w:val="24"/>
          <w:szCs w:val="24"/>
          <w:u w:val="single"/>
        </w:rPr>
        <w:lastRenderedPageBreak/>
        <w:t>Klinisk virkning og sikkerhed</w:t>
      </w:r>
    </w:p>
    <w:p w:rsidR="002634C8" w:rsidRPr="0045522D" w:rsidRDefault="002634C8" w:rsidP="002634C8">
      <w:pPr>
        <w:autoSpaceDE w:val="0"/>
        <w:autoSpaceDN w:val="0"/>
        <w:adjustRightInd w:val="0"/>
        <w:ind w:left="851"/>
        <w:rPr>
          <w:sz w:val="24"/>
          <w:szCs w:val="24"/>
        </w:rPr>
      </w:pPr>
      <w:r w:rsidRPr="0045522D">
        <w:rPr>
          <w:sz w:val="24"/>
          <w:szCs w:val="24"/>
        </w:rPr>
        <w:t xml:space="preserve">Virkningen af og sikkerheden ved </w:t>
      </w:r>
      <w:proofErr w:type="spellStart"/>
      <w:r w:rsidRPr="0045522D">
        <w:rPr>
          <w:color w:val="000000"/>
          <w:sz w:val="24"/>
          <w:szCs w:val="24"/>
        </w:rPr>
        <w:t>Itulazax</w:t>
      </w:r>
      <w:proofErr w:type="spellEnd"/>
      <w:r w:rsidRPr="0045522D">
        <w:rPr>
          <w:sz w:val="24"/>
          <w:szCs w:val="24"/>
        </w:rPr>
        <w:t xml:space="preserve"> til behandling af deltagere med birkepolleninduceret allergisk </w:t>
      </w:r>
      <w:proofErr w:type="spellStart"/>
      <w:r w:rsidRPr="0045522D">
        <w:rPr>
          <w:sz w:val="24"/>
          <w:szCs w:val="24"/>
        </w:rPr>
        <w:t>rhinitis</w:t>
      </w:r>
      <w:proofErr w:type="spellEnd"/>
      <w:r w:rsidRPr="0045522D">
        <w:rPr>
          <w:sz w:val="24"/>
          <w:szCs w:val="24"/>
        </w:rPr>
        <w:t xml:space="preserve"> og/eller </w:t>
      </w:r>
      <w:proofErr w:type="spellStart"/>
      <w:r w:rsidRPr="0045522D">
        <w:rPr>
          <w:sz w:val="24"/>
          <w:szCs w:val="24"/>
        </w:rPr>
        <w:t>konjunktivitis</w:t>
      </w:r>
      <w:proofErr w:type="spellEnd"/>
      <w:r w:rsidRPr="0045522D">
        <w:rPr>
          <w:sz w:val="24"/>
          <w:szCs w:val="24"/>
        </w:rPr>
        <w:t xml:space="preserve"> med eller uden astma</w:t>
      </w:r>
      <w:r w:rsidRPr="0045522D">
        <w:rPr>
          <w:rFonts w:ascii="ArialMT" w:hAnsi="ArialMT"/>
          <w:sz w:val="24"/>
          <w:szCs w:val="24"/>
        </w:rPr>
        <w:t xml:space="preserve"> </w:t>
      </w:r>
      <w:r w:rsidRPr="0045522D">
        <w:rPr>
          <w:sz w:val="24"/>
          <w:szCs w:val="24"/>
        </w:rPr>
        <w:t xml:space="preserve">(kontrolleret/delvis kontrolleret) er påvist i to dobbeltblinde, randomiserede, placebokontrollerede kliniske forsøg (1 fase II og 1 fase III). </w:t>
      </w:r>
      <w:proofErr w:type="spellStart"/>
      <w:r w:rsidRPr="0045522D">
        <w:rPr>
          <w:sz w:val="24"/>
          <w:szCs w:val="24"/>
        </w:rPr>
        <w:t>Itulazax</w:t>
      </w:r>
      <w:proofErr w:type="spellEnd"/>
      <w:r w:rsidRPr="0045522D">
        <w:rPr>
          <w:sz w:val="24"/>
          <w:szCs w:val="24"/>
        </w:rPr>
        <w:t xml:space="preserve"> blev generelt godt tolereret hos deltagere med birkepollenallergi, og der blev ikke konstateret større bekymringer vedrørende sikkerhed. </w:t>
      </w:r>
      <w:proofErr w:type="spellStart"/>
      <w:r w:rsidRPr="0045522D">
        <w:rPr>
          <w:color w:val="000000"/>
          <w:sz w:val="24"/>
          <w:szCs w:val="24"/>
        </w:rPr>
        <w:t>Itulazax</w:t>
      </w:r>
      <w:proofErr w:type="spellEnd"/>
      <w:r w:rsidRPr="0045522D">
        <w:rPr>
          <w:color w:val="000000"/>
          <w:sz w:val="24"/>
          <w:szCs w:val="24"/>
        </w:rPr>
        <w:t xml:space="preserve"> fører til forbedret sygdomskontrol og livskvalitet, hvilket afspejles i symptomlindring og et reduceret behov for </w:t>
      </w:r>
      <w:proofErr w:type="spellStart"/>
      <w:r w:rsidRPr="0045522D">
        <w:rPr>
          <w:color w:val="000000"/>
          <w:sz w:val="24"/>
          <w:szCs w:val="24"/>
        </w:rPr>
        <w:t>allergifarmakoterapi</w:t>
      </w:r>
      <w:proofErr w:type="spellEnd"/>
      <w:r w:rsidRPr="0045522D">
        <w:rPr>
          <w:color w:val="000000"/>
          <w:sz w:val="24"/>
          <w:szCs w:val="24"/>
        </w:rPr>
        <w:t xml:space="preserve">/symptomlindrende medicin. </w:t>
      </w:r>
      <w:r w:rsidRPr="0045522D">
        <w:rPr>
          <w:sz w:val="24"/>
          <w:szCs w:val="24"/>
        </w:rPr>
        <w:t>Effektresultaterne fra de to forsøg er beskrevet nedenfor.</w:t>
      </w:r>
    </w:p>
    <w:p w:rsidR="002634C8" w:rsidRPr="0045522D" w:rsidRDefault="002634C8" w:rsidP="002634C8">
      <w:pPr>
        <w:autoSpaceDE w:val="0"/>
        <w:autoSpaceDN w:val="0"/>
        <w:adjustRightInd w:val="0"/>
        <w:ind w:left="851"/>
        <w:rPr>
          <w:sz w:val="24"/>
          <w:szCs w:val="24"/>
        </w:rPr>
      </w:pPr>
    </w:p>
    <w:p w:rsidR="002634C8" w:rsidRPr="0045522D" w:rsidRDefault="002634C8" w:rsidP="002634C8">
      <w:pPr>
        <w:autoSpaceDE w:val="0"/>
        <w:autoSpaceDN w:val="0"/>
        <w:adjustRightInd w:val="0"/>
        <w:ind w:left="851"/>
        <w:rPr>
          <w:i/>
          <w:sz w:val="24"/>
          <w:szCs w:val="24"/>
        </w:rPr>
      </w:pPr>
      <w:r w:rsidRPr="0045522D">
        <w:rPr>
          <w:i/>
          <w:sz w:val="24"/>
          <w:szCs w:val="24"/>
        </w:rPr>
        <w:t>Fase II (TT-03)</w:t>
      </w:r>
    </w:p>
    <w:p w:rsidR="002634C8" w:rsidRPr="0045522D" w:rsidRDefault="002634C8" w:rsidP="002634C8">
      <w:pPr>
        <w:autoSpaceDE w:val="0"/>
        <w:autoSpaceDN w:val="0"/>
        <w:adjustRightInd w:val="0"/>
        <w:ind w:left="851"/>
        <w:rPr>
          <w:sz w:val="24"/>
          <w:szCs w:val="24"/>
        </w:rPr>
      </w:pPr>
      <w:r w:rsidRPr="0045522D">
        <w:rPr>
          <w:sz w:val="24"/>
          <w:szCs w:val="24"/>
        </w:rPr>
        <w:t>Fase II-forsøget var et randomiseret, dobbeltblindt, placebokontrolleret forsøg, der blev udført i et allergeneksponeringskammer med doser på 2, 7 og 12 SQ-Bet (</w:t>
      </w:r>
      <w:proofErr w:type="spellStart"/>
      <w:r w:rsidRPr="0045522D">
        <w:rPr>
          <w:sz w:val="24"/>
          <w:szCs w:val="24"/>
        </w:rPr>
        <w:t>Itulazax</w:t>
      </w:r>
      <w:proofErr w:type="spellEnd"/>
      <w:r w:rsidRPr="0045522D">
        <w:rPr>
          <w:sz w:val="24"/>
          <w:szCs w:val="24"/>
        </w:rPr>
        <w:t xml:space="preserve">) hos 219 voksne med birkepolleninduceret </w:t>
      </w:r>
      <w:proofErr w:type="spellStart"/>
      <w:r w:rsidRPr="0045522D">
        <w:rPr>
          <w:sz w:val="24"/>
          <w:szCs w:val="24"/>
        </w:rPr>
        <w:t>rhinokonjunktivitis</w:t>
      </w:r>
      <w:proofErr w:type="spellEnd"/>
      <w:r w:rsidRPr="0045522D">
        <w:rPr>
          <w:sz w:val="24"/>
          <w:szCs w:val="24"/>
        </w:rPr>
        <w:t xml:space="preserve">. </w:t>
      </w:r>
      <w:proofErr w:type="spellStart"/>
      <w:r w:rsidRPr="0045522D">
        <w:rPr>
          <w:sz w:val="24"/>
          <w:szCs w:val="24"/>
        </w:rPr>
        <w:t>Itulazax</w:t>
      </w:r>
      <w:proofErr w:type="spellEnd"/>
      <w:r w:rsidRPr="0045522D">
        <w:rPr>
          <w:sz w:val="24"/>
          <w:szCs w:val="24"/>
        </w:rPr>
        <w:t xml:space="preserve">-gruppen, der fik 12 SQ-Bet, bestod af 54 deltagere, og placebogruppen bestod af 56 deltagere. Deltagerne blev eksponeret for birkepollen før initiering af behandling og efter 8, 16 og 24 ugers behandling, og for egepollen før initiering af behandling og efter 24 ugers behandling. Det primære endepunkt var den gennemsnitlige samlede symptomscore i uge 24 efter eksponeringen for birk. Den samlede symptomscore blev beregnet som summen af den samlede nasale symptomscore og den samlede </w:t>
      </w:r>
      <w:proofErr w:type="spellStart"/>
      <w:r w:rsidRPr="0045522D">
        <w:rPr>
          <w:sz w:val="24"/>
          <w:szCs w:val="24"/>
        </w:rPr>
        <w:t>okulære</w:t>
      </w:r>
      <w:proofErr w:type="spellEnd"/>
      <w:r w:rsidRPr="0045522D">
        <w:rPr>
          <w:sz w:val="24"/>
          <w:szCs w:val="24"/>
        </w:rPr>
        <w:t xml:space="preserve"> score.</w:t>
      </w:r>
    </w:p>
    <w:p w:rsidR="002634C8" w:rsidRPr="0045522D" w:rsidRDefault="002634C8" w:rsidP="002634C8">
      <w:pPr>
        <w:autoSpaceDE w:val="0"/>
        <w:autoSpaceDN w:val="0"/>
        <w:adjustRightInd w:val="0"/>
        <w:ind w:left="851"/>
        <w:rPr>
          <w:sz w:val="24"/>
          <w:szCs w:val="24"/>
        </w:rPr>
      </w:pPr>
    </w:p>
    <w:p w:rsidR="002634C8" w:rsidRPr="0045522D" w:rsidRDefault="002634C8" w:rsidP="002634C8">
      <w:pPr>
        <w:autoSpaceDE w:val="0"/>
        <w:autoSpaceDN w:val="0"/>
        <w:adjustRightInd w:val="0"/>
        <w:ind w:left="851"/>
        <w:rPr>
          <w:sz w:val="24"/>
          <w:szCs w:val="24"/>
        </w:rPr>
      </w:pPr>
      <w:r w:rsidRPr="0045522D">
        <w:rPr>
          <w:sz w:val="24"/>
          <w:szCs w:val="24"/>
        </w:rPr>
        <w:t xml:space="preserve">Behandling med </w:t>
      </w:r>
      <w:proofErr w:type="spellStart"/>
      <w:r w:rsidRPr="0045522D">
        <w:rPr>
          <w:sz w:val="24"/>
          <w:szCs w:val="24"/>
        </w:rPr>
        <w:t>Itulazax</w:t>
      </w:r>
      <w:proofErr w:type="spellEnd"/>
      <w:r w:rsidRPr="0045522D">
        <w:rPr>
          <w:sz w:val="24"/>
          <w:szCs w:val="24"/>
        </w:rPr>
        <w:t xml:space="preserve"> resulterede i en reduktion i den samlede symptomscore under eksponeringen for birkepollen sammenlignet med placebo efter 16 ugers behandling, som varede ved indtil afslutningen af forsøget efter 24 ugers behandling (</w:t>
      </w:r>
      <w:r w:rsidRPr="0045522D">
        <w:rPr>
          <w:sz w:val="24"/>
          <w:szCs w:val="24"/>
        </w:rPr>
        <w:fldChar w:fldCharType="begin"/>
      </w:r>
      <w:r w:rsidRPr="0045522D">
        <w:rPr>
          <w:sz w:val="24"/>
          <w:szCs w:val="24"/>
        </w:rPr>
        <w:instrText xml:space="preserve"> REF Table1 \h  \* MERGEFORMAT </w:instrText>
      </w:r>
      <w:r w:rsidRPr="0045522D">
        <w:rPr>
          <w:sz w:val="24"/>
          <w:szCs w:val="24"/>
        </w:rPr>
      </w:r>
      <w:r w:rsidRPr="0045522D">
        <w:rPr>
          <w:sz w:val="24"/>
          <w:szCs w:val="24"/>
        </w:rPr>
        <w:fldChar w:fldCharType="separate"/>
      </w:r>
      <w:r w:rsidR="009246A8" w:rsidRPr="009246A8">
        <w:rPr>
          <w:sz w:val="24"/>
          <w:szCs w:val="24"/>
        </w:rPr>
        <w:t>Tabel 1</w:t>
      </w:r>
      <w:r w:rsidRPr="0045522D">
        <w:rPr>
          <w:sz w:val="24"/>
          <w:szCs w:val="24"/>
        </w:rPr>
        <w:fldChar w:fldCharType="end"/>
      </w:r>
      <w:r w:rsidRPr="0045522D">
        <w:rPr>
          <w:sz w:val="24"/>
          <w:szCs w:val="24"/>
        </w:rPr>
        <w:t xml:space="preserve">). Behandling med </w:t>
      </w:r>
      <w:proofErr w:type="spellStart"/>
      <w:r w:rsidRPr="0045522D">
        <w:rPr>
          <w:sz w:val="24"/>
          <w:szCs w:val="24"/>
        </w:rPr>
        <w:t>Itulazax</w:t>
      </w:r>
      <w:proofErr w:type="spellEnd"/>
      <w:r w:rsidRPr="0045522D">
        <w:rPr>
          <w:sz w:val="24"/>
          <w:szCs w:val="24"/>
        </w:rPr>
        <w:t xml:space="preserve"> resulterede også i en reduktion i den samlede symptomscore under eksponeringen for egepollen efter 24 ugers behandling (</w:t>
      </w:r>
      <w:r w:rsidRPr="0045522D">
        <w:rPr>
          <w:sz w:val="24"/>
          <w:szCs w:val="24"/>
        </w:rPr>
        <w:fldChar w:fldCharType="begin"/>
      </w:r>
      <w:r w:rsidRPr="0045522D">
        <w:rPr>
          <w:sz w:val="24"/>
          <w:szCs w:val="24"/>
        </w:rPr>
        <w:instrText xml:space="preserve"> REF Table1 \h  \* MERGEFORMAT </w:instrText>
      </w:r>
      <w:r w:rsidRPr="0045522D">
        <w:rPr>
          <w:sz w:val="24"/>
          <w:szCs w:val="24"/>
        </w:rPr>
      </w:r>
      <w:r w:rsidRPr="0045522D">
        <w:rPr>
          <w:sz w:val="24"/>
          <w:szCs w:val="24"/>
        </w:rPr>
        <w:fldChar w:fldCharType="separate"/>
      </w:r>
      <w:r w:rsidR="009246A8" w:rsidRPr="009246A8">
        <w:rPr>
          <w:sz w:val="24"/>
          <w:szCs w:val="24"/>
        </w:rPr>
        <w:t>Tabel 1</w:t>
      </w:r>
      <w:r w:rsidRPr="0045522D">
        <w:rPr>
          <w:sz w:val="24"/>
          <w:szCs w:val="24"/>
        </w:rPr>
        <w:fldChar w:fldCharType="end"/>
      </w:r>
      <w:r w:rsidRPr="0045522D">
        <w:rPr>
          <w:sz w:val="24"/>
          <w:szCs w:val="24"/>
        </w:rPr>
        <w:t xml:space="preserve">). Resultaterne antyder, at den kliniske effekt af </w:t>
      </w:r>
      <w:proofErr w:type="spellStart"/>
      <w:r w:rsidRPr="0045522D">
        <w:rPr>
          <w:sz w:val="24"/>
          <w:szCs w:val="24"/>
        </w:rPr>
        <w:t>Itulazax</w:t>
      </w:r>
      <w:proofErr w:type="spellEnd"/>
      <w:r w:rsidRPr="0045522D">
        <w:rPr>
          <w:sz w:val="24"/>
          <w:szCs w:val="24"/>
        </w:rPr>
        <w:t xml:space="preserve"> er den samme under eksponering for birke- og egepollen.</w:t>
      </w:r>
    </w:p>
    <w:p w:rsidR="002634C8" w:rsidRPr="0045522D" w:rsidRDefault="002634C8" w:rsidP="002634C8">
      <w:pPr>
        <w:autoSpaceDE w:val="0"/>
        <w:autoSpaceDN w:val="0"/>
        <w:adjustRightInd w:val="0"/>
        <w:ind w:left="851"/>
        <w:rPr>
          <w:sz w:val="24"/>
          <w:szCs w:val="24"/>
        </w:rPr>
      </w:pPr>
    </w:p>
    <w:p w:rsidR="002634C8" w:rsidRDefault="002634C8" w:rsidP="002634C8">
      <w:pPr>
        <w:tabs>
          <w:tab w:val="left" w:pos="1304"/>
        </w:tabs>
        <w:autoSpaceDE w:val="0"/>
        <w:autoSpaceDN w:val="0"/>
        <w:adjustRightInd w:val="0"/>
        <w:rPr>
          <w:b/>
        </w:rPr>
      </w:pPr>
      <w:bookmarkStart w:id="1" w:name="Table1"/>
      <w:r>
        <w:rPr>
          <w:b/>
        </w:rPr>
        <w:t>Tabel 1</w:t>
      </w:r>
      <w:bookmarkEnd w:id="1"/>
      <w:r>
        <w:rPr>
          <w:b/>
        </w:rPr>
        <w:t xml:space="preserve">. </w:t>
      </w:r>
      <w:r>
        <w:rPr>
          <w:b/>
          <w:szCs w:val="22"/>
        </w:rPr>
        <w:t>Analyser relateret til symptom</w:t>
      </w:r>
      <w:r>
        <w:rPr>
          <w:b/>
        </w:rPr>
        <w:t>scorer under eksponering for birk og eg (TT-03)</w:t>
      </w:r>
    </w:p>
    <w:tbl>
      <w:tblPr>
        <w:tblW w:w="5000" w:type="pct"/>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757"/>
        <w:gridCol w:w="1207"/>
        <w:gridCol w:w="2114"/>
        <w:gridCol w:w="2114"/>
        <w:gridCol w:w="1205"/>
      </w:tblGrid>
      <w:tr w:rsidR="00117F5E" w:rsidTr="003874DB">
        <w:trPr>
          <w:trHeight w:val="1095"/>
        </w:trPr>
        <w:tc>
          <w:tcPr>
            <w:tcW w:w="115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Default="00117F5E" w:rsidP="003874DB">
            <w:pPr>
              <w:tabs>
                <w:tab w:val="left" w:pos="1304"/>
              </w:tabs>
              <w:spacing w:before="60" w:after="60"/>
              <w:rPr>
                <w:rFonts w:eastAsia="Calibri"/>
                <w:b/>
                <w:szCs w:val="22"/>
                <w:lang w:val="en-US"/>
              </w:rPr>
            </w:pPr>
            <w:proofErr w:type="spellStart"/>
            <w:r>
              <w:rPr>
                <w:b/>
                <w:szCs w:val="22"/>
                <w:lang w:val="en-US"/>
              </w:rPr>
              <w:t>Primære</w:t>
            </w:r>
            <w:proofErr w:type="spellEnd"/>
            <w:r>
              <w:rPr>
                <w:b/>
                <w:szCs w:val="22"/>
                <w:lang w:val="en-US"/>
              </w:rPr>
              <w:t xml:space="preserve"> </w:t>
            </w:r>
            <w:proofErr w:type="spellStart"/>
            <w:r>
              <w:rPr>
                <w:b/>
                <w:szCs w:val="22"/>
                <w:lang w:val="en-US"/>
              </w:rPr>
              <w:t>endepunkter</w:t>
            </w:r>
            <w:proofErr w:type="spellEnd"/>
          </w:p>
        </w:tc>
        <w:tc>
          <w:tcPr>
            <w:tcW w:w="393"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Default="00117F5E" w:rsidP="003874DB">
            <w:pPr>
              <w:tabs>
                <w:tab w:val="left" w:pos="1304"/>
              </w:tabs>
              <w:spacing w:before="60" w:after="60"/>
              <w:rPr>
                <w:rFonts w:eastAsia="Calibri"/>
                <w:b/>
                <w:szCs w:val="22"/>
                <w:lang w:val="en-US"/>
              </w:rPr>
            </w:pPr>
            <w:r>
              <w:rPr>
                <w:b/>
                <w:szCs w:val="22"/>
                <w:lang w:val="en-US"/>
              </w:rPr>
              <w:t>N</w:t>
            </w:r>
          </w:p>
        </w:tc>
        <w:tc>
          <w:tcPr>
            <w:tcW w:w="627"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Default="00117F5E" w:rsidP="003874DB">
            <w:pPr>
              <w:tabs>
                <w:tab w:val="left" w:pos="1304"/>
              </w:tabs>
              <w:spacing w:before="60" w:after="60"/>
              <w:rPr>
                <w:rFonts w:eastAsia="Calibri"/>
                <w:b/>
                <w:szCs w:val="22"/>
                <w:lang w:val="en-US"/>
              </w:rPr>
            </w:pPr>
            <w:proofErr w:type="spellStart"/>
            <w:r>
              <w:rPr>
                <w:b/>
                <w:szCs w:val="22"/>
                <w:lang w:val="en-US"/>
              </w:rPr>
              <w:t>Justeret</w:t>
            </w:r>
            <w:proofErr w:type="spellEnd"/>
            <w:r>
              <w:rPr>
                <w:b/>
                <w:szCs w:val="22"/>
                <w:lang w:val="en-US"/>
              </w:rPr>
              <w:t xml:space="preserve"> </w:t>
            </w:r>
            <w:proofErr w:type="spellStart"/>
            <w:r>
              <w:rPr>
                <w:b/>
                <w:szCs w:val="22"/>
                <w:lang w:val="en-US"/>
              </w:rPr>
              <w:t>middel-værdi</w:t>
            </w:r>
            <w:proofErr w:type="spellEnd"/>
          </w:p>
        </w:tc>
        <w:tc>
          <w:tcPr>
            <w:tcW w:w="109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Default="00117F5E" w:rsidP="003874DB">
            <w:pPr>
              <w:tabs>
                <w:tab w:val="left" w:pos="1304"/>
              </w:tabs>
              <w:spacing w:before="60" w:after="60"/>
              <w:rPr>
                <w:rFonts w:eastAsia="Calibri"/>
                <w:b/>
                <w:szCs w:val="22"/>
                <w:lang w:val="en-US"/>
              </w:rPr>
            </w:pPr>
            <w:r>
              <w:rPr>
                <w:b/>
                <w:szCs w:val="22"/>
                <w:lang w:val="en-US"/>
              </w:rPr>
              <w:t xml:space="preserve">Absolut difference (placebo – </w:t>
            </w:r>
            <w:proofErr w:type="spellStart"/>
            <w:r>
              <w:rPr>
                <w:b/>
                <w:szCs w:val="22"/>
                <w:lang w:val="en-US"/>
              </w:rPr>
              <w:t>Itulazax</w:t>
            </w:r>
            <w:proofErr w:type="spellEnd"/>
            <w:r>
              <w:rPr>
                <w:b/>
                <w:szCs w:val="22"/>
                <w:lang w:val="en-US"/>
              </w:rPr>
              <w:t>)</w:t>
            </w:r>
          </w:p>
          <w:p w:rsidR="00117F5E" w:rsidRDefault="00117F5E" w:rsidP="003874DB">
            <w:pPr>
              <w:tabs>
                <w:tab w:val="left" w:pos="1304"/>
              </w:tabs>
              <w:spacing w:before="60" w:after="60"/>
              <w:rPr>
                <w:rFonts w:eastAsia="Calibri"/>
                <w:b/>
                <w:szCs w:val="22"/>
                <w:lang w:val="en-US"/>
              </w:rPr>
            </w:pPr>
            <w:r>
              <w:rPr>
                <w:b/>
                <w:szCs w:val="22"/>
                <w:lang w:val="en-US"/>
              </w:rPr>
              <w:t>[95 % CL]</w:t>
            </w:r>
          </w:p>
        </w:tc>
        <w:tc>
          <w:tcPr>
            <w:tcW w:w="109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Pr="00EC2A91" w:rsidRDefault="00117F5E" w:rsidP="003874DB">
            <w:pPr>
              <w:tabs>
                <w:tab w:val="left" w:pos="1304"/>
              </w:tabs>
              <w:spacing w:before="60" w:after="60"/>
              <w:rPr>
                <w:rFonts w:eastAsia="Calibri"/>
                <w:b/>
                <w:szCs w:val="22"/>
              </w:rPr>
            </w:pPr>
            <w:r w:rsidRPr="00EC2A91">
              <w:rPr>
                <w:b/>
                <w:szCs w:val="22"/>
              </w:rPr>
              <w:t>% i forhold til placebo [95 % CL]</w:t>
            </w:r>
          </w:p>
        </w:tc>
        <w:tc>
          <w:tcPr>
            <w:tcW w:w="626"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Default="00117F5E" w:rsidP="003874DB">
            <w:pPr>
              <w:tabs>
                <w:tab w:val="left" w:pos="1304"/>
              </w:tabs>
              <w:spacing w:before="60" w:after="60"/>
              <w:rPr>
                <w:rFonts w:eastAsia="Calibri"/>
                <w:b/>
                <w:szCs w:val="22"/>
                <w:lang w:val="en-US"/>
              </w:rPr>
            </w:pPr>
            <w:r>
              <w:rPr>
                <w:b/>
                <w:szCs w:val="22"/>
                <w:lang w:val="en-US"/>
              </w:rPr>
              <w:t>p-</w:t>
            </w:r>
            <w:proofErr w:type="spellStart"/>
            <w:r>
              <w:rPr>
                <w:b/>
                <w:szCs w:val="22"/>
                <w:lang w:val="en-US"/>
              </w:rPr>
              <w:t>værdi</w:t>
            </w:r>
            <w:proofErr w:type="spellEnd"/>
            <w:r>
              <w:rPr>
                <w:b/>
                <w:szCs w:val="22"/>
                <w:lang w:val="en-US"/>
              </w:rPr>
              <w:t>*</w:t>
            </w:r>
          </w:p>
        </w:tc>
      </w:tr>
      <w:tr w:rsidR="00117F5E" w:rsidTr="003874DB">
        <w:trPr>
          <w:trHeight w:val="267"/>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117F5E" w:rsidRPr="00EC2A91" w:rsidRDefault="00117F5E" w:rsidP="003874DB">
            <w:pPr>
              <w:tabs>
                <w:tab w:val="left" w:pos="1304"/>
              </w:tabs>
              <w:spacing w:before="60" w:after="60"/>
              <w:rPr>
                <w:rFonts w:eastAsia="Calibri"/>
                <w:b/>
                <w:szCs w:val="22"/>
              </w:rPr>
            </w:pPr>
            <w:r w:rsidRPr="00EC2A91">
              <w:rPr>
                <w:b/>
                <w:szCs w:val="22"/>
              </w:rPr>
              <w:t>Gennemsnitlig TSS under eksponeringen for birk i uge 16 (modificeret FAS)</w:t>
            </w:r>
          </w:p>
        </w:tc>
      </w:tr>
      <w:tr w:rsidR="00117F5E" w:rsidTr="003874DB">
        <w:trPr>
          <w:trHeight w:val="317"/>
        </w:trPr>
        <w:tc>
          <w:tcPr>
            <w:tcW w:w="1158" w:type="pct"/>
            <w:tcBorders>
              <w:top w:val="single" w:sz="4" w:space="0" w:color="auto"/>
              <w:left w:val="single" w:sz="4" w:space="0" w:color="auto"/>
              <w:bottom w:val="nil"/>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Placebo</w:t>
            </w:r>
          </w:p>
        </w:tc>
        <w:tc>
          <w:tcPr>
            <w:tcW w:w="393" w:type="pct"/>
            <w:tcBorders>
              <w:top w:val="single" w:sz="4" w:space="0" w:color="auto"/>
              <w:left w:val="nil"/>
              <w:bottom w:val="nil"/>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56</w:t>
            </w:r>
          </w:p>
        </w:tc>
        <w:tc>
          <w:tcPr>
            <w:tcW w:w="627" w:type="pct"/>
            <w:tcBorders>
              <w:top w:val="single" w:sz="4" w:space="0" w:color="auto"/>
              <w:left w:val="nil"/>
              <w:bottom w:val="nil"/>
              <w:right w:val="nil"/>
            </w:tcBorders>
            <w:vAlign w:val="center"/>
            <w:hideMark/>
          </w:tcPr>
          <w:p w:rsidR="00117F5E" w:rsidRDefault="00117F5E" w:rsidP="003874DB">
            <w:pPr>
              <w:keepNext/>
              <w:keepLines/>
              <w:tabs>
                <w:tab w:val="left" w:pos="1304"/>
              </w:tabs>
              <w:spacing w:before="60" w:after="60"/>
              <w:rPr>
                <w:szCs w:val="22"/>
                <w:lang w:val="en-US"/>
              </w:rPr>
            </w:pPr>
            <w:r>
              <w:rPr>
                <w:lang w:val="en-US"/>
              </w:rPr>
              <w:t>7,89</w:t>
            </w:r>
          </w:p>
        </w:tc>
        <w:tc>
          <w:tcPr>
            <w:tcW w:w="1098" w:type="pct"/>
            <w:tcBorders>
              <w:top w:val="single" w:sz="4" w:space="0" w:color="auto"/>
              <w:left w:val="nil"/>
              <w:bottom w:val="nil"/>
              <w:right w:val="nil"/>
            </w:tcBorders>
            <w:vAlign w:val="center"/>
            <w:hideMark/>
          </w:tcPr>
          <w:p w:rsidR="00117F5E" w:rsidRDefault="00117F5E" w:rsidP="003874DB">
            <w:pPr>
              <w:keepNext/>
              <w:keepLines/>
              <w:tabs>
                <w:tab w:val="left" w:pos="1304"/>
              </w:tabs>
              <w:spacing w:before="60" w:after="60"/>
              <w:rPr>
                <w:szCs w:val="22"/>
                <w:lang w:val="en-US"/>
              </w:rPr>
            </w:pPr>
            <w:r>
              <w:rPr>
                <w:lang w:val="en-US"/>
              </w:rPr>
              <w:t>---</w:t>
            </w:r>
          </w:p>
        </w:tc>
        <w:tc>
          <w:tcPr>
            <w:tcW w:w="1098" w:type="pct"/>
            <w:tcBorders>
              <w:top w:val="single" w:sz="4" w:space="0" w:color="auto"/>
              <w:left w:val="nil"/>
              <w:bottom w:val="nil"/>
              <w:right w:val="nil"/>
            </w:tcBorders>
            <w:vAlign w:val="center"/>
            <w:hideMark/>
          </w:tcPr>
          <w:p w:rsidR="00117F5E" w:rsidRDefault="00117F5E" w:rsidP="003874DB">
            <w:pPr>
              <w:keepNext/>
              <w:keepLines/>
              <w:tabs>
                <w:tab w:val="left" w:pos="1304"/>
              </w:tabs>
              <w:spacing w:before="60" w:after="60"/>
              <w:rPr>
                <w:szCs w:val="22"/>
                <w:lang w:val="en-US"/>
              </w:rPr>
            </w:pPr>
            <w:r>
              <w:rPr>
                <w:lang w:val="en-US"/>
              </w:rPr>
              <w:t>---</w:t>
            </w:r>
          </w:p>
        </w:tc>
        <w:tc>
          <w:tcPr>
            <w:tcW w:w="626" w:type="pct"/>
            <w:tcBorders>
              <w:top w:val="single" w:sz="4" w:space="0" w:color="auto"/>
              <w:left w:val="nil"/>
              <w:bottom w:val="nil"/>
              <w:right w:val="single" w:sz="4" w:space="0" w:color="auto"/>
            </w:tcBorders>
            <w:vAlign w:val="center"/>
          </w:tcPr>
          <w:p w:rsidR="00117F5E" w:rsidRDefault="00117F5E" w:rsidP="003874DB">
            <w:pPr>
              <w:tabs>
                <w:tab w:val="left" w:pos="1304"/>
              </w:tabs>
              <w:spacing w:before="60" w:after="60"/>
              <w:rPr>
                <w:rFonts w:eastAsia="Calibri"/>
                <w:b/>
                <w:szCs w:val="22"/>
                <w:lang w:val="en-US"/>
              </w:rPr>
            </w:pPr>
          </w:p>
        </w:tc>
      </w:tr>
      <w:tr w:rsidR="00117F5E" w:rsidTr="003874DB">
        <w:trPr>
          <w:trHeight w:val="317"/>
        </w:trPr>
        <w:tc>
          <w:tcPr>
            <w:tcW w:w="1158" w:type="pct"/>
            <w:tcBorders>
              <w:top w:val="single" w:sz="4" w:space="0" w:color="auto"/>
              <w:left w:val="single" w:sz="4" w:space="0" w:color="auto"/>
              <w:bottom w:val="nil"/>
              <w:right w:val="nil"/>
            </w:tcBorders>
            <w:vAlign w:val="center"/>
            <w:hideMark/>
          </w:tcPr>
          <w:p w:rsidR="00117F5E" w:rsidRDefault="00117F5E" w:rsidP="003874DB">
            <w:pPr>
              <w:tabs>
                <w:tab w:val="left" w:pos="1304"/>
              </w:tabs>
              <w:spacing w:before="60" w:after="60"/>
              <w:rPr>
                <w:rFonts w:eastAsia="Calibri"/>
                <w:szCs w:val="22"/>
                <w:lang w:val="en-US"/>
              </w:rPr>
            </w:pPr>
            <w:proofErr w:type="spellStart"/>
            <w:r>
              <w:rPr>
                <w:lang w:val="en-US"/>
              </w:rPr>
              <w:t>Itulazax</w:t>
            </w:r>
            <w:proofErr w:type="spellEnd"/>
          </w:p>
        </w:tc>
        <w:tc>
          <w:tcPr>
            <w:tcW w:w="393" w:type="pct"/>
            <w:tcBorders>
              <w:top w:val="single" w:sz="4" w:space="0" w:color="auto"/>
              <w:left w:val="nil"/>
              <w:bottom w:val="nil"/>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54</w:t>
            </w:r>
          </w:p>
        </w:tc>
        <w:tc>
          <w:tcPr>
            <w:tcW w:w="627" w:type="pct"/>
            <w:tcBorders>
              <w:top w:val="single" w:sz="4" w:space="0" w:color="auto"/>
              <w:left w:val="nil"/>
              <w:bottom w:val="nil"/>
              <w:right w:val="nil"/>
            </w:tcBorders>
            <w:vAlign w:val="center"/>
            <w:hideMark/>
          </w:tcPr>
          <w:p w:rsidR="00117F5E" w:rsidRDefault="00117F5E" w:rsidP="003874DB">
            <w:pPr>
              <w:keepNext/>
              <w:keepLines/>
              <w:tabs>
                <w:tab w:val="left" w:pos="1304"/>
              </w:tabs>
              <w:spacing w:before="60" w:after="60"/>
              <w:rPr>
                <w:szCs w:val="22"/>
                <w:lang w:val="en-US"/>
              </w:rPr>
            </w:pPr>
            <w:r>
              <w:rPr>
                <w:lang w:val="en-US"/>
              </w:rPr>
              <w:t>6,18</w:t>
            </w:r>
          </w:p>
        </w:tc>
        <w:tc>
          <w:tcPr>
            <w:tcW w:w="1098" w:type="pct"/>
            <w:tcBorders>
              <w:top w:val="single" w:sz="4" w:space="0" w:color="auto"/>
              <w:left w:val="nil"/>
              <w:bottom w:val="nil"/>
              <w:right w:val="nil"/>
            </w:tcBorders>
            <w:vAlign w:val="center"/>
            <w:hideMark/>
          </w:tcPr>
          <w:p w:rsidR="00117F5E" w:rsidRDefault="00117F5E" w:rsidP="003874DB">
            <w:pPr>
              <w:keepNext/>
              <w:keepLines/>
              <w:tabs>
                <w:tab w:val="left" w:pos="1304"/>
              </w:tabs>
              <w:spacing w:before="60" w:after="60"/>
              <w:rPr>
                <w:szCs w:val="22"/>
                <w:lang w:val="en-US"/>
              </w:rPr>
            </w:pPr>
            <w:r>
              <w:rPr>
                <w:lang w:val="en-US"/>
              </w:rPr>
              <w:t>1,70 [0,</w:t>
            </w:r>
            <w:proofErr w:type="gramStart"/>
            <w:r>
              <w:rPr>
                <w:lang w:val="en-US"/>
              </w:rPr>
              <w:t>22 ;</w:t>
            </w:r>
            <w:proofErr w:type="gramEnd"/>
            <w:r>
              <w:rPr>
                <w:lang w:val="en-US"/>
              </w:rPr>
              <w:t xml:space="preserve"> 3,18]</w:t>
            </w:r>
          </w:p>
        </w:tc>
        <w:tc>
          <w:tcPr>
            <w:tcW w:w="1098" w:type="pct"/>
            <w:tcBorders>
              <w:top w:val="single" w:sz="4" w:space="0" w:color="auto"/>
              <w:left w:val="nil"/>
              <w:bottom w:val="nil"/>
              <w:right w:val="nil"/>
            </w:tcBorders>
            <w:vAlign w:val="center"/>
            <w:hideMark/>
          </w:tcPr>
          <w:p w:rsidR="00117F5E" w:rsidRDefault="00117F5E" w:rsidP="003874DB">
            <w:pPr>
              <w:keepNext/>
              <w:keepLines/>
              <w:tabs>
                <w:tab w:val="left" w:pos="1304"/>
              </w:tabs>
              <w:spacing w:before="60" w:after="60"/>
              <w:rPr>
                <w:szCs w:val="22"/>
                <w:lang w:val="en-US"/>
              </w:rPr>
            </w:pPr>
            <w:r>
              <w:rPr>
                <w:lang w:val="en-US"/>
              </w:rPr>
              <w:t>22 [3,</w:t>
            </w:r>
            <w:proofErr w:type="gramStart"/>
            <w:r>
              <w:rPr>
                <w:lang w:val="en-US"/>
              </w:rPr>
              <w:t>18 ;</w:t>
            </w:r>
            <w:proofErr w:type="gramEnd"/>
            <w:r>
              <w:rPr>
                <w:lang w:val="en-US"/>
              </w:rPr>
              <w:t xml:space="preserve"> 37,28]</w:t>
            </w:r>
          </w:p>
        </w:tc>
        <w:tc>
          <w:tcPr>
            <w:tcW w:w="626" w:type="pct"/>
            <w:tcBorders>
              <w:top w:val="single" w:sz="4" w:space="0" w:color="auto"/>
              <w:left w:val="nil"/>
              <w:bottom w:val="nil"/>
              <w:right w:val="single" w:sz="4" w:space="0" w:color="auto"/>
            </w:tcBorders>
            <w:vAlign w:val="center"/>
            <w:hideMark/>
          </w:tcPr>
          <w:p w:rsidR="00117F5E" w:rsidRDefault="00117F5E" w:rsidP="003874DB">
            <w:pPr>
              <w:tabs>
                <w:tab w:val="left" w:pos="1304"/>
              </w:tabs>
              <w:spacing w:before="60" w:after="60"/>
              <w:rPr>
                <w:rFonts w:eastAsia="Calibri"/>
                <w:szCs w:val="22"/>
                <w:lang w:val="en-US"/>
              </w:rPr>
            </w:pPr>
            <w:r>
              <w:rPr>
                <w:lang w:val="en-US"/>
              </w:rPr>
              <w:t>0,02</w:t>
            </w:r>
          </w:p>
        </w:tc>
      </w:tr>
      <w:tr w:rsidR="00117F5E" w:rsidTr="003874DB">
        <w:trPr>
          <w:trHeight w:val="317"/>
        </w:trPr>
        <w:tc>
          <w:tcPr>
            <w:tcW w:w="5000" w:type="pct"/>
            <w:gridSpan w:val="6"/>
            <w:tcBorders>
              <w:top w:val="single" w:sz="4" w:space="0" w:color="auto"/>
              <w:left w:val="single" w:sz="4" w:space="0" w:color="auto"/>
              <w:bottom w:val="nil"/>
              <w:right w:val="single" w:sz="4" w:space="0" w:color="auto"/>
            </w:tcBorders>
            <w:shd w:val="clear" w:color="auto" w:fill="D9D9D9"/>
            <w:vAlign w:val="center"/>
            <w:hideMark/>
          </w:tcPr>
          <w:p w:rsidR="00117F5E" w:rsidRPr="00EC2A91" w:rsidRDefault="00117F5E" w:rsidP="003874DB">
            <w:pPr>
              <w:tabs>
                <w:tab w:val="left" w:pos="1304"/>
              </w:tabs>
              <w:spacing w:before="60" w:after="60"/>
              <w:rPr>
                <w:rFonts w:eastAsia="Calibri"/>
                <w:b/>
                <w:szCs w:val="22"/>
              </w:rPr>
            </w:pPr>
            <w:r w:rsidRPr="00EC2A91">
              <w:rPr>
                <w:b/>
                <w:szCs w:val="22"/>
              </w:rPr>
              <w:t>Gennemsnitlig TSS under eksponeringen for birk i uge 24 (modificeret FAS)</w:t>
            </w:r>
          </w:p>
        </w:tc>
      </w:tr>
      <w:tr w:rsidR="00117F5E" w:rsidTr="003874DB">
        <w:trPr>
          <w:trHeight w:val="317"/>
        </w:trPr>
        <w:tc>
          <w:tcPr>
            <w:tcW w:w="1158" w:type="pct"/>
            <w:tcBorders>
              <w:top w:val="single" w:sz="4" w:space="0" w:color="auto"/>
              <w:left w:val="single" w:sz="4" w:space="0" w:color="auto"/>
              <w:bottom w:val="nil"/>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Placebo</w:t>
            </w:r>
          </w:p>
        </w:tc>
        <w:tc>
          <w:tcPr>
            <w:tcW w:w="393" w:type="pct"/>
            <w:tcBorders>
              <w:top w:val="single" w:sz="4" w:space="0" w:color="auto"/>
              <w:left w:val="nil"/>
              <w:bottom w:val="nil"/>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56</w:t>
            </w:r>
          </w:p>
        </w:tc>
        <w:tc>
          <w:tcPr>
            <w:tcW w:w="627" w:type="pct"/>
            <w:tcBorders>
              <w:top w:val="single" w:sz="4" w:space="0" w:color="auto"/>
              <w:left w:val="nil"/>
              <w:bottom w:val="nil"/>
              <w:right w:val="nil"/>
            </w:tcBorders>
            <w:vAlign w:val="center"/>
            <w:hideMark/>
          </w:tcPr>
          <w:p w:rsidR="00117F5E" w:rsidRDefault="00117F5E" w:rsidP="003874DB">
            <w:pPr>
              <w:keepNext/>
              <w:keepLines/>
              <w:tabs>
                <w:tab w:val="left" w:pos="1304"/>
              </w:tabs>
              <w:spacing w:before="60" w:after="60"/>
              <w:rPr>
                <w:szCs w:val="22"/>
                <w:lang w:val="en-US"/>
              </w:rPr>
            </w:pPr>
            <w:r>
              <w:rPr>
                <w:lang w:val="en-US"/>
              </w:rPr>
              <w:t xml:space="preserve">7,10 </w:t>
            </w:r>
          </w:p>
        </w:tc>
        <w:tc>
          <w:tcPr>
            <w:tcW w:w="1098" w:type="pct"/>
            <w:tcBorders>
              <w:top w:val="single" w:sz="4" w:space="0" w:color="auto"/>
              <w:left w:val="nil"/>
              <w:bottom w:val="nil"/>
              <w:right w:val="nil"/>
            </w:tcBorders>
            <w:vAlign w:val="center"/>
            <w:hideMark/>
          </w:tcPr>
          <w:p w:rsidR="00117F5E" w:rsidRDefault="00117F5E" w:rsidP="003874DB">
            <w:pPr>
              <w:keepNext/>
              <w:keepLines/>
              <w:tabs>
                <w:tab w:val="left" w:pos="1304"/>
              </w:tabs>
              <w:spacing w:before="60" w:after="60"/>
              <w:rPr>
                <w:szCs w:val="22"/>
                <w:lang w:val="en-US"/>
              </w:rPr>
            </w:pPr>
            <w:r>
              <w:rPr>
                <w:lang w:val="en-US"/>
              </w:rPr>
              <w:t>---</w:t>
            </w:r>
          </w:p>
        </w:tc>
        <w:tc>
          <w:tcPr>
            <w:tcW w:w="1098" w:type="pct"/>
            <w:tcBorders>
              <w:top w:val="single" w:sz="4" w:space="0" w:color="auto"/>
              <w:left w:val="nil"/>
              <w:bottom w:val="nil"/>
              <w:right w:val="nil"/>
            </w:tcBorders>
            <w:vAlign w:val="center"/>
            <w:hideMark/>
          </w:tcPr>
          <w:p w:rsidR="00117F5E" w:rsidRDefault="00117F5E" w:rsidP="003874DB">
            <w:pPr>
              <w:keepNext/>
              <w:keepLines/>
              <w:tabs>
                <w:tab w:val="left" w:pos="1304"/>
              </w:tabs>
              <w:spacing w:before="60" w:after="60"/>
              <w:rPr>
                <w:szCs w:val="22"/>
                <w:lang w:val="en-US"/>
              </w:rPr>
            </w:pPr>
            <w:r>
              <w:rPr>
                <w:lang w:val="en-US"/>
              </w:rPr>
              <w:t>---</w:t>
            </w:r>
          </w:p>
        </w:tc>
        <w:tc>
          <w:tcPr>
            <w:tcW w:w="626" w:type="pct"/>
            <w:tcBorders>
              <w:top w:val="single" w:sz="4" w:space="0" w:color="auto"/>
              <w:left w:val="nil"/>
              <w:bottom w:val="nil"/>
              <w:right w:val="single" w:sz="4" w:space="0" w:color="auto"/>
            </w:tcBorders>
            <w:vAlign w:val="center"/>
          </w:tcPr>
          <w:p w:rsidR="00117F5E" w:rsidRDefault="00117F5E" w:rsidP="003874DB">
            <w:pPr>
              <w:tabs>
                <w:tab w:val="left" w:pos="1304"/>
              </w:tabs>
              <w:spacing w:before="60" w:after="60"/>
              <w:rPr>
                <w:rFonts w:eastAsia="Calibri"/>
                <w:b/>
                <w:szCs w:val="22"/>
                <w:lang w:val="en-US"/>
              </w:rPr>
            </w:pPr>
          </w:p>
        </w:tc>
      </w:tr>
      <w:tr w:rsidR="00117F5E" w:rsidTr="003874DB">
        <w:trPr>
          <w:trHeight w:val="317"/>
        </w:trPr>
        <w:tc>
          <w:tcPr>
            <w:tcW w:w="1158" w:type="pct"/>
            <w:tcBorders>
              <w:top w:val="nil"/>
              <w:left w:val="single" w:sz="4" w:space="0" w:color="auto"/>
              <w:bottom w:val="single" w:sz="4" w:space="0" w:color="auto"/>
              <w:right w:val="nil"/>
            </w:tcBorders>
            <w:vAlign w:val="center"/>
            <w:hideMark/>
          </w:tcPr>
          <w:p w:rsidR="00117F5E" w:rsidRDefault="00117F5E" w:rsidP="003874DB">
            <w:pPr>
              <w:tabs>
                <w:tab w:val="left" w:pos="1304"/>
              </w:tabs>
              <w:spacing w:before="60" w:after="60"/>
              <w:rPr>
                <w:rFonts w:eastAsia="Calibri"/>
                <w:szCs w:val="22"/>
                <w:lang w:val="en-US"/>
              </w:rPr>
            </w:pPr>
            <w:proofErr w:type="spellStart"/>
            <w:r>
              <w:rPr>
                <w:lang w:val="en-US"/>
              </w:rPr>
              <w:t>Itulazax</w:t>
            </w:r>
            <w:proofErr w:type="spellEnd"/>
          </w:p>
        </w:tc>
        <w:tc>
          <w:tcPr>
            <w:tcW w:w="393" w:type="pct"/>
            <w:tcBorders>
              <w:top w:val="nil"/>
              <w:left w:val="nil"/>
              <w:bottom w:val="single" w:sz="4" w:space="0" w:color="auto"/>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54</w:t>
            </w:r>
          </w:p>
        </w:tc>
        <w:tc>
          <w:tcPr>
            <w:tcW w:w="627" w:type="pct"/>
            <w:tcBorders>
              <w:top w:val="nil"/>
              <w:left w:val="nil"/>
              <w:bottom w:val="single" w:sz="4" w:space="0" w:color="auto"/>
              <w:right w:val="nil"/>
            </w:tcBorders>
            <w:vAlign w:val="center"/>
            <w:hideMark/>
          </w:tcPr>
          <w:p w:rsidR="00117F5E" w:rsidRDefault="00117F5E" w:rsidP="003874DB">
            <w:pPr>
              <w:keepNext/>
              <w:keepLines/>
              <w:tabs>
                <w:tab w:val="left" w:pos="1304"/>
              </w:tabs>
              <w:spacing w:before="60" w:after="60"/>
              <w:rPr>
                <w:szCs w:val="22"/>
                <w:lang w:val="en-US"/>
              </w:rPr>
            </w:pPr>
            <w:r>
              <w:rPr>
                <w:lang w:val="en-US"/>
              </w:rPr>
              <w:t>5,29</w:t>
            </w:r>
          </w:p>
        </w:tc>
        <w:tc>
          <w:tcPr>
            <w:tcW w:w="1098" w:type="pct"/>
            <w:tcBorders>
              <w:top w:val="nil"/>
              <w:left w:val="nil"/>
              <w:bottom w:val="single" w:sz="4" w:space="0" w:color="auto"/>
              <w:right w:val="nil"/>
            </w:tcBorders>
            <w:vAlign w:val="center"/>
            <w:hideMark/>
          </w:tcPr>
          <w:p w:rsidR="00117F5E" w:rsidRDefault="00117F5E" w:rsidP="003874DB">
            <w:pPr>
              <w:keepNext/>
              <w:keepLines/>
              <w:tabs>
                <w:tab w:val="left" w:pos="1304"/>
              </w:tabs>
              <w:spacing w:before="60" w:after="60"/>
              <w:rPr>
                <w:szCs w:val="22"/>
                <w:lang w:val="en-US"/>
              </w:rPr>
            </w:pPr>
            <w:r>
              <w:rPr>
                <w:lang w:val="en-US"/>
              </w:rPr>
              <w:t>1,81 [0,</w:t>
            </w:r>
            <w:proofErr w:type="gramStart"/>
            <w:r>
              <w:rPr>
                <w:lang w:val="en-US"/>
              </w:rPr>
              <w:t>33 ;</w:t>
            </w:r>
            <w:proofErr w:type="gramEnd"/>
            <w:r>
              <w:rPr>
                <w:lang w:val="en-US"/>
              </w:rPr>
              <w:t xml:space="preserve"> 3,28]</w:t>
            </w:r>
          </w:p>
        </w:tc>
        <w:tc>
          <w:tcPr>
            <w:tcW w:w="1098" w:type="pct"/>
            <w:tcBorders>
              <w:top w:val="nil"/>
              <w:left w:val="nil"/>
              <w:bottom w:val="single" w:sz="4" w:space="0" w:color="auto"/>
              <w:right w:val="nil"/>
            </w:tcBorders>
            <w:vAlign w:val="center"/>
            <w:hideMark/>
          </w:tcPr>
          <w:p w:rsidR="00117F5E" w:rsidRDefault="00117F5E" w:rsidP="003874DB">
            <w:pPr>
              <w:keepNext/>
              <w:keepLines/>
              <w:tabs>
                <w:tab w:val="left" w:pos="1304"/>
              </w:tabs>
              <w:spacing w:before="60" w:after="60"/>
              <w:rPr>
                <w:szCs w:val="22"/>
                <w:lang w:val="en-US"/>
              </w:rPr>
            </w:pPr>
            <w:r>
              <w:rPr>
                <w:lang w:val="en-US"/>
              </w:rPr>
              <w:t>25 [5,</w:t>
            </w:r>
            <w:proofErr w:type="gramStart"/>
            <w:r>
              <w:rPr>
                <w:lang w:val="en-US"/>
              </w:rPr>
              <w:t>32 ;</w:t>
            </w:r>
            <w:proofErr w:type="gramEnd"/>
            <w:r>
              <w:rPr>
                <w:lang w:val="en-US"/>
              </w:rPr>
              <w:t xml:space="preserve"> 42,51]</w:t>
            </w:r>
          </w:p>
        </w:tc>
        <w:tc>
          <w:tcPr>
            <w:tcW w:w="626" w:type="pct"/>
            <w:tcBorders>
              <w:top w:val="nil"/>
              <w:left w:val="nil"/>
              <w:bottom w:val="single" w:sz="4" w:space="0" w:color="auto"/>
              <w:right w:val="single" w:sz="4" w:space="0" w:color="auto"/>
            </w:tcBorders>
            <w:vAlign w:val="center"/>
            <w:hideMark/>
          </w:tcPr>
          <w:p w:rsidR="00117F5E" w:rsidRDefault="00117F5E" w:rsidP="003874DB">
            <w:pPr>
              <w:tabs>
                <w:tab w:val="left" w:pos="1304"/>
              </w:tabs>
              <w:spacing w:before="60" w:after="60"/>
              <w:rPr>
                <w:rFonts w:eastAsia="Calibri"/>
                <w:szCs w:val="22"/>
                <w:lang w:val="en-US"/>
              </w:rPr>
            </w:pPr>
            <w:r>
              <w:rPr>
                <w:lang w:val="en-US"/>
              </w:rPr>
              <w:t>0,02</w:t>
            </w:r>
          </w:p>
        </w:tc>
      </w:tr>
      <w:tr w:rsidR="00117F5E" w:rsidTr="003874DB">
        <w:trPr>
          <w:trHeight w:val="318"/>
        </w:trPr>
        <w:tc>
          <w:tcPr>
            <w:tcW w:w="115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Default="00117F5E" w:rsidP="003C5082">
            <w:pPr>
              <w:keepNext/>
              <w:tabs>
                <w:tab w:val="left" w:pos="1304"/>
              </w:tabs>
              <w:spacing w:before="60" w:after="60"/>
              <w:rPr>
                <w:rFonts w:eastAsia="Calibri"/>
                <w:b/>
                <w:szCs w:val="22"/>
                <w:lang w:val="en-US"/>
              </w:rPr>
            </w:pPr>
            <w:proofErr w:type="spellStart"/>
            <w:r>
              <w:rPr>
                <w:b/>
                <w:szCs w:val="22"/>
                <w:lang w:val="en-US"/>
              </w:rPr>
              <w:lastRenderedPageBreak/>
              <w:t>Forud</w:t>
            </w:r>
            <w:proofErr w:type="spellEnd"/>
            <w:r>
              <w:rPr>
                <w:b/>
                <w:szCs w:val="22"/>
                <w:lang w:val="en-US"/>
              </w:rPr>
              <w:t xml:space="preserve"> </w:t>
            </w:r>
            <w:proofErr w:type="spellStart"/>
            <w:r>
              <w:rPr>
                <w:b/>
                <w:szCs w:val="22"/>
                <w:lang w:val="en-US"/>
              </w:rPr>
              <w:t>defineret</w:t>
            </w:r>
            <w:proofErr w:type="spellEnd"/>
            <w:r>
              <w:rPr>
                <w:b/>
                <w:szCs w:val="22"/>
                <w:lang w:val="en-US"/>
              </w:rPr>
              <w:t xml:space="preserve"> </w:t>
            </w:r>
            <w:proofErr w:type="spellStart"/>
            <w:r>
              <w:rPr>
                <w:b/>
                <w:szCs w:val="22"/>
                <w:lang w:val="en-US"/>
              </w:rPr>
              <w:t>sekundært</w:t>
            </w:r>
            <w:proofErr w:type="spellEnd"/>
            <w:r>
              <w:rPr>
                <w:b/>
                <w:szCs w:val="22"/>
                <w:lang w:val="en-US"/>
              </w:rPr>
              <w:t xml:space="preserve"> </w:t>
            </w:r>
            <w:proofErr w:type="spellStart"/>
            <w:r>
              <w:rPr>
                <w:b/>
                <w:szCs w:val="22"/>
                <w:lang w:val="en-US"/>
              </w:rPr>
              <w:t>endepunkt</w:t>
            </w:r>
            <w:proofErr w:type="spellEnd"/>
          </w:p>
        </w:tc>
        <w:tc>
          <w:tcPr>
            <w:tcW w:w="393"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Default="00117F5E" w:rsidP="003C5082">
            <w:pPr>
              <w:keepNext/>
              <w:tabs>
                <w:tab w:val="left" w:pos="1304"/>
              </w:tabs>
              <w:spacing w:before="60" w:after="60"/>
              <w:rPr>
                <w:rFonts w:eastAsia="Calibri"/>
                <w:b/>
                <w:szCs w:val="22"/>
                <w:lang w:val="en-US"/>
              </w:rPr>
            </w:pPr>
            <w:r>
              <w:rPr>
                <w:b/>
                <w:szCs w:val="22"/>
                <w:lang w:val="en-US"/>
              </w:rPr>
              <w:t>N</w:t>
            </w:r>
          </w:p>
        </w:tc>
        <w:tc>
          <w:tcPr>
            <w:tcW w:w="627"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Default="00117F5E" w:rsidP="003C5082">
            <w:pPr>
              <w:keepNext/>
              <w:tabs>
                <w:tab w:val="left" w:pos="1304"/>
              </w:tabs>
              <w:spacing w:before="60" w:after="60"/>
              <w:rPr>
                <w:rFonts w:eastAsia="Calibri"/>
                <w:b/>
                <w:szCs w:val="22"/>
                <w:lang w:val="en-US"/>
              </w:rPr>
            </w:pPr>
            <w:proofErr w:type="spellStart"/>
            <w:r>
              <w:rPr>
                <w:b/>
                <w:szCs w:val="22"/>
                <w:lang w:val="en-US"/>
              </w:rPr>
              <w:t>Justeret</w:t>
            </w:r>
            <w:proofErr w:type="spellEnd"/>
            <w:r>
              <w:rPr>
                <w:b/>
                <w:szCs w:val="22"/>
                <w:lang w:val="en-US"/>
              </w:rPr>
              <w:t xml:space="preserve"> </w:t>
            </w:r>
            <w:proofErr w:type="spellStart"/>
            <w:r>
              <w:rPr>
                <w:b/>
                <w:szCs w:val="22"/>
                <w:lang w:val="en-US"/>
              </w:rPr>
              <w:t>middel-værdi</w:t>
            </w:r>
            <w:proofErr w:type="spellEnd"/>
          </w:p>
        </w:tc>
        <w:tc>
          <w:tcPr>
            <w:tcW w:w="109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Default="00117F5E" w:rsidP="003C5082">
            <w:pPr>
              <w:keepNext/>
              <w:tabs>
                <w:tab w:val="left" w:pos="1304"/>
              </w:tabs>
              <w:spacing w:before="60" w:after="60"/>
              <w:rPr>
                <w:rFonts w:eastAsia="Calibri"/>
                <w:b/>
                <w:szCs w:val="22"/>
                <w:lang w:val="en-US"/>
              </w:rPr>
            </w:pPr>
            <w:r>
              <w:rPr>
                <w:b/>
                <w:szCs w:val="22"/>
                <w:lang w:val="en-US"/>
              </w:rPr>
              <w:t xml:space="preserve">Absolut difference (placebo – </w:t>
            </w:r>
            <w:proofErr w:type="spellStart"/>
            <w:r>
              <w:rPr>
                <w:b/>
                <w:szCs w:val="22"/>
                <w:lang w:val="en-US"/>
              </w:rPr>
              <w:t>Itulazax</w:t>
            </w:r>
            <w:proofErr w:type="spellEnd"/>
            <w:r>
              <w:rPr>
                <w:b/>
                <w:szCs w:val="22"/>
                <w:lang w:val="en-US"/>
              </w:rPr>
              <w:t>)</w:t>
            </w:r>
          </w:p>
          <w:p w:rsidR="00117F5E" w:rsidRDefault="00117F5E" w:rsidP="003C5082">
            <w:pPr>
              <w:keepNext/>
              <w:tabs>
                <w:tab w:val="left" w:pos="1304"/>
              </w:tabs>
              <w:spacing w:before="60" w:after="60"/>
              <w:rPr>
                <w:rFonts w:eastAsia="Calibri"/>
                <w:b/>
                <w:szCs w:val="22"/>
                <w:lang w:val="en-US"/>
              </w:rPr>
            </w:pPr>
            <w:r>
              <w:rPr>
                <w:b/>
                <w:szCs w:val="22"/>
                <w:lang w:val="en-US"/>
              </w:rPr>
              <w:t>[95 % CL]</w:t>
            </w:r>
          </w:p>
        </w:tc>
        <w:tc>
          <w:tcPr>
            <w:tcW w:w="109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Pr="00EC2A91" w:rsidRDefault="00117F5E" w:rsidP="003C5082">
            <w:pPr>
              <w:keepNext/>
              <w:tabs>
                <w:tab w:val="left" w:pos="1304"/>
              </w:tabs>
              <w:spacing w:before="60" w:after="60"/>
              <w:rPr>
                <w:rFonts w:eastAsia="Calibri"/>
                <w:b/>
                <w:szCs w:val="22"/>
              </w:rPr>
            </w:pPr>
            <w:r w:rsidRPr="00EC2A91">
              <w:rPr>
                <w:b/>
                <w:szCs w:val="22"/>
              </w:rPr>
              <w:t>% i forhold til placebo [95 % CL]</w:t>
            </w:r>
          </w:p>
        </w:tc>
        <w:tc>
          <w:tcPr>
            <w:tcW w:w="626"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Default="00117F5E" w:rsidP="003C5082">
            <w:pPr>
              <w:keepNext/>
              <w:tabs>
                <w:tab w:val="left" w:pos="1304"/>
              </w:tabs>
              <w:spacing w:before="60" w:after="60"/>
              <w:rPr>
                <w:rFonts w:eastAsia="Calibri"/>
                <w:b/>
                <w:szCs w:val="22"/>
                <w:lang w:val="en-US"/>
              </w:rPr>
            </w:pPr>
            <w:r>
              <w:rPr>
                <w:b/>
                <w:szCs w:val="22"/>
                <w:lang w:val="en-US"/>
              </w:rPr>
              <w:t>p-</w:t>
            </w:r>
            <w:proofErr w:type="spellStart"/>
            <w:r>
              <w:rPr>
                <w:b/>
                <w:szCs w:val="22"/>
                <w:lang w:val="en-US"/>
              </w:rPr>
              <w:t>værdi</w:t>
            </w:r>
            <w:proofErr w:type="spellEnd"/>
            <w:r>
              <w:rPr>
                <w:b/>
                <w:szCs w:val="22"/>
                <w:lang w:val="en-US"/>
              </w:rPr>
              <w:t>*</w:t>
            </w:r>
          </w:p>
        </w:tc>
      </w:tr>
      <w:tr w:rsidR="00117F5E" w:rsidTr="003874DB">
        <w:trPr>
          <w:trHeight w:val="318"/>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117F5E" w:rsidRPr="00EC2A91" w:rsidRDefault="00117F5E" w:rsidP="003C5082">
            <w:pPr>
              <w:keepNext/>
              <w:tabs>
                <w:tab w:val="left" w:pos="1304"/>
              </w:tabs>
              <w:spacing w:before="60" w:after="60"/>
              <w:rPr>
                <w:rFonts w:eastAsia="Calibri"/>
                <w:b/>
                <w:szCs w:val="22"/>
              </w:rPr>
            </w:pPr>
            <w:r w:rsidRPr="00EC2A91">
              <w:rPr>
                <w:b/>
                <w:szCs w:val="22"/>
              </w:rPr>
              <w:t>Gennemsnitlig TSS under eksponeringen for eg i uge 24 (modificeret FAS)</w:t>
            </w:r>
          </w:p>
        </w:tc>
      </w:tr>
      <w:tr w:rsidR="00117F5E" w:rsidTr="003874DB">
        <w:trPr>
          <w:trHeight w:val="318"/>
        </w:trPr>
        <w:tc>
          <w:tcPr>
            <w:tcW w:w="1158" w:type="pct"/>
            <w:tcBorders>
              <w:top w:val="single" w:sz="4" w:space="0" w:color="auto"/>
              <w:left w:val="single" w:sz="4" w:space="0" w:color="auto"/>
              <w:bottom w:val="nil"/>
              <w:right w:val="nil"/>
            </w:tcBorders>
            <w:vAlign w:val="center"/>
            <w:hideMark/>
          </w:tcPr>
          <w:p w:rsidR="00117F5E" w:rsidRDefault="00117F5E" w:rsidP="003C5082">
            <w:pPr>
              <w:keepNext/>
              <w:tabs>
                <w:tab w:val="left" w:pos="1304"/>
              </w:tabs>
              <w:spacing w:before="60" w:after="60"/>
              <w:rPr>
                <w:rFonts w:eastAsia="Calibri"/>
                <w:szCs w:val="22"/>
                <w:lang w:val="en-US"/>
              </w:rPr>
            </w:pPr>
            <w:r>
              <w:rPr>
                <w:lang w:val="en-US"/>
              </w:rPr>
              <w:t>Placebo</w:t>
            </w:r>
          </w:p>
        </w:tc>
        <w:tc>
          <w:tcPr>
            <w:tcW w:w="393" w:type="pct"/>
            <w:tcBorders>
              <w:top w:val="single" w:sz="4" w:space="0" w:color="auto"/>
              <w:left w:val="nil"/>
              <w:bottom w:val="nil"/>
              <w:right w:val="nil"/>
            </w:tcBorders>
            <w:vAlign w:val="center"/>
            <w:hideMark/>
          </w:tcPr>
          <w:p w:rsidR="00117F5E" w:rsidRDefault="00117F5E" w:rsidP="003C5082">
            <w:pPr>
              <w:keepNext/>
              <w:tabs>
                <w:tab w:val="left" w:pos="1304"/>
              </w:tabs>
              <w:spacing w:before="60" w:after="60"/>
              <w:rPr>
                <w:rFonts w:eastAsia="Calibri"/>
                <w:szCs w:val="22"/>
                <w:lang w:val="en-US"/>
              </w:rPr>
            </w:pPr>
            <w:r>
              <w:rPr>
                <w:lang w:val="en-US"/>
              </w:rPr>
              <w:t>56</w:t>
            </w:r>
          </w:p>
        </w:tc>
        <w:tc>
          <w:tcPr>
            <w:tcW w:w="627" w:type="pct"/>
            <w:tcBorders>
              <w:top w:val="single" w:sz="4" w:space="0" w:color="auto"/>
              <w:left w:val="nil"/>
              <w:bottom w:val="nil"/>
              <w:right w:val="nil"/>
            </w:tcBorders>
            <w:vAlign w:val="center"/>
            <w:hideMark/>
          </w:tcPr>
          <w:p w:rsidR="00117F5E" w:rsidRDefault="00117F5E" w:rsidP="003C5082">
            <w:pPr>
              <w:keepNext/>
              <w:tabs>
                <w:tab w:val="left" w:pos="1304"/>
              </w:tabs>
              <w:spacing w:before="60" w:after="60"/>
              <w:rPr>
                <w:rFonts w:eastAsia="Calibri"/>
                <w:szCs w:val="22"/>
                <w:lang w:val="en-US"/>
              </w:rPr>
            </w:pPr>
            <w:r>
              <w:rPr>
                <w:lang w:val="en-US"/>
              </w:rPr>
              <w:t>7,47</w:t>
            </w:r>
          </w:p>
        </w:tc>
        <w:tc>
          <w:tcPr>
            <w:tcW w:w="1098" w:type="pct"/>
            <w:tcBorders>
              <w:top w:val="single" w:sz="4" w:space="0" w:color="auto"/>
              <w:left w:val="nil"/>
              <w:bottom w:val="nil"/>
              <w:right w:val="nil"/>
            </w:tcBorders>
            <w:vAlign w:val="center"/>
            <w:hideMark/>
          </w:tcPr>
          <w:p w:rsidR="00117F5E" w:rsidRDefault="00117F5E" w:rsidP="003C5082">
            <w:pPr>
              <w:keepNext/>
              <w:tabs>
                <w:tab w:val="left" w:pos="1304"/>
              </w:tabs>
              <w:spacing w:before="60" w:after="60"/>
              <w:rPr>
                <w:rFonts w:eastAsia="Calibri"/>
                <w:szCs w:val="22"/>
                <w:lang w:val="en-US"/>
              </w:rPr>
            </w:pPr>
            <w:r>
              <w:rPr>
                <w:lang w:val="en-US"/>
              </w:rPr>
              <w:t>---</w:t>
            </w:r>
          </w:p>
        </w:tc>
        <w:tc>
          <w:tcPr>
            <w:tcW w:w="1098" w:type="pct"/>
            <w:tcBorders>
              <w:top w:val="single" w:sz="4" w:space="0" w:color="auto"/>
              <w:left w:val="nil"/>
              <w:bottom w:val="nil"/>
              <w:right w:val="nil"/>
            </w:tcBorders>
            <w:vAlign w:val="center"/>
            <w:hideMark/>
          </w:tcPr>
          <w:p w:rsidR="00117F5E" w:rsidRDefault="00117F5E" w:rsidP="003C5082">
            <w:pPr>
              <w:keepNext/>
              <w:tabs>
                <w:tab w:val="left" w:pos="1304"/>
              </w:tabs>
              <w:spacing w:before="60" w:after="60"/>
              <w:rPr>
                <w:rFonts w:eastAsia="Calibri"/>
                <w:szCs w:val="22"/>
                <w:lang w:val="en-US"/>
              </w:rPr>
            </w:pPr>
            <w:r>
              <w:rPr>
                <w:lang w:val="en-US"/>
              </w:rPr>
              <w:t>---</w:t>
            </w:r>
          </w:p>
        </w:tc>
        <w:tc>
          <w:tcPr>
            <w:tcW w:w="626" w:type="pct"/>
            <w:tcBorders>
              <w:top w:val="single" w:sz="4" w:space="0" w:color="auto"/>
              <w:left w:val="nil"/>
              <w:bottom w:val="nil"/>
              <w:right w:val="single" w:sz="4" w:space="0" w:color="auto"/>
            </w:tcBorders>
            <w:vAlign w:val="center"/>
          </w:tcPr>
          <w:p w:rsidR="00117F5E" w:rsidRDefault="00117F5E" w:rsidP="003C5082">
            <w:pPr>
              <w:keepNext/>
              <w:tabs>
                <w:tab w:val="left" w:pos="1304"/>
              </w:tabs>
              <w:spacing w:before="60" w:after="60"/>
              <w:rPr>
                <w:rFonts w:eastAsia="Calibri"/>
                <w:szCs w:val="22"/>
                <w:lang w:val="en-US"/>
              </w:rPr>
            </w:pPr>
          </w:p>
        </w:tc>
      </w:tr>
      <w:tr w:rsidR="00117F5E" w:rsidTr="003874DB">
        <w:trPr>
          <w:trHeight w:val="318"/>
        </w:trPr>
        <w:tc>
          <w:tcPr>
            <w:tcW w:w="1158" w:type="pct"/>
            <w:tcBorders>
              <w:top w:val="nil"/>
              <w:left w:val="single" w:sz="4" w:space="0" w:color="auto"/>
              <w:bottom w:val="single" w:sz="4" w:space="0" w:color="auto"/>
              <w:right w:val="nil"/>
            </w:tcBorders>
            <w:vAlign w:val="center"/>
            <w:hideMark/>
          </w:tcPr>
          <w:p w:rsidR="00117F5E" w:rsidRDefault="00117F5E" w:rsidP="003874DB">
            <w:pPr>
              <w:tabs>
                <w:tab w:val="left" w:pos="1304"/>
              </w:tabs>
              <w:spacing w:before="60" w:after="60"/>
              <w:rPr>
                <w:rFonts w:eastAsia="Calibri"/>
                <w:szCs w:val="22"/>
                <w:lang w:val="en-US"/>
              </w:rPr>
            </w:pPr>
            <w:proofErr w:type="spellStart"/>
            <w:r>
              <w:rPr>
                <w:lang w:val="en-US"/>
              </w:rPr>
              <w:t>Itulazax</w:t>
            </w:r>
            <w:proofErr w:type="spellEnd"/>
          </w:p>
        </w:tc>
        <w:tc>
          <w:tcPr>
            <w:tcW w:w="393" w:type="pct"/>
            <w:tcBorders>
              <w:top w:val="nil"/>
              <w:left w:val="nil"/>
              <w:bottom w:val="single" w:sz="4" w:space="0" w:color="auto"/>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54</w:t>
            </w:r>
          </w:p>
        </w:tc>
        <w:tc>
          <w:tcPr>
            <w:tcW w:w="627" w:type="pct"/>
            <w:tcBorders>
              <w:top w:val="nil"/>
              <w:left w:val="nil"/>
              <w:bottom w:val="single" w:sz="4" w:space="0" w:color="auto"/>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5,70</w:t>
            </w:r>
          </w:p>
        </w:tc>
        <w:tc>
          <w:tcPr>
            <w:tcW w:w="1098" w:type="pct"/>
            <w:tcBorders>
              <w:top w:val="nil"/>
              <w:left w:val="nil"/>
              <w:bottom w:val="single" w:sz="4" w:space="0" w:color="auto"/>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1,77 [ 0,</w:t>
            </w:r>
            <w:proofErr w:type="gramStart"/>
            <w:r>
              <w:rPr>
                <w:lang w:val="en-US"/>
              </w:rPr>
              <w:t>18 ;</w:t>
            </w:r>
            <w:proofErr w:type="gramEnd"/>
            <w:r>
              <w:rPr>
                <w:lang w:val="en-US"/>
              </w:rPr>
              <w:t xml:space="preserve"> 3,37]</w:t>
            </w:r>
          </w:p>
        </w:tc>
        <w:tc>
          <w:tcPr>
            <w:tcW w:w="1098" w:type="pct"/>
            <w:tcBorders>
              <w:top w:val="nil"/>
              <w:left w:val="nil"/>
              <w:bottom w:val="single" w:sz="4" w:space="0" w:color="auto"/>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24 [2,</w:t>
            </w:r>
            <w:proofErr w:type="gramStart"/>
            <w:r>
              <w:rPr>
                <w:lang w:val="en-US"/>
              </w:rPr>
              <w:t>96 ;</w:t>
            </w:r>
            <w:proofErr w:type="gramEnd"/>
            <w:r>
              <w:rPr>
                <w:lang w:val="en-US"/>
              </w:rPr>
              <w:t xml:space="preserve"> 41,31]</w:t>
            </w:r>
          </w:p>
        </w:tc>
        <w:tc>
          <w:tcPr>
            <w:tcW w:w="626" w:type="pct"/>
            <w:tcBorders>
              <w:top w:val="nil"/>
              <w:left w:val="nil"/>
              <w:bottom w:val="single" w:sz="4" w:space="0" w:color="auto"/>
              <w:right w:val="single" w:sz="4" w:space="0" w:color="auto"/>
            </w:tcBorders>
            <w:vAlign w:val="center"/>
            <w:hideMark/>
          </w:tcPr>
          <w:p w:rsidR="00117F5E" w:rsidRDefault="00117F5E" w:rsidP="003874DB">
            <w:pPr>
              <w:tabs>
                <w:tab w:val="left" w:pos="1304"/>
              </w:tabs>
              <w:spacing w:before="60" w:after="60"/>
              <w:rPr>
                <w:rFonts w:eastAsia="Calibri"/>
                <w:szCs w:val="22"/>
                <w:lang w:val="en-US"/>
              </w:rPr>
            </w:pPr>
            <w:r>
              <w:rPr>
                <w:lang w:val="en-US"/>
              </w:rPr>
              <w:t>0,03</w:t>
            </w:r>
          </w:p>
        </w:tc>
      </w:tr>
      <w:tr w:rsidR="00117F5E" w:rsidTr="003874DB">
        <w:trPr>
          <w:trHeight w:val="318"/>
        </w:trPr>
        <w:tc>
          <w:tcPr>
            <w:tcW w:w="5000" w:type="pct"/>
            <w:gridSpan w:val="6"/>
            <w:tcBorders>
              <w:top w:val="single" w:sz="4" w:space="0" w:color="auto"/>
              <w:left w:val="nil"/>
              <w:bottom w:val="nil"/>
              <w:right w:val="nil"/>
            </w:tcBorders>
            <w:vAlign w:val="center"/>
            <w:hideMark/>
          </w:tcPr>
          <w:p w:rsidR="00117F5E" w:rsidRPr="00EC2A91" w:rsidRDefault="00117F5E" w:rsidP="003874DB">
            <w:pPr>
              <w:tabs>
                <w:tab w:val="left" w:pos="1304"/>
              </w:tabs>
              <w:rPr>
                <w:rFonts w:eastAsia="Calibri"/>
                <w:sz w:val="20"/>
              </w:rPr>
            </w:pPr>
            <w:r w:rsidRPr="00EC2A91">
              <w:rPr>
                <w:sz w:val="20"/>
              </w:rPr>
              <w:t>N = antal deltagere i analysesættet, modificeret FAS = alle deltagere med observationer, *</w:t>
            </w:r>
            <w:proofErr w:type="spellStart"/>
            <w:r w:rsidRPr="00EC2A91">
              <w:rPr>
                <w:sz w:val="20"/>
              </w:rPr>
              <w:t>p-værdi</w:t>
            </w:r>
            <w:proofErr w:type="spellEnd"/>
            <w:r w:rsidRPr="00EC2A91">
              <w:rPr>
                <w:sz w:val="20"/>
              </w:rPr>
              <w:t xml:space="preserve"> er for testen af en absolut difference på 0.</w:t>
            </w:r>
          </w:p>
          <w:p w:rsidR="00117F5E" w:rsidRPr="00EC2A91" w:rsidRDefault="00117F5E" w:rsidP="003874DB">
            <w:pPr>
              <w:tabs>
                <w:tab w:val="left" w:pos="1304"/>
              </w:tabs>
              <w:rPr>
                <w:rFonts w:eastAsia="Calibri"/>
                <w:sz w:val="20"/>
              </w:rPr>
            </w:pPr>
            <w:r w:rsidRPr="00EC2A91">
              <w:rPr>
                <w:sz w:val="20"/>
              </w:rPr>
              <w:t xml:space="preserve">Responsvariablen i analysen var: kvadratroden af den gennemsnitlige TSS (resultaterne blev tilbage-transformeret til oprindelig skala). Analysen var baseret på en LME-model med behandling, besøg (8, 16 og 24 uger) og deres </w:t>
            </w:r>
            <w:proofErr w:type="spellStart"/>
            <w:r w:rsidRPr="00EC2A91">
              <w:rPr>
                <w:sz w:val="20"/>
              </w:rPr>
              <w:t>tofaktor</w:t>
            </w:r>
            <w:proofErr w:type="spellEnd"/>
            <w:r w:rsidRPr="00EC2A91">
              <w:rPr>
                <w:sz w:val="20"/>
              </w:rPr>
              <w:t xml:space="preserve"> interaktion som faste klasseeffekter, gennemsnitlig TSS ved baseline som en fast regressionsvariabel og kammerkohorte og deltager som tilfældige klassevariable.</w:t>
            </w:r>
          </w:p>
          <w:p w:rsidR="00117F5E" w:rsidRPr="00EC2A91" w:rsidRDefault="00117F5E" w:rsidP="003874DB">
            <w:pPr>
              <w:tabs>
                <w:tab w:val="left" w:pos="1304"/>
              </w:tabs>
              <w:rPr>
                <w:rFonts w:eastAsia="Calibri"/>
                <w:sz w:val="20"/>
                <w:highlight w:val="yellow"/>
              </w:rPr>
            </w:pPr>
            <w:r w:rsidRPr="00EC2A91">
              <w:rPr>
                <w:sz w:val="20"/>
              </w:rPr>
              <w:t xml:space="preserve">TSS= samlet symptomscore. CL = </w:t>
            </w:r>
            <w:proofErr w:type="spellStart"/>
            <w:r w:rsidRPr="00EC2A91">
              <w:rPr>
                <w:sz w:val="20"/>
              </w:rPr>
              <w:t>konfidensgrænser</w:t>
            </w:r>
            <w:proofErr w:type="spellEnd"/>
            <w:r w:rsidRPr="00EC2A91">
              <w:rPr>
                <w:sz w:val="20"/>
              </w:rPr>
              <w:t>.</w:t>
            </w:r>
          </w:p>
        </w:tc>
      </w:tr>
    </w:tbl>
    <w:p w:rsidR="002634C8" w:rsidRPr="0045522D" w:rsidRDefault="002634C8" w:rsidP="002634C8">
      <w:pPr>
        <w:autoSpaceDE w:val="0"/>
        <w:autoSpaceDN w:val="0"/>
        <w:adjustRightInd w:val="0"/>
        <w:ind w:left="851"/>
        <w:rPr>
          <w:color w:val="000000"/>
          <w:sz w:val="24"/>
          <w:szCs w:val="24"/>
          <w:highlight w:val="yellow"/>
          <w:lang w:eastAsia="en-GB"/>
        </w:rPr>
      </w:pPr>
    </w:p>
    <w:p w:rsidR="002634C8" w:rsidRPr="0045522D" w:rsidRDefault="002634C8" w:rsidP="002634C8">
      <w:pPr>
        <w:autoSpaceDE w:val="0"/>
        <w:autoSpaceDN w:val="0"/>
        <w:adjustRightInd w:val="0"/>
        <w:ind w:left="851"/>
        <w:rPr>
          <w:i/>
          <w:sz w:val="24"/>
          <w:szCs w:val="24"/>
        </w:rPr>
      </w:pPr>
      <w:r w:rsidRPr="0045522D">
        <w:rPr>
          <w:i/>
          <w:sz w:val="24"/>
          <w:szCs w:val="24"/>
        </w:rPr>
        <w:t>Fase III (TT-04)</w:t>
      </w:r>
    </w:p>
    <w:p w:rsidR="002634C8" w:rsidRPr="0045522D" w:rsidRDefault="002634C8" w:rsidP="002634C8">
      <w:pPr>
        <w:autoSpaceDE w:val="0"/>
        <w:autoSpaceDN w:val="0"/>
        <w:adjustRightInd w:val="0"/>
        <w:ind w:left="851"/>
        <w:rPr>
          <w:color w:val="000000"/>
          <w:sz w:val="24"/>
          <w:szCs w:val="24"/>
        </w:rPr>
      </w:pPr>
      <w:r w:rsidRPr="0045522D">
        <w:rPr>
          <w:sz w:val="24"/>
          <w:szCs w:val="24"/>
        </w:rPr>
        <w:t xml:space="preserve">Fase </w:t>
      </w:r>
      <w:r w:rsidRPr="0045522D">
        <w:rPr>
          <w:color w:val="000000"/>
          <w:sz w:val="24"/>
          <w:szCs w:val="24"/>
        </w:rPr>
        <w:t xml:space="preserve">III-forsøget var et randomiseret, dobbeltblindt, </w:t>
      </w:r>
      <w:r w:rsidRPr="0045522D">
        <w:rPr>
          <w:sz w:val="24"/>
          <w:szCs w:val="24"/>
        </w:rPr>
        <w:t xml:space="preserve">placebokontrolleret, multinationalt forsøg med 634 voksne og unge (12-65 år) med birkepolleninduceret allergisk </w:t>
      </w:r>
      <w:proofErr w:type="spellStart"/>
      <w:r w:rsidRPr="0045522D">
        <w:rPr>
          <w:sz w:val="24"/>
          <w:szCs w:val="24"/>
        </w:rPr>
        <w:t>rhinitis</w:t>
      </w:r>
      <w:proofErr w:type="spellEnd"/>
      <w:r w:rsidRPr="0045522D">
        <w:rPr>
          <w:sz w:val="24"/>
          <w:szCs w:val="24"/>
        </w:rPr>
        <w:t xml:space="preserve"> og/eller </w:t>
      </w:r>
      <w:proofErr w:type="spellStart"/>
      <w:r w:rsidRPr="0045522D">
        <w:rPr>
          <w:sz w:val="24"/>
          <w:szCs w:val="24"/>
        </w:rPr>
        <w:t>konjunktivitis</w:t>
      </w:r>
      <w:proofErr w:type="spellEnd"/>
      <w:r w:rsidRPr="0045522D">
        <w:rPr>
          <w:color w:val="000000"/>
          <w:sz w:val="24"/>
          <w:szCs w:val="24"/>
        </w:rPr>
        <w:t>.</w:t>
      </w:r>
    </w:p>
    <w:p w:rsidR="002634C8" w:rsidRPr="0045522D" w:rsidRDefault="002634C8" w:rsidP="002634C8">
      <w:pPr>
        <w:autoSpaceDE w:val="0"/>
        <w:autoSpaceDN w:val="0"/>
        <w:adjustRightInd w:val="0"/>
        <w:ind w:left="851"/>
        <w:rPr>
          <w:color w:val="000000"/>
          <w:sz w:val="24"/>
          <w:szCs w:val="24"/>
        </w:rPr>
      </w:pPr>
      <w:r w:rsidRPr="0045522D">
        <w:rPr>
          <w:color w:val="000000"/>
          <w:sz w:val="24"/>
          <w:szCs w:val="24"/>
        </w:rPr>
        <w:t xml:space="preserve">Deltagerne fik </w:t>
      </w:r>
      <w:proofErr w:type="spellStart"/>
      <w:r w:rsidRPr="0045522D">
        <w:rPr>
          <w:color w:val="000000"/>
          <w:sz w:val="24"/>
          <w:szCs w:val="24"/>
        </w:rPr>
        <w:t>Itulazax</w:t>
      </w:r>
      <w:proofErr w:type="spellEnd"/>
      <w:r w:rsidRPr="0045522D">
        <w:rPr>
          <w:color w:val="000000"/>
          <w:sz w:val="24"/>
          <w:szCs w:val="24"/>
        </w:rPr>
        <w:t xml:space="preserve"> (12 SQ-Bet) eller placebo i ca. 16 uger før starten på træpollensæsonen og fortsatte i hele sæsonen med en gennemsnitlig behandlingsvarighed på 32 uger.</w:t>
      </w:r>
    </w:p>
    <w:p w:rsidR="002634C8" w:rsidRPr="0045522D" w:rsidRDefault="002634C8" w:rsidP="002634C8">
      <w:pPr>
        <w:autoSpaceDE w:val="0"/>
        <w:autoSpaceDN w:val="0"/>
        <w:adjustRightInd w:val="0"/>
        <w:ind w:left="851"/>
        <w:rPr>
          <w:color w:val="000000"/>
          <w:sz w:val="24"/>
          <w:szCs w:val="24"/>
          <w:lang w:eastAsia="en-GB"/>
        </w:rPr>
      </w:pPr>
    </w:p>
    <w:p w:rsidR="002634C8" w:rsidRPr="0045522D" w:rsidRDefault="002634C8" w:rsidP="002634C8">
      <w:pPr>
        <w:autoSpaceDE w:val="0"/>
        <w:autoSpaceDN w:val="0"/>
        <w:adjustRightInd w:val="0"/>
        <w:ind w:left="851"/>
        <w:rPr>
          <w:color w:val="000000"/>
          <w:sz w:val="24"/>
          <w:szCs w:val="24"/>
        </w:rPr>
      </w:pPr>
      <w:r w:rsidRPr="0045522D">
        <w:rPr>
          <w:color w:val="000000"/>
          <w:sz w:val="24"/>
          <w:szCs w:val="24"/>
        </w:rPr>
        <w:t xml:space="preserve">Det primære endepunkt var den gennemsnitlige samlede kombinerede score (TCS) for symptomer på og medicin for </w:t>
      </w:r>
      <w:proofErr w:type="spellStart"/>
      <w:r w:rsidRPr="0045522D">
        <w:rPr>
          <w:color w:val="000000"/>
          <w:sz w:val="24"/>
          <w:szCs w:val="24"/>
        </w:rPr>
        <w:t>rhinokonjunktivitis</w:t>
      </w:r>
      <w:proofErr w:type="spellEnd"/>
      <w:r w:rsidRPr="0045522D">
        <w:rPr>
          <w:color w:val="000000"/>
          <w:sz w:val="24"/>
          <w:szCs w:val="24"/>
        </w:rPr>
        <w:t xml:space="preserve"> i birkepollensæsonen (BPS). </w:t>
      </w:r>
    </w:p>
    <w:p w:rsidR="002634C8" w:rsidRPr="0045522D" w:rsidRDefault="002634C8" w:rsidP="002634C8">
      <w:pPr>
        <w:autoSpaceDE w:val="0"/>
        <w:autoSpaceDN w:val="0"/>
        <w:adjustRightInd w:val="0"/>
        <w:ind w:left="851"/>
        <w:rPr>
          <w:color w:val="000000"/>
          <w:sz w:val="24"/>
          <w:szCs w:val="24"/>
          <w:lang w:eastAsia="en-GB"/>
        </w:rPr>
      </w:pPr>
    </w:p>
    <w:p w:rsidR="002634C8" w:rsidRPr="0045522D" w:rsidRDefault="002634C8" w:rsidP="002634C8">
      <w:pPr>
        <w:autoSpaceDE w:val="0"/>
        <w:autoSpaceDN w:val="0"/>
        <w:adjustRightInd w:val="0"/>
        <w:ind w:left="851"/>
        <w:rPr>
          <w:color w:val="000000"/>
          <w:sz w:val="24"/>
          <w:szCs w:val="24"/>
        </w:rPr>
      </w:pPr>
      <w:r w:rsidRPr="0045522D">
        <w:rPr>
          <w:sz w:val="24"/>
          <w:szCs w:val="24"/>
        </w:rPr>
        <w:t xml:space="preserve">De forud definerede vigtige sekundære endepunkter var TCS i træpollensæsonen (TPS), </w:t>
      </w:r>
      <w:r w:rsidRPr="0045522D">
        <w:rPr>
          <w:color w:val="000000"/>
          <w:sz w:val="24"/>
          <w:szCs w:val="24"/>
        </w:rPr>
        <w:t xml:space="preserve">der var defineret ved den kombinerede el- hassel- og birkepollensæson, og den gennemsnitlige daglige </w:t>
      </w:r>
      <w:r w:rsidRPr="0045522D">
        <w:rPr>
          <w:sz w:val="24"/>
          <w:szCs w:val="24"/>
        </w:rPr>
        <w:t xml:space="preserve">symptomscore for </w:t>
      </w:r>
      <w:proofErr w:type="spellStart"/>
      <w:r w:rsidRPr="0045522D">
        <w:rPr>
          <w:color w:val="000000"/>
          <w:sz w:val="24"/>
          <w:szCs w:val="24"/>
        </w:rPr>
        <w:t>rhinokonjunktivitis</w:t>
      </w:r>
      <w:proofErr w:type="spellEnd"/>
      <w:r w:rsidRPr="0045522D">
        <w:rPr>
          <w:color w:val="000000"/>
          <w:sz w:val="24"/>
          <w:szCs w:val="24"/>
        </w:rPr>
        <w:t xml:space="preserve"> (DSS) i BPS og TPS. De forud definerede sekundære endepunkter omfattede den daglige medicinscore (DMS) i BPS og TPS.</w:t>
      </w:r>
    </w:p>
    <w:p w:rsidR="002634C8" w:rsidRPr="0045522D" w:rsidRDefault="002634C8" w:rsidP="002634C8">
      <w:pPr>
        <w:autoSpaceDE w:val="0"/>
        <w:autoSpaceDN w:val="0"/>
        <w:adjustRightInd w:val="0"/>
        <w:ind w:left="851"/>
        <w:rPr>
          <w:color w:val="000000"/>
          <w:sz w:val="24"/>
          <w:szCs w:val="24"/>
          <w:lang w:eastAsia="en-GB"/>
        </w:rPr>
      </w:pPr>
    </w:p>
    <w:p w:rsidR="002634C8" w:rsidRPr="0045522D" w:rsidRDefault="002634C8" w:rsidP="002634C8">
      <w:pPr>
        <w:autoSpaceDE w:val="0"/>
        <w:autoSpaceDN w:val="0"/>
        <w:adjustRightInd w:val="0"/>
        <w:ind w:left="851"/>
        <w:rPr>
          <w:sz w:val="24"/>
          <w:szCs w:val="24"/>
        </w:rPr>
      </w:pPr>
      <w:r w:rsidRPr="0045522D">
        <w:rPr>
          <w:sz w:val="24"/>
          <w:szCs w:val="24"/>
        </w:rPr>
        <w:t xml:space="preserve">Behandling med </w:t>
      </w:r>
      <w:proofErr w:type="spellStart"/>
      <w:r w:rsidRPr="0045522D">
        <w:rPr>
          <w:sz w:val="24"/>
          <w:szCs w:val="24"/>
        </w:rPr>
        <w:t>Itulazax</w:t>
      </w:r>
      <w:proofErr w:type="spellEnd"/>
      <w:r w:rsidRPr="0045522D">
        <w:rPr>
          <w:sz w:val="24"/>
          <w:szCs w:val="24"/>
        </w:rPr>
        <w:t xml:space="preserve"> resulterede i en statistisk signifikant behandlingseffekt i både BPS og TPS. Deltagere, der fik </w:t>
      </w:r>
      <w:proofErr w:type="spellStart"/>
      <w:r w:rsidRPr="0045522D">
        <w:rPr>
          <w:sz w:val="24"/>
          <w:szCs w:val="24"/>
        </w:rPr>
        <w:t>Itulazax</w:t>
      </w:r>
      <w:proofErr w:type="spellEnd"/>
      <w:r w:rsidRPr="0045522D">
        <w:rPr>
          <w:sz w:val="24"/>
          <w:szCs w:val="24"/>
        </w:rPr>
        <w:t>, oplevede reduktioner i symptom- og medicinscorer i forhold til placebo med et gennemsnit på 50 dage (gennemsnitlig varighed af TPS) (</w:t>
      </w:r>
      <w:r w:rsidRPr="0045522D">
        <w:rPr>
          <w:sz w:val="24"/>
          <w:szCs w:val="24"/>
        </w:rPr>
        <w:fldChar w:fldCharType="begin"/>
      </w:r>
      <w:r w:rsidRPr="0045522D">
        <w:rPr>
          <w:sz w:val="24"/>
          <w:szCs w:val="24"/>
        </w:rPr>
        <w:instrText xml:space="preserve"> REF Table2 \h </w:instrText>
      </w:r>
      <w:r>
        <w:rPr>
          <w:sz w:val="24"/>
          <w:szCs w:val="24"/>
        </w:rPr>
        <w:instrText xml:space="preserve"> \* MERGEFORMAT </w:instrText>
      </w:r>
      <w:r w:rsidRPr="0045522D">
        <w:rPr>
          <w:sz w:val="24"/>
          <w:szCs w:val="24"/>
        </w:rPr>
      </w:r>
      <w:r w:rsidRPr="0045522D">
        <w:rPr>
          <w:sz w:val="24"/>
          <w:szCs w:val="24"/>
        </w:rPr>
        <w:fldChar w:fldCharType="separate"/>
      </w:r>
      <w:r w:rsidR="009246A8" w:rsidRPr="009246A8">
        <w:rPr>
          <w:sz w:val="24"/>
          <w:szCs w:val="24"/>
        </w:rPr>
        <w:t>Tabel 2</w:t>
      </w:r>
      <w:r w:rsidRPr="0045522D">
        <w:rPr>
          <w:sz w:val="24"/>
          <w:szCs w:val="24"/>
        </w:rPr>
        <w:fldChar w:fldCharType="end"/>
      </w:r>
      <w:r w:rsidRPr="0045522D">
        <w:rPr>
          <w:sz w:val="24"/>
          <w:szCs w:val="24"/>
        </w:rPr>
        <w:t>).</w:t>
      </w:r>
    </w:p>
    <w:p w:rsidR="002634C8" w:rsidRDefault="002634C8" w:rsidP="002634C8">
      <w:pPr>
        <w:tabs>
          <w:tab w:val="left" w:pos="1304"/>
        </w:tabs>
        <w:autoSpaceDE w:val="0"/>
        <w:autoSpaceDN w:val="0"/>
        <w:adjustRightInd w:val="0"/>
        <w:rPr>
          <w:color w:val="000000"/>
          <w:szCs w:val="22"/>
          <w:lang w:eastAsia="en-GB"/>
        </w:rPr>
      </w:pPr>
    </w:p>
    <w:p w:rsidR="002634C8" w:rsidRPr="00F52336" w:rsidRDefault="002634C8" w:rsidP="002634C8">
      <w:pPr>
        <w:rPr>
          <w:b/>
          <w:sz w:val="24"/>
          <w:szCs w:val="24"/>
        </w:rPr>
      </w:pPr>
      <w:bookmarkStart w:id="2" w:name="_Ref505689468"/>
      <w:bookmarkStart w:id="3" w:name="Table2"/>
      <w:r w:rsidRPr="00F52336">
        <w:rPr>
          <w:b/>
          <w:sz w:val="24"/>
          <w:szCs w:val="24"/>
        </w:rPr>
        <w:t xml:space="preserve">Tabel </w:t>
      </w:r>
      <w:bookmarkEnd w:id="2"/>
      <w:r w:rsidRPr="00F52336">
        <w:rPr>
          <w:b/>
          <w:sz w:val="24"/>
          <w:szCs w:val="24"/>
        </w:rPr>
        <w:t>2</w:t>
      </w:r>
      <w:bookmarkEnd w:id="3"/>
      <w:r w:rsidRPr="00F52336">
        <w:rPr>
          <w:b/>
          <w:sz w:val="24"/>
          <w:szCs w:val="24"/>
        </w:rPr>
        <w:t>. Analyser relateret til symptom- og medicinscorer i pollensæsoner (TT-04)</w:t>
      </w:r>
    </w:p>
    <w:tbl>
      <w:tblPr>
        <w:tblW w:w="5000" w:type="pct"/>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757"/>
        <w:gridCol w:w="1207"/>
        <w:gridCol w:w="2114"/>
        <w:gridCol w:w="2114"/>
        <w:gridCol w:w="1205"/>
      </w:tblGrid>
      <w:tr w:rsidR="002634C8" w:rsidTr="003874DB">
        <w:trPr>
          <w:trHeight w:val="1095"/>
        </w:trPr>
        <w:tc>
          <w:tcPr>
            <w:tcW w:w="115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tabs>
                <w:tab w:val="left" w:pos="1304"/>
              </w:tabs>
              <w:spacing w:before="60" w:after="60"/>
              <w:rPr>
                <w:rFonts w:eastAsia="Calibri"/>
                <w:b/>
                <w:sz w:val="22"/>
                <w:szCs w:val="22"/>
                <w:lang w:val="en-US"/>
              </w:rPr>
            </w:pPr>
            <w:proofErr w:type="spellStart"/>
            <w:r>
              <w:rPr>
                <w:b/>
                <w:szCs w:val="22"/>
                <w:lang w:val="en-US"/>
              </w:rPr>
              <w:t>Primært</w:t>
            </w:r>
            <w:proofErr w:type="spellEnd"/>
            <w:r>
              <w:rPr>
                <w:b/>
                <w:szCs w:val="22"/>
                <w:lang w:val="en-US"/>
              </w:rPr>
              <w:t xml:space="preserve"> </w:t>
            </w:r>
            <w:proofErr w:type="spellStart"/>
            <w:r>
              <w:rPr>
                <w:b/>
                <w:szCs w:val="22"/>
                <w:lang w:val="en-US"/>
              </w:rPr>
              <w:t>endepunkt</w:t>
            </w:r>
            <w:proofErr w:type="spellEnd"/>
          </w:p>
        </w:tc>
        <w:tc>
          <w:tcPr>
            <w:tcW w:w="393"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tabs>
                <w:tab w:val="left" w:pos="1304"/>
              </w:tabs>
              <w:spacing w:before="60" w:after="60"/>
              <w:rPr>
                <w:rFonts w:eastAsia="Calibri"/>
                <w:b/>
                <w:szCs w:val="22"/>
                <w:lang w:val="en-US"/>
              </w:rPr>
            </w:pPr>
            <w:r>
              <w:rPr>
                <w:b/>
                <w:szCs w:val="22"/>
                <w:lang w:val="en-US"/>
              </w:rPr>
              <w:t>N</w:t>
            </w:r>
          </w:p>
        </w:tc>
        <w:tc>
          <w:tcPr>
            <w:tcW w:w="627"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tabs>
                <w:tab w:val="left" w:pos="1304"/>
              </w:tabs>
              <w:spacing w:before="60" w:after="60"/>
              <w:rPr>
                <w:rFonts w:eastAsia="Calibri"/>
                <w:b/>
                <w:szCs w:val="22"/>
                <w:lang w:val="en-US"/>
              </w:rPr>
            </w:pPr>
            <w:proofErr w:type="spellStart"/>
            <w:r>
              <w:rPr>
                <w:b/>
                <w:szCs w:val="22"/>
                <w:lang w:val="en-US"/>
              </w:rPr>
              <w:t>Justeret</w:t>
            </w:r>
            <w:proofErr w:type="spellEnd"/>
            <w:r>
              <w:rPr>
                <w:b/>
                <w:szCs w:val="22"/>
                <w:lang w:val="en-US"/>
              </w:rPr>
              <w:t xml:space="preserve"> </w:t>
            </w:r>
            <w:proofErr w:type="spellStart"/>
            <w:r>
              <w:rPr>
                <w:b/>
                <w:szCs w:val="22"/>
                <w:lang w:val="en-US"/>
              </w:rPr>
              <w:t>middel-værdi</w:t>
            </w:r>
            <w:proofErr w:type="spellEnd"/>
          </w:p>
        </w:tc>
        <w:tc>
          <w:tcPr>
            <w:tcW w:w="109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tabs>
                <w:tab w:val="left" w:pos="1304"/>
              </w:tabs>
              <w:spacing w:before="60" w:after="60"/>
              <w:rPr>
                <w:rFonts w:eastAsia="Calibri"/>
                <w:b/>
                <w:szCs w:val="22"/>
                <w:lang w:val="en-US"/>
              </w:rPr>
            </w:pPr>
            <w:r>
              <w:rPr>
                <w:b/>
                <w:szCs w:val="22"/>
                <w:lang w:val="en-US"/>
              </w:rPr>
              <w:t xml:space="preserve">Absolut difference (placebo – </w:t>
            </w:r>
            <w:proofErr w:type="spellStart"/>
            <w:r>
              <w:rPr>
                <w:b/>
                <w:szCs w:val="22"/>
                <w:lang w:val="en-US"/>
              </w:rPr>
              <w:t>Itulazax</w:t>
            </w:r>
            <w:proofErr w:type="spellEnd"/>
            <w:r>
              <w:rPr>
                <w:b/>
                <w:szCs w:val="22"/>
                <w:lang w:val="en-US"/>
              </w:rPr>
              <w:t>)</w:t>
            </w:r>
          </w:p>
          <w:p w:rsidR="002634C8" w:rsidRDefault="002634C8" w:rsidP="003874DB">
            <w:pPr>
              <w:tabs>
                <w:tab w:val="left" w:pos="1304"/>
              </w:tabs>
              <w:spacing w:before="60" w:after="60"/>
              <w:rPr>
                <w:rFonts w:eastAsia="Calibri"/>
                <w:b/>
                <w:szCs w:val="22"/>
                <w:lang w:val="en-US"/>
              </w:rPr>
            </w:pPr>
            <w:r>
              <w:rPr>
                <w:b/>
                <w:szCs w:val="22"/>
                <w:lang w:val="en-US"/>
              </w:rPr>
              <w:t>[95 % CL]</w:t>
            </w:r>
          </w:p>
        </w:tc>
        <w:tc>
          <w:tcPr>
            <w:tcW w:w="109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Pr="00EC2A91" w:rsidRDefault="002634C8" w:rsidP="003874DB">
            <w:pPr>
              <w:tabs>
                <w:tab w:val="left" w:pos="1304"/>
              </w:tabs>
              <w:spacing w:before="60" w:after="60"/>
              <w:rPr>
                <w:rFonts w:eastAsia="Calibri"/>
                <w:b/>
                <w:szCs w:val="22"/>
              </w:rPr>
            </w:pPr>
            <w:r w:rsidRPr="00EC2A91">
              <w:rPr>
                <w:b/>
                <w:szCs w:val="22"/>
              </w:rPr>
              <w:t>% i forhold til placebo [95 % CL]</w:t>
            </w:r>
          </w:p>
        </w:tc>
        <w:tc>
          <w:tcPr>
            <w:tcW w:w="626"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tabs>
                <w:tab w:val="left" w:pos="1304"/>
              </w:tabs>
              <w:spacing w:before="60" w:after="60"/>
              <w:rPr>
                <w:rFonts w:eastAsia="Calibri"/>
                <w:b/>
                <w:szCs w:val="22"/>
                <w:lang w:val="en-US"/>
              </w:rPr>
            </w:pPr>
            <w:r>
              <w:rPr>
                <w:b/>
                <w:szCs w:val="22"/>
                <w:lang w:val="en-US"/>
              </w:rPr>
              <w:t>p-</w:t>
            </w:r>
            <w:proofErr w:type="spellStart"/>
            <w:r>
              <w:rPr>
                <w:b/>
                <w:szCs w:val="22"/>
                <w:lang w:val="en-US"/>
              </w:rPr>
              <w:t>værdi</w:t>
            </w:r>
            <w:proofErr w:type="spellEnd"/>
            <w:r>
              <w:rPr>
                <w:b/>
                <w:szCs w:val="22"/>
                <w:lang w:val="en-US"/>
              </w:rPr>
              <w:t>*</w:t>
            </w:r>
          </w:p>
        </w:tc>
      </w:tr>
      <w:tr w:rsidR="002634C8" w:rsidTr="003874DB">
        <w:trPr>
          <w:trHeight w:val="267"/>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2634C8" w:rsidRPr="00EC2A91" w:rsidRDefault="002634C8" w:rsidP="003874DB">
            <w:pPr>
              <w:tabs>
                <w:tab w:val="left" w:pos="1304"/>
              </w:tabs>
              <w:spacing w:before="60" w:after="60"/>
              <w:rPr>
                <w:rFonts w:eastAsia="Calibri"/>
                <w:b/>
                <w:szCs w:val="22"/>
              </w:rPr>
            </w:pPr>
            <w:r w:rsidRPr="00EC2A91">
              <w:rPr>
                <w:b/>
                <w:szCs w:val="22"/>
              </w:rPr>
              <w:t>Gennemsnitlig TCS i BPS (FASBPS)</w:t>
            </w:r>
          </w:p>
        </w:tc>
      </w:tr>
      <w:tr w:rsidR="002634C8" w:rsidTr="003874DB">
        <w:trPr>
          <w:trHeight w:val="317"/>
        </w:trPr>
        <w:tc>
          <w:tcPr>
            <w:tcW w:w="1158" w:type="pct"/>
            <w:tcBorders>
              <w:top w:val="single" w:sz="4" w:space="0" w:color="auto"/>
              <w:left w:val="single" w:sz="4" w:space="0" w:color="auto"/>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Placebo</w:t>
            </w:r>
          </w:p>
        </w:tc>
        <w:tc>
          <w:tcPr>
            <w:tcW w:w="393"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292</w:t>
            </w:r>
          </w:p>
        </w:tc>
        <w:tc>
          <w:tcPr>
            <w:tcW w:w="627" w:type="pct"/>
            <w:tcBorders>
              <w:top w:val="single" w:sz="4" w:space="0" w:color="auto"/>
              <w:left w:val="nil"/>
              <w:bottom w:val="nil"/>
              <w:right w:val="nil"/>
            </w:tcBorders>
            <w:vAlign w:val="center"/>
            <w:hideMark/>
          </w:tcPr>
          <w:p w:rsidR="002634C8" w:rsidRDefault="002634C8" w:rsidP="003874DB">
            <w:pPr>
              <w:keepNext/>
              <w:keepLines/>
              <w:tabs>
                <w:tab w:val="left" w:pos="1304"/>
              </w:tabs>
              <w:spacing w:before="60" w:after="60"/>
              <w:rPr>
                <w:szCs w:val="22"/>
                <w:lang w:val="en-US"/>
              </w:rPr>
            </w:pPr>
            <w:r>
              <w:rPr>
                <w:lang w:val="en-US"/>
              </w:rPr>
              <w:t xml:space="preserve">7,62 </w:t>
            </w:r>
          </w:p>
        </w:tc>
        <w:tc>
          <w:tcPr>
            <w:tcW w:w="1098" w:type="pct"/>
            <w:tcBorders>
              <w:top w:val="single" w:sz="4" w:space="0" w:color="auto"/>
              <w:left w:val="nil"/>
              <w:bottom w:val="nil"/>
              <w:right w:val="nil"/>
            </w:tcBorders>
            <w:vAlign w:val="center"/>
            <w:hideMark/>
          </w:tcPr>
          <w:p w:rsidR="002634C8" w:rsidRDefault="002634C8" w:rsidP="003874DB">
            <w:pPr>
              <w:keepNext/>
              <w:keepLines/>
              <w:tabs>
                <w:tab w:val="left" w:pos="1304"/>
              </w:tabs>
              <w:spacing w:before="60" w:after="60"/>
              <w:rPr>
                <w:szCs w:val="22"/>
                <w:lang w:val="en-US"/>
              </w:rPr>
            </w:pPr>
            <w:r>
              <w:rPr>
                <w:lang w:val="en-US"/>
              </w:rPr>
              <w:t>---</w:t>
            </w:r>
          </w:p>
        </w:tc>
        <w:tc>
          <w:tcPr>
            <w:tcW w:w="1098" w:type="pct"/>
            <w:tcBorders>
              <w:top w:val="single" w:sz="4" w:space="0" w:color="auto"/>
              <w:left w:val="nil"/>
              <w:bottom w:val="nil"/>
              <w:right w:val="nil"/>
            </w:tcBorders>
            <w:vAlign w:val="center"/>
            <w:hideMark/>
          </w:tcPr>
          <w:p w:rsidR="002634C8" w:rsidRDefault="002634C8" w:rsidP="003874DB">
            <w:pPr>
              <w:keepNext/>
              <w:keepLines/>
              <w:tabs>
                <w:tab w:val="left" w:pos="1304"/>
              </w:tabs>
              <w:spacing w:before="60" w:after="60"/>
              <w:rPr>
                <w:szCs w:val="22"/>
                <w:lang w:val="en-US"/>
              </w:rPr>
            </w:pPr>
            <w:r>
              <w:rPr>
                <w:lang w:val="en-US"/>
              </w:rPr>
              <w:t>---</w:t>
            </w:r>
          </w:p>
        </w:tc>
        <w:tc>
          <w:tcPr>
            <w:tcW w:w="626" w:type="pct"/>
            <w:tcBorders>
              <w:top w:val="single" w:sz="4" w:space="0" w:color="auto"/>
              <w:left w:val="nil"/>
              <w:bottom w:val="nil"/>
              <w:right w:val="single" w:sz="4" w:space="0" w:color="auto"/>
            </w:tcBorders>
            <w:vAlign w:val="center"/>
          </w:tcPr>
          <w:p w:rsidR="002634C8" w:rsidRDefault="002634C8" w:rsidP="003874DB">
            <w:pPr>
              <w:tabs>
                <w:tab w:val="left" w:pos="1304"/>
              </w:tabs>
              <w:spacing w:before="60" w:after="60"/>
              <w:rPr>
                <w:rFonts w:eastAsia="Calibri"/>
                <w:b/>
                <w:szCs w:val="22"/>
                <w:lang w:val="en-US"/>
              </w:rPr>
            </w:pPr>
          </w:p>
        </w:tc>
      </w:tr>
      <w:tr w:rsidR="002634C8" w:rsidTr="003874DB">
        <w:trPr>
          <w:trHeight w:val="317"/>
        </w:trPr>
        <w:tc>
          <w:tcPr>
            <w:tcW w:w="1158" w:type="pct"/>
            <w:tcBorders>
              <w:top w:val="nil"/>
              <w:left w:val="single" w:sz="4" w:space="0" w:color="auto"/>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proofErr w:type="spellStart"/>
            <w:r>
              <w:rPr>
                <w:lang w:val="en-US"/>
              </w:rPr>
              <w:t>Itulazax</w:t>
            </w:r>
            <w:proofErr w:type="spellEnd"/>
          </w:p>
        </w:tc>
        <w:tc>
          <w:tcPr>
            <w:tcW w:w="393"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283</w:t>
            </w:r>
          </w:p>
        </w:tc>
        <w:tc>
          <w:tcPr>
            <w:tcW w:w="627" w:type="pct"/>
            <w:tcBorders>
              <w:top w:val="nil"/>
              <w:left w:val="nil"/>
              <w:bottom w:val="single" w:sz="4" w:space="0" w:color="auto"/>
              <w:right w:val="nil"/>
            </w:tcBorders>
            <w:vAlign w:val="center"/>
            <w:hideMark/>
          </w:tcPr>
          <w:p w:rsidR="002634C8" w:rsidRDefault="002634C8" w:rsidP="003874DB">
            <w:pPr>
              <w:keepNext/>
              <w:keepLines/>
              <w:tabs>
                <w:tab w:val="left" w:pos="1304"/>
              </w:tabs>
              <w:spacing w:before="60" w:after="60"/>
              <w:rPr>
                <w:szCs w:val="22"/>
                <w:lang w:val="en-US"/>
              </w:rPr>
            </w:pPr>
            <w:r>
              <w:rPr>
                <w:lang w:val="en-US"/>
              </w:rPr>
              <w:t>4,61</w:t>
            </w:r>
          </w:p>
        </w:tc>
        <w:tc>
          <w:tcPr>
            <w:tcW w:w="1098" w:type="pct"/>
            <w:tcBorders>
              <w:top w:val="nil"/>
              <w:left w:val="nil"/>
              <w:bottom w:val="single" w:sz="4" w:space="0" w:color="auto"/>
              <w:right w:val="nil"/>
            </w:tcBorders>
            <w:vAlign w:val="center"/>
            <w:hideMark/>
          </w:tcPr>
          <w:p w:rsidR="002634C8" w:rsidRDefault="002634C8" w:rsidP="003874DB">
            <w:pPr>
              <w:keepNext/>
              <w:keepLines/>
              <w:tabs>
                <w:tab w:val="left" w:pos="1304"/>
              </w:tabs>
              <w:spacing w:before="60" w:after="60"/>
              <w:rPr>
                <w:szCs w:val="22"/>
                <w:lang w:val="en-US"/>
              </w:rPr>
            </w:pPr>
            <w:r>
              <w:rPr>
                <w:lang w:val="en-US"/>
              </w:rPr>
              <w:t>3,02 [1,</w:t>
            </w:r>
            <w:proofErr w:type="gramStart"/>
            <w:r>
              <w:rPr>
                <w:lang w:val="en-US"/>
              </w:rPr>
              <w:t>99 ;</w:t>
            </w:r>
            <w:proofErr w:type="gramEnd"/>
            <w:r>
              <w:rPr>
                <w:lang w:val="en-US"/>
              </w:rPr>
              <w:t xml:space="preserve"> 4,05]</w:t>
            </w:r>
          </w:p>
        </w:tc>
        <w:tc>
          <w:tcPr>
            <w:tcW w:w="1098" w:type="pct"/>
            <w:tcBorders>
              <w:top w:val="nil"/>
              <w:left w:val="nil"/>
              <w:bottom w:val="single" w:sz="4" w:space="0" w:color="auto"/>
              <w:right w:val="nil"/>
            </w:tcBorders>
            <w:vAlign w:val="center"/>
            <w:hideMark/>
          </w:tcPr>
          <w:p w:rsidR="002634C8" w:rsidRDefault="002634C8" w:rsidP="003874DB">
            <w:pPr>
              <w:keepNext/>
              <w:keepLines/>
              <w:tabs>
                <w:tab w:val="left" w:pos="1304"/>
              </w:tabs>
              <w:spacing w:before="60" w:after="60"/>
              <w:rPr>
                <w:szCs w:val="22"/>
                <w:lang w:val="en-US"/>
              </w:rPr>
            </w:pPr>
            <w:r>
              <w:rPr>
                <w:lang w:val="en-US"/>
              </w:rPr>
              <w:t>40 [28,</w:t>
            </w:r>
            <w:proofErr w:type="gramStart"/>
            <w:r>
              <w:rPr>
                <w:lang w:val="en-US"/>
              </w:rPr>
              <w:t>24 ;</w:t>
            </w:r>
            <w:proofErr w:type="gramEnd"/>
            <w:r>
              <w:rPr>
                <w:lang w:val="en-US"/>
              </w:rPr>
              <w:t xml:space="preserve"> 49,51]</w:t>
            </w:r>
          </w:p>
        </w:tc>
        <w:tc>
          <w:tcPr>
            <w:tcW w:w="626" w:type="pct"/>
            <w:tcBorders>
              <w:top w:val="nil"/>
              <w:left w:val="nil"/>
              <w:bottom w:val="single" w:sz="4" w:space="0" w:color="auto"/>
              <w:right w:val="single" w:sz="4" w:space="0" w:color="auto"/>
            </w:tcBorders>
            <w:vAlign w:val="center"/>
            <w:hideMark/>
          </w:tcPr>
          <w:p w:rsidR="002634C8" w:rsidRDefault="002634C8" w:rsidP="003874DB">
            <w:pPr>
              <w:tabs>
                <w:tab w:val="left" w:pos="1304"/>
              </w:tabs>
              <w:spacing w:before="60" w:after="60"/>
              <w:rPr>
                <w:rFonts w:eastAsia="Calibri"/>
                <w:szCs w:val="22"/>
                <w:lang w:val="en-US"/>
              </w:rPr>
            </w:pPr>
            <w:r>
              <w:rPr>
                <w:lang w:val="en-US"/>
              </w:rPr>
              <w:t>˂0,0001</w:t>
            </w:r>
          </w:p>
        </w:tc>
      </w:tr>
      <w:tr w:rsidR="002634C8" w:rsidTr="003874DB">
        <w:trPr>
          <w:trHeight w:val="318"/>
        </w:trPr>
        <w:tc>
          <w:tcPr>
            <w:tcW w:w="115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Pr="00EC2A91" w:rsidRDefault="002634C8" w:rsidP="003C5082">
            <w:pPr>
              <w:keepNext/>
              <w:tabs>
                <w:tab w:val="left" w:pos="1304"/>
              </w:tabs>
              <w:spacing w:before="60" w:after="60"/>
              <w:rPr>
                <w:rFonts w:eastAsia="Calibri"/>
                <w:b/>
                <w:szCs w:val="22"/>
              </w:rPr>
            </w:pPr>
            <w:r w:rsidRPr="00EC2A91">
              <w:rPr>
                <w:b/>
                <w:szCs w:val="22"/>
              </w:rPr>
              <w:lastRenderedPageBreak/>
              <w:t>Forud definerede vigtige sekundære endepunkter</w:t>
            </w:r>
          </w:p>
        </w:tc>
        <w:tc>
          <w:tcPr>
            <w:tcW w:w="393"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C5082">
            <w:pPr>
              <w:keepNext/>
              <w:tabs>
                <w:tab w:val="left" w:pos="1304"/>
              </w:tabs>
              <w:spacing w:before="60" w:after="60"/>
              <w:rPr>
                <w:rFonts w:eastAsia="Calibri"/>
                <w:b/>
                <w:szCs w:val="22"/>
                <w:lang w:val="en-US"/>
              </w:rPr>
            </w:pPr>
            <w:r>
              <w:rPr>
                <w:b/>
                <w:szCs w:val="22"/>
                <w:lang w:val="en-US"/>
              </w:rPr>
              <w:t>N</w:t>
            </w:r>
          </w:p>
        </w:tc>
        <w:tc>
          <w:tcPr>
            <w:tcW w:w="627"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C5082">
            <w:pPr>
              <w:keepNext/>
              <w:tabs>
                <w:tab w:val="left" w:pos="1304"/>
              </w:tabs>
              <w:spacing w:before="60" w:after="60"/>
              <w:rPr>
                <w:rFonts w:eastAsia="Calibri"/>
                <w:b/>
                <w:szCs w:val="22"/>
                <w:lang w:val="en-US"/>
              </w:rPr>
            </w:pPr>
            <w:proofErr w:type="spellStart"/>
            <w:r>
              <w:rPr>
                <w:b/>
                <w:szCs w:val="22"/>
                <w:lang w:val="en-US"/>
              </w:rPr>
              <w:t>Justeret</w:t>
            </w:r>
            <w:proofErr w:type="spellEnd"/>
            <w:r>
              <w:rPr>
                <w:b/>
                <w:szCs w:val="22"/>
                <w:lang w:val="en-US"/>
              </w:rPr>
              <w:t xml:space="preserve"> </w:t>
            </w:r>
            <w:proofErr w:type="spellStart"/>
            <w:r>
              <w:rPr>
                <w:b/>
                <w:szCs w:val="22"/>
                <w:lang w:val="en-US"/>
              </w:rPr>
              <w:t>middel-værdi</w:t>
            </w:r>
            <w:proofErr w:type="spellEnd"/>
          </w:p>
        </w:tc>
        <w:tc>
          <w:tcPr>
            <w:tcW w:w="109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C5082">
            <w:pPr>
              <w:keepNext/>
              <w:tabs>
                <w:tab w:val="left" w:pos="1304"/>
              </w:tabs>
              <w:spacing w:before="60" w:after="60"/>
              <w:rPr>
                <w:rFonts w:eastAsia="Calibri"/>
                <w:b/>
                <w:szCs w:val="22"/>
                <w:lang w:val="en-US"/>
              </w:rPr>
            </w:pPr>
            <w:r>
              <w:rPr>
                <w:b/>
                <w:szCs w:val="22"/>
                <w:lang w:val="en-US"/>
              </w:rPr>
              <w:t xml:space="preserve">Absolut difference (placebo – </w:t>
            </w:r>
            <w:proofErr w:type="spellStart"/>
            <w:r>
              <w:rPr>
                <w:b/>
                <w:szCs w:val="22"/>
                <w:lang w:val="en-US"/>
              </w:rPr>
              <w:t>Itulazax</w:t>
            </w:r>
            <w:proofErr w:type="spellEnd"/>
            <w:r>
              <w:rPr>
                <w:b/>
                <w:szCs w:val="22"/>
                <w:lang w:val="en-US"/>
              </w:rPr>
              <w:t>)</w:t>
            </w:r>
          </w:p>
          <w:p w:rsidR="002634C8" w:rsidRDefault="002634C8" w:rsidP="003C5082">
            <w:pPr>
              <w:keepNext/>
              <w:tabs>
                <w:tab w:val="left" w:pos="1304"/>
              </w:tabs>
              <w:spacing w:before="60" w:after="60"/>
              <w:rPr>
                <w:rFonts w:eastAsia="Calibri"/>
                <w:b/>
                <w:szCs w:val="22"/>
                <w:lang w:val="en-US"/>
              </w:rPr>
            </w:pPr>
            <w:r>
              <w:rPr>
                <w:b/>
                <w:szCs w:val="22"/>
                <w:lang w:val="en-US"/>
              </w:rPr>
              <w:t>[95 % CL]</w:t>
            </w:r>
          </w:p>
        </w:tc>
        <w:tc>
          <w:tcPr>
            <w:tcW w:w="109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Pr="00EC2A91" w:rsidRDefault="002634C8" w:rsidP="003C5082">
            <w:pPr>
              <w:keepNext/>
              <w:tabs>
                <w:tab w:val="left" w:pos="1304"/>
              </w:tabs>
              <w:spacing w:before="60" w:after="60"/>
              <w:rPr>
                <w:rFonts w:eastAsia="Calibri"/>
                <w:b/>
                <w:szCs w:val="22"/>
              </w:rPr>
            </w:pPr>
            <w:r w:rsidRPr="00EC2A91">
              <w:rPr>
                <w:b/>
                <w:szCs w:val="22"/>
              </w:rPr>
              <w:t>% i forhold til placebo [95 % CL]</w:t>
            </w:r>
          </w:p>
        </w:tc>
        <w:tc>
          <w:tcPr>
            <w:tcW w:w="626"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C5082">
            <w:pPr>
              <w:keepNext/>
              <w:tabs>
                <w:tab w:val="left" w:pos="1304"/>
              </w:tabs>
              <w:spacing w:before="60" w:after="60"/>
              <w:rPr>
                <w:rFonts w:eastAsia="Calibri"/>
                <w:b/>
                <w:szCs w:val="22"/>
                <w:lang w:val="en-US"/>
              </w:rPr>
            </w:pPr>
            <w:r>
              <w:rPr>
                <w:b/>
                <w:szCs w:val="22"/>
                <w:lang w:val="en-US"/>
              </w:rPr>
              <w:t>p-</w:t>
            </w:r>
            <w:proofErr w:type="spellStart"/>
            <w:r>
              <w:rPr>
                <w:b/>
                <w:szCs w:val="22"/>
                <w:lang w:val="en-US"/>
              </w:rPr>
              <w:t>værdi</w:t>
            </w:r>
            <w:proofErr w:type="spellEnd"/>
            <w:r>
              <w:rPr>
                <w:b/>
                <w:szCs w:val="22"/>
                <w:lang w:val="en-US"/>
              </w:rPr>
              <w:t>*</w:t>
            </w:r>
          </w:p>
        </w:tc>
      </w:tr>
      <w:tr w:rsidR="002634C8" w:rsidTr="003874DB">
        <w:trPr>
          <w:trHeight w:val="318"/>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2634C8" w:rsidRPr="00EC2A91" w:rsidRDefault="002634C8" w:rsidP="003874DB">
            <w:pPr>
              <w:tabs>
                <w:tab w:val="left" w:pos="1304"/>
              </w:tabs>
              <w:spacing w:before="60" w:after="60"/>
              <w:rPr>
                <w:rFonts w:eastAsia="Calibri"/>
                <w:b/>
                <w:szCs w:val="22"/>
              </w:rPr>
            </w:pPr>
            <w:r w:rsidRPr="00EC2A91">
              <w:rPr>
                <w:b/>
                <w:szCs w:val="22"/>
              </w:rPr>
              <w:t xml:space="preserve">Gennemsnitlig TCS i TPS (FASBPS) </w:t>
            </w:r>
          </w:p>
        </w:tc>
      </w:tr>
      <w:tr w:rsidR="002634C8" w:rsidTr="003874DB">
        <w:trPr>
          <w:trHeight w:val="318"/>
        </w:trPr>
        <w:tc>
          <w:tcPr>
            <w:tcW w:w="1158" w:type="pct"/>
            <w:tcBorders>
              <w:top w:val="single" w:sz="4" w:space="0" w:color="auto"/>
              <w:left w:val="single" w:sz="4" w:space="0" w:color="auto"/>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Placebo</w:t>
            </w:r>
          </w:p>
        </w:tc>
        <w:tc>
          <w:tcPr>
            <w:tcW w:w="393"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292</w:t>
            </w:r>
          </w:p>
        </w:tc>
        <w:tc>
          <w:tcPr>
            <w:tcW w:w="627"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6,22</w:t>
            </w:r>
          </w:p>
        </w:tc>
        <w:tc>
          <w:tcPr>
            <w:tcW w:w="1098"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w:t>
            </w:r>
          </w:p>
        </w:tc>
        <w:tc>
          <w:tcPr>
            <w:tcW w:w="1098"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w:t>
            </w:r>
          </w:p>
        </w:tc>
        <w:tc>
          <w:tcPr>
            <w:tcW w:w="626" w:type="pct"/>
            <w:tcBorders>
              <w:top w:val="single" w:sz="4" w:space="0" w:color="auto"/>
              <w:left w:val="nil"/>
              <w:bottom w:val="nil"/>
              <w:right w:val="single" w:sz="4" w:space="0" w:color="auto"/>
            </w:tcBorders>
            <w:vAlign w:val="center"/>
          </w:tcPr>
          <w:p w:rsidR="002634C8" w:rsidRDefault="002634C8" w:rsidP="003874DB">
            <w:pPr>
              <w:tabs>
                <w:tab w:val="left" w:pos="1304"/>
              </w:tabs>
              <w:spacing w:before="60" w:after="60"/>
              <w:rPr>
                <w:rFonts w:eastAsia="Calibri"/>
                <w:szCs w:val="22"/>
                <w:lang w:val="en-US"/>
              </w:rPr>
            </w:pPr>
          </w:p>
        </w:tc>
      </w:tr>
      <w:tr w:rsidR="002634C8" w:rsidTr="003874DB">
        <w:trPr>
          <w:trHeight w:val="318"/>
        </w:trPr>
        <w:tc>
          <w:tcPr>
            <w:tcW w:w="1158" w:type="pct"/>
            <w:tcBorders>
              <w:top w:val="nil"/>
              <w:left w:val="single" w:sz="4" w:space="0" w:color="auto"/>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proofErr w:type="spellStart"/>
            <w:r>
              <w:rPr>
                <w:lang w:val="en-US"/>
              </w:rPr>
              <w:t>Itulazax</w:t>
            </w:r>
            <w:proofErr w:type="spellEnd"/>
          </w:p>
        </w:tc>
        <w:tc>
          <w:tcPr>
            <w:tcW w:w="393"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283</w:t>
            </w:r>
          </w:p>
        </w:tc>
        <w:tc>
          <w:tcPr>
            <w:tcW w:w="627"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3,95</w:t>
            </w:r>
          </w:p>
        </w:tc>
        <w:tc>
          <w:tcPr>
            <w:tcW w:w="1098"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2,27 [1,</w:t>
            </w:r>
            <w:proofErr w:type="gramStart"/>
            <w:r>
              <w:rPr>
                <w:lang w:val="en-US"/>
              </w:rPr>
              <w:t>44 ;</w:t>
            </w:r>
            <w:proofErr w:type="gramEnd"/>
            <w:r>
              <w:rPr>
                <w:lang w:val="en-US"/>
              </w:rPr>
              <w:t xml:space="preserve"> 3,11]</w:t>
            </w:r>
          </w:p>
        </w:tc>
        <w:tc>
          <w:tcPr>
            <w:tcW w:w="1098"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37 [24,</w:t>
            </w:r>
            <w:proofErr w:type="gramStart"/>
            <w:r>
              <w:rPr>
                <w:lang w:val="en-US"/>
              </w:rPr>
              <w:t>99 ;</w:t>
            </w:r>
            <w:proofErr w:type="gramEnd"/>
            <w:r>
              <w:rPr>
                <w:lang w:val="en-US"/>
              </w:rPr>
              <w:t xml:space="preserve"> 46,62]</w:t>
            </w:r>
          </w:p>
        </w:tc>
        <w:tc>
          <w:tcPr>
            <w:tcW w:w="626" w:type="pct"/>
            <w:tcBorders>
              <w:top w:val="nil"/>
              <w:left w:val="nil"/>
              <w:bottom w:val="single" w:sz="4" w:space="0" w:color="auto"/>
              <w:right w:val="single" w:sz="4" w:space="0" w:color="auto"/>
            </w:tcBorders>
            <w:vAlign w:val="center"/>
            <w:hideMark/>
          </w:tcPr>
          <w:p w:rsidR="002634C8" w:rsidRDefault="002634C8" w:rsidP="003874DB">
            <w:pPr>
              <w:tabs>
                <w:tab w:val="left" w:pos="1304"/>
              </w:tabs>
              <w:spacing w:before="60" w:after="60"/>
              <w:rPr>
                <w:rFonts w:eastAsia="Calibri"/>
                <w:szCs w:val="22"/>
                <w:lang w:val="en-US"/>
              </w:rPr>
            </w:pPr>
            <w:r>
              <w:rPr>
                <w:lang w:val="en-US"/>
              </w:rPr>
              <w:t>˂0,0001</w:t>
            </w:r>
          </w:p>
        </w:tc>
      </w:tr>
      <w:tr w:rsidR="002634C8" w:rsidTr="003874DB">
        <w:trPr>
          <w:trHeight w:val="318"/>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2634C8" w:rsidRPr="00EC2A91" w:rsidRDefault="002634C8" w:rsidP="003874DB">
            <w:pPr>
              <w:tabs>
                <w:tab w:val="left" w:pos="1304"/>
              </w:tabs>
              <w:spacing w:before="60" w:after="60"/>
              <w:rPr>
                <w:rFonts w:eastAsia="Calibri"/>
                <w:b/>
                <w:szCs w:val="22"/>
              </w:rPr>
            </w:pPr>
            <w:r w:rsidRPr="00EC2A91">
              <w:rPr>
                <w:b/>
                <w:szCs w:val="22"/>
              </w:rPr>
              <w:t>Gennemsnitlig DSS i BPS (FASBPS)</w:t>
            </w:r>
          </w:p>
        </w:tc>
      </w:tr>
      <w:tr w:rsidR="002634C8" w:rsidTr="003874DB">
        <w:trPr>
          <w:trHeight w:val="318"/>
        </w:trPr>
        <w:tc>
          <w:tcPr>
            <w:tcW w:w="1158" w:type="pct"/>
            <w:tcBorders>
              <w:top w:val="single" w:sz="4" w:space="0" w:color="auto"/>
              <w:left w:val="single" w:sz="4" w:space="0" w:color="auto"/>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Placebo</w:t>
            </w:r>
          </w:p>
        </w:tc>
        <w:tc>
          <w:tcPr>
            <w:tcW w:w="393"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292</w:t>
            </w:r>
          </w:p>
        </w:tc>
        <w:tc>
          <w:tcPr>
            <w:tcW w:w="627"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3,60</w:t>
            </w:r>
          </w:p>
        </w:tc>
        <w:tc>
          <w:tcPr>
            <w:tcW w:w="1098"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w:t>
            </w:r>
          </w:p>
        </w:tc>
        <w:tc>
          <w:tcPr>
            <w:tcW w:w="1098"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w:t>
            </w:r>
          </w:p>
        </w:tc>
        <w:tc>
          <w:tcPr>
            <w:tcW w:w="626" w:type="pct"/>
            <w:tcBorders>
              <w:top w:val="single" w:sz="4" w:space="0" w:color="auto"/>
              <w:left w:val="nil"/>
              <w:bottom w:val="nil"/>
              <w:right w:val="single" w:sz="4" w:space="0" w:color="auto"/>
            </w:tcBorders>
            <w:vAlign w:val="center"/>
          </w:tcPr>
          <w:p w:rsidR="002634C8" w:rsidRDefault="002634C8" w:rsidP="003874DB">
            <w:pPr>
              <w:tabs>
                <w:tab w:val="left" w:pos="1304"/>
              </w:tabs>
              <w:spacing w:before="60" w:after="60"/>
              <w:rPr>
                <w:rFonts w:eastAsia="Calibri"/>
                <w:szCs w:val="22"/>
                <w:lang w:val="en-US"/>
              </w:rPr>
            </w:pPr>
          </w:p>
        </w:tc>
      </w:tr>
      <w:tr w:rsidR="002634C8" w:rsidTr="003874DB">
        <w:trPr>
          <w:trHeight w:val="318"/>
        </w:trPr>
        <w:tc>
          <w:tcPr>
            <w:tcW w:w="1158" w:type="pct"/>
            <w:tcBorders>
              <w:top w:val="nil"/>
              <w:left w:val="single" w:sz="4" w:space="0" w:color="auto"/>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proofErr w:type="spellStart"/>
            <w:r>
              <w:rPr>
                <w:lang w:val="en-US"/>
              </w:rPr>
              <w:t>Itulazax</w:t>
            </w:r>
            <w:proofErr w:type="spellEnd"/>
          </w:p>
        </w:tc>
        <w:tc>
          <w:tcPr>
            <w:tcW w:w="393"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283</w:t>
            </w:r>
          </w:p>
        </w:tc>
        <w:tc>
          <w:tcPr>
            <w:tcW w:w="627"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2,28</w:t>
            </w:r>
          </w:p>
        </w:tc>
        <w:tc>
          <w:tcPr>
            <w:tcW w:w="1098"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1,32 [0,</w:t>
            </w:r>
            <w:proofErr w:type="gramStart"/>
            <w:r>
              <w:rPr>
                <w:lang w:val="en-US"/>
              </w:rPr>
              <w:t>84 ;</w:t>
            </w:r>
            <w:proofErr w:type="gramEnd"/>
            <w:r>
              <w:rPr>
                <w:lang w:val="en-US"/>
              </w:rPr>
              <w:t xml:space="preserve"> 1,81]</w:t>
            </w:r>
          </w:p>
        </w:tc>
        <w:tc>
          <w:tcPr>
            <w:tcW w:w="1098"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37 [25,</w:t>
            </w:r>
            <w:proofErr w:type="gramStart"/>
            <w:r>
              <w:rPr>
                <w:lang w:val="en-US"/>
              </w:rPr>
              <w:t>29 ;</w:t>
            </w:r>
            <w:proofErr w:type="gramEnd"/>
            <w:r>
              <w:rPr>
                <w:lang w:val="en-US"/>
              </w:rPr>
              <w:t xml:space="preserve"> 46,70]</w:t>
            </w:r>
          </w:p>
        </w:tc>
        <w:tc>
          <w:tcPr>
            <w:tcW w:w="626" w:type="pct"/>
            <w:tcBorders>
              <w:top w:val="nil"/>
              <w:left w:val="nil"/>
              <w:bottom w:val="single" w:sz="4" w:space="0" w:color="auto"/>
              <w:right w:val="single" w:sz="4" w:space="0" w:color="auto"/>
            </w:tcBorders>
            <w:vAlign w:val="center"/>
            <w:hideMark/>
          </w:tcPr>
          <w:p w:rsidR="002634C8" w:rsidRDefault="002634C8" w:rsidP="003874DB">
            <w:pPr>
              <w:tabs>
                <w:tab w:val="left" w:pos="1304"/>
              </w:tabs>
              <w:spacing w:before="60" w:after="60"/>
              <w:rPr>
                <w:rFonts w:eastAsia="Calibri"/>
                <w:szCs w:val="22"/>
                <w:lang w:val="en-US"/>
              </w:rPr>
            </w:pPr>
            <w:r>
              <w:rPr>
                <w:lang w:val="en-US"/>
              </w:rPr>
              <w:t>˂0,0001</w:t>
            </w:r>
          </w:p>
        </w:tc>
      </w:tr>
      <w:tr w:rsidR="002634C8" w:rsidTr="003874DB">
        <w:trPr>
          <w:trHeight w:val="335"/>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2634C8" w:rsidRPr="00EC2A91" w:rsidRDefault="002634C8" w:rsidP="00117F5E">
            <w:pPr>
              <w:keepNext/>
              <w:tabs>
                <w:tab w:val="left" w:pos="1304"/>
              </w:tabs>
              <w:spacing w:before="60" w:after="60"/>
              <w:rPr>
                <w:rFonts w:eastAsia="Calibri"/>
                <w:b/>
                <w:szCs w:val="22"/>
              </w:rPr>
            </w:pPr>
            <w:r w:rsidRPr="00EC2A91">
              <w:rPr>
                <w:b/>
                <w:szCs w:val="22"/>
              </w:rPr>
              <w:t>Gennemsnitlig DSS i TPS (FASBPS)</w:t>
            </w:r>
          </w:p>
        </w:tc>
      </w:tr>
      <w:tr w:rsidR="002634C8" w:rsidTr="003874DB">
        <w:trPr>
          <w:trHeight w:val="318"/>
        </w:trPr>
        <w:tc>
          <w:tcPr>
            <w:tcW w:w="1158" w:type="pct"/>
            <w:tcBorders>
              <w:top w:val="single" w:sz="4" w:space="0" w:color="auto"/>
              <w:left w:val="single" w:sz="4" w:space="0" w:color="auto"/>
              <w:bottom w:val="nil"/>
              <w:right w:val="nil"/>
            </w:tcBorders>
            <w:vAlign w:val="center"/>
            <w:hideMark/>
          </w:tcPr>
          <w:p w:rsidR="002634C8" w:rsidRDefault="002634C8" w:rsidP="00117F5E">
            <w:pPr>
              <w:keepNext/>
              <w:tabs>
                <w:tab w:val="left" w:pos="1304"/>
              </w:tabs>
              <w:spacing w:before="60" w:after="60"/>
              <w:rPr>
                <w:rFonts w:eastAsia="Calibri"/>
                <w:szCs w:val="22"/>
                <w:lang w:val="en-US"/>
              </w:rPr>
            </w:pPr>
            <w:r>
              <w:rPr>
                <w:lang w:val="en-US"/>
              </w:rPr>
              <w:t>Placebo</w:t>
            </w:r>
          </w:p>
        </w:tc>
        <w:tc>
          <w:tcPr>
            <w:tcW w:w="393"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292</w:t>
            </w:r>
          </w:p>
        </w:tc>
        <w:tc>
          <w:tcPr>
            <w:tcW w:w="627"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3,02</w:t>
            </w:r>
          </w:p>
        </w:tc>
        <w:tc>
          <w:tcPr>
            <w:tcW w:w="1098"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w:t>
            </w:r>
          </w:p>
        </w:tc>
        <w:tc>
          <w:tcPr>
            <w:tcW w:w="1098"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w:t>
            </w:r>
          </w:p>
        </w:tc>
        <w:tc>
          <w:tcPr>
            <w:tcW w:w="626" w:type="pct"/>
            <w:tcBorders>
              <w:top w:val="single" w:sz="4" w:space="0" w:color="auto"/>
              <w:left w:val="nil"/>
              <w:bottom w:val="nil"/>
              <w:right w:val="single" w:sz="4" w:space="0" w:color="auto"/>
            </w:tcBorders>
            <w:vAlign w:val="center"/>
          </w:tcPr>
          <w:p w:rsidR="002634C8" w:rsidRDefault="002634C8" w:rsidP="003874DB">
            <w:pPr>
              <w:tabs>
                <w:tab w:val="left" w:pos="1304"/>
              </w:tabs>
              <w:spacing w:before="60" w:after="60"/>
              <w:rPr>
                <w:rFonts w:eastAsia="Calibri"/>
                <w:szCs w:val="22"/>
                <w:lang w:val="en-US"/>
              </w:rPr>
            </w:pPr>
          </w:p>
        </w:tc>
      </w:tr>
      <w:tr w:rsidR="002634C8" w:rsidTr="003874DB">
        <w:trPr>
          <w:trHeight w:val="318"/>
        </w:trPr>
        <w:tc>
          <w:tcPr>
            <w:tcW w:w="1158" w:type="pct"/>
            <w:tcBorders>
              <w:top w:val="nil"/>
              <w:left w:val="single" w:sz="4" w:space="0" w:color="auto"/>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proofErr w:type="spellStart"/>
            <w:r>
              <w:rPr>
                <w:lang w:val="en-US"/>
              </w:rPr>
              <w:t>Itulazax</w:t>
            </w:r>
            <w:proofErr w:type="spellEnd"/>
          </w:p>
        </w:tc>
        <w:tc>
          <w:tcPr>
            <w:tcW w:w="393"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283</w:t>
            </w:r>
          </w:p>
        </w:tc>
        <w:tc>
          <w:tcPr>
            <w:tcW w:w="627"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2,03</w:t>
            </w:r>
          </w:p>
        </w:tc>
        <w:tc>
          <w:tcPr>
            <w:tcW w:w="1098"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0,99 [0,</w:t>
            </w:r>
            <w:proofErr w:type="gramStart"/>
            <w:r>
              <w:rPr>
                <w:lang w:val="en-US"/>
              </w:rPr>
              <w:t>60 ;</w:t>
            </w:r>
            <w:proofErr w:type="gramEnd"/>
            <w:r>
              <w:rPr>
                <w:lang w:val="en-US"/>
              </w:rPr>
              <w:t xml:space="preserve"> 1,38]</w:t>
            </w:r>
          </w:p>
        </w:tc>
        <w:tc>
          <w:tcPr>
            <w:tcW w:w="1098"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33 [21,</w:t>
            </w:r>
            <w:proofErr w:type="gramStart"/>
            <w:r>
              <w:rPr>
                <w:lang w:val="en-US"/>
              </w:rPr>
              <w:t>45 ;</w:t>
            </w:r>
            <w:proofErr w:type="gramEnd"/>
            <w:r>
              <w:rPr>
                <w:lang w:val="en-US"/>
              </w:rPr>
              <w:t xml:space="preserve"> 42,56]</w:t>
            </w:r>
          </w:p>
        </w:tc>
        <w:tc>
          <w:tcPr>
            <w:tcW w:w="626" w:type="pct"/>
            <w:tcBorders>
              <w:top w:val="nil"/>
              <w:left w:val="nil"/>
              <w:bottom w:val="single" w:sz="4" w:space="0" w:color="auto"/>
              <w:right w:val="single" w:sz="4" w:space="0" w:color="auto"/>
            </w:tcBorders>
            <w:vAlign w:val="center"/>
            <w:hideMark/>
          </w:tcPr>
          <w:p w:rsidR="002634C8" w:rsidRDefault="002634C8" w:rsidP="003874DB">
            <w:pPr>
              <w:tabs>
                <w:tab w:val="left" w:pos="1304"/>
              </w:tabs>
              <w:spacing w:before="60" w:after="60"/>
              <w:rPr>
                <w:rFonts w:eastAsia="Calibri"/>
                <w:szCs w:val="22"/>
                <w:lang w:val="en-US"/>
              </w:rPr>
            </w:pPr>
            <w:r>
              <w:rPr>
                <w:lang w:val="en-US"/>
              </w:rPr>
              <w:t>˂0,0001</w:t>
            </w:r>
          </w:p>
        </w:tc>
      </w:tr>
      <w:tr w:rsidR="002634C8" w:rsidTr="003874DB">
        <w:trPr>
          <w:trHeight w:val="318"/>
        </w:trPr>
        <w:tc>
          <w:tcPr>
            <w:tcW w:w="115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tabs>
                <w:tab w:val="left" w:pos="1304"/>
              </w:tabs>
              <w:spacing w:before="60" w:after="60"/>
              <w:rPr>
                <w:rFonts w:eastAsia="Calibri"/>
                <w:b/>
                <w:szCs w:val="22"/>
                <w:lang w:val="en-US"/>
              </w:rPr>
            </w:pPr>
            <w:proofErr w:type="spellStart"/>
            <w:r>
              <w:rPr>
                <w:b/>
                <w:szCs w:val="22"/>
                <w:lang w:val="en-US"/>
              </w:rPr>
              <w:t>Forud</w:t>
            </w:r>
            <w:proofErr w:type="spellEnd"/>
            <w:r>
              <w:rPr>
                <w:b/>
                <w:szCs w:val="22"/>
                <w:lang w:val="en-US"/>
              </w:rPr>
              <w:t xml:space="preserve"> </w:t>
            </w:r>
            <w:proofErr w:type="spellStart"/>
            <w:r>
              <w:rPr>
                <w:b/>
                <w:szCs w:val="22"/>
                <w:lang w:val="en-US"/>
              </w:rPr>
              <w:t>definerede</w:t>
            </w:r>
            <w:proofErr w:type="spellEnd"/>
            <w:r>
              <w:rPr>
                <w:b/>
                <w:szCs w:val="22"/>
                <w:lang w:val="en-US"/>
              </w:rPr>
              <w:t xml:space="preserve"> </w:t>
            </w:r>
            <w:proofErr w:type="spellStart"/>
            <w:r>
              <w:rPr>
                <w:b/>
                <w:szCs w:val="22"/>
                <w:lang w:val="en-US"/>
              </w:rPr>
              <w:t>sekundære</w:t>
            </w:r>
            <w:proofErr w:type="spellEnd"/>
            <w:r>
              <w:rPr>
                <w:b/>
                <w:szCs w:val="22"/>
                <w:lang w:val="en-US"/>
              </w:rPr>
              <w:t xml:space="preserve"> </w:t>
            </w:r>
            <w:proofErr w:type="spellStart"/>
            <w:r>
              <w:rPr>
                <w:b/>
                <w:szCs w:val="22"/>
                <w:lang w:val="en-US"/>
              </w:rPr>
              <w:t>endepunkter</w:t>
            </w:r>
            <w:proofErr w:type="spellEnd"/>
          </w:p>
        </w:tc>
        <w:tc>
          <w:tcPr>
            <w:tcW w:w="393"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tabs>
                <w:tab w:val="left" w:pos="1304"/>
              </w:tabs>
              <w:spacing w:before="60" w:after="60"/>
              <w:rPr>
                <w:rFonts w:eastAsia="Calibri"/>
                <w:b/>
                <w:szCs w:val="22"/>
                <w:lang w:val="en-US"/>
              </w:rPr>
            </w:pPr>
            <w:r>
              <w:rPr>
                <w:b/>
                <w:szCs w:val="22"/>
                <w:lang w:val="en-US"/>
              </w:rPr>
              <w:t>N</w:t>
            </w:r>
          </w:p>
        </w:tc>
        <w:tc>
          <w:tcPr>
            <w:tcW w:w="627"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tabs>
                <w:tab w:val="left" w:pos="1304"/>
              </w:tabs>
              <w:spacing w:before="60" w:after="60"/>
              <w:rPr>
                <w:rFonts w:eastAsia="Calibri"/>
                <w:b/>
                <w:szCs w:val="22"/>
                <w:lang w:val="en-US"/>
              </w:rPr>
            </w:pPr>
            <w:proofErr w:type="spellStart"/>
            <w:r>
              <w:rPr>
                <w:b/>
                <w:szCs w:val="22"/>
                <w:lang w:val="en-US"/>
              </w:rPr>
              <w:t>Justeret</w:t>
            </w:r>
            <w:proofErr w:type="spellEnd"/>
            <w:r>
              <w:rPr>
                <w:b/>
                <w:szCs w:val="22"/>
                <w:lang w:val="en-US"/>
              </w:rPr>
              <w:t xml:space="preserve"> </w:t>
            </w:r>
            <w:proofErr w:type="spellStart"/>
            <w:r>
              <w:rPr>
                <w:b/>
                <w:szCs w:val="22"/>
                <w:lang w:val="en-US"/>
              </w:rPr>
              <w:t>middel-værdi</w:t>
            </w:r>
            <w:proofErr w:type="spellEnd"/>
          </w:p>
        </w:tc>
        <w:tc>
          <w:tcPr>
            <w:tcW w:w="109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tabs>
                <w:tab w:val="left" w:pos="1304"/>
              </w:tabs>
              <w:spacing w:before="60" w:after="60"/>
              <w:rPr>
                <w:rFonts w:eastAsia="Calibri"/>
                <w:b/>
                <w:szCs w:val="22"/>
                <w:lang w:val="en-US"/>
              </w:rPr>
            </w:pPr>
            <w:r>
              <w:rPr>
                <w:b/>
                <w:szCs w:val="22"/>
                <w:lang w:val="en-US"/>
              </w:rPr>
              <w:t xml:space="preserve">Absolut difference (placebo – </w:t>
            </w:r>
            <w:proofErr w:type="spellStart"/>
            <w:r>
              <w:rPr>
                <w:b/>
                <w:szCs w:val="22"/>
                <w:lang w:val="en-US"/>
              </w:rPr>
              <w:t>Itulazax</w:t>
            </w:r>
            <w:proofErr w:type="spellEnd"/>
            <w:r>
              <w:rPr>
                <w:b/>
                <w:szCs w:val="22"/>
                <w:lang w:val="en-US"/>
              </w:rPr>
              <w:t>)</w:t>
            </w:r>
          </w:p>
          <w:p w:rsidR="002634C8" w:rsidRDefault="002634C8" w:rsidP="003874DB">
            <w:pPr>
              <w:tabs>
                <w:tab w:val="left" w:pos="1304"/>
              </w:tabs>
              <w:spacing w:before="60" w:after="60"/>
              <w:rPr>
                <w:rFonts w:eastAsia="Calibri"/>
                <w:b/>
                <w:szCs w:val="22"/>
                <w:lang w:val="en-US"/>
              </w:rPr>
            </w:pPr>
            <w:r>
              <w:rPr>
                <w:b/>
                <w:szCs w:val="22"/>
                <w:lang w:val="en-US"/>
              </w:rPr>
              <w:t>[95 % CL]</w:t>
            </w:r>
          </w:p>
        </w:tc>
        <w:tc>
          <w:tcPr>
            <w:tcW w:w="109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Pr="00EC2A91" w:rsidRDefault="002634C8" w:rsidP="003874DB">
            <w:pPr>
              <w:tabs>
                <w:tab w:val="left" w:pos="1304"/>
              </w:tabs>
              <w:spacing w:before="60" w:after="60"/>
              <w:rPr>
                <w:rFonts w:eastAsia="Calibri"/>
                <w:b/>
                <w:szCs w:val="22"/>
              </w:rPr>
            </w:pPr>
            <w:r w:rsidRPr="00EC2A91">
              <w:rPr>
                <w:b/>
                <w:szCs w:val="22"/>
              </w:rPr>
              <w:t>% i forhold til placebo [95 % CL]</w:t>
            </w:r>
          </w:p>
        </w:tc>
        <w:tc>
          <w:tcPr>
            <w:tcW w:w="626"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tabs>
                <w:tab w:val="left" w:pos="1304"/>
              </w:tabs>
              <w:spacing w:before="60" w:after="60"/>
              <w:rPr>
                <w:rFonts w:eastAsia="Calibri"/>
                <w:b/>
                <w:szCs w:val="22"/>
                <w:lang w:val="en-US"/>
              </w:rPr>
            </w:pPr>
            <w:r>
              <w:rPr>
                <w:b/>
                <w:szCs w:val="22"/>
                <w:lang w:val="en-US"/>
              </w:rPr>
              <w:t>p-</w:t>
            </w:r>
            <w:proofErr w:type="spellStart"/>
            <w:r>
              <w:rPr>
                <w:b/>
                <w:szCs w:val="22"/>
                <w:lang w:val="en-US"/>
              </w:rPr>
              <w:t>værdi</w:t>
            </w:r>
            <w:proofErr w:type="spellEnd"/>
            <w:r>
              <w:rPr>
                <w:b/>
                <w:szCs w:val="22"/>
                <w:lang w:val="en-US"/>
              </w:rPr>
              <w:t>*</w:t>
            </w:r>
          </w:p>
        </w:tc>
      </w:tr>
      <w:tr w:rsidR="002634C8" w:rsidTr="003874DB">
        <w:trPr>
          <w:trHeight w:val="318"/>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2634C8" w:rsidRPr="00EC2A91" w:rsidRDefault="002634C8" w:rsidP="003874DB">
            <w:pPr>
              <w:tabs>
                <w:tab w:val="left" w:pos="1304"/>
              </w:tabs>
              <w:spacing w:before="60" w:after="60"/>
              <w:rPr>
                <w:rFonts w:eastAsia="Calibri"/>
                <w:szCs w:val="22"/>
              </w:rPr>
            </w:pPr>
            <w:r w:rsidRPr="00EC2A91">
              <w:rPr>
                <w:b/>
                <w:szCs w:val="22"/>
              </w:rPr>
              <w:t>Gennemsnitlig DMS i BPS (FASBPS)</w:t>
            </w:r>
          </w:p>
        </w:tc>
      </w:tr>
      <w:tr w:rsidR="002634C8" w:rsidTr="003874DB">
        <w:trPr>
          <w:trHeight w:val="318"/>
        </w:trPr>
        <w:tc>
          <w:tcPr>
            <w:tcW w:w="1158" w:type="pct"/>
            <w:tcBorders>
              <w:top w:val="single" w:sz="4" w:space="0" w:color="auto"/>
              <w:left w:val="single" w:sz="4" w:space="0" w:color="auto"/>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Placebo</w:t>
            </w:r>
          </w:p>
        </w:tc>
        <w:tc>
          <w:tcPr>
            <w:tcW w:w="393"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292</w:t>
            </w:r>
          </w:p>
        </w:tc>
        <w:tc>
          <w:tcPr>
            <w:tcW w:w="627"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szCs w:val="22"/>
                <w:lang w:val="en-US"/>
              </w:rPr>
            </w:pPr>
            <w:r>
              <w:rPr>
                <w:lang w:val="en-US"/>
              </w:rPr>
              <w:t>3,21</w:t>
            </w:r>
          </w:p>
        </w:tc>
        <w:tc>
          <w:tcPr>
            <w:tcW w:w="1098"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szCs w:val="22"/>
                <w:lang w:val="en-US"/>
              </w:rPr>
            </w:pPr>
            <w:r>
              <w:rPr>
                <w:lang w:val="en-US"/>
              </w:rPr>
              <w:t>---</w:t>
            </w:r>
          </w:p>
        </w:tc>
        <w:tc>
          <w:tcPr>
            <w:tcW w:w="1098"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szCs w:val="22"/>
                <w:lang w:val="en-US"/>
              </w:rPr>
            </w:pPr>
            <w:r>
              <w:rPr>
                <w:lang w:val="en-US"/>
              </w:rPr>
              <w:t>---</w:t>
            </w:r>
          </w:p>
        </w:tc>
        <w:tc>
          <w:tcPr>
            <w:tcW w:w="626" w:type="pct"/>
            <w:tcBorders>
              <w:top w:val="single" w:sz="4" w:space="0" w:color="auto"/>
              <w:left w:val="nil"/>
              <w:bottom w:val="nil"/>
              <w:right w:val="single" w:sz="4" w:space="0" w:color="auto"/>
            </w:tcBorders>
            <w:vAlign w:val="center"/>
          </w:tcPr>
          <w:p w:rsidR="002634C8" w:rsidRDefault="002634C8" w:rsidP="003874DB">
            <w:pPr>
              <w:tabs>
                <w:tab w:val="left" w:pos="1304"/>
              </w:tabs>
              <w:spacing w:before="60" w:after="60"/>
              <w:rPr>
                <w:rFonts w:eastAsia="Calibri"/>
                <w:szCs w:val="22"/>
                <w:lang w:val="en-US"/>
              </w:rPr>
            </w:pPr>
          </w:p>
        </w:tc>
      </w:tr>
      <w:tr w:rsidR="002634C8" w:rsidTr="003874DB">
        <w:trPr>
          <w:trHeight w:val="318"/>
        </w:trPr>
        <w:tc>
          <w:tcPr>
            <w:tcW w:w="1158" w:type="pct"/>
            <w:tcBorders>
              <w:top w:val="nil"/>
              <w:left w:val="single" w:sz="4" w:space="0" w:color="auto"/>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proofErr w:type="spellStart"/>
            <w:r>
              <w:rPr>
                <w:lang w:val="en-US"/>
              </w:rPr>
              <w:t>Itulazax</w:t>
            </w:r>
            <w:proofErr w:type="spellEnd"/>
          </w:p>
        </w:tc>
        <w:tc>
          <w:tcPr>
            <w:tcW w:w="393"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283</w:t>
            </w:r>
          </w:p>
        </w:tc>
        <w:tc>
          <w:tcPr>
            <w:tcW w:w="627"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szCs w:val="22"/>
                <w:lang w:val="en-US"/>
              </w:rPr>
            </w:pPr>
            <w:r>
              <w:rPr>
                <w:lang w:val="en-US"/>
              </w:rPr>
              <w:t>1,63</w:t>
            </w:r>
          </w:p>
        </w:tc>
        <w:tc>
          <w:tcPr>
            <w:tcW w:w="1098"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szCs w:val="22"/>
                <w:lang w:val="en-US"/>
              </w:rPr>
            </w:pPr>
            <w:r>
              <w:rPr>
                <w:lang w:val="en-US"/>
              </w:rPr>
              <w:t>1,58 [0,</w:t>
            </w:r>
            <w:proofErr w:type="gramStart"/>
            <w:r>
              <w:rPr>
                <w:lang w:val="en-US"/>
              </w:rPr>
              <w:t>94 ;</w:t>
            </w:r>
            <w:proofErr w:type="gramEnd"/>
            <w:r>
              <w:rPr>
                <w:lang w:val="en-US"/>
              </w:rPr>
              <w:t xml:space="preserve"> 2,22]</w:t>
            </w:r>
          </w:p>
        </w:tc>
        <w:tc>
          <w:tcPr>
            <w:tcW w:w="1098"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szCs w:val="22"/>
                <w:lang w:val="en-US"/>
              </w:rPr>
            </w:pPr>
            <w:r>
              <w:rPr>
                <w:lang w:val="en-US"/>
              </w:rPr>
              <w:t>49 [33,</w:t>
            </w:r>
            <w:proofErr w:type="gramStart"/>
            <w:r>
              <w:rPr>
                <w:lang w:val="en-US"/>
              </w:rPr>
              <w:t>38 ;</w:t>
            </w:r>
            <w:proofErr w:type="gramEnd"/>
            <w:r>
              <w:rPr>
                <w:lang w:val="en-US"/>
              </w:rPr>
              <w:t xml:space="preserve"> 62,41]</w:t>
            </w:r>
          </w:p>
        </w:tc>
        <w:tc>
          <w:tcPr>
            <w:tcW w:w="626" w:type="pct"/>
            <w:tcBorders>
              <w:top w:val="nil"/>
              <w:left w:val="nil"/>
              <w:bottom w:val="single" w:sz="4" w:space="0" w:color="auto"/>
              <w:right w:val="single" w:sz="4" w:space="0" w:color="auto"/>
            </w:tcBorders>
            <w:vAlign w:val="center"/>
            <w:hideMark/>
          </w:tcPr>
          <w:p w:rsidR="002634C8" w:rsidRDefault="002634C8" w:rsidP="003874DB">
            <w:pPr>
              <w:tabs>
                <w:tab w:val="left" w:pos="1304"/>
              </w:tabs>
              <w:spacing w:before="60" w:after="60"/>
              <w:rPr>
                <w:rFonts w:eastAsia="Calibri"/>
                <w:szCs w:val="22"/>
                <w:lang w:val="en-US"/>
              </w:rPr>
            </w:pPr>
            <w:r>
              <w:rPr>
                <w:lang w:val="en-US"/>
              </w:rPr>
              <w:t>˂0,0001</w:t>
            </w:r>
          </w:p>
        </w:tc>
      </w:tr>
      <w:tr w:rsidR="002634C8" w:rsidTr="003874DB">
        <w:trPr>
          <w:trHeight w:val="318"/>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2634C8" w:rsidRPr="00EC2A91" w:rsidRDefault="002634C8" w:rsidP="003874DB">
            <w:pPr>
              <w:tabs>
                <w:tab w:val="left" w:pos="1304"/>
              </w:tabs>
              <w:spacing w:before="60" w:after="60"/>
              <w:rPr>
                <w:rFonts w:eastAsia="Calibri"/>
                <w:szCs w:val="22"/>
              </w:rPr>
            </w:pPr>
            <w:r w:rsidRPr="00EC2A91">
              <w:rPr>
                <w:b/>
                <w:szCs w:val="22"/>
              </w:rPr>
              <w:t>Gennemsnitlig DMS i TPS (FASBPS)</w:t>
            </w:r>
          </w:p>
        </w:tc>
      </w:tr>
      <w:tr w:rsidR="002634C8" w:rsidTr="003874DB">
        <w:trPr>
          <w:trHeight w:val="318"/>
        </w:trPr>
        <w:tc>
          <w:tcPr>
            <w:tcW w:w="1158" w:type="pct"/>
            <w:tcBorders>
              <w:top w:val="single" w:sz="4" w:space="0" w:color="auto"/>
              <w:left w:val="single" w:sz="4" w:space="0" w:color="auto"/>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Placebo</w:t>
            </w:r>
          </w:p>
        </w:tc>
        <w:tc>
          <w:tcPr>
            <w:tcW w:w="393"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292</w:t>
            </w:r>
          </w:p>
        </w:tc>
        <w:tc>
          <w:tcPr>
            <w:tcW w:w="627"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szCs w:val="22"/>
                <w:lang w:val="en-US"/>
              </w:rPr>
            </w:pPr>
            <w:r>
              <w:rPr>
                <w:lang w:val="en-US"/>
              </w:rPr>
              <w:t>2,58</w:t>
            </w:r>
          </w:p>
        </w:tc>
        <w:tc>
          <w:tcPr>
            <w:tcW w:w="1098"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szCs w:val="22"/>
                <w:lang w:val="en-US"/>
              </w:rPr>
            </w:pPr>
            <w:r>
              <w:rPr>
                <w:lang w:val="en-US"/>
              </w:rPr>
              <w:t>---</w:t>
            </w:r>
          </w:p>
        </w:tc>
        <w:tc>
          <w:tcPr>
            <w:tcW w:w="1098"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szCs w:val="22"/>
                <w:lang w:val="en-US"/>
              </w:rPr>
            </w:pPr>
            <w:r>
              <w:rPr>
                <w:lang w:val="en-US"/>
              </w:rPr>
              <w:t>---</w:t>
            </w:r>
          </w:p>
        </w:tc>
        <w:tc>
          <w:tcPr>
            <w:tcW w:w="626" w:type="pct"/>
            <w:tcBorders>
              <w:top w:val="single" w:sz="4" w:space="0" w:color="auto"/>
              <w:left w:val="nil"/>
              <w:bottom w:val="nil"/>
              <w:right w:val="single" w:sz="4" w:space="0" w:color="auto"/>
            </w:tcBorders>
            <w:vAlign w:val="center"/>
          </w:tcPr>
          <w:p w:rsidR="002634C8" w:rsidRDefault="002634C8" w:rsidP="003874DB">
            <w:pPr>
              <w:tabs>
                <w:tab w:val="left" w:pos="1304"/>
              </w:tabs>
              <w:spacing w:before="60" w:after="60"/>
              <w:rPr>
                <w:rFonts w:eastAsia="Calibri"/>
                <w:szCs w:val="22"/>
                <w:lang w:val="en-US"/>
              </w:rPr>
            </w:pPr>
          </w:p>
        </w:tc>
      </w:tr>
      <w:tr w:rsidR="002634C8" w:rsidTr="003874DB">
        <w:trPr>
          <w:trHeight w:val="318"/>
        </w:trPr>
        <w:tc>
          <w:tcPr>
            <w:tcW w:w="1158" w:type="pct"/>
            <w:tcBorders>
              <w:top w:val="nil"/>
              <w:left w:val="single" w:sz="4" w:space="0" w:color="auto"/>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proofErr w:type="spellStart"/>
            <w:r>
              <w:rPr>
                <w:lang w:val="en-US"/>
              </w:rPr>
              <w:t>Itulazax</w:t>
            </w:r>
            <w:proofErr w:type="spellEnd"/>
          </w:p>
        </w:tc>
        <w:tc>
          <w:tcPr>
            <w:tcW w:w="393"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283</w:t>
            </w:r>
          </w:p>
        </w:tc>
        <w:tc>
          <w:tcPr>
            <w:tcW w:w="627"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szCs w:val="22"/>
                <w:lang w:val="en-US"/>
              </w:rPr>
            </w:pPr>
            <w:r>
              <w:rPr>
                <w:lang w:val="en-US"/>
              </w:rPr>
              <w:t>1,37</w:t>
            </w:r>
          </w:p>
        </w:tc>
        <w:tc>
          <w:tcPr>
            <w:tcW w:w="1098"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szCs w:val="22"/>
                <w:lang w:val="en-US"/>
              </w:rPr>
            </w:pPr>
            <w:r>
              <w:rPr>
                <w:lang w:val="en-US"/>
              </w:rPr>
              <w:t>1,20 [0,</w:t>
            </w:r>
            <w:proofErr w:type="gramStart"/>
            <w:r>
              <w:rPr>
                <w:lang w:val="en-US"/>
              </w:rPr>
              <w:t>69 ;</w:t>
            </w:r>
            <w:proofErr w:type="gramEnd"/>
            <w:r>
              <w:rPr>
                <w:lang w:val="en-US"/>
              </w:rPr>
              <w:t xml:space="preserve"> 1,72]</w:t>
            </w:r>
          </w:p>
        </w:tc>
        <w:tc>
          <w:tcPr>
            <w:tcW w:w="1098"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szCs w:val="22"/>
                <w:lang w:val="en-US"/>
              </w:rPr>
            </w:pPr>
            <w:r>
              <w:rPr>
                <w:lang w:val="en-US"/>
              </w:rPr>
              <w:t>47 [30,</w:t>
            </w:r>
            <w:proofErr w:type="gramStart"/>
            <w:r>
              <w:rPr>
                <w:lang w:val="en-US"/>
              </w:rPr>
              <w:t>47 ;</w:t>
            </w:r>
            <w:proofErr w:type="gramEnd"/>
            <w:r>
              <w:rPr>
                <w:lang w:val="en-US"/>
              </w:rPr>
              <w:t xml:space="preserve"> 60,29]</w:t>
            </w:r>
          </w:p>
        </w:tc>
        <w:tc>
          <w:tcPr>
            <w:tcW w:w="626" w:type="pct"/>
            <w:tcBorders>
              <w:top w:val="nil"/>
              <w:left w:val="nil"/>
              <w:bottom w:val="single" w:sz="4" w:space="0" w:color="auto"/>
              <w:right w:val="single" w:sz="4" w:space="0" w:color="auto"/>
            </w:tcBorders>
            <w:vAlign w:val="center"/>
            <w:hideMark/>
          </w:tcPr>
          <w:p w:rsidR="002634C8" w:rsidRDefault="002634C8" w:rsidP="003874DB">
            <w:pPr>
              <w:tabs>
                <w:tab w:val="left" w:pos="1304"/>
              </w:tabs>
              <w:spacing w:before="60" w:after="60"/>
              <w:rPr>
                <w:rFonts w:eastAsia="Calibri"/>
                <w:szCs w:val="22"/>
                <w:lang w:val="en-US"/>
              </w:rPr>
            </w:pPr>
            <w:r>
              <w:rPr>
                <w:lang w:val="en-US"/>
              </w:rPr>
              <w:t>˂0,0001</w:t>
            </w:r>
          </w:p>
        </w:tc>
      </w:tr>
      <w:tr w:rsidR="002634C8" w:rsidTr="003874DB">
        <w:trPr>
          <w:trHeight w:val="318"/>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2634C8" w:rsidRPr="00EC2A91" w:rsidRDefault="002634C8" w:rsidP="003874DB">
            <w:pPr>
              <w:tabs>
                <w:tab w:val="left" w:pos="1304"/>
              </w:tabs>
              <w:spacing w:before="60" w:after="60"/>
              <w:rPr>
                <w:rFonts w:eastAsia="Calibri"/>
                <w:szCs w:val="22"/>
              </w:rPr>
            </w:pPr>
            <w:r w:rsidRPr="00EC2A91">
              <w:rPr>
                <w:b/>
                <w:szCs w:val="22"/>
              </w:rPr>
              <w:t>Gennemsnitlig TCS i el- og hasselpollensæsonen (FASBPS)</w:t>
            </w:r>
          </w:p>
        </w:tc>
      </w:tr>
      <w:tr w:rsidR="002634C8" w:rsidTr="003874DB">
        <w:trPr>
          <w:trHeight w:val="318"/>
        </w:trPr>
        <w:tc>
          <w:tcPr>
            <w:tcW w:w="1158" w:type="pct"/>
            <w:tcBorders>
              <w:top w:val="single" w:sz="4" w:space="0" w:color="auto"/>
              <w:left w:val="single" w:sz="4" w:space="0" w:color="auto"/>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Placebo</w:t>
            </w:r>
          </w:p>
        </w:tc>
        <w:tc>
          <w:tcPr>
            <w:tcW w:w="393" w:type="pct"/>
            <w:tcBorders>
              <w:top w:val="single" w:sz="4" w:space="0" w:color="auto"/>
              <w:left w:val="nil"/>
              <w:bottom w:val="nil"/>
              <w:right w:val="nil"/>
            </w:tcBorders>
            <w:vAlign w:val="center"/>
            <w:hideMark/>
          </w:tcPr>
          <w:p w:rsidR="002634C8" w:rsidRDefault="002634C8" w:rsidP="003874DB">
            <w:pPr>
              <w:keepNext/>
              <w:keepLines/>
              <w:tabs>
                <w:tab w:val="left" w:pos="1304"/>
              </w:tabs>
              <w:spacing w:before="60" w:after="60"/>
              <w:rPr>
                <w:szCs w:val="22"/>
                <w:lang w:val="en-US"/>
              </w:rPr>
            </w:pPr>
            <w:r>
              <w:rPr>
                <w:lang w:val="en-US"/>
              </w:rPr>
              <w:t>286</w:t>
            </w:r>
          </w:p>
        </w:tc>
        <w:tc>
          <w:tcPr>
            <w:tcW w:w="627" w:type="pct"/>
            <w:tcBorders>
              <w:top w:val="single" w:sz="4" w:space="0" w:color="auto"/>
              <w:left w:val="nil"/>
              <w:bottom w:val="nil"/>
              <w:right w:val="nil"/>
            </w:tcBorders>
            <w:vAlign w:val="center"/>
            <w:hideMark/>
          </w:tcPr>
          <w:p w:rsidR="002634C8" w:rsidRDefault="002634C8" w:rsidP="003874DB">
            <w:pPr>
              <w:keepNext/>
              <w:keepLines/>
              <w:tabs>
                <w:tab w:val="left" w:pos="1304"/>
              </w:tabs>
              <w:spacing w:before="60" w:after="60"/>
              <w:rPr>
                <w:szCs w:val="22"/>
                <w:lang w:val="en-US"/>
              </w:rPr>
            </w:pPr>
            <w:r>
              <w:rPr>
                <w:lang w:val="en-US"/>
              </w:rPr>
              <w:t>4,07</w:t>
            </w:r>
          </w:p>
        </w:tc>
        <w:tc>
          <w:tcPr>
            <w:tcW w:w="1098" w:type="pct"/>
            <w:tcBorders>
              <w:top w:val="single" w:sz="4" w:space="0" w:color="auto"/>
              <w:left w:val="nil"/>
              <w:bottom w:val="nil"/>
              <w:right w:val="nil"/>
            </w:tcBorders>
            <w:vAlign w:val="center"/>
            <w:hideMark/>
          </w:tcPr>
          <w:p w:rsidR="002634C8" w:rsidRDefault="002634C8" w:rsidP="003874DB">
            <w:pPr>
              <w:keepNext/>
              <w:keepLines/>
              <w:tabs>
                <w:tab w:val="left" w:pos="1304"/>
              </w:tabs>
              <w:spacing w:before="60" w:after="60"/>
              <w:rPr>
                <w:szCs w:val="22"/>
                <w:lang w:val="en-US"/>
              </w:rPr>
            </w:pPr>
            <w:r>
              <w:rPr>
                <w:lang w:val="en-US"/>
              </w:rPr>
              <w:t>---</w:t>
            </w:r>
          </w:p>
        </w:tc>
        <w:tc>
          <w:tcPr>
            <w:tcW w:w="1098" w:type="pct"/>
            <w:tcBorders>
              <w:top w:val="single" w:sz="4" w:space="0" w:color="auto"/>
              <w:left w:val="nil"/>
              <w:bottom w:val="nil"/>
              <w:right w:val="nil"/>
            </w:tcBorders>
            <w:vAlign w:val="center"/>
            <w:hideMark/>
          </w:tcPr>
          <w:p w:rsidR="002634C8" w:rsidRDefault="002634C8" w:rsidP="003874DB">
            <w:pPr>
              <w:keepNext/>
              <w:keepLines/>
              <w:tabs>
                <w:tab w:val="left" w:pos="1304"/>
              </w:tabs>
              <w:spacing w:before="60" w:after="60"/>
              <w:rPr>
                <w:szCs w:val="22"/>
                <w:lang w:val="en-US"/>
              </w:rPr>
            </w:pPr>
            <w:r>
              <w:rPr>
                <w:lang w:val="en-US"/>
              </w:rPr>
              <w:t>---</w:t>
            </w:r>
          </w:p>
        </w:tc>
        <w:tc>
          <w:tcPr>
            <w:tcW w:w="626" w:type="pct"/>
            <w:tcBorders>
              <w:top w:val="single" w:sz="4" w:space="0" w:color="auto"/>
              <w:left w:val="nil"/>
              <w:bottom w:val="nil"/>
              <w:right w:val="single" w:sz="4" w:space="0" w:color="auto"/>
            </w:tcBorders>
            <w:vAlign w:val="center"/>
          </w:tcPr>
          <w:p w:rsidR="002634C8" w:rsidRDefault="002634C8" w:rsidP="003874DB">
            <w:pPr>
              <w:keepNext/>
              <w:keepLines/>
              <w:tabs>
                <w:tab w:val="left" w:pos="1304"/>
              </w:tabs>
              <w:spacing w:before="60" w:after="60"/>
              <w:rPr>
                <w:szCs w:val="22"/>
                <w:lang w:val="en-US"/>
              </w:rPr>
            </w:pPr>
          </w:p>
        </w:tc>
      </w:tr>
      <w:tr w:rsidR="002634C8" w:rsidTr="003874DB">
        <w:trPr>
          <w:trHeight w:val="318"/>
        </w:trPr>
        <w:tc>
          <w:tcPr>
            <w:tcW w:w="1158" w:type="pct"/>
            <w:tcBorders>
              <w:top w:val="nil"/>
              <w:left w:val="single" w:sz="4" w:space="0" w:color="auto"/>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proofErr w:type="spellStart"/>
            <w:r>
              <w:rPr>
                <w:lang w:val="en-US"/>
              </w:rPr>
              <w:t>Itulazax</w:t>
            </w:r>
            <w:proofErr w:type="spellEnd"/>
          </w:p>
        </w:tc>
        <w:tc>
          <w:tcPr>
            <w:tcW w:w="393" w:type="pct"/>
            <w:tcBorders>
              <w:top w:val="nil"/>
              <w:left w:val="nil"/>
              <w:bottom w:val="single" w:sz="4" w:space="0" w:color="auto"/>
              <w:right w:val="nil"/>
            </w:tcBorders>
            <w:vAlign w:val="center"/>
            <w:hideMark/>
          </w:tcPr>
          <w:p w:rsidR="002634C8" w:rsidRDefault="002634C8" w:rsidP="003874DB">
            <w:pPr>
              <w:keepNext/>
              <w:keepLines/>
              <w:tabs>
                <w:tab w:val="left" w:pos="1304"/>
              </w:tabs>
              <w:spacing w:before="60" w:after="60"/>
              <w:rPr>
                <w:szCs w:val="22"/>
                <w:lang w:val="en-US"/>
              </w:rPr>
            </w:pPr>
            <w:r>
              <w:rPr>
                <w:lang w:val="en-US"/>
              </w:rPr>
              <w:t>278</w:t>
            </w:r>
          </w:p>
        </w:tc>
        <w:tc>
          <w:tcPr>
            <w:tcW w:w="627" w:type="pct"/>
            <w:tcBorders>
              <w:top w:val="nil"/>
              <w:left w:val="nil"/>
              <w:bottom w:val="single" w:sz="4" w:space="0" w:color="auto"/>
              <w:right w:val="nil"/>
            </w:tcBorders>
            <w:vAlign w:val="center"/>
            <w:hideMark/>
          </w:tcPr>
          <w:p w:rsidR="002634C8" w:rsidRDefault="002634C8" w:rsidP="003874DB">
            <w:pPr>
              <w:keepNext/>
              <w:keepLines/>
              <w:tabs>
                <w:tab w:val="left" w:pos="1304"/>
              </w:tabs>
              <w:spacing w:before="60" w:after="60"/>
              <w:rPr>
                <w:szCs w:val="22"/>
                <w:lang w:val="en-US"/>
              </w:rPr>
            </w:pPr>
            <w:r>
              <w:rPr>
                <w:lang w:val="en-US"/>
              </w:rPr>
              <w:t>2,87</w:t>
            </w:r>
          </w:p>
        </w:tc>
        <w:tc>
          <w:tcPr>
            <w:tcW w:w="1098" w:type="pct"/>
            <w:tcBorders>
              <w:top w:val="nil"/>
              <w:left w:val="nil"/>
              <w:bottom w:val="single" w:sz="4" w:space="0" w:color="auto"/>
              <w:right w:val="nil"/>
            </w:tcBorders>
            <w:vAlign w:val="center"/>
            <w:hideMark/>
          </w:tcPr>
          <w:p w:rsidR="002634C8" w:rsidRDefault="002634C8" w:rsidP="003874DB">
            <w:pPr>
              <w:keepNext/>
              <w:keepLines/>
              <w:tabs>
                <w:tab w:val="left" w:pos="1304"/>
              </w:tabs>
              <w:spacing w:before="60" w:after="60"/>
              <w:rPr>
                <w:szCs w:val="22"/>
                <w:lang w:val="en-US"/>
              </w:rPr>
            </w:pPr>
            <w:r>
              <w:rPr>
                <w:lang w:val="en-US"/>
              </w:rPr>
              <w:t>1,21 [0,</w:t>
            </w:r>
            <w:proofErr w:type="gramStart"/>
            <w:r>
              <w:rPr>
                <w:lang w:val="en-US"/>
              </w:rPr>
              <w:t>46 ;</w:t>
            </w:r>
            <w:proofErr w:type="gramEnd"/>
            <w:r>
              <w:rPr>
                <w:lang w:val="en-US"/>
              </w:rPr>
              <w:t xml:space="preserve"> 1,96]</w:t>
            </w:r>
          </w:p>
        </w:tc>
        <w:tc>
          <w:tcPr>
            <w:tcW w:w="1098" w:type="pct"/>
            <w:tcBorders>
              <w:top w:val="nil"/>
              <w:left w:val="nil"/>
              <w:bottom w:val="single" w:sz="4" w:space="0" w:color="auto"/>
              <w:right w:val="nil"/>
            </w:tcBorders>
            <w:vAlign w:val="center"/>
            <w:hideMark/>
          </w:tcPr>
          <w:p w:rsidR="002634C8" w:rsidRDefault="002634C8" w:rsidP="003874DB">
            <w:pPr>
              <w:keepNext/>
              <w:keepLines/>
              <w:tabs>
                <w:tab w:val="left" w:pos="1304"/>
              </w:tabs>
              <w:spacing w:before="60" w:after="60"/>
              <w:rPr>
                <w:szCs w:val="22"/>
                <w:lang w:val="en-US"/>
              </w:rPr>
            </w:pPr>
            <w:r>
              <w:rPr>
                <w:lang w:val="en-US"/>
              </w:rPr>
              <w:t>30 [12,</w:t>
            </w:r>
            <w:proofErr w:type="gramStart"/>
            <w:r>
              <w:rPr>
                <w:lang w:val="en-US"/>
              </w:rPr>
              <w:t>61 ;</w:t>
            </w:r>
            <w:proofErr w:type="gramEnd"/>
            <w:r>
              <w:rPr>
                <w:lang w:val="en-US"/>
              </w:rPr>
              <w:t xml:space="preserve"> 43,80]</w:t>
            </w:r>
          </w:p>
        </w:tc>
        <w:tc>
          <w:tcPr>
            <w:tcW w:w="626" w:type="pct"/>
            <w:tcBorders>
              <w:top w:val="nil"/>
              <w:left w:val="nil"/>
              <w:bottom w:val="single" w:sz="4" w:space="0" w:color="auto"/>
              <w:right w:val="single" w:sz="4" w:space="0" w:color="auto"/>
            </w:tcBorders>
            <w:vAlign w:val="center"/>
            <w:hideMark/>
          </w:tcPr>
          <w:p w:rsidR="002634C8" w:rsidRDefault="002634C8" w:rsidP="003874DB">
            <w:pPr>
              <w:keepNext/>
              <w:keepLines/>
              <w:tabs>
                <w:tab w:val="left" w:pos="1304"/>
              </w:tabs>
              <w:spacing w:before="60" w:after="60"/>
              <w:rPr>
                <w:szCs w:val="22"/>
                <w:lang w:val="en-US"/>
              </w:rPr>
            </w:pPr>
            <w:r>
              <w:rPr>
                <w:lang w:val="en-US"/>
              </w:rPr>
              <w:t>0,0015</w:t>
            </w:r>
          </w:p>
        </w:tc>
      </w:tr>
      <w:tr w:rsidR="002634C8" w:rsidTr="003874DB">
        <w:trPr>
          <w:trHeight w:val="318"/>
        </w:trPr>
        <w:tc>
          <w:tcPr>
            <w:tcW w:w="5000" w:type="pct"/>
            <w:gridSpan w:val="6"/>
            <w:tcBorders>
              <w:top w:val="single" w:sz="4" w:space="0" w:color="auto"/>
              <w:left w:val="nil"/>
              <w:bottom w:val="nil"/>
              <w:right w:val="nil"/>
            </w:tcBorders>
            <w:vAlign w:val="center"/>
          </w:tcPr>
          <w:p w:rsidR="002634C8" w:rsidRPr="00EC2A91" w:rsidRDefault="002634C8" w:rsidP="003874DB">
            <w:pPr>
              <w:tabs>
                <w:tab w:val="left" w:pos="1304"/>
              </w:tabs>
              <w:rPr>
                <w:rFonts w:eastAsia="Calibri"/>
                <w:sz w:val="20"/>
              </w:rPr>
            </w:pPr>
            <w:r w:rsidRPr="00EC2A91">
              <w:rPr>
                <w:sz w:val="20"/>
              </w:rPr>
              <w:t xml:space="preserve">N = antal deltagere med observationer, CL = </w:t>
            </w:r>
            <w:proofErr w:type="spellStart"/>
            <w:r w:rsidRPr="00EC2A91">
              <w:rPr>
                <w:sz w:val="20"/>
              </w:rPr>
              <w:t>konfidensgrænser</w:t>
            </w:r>
            <w:proofErr w:type="spellEnd"/>
            <w:r w:rsidRPr="00EC2A91">
              <w:rPr>
                <w:sz w:val="20"/>
              </w:rPr>
              <w:t>, TCS = samlet kombineret score, BPS = birkepollensæson, TPS = træpollensæson, FASBPS = deltagere i komplet analysesæt med observationer i BPS, DSS = daglig symptomscore, DMS = daglig medicinscore, *</w:t>
            </w:r>
            <w:proofErr w:type="spellStart"/>
            <w:r w:rsidRPr="00EC2A91">
              <w:rPr>
                <w:sz w:val="20"/>
              </w:rPr>
              <w:t>p-værdi</w:t>
            </w:r>
            <w:proofErr w:type="spellEnd"/>
            <w:r w:rsidRPr="00EC2A91">
              <w:rPr>
                <w:sz w:val="20"/>
              </w:rPr>
              <w:t xml:space="preserve"> er for testen af en absolut difference på 0.</w:t>
            </w:r>
          </w:p>
          <w:p w:rsidR="002634C8" w:rsidRPr="00EC2A91" w:rsidRDefault="002634C8" w:rsidP="003874DB">
            <w:pPr>
              <w:tabs>
                <w:tab w:val="left" w:pos="1304"/>
              </w:tabs>
              <w:rPr>
                <w:rFonts w:eastAsia="Calibri"/>
                <w:sz w:val="20"/>
              </w:rPr>
            </w:pPr>
            <w:r w:rsidRPr="00EC2A91">
              <w:rPr>
                <w:sz w:val="20"/>
              </w:rPr>
              <w:t xml:space="preserve">DSS var summen af 4 </w:t>
            </w:r>
            <w:proofErr w:type="spellStart"/>
            <w:r w:rsidRPr="00EC2A91">
              <w:rPr>
                <w:sz w:val="20"/>
              </w:rPr>
              <w:t>rhinitis</w:t>
            </w:r>
            <w:proofErr w:type="spellEnd"/>
            <w:r w:rsidRPr="00EC2A91">
              <w:rPr>
                <w:sz w:val="20"/>
              </w:rPr>
              <w:t xml:space="preserve">- og 2 </w:t>
            </w:r>
            <w:proofErr w:type="spellStart"/>
            <w:r w:rsidRPr="00EC2A91">
              <w:rPr>
                <w:sz w:val="20"/>
              </w:rPr>
              <w:t>konjunktivitissymptomer</w:t>
            </w:r>
            <w:proofErr w:type="spellEnd"/>
            <w:r w:rsidRPr="00EC2A91">
              <w:rPr>
                <w:sz w:val="20"/>
              </w:rPr>
              <w:t xml:space="preserve"> (skala 0-18).</w:t>
            </w:r>
          </w:p>
          <w:p w:rsidR="002634C8" w:rsidRPr="00EC2A91" w:rsidRDefault="002634C8" w:rsidP="003874DB">
            <w:pPr>
              <w:tabs>
                <w:tab w:val="left" w:pos="1304"/>
              </w:tabs>
              <w:rPr>
                <w:rFonts w:eastAsia="Calibri"/>
                <w:sz w:val="20"/>
              </w:rPr>
            </w:pPr>
            <w:r w:rsidRPr="00EC2A91">
              <w:rPr>
                <w:sz w:val="20"/>
              </w:rPr>
              <w:t>DMS var summen af symptomatisk medicin udleveret af sponsor (skala 0-20).</w:t>
            </w:r>
          </w:p>
          <w:p w:rsidR="002634C8" w:rsidRPr="00EC2A91" w:rsidRDefault="002634C8" w:rsidP="003874DB">
            <w:pPr>
              <w:tabs>
                <w:tab w:val="left" w:pos="1304"/>
              </w:tabs>
              <w:rPr>
                <w:rFonts w:eastAsia="Calibri"/>
                <w:sz w:val="20"/>
              </w:rPr>
            </w:pPr>
            <w:r w:rsidRPr="00EC2A91">
              <w:rPr>
                <w:sz w:val="20"/>
              </w:rPr>
              <w:t xml:space="preserve">TPS: Defineret som dage inkluderet i hassel-, el- og birkepollensæsonen. </w:t>
            </w:r>
          </w:p>
          <w:p w:rsidR="002634C8" w:rsidRPr="00EC2A91" w:rsidRDefault="002634C8" w:rsidP="003874DB">
            <w:pPr>
              <w:tabs>
                <w:tab w:val="left" w:pos="1304"/>
              </w:tabs>
              <w:rPr>
                <w:rFonts w:eastAsia="Calibri"/>
                <w:sz w:val="20"/>
              </w:rPr>
            </w:pPr>
            <w:r w:rsidRPr="00EC2A91">
              <w:rPr>
                <w:sz w:val="20"/>
              </w:rPr>
              <w:t>BPS: Startdatoen var defineret som den første dag af 3 på hinanden følgende dage med birkepollental ≥30 pollen/m</w:t>
            </w:r>
            <w:r w:rsidRPr="00EC2A91">
              <w:rPr>
                <w:sz w:val="20"/>
                <w:vertAlign w:val="superscript"/>
              </w:rPr>
              <w:t>3</w:t>
            </w:r>
            <w:r w:rsidRPr="00EC2A91">
              <w:rPr>
                <w:sz w:val="20"/>
              </w:rPr>
              <w:t>, og stopdatoen var defineret som den sidste dag i den sidste forekomst af 3 på hinanden følgende dage med birkepollental ≥30 pollen/m</w:t>
            </w:r>
            <w:r w:rsidRPr="00EC2A91">
              <w:rPr>
                <w:sz w:val="20"/>
                <w:vertAlign w:val="superscript"/>
              </w:rPr>
              <w:t>3</w:t>
            </w:r>
            <w:r w:rsidRPr="00EC2A91">
              <w:rPr>
                <w:sz w:val="20"/>
              </w:rPr>
              <w:t>.</w:t>
            </w:r>
          </w:p>
          <w:p w:rsidR="002634C8" w:rsidRPr="00117F5E" w:rsidRDefault="002634C8" w:rsidP="003874DB">
            <w:pPr>
              <w:tabs>
                <w:tab w:val="left" w:pos="1304"/>
              </w:tabs>
              <w:rPr>
                <w:rFonts w:eastAsia="Calibri"/>
                <w:sz w:val="20"/>
              </w:rPr>
            </w:pPr>
            <w:r w:rsidRPr="00EC2A91">
              <w:rPr>
                <w:sz w:val="20"/>
              </w:rPr>
              <w:t>El- og hasselsæson: Startdatoen var defineret som den første dag af 3 på hinanden følgende dage med pollental ≥10 pollen/m</w:t>
            </w:r>
            <w:r w:rsidRPr="00EC2A91">
              <w:rPr>
                <w:sz w:val="20"/>
                <w:vertAlign w:val="superscript"/>
              </w:rPr>
              <w:t>3</w:t>
            </w:r>
            <w:r w:rsidRPr="00EC2A91">
              <w:rPr>
                <w:sz w:val="20"/>
              </w:rPr>
              <w:t>, og stopdatoen var defineret som den sidste dag i den sidste forekomst af 3 på hinanden følgende dage med pollental ≥10 pollen/m</w:t>
            </w:r>
            <w:r w:rsidRPr="00EC2A91">
              <w:rPr>
                <w:sz w:val="20"/>
                <w:vertAlign w:val="superscript"/>
              </w:rPr>
              <w:t>3</w:t>
            </w:r>
            <w:r w:rsidRPr="00EC2A91">
              <w:rPr>
                <w:sz w:val="20"/>
              </w:rPr>
              <w:t>.</w:t>
            </w:r>
          </w:p>
        </w:tc>
      </w:tr>
    </w:tbl>
    <w:p w:rsidR="002634C8" w:rsidRDefault="002634C8" w:rsidP="002634C8">
      <w:pPr>
        <w:tabs>
          <w:tab w:val="left" w:pos="1304"/>
        </w:tabs>
        <w:autoSpaceDE w:val="0"/>
        <w:autoSpaceDN w:val="0"/>
        <w:adjustRightInd w:val="0"/>
        <w:rPr>
          <w:sz w:val="22"/>
          <w:szCs w:val="22"/>
          <w:lang w:eastAsia="en-GB"/>
        </w:rPr>
      </w:pPr>
    </w:p>
    <w:p w:rsidR="002634C8" w:rsidRPr="0045522D" w:rsidRDefault="002634C8" w:rsidP="002634C8">
      <w:pPr>
        <w:autoSpaceDE w:val="0"/>
        <w:autoSpaceDN w:val="0"/>
        <w:adjustRightInd w:val="0"/>
        <w:ind w:left="851"/>
        <w:rPr>
          <w:color w:val="000000"/>
          <w:sz w:val="24"/>
          <w:szCs w:val="24"/>
        </w:rPr>
      </w:pPr>
      <w:r w:rsidRPr="0045522D">
        <w:rPr>
          <w:color w:val="000000"/>
          <w:sz w:val="24"/>
          <w:szCs w:val="24"/>
        </w:rPr>
        <w:t xml:space="preserve">Yderligere sekundære endepunkter understøttede den samlede behandlingseffekt af </w:t>
      </w:r>
      <w:proofErr w:type="spellStart"/>
      <w:r w:rsidRPr="0045522D">
        <w:rPr>
          <w:color w:val="000000"/>
          <w:sz w:val="24"/>
          <w:szCs w:val="24"/>
        </w:rPr>
        <w:t>Itulazax</w:t>
      </w:r>
      <w:proofErr w:type="spellEnd"/>
      <w:r w:rsidRPr="0045522D">
        <w:rPr>
          <w:color w:val="000000"/>
          <w:sz w:val="24"/>
          <w:szCs w:val="24"/>
        </w:rPr>
        <w:t xml:space="preserve">. </w:t>
      </w:r>
      <w:r w:rsidRPr="0045522D">
        <w:rPr>
          <w:sz w:val="24"/>
          <w:szCs w:val="24"/>
        </w:rPr>
        <w:t xml:space="preserve">Deltagere i behandling med </w:t>
      </w:r>
      <w:proofErr w:type="spellStart"/>
      <w:r w:rsidRPr="0045522D">
        <w:rPr>
          <w:color w:val="000000"/>
          <w:sz w:val="24"/>
          <w:szCs w:val="24"/>
        </w:rPr>
        <w:t>Itulazax</w:t>
      </w:r>
      <w:proofErr w:type="spellEnd"/>
      <w:r w:rsidRPr="0045522D">
        <w:rPr>
          <w:color w:val="000000"/>
          <w:sz w:val="24"/>
          <w:szCs w:val="24"/>
        </w:rPr>
        <w:t xml:space="preserve"> rapporterede flere dage med minimale allergiske </w:t>
      </w:r>
      <w:proofErr w:type="spellStart"/>
      <w:r w:rsidRPr="0045522D">
        <w:rPr>
          <w:color w:val="000000"/>
          <w:sz w:val="24"/>
          <w:szCs w:val="24"/>
        </w:rPr>
        <w:t>rhinokonjunktivitissymptomer</w:t>
      </w:r>
      <w:proofErr w:type="spellEnd"/>
      <w:r w:rsidRPr="0045522D">
        <w:rPr>
          <w:color w:val="000000"/>
          <w:sz w:val="24"/>
          <w:szCs w:val="24"/>
        </w:rPr>
        <w:t xml:space="preserve"> sammenlignet med de deltagere, der fik placebo (milde dage) og færre dage med svære </w:t>
      </w:r>
      <w:proofErr w:type="spellStart"/>
      <w:r w:rsidRPr="0045522D">
        <w:rPr>
          <w:color w:val="000000"/>
          <w:sz w:val="24"/>
          <w:szCs w:val="24"/>
        </w:rPr>
        <w:t>rhinokonjunktivitissymptomer</w:t>
      </w:r>
      <w:proofErr w:type="spellEnd"/>
      <w:r w:rsidRPr="0045522D">
        <w:rPr>
          <w:color w:val="000000"/>
          <w:sz w:val="24"/>
          <w:szCs w:val="24"/>
        </w:rPr>
        <w:t xml:space="preserve"> i BPS (</w:t>
      </w:r>
      <w:r w:rsidRPr="0045522D">
        <w:rPr>
          <w:color w:val="000000"/>
          <w:sz w:val="24"/>
          <w:szCs w:val="24"/>
        </w:rPr>
        <w:fldChar w:fldCharType="begin"/>
      </w:r>
      <w:r w:rsidRPr="0045522D">
        <w:rPr>
          <w:color w:val="000000"/>
          <w:sz w:val="24"/>
          <w:szCs w:val="24"/>
        </w:rPr>
        <w:instrText xml:space="preserve"> REF Table3 \h </w:instrText>
      </w:r>
      <w:r>
        <w:rPr>
          <w:color w:val="000000"/>
          <w:sz w:val="24"/>
          <w:szCs w:val="24"/>
        </w:rPr>
        <w:instrText xml:space="preserve"> \* MERGEFORMAT </w:instrText>
      </w:r>
      <w:r w:rsidRPr="0045522D">
        <w:rPr>
          <w:color w:val="000000"/>
          <w:sz w:val="24"/>
          <w:szCs w:val="24"/>
        </w:rPr>
      </w:r>
      <w:r w:rsidRPr="0045522D">
        <w:rPr>
          <w:color w:val="000000"/>
          <w:sz w:val="24"/>
          <w:szCs w:val="24"/>
        </w:rPr>
        <w:fldChar w:fldCharType="separate"/>
      </w:r>
      <w:r w:rsidR="009246A8" w:rsidRPr="009246A8">
        <w:rPr>
          <w:sz w:val="24"/>
          <w:szCs w:val="24"/>
        </w:rPr>
        <w:t>Tabel 3</w:t>
      </w:r>
      <w:r w:rsidRPr="0045522D">
        <w:rPr>
          <w:color w:val="000000"/>
          <w:sz w:val="24"/>
          <w:szCs w:val="24"/>
        </w:rPr>
        <w:fldChar w:fldCharType="end"/>
      </w:r>
      <w:r w:rsidRPr="0045522D">
        <w:rPr>
          <w:color w:val="000000"/>
          <w:sz w:val="24"/>
          <w:szCs w:val="24"/>
        </w:rPr>
        <w:t xml:space="preserve">). </w:t>
      </w:r>
      <w:proofErr w:type="spellStart"/>
      <w:r w:rsidRPr="0045522D">
        <w:rPr>
          <w:color w:val="000000"/>
          <w:sz w:val="24"/>
          <w:szCs w:val="24"/>
        </w:rPr>
        <w:t>Rhinitis</w:t>
      </w:r>
      <w:proofErr w:type="spellEnd"/>
      <w:r w:rsidRPr="0045522D">
        <w:rPr>
          <w:color w:val="000000"/>
          <w:sz w:val="24"/>
          <w:szCs w:val="24"/>
        </w:rPr>
        <w:t xml:space="preserve">-livskvalitet målt ved RQLQ(S) blev også forbedret for deltagerne i </w:t>
      </w:r>
      <w:proofErr w:type="spellStart"/>
      <w:r w:rsidRPr="0045522D">
        <w:rPr>
          <w:color w:val="000000"/>
          <w:sz w:val="24"/>
          <w:szCs w:val="24"/>
        </w:rPr>
        <w:t>Itulazax</w:t>
      </w:r>
      <w:proofErr w:type="spellEnd"/>
      <w:r w:rsidRPr="0045522D">
        <w:rPr>
          <w:color w:val="000000"/>
          <w:sz w:val="24"/>
          <w:szCs w:val="24"/>
        </w:rPr>
        <w:t>-gruppen i forhold til placebo under BPS (</w:t>
      </w:r>
      <w:r w:rsidRPr="0045522D">
        <w:rPr>
          <w:color w:val="000000"/>
          <w:sz w:val="24"/>
          <w:szCs w:val="24"/>
        </w:rPr>
        <w:fldChar w:fldCharType="begin"/>
      </w:r>
      <w:r w:rsidRPr="0045522D">
        <w:rPr>
          <w:color w:val="000000"/>
          <w:sz w:val="24"/>
          <w:szCs w:val="24"/>
        </w:rPr>
        <w:instrText xml:space="preserve"> REF Table4 \h </w:instrText>
      </w:r>
      <w:r>
        <w:rPr>
          <w:color w:val="000000"/>
          <w:sz w:val="24"/>
          <w:szCs w:val="24"/>
        </w:rPr>
        <w:instrText xml:space="preserve"> \* MERGEFORMAT </w:instrText>
      </w:r>
      <w:r w:rsidRPr="0045522D">
        <w:rPr>
          <w:color w:val="000000"/>
          <w:sz w:val="24"/>
          <w:szCs w:val="24"/>
        </w:rPr>
      </w:r>
      <w:r w:rsidRPr="0045522D">
        <w:rPr>
          <w:color w:val="000000"/>
          <w:sz w:val="24"/>
          <w:szCs w:val="24"/>
        </w:rPr>
        <w:fldChar w:fldCharType="separate"/>
      </w:r>
      <w:r w:rsidR="009246A8" w:rsidRPr="009246A8">
        <w:rPr>
          <w:sz w:val="24"/>
          <w:szCs w:val="24"/>
        </w:rPr>
        <w:t>Tabel 4</w:t>
      </w:r>
      <w:r w:rsidRPr="0045522D">
        <w:rPr>
          <w:color w:val="000000"/>
          <w:sz w:val="24"/>
          <w:szCs w:val="24"/>
        </w:rPr>
        <w:fldChar w:fldCharType="end"/>
      </w:r>
      <w:r w:rsidRPr="0045522D">
        <w:rPr>
          <w:color w:val="000000"/>
          <w:sz w:val="24"/>
          <w:szCs w:val="24"/>
        </w:rPr>
        <w:t xml:space="preserve">). Lignende resultater er opnået for milde </w:t>
      </w:r>
      <w:r w:rsidRPr="0045522D">
        <w:rPr>
          <w:color w:val="000000"/>
          <w:sz w:val="24"/>
          <w:szCs w:val="24"/>
        </w:rPr>
        <w:lastRenderedPageBreak/>
        <w:t xml:space="preserve">og svære dage og RQLQ under TPS. Resultaterne indikerede et samlet forbedret velbefindende for de deltagere, der fik behandling med </w:t>
      </w:r>
      <w:proofErr w:type="spellStart"/>
      <w:r w:rsidRPr="0045522D">
        <w:rPr>
          <w:color w:val="000000"/>
          <w:sz w:val="24"/>
          <w:szCs w:val="24"/>
        </w:rPr>
        <w:t>Itulazax</w:t>
      </w:r>
      <w:proofErr w:type="spellEnd"/>
      <w:r w:rsidRPr="0045522D">
        <w:rPr>
          <w:color w:val="000000"/>
          <w:sz w:val="24"/>
          <w:szCs w:val="24"/>
        </w:rPr>
        <w:t xml:space="preserve">. </w:t>
      </w:r>
    </w:p>
    <w:p w:rsidR="002634C8" w:rsidRDefault="002634C8" w:rsidP="002634C8">
      <w:pPr>
        <w:tabs>
          <w:tab w:val="left" w:pos="1304"/>
        </w:tabs>
        <w:autoSpaceDE w:val="0"/>
        <w:autoSpaceDN w:val="0"/>
        <w:adjustRightInd w:val="0"/>
        <w:rPr>
          <w:color w:val="000000"/>
          <w:szCs w:val="22"/>
          <w:lang w:eastAsia="en-GB"/>
        </w:rPr>
      </w:pPr>
    </w:p>
    <w:p w:rsidR="002634C8" w:rsidRPr="0045522D" w:rsidRDefault="002634C8" w:rsidP="002634C8">
      <w:pPr>
        <w:ind w:firstLine="851"/>
        <w:rPr>
          <w:b/>
          <w:sz w:val="24"/>
          <w:szCs w:val="24"/>
        </w:rPr>
      </w:pPr>
      <w:bookmarkStart w:id="4" w:name="_Ref505689447"/>
      <w:bookmarkStart w:id="5" w:name="Table3"/>
      <w:r w:rsidRPr="0045522D">
        <w:rPr>
          <w:b/>
          <w:sz w:val="24"/>
          <w:szCs w:val="24"/>
        </w:rPr>
        <w:t xml:space="preserve">Tabel </w:t>
      </w:r>
      <w:bookmarkEnd w:id="4"/>
      <w:r w:rsidRPr="0045522D">
        <w:rPr>
          <w:b/>
          <w:sz w:val="24"/>
          <w:szCs w:val="24"/>
        </w:rPr>
        <w:t>3</w:t>
      </w:r>
      <w:bookmarkEnd w:id="5"/>
      <w:r>
        <w:rPr>
          <w:b/>
          <w:sz w:val="24"/>
          <w:szCs w:val="24"/>
        </w:rPr>
        <w:t xml:space="preserve">. </w:t>
      </w:r>
      <w:r w:rsidRPr="0045522D">
        <w:rPr>
          <w:b/>
          <w:sz w:val="24"/>
          <w:szCs w:val="24"/>
        </w:rPr>
        <w:t>Analyser af estimeret andel af milde og svære dage i BPS (FASBPS) (TT-04)</w:t>
      </w:r>
    </w:p>
    <w:tbl>
      <w:tblPr>
        <w:tblW w:w="3550" w:type="pct"/>
        <w:tblInd w:w="846" w:type="dxa"/>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3"/>
        <w:gridCol w:w="1169"/>
        <w:gridCol w:w="1462"/>
        <w:gridCol w:w="1024"/>
      </w:tblGrid>
      <w:tr w:rsidR="002634C8" w:rsidTr="003874DB">
        <w:trPr>
          <w:trHeight w:val="318"/>
        </w:trPr>
        <w:tc>
          <w:tcPr>
            <w:tcW w:w="1791"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spacing w:before="60" w:after="60"/>
              <w:rPr>
                <w:rFonts w:eastAsia="Calibri"/>
                <w:b/>
                <w:sz w:val="22"/>
                <w:szCs w:val="22"/>
                <w:lang w:val="en-US"/>
              </w:rPr>
            </w:pPr>
            <w:proofErr w:type="spellStart"/>
            <w:r>
              <w:rPr>
                <w:b/>
                <w:szCs w:val="22"/>
                <w:lang w:val="en-US"/>
              </w:rPr>
              <w:t>Forud</w:t>
            </w:r>
            <w:proofErr w:type="spellEnd"/>
            <w:r>
              <w:rPr>
                <w:b/>
                <w:szCs w:val="22"/>
                <w:lang w:val="en-US"/>
              </w:rPr>
              <w:t xml:space="preserve"> </w:t>
            </w:r>
            <w:proofErr w:type="spellStart"/>
            <w:r>
              <w:rPr>
                <w:b/>
                <w:szCs w:val="22"/>
                <w:lang w:val="en-US"/>
              </w:rPr>
              <w:t>definerede</w:t>
            </w:r>
            <w:proofErr w:type="spellEnd"/>
            <w:r>
              <w:rPr>
                <w:b/>
                <w:szCs w:val="22"/>
                <w:lang w:val="en-US"/>
              </w:rPr>
              <w:t xml:space="preserve"> </w:t>
            </w:r>
            <w:proofErr w:type="spellStart"/>
            <w:r>
              <w:rPr>
                <w:b/>
                <w:szCs w:val="22"/>
                <w:lang w:val="en-US"/>
              </w:rPr>
              <w:t>sekundære</w:t>
            </w:r>
            <w:proofErr w:type="spellEnd"/>
            <w:r>
              <w:rPr>
                <w:b/>
                <w:szCs w:val="22"/>
                <w:lang w:val="en-US"/>
              </w:rPr>
              <w:t xml:space="preserve"> </w:t>
            </w:r>
            <w:proofErr w:type="spellStart"/>
            <w:r>
              <w:rPr>
                <w:b/>
                <w:szCs w:val="22"/>
                <w:lang w:val="en-US"/>
              </w:rPr>
              <w:t>endepunkter</w:t>
            </w:r>
            <w:proofErr w:type="spellEnd"/>
          </w:p>
        </w:tc>
        <w:tc>
          <w:tcPr>
            <w:tcW w:w="536"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tabs>
                <w:tab w:val="left" w:pos="1304"/>
              </w:tabs>
              <w:spacing w:before="60" w:after="60"/>
              <w:rPr>
                <w:rFonts w:eastAsia="Calibri"/>
                <w:b/>
                <w:szCs w:val="22"/>
                <w:lang w:val="en-US"/>
              </w:rPr>
            </w:pPr>
            <w:r>
              <w:rPr>
                <w:b/>
                <w:szCs w:val="22"/>
                <w:lang w:val="en-US"/>
              </w:rPr>
              <w:t>N</w:t>
            </w:r>
          </w:p>
        </w:tc>
        <w:tc>
          <w:tcPr>
            <w:tcW w:w="85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tabs>
                <w:tab w:val="left" w:pos="1304"/>
              </w:tabs>
              <w:spacing w:before="60" w:after="60"/>
              <w:rPr>
                <w:rFonts w:eastAsia="Calibri"/>
                <w:b/>
                <w:szCs w:val="22"/>
                <w:lang w:val="en-US"/>
              </w:rPr>
            </w:pPr>
            <w:proofErr w:type="spellStart"/>
            <w:r>
              <w:rPr>
                <w:b/>
                <w:szCs w:val="22"/>
                <w:lang w:val="en-US"/>
              </w:rPr>
              <w:t>Estimat</w:t>
            </w:r>
            <w:proofErr w:type="spellEnd"/>
          </w:p>
        </w:tc>
        <w:tc>
          <w:tcPr>
            <w:tcW w:w="106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tabs>
                <w:tab w:val="left" w:pos="1304"/>
              </w:tabs>
              <w:spacing w:before="60" w:after="60"/>
              <w:rPr>
                <w:rFonts w:eastAsia="Calibri"/>
                <w:b/>
                <w:szCs w:val="22"/>
                <w:lang w:val="en-US"/>
              </w:rPr>
            </w:pPr>
            <w:r>
              <w:rPr>
                <w:b/>
                <w:szCs w:val="22"/>
                <w:lang w:val="en-US"/>
              </w:rPr>
              <w:t>95 % CL</w:t>
            </w:r>
          </w:p>
        </w:tc>
        <w:tc>
          <w:tcPr>
            <w:tcW w:w="74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tabs>
                <w:tab w:val="left" w:pos="1304"/>
              </w:tabs>
              <w:spacing w:before="60" w:after="60"/>
              <w:rPr>
                <w:rFonts w:eastAsia="Calibri"/>
                <w:b/>
                <w:szCs w:val="22"/>
                <w:lang w:val="en-US"/>
              </w:rPr>
            </w:pPr>
            <w:r>
              <w:rPr>
                <w:b/>
                <w:szCs w:val="22"/>
                <w:lang w:val="en-US"/>
              </w:rPr>
              <w:t>p-</w:t>
            </w:r>
            <w:proofErr w:type="spellStart"/>
            <w:r>
              <w:rPr>
                <w:b/>
                <w:szCs w:val="22"/>
                <w:lang w:val="en-US"/>
              </w:rPr>
              <w:t>værdi</w:t>
            </w:r>
            <w:proofErr w:type="spellEnd"/>
          </w:p>
        </w:tc>
      </w:tr>
      <w:tr w:rsidR="002634C8" w:rsidTr="003874DB">
        <w:trPr>
          <w:trHeight w:val="221"/>
        </w:trPr>
        <w:tc>
          <w:tcPr>
            <w:tcW w:w="5000" w:type="pct"/>
            <w:gridSpan w:val="5"/>
            <w:tcBorders>
              <w:top w:val="nil"/>
              <w:left w:val="single" w:sz="4" w:space="0" w:color="auto"/>
              <w:bottom w:val="single" w:sz="4" w:space="0" w:color="auto"/>
              <w:right w:val="single" w:sz="4" w:space="0" w:color="auto"/>
            </w:tcBorders>
            <w:shd w:val="clear" w:color="auto" w:fill="D9D9D9"/>
            <w:vAlign w:val="center"/>
            <w:hideMark/>
          </w:tcPr>
          <w:p w:rsidR="002634C8" w:rsidRPr="00EC2A91" w:rsidRDefault="002634C8" w:rsidP="003874DB">
            <w:pPr>
              <w:tabs>
                <w:tab w:val="left" w:pos="1304"/>
              </w:tabs>
              <w:spacing w:before="60" w:after="60"/>
              <w:rPr>
                <w:rFonts w:eastAsia="Calibri"/>
                <w:b/>
                <w:szCs w:val="22"/>
              </w:rPr>
            </w:pPr>
            <w:r w:rsidRPr="00EC2A91">
              <w:rPr>
                <w:b/>
                <w:szCs w:val="22"/>
              </w:rPr>
              <w:t>Estimeret andel af milde dage i BPS (%)</w:t>
            </w:r>
          </w:p>
        </w:tc>
      </w:tr>
      <w:tr w:rsidR="002634C8" w:rsidTr="003874DB">
        <w:trPr>
          <w:trHeight w:val="221"/>
        </w:trPr>
        <w:tc>
          <w:tcPr>
            <w:tcW w:w="1791" w:type="pct"/>
            <w:tcBorders>
              <w:top w:val="single" w:sz="4" w:space="0" w:color="auto"/>
              <w:left w:val="single" w:sz="4" w:space="0" w:color="auto"/>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Placebo</w:t>
            </w:r>
          </w:p>
        </w:tc>
        <w:tc>
          <w:tcPr>
            <w:tcW w:w="536"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292</w:t>
            </w:r>
          </w:p>
        </w:tc>
        <w:tc>
          <w:tcPr>
            <w:tcW w:w="855"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42,65</w:t>
            </w:r>
          </w:p>
        </w:tc>
        <w:tc>
          <w:tcPr>
            <w:tcW w:w="1069" w:type="pct"/>
            <w:tcBorders>
              <w:top w:val="single" w:sz="4" w:space="0" w:color="auto"/>
              <w:left w:val="nil"/>
              <w:bottom w:val="nil"/>
              <w:right w:val="nil"/>
            </w:tcBorders>
            <w:vAlign w:val="center"/>
          </w:tcPr>
          <w:p w:rsidR="002634C8" w:rsidRDefault="002634C8" w:rsidP="003874DB">
            <w:pPr>
              <w:tabs>
                <w:tab w:val="left" w:pos="1304"/>
              </w:tabs>
              <w:spacing w:before="60" w:after="60"/>
              <w:rPr>
                <w:rFonts w:eastAsia="Calibri"/>
                <w:b/>
                <w:szCs w:val="22"/>
                <w:lang w:val="en-US"/>
              </w:rPr>
            </w:pPr>
          </w:p>
        </w:tc>
        <w:tc>
          <w:tcPr>
            <w:tcW w:w="749" w:type="pct"/>
            <w:tcBorders>
              <w:top w:val="single" w:sz="4" w:space="0" w:color="auto"/>
              <w:left w:val="nil"/>
              <w:bottom w:val="nil"/>
              <w:right w:val="single" w:sz="4" w:space="0" w:color="auto"/>
            </w:tcBorders>
            <w:vAlign w:val="center"/>
          </w:tcPr>
          <w:p w:rsidR="002634C8" w:rsidRDefault="002634C8" w:rsidP="003874DB">
            <w:pPr>
              <w:tabs>
                <w:tab w:val="left" w:pos="1304"/>
              </w:tabs>
              <w:spacing w:before="60" w:after="60"/>
              <w:rPr>
                <w:rFonts w:eastAsia="Calibri"/>
                <w:b/>
                <w:szCs w:val="22"/>
                <w:lang w:val="en-US"/>
              </w:rPr>
            </w:pPr>
          </w:p>
        </w:tc>
      </w:tr>
      <w:tr w:rsidR="002634C8" w:rsidTr="003874DB">
        <w:trPr>
          <w:trHeight w:val="221"/>
        </w:trPr>
        <w:tc>
          <w:tcPr>
            <w:tcW w:w="1791" w:type="pct"/>
            <w:tcBorders>
              <w:top w:val="nil"/>
              <w:left w:val="single" w:sz="4" w:space="0" w:color="auto"/>
              <w:bottom w:val="nil"/>
              <w:right w:val="nil"/>
            </w:tcBorders>
            <w:vAlign w:val="center"/>
            <w:hideMark/>
          </w:tcPr>
          <w:p w:rsidR="002634C8" w:rsidRDefault="002634C8" w:rsidP="003874DB">
            <w:pPr>
              <w:tabs>
                <w:tab w:val="left" w:pos="1304"/>
              </w:tabs>
              <w:spacing w:before="60" w:after="60"/>
              <w:rPr>
                <w:rFonts w:eastAsia="Calibri"/>
                <w:szCs w:val="22"/>
                <w:lang w:val="en-US"/>
              </w:rPr>
            </w:pPr>
            <w:proofErr w:type="spellStart"/>
            <w:r>
              <w:rPr>
                <w:lang w:val="en-US"/>
              </w:rPr>
              <w:t>Itulazax</w:t>
            </w:r>
            <w:proofErr w:type="spellEnd"/>
          </w:p>
        </w:tc>
        <w:tc>
          <w:tcPr>
            <w:tcW w:w="536" w:type="pct"/>
            <w:tcBorders>
              <w:top w:val="nil"/>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283</w:t>
            </w:r>
          </w:p>
        </w:tc>
        <w:tc>
          <w:tcPr>
            <w:tcW w:w="855" w:type="pct"/>
            <w:tcBorders>
              <w:top w:val="nil"/>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58,80</w:t>
            </w:r>
          </w:p>
        </w:tc>
        <w:tc>
          <w:tcPr>
            <w:tcW w:w="1069" w:type="pct"/>
            <w:tcBorders>
              <w:top w:val="nil"/>
              <w:left w:val="nil"/>
              <w:bottom w:val="nil"/>
              <w:right w:val="nil"/>
            </w:tcBorders>
            <w:vAlign w:val="center"/>
          </w:tcPr>
          <w:p w:rsidR="002634C8" w:rsidRDefault="002634C8" w:rsidP="003874DB">
            <w:pPr>
              <w:tabs>
                <w:tab w:val="left" w:pos="1304"/>
              </w:tabs>
              <w:spacing w:before="60" w:after="60"/>
              <w:rPr>
                <w:rFonts w:eastAsia="Calibri"/>
                <w:b/>
                <w:szCs w:val="22"/>
                <w:lang w:val="en-US"/>
              </w:rPr>
            </w:pPr>
          </w:p>
        </w:tc>
        <w:tc>
          <w:tcPr>
            <w:tcW w:w="749" w:type="pct"/>
            <w:tcBorders>
              <w:top w:val="nil"/>
              <w:left w:val="nil"/>
              <w:bottom w:val="nil"/>
              <w:right w:val="single" w:sz="4" w:space="0" w:color="auto"/>
            </w:tcBorders>
            <w:vAlign w:val="center"/>
          </w:tcPr>
          <w:p w:rsidR="002634C8" w:rsidRDefault="002634C8" w:rsidP="003874DB">
            <w:pPr>
              <w:tabs>
                <w:tab w:val="left" w:pos="1304"/>
              </w:tabs>
              <w:spacing w:before="60" w:after="60"/>
              <w:rPr>
                <w:rFonts w:eastAsia="Calibri"/>
                <w:b/>
                <w:szCs w:val="22"/>
                <w:lang w:val="en-US"/>
              </w:rPr>
            </w:pPr>
          </w:p>
        </w:tc>
      </w:tr>
      <w:tr w:rsidR="002634C8" w:rsidTr="003874DB">
        <w:trPr>
          <w:trHeight w:val="221"/>
        </w:trPr>
        <w:tc>
          <w:tcPr>
            <w:tcW w:w="1791" w:type="pct"/>
            <w:tcBorders>
              <w:top w:val="nil"/>
              <w:left w:val="single" w:sz="4" w:space="0" w:color="auto"/>
              <w:bottom w:val="single" w:sz="4" w:space="0" w:color="auto"/>
              <w:right w:val="nil"/>
            </w:tcBorders>
            <w:vAlign w:val="center"/>
          </w:tcPr>
          <w:p w:rsidR="002634C8" w:rsidRDefault="002634C8" w:rsidP="003874DB">
            <w:pPr>
              <w:tabs>
                <w:tab w:val="left" w:pos="1304"/>
              </w:tabs>
              <w:spacing w:before="60" w:after="60"/>
              <w:rPr>
                <w:rFonts w:eastAsia="Calibri"/>
                <w:szCs w:val="22"/>
                <w:lang w:val="en-US"/>
              </w:rPr>
            </w:pPr>
          </w:p>
        </w:tc>
        <w:tc>
          <w:tcPr>
            <w:tcW w:w="536"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rFonts w:eastAsia="Calibri"/>
                <w:szCs w:val="22"/>
                <w:lang w:val="en-US"/>
              </w:rPr>
              <w:t>OR</w:t>
            </w:r>
          </w:p>
        </w:tc>
        <w:tc>
          <w:tcPr>
            <w:tcW w:w="855"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1,92</w:t>
            </w:r>
          </w:p>
        </w:tc>
        <w:tc>
          <w:tcPr>
            <w:tcW w:w="1069"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[1,</w:t>
            </w:r>
            <w:proofErr w:type="gramStart"/>
            <w:r>
              <w:rPr>
                <w:lang w:val="en-US"/>
              </w:rPr>
              <w:t>79 ;</w:t>
            </w:r>
            <w:proofErr w:type="gramEnd"/>
            <w:r>
              <w:rPr>
                <w:lang w:val="en-US"/>
              </w:rPr>
              <w:t xml:space="preserve"> 2,06]</w:t>
            </w:r>
          </w:p>
        </w:tc>
        <w:tc>
          <w:tcPr>
            <w:tcW w:w="749" w:type="pct"/>
            <w:tcBorders>
              <w:top w:val="nil"/>
              <w:left w:val="nil"/>
              <w:bottom w:val="single" w:sz="4" w:space="0" w:color="auto"/>
              <w:right w:val="single" w:sz="4" w:space="0" w:color="auto"/>
            </w:tcBorders>
            <w:vAlign w:val="center"/>
            <w:hideMark/>
          </w:tcPr>
          <w:p w:rsidR="002634C8" w:rsidRDefault="002634C8" w:rsidP="003874DB">
            <w:pPr>
              <w:tabs>
                <w:tab w:val="left" w:pos="1304"/>
              </w:tabs>
              <w:spacing w:before="60" w:after="60"/>
              <w:rPr>
                <w:rFonts w:eastAsia="Calibri"/>
                <w:b/>
                <w:szCs w:val="22"/>
                <w:lang w:val="en-US"/>
              </w:rPr>
            </w:pPr>
            <w:r>
              <w:rPr>
                <w:lang w:val="en-US"/>
              </w:rPr>
              <w:t>˂0,0001</w:t>
            </w:r>
          </w:p>
        </w:tc>
      </w:tr>
      <w:tr w:rsidR="002634C8" w:rsidTr="003874DB">
        <w:trPr>
          <w:trHeight w:val="221"/>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2634C8" w:rsidRPr="00EC2A91" w:rsidRDefault="002634C8" w:rsidP="003874DB">
            <w:pPr>
              <w:tabs>
                <w:tab w:val="left" w:pos="1304"/>
              </w:tabs>
              <w:spacing w:before="60" w:after="60"/>
              <w:rPr>
                <w:rFonts w:eastAsia="Calibri"/>
                <w:b/>
                <w:szCs w:val="22"/>
              </w:rPr>
            </w:pPr>
            <w:r w:rsidRPr="00EC2A91">
              <w:rPr>
                <w:b/>
                <w:szCs w:val="22"/>
              </w:rPr>
              <w:t>Estimeret andel af svære dage i BPS (%)</w:t>
            </w:r>
          </w:p>
        </w:tc>
      </w:tr>
      <w:tr w:rsidR="002634C8" w:rsidTr="003874DB">
        <w:trPr>
          <w:trHeight w:val="221"/>
        </w:trPr>
        <w:tc>
          <w:tcPr>
            <w:tcW w:w="1791" w:type="pct"/>
            <w:tcBorders>
              <w:top w:val="single" w:sz="4" w:space="0" w:color="auto"/>
              <w:left w:val="single" w:sz="4" w:space="0" w:color="auto"/>
              <w:bottom w:val="nil"/>
              <w:right w:val="nil"/>
            </w:tcBorders>
            <w:vAlign w:val="center"/>
            <w:hideMark/>
          </w:tcPr>
          <w:p w:rsidR="002634C8" w:rsidRDefault="002634C8" w:rsidP="003874DB">
            <w:pPr>
              <w:tabs>
                <w:tab w:val="left" w:pos="1304"/>
              </w:tabs>
              <w:spacing w:before="60" w:after="60"/>
              <w:rPr>
                <w:rFonts w:eastAsia="Calibri"/>
                <w:b/>
                <w:szCs w:val="22"/>
                <w:lang w:val="en-US"/>
              </w:rPr>
            </w:pPr>
            <w:r>
              <w:rPr>
                <w:lang w:val="en-US"/>
              </w:rPr>
              <w:t>Placebo</w:t>
            </w:r>
          </w:p>
        </w:tc>
        <w:tc>
          <w:tcPr>
            <w:tcW w:w="536"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292</w:t>
            </w:r>
          </w:p>
        </w:tc>
        <w:tc>
          <w:tcPr>
            <w:tcW w:w="855"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22,62</w:t>
            </w:r>
          </w:p>
        </w:tc>
        <w:tc>
          <w:tcPr>
            <w:tcW w:w="1069" w:type="pct"/>
            <w:tcBorders>
              <w:top w:val="single" w:sz="4" w:space="0" w:color="auto"/>
              <w:left w:val="nil"/>
              <w:bottom w:val="nil"/>
              <w:right w:val="nil"/>
            </w:tcBorders>
            <w:vAlign w:val="center"/>
          </w:tcPr>
          <w:p w:rsidR="002634C8" w:rsidRDefault="002634C8" w:rsidP="003874DB">
            <w:pPr>
              <w:tabs>
                <w:tab w:val="left" w:pos="1304"/>
              </w:tabs>
              <w:spacing w:before="60" w:after="60"/>
              <w:rPr>
                <w:rFonts w:eastAsia="Calibri"/>
                <w:b/>
                <w:szCs w:val="22"/>
                <w:lang w:val="en-US"/>
              </w:rPr>
            </w:pPr>
          </w:p>
        </w:tc>
        <w:tc>
          <w:tcPr>
            <w:tcW w:w="749" w:type="pct"/>
            <w:tcBorders>
              <w:top w:val="single" w:sz="4" w:space="0" w:color="auto"/>
              <w:left w:val="nil"/>
              <w:bottom w:val="nil"/>
              <w:right w:val="single" w:sz="4" w:space="0" w:color="auto"/>
            </w:tcBorders>
            <w:vAlign w:val="center"/>
          </w:tcPr>
          <w:p w:rsidR="002634C8" w:rsidRDefault="002634C8" w:rsidP="003874DB">
            <w:pPr>
              <w:tabs>
                <w:tab w:val="left" w:pos="1304"/>
              </w:tabs>
              <w:spacing w:before="60" w:after="60"/>
              <w:rPr>
                <w:rFonts w:eastAsia="Calibri"/>
                <w:b/>
                <w:szCs w:val="22"/>
                <w:lang w:val="en-US"/>
              </w:rPr>
            </w:pPr>
          </w:p>
        </w:tc>
      </w:tr>
      <w:tr w:rsidR="002634C8" w:rsidTr="003874DB">
        <w:trPr>
          <w:trHeight w:val="221"/>
        </w:trPr>
        <w:tc>
          <w:tcPr>
            <w:tcW w:w="1791" w:type="pct"/>
            <w:tcBorders>
              <w:top w:val="nil"/>
              <w:left w:val="single" w:sz="4" w:space="0" w:color="auto"/>
              <w:bottom w:val="nil"/>
              <w:right w:val="nil"/>
            </w:tcBorders>
            <w:vAlign w:val="center"/>
            <w:hideMark/>
          </w:tcPr>
          <w:p w:rsidR="002634C8" w:rsidRDefault="002634C8" w:rsidP="003874DB">
            <w:pPr>
              <w:tabs>
                <w:tab w:val="left" w:pos="1304"/>
              </w:tabs>
              <w:spacing w:before="60" w:after="60"/>
              <w:rPr>
                <w:rFonts w:eastAsia="Calibri"/>
                <w:b/>
                <w:szCs w:val="22"/>
                <w:lang w:val="en-US"/>
              </w:rPr>
            </w:pPr>
            <w:proofErr w:type="spellStart"/>
            <w:r>
              <w:rPr>
                <w:lang w:val="en-US"/>
              </w:rPr>
              <w:t>Itulazax</w:t>
            </w:r>
            <w:proofErr w:type="spellEnd"/>
          </w:p>
        </w:tc>
        <w:tc>
          <w:tcPr>
            <w:tcW w:w="536" w:type="pct"/>
            <w:tcBorders>
              <w:top w:val="nil"/>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283</w:t>
            </w:r>
          </w:p>
        </w:tc>
        <w:tc>
          <w:tcPr>
            <w:tcW w:w="855" w:type="pct"/>
            <w:tcBorders>
              <w:top w:val="nil"/>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12,12</w:t>
            </w:r>
          </w:p>
        </w:tc>
        <w:tc>
          <w:tcPr>
            <w:tcW w:w="1069" w:type="pct"/>
            <w:tcBorders>
              <w:top w:val="nil"/>
              <w:left w:val="nil"/>
              <w:bottom w:val="nil"/>
              <w:right w:val="nil"/>
            </w:tcBorders>
            <w:vAlign w:val="center"/>
          </w:tcPr>
          <w:p w:rsidR="002634C8" w:rsidRDefault="002634C8" w:rsidP="003874DB">
            <w:pPr>
              <w:tabs>
                <w:tab w:val="left" w:pos="1304"/>
              </w:tabs>
              <w:spacing w:before="60" w:after="60"/>
              <w:rPr>
                <w:rFonts w:eastAsia="Calibri"/>
                <w:b/>
                <w:szCs w:val="22"/>
                <w:lang w:val="en-US"/>
              </w:rPr>
            </w:pPr>
          </w:p>
        </w:tc>
        <w:tc>
          <w:tcPr>
            <w:tcW w:w="749" w:type="pct"/>
            <w:tcBorders>
              <w:top w:val="nil"/>
              <w:left w:val="nil"/>
              <w:bottom w:val="nil"/>
              <w:right w:val="single" w:sz="4" w:space="0" w:color="auto"/>
            </w:tcBorders>
            <w:vAlign w:val="center"/>
          </w:tcPr>
          <w:p w:rsidR="002634C8" w:rsidRDefault="002634C8" w:rsidP="003874DB">
            <w:pPr>
              <w:tabs>
                <w:tab w:val="left" w:pos="1304"/>
              </w:tabs>
              <w:spacing w:before="60" w:after="60"/>
              <w:rPr>
                <w:rFonts w:eastAsia="Calibri"/>
                <w:b/>
                <w:szCs w:val="22"/>
                <w:lang w:val="en-US"/>
              </w:rPr>
            </w:pPr>
          </w:p>
        </w:tc>
      </w:tr>
      <w:tr w:rsidR="002634C8" w:rsidTr="003874DB">
        <w:trPr>
          <w:trHeight w:val="221"/>
        </w:trPr>
        <w:tc>
          <w:tcPr>
            <w:tcW w:w="1791" w:type="pct"/>
            <w:tcBorders>
              <w:top w:val="nil"/>
              <w:left w:val="single" w:sz="4" w:space="0" w:color="auto"/>
              <w:bottom w:val="single" w:sz="4" w:space="0" w:color="auto"/>
              <w:right w:val="nil"/>
            </w:tcBorders>
            <w:vAlign w:val="center"/>
          </w:tcPr>
          <w:p w:rsidR="002634C8" w:rsidRDefault="002634C8" w:rsidP="003874DB">
            <w:pPr>
              <w:tabs>
                <w:tab w:val="left" w:pos="1304"/>
              </w:tabs>
              <w:spacing w:before="60" w:after="60"/>
              <w:rPr>
                <w:rFonts w:eastAsia="Calibri"/>
                <w:b/>
                <w:szCs w:val="22"/>
                <w:lang w:val="en-US"/>
              </w:rPr>
            </w:pPr>
          </w:p>
        </w:tc>
        <w:tc>
          <w:tcPr>
            <w:tcW w:w="536"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OR</w:t>
            </w:r>
          </w:p>
        </w:tc>
        <w:tc>
          <w:tcPr>
            <w:tcW w:w="855"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0,47</w:t>
            </w:r>
          </w:p>
        </w:tc>
        <w:tc>
          <w:tcPr>
            <w:tcW w:w="1069"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[0,</w:t>
            </w:r>
            <w:proofErr w:type="gramStart"/>
            <w:r>
              <w:rPr>
                <w:lang w:val="en-US"/>
              </w:rPr>
              <w:t>43 ;</w:t>
            </w:r>
            <w:proofErr w:type="gramEnd"/>
            <w:r>
              <w:rPr>
                <w:lang w:val="en-US"/>
              </w:rPr>
              <w:t xml:space="preserve"> 0,52]</w:t>
            </w:r>
          </w:p>
        </w:tc>
        <w:tc>
          <w:tcPr>
            <w:tcW w:w="749" w:type="pct"/>
            <w:tcBorders>
              <w:top w:val="nil"/>
              <w:left w:val="nil"/>
              <w:bottom w:val="single" w:sz="4" w:space="0" w:color="auto"/>
              <w:right w:val="single" w:sz="4" w:space="0" w:color="auto"/>
            </w:tcBorders>
            <w:vAlign w:val="center"/>
            <w:hideMark/>
          </w:tcPr>
          <w:p w:rsidR="002634C8" w:rsidRDefault="002634C8" w:rsidP="003874DB">
            <w:pPr>
              <w:tabs>
                <w:tab w:val="left" w:pos="1304"/>
              </w:tabs>
              <w:spacing w:before="60" w:after="60"/>
              <w:rPr>
                <w:rFonts w:eastAsia="Calibri"/>
                <w:b/>
                <w:szCs w:val="22"/>
                <w:lang w:val="en-US"/>
              </w:rPr>
            </w:pPr>
            <w:r>
              <w:rPr>
                <w:lang w:val="en-US"/>
              </w:rPr>
              <w:t>˂0,0001</w:t>
            </w:r>
          </w:p>
        </w:tc>
      </w:tr>
      <w:tr w:rsidR="002634C8" w:rsidTr="003874DB">
        <w:trPr>
          <w:trHeight w:val="318"/>
        </w:trPr>
        <w:tc>
          <w:tcPr>
            <w:tcW w:w="5000" w:type="pct"/>
            <w:gridSpan w:val="5"/>
            <w:tcBorders>
              <w:top w:val="single" w:sz="4" w:space="0" w:color="auto"/>
              <w:left w:val="nil"/>
              <w:bottom w:val="nil"/>
              <w:right w:val="nil"/>
            </w:tcBorders>
            <w:vAlign w:val="center"/>
            <w:hideMark/>
          </w:tcPr>
          <w:p w:rsidR="002634C8" w:rsidRPr="00EC2A91" w:rsidRDefault="002634C8" w:rsidP="003874DB">
            <w:pPr>
              <w:tabs>
                <w:tab w:val="left" w:pos="1304"/>
              </w:tabs>
              <w:rPr>
                <w:rFonts w:eastAsia="Calibri"/>
                <w:sz w:val="20"/>
              </w:rPr>
            </w:pPr>
            <w:r w:rsidRPr="00EC2A91">
              <w:rPr>
                <w:sz w:val="20"/>
              </w:rPr>
              <w:t xml:space="preserve">BPS = birkepollensæson, FASBPS = deltagere i komplet analysesæt med observationer i BPS, N = antal deltagere med observationer, CL = </w:t>
            </w:r>
            <w:proofErr w:type="spellStart"/>
            <w:r w:rsidRPr="00EC2A91">
              <w:rPr>
                <w:sz w:val="20"/>
              </w:rPr>
              <w:t>konfidensgrænser</w:t>
            </w:r>
            <w:proofErr w:type="spellEnd"/>
            <w:r w:rsidRPr="00EC2A91">
              <w:rPr>
                <w:sz w:val="20"/>
              </w:rPr>
              <w:t>, OR = odds-forhold.</w:t>
            </w:r>
          </w:p>
          <w:p w:rsidR="002634C8" w:rsidRPr="00EC2A91" w:rsidRDefault="002634C8" w:rsidP="003874DB">
            <w:pPr>
              <w:tabs>
                <w:tab w:val="left" w:pos="1304"/>
              </w:tabs>
              <w:rPr>
                <w:rFonts w:eastAsia="Calibri"/>
                <w:sz w:val="20"/>
              </w:rPr>
            </w:pPr>
            <w:r w:rsidRPr="00EC2A91">
              <w:rPr>
                <w:sz w:val="20"/>
              </w:rPr>
              <w:t>OR: beregnes som placebo/aktiv.</w:t>
            </w:r>
          </w:p>
          <w:p w:rsidR="002634C8" w:rsidRPr="00EC2A91" w:rsidRDefault="002634C8" w:rsidP="003874DB">
            <w:pPr>
              <w:tabs>
                <w:tab w:val="left" w:pos="1304"/>
              </w:tabs>
              <w:rPr>
                <w:rFonts w:eastAsia="Calibri"/>
                <w:sz w:val="20"/>
              </w:rPr>
            </w:pPr>
            <w:r w:rsidRPr="00EC2A91">
              <w:rPr>
                <w:sz w:val="20"/>
              </w:rPr>
              <w:t xml:space="preserve">Mild dag: dag uden indtag af antihistaminer eller </w:t>
            </w:r>
            <w:proofErr w:type="spellStart"/>
            <w:r w:rsidRPr="00EC2A91">
              <w:rPr>
                <w:sz w:val="20"/>
              </w:rPr>
              <w:t>olopatadin</w:t>
            </w:r>
            <w:proofErr w:type="spellEnd"/>
            <w:r w:rsidRPr="00EC2A91">
              <w:rPr>
                <w:sz w:val="20"/>
              </w:rPr>
              <w:t xml:space="preserve"> øjendråber og ingen individuelle symptomscorer over 1 (mild). </w:t>
            </w:r>
          </w:p>
          <w:p w:rsidR="002634C8" w:rsidRPr="00EC2A91" w:rsidRDefault="002634C8" w:rsidP="003874DB">
            <w:pPr>
              <w:tabs>
                <w:tab w:val="left" w:pos="1304"/>
              </w:tabs>
              <w:rPr>
                <w:rFonts w:eastAsia="Calibri"/>
                <w:sz w:val="22"/>
                <w:szCs w:val="22"/>
              </w:rPr>
            </w:pPr>
            <w:r w:rsidRPr="00EC2A91">
              <w:rPr>
                <w:sz w:val="20"/>
              </w:rPr>
              <w:t>Svær dag: dag med DSS ≥6 og mindst 2 moderate symptomer eller 1 svært symptom.</w:t>
            </w:r>
          </w:p>
        </w:tc>
      </w:tr>
    </w:tbl>
    <w:p w:rsidR="002634C8" w:rsidRDefault="002634C8" w:rsidP="002634C8">
      <w:pPr>
        <w:tabs>
          <w:tab w:val="left" w:pos="1304"/>
        </w:tabs>
        <w:autoSpaceDE w:val="0"/>
        <w:autoSpaceDN w:val="0"/>
        <w:adjustRightInd w:val="0"/>
        <w:rPr>
          <w:sz w:val="22"/>
        </w:rPr>
      </w:pPr>
    </w:p>
    <w:p w:rsidR="002634C8" w:rsidRPr="0045522D" w:rsidRDefault="002634C8" w:rsidP="002634C8">
      <w:pPr>
        <w:ind w:firstLine="851"/>
        <w:rPr>
          <w:b/>
          <w:sz w:val="24"/>
          <w:szCs w:val="24"/>
        </w:rPr>
      </w:pPr>
      <w:bookmarkStart w:id="6" w:name="_Ref506296424"/>
      <w:bookmarkStart w:id="7" w:name="Table4"/>
      <w:r w:rsidRPr="0045522D">
        <w:rPr>
          <w:b/>
          <w:sz w:val="24"/>
          <w:szCs w:val="24"/>
        </w:rPr>
        <w:t xml:space="preserve">Tabel </w:t>
      </w:r>
      <w:bookmarkEnd w:id="6"/>
      <w:r w:rsidRPr="0045522D">
        <w:rPr>
          <w:b/>
          <w:sz w:val="24"/>
          <w:szCs w:val="24"/>
        </w:rPr>
        <w:t>4</w:t>
      </w:r>
      <w:bookmarkEnd w:id="7"/>
      <w:r>
        <w:rPr>
          <w:b/>
          <w:sz w:val="24"/>
          <w:szCs w:val="24"/>
        </w:rPr>
        <w:t xml:space="preserve">. </w:t>
      </w:r>
      <w:r w:rsidRPr="0045522D">
        <w:rPr>
          <w:b/>
          <w:sz w:val="24"/>
          <w:szCs w:val="24"/>
        </w:rPr>
        <w:t>Analyse af sæsonbestemt samlet RQLQ i BPS (FASBPS) (TT-04)</w:t>
      </w:r>
    </w:p>
    <w:tbl>
      <w:tblPr>
        <w:tblW w:w="4100" w:type="pct"/>
        <w:tblInd w:w="846" w:type="dxa"/>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598"/>
        <w:gridCol w:w="1211"/>
        <w:gridCol w:w="2301"/>
        <w:gridCol w:w="1227"/>
      </w:tblGrid>
      <w:tr w:rsidR="00117F5E" w:rsidTr="003874DB">
        <w:trPr>
          <w:trHeight w:val="318"/>
          <w:tblHeader/>
        </w:trPr>
        <w:tc>
          <w:tcPr>
            <w:tcW w:w="1620"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Default="00117F5E" w:rsidP="003874DB">
            <w:pPr>
              <w:spacing w:before="60" w:after="60"/>
              <w:rPr>
                <w:rFonts w:eastAsia="Calibri"/>
                <w:b/>
                <w:sz w:val="22"/>
                <w:szCs w:val="22"/>
                <w:lang w:val="en-US"/>
              </w:rPr>
            </w:pPr>
            <w:proofErr w:type="spellStart"/>
            <w:r>
              <w:rPr>
                <w:b/>
                <w:szCs w:val="22"/>
                <w:lang w:val="en-US"/>
              </w:rPr>
              <w:t>Forud</w:t>
            </w:r>
            <w:proofErr w:type="spellEnd"/>
            <w:r>
              <w:rPr>
                <w:b/>
                <w:szCs w:val="22"/>
                <w:lang w:val="en-US"/>
              </w:rPr>
              <w:t xml:space="preserve"> </w:t>
            </w:r>
            <w:proofErr w:type="spellStart"/>
            <w:r>
              <w:rPr>
                <w:b/>
                <w:szCs w:val="22"/>
                <w:lang w:val="en-US"/>
              </w:rPr>
              <w:t>defineret</w:t>
            </w:r>
            <w:proofErr w:type="spellEnd"/>
            <w:r>
              <w:rPr>
                <w:b/>
                <w:szCs w:val="22"/>
                <w:lang w:val="en-US"/>
              </w:rPr>
              <w:t xml:space="preserve"> </w:t>
            </w:r>
            <w:proofErr w:type="spellStart"/>
            <w:r>
              <w:rPr>
                <w:b/>
                <w:szCs w:val="22"/>
                <w:lang w:val="en-US"/>
              </w:rPr>
              <w:t>sekundært</w:t>
            </w:r>
            <w:proofErr w:type="spellEnd"/>
            <w:r>
              <w:rPr>
                <w:b/>
                <w:szCs w:val="22"/>
                <w:lang w:val="en-US"/>
              </w:rPr>
              <w:t xml:space="preserve"> </w:t>
            </w:r>
            <w:proofErr w:type="spellStart"/>
            <w:r>
              <w:rPr>
                <w:b/>
                <w:szCs w:val="22"/>
                <w:lang w:val="en-US"/>
              </w:rPr>
              <w:t>endepunkt</w:t>
            </w:r>
            <w:proofErr w:type="spellEnd"/>
          </w:p>
        </w:tc>
        <w:tc>
          <w:tcPr>
            <w:tcW w:w="37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Default="00117F5E" w:rsidP="003874DB">
            <w:pPr>
              <w:tabs>
                <w:tab w:val="left" w:pos="1304"/>
              </w:tabs>
              <w:spacing w:before="60" w:after="60"/>
              <w:rPr>
                <w:rFonts w:eastAsia="Calibri"/>
                <w:b/>
                <w:szCs w:val="22"/>
                <w:lang w:val="en-US"/>
              </w:rPr>
            </w:pPr>
            <w:r>
              <w:rPr>
                <w:b/>
                <w:szCs w:val="22"/>
                <w:lang w:val="en-US"/>
              </w:rPr>
              <w:t>N</w:t>
            </w:r>
          </w:p>
        </w:tc>
        <w:tc>
          <w:tcPr>
            <w:tcW w:w="767"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Default="00117F5E" w:rsidP="003874DB">
            <w:pPr>
              <w:tabs>
                <w:tab w:val="left" w:pos="1304"/>
              </w:tabs>
              <w:spacing w:before="60" w:after="60"/>
              <w:rPr>
                <w:rFonts w:eastAsia="Calibri"/>
                <w:b/>
                <w:szCs w:val="22"/>
                <w:lang w:val="en-US"/>
              </w:rPr>
            </w:pPr>
            <w:proofErr w:type="spellStart"/>
            <w:r>
              <w:rPr>
                <w:b/>
                <w:szCs w:val="22"/>
                <w:lang w:val="en-US"/>
              </w:rPr>
              <w:t>Justeret</w:t>
            </w:r>
            <w:proofErr w:type="spellEnd"/>
            <w:r>
              <w:rPr>
                <w:b/>
                <w:szCs w:val="22"/>
                <w:lang w:val="en-US"/>
              </w:rPr>
              <w:t xml:space="preserve"> </w:t>
            </w:r>
            <w:proofErr w:type="spellStart"/>
            <w:r>
              <w:rPr>
                <w:b/>
                <w:szCs w:val="22"/>
                <w:lang w:val="en-US"/>
              </w:rPr>
              <w:t>middel-værdi</w:t>
            </w:r>
            <w:proofErr w:type="spellEnd"/>
          </w:p>
        </w:tc>
        <w:tc>
          <w:tcPr>
            <w:tcW w:w="1457"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Default="00117F5E" w:rsidP="003874DB">
            <w:pPr>
              <w:tabs>
                <w:tab w:val="left" w:pos="1304"/>
              </w:tabs>
              <w:spacing w:before="60"/>
              <w:rPr>
                <w:rFonts w:eastAsia="Calibri"/>
                <w:b/>
                <w:szCs w:val="22"/>
                <w:lang w:val="sv-SE"/>
              </w:rPr>
            </w:pPr>
            <w:r>
              <w:rPr>
                <w:b/>
                <w:szCs w:val="22"/>
                <w:lang w:val="sv-SE"/>
              </w:rPr>
              <w:t>Absolut reduktion</w:t>
            </w:r>
          </w:p>
          <w:p w:rsidR="00117F5E" w:rsidRDefault="00117F5E" w:rsidP="003874DB">
            <w:pPr>
              <w:tabs>
                <w:tab w:val="left" w:pos="1304"/>
              </w:tabs>
              <w:spacing w:after="60"/>
              <w:rPr>
                <w:b/>
                <w:szCs w:val="22"/>
                <w:lang w:val="sv-SE"/>
              </w:rPr>
            </w:pPr>
            <w:r>
              <w:rPr>
                <w:b/>
                <w:szCs w:val="22"/>
                <w:lang w:val="sv-SE"/>
              </w:rPr>
              <w:t>(</w:t>
            </w:r>
            <w:proofErr w:type="spellStart"/>
            <w:r>
              <w:rPr>
                <w:b/>
                <w:szCs w:val="22"/>
                <w:lang w:val="sv-SE"/>
              </w:rPr>
              <w:t>Itulazax</w:t>
            </w:r>
            <w:proofErr w:type="spellEnd"/>
            <w:r>
              <w:rPr>
                <w:b/>
                <w:szCs w:val="22"/>
                <w:lang w:val="sv-SE"/>
              </w:rPr>
              <w:t xml:space="preserve"> - placebo)</w:t>
            </w:r>
          </w:p>
          <w:p w:rsidR="00117F5E" w:rsidRDefault="00117F5E" w:rsidP="003874DB">
            <w:pPr>
              <w:tabs>
                <w:tab w:val="left" w:pos="1304"/>
              </w:tabs>
              <w:spacing w:after="60"/>
              <w:rPr>
                <w:rFonts w:eastAsia="Calibri"/>
                <w:b/>
                <w:szCs w:val="22"/>
                <w:lang w:val="sv-SE"/>
              </w:rPr>
            </w:pPr>
          </w:p>
          <w:p w:rsidR="00117F5E" w:rsidRDefault="00117F5E" w:rsidP="003874DB">
            <w:pPr>
              <w:tabs>
                <w:tab w:val="left" w:pos="1304"/>
              </w:tabs>
              <w:spacing w:before="60" w:after="60"/>
              <w:rPr>
                <w:rFonts w:eastAsia="Calibri"/>
                <w:b/>
                <w:szCs w:val="22"/>
                <w:lang w:val="sv-SE"/>
              </w:rPr>
            </w:pPr>
            <w:r>
              <w:rPr>
                <w:b/>
                <w:szCs w:val="22"/>
                <w:lang w:val="sv-SE"/>
              </w:rPr>
              <w:t>[95 % CL]</w:t>
            </w:r>
          </w:p>
        </w:tc>
        <w:tc>
          <w:tcPr>
            <w:tcW w:w="777"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Default="00117F5E" w:rsidP="003874DB">
            <w:pPr>
              <w:tabs>
                <w:tab w:val="left" w:pos="1304"/>
              </w:tabs>
              <w:spacing w:before="60" w:after="60"/>
              <w:rPr>
                <w:rFonts w:eastAsia="Calibri"/>
                <w:b/>
                <w:szCs w:val="22"/>
                <w:lang w:val="en-US"/>
              </w:rPr>
            </w:pPr>
            <w:r>
              <w:rPr>
                <w:b/>
                <w:szCs w:val="22"/>
                <w:lang w:val="en-US"/>
              </w:rPr>
              <w:t>p-</w:t>
            </w:r>
            <w:proofErr w:type="spellStart"/>
            <w:r>
              <w:rPr>
                <w:b/>
                <w:szCs w:val="22"/>
                <w:lang w:val="en-US"/>
              </w:rPr>
              <w:t>værdi</w:t>
            </w:r>
            <w:proofErr w:type="spellEnd"/>
          </w:p>
        </w:tc>
      </w:tr>
      <w:tr w:rsidR="00117F5E" w:rsidTr="003874DB">
        <w:trPr>
          <w:trHeight w:val="221"/>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117F5E" w:rsidRPr="00EC2A91" w:rsidRDefault="00117F5E" w:rsidP="003874DB">
            <w:pPr>
              <w:tabs>
                <w:tab w:val="left" w:pos="1304"/>
              </w:tabs>
              <w:spacing w:before="60" w:after="60"/>
              <w:rPr>
                <w:rFonts w:eastAsia="Calibri"/>
                <w:b/>
                <w:szCs w:val="22"/>
              </w:rPr>
            </w:pPr>
            <w:r w:rsidRPr="00EC2A91">
              <w:rPr>
                <w:b/>
                <w:szCs w:val="22"/>
              </w:rPr>
              <w:t>Sæsonbestemt samlet RQLQ i BPS</w:t>
            </w:r>
          </w:p>
        </w:tc>
      </w:tr>
      <w:tr w:rsidR="00117F5E" w:rsidTr="003874DB">
        <w:trPr>
          <w:trHeight w:val="318"/>
        </w:trPr>
        <w:tc>
          <w:tcPr>
            <w:tcW w:w="1620" w:type="pct"/>
            <w:tcBorders>
              <w:top w:val="single" w:sz="4" w:space="0" w:color="auto"/>
              <w:left w:val="single" w:sz="4" w:space="0" w:color="auto"/>
              <w:bottom w:val="nil"/>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 xml:space="preserve">Placebo </w:t>
            </w:r>
          </w:p>
        </w:tc>
        <w:tc>
          <w:tcPr>
            <w:tcW w:w="379" w:type="pct"/>
            <w:tcBorders>
              <w:top w:val="single" w:sz="4" w:space="0" w:color="auto"/>
              <w:left w:val="nil"/>
              <w:bottom w:val="nil"/>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292</w:t>
            </w:r>
          </w:p>
        </w:tc>
        <w:tc>
          <w:tcPr>
            <w:tcW w:w="767" w:type="pct"/>
            <w:tcBorders>
              <w:top w:val="nil"/>
              <w:left w:val="nil"/>
              <w:bottom w:val="nil"/>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1,45</w:t>
            </w:r>
          </w:p>
        </w:tc>
        <w:tc>
          <w:tcPr>
            <w:tcW w:w="1457" w:type="pct"/>
            <w:tcBorders>
              <w:top w:val="nil"/>
              <w:left w:val="nil"/>
              <w:bottom w:val="nil"/>
              <w:right w:val="nil"/>
            </w:tcBorders>
            <w:vAlign w:val="center"/>
          </w:tcPr>
          <w:p w:rsidR="00117F5E" w:rsidRDefault="00117F5E" w:rsidP="003874DB">
            <w:pPr>
              <w:tabs>
                <w:tab w:val="left" w:pos="1304"/>
              </w:tabs>
              <w:spacing w:before="60" w:after="60"/>
              <w:rPr>
                <w:rFonts w:eastAsia="Calibri"/>
                <w:szCs w:val="22"/>
                <w:lang w:val="en-US"/>
              </w:rPr>
            </w:pPr>
          </w:p>
        </w:tc>
        <w:tc>
          <w:tcPr>
            <w:tcW w:w="777" w:type="pct"/>
            <w:tcBorders>
              <w:top w:val="nil"/>
              <w:left w:val="nil"/>
              <w:bottom w:val="nil"/>
              <w:right w:val="single" w:sz="4" w:space="0" w:color="auto"/>
            </w:tcBorders>
            <w:vAlign w:val="center"/>
          </w:tcPr>
          <w:p w:rsidR="00117F5E" w:rsidRDefault="00117F5E" w:rsidP="003874DB">
            <w:pPr>
              <w:tabs>
                <w:tab w:val="left" w:pos="1304"/>
              </w:tabs>
              <w:spacing w:before="60" w:after="60"/>
              <w:rPr>
                <w:rFonts w:eastAsia="Calibri"/>
                <w:szCs w:val="22"/>
                <w:lang w:val="en-US"/>
              </w:rPr>
            </w:pPr>
          </w:p>
        </w:tc>
      </w:tr>
      <w:tr w:rsidR="00117F5E" w:rsidTr="003874DB">
        <w:trPr>
          <w:trHeight w:val="318"/>
        </w:trPr>
        <w:tc>
          <w:tcPr>
            <w:tcW w:w="1620" w:type="pct"/>
            <w:tcBorders>
              <w:top w:val="nil"/>
              <w:left w:val="single" w:sz="4" w:space="0" w:color="auto"/>
              <w:bottom w:val="nil"/>
              <w:right w:val="nil"/>
            </w:tcBorders>
            <w:vAlign w:val="center"/>
            <w:hideMark/>
          </w:tcPr>
          <w:p w:rsidR="00117F5E" w:rsidRDefault="00117F5E" w:rsidP="003874DB">
            <w:pPr>
              <w:tabs>
                <w:tab w:val="left" w:pos="1304"/>
              </w:tabs>
              <w:spacing w:before="60" w:after="60"/>
              <w:rPr>
                <w:rFonts w:eastAsia="Calibri"/>
                <w:szCs w:val="22"/>
                <w:lang w:val="en-US"/>
              </w:rPr>
            </w:pPr>
            <w:proofErr w:type="spellStart"/>
            <w:r>
              <w:rPr>
                <w:lang w:val="en-US"/>
              </w:rPr>
              <w:t>Itulazax</w:t>
            </w:r>
            <w:proofErr w:type="spellEnd"/>
          </w:p>
        </w:tc>
        <w:tc>
          <w:tcPr>
            <w:tcW w:w="379" w:type="pct"/>
            <w:tcBorders>
              <w:top w:val="nil"/>
              <w:left w:val="nil"/>
              <w:bottom w:val="nil"/>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283</w:t>
            </w:r>
          </w:p>
        </w:tc>
        <w:tc>
          <w:tcPr>
            <w:tcW w:w="767" w:type="pct"/>
            <w:tcBorders>
              <w:top w:val="nil"/>
              <w:left w:val="nil"/>
              <w:bottom w:val="nil"/>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0,99</w:t>
            </w:r>
          </w:p>
        </w:tc>
        <w:tc>
          <w:tcPr>
            <w:tcW w:w="1457" w:type="pct"/>
            <w:tcBorders>
              <w:top w:val="nil"/>
              <w:left w:val="nil"/>
              <w:bottom w:val="nil"/>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-0,45 [-0,</w:t>
            </w:r>
            <w:proofErr w:type="gramStart"/>
            <w:r>
              <w:rPr>
                <w:lang w:val="en-US"/>
              </w:rPr>
              <w:t>63 ;</w:t>
            </w:r>
            <w:proofErr w:type="gramEnd"/>
            <w:r>
              <w:rPr>
                <w:lang w:val="en-US"/>
              </w:rPr>
              <w:t xml:space="preserve"> -0,28]</w:t>
            </w:r>
          </w:p>
        </w:tc>
        <w:tc>
          <w:tcPr>
            <w:tcW w:w="777" w:type="pct"/>
            <w:tcBorders>
              <w:top w:val="nil"/>
              <w:left w:val="nil"/>
              <w:bottom w:val="nil"/>
              <w:right w:val="single" w:sz="4" w:space="0" w:color="auto"/>
            </w:tcBorders>
            <w:vAlign w:val="center"/>
            <w:hideMark/>
          </w:tcPr>
          <w:p w:rsidR="00117F5E" w:rsidRDefault="00117F5E" w:rsidP="003874DB">
            <w:pPr>
              <w:tabs>
                <w:tab w:val="left" w:pos="1304"/>
              </w:tabs>
              <w:spacing w:before="60" w:after="60"/>
              <w:rPr>
                <w:rFonts w:eastAsia="Calibri"/>
                <w:szCs w:val="22"/>
                <w:lang w:val="en-US"/>
              </w:rPr>
            </w:pPr>
            <w:r>
              <w:rPr>
                <w:lang w:val="en-US"/>
              </w:rPr>
              <w:t>˂0,0001</w:t>
            </w:r>
          </w:p>
        </w:tc>
      </w:tr>
      <w:tr w:rsidR="00117F5E" w:rsidTr="003874DB">
        <w:trPr>
          <w:trHeight w:val="318"/>
        </w:trPr>
        <w:tc>
          <w:tcPr>
            <w:tcW w:w="5000" w:type="pct"/>
            <w:gridSpan w:val="5"/>
            <w:tcBorders>
              <w:top w:val="single" w:sz="4" w:space="0" w:color="auto"/>
              <w:left w:val="nil"/>
              <w:bottom w:val="nil"/>
              <w:right w:val="nil"/>
            </w:tcBorders>
            <w:vAlign w:val="center"/>
            <w:hideMark/>
          </w:tcPr>
          <w:p w:rsidR="00117F5E" w:rsidRPr="00EC2A91" w:rsidRDefault="00117F5E" w:rsidP="003874DB">
            <w:pPr>
              <w:tabs>
                <w:tab w:val="left" w:pos="1304"/>
              </w:tabs>
              <w:rPr>
                <w:rFonts w:eastAsia="Calibri"/>
                <w:sz w:val="20"/>
              </w:rPr>
            </w:pPr>
            <w:r w:rsidRPr="00EC2A91">
              <w:rPr>
                <w:sz w:val="20"/>
              </w:rPr>
              <w:t xml:space="preserve">RQLQ = </w:t>
            </w:r>
            <w:proofErr w:type="spellStart"/>
            <w:r w:rsidRPr="00EC2A91">
              <w:rPr>
                <w:sz w:val="20"/>
              </w:rPr>
              <w:t>rhinokonjunktivitis</w:t>
            </w:r>
            <w:proofErr w:type="spellEnd"/>
            <w:r w:rsidRPr="00EC2A91">
              <w:rPr>
                <w:sz w:val="20"/>
              </w:rPr>
              <w:t xml:space="preserve">-livskvalitet, BPS = birkepollensæson, FASBPS = deltagere i komplet analysesæt med observationer i BPS, N = antal deltagere med observationer, CL = </w:t>
            </w:r>
            <w:proofErr w:type="spellStart"/>
            <w:r w:rsidRPr="00EC2A91">
              <w:rPr>
                <w:sz w:val="20"/>
              </w:rPr>
              <w:t>konfidensgrænser</w:t>
            </w:r>
            <w:proofErr w:type="spellEnd"/>
            <w:r w:rsidRPr="00EC2A91">
              <w:rPr>
                <w:sz w:val="20"/>
              </w:rPr>
              <w:t>.</w:t>
            </w:r>
          </w:p>
        </w:tc>
      </w:tr>
    </w:tbl>
    <w:p w:rsidR="002634C8" w:rsidRPr="0045522D" w:rsidRDefault="002634C8" w:rsidP="002634C8">
      <w:pPr>
        <w:autoSpaceDE w:val="0"/>
        <w:autoSpaceDN w:val="0"/>
        <w:adjustRightInd w:val="0"/>
        <w:ind w:left="851"/>
        <w:rPr>
          <w:sz w:val="24"/>
          <w:szCs w:val="24"/>
        </w:rPr>
      </w:pPr>
    </w:p>
    <w:p w:rsidR="002634C8" w:rsidRPr="0045522D" w:rsidRDefault="002634C8" w:rsidP="002634C8">
      <w:pPr>
        <w:autoSpaceDE w:val="0"/>
        <w:autoSpaceDN w:val="0"/>
        <w:adjustRightInd w:val="0"/>
        <w:ind w:left="851"/>
        <w:rPr>
          <w:sz w:val="24"/>
          <w:szCs w:val="24"/>
          <w:u w:val="single"/>
        </w:rPr>
      </w:pPr>
      <w:r w:rsidRPr="0045522D">
        <w:rPr>
          <w:color w:val="000000"/>
          <w:sz w:val="24"/>
          <w:szCs w:val="24"/>
          <w:u w:val="single"/>
        </w:rPr>
        <w:t>Pædiatrisk population</w:t>
      </w:r>
    </w:p>
    <w:p w:rsidR="002634C8" w:rsidRPr="0045522D" w:rsidRDefault="002634C8" w:rsidP="002634C8">
      <w:pPr>
        <w:autoSpaceDE w:val="0"/>
        <w:autoSpaceDN w:val="0"/>
        <w:adjustRightInd w:val="0"/>
        <w:ind w:left="851"/>
        <w:rPr>
          <w:sz w:val="24"/>
          <w:szCs w:val="24"/>
        </w:rPr>
      </w:pPr>
      <w:r w:rsidRPr="0045522D">
        <w:rPr>
          <w:sz w:val="24"/>
          <w:szCs w:val="24"/>
        </w:rPr>
        <w:t xml:space="preserve">Effekten af </w:t>
      </w:r>
      <w:proofErr w:type="spellStart"/>
      <w:r w:rsidRPr="0045522D">
        <w:rPr>
          <w:sz w:val="24"/>
          <w:szCs w:val="24"/>
        </w:rPr>
        <w:t>Itulazax</w:t>
      </w:r>
      <w:proofErr w:type="spellEnd"/>
      <w:r w:rsidRPr="0045522D">
        <w:rPr>
          <w:sz w:val="24"/>
          <w:szCs w:val="24"/>
        </w:rPr>
        <w:t xml:space="preserve"> hos unge med birkepolleninduceret allergisk </w:t>
      </w:r>
      <w:proofErr w:type="spellStart"/>
      <w:r w:rsidRPr="0045522D">
        <w:rPr>
          <w:sz w:val="24"/>
          <w:szCs w:val="24"/>
        </w:rPr>
        <w:t>rhinitis</w:t>
      </w:r>
      <w:proofErr w:type="spellEnd"/>
      <w:r w:rsidRPr="0045522D">
        <w:rPr>
          <w:sz w:val="24"/>
          <w:szCs w:val="24"/>
        </w:rPr>
        <w:t xml:space="preserve"> og/elle </w:t>
      </w:r>
      <w:proofErr w:type="spellStart"/>
      <w:r w:rsidRPr="0045522D">
        <w:rPr>
          <w:sz w:val="24"/>
          <w:szCs w:val="24"/>
        </w:rPr>
        <w:t>konjunktivitis</w:t>
      </w:r>
      <w:proofErr w:type="spellEnd"/>
      <w:r w:rsidRPr="0045522D">
        <w:rPr>
          <w:sz w:val="24"/>
          <w:szCs w:val="24"/>
        </w:rPr>
        <w:t xml:space="preserve"> blev også undersøgt i </w:t>
      </w:r>
      <w:r w:rsidRPr="0045522D">
        <w:rPr>
          <w:color w:val="000000"/>
          <w:sz w:val="24"/>
          <w:szCs w:val="24"/>
        </w:rPr>
        <w:t>TT-04-forsøget (</w:t>
      </w:r>
      <w:r w:rsidRPr="0045522D">
        <w:rPr>
          <w:sz w:val="24"/>
          <w:szCs w:val="24"/>
        </w:rPr>
        <w:t xml:space="preserve">n=25 </w:t>
      </w:r>
      <w:proofErr w:type="spellStart"/>
      <w:r w:rsidRPr="0045522D">
        <w:rPr>
          <w:sz w:val="24"/>
          <w:szCs w:val="24"/>
        </w:rPr>
        <w:t>Itulazax</w:t>
      </w:r>
      <w:proofErr w:type="spellEnd"/>
      <w:r w:rsidRPr="0045522D">
        <w:rPr>
          <w:sz w:val="24"/>
          <w:szCs w:val="24"/>
        </w:rPr>
        <w:t xml:space="preserve">, n=32 placebo). Behandling med </w:t>
      </w:r>
      <w:proofErr w:type="spellStart"/>
      <w:r w:rsidRPr="0045522D">
        <w:rPr>
          <w:color w:val="000000"/>
          <w:sz w:val="24"/>
          <w:szCs w:val="24"/>
        </w:rPr>
        <w:t>Itulazax</w:t>
      </w:r>
      <w:proofErr w:type="spellEnd"/>
      <w:r w:rsidRPr="0045522D">
        <w:rPr>
          <w:color w:val="000000"/>
          <w:sz w:val="24"/>
          <w:szCs w:val="24"/>
        </w:rPr>
        <w:t xml:space="preserve"> resulterede i en relativ reduktion på 31 % (absolut reduktion 1,94) i TCS sammenlignet med placebo i birkepollensæsonen for undergruppen unge, men data er begrænsede. </w:t>
      </w:r>
      <w:r w:rsidRPr="0045522D">
        <w:rPr>
          <w:sz w:val="24"/>
          <w:szCs w:val="24"/>
        </w:rPr>
        <w:t xml:space="preserve">Sikkerheden ved </w:t>
      </w:r>
      <w:proofErr w:type="spellStart"/>
      <w:r w:rsidRPr="0045522D">
        <w:rPr>
          <w:sz w:val="24"/>
          <w:szCs w:val="24"/>
        </w:rPr>
        <w:t>Itulazax</w:t>
      </w:r>
      <w:proofErr w:type="spellEnd"/>
      <w:r w:rsidRPr="0045522D">
        <w:rPr>
          <w:sz w:val="24"/>
          <w:szCs w:val="24"/>
        </w:rPr>
        <w:t xml:space="preserve"> hos unge med birkepolleninduceret allergisk </w:t>
      </w:r>
      <w:proofErr w:type="spellStart"/>
      <w:r w:rsidRPr="0045522D">
        <w:rPr>
          <w:sz w:val="24"/>
          <w:szCs w:val="24"/>
        </w:rPr>
        <w:t>rhinitis</w:t>
      </w:r>
      <w:proofErr w:type="spellEnd"/>
      <w:r w:rsidRPr="0045522D">
        <w:rPr>
          <w:sz w:val="24"/>
          <w:szCs w:val="24"/>
        </w:rPr>
        <w:t xml:space="preserve"> og/eller </w:t>
      </w:r>
      <w:proofErr w:type="spellStart"/>
      <w:r w:rsidRPr="0045522D">
        <w:rPr>
          <w:sz w:val="24"/>
          <w:szCs w:val="24"/>
        </w:rPr>
        <w:t>konjunktivitis</w:t>
      </w:r>
      <w:proofErr w:type="spellEnd"/>
      <w:r w:rsidRPr="0045522D">
        <w:rPr>
          <w:sz w:val="24"/>
          <w:szCs w:val="24"/>
        </w:rPr>
        <w:t xml:space="preserve"> blev undersøgt i TT-02- (fase II) og TT-04-forsøget. Deskriptiv sammenligning af </w:t>
      </w:r>
      <w:proofErr w:type="spellStart"/>
      <w:r w:rsidRPr="0045522D">
        <w:rPr>
          <w:sz w:val="24"/>
          <w:szCs w:val="24"/>
        </w:rPr>
        <w:t>poolede</w:t>
      </w:r>
      <w:proofErr w:type="spellEnd"/>
      <w:r w:rsidRPr="0045522D">
        <w:rPr>
          <w:sz w:val="24"/>
          <w:szCs w:val="24"/>
        </w:rPr>
        <w:t xml:space="preserve"> sikkerhedsdata indikerede, at </w:t>
      </w:r>
      <w:proofErr w:type="spellStart"/>
      <w:r w:rsidRPr="0045522D">
        <w:rPr>
          <w:sz w:val="24"/>
          <w:szCs w:val="24"/>
        </w:rPr>
        <w:t>tolerabiliteten</w:t>
      </w:r>
      <w:proofErr w:type="spellEnd"/>
      <w:r w:rsidRPr="0045522D">
        <w:rPr>
          <w:sz w:val="24"/>
          <w:szCs w:val="24"/>
        </w:rPr>
        <w:t xml:space="preserve"> for </w:t>
      </w:r>
      <w:proofErr w:type="spellStart"/>
      <w:r w:rsidRPr="0045522D">
        <w:rPr>
          <w:sz w:val="24"/>
          <w:szCs w:val="24"/>
        </w:rPr>
        <w:t>Itulazax</w:t>
      </w:r>
      <w:proofErr w:type="spellEnd"/>
      <w:r w:rsidRPr="0045522D">
        <w:rPr>
          <w:sz w:val="24"/>
          <w:szCs w:val="24"/>
        </w:rPr>
        <w:t xml:space="preserve"> er den samme for voksne og unge, men data for unge er begrænsede.</w:t>
      </w:r>
    </w:p>
    <w:p w:rsidR="002634C8" w:rsidRPr="0045522D" w:rsidRDefault="002634C8" w:rsidP="002634C8">
      <w:pPr>
        <w:autoSpaceDE w:val="0"/>
        <w:autoSpaceDN w:val="0"/>
        <w:adjustRightInd w:val="0"/>
        <w:ind w:left="851"/>
        <w:rPr>
          <w:color w:val="000000"/>
          <w:sz w:val="24"/>
          <w:szCs w:val="24"/>
          <w:lang w:eastAsia="en-GB"/>
        </w:rPr>
      </w:pPr>
    </w:p>
    <w:p w:rsidR="000E3A6C" w:rsidRPr="0045522D" w:rsidRDefault="000E3A6C" w:rsidP="000E3A6C">
      <w:pPr>
        <w:autoSpaceDE w:val="0"/>
        <w:autoSpaceDN w:val="0"/>
        <w:adjustRightInd w:val="0"/>
        <w:ind w:left="851"/>
        <w:rPr>
          <w:color w:val="000000"/>
          <w:sz w:val="24"/>
          <w:szCs w:val="24"/>
        </w:rPr>
      </w:pPr>
      <w:r w:rsidRPr="0045522D">
        <w:rPr>
          <w:color w:val="000000"/>
          <w:sz w:val="24"/>
          <w:szCs w:val="24"/>
        </w:rPr>
        <w:t xml:space="preserve">Det Europæiske Lægemiddelagentur har dispenseret fra kravet om at fremlægge resultaterne af studier med </w:t>
      </w:r>
      <w:proofErr w:type="spellStart"/>
      <w:r w:rsidRPr="0045522D">
        <w:rPr>
          <w:color w:val="000000"/>
          <w:sz w:val="24"/>
          <w:szCs w:val="24"/>
        </w:rPr>
        <w:t>Itulazax</w:t>
      </w:r>
      <w:proofErr w:type="spellEnd"/>
      <w:r w:rsidRPr="0045522D">
        <w:rPr>
          <w:color w:val="000000"/>
          <w:sz w:val="24"/>
          <w:szCs w:val="24"/>
        </w:rPr>
        <w:t xml:space="preserve"> til børn under 5 år for birkepolleninduceret allergisk </w:t>
      </w:r>
      <w:proofErr w:type="spellStart"/>
      <w:r w:rsidRPr="00F956CD">
        <w:rPr>
          <w:color w:val="000000"/>
          <w:sz w:val="24"/>
          <w:szCs w:val="24"/>
        </w:rPr>
        <w:lastRenderedPageBreak/>
        <w:t>rhinitis</w:t>
      </w:r>
      <w:proofErr w:type="spellEnd"/>
      <w:r w:rsidRPr="00F956CD">
        <w:rPr>
          <w:color w:val="000000"/>
          <w:sz w:val="24"/>
          <w:szCs w:val="24"/>
        </w:rPr>
        <w:t>/</w:t>
      </w:r>
      <w:proofErr w:type="spellStart"/>
      <w:r w:rsidRPr="00F956CD">
        <w:rPr>
          <w:color w:val="000000"/>
          <w:sz w:val="24"/>
          <w:szCs w:val="24"/>
        </w:rPr>
        <w:t>rhinokonjunktivitis</w:t>
      </w:r>
      <w:proofErr w:type="spellEnd"/>
      <w:r w:rsidRPr="00F956CD">
        <w:rPr>
          <w:color w:val="000000"/>
          <w:sz w:val="24"/>
          <w:szCs w:val="24"/>
        </w:rPr>
        <w:t xml:space="preserve"> (behandling af allergisk </w:t>
      </w:r>
      <w:proofErr w:type="spellStart"/>
      <w:r w:rsidRPr="00F956CD">
        <w:rPr>
          <w:color w:val="000000"/>
          <w:sz w:val="24"/>
          <w:szCs w:val="24"/>
        </w:rPr>
        <w:t>rhinitis</w:t>
      </w:r>
      <w:proofErr w:type="spellEnd"/>
      <w:r w:rsidRPr="00F956CD">
        <w:rPr>
          <w:color w:val="000000"/>
          <w:sz w:val="24"/>
          <w:szCs w:val="24"/>
        </w:rPr>
        <w:t>/</w:t>
      </w:r>
      <w:proofErr w:type="spellStart"/>
      <w:r w:rsidRPr="00F956CD">
        <w:rPr>
          <w:color w:val="000000"/>
          <w:sz w:val="24"/>
          <w:szCs w:val="24"/>
        </w:rPr>
        <w:t>rhinokonjunktivitis</w:t>
      </w:r>
      <w:proofErr w:type="spellEnd"/>
      <w:r w:rsidRPr="00F956CD">
        <w:rPr>
          <w:color w:val="000000"/>
          <w:sz w:val="24"/>
          <w:szCs w:val="24"/>
        </w:rPr>
        <w:t xml:space="preserve">) </w:t>
      </w:r>
      <w:r w:rsidRPr="00F956CD">
        <w:rPr>
          <w:rFonts w:eastAsia="SimSun"/>
          <w:sz w:val="24"/>
          <w:szCs w:val="24"/>
          <w:lang w:eastAsia="zh-CN"/>
        </w:rPr>
        <w:t xml:space="preserve">(se pkt. 4.2 for </w:t>
      </w:r>
      <w:r w:rsidRPr="00F956CD">
        <w:rPr>
          <w:sz w:val="24"/>
          <w:szCs w:val="24"/>
        </w:rPr>
        <w:t>oplysninger</w:t>
      </w:r>
      <w:r w:rsidRPr="00F956CD">
        <w:rPr>
          <w:rFonts w:eastAsia="SimSun"/>
          <w:sz w:val="24"/>
          <w:szCs w:val="24"/>
          <w:lang w:eastAsia="zh-CN"/>
        </w:rPr>
        <w:t xml:space="preserve"> om pædiatrisk anvendelse)</w:t>
      </w:r>
      <w:r w:rsidRPr="00F956CD">
        <w:rPr>
          <w:color w:val="000000"/>
          <w:sz w:val="24"/>
          <w:szCs w:val="24"/>
        </w:rPr>
        <w:t>.</w:t>
      </w:r>
    </w:p>
    <w:p w:rsidR="000E3A6C" w:rsidRPr="0045522D" w:rsidRDefault="000E3A6C" w:rsidP="000E3A6C">
      <w:pPr>
        <w:autoSpaceDE w:val="0"/>
        <w:autoSpaceDN w:val="0"/>
        <w:adjustRightInd w:val="0"/>
        <w:ind w:left="851"/>
        <w:rPr>
          <w:color w:val="000000"/>
          <w:sz w:val="24"/>
          <w:szCs w:val="24"/>
          <w:lang w:eastAsia="en-GB"/>
        </w:rPr>
      </w:pPr>
    </w:p>
    <w:p w:rsidR="000E3A6C" w:rsidRPr="0045522D" w:rsidRDefault="000E3A6C" w:rsidP="000E3A6C">
      <w:pPr>
        <w:autoSpaceDE w:val="0"/>
        <w:autoSpaceDN w:val="0"/>
        <w:adjustRightInd w:val="0"/>
        <w:ind w:left="851"/>
        <w:rPr>
          <w:color w:val="000000"/>
          <w:sz w:val="24"/>
          <w:szCs w:val="24"/>
        </w:rPr>
      </w:pPr>
      <w:r w:rsidRPr="0045522D">
        <w:rPr>
          <w:sz w:val="24"/>
          <w:szCs w:val="24"/>
        </w:rPr>
        <w:t xml:space="preserve">Det Europæiske Lægemiddelagentur har udsat forpligtelsen til at fremlægge resultaterne af studier med </w:t>
      </w:r>
      <w:proofErr w:type="spellStart"/>
      <w:r w:rsidRPr="0045522D">
        <w:rPr>
          <w:sz w:val="24"/>
          <w:szCs w:val="24"/>
        </w:rPr>
        <w:t>Itulazax</w:t>
      </w:r>
      <w:proofErr w:type="spellEnd"/>
      <w:r w:rsidRPr="0045522D">
        <w:rPr>
          <w:sz w:val="24"/>
          <w:szCs w:val="24"/>
        </w:rPr>
        <w:t xml:space="preserve"> til børn på 5 år eller </w:t>
      </w:r>
      <w:r w:rsidRPr="0045522D">
        <w:rPr>
          <w:color w:val="000000"/>
          <w:sz w:val="24"/>
          <w:szCs w:val="24"/>
        </w:rPr>
        <w:t xml:space="preserve">ældre </w:t>
      </w:r>
      <w:r w:rsidRPr="0045522D">
        <w:rPr>
          <w:sz w:val="24"/>
          <w:szCs w:val="24"/>
        </w:rPr>
        <w:t xml:space="preserve">for birkepolleninduceret allergisk </w:t>
      </w:r>
      <w:proofErr w:type="spellStart"/>
      <w:r w:rsidRPr="0045522D">
        <w:rPr>
          <w:sz w:val="24"/>
          <w:szCs w:val="24"/>
        </w:rPr>
        <w:t>rhinitis</w:t>
      </w:r>
      <w:proofErr w:type="spellEnd"/>
      <w:r w:rsidRPr="0045522D">
        <w:rPr>
          <w:sz w:val="24"/>
          <w:szCs w:val="24"/>
        </w:rPr>
        <w:t>/</w:t>
      </w:r>
      <w:proofErr w:type="spellStart"/>
      <w:r w:rsidRPr="0045522D">
        <w:rPr>
          <w:sz w:val="24"/>
          <w:szCs w:val="24"/>
        </w:rPr>
        <w:t>rhinokonjunktivitis</w:t>
      </w:r>
      <w:proofErr w:type="spellEnd"/>
      <w:r w:rsidRPr="0045522D">
        <w:rPr>
          <w:color w:val="000000"/>
          <w:sz w:val="24"/>
          <w:szCs w:val="24"/>
        </w:rPr>
        <w:t xml:space="preserve"> (behandling af allergisk </w:t>
      </w:r>
      <w:proofErr w:type="spellStart"/>
      <w:r w:rsidRPr="0045522D">
        <w:rPr>
          <w:color w:val="000000"/>
          <w:sz w:val="24"/>
          <w:szCs w:val="24"/>
        </w:rPr>
        <w:t>rhinitis</w:t>
      </w:r>
      <w:proofErr w:type="spellEnd"/>
      <w:r w:rsidRPr="0045522D">
        <w:rPr>
          <w:color w:val="000000"/>
          <w:sz w:val="24"/>
          <w:szCs w:val="24"/>
        </w:rPr>
        <w:t>/</w:t>
      </w:r>
      <w:proofErr w:type="spellStart"/>
      <w:r w:rsidRPr="0045522D">
        <w:rPr>
          <w:color w:val="000000"/>
          <w:sz w:val="24"/>
          <w:szCs w:val="24"/>
        </w:rPr>
        <w:t>rhinokonjunktivitis</w:t>
      </w:r>
      <w:proofErr w:type="spellEnd"/>
      <w:r w:rsidRPr="0045522D">
        <w:rPr>
          <w:color w:val="000000"/>
          <w:sz w:val="24"/>
          <w:szCs w:val="24"/>
        </w:rPr>
        <w:t>)</w:t>
      </w:r>
      <w:r w:rsidRPr="0045522D">
        <w:rPr>
          <w:sz w:val="24"/>
          <w:szCs w:val="24"/>
        </w:rPr>
        <w:t xml:space="preserve"> (se pkt. 4.2 for oplysninger om pædiatrisk anvendelse)</w:t>
      </w:r>
      <w:r w:rsidRPr="0045522D">
        <w:rPr>
          <w:color w:val="000000"/>
          <w:sz w:val="24"/>
          <w:szCs w:val="24"/>
        </w:rPr>
        <w:t>.</w:t>
      </w:r>
    </w:p>
    <w:p w:rsidR="000E3A6C" w:rsidRPr="00C84483" w:rsidRDefault="000E3A6C"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2634C8" w:rsidRPr="0045522D" w:rsidRDefault="002634C8" w:rsidP="002634C8">
      <w:pPr>
        <w:pStyle w:val="Default"/>
        <w:ind w:left="851"/>
        <w:rPr>
          <w:sz w:val="24"/>
          <w:szCs w:val="24"/>
        </w:rPr>
      </w:pPr>
      <w:r w:rsidRPr="0045522D">
        <w:rPr>
          <w:sz w:val="24"/>
          <w:szCs w:val="24"/>
        </w:rPr>
        <w:t xml:space="preserve">Der er ikke gennemført nogen kliniske studier af </w:t>
      </w:r>
      <w:proofErr w:type="spellStart"/>
      <w:r w:rsidRPr="0045522D">
        <w:rPr>
          <w:sz w:val="24"/>
          <w:szCs w:val="24"/>
        </w:rPr>
        <w:t>Itulazax</w:t>
      </w:r>
      <w:proofErr w:type="spellEnd"/>
      <w:r w:rsidRPr="0045522D">
        <w:rPr>
          <w:sz w:val="24"/>
          <w:szCs w:val="24"/>
        </w:rPr>
        <w:t xml:space="preserve">’ </w:t>
      </w:r>
      <w:proofErr w:type="spellStart"/>
      <w:r w:rsidRPr="0045522D">
        <w:rPr>
          <w:sz w:val="24"/>
          <w:szCs w:val="24"/>
        </w:rPr>
        <w:t>farmakokinetiske</w:t>
      </w:r>
      <w:proofErr w:type="spellEnd"/>
      <w:r w:rsidRPr="0045522D">
        <w:rPr>
          <w:sz w:val="24"/>
          <w:szCs w:val="24"/>
        </w:rPr>
        <w:t xml:space="preserve"> profil og metabolisme. Effekten af allergen-immunterapi formidles via immunologiske mekanismer, og der er kun begrænsede oplysninger til rådighed om de </w:t>
      </w:r>
      <w:proofErr w:type="spellStart"/>
      <w:r w:rsidRPr="0045522D">
        <w:rPr>
          <w:sz w:val="24"/>
          <w:szCs w:val="24"/>
        </w:rPr>
        <w:t>farmakokinetiske</w:t>
      </w:r>
      <w:proofErr w:type="spellEnd"/>
      <w:r w:rsidRPr="0045522D">
        <w:rPr>
          <w:sz w:val="24"/>
          <w:szCs w:val="24"/>
        </w:rPr>
        <w:t xml:space="preserve"> egenskaber. </w:t>
      </w:r>
    </w:p>
    <w:p w:rsidR="002634C8" w:rsidRPr="0045522D" w:rsidRDefault="002634C8" w:rsidP="002634C8">
      <w:pPr>
        <w:pStyle w:val="Default"/>
        <w:ind w:left="851"/>
        <w:rPr>
          <w:sz w:val="24"/>
          <w:szCs w:val="24"/>
        </w:rPr>
      </w:pPr>
    </w:p>
    <w:p w:rsidR="002634C8" w:rsidRPr="0045522D" w:rsidRDefault="002634C8" w:rsidP="002634C8">
      <w:pPr>
        <w:tabs>
          <w:tab w:val="left" w:pos="0"/>
        </w:tabs>
        <w:ind w:left="851"/>
        <w:rPr>
          <w:sz w:val="24"/>
          <w:szCs w:val="24"/>
        </w:rPr>
      </w:pPr>
      <w:r w:rsidRPr="0045522D">
        <w:rPr>
          <w:sz w:val="24"/>
          <w:szCs w:val="24"/>
        </w:rPr>
        <w:t xml:space="preserve">De aktive molekyler i et allergenekstrakt består primært af proteiner. Ved </w:t>
      </w:r>
      <w:proofErr w:type="spellStart"/>
      <w:r w:rsidRPr="0045522D">
        <w:rPr>
          <w:sz w:val="24"/>
          <w:szCs w:val="24"/>
        </w:rPr>
        <w:t>sublingualt</w:t>
      </w:r>
      <w:proofErr w:type="spellEnd"/>
      <w:r w:rsidRPr="0045522D">
        <w:rPr>
          <w:sz w:val="24"/>
          <w:szCs w:val="24"/>
        </w:rPr>
        <w:t xml:space="preserve"> administrerede allergen-immunterapiprodukter har studier vist, at der ikke forekommer nogen passiv absorption af allergenet via mundslimhinden. Evidens tyder på, at allergenet optages aktivt gennem mundslimhinden af </w:t>
      </w:r>
      <w:proofErr w:type="spellStart"/>
      <w:r w:rsidRPr="0045522D">
        <w:rPr>
          <w:sz w:val="24"/>
          <w:szCs w:val="24"/>
        </w:rPr>
        <w:t>dendritiske</w:t>
      </w:r>
      <w:proofErr w:type="spellEnd"/>
      <w:r w:rsidRPr="0045522D">
        <w:rPr>
          <w:sz w:val="24"/>
          <w:szCs w:val="24"/>
        </w:rPr>
        <w:t xml:space="preserve"> celler, specielt </w:t>
      </w:r>
      <w:proofErr w:type="spellStart"/>
      <w:r w:rsidRPr="0045522D">
        <w:rPr>
          <w:sz w:val="24"/>
          <w:szCs w:val="24"/>
        </w:rPr>
        <w:t>Langerhansceller</w:t>
      </w:r>
      <w:proofErr w:type="spellEnd"/>
      <w:r w:rsidRPr="0045522D">
        <w:rPr>
          <w:sz w:val="24"/>
          <w:szCs w:val="24"/>
        </w:rPr>
        <w:t xml:space="preserve">. Allergener, som ikke absorberes på denne måde, forventes at blive hydrolyseret til aminosyrer og små polypeptider i mavetarmkanalens lumen. Der er ingen evidens for, at de allergener, der findes i </w:t>
      </w:r>
      <w:proofErr w:type="spellStart"/>
      <w:r w:rsidRPr="0045522D">
        <w:rPr>
          <w:sz w:val="24"/>
          <w:szCs w:val="24"/>
        </w:rPr>
        <w:t>Itulazax</w:t>
      </w:r>
      <w:proofErr w:type="spellEnd"/>
      <w:r w:rsidRPr="0045522D">
        <w:rPr>
          <w:sz w:val="24"/>
          <w:szCs w:val="24"/>
        </w:rPr>
        <w:t xml:space="preserve">, absorberes i karsystemet i noget signifikant omfang efter </w:t>
      </w:r>
      <w:proofErr w:type="spellStart"/>
      <w:r w:rsidRPr="0045522D">
        <w:rPr>
          <w:sz w:val="24"/>
          <w:szCs w:val="24"/>
        </w:rPr>
        <w:t>sublingual</w:t>
      </w:r>
      <w:proofErr w:type="spellEnd"/>
      <w:r w:rsidRPr="0045522D">
        <w:rPr>
          <w:sz w:val="24"/>
          <w:szCs w:val="24"/>
        </w:rPr>
        <w:t xml:space="preserve"> administration.</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5.3</w:t>
      </w:r>
      <w:r w:rsidRPr="00C84483">
        <w:rPr>
          <w:b/>
          <w:sz w:val="24"/>
          <w:szCs w:val="24"/>
        </w:rPr>
        <w:tab/>
      </w:r>
      <w:r w:rsidR="00305345">
        <w:rPr>
          <w:b/>
          <w:sz w:val="24"/>
          <w:szCs w:val="24"/>
        </w:rPr>
        <w:t>Non-</w:t>
      </w:r>
      <w:r w:rsidRPr="00C84483">
        <w:rPr>
          <w:b/>
          <w:sz w:val="24"/>
          <w:szCs w:val="24"/>
        </w:rPr>
        <w:t>kliniske sikkerhedsdata</w:t>
      </w:r>
    </w:p>
    <w:p w:rsidR="002634C8" w:rsidRPr="0045522D" w:rsidRDefault="002634C8" w:rsidP="002634C8">
      <w:pPr>
        <w:ind w:left="851"/>
        <w:rPr>
          <w:sz w:val="24"/>
          <w:szCs w:val="24"/>
        </w:rPr>
      </w:pPr>
      <w:r w:rsidRPr="0045522D">
        <w:rPr>
          <w:sz w:val="24"/>
          <w:szCs w:val="24"/>
        </w:rPr>
        <w:t>Konventionelle studier af generel toksikologi, genetoksicitet og toksicitet i relation til reproduktion hos mus viser ingen speciel risiko for mennesker.</w:t>
      </w:r>
    </w:p>
    <w:p w:rsidR="002634C8" w:rsidRPr="0045522D" w:rsidRDefault="002634C8" w:rsidP="002634C8">
      <w:pPr>
        <w:tabs>
          <w:tab w:val="left" w:pos="851"/>
        </w:tabs>
        <w:ind w:left="851"/>
        <w:rPr>
          <w:sz w:val="24"/>
          <w:szCs w:val="24"/>
        </w:rPr>
      </w:pP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2634C8" w:rsidRPr="00BA09F1"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6.1</w:t>
      </w:r>
      <w:r w:rsidRPr="00C84483">
        <w:rPr>
          <w:b/>
          <w:sz w:val="24"/>
          <w:szCs w:val="24"/>
        </w:rPr>
        <w:tab/>
        <w:t>Hjælpestoffer</w:t>
      </w:r>
    </w:p>
    <w:p w:rsidR="002634C8" w:rsidRPr="0045522D" w:rsidRDefault="002634C8" w:rsidP="002634C8">
      <w:pPr>
        <w:ind w:left="851"/>
        <w:rPr>
          <w:sz w:val="24"/>
          <w:szCs w:val="24"/>
        </w:rPr>
      </w:pPr>
      <w:r w:rsidRPr="0045522D">
        <w:rPr>
          <w:sz w:val="24"/>
          <w:szCs w:val="24"/>
        </w:rPr>
        <w:t>Gelatine (</w:t>
      </w:r>
      <w:r>
        <w:rPr>
          <w:sz w:val="24"/>
          <w:szCs w:val="24"/>
        </w:rPr>
        <w:t>fra</w:t>
      </w:r>
      <w:r w:rsidRPr="0045522D">
        <w:rPr>
          <w:sz w:val="24"/>
          <w:szCs w:val="24"/>
        </w:rPr>
        <w:t xml:space="preserve"> fisk)</w:t>
      </w:r>
    </w:p>
    <w:p w:rsidR="002634C8" w:rsidRPr="0045522D" w:rsidRDefault="002634C8" w:rsidP="002634C8">
      <w:pPr>
        <w:ind w:left="851"/>
        <w:rPr>
          <w:sz w:val="24"/>
          <w:szCs w:val="24"/>
        </w:rPr>
      </w:pPr>
      <w:proofErr w:type="spellStart"/>
      <w:r w:rsidRPr="0045522D">
        <w:rPr>
          <w:sz w:val="24"/>
          <w:szCs w:val="24"/>
        </w:rPr>
        <w:t>Mannitol</w:t>
      </w:r>
      <w:proofErr w:type="spellEnd"/>
    </w:p>
    <w:p w:rsidR="002634C8" w:rsidRPr="0045522D" w:rsidRDefault="002634C8" w:rsidP="002634C8">
      <w:pPr>
        <w:ind w:left="851"/>
        <w:rPr>
          <w:sz w:val="24"/>
          <w:szCs w:val="24"/>
        </w:rPr>
      </w:pPr>
      <w:r w:rsidRPr="0045522D">
        <w:rPr>
          <w:sz w:val="24"/>
          <w:szCs w:val="24"/>
        </w:rPr>
        <w:t>Natriumhydroxid (til justering af pH)</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6.2</w:t>
      </w:r>
      <w:r w:rsidRPr="00C84483">
        <w:rPr>
          <w:b/>
          <w:sz w:val="24"/>
          <w:szCs w:val="24"/>
        </w:rPr>
        <w:tab/>
        <w:t>Uforligeligheder</w:t>
      </w:r>
    </w:p>
    <w:p w:rsidR="002634C8" w:rsidRPr="0045522D" w:rsidRDefault="002634C8" w:rsidP="002634C8">
      <w:pPr>
        <w:ind w:left="851"/>
        <w:rPr>
          <w:sz w:val="24"/>
          <w:szCs w:val="24"/>
        </w:rPr>
      </w:pPr>
      <w:r w:rsidRPr="0045522D">
        <w:rPr>
          <w:sz w:val="24"/>
          <w:szCs w:val="24"/>
        </w:rPr>
        <w:t>Ikke relevant.</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6.3</w:t>
      </w:r>
      <w:r w:rsidRPr="00C84483">
        <w:rPr>
          <w:b/>
          <w:sz w:val="24"/>
          <w:szCs w:val="24"/>
        </w:rPr>
        <w:tab/>
        <w:t>Opbevaringstid</w:t>
      </w:r>
    </w:p>
    <w:p w:rsidR="002634C8" w:rsidRPr="0045522D" w:rsidRDefault="00801281" w:rsidP="002634C8">
      <w:pPr>
        <w:ind w:left="851"/>
        <w:rPr>
          <w:sz w:val="24"/>
          <w:szCs w:val="24"/>
        </w:rPr>
      </w:pPr>
      <w:r>
        <w:rPr>
          <w:sz w:val="24"/>
          <w:szCs w:val="24"/>
        </w:rPr>
        <w:t>3</w:t>
      </w:r>
      <w:r w:rsidR="002634C8" w:rsidRPr="0045522D">
        <w:rPr>
          <w:sz w:val="24"/>
          <w:szCs w:val="24"/>
        </w:rPr>
        <w:t xml:space="preserve"> år</w:t>
      </w:r>
      <w:r w:rsidR="002634C8">
        <w:rPr>
          <w:sz w:val="24"/>
          <w:szCs w:val="24"/>
        </w:rPr>
        <w:t>.</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117F5E" w:rsidRDefault="00117F5E" w:rsidP="00117F5E">
      <w:pPr>
        <w:ind w:left="851"/>
        <w:rPr>
          <w:sz w:val="24"/>
          <w:szCs w:val="24"/>
        </w:rPr>
      </w:pPr>
      <w:r>
        <w:rPr>
          <w:sz w:val="24"/>
          <w:szCs w:val="24"/>
        </w:rPr>
        <w:t>O</w:t>
      </w:r>
      <w:r w:rsidRPr="0045522D">
        <w:rPr>
          <w:sz w:val="24"/>
          <w:szCs w:val="24"/>
        </w:rPr>
        <w:t xml:space="preserve">pbevares i den originale blisterpakning for at beskytte mod fugt. </w:t>
      </w:r>
    </w:p>
    <w:p w:rsidR="00117F5E" w:rsidRPr="0045522D" w:rsidRDefault="00117F5E" w:rsidP="00117F5E">
      <w:pPr>
        <w:ind w:left="851"/>
        <w:rPr>
          <w:noProof/>
          <w:sz w:val="24"/>
          <w:szCs w:val="24"/>
        </w:rPr>
      </w:pPr>
      <w:r>
        <w:rPr>
          <w:sz w:val="24"/>
          <w:szCs w:val="24"/>
        </w:rPr>
        <w:t xml:space="preserve">Der er ingen særlige krav vedrørende </w:t>
      </w:r>
      <w:r w:rsidRPr="0045522D">
        <w:rPr>
          <w:sz w:val="24"/>
          <w:szCs w:val="24"/>
        </w:rPr>
        <w:t>opbevaringstemperatur</w:t>
      </w:r>
      <w:r>
        <w:rPr>
          <w:sz w:val="24"/>
          <w:szCs w:val="24"/>
        </w:rPr>
        <w:t>er for dette lægemiddel</w:t>
      </w:r>
      <w:r w:rsidRPr="0045522D">
        <w:rPr>
          <w:sz w:val="24"/>
          <w:szCs w:val="24"/>
        </w:rPr>
        <w:t>.</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2634C8" w:rsidRPr="0045522D" w:rsidRDefault="009246A8" w:rsidP="002634C8">
      <w:pPr>
        <w:ind w:left="851"/>
        <w:rPr>
          <w:sz w:val="24"/>
          <w:szCs w:val="24"/>
        </w:rPr>
      </w:pPr>
      <w:r>
        <w:rPr>
          <w:color w:val="000000"/>
          <w:sz w:val="24"/>
          <w:szCs w:val="24"/>
        </w:rPr>
        <w:t>Blister.</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305345">
        <w:rPr>
          <w:b/>
          <w:sz w:val="24"/>
          <w:szCs w:val="24"/>
        </w:rPr>
        <w:t>bortskaffelse</w:t>
      </w:r>
      <w:r w:rsidRPr="00C84483">
        <w:rPr>
          <w:b/>
          <w:sz w:val="24"/>
          <w:szCs w:val="24"/>
        </w:rPr>
        <w:t xml:space="preserve"> og anden håndtering</w:t>
      </w:r>
    </w:p>
    <w:p w:rsidR="002634C8" w:rsidRPr="0045522D" w:rsidRDefault="002634C8" w:rsidP="002634C8">
      <w:pPr>
        <w:ind w:left="851"/>
        <w:rPr>
          <w:noProof/>
          <w:sz w:val="24"/>
          <w:szCs w:val="24"/>
        </w:rPr>
      </w:pPr>
      <w:r w:rsidRPr="0045522D">
        <w:rPr>
          <w:color w:val="000000"/>
          <w:sz w:val="24"/>
          <w:szCs w:val="24"/>
        </w:rPr>
        <w:t>Ikke anvendt lægemiddel samt affald heraf skal bortskaffes i henhold til lokale retningslinjer.</w:t>
      </w:r>
    </w:p>
    <w:p w:rsidR="002634C8" w:rsidRPr="00C84483" w:rsidRDefault="002634C8" w:rsidP="002634C8">
      <w:pPr>
        <w:tabs>
          <w:tab w:val="left" w:pos="851"/>
        </w:tabs>
        <w:ind w:left="851"/>
        <w:jc w:val="both"/>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lastRenderedPageBreak/>
        <w:t>7.</w:t>
      </w:r>
      <w:r w:rsidRPr="00C84483">
        <w:rPr>
          <w:b/>
          <w:sz w:val="24"/>
          <w:szCs w:val="24"/>
        </w:rPr>
        <w:tab/>
        <w:t>INDEHAVER AF MARKEDSFØRINGSTILLADELSEN</w:t>
      </w:r>
    </w:p>
    <w:p w:rsidR="009246A8" w:rsidRPr="008A1844" w:rsidRDefault="009246A8">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rPr>
      </w:pPr>
      <w:r w:rsidRPr="008A1844">
        <w:rPr>
          <w:spacing w:val="-3"/>
          <w:sz w:val="24"/>
          <w:szCs w:val="24"/>
        </w:rPr>
        <w:tab/>
      </w:r>
      <w:proofErr w:type="spellStart"/>
      <w:r w:rsidRPr="008A1844">
        <w:rPr>
          <w:spacing w:val="-3"/>
          <w:sz w:val="24"/>
          <w:szCs w:val="24"/>
        </w:rPr>
        <w:t>Orifarm</w:t>
      </w:r>
      <w:proofErr w:type="spellEnd"/>
      <w:r w:rsidRPr="008A1844">
        <w:rPr>
          <w:spacing w:val="-3"/>
          <w:sz w:val="24"/>
          <w:szCs w:val="24"/>
        </w:rPr>
        <w:t xml:space="preserve"> A/S</w:t>
      </w:r>
    </w:p>
    <w:p w:rsidR="009246A8" w:rsidRPr="008A1844" w:rsidRDefault="009246A8">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rPr>
      </w:pPr>
      <w:r w:rsidRPr="008A1844">
        <w:rPr>
          <w:spacing w:val="-3"/>
          <w:sz w:val="24"/>
          <w:szCs w:val="24"/>
        </w:rPr>
        <w:tab/>
        <w:t>Energivej 15</w:t>
      </w:r>
    </w:p>
    <w:p w:rsidR="009246A8" w:rsidRPr="008A1844" w:rsidRDefault="009246A8">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rPr>
      </w:pPr>
      <w:r w:rsidRPr="008A1844">
        <w:rPr>
          <w:spacing w:val="-3"/>
          <w:sz w:val="24"/>
          <w:szCs w:val="24"/>
        </w:rPr>
        <w:tab/>
        <w:t>5260 Odense S</w:t>
      </w:r>
    </w:p>
    <w:p w:rsidR="002634C8" w:rsidRPr="008A1844"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305345">
        <w:rPr>
          <w:b/>
          <w:sz w:val="24"/>
          <w:szCs w:val="24"/>
        </w:rPr>
        <w:t>-</w:t>
      </w:r>
      <w:r w:rsidRPr="00C84483">
        <w:rPr>
          <w:b/>
          <w:sz w:val="24"/>
          <w:szCs w:val="24"/>
        </w:rPr>
        <w:t>NUMRE)</w:t>
      </w:r>
    </w:p>
    <w:p w:rsidR="002634C8" w:rsidRPr="00C84483" w:rsidRDefault="009246A8" w:rsidP="009246A8">
      <w:pPr>
        <w:tabs>
          <w:tab w:val="left" w:pos="851"/>
        </w:tabs>
        <w:rPr>
          <w:sz w:val="24"/>
          <w:szCs w:val="24"/>
        </w:rPr>
      </w:pPr>
      <w:r>
        <w:rPr>
          <w:sz w:val="24"/>
          <w:szCs w:val="24"/>
        </w:rPr>
        <w:tab/>
      </w:r>
      <w:r w:rsidRPr="009246A8">
        <w:rPr>
          <w:sz w:val="24"/>
          <w:szCs w:val="24"/>
        </w:rPr>
        <w:t>65264</w:t>
      </w:r>
    </w:p>
    <w:p w:rsidR="002634C8" w:rsidRPr="00C84483" w:rsidRDefault="002634C8" w:rsidP="002634C8">
      <w:pPr>
        <w:tabs>
          <w:tab w:val="left" w:pos="851"/>
        </w:tabs>
        <w:ind w:left="851"/>
        <w:jc w:val="both"/>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2634C8" w:rsidRPr="00C84483" w:rsidRDefault="009246A8" w:rsidP="002634C8">
      <w:pPr>
        <w:tabs>
          <w:tab w:val="left" w:pos="851"/>
        </w:tabs>
        <w:ind w:left="851"/>
        <w:rPr>
          <w:sz w:val="24"/>
          <w:szCs w:val="24"/>
        </w:rPr>
      </w:pPr>
      <w:r>
        <w:rPr>
          <w:sz w:val="24"/>
          <w:szCs w:val="24"/>
        </w:rPr>
        <w:t>5. august 2021</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2634C8" w:rsidRDefault="00305345" w:rsidP="009246A8">
      <w:pPr>
        <w:tabs>
          <w:tab w:val="left" w:pos="851"/>
        </w:tabs>
        <w:ind w:left="851"/>
      </w:pPr>
      <w:r w:rsidRPr="00305345">
        <w:rPr>
          <w:sz w:val="24"/>
          <w:szCs w:val="24"/>
        </w:rPr>
        <w:t>18. juli 2023</w:t>
      </w:r>
    </w:p>
    <w:sectPr w:rsidR="009260DE" w:rsidRPr="002634C8"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4DB" w:rsidRDefault="003874DB">
      <w:r>
        <w:separator/>
      </w:r>
    </w:p>
  </w:endnote>
  <w:endnote w:type="continuationSeparator" w:id="0">
    <w:p w:rsidR="003874DB" w:rsidRDefault="0038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4DB" w:rsidRDefault="003874DB">
    <w:pPr>
      <w:pStyle w:val="Sidefod"/>
      <w:pBdr>
        <w:bottom w:val="single" w:sz="6" w:space="1" w:color="auto"/>
      </w:pBdr>
    </w:pPr>
  </w:p>
  <w:p w:rsidR="003874DB" w:rsidRDefault="003874DB" w:rsidP="00C42586">
    <w:pPr>
      <w:pStyle w:val="Sidefod"/>
      <w:tabs>
        <w:tab w:val="clear" w:pos="4819"/>
        <w:tab w:val="left" w:pos="8505"/>
      </w:tabs>
      <w:rPr>
        <w:i/>
        <w:sz w:val="18"/>
        <w:szCs w:val="18"/>
      </w:rPr>
    </w:pPr>
  </w:p>
  <w:p w:rsidR="003874DB" w:rsidRPr="00B373D7" w:rsidRDefault="003874D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3C5082">
      <w:rPr>
        <w:i/>
        <w:noProof/>
        <w:sz w:val="18"/>
        <w:szCs w:val="18"/>
      </w:rPr>
      <w:t>Itulazax (Orifarm), frysetørrede sublinguale tabletter 12 SQ-Bet.docx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4DB" w:rsidRDefault="003874DB">
      <w:r>
        <w:separator/>
      </w:r>
    </w:p>
  </w:footnote>
  <w:footnote w:type="continuationSeparator" w:id="0">
    <w:p w:rsidR="003874DB" w:rsidRDefault="003874DB">
      <w:r>
        <w:continuationSeparator/>
      </w:r>
    </w:p>
  </w:footnote>
  <w:footnote w:id="1">
    <w:p w:rsidR="003874DB" w:rsidRDefault="003874DB" w:rsidP="002634C8">
      <w:pPr>
        <w:pStyle w:val="Fodnotetekst"/>
      </w:pPr>
      <w:r>
        <w:rPr>
          <w:rStyle w:val="Fodnotehenvisning"/>
        </w:rPr>
        <w:footnoteRef/>
      </w:r>
      <w:r>
        <w:t xml:space="preserve"> Gruppe, der er homolog til birk: </w:t>
      </w:r>
      <w:proofErr w:type="spellStart"/>
      <w:r>
        <w:rPr>
          <w:i/>
        </w:rPr>
        <w:t>Betula</w:t>
      </w:r>
      <w:proofErr w:type="spellEnd"/>
      <w:r>
        <w:rPr>
          <w:i/>
        </w:rPr>
        <w:t xml:space="preserve"> </w:t>
      </w:r>
      <w:proofErr w:type="spellStart"/>
      <w:r>
        <w:rPr>
          <w:i/>
        </w:rPr>
        <w:t>verrucosa</w:t>
      </w:r>
      <w:proofErr w:type="spellEnd"/>
      <w:r>
        <w:t xml:space="preserve"> (birk), </w:t>
      </w:r>
      <w:proofErr w:type="spellStart"/>
      <w:r>
        <w:rPr>
          <w:i/>
        </w:rPr>
        <w:t>Alnus</w:t>
      </w:r>
      <w:proofErr w:type="spellEnd"/>
      <w:r>
        <w:rPr>
          <w:i/>
        </w:rPr>
        <w:t xml:space="preserve"> </w:t>
      </w:r>
      <w:proofErr w:type="spellStart"/>
      <w:r>
        <w:rPr>
          <w:i/>
        </w:rPr>
        <w:t>glutinosa</w:t>
      </w:r>
      <w:proofErr w:type="spellEnd"/>
      <w:r>
        <w:t xml:space="preserve"> (el), </w:t>
      </w:r>
      <w:proofErr w:type="spellStart"/>
      <w:r>
        <w:rPr>
          <w:i/>
        </w:rPr>
        <w:t>Carpinus</w:t>
      </w:r>
      <w:proofErr w:type="spellEnd"/>
      <w:r>
        <w:rPr>
          <w:i/>
        </w:rPr>
        <w:t xml:space="preserve"> </w:t>
      </w:r>
      <w:proofErr w:type="spellStart"/>
      <w:r>
        <w:rPr>
          <w:i/>
        </w:rPr>
        <w:t>betulus</w:t>
      </w:r>
      <w:proofErr w:type="spellEnd"/>
      <w:r>
        <w:t xml:space="preserve"> (avnbøg), </w:t>
      </w:r>
      <w:r>
        <w:rPr>
          <w:i/>
        </w:rPr>
        <w:t xml:space="preserve">Corylus </w:t>
      </w:r>
      <w:proofErr w:type="spellStart"/>
      <w:r>
        <w:rPr>
          <w:i/>
        </w:rPr>
        <w:t>avellana</w:t>
      </w:r>
      <w:proofErr w:type="spellEnd"/>
      <w:r>
        <w:t xml:space="preserve"> (hassel), </w:t>
      </w:r>
      <w:proofErr w:type="spellStart"/>
      <w:r>
        <w:rPr>
          <w:i/>
        </w:rPr>
        <w:t>Quercus</w:t>
      </w:r>
      <w:proofErr w:type="spellEnd"/>
      <w:r>
        <w:rPr>
          <w:i/>
        </w:rPr>
        <w:t xml:space="preserve"> alba</w:t>
      </w:r>
      <w:r>
        <w:t xml:space="preserve"> (eg) og </w:t>
      </w:r>
      <w:proofErr w:type="spellStart"/>
      <w:r>
        <w:rPr>
          <w:i/>
        </w:rPr>
        <w:t>Fagus</w:t>
      </w:r>
      <w:proofErr w:type="spellEnd"/>
      <w:r>
        <w:rPr>
          <w:i/>
        </w:rPr>
        <w:t xml:space="preserve"> </w:t>
      </w:r>
      <w:proofErr w:type="spellStart"/>
      <w:r>
        <w:rPr>
          <w:i/>
        </w:rPr>
        <w:t>sylvatica</w:t>
      </w:r>
      <w:proofErr w:type="spellEnd"/>
      <w:r>
        <w:t xml:space="preserve"> (bøg).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5D53687"/>
    <w:multiLevelType w:val="hybridMultilevel"/>
    <w:tmpl w:val="29E6C4FA"/>
    <w:lvl w:ilvl="0" w:tplc="00CAB04E">
      <w:start w:val="1"/>
      <w:numFmt w:val="decimal"/>
      <w:lvlText w:val="%1."/>
      <w:lvlJc w:val="left"/>
      <w:pPr>
        <w:ind w:left="9540" w:hanging="360"/>
      </w:pPr>
      <w:rPr>
        <w:rFonts w:hint="default"/>
        <w:b/>
      </w:rPr>
    </w:lvl>
    <w:lvl w:ilvl="1" w:tplc="04060019" w:tentative="1">
      <w:start w:val="1"/>
      <w:numFmt w:val="lowerLetter"/>
      <w:lvlText w:val="%2."/>
      <w:lvlJc w:val="left"/>
      <w:pPr>
        <w:ind w:left="10260" w:hanging="360"/>
      </w:pPr>
    </w:lvl>
    <w:lvl w:ilvl="2" w:tplc="0406001B" w:tentative="1">
      <w:start w:val="1"/>
      <w:numFmt w:val="lowerRoman"/>
      <w:lvlText w:val="%3."/>
      <w:lvlJc w:val="right"/>
      <w:pPr>
        <w:ind w:left="10980" w:hanging="180"/>
      </w:pPr>
    </w:lvl>
    <w:lvl w:ilvl="3" w:tplc="0406000F" w:tentative="1">
      <w:start w:val="1"/>
      <w:numFmt w:val="decimal"/>
      <w:lvlText w:val="%4."/>
      <w:lvlJc w:val="left"/>
      <w:pPr>
        <w:ind w:left="11700" w:hanging="360"/>
      </w:pPr>
    </w:lvl>
    <w:lvl w:ilvl="4" w:tplc="04060019" w:tentative="1">
      <w:start w:val="1"/>
      <w:numFmt w:val="lowerLetter"/>
      <w:lvlText w:val="%5."/>
      <w:lvlJc w:val="left"/>
      <w:pPr>
        <w:ind w:left="12420" w:hanging="360"/>
      </w:pPr>
    </w:lvl>
    <w:lvl w:ilvl="5" w:tplc="0406001B" w:tentative="1">
      <w:start w:val="1"/>
      <w:numFmt w:val="lowerRoman"/>
      <w:lvlText w:val="%6."/>
      <w:lvlJc w:val="right"/>
      <w:pPr>
        <w:ind w:left="13140" w:hanging="180"/>
      </w:pPr>
    </w:lvl>
    <w:lvl w:ilvl="6" w:tplc="0406000F" w:tentative="1">
      <w:start w:val="1"/>
      <w:numFmt w:val="decimal"/>
      <w:lvlText w:val="%7."/>
      <w:lvlJc w:val="left"/>
      <w:pPr>
        <w:ind w:left="13860" w:hanging="360"/>
      </w:pPr>
    </w:lvl>
    <w:lvl w:ilvl="7" w:tplc="04060019" w:tentative="1">
      <w:start w:val="1"/>
      <w:numFmt w:val="lowerLetter"/>
      <w:lvlText w:val="%8."/>
      <w:lvlJc w:val="left"/>
      <w:pPr>
        <w:ind w:left="14580" w:hanging="360"/>
      </w:pPr>
    </w:lvl>
    <w:lvl w:ilvl="8" w:tplc="0406001B" w:tentative="1">
      <w:start w:val="1"/>
      <w:numFmt w:val="lowerRoman"/>
      <w:lvlText w:val="%9."/>
      <w:lvlJc w:val="right"/>
      <w:pPr>
        <w:ind w:left="1530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4C8"/>
    <w:rsid w:val="000259B9"/>
    <w:rsid w:val="00041491"/>
    <w:rsid w:val="00050D16"/>
    <w:rsid w:val="00055D4C"/>
    <w:rsid w:val="00074F2A"/>
    <w:rsid w:val="000A1CA8"/>
    <w:rsid w:val="000A466B"/>
    <w:rsid w:val="000B058C"/>
    <w:rsid w:val="000E3A6C"/>
    <w:rsid w:val="000E4EE6"/>
    <w:rsid w:val="00117F5E"/>
    <w:rsid w:val="001454E2"/>
    <w:rsid w:val="001C1E11"/>
    <w:rsid w:val="001E6723"/>
    <w:rsid w:val="00200922"/>
    <w:rsid w:val="00200EC8"/>
    <w:rsid w:val="00206CE8"/>
    <w:rsid w:val="0021526C"/>
    <w:rsid w:val="002634C8"/>
    <w:rsid w:val="00283A2B"/>
    <w:rsid w:val="002B30AD"/>
    <w:rsid w:val="002C2C01"/>
    <w:rsid w:val="002F5E5A"/>
    <w:rsid w:val="00305345"/>
    <w:rsid w:val="003874DB"/>
    <w:rsid w:val="003A29AE"/>
    <w:rsid w:val="003A32D7"/>
    <w:rsid w:val="003B4074"/>
    <w:rsid w:val="003C5082"/>
    <w:rsid w:val="003C769A"/>
    <w:rsid w:val="003F1838"/>
    <w:rsid w:val="0045746C"/>
    <w:rsid w:val="0049104B"/>
    <w:rsid w:val="004E3B12"/>
    <w:rsid w:val="004F345F"/>
    <w:rsid w:val="00532310"/>
    <w:rsid w:val="00560ECC"/>
    <w:rsid w:val="00565F0F"/>
    <w:rsid w:val="00594A86"/>
    <w:rsid w:val="00596D86"/>
    <w:rsid w:val="005C0F72"/>
    <w:rsid w:val="00610EF4"/>
    <w:rsid w:val="00637F5A"/>
    <w:rsid w:val="006560B1"/>
    <w:rsid w:val="006756DD"/>
    <w:rsid w:val="00737275"/>
    <w:rsid w:val="00740EEC"/>
    <w:rsid w:val="0078011A"/>
    <w:rsid w:val="00782AF4"/>
    <w:rsid w:val="00790EE7"/>
    <w:rsid w:val="007B6649"/>
    <w:rsid w:val="00801281"/>
    <w:rsid w:val="0081546F"/>
    <w:rsid w:val="0082576E"/>
    <w:rsid w:val="008A0937"/>
    <w:rsid w:val="008A1844"/>
    <w:rsid w:val="008A6303"/>
    <w:rsid w:val="008B40FE"/>
    <w:rsid w:val="00907F75"/>
    <w:rsid w:val="009246A8"/>
    <w:rsid w:val="009260DE"/>
    <w:rsid w:val="0093258A"/>
    <w:rsid w:val="00932D16"/>
    <w:rsid w:val="009C7BA3"/>
    <w:rsid w:val="009D1F5A"/>
    <w:rsid w:val="00A15654"/>
    <w:rsid w:val="00AB0E51"/>
    <w:rsid w:val="00AD4E81"/>
    <w:rsid w:val="00B003BF"/>
    <w:rsid w:val="00B36D18"/>
    <w:rsid w:val="00B373D7"/>
    <w:rsid w:val="00B92C1A"/>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252AD"/>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CD7779-9A13-4E1D-9775-25214E39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2634C8"/>
    <w:pPr>
      <w:spacing w:before="120" w:after="120"/>
      <w:jc w:val="both"/>
    </w:pPr>
    <w:rPr>
      <w:sz w:val="22"/>
    </w:rPr>
  </w:style>
  <w:style w:type="paragraph" w:styleId="Fodnotetekst">
    <w:name w:val="footnote text"/>
    <w:basedOn w:val="Normal"/>
    <w:link w:val="FodnotetekstTegn"/>
    <w:semiHidden/>
    <w:unhideWhenUsed/>
    <w:rsid w:val="002634C8"/>
    <w:pPr>
      <w:tabs>
        <w:tab w:val="left" w:pos="567"/>
      </w:tabs>
      <w:spacing w:line="260" w:lineRule="exact"/>
    </w:pPr>
    <w:rPr>
      <w:sz w:val="20"/>
    </w:rPr>
  </w:style>
  <w:style w:type="character" w:customStyle="1" w:styleId="FodnotetekstTegn">
    <w:name w:val="Fodnotetekst Tegn"/>
    <w:basedOn w:val="Standardskrifttypeiafsnit"/>
    <w:link w:val="Fodnotetekst"/>
    <w:semiHidden/>
    <w:rsid w:val="002634C8"/>
    <w:rPr>
      <w:lang w:eastAsia="en-US"/>
    </w:rPr>
  </w:style>
  <w:style w:type="character" w:styleId="Fodnotehenvisning">
    <w:name w:val="footnote reference"/>
    <w:semiHidden/>
    <w:unhideWhenUsed/>
    <w:rsid w:val="002634C8"/>
    <w:rPr>
      <w:vertAlign w:val="superscript"/>
    </w:rPr>
  </w:style>
  <w:style w:type="character" w:styleId="Hyperlink">
    <w:name w:val="Hyperlink"/>
    <w:basedOn w:val="Standardskrifttypeiafsnit"/>
    <w:uiPriority w:val="99"/>
    <w:semiHidden/>
    <w:unhideWhenUsed/>
    <w:rsid w:val="002634C8"/>
    <w:rPr>
      <w:color w:val="0000FF"/>
      <w:u w:val="single"/>
    </w:rPr>
  </w:style>
  <w:style w:type="paragraph" w:customStyle="1" w:styleId="Default">
    <w:name w:val="Default"/>
    <w:rsid w:val="002634C8"/>
    <w:pPr>
      <w:autoSpaceDE w:val="0"/>
      <w:autoSpaceDN w:val="0"/>
      <w:adjustRightInd w:val="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37268255">
      <w:bodyDiv w:val="1"/>
      <w:marLeft w:val="0"/>
      <w:marRight w:val="0"/>
      <w:marTop w:val="0"/>
      <w:marBottom w:val="0"/>
      <w:divBdr>
        <w:top w:val="none" w:sz="0" w:space="0" w:color="auto"/>
        <w:left w:val="none" w:sz="0" w:space="0" w:color="auto"/>
        <w:bottom w:val="none" w:sz="0" w:space="0" w:color="auto"/>
        <w:right w:val="none" w:sz="0" w:space="0" w:color="auto"/>
      </w:divBdr>
      <w:divsChild>
        <w:div w:id="976564362">
          <w:marLeft w:val="0"/>
          <w:marRight w:val="0"/>
          <w:marTop w:val="0"/>
          <w:marBottom w:val="0"/>
          <w:divBdr>
            <w:top w:val="none" w:sz="0" w:space="0" w:color="auto"/>
            <w:left w:val="none" w:sz="0" w:space="0" w:color="auto"/>
            <w:bottom w:val="none" w:sz="0" w:space="0" w:color="auto"/>
            <w:right w:val="none" w:sz="0" w:space="0" w:color="auto"/>
          </w:divBdr>
          <w:divsChild>
            <w:div w:id="816066661">
              <w:marLeft w:val="75"/>
              <w:marRight w:val="0"/>
              <w:marTop w:val="0"/>
              <w:marBottom w:val="0"/>
              <w:divBdr>
                <w:top w:val="none" w:sz="0" w:space="0" w:color="auto"/>
                <w:left w:val="none" w:sz="0" w:space="0" w:color="auto"/>
                <w:bottom w:val="none" w:sz="0" w:space="0" w:color="auto"/>
                <w:right w:val="none" w:sz="0" w:space="0" w:color="auto"/>
              </w:divBdr>
              <w:divsChild>
                <w:div w:id="155026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11</TotalTime>
  <Pages>13</Pages>
  <Words>3954</Words>
  <Characters>25395</Characters>
  <Application>Microsoft Office Word</Application>
  <DocSecurity>0</DocSecurity>
  <Lines>211</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2023085387_x000d_
PI-SPC opdateret med ny form fra frysetørret tablet til frysetørret sublingual tablet, samt overskrifter iht. QRD9.</dc:description>
  <cp:lastModifiedBy>Betty Winther Andersen</cp:lastModifiedBy>
  <cp:revision>5</cp:revision>
  <cp:lastPrinted>2012-08-22T08:53:00Z</cp:lastPrinted>
  <dcterms:created xsi:type="dcterms:W3CDTF">2023-09-04T08:36:00Z</dcterms:created>
  <dcterms:modified xsi:type="dcterms:W3CDTF">2023-09-04T08:49:00Z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