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969473" w14:textId="77777777" w:rsidR="004A3BF4" w:rsidRPr="00303008" w:rsidRDefault="00056601" w:rsidP="004A3BF4">
      <w:pPr>
        <w:rPr>
          <w:sz w:val="24"/>
          <w:szCs w:val="24"/>
          <w:lang w:val="en-GB"/>
        </w:rPr>
      </w:pPr>
      <w:r w:rsidRPr="00303008">
        <w:rPr>
          <w:noProof/>
          <w:sz w:val="24"/>
          <w:szCs w:val="24"/>
          <w:lang w:val="en-GB"/>
        </w:rPr>
        <w:drawing>
          <wp:inline distT="0" distB="0" distL="0" distR="0" wp14:anchorId="11E7BEEB" wp14:editId="0293E743">
            <wp:extent cx="2428875" cy="685800"/>
            <wp:effectExtent l="0" t="0" r="9525" b="0"/>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inline>
        </w:drawing>
      </w:r>
    </w:p>
    <w:p w14:paraId="2FC9DDBD" w14:textId="77777777" w:rsidR="006B3847" w:rsidRPr="00303008" w:rsidRDefault="006B3847" w:rsidP="006B3847">
      <w:pPr>
        <w:rPr>
          <w:sz w:val="24"/>
          <w:szCs w:val="24"/>
          <w:lang w:val="en-GB"/>
        </w:rPr>
      </w:pPr>
    </w:p>
    <w:p w14:paraId="6E4C6CF4" w14:textId="5852873A" w:rsidR="006B3847" w:rsidRPr="00303008" w:rsidRDefault="006B3847" w:rsidP="006B3847">
      <w:pPr>
        <w:tabs>
          <w:tab w:val="right" w:pos="9356"/>
        </w:tabs>
        <w:rPr>
          <w:b/>
          <w:sz w:val="24"/>
          <w:szCs w:val="24"/>
          <w:lang w:val="en-GB"/>
        </w:rPr>
      </w:pPr>
      <w:r w:rsidRPr="00303008">
        <w:rPr>
          <w:b/>
          <w:sz w:val="24"/>
          <w:szCs w:val="24"/>
          <w:lang w:val="en-GB"/>
        </w:rPr>
        <w:tab/>
      </w:r>
      <w:r w:rsidR="001E33F8">
        <w:rPr>
          <w:b/>
          <w:sz w:val="24"/>
          <w:szCs w:val="24"/>
          <w:lang w:val="en-GB"/>
        </w:rPr>
        <w:t>14 October 2025</w:t>
      </w:r>
    </w:p>
    <w:p w14:paraId="04FCCFEB" w14:textId="77777777" w:rsidR="006B3847" w:rsidRPr="00303008" w:rsidRDefault="006B3847" w:rsidP="006B3847">
      <w:pPr>
        <w:rPr>
          <w:sz w:val="24"/>
          <w:szCs w:val="24"/>
          <w:lang w:val="en-GB"/>
        </w:rPr>
      </w:pPr>
    </w:p>
    <w:p w14:paraId="71C126D6" w14:textId="77777777" w:rsidR="007C5D2A" w:rsidRPr="00303008" w:rsidRDefault="007C5D2A" w:rsidP="007C5D2A">
      <w:pPr>
        <w:rPr>
          <w:sz w:val="24"/>
          <w:szCs w:val="24"/>
          <w:lang w:val="en-GB"/>
        </w:rPr>
      </w:pPr>
    </w:p>
    <w:p w14:paraId="6C66D448" w14:textId="77777777" w:rsidR="007C5D2A" w:rsidRPr="00303008" w:rsidRDefault="007C5D2A" w:rsidP="007C5D2A">
      <w:pPr>
        <w:jc w:val="center"/>
        <w:rPr>
          <w:b/>
          <w:sz w:val="24"/>
          <w:szCs w:val="24"/>
          <w:lang w:val="en-GB"/>
        </w:rPr>
      </w:pPr>
      <w:bookmarkStart w:id="0" w:name="_Hlk49158549"/>
      <w:r w:rsidRPr="00303008">
        <w:rPr>
          <w:b/>
          <w:sz w:val="24"/>
          <w:szCs w:val="24"/>
          <w:lang w:val="en-GB"/>
        </w:rPr>
        <w:t>SUMMARY OF PRODUCT CHARACTERISTICS</w:t>
      </w:r>
    </w:p>
    <w:bookmarkEnd w:id="0"/>
    <w:p w14:paraId="3FEAB0E9" w14:textId="77777777" w:rsidR="007C5D2A" w:rsidRPr="00303008" w:rsidRDefault="007C5D2A" w:rsidP="007C5D2A">
      <w:pPr>
        <w:jc w:val="center"/>
        <w:rPr>
          <w:sz w:val="24"/>
          <w:szCs w:val="24"/>
          <w:lang w:val="en-GB"/>
        </w:rPr>
      </w:pPr>
    </w:p>
    <w:p w14:paraId="2991C412" w14:textId="77777777" w:rsidR="007C5D2A" w:rsidRPr="008278F4" w:rsidRDefault="007C5D2A" w:rsidP="007C5D2A">
      <w:pPr>
        <w:jc w:val="center"/>
        <w:rPr>
          <w:b/>
          <w:sz w:val="24"/>
          <w:szCs w:val="24"/>
          <w:lang w:val="en-US"/>
        </w:rPr>
      </w:pPr>
      <w:r w:rsidRPr="008278F4">
        <w:rPr>
          <w:b/>
          <w:sz w:val="24"/>
          <w:szCs w:val="24"/>
          <w:lang w:val="en-US"/>
        </w:rPr>
        <w:t>for</w:t>
      </w:r>
    </w:p>
    <w:p w14:paraId="581BAFD1" w14:textId="77777777" w:rsidR="007C5D2A" w:rsidRPr="008278F4" w:rsidRDefault="007C5D2A" w:rsidP="007C5D2A">
      <w:pPr>
        <w:jc w:val="center"/>
        <w:rPr>
          <w:sz w:val="24"/>
          <w:szCs w:val="24"/>
          <w:lang w:val="en-US"/>
        </w:rPr>
      </w:pPr>
    </w:p>
    <w:p w14:paraId="3934D77E" w14:textId="6A93A5D4" w:rsidR="007C5D2A" w:rsidRPr="001E33F8" w:rsidRDefault="00881636" w:rsidP="007C5D2A">
      <w:pPr>
        <w:jc w:val="center"/>
        <w:rPr>
          <w:b/>
          <w:sz w:val="24"/>
          <w:szCs w:val="24"/>
        </w:rPr>
      </w:pPr>
      <w:r w:rsidRPr="001E33F8">
        <w:rPr>
          <w:b/>
          <w:sz w:val="24"/>
          <w:szCs w:val="24"/>
        </w:rPr>
        <w:t>Ixbelor, film</w:t>
      </w:r>
      <w:r w:rsidR="008278F4">
        <w:rPr>
          <w:b/>
          <w:sz w:val="24"/>
          <w:szCs w:val="24"/>
        </w:rPr>
        <w:t>coated tablets</w:t>
      </w:r>
      <w:bookmarkStart w:id="1" w:name="_GoBack"/>
      <w:bookmarkEnd w:id="1"/>
    </w:p>
    <w:p w14:paraId="3B3BCC33" w14:textId="77777777" w:rsidR="007C5D2A" w:rsidRPr="001E33F8" w:rsidRDefault="007C5D2A" w:rsidP="007C5D2A">
      <w:pPr>
        <w:jc w:val="both"/>
        <w:rPr>
          <w:sz w:val="24"/>
          <w:szCs w:val="24"/>
        </w:rPr>
      </w:pPr>
    </w:p>
    <w:p w14:paraId="001588B0" w14:textId="77777777" w:rsidR="0042292D" w:rsidRPr="001E33F8" w:rsidRDefault="0042292D" w:rsidP="007C5D2A">
      <w:pPr>
        <w:jc w:val="both"/>
        <w:rPr>
          <w:sz w:val="24"/>
          <w:szCs w:val="24"/>
        </w:rPr>
      </w:pPr>
    </w:p>
    <w:p w14:paraId="55297857" w14:textId="77777777" w:rsidR="008F2F8C" w:rsidRPr="008278F4" w:rsidRDefault="008F2F8C" w:rsidP="008F2F8C">
      <w:pPr>
        <w:tabs>
          <w:tab w:val="left" w:pos="8222"/>
        </w:tabs>
        <w:ind w:left="851" w:hanging="851"/>
        <w:rPr>
          <w:b/>
          <w:sz w:val="24"/>
          <w:szCs w:val="24"/>
          <w:lang w:val="en-US"/>
        </w:rPr>
      </w:pPr>
      <w:r w:rsidRPr="008278F4">
        <w:rPr>
          <w:b/>
          <w:sz w:val="24"/>
          <w:szCs w:val="24"/>
          <w:lang w:val="en-US"/>
        </w:rPr>
        <w:t>0.</w:t>
      </w:r>
      <w:r w:rsidRPr="008278F4">
        <w:rPr>
          <w:b/>
          <w:sz w:val="24"/>
          <w:szCs w:val="24"/>
          <w:lang w:val="en-US"/>
        </w:rPr>
        <w:tab/>
        <w:t>D.SP.NO.</w:t>
      </w:r>
    </w:p>
    <w:p w14:paraId="32FA887C" w14:textId="10ED1CE3" w:rsidR="008F2F8C" w:rsidRPr="00303008" w:rsidRDefault="00A61DAB" w:rsidP="008F2F8C">
      <w:pPr>
        <w:tabs>
          <w:tab w:val="left" w:pos="8222"/>
        </w:tabs>
        <w:ind w:left="851"/>
        <w:rPr>
          <w:sz w:val="24"/>
          <w:szCs w:val="24"/>
          <w:lang w:val="en-GB"/>
        </w:rPr>
      </w:pPr>
      <w:r>
        <w:rPr>
          <w:sz w:val="24"/>
          <w:szCs w:val="24"/>
          <w:lang w:val="en-GB"/>
        </w:rPr>
        <w:t>34077</w:t>
      </w:r>
    </w:p>
    <w:p w14:paraId="5052CD38" w14:textId="77777777" w:rsidR="007C5D2A" w:rsidRPr="00303008" w:rsidRDefault="007C5D2A" w:rsidP="007C5D2A">
      <w:pPr>
        <w:tabs>
          <w:tab w:val="left" w:pos="851"/>
        </w:tabs>
        <w:jc w:val="both"/>
        <w:rPr>
          <w:sz w:val="24"/>
          <w:szCs w:val="24"/>
          <w:lang w:val="en-GB"/>
        </w:rPr>
      </w:pPr>
    </w:p>
    <w:p w14:paraId="1397C4D3" w14:textId="77777777" w:rsidR="007C5D2A" w:rsidRPr="00303008" w:rsidRDefault="009925C9" w:rsidP="007C5D2A">
      <w:pPr>
        <w:tabs>
          <w:tab w:val="left" w:pos="851"/>
        </w:tabs>
        <w:ind w:left="851" w:hanging="851"/>
        <w:rPr>
          <w:sz w:val="24"/>
          <w:szCs w:val="24"/>
          <w:lang w:val="en-GB"/>
        </w:rPr>
      </w:pPr>
      <w:r w:rsidRPr="00303008">
        <w:rPr>
          <w:b/>
          <w:sz w:val="24"/>
          <w:szCs w:val="24"/>
          <w:lang w:val="en-GB"/>
        </w:rPr>
        <w:t>1.</w:t>
      </w:r>
      <w:r w:rsidR="007C5D2A" w:rsidRPr="00303008">
        <w:rPr>
          <w:b/>
          <w:sz w:val="24"/>
          <w:szCs w:val="24"/>
          <w:lang w:val="en-GB"/>
        </w:rPr>
        <w:tab/>
        <w:t>NAME OF THE MEDICINAL PRODUCT</w:t>
      </w:r>
    </w:p>
    <w:p w14:paraId="40668036" w14:textId="3FDA22B3" w:rsidR="007C5D2A" w:rsidRPr="00303008" w:rsidRDefault="00A61DAB" w:rsidP="004A3BF4">
      <w:pPr>
        <w:tabs>
          <w:tab w:val="left" w:pos="851"/>
        </w:tabs>
        <w:ind w:left="851"/>
        <w:rPr>
          <w:sz w:val="24"/>
          <w:szCs w:val="24"/>
          <w:lang w:val="en-GB"/>
        </w:rPr>
      </w:pPr>
      <w:r>
        <w:rPr>
          <w:sz w:val="24"/>
          <w:szCs w:val="24"/>
          <w:lang w:val="en-GB"/>
        </w:rPr>
        <w:t>Ixbelor</w:t>
      </w:r>
    </w:p>
    <w:p w14:paraId="37515BE1" w14:textId="77777777" w:rsidR="007C5D2A" w:rsidRPr="00303008" w:rsidRDefault="007C5D2A" w:rsidP="004A3BF4">
      <w:pPr>
        <w:tabs>
          <w:tab w:val="left" w:pos="851"/>
        </w:tabs>
        <w:ind w:left="851"/>
        <w:rPr>
          <w:sz w:val="24"/>
          <w:szCs w:val="24"/>
          <w:lang w:val="en-GB"/>
        </w:rPr>
      </w:pPr>
    </w:p>
    <w:p w14:paraId="473E8C6C" w14:textId="77777777" w:rsidR="007C5D2A" w:rsidRPr="00303008" w:rsidRDefault="009925C9" w:rsidP="007C5D2A">
      <w:pPr>
        <w:ind w:left="851" w:hanging="851"/>
        <w:rPr>
          <w:b/>
          <w:sz w:val="24"/>
          <w:szCs w:val="24"/>
          <w:lang w:val="en-GB"/>
        </w:rPr>
      </w:pPr>
      <w:r w:rsidRPr="00303008">
        <w:rPr>
          <w:b/>
          <w:sz w:val="24"/>
          <w:szCs w:val="24"/>
          <w:lang w:val="en-GB"/>
        </w:rPr>
        <w:t>2.</w:t>
      </w:r>
      <w:r w:rsidR="007C5D2A" w:rsidRPr="00303008">
        <w:rPr>
          <w:b/>
          <w:sz w:val="24"/>
          <w:szCs w:val="24"/>
          <w:lang w:val="en-GB"/>
        </w:rPr>
        <w:tab/>
        <w:t>QUALITATIVE AND QUANTITATIVE COMPOSITION</w:t>
      </w:r>
    </w:p>
    <w:p w14:paraId="07A510DD" w14:textId="77777777" w:rsidR="00A61DAB" w:rsidRDefault="00A61DAB" w:rsidP="00A61DAB">
      <w:pPr>
        <w:tabs>
          <w:tab w:val="left" w:pos="851"/>
        </w:tabs>
        <w:ind w:left="851"/>
        <w:rPr>
          <w:sz w:val="24"/>
          <w:szCs w:val="24"/>
          <w:u w:val="single"/>
          <w:lang w:val="en-GB" w:bidi="en-GB"/>
        </w:rPr>
      </w:pPr>
    </w:p>
    <w:p w14:paraId="58522183" w14:textId="5246F801" w:rsidR="00A61DAB" w:rsidRPr="00A61DAB" w:rsidRDefault="00A61DAB" w:rsidP="00A61DAB">
      <w:pPr>
        <w:tabs>
          <w:tab w:val="left" w:pos="851"/>
        </w:tabs>
        <w:ind w:left="851"/>
        <w:rPr>
          <w:sz w:val="24"/>
          <w:szCs w:val="24"/>
          <w:lang w:val="en-GB" w:bidi="en-GB"/>
        </w:rPr>
      </w:pPr>
      <w:r w:rsidRPr="00A61DAB">
        <w:rPr>
          <w:sz w:val="24"/>
          <w:szCs w:val="24"/>
          <w:u w:val="single"/>
          <w:lang w:val="en-GB" w:bidi="en-GB"/>
        </w:rPr>
        <w:t>Ixbelor 30 mg film-coated tablets</w:t>
      </w:r>
    </w:p>
    <w:p w14:paraId="61DC841E" w14:textId="77777777" w:rsidR="00A61DAB" w:rsidRPr="00A61DAB" w:rsidRDefault="00A61DAB" w:rsidP="00A61DAB">
      <w:pPr>
        <w:tabs>
          <w:tab w:val="left" w:pos="851"/>
        </w:tabs>
        <w:ind w:left="851"/>
        <w:rPr>
          <w:sz w:val="24"/>
          <w:szCs w:val="24"/>
          <w:lang w:val="en-GB" w:bidi="en-GB"/>
        </w:rPr>
      </w:pPr>
      <w:r w:rsidRPr="00A61DAB">
        <w:rPr>
          <w:sz w:val="24"/>
          <w:szCs w:val="24"/>
          <w:lang w:val="en-GB" w:bidi="en-GB"/>
        </w:rPr>
        <w:t xml:space="preserve">Each 30 mg film-coated tablet contains 30 mg edoxaban (as tosylate monohydrate). </w:t>
      </w:r>
    </w:p>
    <w:p w14:paraId="63C55175" w14:textId="77777777" w:rsidR="00A61DAB" w:rsidRPr="00A61DAB" w:rsidRDefault="00A61DAB" w:rsidP="00A61DAB">
      <w:pPr>
        <w:tabs>
          <w:tab w:val="left" w:pos="851"/>
        </w:tabs>
        <w:ind w:left="851"/>
        <w:rPr>
          <w:sz w:val="24"/>
          <w:szCs w:val="24"/>
          <w:u w:val="single"/>
          <w:lang w:val="en-GB" w:bidi="en-GB"/>
        </w:rPr>
      </w:pPr>
    </w:p>
    <w:p w14:paraId="23D2D830" w14:textId="77777777" w:rsidR="00A61DAB" w:rsidRPr="00A61DAB" w:rsidRDefault="00A61DAB" w:rsidP="00A61DAB">
      <w:pPr>
        <w:tabs>
          <w:tab w:val="left" w:pos="851"/>
        </w:tabs>
        <w:ind w:left="851"/>
        <w:rPr>
          <w:sz w:val="24"/>
          <w:szCs w:val="24"/>
          <w:lang w:val="en-GB" w:bidi="en-GB"/>
        </w:rPr>
      </w:pPr>
      <w:r w:rsidRPr="00A61DAB">
        <w:rPr>
          <w:sz w:val="24"/>
          <w:szCs w:val="24"/>
          <w:u w:val="single"/>
          <w:lang w:val="en-GB" w:bidi="en-GB"/>
        </w:rPr>
        <w:t>Ixbelor 60 mg film-coated tablets</w:t>
      </w:r>
    </w:p>
    <w:p w14:paraId="6ABC6561" w14:textId="77777777" w:rsidR="00A61DAB" w:rsidRPr="00A61DAB" w:rsidRDefault="00A61DAB" w:rsidP="00A61DAB">
      <w:pPr>
        <w:tabs>
          <w:tab w:val="left" w:pos="851"/>
        </w:tabs>
        <w:ind w:left="851"/>
        <w:rPr>
          <w:sz w:val="24"/>
          <w:szCs w:val="24"/>
          <w:lang w:val="en-GB" w:bidi="en-GB"/>
        </w:rPr>
      </w:pPr>
      <w:r w:rsidRPr="00A61DAB">
        <w:rPr>
          <w:sz w:val="24"/>
          <w:szCs w:val="24"/>
          <w:lang w:val="en-GB" w:bidi="en-GB"/>
        </w:rPr>
        <w:t xml:space="preserve">Each 60 mg film-coated tablet contains 60 mg edoxaban (as tosylate monohydrate). </w:t>
      </w:r>
    </w:p>
    <w:p w14:paraId="588A2011" w14:textId="77777777" w:rsidR="00A61DAB" w:rsidRPr="00A61DAB" w:rsidRDefault="00A61DAB" w:rsidP="00A61DAB">
      <w:pPr>
        <w:tabs>
          <w:tab w:val="left" w:pos="851"/>
        </w:tabs>
        <w:ind w:left="851"/>
        <w:rPr>
          <w:sz w:val="24"/>
          <w:szCs w:val="24"/>
          <w:u w:val="single"/>
          <w:lang w:val="en-US"/>
        </w:rPr>
      </w:pPr>
    </w:p>
    <w:p w14:paraId="45FD003F" w14:textId="16F4A0BF" w:rsidR="00A61DAB" w:rsidRPr="00A61DAB" w:rsidRDefault="00A61DAB" w:rsidP="00A61DAB">
      <w:pPr>
        <w:tabs>
          <w:tab w:val="left" w:pos="851"/>
        </w:tabs>
        <w:ind w:left="851"/>
        <w:rPr>
          <w:bCs/>
          <w:sz w:val="24"/>
          <w:szCs w:val="24"/>
          <w:u w:val="single"/>
          <w:lang w:val="en-GB"/>
        </w:rPr>
      </w:pPr>
      <w:r w:rsidRPr="00A61DAB">
        <w:rPr>
          <w:sz w:val="24"/>
          <w:szCs w:val="24"/>
          <w:u w:val="single"/>
          <w:lang w:val="en-US"/>
        </w:rPr>
        <w:t>Excipient</w:t>
      </w:r>
      <w:r w:rsidRPr="00A61DAB">
        <w:rPr>
          <w:bCs/>
          <w:sz w:val="24"/>
          <w:szCs w:val="24"/>
          <w:u w:val="single"/>
          <w:lang w:val="en-GB"/>
        </w:rPr>
        <w:t xml:space="preserve"> with known effect</w:t>
      </w:r>
    </w:p>
    <w:p w14:paraId="15FF4316" w14:textId="77777777" w:rsidR="00A61DAB" w:rsidRPr="00A61DAB" w:rsidRDefault="00A61DAB" w:rsidP="00A61DAB">
      <w:pPr>
        <w:tabs>
          <w:tab w:val="left" w:pos="851"/>
        </w:tabs>
        <w:ind w:left="851"/>
        <w:rPr>
          <w:sz w:val="24"/>
          <w:szCs w:val="24"/>
          <w:u w:val="single"/>
          <w:lang w:val="en-GB" w:bidi="en-GB"/>
        </w:rPr>
      </w:pPr>
    </w:p>
    <w:p w14:paraId="4CFE36C8" w14:textId="77777777" w:rsidR="00A61DAB" w:rsidRPr="00A61DAB" w:rsidRDefault="00A61DAB" w:rsidP="00A61DAB">
      <w:pPr>
        <w:tabs>
          <w:tab w:val="left" w:pos="851"/>
        </w:tabs>
        <w:ind w:left="851"/>
        <w:rPr>
          <w:i/>
          <w:sz w:val="24"/>
          <w:szCs w:val="24"/>
          <w:lang w:val="en-GB" w:bidi="en-GB"/>
        </w:rPr>
      </w:pPr>
      <w:r w:rsidRPr="00A61DAB">
        <w:rPr>
          <w:i/>
          <w:sz w:val="24"/>
          <w:szCs w:val="24"/>
          <w:lang w:val="en-GB" w:bidi="en-GB"/>
        </w:rPr>
        <w:t>Ixbelor 30 mg film-coated tablets</w:t>
      </w:r>
    </w:p>
    <w:p w14:paraId="4F887CA2" w14:textId="77777777" w:rsidR="00A61DAB" w:rsidRPr="00A61DAB" w:rsidRDefault="00A61DAB" w:rsidP="00A61DAB">
      <w:pPr>
        <w:tabs>
          <w:tab w:val="left" w:pos="851"/>
        </w:tabs>
        <w:ind w:left="851"/>
        <w:rPr>
          <w:sz w:val="24"/>
          <w:szCs w:val="24"/>
          <w:lang w:val="en-US"/>
        </w:rPr>
      </w:pPr>
      <w:r w:rsidRPr="00A61DAB">
        <w:rPr>
          <w:sz w:val="24"/>
          <w:szCs w:val="24"/>
          <w:lang w:val="en-US"/>
        </w:rPr>
        <w:t>Each tablet contains 78.94 mg lactose.</w:t>
      </w:r>
    </w:p>
    <w:p w14:paraId="422234DC" w14:textId="77777777" w:rsidR="00A61DAB" w:rsidRPr="00A61DAB" w:rsidRDefault="00A61DAB" w:rsidP="00A61DAB">
      <w:pPr>
        <w:tabs>
          <w:tab w:val="left" w:pos="851"/>
        </w:tabs>
        <w:ind w:left="851"/>
        <w:rPr>
          <w:sz w:val="24"/>
          <w:szCs w:val="24"/>
          <w:u w:val="single"/>
          <w:lang w:val="en-GB" w:bidi="en-GB"/>
        </w:rPr>
      </w:pPr>
    </w:p>
    <w:p w14:paraId="3552A5E1" w14:textId="77777777" w:rsidR="00A61DAB" w:rsidRPr="00A61DAB" w:rsidRDefault="00A61DAB" w:rsidP="00A61DAB">
      <w:pPr>
        <w:tabs>
          <w:tab w:val="left" w:pos="851"/>
        </w:tabs>
        <w:ind w:left="851"/>
        <w:rPr>
          <w:i/>
          <w:sz w:val="24"/>
          <w:szCs w:val="24"/>
          <w:lang w:val="en-GB" w:bidi="en-GB"/>
        </w:rPr>
      </w:pPr>
      <w:r w:rsidRPr="00A61DAB">
        <w:rPr>
          <w:i/>
          <w:sz w:val="24"/>
          <w:szCs w:val="24"/>
          <w:lang w:val="en-GB" w:bidi="en-GB"/>
        </w:rPr>
        <w:t>Ixbelor 60 mg film-coated tablets</w:t>
      </w:r>
    </w:p>
    <w:p w14:paraId="3EB266EE" w14:textId="77777777" w:rsidR="00A61DAB" w:rsidRPr="00A61DAB" w:rsidRDefault="00A61DAB" w:rsidP="00A61DAB">
      <w:pPr>
        <w:tabs>
          <w:tab w:val="left" w:pos="851"/>
        </w:tabs>
        <w:ind w:left="851"/>
        <w:rPr>
          <w:sz w:val="24"/>
          <w:szCs w:val="24"/>
          <w:lang w:val="en-US"/>
        </w:rPr>
      </w:pPr>
      <w:r w:rsidRPr="00A61DAB">
        <w:rPr>
          <w:sz w:val="24"/>
          <w:szCs w:val="24"/>
          <w:lang w:val="en-US"/>
        </w:rPr>
        <w:t>Each tablet contains 157.88 mg lactose.</w:t>
      </w:r>
    </w:p>
    <w:p w14:paraId="5D238928" w14:textId="77777777" w:rsidR="00A61DAB" w:rsidRPr="00A61DAB" w:rsidRDefault="00A61DAB" w:rsidP="00A61DAB">
      <w:pPr>
        <w:tabs>
          <w:tab w:val="left" w:pos="851"/>
        </w:tabs>
        <w:ind w:left="851"/>
        <w:rPr>
          <w:sz w:val="24"/>
          <w:szCs w:val="24"/>
          <w:lang w:val="en-GB" w:bidi="en-GB"/>
        </w:rPr>
      </w:pPr>
    </w:p>
    <w:p w14:paraId="3751B56C" w14:textId="77777777" w:rsidR="00A61DAB" w:rsidRPr="00A61DAB" w:rsidRDefault="00A61DAB" w:rsidP="00A61DAB">
      <w:pPr>
        <w:tabs>
          <w:tab w:val="left" w:pos="851"/>
        </w:tabs>
        <w:ind w:left="851"/>
        <w:rPr>
          <w:sz w:val="24"/>
          <w:szCs w:val="24"/>
          <w:lang w:val="en-GB" w:bidi="en-GB"/>
        </w:rPr>
      </w:pPr>
      <w:r w:rsidRPr="00A61DAB">
        <w:rPr>
          <w:sz w:val="24"/>
          <w:szCs w:val="24"/>
          <w:lang w:val="en-GB" w:bidi="en-GB"/>
        </w:rPr>
        <w:t>For the full list of excipients, see section 6.1.</w:t>
      </w:r>
    </w:p>
    <w:p w14:paraId="54FCA07D" w14:textId="77777777" w:rsidR="007C5D2A" w:rsidRPr="00303008" w:rsidRDefault="007C5D2A" w:rsidP="004A3BF4">
      <w:pPr>
        <w:tabs>
          <w:tab w:val="left" w:pos="851"/>
        </w:tabs>
        <w:ind w:left="851"/>
        <w:rPr>
          <w:sz w:val="24"/>
          <w:szCs w:val="24"/>
          <w:lang w:val="en-GB"/>
        </w:rPr>
      </w:pPr>
    </w:p>
    <w:p w14:paraId="7AA5B7F1" w14:textId="77777777" w:rsidR="007C5D2A" w:rsidRPr="00303008" w:rsidRDefault="007C5D2A" w:rsidP="007C5D2A">
      <w:pPr>
        <w:tabs>
          <w:tab w:val="left" w:pos="851"/>
        </w:tabs>
        <w:ind w:left="851" w:hanging="851"/>
        <w:rPr>
          <w:b/>
          <w:sz w:val="24"/>
          <w:szCs w:val="24"/>
          <w:lang w:val="en-GB"/>
        </w:rPr>
      </w:pPr>
      <w:r w:rsidRPr="00303008">
        <w:rPr>
          <w:b/>
          <w:sz w:val="24"/>
          <w:szCs w:val="24"/>
          <w:lang w:val="en-GB"/>
        </w:rPr>
        <w:t>3.</w:t>
      </w:r>
      <w:r w:rsidRPr="00303008">
        <w:rPr>
          <w:b/>
          <w:sz w:val="24"/>
          <w:szCs w:val="24"/>
          <w:lang w:val="en-GB"/>
        </w:rPr>
        <w:tab/>
        <w:t>PHARMACEUTICAL FORM</w:t>
      </w:r>
    </w:p>
    <w:p w14:paraId="428EA544" w14:textId="41C78AFD" w:rsidR="007C5D2A" w:rsidRDefault="00A61DAB" w:rsidP="004A3BF4">
      <w:pPr>
        <w:tabs>
          <w:tab w:val="left" w:pos="851"/>
        </w:tabs>
        <w:ind w:left="851"/>
        <w:rPr>
          <w:sz w:val="24"/>
          <w:szCs w:val="24"/>
          <w:lang w:val="en-GB"/>
        </w:rPr>
      </w:pPr>
      <w:r>
        <w:rPr>
          <w:sz w:val="24"/>
          <w:szCs w:val="24"/>
          <w:lang w:val="en-GB"/>
        </w:rPr>
        <w:t>Filmcoated tablets</w:t>
      </w:r>
    </w:p>
    <w:p w14:paraId="1F2BF051" w14:textId="73AF162F" w:rsidR="00A61DAB" w:rsidRDefault="00A61DAB" w:rsidP="004A3BF4">
      <w:pPr>
        <w:tabs>
          <w:tab w:val="left" w:pos="851"/>
        </w:tabs>
        <w:ind w:left="851"/>
        <w:rPr>
          <w:sz w:val="24"/>
          <w:szCs w:val="24"/>
          <w:lang w:val="en-GB"/>
        </w:rPr>
      </w:pPr>
    </w:p>
    <w:p w14:paraId="1EC7BB0B" w14:textId="77777777" w:rsidR="00A61DAB" w:rsidRPr="00A61DAB" w:rsidRDefault="00A61DAB" w:rsidP="00A61DAB">
      <w:pPr>
        <w:tabs>
          <w:tab w:val="left" w:pos="851"/>
        </w:tabs>
        <w:ind w:left="851"/>
        <w:rPr>
          <w:sz w:val="24"/>
          <w:szCs w:val="24"/>
          <w:lang w:val="en-GB" w:bidi="en-GB"/>
        </w:rPr>
      </w:pPr>
      <w:r w:rsidRPr="00A61DAB">
        <w:rPr>
          <w:sz w:val="24"/>
          <w:szCs w:val="24"/>
          <w:u w:val="single"/>
          <w:lang w:val="en-GB" w:bidi="en-GB"/>
        </w:rPr>
        <w:t>Ixbelor 30 mg film-coated tablets</w:t>
      </w:r>
    </w:p>
    <w:p w14:paraId="6F5F4F36" w14:textId="5313D78D" w:rsidR="00A61DAB" w:rsidRPr="00A61DAB" w:rsidRDefault="00A61DAB" w:rsidP="00A61DAB">
      <w:pPr>
        <w:tabs>
          <w:tab w:val="left" w:pos="851"/>
        </w:tabs>
        <w:ind w:left="851"/>
        <w:rPr>
          <w:sz w:val="24"/>
          <w:szCs w:val="24"/>
          <w:lang w:val="en-GB" w:bidi="en-GB"/>
        </w:rPr>
      </w:pPr>
      <w:r w:rsidRPr="00A61DAB">
        <w:rPr>
          <w:sz w:val="24"/>
          <w:szCs w:val="24"/>
          <w:lang w:val="en-GB" w:bidi="en-GB"/>
        </w:rPr>
        <w:t>Pink, round, bi-convex</w:t>
      </w:r>
      <w:r>
        <w:rPr>
          <w:sz w:val="24"/>
          <w:szCs w:val="24"/>
          <w:lang w:val="en-GB" w:bidi="en-GB"/>
        </w:rPr>
        <w:t>,</w:t>
      </w:r>
      <w:r w:rsidRPr="00A61DAB">
        <w:rPr>
          <w:sz w:val="24"/>
          <w:szCs w:val="24"/>
          <w:lang w:val="en-GB" w:bidi="en-GB"/>
        </w:rPr>
        <w:t xml:space="preserve"> film coated tablets, with breakline on one side (diameter of </w:t>
      </w:r>
      <w:r w:rsidRPr="00A61DAB">
        <w:rPr>
          <w:sz w:val="24"/>
          <w:szCs w:val="24"/>
          <w:lang w:val="en-US"/>
        </w:rPr>
        <w:t xml:space="preserve">approx. </w:t>
      </w:r>
      <w:r w:rsidRPr="00A61DAB">
        <w:rPr>
          <w:sz w:val="24"/>
          <w:szCs w:val="24"/>
          <w:lang w:val="en-GB" w:bidi="en-GB"/>
        </w:rPr>
        <w:t>8.6 mm)</w:t>
      </w:r>
    </w:p>
    <w:p w14:paraId="366ECFFE" w14:textId="77777777" w:rsidR="00A61DAB" w:rsidRPr="00A61DAB" w:rsidRDefault="00A61DAB" w:rsidP="00A61DAB">
      <w:pPr>
        <w:tabs>
          <w:tab w:val="left" w:pos="851"/>
        </w:tabs>
        <w:ind w:left="851"/>
        <w:rPr>
          <w:sz w:val="24"/>
          <w:szCs w:val="24"/>
          <w:lang w:val="en-GB" w:bidi="en-GB"/>
        </w:rPr>
      </w:pPr>
      <w:r w:rsidRPr="00A61DAB">
        <w:rPr>
          <w:sz w:val="24"/>
          <w:szCs w:val="24"/>
          <w:lang w:val="en-GB" w:bidi="en-GB"/>
        </w:rPr>
        <w:t>The tablet can be divided into equal doses.</w:t>
      </w:r>
    </w:p>
    <w:p w14:paraId="542E0309" w14:textId="77777777" w:rsidR="00A61DAB" w:rsidRPr="00A61DAB" w:rsidRDefault="00A61DAB" w:rsidP="00A61DAB">
      <w:pPr>
        <w:tabs>
          <w:tab w:val="left" w:pos="851"/>
        </w:tabs>
        <w:ind w:left="851"/>
        <w:rPr>
          <w:sz w:val="24"/>
          <w:szCs w:val="24"/>
          <w:lang w:val="en-GB" w:bidi="en-GB"/>
        </w:rPr>
      </w:pPr>
    </w:p>
    <w:p w14:paraId="04376037" w14:textId="77777777" w:rsidR="00A61DAB" w:rsidRPr="00A61DAB" w:rsidRDefault="00A61DAB" w:rsidP="00A61DAB">
      <w:pPr>
        <w:tabs>
          <w:tab w:val="left" w:pos="851"/>
        </w:tabs>
        <w:ind w:left="851"/>
        <w:rPr>
          <w:sz w:val="24"/>
          <w:szCs w:val="24"/>
          <w:lang w:val="en-GB" w:bidi="en-GB"/>
        </w:rPr>
      </w:pPr>
      <w:r w:rsidRPr="00A61DAB">
        <w:rPr>
          <w:sz w:val="24"/>
          <w:szCs w:val="24"/>
          <w:u w:val="single"/>
          <w:lang w:val="en-GB" w:bidi="en-GB"/>
        </w:rPr>
        <w:t>Ixbelor 60 mg film-coated tablets</w:t>
      </w:r>
    </w:p>
    <w:p w14:paraId="5B72DFB1" w14:textId="3B412798" w:rsidR="00A61DAB" w:rsidRPr="00A61DAB" w:rsidRDefault="00A61DAB" w:rsidP="00A61DAB">
      <w:pPr>
        <w:tabs>
          <w:tab w:val="left" w:pos="851"/>
        </w:tabs>
        <w:ind w:left="851"/>
        <w:rPr>
          <w:sz w:val="24"/>
          <w:szCs w:val="24"/>
          <w:lang w:val="en-GB" w:bidi="en-GB"/>
        </w:rPr>
      </w:pPr>
      <w:r w:rsidRPr="00A61DAB">
        <w:rPr>
          <w:sz w:val="24"/>
          <w:szCs w:val="24"/>
          <w:lang w:val="en-GB" w:bidi="en-GB"/>
        </w:rPr>
        <w:t>Yellow, round, bi-convex</w:t>
      </w:r>
      <w:r>
        <w:rPr>
          <w:sz w:val="24"/>
          <w:szCs w:val="24"/>
          <w:lang w:val="en-GB" w:bidi="en-GB"/>
        </w:rPr>
        <w:t>,</w:t>
      </w:r>
      <w:r w:rsidRPr="00A61DAB">
        <w:rPr>
          <w:sz w:val="24"/>
          <w:szCs w:val="24"/>
          <w:lang w:val="en-GB" w:bidi="en-GB"/>
        </w:rPr>
        <w:t xml:space="preserve"> film coated tablets, with breakline on one side (diameter of </w:t>
      </w:r>
      <w:r w:rsidRPr="00A61DAB">
        <w:rPr>
          <w:sz w:val="24"/>
          <w:szCs w:val="24"/>
          <w:lang w:val="en-US"/>
        </w:rPr>
        <w:t xml:space="preserve">approx. </w:t>
      </w:r>
      <w:r w:rsidRPr="00A61DAB">
        <w:rPr>
          <w:sz w:val="24"/>
          <w:szCs w:val="24"/>
          <w:lang w:val="en-GB" w:bidi="en-GB"/>
        </w:rPr>
        <w:t>10.5 mm)</w:t>
      </w:r>
    </w:p>
    <w:p w14:paraId="60FC6E9A" w14:textId="77777777" w:rsidR="00A61DAB" w:rsidRPr="00A61DAB" w:rsidRDefault="00A61DAB" w:rsidP="00A61DAB">
      <w:pPr>
        <w:tabs>
          <w:tab w:val="left" w:pos="851"/>
        </w:tabs>
        <w:ind w:left="851"/>
        <w:rPr>
          <w:sz w:val="24"/>
          <w:szCs w:val="24"/>
          <w:lang w:val="en-GB" w:bidi="en-GB"/>
        </w:rPr>
      </w:pPr>
      <w:r w:rsidRPr="00A61DAB">
        <w:rPr>
          <w:sz w:val="24"/>
          <w:szCs w:val="24"/>
          <w:lang w:val="en-GB" w:bidi="en-GB"/>
        </w:rPr>
        <w:t>The tablet can be divided into equal doses.</w:t>
      </w:r>
    </w:p>
    <w:p w14:paraId="1EF30336" w14:textId="77777777" w:rsidR="00A61DAB" w:rsidRPr="00303008" w:rsidRDefault="00A61DAB" w:rsidP="004A3BF4">
      <w:pPr>
        <w:tabs>
          <w:tab w:val="left" w:pos="851"/>
        </w:tabs>
        <w:ind w:left="851"/>
        <w:rPr>
          <w:sz w:val="24"/>
          <w:szCs w:val="24"/>
          <w:lang w:val="en-GB"/>
        </w:rPr>
      </w:pPr>
    </w:p>
    <w:p w14:paraId="0B84CCE5" w14:textId="77777777" w:rsidR="007C5D2A" w:rsidRPr="00303008" w:rsidRDefault="007C5D2A" w:rsidP="004A3BF4">
      <w:pPr>
        <w:tabs>
          <w:tab w:val="left" w:pos="851"/>
        </w:tabs>
        <w:ind w:left="851"/>
        <w:rPr>
          <w:sz w:val="24"/>
          <w:szCs w:val="24"/>
          <w:lang w:val="en-GB"/>
        </w:rPr>
      </w:pPr>
    </w:p>
    <w:p w14:paraId="00B5252B" w14:textId="77777777" w:rsidR="007C5D2A" w:rsidRPr="00303008" w:rsidRDefault="007C5D2A" w:rsidP="007C5D2A">
      <w:pPr>
        <w:ind w:left="851" w:hanging="851"/>
        <w:rPr>
          <w:b/>
          <w:sz w:val="24"/>
          <w:szCs w:val="24"/>
          <w:lang w:val="en-GB"/>
        </w:rPr>
      </w:pPr>
      <w:r w:rsidRPr="00303008">
        <w:rPr>
          <w:b/>
          <w:sz w:val="24"/>
          <w:szCs w:val="24"/>
          <w:lang w:val="en-GB"/>
        </w:rPr>
        <w:t>4.</w:t>
      </w:r>
      <w:r w:rsidRPr="00303008">
        <w:rPr>
          <w:b/>
          <w:sz w:val="24"/>
          <w:szCs w:val="24"/>
          <w:lang w:val="en-GB"/>
        </w:rPr>
        <w:tab/>
        <w:t>CLINICAL PARTICULARS</w:t>
      </w:r>
    </w:p>
    <w:p w14:paraId="405F8A09" w14:textId="77777777" w:rsidR="007C5D2A" w:rsidRPr="00303008" w:rsidRDefault="007C5D2A" w:rsidP="004A3BF4">
      <w:pPr>
        <w:tabs>
          <w:tab w:val="left" w:pos="851"/>
        </w:tabs>
        <w:ind w:left="851"/>
        <w:rPr>
          <w:sz w:val="24"/>
          <w:szCs w:val="24"/>
          <w:lang w:val="en-GB"/>
        </w:rPr>
      </w:pPr>
    </w:p>
    <w:p w14:paraId="2C3F4394" w14:textId="77777777" w:rsidR="007C5D2A" w:rsidRPr="00303008" w:rsidRDefault="007C5D2A" w:rsidP="007C5D2A">
      <w:pPr>
        <w:ind w:left="851" w:hanging="851"/>
        <w:rPr>
          <w:b/>
          <w:sz w:val="24"/>
          <w:szCs w:val="24"/>
          <w:u w:val="single"/>
          <w:lang w:val="en-GB"/>
        </w:rPr>
      </w:pPr>
      <w:r w:rsidRPr="00303008">
        <w:rPr>
          <w:b/>
          <w:sz w:val="24"/>
          <w:szCs w:val="24"/>
          <w:lang w:val="en-GB"/>
        </w:rPr>
        <w:t>4.1</w:t>
      </w:r>
      <w:r w:rsidRPr="00303008">
        <w:rPr>
          <w:b/>
          <w:sz w:val="24"/>
          <w:szCs w:val="24"/>
          <w:lang w:val="en-GB"/>
        </w:rPr>
        <w:tab/>
        <w:t>Therapeutic indications</w:t>
      </w:r>
    </w:p>
    <w:p w14:paraId="22A1387A" w14:textId="77777777" w:rsidR="009F095C" w:rsidRPr="009F095C" w:rsidRDefault="009F095C" w:rsidP="009F095C">
      <w:pPr>
        <w:tabs>
          <w:tab w:val="left" w:pos="851"/>
        </w:tabs>
        <w:ind w:left="851"/>
        <w:rPr>
          <w:sz w:val="24"/>
          <w:szCs w:val="24"/>
          <w:lang w:val="en-GB" w:bidi="en-GB"/>
        </w:rPr>
      </w:pPr>
      <w:r w:rsidRPr="009F095C">
        <w:rPr>
          <w:sz w:val="24"/>
          <w:szCs w:val="24"/>
          <w:lang w:val="en-GB" w:bidi="en-GB"/>
        </w:rPr>
        <w:t>Ixbelor is indicated in prevention of stroke and systemic embolism in adult patients with nonvalvular atrial fibrillation (NVAF) with one or more risk factors, such as congestive heart failure, hypertension, age ≥ 75 years, diabetes mellitus, prior stroke or transient ischaemic attack (TIA).</w:t>
      </w:r>
    </w:p>
    <w:p w14:paraId="1E006E8C" w14:textId="77777777" w:rsidR="009F095C" w:rsidRPr="009F095C" w:rsidRDefault="009F095C" w:rsidP="009F095C">
      <w:pPr>
        <w:tabs>
          <w:tab w:val="left" w:pos="851"/>
        </w:tabs>
        <w:ind w:left="851"/>
        <w:rPr>
          <w:sz w:val="24"/>
          <w:szCs w:val="24"/>
          <w:lang w:val="en-GB" w:bidi="en-GB"/>
        </w:rPr>
      </w:pPr>
    </w:p>
    <w:p w14:paraId="119DBC9D" w14:textId="77777777" w:rsidR="009F095C" w:rsidRPr="009F095C" w:rsidRDefault="009F095C" w:rsidP="009F095C">
      <w:pPr>
        <w:tabs>
          <w:tab w:val="left" w:pos="851"/>
        </w:tabs>
        <w:ind w:left="851"/>
        <w:rPr>
          <w:sz w:val="24"/>
          <w:szCs w:val="24"/>
          <w:lang w:val="en-GB" w:bidi="en-GB"/>
        </w:rPr>
      </w:pPr>
      <w:r w:rsidRPr="009F095C">
        <w:rPr>
          <w:sz w:val="24"/>
          <w:szCs w:val="24"/>
          <w:lang w:val="en-GB" w:bidi="en-GB"/>
        </w:rPr>
        <w:t>Ixbelor is indicated in treatment of deep vein thrombosis (DVT) and pulmonary embolism (PE), and for the prevention of recurrent DVT and PE in adults (see section 4.4 for haemodynamically unstable PE patients).</w:t>
      </w:r>
    </w:p>
    <w:p w14:paraId="16A30DA9" w14:textId="77777777" w:rsidR="007C5D2A" w:rsidRPr="00303008" w:rsidRDefault="007C5D2A" w:rsidP="00A85D26">
      <w:pPr>
        <w:tabs>
          <w:tab w:val="left" w:pos="851"/>
        </w:tabs>
        <w:ind w:left="851"/>
        <w:rPr>
          <w:sz w:val="24"/>
          <w:szCs w:val="24"/>
          <w:lang w:val="en-GB"/>
        </w:rPr>
      </w:pPr>
    </w:p>
    <w:p w14:paraId="084FBEFA" w14:textId="77777777" w:rsidR="007C5D2A" w:rsidRPr="00303008" w:rsidRDefault="009925C9" w:rsidP="007C5D2A">
      <w:pPr>
        <w:tabs>
          <w:tab w:val="left" w:pos="851"/>
        </w:tabs>
        <w:ind w:left="851" w:hanging="851"/>
        <w:rPr>
          <w:sz w:val="24"/>
          <w:szCs w:val="24"/>
          <w:lang w:val="en-GB"/>
        </w:rPr>
      </w:pPr>
      <w:r w:rsidRPr="00303008">
        <w:rPr>
          <w:b/>
          <w:sz w:val="24"/>
          <w:szCs w:val="24"/>
          <w:lang w:val="en-GB"/>
        </w:rPr>
        <w:t>4.2</w:t>
      </w:r>
      <w:r w:rsidR="007C5D2A" w:rsidRPr="00303008">
        <w:rPr>
          <w:b/>
          <w:sz w:val="24"/>
          <w:szCs w:val="24"/>
          <w:lang w:val="en-GB"/>
        </w:rPr>
        <w:tab/>
        <w:t>Posology and method of administration</w:t>
      </w:r>
    </w:p>
    <w:p w14:paraId="7A5DDD33" w14:textId="77777777" w:rsidR="009F095C" w:rsidRPr="00D530CD" w:rsidRDefault="009F095C" w:rsidP="00D530CD">
      <w:pPr>
        <w:pStyle w:val="Brdtekst"/>
        <w:spacing w:before="10"/>
        <w:ind w:left="851"/>
        <w:rPr>
          <w:b/>
          <w:sz w:val="24"/>
          <w:szCs w:val="24"/>
        </w:rPr>
      </w:pPr>
    </w:p>
    <w:p w14:paraId="7DFBEEC6" w14:textId="77777777" w:rsidR="009F095C" w:rsidRPr="00D530CD" w:rsidRDefault="009F095C" w:rsidP="00D530CD">
      <w:pPr>
        <w:pStyle w:val="Brdtekst"/>
        <w:spacing w:before="1"/>
        <w:ind w:left="851"/>
        <w:rPr>
          <w:sz w:val="24"/>
          <w:szCs w:val="24"/>
          <w:u w:val="single"/>
        </w:rPr>
      </w:pPr>
      <w:r w:rsidRPr="00D530CD">
        <w:rPr>
          <w:sz w:val="24"/>
          <w:szCs w:val="24"/>
          <w:u w:val="single"/>
        </w:rPr>
        <w:t>Posology</w:t>
      </w:r>
    </w:p>
    <w:p w14:paraId="45042EDF" w14:textId="77777777" w:rsidR="009F095C" w:rsidRPr="00D530CD" w:rsidRDefault="009F095C" w:rsidP="00D530CD">
      <w:pPr>
        <w:pStyle w:val="Brdtekst"/>
        <w:spacing w:before="1"/>
        <w:ind w:left="851"/>
        <w:rPr>
          <w:sz w:val="24"/>
          <w:szCs w:val="24"/>
        </w:rPr>
      </w:pPr>
    </w:p>
    <w:p w14:paraId="4C86EE1D" w14:textId="77777777" w:rsidR="009F095C" w:rsidRPr="00D530CD" w:rsidRDefault="009F095C" w:rsidP="00D530CD">
      <w:pPr>
        <w:ind w:left="851"/>
        <w:rPr>
          <w:i/>
          <w:sz w:val="24"/>
          <w:szCs w:val="24"/>
          <w:lang w:val="en-US"/>
        </w:rPr>
      </w:pPr>
      <w:r w:rsidRPr="00D530CD">
        <w:rPr>
          <w:i/>
          <w:sz w:val="24"/>
          <w:szCs w:val="24"/>
          <w:lang w:val="en-US"/>
        </w:rPr>
        <w:t>Prevention of stroke and systemic embolism</w:t>
      </w:r>
    </w:p>
    <w:p w14:paraId="6F69A4DA" w14:textId="77777777" w:rsidR="009F095C" w:rsidRPr="00D530CD" w:rsidRDefault="009F095C" w:rsidP="00D530CD">
      <w:pPr>
        <w:pStyle w:val="Brdtekst"/>
        <w:ind w:left="851"/>
        <w:rPr>
          <w:sz w:val="24"/>
          <w:szCs w:val="24"/>
        </w:rPr>
      </w:pPr>
      <w:r w:rsidRPr="00D530CD">
        <w:rPr>
          <w:sz w:val="24"/>
          <w:szCs w:val="24"/>
        </w:rPr>
        <w:t>The recommended dose is 60 mg edoxaban once daily.</w:t>
      </w:r>
    </w:p>
    <w:p w14:paraId="42E622A0" w14:textId="77777777" w:rsidR="009F095C" w:rsidRPr="00D530CD" w:rsidRDefault="009F095C" w:rsidP="00D530CD">
      <w:pPr>
        <w:pStyle w:val="Brdtekst"/>
        <w:ind w:left="851"/>
        <w:rPr>
          <w:sz w:val="24"/>
          <w:szCs w:val="24"/>
        </w:rPr>
      </w:pPr>
      <w:r w:rsidRPr="00D530CD">
        <w:rPr>
          <w:sz w:val="24"/>
          <w:szCs w:val="24"/>
        </w:rPr>
        <w:t>Therapy with edoxaban in NVAF patients should be continued long term.</w:t>
      </w:r>
    </w:p>
    <w:p w14:paraId="11CB2F77" w14:textId="77777777" w:rsidR="009F095C" w:rsidRPr="00D530CD" w:rsidRDefault="009F095C" w:rsidP="00D530CD">
      <w:pPr>
        <w:pStyle w:val="Brdtekst"/>
        <w:ind w:left="851"/>
        <w:rPr>
          <w:sz w:val="24"/>
          <w:szCs w:val="24"/>
        </w:rPr>
      </w:pPr>
    </w:p>
    <w:p w14:paraId="3AE8ABD1" w14:textId="77777777" w:rsidR="009F095C" w:rsidRPr="00D530CD" w:rsidRDefault="009F095C" w:rsidP="00D530CD">
      <w:pPr>
        <w:ind w:left="851"/>
        <w:rPr>
          <w:i/>
          <w:sz w:val="24"/>
          <w:szCs w:val="24"/>
          <w:lang w:val="en-US"/>
        </w:rPr>
      </w:pPr>
      <w:r w:rsidRPr="00D530CD">
        <w:rPr>
          <w:i/>
          <w:sz w:val="24"/>
          <w:szCs w:val="24"/>
          <w:lang w:val="en-US"/>
        </w:rPr>
        <w:t>Treatment of DVT, treatment of PE and prevention of recurrent DVT and PE (VTE)</w:t>
      </w:r>
    </w:p>
    <w:p w14:paraId="0B1444A0" w14:textId="77777777" w:rsidR="009F095C" w:rsidRPr="00D530CD" w:rsidRDefault="009F095C" w:rsidP="00D530CD">
      <w:pPr>
        <w:pStyle w:val="Brdtekst"/>
        <w:ind w:left="851"/>
        <w:rPr>
          <w:sz w:val="24"/>
          <w:szCs w:val="24"/>
        </w:rPr>
      </w:pPr>
      <w:r w:rsidRPr="00D530CD">
        <w:rPr>
          <w:sz w:val="24"/>
          <w:szCs w:val="24"/>
        </w:rPr>
        <w:t>The recommended dose is 60 mg edoxaban once daily following initial use of parenteral anticoagulant for at least 5 days (see section 5.1). Edoxaban and initial parenteral anticoagulant should not be administered simultaneously.</w:t>
      </w:r>
    </w:p>
    <w:p w14:paraId="23995D7B" w14:textId="77777777" w:rsidR="009F095C" w:rsidRPr="00D530CD" w:rsidRDefault="009F095C" w:rsidP="00D530CD">
      <w:pPr>
        <w:pStyle w:val="Brdtekst"/>
        <w:ind w:left="851"/>
        <w:rPr>
          <w:sz w:val="24"/>
          <w:szCs w:val="24"/>
        </w:rPr>
      </w:pPr>
      <w:r w:rsidRPr="00D530CD">
        <w:rPr>
          <w:sz w:val="24"/>
          <w:szCs w:val="24"/>
        </w:rPr>
        <w:t>The duration of therapy for treatment of DVT and PE (venous thromboembolism (VTE)), and prevention of recurrent VTE should be individualised after careful assessment of the treatment benefit against the risk for bleeding (see section 4.4). Short duration of therapy (at least 3 months) should be based on transient risk factors (e.g. recent surgery, trauma, immobilisation) and longer durations should be based on permanent risk factors or idiopathic DVT or PE.</w:t>
      </w:r>
    </w:p>
    <w:p w14:paraId="4DA409BB" w14:textId="77777777" w:rsidR="009F095C" w:rsidRPr="00D530CD" w:rsidRDefault="009F095C" w:rsidP="00D530CD">
      <w:pPr>
        <w:pStyle w:val="Brdtekst"/>
        <w:ind w:left="851"/>
        <w:rPr>
          <w:sz w:val="24"/>
          <w:szCs w:val="24"/>
        </w:rPr>
      </w:pPr>
    </w:p>
    <w:p w14:paraId="291620CE" w14:textId="77777777" w:rsidR="009F095C" w:rsidRPr="00D530CD" w:rsidRDefault="009F095C" w:rsidP="00D530CD">
      <w:pPr>
        <w:pStyle w:val="Brdtekst"/>
        <w:ind w:left="851"/>
        <w:rPr>
          <w:sz w:val="24"/>
          <w:szCs w:val="24"/>
        </w:rPr>
      </w:pPr>
      <w:r w:rsidRPr="00D530CD">
        <w:rPr>
          <w:sz w:val="24"/>
          <w:szCs w:val="24"/>
        </w:rPr>
        <w:t>For NVAF and VTE the recommended dose is 30 mg edoxaban once daily in patients with one or more of the following clinical factors:</w:t>
      </w:r>
    </w:p>
    <w:p w14:paraId="50F53875" w14:textId="77777777" w:rsidR="009F095C" w:rsidRPr="00D530CD" w:rsidRDefault="009F095C" w:rsidP="00D530CD">
      <w:pPr>
        <w:pStyle w:val="Listeafsnit"/>
        <w:numPr>
          <w:ilvl w:val="0"/>
          <w:numId w:val="5"/>
        </w:numPr>
        <w:tabs>
          <w:tab w:val="left" w:pos="1134"/>
        </w:tabs>
        <w:ind w:left="1134" w:hanging="283"/>
        <w:rPr>
          <w:sz w:val="24"/>
          <w:szCs w:val="24"/>
        </w:rPr>
      </w:pPr>
      <w:r w:rsidRPr="00D530CD">
        <w:rPr>
          <w:sz w:val="24"/>
          <w:szCs w:val="24"/>
        </w:rPr>
        <w:t>Moderate or severe renal impairment (creatinine clearance (CrCl) 15 – 50</w:t>
      </w:r>
      <w:r w:rsidRPr="00D530CD">
        <w:rPr>
          <w:spacing w:val="-9"/>
          <w:sz w:val="24"/>
          <w:szCs w:val="24"/>
        </w:rPr>
        <w:t> </w:t>
      </w:r>
      <w:r w:rsidRPr="00D530CD">
        <w:rPr>
          <w:sz w:val="24"/>
          <w:szCs w:val="24"/>
        </w:rPr>
        <w:t>mL/min)</w:t>
      </w:r>
    </w:p>
    <w:p w14:paraId="6A83AE21" w14:textId="77777777" w:rsidR="009F095C" w:rsidRPr="00D530CD" w:rsidRDefault="009F095C" w:rsidP="00D530CD">
      <w:pPr>
        <w:pStyle w:val="Listeafsnit"/>
        <w:numPr>
          <w:ilvl w:val="0"/>
          <w:numId w:val="5"/>
        </w:numPr>
        <w:tabs>
          <w:tab w:val="left" w:pos="1134"/>
        </w:tabs>
        <w:spacing w:line="269" w:lineRule="exact"/>
        <w:ind w:left="1134" w:hanging="283"/>
        <w:rPr>
          <w:sz w:val="24"/>
          <w:szCs w:val="24"/>
        </w:rPr>
      </w:pPr>
      <w:r w:rsidRPr="00D530CD">
        <w:rPr>
          <w:sz w:val="24"/>
          <w:szCs w:val="24"/>
        </w:rPr>
        <w:t>Low body weight ≤ 60</w:t>
      </w:r>
      <w:r w:rsidRPr="00D530CD">
        <w:rPr>
          <w:spacing w:val="-3"/>
          <w:sz w:val="24"/>
          <w:szCs w:val="24"/>
        </w:rPr>
        <w:t> </w:t>
      </w:r>
      <w:r w:rsidRPr="00D530CD">
        <w:rPr>
          <w:sz w:val="24"/>
          <w:szCs w:val="24"/>
        </w:rPr>
        <w:t>kg</w:t>
      </w:r>
    </w:p>
    <w:p w14:paraId="58BC08B8" w14:textId="77777777" w:rsidR="009F095C" w:rsidRPr="00D530CD" w:rsidRDefault="009F095C" w:rsidP="00D530CD">
      <w:pPr>
        <w:pStyle w:val="Listeafsnit"/>
        <w:numPr>
          <w:ilvl w:val="0"/>
          <w:numId w:val="5"/>
        </w:numPr>
        <w:tabs>
          <w:tab w:val="left" w:pos="1134"/>
        </w:tabs>
        <w:ind w:left="1134" w:hanging="283"/>
        <w:rPr>
          <w:sz w:val="24"/>
          <w:szCs w:val="24"/>
        </w:rPr>
      </w:pPr>
      <w:r w:rsidRPr="00D530CD">
        <w:rPr>
          <w:sz w:val="24"/>
          <w:szCs w:val="24"/>
        </w:rPr>
        <w:t>Concomitant use of the following P-glycoprotein (P-gp) inhibitors: ciclosporin, dronedarone, erythromycin, or</w:t>
      </w:r>
      <w:r w:rsidRPr="00D530CD">
        <w:rPr>
          <w:spacing w:val="-2"/>
          <w:sz w:val="24"/>
          <w:szCs w:val="24"/>
        </w:rPr>
        <w:t xml:space="preserve"> </w:t>
      </w:r>
      <w:r w:rsidRPr="00D530CD">
        <w:rPr>
          <w:sz w:val="24"/>
          <w:szCs w:val="24"/>
        </w:rPr>
        <w:t>ketoconazole.</w:t>
      </w:r>
    </w:p>
    <w:p w14:paraId="40A767CA" w14:textId="77777777" w:rsidR="009F095C" w:rsidRPr="00D530CD" w:rsidRDefault="009F095C" w:rsidP="00D530CD">
      <w:pPr>
        <w:pStyle w:val="Brdtekst"/>
        <w:spacing w:before="11"/>
        <w:ind w:left="851"/>
        <w:rPr>
          <w:sz w:val="24"/>
          <w:szCs w:val="24"/>
        </w:rPr>
      </w:pPr>
    </w:p>
    <w:p w14:paraId="71458E44" w14:textId="77777777" w:rsidR="009F095C" w:rsidRDefault="009F095C" w:rsidP="009F095C">
      <w:pPr>
        <w:pStyle w:val="Overskrift1"/>
        <w:spacing w:before="0"/>
        <w:ind w:left="0"/>
      </w:pPr>
      <w:r>
        <w:t>Table 1: Summary of posology in NVAF and VTE (DVT and PE)</w:t>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409"/>
        <w:gridCol w:w="4253"/>
        <w:gridCol w:w="2377"/>
      </w:tblGrid>
      <w:tr w:rsidR="009F095C" w14:paraId="1CDB7EBA" w14:textId="77777777" w:rsidTr="009F095C">
        <w:trPr>
          <w:trHeight w:val="292"/>
        </w:trPr>
        <w:tc>
          <w:tcPr>
            <w:tcW w:w="9039" w:type="dxa"/>
            <w:gridSpan w:val="3"/>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hideMark/>
          </w:tcPr>
          <w:p w14:paraId="146FB766" w14:textId="77777777" w:rsidR="009F095C" w:rsidRDefault="009F095C">
            <w:pPr>
              <w:pStyle w:val="TableParagraph"/>
              <w:jc w:val="center"/>
              <w:rPr>
                <w:b/>
              </w:rPr>
            </w:pPr>
            <w:r>
              <w:rPr>
                <w:b/>
              </w:rPr>
              <w:t>Summary guide for dosing</w:t>
            </w:r>
          </w:p>
        </w:tc>
      </w:tr>
      <w:tr w:rsidR="009F095C" w14:paraId="2D1A9501" w14:textId="77777777" w:rsidTr="009F095C">
        <w:trPr>
          <w:trHeight w:val="566"/>
        </w:trPr>
        <w:tc>
          <w:tcPr>
            <w:tcW w:w="2409" w:type="dxa"/>
            <w:tcBorders>
              <w:top w:val="single" w:sz="6" w:space="0" w:color="000000"/>
              <w:left w:val="single" w:sz="6" w:space="0" w:color="000000"/>
              <w:bottom w:val="single" w:sz="6" w:space="0" w:color="000000"/>
              <w:right w:val="single" w:sz="6" w:space="0" w:color="000000"/>
            </w:tcBorders>
            <w:vAlign w:val="center"/>
            <w:hideMark/>
          </w:tcPr>
          <w:p w14:paraId="2B9961AA" w14:textId="77777777" w:rsidR="009F095C" w:rsidRDefault="009F095C">
            <w:pPr>
              <w:pStyle w:val="TableParagraph"/>
              <w:ind w:right="284"/>
              <w:jc w:val="center"/>
            </w:pPr>
            <w:r>
              <w:t>Recommended dose</w:t>
            </w:r>
          </w:p>
        </w:tc>
        <w:tc>
          <w:tcPr>
            <w:tcW w:w="4253" w:type="dxa"/>
            <w:tcBorders>
              <w:top w:val="single" w:sz="6" w:space="0" w:color="000000"/>
              <w:left w:val="single" w:sz="6" w:space="0" w:color="000000"/>
              <w:bottom w:val="single" w:sz="6" w:space="0" w:color="000000"/>
              <w:right w:val="single" w:sz="6" w:space="0" w:color="000000"/>
            </w:tcBorders>
            <w:vAlign w:val="center"/>
          </w:tcPr>
          <w:p w14:paraId="36448429" w14:textId="77777777" w:rsidR="009F095C" w:rsidRDefault="009F095C">
            <w:pPr>
              <w:pStyle w:val="TableParagraph"/>
              <w:rPr>
                <w:sz w:val="20"/>
              </w:rPr>
            </w:pPr>
          </w:p>
        </w:tc>
        <w:tc>
          <w:tcPr>
            <w:tcW w:w="2377" w:type="dxa"/>
            <w:tcBorders>
              <w:top w:val="single" w:sz="6" w:space="0" w:color="000000"/>
              <w:left w:val="single" w:sz="6" w:space="0" w:color="000000"/>
              <w:bottom w:val="single" w:sz="6" w:space="0" w:color="000000"/>
              <w:right w:val="single" w:sz="6" w:space="0" w:color="000000"/>
            </w:tcBorders>
            <w:vAlign w:val="center"/>
            <w:hideMark/>
          </w:tcPr>
          <w:p w14:paraId="7D8EE4B8" w14:textId="77777777" w:rsidR="009F095C" w:rsidRDefault="009F095C">
            <w:pPr>
              <w:pStyle w:val="TableParagraph"/>
              <w:spacing w:line="270" w:lineRule="atLeast"/>
              <w:ind w:left="273" w:hanging="273"/>
              <w:jc w:val="center"/>
            </w:pPr>
            <w:r>
              <w:t xml:space="preserve">60 mg edoxaban </w:t>
            </w:r>
          </w:p>
          <w:p w14:paraId="6DE96026" w14:textId="77777777" w:rsidR="009F095C" w:rsidRDefault="009F095C">
            <w:pPr>
              <w:pStyle w:val="TableParagraph"/>
              <w:spacing w:line="270" w:lineRule="atLeast"/>
              <w:ind w:left="273" w:hanging="273"/>
              <w:jc w:val="center"/>
            </w:pPr>
            <w:r>
              <w:t>once daily</w:t>
            </w:r>
          </w:p>
        </w:tc>
      </w:tr>
      <w:tr w:rsidR="009F095C" w:rsidRPr="008278F4" w14:paraId="11FE15F2" w14:textId="77777777" w:rsidTr="009F095C">
        <w:trPr>
          <w:trHeight w:val="293"/>
        </w:trPr>
        <w:tc>
          <w:tcPr>
            <w:tcW w:w="9039" w:type="dxa"/>
            <w:gridSpan w:val="3"/>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hideMark/>
          </w:tcPr>
          <w:p w14:paraId="6FD3234C" w14:textId="77777777" w:rsidR="009F095C" w:rsidRDefault="009F095C">
            <w:pPr>
              <w:pStyle w:val="TableParagraph"/>
              <w:spacing w:before="21" w:line="252" w:lineRule="exact"/>
              <w:jc w:val="center"/>
            </w:pPr>
            <w:r>
              <w:t>Dose recommendation for patients with one or more of the following clinical factors:</w:t>
            </w:r>
          </w:p>
        </w:tc>
      </w:tr>
      <w:tr w:rsidR="009F095C" w14:paraId="55F63963" w14:textId="77777777" w:rsidTr="009F095C">
        <w:trPr>
          <w:trHeight w:val="600"/>
        </w:trPr>
        <w:tc>
          <w:tcPr>
            <w:tcW w:w="2409" w:type="dxa"/>
            <w:tcBorders>
              <w:top w:val="single" w:sz="6" w:space="0" w:color="000000"/>
              <w:left w:val="single" w:sz="6" w:space="0" w:color="000000"/>
              <w:bottom w:val="single" w:sz="6" w:space="0" w:color="000000"/>
              <w:right w:val="single" w:sz="6" w:space="0" w:color="000000"/>
            </w:tcBorders>
            <w:vAlign w:val="center"/>
            <w:hideMark/>
          </w:tcPr>
          <w:p w14:paraId="5B9C97CA" w14:textId="77777777" w:rsidR="009F095C" w:rsidRDefault="009F095C">
            <w:pPr>
              <w:pStyle w:val="TableParagraph"/>
              <w:ind w:right="281"/>
              <w:jc w:val="center"/>
            </w:pPr>
            <w:r>
              <w:t>Renal impairment</w:t>
            </w:r>
          </w:p>
        </w:tc>
        <w:tc>
          <w:tcPr>
            <w:tcW w:w="4253" w:type="dxa"/>
            <w:tcBorders>
              <w:top w:val="single" w:sz="6" w:space="0" w:color="000000"/>
              <w:left w:val="single" w:sz="6" w:space="0" w:color="000000"/>
              <w:bottom w:val="single" w:sz="6" w:space="0" w:color="000000"/>
              <w:right w:val="single" w:sz="6" w:space="0" w:color="000000"/>
            </w:tcBorders>
            <w:vAlign w:val="center"/>
            <w:hideMark/>
          </w:tcPr>
          <w:p w14:paraId="21780709" w14:textId="77777777" w:rsidR="009F095C" w:rsidRDefault="009F095C">
            <w:pPr>
              <w:pStyle w:val="TableParagraph"/>
              <w:rPr>
                <w:i/>
              </w:rPr>
            </w:pPr>
            <w:r>
              <w:rPr>
                <w:i/>
              </w:rPr>
              <w:t>Moderate or severe (CrCl 15 – 50 mL/min)</w:t>
            </w:r>
          </w:p>
        </w:tc>
        <w:tc>
          <w:tcPr>
            <w:tcW w:w="2377" w:type="dxa"/>
            <w:vMerge w:val="restart"/>
            <w:tcBorders>
              <w:top w:val="single" w:sz="6" w:space="0" w:color="000000"/>
              <w:left w:val="single" w:sz="6" w:space="0" w:color="000000"/>
              <w:bottom w:val="single" w:sz="6" w:space="0" w:color="000000"/>
              <w:right w:val="single" w:sz="6" w:space="0" w:color="000000"/>
            </w:tcBorders>
            <w:vAlign w:val="center"/>
            <w:hideMark/>
          </w:tcPr>
          <w:p w14:paraId="14B2B844" w14:textId="77777777" w:rsidR="009F095C" w:rsidRDefault="009F095C">
            <w:pPr>
              <w:pStyle w:val="TableParagraph"/>
              <w:spacing w:line="256" w:lineRule="auto"/>
              <w:jc w:val="center"/>
            </w:pPr>
            <w:r>
              <w:t xml:space="preserve">30 mg edoxaban </w:t>
            </w:r>
          </w:p>
          <w:p w14:paraId="2753D3EF" w14:textId="77777777" w:rsidR="009F095C" w:rsidRDefault="009F095C">
            <w:pPr>
              <w:pStyle w:val="TableParagraph"/>
              <w:spacing w:line="256" w:lineRule="auto"/>
              <w:jc w:val="center"/>
            </w:pPr>
            <w:r>
              <w:t>once daily</w:t>
            </w:r>
          </w:p>
        </w:tc>
      </w:tr>
      <w:tr w:rsidR="009F095C" w14:paraId="7FF7CCEE" w14:textId="77777777" w:rsidTr="009F095C">
        <w:trPr>
          <w:trHeight w:val="503"/>
        </w:trPr>
        <w:tc>
          <w:tcPr>
            <w:tcW w:w="2409" w:type="dxa"/>
            <w:tcBorders>
              <w:top w:val="single" w:sz="6" w:space="0" w:color="000000"/>
              <w:left w:val="single" w:sz="6" w:space="0" w:color="000000"/>
              <w:bottom w:val="single" w:sz="6" w:space="0" w:color="000000"/>
              <w:right w:val="single" w:sz="6" w:space="0" w:color="000000"/>
            </w:tcBorders>
            <w:vAlign w:val="center"/>
            <w:hideMark/>
          </w:tcPr>
          <w:p w14:paraId="62046254" w14:textId="77777777" w:rsidR="009F095C" w:rsidRDefault="009F095C">
            <w:pPr>
              <w:pStyle w:val="TableParagraph"/>
              <w:ind w:right="278"/>
              <w:jc w:val="center"/>
            </w:pPr>
            <w:r>
              <w:t>Low body weight</w:t>
            </w:r>
          </w:p>
        </w:tc>
        <w:tc>
          <w:tcPr>
            <w:tcW w:w="4253" w:type="dxa"/>
            <w:tcBorders>
              <w:top w:val="single" w:sz="6" w:space="0" w:color="000000"/>
              <w:left w:val="single" w:sz="6" w:space="0" w:color="000000"/>
              <w:bottom w:val="single" w:sz="6" w:space="0" w:color="000000"/>
              <w:right w:val="single" w:sz="6" w:space="0" w:color="000000"/>
            </w:tcBorders>
            <w:vAlign w:val="center"/>
            <w:hideMark/>
          </w:tcPr>
          <w:p w14:paraId="5D3D28C6" w14:textId="77777777" w:rsidR="009F095C" w:rsidRDefault="009F095C">
            <w:pPr>
              <w:pStyle w:val="TableParagraph"/>
              <w:rPr>
                <w:i/>
              </w:rPr>
            </w:pPr>
            <w:r>
              <w:t xml:space="preserve">≤ </w:t>
            </w:r>
            <w:r>
              <w:rPr>
                <w:i/>
              </w:rPr>
              <w:t>60 kg</w:t>
            </w:r>
          </w:p>
        </w:tc>
        <w:tc>
          <w:tcPr>
            <w:tcW w:w="2377" w:type="dxa"/>
            <w:vMerge/>
            <w:tcBorders>
              <w:top w:val="single" w:sz="6" w:space="0" w:color="000000"/>
              <w:left w:val="single" w:sz="6" w:space="0" w:color="000000"/>
              <w:bottom w:val="single" w:sz="6" w:space="0" w:color="000000"/>
              <w:right w:val="single" w:sz="6" w:space="0" w:color="000000"/>
            </w:tcBorders>
            <w:vAlign w:val="center"/>
            <w:hideMark/>
          </w:tcPr>
          <w:p w14:paraId="0E52223A" w14:textId="77777777" w:rsidR="009F095C" w:rsidRDefault="009F095C">
            <w:pPr>
              <w:rPr>
                <w:sz w:val="22"/>
                <w:szCs w:val="22"/>
                <w:lang w:val="en-GB" w:eastAsia="en-GB" w:bidi="en-GB"/>
              </w:rPr>
            </w:pPr>
          </w:p>
        </w:tc>
      </w:tr>
      <w:tr w:rsidR="009F095C" w14:paraId="53EF8D9F" w14:textId="77777777" w:rsidTr="009F095C">
        <w:trPr>
          <w:trHeight w:val="545"/>
        </w:trPr>
        <w:tc>
          <w:tcPr>
            <w:tcW w:w="2409" w:type="dxa"/>
            <w:tcBorders>
              <w:top w:val="single" w:sz="6" w:space="0" w:color="000000"/>
              <w:left w:val="single" w:sz="6" w:space="0" w:color="000000"/>
              <w:bottom w:val="single" w:sz="6" w:space="0" w:color="000000"/>
              <w:right w:val="single" w:sz="6" w:space="0" w:color="000000"/>
            </w:tcBorders>
            <w:vAlign w:val="center"/>
            <w:hideMark/>
          </w:tcPr>
          <w:p w14:paraId="607DB9B3" w14:textId="77777777" w:rsidR="009F095C" w:rsidRDefault="009F095C">
            <w:pPr>
              <w:pStyle w:val="TableParagraph"/>
              <w:ind w:right="279"/>
              <w:jc w:val="center"/>
            </w:pPr>
            <w:r>
              <w:lastRenderedPageBreak/>
              <w:t>P-gp inhibitors</w:t>
            </w:r>
          </w:p>
        </w:tc>
        <w:tc>
          <w:tcPr>
            <w:tcW w:w="4253" w:type="dxa"/>
            <w:tcBorders>
              <w:top w:val="single" w:sz="6" w:space="0" w:color="000000"/>
              <w:left w:val="single" w:sz="6" w:space="0" w:color="000000"/>
              <w:bottom w:val="single" w:sz="6" w:space="0" w:color="000000"/>
              <w:right w:val="single" w:sz="6" w:space="0" w:color="000000"/>
            </w:tcBorders>
            <w:vAlign w:val="center"/>
            <w:hideMark/>
          </w:tcPr>
          <w:p w14:paraId="5249EFF4" w14:textId="77777777" w:rsidR="009F095C" w:rsidRDefault="009F095C">
            <w:pPr>
              <w:pStyle w:val="TableParagraph"/>
              <w:rPr>
                <w:i/>
              </w:rPr>
            </w:pPr>
            <w:r>
              <w:rPr>
                <w:i/>
              </w:rPr>
              <w:t>Ciclosporin, dronedarone, erythromycin, ketoconazole</w:t>
            </w:r>
          </w:p>
        </w:tc>
        <w:tc>
          <w:tcPr>
            <w:tcW w:w="2377" w:type="dxa"/>
            <w:vMerge/>
            <w:tcBorders>
              <w:top w:val="single" w:sz="6" w:space="0" w:color="000000"/>
              <w:left w:val="single" w:sz="6" w:space="0" w:color="000000"/>
              <w:bottom w:val="single" w:sz="6" w:space="0" w:color="000000"/>
              <w:right w:val="single" w:sz="6" w:space="0" w:color="000000"/>
            </w:tcBorders>
            <w:vAlign w:val="center"/>
            <w:hideMark/>
          </w:tcPr>
          <w:p w14:paraId="79873B01" w14:textId="77777777" w:rsidR="009F095C" w:rsidRDefault="009F095C">
            <w:pPr>
              <w:rPr>
                <w:sz w:val="22"/>
                <w:szCs w:val="22"/>
                <w:lang w:val="en-GB" w:eastAsia="en-GB" w:bidi="en-GB"/>
              </w:rPr>
            </w:pPr>
          </w:p>
        </w:tc>
      </w:tr>
    </w:tbl>
    <w:p w14:paraId="2818FB22" w14:textId="77777777" w:rsidR="009F095C" w:rsidRPr="00D530CD" w:rsidRDefault="009F095C" w:rsidP="00D530CD">
      <w:pPr>
        <w:pStyle w:val="Brdtekst"/>
        <w:ind w:left="851"/>
        <w:rPr>
          <w:b/>
          <w:sz w:val="24"/>
          <w:szCs w:val="24"/>
        </w:rPr>
      </w:pPr>
    </w:p>
    <w:p w14:paraId="6167102E" w14:textId="77777777" w:rsidR="009F095C" w:rsidRPr="00D530CD" w:rsidRDefault="009F095C" w:rsidP="00D530CD">
      <w:pPr>
        <w:ind w:left="851"/>
        <w:rPr>
          <w:i/>
          <w:sz w:val="24"/>
          <w:szCs w:val="24"/>
        </w:rPr>
      </w:pPr>
      <w:r w:rsidRPr="00D530CD">
        <w:rPr>
          <w:i/>
          <w:sz w:val="24"/>
          <w:szCs w:val="24"/>
        </w:rPr>
        <w:t>Missed dose</w:t>
      </w:r>
    </w:p>
    <w:p w14:paraId="49E4A3D4" w14:textId="77777777" w:rsidR="009F095C" w:rsidRPr="00D530CD" w:rsidRDefault="009F095C" w:rsidP="00D530CD">
      <w:pPr>
        <w:pStyle w:val="Brdtekst"/>
        <w:ind w:left="851"/>
        <w:rPr>
          <w:sz w:val="24"/>
          <w:szCs w:val="24"/>
        </w:rPr>
      </w:pPr>
      <w:r w:rsidRPr="00D530CD">
        <w:rPr>
          <w:sz w:val="24"/>
          <w:szCs w:val="24"/>
        </w:rPr>
        <w:t>If a dose of edoxaban is missed, the dose should be taken immediately and then be continued the following day with the once-daily intake as recommended. The patient should not take double the prescribed dose on the same day to make up for a missed dose.</w:t>
      </w:r>
    </w:p>
    <w:p w14:paraId="636DE42A" w14:textId="77777777" w:rsidR="009F095C" w:rsidRPr="00D530CD" w:rsidRDefault="009F095C" w:rsidP="00D530CD">
      <w:pPr>
        <w:pStyle w:val="Brdtekst"/>
        <w:spacing w:before="1"/>
        <w:ind w:left="851"/>
        <w:rPr>
          <w:sz w:val="24"/>
          <w:szCs w:val="24"/>
        </w:rPr>
      </w:pPr>
    </w:p>
    <w:p w14:paraId="09D70B88" w14:textId="77777777" w:rsidR="009F095C" w:rsidRPr="00D530CD" w:rsidRDefault="009F095C" w:rsidP="00D530CD">
      <w:pPr>
        <w:ind w:left="851"/>
        <w:rPr>
          <w:i/>
          <w:sz w:val="24"/>
          <w:szCs w:val="24"/>
          <w:lang w:val="en-US"/>
        </w:rPr>
      </w:pPr>
      <w:r w:rsidRPr="00D530CD">
        <w:rPr>
          <w:i/>
          <w:sz w:val="24"/>
          <w:szCs w:val="24"/>
          <w:lang w:val="en-US"/>
        </w:rPr>
        <w:t>Switching to and from edoxaban</w:t>
      </w:r>
    </w:p>
    <w:p w14:paraId="19E225F1" w14:textId="77777777" w:rsidR="009F095C" w:rsidRPr="00D530CD" w:rsidRDefault="009F095C" w:rsidP="00D530CD">
      <w:pPr>
        <w:pStyle w:val="Brdtekst"/>
        <w:ind w:left="851"/>
        <w:rPr>
          <w:sz w:val="24"/>
          <w:szCs w:val="24"/>
        </w:rPr>
      </w:pPr>
      <w:r w:rsidRPr="00D530CD">
        <w:rPr>
          <w:sz w:val="24"/>
          <w:szCs w:val="24"/>
        </w:rPr>
        <w:t>Continued anticoagulant therapy is important in patients with NVAF and VTE. There may be situations that warrant a change in anticoagulation therapy (Table 2).</w:t>
      </w:r>
    </w:p>
    <w:p w14:paraId="0D3DAFE2" w14:textId="77777777" w:rsidR="009F095C" w:rsidRPr="00D530CD" w:rsidRDefault="009F095C" w:rsidP="00D530CD">
      <w:pPr>
        <w:pStyle w:val="Brdtekst"/>
        <w:ind w:left="851"/>
        <w:rPr>
          <w:b/>
          <w:bCs/>
          <w:sz w:val="24"/>
          <w:szCs w:val="24"/>
        </w:rPr>
      </w:pPr>
    </w:p>
    <w:p w14:paraId="12913823" w14:textId="77777777" w:rsidR="009F095C" w:rsidRDefault="009F095C" w:rsidP="009F095C">
      <w:pPr>
        <w:pStyle w:val="Brdtekst"/>
        <w:rPr>
          <w:b/>
          <w:bCs/>
        </w:rPr>
      </w:pPr>
      <w:r>
        <w:rPr>
          <w:b/>
          <w:bCs/>
        </w:rPr>
        <w:t>Table 2: Switching of anticoagulant treatment in NVAF and VTE (DVT and PE)</w:t>
      </w:r>
    </w:p>
    <w:tbl>
      <w:tblPr>
        <w:tblW w:w="8925"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22"/>
        <w:gridCol w:w="1886"/>
        <w:gridCol w:w="4817"/>
      </w:tblGrid>
      <w:tr w:rsidR="009F095C" w14:paraId="2E017E8B" w14:textId="77777777" w:rsidTr="009F095C">
        <w:trPr>
          <w:trHeight w:val="492"/>
        </w:trPr>
        <w:tc>
          <w:tcPr>
            <w:tcW w:w="8931" w:type="dxa"/>
            <w:gridSpan w:val="3"/>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hideMark/>
          </w:tcPr>
          <w:p w14:paraId="682351AE" w14:textId="77777777" w:rsidR="009F095C" w:rsidRDefault="009F095C">
            <w:pPr>
              <w:pStyle w:val="TableParagraph"/>
              <w:jc w:val="center"/>
              <w:rPr>
                <w:b/>
              </w:rPr>
            </w:pPr>
            <w:r>
              <w:rPr>
                <w:b/>
              </w:rPr>
              <w:t>Switching to edoxaban</w:t>
            </w:r>
          </w:p>
        </w:tc>
      </w:tr>
      <w:tr w:rsidR="009F095C" w14:paraId="56C3C303" w14:textId="77777777" w:rsidTr="009F095C">
        <w:trPr>
          <w:trHeight w:val="372"/>
        </w:trPr>
        <w:tc>
          <w:tcPr>
            <w:tcW w:w="2224" w:type="dxa"/>
            <w:tcBorders>
              <w:top w:val="single" w:sz="6" w:space="0" w:color="000000"/>
              <w:left w:val="single" w:sz="6" w:space="0" w:color="000000"/>
              <w:bottom w:val="single" w:sz="6" w:space="0" w:color="000000"/>
              <w:right w:val="single" w:sz="6" w:space="0" w:color="000000"/>
            </w:tcBorders>
            <w:vAlign w:val="center"/>
            <w:hideMark/>
          </w:tcPr>
          <w:p w14:paraId="0A60576B" w14:textId="77777777" w:rsidR="009F095C" w:rsidRDefault="009F095C">
            <w:pPr>
              <w:pStyle w:val="TableParagraph"/>
              <w:jc w:val="center"/>
              <w:rPr>
                <w:b/>
              </w:rPr>
            </w:pPr>
            <w:r>
              <w:rPr>
                <w:b/>
              </w:rPr>
              <w:t>From</w:t>
            </w:r>
          </w:p>
        </w:tc>
        <w:tc>
          <w:tcPr>
            <w:tcW w:w="1887" w:type="dxa"/>
            <w:tcBorders>
              <w:top w:val="single" w:sz="6" w:space="0" w:color="000000"/>
              <w:left w:val="single" w:sz="6" w:space="0" w:color="000000"/>
              <w:bottom w:val="single" w:sz="6" w:space="0" w:color="000000"/>
              <w:right w:val="single" w:sz="6" w:space="0" w:color="000000"/>
            </w:tcBorders>
            <w:vAlign w:val="center"/>
            <w:hideMark/>
          </w:tcPr>
          <w:p w14:paraId="2D064AD6" w14:textId="77777777" w:rsidR="009F095C" w:rsidRDefault="009F095C">
            <w:pPr>
              <w:pStyle w:val="TableParagraph"/>
              <w:jc w:val="center"/>
              <w:rPr>
                <w:b/>
              </w:rPr>
            </w:pPr>
            <w:r>
              <w:rPr>
                <w:b/>
              </w:rPr>
              <w:t>To</w:t>
            </w:r>
          </w:p>
        </w:tc>
        <w:tc>
          <w:tcPr>
            <w:tcW w:w="4820" w:type="dxa"/>
            <w:tcBorders>
              <w:top w:val="single" w:sz="6" w:space="0" w:color="000000"/>
              <w:left w:val="single" w:sz="6" w:space="0" w:color="000000"/>
              <w:bottom w:val="single" w:sz="6" w:space="0" w:color="000000"/>
              <w:right w:val="single" w:sz="6" w:space="0" w:color="000000"/>
            </w:tcBorders>
            <w:vAlign w:val="center"/>
            <w:hideMark/>
          </w:tcPr>
          <w:p w14:paraId="6571B899" w14:textId="77777777" w:rsidR="009F095C" w:rsidRDefault="009F095C">
            <w:pPr>
              <w:pStyle w:val="TableParagraph"/>
              <w:jc w:val="center"/>
              <w:rPr>
                <w:b/>
              </w:rPr>
            </w:pPr>
            <w:r>
              <w:rPr>
                <w:b/>
              </w:rPr>
              <w:t>Recommendation</w:t>
            </w:r>
          </w:p>
        </w:tc>
      </w:tr>
      <w:tr w:rsidR="009F095C" w:rsidRPr="008278F4" w14:paraId="3B1D8625" w14:textId="77777777" w:rsidTr="009F095C">
        <w:trPr>
          <w:trHeight w:val="507"/>
        </w:trPr>
        <w:tc>
          <w:tcPr>
            <w:tcW w:w="2224" w:type="dxa"/>
            <w:tcBorders>
              <w:top w:val="single" w:sz="6" w:space="0" w:color="000000"/>
              <w:left w:val="single" w:sz="6" w:space="0" w:color="000000"/>
              <w:bottom w:val="single" w:sz="6" w:space="0" w:color="000000"/>
              <w:right w:val="single" w:sz="6" w:space="0" w:color="000000"/>
            </w:tcBorders>
            <w:vAlign w:val="center"/>
            <w:hideMark/>
          </w:tcPr>
          <w:p w14:paraId="2F1D267A" w14:textId="77777777" w:rsidR="009F095C" w:rsidRDefault="009F095C">
            <w:pPr>
              <w:pStyle w:val="TableParagraph"/>
              <w:jc w:val="center"/>
            </w:pPr>
            <w:r>
              <w:t>Vitamin K antagonist (VKA)</w:t>
            </w:r>
          </w:p>
        </w:tc>
        <w:tc>
          <w:tcPr>
            <w:tcW w:w="1887" w:type="dxa"/>
            <w:tcBorders>
              <w:top w:val="single" w:sz="6" w:space="0" w:color="000000"/>
              <w:left w:val="single" w:sz="6" w:space="0" w:color="000000"/>
              <w:bottom w:val="single" w:sz="6" w:space="0" w:color="000000"/>
              <w:right w:val="single" w:sz="6" w:space="0" w:color="000000"/>
            </w:tcBorders>
            <w:vAlign w:val="center"/>
            <w:hideMark/>
          </w:tcPr>
          <w:p w14:paraId="0C59EEBD" w14:textId="77777777" w:rsidR="009F095C" w:rsidRDefault="009F095C">
            <w:pPr>
              <w:pStyle w:val="TableParagraph"/>
              <w:jc w:val="center"/>
            </w:pPr>
            <w:r>
              <w:t>Edoxaban</w:t>
            </w:r>
          </w:p>
        </w:tc>
        <w:tc>
          <w:tcPr>
            <w:tcW w:w="4820" w:type="dxa"/>
            <w:tcBorders>
              <w:top w:val="single" w:sz="6" w:space="0" w:color="000000"/>
              <w:left w:val="single" w:sz="6" w:space="0" w:color="000000"/>
              <w:bottom w:val="single" w:sz="6" w:space="0" w:color="000000"/>
              <w:right w:val="single" w:sz="6" w:space="0" w:color="000000"/>
            </w:tcBorders>
            <w:vAlign w:val="center"/>
            <w:hideMark/>
          </w:tcPr>
          <w:p w14:paraId="71288905" w14:textId="77777777" w:rsidR="009F095C" w:rsidRDefault="009F095C">
            <w:pPr>
              <w:pStyle w:val="TableParagraph"/>
            </w:pPr>
            <w:r>
              <w:t>Discontinue the VKA and start edoxaban when the international normalised ratio (INR) is ≤ 2.5.</w:t>
            </w:r>
          </w:p>
        </w:tc>
      </w:tr>
      <w:tr w:rsidR="009F095C" w:rsidRPr="008278F4" w14:paraId="64CBC67D" w14:textId="77777777" w:rsidTr="009F095C">
        <w:trPr>
          <w:trHeight w:val="1372"/>
        </w:trPr>
        <w:tc>
          <w:tcPr>
            <w:tcW w:w="2224" w:type="dxa"/>
            <w:tcBorders>
              <w:top w:val="single" w:sz="6" w:space="0" w:color="000000"/>
              <w:left w:val="single" w:sz="6" w:space="0" w:color="000000"/>
              <w:bottom w:val="single" w:sz="6" w:space="0" w:color="000000"/>
              <w:right w:val="single" w:sz="6" w:space="0" w:color="000000"/>
            </w:tcBorders>
            <w:vAlign w:val="center"/>
            <w:hideMark/>
          </w:tcPr>
          <w:p w14:paraId="76B000B2" w14:textId="77777777" w:rsidR="009F095C" w:rsidRDefault="009F095C">
            <w:pPr>
              <w:pStyle w:val="TableParagraph"/>
            </w:pPr>
            <w:r>
              <w:t>Oral anticoagulants other than VKA</w:t>
            </w:r>
          </w:p>
          <w:p w14:paraId="5917A2E6" w14:textId="77777777" w:rsidR="009F095C" w:rsidRDefault="009F095C" w:rsidP="009F095C">
            <w:pPr>
              <w:pStyle w:val="TableParagraph"/>
              <w:numPr>
                <w:ilvl w:val="0"/>
                <w:numId w:val="6"/>
              </w:numPr>
              <w:tabs>
                <w:tab w:val="left" w:pos="700"/>
              </w:tabs>
              <w:ind w:left="142" w:firstLine="0"/>
            </w:pPr>
            <w:r>
              <w:t>dabigatran</w:t>
            </w:r>
          </w:p>
          <w:p w14:paraId="7AD143AB" w14:textId="77777777" w:rsidR="009F095C" w:rsidRDefault="009F095C" w:rsidP="009F095C">
            <w:pPr>
              <w:pStyle w:val="TableParagraph"/>
              <w:numPr>
                <w:ilvl w:val="0"/>
                <w:numId w:val="6"/>
              </w:numPr>
              <w:tabs>
                <w:tab w:val="left" w:pos="700"/>
              </w:tabs>
              <w:ind w:left="142" w:firstLine="0"/>
            </w:pPr>
            <w:r>
              <w:t>rivaroxaban</w:t>
            </w:r>
          </w:p>
          <w:p w14:paraId="491DE976" w14:textId="77777777" w:rsidR="009F095C" w:rsidRDefault="009F095C" w:rsidP="009F095C">
            <w:pPr>
              <w:pStyle w:val="TableParagraph"/>
              <w:numPr>
                <w:ilvl w:val="0"/>
                <w:numId w:val="6"/>
              </w:numPr>
              <w:tabs>
                <w:tab w:val="left" w:pos="700"/>
              </w:tabs>
              <w:ind w:left="142" w:firstLine="0"/>
            </w:pPr>
            <w:r>
              <w:t>apixaban</w:t>
            </w:r>
          </w:p>
        </w:tc>
        <w:tc>
          <w:tcPr>
            <w:tcW w:w="1887" w:type="dxa"/>
            <w:tcBorders>
              <w:top w:val="single" w:sz="6" w:space="0" w:color="000000"/>
              <w:left w:val="single" w:sz="6" w:space="0" w:color="000000"/>
              <w:bottom w:val="single" w:sz="6" w:space="0" w:color="000000"/>
              <w:right w:val="single" w:sz="6" w:space="0" w:color="000000"/>
            </w:tcBorders>
            <w:vAlign w:val="center"/>
            <w:hideMark/>
          </w:tcPr>
          <w:p w14:paraId="1B9234E7" w14:textId="77777777" w:rsidR="009F095C" w:rsidRDefault="009F095C">
            <w:pPr>
              <w:pStyle w:val="TableParagraph"/>
              <w:jc w:val="center"/>
            </w:pPr>
            <w:r>
              <w:t>Edoxaban</w:t>
            </w:r>
          </w:p>
        </w:tc>
        <w:tc>
          <w:tcPr>
            <w:tcW w:w="4820" w:type="dxa"/>
            <w:tcBorders>
              <w:top w:val="single" w:sz="6" w:space="0" w:color="000000"/>
              <w:left w:val="single" w:sz="6" w:space="0" w:color="000000"/>
              <w:bottom w:val="single" w:sz="6" w:space="0" w:color="000000"/>
              <w:right w:val="single" w:sz="6" w:space="0" w:color="000000"/>
            </w:tcBorders>
            <w:vAlign w:val="center"/>
            <w:hideMark/>
          </w:tcPr>
          <w:p w14:paraId="53043E02" w14:textId="77777777" w:rsidR="009F095C" w:rsidRDefault="009F095C">
            <w:pPr>
              <w:pStyle w:val="TableParagraph"/>
            </w:pPr>
            <w:r>
              <w:t>Discontinue dabigatran, rivaroxaban or apixaban and start edoxaban at the time of the next dose of the oral anticoagulant (see section 5.1).</w:t>
            </w:r>
          </w:p>
        </w:tc>
      </w:tr>
      <w:tr w:rsidR="009F095C" w:rsidRPr="008278F4" w14:paraId="7EE021F0" w14:textId="77777777" w:rsidTr="009F095C">
        <w:trPr>
          <w:trHeight w:val="1770"/>
        </w:trPr>
        <w:tc>
          <w:tcPr>
            <w:tcW w:w="2224" w:type="dxa"/>
            <w:vMerge w:val="restart"/>
            <w:tcBorders>
              <w:top w:val="single" w:sz="6" w:space="0" w:color="000000"/>
              <w:left w:val="single" w:sz="6" w:space="0" w:color="000000"/>
              <w:bottom w:val="single" w:sz="4" w:space="0" w:color="auto"/>
              <w:right w:val="single" w:sz="6" w:space="0" w:color="000000"/>
            </w:tcBorders>
            <w:vAlign w:val="center"/>
            <w:hideMark/>
          </w:tcPr>
          <w:p w14:paraId="788A9B99" w14:textId="77777777" w:rsidR="009F095C" w:rsidRDefault="009F095C">
            <w:pPr>
              <w:pStyle w:val="TableParagraph"/>
              <w:jc w:val="center"/>
            </w:pPr>
            <w:r>
              <w:t>Parenteral anticoagulants</w:t>
            </w:r>
          </w:p>
        </w:tc>
        <w:tc>
          <w:tcPr>
            <w:tcW w:w="1887" w:type="dxa"/>
            <w:vMerge w:val="restart"/>
            <w:tcBorders>
              <w:top w:val="single" w:sz="6" w:space="0" w:color="000000"/>
              <w:left w:val="single" w:sz="6" w:space="0" w:color="000000"/>
              <w:bottom w:val="single" w:sz="4" w:space="0" w:color="auto"/>
              <w:right w:val="single" w:sz="6" w:space="0" w:color="000000"/>
            </w:tcBorders>
            <w:vAlign w:val="center"/>
            <w:hideMark/>
          </w:tcPr>
          <w:p w14:paraId="788035E3" w14:textId="77777777" w:rsidR="009F095C" w:rsidRDefault="009F095C">
            <w:pPr>
              <w:pStyle w:val="TableParagraph"/>
              <w:jc w:val="center"/>
            </w:pPr>
            <w:r>
              <w:t>Edoxaban</w:t>
            </w:r>
          </w:p>
        </w:tc>
        <w:tc>
          <w:tcPr>
            <w:tcW w:w="4820" w:type="dxa"/>
            <w:tcBorders>
              <w:top w:val="single" w:sz="6" w:space="0" w:color="000000"/>
              <w:left w:val="single" w:sz="6" w:space="0" w:color="000000"/>
              <w:bottom w:val="single" w:sz="6" w:space="0" w:color="000000"/>
              <w:right w:val="single" w:sz="6" w:space="0" w:color="000000"/>
            </w:tcBorders>
            <w:vAlign w:val="center"/>
            <w:hideMark/>
          </w:tcPr>
          <w:p w14:paraId="69A048A9" w14:textId="77777777" w:rsidR="009F095C" w:rsidRDefault="009F095C">
            <w:pPr>
              <w:pStyle w:val="TableParagraph"/>
            </w:pPr>
            <w:r>
              <w:t>These medicinal products should not be administered simultaneously.</w:t>
            </w:r>
          </w:p>
          <w:p w14:paraId="45107DB2" w14:textId="77777777" w:rsidR="009F095C" w:rsidRDefault="009F095C">
            <w:pPr>
              <w:pStyle w:val="TableParagraph"/>
            </w:pPr>
            <w:r>
              <w:t>Subcutaneous anticoagulant (i.e. low molecular weight heparin (LMWH), fondaparinux):</w:t>
            </w:r>
          </w:p>
          <w:p w14:paraId="24B2EAA2" w14:textId="77777777" w:rsidR="009F095C" w:rsidRDefault="009F095C">
            <w:pPr>
              <w:pStyle w:val="TableParagraph"/>
            </w:pPr>
            <w:r>
              <w:t>Discontinue subcutaneous anticoagulant and start edoxaban at the time of the next scheduled subcutaneous anticoagulant dose.</w:t>
            </w:r>
          </w:p>
        </w:tc>
      </w:tr>
      <w:tr w:rsidR="009F095C" w:rsidRPr="008278F4" w14:paraId="0BEEBB91" w14:textId="77777777" w:rsidTr="009F095C">
        <w:trPr>
          <w:trHeight w:val="756"/>
        </w:trPr>
        <w:tc>
          <w:tcPr>
            <w:tcW w:w="8931" w:type="dxa"/>
            <w:vMerge/>
            <w:tcBorders>
              <w:top w:val="single" w:sz="6" w:space="0" w:color="000000"/>
              <w:left w:val="single" w:sz="6" w:space="0" w:color="000000"/>
              <w:bottom w:val="single" w:sz="4" w:space="0" w:color="auto"/>
              <w:right w:val="single" w:sz="6" w:space="0" w:color="000000"/>
            </w:tcBorders>
            <w:vAlign w:val="center"/>
            <w:hideMark/>
          </w:tcPr>
          <w:p w14:paraId="7782F343" w14:textId="77777777" w:rsidR="009F095C" w:rsidRDefault="009F095C">
            <w:pPr>
              <w:rPr>
                <w:sz w:val="22"/>
                <w:szCs w:val="22"/>
                <w:lang w:val="en-GB" w:eastAsia="en-GB" w:bidi="en-GB"/>
              </w:rPr>
            </w:pPr>
          </w:p>
        </w:tc>
        <w:tc>
          <w:tcPr>
            <w:tcW w:w="1887" w:type="dxa"/>
            <w:vMerge/>
            <w:tcBorders>
              <w:top w:val="single" w:sz="6" w:space="0" w:color="000000"/>
              <w:left w:val="single" w:sz="6" w:space="0" w:color="000000"/>
              <w:bottom w:val="single" w:sz="4" w:space="0" w:color="auto"/>
              <w:right w:val="single" w:sz="6" w:space="0" w:color="000000"/>
            </w:tcBorders>
            <w:vAlign w:val="center"/>
            <w:hideMark/>
          </w:tcPr>
          <w:p w14:paraId="75BB53F0" w14:textId="77777777" w:rsidR="009F095C" w:rsidRDefault="009F095C">
            <w:pPr>
              <w:rPr>
                <w:sz w:val="22"/>
                <w:szCs w:val="22"/>
                <w:lang w:val="en-GB" w:eastAsia="en-GB" w:bidi="en-GB"/>
              </w:rPr>
            </w:pPr>
          </w:p>
        </w:tc>
        <w:tc>
          <w:tcPr>
            <w:tcW w:w="4820" w:type="dxa"/>
            <w:tcBorders>
              <w:top w:val="single" w:sz="6" w:space="0" w:color="000000"/>
              <w:left w:val="single" w:sz="6" w:space="0" w:color="000000"/>
              <w:bottom w:val="single" w:sz="4" w:space="0" w:color="auto"/>
              <w:right w:val="single" w:sz="6" w:space="0" w:color="000000"/>
            </w:tcBorders>
            <w:vAlign w:val="center"/>
            <w:hideMark/>
          </w:tcPr>
          <w:p w14:paraId="2E900F1B" w14:textId="77777777" w:rsidR="009F095C" w:rsidRDefault="009F095C">
            <w:pPr>
              <w:pStyle w:val="TableParagraph"/>
            </w:pPr>
            <w:r>
              <w:t>Intravenous unfractionated heparin (UFH):</w:t>
            </w:r>
          </w:p>
          <w:p w14:paraId="67A04E75" w14:textId="77777777" w:rsidR="009F095C" w:rsidRDefault="009F095C">
            <w:pPr>
              <w:pStyle w:val="TableParagraph"/>
            </w:pPr>
            <w:r>
              <w:t>Discontinue the infusion and start edoxaban 4 hours later.</w:t>
            </w:r>
          </w:p>
        </w:tc>
      </w:tr>
      <w:tr w:rsidR="009F095C" w14:paraId="39D80B44" w14:textId="77777777" w:rsidTr="009F095C">
        <w:trPr>
          <w:trHeight w:val="465"/>
        </w:trPr>
        <w:tc>
          <w:tcPr>
            <w:tcW w:w="893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9E7414" w14:textId="77777777" w:rsidR="009F095C" w:rsidRDefault="009F095C">
            <w:pPr>
              <w:pStyle w:val="TableParagraph"/>
              <w:jc w:val="center"/>
              <w:rPr>
                <w:b/>
              </w:rPr>
            </w:pPr>
            <w:r>
              <w:rPr>
                <w:b/>
              </w:rPr>
              <w:t>Switching from edoxaban</w:t>
            </w:r>
          </w:p>
        </w:tc>
      </w:tr>
      <w:tr w:rsidR="009F095C" w14:paraId="5E1ECF8E" w14:textId="77777777" w:rsidTr="009F095C">
        <w:trPr>
          <w:trHeight w:val="429"/>
        </w:trPr>
        <w:tc>
          <w:tcPr>
            <w:tcW w:w="2224" w:type="dxa"/>
            <w:tcBorders>
              <w:top w:val="single" w:sz="4" w:space="0" w:color="auto"/>
              <w:left w:val="single" w:sz="4" w:space="0" w:color="auto"/>
              <w:bottom w:val="single" w:sz="4" w:space="0" w:color="auto"/>
              <w:right w:val="single" w:sz="4" w:space="0" w:color="auto"/>
            </w:tcBorders>
            <w:vAlign w:val="center"/>
            <w:hideMark/>
          </w:tcPr>
          <w:p w14:paraId="30350E0A" w14:textId="77777777" w:rsidR="009F095C" w:rsidRDefault="009F095C">
            <w:pPr>
              <w:jc w:val="center"/>
              <w:rPr>
                <w:sz w:val="2"/>
                <w:szCs w:val="2"/>
              </w:rPr>
            </w:pPr>
            <w:r>
              <w:rPr>
                <w:b/>
              </w:rPr>
              <w:t>From</w:t>
            </w:r>
          </w:p>
        </w:tc>
        <w:tc>
          <w:tcPr>
            <w:tcW w:w="1887" w:type="dxa"/>
            <w:tcBorders>
              <w:top w:val="single" w:sz="4" w:space="0" w:color="auto"/>
              <w:left w:val="single" w:sz="4" w:space="0" w:color="auto"/>
              <w:bottom w:val="single" w:sz="4" w:space="0" w:color="auto"/>
              <w:right w:val="single" w:sz="4" w:space="0" w:color="auto"/>
            </w:tcBorders>
            <w:vAlign w:val="center"/>
            <w:hideMark/>
          </w:tcPr>
          <w:p w14:paraId="7E686368" w14:textId="77777777" w:rsidR="009F095C" w:rsidRDefault="009F095C">
            <w:pPr>
              <w:jc w:val="center"/>
              <w:rPr>
                <w:sz w:val="2"/>
                <w:szCs w:val="2"/>
              </w:rPr>
            </w:pPr>
            <w:r>
              <w:rPr>
                <w:b/>
              </w:rPr>
              <w:t>To</w:t>
            </w:r>
          </w:p>
        </w:tc>
        <w:tc>
          <w:tcPr>
            <w:tcW w:w="4820" w:type="dxa"/>
            <w:tcBorders>
              <w:top w:val="single" w:sz="4" w:space="0" w:color="auto"/>
              <w:left w:val="single" w:sz="4" w:space="0" w:color="auto"/>
              <w:bottom w:val="single" w:sz="4" w:space="0" w:color="auto"/>
              <w:right w:val="single" w:sz="4" w:space="0" w:color="auto"/>
            </w:tcBorders>
            <w:vAlign w:val="center"/>
            <w:hideMark/>
          </w:tcPr>
          <w:p w14:paraId="05BA7B74" w14:textId="77777777" w:rsidR="009F095C" w:rsidRDefault="009F095C">
            <w:pPr>
              <w:pStyle w:val="TableParagraph"/>
              <w:jc w:val="center"/>
            </w:pPr>
            <w:r>
              <w:rPr>
                <w:b/>
              </w:rPr>
              <w:t>Recommendation</w:t>
            </w:r>
          </w:p>
        </w:tc>
      </w:tr>
      <w:tr w:rsidR="009F095C" w:rsidRPr="008278F4" w14:paraId="7297FF4D" w14:textId="77777777" w:rsidTr="009F095C">
        <w:trPr>
          <w:trHeight w:val="756"/>
        </w:trPr>
        <w:tc>
          <w:tcPr>
            <w:tcW w:w="2224" w:type="dxa"/>
            <w:tcBorders>
              <w:top w:val="single" w:sz="4" w:space="0" w:color="auto"/>
              <w:left w:val="single" w:sz="4" w:space="0" w:color="auto"/>
              <w:bottom w:val="single" w:sz="4" w:space="0" w:color="auto"/>
              <w:right w:val="single" w:sz="4" w:space="0" w:color="auto"/>
            </w:tcBorders>
            <w:vAlign w:val="center"/>
            <w:hideMark/>
          </w:tcPr>
          <w:p w14:paraId="5F0D6030" w14:textId="77777777" w:rsidR="009F095C" w:rsidRDefault="009F095C">
            <w:pPr>
              <w:jc w:val="center"/>
              <w:rPr>
                <w:b/>
              </w:rPr>
            </w:pPr>
            <w:r>
              <w:t>Edoxaban</w:t>
            </w:r>
          </w:p>
        </w:tc>
        <w:tc>
          <w:tcPr>
            <w:tcW w:w="1887" w:type="dxa"/>
            <w:tcBorders>
              <w:top w:val="single" w:sz="4" w:space="0" w:color="auto"/>
              <w:left w:val="single" w:sz="4" w:space="0" w:color="auto"/>
              <w:bottom w:val="single" w:sz="4" w:space="0" w:color="auto"/>
              <w:right w:val="single" w:sz="4" w:space="0" w:color="auto"/>
            </w:tcBorders>
            <w:vAlign w:val="center"/>
            <w:hideMark/>
          </w:tcPr>
          <w:p w14:paraId="1F2FF6F8" w14:textId="77777777" w:rsidR="009F095C" w:rsidRDefault="009F095C">
            <w:pPr>
              <w:jc w:val="center"/>
              <w:rPr>
                <w:b/>
              </w:rPr>
            </w:pPr>
            <w:r>
              <w:t>VKA</w:t>
            </w:r>
          </w:p>
        </w:tc>
        <w:tc>
          <w:tcPr>
            <w:tcW w:w="4820" w:type="dxa"/>
            <w:tcBorders>
              <w:top w:val="single" w:sz="4" w:space="0" w:color="auto"/>
              <w:left w:val="single" w:sz="4" w:space="0" w:color="auto"/>
              <w:bottom w:val="single" w:sz="4" w:space="0" w:color="auto"/>
              <w:right w:val="single" w:sz="4" w:space="0" w:color="auto"/>
            </w:tcBorders>
            <w:vAlign w:val="center"/>
          </w:tcPr>
          <w:p w14:paraId="0E22404B" w14:textId="77777777" w:rsidR="009F095C" w:rsidRDefault="009F095C">
            <w:pPr>
              <w:pStyle w:val="TableParagraph"/>
            </w:pPr>
            <w:r>
              <w:t xml:space="preserve">There is a potential for inadequate anticoagulation during the transition from edoxaban to VKA. </w:t>
            </w:r>
          </w:p>
          <w:p w14:paraId="53093990" w14:textId="77777777" w:rsidR="009F095C" w:rsidRDefault="009F095C">
            <w:pPr>
              <w:pStyle w:val="TableParagraph"/>
            </w:pPr>
            <w:r>
              <w:t>Continuous adequate anticoagulation should be ensured during any transition to an alternate anticoagulant.</w:t>
            </w:r>
          </w:p>
          <w:p w14:paraId="23F22B9F" w14:textId="77777777" w:rsidR="009F095C" w:rsidRDefault="009F095C">
            <w:pPr>
              <w:pStyle w:val="TableParagraph"/>
              <w:rPr>
                <w:b/>
                <w:sz w:val="21"/>
              </w:rPr>
            </w:pPr>
          </w:p>
          <w:p w14:paraId="1C80323A" w14:textId="77777777" w:rsidR="009F095C" w:rsidRDefault="009F095C">
            <w:pPr>
              <w:pStyle w:val="TableParagraph"/>
            </w:pPr>
            <w:r>
              <w:rPr>
                <w:i/>
              </w:rPr>
              <w:t xml:space="preserve">Oral option: </w:t>
            </w:r>
            <w:r>
              <w:t>For patients currently on a 60 mg dose, administer an edoxaban dose of 30 mg once daily together with an appropriate VKA</w:t>
            </w:r>
            <w:r>
              <w:rPr>
                <w:spacing w:val="-9"/>
              </w:rPr>
              <w:t xml:space="preserve"> </w:t>
            </w:r>
            <w:r>
              <w:t>dose.</w:t>
            </w:r>
          </w:p>
          <w:p w14:paraId="7D13AF23" w14:textId="77777777" w:rsidR="009F095C" w:rsidRDefault="009F095C">
            <w:pPr>
              <w:pStyle w:val="TableParagraph"/>
              <w:rPr>
                <w:b/>
              </w:rPr>
            </w:pPr>
          </w:p>
          <w:p w14:paraId="7732CA45" w14:textId="77777777" w:rsidR="009F095C" w:rsidRDefault="009F095C">
            <w:pPr>
              <w:pStyle w:val="TableParagraph"/>
            </w:pPr>
            <w:r>
              <w:t>For patients currently on a 30 mg dose (for one or more of the following clinical factors: moderate to severe renal impairment (CrCl 15 – 50 mL/min), low body weight, or use with certain P-gp inhibitors), administer an edoxaban dose of 15 mg once daily together with an appropriate VKA</w:t>
            </w:r>
            <w:r>
              <w:rPr>
                <w:spacing w:val="-9"/>
              </w:rPr>
              <w:t xml:space="preserve"> </w:t>
            </w:r>
            <w:r>
              <w:t>dose.</w:t>
            </w:r>
          </w:p>
          <w:p w14:paraId="7286C34E" w14:textId="77777777" w:rsidR="009F095C" w:rsidRDefault="009F095C">
            <w:pPr>
              <w:pStyle w:val="TableParagraph"/>
              <w:rPr>
                <w:b/>
                <w:sz w:val="24"/>
              </w:rPr>
            </w:pPr>
          </w:p>
          <w:p w14:paraId="36FF8C7C" w14:textId="77777777" w:rsidR="009F095C" w:rsidRDefault="009F095C">
            <w:pPr>
              <w:pStyle w:val="TableParagraph"/>
            </w:pPr>
            <w:r>
              <w:t>Patients should not take a loading dose of VKA in order to promptly achieve a stable INR between 2 and 3. It is recommended to take into account the maintenance dose of VKA and if the patient was previously taking a VKA or to use valid INR driven VKA treatment algorithm, in accordance with local practice.</w:t>
            </w:r>
          </w:p>
          <w:p w14:paraId="04BD4259" w14:textId="77777777" w:rsidR="009F095C" w:rsidRDefault="009F095C">
            <w:pPr>
              <w:pStyle w:val="TableParagraph"/>
              <w:rPr>
                <w:b/>
                <w:sz w:val="21"/>
              </w:rPr>
            </w:pPr>
          </w:p>
          <w:p w14:paraId="6BA706E1" w14:textId="77777777" w:rsidR="009F095C" w:rsidRDefault="009F095C">
            <w:pPr>
              <w:pStyle w:val="TableParagraph"/>
            </w:pPr>
            <w:r>
              <w:t>Once an INR ≥ 2.0 is achieved, edoxaban should be discontinued. Most patients (85%) should be able to achieve an INR ≥ 2.0 within 14 days of concomitant administration of edoxaban and VKA. After 14 days it is recommended that edoxaban is discontinued and the VKA continued to be titrated to achieve an INR between 2 and</w:t>
            </w:r>
            <w:r>
              <w:rPr>
                <w:spacing w:val="-2"/>
              </w:rPr>
              <w:t xml:space="preserve"> </w:t>
            </w:r>
            <w:r>
              <w:t>3.</w:t>
            </w:r>
          </w:p>
          <w:p w14:paraId="01BFC893" w14:textId="77777777" w:rsidR="009F095C" w:rsidRDefault="009F095C">
            <w:pPr>
              <w:pStyle w:val="TableParagraph"/>
              <w:rPr>
                <w:b/>
              </w:rPr>
            </w:pPr>
          </w:p>
          <w:p w14:paraId="357E52FF" w14:textId="77777777" w:rsidR="009F095C" w:rsidRDefault="009F095C">
            <w:pPr>
              <w:pStyle w:val="TableParagraph"/>
            </w:pPr>
            <w:r>
              <w:t>It is recommended that during the first 14 days of concomitant therapy the INR is measured at least 3 times just prior to taking the daily dose of edoxaban to minimise the influence of edoxaban on INR measurements. Concomitant edoxaban and VKA can increase the INR post edoxaban dose by up to 46%.</w:t>
            </w:r>
          </w:p>
          <w:p w14:paraId="4A42BED4" w14:textId="77777777" w:rsidR="009F095C" w:rsidRDefault="009F095C">
            <w:pPr>
              <w:pStyle w:val="TableParagraph"/>
              <w:rPr>
                <w:b/>
              </w:rPr>
            </w:pPr>
          </w:p>
          <w:p w14:paraId="7D9FB2B7" w14:textId="77777777" w:rsidR="009F095C" w:rsidRDefault="009F095C">
            <w:pPr>
              <w:pStyle w:val="TableParagraph"/>
              <w:rPr>
                <w:b/>
              </w:rPr>
            </w:pPr>
            <w:r>
              <w:rPr>
                <w:i/>
              </w:rPr>
              <w:t xml:space="preserve">Parenteral option: </w:t>
            </w:r>
            <w:r>
              <w:t>Discontinue edoxaban and administer a parenteral anticoagulant and VKA at the time of the next scheduled edoxaban dose. Once a stable INR of ≥ 2.0 is achieved, the parenteral anticoagulant should be discontinued and the VKA continued.</w:t>
            </w:r>
          </w:p>
        </w:tc>
      </w:tr>
      <w:tr w:rsidR="009F095C" w:rsidRPr="008278F4" w14:paraId="528B7B89" w14:textId="77777777" w:rsidTr="009F095C">
        <w:trPr>
          <w:trHeight w:val="756"/>
        </w:trPr>
        <w:tc>
          <w:tcPr>
            <w:tcW w:w="2224" w:type="dxa"/>
            <w:tcBorders>
              <w:top w:val="single" w:sz="4" w:space="0" w:color="auto"/>
              <w:left w:val="single" w:sz="4" w:space="0" w:color="auto"/>
              <w:bottom w:val="single" w:sz="4" w:space="0" w:color="auto"/>
              <w:right w:val="single" w:sz="4" w:space="0" w:color="auto"/>
            </w:tcBorders>
            <w:vAlign w:val="center"/>
            <w:hideMark/>
          </w:tcPr>
          <w:p w14:paraId="4C2A31AC" w14:textId="77777777" w:rsidR="009F095C" w:rsidRDefault="009F095C">
            <w:pPr>
              <w:pStyle w:val="TableParagraph"/>
              <w:jc w:val="center"/>
              <w:rPr>
                <w:b/>
                <w:sz w:val="24"/>
              </w:rPr>
            </w:pPr>
            <w:r>
              <w:lastRenderedPageBreak/>
              <w:t>Edoxaban</w:t>
            </w:r>
          </w:p>
        </w:tc>
        <w:tc>
          <w:tcPr>
            <w:tcW w:w="1887" w:type="dxa"/>
            <w:tcBorders>
              <w:top w:val="single" w:sz="4" w:space="0" w:color="auto"/>
              <w:left w:val="single" w:sz="4" w:space="0" w:color="auto"/>
              <w:bottom w:val="single" w:sz="4" w:space="0" w:color="auto"/>
              <w:right w:val="single" w:sz="4" w:space="0" w:color="auto"/>
            </w:tcBorders>
            <w:vAlign w:val="center"/>
            <w:hideMark/>
          </w:tcPr>
          <w:p w14:paraId="09C06157" w14:textId="77777777" w:rsidR="009F095C" w:rsidRDefault="009F095C">
            <w:pPr>
              <w:pStyle w:val="TableParagraph"/>
              <w:jc w:val="center"/>
              <w:rPr>
                <w:b/>
                <w:sz w:val="24"/>
              </w:rPr>
            </w:pPr>
            <w:r>
              <w:t>Oral anticoagulants other than VKA</w:t>
            </w:r>
          </w:p>
        </w:tc>
        <w:tc>
          <w:tcPr>
            <w:tcW w:w="4820" w:type="dxa"/>
            <w:tcBorders>
              <w:top w:val="single" w:sz="4" w:space="0" w:color="auto"/>
              <w:left w:val="single" w:sz="4" w:space="0" w:color="auto"/>
              <w:bottom w:val="single" w:sz="4" w:space="0" w:color="auto"/>
              <w:right w:val="single" w:sz="4" w:space="0" w:color="auto"/>
            </w:tcBorders>
            <w:vAlign w:val="center"/>
            <w:hideMark/>
          </w:tcPr>
          <w:p w14:paraId="3462EF84" w14:textId="77777777" w:rsidR="009F095C" w:rsidRDefault="009F095C">
            <w:pPr>
              <w:pStyle w:val="TableParagraph"/>
              <w:spacing w:line="247" w:lineRule="exact"/>
            </w:pPr>
            <w:r>
              <w:t>Discontinue edoxaban and start the non-VKA anticoagulant at the time of the next scheduled dose of edoxaban.</w:t>
            </w:r>
          </w:p>
        </w:tc>
      </w:tr>
      <w:tr w:rsidR="009F095C" w14:paraId="79C3596B" w14:textId="77777777" w:rsidTr="009F095C">
        <w:trPr>
          <w:trHeight w:val="425"/>
        </w:trPr>
        <w:tc>
          <w:tcPr>
            <w:tcW w:w="893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0F15C7" w14:textId="77777777" w:rsidR="009F095C" w:rsidRDefault="009F095C">
            <w:pPr>
              <w:pStyle w:val="TableParagraph"/>
              <w:jc w:val="center"/>
            </w:pPr>
            <w:r>
              <w:rPr>
                <w:b/>
              </w:rPr>
              <w:t>Switching from edoxaban</w:t>
            </w:r>
          </w:p>
        </w:tc>
      </w:tr>
      <w:tr w:rsidR="009F095C" w14:paraId="1DA5C1E8" w14:textId="77777777" w:rsidTr="009F095C">
        <w:trPr>
          <w:trHeight w:val="403"/>
        </w:trPr>
        <w:tc>
          <w:tcPr>
            <w:tcW w:w="2224" w:type="dxa"/>
            <w:tcBorders>
              <w:top w:val="single" w:sz="4" w:space="0" w:color="auto"/>
              <w:left w:val="single" w:sz="4" w:space="0" w:color="auto"/>
              <w:bottom w:val="single" w:sz="4" w:space="0" w:color="auto"/>
              <w:right w:val="single" w:sz="4" w:space="0" w:color="auto"/>
            </w:tcBorders>
            <w:vAlign w:val="center"/>
            <w:hideMark/>
          </w:tcPr>
          <w:p w14:paraId="564A4DD0" w14:textId="77777777" w:rsidR="009F095C" w:rsidRDefault="009F095C">
            <w:pPr>
              <w:pStyle w:val="TableParagraph"/>
              <w:spacing w:before="6"/>
              <w:jc w:val="center"/>
              <w:rPr>
                <w:b/>
                <w:sz w:val="21"/>
              </w:rPr>
            </w:pPr>
            <w:r>
              <w:rPr>
                <w:b/>
              </w:rPr>
              <w:t>From</w:t>
            </w:r>
          </w:p>
        </w:tc>
        <w:tc>
          <w:tcPr>
            <w:tcW w:w="1887" w:type="dxa"/>
            <w:tcBorders>
              <w:top w:val="single" w:sz="4" w:space="0" w:color="auto"/>
              <w:left w:val="single" w:sz="4" w:space="0" w:color="auto"/>
              <w:bottom w:val="single" w:sz="4" w:space="0" w:color="auto"/>
              <w:right w:val="single" w:sz="4" w:space="0" w:color="auto"/>
            </w:tcBorders>
            <w:vAlign w:val="center"/>
            <w:hideMark/>
          </w:tcPr>
          <w:p w14:paraId="7B980CC9" w14:textId="77777777" w:rsidR="009F095C" w:rsidRDefault="009F095C">
            <w:pPr>
              <w:pStyle w:val="TableParagraph"/>
              <w:jc w:val="center"/>
            </w:pPr>
            <w:r>
              <w:rPr>
                <w:b/>
              </w:rPr>
              <w:t>To</w:t>
            </w:r>
          </w:p>
        </w:tc>
        <w:tc>
          <w:tcPr>
            <w:tcW w:w="4820" w:type="dxa"/>
            <w:tcBorders>
              <w:top w:val="single" w:sz="4" w:space="0" w:color="auto"/>
              <w:left w:val="single" w:sz="4" w:space="0" w:color="auto"/>
              <w:bottom w:val="single" w:sz="4" w:space="0" w:color="auto"/>
              <w:right w:val="single" w:sz="4" w:space="0" w:color="auto"/>
            </w:tcBorders>
            <w:vAlign w:val="center"/>
            <w:hideMark/>
          </w:tcPr>
          <w:p w14:paraId="132F6E43" w14:textId="77777777" w:rsidR="009F095C" w:rsidRDefault="009F095C">
            <w:pPr>
              <w:pStyle w:val="TableParagraph"/>
              <w:jc w:val="center"/>
            </w:pPr>
            <w:r>
              <w:rPr>
                <w:b/>
              </w:rPr>
              <w:t>Recommendation</w:t>
            </w:r>
          </w:p>
        </w:tc>
      </w:tr>
      <w:tr w:rsidR="009F095C" w:rsidRPr="008278F4" w14:paraId="58B63C91" w14:textId="77777777" w:rsidTr="009F095C">
        <w:trPr>
          <w:trHeight w:val="756"/>
        </w:trPr>
        <w:tc>
          <w:tcPr>
            <w:tcW w:w="2224" w:type="dxa"/>
            <w:tcBorders>
              <w:top w:val="single" w:sz="4" w:space="0" w:color="auto"/>
              <w:left w:val="single" w:sz="4" w:space="0" w:color="auto"/>
              <w:bottom w:val="single" w:sz="4" w:space="0" w:color="auto"/>
              <w:right w:val="single" w:sz="4" w:space="0" w:color="auto"/>
            </w:tcBorders>
            <w:vAlign w:val="center"/>
            <w:hideMark/>
          </w:tcPr>
          <w:p w14:paraId="7B0C9248" w14:textId="77777777" w:rsidR="009F095C" w:rsidRDefault="009F095C">
            <w:pPr>
              <w:pStyle w:val="TableParagraph"/>
              <w:spacing w:before="6"/>
              <w:jc w:val="center"/>
              <w:rPr>
                <w:b/>
              </w:rPr>
            </w:pPr>
            <w:r>
              <w:t>Edoxaban</w:t>
            </w:r>
          </w:p>
        </w:tc>
        <w:tc>
          <w:tcPr>
            <w:tcW w:w="1887" w:type="dxa"/>
            <w:tcBorders>
              <w:top w:val="single" w:sz="4" w:space="0" w:color="auto"/>
              <w:left w:val="single" w:sz="4" w:space="0" w:color="auto"/>
              <w:bottom w:val="single" w:sz="4" w:space="0" w:color="auto"/>
              <w:right w:val="single" w:sz="4" w:space="0" w:color="auto"/>
            </w:tcBorders>
            <w:vAlign w:val="center"/>
            <w:hideMark/>
          </w:tcPr>
          <w:p w14:paraId="2C54CC6B" w14:textId="77777777" w:rsidR="009F095C" w:rsidRDefault="009F095C">
            <w:pPr>
              <w:pStyle w:val="TableParagraph"/>
              <w:jc w:val="center"/>
              <w:rPr>
                <w:b/>
              </w:rPr>
            </w:pPr>
            <w:r>
              <w:t>Parenteral anticoagulants</w:t>
            </w:r>
          </w:p>
        </w:tc>
        <w:tc>
          <w:tcPr>
            <w:tcW w:w="4820" w:type="dxa"/>
            <w:tcBorders>
              <w:top w:val="single" w:sz="4" w:space="0" w:color="auto"/>
              <w:left w:val="single" w:sz="4" w:space="0" w:color="auto"/>
              <w:bottom w:val="single" w:sz="4" w:space="0" w:color="auto"/>
              <w:right w:val="single" w:sz="4" w:space="0" w:color="auto"/>
            </w:tcBorders>
            <w:vAlign w:val="center"/>
            <w:hideMark/>
          </w:tcPr>
          <w:p w14:paraId="4C32ECE0" w14:textId="77777777" w:rsidR="009F095C" w:rsidRDefault="009F095C">
            <w:pPr>
              <w:pStyle w:val="TableParagraph"/>
            </w:pPr>
            <w:r>
              <w:t>These medicinal products should not be administered simultaneously. Discontinue edoxaban and start the parenteral anticoagulant at the time of the next scheduled dose of edoxaban.</w:t>
            </w:r>
          </w:p>
        </w:tc>
      </w:tr>
    </w:tbl>
    <w:p w14:paraId="623E75CB" w14:textId="77777777" w:rsidR="009F095C" w:rsidRPr="00D530CD" w:rsidRDefault="009F095C" w:rsidP="00D530CD">
      <w:pPr>
        <w:pStyle w:val="Brdtekst"/>
        <w:ind w:left="851"/>
        <w:rPr>
          <w:sz w:val="24"/>
          <w:szCs w:val="24"/>
          <w:u w:val="single"/>
        </w:rPr>
      </w:pPr>
    </w:p>
    <w:p w14:paraId="1139D4E6" w14:textId="77777777" w:rsidR="009F095C" w:rsidRPr="00D530CD" w:rsidRDefault="009F095C" w:rsidP="00D530CD">
      <w:pPr>
        <w:pStyle w:val="Brdtekst"/>
        <w:ind w:left="851"/>
        <w:rPr>
          <w:sz w:val="24"/>
          <w:szCs w:val="24"/>
        </w:rPr>
      </w:pPr>
      <w:r w:rsidRPr="00D530CD">
        <w:rPr>
          <w:sz w:val="24"/>
          <w:szCs w:val="24"/>
          <w:u w:val="single"/>
        </w:rPr>
        <w:t>Special populations</w:t>
      </w:r>
    </w:p>
    <w:p w14:paraId="72A94176" w14:textId="77777777" w:rsidR="009F095C" w:rsidRPr="00D530CD" w:rsidRDefault="009F095C" w:rsidP="00D530CD">
      <w:pPr>
        <w:ind w:left="851"/>
        <w:rPr>
          <w:i/>
          <w:sz w:val="24"/>
          <w:szCs w:val="24"/>
          <w:lang w:val="en-US"/>
        </w:rPr>
      </w:pPr>
    </w:p>
    <w:p w14:paraId="624137C3" w14:textId="77777777" w:rsidR="009F095C" w:rsidRPr="00D530CD" w:rsidRDefault="009F095C" w:rsidP="00D530CD">
      <w:pPr>
        <w:ind w:left="851"/>
        <w:rPr>
          <w:i/>
          <w:sz w:val="24"/>
          <w:szCs w:val="24"/>
          <w:lang w:val="en-US"/>
        </w:rPr>
      </w:pPr>
      <w:r w:rsidRPr="00D530CD">
        <w:rPr>
          <w:i/>
          <w:sz w:val="24"/>
          <w:szCs w:val="24"/>
          <w:lang w:val="en-US"/>
        </w:rPr>
        <w:t>Elderly population</w:t>
      </w:r>
    </w:p>
    <w:p w14:paraId="7B052341" w14:textId="77777777" w:rsidR="009F095C" w:rsidRPr="00D530CD" w:rsidRDefault="009F095C" w:rsidP="00D530CD">
      <w:pPr>
        <w:pStyle w:val="Brdtekst"/>
        <w:ind w:left="851"/>
        <w:rPr>
          <w:sz w:val="24"/>
          <w:szCs w:val="24"/>
        </w:rPr>
      </w:pPr>
      <w:r w:rsidRPr="00D530CD">
        <w:rPr>
          <w:sz w:val="24"/>
          <w:szCs w:val="24"/>
        </w:rPr>
        <w:t>No dose reduction is required (see section 5.2).</w:t>
      </w:r>
    </w:p>
    <w:p w14:paraId="0F2678A4" w14:textId="77777777" w:rsidR="009F095C" w:rsidRPr="00D530CD" w:rsidRDefault="009F095C" w:rsidP="00D530CD">
      <w:pPr>
        <w:pStyle w:val="Brdtekst"/>
        <w:ind w:left="851"/>
        <w:rPr>
          <w:sz w:val="24"/>
          <w:szCs w:val="24"/>
        </w:rPr>
      </w:pPr>
    </w:p>
    <w:p w14:paraId="51EEE127" w14:textId="77777777" w:rsidR="009F095C" w:rsidRPr="00D530CD" w:rsidRDefault="009F095C" w:rsidP="00D530CD">
      <w:pPr>
        <w:ind w:left="851"/>
        <w:rPr>
          <w:i/>
          <w:sz w:val="24"/>
          <w:szCs w:val="24"/>
          <w:lang w:val="en-US"/>
        </w:rPr>
      </w:pPr>
      <w:r w:rsidRPr="00D530CD">
        <w:rPr>
          <w:i/>
          <w:sz w:val="24"/>
          <w:szCs w:val="24"/>
          <w:lang w:val="en-US"/>
        </w:rPr>
        <w:t>Renal impairment</w:t>
      </w:r>
    </w:p>
    <w:p w14:paraId="54406A23" w14:textId="77777777" w:rsidR="009F095C" w:rsidRPr="00D530CD" w:rsidRDefault="009F095C" w:rsidP="00D530CD">
      <w:pPr>
        <w:pStyle w:val="Brdtekst"/>
        <w:ind w:left="851"/>
        <w:rPr>
          <w:sz w:val="24"/>
          <w:szCs w:val="24"/>
        </w:rPr>
      </w:pPr>
      <w:r w:rsidRPr="00D530CD">
        <w:rPr>
          <w:sz w:val="24"/>
          <w:szCs w:val="24"/>
        </w:rPr>
        <w:t>Renal function should be assessed in all patients by calculating the CrCl prior to initiation of treatment with edoxaban to exclude patients with end stage renal disease (i.e. CrCl &lt; 15 mL/min), to use the correct edoxaban dose in patients with CrCl 15 – 50 mL/min (30 mg once daily), in patients with CrCl &gt; 50 mL/min (60 mg once daily) and when deciding on the use of edoxaban in patients with increased CrCl (see section 4.4).</w:t>
      </w:r>
    </w:p>
    <w:p w14:paraId="463499CE" w14:textId="77777777" w:rsidR="009F095C" w:rsidRPr="00D530CD" w:rsidRDefault="009F095C" w:rsidP="00D530CD">
      <w:pPr>
        <w:pStyle w:val="Brdtekst"/>
        <w:ind w:left="851"/>
        <w:rPr>
          <w:sz w:val="24"/>
          <w:szCs w:val="24"/>
        </w:rPr>
      </w:pPr>
    </w:p>
    <w:p w14:paraId="6AFD4C8C" w14:textId="77777777" w:rsidR="009F095C" w:rsidRPr="00D530CD" w:rsidRDefault="009F095C" w:rsidP="00D530CD">
      <w:pPr>
        <w:pStyle w:val="Brdtekst"/>
        <w:ind w:left="851"/>
        <w:rPr>
          <w:sz w:val="24"/>
          <w:szCs w:val="24"/>
        </w:rPr>
      </w:pPr>
      <w:r w:rsidRPr="00D530CD">
        <w:rPr>
          <w:sz w:val="24"/>
          <w:szCs w:val="24"/>
        </w:rPr>
        <w:t xml:space="preserve">Renal function should also be assessed when a change in renal function is suspected during </w:t>
      </w:r>
      <w:r w:rsidRPr="00D530CD">
        <w:rPr>
          <w:sz w:val="24"/>
          <w:szCs w:val="24"/>
        </w:rPr>
        <w:lastRenderedPageBreak/>
        <w:t>treatment (e.g. hypovolaemia, dehydration, and in case of concomitant use of certain medicinal products).</w:t>
      </w:r>
    </w:p>
    <w:p w14:paraId="126E9976" w14:textId="77777777" w:rsidR="009F095C" w:rsidRPr="00D530CD" w:rsidRDefault="009F095C" w:rsidP="00D530CD">
      <w:pPr>
        <w:pStyle w:val="Brdtekst"/>
        <w:ind w:left="851"/>
        <w:rPr>
          <w:sz w:val="24"/>
          <w:szCs w:val="24"/>
        </w:rPr>
      </w:pPr>
    </w:p>
    <w:p w14:paraId="38020E6C" w14:textId="77777777" w:rsidR="009F095C" w:rsidRPr="00D530CD" w:rsidRDefault="009F095C" w:rsidP="00D530CD">
      <w:pPr>
        <w:pStyle w:val="Brdtekst"/>
        <w:ind w:left="851"/>
        <w:rPr>
          <w:sz w:val="24"/>
          <w:szCs w:val="24"/>
        </w:rPr>
      </w:pPr>
      <w:r w:rsidRPr="00D530CD">
        <w:rPr>
          <w:sz w:val="24"/>
          <w:szCs w:val="24"/>
        </w:rPr>
        <w:t>The method used to estimate renal function (CrCl in mL/min) during the clinical development of edoxaban was the Cockcroft-Gault method. The formula is as follows:</w:t>
      </w:r>
    </w:p>
    <w:p w14:paraId="41F014CF" w14:textId="77777777" w:rsidR="009F095C" w:rsidRPr="00D530CD" w:rsidRDefault="009F095C" w:rsidP="009F095C">
      <w:pPr>
        <w:pStyle w:val="Brdtekst"/>
        <w:rPr>
          <w:sz w:val="24"/>
          <w:szCs w:val="24"/>
        </w:rPr>
      </w:pPr>
    </w:p>
    <w:p w14:paraId="325B1F4B" w14:textId="77777777" w:rsidR="009F095C" w:rsidRPr="00D530CD" w:rsidRDefault="009F095C" w:rsidP="00D530CD">
      <w:pPr>
        <w:pStyle w:val="Listeafsnit"/>
        <w:numPr>
          <w:ilvl w:val="0"/>
          <w:numId w:val="5"/>
        </w:numPr>
        <w:tabs>
          <w:tab w:val="left" w:pos="851"/>
        </w:tabs>
        <w:ind w:left="851" w:firstLine="0"/>
        <w:rPr>
          <w:sz w:val="24"/>
          <w:szCs w:val="24"/>
        </w:rPr>
      </w:pPr>
      <w:r w:rsidRPr="00D530CD">
        <w:rPr>
          <w:sz w:val="24"/>
          <w:szCs w:val="24"/>
        </w:rPr>
        <w:t>For creatinine in</w:t>
      </w:r>
      <w:r w:rsidRPr="00D530CD">
        <w:rPr>
          <w:spacing w:val="-2"/>
          <w:sz w:val="24"/>
          <w:szCs w:val="24"/>
        </w:rPr>
        <w:t xml:space="preserve"> </w:t>
      </w:r>
      <w:r w:rsidRPr="00D530CD">
        <w:rPr>
          <w:sz w:val="24"/>
          <w:szCs w:val="24"/>
        </w:rPr>
        <w:t>µmol/L:</w:t>
      </w:r>
    </w:p>
    <w:p w14:paraId="6CCC4EC5" w14:textId="77777777" w:rsidR="009F095C" w:rsidRPr="00D530CD" w:rsidRDefault="009F095C" w:rsidP="00D530CD">
      <w:pPr>
        <w:pStyle w:val="Brdtekst"/>
        <w:spacing w:before="119"/>
        <w:ind w:left="2410" w:right="2411" w:hanging="1134"/>
        <w:rPr>
          <w:sz w:val="24"/>
          <w:szCs w:val="24"/>
        </w:rPr>
      </w:pPr>
      <w:r w:rsidRPr="00D530CD">
        <w:rPr>
          <w:sz w:val="24"/>
          <w:szCs w:val="24"/>
          <w:u w:val="single"/>
        </w:rPr>
        <w:t>1.23 × (140-age [years]) × weight [kg] (× 0.85 if female)</w:t>
      </w:r>
      <w:r w:rsidRPr="00D530CD">
        <w:rPr>
          <w:sz w:val="24"/>
          <w:szCs w:val="24"/>
        </w:rPr>
        <w:t xml:space="preserve"> serum creatinine [µmol/L]</w:t>
      </w:r>
    </w:p>
    <w:p w14:paraId="74F6C330" w14:textId="77777777" w:rsidR="009F095C" w:rsidRPr="00D530CD" w:rsidRDefault="009F095C" w:rsidP="00D530CD">
      <w:pPr>
        <w:pStyle w:val="Listeafsnit"/>
        <w:numPr>
          <w:ilvl w:val="0"/>
          <w:numId w:val="5"/>
        </w:numPr>
        <w:tabs>
          <w:tab w:val="left" w:pos="851"/>
        </w:tabs>
        <w:spacing w:before="100"/>
        <w:ind w:left="851" w:firstLine="0"/>
        <w:rPr>
          <w:sz w:val="24"/>
          <w:szCs w:val="24"/>
        </w:rPr>
      </w:pPr>
      <w:r w:rsidRPr="00D530CD">
        <w:rPr>
          <w:sz w:val="24"/>
          <w:szCs w:val="24"/>
        </w:rPr>
        <w:t>For creatinine in</w:t>
      </w:r>
      <w:r w:rsidRPr="00D530CD">
        <w:rPr>
          <w:spacing w:val="-3"/>
          <w:sz w:val="24"/>
          <w:szCs w:val="24"/>
        </w:rPr>
        <w:t xml:space="preserve"> </w:t>
      </w:r>
      <w:r w:rsidRPr="00D530CD">
        <w:rPr>
          <w:sz w:val="24"/>
          <w:szCs w:val="24"/>
        </w:rPr>
        <w:t>mg/dL:</w:t>
      </w:r>
    </w:p>
    <w:p w14:paraId="39AB10BC" w14:textId="77777777" w:rsidR="009F095C" w:rsidRPr="00D530CD" w:rsidRDefault="009F095C" w:rsidP="009F095C">
      <w:pPr>
        <w:pStyle w:val="Brdtekst"/>
        <w:spacing w:before="120"/>
        <w:ind w:left="1560" w:right="3404" w:hanging="284"/>
        <w:rPr>
          <w:sz w:val="24"/>
          <w:szCs w:val="24"/>
        </w:rPr>
      </w:pPr>
      <w:r w:rsidRPr="00D530CD">
        <w:rPr>
          <w:sz w:val="24"/>
          <w:szCs w:val="24"/>
          <w:u w:val="single"/>
        </w:rPr>
        <w:t>(140-age [years]) × weight [kg] (× 0.85 if female)</w:t>
      </w:r>
      <w:r w:rsidRPr="00D530CD">
        <w:rPr>
          <w:sz w:val="24"/>
          <w:szCs w:val="24"/>
        </w:rPr>
        <w:t xml:space="preserve"> 72 × serum creatinine [mg/dL]</w:t>
      </w:r>
    </w:p>
    <w:p w14:paraId="72ADBF5B" w14:textId="77777777" w:rsidR="009F095C" w:rsidRPr="00D530CD" w:rsidRDefault="009F095C" w:rsidP="009F095C">
      <w:pPr>
        <w:pStyle w:val="Brdtekst"/>
        <w:rPr>
          <w:sz w:val="24"/>
          <w:szCs w:val="24"/>
        </w:rPr>
      </w:pPr>
    </w:p>
    <w:p w14:paraId="0E92F5B5" w14:textId="77777777" w:rsidR="009F095C" w:rsidRPr="00D530CD" w:rsidRDefault="009F095C" w:rsidP="00D530CD">
      <w:pPr>
        <w:pStyle w:val="Brdtekst"/>
        <w:ind w:left="851"/>
        <w:rPr>
          <w:sz w:val="24"/>
          <w:szCs w:val="24"/>
        </w:rPr>
      </w:pPr>
      <w:r w:rsidRPr="00D530CD">
        <w:rPr>
          <w:sz w:val="24"/>
          <w:szCs w:val="24"/>
        </w:rPr>
        <w:t>This method is recommended when assessing patients’ CrCl prior to and during edoxaban treatment.</w:t>
      </w:r>
    </w:p>
    <w:p w14:paraId="36E8C6BE" w14:textId="77777777" w:rsidR="009F095C" w:rsidRPr="00D530CD" w:rsidRDefault="009F095C" w:rsidP="00D530CD">
      <w:pPr>
        <w:pStyle w:val="Brdtekst"/>
        <w:ind w:left="851"/>
        <w:rPr>
          <w:sz w:val="24"/>
          <w:szCs w:val="24"/>
        </w:rPr>
      </w:pPr>
    </w:p>
    <w:p w14:paraId="1B1D4463" w14:textId="77777777" w:rsidR="009F095C" w:rsidRPr="00D530CD" w:rsidRDefault="009F095C" w:rsidP="00D530CD">
      <w:pPr>
        <w:pStyle w:val="Brdtekst"/>
        <w:ind w:left="851"/>
        <w:rPr>
          <w:sz w:val="24"/>
          <w:szCs w:val="24"/>
        </w:rPr>
      </w:pPr>
      <w:r w:rsidRPr="00D530CD">
        <w:rPr>
          <w:sz w:val="24"/>
          <w:szCs w:val="24"/>
        </w:rPr>
        <w:t>In patients with mild renal impairment (CrCl &gt; 50 – 80 mL/min), the recommended dose is 60 mg edoxaban once daily.</w:t>
      </w:r>
    </w:p>
    <w:p w14:paraId="4CD549E1" w14:textId="77777777" w:rsidR="009F095C" w:rsidRPr="00D530CD" w:rsidRDefault="009F095C" w:rsidP="00D530CD">
      <w:pPr>
        <w:pStyle w:val="Brdtekst"/>
        <w:ind w:left="851"/>
        <w:rPr>
          <w:sz w:val="24"/>
          <w:szCs w:val="24"/>
        </w:rPr>
      </w:pPr>
    </w:p>
    <w:p w14:paraId="2D801442" w14:textId="77777777" w:rsidR="009F095C" w:rsidRPr="00D530CD" w:rsidRDefault="009F095C" w:rsidP="00D530CD">
      <w:pPr>
        <w:pStyle w:val="Brdtekst"/>
        <w:ind w:left="851"/>
        <w:rPr>
          <w:sz w:val="24"/>
          <w:szCs w:val="24"/>
        </w:rPr>
      </w:pPr>
      <w:r w:rsidRPr="00D530CD">
        <w:rPr>
          <w:sz w:val="24"/>
          <w:szCs w:val="24"/>
        </w:rPr>
        <w:t>In patients with moderate or severe renal impairment (CrCl 15 – 50 mL/min), the recommended dose is 30 mg edoxaban once daily (see section 5.2).</w:t>
      </w:r>
    </w:p>
    <w:p w14:paraId="2595E173" w14:textId="77777777" w:rsidR="009F095C" w:rsidRPr="00D530CD" w:rsidRDefault="009F095C" w:rsidP="00D530CD">
      <w:pPr>
        <w:pStyle w:val="Brdtekst"/>
        <w:ind w:left="851"/>
        <w:rPr>
          <w:sz w:val="24"/>
          <w:szCs w:val="24"/>
        </w:rPr>
      </w:pPr>
    </w:p>
    <w:p w14:paraId="01F6B878" w14:textId="77777777" w:rsidR="009F095C" w:rsidRPr="00D530CD" w:rsidRDefault="009F095C" w:rsidP="00D530CD">
      <w:pPr>
        <w:pStyle w:val="Brdtekst"/>
        <w:ind w:left="851"/>
        <w:rPr>
          <w:sz w:val="24"/>
          <w:szCs w:val="24"/>
        </w:rPr>
      </w:pPr>
      <w:r w:rsidRPr="00D530CD">
        <w:rPr>
          <w:sz w:val="24"/>
          <w:szCs w:val="24"/>
        </w:rPr>
        <w:t>In patients with end stage renal disease (ESRD) (CrCl &lt; 15 mL/min) or on dialysis, the use of edoxaban is not recommended (see sections 4.4 and 5.2).</w:t>
      </w:r>
    </w:p>
    <w:p w14:paraId="710F9634" w14:textId="77777777" w:rsidR="009F095C" w:rsidRPr="00D530CD" w:rsidRDefault="009F095C" w:rsidP="00D530CD">
      <w:pPr>
        <w:pStyle w:val="Brdtekst"/>
        <w:ind w:left="851"/>
        <w:rPr>
          <w:sz w:val="24"/>
          <w:szCs w:val="24"/>
        </w:rPr>
      </w:pPr>
    </w:p>
    <w:p w14:paraId="7E023516" w14:textId="77777777" w:rsidR="009F095C" w:rsidRPr="00D530CD" w:rsidRDefault="009F095C" w:rsidP="00D530CD">
      <w:pPr>
        <w:ind w:left="851"/>
        <w:rPr>
          <w:i/>
          <w:sz w:val="24"/>
          <w:szCs w:val="24"/>
          <w:lang w:val="en-US"/>
        </w:rPr>
      </w:pPr>
      <w:r w:rsidRPr="00D530CD">
        <w:rPr>
          <w:i/>
          <w:sz w:val="24"/>
          <w:szCs w:val="24"/>
          <w:lang w:val="en-US"/>
        </w:rPr>
        <w:t>Hepatic impairment</w:t>
      </w:r>
    </w:p>
    <w:p w14:paraId="35BB8900" w14:textId="77777777" w:rsidR="009F095C" w:rsidRPr="00D530CD" w:rsidRDefault="009F095C" w:rsidP="00D530CD">
      <w:pPr>
        <w:pStyle w:val="Brdtekst"/>
        <w:ind w:left="851"/>
        <w:rPr>
          <w:sz w:val="24"/>
          <w:szCs w:val="24"/>
        </w:rPr>
      </w:pPr>
      <w:r w:rsidRPr="00D530CD">
        <w:rPr>
          <w:sz w:val="24"/>
          <w:szCs w:val="24"/>
        </w:rPr>
        <w:t>Edoxaban is contraindicated in patients with hepatic disease associated with coagulopathy and clinically relevant bleeding risk (see section 4.3).</w:t>
      </w:r>
    </w:p>
    <w:p w14:paraId="76839026" w14:textId="77777777" w:rsidR="009F095C" w:rsidRPr="00D530CD" w:rsidRDefault="009F095C" w:rsidP="00D530CD">
      <w:pPr>
        <w:pStyle w:val="Brdtekst"/>
        <w:ind w:left="851"/>
        <w:rPr>
          <w:sz w:val="24"/>
          <w:szCs w:val="24"/>
        </w:rPr>
      </w:pPr>
    </w:p>
    <w:p w14:paraId="303E0920" w14:textId="77777777" w:rsidR="009F095C" w:rsidRPr="00D530CD" w:rsidRDefault="009F095C" w:rsidP="00D530CD">
      <w:pPr>
        <w:pStyle w:val="Brdtekst"/>
        <w:ind w:left="851"/>
        <w:rPr>
          <w:sz w:val="24"/>
          <w:szCs w:val="24"/>
        </w:rPr>
      </w:pPr>
      <w:r w:rsidRPr="00D530CD">
        <w:rPr>
          <w:sz w:val="24"/>
          <w:szCs w:val="24"/>
        </w:rPr>
        <w:t>In patients with severe hepatic impairment edoxaban is not recommended (see sections 4.4 and 5.2).</w:t>
      </w:r>
    </w:p>
    <w:p w14:paraId="56F0EC43" w14:textId="77777777" w:rsidR="009F095C" w:rsidRPr="00D530CD" w:rsidRDefault="009F095C" w:rsidP="00D530CD">
      <w:pPr>
        <w:pStyle w:val="Brdtekst"/>
        <w:ind w:left="851"/>
        <w:rPr>
          <w:sz w:val="24"/>
          <w:szCs w:val="24"/>
        </w:rPr>
      </w:pPr>
    </w:p>
    <w:p w14:paraId="73A4A5CC" w14:textId="77777777" w:rsidR="009F095C" w:rsidRPr="00D530CD" w:rsidRDefault="009F095C" w:rsidP="00D530CD">
      <w:pPr>
        <w:pStyle w:val="Brdtekst"/>
        <w:ind w:left="851"/>
        <w:rPr>
          <w:sz w:val="24"/>
          <w:szCs w:val="24"/>
        </w:rPr>
      </w:pPr>
      <w:r w:rsidRPr="00D530CD">
        <w:rPr>
          <w:sz w:val="24"/>
          <w:szCs w:val="24"/>
        </w:rPr>
        <w:t>In patients with mild to moderate hepatic impairment the recommended dose is 60 mg edoxaban once daily (see section 5.2). Edoxaban should be used with caution in patients with mild to moderate hepatic impairment (see section 4.4).</w:t>
      </w:r>
    </w:p>
    <w:p w14:paraId="0E796CB0" w14:textId="77777777" w:rsidR="009F095C" w:rsidRPr="00D530CD" w:rsidRDefault="009F095C" w:rsidP="00D530CD">
      <w:pPr>
        <w:pStyle w:val="Brdtekst"/>
        <w:ind w:left="851"/>
        <w:rPr>
          <w:sz w:val="24"/>
          <w:szCs w:val="24"/>
        </w:rPr>
      </w:pPr>
    </w:p>
    <w:p w14:paraId="634B4CDD" w14:textId="77777777" w:rsidR="009F095C" w:rsidRPr="00D530CD" w:rsidRDefault="009F095C" w:rsidP="00D530CD">
      <w:pPr>
        <w:pStyle w:val="Brdtekst"/>
        <w:ind w:left="851"/>
        <w:rPr>
          <w:sz w:val="24"/>
          <w:szCs w:val="24"/>
        </w:rPr>
      </w:pPr>
      <w:r w:rsidRPr="00D530CD">
        <w:rPr>
          <w:sz w:val="24"/>
          <w:szCs w:val="24"/>
        </w:rPr>
        <w:t>Patients with elevated liver enzymes (alanine aminotransferase (ALT) or aspartate transaminase (AST)</w:t>
      </w:r>
    </w:p>
    <w:p w14:paraId="5AD0AB93" w14:textId="34947CB6" w:rsidR="009F095C" w:rsidRPr="00D530CD" w:rsidRDefault="009F095C" w:rsidP="00D530CD">
      <w:pPr>
        <w:pStyle w:val="Brdtekst"/>
        <w:ind w:left="851"/>
        <w:rPr>
          <w:sz w:val="24"/>
          <w:szCs w:val="24"/>
        </w:rPr>
      </w:pPr>
      <w:r w:rsidRPr="00D530CD">
        <w:rPr>
          <w:sz w:val="24"/>
          <w:szCs w:val="24"/>
        </w:rPr>
        <w:t>&gt; 2</w:t>
      </w:r>
      <w:r w:rsidR="00756738" w:rsidRPr="00D530CD">
        <w:rPr>
          <w:sz w:val="24"/>
          <w:szCs w:val="24"/>
        </w:rPr>
        <w:t>×</w:t>
      </w:r>
      <w:r w:rsidRPr="00D530CD">
        <w:rPr>
          <w:sz w:val="24"/>
          <w:szCs w:val="24"/>
        </w:rPr>
        <w:t>upper limit of normal (ULN)) or total bilirubin ≥ 1.5</w:t>
      </w:r>
      <w:r w:rsidR="00756738" w:rsidRPr="00D530CD">
        <w:rPr>
          <w:sz w:val="24"/>
          <w:szCs w:val="24"/>
        </w:rPr>
        <w:t>×</w:t>
      </w:r>
      <w:r w:rsidRPr="00D530CD">
        <w:rPr>
          <w:sz w:val="24"/>
          <w:szCs w:val="24"/>
        </w:rPr>
        <w:t>ULN, were excluded in clinical studies. Therefore edoxaban should be used with caution in this population (see sections 4.4 and 5.2). Prior to initiating edoxaban, liver function testing should be performed.</w:t>
      </w:r>
    </w:p>
    <w:p w14:paraId="125318D2" w14:textId="77777777" w:rsidR="009F095C" w:rsidRPr="00D530CD" w:rsidRDefault="009F095C" w:rsidP="00D530CD">
      <w:pPr>
        <w:pStyle w:val="Brdtekst"/>
        <w:ind w:left="851"/>
        <w:rPr>
          <w:sz w:val="24"/>
          <w:szCs w:val="24"/>
        </w:rPr>
      </w:pPr>
    </w:p>
    <w:p w14:paraId="18EBF1C7" w14:textId="77777777" w:rsidR="009F095C" w:rsidRPr="00D530CD" w:rsidRDefault="009F095C" w:rsidP="00D530CD">
      <w:pPr>
        <w:ind w:left="851"/>
        <w:rPr>
          <w:i/>
          <w:sz w:val="24"/>
          <w:szCs w:val="24"/>
          <w:lang w:val="en-US"/>
        </w:rPr>
      </w:pPr>
      <w:r w:rsidRPr="00D530CD">
        <w:rPr>
          <w:i/>
          <w:sz w:val="24"/>
          <w:szCs w:val="24"/>
          <w:lang w:val="en-US"/>
        </w:rPr>
        <w:t>Body</w:t>
      </w:r>
      <w:r w:rsidRPr="00D530CD">
        <w:rPr>
          <w:i/>
          <w:spacing w:val="-3"/>
          <w:sz w:val="24"/>
          <w:szCs w:val="24"/>
          <w:lang w:val="en-US"/>
        </w:rPr>
        <w:t xml:space="preserve"> </w:t>
      </w:r>
      <w:r w:rsidRPr="00D530CD">
        <w:rPr>
          <w:i/>
          <w:sz w:val="24"/>
          <w:szCs w:val="24"/>
          <w:lang w:val="en-US"/>
        </w:rPr>
        <w:t>weight</w:t>
      </w:r>
    </w:p>
    <w:p w14:paraId="2EA72FB1" w14:textId="77777777" w:rsidR="009F095C" w:rsidRPr="00D530CD" w:rsidRDefault="009F095C" w:rsidP="00D530CD">
      <w:pPr>
        <w:pStyle w:val="Brdtekst"/>
        <w:ind w:left="851"/>
        <w:rPr>
          <w:sz w:val="24"/>
          <w:szCs w:val="24"/>
        </w:rPr>
      </w:pPr>
      <w:r w:rsidRPr="00D530CD">
        <w:rPr>
          <w:sz w:val="24"/>
          <w:szCs w:val="24"/>
        </w:rPr>
        <w:t>For patients with body weight ≤ 60 kg, the recommended dose is 30 mg edoxaban once daily (see section 5.2).</w:t>
      </w:r>
    </w:p>
    <w:p w14:paraId="5EDD6F51" w14:textId="77777777" w:rsidR="009F095C" w:rsidRPr="00D530CD" w:rsidRDefault="009F095C" w:rsidP="00D530CD">
      <w:pPr>
        <w:pStyle w:val="Brdtekst"/>
        <w:ind w:left="851"/>
        <w:rPr>
          <w:sz w:val="24"/>
          <w:szCs w:val="24"/>
        </w:rPr>
      </w:pPr>
    </w:p>
    <w:p w14:paraId="70046458" w14:textId="77777777" w:rsidR="009F095C" w:rsidRPr="00D530CD" w:rsidRDefault="009F095C" w:rsidP="00D530CD">
      <w:pPr>
        <w:ind w:left="851"/>
        <w:rPr>
          <w:i/>
          <w:sz w:val="24"/>
          <w:szCs w:val="24"/>
          <w:lang w:val="en-US"/>
        </w:rPr>
      </w:pPr>
      <w:r w:rsidRPr="00D530CD">
        <w:rPr>
          <w:i/>
          <w:sz w:val="24"/>
          <w:szCs w:val="24"/>
          <w:lang w:val="en-US"/>
        </w:rPr>
        <w:t>Gender</w:t>
      </w:r>
    </w:p>
    <w:p w14:paraId="738A6FB6" w14:textId="77777777" w:rsidR="009F095C" w:rsidRPr="00D530CD" w:rsidRDefault="009F095C" w:rsidP="00D530CD">
      <w:pPr>
        <w:pStyle w:val="Brdtekst"/>
        <w:ind w:left="851"/>
        <w:rPr>
          <w:sz w:val="24"/>
          <w:szCs w:val="24"/>
        </w:rPr>
      </w:pPr>
      <w:r w:rsidRPr="00D530CD">
        <w:rPr>
          <w:sz w:val="24"/>
          <w:szCs w:val="24"/>
        </w:rPr>
        <w:t>No dose reduction is required (see section 5.2).</w:t>
      </w:r>
    </w:p>
    <w:p w14:paraId="20ECA11D" w14:textId="6113C127" w:rsidR="00D530CD" w:rsidRDefault="00D530CD">
      <w:pPr>
        <w:rPr>
          <w:sz w:val="24"/>
          <w:szCs w:val="24"/>
          <w:lang w:val="en-GB" w:eastAsia="en-GB" w:bidi="en-GB"/>
        </w:rPr>
      </w:pPr>
      <w:r w:rsidRPr="001E33F8">
        <w:rPr>
          <w:sz w:val="24"/>
          <w:szCs w:val="24"/>
          <w:lang w:val="en-US"/>
        </w:rPr>
        <w:br w:type="page"/>
      </w:r>
    </w:p>
    <w:p w14:paraId="4DE5E602" w14:textId="77777777" w:rsidR="009F095C" w:rsidRPr="00D530CD" w:rsidRDefault="009F095C" w:rsidP="00D530CD">
      <w:pPr>
        <w:pStyle w:val="Brdtekst"/>
        <w:ind w:left="851"/>
        <w:rPr>
          <w:sz w:val="24"/>
          <w:szCs w:val="24"/>
        </w:rPr>
      </w:pPr>
    </w:p>
    <w:p w14:paraId="30EDA316" w14:textId="77777777" w:rsidR="009F095C" w:rsidRPr="00D530CD" w:rsidRDefault="009F095C" w:rsidP="00D530CD">
      <w:pPr>
        <w:ind w:left="851"/>
        <w:rPr>
          <w:i/>
          <w:sz w:val="24"/>
          <w:szCs w:val="24"/>
          <w:lang w:val="en-US"/>
        </w:rPr>
      </w:pPr>
      <w:r w:rsidRPr="00D530CD">
        <w:rPr>
          <w:i/>
          <w:sz w:val="24"/>
          <w:szCs w:val="24"/>
          <w:lang w:val="en-US"/>
        </w:rPr>
        <w:t xml:space="preserve">Concomitant use of </w:t>
      </w:r>
      <w:r w:rsidRPr="00D530CD">
        <w:rPr>
          <w:i/>
          <w:iCs/>
          <w:sz w:val="24"/>
          <w:szCs w:val="24"/>
          <w:lang w:val="en-US"/>
        </w:rPr>
        <w:t xml:space="preserve">edoxaban </w:t>
      </w:r>
      <w:r w:rsidRPr="00D530CD">
        <w:rPr>
          <w:i/>
          <w:sz w:val="24"/>
          <w:szCs w:val="24"/>
          <w:lang w:val="en-US"/>
        </w:rPr>
        <w:t>with P-glycoprotein (P-gp) inhibitors</w:t>
      </w:r>
    </w:p>
    <w:p w14:paraId="27965CC2" w14:textId="77777777" w:rsidR="009F095C" w:rsidRPr="00D530CD" w:rsidRDefault="009F095C" w:rsidP="00D530CD">
      <w:pPr>
        <w:pStyle w:val="Brdtekst"/>
        <w:ind w:left="851" w:right="466"/>
        <w:rPr>
          <w:sz w:val="24"/>
          <w:szCs w:val="24"/>
        </w:rPr>
      </w:pPr>
      <w:r w:rsidRPr="00D530CD">
        <w:rPr>
          <w:sz w:val="24"/>
          <w:szCs w:val="24"/>
        </w:rPr>
        <w:t>In patients concomitantly taking edoxaban and the following P-gp inhibitors: ciclosporin, dronedarone, erythromycin, or ketoconazole, the recommended dose is 30 mg edoxaban once daily (see section 4.5). No dose reduction is required for concomitant use of amiodarone, quinidine or verapamil (see section 4.5).</w:t>
      </w:r>
    </w:p>
    <w:p w14:paraId="4E71492E" w14:textId="77777777" w:rsidR="009F095C" w:rsidRPr="00D530CD" w:rsidRDefault="009F095C" w:rsidP="00D530CD">
      <w:pPr>
        <w:pStyle w:val="Brdtekst"/>
        <w:ind w:left="851"/>
        <w:rPr>
          <w:sz w:val="24"/>
          <w:szCs w:val="24"/>
        </w:rPr>
      </w:pPr>
      <w:r w:rsidRPr="00D530CD">
        <w:rPr>
          <w:sz w:val="24"/>
          <w:szCs w:val="24"/>
        </w:rPr>
        <w:t>The use of edoxaban with other P-gp inhibitors including HIV protease inhibitors has not been studied.</w:t>
      </w:r>
    </w:p>
    <w:p w14:paraId="6B114738" w14:textId="77777777" w:rsidR="009F095C" w:rsidRPr="00D530CD" w:rsidRDefault="009F095C" w:rsidP="00D530CD">
      <w:pPr>
        <w:pStyle w:val="Brdtekst"/>
        <w:ind w:left="851"/>
        <w:rPr>
          <w:sz w:val="24"/>
          <w:szCs w:val="24"/>
        </w:rPr>
      </w:pPr>
    </w:p>
    <w:p w14:paraId="10E62390" w14:textId="77777777" w:rsidR="009F095C" w:rsidRPr="00D530CD" w:rsidRDefault="009F095C" w:rsidP="00D530CD">
      <w:pPr>
        <w:ind w:left="851"/>
        <w:rPr>
          <w:i/>
          <w:sz w:val="24"/>
          <w:szCs w:val="24"/>
          <w:lang w:val="en-US"/>
        </w:rPr>
      </w:pPr>
      <w:r w:rsidRPr="00D530CD">
        <w:rPr>
          <w:i/>
          <w:sz w:val="24"/>
          <w:szCs w:val="24"/>
          <w:lang w:val="en-US"/>
        </w:rPr>
        <w:t>Patients undergoing cardioversion</w:t>
      </w:r>
    </w:p>
    <w:p w14:paraId="67EEF44C" w14:textId="77777777" w:rsidR="009F095C" w:rsidRPr="00D530CD" w:rsidRDefault="009F095C" w:rsidP="00D530CD">
      <w:pPr>
        <w:pStyle w:val="Brdtekst"/>
        <w:ind w:left="851" w:right="371"/>
        <w:rPr>
          <w:sz w:val="24"/>
          <w:szCs w:val="24"/>
        </w:rPr>
      </w:pPr>
      <w:r w:rsidRPr="00D530CD">
        <w:rPr>
          <w:sz w:val="24"/>
          <w:szCs w:val="24"/>
        </w:rPr>
        <w:t xml:space="preserve">Edoxaban can be initiated or continued in patients who may require cardioversion. For transoesophageal echocardiogram (TEE) guided cardioversion in patients not previously treated with anticoagulants, edoxaban treatment should be started at least </w:t>
      </w:r>
      <w:r w:rsidRPr="00D530CD">
        <w:rPr>
          <w:b/>
          <w:sz w:val="24"/>
          <w:szCs w:val="24"/>
        </w:rPr>
        <w:t xml:space="preserve">2 hours </w:t>
      </w:r>
      <w:r w:rsidRPr="00D530CD">
        <w:rPr>
          <w:sz w:val="24"/>
          <w:szCs w:val="24"/>
        </w:rPr>
        <w:t>before cardioversion to ensure adequate anticoagulation (see sections 5.1 and 5.2). Cardioversion should be performed no later than 12 hours after the dose of edoxaban on the day of the procedure.</w:t>
      </w:r>
    </w:p>
    <w:p w14:paraId="551EEF29" w14:textId="77777777" w:rsidR="009F095C" w:rsidRPr="00D530CD" w:rsidRDefault="009F095C" w:rsidP="00D530CD">
      <w:pPr>
        <w:pStyle w:val="Brdtekst"/>
        <w:ind w:left="851" w:right="358"/>
        <w:rPr>
          <w:sz w:val="24"/>
          <w:szCs w:val="24"/>
        </w:rPr>
      </w:pPr>
      <w:r w:rsidRPr="00D530CD">
        <w:rPr>
          <w:b/>
          <w:sz w:val="24"/>
          <w:szCs w:val="24"/>
        </w:rPr>
        <w:t xml:space="preserve">For all patients undergoing cardioversion: </w:t>
      </w:r>
      <w:r w:rsidRPr="00D530CD">
        <w:rPr>
          <w:sz w:val="24"/>
          <w:szCs w:val="24"/>
        </w:rPr>
        <w:t>Confirmation should be sought prior to cardioversion that the patient has taken edoxaban as prescribed. Decisions on initiation and duration of treatment should follow established guidelines for anticoagulant treatment in patients undergoing cardioversion.</w:t>
      </w:r>
    </w:p>
    <w:p w14:paraId="1EC9D2C9" w14:textId="77777777" w:rsidR="009F095C" w:rsidRPr="00D530CD" w:rsidRDefault="009F095C" w:rsidP="00D530CD">
      <w:pPr>
        <w:pStyle w:val="Brdtekst"/>
        <w:ind w:left="851"/>
        <w:rPr>
          <w:sz w:val="24"/>
          <w:szCs w:val="24"/>
        </w:rPr>
      </w:pPr>
    </w:p>
    <w:p w14:paraId="3FA82929" w14:textId="77777777" w:rsidR="009F095C" w:rsidRPr="00D530CD" w:rsidRDefault="009F095C" w:rsidP="00D530CD">
      <w:pPr>
        <w:ind w:left="851"/>
        <w:rPr>
          <w:i/>
          <w:sz w:val="24"/>
          <w:szCs w:val="24"/>
          <w:lang w:val="en-US"/>
        </w:rPr>
      </w:pPr>
      <w:r w:rsidRPr="00D530CD">
        <w:rPr>
          <w:i/>
          <w:sz w:val="24"/>
          <w:szCs w:val="24"/>
          <w:lang w:val="en-US"/>
        </w:rPr>
        <w:t>Paediatric population</w:t>
      </w:r>
    </w:p>
    <w:p w14:paraId="313FCFF4" w14:textId="77777777" w:rsidR="009F095C" w:rsidRPr="00D530CD" w:rsidRDefault="009F095C" w:rsidP="00D530CD">
      <w:pPr>
        <w:pStyle w:val="Brdtekst"/>
        <w:ind w:left="851"/>
        <w:rPr>
          <w:sz w:val="24"/>
          <w:szCs w:val="24"/>
        </w:rPr>
      </w:pPr>
      <w:r w:rsidRPr="00D530CD">
        <w:rPr>
          <w:sz w:val="24"/>
          <w:szCs w:val="24"/>
        </w:rPr>
        <w:t>Edoxaban is not recommended for use in children and adolescents from birth to 18 years of age with confirmed VTE (PE and/or DVT) event as the efficacy has not been established. Available data in VTE patients are described in sections 4.8, 5.1 and 5.2.</w:t>
      </w:r>
    </w:p>
    <w:p w14:paraId="7819971C" w14:textId="77777777" w:rsidR="009F095C" w:rsidRPr="00D530CD" w:rsidRDefault="009F095C" w:rsidP="00D530CD">
      <w:pPr>
        <w:pStyle w:val="Brdtekst"/>
        <w:ind w:left="851"/>
        <w:rPr>
          <w:sz w:val="24"/>
          <w:szCs w:val="24"/>
        </w:rPr>
      </w:pPr>
    </w:p>
    <w:p w14:paraId="08C6F45A" w14:textId="77777777" w:rsidR="009F095C" w:rsidRPr="00D530CD" w:rsidRDefault="009F095C" w:rsidP="00D530CD">
      <w:pPr>
        <w:pStyle w:val="Brdtekst"/>
        <w:ind w:left="851"/>
        <w:rPr>
          <w:sz w:val="24"/>
          <w:szCs w:val="24"/>
        </w:rPr>
      </w:pPr>
      <w:r w:rsidRPr="00D530CD">
        <w:rPr>
          <w:sz w:val="24"/>
          <w:szCs w:val="24"/>
          <w:u w:val="single"/>
        </w:rPr>
        <w:t>Method of administration</w:t>
      </w:r>
    </w:p>
    <w:p w14:paraId="5398D8D1" w14:textId="77777777" w:rsidR="009F095C" w:rsidRPr="00D530CD" w:rsidRDefault="009F095C" w:rsidP="00D530CD">
      <w:pPr>
        <w:pStyle w:val="Brdtekst"/>
        <w:ind w:left="851"/>
        <w:rPr>
          <w:sz w:val="24"/>
          <w:szCs w:val="24"/>
        </w:rPr>
      </w:pPr>
      <w:r w:rsidRPr="00D530CD">
        <w:rPr>
          <w:sz w:val="24"/>
          <w:szCs w:val="24"/>
        </w:rPr>
        <w:t>For oral use.</w:t>
      </w:r>
    </w:p>
    <w:p w14:paraId="29C2A5A4" w14:textId="77777777" w:rsidR="009F095C" w:rsidRPr="00D530CD" w:rsidRDefault="009F095C" w:rsidP="00D530CD">
      <w:pPr>
        <w:pStyle w:val="Brdtekst"/>
        <w:ind w:left="851"/>
        <w:rPr>
          <w:sz w:val="24"/>
          <w:szCs w:val="24"/>
        </w:rPr>
      </w:pPr>
      <w:r w:rsidRPr="00D530CD">
        <w:rPr>
          <w:sz w:val="24"/>
          <w:szCs w:val="24"/>
        </w:rPr>
        <w:t>Edoxaban can be taken with or without food (see section 5.2).</w:t>
      </w:r>
    </w:p>
    <w:p w14:paraId="2B5944A5" w14:textId="77777777" w:rsidR="009F095C" w:rsidRPr="00D530CD" w:rsidRDefault="009F095C" w:rsidP="00D530CD">
      <w:pPr>
        <w:pStyle w:val="Brdtekst"/>
        <w:ind w:left="851"/>
        <w:rPr>
          <w:sz w:val="24"/>
          <w:szCs w:val="24"/>
        </w:rPr>
      </w:pPr>
    </w:p>
    <w:p w14:paraId="1AAB2D09" w14:textId="77777777" w:rsidR="009F095C" w:rsidRPr="00D530CD" w:rsidRDefault="009F095C" w:rsidP="00D530CD">
      <w:pPr>
        <w:pStyle w:val="Brdtekst"/>
        <w:ind w:left="851"/>
        <w:rPr>
          <w:sz w:val="24"/>
          <w:szCs w:val="24"/>
        </w:rPr>
      </w:pPr>
      <w:r w:rsidRPr="00D530CD">
        <w:rPr>
          <w:sz w:val="24"/>
          <w:szCs w:val="24"/>
        </w:rPr>
        <w:t>For patients who are unable to swallow whole tablets, Ixbelor tablets may be crushed and mixed with water or apple puree and immediately administered orally (see section 5.2).</w:t>
      </w:r>
    </w:p>
    <w:p w14:paraId="33EB6380" w14:textId="77777777" w:rsidR="009F095C" w:rsidRPr="00D530CD" w:rsidRDefault="009F095C" w:rsidP="00D530CD">
      <w:pPr>
        <w:pStyle w:val="Brdtekst"/>
        <w:ind w:left="851"/>
        <w:rPr>
          <w:sz w:val="24"/>
          <w:szCs w:val="24"/>
        </w:rPr>
      </w:pPr>
    </w:p>
    <w:p w14:paraId="6854E5F0" w14:textId="77777777" w:rsidR="009F095C" w:rsidRPr="00D530CD" w:rsidRDefault="009F095C" w:rsidP="00D530CD">
      <w:pPr>
        <w:pStyle w:val="Brdtekst"/>
        <w:ind w:left="851"/>
        <w:rPr>
          <w:sz w:val="24"/>
          <w:szCs w:val="24"/>
          <w:lang w:val="en-US"/>
        </w:rPr>
      </w:pPr>
      <w:r w:rsidRPr="00D530CD">
        <w:rPr>
          <w:sz w:val="24"/>
          <w:szCs w:val="24"/>
        </w:rPr>
        <w:t>Alternatively, Ixbelor tablets may be crushed and suspended in 60 mL of water and immediately delivered through a nasogastric tube or gastric feeding tube after which it should be flushed with 10 ml of water (see section 5.2). Crushed Ixbelor tablets are stable in water and apple puree for up to 4 hours.</w:t>
      </w:r>
    </w:p>
    <w:p w14:paraId="142DDF47" w14:textId="77777777" w:rsidR="007C5D2A" w:rsidRPr="00D530CD" w:rsidRDefault="007C5D2A" w:rsidP="00D530CD">
      <w:pPr>
        <w:tabs>
          <w:tab w:val="left" w:pos="851"/>
        </w:tabs>
        <w:ind w:left="851"/>
        <w:rPr>
          <w:sz w:val="24"/>
          <w:szCs w:val="24"/>
          <w:lang w:val="en-US"/>
        </w:rPr>
      </w:pPr>
    </w:p>
    <w:p w14:paraId="3EDB7099" w14:textId="77777777" w:rsidR="007C5D2A" w:rsidRPr="00303008" w:rsidRDefault="007C5D2A" w:rsidP="007C5D2A">
      <w:pPr>
        <w:tabs>
          <w:tab w:val="left" w:pos="851"/>
        </w:tabs>
        <w:ind w:left="851" w:hanging="851"/>
        <w:rPr>
          <w:b/>
          <w:sz w:val="24"/>
          <w:szCs w:val="24"/>
          <w:lang w:val="en-GB"/>
        </w:rPr>
      </w:pPr>
      <w:r w:rsidRPr="00303008">
        <w:rPr>
          <w:b/>
          <w:sz w:val="24"/>
          <w:szCs w:val="24"/>
          <w:lang w:val="en-GB"/>
        </w:rPr>
        <w:t>4.3</w:t>
      </w:r>
      <w:r w:rsidRPr="00303008">
        <w:rPr>
          <w:b/>
          <w:sz w:val="24"/>
          <w:szCs w:val="24"/>
          <w:lang w:val="en-GB"/>
        </w:rPr>
        <w:tab/>
        <w:t>Contraindications</w:t>
      </w:r>
    </w:p>
    <w:p w14:paraId="7AFD10E1" w14:textId="77777777" w:rsidR="009F095C" w:rsidRPr="009F095C" w:rsidRDefault="009F095C" w:rsidP="009F095C">
      <w:pPr>
        <w:tabs>
          <w:tab w:val="left" w:pos="851"/>
        </w:tabs>
        <w:ind w:left="851"/>
        <w:rPr>
          <w:sz w:val="24"/>
          <w:szCs w:val="24"/>
          <w:lang w:val="en-GB" w:bidi="en-GB"/>
        </w:rPr>
      </w:pPr>
      <w:r w:rsidRPr="009F095C">
        <w:rPr>
          <w:sz w:val="24"/>
          <w:szCs w:val="24"/>
          <w:lang w:val="en-GB" w:bidi="en-GB"/>
        </w:rPr>
        <w:t>Hypersensitivity to the active substance or to any of the excipients listed in section 6.1.</w:t>
      </w:r>
    </w:p>
    <w:p w14:paraId="597D8158" w14:textId="77777777" w:rsidR="009F095C" w:rsidRPr="009F095C" w:rsidRDefault="009F095C" w:rsidP="009F095C">
      <w:pPr>
        <w:tabs>
          <w:tab w:val="left" w:pos="851"/>
        </w:tabs>
        <w:ind w:left="851"/>
        <w:rPr>
          <w:sz w:val="24"/>
          <w:szCs w:val="24"/>
          <w:lang w:val="en-GB" w:bidi="en-GB"/>
        </w:rPr>
      </w:pPr>
    </w:p>
    <w:p w14:paraId="3ED805AE" w14:textId="77777777" w:rsidR="009F095C" w:rsidRPr="009F095C" w:rsidRDefault="009F095C" w:rsidP="009F095C">
      <w:pPr>
        <w:tabs>
          <w:tab w:val="left" w:pos="851"/>
        </w:tabs>
        <w:ind w:left="851"/>
        <w:rPr>
          <w:sz w:val="24"/>
          <w:szCs w:val="24"/>
          <w:lang w:val="en-GB" w:bidi="en-GB"/>
        </w:rPr>
      </w:pPr>
      <w:r w:rsidRPr="009F095C">
        <w:rPr>
          <w:sz w:val="24"/>
          <w:szCs w:val="24"/>
          <w:lang w:val="en-GB" w:bidi="en-GB"/>
        </w:rPr>
        <w:t>Clinically significant active bleeding.</w:t>
      </w:r>
    </w:p>
    <w:p w14:paraId="005EAF98" w14:textId="77777777" w:rsidR="009F095C" w:rsidRPr="009F095C" w:rsidRDefault="009F095C" w:rsidP="009F095C">
      <w:pPr>
        <w:tabs>
          <w:tab w:val="left" w:pos="851"/>
        </w:tabs>
        <w:ind w:left="851"/>
        <w:rPr>
          <w:sz w:val="24"/>
          <w:szCs w:val="24"/>
          <w:lang w:val="en-GB" w:bidi="en-GB"/>
        </w:rPr>
      </w:pPr>
    </w:p>
    <w:p w14:paraId="4B83035B" w14:textId="77777777" w:rsidR="009F095C" w:rsidRPr="009F095C" w:rsidRDefault="009F095C" w:rsidP="009F095C">
      <w:pPr>
        <w:tabs>
          <w:tab w:val="left" w:pos="851"/>
        </w:tabs>
        <w:ind w:left="851"/>
        <w:rPr>
          <w:sz w:val="24"/>
          <w:szCs w:val="24"/>
          <w:lang w:val="en-GB" w:bidi="en-GB"/>
        </w:rPr>
      </w:pPr>
      <w:r w:rsidRPr="009F095C">
        <w:rPr>
          <w:sz w:val="24"/>
          <w:szCs w:val="24"/>
          <w:lang w:val="en-GB" w:bidi="en-GB"/>
        </w:rPr>
        <w:t>Hepatic disease associated with coagulopathy and clinically relevant bleeding risk.</w:t>
      </w:r>
    </w:p>
    <w:p w14:paraId="7C24892E" w14:textId="77777777" w:rsidR="009F095C" w:rsidRPr="009F095C" w:rsidRDefault="009F095C" w:rsidP="009F095C">
      <w:pPr>
        <w:tabs>
          <w:tab w:val="left" w:pos="851"/>
        </w:tabs>
        <w:ind w:left="851"/>
        <w:rPr>
          <w:sz w:val="24"/>
          <w:szCs w:val="24"/>
          <w:lang w:val="en-GB" w:bidi="en-GB"/>
        </w:rPr>
      </w:pPr>
    </w:p>
    <w:p w14:paraId="20AFB11C" w14:textId="77777777" w:rsidR="009F095C" w:rsidRPr="009F095C" w:rsidRDefault="009F095C" w:rsidP="009F095C">
      <w:pPr>
        <w:tabs>
          <w:tab w:val="left" w:pos="851"/>
        </w:tabs>
        <w:ind w:left="851"/>
        <w:rPr>
          <w:sz w:val="24"/>
          <w:szCs w:val="24"/>
          <w:lang w:val="en-GB" w:bidi="en-GB"/>
        </w:rPr>
      </w:pPr>
      <w:r w:rsidRPr="009F095C">
        <w:rPr>
          <w:sz w:val="24"/>
          <w:szCs w:val="24"/>
          <w:lang w:val="en-GB" w:bidi="en-GB"/>
        </w:rPr>
        <w:t>Lesion or condition, if considered to be a significant risk for major bleeding. This may include current or recent gastrointestinal ulceration, presence of malignant neoplasms at high risk of bleeding, recent brain or spinal injury, recent brain, spinal or ophthalmic surgery, recent intracranial haemorrhage, known or suspected oesophageal varices, arteriovenous malformations, vascular aneurysms or major intraspinal or intracerebral vascular abnormalities.</w:t>
      </w:r>
    </w:p>
    <w:p w14:paraId="0F2A3B58" w14:textId="77777777" w:rsidR="009F095C" w:rsidRPr="009F095C" w:rsidRDefault="009F095C" w:rsidP="009F095C">
      <w:pPr>
        <w:tabs>
          <w:tab w:val="left" w:pos="851"/>
        </w:tabs>
        <w:ind w:left="851"/>
        <w:rPr>
          <w:sz w:val="24"/>
          <w:szCs w:val="24"/>
          <w:lang w:val="en-GB" w:bidi="en-GB"/>
        </w:rPr>
      </w:pPr>
    </w:p>
    <w:p w14:paraId="62334CF9" w14:textId="77777777" w:rsidR="009F095C" w:rsidRPr="009F095C" w:rsidRDefault="009F095C" w:rsidP="009F095C">
      <w:pPr>
        <w:tabs>
          <w:tab w:val="left" w:pos="851"/>
        </w:tabs>
        <w:ind w:left="851"/>
        <w:rPr>
          <w:sz w:val="24"/>
          <w:szCs w:val="24"/>
          <w:lang w:val="en-GB" w:bidi="en-GB"/>
        </w:rPr>
      </w:pPr>
      <w:r w:rsidRPr="009F095C">
        <w:rPr>
          <w:sz w:val="24"/>
          <w:szCs w:val="24"/>
          <w:lang w:val="en-GB" w:bidi="en-GB"/>
        </w:rPr>
        <w:t>Uncontrolled severe hypertension.</w:t>
      </w:r>
    </w:p>
    <w:p w14:paraId="651CDA86" w14:textId="77777777" w:rsidR="009F095C" w:rsidRPr="009F095C" w:rsidRDefault="009F095C" w:rsidP="009F095C">
      <w:pPr>
        <w:tabs>
          <w:tab w:val="left" w:pos="851"/>
        </w:tabs>
        <w:ind w:left="851"/>
        <w:rPr>
          <w:sz w:val="24"/>
          <w:szCs w:val="24"/>
          <w:lang w:val="en-GB" w:bidi="en-GB"/>
        </w:rPr>
      </w:pPr>
    </w:p>
    <w:p w14:paraId="1EF8405E" w14:textId="77777777" w:rsidR="009F095C" w:rsidRPr="009F095C" w:rsidRDefault="009F095C" w:rsidP="009F095C">
      <w:pPr>
        <w:tabs>
          <w:tab w:val="left" w:pos="851"/>
        </w:tabs>
        <w:ind w:left="851"/>
        <w:rPr>
          <w:sz w:val="24"/>
          <w:szCs w:val="24"/>
          <w:lang w:val="en-GB" w:bidi="en-GB"/>
        </w:rPr>
      </w:pPr>
      <w:r w:rsidRPr="009F095C">
        <w:rPr>
          <w:sz w:val="24"/>
          <w:szCs w:val="24"/>
          <w:lang w:val="en-GB" w:bidi="en-GB"/>
        </w:rPr>
        <w:t>Concomitant treatment with any other anticoagulants e.g. UFH, LMWH (enoxaparin, dalteparin, etc.), heparin derivatives (fondaparinux, etc.), oral anticoagulants (warfarin, dabigatran etexilate, rivaroxaban, apixaban etc.) except under specific circumstances of switching oral anticoagulant therapy (see section 4.2) or when UFH is given at doses necessary to maintain an open central venous or arterial catheter (see section 4.5).</w:t>
      </w:r>
    </w:p>
    <w:p w14:paraId="34CA0907" w14:textId="77777777" w:rsidR="009F095C" w:rsidRPr="009F095C" w:rsidRDefault="009F095C" w:rsidP="009F095C">
      <w:pPr>
        <w:tabs>
          <w:tab w:val="left" w:pos="851"/>
        </w:tabs>
        <w:ind w:left="851"/>
        <w:rPr>
          <w:sz w:val="24"/>
          <w:szCs w:val="24"/>
          <w:lang w:val="en-GB" w:bidi="en-GB"/>
        </w:rPr>
      </w:pPr>
    </w:p>
    <w:p w14:paraId="45C911D5" w14:textId="77777777" w:rsidR="009F095C" w:rsidRPr="009F095C" w:rsidRDefault="009F095C" w:rsidP="009F095C">
      <w:pPr>
        <w:tabs>
          <w:tab w:val="left" w:pos="851"/>
        </w:tabs>
        <w:ind w:left="851"/>
        <w:rPr>
          <w:sz w:val="24"/>
          <w:szCs w:val="24"/>
          <w:lang w:val="en-GB" w:bidi="en-GB"/>
        </w:rPr>
      </w:pPr>
      <w:r w:rsidRPr="009F095C">
        <w:rPr>
          <w:sz w:val="24"/>
          <w:szCs w:val="24"/>
          <w:lang w:val="en-GB" w:bidi="en-GB"/>
        </w:rPr>
        <w:t>Pregnancy and breast-feeding (see section 4.6).</w:t>
      </w:r>
    </w:p>
    <w:p w14:paraId="3225A178" w14:textId="77777777" w:rsidR="007C5D2A" w:rsidRPr="00303008" w:rsidRDefault="007C5D2A" w:rsidP="003E0341">
      <w:pPr>
        <w:tabs>
          <w:tab w:val="left" w:pos="851"/>
        </w:tabs>
        <w:ind w:left="851"/>
        <w:rPr>
          <w:sz w:val="24"/>
          <w:szCs w:val="24"/>
          <w:lang w:val="en-GB"/>
        </w:rPr>
      </w:pPr>
    </w:p>
    <w:p w14:paraId="68B0435F" w14:textId="77777777" w:rsidR="007C5D2A" w:rsidRPr="00303008" w:rsidRDefault="007C5D2A" w:rsidP="007C5D2A">
      <w:pPr>
        <w:tabs>
          <w:tab w:val="left" w:pos="851"/>
        </w:tabs>
        <w:rPr>
          <w:b/>
          <w:sz w:val="24"/>
          <w:szCs w:val="24"/>
          <w:lang w:val="en-GB"/>
        </w:rPr>
      </w:pPr>
      <w:r w:rsidRPr="00303008">
        <w:rPr>
          <w:b/>
          <w:sz w:val="24"/>
          <w:szCs w:val="24"/>
          <w:lang w:val="en-GB"/>
        </w:rPr>
        <w:t>4.4</w:t>
      </w:r>
      <w:r w:rsidRPr="00303008">
        <w:rPr>
          <w:b/>
          <w:sz w:val="24"/>
          <w:szCs w:val="24"/>
          <w:lang w:val="en-GB"/>
        </w:rPr>
        <w:tab/>
        <w:t>Special warnings and precautions for use</w:t>
      </w:r>
    </w:p>
    <w:p w14:paraId="156B0432" w14:textId="77777777" w:rsidR="009F095C" w:rsidRPr="009F095C" w:rsidRDefault="009F095C" w:rsidP="009F095C">
      <w:pPr>
        <w:tabs>
          <w:tab w:val="left" w:pos="851"/>
        </w:tabs>
        <w:ind w:left="851"/>
        <w:rPr>
          <w:sz w:val="24"/>
          <w:szCs w:val="24"/>
          <w:lang w:val="en-GB" w:bidi="en-GB"/>
        </w:rPr>
      </w:pPr>
      <w:r w:rsidRPr="009F095C">
        <w:rPr>
          <w:sz w:val="24"/>
          <w:szCs w:val="24"/>
          <w:lang w:val="en-GB" w:bidi="en-GB"/>
        </w:rPr>
        <w:t>Edoxaban 15 mg is not indicated as monotherapy, as it may result in decreased efficacy. It is only indicated in the process of switching from edoxaban 30 mg (patients with one or more clinical factors for increased exposure; see table 1) to VKA, together with an appropriate VKA dose (see table 2, section 4.2).</w:t>
      </w:r>
    </w:p>
    <w:p w14:paraId="458CB8AC" w14:textId="77777777" w:rsidR="009F095C" w:rsidRPr="009F095C" w:rsidRDefault="009F095C" w:rsidP="009F095C">
      <w:pPr>
        <w:tabs>
          <w:tab w:val="left" w:pos="851"/>
        </w:tabs>
        <w:ind w:left="851"/>
        <w:rPr>
          <w:sz w:val="24"/>
          <w:szCs w:val="24"/>
          <w:lang w:val="en-GB" w:bidi="en-GB"/>
        </w:rPr>
      </w:pPr>
    </w:p>
    <w:p w14:paraId="42957567" w14:textId="77777777" w:rsidR="009F095C" w:rsidRPr="009F095C" w:rsidRDefault="009F095C" w:rsidP="009F095C">
      <w:pPr>
        <w:tabs>
          <w:tab w:val="left" w:pos="851"/>
        </w:tabs>
        <w:ind w:left="851"/>
        <w:rPr>
          <w:sz w:val="24"/>
          <w:szCs w:val="24"/>
          <w:lang w:val="en-GB" w:bidi="en-GB"/>
        </w:rPr>
      </w:pPr>
      <w:r w:rsidRPr="009F095C">
        <w:rPr>
          <w:sz w:val="24"/>
          <w:szCs w:val="24"/>
          <w:u w:val="single"/>
          <w:lang w:val="en-GB" w:bidi="en-GB"/>
        </w:rPr>
        <w:t>Haemorrhagic risk</w:t>
      </w:r>
    </w:p>
    <w:p w14:paraId="7AC5BEDD" w14:textId="77777777" w:rsidR="009F095C" w:rsidRPr="009F095C" w:rsidRDefault="009F095C" w:rsidP="009F095C">
      <w:pPr>
        <w:tabs>
          <w:tab w:val="left" w:pos="851"/>
        </w:tabs>
        <w:ind w:left="851"/>
        <w:rPr>
          <w:sz w:val="24"/>
          <w:szCs w:val="24"/>
          <w:lang w:val="en-GB" w:bidi="en-GB"/>
        </w:rPr>
      </w:pPr>
      <w:r w:rsidRPr="009F095C">
        <w:rPr>
          <w:sz w:val="24"/>
          <w:szCs w:val="24"/>
          <w:lang w:val="en-GB" w:bidi="en-GB"/>
        </w:rPr>
        <w:t>Edoxaban increases the risk of bleeding and can cause serious, potentially fatal bleeding. Edoxaban, like other anticoagulants, is recommended to be used with caution in patients with increased risk of bleeding. Edoxaban administration should be discontinued if severe haemorrhage occurs (see sections 4.8 and 4.9).</w:t>
      </w:r>
    </w:p>
    <w:p w14:paraId="0F382B4F" w14:textId="77777777" w:rsidR="009F095C" w:rsidRPr="009F095C" w:rsidRDefault="009F095C" w:rsidP="009F095C">
      <w:pPr>
        <w:tabs>
          <w:tab w:val="left" w:pos="851"/>
        </w:tabs>
        <w:ind w:left="851"/>
        <w:rPr>
          <w:sz w:val="24"/>
          <w:szCs w:val="24"/>
          <w:lang w:val="en-GB" w:bidi="en-GB"/>
        </w:rPr>
      </w:pPr>
    </w:p>
    <w:p w14:paraId="78E23576" w14:textId="77777777" w:rsidR="009F095C" w:rsidRPr="009F095C" w:rsidRDefault="009F095C" w:rsidP="009F095C">
      <w:pPr>
        <w:tabs>
          <w:tab w:val="left" w:pos="851"/>
        </w:tabs>
        <w:ind w:left="851"/>
        <w:rPr>
          <w:sz w:val="24"/>
          <w:szCs w:val="24"/>
          <w:lang w:val="en-GB" w:bidi="en-GB"/>
        </w:rPr>
      </w:pPr>
      <w:r w:rsidRPr="009F095C">
        <w:rPr>
          <w:sz w:val="24"/>
          <w:szCs w:val="24"/>
          <w:lang w:val="en-GB" w:bidi="en-GB"/>
        </w:rPr>
        <w:t>In the clinical studies mucosal bleedings (e.g. epistaxis, gastrointestinal, genitourinary) and anaemia were seen more frequently during long term edoxaban treatment compared with VKA treatment. Thus, in addition to adequate clinical surveillance, laboratory testing of haemoglobin/haematocrit could be of value to detect occult bleeding, as judged to be appropriate.</w:t>
      </w:r>
    </w:p>
    <w:p w14:paraId="1929DFD0" w14:textId="77777777" w:rsidR="009F095C" w:rsidRPr="009F095C" w:rsidRDefault="009F095C" w:rsidP="009F095C">
      <w:pPr>
        <w:tabs>
          <w:tab w:val="left" w:pos="851"/>
        </w:tabs>
        <w:ind w:left="851"/>
        <w:rPr>
          <w:sz w:val="24"/>
          <w:szCs w:val="24"/>
          <w:lang w:val="en-GB" w:bidi="en-GB"/>
        </w:rPr>
      </w:pPr>
    </w:p>
    <w:p w14:paraId="767BF06C" w14:textId="77777777" w:rsidR="009F095C" w:rsidRPr="009F095C" w:rsidRDefault="009F095C" w:rsidP="009F095C">
      <w:pPr>
        <w:tabs>
          <w:tab w:val="left" w:pos="851"/>
        </w:tabs>
        <w:ind w:left="851"/>
        <w:rPr>
          <w:sz w:val="24"/>
          <w:szCs w:val="24"/>
          <w:lang w:val="en-GB" w:bidi="en-GB"/>
        </w:rPr>
      </w:pPr>
      <w:r w:rsidRPr="009F095C">
        <w:rPr>
          <w:sz w:val="24"/>
          <w:szCs w:val="24"/>
          <w:lang w:val="en-GB" w:bidi="en-GB"/>
        </w:rPr>
        <w:t>Several sub-groups of patients, as detailed below, are at increased risk of bleeding. These patients are to be carefully monitored for signs and symptoms of bleeding complications and anaemia after initiation of treatment (see section 4.8). Any unexplained fall in haemoglobin or blood pressure should lead to a search for a bleeding site.</w:t>
      </w:r>
    </w:p>
    <w:p w14:paraId="0BC3527A" w14:textId="77777777" w:rsidR="009F095C" w:rsidRPr="009F095C" w:rsidRDefault="009F095C" w:rsidP="009F095C">
      <w:pPr>
        <w:tabs>
          <w:tab w:val="left" w:pos="851"/>
        </w:tabs>
        <w:ind w:left="851"/>
        <w:rPr>
          <w:sz w:val="24"/>
          <w:szCs w:val="24"/>
          <w:lang w:val="en-GB" w:bidi="en-GB"/>
        </w:rPr>
      </w:pPr>
    </w:p>
    <w:p w14:paraId="5F3FD3E2" w14:textId="77777777" w:rsidR="009F095C" w:rsidRPr="009F095C" w:rsidRDefault="009F095C" w:rsidP="009F095C">
      <w:pPr>
        <w:tabs>
          <w:tab w:val="left" w:pos="851"/>
        </w:tabs>
        <w:ind w:left="851"/>
        <w:rPr>
          <w:sz w:val="24"/>
          <w:szCs w:val="24"/>
          <w:lang w:val="en-GB" w:bidi="en-GB"/>
        </w:rPr>
      </w:pPr>
      <w:r w:rsidRPr="009F095C">
        <w:rPr>
          <w:sz w:val="24"/>
          <w:szCs w:val="24"/>
          <w:lang w:val="en-GB" w:bidi="en-GB"/>
        </w:rPr>
        <w:t>The anticoagulant effect of edoxaban cannot be reliably monitored with standard laboratory testing. A specific anticoagulant reversal agent for edoxaban is not available (see section 4.9).</w:t>
      </w:r>
    </w:p>
    <w:p w14:paraId="2EB05C78" w14:textId="77777777" w:rsidR="009F095C" w:rsidRPr="009F095C" w:rsidRDefault="009F095C" w:rsidP="009F095C">
      <w:pPr>
        <w:tabs>
          <w:tab w:val="left" w:pos="851"/>
        </w:tabs>
        <w:ind w:left="851"/>
        <w:rPr>
          <w:sz w:val="24"/>
          <w:szCs w:val="24"/>
          <w:lang w:val="en-GB" w:bidi="en-GB"/>
        </w:rPr>
      </w:pPr>
    </w:p>
    <w:p w14:paraId="3ED8397E" w14:textId="77777777" w:rsidR="009F095C" w:rsidRPr="009F095C" w:rsidRDefault="009F095C" w:rsidP="009F095C">
      <w:pPr>
        <w:tabs>
          <w:tab w:val="left" w:pos="851"/>
        </w:tabs>
        <w:ind w:left="851"/>
        <w:rPr>
          <w:sz w:val="24"/>
          <w:szCs w:val="24"/>
          <w:lang w:val="en-GB" w:bidi="en-GB"/>
        </w:rPr>
      </w:pPr>
      <w:r w:rsidRPr="009F095C">
        <w:rPr>
          <w:sz w:val="24"/>
          <w:szCs w:val="24"/>
          <w:lang w:val="en-GB" w:bidi="en-GB"/>
        </w:rPr>
        <w:t xml:space="preserve">Haemodialysis does not significantly contribute to edoxaban clearance (see section 5.2). </w:t>
      </w:r>
    </w:p>
    <w:p w14:paraId="08225EB5" w14:textId="77777777" w:rsidR="009F095C" w:rsidRPr="009F095C" w:rsidRDefault="009F095C" w:rsidP="009F095C">
      <w:pPr>
        <w:tabs>
          <w:tab w:val="left" w:pos="851"/>
        </w:tabs>
        <w:ind w:left="851"/>
        <w:rPr>
          <w:sz w:val="24"/>
          <w:szCs w:val="24"/>
          <w:lang w:val="en-GB" w:bidi="en-GB"/>
        </w:rPr>
      </w:pPr>
    </w:p>
    <w:p w14:paraId="2998079E" w14:textId="77777777" w:rsidR="009F095C" w:rsidRPr="009F095C" w:rsidRDefault="009F095C" w:rsidP="009F095C">
      <w:pPr>
        <w:tabs>
          <w:tab w:val="left" w:pos="851"/>
        </w:tabs>
        <w:ind w:left="851"/>
        <w:rPr>
          <w:sz w:val="24"/>
          <w:szCs w:val="24"/>
          <w:lang w:val="en-GB" w:bidi="en-GB"/>
        </w:rPr>
      </w:pPr>
      <w:r w:rsidRPr="009F095C">
        <w:rPr>
          <w:sz w:val="24"/>
          <w:szCs w:val="24"/>
          <w:u w:val="single"/>
          <w:lang w:val="en-GB" w:bidi="en-GB"/>
        </w:rPr>
        <w:t>Elderly</w:t>
      </w:r>
    </w:p>
    <w:p w14:paraId="48690546" w14:textId="77777777" w:rsidR="009F095C" w:rsidRPr="009F095C" w:rsidRDefault="009F095C" w:rsidP="009F095C">
      <w:pPr>
        <w:tabs>
          <w:tab w:val="left" w:pos="851"/>
        </w:tabs>
        <w:ind w:left="851"/>
        <w:rPr>
          <w:sz w:val="24"/>
          <w:szCs w:val="24"/>
          <w:lang w:val="en-GB" w:bidi="en-GB"/>
        </w:rPr>
      </w:pPr>
      <w:r w:rsidRPr="009F095C">
        <w:rPr>
          <w:sz w:val="24"/>
          <w:szCs w:val="24"/>
          <w:lang w:val="en-GB" w:bidi="en-GB"/>
        </w:rPr>
        <w:t>The co-administration of edoxaban with acetylsalicylic acid (ASA) in elderly patients should be used cautiously because of a potentially higher bleeding risk (see section 4.5).</w:t>
      </w:r>
    </w:p>
    <w:p w14:paraId="7FFC3634" w14:textId="77777777" w:rsidR="009F095C" w:rsidRPr="009F095C" w:rsidRDefault="009F095C" w:rsidP="009F095C">
      <w:pPr>
        <w:tabs>
          <w:tab w:val="left" w:pos="851"/>
        </w:tabs>
        <w:ind w:left="851"/>
        <w:rPr>
          <w:sz w:val="24"/>
          <w:szCs w:val="24"/>
          <w:lang w:val="en-GB" w:bidi="en-GB"/>
        </w:rPr>
      </w:pPr>
    </w:p>
    <w:p w14:paraId="09B858B0" w14:textId="77777777" w:rsidR="009F095C" w:rsidRPr="009F095C" w:rsidRDefault="009F095C" w:rsidP="009F095C">
      <w:pPr>
        <w:tabs>
          <w:tab w:val="left" w:pos="851"/>
        </w:tabs>
        <w:ind w:left="851"/>
        <w:rPr>
          <w:sz w:val="24"/>
          <w:szCs w:val="24"/>
          <w:lang w:val="en-GB" w:bidi="en-GB"/>
        </w:rPr>
      </w:pPr>
      <w:r w:rsidRPr="009F095C">
        <w:rPr>
          <w:sz w:val="24"/>
          <w:szCs w:val="24"/>
          <w:u w:val="single"/>
          <w:lang w:val="en-GB" w:bidi="en-GB"/>
        </w:rPr>
        <w:t>Renal impairment</w:t>
      </w:r>
    </w:p>
    <w:p w14:paraId="002F0BB8" w14:textId="77777777" w:rsidR="009F095C" w:rsidRPr="009F095C" w:rsidRDefault="009F095C" w:rsidP="009F095C">
      <w:pPr>
        <w:tabs>
          <w:tab w:val="left" w:pos="851"/>
        </w:tabs>
        <w:ind w:left="851"/>
        <w:rPr>
          <w:sz w:val="24"/>
          <w:szCs w:val="24"/>
          <w:lang w:val="en-GB" w:bidi="en-GB"/>
        </w:rPr>
      </w:pPr>
      <w:r w:rsidRPr="009F095C">
        <w:rPr>
          <w:sz w:val="24"/>
          <w:szCs w:val="24"/>
          <w:lang w:val="en-GB" w:bidi="en-GB"/>
        </w:rPr>
        <w:t>The plasma area under the curve (AUC) for subjects with mild (CrCl &gt; 50 – 80 mL/min), moderate (CrCl 30 – 50 mL/min) and severe (CrCl &lt; 30 mL/min but not undergoing dialysis) renal impairment was increased by 32%, 74%, and 72%, respectively, relative to subjects with normal renal function (see section 4.2 for dose reduction).</w:t>
      </w:r>
    </w:p>
    <w:p w14:paraId="27E132AA" w14:textId="77777777" w:rsidR="009F095C" w:rsidRPr="009F095C" w:rsidRDefault="009F095C" w:rsidP="009F095C">
      <w:pPr>
        <w:tabs>
          <w:tab w:val="left" w:pos="851"/>
        </w:tabs>
        <w:ind w:left="851"/>
        <w:rPr>
          <w:sz w:val="24"/>
          <w:szCs w:val="24"/>
          <w:lang w:val="en-GB" w:bidi="en-GB"/>
        </w:rPr>
      </w:pPr>
    </w:p>
    <w:p w14:paraId="05616CAB" w14:textId="77777777" w:rsidR="009F095C" w:rsidRPr="009F095C" w:rsidRDefault="009F095C" w:rsidP="009F095C">
      <w:pPr>
        <w:tabs>
          <w:tab w:val="left" w:pos="851"/>
        </w:tabs>
        <w:ind w:left="851"/>
        <w:rPr>
          <w:sz w:val="24"/>
          <w:szCs w:val="24"/>
          <w:lang w:val="en-GB" w:bidi="en-GB"/>
        </w:rPr>
      </w:pPr>
      <w:r w:rsidRPr="009F095C">
        <w:rPr>
          <w:sz w:val="24"/>
          <w:szCs w:val="24"/>
          <w:lang w:val="en-GB" w:bidi="en-GB"/>
        </w:rPr>
        <w:lastRenderedPageBreak/>
        <w:t>In patients with end stage renal disease or on dialysis, Ixbelor is not recommended (see sections 4.2 and 5.2).</w:t>
      </w:r>
    </w:p>
    <w:p w14:paraId="059293DF" w14:textId="77777777" w:rsidR="009F095C" w:rsidRPr="009F095C" w:rsidRDefault="009F095C" w:rsidP="009F095C">
      <w:pPr>
        <w:tabs>
          <w:tab w:val="left" w:pos="851"/>
        </w:tabs>
        <w:ind w:left="851"/>
        <w:rPr>
          <w:i/>
          <w:sz w:val="24"/>
          <w:szCs w:val="24"/>
          <w:lang w:val="en-GB" w:bidi="en-GB"/>
        </w:rPr>
      </w:pPr>
    </w:p>
    <w:p w14:paraId="633F8AE1" w14:textId="77777777" w:rsidR="009F095C" w:rsidRPr="009F095C" w:rsidRDefault="009F095C" w:rsidP="009F095C">
      <w:pPr>
        <w:tabs>
          <w:tab w:val="left" w:pos="851"/>
        </w:tabs>
        <w:ind w:left="851"/>
        <w:rPr>
          <w:i/>
          <w:sz w:val="24"/>
          <w:szCs w:val="24"/>
          <w:lang w:val="en-GB" w:bidi="en-GB"/>
        </w:rPr>
      </w:pPr>
      <w:r w:rsidRPr="009F095C">
        <w:rPr>
          <w:i/>
          <w:sz w:val="24"/>
          <w:szCs w:val="24"/>
          <w:lang w:val="en-GB" w:bidi="en-GB"/>
        </w:rPr>
        <w:t>Renal function in NVAF</w:t>
      </w:r>
    </w:p>
    <w:p w14:paraId="17BFD4C6" w14:textId="77777777" w:rsidR="009F095C" w:rsidRPr="009F095C" w:rsidRDefault="009F095C" w:rsidP="009F095C">
      <w:pPr>
        <w:tabs>
          <w:tab w:val="left" w:pos="851"/>
        </w:tabs>
        <w:ind w:left="851"/>
        <w:rPr>
          <w:sz w:val="24"/>
          <w:szCs w:val="24"/>
          <w:lang w:val="en-GB" w:bidi="en-GB"/>
        </w:rPr>
      </w:pPr>
      <w:r w:rsidRPr="009F095C">
        <w:rPr>
          <w:sz w:val="24"/>
          <w:szCs w:val="24"/>
          <w:lang w:val="en-GB" w:bidi="en-GB"/>
        </w:rPr>
        <w:t>A trend towards decreasing efficacy with increasing CrCl was observed for edoxaban compared to well-managed warfarin (see section 5.1 for ENGAGE AF-TIMI 48 and additional data from E314 and ETNA-AF).</w:t>
      </w:r>
    </w:p>
    <w:p w14:paraId="35526D26" w14:textId="77777777" w:rsidR="009F095C" w:rsidRPr="009F095C" w:rsidRDefault="009F095C" w:rsidP="009F095C">
      <w:pPr>
        <w:tabs>
          <w:tab w:val="left" w:pos="851"/>
        </w:tabs>
        <w:ind w:left="851"/>
        <w:rPr>
          <w:sz w:val="24"/>
          <w:szCs w:val="24"/>
          <w:lang w:val="en-GB" w:bidi="en-GB"/>
        </w:rPr>
      </w:pPr>
      <w:r w:rsidRPr="009F095C">
        <w:rPr>
          <w:sz w:val="24"/>
          <w:szCs w:val="24"/>
          <w:lang w:val="en-GB" w:bidi="en-GB"/>
        </w:rPr>
        <w:t>Edoxaban should be used in patients with NVAF and high CrCl only after a careful evaluation of the individual thromboembolic and bleeding risk.</w:t>
      </w:r>
    </w:p>
    <w:p w14:paraId="36320DA4" w14:textId="77777777" w:rsidR="009F095C" w:rsidRPr="009F095C" w:rsidRDefault="009F095C" w:rsidP="009F095C">
      <w:pPr>
        <w:tabs>
          <w:tab w:val="left" w:pos="851"/>
        </w:tabs>
        <w:ind w:left="851"/>
        <w:rPr>
          <w:sz w:val="24"/>
          <w:szCs w:val="24"/>
          <w:lang w:val="en-GB" w:bidi="en-GB"/>
        </w:rPr>
      </w:pPr>
    </w:p>
    <w:p w14:paraId="39422751" w14:textId="77777777" w:rsidR="009F095C" w:rsidRPr="009F095C" w:rsidRDefault="009F095C" w:rsidP="009F095C">
      <w:pPr>
        <w:tabs>
          <w:tab w:val="left" w:pos="851"/>
        </w:tabs>
        <w:ind w:left="851"/>
        <w:rPr>
          <w:sz w:val="24"/>
          <w:szCs w:val="24"/>
          <w:lang w:val="en-GB" w:bidi="en-GB"/>
        </w:rPr>
      </w:pPr>
      <w:r w:rsidRPr="009F095C">
        <w:rPr>
          <w:sz w:val="24"/>
          <w:szCs w:val="24"/>
          <w:lang w:val="en-GB" w:bidi="en-GB"/>
        </w:rPr>
        <w:t>Assessment of renal function: CrCl should be monitored at the beginning of the treatment in all patients and afterwards when clinically indicated (see section 4.2).</w:t>
      </w:r>
    </w:p>
    <w:p w14:paraId="39EB26FE" w14:textId="77777777" w:rsidR="009F095C" w:rsidRPr="009F095C" w:rsidRDefault="009F095C" w:rsidP="009F095C">
      <w:pPr>
        <w:tabs>
          <w:tab w:val="left" w:pos="851"/>
        </w:tabs>
        <w:ind w:left="851"/>
        <w:rPr>
          <w:sz w:val="24"/>
          <w:szCs w:val="24"/>
          <w:lang w:val="en-GB" w:bidi="en-GB"/>
        </w:rPr>
      </w:pPr>
    </w:p>
    <w:p w14:paraId="0D43AC94" w14:textId="77777777" w:rsidR="009F095C" w:rsidRPr="009F095C" w:rsidRDefault="009F095C" w:rsidP="009F095C">
      <w:pPr>
        <w:tabs>
          <w:tab w:val="left" w:pos="851"/>
        </w:tabs>
        <w:ind w:left="851"/>
        <w:rPr>
          <w:sz w:val="24"/>
          <w:szCs w:val="24"/>
          <w:lang w:val="en-GB" w:bidi="en-GB"/>
        </w:rPr>
      </w:pPr>
      <w:r w:rsidRPr="009F095C">
        <w:rPr>
          <w:sz w:val="24"/>
          <w:szCs w:val="24"/>
          <w:u w:val="single"/>
          <w:lang w:val="en-GB" w:bidi="en-GB"/>
        </w:rPr>
        <w:t>Hepatic impairment</w:t>
      </w:r>
    </w:p>
    <w:p w14:paraId="7840561F" w14:textId="77777777" w:rsidR="009F095C" w:rsidRPr="009F095C" w:rsidRDefault="009F095C" w:rsidP="009F095C">
      <w:pPr>
        <w:tabs>
          <w:tab w:val="left" w:pos="851"/>
        </w:tabs>
        <w:ind w:left="851"/>
        <w:rPr>
          <w:sz w:val="24"/>
          <w:szCs w:val="24"/>
          <w:lang w:val="en-GB" w:bidi="en-GB"/>
        </w:rPr>
      </w:pPr>
      <w:r w:rsidRPr="009F095C">
        <w:rPr>
          <w:sz w:val="24"/>
          <w:szCs w:val="24"/>
          <w:lang w:val="en-GB" w:bidi="en-GB"/>
        </w:rPr>
        <w:t>Edoxaban is not recommended in patients with severe hepatic impairment (see sections 4.2 and 5.2).</w:t>
      </w:r>
    </w:p>
    <w:p w14:paraId="5734D17B" w14:textId="77777777" w:rsidR="009F095C" w:rsidRPr="009F095C" w:rsidRDefault="009F095C" w:rsidP="009F095C">
      <w:pPr>
        <w:tabs>
          <w:tab w:val="left" w:pos="851"/>
        </w:tabs>
        <w:ind w:left="851"/>
        <w:rPr>
          <w:sz w:val="24"/>
          <w:szCs w:val="24"/>
          <w:lang w:val="en-GB" w:bidi="en-GB"/>
        </w:rPr>
      </w:pPr>
    </w:p>
    <w:p w14:paraId="20553D05" w14:textId="77777777" w:rsidR="009F095C" w:rsidRPr="009F095C" w:rsidRDefault="009F095C" w:rsidP="009F095C">
      <w:pPr>
        <w:tabs>
          <w:tab w:val="left" w:pos="851"/>
        </w:tabs>
        <w:ind w:left="851"/>
        <w:rPr>
          <w:sz w:val="24"/>
          <w:szCs w:val="24"/>
          <w:lang w:val="en-GB" w:bidi="en-GB"/>
        </w:rPr>
      </w:pPr>
      <w:r w:rsidRPr="009F095C">
        <w:rPr>
          <w:sz w:val="24"/>
          <w:szCs w:val="24"/>
          <w:lang w:val="en-GB" w:bidi="en-GB"/>
        </w:rPr>
        <w:t>Edoxaban should be used with caution in patients with mild or moderate hepatic impairment (see section 4.2).</w:t>
      </w:r>
    </w:p>
    <w:p w14:paraId="01129A6C" w14:textId="77777777" w:rsidR="009F095C" w:rsidRPr="009F095C" w:rsidRDefault="009F095C" w:rsidP="009F095C">
      <w:pPr>
        <w:tabs>
          <w:tab w:val="left" w:pos="851"/>
        </w:tabs>
        <w:ind w:left="851"/>
        <w:rPr>
          <w:sz w:val="24"/>
          <w:szCs w:val="24"/>
          <w:lang w:val="en-GB" w:bidi="en-GB"/>
        </w:rPr>
      </w:pPr>
    </w:p>
    <w:p w14:paraId="41BADE27" w14:textId="7EF40C52" w:rsidR="009F095C" w:rsidRPr="009F095C" w:rsidRDefault="009F095C" w:rsidP="009F095C">
      <w:pPr>
        <w:tabs>
          <w:tab w:val="left" w:pos="851"/>
        </w:tabs>
        <w:ind w:left="851"/>
        <w:rPr>
          <w:sz w:val="24"/>
          <w:szCs w:val="24"/>
          <w:lang w:val="en-GB" w:bidi="en-GB"/>
        </w:rPr>
      </w:pPr>
      <w:r w:rsidRPr="009F095C">
        <w:rPr>
          <w:sz w:val="24"/>
          <w:szCs w:val="24"/>
          <w:lang w:val="en-GB" w:bidi="en-GB"/>
        </w:rPr>
        <w:t>Patients with elevated liver enzymes (ALT/AST &gt; 2</w:t>
      </w:r>
      <w:r w:rsidR="00756738">
        <w:rPr>
          <w:sz w:val="24"/>
          <w:szCs w:val="24"/>
          <w:lang w:val="en-GB" w:bidi="en-GB"/>
        </w:rPr>
        <w:t>×</w:t>
      </w:r>
      <w:r w:rsidRPr="009F095C">
        <w:rPr>
          <w:sz w:val="24"/>
          <w:szCs w:val="24"/>
          <w:lang w:val="en-GB" w:bidi="en-GB"/>
        </w:rPr>
        <w:t>ULN) or total bilirubin ≥ 1.5</w:t>
      </w:r>
      <w:r w:rsidR="00756738">
        <w:rPr>
          <w:sz w:val="24"/>
          <w:szCs w:val="24"/>
          <w:lang w:val="en-GB" w:bidi="en-GB"/>
        </w:rPr>
        <w:t>×</w:t>
      </w:r>
      <w:r w:rsidRPr="009F095C">
        <w:rPr>
          <w:sz w:val="24"/>
          <w:szCs w:val="24"/>
          <w:lang w:val="en-GB" w:bidi="en-GB"/>
        </w:rPr>
        <w:t>ULN were excluded in clinical studies. Therefore edoxaban should be used with caution in this population (see sections 4.2 and 5.2). Prior to initiating edoxaban, liver function testing should be performed.</w:t>
      </w:r>
    </w:p>
    <w:p w14:paraId="38E94B7F" w14:textId="77777777" w:rsidR="009F095C" w:rsidRPr="009F095C" w:rsidRDefault="009F095C" w:rsidP="009F095C">
      <w:pPr>
        <w:tabs>
          <w:tab w:val="left" w:pos="851"/>
        </w:tabs>
        <w:ind w:left="851"/>
        <w:rPr>
          <w:sz w:val="24"/>
          <w:szCs w:val="24"/>
          <w:lang w:val="en-GB" w:bidi="en-GB"/>
        </w:rPr>
      </w:pPr>
      <w:r w:rsidRPr="009F095C">
        <w:rPr>
          <w:sz w:val="24"/>
          <w:szCs w:val="24"/>
          <w:lang w:val="en-GB" w:bidi="en-GB"/>
        </w:rPr>
        <w:t xml:space="preserve">Periodic hepatic monitoring is recommended for patients on edoxaban treatment beyond 1 year. </w:t>
      </w:r>
    </w:p>
    <w:p w14:paraId="69021775" w14:textId="77777777" w:rsidR="009F095C" w:rsidRPr="009F095C" w:rsidRDefault="009F095C" w:rsidP="009F095C">
      <w:pPr>
        <w:tabs>
          <w:tab w:val="left" w:pos="851"/>
        </w:tabs>
        <w:ind w:left="851"/>
        <w:rPr>
          <w:sz w:val="24"/>
          <w:szCs w:val="24"/>
          <w:lang w:val="en-GB" w:bidi="en-GB"/>
        </w:rPr>
      </w:pPr>
    </w:p>
    <w:p w14:paraId="104AD8EB" w14:textId="77777777" w:rsidR="009F095C" w:rsidRPr="009F095C" w:rsidRDefault="009F095C" w:rsidP="009F095C">
      <w:pPr>
        <w:tabs>
          <w:tab w:val="left" w:pos="851"/>
        </w:tabs>
        <w:ind w:left="851"/>
        <w:rPr>
          <w:sz w:val="24"/>
          <w:szCs w:val="24"/>
          <w:lang w:val="en-GB" w:bidi="en-GB"/>
        </w:rPr>
      </w:pPr>
      <w:r w:rsidRPr="009F095C">
        <w:rPr>
          <w:sz w:val="24"/>
          <w:szCs w:val="24"/>
          <w:u w:val="single"/>
          <w:lang w:val="en-GB" w:bidi="en-GB"/>
        </w:rPr>
        <w:t>Discontinuation for surgery and other interventions</w:t>
      </w:r>
    </w:p>
    <w:p w14:paraId="22707B0D" w14:textId="77777777" w:rsidR="009F095C" w:rsidRPr="009F095C" w:rsidRDefault="009F095C" w:rsidP="009F095C">
      <w:pPr>
        <w:tabs>
          <w:tab w:val="left" w:pos="851"/>
        </w:tabs>
        <w:ind w:left="851"/>
        <w:rPr>
          <w:sz w:val="24"/>
          <w:szCs w:val="24"/>
          <w:lang w:val="en-GB" w:bidi="en-GB"/>
        </w:rPr>
      </w:pPr>
      <w:r w:rsidRPr="009F095C">
        <w:rPr>
          <w:sz w:val="24"/>
          <w:szCs w:val="24"/>
          <w:lang w:val="en-GB" w:bidi="en-GB"/>
        </w:rPr>
        <w:t>If anticoagulation must be discontinued to reduce the risk of bleeding with surgical or other procedures, edoxaban should be stopped as soon as possible and preferably at least 24 hours before the procedure.</w:t>
      </w:r>
    </w:p>
    <w:p w14:paraId="502D66BB" w14:textId="77777777" w:rsidR="009F095C" w:rsidRPr="009F095C" w:rsidRDefault="009F095C" w:rsidP="009F095C">
      <w:pPr>
        <w:tabs>
          <w:tab w:val="left" w:pos="851"/>
        </w:tabs>
        <w:ind w:left="851"/>
        <w:rPr>
          <w:sz w:val="24"/>
          <w:szCs w:val="24"/>
          <w:lang w:val="en-GB" w:bidi="en-GB"/>
        </w:rPr>
      </w:pPr>
    </w:p>
    <w:p w14:paraId="78CAF8EF" w14:textId="77777777" w:rsidR="009F095C" w:rsidRPr="009F095C" w:rsidRDefault="009F095C" w:rsidP="009F095C">
      <w:pPr>
        <w:tabs>
          <w:tab w:val="left" w:pos="851"/>
        </w:tabs>
        <w:ind w:left="851"/>
        <w:rPr>
          <w:sz w:val="24"/>
          <w:szCs w:val="24"/>
          <w:lang w:val="en-GB" w:bidi="en-GB"/>
        </w:rPr>
      </w:pPr>
      <w:r w:rsidRPr="009F095C">
        <w:rPr>
          <w:sz w:val="24"/>
          <w:szCs w:val="24"/>
          <w:lang w:val="en-GB" w:bidi="en-GB"/>
        </w:rPr>
        <w:t xml:space="preserve">In deciding whether a procedure should be delayed until 24 hours after the last dose of edoxaban, the increased risk of bleeding should be weighed against the urgency of the intervention. Edoxaban should be restarted after the surgical or other procedures as soon as adequate haemostasis has been established, noting that the time to onset of the edoxaban anticoagulant therapeutic effect is </w:t>
      </w:r>
    </w:p>
    <w:p w14:paraId="1DBCE356" w14:textId="77777777" w:rsidR="009F095C" w:rsidRPr="009F095C" w:rsidRDefault="009F095C" w:rsidP="009F095C">
      <w:pPr>
        <w:tabs>
          <w:tab w:val="left" w:pos="851"/>
        </w:tabs>
        <w:ind w:left="851"/>
        <w:rPr>
          <w:sz w:val="24"/>
          <w:szCs w:val="24"/>
          <w:lang w:val="en-GB" w:bidi="en-GB"/>
        </w:rPr>
      </w:pPr>
      <w:r w:rsidRPr="009F095C">
        <w:rPr>
          <w:sz w:val="24"/>
          <w:szCs w:val="24"/>
          <w:lang w:val="en-GB" w:bidi="en-GB"/>
        </w:rPr>
        <w:t>1 – 2 hours. If oral medicinal products cannot be taken during or after surgical intervention, consider administering a parenteral anticoagulant and then switch to oral once daily edoxaban (see section 4.2).</w:t>
      </w:r>
    </w:p>
    <w:p w14:paraId="726A0D1E" w14:textId="77777777" w:rsidR="009F095C" w:rsidRPr="009F095C" w:rsidRDefault="009F095C" w:rsidP="009F095C">
      <w:pPr>
        <w:tabs>
          <w:tab w:val="left" w:pos="851"/>
        </w:tabs>
        <w:ind w:left="851"/>
        <w:rPr>
          <w:sz w:val="24"/>
          <w:szCs w:val="24"/>
          <w:lang w:val="en-GB" w:bidi="en-GB"/>
        </w:rPr>
      </w:pPr>
    </w:p>
    <w:p w14:paraId="69861E8C" w14:textId="77777777" w:rsidR="009F095C" w:rsidRPr="009F095C" w:rsidRDefault="009F095C" w:rsidP="009F095C">
      <w:pPr>
        <w:tabs>
          <w:tab w:val="left" w:pos="851"/>
        </w:tabs>
        <w:ind w:left="851"/>
        <w:rPr>
          <w:sz w:val="24"/>
          <w:szCs w:val="24"/>
          <w:lang w:val="en-GB" w:bidi="en-GB"/>
        </w:rPr>
      </w:pPr>
      <w:r w:rsidRPr="009F095C">
        <w:rPr>
          <w:sz w:val="24"/>
          <w:szCs w:val="24"/>
          <w:u w:val="single"/>
          <w:lang w:val="en-GB" w:bidi="en-GB"/>
        </w:rPr>
        <w:t>Interaction with other medicinal products affecting haemostasis</w:t>
      </w:r>
    </w:p>
    <w:p w14:paraId="594EDB5E" w14:textId="77777777" w:rsidR="009F095C" w:rsidRPr="009F095C" w:rsidRDefault="009F095C" w:rsidP="009F095C">
      <w:pPr>
        <w:tabs>
          <w:tab w:val="left" w:pos="851"/>
        </w:tabs>
        <w:ind w:left="851"/>
        <w:rPr>
          <w:sz w:val="24"/>
          <w:szCs w:val="24"/>
          <w:lang w:val="en-GB" w:bidi="en-GB"/>
        </w:rPr>
      </w:pPr>
      <w:r w:rsidRPr="009F095C">
        <w:rPr>
          <w:sz w:val="24"/>
          <w:szCs w:val="24"/>
          <w:lang w:val="en-GB" w:bidi="en-GB"/>
        </w:rPr>
        <w:t>Concomitant use of medicinal products affecting haemostasis may increase the risk of bleeding. These include ASA, P2Y</w:t>
      </w:r>
      <w:r w:rsidRPr="009F095C">
        <w:rPr>
          <w:sz w:val="24"/>
          <w:szCs w:val="24"/>
          <w:vertAlign w:val="subscript"/>
          <w:lang w:val="en-GB" w:bidi="en-GB"/>
        </w:rPr>
        <w:t>12</w:t>
      </w:r>
      <w:r w:rsidRPr="009F095C">
        <w:rPr>
          <w:sz w:val="24"/>
          <w:szCs w:val="24"/>
          <w:lang w:val="en-GB" w:bidi="en-GB"/>
        </w:rPr>
        <w:t xml:space="preserve"> platelet inhibitors, other antithrombotic agents, fibrinolytic therapy, selective serotonin reuptake inhibitors (SSRIs) or serotonin norepinephrine reuptake inhibitors (SNRIs), and chronic nonsteroidal anti-inflammatory drugs (NSAIDs) (see section 4.5).</w:t>
      </w:r>
    </w:p>
    <w:p w14:paraId="41427E50" w14:textId="77777777" w:rsidR="009F095C" w:rsidRPr="009F095C" w:rsidRDefault="009F095C" w:rsidP="009F095C">
      <w:pPr>
        <w:tabs>
          <w:tab w:val="left" w:pos="851"/>
        </w:tabs>
        <w:ind w:left="851"/>
        <w:rPr>
          <w:sz w:val="24"/>
          <w:szCs w:val="24"/>
          <w:lang w:val="en-GB" w:bidi="en-GB"/>
        </w:rPr>
      </w:pPr>
    </w:p>
    <w:p w14:paraId="2EF4A2BF" w14:textId="77777777" w:rsidR="009F095C" w:rsidRPr="009F095C" w:rsidRDefault="009F095C" w:rsidP="009F095C">
      <w:pPr>
        <w:tabs>
          <w:tab w:val="left" w:pos="851"/>
        </w:tabs>
        <w:ind w:left="851"/>
        <w:rPr>
          <w:sz w:val="24"/>
          <w:szCs w:val="24"/>
          <w:lang w:val="en-GB" w:bidi="en-GB"/>
        </w:rPr>
      </w:pPr>
      <w:r w:rsidRPr="009F095C">
        <w:rPr>
          <w:sz w:val="24"/>
          <w:szCs w:val="24"/>
          <w:u w:val="single"/>
          <w:lang w:val="en-GB" w:bidi="en-GB"/>
        </w:rPr>
        <w:t>Prosthetic heart valves and moderate to severe mitral stenosis</w:t>
      </w:r>
    </w:p>
    <w:p w14:paraId="7A145180" w14:textId="77777777" w:rsidR="009F095C" w:rsidRPr="009F095C" w:rsidRDefault="009F095C" w:rsidP="009F095C">
      <w:pPr>
        <w:tabs>
          <w:tab w:val="left" w:pos="851"/>
        </w:tabs>
        <w:ind w:left="851"/>
        <w:rPr>
          <w:sz w:val="24"/>
          <w:szCs w:val="24"/>
          <w:lang w:val="en-GB" w:bidi="en-GB"/>
        </w:rPr>
      </w:pPr>
      <w:r w:rsidRPr="009F095C">
        <w:rPr>
          <w:sz w:val="24"/>
          <w:szCs w:val="24"/>
          <w:lang w:val="en-GB" w:bidi="en-GB"/>
        </w:rPr>
        <w:t xml:space="preserve">Edoxaban has not been studied in patients with mechanical heart valves, in patients during the first 3 months after implantation of a bioprosthetic heart valve, with or without atrial </w:t>
      </w:r>
      <w:r w:rsidRPr="009F095C">
        <w:rPr>
          <w:sz w:val="24"/>
          <w:szCs w:val="24"/>
          <w:lang w:val="en-GB" w:bidi="en-GB"/>
        </w:rPr>
        <w:lastRenderedPageBreak/>
        <w:t>fibrillation, or in patients with moderate to severe mitral stenosis. Therefore, use of edoxaban is not recommended in these patients.</w:t>
      </w:r>
    </w:p>
    <w:p w14:paraId="78878CB7" w14:textId="77777777" w:rsidR="009F095C" w:rsidRPr="009F095C" w:rsidRDefault="009F095C" w:rsidP="009F095C">
      <w:pPr>
        <w:tabs>
          <w:tab w:val="left" w:pos="851"/>
        </w:tabs>
        <w:ind w:left="851"/>
        <w:rPr>
          <w:sz w:val="24"/>
          <w:szCs w:val="24"/>
          <w:lang w:val="en-GB" w:bidi="en-GB"/>
        </w:rPr>
      </w:pPr>
    </w:p>
    <w:p w14:paraId="032E3402" w14:textId="77777777" w:rsidR="009F095C" w:rsidRPr="009F095C" w:rsidRDefault="009F095C" w:rsidP="009F095C">
      <w:pPr>
        <w:tabs>
          <w:tab w:val="left" w:pos="851"/>
        </w:tabs>
        <w:ind w:left="851"/>
        <w:rPr>
          <w:sz w:val="24"/>
          <w:szCs w:val="24"/>
          <w:lang w:val="en-GB" w:bidi="en-GB"/>
        </w:rPr>
      </w:pPr>
      <w:r w:rsidRPr="009F095C">
        <w:rPr>
          <w:sz w:val="24"/>
          <w:szCs w:val="24"/>
          <w:u w:val="single"/>
          <w:lang w:val="en-GB" w:bidi="en-GB"/>
        </w:rPr>
        <w:t>Haemodynamically unstable PE patients or patients who require thrombolysis or pulmonary</w:t>
      </w:r>
      <w:r w:rsidRPr="009F095C">
        <w:rPr>
          <w:sz w:val="24"/>
          <w:szCs w:val="24"/>
          <w:lang w:val="en-GB" w:bidi="en-GB"/>
        </w:rPr>
        <w:t xml:space="preserve"> </w:t>
      </w:r>
      <w:r w:rsidRPr="009F095C">
        <w:rPr>
          <w:sz w:val="24"/>
          <w:szCs w:val="24"/>
          <w:u w:val="single"/>
          <w:lang w:val="en-GB" w:bidi="en-GB"/>
        </w:rPr>
        <w:t>embolectomy</w:t>
      </w:r>
    </w:p>
    <w:p w14:paraId="1E8DD704" w14:textId="77777777" w:rsidR="009F095C" w:rsidRPr="009F095C" w:rsidRDefault="009F095C" w:rsidP="009F095C">
      <w:pPr>
        <w:tabs>
          <w:tab w:val="left" w:pos="851"/>
        </w:tabs>
        <w:ind w:left="851"/>
        <w:rPr>
          <w:sz w:val="24"/>
          <w:szCs w:val="24"/>
          <w:lang w:val="en-GB" w:bidi="en-GB"/>
        </w:rPr>
      </w:pPr>
      <w:r w:rsidRPr="009F095C">
        <w:rPr>
          <w:sz w:val="24"/>
          <w:szCs w:val="24"/>
          <w:lang w:val="en-GB" w:bidi="en-GB"/>
        </w:rPr>
        <w:t>Edoxaban is not recommended as an alternative to UFH in patients with pulmonary embolism who are haemodynamically unstable or may receive thrombolysis or pulmonary embolectomy since the safety and efficacy of edoxaban have not been established in these clinical situations.</w:t>
      </w:r>
    </w:p>
    <w:p w14:paraId="427E8754" w14:textId="77777777" w:rsidR="009F095C" w:rsidRPr="009F095C" w:rsidRDefault="009F095C" w:rsidP="009F095C">
      <w:pPr>
        <w:tabs>
          <w:tab w:val="left" w:pos="851"/>
        </w:tabs>
        <w:ind w:left="851"/>
        <w:rPr>
          <w:sz w:val="24"/>
          <w:szCs w:val="24"/>
          <w:lang w:val="en-GB" w:bidi="en-GB"/>
        </w:rPr>
      </w:pPr>
    </w:p>
    <w:p w14:paraId="0B1A67F4" w14:textId="77777777" w:rsidR="009F095C" w:rsidRPr="009F095C" w:rsidRDefault="009F095C" w:rsidP="009F095C">
      <w:pPr>
        <w:tabs>
          <w:tab w:val="left" w:pos="851"/>
        </w:tabs>
        <w:ind w:left="851"/>
        <w:rPr>
          <w:sz w:val="24"/>
          <w:szCs w:val="24"/>
          <w:lang w:val="en-GB" w:bidi="en-GB"/>
        </w:rPr>
      </w:pPr>
      <w:r w:rsidRPr="009F095C">
        <w:rPr>
          <w:sz w:val="24"/>
          <w:szCs w:val="24"/>
          <w:u w:val="single"/>
          <w:lang w:val="en-GB" w:bidi="en-GB"/>
        </w:rPr>
        <w:t>Patients with active cancer</w:t>
      </w:r>
    </w:p>
    <w:p w14:paraId="0F12A53B" w14:textId="77777777" w:rsidR="009F095C" w:rsidRPr="009F095C" w:rsidRDefault="009F095C" w:rsidP="009F095C">
      <w:pPr>
        <w:tabs>
          <w:tab w:val="left" w:pos="851"/>
        </w:tabs>
        <w:ind w:left="851"/>
        <w:rPr>
          <w:sz w:val="24"/>
          <w:szCs w:val="24"/>
          <w:lang w:val="en-GB" w:bidi="en-GB"/>
        </w:rPr>
      </w:pPr>
      <w:r w:rsidRPr="009F095C">
        <w:rPr>
          <w:sz w:val="24"/>
          <w:szCs w:val="24"/>
          <w:lang w:val="en-GB" w:bidi="en-GB"/>
        </w:rPr>
        <w:t>Efficacy and safety of edoxaban in the treatment and/or prevention of VTE in patients with active cancer have not been established.</w:t>
      </w:r>
    </w:p>
    <w:p w14:paraId="595974A4" w14:textId="77777777" w:rsidR="009F095C" w:rsidRPr="009F095C" w:rsidRDefault="009F095C" w:rsidP="009F095C">
      <w:pPr>
        <w:tabs>
          <w:tab w:val="left" w:pos="851"/>
        </w:tabs>
        <w:ind w:left="851"/>
        <w:rPr>
          <w:sz w:val="24"/>
          <w:szCs w:val="24"/>
          <w:lang w:val="en-GB" w:bidi="en-GB"/>
        </w:rPr>
      </w:pPr>
    </w:p>
    <w:p w14:paraId="57DC97DC" w14:textId="77777777" w:rsidR="009F095C" w:rsidRPr="009F095C" w:rsidRDefault="009F095C" w:rsidP="009F095C">
      <w:pPr>
        <w:tabs>
          <w:tab w:val="left" w:pos="851"/>
        </w:tabs>
        <w:ind w:left="851"/>
        <w:rPr>
          <w:sz w:val="24"/>
          <w:szCs w:val="24"/>
          <w:lang w:val="en-GB" w:bidi="en-GB"/>
        </w:rPr>
      </w:pPr>
      <w:r w:rsidRPr="009F095C">
        <w:rPr>
          <w:sz w:val="24"/>
          <w:szCs w:val="24"/>
          <w:u w:val="single"/>
          <w:lang w:val="en-GB" w:bidi="en-GB"/>
        </w:rPr>
        <w:t>Patients with antiphospholipid syndrome</w:t>
      </w:r>
    </w:p>
    <w:p w14:paraId="44BABC6C" w14:textId="77777777" w:rsidR="009F095C" w:rsidRPr="009F095C" w:rsidRDefault="009F095C" w:rsidP="009F095C">
      <w:pPr>
        <w:tabs>
          <w:tab w:val="left" w:pos="851"/>
        </w:tabs>
        <w:ind w:left="851"/>
        <w:rPr>
          <w:sz w:val="24"/>
          <w:szCs w:val="24"/>
          <w:lang w:val="en-GB" w:bidi="en-GB"/>
        </w:rPr>
      </w:pPr>
      <w:r w:rsidRPr="009F095C">
        <w:rPr>
          <w:sz w:val="24"/>
          <w:szCs w:val="24"/>
          <w:lang w:val="en-GB" w:bidi="en-GB"/>
        </w:rPr>
        <w:t>Direct acting oral anticoagulants (DOACs) including edoxaban are not recommended for patients with a history of thrombosis who are diagnosed with antiphospholipid syndrome. In particular for patients that are triple positive (for lupus anticoagulant, anticardiolipin antibodies, and anti-beta 2-glycoprotein I antibodies), treatment with DOACs could be associated with increased rates of recurrent thrombotic events compared with vitamin K antagonist therapy.</w:t>
      </w:r>
    </w:p>
    <w:p w14:paraId="4ADB4B7B" w14:textId="77777777" w:rsidR="009F095C" w:rsidRPr="009F095C" w:rsidRDefault="009F095C" w:rsidP="009F095C">
      <w:pPr>
        <w:tabs>
          <w:tab w:val="left" w:pos="851"/>
        </w:tabs>
        <w:ind w:left="851"/>
        <w:rPr>
          <w:sz w:val="24"/>
          <w:szCs w:val="24"/>
          <w:lang w:val="en-GB" w:bidi="en-GB"/>
        </w:rPr>
      </w:pPr>
    </w:p>
    <w:p w14:paraId="59EB9C20" w14:textId="77777777" w:rsidR="009F095C" w:rsidRPr="009F095C" w:rsidRDefault="009F095C" w:rsidP="009F095C">
      <w:pPr>
        <w:tabs>
          <w:tab w:val="left" w:pos="851"/>
        </w:tabs>
        <w:ind w:left="851"/>
        <w:rPr>
          <w:sz w:val="24"/>
          <w:szCs w:val="24"/>
          <w:lang w:val="en-GB" w:bidi="en-GB"/>
        </w:rPr>
      </w:pPr>
      <w:r w:rsidRPr="009F095C">
        <w:rPr>
          <w:sz w:val="24"/>
          <w:szCs w:val="24"/>
          <w:u w:val="single"/>
          <w:lang w:val="en-GB" w:bidi="en-GB"/>
        </w:rPr>
        <w:t>Laboratory coagulation parameters</w:t>
      </w:r>
    </w:p>
    <w:p w14:paraId="3ED16DCA" w14:textId="77777777" w:rsidR="009F095C" w:rsidRPr="009F095C" w:rsidRDefault="009F095C" w:rsidP="009F095C">
      <w:pPr>
        <w:tabs>
          <w:tab w:val="left" w:pos="851"/>
        </w:tabs>
        <w:ind w:left="851"/>
        <w:rPr>
          <w:sz w:val="24"/>
          <w:szCs w:val="24"/>
          <w:lang w:val="en-GB" w:bidi="en-GB"/>
        </w:rPr>
      </w:pPr>
      <w:r w:rsidRPr="009F095C">
        <w:rPr>
          <w:sz w:val="24"/>
          <w:szCs w:val="24"/>
          <w:lang w:val="en-GB" w:bidi="en-GB"/>
        </w:rPr>
        <w:t>Although treatment with edoxaban does not require routine monitoring, the effect on anticoagulation can be estimated by a calibrated quantitative anti-Factor Xa (anti-FXa) assay which may help to inform clinical decisions in particular situations as, e.g. overdose and emergency surgery (see also section 5.2).</w:t>
      </w:r>
    </w:p>
    <w:p w14:paraId="036DA305" w14:textId="77777777" w:rsidR="009F095C" w:rsidRPr="009F095C" w:rsidRDefault="009F095C" w:rsidP="009F095C">
      <w:pPr>
        <w:tabs>
          <w:tab w:val="left" w:pos="851"/>
        </w:tabs>
        <w:ind w:left="851"/>
        <w:rPr>
          <w:sz w:val="24"/>
          <w:szCs w:val="24"/>
          <w:lang w:val="en-GB" w:bidi="en-GB"/>
        </w:rPr>
      </w:pPr>
    </w:p>
    <w:p w14:paraId="2013B8FB" w14:textId="77777777" w:rsidR="009F095C" w:rsidRPr="009F095C" w:rsidRDefault="009F095C" w:rsidP="009F095C">
      <w:pPr>
        <w:tabs>
          <w:tab w:val="left" w:pos="851"/>
        </w:tabs>
        <w:ind w:left="851"/>
        <w:rPr>
          <w:sz w:val="24"/>
          <w:szCs w:val="24"/>
          <w:lang w:val="en-GB" w:bidi="en-GB"/>
        </w:rPr>
      </w:pPr>
      <w:r w:rsidRPr="009F095C">
        <w:rPr>
          <w:sz w:val="24"/>
          <w:szCs w:val="24"/>
          <w:lang w:val="en-GB" w:bidi="en-GB"/>
        </w:rPr>
        <w:t>Edoxaban prolongs standard clotting tests such as prothrombin time (PT), INR, and activated partial thromboplastin time (aPTT) as a result of Factor Xa (FXa) inhibition. Changes observed in these clotting tests at the expected therapeutic dose are, however, small, subject to a high degree of variability, and not useful in monitoring the anticoagulation effect of edoxaban.</w:t>
      </w:r>
    </w:p>
    <w:p w14:paraId="2FAC3792" w14:textId="77777777" w:rsidR="009F095C" w:rsidRPr="009F095C" w:rsidRDefault="009F095C" w:rsidP="009F095C">
      <w:pPr>
        <w:tabs>
          <w:tab w:val="left" w:pos="851"/>
        </w:tabs>
        <w:ind w:left="851"/>
        <w:rPr>
          <w:sz w:val="24"/>
          <w:szCs w:val="24"/>
          <w:lang w:val="en-GB" w:bidi="en-GB"/>
        </w:rPr>
      </w:pPr>
    </w:p>
    <w:p w14:paraId="7CDCB354" w14:textId="77777777" w:rsidR="009F095C" w:rsidRPr="009F095C" w:rsidRDefault="009F095C" w:rsidP="009F095C">
      <w:pPr>
        <w:tabs>
          <w:tab w:val="left" w:pos="851"/>
        </w:tabs>
        <w:ind w:left="851"/>
        <w:rPr>
          <w:sz w:val="24"/>
          <w:szCs w:val="24"/>
          <w:u w:val="single"/>
          <w:lang w:val="en-GB" w:bidi="en-GB"/>
        </w:rPr>
      </w:pPr>
      <w:r w:rsidRPr="009F095C">
        <w:rPr>
          <w:sz w:val="24"/>
          <w:szCs w:val="24"/>
          <w:u w:val="single"/>
          <w:lang w:val="en-GB" w:bidi="en-GB"/>
        </w:rPr>
        <w:t>Lactose</w:t>
      </w:r>
    </w:p>
    <w:p w14:paraId="39D88ECF" w14:textId="77777777" w:rsidR="009F095C" w:rsidRPr="009F095C" w:rsidRDefault="009F095C" w:rsidP="009F095C">
      <w:pPr>
        <w:tabs>
          <w:tab w:val="left" w:pos="851"/>
        </w:tabs>
        <w:ind w:left="851"/>
        <w:rPr>
          <w:sz w:val="24"/>
          <w:szCs w:val="24"/>
          <w:lang w:val="en-US"/>
        </w:rPr>
      </w:pPr>
      <w:r w:rsidRPr="009F095C">
        <w:rPr>
          <w:sz w:val="24"/>
          <w:szCs w:val="24"/>
          <w:lang w:val="en-US"/>
        </w:rPr>
        <w:t>Ixbelor contains lactose. Patients with rare hereditary problems of galactose intolerance, total lactase deficiency or glucose-galactose malabsorption should not take this medicine.</w:t>
      </w:r>
    </w:p>
    <w:p w14:paraId="43EB6740" w14:textId="77777777" w:rsidR="009F095C" w:rsidRPr="009F095C" w:rsidRDefault="009F095C" w:rsidP="009F095C">
      <w:pPr>
        <w:tabs>
          <w:tab w:val="left" w:pos="851"/>
        </w:tabs>
        <w:ind w:left="851"/>
        <w:rPr>
          <w:sz w:val="24"/>
          <w:szCs w:val="24"/>
          <w:u w:val="single"/>
          <w:lang w:val="en-GB" w:bidi="en-GB"/>
        </w:rPr>
      </w:pPr>
    </w:p>
    <w:p w14:paraId="38E4EA1A" w14:textId="77777777" w:rsidR="009F095C" w:rsidRPr="009F095C" w:rsidRDefault="009F095C" w:rsidP="009F095C">
      <w:pPr>
        <w:tabs>
          <w:tab w:val="left" w:pos="851"/>
        </w:tabs>
        <w:ind w:left="851"/>
        <w:rPr>
          <w:sz w:val="24"/>
          <w:szCs w:val="24"/>
          <w:u w:val="single"/>
          <w:lang w:val="en-GB" w:bidi="en-GB"/>
        </w:rPr>
      </w:pPr>
      <w:r w:rsidRPr="009F095C">
        <w:rPr>
          <w:sz w:val="24"/>
          <w:szCs w:val="24"/>
          <w:u w:val="single"/>
          <w:lang w:val="en-GB" w:bidi="en-GB"/>
        </w:rPr>
        <w:t>Sodium</w:t>
      </w:r>
    </w:p>
    <w:p w14:paraId="40F5B7D8" w14:textId="77777777" w:rsidR="009F095C" w:rsidRPr="009F095C" w:rsidRDefault="009F095C" w:rsidP="009F095C">
      <w:pPr>
        <w:tabs>
          <w:tab w:val="left" w:pos="851"/>
        </w:tabs>
        <w:ind w:left="851"/>
        <w:rPr>
          <w:sz w:val="24"/>
          <w:szCs w:val="24"/>
          <w:lang w:val="en-US"/>
        </w:rPr>
      </w:pPr>
      <w:r w:rsidRPr="009F095C">
        <w:rPr>
          <w:sz w:val="24"/>
          <w:szCs w:val="24"/>
          <w:lang w:val="en-US"/>
        </w:rPr>
        <w:t>This medicinal product contains less than 1 mmol sodium (23 mg) per tablet, that is to say essentially ‘sodium free’.</w:t>
      </w:r>
    </w:p>
    <w:p w14:paraId="4BA91501" w14:textId="77777777" w:rsidR="007C5D2A" w:rsidRPr="009F095C" w:rsidRDefault="007C5D2A" w:rsidP="003E0341">
      <w:pPr>
        <w:tabs>
          <w:tab w:val="left" w:pos="851"/>
        </w:tabs>
        <w:ind w:left="851"/>
        <w:rPr>
          <w:sz w:val="24"/>
          <w:szCs w:val="24"/>
          <w:lang w:val="en-US"/>
        </w:rPr>
      </w:pPr>
    </w:p>
    <w:p w14:paraId="30979703" w14:textId="77777777" w:rsidR="007C5D2A" w:rsidRPr="00303008" w:rsidRDefault="007C5D2A" w:rsidP="007C5D2A">
      <w:pPr>
        <w:ind w:left="851" w:hanging="851"/>
        <w:rPr>
          <w:b/>
          <w:sz w:val="24"/>
          <w:szCs w:val="24"/>
          <w:lang w:val="en-GB"/>
        </w:rPr>
      </w:pPr>
      <w:r w:rsidRPr="00303008">
        <w:rPr>
          <w:b/>
          <w:sz w:val="24"/>
          <w:szCs w:val="24"/>
          <w:lang w:val="en-GB"/>
        </w:rPr>
        <w:t>4.5</w:t>
      </w:r>
      <w:r w:rsidRPr="00303008">
        <w:rPr>
          <w:b/>
          <w:sz w:val="24"/>
          <w:szCs w:val="24"/>
          <w:lang w:val="en-GB"/>
        </w:rPr>
        <w:tab/>
        <w:t>Interaction with other medicinal products and other forms of interaction</w:t>
      </w:r>
    </w:p>
    <w:p w14:paraId="64E1450A" w14:textId="77777777" w:rsidR="009F095C" w:rsidRPr="008D335D" w:rsidRDefault="009F095C" w:rsidP="008D335D">
      <w:pPr>
        <w:pStyle w:val="Brdtekst"/>
        <w:ind w:left="851"/>
        <w:rPr>
          <w:sz w:val="24"/>
          <w:szCs w:val="24"/>
        </w:rPr>
      </w:pPr>
      <w:r w:rsidRPr="008D335D">
        <w:rPr>
          <w:sz w:val="24"/>
          <w:szCs w:val="24"/>
        </w:rPr>
        <w:t>Edoxaban is predominantly absorbed in the upper gastrointestinal (GI) tract. Thus, medicinal products or disease conditions that increase gastric emptying and gut motility have the possibility of reducing edoxaban dissolution and absorption.</w:t>
      </w:r>
    </w:p>
    <w:p w14:paraId="312273FD" w14:textId="77777777" w:rsidR="009F095C" w:rsidRPr="008D335D" w:rsidRDefault="009F095C" w:rsidP="008D335D">
      <w:pPr>
        <w:pStyle w:val="Brdtekst"/>
        <w:ind w:left="851"/>
        <w:rPr>
          <w:sz w:val="24"/>
          <w:szCs w:val="24"/>
        </w:rPr>
      </w:pPr>
    </w:p>
    <w:p w14:paraId="11C88535" w14:textId="77777777" w:rsidR="009F095C" w:rsidRPr="008D335D" w:rsidRDefault="009F095C" w:rsidP="008D335D">
      <w:pPr>
        <w:pStyle w:val="Brdtekst"/>
        <w:ind w:left="851"/>
        <w:rPr>
          <w:sz w:val="24"/>
          <w:szCs w:val="24"/>
          <w:u w:val="single"/>
        </w:rPr>
      </w:pPr>
      <w:r w:rsidRPr="008D335D">
        <w:rPr>
          <w:sz w:val="24"/>
          <w:szCs w:val="24"/>
          <w:u w:val="single"/>
        </w:rPr>
        <w:t>P-gp inhibitors</w:t>
      </w:r>
    </w:p>
    <w:p w14:paraId="3F9EA1B7" w14:textId="77777777" w:rsidR="009F095C" w:rsidRPr="008D335D" w:rsidRDefault="009F095C" w:rsidP="008D335D">
      <w:pPr>
        <w:pStyle w:val="Brdtekst"/>
        <w:ind w:left="851"/>
        <w:rPr>
          <w:sz w:val="24"/>
          <w:szCs w:val="24"/>
        </w:rPr>
      </w:pPr>
      <w:r w:rsidRPr="008D335D">
        <w:rPr>
          <w:sz w:val="24"/>
          <w:szCs w:val="24"/>
        </w:rPr>
        <w:t xml:space="preserve">Edoxaban is a substrate for the efflux transporter P-gp. In pharmacokinetic (PK) studies, concomitant administration of edoxaban with the P-gp inhibitors ciclosporin, dronedarone, erythromycin, ketoconazole, quinidine, or verapamil resulted in increased plasma </w:t>
      </w:r>
      <w:r w:rsidRPr="008D335D">
        <w:rPr>
          <w:sz w:val="24"/>
          <w:szCs w:val="24"/>
        </w:rPr>
        <w:lastRenderedPageBreak/>
        <w:t>concentrations of edoxaban.</w:t>
      </w:r>
    </w:p>
    <w:p w14:paraId="43AEC258" w14:textId="77777777" w:rsidR="009F095C" w:rsidRPr="008D335D" w:rsidRDefault="009F095C" w:rsidP="008D335D">
      <w:pPr>
        <w:pStyle w:val="Brdtekst"/>
        <w:ind w:left="851"/>
        <w:rPr>
          <w:sz w:val="24"/>
          <w:szCs w:val="24"/>
        </w:rPr>
      </w:pPr>
      <w:r w:rsidRPr="008D335D">
        <w:rPr>
          <w:sz w:val="24"/>
          <w:szCs w:val="24"/>
        </w:rPr>
        <w:t>Concomitant use of edoxaban with ciclosporin, dronedarone, erythromycin, or ketoconazole requires dose reduction to 30 mg once daily. Concomitant use of edoxaban with quinidine, verapamil, or amiodarone does not require dose reduction based on clinical data (see section 4.2).</w:t>
      </w:r>
    </w:p>
    <w:p w14:paraId="22629425" w14:textId="77777777" w:rsidR="009F095C" w:rsidRPr="008D335D" w:rsidRDefault="009F095C" w:rsidP="008D335D">
      <w:pPr>
        <w:pStyle w:val="Brdtekst"/>
        <w:ind w:left="851"/>
        <w:rPr>
          <w:sz w:val="24"/>
          <w:szCs w:val="24"/>
        </w:rPr>
      </w:pPr>
      <w:r w:rsidRPr="008D335D">
        <w:rPr>
          <w:sz w:val="24"/>
          <w:szCs w:val="24"/>
        </w:rPr>
        <w:t>The use of edoxaban with other P-gp inhibitors including human immunodeficiency virus (HIV) protease inhibitors has not been studied.</w:t>
      </w:r>
    </w:p>
    <w:p w14:paraId="3ADA11AE" w14:textId="77777777" w:rsidR="009F095C" w:rsidRPr="008D335D" w:rsidRDefault="009F095C" w:rsidP="008D335D">
      <w:pPr>
        <w:pStyle w:val="Brdtekst"/>
        <w:ind w:left="851"/>
        <w:rPr>
          <w:sz w:val="24"/>
          <w:szCs w:val="24"/>
        </w:rPr>
      </w:pPr>
    </w:p>
    <w:p w14:paraId="5AE50990" w14:textId="77777777" w:rsidR="009F095C" w:rsidRPr="008D335D" w:rsidRDefault="009F095C" w:rsidP="008D335D">
      <w:pPr>
        <w:pStyle w:val="Brdtekst"/>
        <w:ind w:left="851"/>
        <w:rPr>
          <w:sz w:val="24"/>
          <w:szCs w:val="24"/>
        </w:rPr>
      </w:pPr>
      <w:r w:rsidRPr="008D335D">
        <w:rPr>
          <w:sz w:val="24"/>
          <w:szCs w:val="24"/>
        </w:rPr>
        <w:t>Edoxaban 30 mg once daily must be administered during concomitant use with the following P-gp inhibitors:</w:t>
      </w:r>
    </w:p>
    <w:p w14:paraId="1FACD2D9" w14:textId="77777777" w:rsidR="009F095C" w:rsidRPr="008D335D" w:rsidRDefault="009F095C" w:rsidP="008D335D">
      <w:pPr>
        <w:pStyle w:val="Listeafsnit"/>
        <w:numPr>
          <w:ilvl w:val="0"/>
          <w:numId w:val="5"/>
        </w:numPr>
        <w:tabs>
          <w:tab w:val="left" w:pos="1134"/>
        </w:tabs>
        <w:ind w:left="1134" w:hanging="283"/>
        <w:rPr>
          <w:sz w:val="24"/>
          <w:szCs w:val="24"/>
        </w:rPr>
      </w:pPr>
      <w:r w:rsidRPr="008D335D">
        <w:rPr>
          <w:i/>
          <w:sz w:val="24"/>
          <w:szCs w:val="24"/>
        </w:rPr>
        <w:t xml:space="preserve">Ciclosporin: </w:t>
      </w:r>
      <w:r w:rsidRPr="008D335D">
        <w:rPr>
          <w:sz w:val="24"/>
          <w:szCs w:val="24"/>
        </w:rPr>
        <w:t>Concurrent administration of a single dose of ciclosporin 500 mg with a single dose of edoxaban 60 mg increased edoxaban AUC and maximum serum concentration (C</w:t>
      </w:r>
      <w:r w:rsidRPr="008D335D">
        <w:rPr>
          <w:sz w:val="24"/>
          <w:szCs w:val="24"/>
          <w:vertAlign w:val="subscript"/>
        </w:rPr>
        <w:t>max</w:t>
      </w:r>
      <w:r w:rsidRPr="008D335D">
        <w:rPr>
          <w:sz w:val="24"/>
          <w:szCs w:val="24"/>
        </w:rPr>
        <w:t>) by 73% and 74%,</w:t>
      </w:r>
      <w:r w:rsidRPr="008D335D">
        <w:rPr>
          <w:spacing w:val="-3"/>
          <w:sz w:val="24"/>
          <w:szCs w:val="24"/>
        </w:rPr>
        <w:t xml:space="preserve"> </w:t>
      </w:r>
      <w:r w:rsidRPr="008D335D">
        <w:rPr>
          <w:sz w:val="24"/>
          <w:szCs w:val="24"/>
        </w:rPr>
        <w:t>respectively.</w:t>
      </w:r>
    </w:p>
    <w:p w14:paraId="44219A23" w14:textId="77777777" w:rsidR="009F095C" w:rsidRPr="008D335D" w:rsidRDefault="009F095C" w:rsidP="008D335D">
      <w:pPr>
        <w:pStyle w:val="Listeafsnit"/>
        <w:numPr>
          <w:ilvl w:val="0"/>
          <w:numId w:val="5"/>
        </w:numPr>
        <w:tabs>
          <w:tab w:val="left" w:pos="1134"/>
        </w:tabs>
        <w:ind w:left="1134" w:hanging="283"/>
        <w:rPr>
          <w:sz w:val="24"/>
          <w:szCs w:val="24"/>
        </w:rPr>
      </w:pPr>
      <w:r w:rsidRPr="008D335D">
        <w:rPr>
          <w:i/>
          <w:sz w:val="24"/>
          <w:szCs w:val="24"/>
        </w:rPr>
        <w:t xml:space="preserve">Dronedarone: </w:t>
      </w:r>
      <w:r w:rsidRPr="008D335D">
        <w:rPr>
          <w:sz w:val="24"/>
          <w:szCs w:val="24"/>
        </w:rPr>
        <w:t>Dronedarone 400 mg twice daily for 7 days with a single concomitant dose of edoxaban 60 mg on day 5 increased edoxaban AUC and C</w:t>
      </w:r>
      <w:r w:rsidRPr="008D335D">
        <w:rPr>
          <w:sz w:val="24"/>
          <w:szCs w:val="24"/>
          <w:vertAlign w:val="subscript"/>
        </w:rPr>
        <w:t>max</w:t>
      </w:r>
      <w:r w:rsidRPr="008D335D">
        <w:rPr>
          <w:sz w:val="24"/>
          <w:szCs w:val="24"/>
        </w:rPr>
        <w:t xml:space="preserve"> by 85% and 46%,</w:t>
      </w:r>
      <w:r w:rsidRPr="008D335D">
        <w:rPr>
          <w:spacing w:val="-22"/>
          <w:sz w:val="24"/>
          <w:szCs w:val="24"/>
        </w:rPr>
        <w:t xml:space="preserve"> </w:t>
      </w:r>
      <w:r w:rsidRPr="008D335D">
        <w:rPr>
          <w:sz w:val="24"/>
          <w:szCs w:val="24"/>
        </w:rPr>
        <w:t>respectively.</w:t>
      </w:r>
    </w:p>
    <w:p w14:paraId="5822F93F" w14:textId="77777777" w:rsidR="009F095C" w:rsidRPr="008D335D" w:rsidRDefault="009F095C" w:rsidP="008D335D">
      <w:pPr>
        <w:pStyle w:val="Listeafsnit"/>
        <w:numPr>
          <w:ilvl w:val="0"/>
          <w:numId w:val="5"/>
        </w:numPr>
        <w:tabs>
          <w:tab w:val="left" w:pos="1134"/>
        </w:tabs>
        <w:ind w:left="1134" w:hanging="283"/>
        <w:rPr>
          <w:sz w:val="24"/>
          <w:szCs w:val="24"/>
        </w:rPr>
      </w:pPr>
      <w:r w:rsidRPr="008D335D">
        <w:rPr>
          <w:i/>
          <w:sz w:val="24"/>
          <w:szCs w:val="24"/>
        </w:rPr>
        <w:t xml:space="preserve">Erythromycin: </w:t>
      </w:r>
      <w:r w:rsidRPr="008D335D">
        <w:rPr>
          <w:sz w:val="24"/>
          <w:szCs w:val="24"/>
        </w:rPr>
        <w:t>Erythromycin 500 mg four times daily for 8 days with a single concomitant dose of edoxaban 60 mg on day 7 increased the edoxaban AUC and C</w:t>
      </w:r>
      <w:r w:rsidRPr="008D335D">
        <w:rPr>
          <w:sz w:val="24"/>
          <w:szCs w:val="24"/>
          <w:vertAlign w:val="subscript"/>
        </w:rPr>
        <w:t>max</w:t>
      </w:r>
      <w:r w:rsidRPr="008D335D">
        <w:rPr>
          <w:sz w:val="24"/>
          <w:szCs w:val="24"/>
        </w:rPr>
        <w:t xml:space="preserve"> by 85% and 68%, respectively.</w:t>
      </w:r>
    </w:p>
    <w:p w14:paraId="50C0B922" w14:textId="77777777" w:rsidR="009F095C" w:rsidRPr="008D335D" w:rsidRDefault="009F095C" w:rsidP="008D335D">
      <w:pPr>
        <w:pStyle w:val="Listeafsnit"/>
        <w:numPr>
          <w:ilvl w:val="0"/>
          <w:numId w:val="5"/>
        </w:numPr>
        <w:tabs>
          <w:tab w:val="left" w:pos="1134"/>
        </w:tabs>
        <w:ind w:left="1134" w:hanging="283"/>
        <w:jc w:val="both"/>
        <w:rPr>
          <w:sz w:val="24"/>
          <w:szCs w:val="24"/>
        </w:rPr>
      </w:pPr>
      <w:r w:rsidRPr="008D335D">
        <w:rPr>
          <w:i/>
          <w:sz w:val="24"/>
          <w:szCs w:val="24"/>
        </w:rPr>
        <w:t xml:space="preserve">Ketoconazole: </w:t>
      </w:r>
      <w:r w:rsidRPr="008D335D">
        <w:rPr>
          <w:sz w:val="24"/>
          <w:szCs w:val="24"/>
        </w:rPr>
        <w:t>Ketoconazole 400 mg once daily for 7 days with a single concomitant dose of edoxaban 60 mg on day 4, increased edoxaban AUC and C</w:t>
      </w:r>
      <w:r w:rsidRPr="008D335D">
        <w:rPr>
          <w:sz w:val="24"/>
          <w:szCs w:val="24"/>
          <w:vertAlign w:val="subscript"/>
        </w:rPr>
        <w:t>max</w:t>
      </w:r>
      <w:r w:rsidRPr="008D335D">
        <w:rPr>
          <w:sz w:val="24"/>
          <w:szCs w:val="24"/>
        </w:rPr>
        <w:t xml:space="preserve"> by 87% and 89%,</w:t>
      </w:r>
      <w:r w:rsidRPr="008D335D">
        <w:rPr>
          <w:spacing w:val="-22"/>
          <w:sz w:val="24"/>
          <w:szCs w:val="24"/>
        </w:rPr>
        <w:t xml:space="preserve"> </w:t>
      </w:r>
      <w:r w:rsidRPr="008D335D">
        <w:rPr>
          <w:sz w:val="24"/>
          <w:szCs w:val="24"/>
        </w:rPr>
        <w:t>respectively.</w:t>
      </w:r>
    </w:p>
    <w:p w14:paraId="0C8B1FA0" w14:textId="77777777" w:rsidR="009F095C" w:rsidRPr="008D335D" w:rsidRDefault="009F095C" w:rsidP="008D335D">
      <w:pPr>
        <w:pStyle w:val="Listeafsnit"/>
        <w:tabs>
          <w:tab w:val="left" w:pos="806"/>
        </w:tabs>
        <w:ind w:left="851" w:firstLine="0"/>
        <w:jc w:val="both"/>
        <w:rPr>
          <w:sz w:val="24"/>
          <w:szCs w:val="24"/>
        </w:rPr>
      </w:pPr>
    </w:p>
    <w:p w14:paraId="50490189" w14:textId="77777777" w:rsidR="009F095C" w:rsidRPr="008D335D" w:rsidRDefault="009F095C" w:rsidP="008D335D">
      <w:pPr>
        <w:pStyle w:val="Listeafsnit"/>
        <w:tabs>
          <w:tab w:val="left" w:pos="806"/>
        </w:tabs>
        <w:ind w:left="851" w:right="1134" w:firstLine="0"/>
        <w:jc w:val="both"/>
        <w:rPr>
          <w:sz w:val="24"/>
          <w:szCs w:val="24"/>
        </w:rPr>
      </w:pPr>
      <w:r w:rsidRPr="008D335D">
        <w:rPr>
          <w:sz w:val="24"/>
          <w:szCs w:val="24"/>
        </w:rPr>
        <w:t>Edoxaban 60 mg once daily is recommended during concomitant use with the following P-gp inhibitors:</w:t>
      </w:r>
    </w:p>
    <w:p w14:paraId="17CAA315" w14:textId="1633BD18" w:rsidR="009F095C" w:rsidRPr="008D335D" w:rsidRDefault="009F095C" w:rsidP="00F96099">
      <w:pPr>
        <w:pStyle w:val="Listeafsnit"/>
        <w:numPr>
          <w:ilvl w:val="0"/>
          <w:numId w:val="5"/>
        </w:numPr>
        <w:tabs>
          <w:tab w:val="left" w:pos="1134"/>
        </w:tabs>
        <w:ind w:left="1134" w:hanging="283"/>
        <w:rPr>
          <w:iCs/>
          <w:sz w:val="24"/>
          <w:szCs w:val="24"/>
        </w:rPr>
      </w:pPr>
      <w:r w:rsidRPr="008D335D">
        <w:rPr>
          <w:i/>
          <w:sz w:val="24"/>
          <w:szCs w:val="24"/>
        </w:rPr>
        <w:t>Quinidine:</w:t>
      </w:r>
      <w:r w:rsidRPr="008D335D">
        <w:rPr>
          <w:iCs/>
          <w:sz w:val="24"/>
          <w:szCs w:val="24"/>
        </w:rPr>
        <w:t xml:space="preserve"> Quinidine 300 mg once daily on days 1 and 4 and three times daily on days 2 and 3, with a single concomitant dose of edoxaban 60 mg on day 3, increased edoxaban AUC over</w:t>
      </w:r>
      <w:r w:rsidR="008D335D" w:rsidRPr="008D335D">
        <w:rPr>
          <w:iCs/>
          <w:sz w:val="24"/>
          <w:szCs w:val="24"/>
        </w:rPr>
        <w:t xml:space="preserve"> </w:t>
      </w:r>
      <w:r w:rsidRPr="008D335D">
        <w:rPr>
          <w:iCs/>
          <w:sz w:val="24"/>
          <w:szCs w:val="24"/>
        </w:rPr>
        <w:t>24 hours by 77% and Cmax by 85%, respectively.</w:t>
      </w:r>
    </w:p>
    <w:p w14:paraId="53DF0C6F" w14:textId="77777777" w:rsidR="009F095C" w:rsidRPr="008D335D" w:rsidRDefault="009F095C" w:rsidP="008D335D">
      <w:pPr>
        <w:pStyle w:val="Listeafsnit"/>
        <w:numPr>
          <w:ilvl w:val="0"/>
          <w:numId w:val="5"/>
        </w:numPr>
        <w:tabs>
          <w:tab w:val="left" w:pos="1134"/>
        </w:tabs>
        <w:ind w:left="1134" w:hanging="283"/>
        <w:jc w:val="both"/>
        <w:rPr>
          <w:sz w:val="24"/>
          <w:szCs w:val="24"/>
        </w:rPr>
      </w:pPr>
      <w:r w:rsidRPr="008D335D">
        <w:rPr>
          <w:i/>
          <w:sz w:val="24"/>
          <w:szCs w:val="24"/>
        </w:rPr>
        <w:t xml:space="preserve">Verapamil: </w:t>
      </w:r>
      <w:r w:rsidRPr="008D335D">
        <w:rPr>
          <w:sz w:val="24"/>
          <w:szCs w:val="24"/>
        </w:rPr>
        <w:t>Verapamil 240 mg once daily for 11 days with a single concomitant dose of edoxaban 60 mg on day 10 increased the edoxaban AUC and C</w:t>
      </w:r>
      <w:r w:rsidRPr="008D335D">
        <w:rPr>
          <w:sz w:val="24"/>
          <w:szCs w:val="24"/>
          <w:vertAlign w:val="subscript"/>
        </w:rPr>
        <w:t>max</w:t>
      </w:r>
      <w:r w:rsidRPr="008D335D">
        <w:rPr>
          <w:sz w:val="24"/>
          <w:szCs w:val="24"/>
        </w:rPr>
        <w:t xml:space="preserve"> by approximately</w:t>
      </w:r>
      <w:r w:rsidRPr="008D335D">
        <w:rPr>
          <w:spacing w:val="-22"/>
          <w:sz w:val="24"/>
          <w:szCs w:val="24"/>
        </w:rPr>
        <w:t xml:space="preserve"> </w:t>
      </w:r>
      <w:r w:rsidRPr="008D335D">
        <w:rPr>
          <w:sz w:val="24"/>
          <w:szCs w:val="24"/>
        </w:rPr>
        <w:t>53%.</w:t>
      </w:r>
    </w:p>
    <w:p w14:paraId="2EECD3D2" w14:textId="77777777" w:rsidR="009F095C" w:rsidRPr="008D335D" w:rsidRDefault="009F095C" w:rsidP="008D335D">
      <w:pPr>
        <w:pStyle w:val="Listeafsnit"/>
        <w:numPr>
          <w:ilvl w:val="0"/>
          <w:numId w:val="5"/>
        </w:numPr>
        <w:tabs>
          <w:tab w:val="left" w:pos="1134"/>
        </w:tabs>
        <w:ind w:left="1134" w:hanging="283"/>
        <w:jc w:val="both"/>
        <w:rPr>
          <w:sz w:val="24"/>
          <w:szCs w:val="24"/>
        </w:rPr>
      </w:pPr>
      <w:r w:rsidRPr="008D335D">
        <w:rPr>
          <w:i/>
          <w:sz w:val="24"/>
          <w:szCs w:val="24"/>
        </w:rPr>
        <w:t xml:space="preserve">Amiodarone: </w:t>
      </w:r>
      <w:r w:rsidRPr="008D335D">
        <w:rPr>
          <w:sz w:val="24"/>
          <w:szCs w:val="24"/>
        </w:rPr>
        <w:t>Co-administration of amiodarone 400 mg once daily with edoxaban 60 mg once daily increased AUC by 40% and C</w:t>
      </w:r>
      <w:r w:rsidRPr="008D335D">
        <w:rPr>
          <w:sz w:val="24"/>
          <w:szCs w:val="24"/>
          <w:vertAlign w:val="subscript"/>
        </w:rPr>
        <w:t>max</w:t>
      </w:r>
      <w:r w:rsidRPr="008D335D">
        <w:rPr>
          <w:sz w:val="24"/>
          <w:szCs w:val="24"/>
        </w:rPr>
        <w:t xml:space="preserve"> by 66%. This was not considered clinically significant. In ENGAGE AF-TIMI 48 study in NVAF, efficacy and safety results were similar for</w:t>
      </w:r>
      <w:r w:rsidRPr="008D335D">
        <w:rPr>
          <w:spacing w:val="-38"/>
          <w:sz w:val="24"/>
          <w:szCs w:val="24"/>
        </w:rPr>
        <w:t xml:space="preserve"> </w:t>
      </w:r>
      <w:r w:rsidRPr="008D335D">
        <w:rPr>
          <w:sz w:val="24"/>
          <w:szCs w:val="24"/>
        </w:rPr>
        <w:t>subjects with and without concomitant amiodarone</w:t>
      </w:r>
      <w:r w:rsidRPr="008D335D">
        <w:rPr>
          <w:spacing w:val="-4"/>
          <w:sz w:val="24"/>
          <w:szCs w:val="24"/>
        </w:rPr>
        <w:t xml:space="preserve"> </w:t>
      </w:r>
      <w:r w:rsidRPr="008D335D">
        <w:rPr>
          <w:sz w:val="24"/>
          <w:szCs w:val="24"/>
        </w:rPr>
        <w:t>use.</w:t>
      </w:r>
    </w:p>
    <w:p w14:paraId="4E86DC6E" w14:textId="77777777" w:rsidR="009F095C" w:rsidRPr="008D335D" w:rsidRDefault="009F095C" w:rsidP="008D335D">
      <w:pPr>
        <w:pStyle w:val="Listeafsnit"/>
        <w:numPr>
          <w:ilvl w:val="0"/>
          <w:numId w:val="5"/>
        </w:numPr>
        <w:tabs>
          <w:tab w:val="left" w:pos="1134"/>
        </w:tabs>
        <w:ind w:left="1134" w:hanging="283"/>
        <w:rPr>
          <w:sz w:val="24"/>
          <w:szCs w:val="24"/>
        </w:rPr>
      </w:pPr>
      <w:r w:rsidRPr="008D335D">
        <w:rPr>
          <w:i/>
          <w:sz w:val="24"/>
          <w:szCs w:val="24"/>
        </w:rPr>
        <w:t xml:space="preserve">Clarithromycin: </w:t>
      </w:r>
      <w:r w:rsidRPr="008D335D">
        <w:rPr>
          <w:sz w:val="24"/>
          <w:szCs w:val="24"/>
        </w:rPr>
        <w:t>Clarithromycin (500 mg twice daily) for 10 days with a single concomitant dose of edoxaban 60 mg on day 9 increased the edoxaban AUC and C</w:t>
      </w:r>
      <w:r w:rsidRPr="008D335D">
        <w:rPr>
          <w:sz w:val="24"/>
          <w:szCs w:val="24"/>
          <w:vertAlign w:val="subscript"/>
        </w:rPr>
        <w:t>max</w:t>
      </w:r>
      <w:r w:rsidRPr="008D335D">
        <w:rPr>
          <w:sz w:val="24"/>
          <w:szCs w:val="24"/>
        </w:rPr>
        <w:t xml:space="preserve"> by approximately</w:t>
      </w:r>
      <w:r w:rsidRPr="008D335D">
        <w:rPr>
          <w:spacing w:val="-21"/>
          <w:sz w:val="24"/>
          <w:szCs w:val="24"/>
        </w:rPr>
        <w:t xml:space="preserve"> </w:t>
      </w:r>
      <w:r w:rsidRPr="008D335D">
        <w:rPr>
          <w:sz w:val="24"/>
          <w:szCs w:val="24"/>
        </w:rPr>
        <w:t>53% and 27%,</w:t>
      </w:r>
      <w:r w:rsidRPr="008D335D">
        <w:rPr>
          <w:spacing w:val="-1"/>
          <w:sz w:val="24"/>
          <w:szCs w:val="24"/>
        </w:rPr>
        <w:t xml:space="preserve"> </w:t>
      </w:r>
      <w:r w:rsidRPr="008D335D">
        <w:rPr>
          <w:sz w:val="24"/>
          <w:szCs w:val="24"/>
        </w:rPr>
        <w:t>respectively.</w:t>
      </w:r>
    </w:p>
    <w:p w14:paraId="26C34A32" w14:textId="77777777" w:rsidR="009F095C" w:rsidRPr="008D335D" w:rsidRDefault="009F095C" w:rsidP="008D335D">
      <w:pPr>
        <w:pStyle w:val="Brdtekst"/>
        <w:spacing w:before="10"/>
        <w:ind w:left="851"/>
        <w:rPr>
          <w:sz w:val="24"/>
          <w:szCs w:val="24"/>
        </w:rPr>
      </w:pPr>
    </w:p>
    <w:p w14:paraId="2D0218A9" w14:textId="77777777" w:rsidR="009F095C" w:rsidRPr="008D335D" w:rsidRDefault="009F095C" w:rsidP="008D335D">
      <w:pPr>
        <w:pStyle w:val="Brdtekst"/>
        <w:ind w:left="851"/>
        <w:jc w:val="both"/>
        <w:rPr>
          <w:sz w:val="24"/>
          <w:szCs w:val="24"/>
        </w:rPr>
      </w:pPr>
      <w:r w:rsidRPr="008D335D">
        <w:rPr>
          <w:sz w:val="24"/>
          <w:szCs w:val="24"/>
          <w:u w:val="single"/>
        </w:rPr>
        <w:t>P-gp inducers</w:t>
      </w:r>
    </w:p>
    <w:p w14:paraId="6CBFC350" w14:textId="77777777" w:rsidR="009F095C" w:rsidRPr="008D335D" w:rsidRDefault="009F095C" w:rsidP="008D335D">
      <w:pPr>
        <w:pStyle w:val="Brdtekst"/>
        <w:ind w:left="851"/>
        <w:rPr>
          <w:sz w:val="24"/>
          <w:szCs w:val="24"/>
        </w:rPr>
      </w:pPr>
      <w:r w:rsidRPr="008D335D">
        <w:rPr>
          <w:sz w:val="24"/>
          <w:szCs w:val="24"/>
        </w:rPr>
        <w:t>Co-administration of edoxaban with the P-gp inducer rifampicin led to a decrease in mean edoxaban AUC and a shortened half-life, with possible decreases in its pharmacodynamic effects. The concomitant use of edoxaban with other P-gp inducers (e.g. phenytoin, carbamazepine, phenobarbital or St. John's Wort) may lead to reduced edoxaban plasma concentrations. Edoxaban should be used with caution when co-administered with P-gp inducers.</w:t>
      </w:r>
    </w:p>
    <w:p w14:paraId="13B4BB64" w14:textId="77777777" w:rsidR="009F095C" w:rsidRPr="008D335D" w:rsidRDefault="009F095C" w:rsidP="008D335D">
      <w:pPr>
        <w:pStyle w:val="Brdtekst"/>
        <w:ind w:left="851"/>
        <w:rPr>
          <w:sz w:val="24"/>
          <w:szCs w:val="24"/>
        </w:rPr>
      </w:pPr>
    </w:p>
    <w:p w14:paraId="1785B164" w14:textId="77777777" w:rsidR="009F095C" w:rsidRPr="008D335D" w:rsidRDefault="009F095C" w:rsidP="008D335D">
      <w:pPr>
        <w:pStyle w:val="Brdtekst"/>
        <w:ind w:left="851"/>
        <w:rPr>
          <w:sz w:val="24"/>
          <w:szCs w:val="24"/>
        </w:rPr>
      </w:pPr>
      <w:r w:rsidRPr="008D335D">
        <w:rPr>
          <w:sz w:val="24"/>
          <w:szCs w:val="24"/>
          <w:u w:val="single"/>
        </w:rPr>
        <w:t>P-gp substrates</w:t>
      </w:r>
    </w:p>
    <w:p w14:paraId="7EF2F66E" w14:textId="77777777" w:rsidR="009F095C" w:rsidRPr="008D335D" w:rsidRDefault="009F095C" w:rsidP="008D335D">
      <w:pPr>
        <w:ind w:left="851"/>
        <w:rPr>
          <w:i/>
          <w:sz w:val="24"/>
          <w:szCs w:val="24"/>
          <w:lang w:val="en-US"/>
        </w:rPr>
      </w:pPr>
    </w:p>
    <w:p w14:paraId="49E4E780" w14:textId="77777777" w:rsidR="009F095C" w:rsidRPr="008D335D" w:rsidRDefault="009F095C" w:rsidP="008D335D">
      <w:pPr>
        <w:ind w:left="851"/>
        <w:rPr>
          <w:i/>
          <w:sz w:val="24"/>
          <w:szCs w:val="24"/>
          <w:lang w:val="en-US"/>
        </w:rPr>
      </w:pPr>
      <w:r w:rsidRPr="008D335D">
        <w:rPr>
          <w:i/>
          <w:sz w:val="24"/>
          <w:szCs w:val="24"/>
          <w:lang w:val="en-US"/>
        </w:rPr>
        <w:t>Digoxin</w:t>
      </w:r>
    </w:p>
    <w:p w14:paraId="13E35A43" w14:textId="7EB2995E" w:rsidR="009F095C" w:rsidRPr="008D335D" w:rsidRDefault="009F095C" w:rsidP="008D335D">
      <w:pPr>
        <w:pStyle w:val="Brdtekst"/>
        <w:ind w:left="851"/>
        <w:rPr>
          <w:sz w:val="24"/>
          <w:szCs w:val="24"/>
        </w:rPr>
      </w:pPr>
      <w:r w:rsidRPr="008D335D">
        <w:rPr>
          <w:sz w:val="24"/>
          <w:szCs w:val="24"/>
        </w:rPr>
        <w:t>Edoxaban 60 mg once daily on days 1 to 14 with coadministration of multiple daily doses of digoxin</w:t>
      </w:r>
      <w:r w:rsidR="008D335D">
        <w:rPr>
          <w:sz w:val="24"/>
          <w:szCs w:val="24"/>
        </w:rPr>
        <w:t xml:space="preserve"> </w:t>
      </w:r>
      <w:r w:rsidRPr="008D335D">
        <w:rPr>
          <w:sz w:val="24"/>
          <w:szCs w:val="24"/>
        </w:rPr>
        <w:t xml:space="preserve">0.25 mg twice daily (days 8 and 9) and 0.25 mg once daily (days 10 to 14) </w:t>
      </w:r>
      <w:r w:rsidRPr="008D335D">
        <w:rPr>
          <w:sz w:val="24"/>
          <w:szCs w:val="24"/>
        </w:rPr>
        <w:lastRenderedPageBreak/>
        <w:t>increased the C</w:t>
      </w:r>
      <w:r w:rsidRPr="008D335D">
        <w:rPr>
          <w:sz w:val="24"/>
          <w:szCs w:val="24"/>
          <w:vertAlign w:val="subscript"/>
        </w:rPr>
        <w:t>max</w:t>
      </w:r>
      <w:r w:rsidRPr="008D335D">
        <w:rPr>
          <w:sz w:val="24"/>
          <w:szCs w:val="24"/>
        </w:rPr>
        <w:t xml:space="preserve"> of edoxaban by 17%, with no significant effect on AUC or renal clearance at steady state. When the effects of edoxaban on digoxin PK were also examined, the C</w:t>
      </w:r>
      <w:r w:rsidRPr="008D335D">
        <w:rPr>
          <w:sz w:val="24"/>
          <w:szCs w:val="24"/>
          <w:vertAlign w:val="subscript"/>
        </w:rPr>
        <w:t>max</w:t>
      </w:r>
      <w:r w:rsidRPr="008D335D">
        <w:rPr>
          <w:sz w:val="24"/>
          <w:szCs w:val="24"/>
        </w:rPr>
        <w:t xml:space="preserve"> of digoxin increased by approximately 28% and AUC by 7%. This was not considered clinically relevant. No dose modification is necessary when edoxaban is administered with digoxin.</w:t>
      </w:r>
    </w:p>
    <w:p w14:paraId="140A7C68" w14:textId="77777777" w:rsidR="009F095C" w:rsidRPr="008D335D" w:rsidRDefault="009F095C" w:rsidP="008D335D">
      <w:pPr>
        <w:pStyle w:val="Brdtekst"/>
        <w:ind w:left="851"/>
        <w:rPr>
          <w:sz w:val="24"/>
          <w:szCs w:val="24"/>
        </w:rPr>
      </w:pPr>
    </w:p>
    <w:p w14:paraId="715360DE" w14:textId="77777777" w:rsidR="009F095C" w:rsidRPr="008D335D" w:rsidRDefault="009F095C" w:rsidP="008D335D">
      <w:pPr>
        <w:pStyle w:val="Brdtekst"/>
        <w:ind w:left="851"/>
        <w:rPr>
          <w:sz w:val="24"/>
          <w:szCs w:val="24"/>
        </w:rPr>
      </w:pPr>
      <w:r w:rsidRPr="008D335D">
        <w:rPr>
          <w:sz w:val="24"/>
          <w:szCs w:val="24"/>
          <w:u w:val="single"/>
        </w:rPr>
        <w:t>Anticoagulants, antiplatelets, NSAIDs and SSRIs/SNRIs</w:t>
      </w:r>
    </w:p>
    <w:p w14:paraId="26B8229B" w14:textId="77777777" w:rsidR="009F095C" w:rsidRPr="008D335D" w:rsidRDefault="009F095C" w:rsidP="008D335D">
      <w:pPr>
        <w:ind w:left="851"/>
        <w:rPr>
          <w:i/>
          <w:sz w:val="24"/>
          <w:szCs w:val="24"/>
          <w:lang w:val="en-US"/>
        </w:rPr>
      </w:pPr>
    </w:p>
    <w:p w14:paraId="011454D3" w14:textId="77777777" w:rsidR="009F095C" w:rsidRPr="008D335D" w:rsidRDefault="009F095C" w:rsidP="008D335D">
      <w:pPr>
        <w:ind w:left="851"/>
        <w:rPr>
          <w:i/>
          <w:sz w:val="24"/>
          <w:szCs w:val="24"/>
          <w:lang w:val="en-US"/>
        </w:rPr>
      </w:pPr>
      <w:r w:rsidRPr="008D335D">
        <w:rPr>
          <w:i/>
          <w:sz w:val="24"/>
          <w:szCs w:val="24"/>
          <w:lang w:val="en-US"/>
        </w:rPr>
        <w:t>Anticoagulants</w:t>
      </w:r>
    </w:p>
    <w:p w14:paraId="0406E531" w14:textId="77777777" w:rsidR="009F095C" w:rsidRPr="008D335D" w:rsidRDefault="009F095C" w:rsidP="008D335D">
      <w:pPr>
        <w:pStyle w:val="Brdtekst"/>
        <w:ind w:left="851"/>
        <w:rPr>
          <w:sz w:val="24"/>
          <w:szCs w:val="24"/>
        </w:rPr>
      </w:pPr>
      <w:r w:rsidRPr="008D335D">
        <w:rPr>
          <w:sz w:val="24"/>
          <w:szCs w:val="24"/>
        </w:rPr>
        <w:t>Co-administration of edoxaban with other anticoagulants is contraindicated due to increased risk of bleeding (see section 4.3).</w:t>
      </w:r>
    </w:p>
    <w:p w14:paraId="179347AB" w14:textId="77777777" w:rsidR="009F095C" w:rsidRPr="008D335D" w:rsidRDefault="009F095C" w:rsidP="008D335D">
      <w:pPr>
        <w:pStyle w:val="Brdtekst"/>
        <w:ind w:left="851"/>
        <w:rPr>
          <w:sz w:val="24"/>
          <w:szCs w:val="24"/>
        </w:rPr>
      </w:pPr>
    </w:p>
    <w:p w14:paraId="0831394F" w14:textId="77777777" w:rsidR="009F095C" w:rsidRPr="008D335D" w:rsidRDefault="009F095C" w:rsidP="008D335D">
      <w:pPr>
        <w:ind w:left="851"/>
        <w:rPr>
          <w:i/>
          <w:sz w:val="24"/>
          <w:szCs w:val="24"/>
          <w:lang w:val="en-US"/>
        </w:rPr>
      </w:pPr>
      <w:r w:rsidRPr="008D335D">
        <w:rPr>
          <w:i/>
          <w:sz w:val="24"/>
          <w:szCs w:val="24"/>
          <w:lang w:val="en-US"/>
        </w:rPr>
        <w:t>ASA</w:t>
      </w:r>
    </w:p>
    <w:p w14:paraId="63703929" w14:textId="77777777" w:rsidR="009F095C" w:rsidRPr="008D335D" w:rsidRDefault="009F095C" w:rsidP="008D335D">
      <w:pPr>
        <w:pStyle w:val="Brdtekst"/>
        <w:ind w:left="851"/>
        <w:rPr>
          <w:sz w:val="24"/>
          <w:szCs w:val="24"/>
        </w:rPr>
      </w:pPr>
      <w:r w:rsidRPr="008D335D">
        <w:rPr>
          <w:sz w:val="24"/>
          <w:szCs w:val="24"/>
        </w:rPr>
        <w:t>Co-administration of ASA (100 mg or 325 mg) and edoxaban increased bleeding time relative to either medicinal product alone. Co-administration of high dose ASA (325 mg) increased the steady state C</w:t>
      </w:r>
      <w:r w:rsidRPr="008D335D">
        <w:rPr>
          <w:sz w:val="24"/>
          <w:szCs w:val="24"/>
          <w:vertAlign w:val="subscript"/>
        </w:rPr>
        <w:t>max</w:t>
      </w:r>
      <w:r w:rsidRPr="008D335D">
        <w:rPr>
          <w:sz w:val="24"/>
          <w:szCs w:val="24"/>
        </w:rPr>
        <w:t xml:space="preserve"> and AUC of edoxaban by 35% and 32%, respectively. The concomitant chronic use of high dose ASA (325 mg) with edoxaban is not recommended. Concomitant administration of higher doses than 100 mg ASA should only be performed under medical supervision.</w:t>
      </w:r>
    </w:p>
    <w:p w14:paraId="634DC565" w14:textId="77777777" w:rsidR="009F095C" w:rsidRPr="008D335D" w:rsidRDefault="009F095C" w:rsidP="008D335D">
      <w:pPr>
        <w:pStyle w:val="Brdtekst"/>
        <w:ind w:left="851"/>
        <w:rPr>
          <w:sz w:val="24"/>
          <w:szCs w:val="24"/>
        </w:rPr>
      </w:pPr>
    </w:p>
    <w:p w14:paraId="399AAE80" w14:textId="77777777" w:rsidR="009F095C" w:rsidRPr="008D335D" w:rsidRDefault="009F095C" w:rsidP="008D335D">
      <w:pPr>
        <w:pStyle w:val="Brdtekst"/>
        <w:ind w:left="851"/>
        <w:rPr>
          <w:sz w:val="24"/>
          <w:szCs w:val="24"/>
        </w:rPr>
      </w:pPr>
      <w:r w:rsidRPr="008D335D">
        <w:rPr>
          <w:sz w:val="24"/>
          <w:szCs w:val="24"/>
        </w:rPr>
        <w:t>In clinical studies concomitant use of ASA (low dose ≤ 100 mg/day), other antiplatelet agents, and thienopyridines was permitted and resulted in approximately a 2-fold increase in major bleeding in comparison with no concomitant use, although to a similar extent in the edoxaban and warfarin groups (see section 4.4). Co-administration of low dose ASA (≤ 100 mg) did not affect the peak or total exposure of edoxaban either after single dose or at steady-state.</w:t>
      </w:r>
    </w:p>
    <w:p w14:paraId="7E25332C" w14:textId="77777777" w:rsidR="009F095C" w:rsidRPr="008D335D" w:rsidRDefault="009F095C" w:rsidP="008D335D">
      <w:pPr>
        <w:pStyle w:val="Brdtekst"/>
        <w:ind w:left="851"/>
        <w:rPr>
          <w:sz w:val="24"/>
          <w:szCs w:val="24"/>
        </w:rPr>
      </w:pPr>
      <w:r w:rsidRPr="008D335D">
        <w:rPr>
          <w:sz w:val="24"/>
          <w:szCs w:val="24"/>
        </w:rPr>
        <w:t>Edoxaban can be co-administered with low dose ASA (≤ 100 mg/day).</w:t>
      </w:r>
    </w:p>
    <w:p w14:paraId="7429148B" w14:textId="77777777" w:rsidR="009F095C" w:rsidRPr="008D335D" w:rsidRDefault="009F095C" w:rsidP="008D335D">
      <w:pPr>
        <w:pStyle w:val="Brdtekst"/>
        <w:ind w:left="851"/>
        <w:rPr>
          <w:sz w:val="24"/>
          <w:szCs w:val="24"/>
        </w:rPr>
      </w:pPr>
    </w:p>
    <w:p w14:paraId="6706188C" w14:textId="77777777" w:rsidR="009F095C" w:rsidRPr="008D335D" w:rsidRDefault="009F095C" w:rsidP="008D335D">
      <w:pPr>
        <w:ind w:left="851"/>
        <w:rPr>
          <w:i/>
          <w:sz w:val="24"/>
          <w:szCs w:val="24"/>
          <w:lang w:val="en-US"/>
        </w:rPr>
      </w:pPr>
      <w:r w:rsidRPr="008D335D">
        <w:rPr>
          <w:i/>
          <w:sz w:val="24"/>
          <w:szCs w:val="24"/>
          <w:lang w:val="en-US"/>
        </w:rPr>
        <w:t>Platelet inhibitors</w:t>
      </w:r>
    </w:p>
    <w:p w14:paraId="6FE89D08" w14:textId="77777777" w:rsidR="009F095C" w:rsidRPr="008D335D" w:rsidRDefault="009F095C" w:rsidP="008D335D">
      <w:pPr>
        <w:pStyle w:val="Brdtekst"/>
        <w:ind w:left="851"/>
        <w:rPr>
          <w:sz w:val="24"/>
          <w:szCs w:val="24"/>
        </w:rPr>
      </w:pPr>
      <w:r w:rsidRPr="008D335D">
        <w:rPr>
          <w:sz w:val="24"/>
          <w:szCs w:val="24"/>
        </w:rPr>
        <w:t>In ENGAGE AF-TIMI 48 concomitant use of thienopyridines (e.g. clopidogrel) monotherapy was permitted and resulted in increased clinically relevant bleeding although with a lower risk of bleeding on edoxaban compared to warfarin (see section 4.4).</w:t>
      </w:r>
    </w:p>
    <w:p w14:paraId="49DD2482" w14:textId="77777777" w:rsidR="009F095C" w:rsidRPr="008D335D" w:rsidRDefault="009F095C" w:rsidP="008D335D">
      <w:pPr>
        <w:pStyle w:val="Brdtekst"/>
        <w:ind w:left="851"/>
        <w:rPr>
          <w:sz w:val="24"/>
          <w:szCs w:val="24"/>
        </w:rPr>
      </w:pPr>
      <w:r w:rsidRPr="008D335D">
        <w:rPr>
          <w:sz w:val="24"/>
          <w:szCs w:val="24"/>
        </w:rPr>
        <w:t>There is very limited experience on the use of edoxaban with dual antiplatelet therapy or fibrinolytic agents.</w:t>
      </w:r>
    </w:p>
    <w:p w14:paraId="43CE5895" w14:textId="77777777" w:rsidR="009F095C" w:rsidRPr="008D335D" w:rsidRDefault="009F095C" w:rsidP="008D335D">
      <w:pPr>
        <w:pStyle w:val="Brdtekst"/>
        <w:ind w:left="851"/>
        <w:rPr>
          <w:sz w:val="24"/>
          <w:szCs w:val="24"/>
        </w:rPr>
      </w:pPr>
    </w:p>
    <w:p w14:paraId="5E291F4C" w14:textId="77777777" w:rsidR="009F095C" w:rsidRPr="008D335D" w:rsidRDefault="009F095C" w:rsidP="008D335D">
      <w:pPr>
        <w:ind w:left="851"/>
        <w:rPr>
          <w:i/>
          <w:sz w:val="24"/>
          <w:szCs w:val="24"/>
          <w:lang w:val="en-US"/>
        </w:rPr>
      </w:pPr>
      <w:r w:rsidRPr="008D335D">
        <w:rPr>
          <w:i/>
          <w:sz w:val="24"/>
          <w:szCs w:val="24"/>
          <w:lang w:val="en-US"/>
        </w:rPr>
        <w:t>NSAIDs</w:t>
      </w:r>
    </w:p>
    <w:p w14:paraId="6AA29846" w14:textId="77777777" w:rsidR="009F095C" w:rsidRPr="008D335D" w:rsidRDefault="009F095C" w:rsidP="008D335D">
      <w:pPr>
        <w:pStyle w:val="Brdtekst"/>
        <w:ind w:left="851"/>
        <w:rPr>
          <w:sz w:val="24"/>
          <w:szCs w:val="24"/>
        </w:rPr>
      </w:pPr>
      <w:r w:rsidRPr="008D335D">
        <w:rPr>
          <w:sz w:val="24"/>
          <w:szCs w:val="24"/>
        </w:rPr>
        <w:t>Co-administration of naproxen and edoxaban increased bleeding time relative to either medicinal product alone. Naproxen had no effect on the C</w:t>
      </w:r>
      <w:r w:rsidRPr="008D335D">
        <w:rPr>
          <w:sz w:val="24"/>
          <w:szCs w:val="24"/>
          <w:vertAlign w:val="subscript"/>
        </w:rPr>
        <w:t>max</w:t>
      </w:r>
      <w:r w:rsidRPr="008D335D">
        <w:rPr>
          <w:sz w:val="24"/>
          <w:szCs w:val="24"/>
        </w:rPr>
        <w:t xml:space="preserve"> and AUC of edoxaban. In clinical studies, co- administration of NSAIDs resulted in increased clinically relevant bleeding. Chronic use of NSAIDs with edoxaban is not recommended.</w:t>
      </w:r>
    </w:p>
    <w:p w14:paraId="7AB8A452" w14:textId="77777777" w:rsidR="009F095C" w:rsidRPr="008D335D" w:rsidRDefault="009F095C" w:rsidP="008D335D">
      <w:pPr>
        <w:pStyle w:val="Brdtekst"/>
        <w:ind w:left="851"/>
        <w:rPr>
          <w:sz w:val="24"/>
          <w:szCs w:val="24"/>
        </w:rPr>
      </w:pPr>
    </w:p>
    <w:p w14:paraId="1884D767" w14:textId="77777777" w:rsidR="009F095C" w:rsidRPr="008D335D" w:rsidRDefault="009F095C" w:rsidP="008D335D">
      <w:pPr>
        <w:ind w:left="851"/>
        <w:rPr>
          <w:i/>
          <w:sz w:val="24"/>
          <w:szCs w:val="24"/>
          <w:lang w:val="en-US"/>
        </w:rPr>
      </w:pPr>
      <w:r w:rsidRPr="008D335D">
        <w:rPr>
          <w:i/>
          <w:sz w:val="24"/>
          <w:szCs w:val="24"/>
          <w:lang w:val="en-US"/>
        </w:rPr>
        <w:t>SSRIs/SNRIs</w:t>
      </w:r>
    </w:p>
    <w:p w14:paraId="3B483667" w14:textId="77777777" w:rsidR="009F095C" w:rsidRPr="008D335D" w:rsidRDefault="009F095C" w:rsidP="008D335D">
      <w:pPr>
        <w:pStyle w:val="Brdtekst"/>
        <w:ind w:left="851"/>
        <w:rPr>
          <w:sz w:val="24"/>
          <w:szCs w:val="24"/>
        </w:rPr>
      </w:pPr>
      <w:r w:rsidRPr="008D335D">
        <w:rPr>
          <w:sz w:val="24"/>
          <w:szCs w:val="24"/>
        </w:rPr>
        <w:t>As with other anticoagulants the possibility may exist that patients are at increased risk of bleeding in case of concomitant use with SSRIs or SNRIs due to their reported effect on platelets (see section 4.4).</w:t>
      </w:r>
    </w:p>
    <w:p w14:paraId="5C5BD8CB" w14:textId="77777777" w:rsidR="009F095C" w:rsidRPr="008D335D" w:rsidRDefault="009F095C" w:rsidP="008D335D">
      <w:pPr>
        <w:pStyle w:val="Brdtekst"/>
        <w:ind w:left="851"/>
        <w:rPr>
          <w:sz w:val="24"/>
          <w:szCs w:val="24"/>
        </w:rPr>
      </w:pPr>
    </w:p>
    <w:p w14:paraId="4A98D99C" w14:textId="77777777" w:rsidR="009F095C" w:rsidRPr="008D335D" w:rsidRDefault="009F095C" w:rsidP="008D335D">
      <w:pPr>
        <w:pStyle w:val="Brdtekst"/>
        <w:ind w:left="851"/>
        <w:rPr>
          <w:sz w:val="24"/>
          <w:szCs w:val="24"/>
        </w:rPr>
      </w:pPr>
      <w:r w:rsidRPr="008D335D">
        <w:rPr>
          <w:sz w:val="24"/>
          <w:szCs w:val="24"/>
          <w:u w:val="single"/>
        </w:rPr>
        <w:t>Effect of edoxaban on other medicinal products</w:t>
      </w:r>
    </w:p>
    <w:p w14:paraId="64E104CB" w14:textId="77777777" w:rsidR="009F095C" w:rsidRPr="008D335D" w:rsidRDefault="009F095C" w:rsidP="008D335D">
      <w:pPr>
        <w:pStyle w:val="Brdtekst"/>
        <w:ind w:left="851"/>
        <w:rPr>
          <w:sz w:val="24"/>
          <w:szCs w:val="24"/>
        </w:rPr>
      </w:pPr>
      <w:r w:rsidRPr="008D335D">
        <w:rPr>
          <w:sz w:val="24"/>
          <w:szCs w:val="24"/>
        </w:rPr>
        <w:t>Edoxaban increased the C</w:t>
      </w:r>
      <w:r w:rsidRPr="008D335D">
        <w:rPr>
          <w:sz w:val="24"/>
          <w:szCs w:val="24"/>
          <w:vertAlign w:val="subscript"/>
        </w:rPr>
        <w:t>max</w:t>
      </w:r>
      <w:r w:rsidRPr="008D335D">
        <w:rPr>
          <w:sz w:val="24"/>
          <w:szCs w:val="24"/>
        </w:rPr>
        <w:t xml:space="preserve"> of concomitantly administered digoxin by 28%; however, the AUC was not affected. Edoxaban had no effect on the C</w:t>
      </w:r>
      <w:r w:rsidRPr="008D335D">
        <w:rPr>
          <w:sz w:val="24"/>
          <w:szCs w:val="24"/>
          <w:vertAlign w:val="subscript"/>
        </w:rPr>
        <w:t>max</w:t>
      </w:r>
      <w:r w:rsidRPr="008D335D">
        <w:rPr>
          <w:sz w:val="24"/>
          <w:szCs w:val="24"/>
        </w:rPr>
        <w:t xml:space="preserve"> and AUC of quinidine.</w:t>
      </w:r>
    </w:p>
    <w:p w14:paraId="2781D8C2" w14:textId="77777777" w:rsidR="009F095C" w:rsidRPr="008D335D" w:rsidRDefault="009F095C" w:rsidP="008D335D">
      <w:pPr>
        <w:pStyle w:val="Brdtekst"/>
        <w:ind w:left="851"/>
        <w:rPr>
          <w:sz w:val="24"/>
          <w:szCs w:val="24"/>
        </w:rPr>
      </w:pPr>
    </w:p>
    <w:p w14:paraId="3B654B5D" w14:textId="77777777" w:rsidR="009F095C" w:rsidRPr="008D335D" w:rsidRDefault="009F095C" w:rsidP="008D335D">
      <w:pPr>
        <w:pStyle w:val="Brdtekst"/>
        <w:ind w:left="851"/>
        <w:rPr>
          <w:sz w:val="24"/>
          <w:szCs w:val="24"/>
        </w:rPr>
      </w:pPr>
      <w:r w:rsidRPr="008D335D">
        <w:rPr>
          <w:sz w:val="24"/>
          <w:szCs w:val="24"/>
        </w:rPr>
        <w:t>Edoxaban decreased the C</w:t>
      </w:r>
      <w:r w:rsidRPr="008D335D">
        <w:rPr>
          <w:sz w:val="24"/>
          <w:szCs w:val="24"/>
          <w:vertAlign w:val="subscript"/>
        </w:rPr>
        <w:t>max</w:t>
      </w:r>
      <w:r w:rsidRPr="008D335D">
        <w:rPr>
          <w:sz w:val="24"/>
          <w:szCs w:val="24"/>
        </w:rPr>
        <w:t xml:space="preserve"> and AUC of concomitantly administered verapamil by 14% </w:t>
      </w:r>
      <w:r w:rsidRPr="008D335D">
        <w:rPr>
          <w:sz w:val="24"/>
          <w:szCs w:val="24"/>
        </w:rPr>
        <w:lastRenderedPageBreak/>
        <w:t>and 16%, respectively.</w:t>
      </w:r>
    </w:p>
    <w:p w14:paraId="3809142A" w14:textId="77777777" w:rsidR="009F095C" w:rsidRPr="008D335D" w:rsidRDefault="009F095C" w:rsidP="008D335D">
      <w:pPr>
        <w:pStyle w:val="Brdtekst"/>
        <w:spacing w:before="1"/>
        <w:ind w:left="851"/>
        <w:rPr>
          <w:sz w:val="24"/>
          <w:szCs w:val="24"/>
        </w:rPr>
      </w:pPr>
    </w:p>
    <w:p w14:paraId="23494193" w14:textId="77777777" w:rsidR="007C5D2A" w:rsidRPr="008D335D" w:rsidRDefault="007C5D2A" w:rsidP="008D335D">
      <w:pPr>
        <w:tabs>
          <w:tab w:val="left" w:pos="851"/>
        </w:tabs>
        <w:ind w:left="851"/>
        <w:rPr>
          <w:sz w:val="24"/>
          <w:szCs w:val="24"/>
          <w:lang w:val="en-GB"/>
        </w:rPr>
      </w:pPr>
    </w:p>
    <w:p w14:paraId="4C65660A" w14:textId="77777777" w:rsidR="007C5D2A" w:rsidRPr="00303008" w:rsidRDefault="007C5D2A" w:rsidP="007C5D2A">
      <w:pPr>
        <w:tabs>
          <w:tab w:val="left" w:pos="851"/>
        </w:tabs>
        <w:ind w:left="851" w:hanging="851"/>
        <w:rPr>
          <w:b/>
          <w:sz w:val="24"/>
          <w:szCs w:val="24"/>
          <w:lang w:val="en-GB"/>
        </w:rPr>
      </w:pPr>
      <w:r w:rsidRPr="00303008">
        <w:rPr>
          <w:b/>
          <w:sz w:val="24"/>
          <w:szCs w:val="24"/>
          <w:lang w:val="en-GB"/>
        </w:rPr>
        <w:t>4.6</w:t>
      </w:r>
      <w:r w:rsidRPr="00303008">
        <w:rPr>
          <w:b/>
          <w:sz w:val="24"/>
          <w:szCs w:val="24"/>
          <w:lang w:val="en-GB"/>
        </w:rPr>
        <w:tab/>
      </w:r>
      <w:r w:rsidR="004860D3">
        <w:rPr>
          <w:b/>
          <w:sz w:val="24"/>
          <w:szCs w:val="24"/>
          <w:lang w:val="en-GB"/>
        </w:rPr>
        <w:t>Fertility, p</w:t>
      </w:r>
      <w:r w:rsidRPr="00303008">
        <w:rPr>
          <w:b/>
          <w:sz w:val="24"/>
          <w:szCs w:val="24"/>
          <w:lang w:val="en-GB"/>
        </w:rPr>
        <w:t>regnancy and lactation</w:t>
      </w:r>
    </w:p>
    <w:p w14:paraId="5F15529E" w14:textId="77777777" w:rsidR="009F095C" w:rsidRPr="009F095C" w:rsidRDefault="009F095C" w:rsidP="009F095C">
      <w:pPr>
        <w:tabs>
          <w:tab w:val="left" w:pos="851"/>
        </w:tabs>
        <w:ind w:left="851"/>
        <w:rPr>
          <w:b/>
          <w:sz w:val="24"/>
          <w:szCs w:val="24"/>
          <w:lang w:val="en-GB" w:bidi="en-GB"/>
        </w:rPr>
      </w:pPr>
    </w:p>
    <w:p w14:paraId="500F5A27" w14:textId="77777777" w:rsidR="009F095C" w:rsidRPr="009F095C" w:rsidRDefault="009F095C" w:rsidP="009F095C">
      <w:pPr>
        <w:tabs>
          <w:tab w:val="left" w:pos="851"/>
        </w:tabs>
        <w:ind w:left="851"/>
        <w:rPr>
          <w:sz w:val="24"/>
          <w:szCs w:val="24"/>
          <w:lang w:val="en-GB" w:bidi="en-GB"/>
        </w:rPr>
      </w:pPr>
      <w:r w:rsidRPr="009F095C">
        <w:rPr>
          <w:sz w:val="24"/>
          <w:szCs w:val="24"/>
          <w:u w:val="single"/>
          <w:lang w:val="en-GB" w:bidi="en-GB"/>
        </w:rPr>
        <w:t>Women of childbearing potential</w:t>
      </w:r>
    </w:p>
    <w:p w14:paraId="78027370" w14:textId="77777777" w:rsidR="009F095C" w:rsidRPr="009F095C" w:rsidRDefault="009F095C" w:rsidP="009F095C">
      <w:pPr>
        <w:tabs>
          <w:tab w:val="left" w:pos="851"/>
        </w:tabs>
        <w:ind w:left="851"/>
        <w:rPr>
          <w:sz w:val="24"/>
          <w:szCs w:val="24"/>
          <w:lang w:val="en-GB" w:bidi="en-GB"/>
        </w:rPr>
      </w:pPr>
      <w:r w:rsidRPr="009F095C">
        <w:rPr>
          <w:sz w:val="24"/>
          <w:szCs w:val="24"/>
          <w:lang w:val="en-GB" w:bidi="en-GB"/>
        </w:rPr>
        <w:t xml:space="preserve">Women of childbearing potential should avoid becoming pregnant during treatment with edoxaban. </w:t>
      </w:r>
    </w:p>
    <w:p w14:paraId="111397C3" w14:textId="77777777" w:rsidR="009F095C" w:rsidRPr="009F095C" w:rsidRDefault="009F095C" w:rsidP="009F095C">
      <w:pPr>
        <w:tabs>
          <w:tab w:val="left" w:pos="851"/>
        </w:tabs>
        <w:ind w:left="851"/>
        <w:rPr>
          <w:sz w:val="24"/>
          <w:szCs w:val="24"/>
          <w:lang w:val="en-GB" w:bidi="en-GB"/>
        </w:rPr>
      </w:pPr>
    </w:p>
    <w:p w14:paraId="37B1C1EC" w14:textId="77777777" w:rsidR="009F095C" w:rsidRPr="009F095C" w:rsidRDefault="009F095C" w:rsidP="009F095C">
      <w:pPr>
        <w:tabs>
          <w:tab w:val="left" w:pos="851"/>
        </w:tabs>
        <w:ind w:left="851"/>
        <w:rPr>
          <w:sz w:val="24"/>
          <w:szCs w:val="24"/>
          <w:lang w:val="en-GB" w:bidi="en-GB"/>
        </w:rPr>
      </w:pPr>
      <w:r w:rsidRPr="009F095C">
        <w:rPr>
          <w:sz w:val="24"/>
          <w:szCs w:val="24"/>
          <w:u w:val="single"/>
          <w:lang w:val="en-GB" w:bidi="en-GB"/>
        </w:rPr>
        <w:t>Pregnancy</w:t>
      </w:r>
    </w:p>
    <w:p w14:paraId="39694969" w14:textId="77777777" w:rsidR="009F095C" w:rsidRPr="009F095C" w:rsidRDefault="009F095C" w:rsidP="009F095C">
      <w:pPr>
        <w:tabs>
          <w:tab w:val="left" w:pos="851"/>
        </w:tabs>
        <w:ind w:left="851"/>
        <w:rPr>
          <w:sz w:val="24"/>
          <w:szCs w:val="24"/>
          <w:lang w:val="en-GB" w:bidi="en-GB"/>
        </w:rPr>
      </w:pPr>
      <w:r w:rsidRPr="009F095C">
        <w:rPr>
          <w:sz w:val="24"/>
          <w:szCs w:val="24"/>
          <w:lang w:val="en-GB" w:bidi="en-GB"/>
        </w:rPr>
        <w:t>Safety and efficacy of edoxaban have not been established in pregnant women. Studies in animals have shown reproductive toxicity (see section 5.3). Due to the potential reproductive toxicity, the intrinsic risk of bleeding and the evidence that edoxaban passes the placenta, Ixbelor is contraindicated during pregnancy (see section 4.3).</w:t>
      </w:r>
    </w:p>
    <w:p w14:paraId="17321059" w14:textId="77777777" w:rsidR="009F095C" w:rsidRPr="009F095C" w:rsidRDefault="009F095C" w:rsidP="009F095C">
      <w:pPr>
        <w:tabs>
          <w:tab w:val="left" w:pos="851"/>
        </w:tabs>
        <w:ind w:left="851"/>
        <w:rPr>
          <w:sz w:val="24"/>
          <w:szCs w:val="24"/>
          <w:lang w:val="en-GB" w:bidi="en-GB"/>
        </w:rPr>
      </w:pPr>
    </w:p>
    <w:p w14:paraId="76A9D994" w14:textId="77777777" w:rsidR="009F095C" w:rsidRPr="009F095C" w:rsidRDefault="009F095C" w:rsidP="009F095C">
      <w:pPr>
        <w:tabs>
          <w:tab w:val="left" w:pos="851"/>
        </w:tabs>
        <w:ind w:left="851"/>
        <w:rPr>
          <w:sz w:val="24"/>
          <w:szCs w:val="24"/>
          <w:lang w:val="en-GB" w:bidi="en-GB"/>
        </w:rPr>
      </w:pPr>
      <w:r w:rsidRPr="009F095C">
        <w:rPr>
          <w:sz w:val="24"/>
          <w:szCs w:val="24"/>
          <w:u w:val="single"/>
          <w:lang w:val="en-GB" w:bidi="en-GB"/>
        </w:rPr>
        <w:t>Breast-feeding</w:t>
      </w:r>
    </w:p>
    <w:p w14:paraId="6D0D0C42" w14:textId="77777777" w:rsidR="009F095C" w:rsidRPr="009F095C" w:rsidRDefault="009F095C" w:rsidP="009F095C">
      <w:pPr>
        <w:tabs>
          <w:tab w:val="left" w:pos="851"/>
        </w:tabs>
        <w:ind w:left="851"/>
        <w:rPr>
          <w:sz w:val="24"/>
          <w:szCs w:val="24"/>
          <w:lang w:val="en-GB" w:bidi="en-GB"/>
        </w:rPr>
      </w:pPr>
      <w:r w:rsidRPr="009F095C">
        <w:rPr>
          <w:sz w:val="24"/>
          <w:szCs w:val="24"/>
          <w:lang w:val="en-GB" w:bidi="en-GB"/>
        </w:rPr>
        <w:t>Safety and efficacy of edoxaban have not been established in breast-feeding women. Data from animals indicate that edoxaban is secreted into breast milk. Therefore Ixbelor is contraindicated during breast-feeding (see section 4.3). A decision must be made whether to discontinue breast- feeding or to discontinue/abstain from therapy.</w:t>
      </w:r>
    </w:p>
    <w:p w14:paraId="289C25CE" w14:textId="77777777" w:rsidR="009F095C" w:rsidRPr="009F095C" w:rsidRDefault="009F095C" w:rsidP="009F095C">
      <w:pPr>
        <w:tabs>
          <w:tab w:val="left" w:pos="851"/>
        </w:tabs>
        <w:ind w:left="851"/>
        <w:rPr>
          <w:sz w:val="24"/>
          <w:szCs w:val="24"/>
          <w:lang w:val="en-GB" w:bidi="en-GB"/>
        </w:rPr>
      </w:pPr>
    </w:p>
    <w:p w14:paraId="096323FC" w14:textId="77777777" w:rsidR="009F095C" w:rsidRPr="009F095C" w:rsidRDefault="009F095C" w:rsidP="009F095C">
      <w:pPr>
        <w:tabs>
          <w:tab w:val="left" w:pos="851"/>
        </w:tabs>
        <w:ind w:left="851"/>
        <w:rPr>
          <w:sz w:val="24"/>
          <w:szCs w:val="24"/>
          <w:lang w:val="en-GB" w:bidi="en-GB"/>
        </w:rPr>
      </w:pPr>
      <w:r w:rsidRPr="009F095C">
        <w:rPr>
          <w:sz w:val="24"/>
          <w:szCs w:val="24"/>
          <w:u w:val="single"/>
          <w:lang w:val="en-GB" w:bidi="en-GB"/>
        </w:rPr>
        <w:t>Fertility</w:t>
      </w:r>
    </w:p>
    <w:p w14:paraId="3B682D59" w14:textId="77777777" w:rsidR="009F095C" w:rsidRPr="009F095C" w:rsidRDefault="009F095C" w:rsidP="009F095C">
      <w:pPr>
        <w:tabs>
          <w:tab w:val="left" w:pos="851"/>
        </w:tabs>
        <w:ind w:left="851"/>
        <w:rPr>
          <w:sz w:val="24"/>
          <w:szCs w:val="24"/>
          <w:lang w:val="en-GB" w:bidi="en-GB"/>
        </w:rPr>
      </w:pPr>
      <w:r w:rsidRPr="009F095C">
        <w:rPr>
          <w:sz w:val="24"/>
          <w:szCs w:val="24"/>
          <w:lang w:val="en-GB" w:bidi="en-GB"/>
        </w:rPr>
        <w:t>No specific studies with edoxaban in human beings have been conducted to evaluate effects on fertility. In a study on male and female fertility in rats no effects were seen (see section 5.3).</w:t>
      </w:r>
    </w:p>
    <w:p w14:paraId="26A08F04" w14:textId="77777777" w:rsidR="009F095C" w:rsidRPr="009F095C" w:rsidRDefault="009F095C" w:rsidP="009F095C">
      <w:pPr>
        <w:tabs>
          <w:tab w:val="left" w:pos="851"/>
        </w:tabs>
        <w:ind w:left="851"/>
        <w:rPr>
          <w:sz w:val="24"/>
          <w:szCs w:val="24"/>
          <w:lang w:val="en-GB" w:bidi="en-GB"/>
        </w:rPr>
      </w:pPr>
    </w:p>
    <w:p w14:paraId="6A99F151" w14:textId="77777777" w:rsidR="007C5D2A" w:rsidRPr="00303008" w:rsidRDefault="007C5D2A" w:rsidP="007C5D2A">
      <w:pPr>
        <w:tabs>
          <w:tab w:val="left" w:pos="851"/>
        </w:tabs>
        <w:ind w:left="851" w:hanging="851"/>
        <w:rPr>
          <w:b/>
          <w:sz w:val="24"/>
          <w:szCs w:val="24"/>
          <w:lang w:val="en-GB"/>
        </w:rPr>
      </w:pPr>
      <w:r w:rsidRPr="00303008">
        <w:rPr>
          <w:b/>
          <w:sz w:val="24"/>
          <w:szCs w:val="24"/>
          <w:lang w:val="en-GB"/>
        </w:rPr>
        <w:t>4.7</w:t>
      </w:r>
      <w:r w:rsidRPr="00303008">
        <w:rPr>
          <w:b/>
          <w:sz w:val="24"/>
          <w:szCs w:val="24"/>
          <w:lang w:val="en-GB"/>
        </w:rPr>
        <w:tab/>
        <w:t>Effects on ability to drive and use machines</w:t>
      </w:r>
    </w:p>
    <w:p w14:paraId="618CAC48" w14:textId="77777777" w:rsidR="009F095C" w:rsidRPr="009F095C" w:rsidRDefault="009F095C" w:rsidP="009F095C">
      <w:pPr>
        <w:tabs>
          <w:tab w:val="left" w:pos="851"/>
        </w:tabs>
        <w:ind w:left="851"/>
        <w:rPr>
          <w:sz w:val="24"/>
          <w:szCs w:val="24"/>
          <w:lang w:val="en-GB" w:bidi="en-GB"/>
        </w:rPr>
      </w:pPr>
      <w:r w:rsidRPr="009F095C">
        <w:rPr>
          <w:sz w:val="24"/>
          <w:szCs w:val="24"/>
          <w:lang w:val="en-GB" w:bidi="en-GB"/>
        </w:rPr>
        <w:t>Edoxaban has no or negligible influence on the ability to drive and use machines.</w:t>
      </w:r>
    </w:p>
    <w:p w14:paraId="532508A0" w14:textId="77777777" w:rsidR="007C5D2A" w:rsidRPr="00303008" w:rsidRDefault="007C5D2A" w:rsidP="003E0341">
      <w:pPr>
        <w:tabs>
          <w:tab w:val="left" w:pos="851"/>
        </w:tabs>
        <w:ind w:left="851"/>
        <w:rPr>
          <w:sz w:val="24"/>
          <w:szCs w:val="24"/>
          <w:lang w:val="en-GB"/>
        </w:rPr>
      </w:pPr>
    </w:p>
    <w:p w14:paraId="4EC8C2B5" w14:textId="77777777" w:rsidR="007C5D2A" w:rsidRPr="00303008" w:rsidRDefault="007C5D2A" w:rsidP="007C5D2A">
      <w:pPr>
        <w:tabs>
          <w:tab w:val="left" w:pos="851"/>
        </w:tabs>
        <w:ind w:left="851" w:hanging="851"/>
        <w:rPr>
          <w:b/>
          <w:sz w:val="24"/>
          <w:szCs w:val="24"/>
          <w:lang w:val="en-GB"/>
        </w:rPr>
      </w:pPr>
      <w:r w:rsidRPr="00303008">
        <w:rPr>
          <w:b/>
          <w:sz w:val="24"/>
          <w:szCs w:val="24"/>
          <w:lang w:val="en-GB"/>
        </w:rPr>
        <w:t>4.8</w:t>
      </w:r>
      <w:r w:rsidRPr="00303008">
        <w:rPr>
          <w:b/>
          <w:sz w:val="24"/>
          <w:szCs w:val="24"/>
          <w:lang w:val="en-GB"/>
        </w:rPr>
        <w:tab/>
        <w:t>Undesirable effects</w:t>
      </w:r>
    </w:p>
    <w:p w14:paraId="17107A09" w14:textId="77777777" w:rsidR="009F095C" w:rsidRPr="00C708E9" w:rsidRDefault="009F095C" w:rsidP="00C708E9">
      <w:pPr>
        <w:pStyle w:val="Brdtekst"/>
        <w:spacing w:before="1"/>
        <w:ind w:left="851"/>
        <w:rPr>
          <w:b/>
          <w:sz w:val="24"/>
          <w:szCs w:val="24"/>
        </w:rPr>
      </w:pPr>
    </w:p>
    <w:p w14:paraId="6E267359" w14:textId="77777777" w:rsidR="009F095C" w:rsidRPr="00C708E9" w:rsidRDefault="009F095C" w:rsidP="00C708E9">
      <w:pPr>
        <w:pStyle w:val="Brdtekst"/>
        <w:ind w:left="851"/>
        <w:rPr>
          <w:sz w:val="24"/>
          <w:szCs w:val="24"/>
        </w:rPr>
      </w:pPr>
      <w:r w:rsidRPr="00C708E9">
        <w:rPr>
          <w:sz w:val="24"/>
          <w:szCs w:val="24"/>
          <w:u w:val="single"/>
        </w:rPr>
        <w:t>Summary of the safety profile</w:t>
      </w:r>
    </w:p>
    <w:p w14:paraId="5424137E" w14:textId="77777777" w:rsidR="009F095C" w:rsidRPr="00C708E9" w:rsidRDefault="009F095C" w:rsidP="00C708E9">
      <w:pPr>
        <w:pStyle w:val="Brdtekst"/>
        <w:ind w:left="851"/>
        <w:rPr>
          <w:sz w:val="24"/>
          <w:szCs w:val="24"/>
        </w:rPr>
      </w:pPr>
      <w:r w:rsidRPr="00C708E9">
        <w:rPr>
          <w:sz w:val="24"/>
          <w:szCs w:val="24"/>
        </w:rPr>
        <w:t>The safety profile of edoxaban is based on two Phase 3 studies (21,105 patients with NVAF and 8,292 patients with VTE (DVT and PE)), and from post-authorisation experience.</w:t>
      </w:r>
    </w:p>
    <w:p w14:paraId="070CB3DA" w14:textId="77777777" w:rsidR="009F095C" w:rsidRPr="00C708E9" w:rsidRDefault="009F095C" w:rsidP="00C708E9">
      <w:pPr>
        <w:pStyle w:val="Brdtekst"/>
        <w:ind w:left="851"/>
        <w:rPr>
          <w:sz w:val="24"/>
          <w:szCs w:val="24"/>
        </w:rPr>
      </w:pPr>
    </w:p>
    <w:p w14:paraId="0D5C54F7" w14:textId="77777777" w:rsidR="009F095C" w:rsidRPr="00C708E9" w:rsidRDefault="009F095C" w:rsidP="00C708E9">
      <w:pPr>
        <w:pStyle w:val="Brdtekst"/>
        <w:ind w:left="851"/>
        <w:rPr>
          <w:sz w:val="24"/>
          <w:szCs w:val="24"/>
        </w:rPr>
      </w:pPr>
      <w:r w:rsidRPr="00C708E9">
        <w:rPr>
          <w:sz w:val="24"/>
          <w:szCs w:val="24"/>
        </w:rPr>
        <w:t>The most commonly reported adverse reactions associated with edoxaban treatment are epistaxis (7.7%), haematuria (6.9%) and anaemia (5.3%).</w:t>
      </w:r>
    </w:p>
    <w:p w14:paraId="2A3445FF" w14:textId="77777777" w:rsidR="009F095C" w:rsidRPr="00C708E9" w:rsidRDefault="009F095C" w:rsidP="00C708E9">
      <w:pPr>
        <w:pStyle w:val="Brdtekst"/>
        <w:ind w:left="851"/>
        <w:rPr>
          <w:sz w:val="24"/>
          <w:szCs w:val="24"/>
        </w:rPr>
      </w:pPr>
    </w:p>
    <w:p w14:paraId="326E1F4E" w14:textId="77777777" w:rsidR="009F095C" w:rsidRPr="00C708E9" w:rsidRDefault="009F095C" w:rsidP="00C708E9">
      <w:pPr>
        <w:pStyle w:val="Brdtekst"/>
        <w:ind w:left="851"/>
        <w:rPr>
          <w:sz w:val="24"/>
          <w:szCs w:val="24"/>
        </w:rPr>
      </w:pPr>
      <w:r w:rsidRPr="00C708E9">
        <w:rPr>
          <w:sz w:val="24"/>
          <w:szCs w:val="24"/>
        </w:rPr>
        <w:t xml:space="preserve">Bleeding can occur at any site and may be severe and even fatal (see section 4.4). </w:t>
      </w:r>
    </w:p>
    <w:p w14:paraId="45B3BABE" w14:textId="77777777" w:rsidR="009F095C" w:rsidRPr="00C708E9" w:rsidRDefault="009F095C" w:rsidP="00C708E9">
      <w:pPr>
        <w:pStyle w:val="Brdtekst"/>
        <w:ind w:left="851"/>
        <w:rPr>
          <w:sz w:val="24"/>
          <w:szCs w:val="24"/>
        </w:rPr>
      </w:pPr>
    </w:p>
    <w:p w14:paraId="1B0FE8D6" w14:textId="77777777" w:rsidR="009F095C" w:rsidRPr="00C708E9" w:rsidRDefault="009F095C" w:rsidP="00C708E9">
      <w:pPr>
        <w:pStyle w:val="Brdtekst"/>
        <w:ind w:left="851"/>
        <w:rPr>
          <w:sz w:val="24"/>
          <w:szCs w:val="24"/>
        </w:rPr>
      </w:pPr>
      <w:r w:rsidRPr="00C708E9">
        <w:rPr>
          <w:sz w:val="24"/>
          <w:szCs w:val="24"/>
          <w:u w:val="single"/>
        </w:rPr>
        <w:t>Tabulated list of adverse reactions</w:t>
      </w:r>
    </w:p>
    <w:p w14:paraId="37BD5399" w14:textId="326BAD5E" w:rsidR="009F095C" w:rsidRPr="00C708E9" w:rsidRDefault="009F095C" w:rsidP="00C708E9">
      <w:pPr>
        <w:pStyle w:val="Brdtekst"/>
        <w:ind w:left="851"/>
        <w:rPr>
          <w:sz w:val="24"/>
          <w:szCs w:val="24"/>
        </w:rPr>
      </w:pPr>
      <w:r w:rsidRPr="00C708E9">
        <w:rPr>
          <w:sz w:val="24"/>
          <w:szCs w:val="24"/>
        </w:rPr>
        <w:t>Table 3 provides the list of adverse reactions from the two pivotal Phase 3 studies in patients with VTE and NVAF combined for both indications and adverse drug reactions identified in the post- marketing setting. The adverse reactions are classified according to the MedDRA system organ class (SOC) and frequency, using the following convention: very common (≥ 1/10), common (≥ 1/100 to</w:t>
      </w:r>
      <w:r w:rsidR="00C708E9">
        <w:rPr>
          <w:sz w:val="24"/>
          <w:szCs w:val="24"/>
        </w:rPr>
        <w:t xml:space="preserve"> </w:t>
      </w:r>
      <w:r w:rsidRPr="00C708E9">
        <w:rPr>
          <w:sz w:val="24"/>
          <w:szCs w:val="24"/>
        </w:rPr>
        <w:t>&lt; 1/10), uncommon (≥ 1/1,000 to &lt; 1/100), rare (≥ 1/10,000 to &lt; 1/1,000), very rare (&lt; 1/10,000) and not known (cannot be estimated from the available</w:t>
      </w:r>
      <w:r w:rsidRPr="00C708E9">
        <w:rPr>
          <w:spacing w:val="-8"/>
          <w:sz w:val="24"/>
          <w:szCs w:val="24"/>
        </w:rPr>
        <w:t xml:space="preserve"> </w:t>
      </w:r>
      <w:r w:rsidRPr="00C708E9">
        <w:rPr>
          <w:sz w:val="24"/>
          <w:szCs w:val="24"/>
        </w:rPr>
        <w:t>data).</w:t>
      </w:r>
    </w:p>
    <w:p w14:paraId="753CF6A9" w14:textId="67E6CB29" w:rsidR="00C708E9" w:rsidRDefault="00C708E9">
      <w:pPr>
        <w:rPr>
          <w:sz w:val="24"/>
          <w:szCs w:val="24"/>
          <w:lang w:val="en-GB" w:eastAsia="en-GB" w:bidi="en-GB"/>
        </w:rPr>
      </w:pPr>
      <w:r w:rsidRPr="001E33F8">
        <w:rPr>
          <w:sz w:val="24"/>
          <w:szCs w:val="24"/>
          <w:lang w:val="en-US"/>
        </w:rPr>
        <w:br w:type="page"/>
      </w:r>
    </w:p>
    <w:p w14:paraId="1C0CBFD6" w14:textId="77777777" w:rsidR="009F095C" w:rsidRPr="00C708E9" w:rsidRDefault="009F095C" w:rsidP="00C708E9">
      <w:pPr>
        <w:pStyle w:val="Brdtekst"/>
        <w:spacing w:before="11"/>
        <w:ind w:left="851"/>
        <w:rPr>
          <w:sz w:val="24"/>
          <w:szCs w:val="24"/>
        </w:rPr>
      </w:pPr>
    </w:p>
    <w:p w14:paraId="3ECFA8AE" w14:textId="77777777" w:rsidR="009F095C" w:rsidRDefault="009F095C" w:rsidP="009F095C">
      <w:pPr>
        <w:pStyle w:val="Overskrift1"/>
        <w:spacing w:before="0"/>
        <w:ind w:left="0"/>
      </w:pPr>
      <w:r>
        <w:t>Table 3: List of adverse reactions for NVAF and</w:t>
      </w:r>
      <w:r>
        <w:rPr>
          <w:spacing w:val="-20"/>
        </w:rPr>
        <w:t xml:space="preserve"> </w:t>
      </w:r>
      <w:r>
        <w:t>VTE</w:t>
      </w:r>
    </w:p>
    <w:tbl>
      <w:tblPr>
        <w:tblW w:w="939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190"/>
        <w:gridCol w:w="2200"/>
      </w:tblGrid>
      <w:tr w:rsidR="009F095C" w14:paraId="579CF375" w14:textId="77777777" w:rsidTr="009F095C">
        <w:trPr>
          <w:trHeight w:val="303"/>
          <w:tblHeader/>
        </w:trPr>
        <w:tc>
          <w:tcPr>
            <w:tcW w:w="7194"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3F86FBA5" w14:textId="77777777" w:rsidR="009F095C" w:rsidRDefault="009F095C">
            <w:pPr>
              <w:pStyle w:val="TableParagraph"/>
              <w:rPr>
                <w:b/>
              </w:rPr>
            </w:pPr>
            <w:r>
              <w:rPr>
                <w:b/>
              </w:rPr>
              <w:t>System organ class</w:t>
            </w:r>
          </w:p>
        </w:tc>
        <w:tc>
          <w:tcPr>
            <w:tcW w:w="2201"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3870BA04" w14:textId="77777777" w:rsidR="009F095C" w:rsidRDefault="009F095C">
            <w:pPr>
              <w:pStyle w:val="TableParagraph"/>
              <w:rPr>
                <w:b/>
              </w:rPr>
            </w:pPr>
            <w:r>
              <w:rPr>
                <w:b/>
              </w:rPr>
              <w:t>Frequency</w:t>
            </w:r>
          </w:p>
        </w:tc>
      </w:tr>
      <w:tr w:rsidR="009F095C" w:rsidRPr="008278F4" w14:paraId="7184A1C8" w14:textId="77777777" w:rsidTr="009F095C">
        <w:trPr>
          <w:trHeight w:val="303"/>
        </w:trPr>
        <w:tc>
          <w:tcPr>
            <w:tcW w:w="9395" w:type="dxa"/>
            <w:gridSpan w:val="2"/>
            <w:tcBorders>
              <w:top w:val="single" w:sz="6" w:space="0" w:color="000000"/>
              <w:left w:val="single" w:sz="6" w:space="0" w:color="000000"/>
              <w:bottom w:val="single" w:sz="6" w:space="0" w:color="000000"/>
              <w:right w:val="single" w:sz="6" w:space="0" w:color="000000"/>
            </w:tcBorders>
            <w:vAlign w:val="center"/>
            <w:hideMark/>
          </w:tcPr>
          <w:p w14:paraId="3B34BEB3" w14:textId="77777777" w:rsidR="009F095C" w:rsidRDefault="009F095C">
            <w:pPr>
              <w:pStyle w:val="TableParagraph"/>
              <w:rPr>
                <w:b/>
              </w:rPr>
            </w:pPr>
            <w:r>
              <w:rPr>
                <w:b/>
              </w:rPr>
              <w:t>Blood and lymphatic system disorders</w:t>
            </w:r>
          </w:p>
        </w:tc>
      </w:tr>
      <w:tr w:rsidR="009F095C" w14:paraId="1E8A7B73" w14:textId="77777777" w:rsidTr="009F095C">
        <w:trPr>
          <w:trHeight w:val="303"/>
        </w:trPr>
        <w:tc>
          <w:tcPr>
            <w:tcW w:w="7194" w:type="dxa"/>
            <w:tcBorders>
              <w:top w:val="single" w:sz="6" w:space="0" w:color="000000"/>
              <w:left w:val="single" w:sz="6" w:space="0" w:color="000000"/>
              <w:bottom w:val="single" w:sz="6" w:space="0" w:color="000000"/>
              <w:right w:val="single" w:sz="6" w:space="0" w:color="000000"/>
            </w:tcBorders>
            <w:vAlign w:val="center"/>
            <w:hideMark/>
          </w:tcPr>
          <w:p w14:paraId="083F5DCF" w14:textId="77777777" w:rsidR="009F095C" w:rsidRDefault="009F095C">
            <w:pPr>
              <w:pStyle w:val="TableParagraph"/>
            </w:pPr>
            <w:r>
              <w:t>Anaemia</w:t>
            </w:r>
          </w:p>
        </w:tc>
        <w:tc>
          <w:tcPr>
            <w:tcW w:w="2201" w:type="dxa"/>
            <w:tcBorders>
              <w:top w:val="single" w:sz="6" w:space="0" w:color="000000"/>
              <w:left w:val="single" w:sz="6" w:space="0" w:color="000000"/>
              <w:bottom w:val="single" w:sz="6" w:space="0" w:color="000000"/>
              <w:right w:val="single" w:sz="6" w:space="0" w:color="000000"/>
            </w:tcBorders>
            <w:vAlign w:val="center"/>
            <w:hideMark/>
          </w:tcPr>
          <w:p w14:paraId="01FE9443" w14:textId="77777777" w:rsidR="009F095C" w:rsidRDefault="009F095C">
            <w:pPr>
              <w:pStyle w:val="TableParagraph"/>
            </w:pPr>
            <w:r>
              <w:t>Common</w:t>
            </w:r>
          </w:p>
        </w:tc>
      </w:tr>
      <w:tr w:rsidR="009F095C" w14:paraId="5AABE3BE" w14:textId="77777777" w:rsidTr="009F095C">
        <w:trPr>
          <w:trHeight w:val="303"/>
        </w:trPr>
        <w:tc>
          <w:tcPr>
            <w:tcW w:w="7194" w:type="dxa"/>
            <w:tcBorders>
              <w:top w:val="single" w:sz="6" w:space="0" w:color="000000"/>
              <w:left w:val="single" w:sz="6" w:space="0" w:color="000000"/>
              <w:bottom w:val="single" w:sz="6" w:space="0" w:color="000000"/>
              <w:right w:val="single" w:sz="6" w:space="0" w:color="000000"/>
            </w:tcBorders>
            <w:vAlign w:val="center"/>
            <w:hideMark/>
          </w:tcPr>
          <w:p w14:paraId="41AEAB98" w14:textId="77777777" w:rsidR="009F095C" w:rsidRDefault="009F095C">
            <w:pPr>
              <w:pStyle w:val="TableParagraph"/>
            </w:pPr>
            <w:r>
              <w:t>Thrombocytopenia</w:t>
            </w:r>
          </w:p>
        </w:tc>
        <w:tc>
          <w:tcPr>
            <w:tcW w:w="2201" w:type="dxa"/>
            <w:tcBorders>
              <w:top w:val="single" w:sz="6" w:space="0" w:color="000000"/>
              <w:left w:val="single" w:sz="6" w:space="0" w:color="000000"/>
              <w:bottom w:val="single" w:sz="6" w:space="0" w:color="000000"/>
              <w:right w:val="single" w:sz="6" w:space="0" w:color="000000"/>
            </w:tcBorders>
            <w:vAlign w:val="center"/>
            <w:hideMark/>
          </w:tcPr>
          <w:p w14:paraId="64F9B544" w14:textId="77777777" w:rsidR="009F095C" w:rsidRDefault="009F095C">
            <w:pPr>
              <w:pStyle w:val="TableParagraph"/>
            </w:pPr>
            <w:r>
              <w:t>Uncommon</w:t>
            </w:r>
          </w:p>
        </w:tc>
      </w:tr>
      <w:tr w:rsidR="009F095C" w14:paraId="128996B3" w14:textId="77777777" w:rsidTr="009F095C">
        <w:trPr>
          <w:trHeight w:val="302"/>
        </w:trPr>
        <w:tc>
          <w:tcPr>
            <w:tcW w:w="9395" w:type="dxa"/>
            <w:gridSpan w:val="2"/>
            <w:tcBorders>
              <w:top w:val="single" w:sz="6" w:space="0" w:color="000000"/>
              <w:left w:val="single" w:sz="6" w:space="0" w:color="000000"/>
              <w:bottom w:val="single" w:sz="6" w:space="0" w:color="000000"/>
              <w:right w:val="single" w:sz="6" w:space="0" w:color="000000"/>
            </w:tcBorders>
            <w:vAlign w:val="center"/>
            <w:hideMark/>
          </w:tcPr>
          <w:p w14:paraId="0F4CDB66" w14:textId="77777777" w:rsidR="009F095C" w:rsidRDefault="009F095C">
            <w:pPr>
              <w:pStyle w:val="TableParagraph"/>
              <w:rPr>
                <w:b/>
              </w:rPr>
            </w:pPr>
            <w:r>
              <w:rPr>
                <w:b/>
              </w:rPr>
              <w:t>Immune system disorders</w:t>
            </w:r>
          </w:p>
        </w:tc>
      </w:tr>
      <w:tr w:rsidR="009F095C" w14:paraId="7461E377" w14:textId="77777777" w:rsidTr="009F095C">
        <w:trPr>
          <w:trHeight w:val="303"/>
        </w:trPr>
        <w:tc>
          <w:tcPr>
            <w:tcW w:w="7194" w:type="dxa"/>
            <w:tcBorders>
              <w:top w:val="single" w:sz="6" w:space="0" w:color="000000"/>
              <w:left w:val="single" w:sz="6" w:space="0" w:color="000000"/>
              <w:bottom w:val="single" w:sz="6" w:space="0" w:color="000000"/>
              <w:right w:val="single" w:sz="6" w:space="0" w:color="000000"/>
            </w:tcBorders>
            <w:vAlign w:val="center"/>
            <w:hideMark/>
          </w:tcPr>
          <w:p w14:paraId="4366FECF" w14:textId="77777777" w:rsidR="009F095C" w:rsidRDefault="009F095C">
            <w:pPr>
              <w:pStyle w:val="TableParagraph"/>
            </w:pPr>
            <w:r>
              <w:t>Hypersensitivity</w:t>
            </w:r>
          </w:p>
        </w:tc>
        <w:tc>
          <w:tcPr>
            <w:tcW w:w="2201" w:type="dxa"/>
            <w:tcBorders>
              <w:top w:val="single" w:sz="6" w:space="0" w:color="000000"/>
              <w:left w:val="single" w:sz="6" w:space="0" w:color="000000"/>
              <w:bottom w:val="single" w:sz="6" w:space="0" w:color="000000"/>
              <w:right w:val="single" w:sz="6" w:space="0" w:color="000000"/>
            </w:tcBorders>
            <w:vAlign w:val="center"/>
            <w:hideMark/>
          </w:tcPr>
          <w:p w14:paraId="614A245D" w14:textId="77777777" w:rsidR="009F095C" w:rsidRDefault="009F095C">
            <w:pPr>
              <w:pStyle w:val="TableParagraph"/>
            </w:pPr>
            <w:r>
              <w:t>Uncommon</w:t>
            </w:r>
          </w:p>
        </w:tc>
      </w:tr>
      <w:tr w:rsidR="009F095C" w14:paraId="3D5BFF8B" w14:textId="77777777" w:rsidTr="009F095C">
        <w:trPr>
          <w:trHeight w:val="303"/>
        </w:trPr>
        <w:tc>
          <w:tcPr>
            <w:tcW w:w="7194" w:type="dxa"/>
            <w:tcBorders>
              <w:top w:val="single" w:sz="6" w:space="0" w:color="000000"/>
              <w:left w:val="single" w:sz="6" w:space="0" w:color="000000"/>
              <w:bottom w:val="single" w:sz="6" w:space="0" w:color="000000"/>
              <w:right w:val="single" w:sz="6" w:space="0" w:color="000000"/>
            </w:tcBorders>
            <w:vAlign w:val="center"/>
            <w:hideMark/>
          </w:tcPr>
          <w:p w14:paraId="6A604AB5" w14:textId="77777777" w:rsidR="009F095C" w:rsidRDefault="009F095C">
            <w:pPr>
              <w:pStyle w:val="TableParagraph"/>
            </w:pPr>
            <w:r>
              <w:t>Anaphylactic reaction</w:t>
            </w:r>
          </w:p>
        </w:tc>
        <w:tc>
          <w:tcPr>
            <w:tcW w:w="2201" w:type="dxa"/>
            <w:tcBorders>
              <w:top w:val="single" w:sz="6" w:space="0" w:color="000000"/>
              <w:left w:val="single" w:sz="6" w:space="0" w:color="000000"/>
              <w:bottom w:val="single" w:sz="6" w:space="0" w:color="000000"/>
              <w:right w:val="single" w:sz="6" w:space="0" w:color="000000"/>
            </w:tcBorders>
            <w:vAlign w:val="center"/>
            <w:hideMark/>
          </w:tcPr>
          <w:p w14:paraId="0B1EF2F9" w14:textId="77777777" w:rsidR="009F095C" w:rsidRDefault="009F095C">
            <w:pPr>
              <w:pStyle w:val="TableParagraph"/>
            </w:pPr>
            <w:r>
              <w:t>Rare</w:t>
            </w:r>
          </w:p>
        </w:tc>
      </w:tr>
      <w:tr w:rsidR="009F095C" w14:paraId="31E638EB" w14:textId="77777777" w:rsidTr="009F095C">
        <w:trPr>
          <w:trHeight w:val="303"/>
        </w:trPr>
        <w:tc>
          <w:tcPr>
            <w:tcW w:w="7194" w:type="dxa"/>
            <w:tcBorders>
              <w:top w:val="single" w:sz="6" w:space="0" w:color="000000"/>
              <w:left w:val="single" w:sz="6" w:space="0" w:color="000000"/>
              <w:bottom w:val="single" w:sz="6" w:space="0" w:color="000000"/>
              <w:right w:val="single" w:sz="6" w:space="0" w:color="000000"/>
            </w:tcBorders>
            <w:vAlign w:val="center"/>
            <w:hideMark/>
          </w:tcPr>
          <w:p w14:paraId="0D673D1C" w14:textId="77777777" w:rsidR="009F095C" w:rsidRDefault="009F095C">
            <w:pPr>
              <w:pStyle w:val="TableParagraph"/>
            </w:pPr>
            <w:r>
              <w:t>Allergic oedema</w:t>
            </w:r>
          </w:p>
        </w:tc>
        <w:tc>
          <w:tcPr>
            <w:tcW w:w="2201" w:type="dxa"/>
            <w:tcBorders>
              <w:top w:val="single" w:sz="6" w:space="0" w:color="000000"/>
              <w:left w:val="single" w:sz="6" w:space="0" w:color="000000"/>
              <w:bottom w:val="single" w:sz="6" w:space="0" w:color="000000"/>
              <w:right w:val="single" w:sz="6" w:space="0" w:color="000000"/>
            </w:tcBorders>
            <w:vAlign w:val="center"/>
            <w:hideMark/>
          </w:tcPr>
          <w:p w14:paraId="4CA004D5" w14:textId="77777777" w:rsidR="009F095C" w:rsidRDefault="009F095C">
            <w:pPr>
              <w:pStyle w:val="TableParagraph"/>
            </w:pPr>
            <w:r>
              <w:t>Rare</w:t>
            </w:r>
          </w:p>
        </w:tc>
      </w:tr>
      <w:tr w:rsidR="009F095C" w14:paraId="0B842A49" w14:textId="77777777" w:rsidTr="009F095C">
        <w:trPr>
          <w:trHeight w:val="302"/>
        </w:trPr>
        <w:tc>
          <w:tcPr>
            <w:tcW w:w="9395" w:type="dxa"/>
            <w:gridSpan w:val="2"/>
            <w:tcBorders>
              <w:top w:val="single" w:sz="6" w:space="0" w:color="000000"/>
              <w:left w:val="single" w:sz="6" w:space="0" w:color="000000"/>
              <w:bottom w:val="single" w:sz="6" w:space="0" w:color="000000"/>
              <w:right w:val="single" w:sz="6" w:space="0" w:color="000000"/>
            </w:tcBorders>
            <w:vAlign w:val="center"/>
            <w:hideMark/>
          </w:tcPr>
          <w:p w14:paraId="68226B88" w14:textId="77777777" w:rsidR="009F095C" w:rsidRDefault="009F095C">
            <w:pPr>
              <w:pStyle w:val="TableParagraph"/>
              <w:rPr>
                <w:b/>
              </w:rPr>
            </w:pPr>
            <w:r>
              <w:rPr>
                <w:b/>
              </w:rPr>
              <w:t>Nervous system disorders</w:t>
            </w:r>
          </w:p>
        </w:tc>
      </w:tr>
      <w:tr w:rsidR="009F095C" w14:paraId="1BFB023A" w14:textId="77777777" w:rsidTr="009F095C">
        <w:trPr>
          <w:trHeight w:val="303"/>
        </w:trPr>
        <w:tc>
          <w:tcPr>
            <w:tcW w:w="7194" w:type="dxa"/>
            <w:tcBorders>
              <w:top w:val="single" w:sz="6" w:space="0" w:color="000000"/>
              <w:left w:val="single" w:sz="6" w:space="0" w:color="000000"/>
              <w:bottom w:val="single" w:sz="6" w:space="0" w:color="000000"/>
              <w:right w:val="single" w:sz="6" w:space="0" w:color="000000"/>
            </w:tcBorders>
            <w:vAlign w:val="center"/>
            <w:hideMark/>
          </w:tcPr>
          <w:p w14:paraId="6856D8E1" w14:textId="77777777" w:rsidR="009F095C" w:rsidRDefault="009F095C">
            <w:pPr>
              <w:pStyle w:val="TableParagraph"/>
            </w:pPr>
            <w:r>
              <w:t>Dizziness</w:t>
            </w:r>
          </w:p>
        </w:tc>
        <w:tc>
          <w:tcPr>
            <w:tcW w:w="2201" w:type="dxa"/>
            <w:tcBorders>
              <w:top w:val="single" w:sz="6" w:space="0" w:color="000000"/>
              <w:left w:val="single" w:sz="6" w:space="0" w:color="000000"/>
              <w:bottom w:val="single" w:sz="6" w:space="0" w:color="000000"/>
              <w:right w:val="single" w:sz="6" w:space="0" w:color="000000"/>
            </w:tcBorders>
            <w:vAlign w:val="center"/>
            <w:hideMark/>
          </w:tcPr>
          <w:p w14:paraId="66CB2FF0" w14:textId="77777777" w:rsidR="009F095C" w:rsidRDefault="009F095C">
            <w:pPr>
              <w:pStyle w:val="TableParagraph"/>
            </w:pPr>
            <w:r>
              <w:t>Common</w:t>
            </w:r>
          </w:p>
        </w:tc>
      </w:tr>
      <w:tr w:rsidR="009F095C" w14:paraId="5B206973" w14:textId="77777777" w:rsidTr="009F095C">
        <w:trPr>
          <w:trHeight w:val="303"/>
        </w:trPr>
        <w:tc>
          <w:tcPr>
            <w:tcW w:w="7194" w:type="dxa"/>
            <w:tcBorders>
              <w:top w:val="single" w:sz="6" w:space="0" w:color="000000"/>
              <w:left w:val="single" w:sz="6" w:space="0" w:color="000000"/>
              <w:bottom w:val="single" w:sz="6" w:space="0" w:color="000000"/>
              <w:right w:val="single" w:sz="6" w:space="0" w:color="000000"/>
            </w:tcBorders>
            <w:vAlign w:val="center"/>
            <w:hideMark/>
          </w:tcPr>
          <w:p w14:paraId="07911E1A" w14:textId="77777777" w:rsidR="009F095C" w:rsidRDefault="009F095C">
            <w:pPr>
              <w:pStyle w:val="TableParagraph"/>
            </w:pPr>
            <w:r>
              <w:t>Headache</w:t>
            </w:r>
          </w:p>
        </w:tc>
        <w:tc>
          <w:tcPr>
            <w:tcW w:w="2201" w:type="dxa"/>
            <w:tcBorders>
              <w:top w:val="single" w:sz="6" w:space="0" w:color="000000"/>
              <w:left w:val="single" w:sz="6" w:space="0" w:color="000000"/>
              <w:bottom w:val="single" w:sz="6" w:space="0" w:color="000000"/>
              <w:right w:val="single" w:sz="6" w:space="0" w:color="000000"/>
            </w:tcBorders>
            <w:vAlign w:val="center"/>
            <w:hideMark/>
          </w:tcPr>
          <w:p w14:paraId="653C734E" w14:textId="77777777" w:rsidR="009F095C" w:rsidRDefault="009F095C">
            <w:pPr>
              <w:pStyle w:val="TableParagraph"/>
            </w:pPr>
            <w:r>
              <w:t>Common</w:t>
            </w:r>
          </w:p>
        </w:tc>
      </w:tr>
      <w:tr w:rsidR="009F095C" w14:paraId="0DE67B2E" w14:textId="77777777" w:rsidTr="009F095C">
        <w:trPr>
          <w:trHeight w:val="302"/>
        </w:trPr>
        <w:tc>
          <w:tcPr>
            <w:tcW w:w="7194" w:type="dxa"/>
            <w:tcBorders>
              <w:top w:val="single" w:sz="6" w:space="0" w:color="000000"/>
              <w:left w:val="single" w:sz="6" w:space="0" w:color="000000"/>
              <w:bottom w:val="single" w:sz="6" w:space="0" w:color="000000"/>
              <w:right w:val="single" w:sz="6" w:space="0" w:color="000000"/>
            </w:tcBorders>
            <w:vAlign w:val="center"/>
            <w:hideMark/>
          </w:tcPr>
          <w:p w14:paraId="057A531F" w14:textId="77777777" w:rsidR="009F095C" w:rsidRDefault="009F095C">
            <w:pPr>
              <w:pStyle w:val="TableParagraph"/>
            </w:pPr>
            <w:r>
              <w:t>Intracranial haemorrhage (ICH)</w:t>
            </w:r>
          </w:p>
        </w:tc>
        <w:tc>
          <w:tcPr>
            <w:tcW w:w="2201" w:type="dxa"/>
            <w:tcBorders>
              <w:top w:val="single" w:sz="6" w:space="0" w:color="000000"/>
              <w:left w:val="single" w:sz="6" w:space="0" w:color="000000"/>
              <w:bottom w:val="single" w:sz="6" w:space="0" w:color="000000"/>
              <w:right w:val="single" w:sz="6" w:space="0" w:color="000000"/>
            </w:tcBorders>
            <w:vAlign w:val="center"/>
            <w:hideMark/>
          </w:tcPr>
          <w:p w14:paraId="40D386C8" w14:textId="77777777" w:rsidR="009F095C" w:rsidRDefault="009F095C">
            <w:pPr>
              <w:pStyle w:val="TableParagraph"/>
            </w:pPr>
            <w:r>
              <w:t>Uncommon</w:t>
            </w:r>
          </w:p>
        </w:tc>
      </w:tr>
      <w:tr w:rsidR="009F095C" w14:paraId="2293B7B0" w14:textId="77777777" w:rsidTr="009F095C">
        <w:trPr>
          <w:trHeight w:val="303"/>
        </w:trPr>
        <w:tc>
          <w:tcPr>
            <w:tcW w:w="7194" w:type="dxa"/>
            <w:tcBorders>
              <w:top w:val="single" w:sz="6" w:space="0" w:color="000000"/>
              <w:left w:val="single" w:sz="6" w:space="0" w:color="000000"/>
              <w:bottom w:val="single" w:sz="6" w:space="0" w:color="000000"/>
              <w:right w:val="single" w:sz="6" w:space="0" w:color="000000"/>
            </w:tcBorders>
            <w:vAlign w:val="center"/>
            <w:hideMark/>
          </w:tcPr>
          <w:p w14:paraId="5E1042FD" w14:textId="77777777" w:rsidR="009F095C" w:rsidRDefault="009F095C">
            <w:pPr>
              <w:pStyle w:val="TableParagraph"/>
            </w:pPr>
            <w:r>
              <w:t>Subarachnoid haemorrhage</w:t>
            </w:r>
          </w:p>
        </w:tc>
        <w:tc>
          <w:tcPr>
            <w:tcW w:w="2201" w:type="dxa"/>
            <w:tcBorders>
              <w:top w:val="single" w:sz="6" w:space="0" w:color="000000"/>
              <w:left w:val="single" w:sz="6" w:space="0" w:color="000000"/>
              <w:bottom w:val="single" w:sz="6" w:space="0" w:color="000000"/>
              <w:right w:val="single" w:sz="6" w:space="0" w:color="000000"/>
            </w:tcBorders>
            <w:vAlign w:val="center"/>
            <w:hideMark/>
          </w:tcPr>
          <w:p w14:paraId="30E6D55A" w14:textId="77777777" w:rsidR="009F095C" w:rsidRDefault="009F095C">
            <w:pPr>
              <w:pStyle w:val="TableParagraph"/>
            </w:pPr>
            <w:r>
              <w:t>Rare</w:t>
            </w:r>
          </w:p>
        </w:tc>
      </w:tr>
      <w:tr w:rsidR="009F095C" w14:paraId="0313A03A" w14:textId="77777777" w:rsidTr="009F095C">
        <w:trPr>
          <w:trHeight w:val="303"/>
        </w:trPr>
        <w:tc>
          <w:tcPr>
            <w:tcW w:w="9395" w:type="dxa"/>
            <w:gridSpan w:val="2"/>
            <w:tcBorders>
              <w:top w:val="single" w:sz="6" w:space="0" w:color="000000"/>
              <w:left w:val="single" w:sz="6" w:space="0" w:color="000000"/>
              <w:bottom w:val="single" w:sz="6" w:space="0" w:color="000000"/>
              <w:right w:val="single" w:sz="6" w:space="0" w:color="000000"/>
            </w:tcBorders>
            <w:vAlign w:val="center"/>
            <w:hideMark/>
          </w:tcPr>
          <w:p w14:paraId="17FA942F" w14:textId="77777777" w:rsidR="009F095C" w:rsidRDefault="009F095C">
            <w:pPr>
              <w:pStyle w:val="TableParagraph"/>
              <w:rPr>
                <w:b/>
              </w:rPr>
            </w:pPr>
            <w:r>
              <w:rPr>
                <w:b/>
              </w:rPr>
              <w:t>Eye disorders</w:t>
            </w:r>
          </w:p>
        </w:tc>
      </w:tr>
      <w:tr w:rsidR="009F095C" w14:paraId="73D017A6" w14:textId="77777777" w:rsidTr="009F095C">
        <w:trPr>
          <w:trHeight w:val="306"/>
        </w:trPr>
        <w:tc>
          <w:tcPr>
            <w:tcW w:w="7194" w:type="dxa"/>
            <w:tcBorders>
              <w:top w:val="single" w:sz="6" w:space="0" w:color="000000"/>
              <w:left w:val="single" w:sz="6" w:space="0" w:color="000000"/>
              <w:bottom w:val="single" w:sz="6" w:space="0" w:color="000000"/>
              <w:right w:val="single" w:sz="6" w:space="0" w:color="000000"/>
            </w:tcBorders>
            <w:vAlign w:val="center"/>
            <w:hideMark/>
          </w:tcPr>
          <w:p w14:paraId="22F679AF" w14:textId="77777777" w:rsidR="009F095C" w:rsidRDefault="009F095C">
            <w:pPr>
              <w:pStyle w:val="TableParagraph"/>
            </w:pPr>
            <w:r>
              <w:t>Conjunctival/scleral haemorrhage</w:t>
            </w:r>
          </w:p>
        </w:tc>
        <w:tc>
          <w:tcPr>
            <w:tcW w:w="2201" w:type="dxa"/>
            <w:tcBorders>
              <w:top w:val="single" w:sz="6" w:space="0" w:color="000000"/>
              <w:left w:val="single" w:sz="6" w:space="0" w:color="000000"/>
              <w:bottom w:val="single" w:sz="6" w:space="0" w:color="000000"/>
              <w:right w:val="single" w:sz="6" w:space="0" w:color="000000"/>
            </w:tcBorders>
            <w:vAlign w:val="center"/>
            <w:hideMark/>
          </w:tcPr>
          <w:p w14:paraId="64A6F349" w14:textId="77777777" w:rsidR="009F095C" w:rsidRDefault="009F095C">
            <w:pPr>
              <w:pStyle w:val="TableParagraph"/>
            </w:pPr>
            <w:r>
              <w:t>Uncommon</w:t>
            </w:r>
          </w:p>
        </w:tc>
      </w:tr>
      <w:tr w:rsidR="009F095C" w14:paraId="5AB1832B" w14:textId="77777777" w:rsidTr="009F095C">
        <w:trPr>
          <w:trHeight w:val="305"/>
        </w:trPr>
        <w:tc>
          <w:tcPr>
            <w:tcW w:w="7194" w:type="dxa"/>
            <w:tcBorders>
              <w:top w:val="single" w:sz="6" w:space="0" w:color="000000"/>
              <w:left w:val="single" w:sz="6" w:space="0" w:color="000000"/>
              <w:bottom w:val="single" w:sz="6" w:space="0" w:color="000000"/>
              <w:right w:val="single" w:sz="6" w:space="0" w:color="000000"/>
            </w:tcBorders>
            <w:vAlign w:val="center"/>
            <w:hideMark/>
          </w:tcPr>
          <w:p w14:paraId="11283D3C" w14:textId="77777777" w:rsidR="009F095C" w:rsidRDefault="009F095C">
            <w:pPr>
              <w:pStyle w:val="TableParagraph"/>
            </w:pPr>
            <w:r>
              <w:t>Intraocular haemorrhage</w:t>
            </w:r>
          </w:p>
        </w:tc>
        <w:tc>
          <w:tcPr>
            <w:tcW w:w="2201" w:type="dxa"/>
            <w:tcBorders>
              <w:top w:val="single" w:sz="6" w:space="0" w:color="000000"/>
              <w:left w:val="single" w:sz="6" w:space="0" w:color="000000"/>
              <w:bottom w:val="single" w:sz="6" w:space="0" w:color="000000"/>
              <w:right w:val="single" w:sz="6" w:space="0" w:color="000000"/>
            </w:tcBorders>
            <w:vAlign w:val="center"/>
            <w:hideMark/>
          </w:tcPr>
          <w:p w14:paraId="4FC1D913" w14:textId="77777777" w:rsidR="009F095C" w:rsidRDefault="009F095C">
            <w:pPr>
              <w:pStyle w:val="TableParagraph"/>
            </w:pPr>
            <w:r>
              <w:t>Uncommon</w:t>
            </w:r>
          </w:p>
        </w:tc>
      </w:tr>
      <w:tr w:rsidR="009F095C" w14:paraId="526A2BB9" w14:textId="77777777" w:rsidTr="009F095C">
        <w:trPr>
          <w:trHeight w:val="302"/>
        </w:trPr>
        <w:tc>
          <w:tcPr>
            <w:tcW w:w="9395" w:type="dxa"/>
            <w:gridSpan w:val="2"/>
            <w:tcBorders>
              <w:top w:val="single" w:sz="6" w:space="0" w:color="000000"/>
              <w:left w:val="single" w:sz="6" w:space="0" w:color="000000"/>
              <w:bottom w:val="single" w:sz="6" w:space="0" w:color="000000"/>
              <w:right w:val="single" w:sz="6" w:space="0" w:color="000000"/>
            </w:tcBorders>
            <w:vAlign w:val="center"/>
            <w:hideMark/>
          </w:tcPr>
          <w:p w14:paraId="6701FD95" w14:textId="77777777" w:rsidR="009F095C" w:rsidRDefault="009F095C">
            <w:pPr>
              <w:pStyle w:val="TableParagraph"/>
              <w:rPr>
                <w:b/>
              </w:rPr>
            </w:pPr>
            <w:r>
              <w:rPr>
                <w:b/>
              </w:rPr>
              <w:t>Cardiac disorders</w:t>
            </w:r>
          </w:p>
        </w:tc>
      </w:tr>
      <w:tr w:rsidR="009F095C" w14:paraId="742C369B" w14:textId="77777777" w:rsidTr="009F095C">
        <w:trPr>
          <w:trHeight w:val="303"/>
        </w:trPr>
        <w:tc>
          <w:tcPr>
            <w:tcW w:w="7194" w:type="dxa"/>
            <w:tcBorders>
              <w:top w:val="single" w:sz="6" w:space="0" w:color="000000"/>
              <w:left w:val="single" w:sz="6" w:space="0" w:color="000000"/>
              <w:bottom w:val="single" w:sz="6" w:space="0" w:color="000000"/>
              <w:right w:val="single" w:sz="6" w:space="0" w:color="000000"/>
            </w:tcBorders>
            <w:vAlign w:val="center"/>
            <w:hideMark/>
          </w:tcPr>
          <w:p w14:paraId="4E1C35F1" w14:textId="77777777" w:rsidR="009F095C" w:rsidRDefault="009F095C">
            <w:pPr>
              <w:pStyle w:val="TableParagraph"/>
            </w:pPr>
            <w:r>
              <w:t>Pericardial haemorrhage</w:t>
            </w:r>
          </w:p>
        </w:tc>
        <w:tc>
          <w:tcPr>
            <w:tcW w:w="2201" w:type="dxa"/>
            <w:tcBorders>
              <w:top w:val="single" w:sz="6" w:space="0" w:color="000000"/>
              <w:left w:val="single" w:sz="6" w:space="0" w:color="000000"/>
              <w:bottom w:val="single" w:sz="6" w:space="0" w:color="000000"/>
              <w:right w:val="single" w:sz="6" w:space="0" w:color="000000"/>
            </w:tcBorders>
            <w:vAlign w:val="center"/>
            <w:hideMark/>
          </w:tcPr>
          <w:p w14:paraId="2B4E414F" w14:textId="77777777" w:rsidR="009F095C" w:rsidRDefault="009F095C">
            <w:pPr>
              <w:pStyle w:val="TableParagraph"/>
            </w:pPr>
            <w:r>
              <w:t>Rare</w:t>
            </w:r>
          </w:p>
        </w:tc>
      </w:tr>
      <w:tr w:rsidR="009F095C" w14:paraId="7DA7BDAE" w14:textId="77777777" w:rsidTr="009F095C">
        <w:trPr>
          <w:trHeight w:val="302"/>
        </w:trPr>
        <w:tc>
          <w:tcPr>
            <w:tcW w:w="9395" w:type="dxa"/>
            <w:gridSpan w:val="2"/>
            <w:tcBorders>
              <w:top w:val="single" w:sz="6" w:space="0" w:color="000000"/>
              <w:left w:val="single" w:sz="6" w:space="0" w:color="000000"/>
              <w:bottom w:val="single" w:sz="6" w:space="0" w:color="000000"/>
              <w:right w:val="single" w:sz="6" w:space="0" w:color="000000"/>
            </w:tcBorders>
            <w:vAlign w:val="center"/>
            <w:hideMark/>
          </w:tcPr>
          <w:p w14:paraId="5F37E060" w14:textId="77777777" w:rsidR="009F095C" w:rsidRDefault="009F095C">
            <w:pPr>
              <w:pStyle w:val="TableParagraph"/>
              <w:rPr>
                <w:b/>
              </w:rPr>
            </w:pPr>
            <w:r>
              <w:rPr>
                <w:b/>
              </w:rPr>
              <w:t>Vascular disorders</w:t>
            </w:r>
          </w:p>
        </w:tc>
      </w:tr>
      <w:tr w:rsidR="009F095C" w14:paraId="26E6DC23" w14:textId="77777777" w:rsidTr="009F095C">
        <w:trPr>
          <w:trHeight w:val="303"/>
        </w:trPr>
        <w:tc>
          <w:tcPr>
            <w:tcW w:w="7194" w:type="dxa"/>
            <w:tcBorders>
              <w:top w:val="single" w:sz="6" w:space="0" w:color="000000"/>
              <w:left w:val="single" w:sz="6" w:space="0" w:color="000000"/>
              <w:bottom w:val="single" w:sz="6" w:space="0" w:color="000000"/>
              <w:right w:val="single" w:sz="6" w:space="0" w:color="000000"/>
            </w:tcBorders>
            <w:vAlign w:val="center"/>
            <w:hideMark/>
          </w:tcPr>
          <w:p w14:paraId="2724B140" w14:textId="77777777" w:rsidR="009F095C" w:rsidRDefault="009F095C">
            <w:pPr>
              <w:pStyle w:val="TableParagraph"/>
            </w:pPr>
            <w:r>
              <w:t>Other haemorrhage</w:t>
            </w:r>
          </w:p>
        </w:tc>
        <w:tc>
          <w:tcPr>
            <w:tcW w:w="2201" w:type="dxa"/>
            <w:tcBorders>
              <w:top w:val="single" w:sz="6" w:space="0" w:color="000000"/>
              <w:left w:val="single" w:sz="6" w:space="0" w:color="000000"/>
              <w:bottom w:val="single" w:sz="6" w:space="0" w:color="000000"/>
              <w:right w:val="single" w:sz="6" w:space="0" w:color="000000"/>
            </w:tcBorders>
            <w:vAlign w:val="center"/>
            <w:hideMark/>
          </w:tcPr>
          <w:p w14:paraId="45B0B399" w14:textId="77777777" w:rsidR="009F095C" w:rsidRDefault="009F095C">
            <w:pPr>
              <w:pStyle w:val="TableParagraph"/>
            </w:pPr>
            <w:r>
              <w:t>Uncommon</w:t>
            </w:r>
          </w:p>
        </w:tc>
      </w:tr>
      <w:tr w:rsidR="009F095C" w:rsidRPr="008278F4" w14:paraId="3A5C0DAA" w14:textId="77777777" w:rsidTr="009F095C">
        <w:trPr>
          <w:trHeight w:val="303"/>
        </w:trPr>
        <w:tc>
          <w:tcPr>
            <w:tcW w:w="9395" w:type="dxa"/>
            <w:gridSpan w:val="2"/>
            <w:tcBorders>
              <w:top w:val="single" w:sz="6" w:space="0" w:color="000000"/>
              <w:left w:val="single" w:sz="6" w:space="0" w:color="000000"/>
              <w:bottom w:val="single" w:sz="6" w:space="0" w:color="000000"/>
              <w:right w:val="single" w:sz="6" w:space="0" w:color="000000"/>
            </w:tcBorders>
            <w:vAlign w:val="center"/>
            <w:hideMark/>
          </w:tcPr>
          <w:p w14:paraId="0197DF3E" w14:textId="77777777" w:rsidR="009F095C" w:rsidRDefault="009F095C">
            <w:pPr>
              <w:pStyle w:val="TableParagraph"/>
              <w:rPr>
                <w:b/>
              </w:rPr>
            </w:pPr>
            <w:r>
              <w:rPr>
                <w:b/>
              </w:rPr>
              <w:t>Respiratory, thoracic and mediastinal disorders</w:t>
            </w:r>
          </w:p>
        </w:tc>
      </w:tr>
      <w:tr w:rsidR="009F095C" w14:paraId="5CD9FF28" w14:textId="77777777" w:rsidTr="009F095C">
        <w:trPr>
          <w:trHeight w:val="302"/>
        </w:trPr>
        <w:tc>
          <w:tcPr>
            <w:tcW w:w="7194" w:type="dxa"/>
            <w:tcBorders>
              <w:top w:val="single" w:sz="6" w:space="0" w:color="000000"/>
              <w:left w:val="single" w:sz="6" w:space="0" w:color="000000"/>
              <w:bottom w:val="single" w:sz="6" w:space="0" w:color="000000"/>
              <w:right w:val="single" w:sz="6" w:space="0" w:color="000000"/>
            </w:tcBorders>
            <w:vAlign w:val="center"/>
            <w:hideMark/>
          </w:tcPr>
          <w:p w14:paraId="7884F8D0" w14:textId="77777777" w:rsidR="009F095C" w:rsidRDefault="009F095C">
            <w:pPr>
              <w:pStyle w:val="TableParagraph"/>
            </w:pPr>
            <w:r>
              <w:t>Epistaxis</w:t>
            </w:r>
          </w:p>
        </w:tc>
        <w:tc>
          <w:tcPr>
            <w:tcW w:w="2201" w:type="dxa"/>
            <w:tcBorders>
              <w:top w:val="single" w:sz="6" w:space="0" w:color="000000"/>
              <w:left w:val="single" w:sz="6" w:space="0" w:color="000000"/>
              <w:bottom w:val="single" w:sz="6" w:space="0" w:color="000000"/>
              <w:right w:val="single" w:sz="6" w:space="0" w:color="000000"/>
            </w:tcBorders>
            <w:vAlign w:val="center"/>
            <w:hideMark/>
          </w:tcPr>
          <w:p w14:paraId="204A48DD" w14:textId="77777777" w:rsidR="009F095C" w:rsidRDefault="009F095C">
            <w:pPr>
              <w:pStyle w:val="TableParagraph"/>
            </w:pPr>
            <w:r>
              <w:t>Common</w:t>
            </w:r>
          </w:p>
        </w:tc>
      </w:tr>
      <w:tr w:rsidR="009F095C" w14:paraId="5EBF0302" w14:textId="77777777" w:rsidTr="009F095C">
        <w:trPr>
          <w:trHeight w:val="303"/>
        </w:trPr>
        <w:tc>
          <w:tcPr>
            <w:tcW w:w="7194" w:type="dxa"/>
            <w:tcBorders>
              <w:top w:val="single" w:sz="6" w:space="0" w:color="000000"/>
              <w:left w:val="single" w:sz="6" w:space="0" w:color="000000"/>
              <w:bottom w:val="single" w:sz="6" w:space="0" w:color="000000"/>
              <w:right w:val="single" w:sz="6" w:space="0" w:color="000000"/>
            </w:tcBorders>
            <w:vAlign w:val="center"/>
            <w:hideMark/>
          </w:tcPr>
          <w:p w14:paraId="321E7634" w14:textId="77777777" w:rsidR="009F095C" w:rsidRDefault="009F095C">
            <w:pPr>
              <w:pStyle w:val="TableParagraph"/>
            </w:pPr>
            <w:r>
              <w:t>Haemoptysis</w:t>
            </w:r>
          </w:p>
        </w:tc>
        <w:tc>
          <w:tcPr>
            <w:tcW w:w="2201" w:type="dxa"/>
            <w:tcBorders>
              <w:top w:val="single" w:sz="6" w:space="0" w:color="000000"/>
              <w:left w:val="single" w:sz="6" w:space="0" w:color="000000"/>
              <w:bottom w:val="single" w:sz="6" w:space="0" w:color="000000"/>
              <w:right w:val="single" w:sz="6" w:space="0" w:color="000000"/>
            </w:tcBorders>
            <w:vAlign w:val="center"/>
            <w:hideMark/>
          </w:tcPr>
          <w:p w14:paraId="55A9661B" w14:textId="77777777" w:rsidR="009F095C" w:rsidRDefault="009F095C">
            <w:pPr>
              <w:pStyle w:val="TableParagraph"/>
            </w:pPr>
            <w:r>
              <w:t>Uncommon</w:t>
            </w:r>
          </w:p>
        </w:tc>
      </w:tr>
      <w:tr w:rsidR="009F095C" w14:paraId="08E033CD" w14:textId="77777777" w:rsidTr="009F095C">
        <w:trPr>
          <w:trHeight w:val="303"/>
        </w:trPr>
        <w:tc>
          <w:tcPr>
            <w:tcW w:w="9395" w:type="dxa"/>
            <w:gridSpan w:val="2"/>
            <w:tcBorders>
              <w:top w:val="single" w:sz="6" w:space="0" w:color="000000"/>
              <w:left w:val="single" w:sz="6" w:space="0" w:color="000000"/>
              <w:bottom w:val="single" w:sz="6" w:space="0" w:color="000000"/>
              <w:right w:val="single" w:sz="6" w:space="0" w:color="000000"/>
            </w:tcBorders>
            <w:vAlign w:val="center"/>
            <w:hideMark/>
          </w:tcPr>
          <w:p w14:paraId="60E33E77" w14:textId="77777777" w:rsidR="009F095C" w:rsidRDefault="009F095C">
            <w:pPr>
              <w:pStyle w:val="TableParagraph"/>
              <w:rPr>
                <w:b/>
              </w:rPr>
            </w:pPr>
            <w:r>
              <w:rPr>
                <w:b/>
              </w:rPr>
              <w:t>Gastrointestinal disorders</w:t>
            </w:r>
          </w:p>
        </w:tc>
      </w:tr>
      <w:tr w:rsidR="009F095C" w14:paraId="09C90182" w14:textId="77777777" w:rsidTr="009F095C">
        <w:trPr>
          <w:trHeight w:val="302"/>
        </w:trPr>
        <w:tc>
          <w:tcPr>
            <w:tcW w:w="7194" w:type="dxa"/>
            <w:tcBorders>
              <w:top w:val="single" w:sz="6" w:space="0" w:color="000000"/>
              <w:left w:val="single" w:sz="6" w:space="0" w:color="000000"/>
              <w:bottom w:val="single" w:sz="6" w:space="0" w:color="000000"/>
              <w:right w:val="single" w:sz="6" w:space="0" w:color="000000"/>
            </w:tcBorders>
            <w:vAlign w:val="center"/>
            <w:hideMark/>
          </w:tcPr>
          <w:p w14:paraId="1C2FE769" w14:textId="77777777" w:rsidR="009F095C" w:rsidRDefault="009F095C">
            <w:pPr>
              <w:pStyle w:val="TableParagraph"/>
            </w:pPr>
            <w:r>
              <w:t>Abdominal pain</w:t>
            </w:r>
          </w:p>
        </w:tc>
        <w:tc>
          <w:tcPr>
            <w:tcW w:w="2201" w:type="dxa"/>
            <w:tcBorders>
              <w:top w:val="single" w:sz="6" w:space="0" w:color="000000"/>
              <w:left w:val="single" w:sz="6" w:space="0" w:color="000000"/>
              <w:bottom w:val="single" w:sz="6" w:space="0" w:color="000000"/>
              <w:right w:val="single" w:sz="6" w:space="0" w:color="000000"/>
            </w:tcBorders>
            <w:vAlign w:val="center"/>
            <w:hideMark/>
          </w:tcPr>
          <w:p w14:paraId="74CD79DD" w14:textId="77777777" w:rsidR="009F095C" w:rsidRDefault="009F095C">
            <w:pPr>
              <w:pStyle w:val="TableParagraph"/>
            </w:pPr>
            <w:r>
              <w:t>Common</w:t>
            </w:r>
          </w:p>
        </w:tc>
      </w:tr>
      <w:tr w:rsidR="009F095C" w14:paraId="61167E6B" w14:textId="77777777" w:rsidTr="009F095C">
        <w:trPr>
          <w:trHeight w:val="303"/>
        </w:trPr>
        <w:tc>
          <w:tcPr>
            <w:tcW w:w="7194" w:type="dxa"/>
            <w:tcBorders>
              <w:top w:val="single" w:sz="6" w:space="0" w:color="000000"/>
              <w:left w:val="single" w:sz="6" w:space="0" w:color="000000"/>
              <w:bottom w:val="single" w:sz="6" w:space="0" w:color="000000"/>
              <w:right w:val="single" w:sz="6" w:space="0" w:color="000000"/>
            </w:tcBorders>
            <w:vAlign w:val="center"/>
            <w:hideMark/>
          </w:tcPr>
          <w:p w14:paraId="7F4B9331" w14:textId="77777777" w:rsidR="009F095C" w:rsidRDefault="009F095C">
            <w:pPr>
              <w:pStyle w:val="TableParagraph"/>
            </w:pPr>
            <w:r>
              <w:t>Lower GI haemorrhage</w:t>
            </w:r>
          </w:p>
        </w:tc>
        <w:tc>
          <w:tcPr>
            <w:tcW w:w="2201" w:type="dxa"/>
            <w:tcBorders>
              <w:top w:val="single" w:sz="6" w:space="0" w:color="000000"/>
              <w:left w:val="single" w:sz="6" w:space="0" w:color="000000"/>
              <w:bottom w:val="single" w:sz="6" w:space="0" w:color="000000"/>
              <w:right w:val="single" w:sz="6" w:space="0" w:color="000000"/>
            </w:tcBorders>
            <w:vAlign w:val="center"/>
            <w:hideMark/>
          </w:tcPr>
          <w:p w14:paraId="115ABD22" w14:textId="77777777" w:rsidR="009F095C" w:rsidRDefault="009F095C">
            <w:pPr>
              <w:pStyle w:val="TableParagraph"/>
            </w:pPr>
            <w:r>
              <w:t>Common</w:t>
            </w:r>
          </w:p>
        </w:tc>
      </w:tr>
      <w:tr w:rsidR="009F095C" w14:paraId="27C73DB2" w14:textId="77777777" w:rsidTr="009F095C">
        <w:trPr>
          <w:trHeight w:val="303"/>
        </w:trPr>
        <w:tc>
          <w:tcPr>
            <w:tcW w:w="7194" w:type="dxa"/>
            <w:tcBorders>
              <w:top w:val="single" w:sz="6" w:space="0" w:color="000000"/>
              <w:left w:val="single" w:sz="6" w:space="0" w:color="000000"/>
              <w:bottom w:val="single" w:sz="6" w:space="0" w:color="000000"/>
              <w:right w:val="single" w:sz="6" w:space="0" w:color="000000"/>
            </w:tcBorders>
            <w:vAlign w:val="center"/>
            <w:hideMark/>
          </w:tcPr>
          <w:p w14:paraId="36FCAA22" w14:textId="77777777" w:rsidR="009F095C" w:rsidRDefault="009F095C">
            <w:pPr>
              <w:pStyle w:val="TableParagraph"/>
            </w:pPr>
            <w:r>
              <w:t>Upper GI haemorrhage</w:t>
            </w:r>
          </w:p>
        </w:tc>
        <w:tc>
          <w:tcPr>
            <w:tcW w:w="2201" w:type="dxa"/>
            <w:tcBorders>
              <w:top w:val="single" w:sz="6" w:space="0" w:color="000000"/>
              <w:left w:val="single" w:sz="6" w:space="0" w:color="000000"/>
              <w:bottom w:val="single" w:sz="6" w:space="0" w:color="000000"/>
              <w:right w:val="single" w:sz="6" w:space="0" w:color="000000"/>
            </w:tcBorders>
            <w:vAlign w:val="center"/>
            <w:hideMark/>
          </w:tcPr>
          <w:p w14:paraId="1617BD56" w14:textId="77777777" w:rsidR="009F095C" w:rsidRDefault="009F095C">
            <w:pPr>
              <w:pStyle w:val="TableParagraph"/>
            </w:pPr>
            <w:r>
              <w:t>Common</w:t>
            </w:r>
          </w:p>
        </w:tc>
      </w:tr>
      <w:tr w:rsidR="009F095C" w14:paraId="1274C4B9" w14:textId="77777777" w:rsidTr="009F095C">
        <w:trPr>
          <w:trHeight w:val="302"/>
        </w:trPr>
        <w:tc>
          <w:tcPr>
            <w:tcW w:w="7194" w:type="dxa"/>
            <w:tcBorders>
              <w:top w:val="single" w:sz="6" w:space="0" w:color="000000"/>
              <w:left w:val="single" w:sz="6" w:space="0" w:color="000000"/>
              <w:bottom w:val="single" w:sz="6" w:space="0" w:color="000000"/>
              <w:right w:val="single" w:sz="6" w:space="0" w:color="000000"/>
            </w:tcBorders>
            <w:vAlign w:val="center"/>
            <w:hideMark/>
          </w:tcPr>
          <w:p w14:paraId="2196AB02" w14:textId="77777777" w:rsidR="009F095C" w:rsidRDefault="009F095C">
            <w:pPr>
              <w:pStyle w:val="TableParagraph"/>
            </w:pPr>
            <w:r>
              <w:t>Oral/pharyngeal haemorrhage</w:t>
            </w:r>
          </w:p>
        </w:tc>
        <w:tc>
          <w:tcPr>
            <w:tcW w:w="2201" w:type="dxa"/>
            <w:tcBorders>
              <w:top w:val="single" w:sz="6" w:space="0" w:color="000000"/>
              <w:left w:val="single" w:sz="6" w:space="0" w:color="000000"/>
              <w:bottom w:val="single" w:sz="6" w:space="0" w:color="000000"/>
              <w:right w:val="single" w:sz="6" w:space="0" w:color="000000"/>
            </w:tcBorders>
            <w:vAlign w:val="center"/>
            <w:hideMark/>
          </w:tcPr>
          <w:p w14:paraId="2C2B414C" w14:textId="77777777" w:rsidR="009F095C" w:rsidRDefault="009F095C">
            <w:pPr>
              <w:pStyle w:val="TableParagraph"/>
            </w:pPr>
            <w:r>
              <w:t>Common</w:t>
            </w:r>
          </w:p>
        </w:tc>
      </w:tr>
      <w:tr w:rsidR="009F095C" w14:paraId="31757D0C" w14:textId="77777777" w:rsidTr="009F095C">
        <w:trPr>
          <w:trHeight w:val="303"/>
        </w:trPr>
        <w:tc>
          <w:tcPr>
            <w:tcW w:w="7194" w:type="dxa"/>
            <w:tcBorders>
              <w:top w:val="single" w:sz="6" w:space="0" w:color="000000"/>
              <w:left w:val="single" w:sz="6" w:space="0" w:color="000000"/>
              <w:bottom w:val="single" w:sz="6" w:space="0" w:color="000000"/>
              <w:right w:val="single" w:sz="6" w:space="0" w:color="000000"/>
            </w:tcBorders>
            <w:vAlign w:val="center"/>
            <w:hideMark/>
          </w:tcPr>
          <w:p w14:paraId="24ABA4F5" w14:textId="77777777" w:rsidR="009F095C" w:rsidRDefault="009F095C">
            <w:pPr>
              <w:pStyle w:val="TableParagraph"/>
            </w:pPr>
            <w:r>
              <w:t>Nausea</w:t>
            </w:r>
          </w:p>
        </w:tc>
        <w:tc>
          <w:tcPr>
            <w:tcW w:w="2201" w:type="dxa"/>
            <w:tcBorders>
              <w:top w:val="single" w:sz="6" w:space="0" w:color="000000"/>
              <w:left w:val="single" w:sz="6" w:space="0" w:color="000000"/>
              <w:bottom w:val="single" w:sz="6" w:space="0" w:color="000000"/>
              <w:right w:val="single" w:sz="6" w:space="0" w:color="000000"/>
            </w:tcBorders>
            <w:vAlign w:val="center"/>
            <w:hideMark/>
          </w:tcPr>
          <w:p w14:paraId="67E403DF" w14:textId="77777777" w:rsidR="009F095C" w:rsidRDefault="009F095C">
            <w:pPr>
              <w:pStyle w:val="TableParagraph"/>
            </w:pPr>
            <w:r>
              <w:t>Common</w:t>
            </w:r>
          </w:p>
        </w:tc>
      </w:tr>
      <w:tr w:rsidR="009F095C" w14:paraId="1EF720B0" w14:textId="77777777" w:rsidTr="009F095C">
        <w:trPr>
          <w:trHeight w:val="302"/>
        </w:trPr>
        <w:tc>
          <w:tcPr>
            <w:tcW w:w="7194" w:type="dxa"/>
            <w:tcBorders>
              <w:top w:val="single" w:sz="6" w:space="0" w:color="000000"/>
              <w:left w:val="single" w:sz="6" w:space="0" w:color="000000"/>
              <w:bottom w:val="single" w:sz="6" w:space="0" w:color="000000"/>
              <w:right w:val="single" w:sz="6" w:space="0" w:color="000000"/>
            </w:tcBorders>
            <w:vAlign w:val="center"/>
            <w:hideMark/>
          </w:tcPr>
          <w:p w14:paraId="034AF294" w14:textId="77777777" w:rsidR="009F095C" w:rsidRDefault="009F095C">
            <w:pPr>
              <w:pStyle w:val="TableParagraph"/>
            </w:pPr>
            <w:r>
              <w:t>Retroperitoneal haemorrhage</w:t>
            </w:r>
          </w:p>
        </w:tc>
        <w:tc>
          <w:tcPr>
            <w:tcW w:w="2201" w:type="dxa"/>
            <w:tcBorders>
              <w:top w:val="single" w:sz="6" w:space="0" w:color="000000"/>
              <w:left w:val="single" w:sz="6" w:space="0" w:color="000000"/>
              <w:bottom w:val="single" w:sz="6" w:space="0" w:color="000000"/>
              <w:right w:val="single" w:sz="6" w:space="0" w:color="000000"/>
            </w:tcBorders>
            <w:vAlign w:val="center"/>
            <w:hideMark/>
          </w:tcPr>
          <w:p w14:paraId="6D48DA99" w14:textId="77777777" w:rsidR="009F095C" w:rsidRDefault="009F095C">
            <w:pPr>
              <w:pStyle w:val="TableParagraph"/>
            </w:pPr>
            <w:r>
              <w:t>Rare</w:t>
            </w:r>
          </w:p>
        </w:tc>
      </w:tr>
      <w:tr w:rsidR="009F095C" w14:paraId="6B0A55AC" w14:textId="77777777" w:rsidTr="009F095C">
        <w:trPr>
          <w:trHeight w:val="303"/>
        </w:trPr>
        <w:tc>
          <w:tcPr>
            <w:tcW w:w="9395" w:type="dxa"/>
            <w:gridSpan w:val="2"/>
            <w:tcBorders>
              <w:top w:val="single" w:sz="6" w:space="0" w:color="000000"/>
              <w:left w:val="single" w:sz="6" w:space="0" w:color="000000"/>
              <w:bottom w:val="single" w:sz="6" w:space="0" w:color="000000"/>
              <w:right w:val="single" w:sz="6" w:space="0" w:color="000000"/>
            </w:tcBorders>
            <w:vAlign w:val="center"/>
            <w:hideMark/>
          </w:tcPr>
          <w:p w14:paraId="09ADC925" w14:textId="77777777" w:rsidR="009F095C" w:rsidRDefault="009F095C">
            <w:pPr>
              <w:pStyle w:val="TableParagraph"/>
              <w:rPr>
                <w:b/>
              </w:rPr>
            </w:pPr>
            <w:r>
              <w:rPr>
                <w:b/>
              </w:rPr>
              <w:t>Hepatobiliary disorders</w:t>
            </w:r>
          </w:p>
        </w:tc>
      </w:tr>
      <w:tr w:rsidR="009F095C" w14:paraId="7ECA471D" w14:textId="77777777" w:rsidTr="009F095C">
        <w:trPr>
          <w:trHeight w:val="302"/>
        </w:trPr>
        <w:tc>
          <w:tcPr>
            <w:tcW w:w="7194" w:type="dxa"/>
            <w:tcBorders>
              <w:top w:val="single" w:sz="6" w:space="0" w:color="000000"/>
              <w:left w:val="single" w:sz="6" w:space="0" w:color="000000"/>
              <w:bottom w:val="single" w:sz="6" w:space="0" w:color="000000"/>
              <w:right w:val="single" w:sz="6" w:space="0" w:color="000000"/>
            </w:tcBorders>
            <w:vAlign w:val="center"/>
            <w:hideMark/>
          </w:tcPr>
          <w:p w14:paraId="0685A166" w14:textId="77777777" w:rsidR="009F095C" w:rsidRDefault="009F095C">
            <w:pPr>
              <w:pStyle w:val="TableParagraph"/>
            </w:pPr>
            <w:r>
              <w:t>Blood bilirubin increased</w:t>
            </w:r>
          </w:p>
        </w:tc>
        <w:tc>
          <w:tcPr>
            <w:tcW w:w="2201" w:type="dxa"/>
            <w:tcBorders>
              <w:top w:val="single" w:sz="6" w:space="0" w:color="000000"/>
              <w:left w:val="single" w:sz="6" w:space="0" w:color="000000"/>
              <w:bottom w:val="single" w:sz="6" w:space="0" w:color="000000"/>
              <w:right w:val="single" w:sz="6" w:space="0" w:color="000000"/>
            </w:tcBorders>
            <w:vAlign w:val="center"/>
            <w:hideMark/>
          </w:tcPr>
          <w:p w14:paraId="4F8D678C" w14:textId="77777777" w:rsidR="009F095C" w:rsidRDefault="009F095C">
            <w:pPr>
              <w:pStyle w:val="TableParagraph"/>
            </w:pPr>
            <w:r>
              <w:t>Common</w:t>
            </w:r>
          </w:p>
        </w:tc>
      </w:tr>
      <w:tr w:rsidR="009F095C" w14:paraId="7CF3360A" w14:textId="77777777" w:rsidTr="009F095C">
        <w:trPr>
          <w:trHeight w:val="302"/>
        </w:trPr>
        <w:tc>
          <w:tcPr>
            <w:tcW w:w="7194" w:type="dxa"/>
            <w:tcBorders>
              <w:top w:val="single" w:sz="6" w:space="0" w:color="000000"/>
              <w:left w:val="single" w:sz="6" w:space="0" w:color="000000"/>
              <w:bottom w:val="single" w:sz="6" w:space="0" w:color="000000"/>
              <w:right w:val="single" w:sz="6" w:space="0" w:color="000000"/>
            </w:tcBorders>
            <w:vAlign w:val="center"/>
            <w:hideMark/>
          </w:tcPr>
          <w:p w14:paraId="31171AE6" w14:textId="77777777" w:rsidR="009F095C" w:rsidRDefault="009F095C">
            <w:pPr>
              <w:pStyle w:val="TableParagraph"/>
            </w:pPr>
            <w:r>
              <w:t>Gammaglutamyltransferase increased</w:t>
            </w:r>
          </w:p>
        </w:tc>
        <w:tc>
          <w:tcPr>
            <w:tcW w:w="2201" w:type="dxa"/>
            <w:tcBorders>
              <w:top w:val="single" w:sz="6" w:space="0" w:color="000000"/>
              <w:left w:val="single" w:sz="6" w:space="0" w:color="000000"/>
              <w:bottom w:val="single" w:sz="6" w:space="0" w:color="000000"/>
              <w:right w:val="single" w:sz="6" w:space="0" w:color="000000"/>
            </w:tcBorders>
            <w:vAlign w:val="center"/>
            <w:hideMark/>
          </w:tcPr>
          <w:p w14:paraId="5E6FAAAA" w14:textId="77777777" w:rsidR="009F095C" w:rsidRDefault="009F095C">
            <w:pPr>
              <w:pStyle w:val="TableParagraph"/>
            </w:pPr>
            <w:r>
              <w:t>Common</w:t>
            </w:r>
          </w:p>
        </w:tc>
      </w:tr>
      <w:tr w:rsidR="009F095C" w14:paraId="3CFDB742" w14:textId="77777777" w:rsidTr="009F095C">
        <w:trPr>
          <w:trHeight w:val="301"/>
        </w:trPr>
        <w:tc>
          <w:tcPr>
            <w:tcW w:w="7194" w:type="dxa"/>
            <w:tcBorders>
              <w:top w:val="single" w:sz="6" w:space="0" w:color="000000"/>
              <w:left w:val="single" w:sz="6" w:space="0" w:color="000000"/>
              <w:bottom w:val="single" w:sz="6" w:space="0" w:color="000000"/>
              <w:right w:val="single" w:sz="6" w:space="0" w:color="000000"/>
            </w:tcBorders>
            <w:vAlign w:val="center"/>
            <w:hideMark/>
          </w:tcPr>
          <w:p w14:paraId="196D0842" w14:textId="77777777" w:rsidR="009F095C" w:rsidRDefault="009F095C">
            <w:pPr>
              <w:pStyle w:val="TableParagraph"/>
            </w:pPr>
            <w:r>
              <w:t>Blood alkaline phosphatase increased</w:t>
            </w:r>
          </w:p>
        </w:tc>
        <w:tc>
          <w:tcPr>
            <w:tcW w:w="2201" w:type="dxa"/>
            <w:tcBorders>
              <w:top w:val="single" w:sz="6" w:space="0" w:color="000000"/>
              <w:left w:val="single" w:sz="6" w:space="0" w:color="000000"/>
              <w:bottom w:val="single" w:sz="6" w:space="0" w:color="000000"/>
              <w:right w:val="single" w:sz="6" w:space="0" w:color="000000"/>
            </w:tcBorders>
            <w:vAlign w:val="center"/>
            <w:hideMark/>
          </w:tcPr>
          <w:p w14:paraId="06E291BD" w14:textId="77777777" w:rsidR="009F095C" w:rsidRDefault="009F095C">
            <w:pPr>
              <w:pStyle w:val="TableParagraph"/>
            </w:pPr>
            <w:r>
              <w:t>Uncommon</w:t>
            </w:r>
          </w:p>
        </w:tc>
      </w:tr>
      <w:tr w:rsidR="009F095C" w14:paraId="3A534E70" w14:textId="77777777" w:rsidTr="009F095C">
        <w:trPr>
          <w:trHeight w:val="301"/>
        </w:trPr>
        <w:tc>
          <w:tcPr>
            <w:tcW w:w="7194" w:type="dxa"/>
            <w:tcBorders>
              <w:top w:val="single" w:sz="6" w:space="0" w:color="000000"/>
              <w:left w:val="single" w:sz="6" w:space="0" w:color="000000"/>
              <w:bottom w:val="single" w:sz="6" w:space="0" w:color="000000"/>
              <w:right w:val="single" w:sz="6" w:space="0" w:color="000000"/>
            </w:tcBorders>
            <w:vAlign w:val="center"/>
            <w:hideMark/>
          </w:tcPr>
          <w:p w14:paraId="6C6C3045" w14:textId="77777777" w:rsidR="009F095C" w:rsidRDefault="009F095C">
            <w:pPr>
              <w:pStyle w:val="TableParagraph"/>
            </w:pPr>
            <w:r>
              <w:t>Transaminases increased</w:t>
            </w:r>
          </w:p>
        </w:tc>
        <w:tc>
          <w:tcPr>
            <w:tcW w:w="2201" w:type="dxa"/>
            <w:tcBorders>
              <w:top w:val="single" w:sz="6" w:space="0" w:color="000000"/>
              <w:left w:val="single" w:sz="6" w:space="0" w:color="000000"/>
              <w:bottom w:val="single" w:sz="6" w:space="0" w:color="000000"/>
              <w:right w:val="single" w:sz="6" w:space="0" w:color="000000"/>
            </w:tcBorders>
            <w:vAlign w:val="center"/>
            <w:hideMark/>
          </w:tcPr>
          <w:p w14:paraId="0D84CA58" w14:textId="77777777" w:rsidR="009F095C" w:rsidRDefault="009F095C">
            <w:pPr>
              <w:pStyle w:val="TableParagraph"/>
            </w:pPr>
            <w:r>
              <w:t>Uncommon</w:t>
            </w:r>
          </w:p>
        </w:tc>
      </w:tr>
      <w:tr w:rsidR="009F095C" w:rsidRPr="008278F4" w14:paraId="568AE043" w14:textId="77777777" w:rsidTr="009F095C">
        <w:trPr>
          <w:trHeight w:val="301"/>
        </w:trPr>
        <w:tc>
          <w:tcPr>
            <w:tcW w:w="9395" w:type="dxa"/>
            <w:gridSpan w:val="2"/>
            <w:tcBorders>
              <w:top w:val="single" w:sz="6" w:space="0" w:color="000000"/>
              <w:left w:val="single" w:sz="6" w:space="0" w:color="000000"/>
              <w:bottom w:val="single" w:sz="6" w:space="0" w:color="000000"/>
              <w:right w:val="single" w:sz="6" w:space="0" w:color="000000"/>
            </w:tcBorders>
            <w:vAlign w:val="center"/>
            <w:hideMark/>
          </w:tcPr>
          <w:p w14:paraId="28F4E892" w14:textId="77777777" w:rsidR="009F095C" w:rsidRDefault="009F095C">
            <w:pPr>
              <w:pStyle w:val="TableParagraph"/>
            </w:pPr>
            <w:r>
              <w:rPr>
                <w:b/>
              </w:rPr>
              <w:t>Skin and subcutaneous tissue disorders</w:t>
            </w:r>
          </w:p>
        </w:tc>
      </w:tr>
      <w:tr w:rsidR="009F095C" w14:paraId="18DE5452" w14:textId="77777777" w:rsidTr="009F095C">
        <w:trPr>
          <w:trHeight w:val="301"/>
        </w:trPr>
        <w:tc>
          <w:tcPr>
            <w:tcW w:w="7194" w:type="dxa"/>
            <w:tcBorders>
              <w:top w:val="single" w:sz="6" w:space="0" w:color="000000"/>
              <w:left w:val="single" w:sz="6" w:space="0" w:color="000000"/>
              <w:bottom w:val="single" w:sz="6" w:space="0" w:color="000000"/>
              <w:right w:val="single" w:sz="6" w:space="0" w:color="000000"/>
            </w:tcBorders>
            <w:hideMark/>
          </w:tcPr>
          <w:p w14:paraId="28CA3F29" w14:textId="77777777" w:rsidR="009F095C" w:rsidRDefault="009F095C">
            <w:pPr>
              <w:pStyle w:val="TableParagraph"/>
            </w:pPr>
            <w:r>
              <w:t>Cutaneous soft tissue haemorrhage</w:t>
            </w:r>
          </w:p>
        </w:tc>
        <w:tc>
          <w:tcPr>
            <w:tcW w:w="2201" w:type="dxa"/>
            <w:tcBorders>
              <w:top w:val="single" w:sz="6" w:space="0" w:color="000000"/>
              <w:left w:val="single" w:sz="6" w:space="0" w:color="000000"/>
              <w:bottom w:val="single" w:sz="6" w:space="0" w:color="000000"/>
              <w:right w:val="single" w:sz="6" w:space="0" w:color="000000"/>
            </w:tcBorders>
            <w:hideMark/>
          </w:tcPr>
          <w:p w14:paraId="71E5D30B" w14:textId="77777777" w:rsidR="009F095C" w:rsidRDefault="009F095C">
            <w:pPr>
              <w:pStyle w:val="TableParagraph"/>
            </w:pPr>
            <w:r>
              <w:t>Common</w:t>
            </w:r>
          </w:p>
        </w:tc>
      </w:tr>
      <w:tr w:rsidR="009F095C" w14:paraId="19BC2CA5" w14:textId="77777777" w:rsidTr="009F095C">
        <w:trPr>
          <w:trHeight w:val="301"/>
        </w:trPr>
        <w:tc>
          <w:tcPr>
            <w:tcW w:w="7194" w:type="dxa"/>
            <w:tcBorders>
              <w:top w:val="single" w:sz="6" w:space="0" w:color="000000"/>
              <w:left w:val="single" w:sz="6" w:space="0" w:color="000000"/>
              <w:bottom w:val="single" w:sz="6" w:space="0" w:color="000000"/>
              <w:right w:val="single" w:sz="6" w:space="0" w:color="000000"/>
            </w:tcBorders>
            <w:hideMark/>
          </w:tcPr>
          <w:p w14:paraId="24558311" w14:textId="77777777" w:rsidR="009F095C" w:rsidRDefault="009F095C">
            <w:pPr>
              <w:pStyle w:val="TableParagraph"/>
            </w:pPr>
            <w:r>
              <w:t>Rash</w:t>
            </w:r>
          </w:p>
        </w:tc>
        <w:tc>
          <w:tcPr>
            <w:tcW w:w="2201" w:type="dxa"/>
            <w:tcBorders>
              <w:top w:val="single" w:sz="6" w:space="0" w:color="000000"/>
              <w:left w:val="single" w:sz="6" w:space="0" w:color="000000"/>
              <w:bottom w:val="single" w:sz="6" w:space="0" w:color="000000"/>
              <w:right w:val="single" w:sz="6" w:space="0" w:color="000000"/>
            </w:tcBorders>
            <w:hideMark/>
          </w:tcPr>
          <w:p w14:paraId="7F91DC45" w14:textId="77777777" w:rsidR="009F095C" w:rsidRDefault="009F095C">
            <w:pPr>
              <w:pStyle w:val="TableParagraph"/>
            </w:pPr>
            <w:r>
              <w:t>Common</w:t>
            </w:r>
          </w:p>
        </w:tc>
      </w:tr>
      <w:tr w:rsidR="009F095C" w14:paraId="2387409B" w14:textId="77777777" w:rsidTr="009F095C">
        <w:trPr>
          <w:trHeight w:val="301"/>
        </w:trPr>
        <w:tc>
          <w:tcPr>
            <w:tcW w:w="7194" w:type="dxa"/>
            <w:tcBorders>
              <w:top w:val="single" w:sz="6" w:space="0" w:color="000000"/>
              <w:left w:val="single" w:sz="6" w:space="0" w:color="000000"/>
              <w:bottom w:val="single" w:sz="6" w:space="0" w:color="000000"/>
              <w:right w:val="single" w:sz="6" w:space="0" w:color="000000"/>
            </w:tcBorders>
            <w:hideMark/>
          </w:tcPr>
          <w:p w14:paraId="630966DE" w14:textId="77777777" w:rsidR="009F095C" w:rsidRDefault="009F095C">
            <w:pPr>
              <w:pStyle w:val="TableParagraph"/>
            </w:pPr>
            <w:r>
              <w:t>Pruritus</w:t>
            </w:r>
          </w:p>
        </w:tc>
        <w:tc>
          <w:tcPr>
            <w:tcW w:w="2201" w:type="dxa"/>
            <w:tcBorders>
              <w:top w:val="single" w:sz="6" w:space="0" w:color="000000"/>
              <w:left w:val="single" w:sz="6" w:space="0" w:color="000000"/>
              <w:bottom w:val="single" w:sz="6" w:space="0" w:color="000000"/>
              <w:right w:val="single" w:sz="6" w:space="0" w:color="000000"/>
            </w:tcBorders>
            <w:hideMark/>
          </w:tcPr>
          <w:p w14:paraId="7ABC43F0" w14:textId="77777777" w:rsidR="009F095C" w:rsidRDefault="009F095C">
            <w:pPr>
              <w:pStyle w:val="TableParagraph"/>
            </w:pPr>
            <w:r>
              <w:t>Common</w:t>
            </w:r>
          </w:p>
        </w:tc>
      </w:tr>
      <w:tr w:rsidR="009F095C" w14:paraId="18E8A823" w14:textId="77777777" w:rsidTr="009F095C">
        <w:trPr>
          <w:trHeight w:val="301"/>
        </w:trPr>
        <w:tc>
          <w:tcPr>
            <w:tcW w:w="7194" w:type="dxa"/>
            <w:tcBorders>
              <w:top w:val="single" w:sz="6" w:space="0" w:color="000000"/>
              <w:left w:val="single" w:sz="6" w:space="0" w:color="000000"/>
              <w:bottom w:val="single" w:sz="6" w:space="0" w:color="000000"/>
              <w:right w:val="single" w:sz="6" w:space="0" w:color="000000"/>
            </w:tcBorders>
            <w:hideMark/>
          </w:tcPr>
          <w:p w14:paraId="16C63BE0" w14:textId="77777777" w:rsidR="009F095C" w:rsidRDefault="009F095C">
            <w:pPr>
              <w:pStyle w:val="TableParagraph"/>
            </w:pPr>
            <w:r>
              <w:t>Urticaria</w:t>
            </w:r>
          </w:p>
        </w:tc>
        <w:tc>
          <w:tcPr>
            <w:tcW w:w="2201" w:type="dxa"/>
            <w:tcBorders>
              <w:top w:val="single" w:sz="6" w:space="0" w:color="000000"/>
              <w:left w:val="single" w:sz="6" w:space="0" w:color="000000"/>
              <w:bottom w:val="single" w:sz="6" w:space="0" w:color="000000"/>
              <w:right w:val="single" w:sz="6" w:space="0" w:color="000000"/>
            </w:tcBorders>
            <w:hideMark/>
          </w:tcPr>
          <w:p w14:paraId="4DF3B161" w14:textId="77777777" w:rsidR="009F095C" w:rsidRDefault="009F095C">
            <w:pPr>
              <w:pStyle w:val="TableParagraph"/>
            </w:pPr>
            <w:r>
              <w:t>Uncommon</w:t>
            </w:r>
          </w:p>
        </w:tc>
      </w:tr>
      <w:tr w:rsidR="009F095C" w:rsidRPr="008278F4" w14:paraId="4849B82B" w14:textId="77777777" w:rsidTr="009F095C">
        <w:trPr>
          <w:trHeight w:val="301"/>
        </w:trPr>
        <w:tc>
          <w:tcPr>
            <w:tcW w:w="9395" w:type="dxa"/>
            <w:gridSpan w:val="2"/>
            <w:tcBorders>
              <w:top w:val="single" w:sz="6" w:space="0" w:color="000000"/>
              <w:left w:val="single" w:sz="6" w:space="0" w:color="000000"/>
              <w:bottom w:val="single" w:sz="6" w:space="0" w:color="000000"/>
              <w:right w:val="single" w:sz="6" w:space="0" w:color="000000"/>
            </w:tcBorders>
            <w:hideMark/>
          </w:tcPr>
          <w:p w14:paraId="30870EA6" w14:textId="77777777" w:rsidR="009F095C" w:rsidRDefault="009F095C">
            <w:pPr>
              <w:pStyle w:val="TableParagraph"/>
            </w:pPr>
            <w:r>
              <w:rPr>
                <w:b/>
              </w:rPr>
              <w:t>Musculoskeletal and connective tissue disorders</w:t>
            </w:r>
          </w:p>
        </w:tc>
      </w:tr>
      <w:tr w:rsidR="009F095C" w14:paraId="1555F371" w14:textId="77777777" w:rsidTr="009F095C">
        <w:trPr>
          <w:trHeight w:val="301"/>
        </w:trPr>
        <w:tc>
          <w:tcPr>
            <w:tcW w:w="7194" w:type="dxa"/>
            <w:tcBorders>
              <w:top w:val="single" w:sz="6" w:space="0" w:color="000000"/>
              <w:left w:val="single" w:sz="6" w:space="0" w:color="000000"/>
              <w:bottom w:val="single" w:sz="6" w:space="0" w:color="000000"/>
              <w:right w:val="single" w:sz="6" w:space="0" w:color="000000"/>
            </w:tcBorders>
            <w:hideMark/>
          </w:tcPr>
          <w:p w14:paraId="4F2B167F" w14:textId="77777777" w:rsidR="009F095C" w:rsidRDefault="009F095C">
            <w:pPr>
              <w:pStyle w:val="TableParagraph"/>
            </w:pPr>
            <w:r>
              <w:t>Intramuscular haemorrhage (no compartment syndrome)</w:t>
            </w:r>
          </w:p>
        </w:tc>
        <w:tc>
          <w:tcPr>
            <w:tcW w:w="2201" w:type="dxa"/>
            <w:tcBorders>
              <w:top w:val="single" w:sz="6" w:space="0" w:color="000000"/>
              <w:left w:val="single" w:sz="6" w:space="0" w:color="000000"/>
              <w:bottom w:val="single" w:sz="6" w:space="0" w:color="000000"/>
              <w:right w:val="single" w:sz="6" w:space="0" w:color="000000"/>
            </w:tcBorders>
            <w:hideMark/>
          </w:tcPr>
          <w:p w14:paraId="430AEDEA" w14:textId="77777777" w:rsidR="009F095C" w:rsidRDefault="009F095C">
            <w:pPr>
              <w:pStyle w:val="TableParagraph"/>
            </w:pPr>
            <w:r>
              <w:t>Rare</w:t>
            </w:r>
          </w:p>
        </w:tc>
      </w:tr>
      <w:tr w:rsidR="009F095C" w14:paraId="796F3A6E" w14:textId="77777777" w:rsidTr="009F095C">
        <w:trPr>
          <w:trHeight w:val="301"/>
        </w:trPr>
        <w:tc>
          <w:tcPr>
            <w:tcW w:w="7194" w:type="dxa"/>
            <w:tcBorders>
              <w:top w:val="single" w:sz="6" w:space="0" w:color="000000"/>
              <w:left w:val="single" w:sz="6" w:space="0" w:color="000000"/>
              <w:bottom w:val="single" w:sz="6" w:space="0" w:color="000000"/>
              <w:right w:val="single" w:sz="6" w:space="0" w:color="000000"/>
            </w:tcBorders>
            <w:hideMark/>
          </w:tcPr>
          <w:p w14:paraId="1D68E9D4" w14:textId="77777777" w:rsidR="009F095C" w:rsidRDefault="009F095C">
            <w:pPr>
              <w:pStyle w:val="TableParagraph"/>
            </w:pPr>
            <w:r>
              <w:lastRenderedPageBreak/>
              <w:t>Intra-articular haemorrhage</w:t>
            </w:r>
          </w:p>
        </w:tc>
        <w:tc>
          <w:tcPr>
            <w:tcW w:w="2201" w:type="dxa"/>
            <w:tcBorders>
              <w:top w:val="single" w:sz="6" w:space="0" w:color="000000"/>
              <w:left w:val="single" w:sz="6" w:space="0" w:color="000000"/>
              <w:bottom w:val="single" w:sz="6" w:space="0" w:color="000000"/>
              <w:right w:val="single" w:sz="6" w:space="0" w:color="000000"/>
            </w:tcBorders>
            <w:hideMark/>
          </w:tcPr>
          <w:p w14:paraId="5CDF3132" w14:textId="77777777" w:rsidR="009F095C" w:rsidRDefault="009F095C">
            <w:pPr>
              <w:pStyle w:val="TableParagraph"/>
            </w:pPr>
            <w:r>
              <w:t>Rare</w:t>
            </w:r>
          </w:p>
        </w:tc>
      </w:tr>
      <w:tr w:rsidR="009F095C" w14:paraId="0FD3A464" w14:textId="77777777" w:rsidTr="009F095C">
        <w:trPr>
          <w:trHeight w:val="301"/>
        </w:trPr>
        <w:tc>
          <w:tcPr>
            <w:tcW w:w="9395" w:type="dxa"/>
            <w:gridSpan w:val="2"/>
            <w:tcBorders>
              <w:top w:val="single" w:sz="6" w:space="0" w:color="000000"/>
              <w:left w:val="single" w:sz="6" w:space="0" w:color="000000"/>
              <w:bottom w:val="single" w:sz="6" w:space="0" w:color="000000"/>
              <w:right w:val="single" w:sz="6" w:space="0" w:color="000000"/>
            </w:tcBorders>
            <w:hideMark/>
          </w:tcPr>
          <w:p w14:paraId="3B21840C" w14:textId="77777777" w:rsidR="009F095C" w:rsidRDefault="009F095C">
            <w:pPr>
              <w:pStyle w:val="TableParagraph"/>
            </w:pPr>
            <w:r>
              <w:rPr>
                <w:b/>
              </w:rPr>
              <w:t>Renal and urinary disorders</w:t>
            </w:r>
          </w:p>
        </w:tc>
      </w:tr>
      <w:tr w:rsidR="009F095C" w14:paraId="325AB22C" w14:textId="77777777" w:rsidTr="009F095C">
        <w:trPr>
          <w:trHeight w:val="301"/>
        </w:trPr>
        <w:tc>
          <w:tcPr>
            <w:tcW w:w="7194" w:type="dxa"/>
            <w:tcBorders>
              <w:top w:val="single" w:sz="6" w:space="0" w:color="000000"/>
              <w:left w:val="single" w:sz="6" w:space="0" w:color="000000"/>
              <w:bottom w:val="single" w:sz="6" w:space="0" w:color="000000"/>
              <w:right w:val="single" w:sz="6" w:space="0" w:color="000000"/>
            </w:tcBorders>
            <w:hideMark/>
          </w:tcPr>
          <w:p w14:paraId="4556569C" w14:textId="77777777" w:rsidR="009F095C" w:rsidRDefault="009F095C">
            <w:pPr>
              <w:pStyle w:val="TableParagraph"/>
            </w:pPr>
            <w:r>
              <w:t>Macroscopic haematuria/urethral haemorrhage</w:t>
            </w:r>
          </w:p>
        </w:tc>
        <w:tc>
          <w:tcPr>
            <w:tcW w:w="2201" w:type="dxa"/>
            <w:tcBorders>
              <w:top w:val="single" w:sz="6" w:space="0" w:color="000000"/>
              <w:left w:val="single" w:sz="6" w:space="0" w:color="000000"/>
              <w:bottom w:val="single" w:sz="6" w:space="0" w:color="000000"/>
              <w:right w:val="single" w:sz="6" w:space="0" w:color="000000"/>
            </w:tcBorders>
            <w:hideMark/>
          </w:tcPr>
          <w:p w14:paraId="1C45870D" w14:textId="77777777" w:rsidR="009F095C" w:rsidRDefault="009F095C">
            <w:pPr>
              <w:pStyle w:val="TableParagraph"/>
            </w:pPr>
            <w:r>
              <w:t>Common</w:t>
            </w:r>
          </w:p>
        </w:tc>
      </w:tr>
      <w:tr w:rsidR="009F095C" w14:paraId="484B9C3B" w14:textId="77777777" w:rsidTr="009F095C">
        <w:trPr>
          <w:trHeight w:val="301"/>
        </w:trPr>
        <w:tc>
          <w:tcPr>
            <w:tcW w:w="7194" w:type="dxa"/>
            <w:tcBorders>
              <w:top w:val="single" w:sz="6" w:space="0" w:color="000000"/>
              <w:left w:val="single" w:sz="6" w:space="0" w:color="000000"/>
              <w:bottom w:val="single" w:sz="6" w:space="0" w:color="000000"/>
              <w:right w:val="single" w:sz="6" w:space="0" w:color="000000"/>
            </w:tcBorders>
            <w:hideMark/>
          </w:tcPr>
          <w:p w14:paraId="5C722184" w14:textId="77777777" w:rsidR="009F095C" w:rsidRDefault="009F095C">
            <w:pPr>
              <w:pStyle w:val="TableParagraph"/>
            </w:pPr>
            <w:r>
              <w:t>Anticoagulant-related nephropathy</w:t>
            </w:r>
          </w:p>
        </w:tc>
        <w:tc>
          <w:tcPr>
            <w:tcW w:w="2201" w:type="dxa"/>
            <w:tcBorders>
              <w:top w:val="single" w:sz="6" w:space="0" w:color="000000"/>
              <w:left w:val="single" w:sz="6" w:space="0" w:color="000000"/>
              <w:bottom w:val="single" w:sz="6" w:space="0" w:color="000000"/>
              <w:right w:val="single" w:sz="6" w:space="0" w:color="000000"/>
            </w:tcBorders>
            <w:hideMark/>
          </w:tcPr>
          <w:p w14:paraId="217CB57F" w14:textId="77777777" w:rsidR="009F095C" w:rsidRDefault="009F095C">
            <w:pPr>
              <w:pStyle w:val="TableParagraph"/>
            </w:pPr>
            <w:r>
              <w:t>Not known</w:t>
            </w:r>
          </w:p>
        </w:tc>
      </w:tr>
      <w:tr w:rsidR="009F095C" w:rsidRPr="008278F4" w14:paraId="264EDB01" w14:textId="77777777" w:rsidTr="009F095C">
        <w:trPr>
          <w:trHeight w:val="301"/>
        </w:trPr>
        <w:tc>
          <w:tcPr>
            <w:tcW w:w="9395" w:type="dxa"/>
            <w:gridSpan w:val="2"/>
            <w:tcBorders>
              <w:top w:val="single" w:sz="6" w:space="0" w:color="000000"/>
              <w:left w:val="single" w:sz="6" w:space="0" w:color="000000"/>
              <w:bottom w:val="single" w:sz="6" w:space="0" w:color="000000"/>
              <w:right w:val="single" w:sz="6" w:space="0" w:color="000000"/>
            </w:tcBorders>
            <w:hideMark/>
          </w:tcPr>
          <w:p w14:paraId="17B56E22" w14:textId="77777777" w:rsidR="009F095C" w:rsidRDefault="009F095C">
            <w:pPr>
              <w:pStyle w:val="TableParagraph"/>
            </w:pPr>
            <w:r>
              <w:rPr>
                <w:b/>
              </w:rPr>
              <w:t>Reproductive system and breast disorders</w:t>
            </w:r>
          </w:p>
        </w:tc>
      </w:tr>
      <w:tr w:rsidR="009F095C" w14:paraId="2309E8DF" w14:textId="77777777" w:rsidTr="009F095C">
        <w:trPr>
          <w:trHeight w:val="301"/>
        </w:trPr>
        <w:tc>
          <w:tcPr>
            <w:tcW w:w="7194" w:type="dxa"/>
            <w:tcBorders>
              <w:top w:val="single" w:sz="6" w:space="0" w:color="000000"/>
              <w:left w:val="single" w:sz="6" w:space="0" w:color="000000"/>
              <w:bottom w:val="single" w:sz="6" w:space="0" w:color="000000"/>
              <w:right w:val="single" w:sz="6" w:space="0" w:color="000000"/>
            </w:tcBorders>
            <w:hideMark/>
          </w:tcPr>
          <w:p w14:paraId="3A34883C" w14:textId="77777777" w:rsidR="009F095C" w:rsidRDefault="009F095C">
            <w:pPr>
              <w:pStyle w:val="TableParagraph"/>
            </w:pPr>
            <w:r>
              <w:t>Vaginal haemorrhage</w:t>
            </w:r>
            <w:r>
              <w:rPr>
                <w:vertAlign w:val="superscript"/>
              </w:rPr>
              <w:t>1</w:t>
            </w:r>
          </w:p>
        </w:tc>
        <w:tc>
          <w:tcPr>
            <w:tcW w:w="2201" w:type="dxa"/>
            <w:tcBorders>
              <w:top w:val="single" w:sz="6" w:space="0" w:color="000000"/>
              <w:left w:val="single" w:sz="6" w:space="0" w:color="000000"/>
              <w:bottom w:val="single" w:sz="6" w:space="0" w:color="000000"/>
              <w:right w:val="single" w:sz="6" w:space="0" w:color="000000"/>
            </w:tcBorders>
            <w:hideMark/>
          </w:tcPr>
          <w:p w14:paraId="0C5B3B98" w14:textId="77777777" w:rsidR="009F095C" w:rsidRDefault="009F095C">
            <w:pPr>
              <w:pStyle w:val="TableParagraph"/>
            </w:pPr>
            <w:r>
              <w:t>Common</w:t>
            </w:r>
          </w:p>
        </w:tc>
      </w:tr>
      <w:tr w:rsidR="009F095C" w:rsidRPr="008278F4" w14:paraId="42ECE6D6" w14:textId="77777777" w:rsidTr="009F095C">
        <w:trPr>
          <w:trHeight w:val="301"/>
        </w:trPr>
        <w:tc>
          <w:tcPr>
            <w:tcW w:w="9395" w:type="dxa"/>
            <w:gridSpan w:val="2"/>
            <w:tcBorders>
              <w:top w:val="single" w:sz="6" w:space="0" w:color="000000"/>
              <w:left w:val="single" w:sz="6" w:space="0" w:color="000000"/>
              <w:bottom w:val="single" w:sz="6" w:space="0" w:color="000000"/>
              <w:right w:val="single" w:sz="6" w:space="0" w:color="000000"/>
            </w:tcBorders>
            <w:hideMark/>
          </w:tcPr>
          <w:p w14:paraId="4E3784C2" w14:textId="77777777" w:rsidR="009F095C" w:rsidRDefault="009F095C">
            <w:pPr>
              <w:pStyle w:val="TableParagraph"/>
            </w:pPr>
            <w:r>
              <w:rPr>
                <w:b/>
                <w:bCs/>
              </w:rPr>
              <w:t>General disorders and administration site conditions</w:t>
            </w:r>
          </w:p>
        </w:tc>
      </w:tr>
      <w:tr w:rsidR="009F095C" w14:paraId="01BF26D4" w14:textId="77777777" w:rsidTr="009F095C">
        <w:trPr>
          <w:trHeight w:val="301"/>
        </w:trPr>
        <w:tc>
          <w:tcPr>
            <w:tcW w:w="7194" w:type="dxa"/>
            <w:tcBorders>
              <w:top w:val="single" w:sz="6" w:space="0" w:color="000000"/>
              <w:left w:val="single" w:sz="6" w:space="0" w:color="000000"/>
              <w:bottom w:val="single" w:sz="6" w:space="0" w:color="000000"/>
              <w:right w:val="single" w:sz="6" w:space="0" w:color="000000"/>
            </w:tcBorders>
            <w:hideMark/>
          </w:tcPr>
          <w:p w14:paraId="156069D9" w14:textId="77777777" w:rsidR="009F095C" w:rsidRDefault="009F095C">
            <w:pPr>
              <w:pStyle w:val="TableParagraph"/>
            </w:pPr>
            <w:r>
              <w:t>Puncture site haemorrhage</w:t>
            </w:r>
          </w:p>
        </w:tc>
        <w:tc>
          <w:tcPr>
            <w:tcW w:w="2201" w:type="dxa"/>
            <w:tcBorders>
              <w:top w:val="single" w:sz="6" w:space="0" w:color="000000"/>
              <w:left w:val="single" w:sz="6" w:space="0" w:color="000000"/>
              <w:bottom w:val="single" w:sz="6" w:space="0" w:color="000000"/>
              <w:right w:val="single" w:sz="6" w:space="0" w:color="000000"/>
            </w:tcBorders>
            <w:hideMark/>
          </w:tcPr>
          <w:p w14:paraId="2EC975F6" w14:textId="77777777" w:rsidR="009F095C" w:rsidRDefault="009F095C">
            <w:pPr>
              <w:pStyle w:val="TableParagraph"/>
            </w:pPr>
            <w:r>
              <w:t>Common</w:t>
            </w:r>
          </w:p>
        </w:tc>
      </w:tr>
      <w:tr w:rsidR="009F095C" w14:paraId="6A31D8DA" w14:textId="77777777" w:rsidTr="009F095C">
        <w:trPr>
          <w:trHeight w:val="301"/>
        </w:trPr>
        <w:tc>
          <w:tcPr>
            <w:tcW w:w="9395" w:type="dxa"/>
            <w:gridSpan w:val="2"/>
            <w:tcBorders>
              <w:top w:val="single" w:sz="6" w:space="0" w:color="000000"/>
              <w:left w:val="single" w:sz="6" w:space="0" w:color="000000"/>
              <w:bottom w:val="single" w:sz="6" w:space="0" w:color="000000"/>
              <w:right w:val="single" w:sz="6" w:space="0" w:color="000000"/>
            </w:tcBorders>
            <w:hideMark/>
          </w:tcPr>
          <w:p w14:paraId="1D4138EF" w14:textId="77777777" w:rsidR="009F095C" w:rsidRDefault="009F095C">
            <w:pPr>
              <w:pStyle w:val="TableParagraph"/>
            </w:pPr>
            <w:r>
              <w:rPr>
                <w:b/>
                <w:bCs/>
              </w:rPr>
              <w:t>Investigations</w:t>
            </w:r>
          </w:p>
        </w:tc>
      </w:tr>
      <w:tr w:rsidR="009F095C" w14:paraId="33744436" w14:textId="77777777" w:rsidTr="009F095C">
        <w:trPr>
          <w:trHeight w:val="301"/>
        </w:trPr>
        <w:tc>
          <w:tcPr>
            <w:tcW w:w="7194" w:type="dxa"/>
            <w:tcBorders>
              <w:top w:val="single" w:sz="6" w:space="0" w:color="000000"/>
              <w:left w:val="single" w:sz="6" w:space="0" w:color="000000"/>
              <w:bottom w:val="single" w:sz="6" w:space="0" w:color="000000"/>
              <w:right w:val="single" w:sz="6" w:space="0" w:color="000000"/>
            </w:tcBorders>
            <w:hideMark/>
          </w:tcPr>
          <w:p w14:paraId="15592499" w14:textId="77777777" w:rsidR="009F095C" w:rsidRDefault="009F095C">
            <w:pPr>
              <w:pStyle w:val="TableParagraph"/>
            </w:pPr>
            <w:r>
              <w:t>Liver function test abnormal</w:t>
            </w:r>
          </w:p>
        </w:tc>
        <w:tc>
          <w:tcPr>
            <w:tcW w:w="2201" w:type="dxa"/>
            <w:tcBorders>
              <w:top w:val="single" w:sz="6" w:space="0" w:color="000000"/>
              <w:left w:val="single" w:sz="6" w:space="0" w:color="000000"/>
              <w:bottom w:val="single" w:sz="6" w:space="0" w:color="000000"/>
              <w:right w:val="single" w:sz="6" w:space="0" w:color="000000"/>
            </w:tcBorders>
            <w:hideMark/>
          </w:tcPr>
          <w:p w14:paraId="17DDCFA9" w14:textId="77777777" w:rsidR="009F095C" w:rsidRDefault="009F095C">
            <w:pPr>
              <w:pStyle w:val="TableParagraph"/>
            </w:pPr>
            <w:r>
              <w:t>Common</w:t>
            </w:r>
          </w:p>
        </w:tc>
      </w:tr>
      <w:tr w:rsidR="009F095C" w:rsidRPr="008278F4" w14:paraId="0525B4E1" w14:textId="77777777" w:rsidTr="009F095C">
        <w:trPr>
          <w:trHeight w:val="301"/>
        </w:trPr>
        <w:tc>
          <w:tcPr>
            <w:tcW w:w="9395" w:type="dxa"/>
            <w:gridSpan w:val="2"/>
            <w:tcBorders>
              <w:top w:val="single" w:sz="6" w:space="0" w:color="000000"/>
              <w:left w:val="single" w:sz="6" w:space="0" w:color="000000"/>
              <w:bottom w:val="single" w:sz="6" w:space="0" w:color="000000"/>
              <w:right w:val="single" w:sz="6" w:space="0" w:color="000000"/>
            </w:tcBorders>
            <w:hideMark/>
          </w:tcPr>
          <w:p w14:paraId="0E699FD7" w14:textId="77777777" w:rsidR="009F095C" w:rsidRDefault="009F095C">
            <w:pPr>
              <w:pStyle w:val="TableParagraph"/>
            </w:pPr>
            <w:r>
              <w:rPr>
                <w:b/>
                <w:bCs/>
              </w:rPr>
              <w:t>Injury, poisoning and procedural complications</w:t>
            </w:r>
          </w:p>
        </w:tc>
      </w:tr>
      <w:tr w:rsidR="009F095C" w14:paraId="56275D8B" w14:textId="77777777" w:rsidTr="009F095C">
        <w:trPr>
          <w:trHeight w:val="301"/>
        </w:trPr>
        <w:tc>
          <w:tcPr>
            <w:tcW w:w="7194" w:type="dxa"/>
            <w:tcBorders>
              <w:top w:val="single" w:sz="6" w:space="0" w:color="000000"/>
              <w:left w:val="single" w:sz="6" w:space="0" w:color="000000"/>
              <w:bottom w:val="single" w:sz="6" w:space="0" w:color="000000"/>
              <w:right w:val="single" w:sz="6" w:space="0" w:color="000000"/>
            </w:tcBorders>
            <w:hideMark/>
          </w:tcPr>
          <w:p w14:paraId="1298D0F1" w14:textId="77777777" w:rsidR="009F095C" w:rsidRDefault="009F095C">
            <w:pPr>
              <w:pStyle w:val="TableParagraph"/>
            </w:pPr>
            <w:r>
              <w:t>Surgical site haemorrhage</w:t>
            </w:r>
          </w:p>
        </w:tc>
        <w:tc>
          <w:tcPr>
            <w:tcW w:w="2201" w:type="dxa"/>
            <w:tcBorders>
              <w:top w:val="single" w:sz="6" w:space="0" w:color="000000"/>
              <w:left w:val="single" w:sz="6" w:space="0" w:color="000000"/>
              <w:bottom w:val="single" w:sz="6" w:space="0" w:color="000000"/>
              <w:right w:val="single" w:sz="6" w:space="0" w:color="000000"/>
            </w:tcBorders>
            <w:hideMark/>
          </w:tcPr>
          <w:p w14:paraId="0B945FAE" w14:textId="77777777" w:rsidR="009F095C" w:rsidRDefault="009F095C">
            <w:pPr>
              <w:pStyle w:val="TableParagraph"/>
            </w:pPr>
            <w:r>
              <w:t>Uncommon</w:t>
            </w:r>
          </w:p>
        </w:tc>
      </w:tr>
      <w:tr w:rsidR="009F095C" w14:paraId="1C9231C6" w14:textId="77777777" w:rsidTr="009F095C">
        <w:trPr>
          <w:trHeight w:val="301"/>
        </w:trPr>
        <w:tc>
          <w:tcPr>
            <w:tcW w:w="7194" w:type="dxa"/>
            <w:tcBorders>
              <w:top w:val="single" w:sz="6" w:space="0" w:color="000000"/>
              <w:left w:val="single" w:sz="6" w:space="0" w:color="000000"/>
              <w:bottom w:val="single" w:sz="6" w:space="0" w:color="000000"/>
              <w:right w:val="single" w:sz="6" w:space="0" w:color="000000"/>
            </w:tcBorders>
            <w:hideMark/>
          </w:tcPr>
          <w:p w14:paraId="3F3C7457" w14:textId="77777777" w:rsidR="009F095C" w:rsidRDefault="009F095C">
            <w:pPr>
              <w:pStyle w:val="TableParagraph"/>
            </w:pPr>
            <w:r>
              <w:t>Subdural haemorrhage</w:t>
            </w:r>
          </w:p>
        </w:tc>
        <w:tc>
          <w:tcPr>
            <w:tcW w:w="2201" w:type="dxa"/>
            <w:tcBorders>
              <w:top w:val="single" w:sz="6" w:space="0" w:color="000000"/>
              <w:left w:val="single" w:sz="6" w:space="0" w:color="000000"/>
              <w:bottom w:val="single" w:sz="6" w:space="0" w:color="000000"/>
              <w:right w:val="single" w:sz="6" w:space="0" w:color="000000"/>
            </w:tcBorders>
            <w:hideMark/>
          </w:tcPr>
          <w:p w14:paraId="0D47F517" w14:textId="77777777" w:rsidR="009F095C" w:rsidRDefault="009F095C">
            <w:pPr>
              <w:pStyle w:val="TableParagraph"/>
            </w:pPr>
            <w:r>
              <w:t>Rare</w:t>
            </w:r>
          </w:p>
        </w:tc>
      </w:tr>
      <w:tr w:rsidR="009F095C" w14:paraId="7273235D" w14:textId="77777777" w:rsidTr="009F095C">
        <w:trPr>
          <w:trHeight w:val="301"/>
        </w:trPr>
        <w:tc>
          <w:tcPr>
            <w:tcW w:w="7194" w:type="dxa"/>
            <w:tcBorders>
              <w:top w:val="single" w:sz="6" w:space="0" w:color="000000"/>
              <w:left w:val="single" w:sz="6" w:space="0" w:color="000000"/>
              <w:bottom w:val="single" w:sz="6" w:space="0" w:color="000000"/>
              <w:right w:val="single" w:sz="6" w:space="0" w:color="000000"/>
            </w:tcBorders>
            <w:hideMark/>
          </w:tcPr>
          <w:p w14:paraId="2F8C382C" w14:textId="77777777" w:rsidR="009F095C" w:rsidRDefault="009F095C">
            <w:pPr>
              <w:pStyle w:val="TableParagraph"/>
            </w:pPr>
            <w:r>
              <w:t>Procedural haemorrhage</w:t>
            </w:r>
          </w:p>
        </w:tc>
        <w:tc>
          <w:tcPr>
            <w:tcW w:w="2201" w:type="dxa"/>
            <w:tcBorders>
              <w:top w:val="single" w:sz="6" w:space="0" w:color="000000"/>
              <w:left w:val="single" w:sz="6" w:space="0" w:color="000000"/>
              <w:bottom w:val="single" w:sz="6" w:space="0" w:color="000000"/>
              <w:right w:val="single" w:sz="6" w:space="0" w:color="000000"/>
            </w:tcBorders>
            <w:hideMark/>
          </w:tcPr>
          <w:p w14:paraId="3153AF26" w14:textId="77777777" w:rsidR="009F095C" w:rsidRDefault="009F095C">
            <w:pPr>
              <w:pStyle w:val="TableParagraph"/>
            </w:pPr>
            <w:r>
              <w:t>Rare</w:t>
            </w:r>
          </w:p>
        </w:tc>
      </w:tr>
    </w:tbl>
    <w:p w14:paraId="46208977" w14:textId="77777777" w:rsidR="009F095C" w:rsidRPr="00C708E9" w:rsidRDefault="009F095C" w:rsidP="009F095C">
      <w:pPr>
        <w:pStyle w:val="Brdtekst"/>
        <w:ind w:left="142" w:hanging="142"/>
        <w:rPr>
          <w:sz w:val="20"/>
          <w:szCs w:val="20"/>
        </w:rPr>
      </w:pPr>
      <w:r w:rsidRPr="00C708E9">
        <w:rPr>
          <w:sz w:val="20"/>
          <w:szCs w:val="20"/>
          <w:vertAlign w:val="superscript"/>
        </w:rPr>
        <w:t>1</w:t>
      </w:r>
      <w:r w:rsidRPr="00C708E9">
        <w:rPr>
          <w:sz w:val="20"/>
          <w:szCs w:val="20"/>
          <w:vertAlign w:val="superscript"/>
        </w:rPr>
        <w:tab/>
      </w:r>
      <w:r w:rsidRPr="00C708E9">
        <w:rPr>
          <w:sz w:val="20"/>
          <w:szCs w:val="20"/>
        </w:rPr>
        <w:t>Reporting rates are based on the female population in clinical studies. Vaginal bleeds were reported</w:t>
      </w:r>
    </w:p>
    <w:p w14:paraId="69467C9C" w14:textId="77777777" w:rsidR="009F095C" w:rsidRPr="00C708E9" w:rsidRDefault="009F095C" w:rsidP="009F095C">
      <w:pPr>
        <w:pStyle w:val="Brdtekst"/>
        <w:ind w:left="142"/>
        <w:rPr>
          <w:sz w:val="20"/>
          <w:szCs w:val="20"/>
        </w:rPr>
      </w:pPr>
      <w:r w:rsidRPr="00C708E9">
        <w:rPr>
          <w:sz w:val="20"/>
          <w:szCs w:val="20"/>
        </w:rPr>
        <w:t>commonly in women under the age of 50 years, while it was uncommon in women over the age of 50 years.</w:t>
      </w:r>
    </w:p>
    <w:p w14:paraId="50275978" w14:textId="77777777" w:rsidR="009F095C" w:rsidRPr="00C708E9" w:rsidRDefault="009F095C" w:rsidP="00C708E9">
      <w:pPr>
        <w:pStyle w:val="Brdtekst"/>
        <w:ind w:left="851"/>
        <w:rPr>
          <w:sz w:val="24"/>
          <w:szCs w:val="24"/>
        </w:rPr>
      </w:pPr>
    </w:p>
    <w:p w14:paraId="10A0208C" w14:textId="77777777" w:rsidR="009F095C" w:rsidRPr="00C708E9" w:rsidRDefault="009F095C" w:rsidP="00C708E9">
      <w:pPr>
        <w:pStyle w:val="Brdtekst"/>
        <w:ind w:left="851"/>
        <w:rPr>
          <w:sz w:val="24"/>
          <w:szCs w:val="24"/>
        </w:rPr>
      </w:pPr>
      <w:r w:rsidRPr="00C708E9">
        <w:rPr>
          <w:sz w:val="24"/>
          <w:szCs w:val="24"/>
          <w:u w:val="single"/>
        </w:rPr>
        <w:t>Description of selected adverse reactions</w:t>
      </w:r>
    </w:p>
    <w:p w14:paraId="3DF8E432" w14:textId="77777777" w:rsidR="00C708E9" w:rsidRDefault="00C708E9" w:rsidP="00C708E9">
      <w:pPr>
        <w:ind w:left="851"/>
        <w:rPr>
          <w:i/>
          <w:sz w:val="24"/>
          <w:szCs w:val="24"/>
          <w:lang w:val="en-US"/>
        </w:rPr>
      </w:pPr>
    </w:p>
    <w:p w14:paraId="6A0D4711" w14:textId="5DE53A42" w:rsidR="009F095C" w:rsidRPr="00C708E9" w:rsidRDefault="009F095C" w:rsidP="00C708E9">
      <w:pPr>
        <w:ind w:left="851"/>
        <w:rPr>
          <w:i/>
          <w:sz w:val="24"/>
          <w:szCs w:val="24"/>
          <w:lang w:val="en-US"/>
        </w:rPr>
      </w:pPr>
      <w:r w:rsidRPr="00C708E9">
        <w:rPr>
          <w:i/>
          <w:sz w:val="24"/>
          <w:szCs w:val="24"/>
          <w:lang w:val="en-US"/>
        </w:rPr>
        <w:t>Haemorrhagic anaemia</w:t>
      </w:r>
    </w:p>
    <w:p w14:paraId="1A6C3776" w14:textId="77777777" w:rsidR="009F095C" w:rsidRPr="00C708E9" w:rsidRDefault="009F095C" w:rsidP="00C708E9">
      <w:pPr>
        <w:pStyle w:val="Brdtekst"/>
        <w:ind w:left="851"/>
        <w:rPr>
          <w:sz w:val="24"/>
          <w:szCs w:val="24"/>
        </w:rPr>
      </w:pPr>
      <w:r w:rsidRPr="00C708E9">
        <w:rPr>
          <w:sz w:val="24"/>
          <w:szCs w:val="24"/>
        </w:rPr>
        <w:t>Due to the pharmacological mode of action, the use of edoxaban may be associated with an increased risk of occult or overt bleeding from any tissue or organ which may result in post haemorrhagic anaemia. The signs, symptoms, and severity (including fatal outcome) will vary according to the location and degree or extent of the bleeding and/or anaemia (see section 4.9). In the clinical studies mucosal bleedings (e.g. epistaxis, gastrointestinal, genitourinary) and anaemia were seen more frequently during long term edoxaban treatment compared with VKA treatment. Thus, in addition to adequate clinical surveillance, laboratory testing of haemoglobin/haematocrit could be of value to detect occult bleeding, as judged to be appropriate. The risk of bleedings may be increased in certain patient groups e.g. those patients with uncontrolled severe arterial hypertension and/or on concomitant treatment affecting haemostasis (see section 4.4). Menstrual bleeding may be intensified and/or prolonged. Haemorrhagic complications may present as weakness, paleness, dizziness, headache or unexplained swelling, dyspnoea, and unexplained shock.</w:t>
      </w:r>
    </w:p>
    <w:p w14:paraId="44986D01" w14:textId="77777777" w:rsidR="009F095C" w:rsidRPr="00C708E9" w:rsidRDefault="009F095C" w:rsidP="00C708E9">
      <w:pPr>
        <w:pStyle w:val="Brdtekst"/>
        <w:ind w:left="851"/>
        <w:rPr>
          <w:sz w:val="24"/>
          <w:szCs w:val="24"/>
        </w:rPr>
      </w:pPr>
      <w:r w:rsidRPr="00C708E9">
        <w:rPr>
          <w:sz w:val="24"/>
          <w:szCs w:val="24"/>
        </w:rPr>
        <w:t>Known complications secondary to severe bleeding such as compartment syndrome and renal failure due to hypoperfusion, or anticoagulant-related nephropathy have been reported for edoxaban.</w:t>
      </w:r>
    </w:p>
    <w:p w14:paraId="269A8F9D" w14:textId="77777777" w:rsidR="009F095C" w:rsidRPr="00C708E9" w:rsidRDefault="009F095C" w:rsidP="00C708E9">
      <w:pPr>
        <w:pStyle w:val="Brdtekst"/>
        <w:ind w:left="851"/>
        <w:rPr>
          <w:sz w:val="24"/>
          <w:szCs w:val="24"/>
        </w:rPr>
      </w:pPr>
      <w:r w:rsidRPr="00C708E9">
        <w:rPr>
          <w:sz w:val="24"/>
          <w:szCs w:val="24"/>
        </w:rPr>
        <w:t>Therefore, the possibility of haemorrhage is to be considered in evaluating the condition in any anticoagulated patient.</w:t>
      </w:r>
    </w:p>
    <w:p w14:paraId="1284421F" w14:textId="77777777" w:rsidR="009F095C" w:rsidRPr="00C708E9" w:rsidRDefault="009F095C" w:rsidP="00C708E9">
      <w:pPr>
        <w:pStyle w:val="Brdtekst"/>
        <w:ind w:left="851"/>
        <w:rPr>
          <w:sz w:val="24"/>
          <w:szCs w:val="24"/>
        </w:rPr>
      </w:pPr>
    </w:p>
    <w:p w14:paraId="76E948B2" w14:textId="77777777" w:rsidR="009F095C" w:rsidRPr="00C708E9" w:rsidRDefault="009F095C" w:rsidP="00C708E9">
      <w:pPr>
        <w:pStyle w:val="Brdtekst"/>
        <w:ind w:left="851"/>
        <w:rPr>
          <w:sz w:val="24"/>
          <w:szCs w:val="24"/>
        </w:rPr>
      </w:pPr>
      <w:r w:rsidRPr="00C708E9">
        <w:rPr>
          <w:sz w:val="24"/>
          <w:szCs w:val="24"/>
          <w:u w:val="single"/>
        </w:rPr>
        <w:t>Paediatric population</w:t>
      </w:r>
    </w:p>
    <w:p w14:paraId="6E96BFA9" w14:textId="77777777" w:rsidR="009F095C" w:rsidRPr="00C708E9" w:rsidRDefault="009F095C" w:rsidP="00C708E9">
      <w:pPr>
        <w:pStyle w:val="Brdtekst"/>
        <w:ind w:left="851"/>
        <w:rPr>
          <w:sz w:val="24"/>
          <w:szCs w:val="24"/>
        </w:rPr>
      </w:pPr>
      <w:r w:rsidRPr="00C708E9">
        <w:rPr>
          <w:sz w:val="24"/>
          <w:szCs w:val="24"/>
        </w:rPr>
        <w:t>The safety of edoxaban was evaluated in two Phase 3 studies (Hokusai VTE PEDIATRICS and ENNOBLE-ATE) in paediatric patients from birth to less than 18 years of age with VTE (286 patients, 145 patients treated with edoxaban) and cardiac diseases at risk of thrombotic events (167 patients, 109 patients treated with edoxaban). Overall, the safety profile in children was similar as in the adult patient population (see Table 3). In total, 16.6% of paediatric patients treated with edoxaban for VTE experienced adverse reactions.</w:t>
      </w:r>
    </w:p>
    <w:p w14:paraId="28439EEC" w14:textId="77777777" w:rsidR="009F095C" w:rsidRPr="00C708E9" w:rsidRDefault="009F095C" w:rsidP="00C708E9">
      <w:pPr>
        <w:pStyle w:val="Brdtekst"/>
        <w:ind w:left="851"/>
        <w:rPr>
          <w:sz w:val="24"/>
          <w:szCs w:val="24"/>
        </w:rPr>
      </w:pPr>
    </w:p>
    <w:p w14:paraId="45348632" w14:textId="77777777" w:rsidR="009F095C" w:rsidRPr="00C708E9" w:rsidRDefault="009F095C" w:rsidP="00C708E9">
      <w:pPr>
        <w:pStyle w:val="Brdtekst"/>
        <w:ind w:left="851"/>
        <w:rPr>
          <w:sz w:val="24"/>
          <w:szCs w:val="24"/>
        </w:rPr>
      </w:pPr>
      <w:r w:rsidRPr="00C708E9">
        <w:rPr>
          <w:sz w:val="24"/>
          <w:szCs w:val="24"/>
          <w:u w:val="single"/>
        </w:rPr>
        <w:lastRenderedPageBreak/>
        <w:t>Reporting of suspected adverse reactions</w:t>
      </w:r>
    </w:p>
    <w:p w14:paraId="5997E3B1" w14:textId="77777777" w:rsidR="00C708E9" w:rsidRDefault="009F095C" w:rsidP="00436699">
      <w:pPr>
        <w:pStyle w:val="Brdtekst"/>
        <w:ind w:left="851"/>
        <w:rPr>
          <w:sz w:val="24"/>
          <w:szCs w:val="24"/>
        </w:rPr>
      </w:pPr>
      <w:r w:rsidRPr="00C708E9">
        <w:rPr>
          <w:sz w:val="24"/>
          <w:szCs w:val="24"/>
        </w:rPr>
        <w:t>Reporting suspected adverse reactions after authorisation of the medicinal product is important. It allows continued monitoring of the benefit/risk balance of the medicinal product. Healthcare professionals are asked to report any suspected adverse reactions via</w:t>
      </w:r>
      <w:r w:rsidR="00C708E9">
        <w:rPr>
          <w:sz w:val="24"/>
          <w:szCs w:val="24"/>
        </w:rPr>
        <w:t>:</w:t>
      </w:r>
    </w:p>
    <w:p w14:paraId="2B9A4DAB" w14:textId="77777777" w:rsidR="00C708E9" w:rsidRDefault="00C708E9" w:rsidP="00436699">
      <w:pPr>
        <w:pStyle w:val="Brdtekst"/>
        <w:ind w:left="851"/>
        <w:rPr>
          <w:sz w:val="24"/>
          <w:szCs w:val="24"/>
          <w:shd w:val="clear" w:color="auto" w:fill="D2D2D2"/>
        </w:rPr>
      </w:pPr>
    </w:p>
    <w:p w14:paraId="740C380E" w14:textId="77777777" w:rsidR="00436699" w:rsidRPr="00436699" w:rsidRDefault="00436699" w:rsidP="00436699">
      <w:pPr>
        <w:pStyle w:val="Brdtekst"/>
        <w:spacing w:before="1"/>
        <w:ind w:left="851"/>
        <w:rPr>
          <w:sz w:val="24"/>
          <w:szCs w:val="24"/>
          <w:shd w:val="clear" w:color="auto" w:fill="D2D2D2"/>
          <w:lang w:val="da-DK"/>
        </w:rPr>
      </w:pPr>
      <w:bookmarkStart w:id="2" w:name="_Hlk117501544"/>
      <w:bookmarkStart w:id="3" w:name="_Hlk112664459"/>
      <w:r w:rsidRPr="00436699">
        <w:rPr>
          <w:sz w:val="24"/>
          <w:szCs w:val="24"/>
          <w:shd w:val="clear" w:color="auto" w:fill="D2D2D2"/>
          <w:lang w:val="da-DK"/>
        </w:rPr>
        <w:t>Lægemiddelstyrelsen</w:t>
      </w:r>
    </w:p>
    <w:p w14:paraId="13CF61EE" w14:textId="77777777" w:rsidR="00436699" w:rsidRPr="00436699" w:rsidRDefault="00436699" w:rsidP="00436699">
      <w:pPr>
        <w:pStyle w:val="Brdtekst"/>
        <w:spacing w:before="1"/>
        <w:ind w:left="851"/>
        <w:rPr>
          <w:sz w:val="24"/>
          <w:szCs w:val="24"/>
          <w:shd w:val="clear" w:color="auto" w:fill="D2D2D2"/>
          <w:lang w:val="da-DK"/>
        </w:rPr>
      </w:pPr>
      <w:bookmarkStart w:id="4" w:name="_Hlk117501524"/>
      <w:bookmarkEnd w:id="2"/>
      <w:r w:rsidRPr="00436699">
        <w:rPr>
          <w:sz w:val="24"/>
          <w:szCs w:val="24"/>
          <w:shd w:val="clear" w:color="auto" w:fill="D2D2D2"/>
          <w:lang w:val="da-DK"/>
        </w:rPr>
        <w:t>Axel Heides Gade 1</w:t>
      </w:r>
    </w:p>
    <w:p w14:paraId="15ECB038" w14:textId="77777777" w:rsidR="00436699" w:rsidRPr="00436699" w:rsidRDefault="00436699" w:rsidP="00436699">
      <w:pPr>
        <w:pStyle w:val="Brdtekst"/>
        <w:spacing w:before="1"/>
        <w:ind w:left="851"/>
        <w:rPr>
          <w:sz w:val="24"/>
          <w:szCs w:val="24"/>
          <w:shd w:val="clear" w:color="auto" w:fill="D2D2D2"/>
          <w:lang w:val="da-DK"/>
        </w:rPr>
      </w:pPr>
      <w:r w:rsidRPr="00436699">
        <w:rPr>
          <w:sz w:val="24"/>
          <w:szCs w:val="24"/>
          <w:shd w:val="clear" w:color="auto" w:fill="D2D2D2"/>
          <w:lang w:val="da-DK"/>
        </w:rPr>
        <w:t>DK-2300 København S</w:t>
      </w:r>
    </w:p>
    <w:p w14:paraId="34311622" w14:textId="57CC1583" w:rsidR="00436699" w:rsidRPr="00436699" w:rsidRDefault="00436699" w:rsidP="00436699">
      <w:pPr>
        <w:pStyle w:val="Brdtekst"/>
        <w:spacing w:before="1"/>
        <w:ind w:left="851"/>
        <w:rPr>
          <w:sz w:val="24"/>
          <w:szCs w:val="24"/>
          <w:shd w:val="clear" w:color="auto" w:fill="D2D2D2"/>
          <w:lang w:val="en-US"/>
        </w:rPr>
      </w:pPr>
      <w:r w:rsidRPr="00436699">
        <w:rPr>
          <w:sz w:val="24"/>
          <w:szCs w:val="24"/>
          <w:shd w:val="clear" w:color="auto" w:fill="D2D2D2"/>
          <w:lang w:val="en-US"/>
        </w:rPr>
        <w:t>Website: www.meldenbivirkning.dk</w:t>
      </w:r>
      <w:bookmarkEnd w:id="3"/>
      <w:bookmarkEnd w:id="4"/>
    </w:p>
    <w:p w14:paraId="0E55BE69" w14:textId="77777777" w:rsidR="009F095C" w:rsidRPr="00C708E9" w:rsidRDefault="009F095C" w:rsidP="00C708E9">
      <w:pPr>
        <w:pStyle w:val="Brdtekst"/>
        <w:spacing w:before="1"/>
        <w:ind w:left="851"/>
        <w:rPr>
          <w:sz w:val="24"/>
          <w:szCs w:val="24"/>
        </w:rPr>
      </w:pPr>
    </w:p>
    <w:p w14:paraId="5C5B11AC" w14:textId="77777777" w:rsidR="007C5D2A" w:rsidRPr="00303008" w:rsidRDefault="007C5D2A" w:rsidP="007C5D2A">
      <w:pPr>
        <w:tabs>
          <w:tab w:val="left" w:pos="851"/>
        </w:tabs>
        <w:ind w:left="851" w:hanging="851"/>
        <w:rPr>
          <w:b/>
          <w:sz w:val="24"/>
          <w:szCs w:val="24"/>
          <w:lang w:val="en-GB"/>
        </w:rPr>
      </w:pPr>
      <w:r w:rsidRPr="00303008">
        <w:rPr>
          <w:b/>
          <w:sz w:val="24"/>
          <w:szCs w:val="24"/>
          <w:lang w:val="en-GB"/>
        </w:rPr>
        <w:t>4.9</w:t>
      </w:r>
      <w:r w:rsidRPr="00303008">
        <w:rPr>
          <w:b/>
          <w:sz w:val="24"/>
          <w:szCs w:val="24"/>
          <w:lang w:val="en-GB"/>
        </w:rPr>
        <w:tab/>
        <w:t>Overdose</w:t>
      </w:r>
    </w:p>
    <w:p w14:paraId="16CB70AC" w14:textId="77777777" w:rsidR="009F095C" w:rsidRPr="009F095C" w:rsidRDefault="009F095C" w:rsidP="009F095C">
      <w:pPr>
        <w:tabs>
          <w:tab w:val="left" w:pos="851"/>
        </w:tabs>
        <w:ind w:left="851"/>
        <w:rPr>
          <w:sz w:val="24"/>
          <w:szCs w:val="24"/>
          <w:lang w:val="en-GB" w:bidi="en-GB"/>
        </w:rPr>
      </w:pPr>
      <w:r w:rsidRPr="009F095C">
        <w:rPr>
          <w:sz w:val="24"/>
          <w:szCs w:val="24"/>
          <w:lang w:val="en-GB" w:bidi="en-GB"/>
        </w:rPr>
        <w:t xml:space="preserve">Overdose with edoxaban may lead to haemorrhage. Experience with overdose cases is very limited. </w:t>
      </w:r>
    </w:p>
    <w:p w14:paraId="15AE2FBC" w14:textId="77777777" w:rsidR="009F095C" w:rsidRPr="009F095C" w:rsidRDefault="009F095C" w:rsidP="009F095C">
      <w:pPr>
        <w:tabs>
          <w:tab w:val="left" w:pos="851"/>
        </w:tabs>
        <w:ind w:left="851"/>
        <w:rPr>
          <w:sz w:val="24"/>
          <w:szCs w:val="24"/>
          <w:lang w:val="en-GB" w:bidi="en-GB"/>
        </w:rPr>
      </w:pPr>
    </w:p>
    <w:p w14:paraId="5669EA14" w14:textId="77777777" w:rsidR="009F095C" w:rsidRPr="009F095C" w:rsidRDefault="009F095C" w:rsidP="009F095C">
      <w:pPr>
        <w:tabs>
          <w:tab w:val="left" w:pos="851"/>
        </w:tabs>
        <w:ind w:left="851"/>
        <w:rPr>
          <w:sz w:val="24"/>
          <w:szCs w:val="24"/>
          <w:lang w:val="en-GB" w:bidi="en-GB"/>
        </w:rPr>
      </w:pPr>
      <w:r w:rsidRPr="009F095C">
        <w:rPr>
          <w:sz w:val="24"/>
          <w:szCs w:val="24"/>
          <w:lang w:val="en-GB" w:bidi="en-GB"/>
        </w:rPr>
        <w:t>A specific antidote antagonising the pharmacodynamic effect of edoxaban is not available.</w:t>
      </w:r>
    </w:p>
    <w:p w14:paraId="3845F69B" w14:textId="77777777" w:rsidR="009F095C" w:rsidRPr="009F095C" w:rsidRDefault="009F095C" w:rsidP="009F095C">
      <w:pPr>
        <w:tabs>
          <w:tab w:val="left" w:pos="851"/>
        </w:tabs>
        <w:ind w:left="851"/>
        <w:rPr>
          <w:sz w:val="24"/>
          <w:szCs w:val="24"/>
          <w:lang w:val="en-GB" w:bidi="en-GB"/>
        </w:rPr>
      </w:pPr>
    </w:p>
    <w:p w14:paraId="6F125D04" w14:textId="77777777" w:rsidR="009F095C" w:rsidRPr="009F095C" w:rsidRDefault="009F095C" w:rsidP="009F095C">
      <w:pPr>
        <w:tabs>
          <w:tab w:val="left" w:pos="851"/>
        </w:tabs>
        <w:ind w:left="851"/>
        <w:rPr>
          <w:sz w:val="24"/>
          <w:szCs w:val="24"/>
          <w:lang w:val="en-GB" w:bidi="en-GB"/>
        </w:rPr>
      </w:pPr>
      <w:r w:rsidRPr="009F095C">
        <w:rPr>
          <w:sz w:val="24"/>
          <w:szCs w:val="24"/>
          <w:lang w:val="en-GB" w:bidi="en-GB"/>
        </w:rPr>
        <w:t>Early administration of activated charcoal may be considered in case of edoxaban overdose to reduce absorption. This recommendation is based on standard treatment of medicinal product overdose and data available with similar compounds, as the use of activated charcoal to reduce absorption of edoxaban has not been specifically studied in the edoxaban clinical programme.</w:t>
      </w:r>
    </w:p>
    <w:p w14:paraId="2E8751F3" w14:textId="77777777" w:rsidR="009F095C" w:rsidRPr="009F095C" w:rsidRDefault="009F095C" w:rsidP="009F095C">
      <w:pPr>
        <w:tabs>
          <w:tab w:val="left" w:pos="851"/>
        </w:tabs>
        <w:ind w:left="851"/>
        <w:rPr>
          <w:sz w:val="24"/>
          <w:szCs w:val="24"/>
          <w:lang w:val="en-GB" w:bidi="en-GB"/>
        </w:rPr>
      </w:pPr>
    </w:p>
    <w:p w14:paraId="185F958C" w14:textId="77777777" w:rsidR="009F095C" w:rsidRPr="009F095C" w:rsidRDefault="009F095C" w:rsidP="009F095C">
      <w:pPr>
        <w:tabs>
          <w:tab w:val="left" w:pos="851"/>
        </w:tabs>
        <w:ind w:left="851"/>
        <w:rPr>
          <w:sz w:val="24"/>
          <w:szCs w:val="24"/>
          <w:lang w:val="en-GB" w:bidi="en-GB"/>
        </w:rPr>
      </w:pPr>
      <w:r w:rsidRPr="009F095C">
        <w:rPr>
          <w:sz w:val="24"/>
          <w:szCs w:val="24"/>
          <w:u w:val="single"/>
          <w:lang w:val="en-GB" w:bidi="en-GB"/>
        </w:rPr>
        <w:t>Management of bleeding</w:t>
      </w:r>
    </w:p>
    <w:p w14:paraId="25F8CD2A" w14:textId="77777777" w:rsidR="009F095C" w:rsidRPr="009F095C" w:rsidRDefault="009F095C" w:rsidP="009F095C">
      <w:pPr>
        <w:tabs>
          <w:tab w:val="left" w:pos="851"/>
        </w:tabs>
        <w:ind w:left="851"/>
        <w:rPr>
          <w:sz w:val="24"/>
          <w:szCs w:val="24"/>
          <w:lang w:val="en-GB" w:bidi="en-GB"/>
        </w:rPr>
      </w:pPr>
      <w:r w:rsidRPr="009F095C">
        <w:rPr>
          <w:sz w:val="24"/>
          <w:szCs w:val="24"/>
          <w:lang w:val="en-GB" w:bidi="en-GB"/>
        </w:rPr>
        <w:t>Should a bleeding complication arise in a patient receiving edoxaban, the next edoxaban administration should be delayed or treatment should be discontinued as appropriate. Edoxaban has a half-life of approximately 10 to 14 hours (see section 5.2). Management should be individualised according to the severity and location of the haemorrhage. Appropriate symptomatic treatment could be used as needed, such as mechanical compression (e.g. for severe epistaxis), surgical haemostasis with bleeding control procedures, fluid replacement and haemodynamic support, blood products (packed red cells or fresh frozen plasma, depending on associated anaemia or coagulopathy) or platelets.</w:t>
      </w:r>
    </w:p>
    <w:p w14:paraId="54E38BAA" w14:textId="77777777" w:rsidR="009F095C" w:rsidRPr="009F095C" w:rsidRDefault="009F095C" w:rsidP="009F095C">
      <w:pPr>
        <w:tabs>
          <w:tab w:val="left" w:pos="851"/>
        </w:tabs>
        <w:ind w:left="851"/>
        <w:rPr>
          <w:sz w:val="24"/>
          <w:szCs w:val="24"/>
          <w:lang w:val="en-GB" w:bidi="en-GB"/>
        </w:rPr>
      </w:pPr>
    </w:p>
    <w:p w14:paraId="3871D692" w14:textId="77777777" w:rsidR="009F095C" w:rsidRPr="009F095C" w:rsidRDefault="009F095C" w:rsidP="009F095C">
      <w:pPr>
        <w:tabs>
          <w:tab w:val="left" w:pos="851"/>
        </w:tabs>
        <w:ind w:left="851"/>
        <w:rPr>
          <w:sz w:val="24"/>
          <w:szCs w:val="24"/>
          <w:lang w:val="en-GB" w:bidi="en-GB"/>
        </w:rPr>
      </w:pPr>
      <w:r w:rsidRPr="009F095C">
        <w:rPr>
          <w:sz w:val="24"/>
          <w:szCs w:val="24"/>
          <w:lang w:val="en-GB" w:bidi="en-GB"/>
        </w:rPr>
        <w:t>For life-threatening bleeding that cannot be controlled with the measures such as transfusion or haemostasis, the administration of a 4-factor prothrombin complex concentrate (PCC) at 50 IU/kg has been shown to reverse the effects of edoxaban 30 minutes after completing the infusion.</w:t>
      </w:r>
    </w:p>
    <w:p w14:paraId="02416267" w14:textId="77777777" w:rsidR="009F095C" w:rsidRPr="009F095C" w:rsidRDefault="009F095C" w:rsidP="009F095C">
      <w:pPr>
        <w:tabs>
          <w:tab w:val="left" w:pos="851"/>
        </w:tabs>
        <w:ind w:left="851"/>
        <w:rPr>
          <w:sz w:val="24"/>
          <w:szCs w:val="24"/>
          <w:lang w:val="en-GB" w:bidi="en-GB"/>
        </w:rPr>
      </w:pPr>
    </w:p>
    <w:p w14:paraId="2168C836" w14:textId="77777777" w:rsidR="009F095C" w:rsidRPr="009F095C" w:rsidRDefault="009F095C" w:rsidP="009F095C">
      <w:pPr>
        <w:tabs>
          <w:tab w:val="left" w:pos="851"/>
        </w:tabs>
        <w:ind w:left="851"/>
        <w:rPr>
          <w:sz w:val="24"/>
          <w:szCs w:val="24"/>
          <w:lang w:val="en-GB" w:bidi="en-GB"/>
        </w:rPr>
      </w:pPr>
      <w:r w:rsidRPr="009F095C">
        <w:rPr>
          <w:sz w:val="24"/>
          <w:szCs w:val="24"/>
          <w:lang w:val="en-GB" w:bidi="en-GB"/>
        </w:rPr>
        <w:t>Recombinant factor VIIa (r-FVIIa) can also be considered. However, there is limited clinical experience with the use of this product in individuals receiving edoxaban.</w:t>
      </w:r>
    </w:p>
    <w:p w14:paraId="4BD57B56" w14:textId="77777777" w:rsidR="009F095C" w:rsidRPr="009F095C" w:rsidRDefault="009F095C" w:rsidP="009F095C">
      <w:pPr>
        <w:tabs>
          <w:tab w:val="left" w:pos="851"/>
        </w:tabs>
        <w:ind w:left="851"/>
        <w:rPr>
          <w:sz w:val="24"/>
          <w:szCs w:val="24"/>
          <w:lang w:val="en-GB" w:bidi="en-GB"/>
        </w:rPr>
      </w:pPr>
    </w:p>
    <w:p w14:paraId="57E97A2B" w14:textId="77777777" w:rsidR="009F095C" w:rsidRPr="009F095C" w:rsidRDefault="009F095C" w:rsidP="009F095C">
      <w:pPr>
        <w:tabs>
          <w:tab w:val="left" w:pos="851"/>
        </w:tabs>
        <w:ind w:left="851"/>
        <w:rPr>
          <w:sz w:val="24"/>
          <w:szCs w:val="24"/>
          <w:lang w:val="en-GB" w:bidi="en-GB"/>
        </w:rPr>
      </w:pPr>
      <w:r w:rsidRPr="009F095C">
        <w:rPr>
          <w:sz w:val="24"/>
          <w:szCs w:val="24"/>
          <w:lang w:val="en-GB" w:bidi="en-GB"/>
        </w:rPr>
        <w:t>Depending on local availability, a consultation with a coagulation expert should be considered in case of major bleedings.</w:t>
      </w:r>
    </w:p>
    <w:p w14:paraId="33009AFD" w14:textId="77777777" w:rsidR="009F095C" w:rsidRPr="009F095C" w:rsidRDefault="009F095C" w:rsidP="009F095C">
      <w:pPr>
        <w:tabs>
          <w:tab w:val="left" w:pos="851"/>
        </w:tabs>
        <w:ind w:left="851"/>
        <w:rPr>
          <w:sz w:val="24"/>
          <w:szCs w:val="24"/>
          <w:lang w:val="en-GB" w:bidi="en-GB"/>
        </w:rPr>
      </w:pPr>
    </w:p>
    <w:p w14:paraId="3946ADCF" w14:textId="77777777" w:rsidR="009F095C" w:rsidRPr="009F095C" w:rsidRDefault="009F095C" w:rsidP="009F095C">
      <w:pPr>
        <w:tabs>
          <w:tab w:val="left" w:pos="851"/>
        </w:tabs>
        <w:ind w:left="851"/>
        <w:rPr>
          <w:sz w:val="24"/>
          <w:szCs w:val="24"/>
          <w:lang w:val="en-GB" w:bidi="en-GB"/>
        </w:rPr>
      </w:pPr>
      <w:r w:rsidRPr="009F095C">
        <w:rPr>
          <w:sz w:val="24"/>
          <w:szCs w:val="24"/>
          <w:lang w:val="en-GB" w:bidi="en-GB"/>
        </w:rPr>
        <w:t>Protamine sulfate and vitamin K are not expected to affect the anticoagulant activity of edoxaban.</w:t>
      </w:r>
    </w:p>
    <w:p w14:paraId="6786A621" w14:textId="77777777" w:rsidR="009F095C" w:rsidRPr="009F095C" w:rsidRDefault="009F095C" w:rsidP="009F095C">
      <w:pPr>
        <w:tabs>
          <w:tab w:val="left" w:pos="851"/>
        </w:tabs>
        <w:ind w:left="851"/>
        <w:rPr>
          <w:sz w:val="24"/>
          <w:szCs w:val="24"/>
          <w:lang w:val="en-GB" w:bidi="en-GB"/>
        </w:rPr>
      </w:pPr>
    </w:p>
    <w:p w14:paraId="33A02837" w14:textId="77777777" w:rsidR="009F095C" w:rsidRPr="009F095C" w:rsidRDefault="009F095C" w:rsidP="009F095C">
      <w:pPr>
        <w:tabs>
          <w:tab w:val="left" w:pos="851"/>
        </w:tabs>
        <w:ind w:left="851"/>
        <w:rPr>
          <w:sz w:val="24"/>
          <w:szCs w:val="24"/>
          <w:lang w:val="en-GB" w:bidi="en-GB"/>
        </w:rPr>
      </w:pPr>
      <w:r w:rsidRPr="009F095C">
        <w:rPr>
          <w:sz w:val="24"/>
          <w:szCs w:val="24"/>
          <w:lang w:val="en-GB" w:bidi="en-GB"/>
        </w:rPr>
        <w:t xml:space="preserve">There is no experience with antifibrinolytic agents (tranexamic acid, aminocaproic acid) in individuals receiving edoxaban. There is neither scientific rationale for benefit nor experience with the use of systemic haemostatics (desmopressin, aprotinin) in individuals </w:t>
      </w:r>
      <w:r w:rsidRPr="009F095C">
        <w:rPr>
          <w:sz w:val="24"/>
          <w:szCs w:val="24"/>
          <w:lang w:val="en-GB" w:bidi="en-GB"/>
        </w:rPr>
        <w:lastRenderedPageBreak/>
        <w:t>receiving edoxaban. Due to the high plasma protein binding edoxaban is not expected to be dialysable.</w:t>
      </w:r>
    </w:p>
    <w:p w14:paraId="2410E241" w14:textId="77777777" w:rsidR="007C5D2A" w:rsidRPr="00303008" w:rsidRDefault="007C5D2A" w:rsidP="003E0341">
      <w:pPr>
        <w:tabs>
          <w:tab w:val="left" w:pos="851"/>
        </w:tabs>
        <w:ind w:left="851"/>
        <w:rPr>
          <w:sz w:val="24"/>
          <w:szCs w:val="24"/>
          <w:lang w:val="en-GB"/>
        </w:rPr>
      </w:pPr>
    </w:p>
    <w:p w14:paraId="36C4A145" w14:textId="77777777" w:rsidR="008F2F8C" w:rsidRPr="00303008" w:rsidRDefault="0042292D" w:rsidP="0042292D">
      <w:pPr>
        <w:tabs>
          <w:tab w:val="left" w:pos="851"/>
        </w:tabs>
        <w:rPr>
          <w:b/>
          <w:sz w:val="24"/>
          <w:szCs w:val="24"/>
          <w:lang w:val="en-GB"/>
        </w:rPr>
      </w:pPr>
      <w:r w:rsidRPr="00303008">
        <w:rPr>
          <w:b/>
          <w:sz w:val="24"/>
          <w:szCs w:val="24"/>
          <w:lang w:val="en-GB"/>
        </w:rPr>
        <w:t>4.10</w:t>
      </w:r>
      <w:r w:rsidRPr="00303008">
        <w:rPr>
          <w:b/>
          <w:sz w:val="24"/>
          <w:szCs w:val="24"/>
          <w:lang w:val="en-GB"/>
        </w:rPr>
        <w:tab/>
        <w:t>Legal status</w:t>
      </w:r>
    </w:p>
    <w:p w14:paraId="306B9CC0" w14:textId="10A784F2" w:rsidR="00AD2E36" w:rsidRPr="00303008" w:rsidRDefault="009F095C" w:rsidP="00AD2E36">
      <w:pPr>
        <w:tabs>
          <w:tab w:val="left" w:pos="851"/>
        </w:tabs>
        <w:ind w:left="851"/>
        <w:rPr>
          <w:sz w:val="24"/>
          <w:szCs w:val="24"/>
          <w:lang w:val="en-GB"/>
        </w:rPr>
      </w:pPr>
      <w:r>
        <w:rPr>
          <w:sz w:val="24"/>
          <w:szCs w:val="24"/>
          <w:lang w:val="en-GB"/>
        </w:rPr>
        <w:t>B</w:t>
      </w:r>
    </w:p>
    <w:p w14:paraId="2B692C92" w14:textId="77777777" w:rsidR="007C5D2A" w:rsidRPr="00303008" w:rsidRDefault="007C5D2A" w:rsidP="003E0341">
      <w:pPr>
        <w:tabs>
          <w:tab w:val="left" w:pos="851"/>
        </w:tabs>
        <w:ind w:left="851"/>
        <w:rPr>
          <w:sz w:val="24"/>
          <w:szCs w:val="24"/>
          <w:lang w:val="en-GB"/>
        </w:rPr>
      </w:pPr>
    </w:p>
    <w:p w14:paraId="7CDFA711" w14:textId="77777777" w:rsidR="00AD2E36" w:rsidRPr="00303008" w:rsidRDefault="00AD2E36" w:rsidP="003E0341">
      <w:pPr>
        <w:tabs>
          <w:tab w:val="left" w:pos="851"/>
        </w:tabs>
        <w:ind w:left="851"/>
        <w:rPr>
          <w:sz w:val="24"/>
          <w:szCs w:val="24"/>
          <w:lang w:val="en-GB"/>
        </w:rPr>
      </w:pPr>
    </w:p>
    <w:p w14:paraId="2B1922B3" w14:textId="77777777" w:rsidR="007C5D2A" w:rsidRPr="00303008" w:rsidRDefault="007C5D2A" w:rsidP="007C5D2A">
      <w:pPr>
        <w:tabs>
          <w:tab w:val="left" w:pos="851"/>
        </w:tabs>
        <w:rPr>
          <w:b/>
          <w:sz w:val="24"/>
          <w:szCs w:val="24"/>
          <w:lang w:val="en-GB"/>
        </w:rPr>
      </w:pPr>
      <w:r w:rsidRPr="00303008">
        <w:rPr>
          <w:b/>
          <w:sz w:val="24"/>
          <w:szCs w:val="24"/>
          <w:lang w:val="en-GB"/>
        </w:rPr>
        <w:t>5.</w:t>
      </w:r>
      <w:r w:rsidRPr="00303008">
        <w:rPr>
          <w:b/>
          <w:sz w:val="24"/>
          <w:szCs w:val="24"/>
          <w:lang w:val="en-GB"/>
        </w:rPr>
        <w:tab/>
        <w:t>PHARMACOLOGICAL PROPERTIES</w:t>
      </w:r>
    </w:p>
    <w:p w14:paraId="7E54F9AD" w14:textId="77777777" w:rsidR="007C5D2A" w:rsidRDefault="007C5D2A" w:rsidP="003E0341">
      <w:pPr>
        <w:tabs>
          <w:tab w:val="left" w:pos="851"/>
        </w:tabs>
        <w:ind w:left="851"/>
        <w:rPr>
          <w:sz w:val="24"/>
          <w:szCs w:val="24"/>
          <w:lang w:val="en-GB"/>
        </w:rPr>
      </w:pPr>
    </w:p>
    <w:p w14:paraId="1CFB5B16" w14:textId="77777777" w:rsidR="007C5D2A" w:rsidRPr="00303008" w:rsidRDefault="007C5D2A" w:rsidP="007C5D2A">
      <w:pPr>
        <w:tabs>
          <w:tab w:val="left" w:pos="851"/>
        </w:tabs>
        <w:ind w:left="851" w:hanging="851"/>
        <w:rPr>
          <w:b/>
          <w:sz w:val="24"/>
          <w:szCs w:val="24"/>
          <w:lang w:val="en-GB"/>
        </w:rPr>
      </w:pPr>
      <w:r w:rsidRPr="00303008">
        <w:rPr>
          <w:b/>
          <w:sz w:val="24"/>
          <w:szCs w:val="24"/>
          <w:lang w:val="en-GB"/>
        </w:rPr>
        <w:t>5.1</w:t>
      </w:r>
      <w:r w:rsidRPr="00303008">
        <w:rPr>
          <w:b/>
          <w:sz w:val="24"/>
          <w:szCs w:val="24"/>
          <w:lang w:val="en-GB"/>
        </w:rPr>
        <w:tab/>
        <w:t>Pharmacodynamic properties</w:t>
      </w:r>
      <w:r w:rsidRPr="00303008">
        <w:rPr>
          <w:b/>
          <w:sz w:val="24"/>
          <w:szCs w:val="24"/>
          <w:lang w:val="en-GB"/>
        </w:rPr>
        <w:tab/>
      </w:r>
    </w:p>
    <w:p w14:paraId="0F592FA9" w14:textId="4B621935" w:rsidR="00FD19B9" w:rsidRPr="00436699" w:rsidRDefault="00FD19B9" w:rsidP="00436699">
      <w:pPr>
        <w:pStyle w:val="Brdtekst"/>
        <w:ind w:left="851"/>
        <w:rPr>
          <w:sz w:val="24"/>
          <w:szCs w:val="24"/>
        </w:rPr>
      </w:pPr>
      <w:r w:rsidRPr="00436699">
        <w:rPr>
          <w:sz w:val="24"/>
          <w:szCs w:val="24"/>
        </w:rPr>
        <w:t>Pharmacotherapeutic group: Antithrombotic agents, direct factor Xa inhibitors; ATC code: B01AF03</w:t>
      </w:r>
      <w:r w:rsidR="00436699" w:rsidRPr="00436699">
        <w:rPr>
          <w:sz w:val="24"/>
          <w:szCs w:val="24"/>
        </w:rPr>
        <w:t>.</w:t>
      </w:r>
    </w:p>
    <w:p w14:paraId="6B862542" w14:textId="77777777" w:rsidR="00FD19B9" w:rsidRPr="00436699" w:rsidRDefault="00FD19B9" w:rsidP="00436699">
      <w:pPr>
        <w:pStyle w:val="Brdtekst"/>
        <w:ind w:left="851"/>
        <w:rPr>
          <w:sz w:val="24"/>
          <w:szCs w:val="24"/>
        </w:rPr>
      </w:pPr>
    </w:p>
    <w:p w14:paraId="14503E07" w14:textId="77777777" w:rsidR="00FD19B9" w:rsidRPr="00436699" w:rsidRDefault="00FD19B9" w:rsidP="00436699">
      <w:pPr>
        <w:pStyle w:val="Brdtekst"/>
        <w:ind w:left="851"/>
        <w:rPr>
          <w:sz w:val="24"/>
          <w:szCs w:val="24"/>
        </w:rPr>
      </w:pPr>
      <w:r w:rsidRPr="00436699">
        <w:rPr>
          <w:sz w:val="24"/>
          <w:szCs w:val="24"/>
          <w:u w:val="single"/>
        </w:rPr>
        <w:t>Mechanism of action</w:t>
      </w:r>
    </w:p>
    <w:p w14:paraId="65685F7E" w14:textId="77777777" w:rsidR="00FD19B9" w:rsidRPr="00436699" w:rsidRDefault="00FD19B9" w:rsidP="00436699">
      <w:pPr>
        <w:pStyle w:val="Brdtekst"/>
        <w:ind w:left="851"/>
        <w:rPr>
          <w:sz w:val="24"/>
          <w:szCs w:val="24"/>
        </w:rPr>
      </w:pPr>
      <w:r w:rsidRPr="00436699">
        <w:rPr>
          <w:sz w:val="24"/>
          <w:szCs w:val="24"/>
        </w:rPr>
        <w:t>Edoxaban is a highly selective, direct and reversible inhibitor of FXa, the serine protease located in the final common pathway of the coagulation cascade. Edoxaban inhibits free FXa, and prothrombinase activity. Inhibition of FXa in the coagulation cascade reduces thrombin generation, prolongs clotting time and reduces the risk of thrombus formation.</w:t>
      </w:r>
    </w:p>
    <w:p w14:paraId="70245384" w14:textId="77777777" w:rsidR="00FD19B9" w:rsidRPr="00436699" w:rsidRDefault="00FD19B9" w:rsidP="00436699">
      <w:pPr>
        <w:pStyle w:val="Brdtekst"/>
        <w:ind w:left="851"/>
        <w:rPr>
          <w:sz w:val="24"/>
          <w:szCs w:val="24"/>
        </w:rPr>
      </w:pPr>
    </w:p>
    <w:p w14:paraId="3CA4DAA0" w14:textId="77777777" w:rsidR="00FD19B9" w:rsidRPr="00436699" w:rsidRDefault="00FD19B9" w:rsidP="00436699">
      <w:pPr>
        <w:pStyle w:val="Brdtekst"/>
        <w:ind w:left="851"/>
        <w:rPr>
          <w:sz w:val="24"/>
          <w:szCs w:val="24"/>
        </w:rPr>
      </w:pPr>
      <w:r w:rsidRPr="00436699">
        <w:rPr>
          <w:sz w:val="24"/>
          <w:szCs w:val="24"/>
          <w:u w:val="single"/>
        </w:rPr>
        <w:t>Pharmacodynamic effects</w:t>
      </w:r>
    </w:p>
    <w:p w14:paraId="1B6406B7" w14:textId="77777777" w:rsidR="00FD19B9" w:rsidRPr="00436699" w:rsidRDefault="00FD19B9" w:rsidP="00436699">
      <w:pPr>
        <w:pStyle w:val="Brdtekst"/>
        <w:ind w:left="851"/>
        <w:rPr>
          <w:sz w:val="24"/>
          <w:szCs w:val="24"/>
        </w:rPr>
      </w:pPr>
      <w:r w:rsidRPr="00436699">
        <w:rPr>
          <w:sz w:val="24"/>
          <w:szCs w:val="24"/>
        </w:rPr>
        <w:t>Edoxaban produces rapid onset of pharmacodynamic effects within 1 - 2 hours, which corresponds with peak edoxaban exposure (C</w:t>
      </w:r>
      <w:r w:rsidRPr="00436699">
        <w:rPr>
          <w:sz w:val="24"/>
          <w:szCs w:val="24"/>
          <w:vertAlign w:val="subscript"/>
        </w:rPr>
        <w:t>max</w:t>
      </w:r>
      <w:r w:rsidRPr="00436699">
        <w:rPr>
          <w:sz w:val="24"/>
          <w:szCs w:val="24"/>
        </w:rPr>
        <w:t>). The pharmacodynamic effects measured by anti-FXa assay are predictable and correlate with the dose and the concentration of edoxaban. As a result of FXa inhibition, edoxaban also prolongs clotting time in tests such as PT, and aPTT. Changes observed in these clotting tests are expected at the therapeutic dose, however, these changes are small, subject to a high degree of variability, and not useful in monitoring the anticoagulation effect of edoxaban.</w:t>
      </w:r>
    </w:p>
    <w:p w14:paraId="6762651B" w14:textId="77777777" w:rsidR="00FD19B9" w:rsidRPr="00436699" w:rsidRDefault="00FD19B9" w:rsidP="00436699">
      <w:pPr>
        <w:pStyle w:val="Brdtekst"/>
        <w:ind w:left="851"/>
        <w:rPr>
          <w:sz w:val="24"/>
          <w:szCs w:val="24"/>
        </w:rPr>
      </w:pPr>
    </w:p>
    <w:p w14:paraId="44CDB9B7" w14:textId="77777777" w:rsidR="00FD19B9" w:rsidRPr="00436699" w:rsidRDefault="00FD19B9" w:rsidP="00436699">
      <w:pPr>
        <w:ind w:left="851"/>
        <w:rPr>
          <w:i/>
          <w:sz w:val="24"/>
          <w:szCs w:val="24"/>
          <w:lang w:val="en-US"/>
        </w:rPr>
      </w:pPr>
      <w:r w:rsidRPr="00436699">
        <w:rPr>
          <w:i/>
          <w:sz w:val="24"/>
          <w:szCs w:val="24"/>
          <w:lang w:val="en-US"/>
        </w:rPr>
        <w:t>Effects of coagulation markers when switching from rivaroxaban, dabigatran, or apixaban to edoxaban</w:t>
      </w:r>
    </w:p>
    <w:p w14:paraId="235A7374" w14:textId="77777777" w:rsidR="00FD19B9" w:rsidRPr="00436699" w:rsidRDefault="00FD19B9" w:rsidP="00436699">
      <w:pPr>
        <w:pStyle w:val="Brdtekst"/>
        <w:ind w:left="851"/>
        <w:rPr>
          <w:sz w:val="24"/>
          <w:szCs w:val="24"/>
        </w:rPr>
      </w:pPr>
      <w:r w:rsidRPr="00436699">
        <w:rPr>
          <w:sz w:val="24"/>
          <w:szCs w:val="24"/>
        </w:rPr>
        <w:t>In clinical pharmacology studies, healthy subjects received rivaroxaban 20 mg once daily, dabigatran 150 mg twice daily, or apixaban 5 mg twice daily, followed by a single dose of edoxaban 60 mg on day 4. The effect on PT and other coagulation biomarkers (e.g. anti-FXa, aPTT) was measured.</w:t>
      </w:r>
    </w:p>
    <w:p w14:paraId="600BF80A" w14:textId="77777777" w:rsidR="00FD19B9" w:rsidRPr="00436699" w:rsidRDefault="00FD19B9" w:rsidP="00436699">
      <w:pPr>
        <w:pStyle w:val="Brdtekst"/>
        <w:ind w:left="851"/>
        <w:rPr>
          <w:sz w:val="24"/>
          <w:szCs w:val="24"/>
        </w:rPr>
      </w:pPr>
      <w:r w:rsidRPr="00436699">
        <w:rPr>
          <w:sz w:val="24"/>
          <w:szCs w:val="24"/>
        </w:rPr>
        <w:t>Following the switch to edoxaban on day 4 the PT was equivalent to day 3 of rivaroxaban and apixaban. For dabigatran higher aPTT activity was observed after edoxaban administration with prior dabigatran treatment compared to that after treatment with edoxaban alone. This is considered to be due to the carry-over effect of dabigatran treatment, however, this did not lead to a prolongation of bleeding time.</w:t>
      </w:r>
    </w:p>
    <w:p w14:paraId="46377BBD" w14:textId="77777777" w:rsidR="00FD19B9" w:rsidRPr="00436699" w:rsidRDefault="00FD19B9" w:rsidP="00436699">
      <w:pPr>
        <w:pStyle w:val="Brdtekst"/>
        <w:ind w:left="851"/>
        <w:rPr>
          <w:sz w:val="24"/>
          <w:szCs w:val="24"/>
        </w:rPr>
      </w:pPr>
      <w:r w:rsidRPr="00436699">
        <w:rPr>
          <w:sz w:val="24"/>
          <w:szCs w:val="24"/>
        </w:rPr>
        <w:t>Based on these data, when switching from these anticoagulants to edoxaban, the first dose of edoxaban can be initiated at the time of the next scheduled dose of the previous anticoagulant (see section 4.2).</w:t>
      </w:r>
    </w:p>
    <w:p w14:paraId="5992CEE9" w14:textId="77777777" w:rsidR="00FD19B9" w:rsidRPr="00436699" w:rsidRDefault="00FD19B9" w:rsidP="00436699">
      <w:pPr>
        <w:pStyle w:val="Brdtekst"/>
        <w:ind w:left="851"/>
        <w:rPr>
          <w:sz w:val="24"/>
          <w:szCs w:val="24"/>
        </w:rPr>
      </w:pPr>
    </w:p>
    <w:p w14:paraId="7018A4E5" w14:textId="77777777" w:rsidR="00FD19B9" w:rsidRPr="00436699" w:rsidRDefault="00FD19B9" w:rsidP="00436699">
      <w:pPr>
        <w:pStyle w:val="Brdtekst"/>
        <w:ind w:left="851"/>
        <w:rPr>
          <w:sz w:val="24"/>
          <w:szCs w:val="24"/>
        </w:rPr>
      </w:pPr>
      <w:r w:rsidRPr="00436699">
        <w:rPr>
          <w:sz w:val="24"/>
          <w:szCs w:val="24"/>
          <w:u w:val="single"/>
        </w:rPr>
        <w:t>Clinical efficacy and safety</w:t>
      </w:r>
    </w:p>
    <w:p w14:paraId="4CEDE251" w14:textId="77777777" w:rsidR="00865719" w:rsidRDefault="00865719" w:rsidP="00436699">
      <w:pPr>
        <w:ind w:left="851"/>
        <w:rPr>
          <w:i/>
          <w:sz w:val="24"/>
          <w:szCs w:val="24"/>
          <w:lang w:val="en-US"/>
        </w:rPr>
      </w:pPr>
    </w:p>
    <w:p w14:paraId="7C7AE6BD" w14:textId="263EA933" w:rsidR="00FD19B9" w:rsidRPr="00436699" w:rsidRDefault="00FD19B9" w:rsidP="00436699">
      <w:pPr>
        <w:ind w:left="851"/>
        <w:rPr>
          <w:i/>
          <w:sz w:val="24"/>
          <w:szCs w:val="24"/>
          <w:lang w:val="en-US"/>
        </w:rPr>
      </w:pPr>
      <w:r w:rsidRPr="00436699">
        <w:rPr>
          <w:i/>
          <w:sz w:val="24"/>
          <w:szCs w:val="24"/>
          <w:lang w:val="en-US"/>
        </w:rPr>
        <w:t>Prevention of stroke and systemic embolism</w:t>
      </w:r>
    </w:p>
    <w:p w14:paraId="11F2E31D" w14:textId="77777777" w:rsidR="00FD19B9" w:rsidRPr="00436699" w:rsidRDefault="00FD19B9" w:rsidP="00436699">
      <w:pPr>
        <w:pStyle w:val="Brdtekst"/>
        <w:ind w:left="851"/>
        <w:rPr>
          <w:sz w:val="24"/>
          <w:szCs w:val="24"/>
        </w:rPr>
      </w:pPr>
      <w:r w:rsidRPr="00436699">
        <w:rPr>
          <w:sz w:val="24"/>
          <w:szCs w:val="24"/>
        </w:rPr>
        <w:t>The edoxaban clinical programme for atrial fibrillation was designed to demonstrate the efficacy and safety of two dose groups of edoxaban compared to warfarin for the prevention of stroke and systemic embolism in subjects with NVAF and at moderate to high risk of stroke and systemic embolic events (SEE).</w:t>
      </w:r>
    </w:p>
    <w:p w14:paraId="2DFF8C27" w14:textId="77777777" w:rsidR="00FD19B9" w:rsidRPr="00436699" w:rsidRDefault="00FD19B9" w:rsidP="00436699">
      <w:pPr>
        <w:pStyle w:val="Brdtekst"/>
        <w:ind w:left="851"/>
        <w:rPr>
          <w:sz w:val="24"/>
          <w:szCs w:val="24"/>
        </w:rPr>
      </w:pPr>
    </w:p>
    <w:p w14:paraId="3FB08BFC" w14:textId="77777777" w:rsidR="00FD19B9" w:rsidRPr="00436699" w:rsidRDefault="00FD19B9" w:rsidP="00436699">
      <w:pPr>
        <w:pStyle w:val="Brdtekst"/>
        <w:ind w:left="851"/>
        <w:rPr>
          <w:sz w:val="24"/>
          <w:szCs w:val="24"/>
        </w:rPr>
      </w:pPr>
      <w:r w:rsidRPr="00436699">
        <w:rPr>
          <w:sz w:val="24"/>
          <w:szCs w:val="24"/>
        </w:rPr>
        <w:lastRenderedPageBreak/>
        <w:t>In the pivotal ENGAGE AF-TIMI 48 study (an event-driven, Phase 3, multi-centre, randomised, double-blind double-dummy parallel-group study), 21,105 subjects, with a mean congestive heart failure, hypertension, age ≥ 75 years, diabetes mellitus, stroke (CHADS</w:t>
      </w:r>
      <w:r w:rsidRPr="00436699">
        <w:rPr>
          <w:sz w:val="24"/>
          <w:szCs w:val="24"/>
          <w:vertAlign w:val="subscript"/>
        </w:rPr>
        <w:t>2</w:t>
      </w:r>
      <w:r w:rsidRPr="00436699">
        <w:rPr>
          <w:sz w:val="24"/>
          <w:szCs w:val="24"/>
        </w:rPr>
        <w:t>) score of 2.8, were randomised to either edoxaban 30 mg once daily treatment group, or edoxaban 60 mg once daily treatment group or warfarin. Subjects in both edoxaban treatment groups had their dose halved if one or more of the following clinical factors were present: moderate renal impairment (CrCl 30 – 50 mL/min), low body weight (</w:t>
      </w:r>
      <w:r w:rsidRPr="00436699">
        <w:rPr>
          <w:rFonts w:ascii="Symbol" w:hAnsi="Symbol"/>
          <w:sz w:val="24"/>
          <w:szCs w:val="24"/>
        </w:rPr>
        <w:t></w:t>
      </w:r>
      <w:r w:rsidRPr="00436699">
        <w:rPr>
          <w:sz w:val="24"/>
          <w:szCs w:val="24"/>
        </w:rPr>
        <w:t xml:space="preserve"> 60 kg) or concomitant use of specific P-gp inhibitors (verapamil, quinidine, dronedarone).</w:t>
      </w:r>
    </w:p>
    <w:p w14:paraId="72F717E3" w14:textId="77777777" w:rsidR="00FD19B9" w:rsidRPr="00436699" w:rsidRDefault="00FD19B9" w:rsidP="00436699">
      <w:pPr>
        <w:pStyle w:val="Brdtekst"/>
        <w:ind w:left="851"/>
        <w:rPr>
          <w:sz w:val="24"/>
          <w:szCs w:val="24"/>
        </w:rPr>
      </w:pPr>
    </w:p>
    <w:p w14:paraId="0C5C5B66" w14:textId="77777777" w:rsidR="00FD19B9" w:rsidRPr="00436699" w:rsidRDefault="00FD19B9" w:rsidP="00436699">
      <w:pPr>
        <w:pStyle w:val="Brdtekst"/>
        <w:ind w:left="851"/>
        <w:rPr>
          <w:sz w:val="24"/>
          <w:szCs w:val="24"/>
        </w:rPr>
      </w:pPr>
      <w:r w:rsidRPr="00436699">
        <w:rPr>
          <w:sz w:val="24"/>
          <w:szCs w:val="24"/>
        </w:rPr>
        <w:t>The primary efficacy endpoint was the composite of stroke and SEE. Secondary efficacy endpoints included: composite of stroke, SEE, and cardiovascular (CV) mortality; major adverse cardiovascular event (MACE), which is the composite of non-fatal myocardial infarction (MI), non-fatal stroke, non- fatal SEE, and death due to CV cause or bleeding; composite of stroke, SEE, and all-cause mortality.</w:t>
      </w:r>
    </w:p>
    <w:p w14:paraId="4E2B1C50" w14:textId="77777777" w:rsidR="00FD19B9" w:rsidRPr="00436699" w:rsidRDefault="00FD19B9" w:rsidP="00436699">
      <w:pPr>
        <w:pStyle w:val="Brdtekst"/>
        <w:ind w:left="851"/>
        <w:rPr>
          <w:sz w:val="24"/>
          <w:szCs w:val="24"/>
        </w:rPr>
      </w:pPr>
    </w:p>
    <w:p w14:paraId="66EA151B" w14:textId="77777777" w:rsidR="00FD19B9" w:rsidRPr="00436699" w:rsidRDefault="00FD19B9" w:rsidP="00436699">
      <w:pPr>
        <w:pStyle w:val="Brdtekst"/>
        <w:ind w:left="851"/>
        <w:rPr>
          <w:sz w:val="24"/>
          <w:szCs w:val="24"/>
        </w:rPr>
      </w:pPr>
      <w:r w:rsidRPr="00436699">
        <w:rPr>
          <w:sz w:val="24"/>
          <w:szCs w:val="24"/>
        </w:rPr>
        <w:t>The median study medicinal product exposure for both the edoxaban 60 mg and 30 mg treatment groups was 2.5 years. The median study follow-up for both the edoxaban 60 mg and 30 mg treatment groups was 2.8 years. The median subject-year exposure was 15,471, and 15,840 for the 60 mg and 30 mg treatment groups, respectively; and the median subject-year follow-up was 19,191 and 19,216 for the 60 mg and 30 mg treatment groups, respectively.</w:t>
      </w:r>
    </w:p>
    <w:p w14:paraId="3D38AA2A" w14:textId="77777777" w:rsidR="00FD19B9" w:rsidRPr="00436699" w:rsidRDefault="00FD19B9" w:rsidP="00436699">
      <w:pPr>
        <w:pStyle w:val="Brdtekst"/>
        <w:ind w:left="851"/>
        <w:rPr>
          <w:sz w:val="24"/>
          <w:szCs w:val="24"/>
        </w:rPr>
      </w:pPr>
    </w:p>
    <w:p w14:paraId="41E4E2AD" w14:textId="77777777" w:rsidR="00FD19B9" w:rsidRPr="00436699" w:rsidRDefault="00FD19B9" w:rsidP="00436699">
      <w:pPr>
        <w:pStyle w:val="Brdtekst"/>
        <w:ind w:left="851"/>
        <w:rPr>
          <w:sz w:val="24"/>
          <w:szCs w:val="24"/>
        </w:rPr>
      </w:pPr>
      <w:r w:rsidRPr="00436699">
        <w:rPr>
          <w:sz w:val="24"/>
          <w:szCs w:val="24"/>
        </w:rPr>
        <w:t>In the warfarin group, the median TTR (time in therapeutic range, INR 2.0 to 3.0) was 68.4%.</w:t>
      </w:r>
    </w:p>
    <w:p w14:paraId="04D8E363" w14:textId="77777777" w:rsidR="00FD19B9" w:rsidRPr="00436699" w:rsidRDefault="00FD19B9" w:rsidP="00436699">
      <w:pPr>
        <w:pStyle w:val="Brdtekst"/>
        <w:spacing w:before="11"/>
        <w:ind w:left="851"/>
        <w:rPr>
          <w:sz w:val="24"/>
          <w:szCs w:val="24"/>
        </w:rPr>
      </w:pPr>
    </w:p>
    <w:p w14:paraId="0F980CF5" w14:textId="77777777" w:rsidR="00FD19B9" w:rsidRPr="00436699" w:rsidRDefault="00FD19B9" w:rsidP="00436699">
      <w:pPr>
        <w:pStyle w:val="Brdtekst"/>
        <w:ind w:left="851" w:right="426"/>
        <w:rPr>
          <w:sz w:val="24"/>
          <w:szCs w:val="24"/>
        </w:rPr>
      </w:pPr>
      <w:r w:rsidRPr="00436699">
        <w:rPr>
          <w:sz w:val="24"/>
          <w:szCs w:val="24"/>
        </w:rPr>
        <w:t>The main analysis of efficacy was aimed to show the non-inferiority of edoxaban versus warfarin on first stroke or SEE that occurred during treatment or within 3 days from the last dose taken in the modified intention to treat (mITT) population. Edoxaban 60 mg was non-inferior to warfarin for the primary efficacy endpoint of stroke or SEE (upper limit of the 97.5% CI of the hazard ratio (HR) was below the pre-specified non-inferiority margin of 1.38) (Table 4).</w:t>
      </w:r>
    </w:p>
    <w:p w14:paraId="5735CB20" w14:textId="77777777" w:rsidR="00FD19B9" w:rsidRPr="00436699" w:rsidRDefault="00FD19B9" w:rsidP="00436699">
      <w:pPr>
        <w:pStyle w:val="Overskrift1"/>
        <w:spacing w:before="0"/>
        <w:ind w:left="851"/>
        <w:rPr>
          <w:sz w:val="24"/>
          <w:szCs w:val="24"/>
        </w:rPr>
      </w:pPr>
    </w:p>
    <w:p w14:paraId="45BE6656" w14:textId="77777777" w:rsidR="00FD19B9" w:rsidRDefault="00FD19B9" w:rsidP="00FD19B9">
      <w:pPr>
        <w:pStyle w:val="Overskrift1"/>
        <w:spacing w:before="0"/>
        <w:ind w:left="0"/>
      </w:pPr>
      <w:r>
        <w:t>Table 4: Strokes and SEE in the ENGAGE AF–TIMI 48 study - mITT, on-treatment</w:t>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71"/>
        <w:gridCol w:w="2978"/>
        <w:gridCol w:w="2928"/>
      </w:tblGrid>
      <w:tr w:rsidR="00FD19B9" w14:paraId="7297073E" w14:textId="77777777" w:rsidTr="00FD19B9">
        <w:trPr>
          <w:trHeight w:val="798"/>
        </w:trPr>
        <w:tc>
          <w:tcPr>
            <w:tcW w:w="3171" w:type="dxa"/>
            <w:tcBorders>
              <w:top w:val="single" w:sz="6" w:space="0" w:color="000000"/>
              <w:left w:val="single" w:sz="6" w:space="0" w:color="000000"/>
              <w:bottom w:val="single" w:sz="4" w:space="0" w:color="000000"/>
              <w:right w:val="single" w:sz="6" w:space="0" w:color="000000"/>
            </w:tcBorders>
            <w:shd w:val="clear" w:color="auto" w:fill="D9D9D9"/>
            <w:vAlign w:val="center"/>
            <w:hideMark/>
          </w:tcPr>
          <w:p w14:paraId="3468D7AC" w14:textId="77777777" w:rsidR="00FD19B9" w:rsidRDefault="00FD19B9">
            <w:pPr>
              <w:pStyle w:val="TableParagraph"/>
              <w:rPr>
                <w:b/>
              </w:rPr>
            </w:pPr>
            <w:r>
              <w:rPr>
                <w:b/>
              </w:rPr>
              <w:t>Primary endpoint</w:t>
            </w:r>
          </w:p>
        </w:tc>
        <w:tc>
          <w:tcPr>
            <w:tcW w:w="2978" w:type="dxa"/>
            <w:tcBorders>
              <w:top w:val="single" w:sz="6" w:space="0" w:color="000000"/>
              <w:left w:val="single" w:sz="6" w:space="0" w:color="000000"/>
              <w:bottom w:val="single" w:sz="4" w:space="0" w:color="000000"/>
              <w:right w:val="single" w:sz="6" w:space="0" w:color="000000"/>
            </w:tcBorders>
            <w:shd w:val="clear" w:color="auto" w:fill="D9D9D9"/>
            <w:vAlign w:val="center"/>
            <w:hideMark/>
          </w:tcPr>
          <w:p w14:paraId="3526A093" w14:textId="77777777" w:rsidR="00FD19B9" w:rsidRDefault="00FD19B9">
            <w:pPr>
              <w:pStyle w:val="TableParagraph"/>
              <w:ind w:firstLine="211"/>
              <w:jc w:val="center"/>
              <w:rPr>
                <w:b/>
              </w:rPr>
            </w:pPr>
            <w:r>
              <w:rPr>
                <w:b/>
              </w:rPr>
              <w:t xml:space="preserve">Edoxaban 60 mg </w:t>
            </w:r>
          </w:p>
          <w:p w14:paraId="25EAFEFF" w14:textId="77777777" w:rsidR="00FD19B9" w:rsidRDefault="00FD19B9">
            <w:pPr>
              <w:pStyle w:val="TableParagraph"/>
              <w:ind w:firstLine="211"/>
              <w:jc w:val="center"/>
              <w:rPr>
                <w:b/>
              </w:rPr>
            </w:pPr>
            <w:r>
              <w:rPr>
                <w:b/>
              </w:rPr>
              <w:t>(30 mg dose reduced)</w:t>
            </w:r>
          </w:p>
          <w:p w14:paraId="43453D13" w14:textId="77777777" w:rsidR="00FD19B9" w:rsidRDefault="00FD19B9">
            <w:pPr>
              <w:pStyle w:val="TableParagraph"/>
              <w:jc w:val="center"/>
              <w:rPr>
                <w:b/>
              </w:rPr>
            </w:pPr>
            <w:r>
              <w:rPr>
                <w:b/>
              </w:rPr>
              <w:t>(N = 7,012)</w:t>
            </w:r>
          </w:p>
        </w:tc>
        <w:tc>
          <w:tcPr>
            <w:tcW w:w="2928" w:type="dxa"/>
            <w:tcBorders>
              <w:top w:val="single" w:sz="6" w:space="0" w:color="000000"/>
              <w:left w:val="single" w:sz="6" w:space="0" w:color="000000"/>
              <w:bottom w:val="single" w:sz="4" w:space="0" w:color="000000"/>
              <w:right w:val="single" w:sz="6" w:space="0" w:color="000000"/>
            </w:tcBorders>
            <w:shd w:val="clear" w:color="auto" w:fill="D9D9D9"/>
            <w:vAlign w:val="center"/>
            <w:hideMark/>
          </w:tcPr>
          <w:p w14:paraId="5244E3D5" w14:textId="77777777" w:rsidR="00FD19B9" w:rsidRDefault="00FD19B9">
            <w:pPr>
              <w:pStyle w:val="TableParagraph"/>
              <w:ind w:firstLine="72"/>
              <w:jc w:val="center"/>
              <w:rPr>
                <w:b/>
              </w:rPr>
            </w:pPr>
            <w:r>
              <w:rPr>
                <w:b/>
              </w:rPr>
              <w:t xml:space="preserve">Warfarin </w:t>
            </w:r>
          </w:p>
          <w:p w14:paraId="37E54BBB" w14:textId="77777777" w:rsidR="00FD19B9" w:rsidRDefault="00FD19B9">
            <w:pPr>
              <w:pStyle w:val="TableParagraph"/>
              <w:ind w:firstLine="72"/>
              <w:jc w:val="center"/>
              <w:rPr>
                <w:b/>
              </w:rPr>
            </w:pPr>
            <w:r>
              <w:rPr>
                <w:b/>
              </w:rPr>
              <w:t>(N = 7,012)</w:t>
            </w:r>
          </w:p>
        </w:tc>
      </w:tr>
      <w:tr w:rsidR="00FD19B9" w14:paraId="258DEEA2" w14:textId="77777777" w:rsidTr="00FD19B9">
        <w:trPr>
          <w:trHeight w:val="293"/>
        </w:trPr>
        <w:tc>
          <w:tcPr>
            <w:tcW w:w="3171" w:type="dxa"/>
            <w:tcBorders>
              <w:top w:val="single" w:sz="4" w:space="0" w:color="000000"/>
              <w:left w:val="single" w:sz="4" w:space="0" w:color="000000"/>
              <w:bottom w:val="single" w:sz="4" w:space="0" w:color="000000"/>
              <w:right w:val="single" w:sz="6" w:space="0" w:color="000000"/>
            </w:tcBorders>
            <w:shd w:val="clear" w:color="auto" w:fill="D9D9D9"/>
            <w:vAlign w:val="center"/>
            <w:hideMark/>
          </w:tcPr>
          <w:p w14:paraId="26FDCC36" w14:textId="77777777" w:rsidR="00FD19B9" w:rsidRDefault="00FD19B9">
            <w:pPr>
              <w:pStyle w:val="TableParagraph"/>
            </w:pPr>
            <w:r>
              <w:rPr>
                <w:b/>
              </w:rPr>
              <w:t>First stroke/SEE</w:t>
            </w:r>
            <w:r>
              <w:rPr>
                <w:bCs/>
                <w:vertAlign w:val="superscript"/>
              </w:rPr>
              <w:t>a</w:t>
            </w:r>
          </w:p>
        </w:tc>
        <w:tc>
          <w:tcPr>
            <w:tcW w:w="2978" w:type="dxa"/>
            <w:tcBorders>
              <w:top w:val="single" w:sz="4" w:space="0" w:color="000000"/>
              <w:left w:val="single" w:sz="6" w:space="0" w:color="000000"/>
              <w:bottom w:val="single" w:sz="4" w:space="0" w:color="000000"/>
              <w:right w:val="single" w:sz="6" w:space="0" w:color="000000"/>
            </w:tcBorders>
            <w:shd w:val="clear" w:color="auto" w:fill="D9D9D9"/>
            <w:vAlign w:val="center"/>
          </w:tcPr>
          <w:p w14:paraId="719002AA" w14:textId="77777777" w:rsidR="00FD19B9" w:rsidRDefault="00FD19B9">
            <w:pPr>
              <w:pStyle w:val="TableParagraph"/>
              <w:rPr>
                <w:sz w:val="20"/>
              </w:rPr>
            </w:pPr>
          </w:p>
        </w:tc>
        <w:tc>
          <w:tcPr>
            <w:tcW w:w="2928" w:type="dxa"/>
            <w:tcBorders>
              <w:top w:val="single" w:sz="4" w:space="0" w:color="000000"/>
              <w:left w:val="single" w:sz="6" w:space="0" w:color="000000"/>
              <w:bottom w:val="single" w:sz="4" w:space="0" w:color="000000"/>
              <w:right w:val="single" w:sz="6" w:space="0" w:color="000000"/>
            </w:tcBorders>
            <w:shd w:val="clear" w:color="auto" w:fill="D9D9D9"/>
            <w:vAlign w:val="center"/>
          </w:tcPr>
          <w:p w14:paraId="3CC325CD" w14:textId="77777777" w:rsidR="00FD19B9" w:rsidRDefault="00FD19B9">
            <w:pPr>
              <w:pStyle w:val="TableParagraph"/>
              <w:rPr>
                <w:sz w:val="20"/>
              </w:rPr>
            </w:pPr>
          </w:p>
        </w:tc>
      </w:tr>
      <w:tr w:rsidR="00FD19B9" w14:paraId="5932012B" w14:textId="77777777" w:rsidTr="00FD19B9">
        <w:trPr>
          <w:trHeight w:val="292"/>
        </w:trPr>
        <w:tc>
          <w:tcPr>
            <w:tcW w:w="3171" w:type="dxa"/>
            <w:tcBorders>
              <w:top w:val="single" w:sz="4" w:space="0" w:color="000000"/>
              <w:left w:val="single" w:sz="6" w:space="0" w:color="000000"/>
              <w:bottom w:val="single" w:sz="6" w:space="0" w:color="000000"/>
              <w:right w:val="single" w:sz="6" w:space="0" w:color="000000"/>
            </w:tcBorders>
            <w:vAlign w:val="center"/>
            <w:hideMark/>
          </w:tcPr>
          <w:p w14:paraId="5108896D" w14:textId="77777777" w:rsidR="00FD19B9" w:rsidRDefault="00FD19B9">
            <w:pPr>
              <w:pStyle w:val="TableParagraph"/>
            </w:pPr>
            <w:r>
              <w:rPr>
                <w:w w:val="99"/>
              </w:rPr>
              <w:t>n</w:t>
            </w:r>
          </w:p>
        </w:tc>
        <w:tc>
          <w:tcPr>
            <w:tcW w:w="2978" w:type="dxa"/>
            <w:tcBorders>
              <w:top w:val="single" w:sz="4" w:space="0" w:color="000000"/>
              <w:left w:val="single" w:sz="6" w:space="0" w:color="000000"/>
              <w:bottom w:val="single" w:sz="6" w:space="0" w:color="000000"/>
              <w:right w:val="single" w:sz="6" w:space="0" w:color="000000"/>
            </w:tcBorders>
            <w:vAlign w:val="center"/>
            <w:hideMark/>
          </w:tcPr>
          <w:p w14:paraId="4F8D0CDD" w14:textId="77777777" w:rsidR="00FD19B9" w:rsidRDefault="00FD19B9">
            <w:pPr>
              <w:pStyle w:val="TableParagraph"/>
              <w:jc w:val="center"/>
            </w:pPr>
            <w:r>
              <w:t>182</w:t>
            </w:r>
          </w:p>
        </w:tc>
        <w:tc>
          <w:tcPr>
            <w:tcW w:w="2928" w:type="dxa"/>
            <w:tcBorders>
              <w:top w:val="single" w:sz="4" w:space="0" w:color="000000"/>
              <w:left w:val="single" w:sz="6" w:space="0" w:color="000000"/>
              <w:bottom w:val="single" w:sz="6" w:space="0" w:color="000000"/>
              <w:right w:val="single" w:sz="6" w:space="0" w:color="000000"/>
            </w:tcBorders>
            <w:vAlign w:val="center"/>
            <w:hideMark/>
          </w:tcPr>
          <w:p w14:paraId="71335432" w14:textId="77777777" w:rsidR="00FD19B9" w:rsidRDefault="00FD19B9">
            <w:pPr>
              <w:pStyle w:val="TableParagraph"/>
              <w:jc w:val="center"/>
            </w:pPr>
            <w:r>
              <w:t>232</w:t>
            </w:r>
          </w:p>
        </w:tc>
      </w:tr>
      <w:tr w:rsidR="00FD19B9" w14:paraId="7520A98D" w14:textId="77777777" w:rsidTr="00FD19B9">
        <w:trPr>
          <w:trHeight w:val="293"/>
        </w:trPr>
        <w:tc>
          <w:tcPr>
            <w:tcW w:w="3171" w:type="dxa"/>
            <w:tcBorders>
              <w:top w:val="single" w:sz="6" w:space="0" w:color="000000"/>
              <w:left w:val="single" w:sz="6" w:space="0" w:color="000000"/>
              <w:bottom w:val="single" w:sz="6" w:space="0" w:color="000000"/>
              <w:right w:val="single" w:sz="6" w:space="0" w:color="000000"/>
            </w:tcBorders>
            <w:vAlign w:val="center"/>
            <w:hideMark/>
          </w:tcPr>
          <w:p w14:paraId="6E63A3F6" w14:textId="77777777" w:rsidR="00FD19B9" w:rsidRDefault="00FD19B9">
            <w:pPr>
              <w:pStyle w:val="TableParagraph"/>
            </w:pPr>
            <w:r>
              <w:t>Event rate (%/yr)</w:t>
            </w:r>
            <w:r>
              <w:rPr>
                <w:vertAlign w:val="superscript"/>
              </w:rPr>
              <w:t>b</w:t>
            </w:r>
          </w:p>
        </w:tc>
        <w:tc>
          <w:tcPr>
            <w:tcW w:w="2978" w:type="dxa"/>
            <w:tcBorders>
              <w:top w:val="single" w:sz="6" w:space="0" w:color="000000"/>
              <w:left w:val="single" w:sz="6" w:space="0" w:color="000000"/>
              <w:bottom w:val="single" w:sz="6" w:space="0" w:color="000000"/>
              <w:right w:val="single" w:sz="6" w:space="0" w:color="000000"/>
            </w:tcBorders>
            <w:vAlign w:val="center"/>
            <w:hideMark/>
          </w:tcPr>
          <w:p w14:paraId="7F96104C" w14:textId="77777777" w:rsidR="00FD19B9" w:rsidRDefault="00FD19B9">
            <w:pPr>
              <w:pStyle w:val="TableParagraph"/>
              <w:jc w:val="center"/>
            </w:pPr>
            <w:r>
              <w:t>1.18</w:t>
            </w:r>
          </w:p>
        </w:tc>
        <w:tc>
          <w:tcPr>
            <w:tcW w:w="2928" w:type="dxa"/>
            <w:tcBorders>
              <w:top w:val="single" w:sz="6" w:space="0" w:color="000000"/>
              <w:left w:val="single" w:sz="6" w:space="0" w:color="000000"/>
              <w:bottom w:val="single" w:sz="6" w:space="0" w:color="000000"/>
              <w:right w:val="single" w:sz="6" w:space="0" w:color="000000"/>
            </w:tcBorders>
            <w:vAlign w:val="center"/>
            <w:hideMark/>
          </w:tcPr>
          <w:p w14:paraId="3AFC1E3C" w14:textId="77777777" w:rsidR="00FD19B9" w:rsidRDefault="00FD19B9">
            <w:pPr>
              <w:pStyle w:val="TableParagraph"/>
              <w:jc w:val="center"/>
            </w:pPr>
            <w:r>
              <w:t>1.50</w:t>
            </w:r>
          </w:p>
        </w:tc>
      </w:tr>
      <w:tr w:rsidR="00FD19B9" w14:paraId="26671E2A" w14:textId="77777777" w:rsidTr="00FD19B9">
        <w:trPr>
          <w:trHeight w:val="293"/>
        </w:trPr>
        <w:tc>
          <w:tcPr>
            <w:tcW w:w="3171" w:type="dxa"/>
            <w:tcBorders>
              <w:top w:val="single" w:sz="6" w:space="0" w:color="000000"/>
              <w:left w:val="single" w:sz="6" w:space="0" w:color="000000"/>
              <w:bottom w:val="single" w:sz="6" w:space="0" w:color="000000"/>
              <w:right w:val="single" w:sz="6" w:space="0" w:color="000000"/>
            </w:tcBorders>
            <w:vAlign w:val="center"/>
            <w:hideMark/>
          </w:tcPr>
          <w:p w14:paraId="01158A8D" w14:textId="77777777" w:rsidR="00FD19B9" w:rsidRDefault="00FD19B9">
            <w:pPr>
              <w:pStyle w:val="TableParagraph"/>
            </w:pPr>
            <w:r>
              <w:t>HR (97.5% CI)</w:t>
            </w:r>
          </w:p>
        </w:tc>
        <w:tc>
          <w:tcPr>
            <w:tcW w:w="2978" w:type="dxa"/>
            <w:tcBorders>
              <w:top w:val="single" w:sz="6" w:space="0" w:color="000000"/>
              <w:left w:val="single" w:sz="6" w:space="0" w:color="000000"/>
              <w:bottom w:val="single" w:sz="6" w:space="0" w:color="000000"/>
              <w:right w:val="single" w:sz="6" w:space="0" w:color="000000"/>
            </w:tcBorders>
            <w:vAlign w:val="center"/>
            <w:hideMark/>
          </w:tcPr>
          <w:p w14:paraId="3270EE4F" w14:textId="77777777" w:rsidR="00FD19B9" w:rsidRDefault="00FD19B9">
            <w:pPr>
              <w:pStyle w:val="TableParagraph"/>
              <w:jc w:val="center"/>
            </w:pPr>
            <w:r>
              <w:t>0.79 (0.63, 0.99)</w:t>
            </w:r>
          </w:p>
        </w:tc>
        <w:tc>
          <w:tcPr>
            <w:tcW w:w="2928" w:type="dxa"/>
            <w:tcBorders>
              <w:top w:val="single" w:sz="6" w:space="0" w:color="000000"/>
              <w:left w:val="single" w:sz="6" w:space="0" w:color="000000"/>
              <w:bottom w:val="single" w:sz="6" w:space="0" w:color="000000"/>
              <w:right w:val="single" w:sz="6" w:space="0" w:color="000000"/>
            </w:tcBorders>
            <w:vAlign w:val="center"/>
          </w:tcPr>
          <w:p w14:paraId="31731130" w14:textId="77777777" w:rsidR="00FD19B9" w:rsidRDefault="00FD19B9">
            <w:pPr>
              <w:pStyle w:val="TableParagraph"/>
              <w:rPr>
                <w:sz w:val="20"/>
              </w:rPr>
            </w:pPr>
          </w:p>
        </w:tc>
      </w:tr>
      <w:tr w:rsidR="00FD19B9" w14:paraId="50AA11A7" w14:textId="77777777" w:rsidTr="00FD19B9">
        <w:trPr>
          <w:trHeight w:val="292"/>
        </w:trPr>
        <w:tc>
          <w:tcPr>
            <w:tcW w:w="3171" w:type="dxa"/>
            <w:tcBorders>
              <w:top w:val="single" w:sz="6" w:space="0" w:color="000000"/>
              <w:left w:val="single" w:sz="6" w:space="0" w:color="000000"/>
              <w:bottom w:val="single" w:sz="6" w:space="0" w:color="000000"/>
              <w:right w:val="single" w:sz="6" w:space="0" w:color="000000"/>
            </w:tcBorders>
            <w:vAlign w:val="center"/>
            <w:hideMark/>
          </w:tcPr>
          <w:p w14:paraId="5CFD0A89" w14:textId="77777777" w:rsidR="00FD19B9" w:rsidRDefault="00FD19B9">
            <w:pPr>
              <w:pStyle w:val="TableParagraph"/>
            </w:pPr>
            <w:r>
              <w:t>p-value for non-inferiority</w:t>
            </w:r>
            <w:r>
              <w:rPr>
                <w:vertAlign w:val="superscript"/>
              </w:rPr>
              <w:t>c</w:t>
            </w:r>
          </w:p>
        </w:tc>
        <w:tc>
          <w:tcPr>
            <w:tcW w:w="2978" w:type="dxa"/>
            <w:tcBorders>
              <w:top w:val="single" w:sz="6" w:space="0" w:color="000000"/>
              <w:left w:val="single" w:sz="6" w:space="0" w:color="000000"/>
              <w:bottom w:val="single" w:sz="6" w:space="0" w:color="000000"/>
              <w:right w:val="single" w:sz="6" w:space="0" w:color="000000"/>
            </w:tcBorders>
            <w:vAlign w:val="center"/>
            <w:hideMark/>
          </w:tcPr>
          <w:p w14:paraId="728A00B9" w14:textId="77777777" w:rsidR="00FD19B9" w:rsidRDefault="00FD19B9">
            <w:pPr>
              <w:pStyle w:val="TableParagraph"/>
              <w:jc w:val="center"/>
            </w:pPr>
            <w:r>
              <w:t>&lt;0.0001</w:t>
            </w:r>
          </w:p>
        </w:tc>
        <w:tc>
          <w:tcPr>
            <w:tcW w:w="2928" w:type="dxa"/>
            <w:tcBorders>
              <w:top w:val="single" w:sz="6" w:space="0" w:color="000000"/>
              <w:left w:val="single" w:sz="6" w:space="0" w:color="000000"/>
              <w:bottom w:val="single" w:sz="6" w:space="0" w:color="000000"/>
              <w:right w:val="single" w:sz="6" w:space="0" w:color="000000"/>
            </w:tcBorders>
            <w:vAlign w:val="center"/>
          </w:tcPr>
          <w:p w14:paraId="334A9E5D" w14:textId="77777777" w:rsidR="00FD19B9" w:rsidRDefault="00FD19B9">
            <w:pPr>
              <w:pStyle w:val="TableParagraph"/>
              <w:rPr>
                <w:sz w:val="20"/>
              </w:rPr>
            </w:pPr>
          </w:p>
        </w:tc>
      </w:tr>
      <w:tr w:rsidR="00FD19B9" w14:paraId="5D1E0CB9" w14:textId="77777777" w:rsidTr="00FD19B9">
        <w:trPr>
          <w:trHeight w:val="293"/>
        </w:trPr>
        <w:tc>
          <w:tcPr>
            <w:tcW w:w="3171"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27741287" w14:textId="77777777" w:rsidR="00FD19B9" w:rsidRDefault="00FD19B9">
            <w:pPr>
              <w:pStyle w:val="TableParagraph"/>
              <w:rPr>
                <w:b/>
              </w:rPr>
            </w:pPr>
            <w:r>
              <w:rPr>
                <w:b/>
              </w:rPr>
              <w:t>First ischaemic stroke</w:t>
            </w:r>
          </w:p>
        </w:tc>
        <w:tc>
          <w:tcPr>
            <w:tcW w:w="2978"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2AF79D3C" w14:textId="77777777" w:rsidR="00FD19B9" w:rsidRDefault="00FD19B9">
            <w:pPr>
              <w:pStyle w:val="TableParagraph"/>
              <w:rPr>
                <w:sz w:val="20"/>
              </w:rPr>
            </w:pPr>
          </w:p>
        </w:tc>
        <w:tc>
          <w:tcPr>
            <w:tcW w:w="2928"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7857D89E" w14:textId="77777777" w:rsidR="00FD19B9" w:rsidRDefault="00FD19B9">
            <w:pPr>
              <w:pStyle w:val="TableParagraph"/>
              <w:rPr>
                <w:sz w:val="20"/>
              </w:rPr>
            </w:pPr>
          </w:p>
        </w:tc>
      </w:tr>
      <w:tr w:rsidR="00FD19B9" w14:paraId="2206F91F" w14:textId="77777777" w:rsidTr="00FD19B9">
        <w:trPr>
          <w:trHeight w:val="293"/>
        </w:trPr>
        <w:tc>
          <w:tcPr>
            <w:tcW w:w="3171" w:type="dxa"/>
            <w:tcBorders>
              <w:top w:val="single" w:sz="6" w:space="0" w:color="000000"/>
              <w:left w:val="single" w:sz="6" w:space="0" w:color="000000"/>
              <w:bottom w:val="single" w:sz="6" w:space="0" w:color="000000"/>
              <w:right w:val="single" w:sz="6" w:space="0" w:color="000000"/>
            </w:tcBorders>
            <w:vAlign w:val="center"/>
            <w:hideMark/>
          </w:tcPr>
          <w:p w14:paraId="64DB01A0" w14:textId="77777777" w:rsidR="00FD19B9" w:rsidRDefault="00FD19B9">
            <w:pPr>
              <w:pStyle w:val="TableParagraph"/>
            </w:pPr>
            <w:r>
              <w:rPr>
                <w:w w:val="99"/>
              </w:rPr>
              <w:t>n</w:t>
            </w:r>
          </w:p>
        </w:tc>
        <w:tc>
          <w:tcPr>
            <w:tcW w:w="2978" w:type="dxa"/>
            <w:tcBorders>
              <w:top w:val="single" w:sz="6" w:space="0" w:color="000000"/>
              <w:left w:val="single" w:sz="6" w:space="0" w:color="000000"/>
              <w:bottom w:val="single" w:sz="6" w:space="0" w:color="000000"/>
              <w:right w:val="single" w:sz="6" w:space="0" w:color="000000"/>
            </w:tcBorders>
            <w:vAlign w:val="center"/>
            <w:hideMark/>
          </w:tcPr>
          <w:p w14:paraId="40DA50F5" w14:textId="77777777" w:rsidR="00FD19B9" w:rsidRDefault="00FD19B9">
            <w:pPr>
              <w:pStyle w:val="TableParagraph"/>
              <w:jc w:val="center"/>
            </w:pPr>
            <w:r>
              <w:t>135</w:t>
            </w:r>
          </w:p>
        </w:tc>
        <w:tc>
          <w:tcPr>
            <w:tcW w:w="2928" w:type="dxa"/>
            <w:tcBorders>
              <w:top w:val="single" w:sz="6" w:space="0" w:color="000000"/>
              <w:left w:val="single" w:sz="6" w:space="0" w:color="000000"/>
              <w:bottom w:val="single" w:sz="6" w:space="0" w:color="000000"/>
              <w:right w:val="single" w:sz="6" w:space="0" w:color="000000"/>
            </w:tcBorders>
            <w:vAlign w:val="center"/>
            <w:hideMark/>
          </w:tcPr>
          <w:p w14:paraId="1260AE2F" w14:textId="77777777" w:rsidR="00FD19B9" w:rsidRDefault="00FD19B9">
            <w:pPr>
              <w:pStyle w:val="TableParagraph"/>
              <w:jc w:val="center"/>
            </w:pPr>
            <w:r>
              <w:t>144</w:t>
            </w:r>
          </w:p>
        </w:tc>
      </w:tr>
      <w:tr w:rsidR="00FD19B9" w14:paraId="58DA0DD2" w14:textId="77777777" w:rsidTr="00FD19B9">
        <w:trPr>
          <w:trHeight w:val="292"/>
        </w:trPr>
        <w:tc>
          <w:tcPr>
            <w:tcW w:w="3171" w:type="dxa"/>
            <w:tcBorders>
              <w:top w:val="single" w:sz="6" w:space="0" w:color="000000"/>
              <w:left w:val="single" w:sz="6" w:space="0" w:color="000000"/>
              <w:bottom w:val="single" w:sz="6" w:space="0" w:color="000000"/>
              <w:right w:val="single" w:sz="6" w:space="0" w:color="000000"/>
            </w:tcBorders>
            <w:vAlign w:val="center"/>
            <w:hideMark/>
          </w:tcPr>
          <w:p w14:paraId="008FEF03" w14:textId="77777777" w:rsidR="00FD19B9" w:rsidRDefault="00FD19B9">
            <w:pPr>
              <w:pStyle w:val="TableParagraph"/>
            </w:pPr>
            <w:r>
              <w:t>Event rate (%/yr)</w:t>
            </w:r>
            <w:r>
              <w:rPr>
                <w:vertAlign w:val="superscript"/>
              </w:rPr>
              <w:t>b</w:t>
            </w:r>
          </w:p>
        </w:tc>
        <w:tc>
          <w:tcPr>
            <w:tcW w:w="2978" w:type="dxa"/>
            <w:tcBorders>
              <w:top w:val="single" w:sz="6" w:space="0" w:color="000000"/>
              <w:left w:val="single" w:sz="6" w:space="0" w:color="000000"/>
              <w:bottom w:val="single" w:sz="6" w:space="0" w:color="000000"/>
              <w:right w:val="single" w:sz="6" w:space="0" w:color="000000"/>
            </w:tcBorders>
            <w:vAlign w:val="center"/>
            <w:hideMark/>
          </w:tcPr>
          <w:p w14:paraId="2CD0E3EA" w14:textId="77777777" w:rsidR="00FD19B9" w:rsidRDefault="00FD19B9">
            <w:pPr>
              <w:pStyle w:val="TableParagraph"/>
              <w:jc w:val="center"/>
            </w:pPr>
            <w:r>
              <w:t>0.87</w:t>
            </w:r>
          </w:p>
        </w:tc>
        <w:tc>
          <w:tcPr>
            <w:tcW w:w="2928" w:type="dxa"/>
            <w:tcBorders>
              <w:top w:val="single" w:sz="6" w:space="0" w:color="000000"/>
              <w:left w:val="single" w:sz="6" w:space="0" w:color="000000"/>
              <w:bottom w:val="single" w:sz="6" w:space="0" w:color="000000"/>
              <w:right w:val="single" w:sz="6" w:space="0" w:color="000000"/>
            </w:tcBorders>
            <w:vAlign w:val="center"/>
            <w:hideMark/>
          </w:tcPr>
          <w:p w14:paraId="64C446B9" w14:textId="77777777" w:rsidR="00FD19B9" w:rsidRDefault="00FD19B9">
            <w:pPr>
              <w:pStyle w:val="TableParagraph"/>
              <w:jc w:val="center"/>
            </w:pPr>
            <w:r>
              <w:t>0.93</w:t>
            </w:r>
          </w:p>
        </w:tc>
      </w:tr>
      <w:tr w:rsidR="00FD19B9" w14:paraId="50B445CF" w14:textId="77777777" w:rsidTr="00FD19B9">
        <w:trPr>
          <w:trHeight w:val="293"/>
        </w:trPr>
        <w:tc>
          <w:tcPr>
            <w:tcW w:w="3171" w:type="dxa"/>
            <w:tcBorders>
              <w:top w:val="single" w:sz="6" w:space="0" w:color="000000"/>
              <w:left w:val="single" w:sz="6" w:space="0" w:color="000000"/>
              <w:bottom w:val="single" w:sz="6" w:space="0" w:color="000000"/>
              <w:right w:val="single" w:sz="6" w:space="0" w:color="000000"/>
            </w:tcBorders>
            <w:vAlign w:val="center"/>
            <w:hideMark/>
          </w:tcPr>
          <w:p w14:paraId="405114F2" w14:textId="77777777" w:rsidR="00FD19B9" w:rsidRDefault="00FD19B9">
            <w:pPr>
              <w:pStyle w:val="TableParagraph"/>
            </w:pPr>
            <w:r>
              <w:t>HR (95% CI)</w:t>
            </w:r>
          </w:p>
        </w:tc>
        <w:tc>
          <w:tcPr>
            <w:tcW w:w="2978" w:type="dxa"/>
            <w:tcBorders>
              <w:top w:val="single" w:sz="6" w:space="0" w:color="000000"/>
              <w:left w:val="single" w:sz="6" w:space="0" w:color="000000"/>
              <w:bottom w:val="single" w:sz="6" w:space="0" w:color="000000"/>
              <w:right w:val="single" w:sz="6" w:space="0" w:color="000000"/>
            </w:tcBorders>
            <w:vAlign w:val="center"/>
            <w:hideMark/>
          </w:tcPr>
          <w:p w14:paraId="019D51B9" w14:textId="77777777" w:rsidR="00FD19B9" w:rsidRDefault="00FD19B9">
            <w:pPr>
              <w:pStyle w:val="TableParagraph"/>
              <w:jc w:val="center"/>
            </w:pPr>
            <w:r>
              <w:t>0.94 (0.75, 1.19)</w:t>
            </w:r>
          </w:p>
        </w:tc>
        <w:tc>
          <w:tcPr>
            <w:tcW w:w="2928" w:type="dxa"/>
            <w:tcBorders>
              <w:top w:val="single" w:sz="6" w:space="0" w:color="000000"/>
              <w:left w:val="single" w:sz="6" w:space="0" w:color="000000"/>
              <w:bottom w:val="single" w:sz="6" w:space="0" w:color="000000"/>
              <w:right w:val="single" w:sz="6" w:space="0" w:color="000000"/>
            </w:tcBorders>
            <w:vAlign w:val="center"/>
          </w:tcPr>
          <w:p w14:paraId="0B54D677" w14:textId="77777777" w:rsidR="00FD19B9" w:rsidRDefault="00FD19B9">
            <w:pPr>
              <w:pStyle w:val="TableParagraph"/>
              <w:rPr>
                <w:sz w:val="20"/>
              </w:rPr>
            </w:pPr>
          </w:p>
        </w:tc>
      </w:tr>
      <w:tr w:rsidR="00FD19B9" w14:paraId="68A9A54B" w14:textId="77777777" w:rsidTr="00FD19B9">
        <w:trPr>
          <w:trHeight w:val="293"/>
        </w:trPr>
        <w:tc>
          <w:tcPr>
            <w:tcW w:w="3171"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2EE6EC7B" w14:textId="77777777" w:rsidR="00FD19B9" w:rsidRDefault="00FD19B9">
            <w:pPr>
              <w:pStyle w:val="TableParagraph"/>
              <w:rPr>
                <w:b/>
              </w:rPr>
            </w:pPr>
            <w:r>
              <w:rPr>
                <w:b/>
              </w:rPr>
              <w:t>First haemorrhagic stroke</w:t>
            </w:r>
          </w:p>
        </w:tc>
        <w:tc>
          <w:tcPr>
            <w:tcW w:w="2978"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6C0AF768" w14:textId="77777777" w:rsidR="00FD19B9" w:rsidRDefault="00FD19B9">
            <w:pPr>
              <w:pStyle w:val="TableParagraph"/>
              <w:rPr>
                <w:sz w:val="20"/>
              </w:rPr>
            </w:pPr>
          </w:p>
        </w:tc>
        <w:tc>
          <w:tcPr>
            <w:tcW w:w="2928"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7BC250FB" w14:textId="77777777" w:rsidR="00FD19B9" w:rsidRDefault="00FD19B9">
            <w:pPr>
              <w:pStyle w:val="TableParagraph"/>
              <w:rPr>
                <w:sz w:val="20"/>
              </w:rPr>
            </w:pPr>
          </w:p>
        </w:tc>
      </w:tr>
      <w:tr w:rsidR="00FD19B9" w14:paraId="34EF25E0" w14:textId="77777777" w:rsidTr="00FD19B9">
        <w:trPr>
          <w:trHeight w:val="292"/>
        </w:trPr>
        <w:tc>
          <w:tcPr>
            <w:tcW w:w="3171" w:type="dxa"/>
            <w:tcBorders>
              <w:top w:val="single" w:sz="6" w:space="0" w:color="000000"/>
              <w:left w:val="single" w:sz="6" w:space="0" w:color="000000"/>
              <w:bottom w:val="single" w:sz="6" w:space="0" w:color="000000"/>
              <w:right w:val="single" w:sz="6" w:space="0" w:color="000000"/>
            </w:tcBorders>
            <w:vAlign w:val="center"/>
            <w:hideMark/>
          </w:tcPr>
          <w:p w14:paraId="4F370EAE" w14:textId="77777777" w:rsidR="00FD19B9" w:rsidRDefault="00FD19B9">
            <w:pPr>
              <w:pStyle w:val="TableParagraph"/>
            </w:pPr>
            <w:r>
              <w:rPr>
                <w:w w:val="99"/>
              </w:rPr>
              <w:t>n</w:t>
            </w:r>
          </w:p>
        </w:tc>
        <w:tc>
          <w:tcPr>
            <w:tcW w:w="2978" w:type="dxa"/>
            <w:tcBorders>
              <w:top w:val="single" w:sz="6" w:space="0" w:color="000000"/>
              <w:left w:val="single" w:sz="6" w:space="0" w:color="000000"/>
              <w:bottom w:val="single" w:sz="6" w:space="0" w:color="000000"/>
              <w:right w:val="single" w:sz="6" w:space="0" w:color="000000"/>
            </w:tcBorders>
            <w:vAlign w:val="center"/>
            <w:hideMark/>
          </w:tcPr>
          <w:p w14:paraId="0E3AFA49" w14:textId="77777777" w:rsidR="00FD19B9" w:rsidRDefault="00FD19B9">
            <w:pPr>
              <w:pStyle w:val="TableParagraph"/>
              <w:jc w:val="center"/>
            </w:pPr>
            <w:r>
              <w:t>40</w:t>
            </w:r>
          </w:p>
        </w:tc>
        <w:tc>
          <w:tcPr>
            <w:tcW w:w="2928" w:type="dxa"/>
            <w:tcBorders>
              <w:top w:val="single" w:sz="6" w:space="0" w:color="000000"/>
              <w:left w:val="single" w:sz="6" w:space="0" w:color="000000"/>
              <w:bottom w:val="single" w:sz="6" w:space="0" w:color="000000"/>
              <w:right w:val="single" w:sz="6" w:space="0" w:color="000000"/>
            </w:tcBorders>
            <w:vAlign w:val="center"/>
            <w:hideMark/>
          </w:tcPr>
          <w:p w14:paraId="07A08A88" w14:textId="77777777" w:rsidR="00FD19B9" w:rsidRDefault="00FD19B9">
            <w:pPr>
              <w:pStyle w:val="TableParagraph"/>
              <w:jc w:val="center"/>
            </w:pPr>
            <w:r>
              <w:t>76</w:t>
            </w:r>
          </w:p>
        </w:tc>
      </w:tr>
      <w:tr w:rsidR="00FD19B9" w14:paraId="33561272" w14:textId="77777777" w:rsidTr="00FD19B9">
        <w:trPr>
          <w:trHeight w:val="293"/>
        </w:trPr>
        <w:tc>
          <w:tcPr>
            <w:tcW w:w="3171" w:type="dxa"/>
            <w:tcBorders>
              <w:top w:val="single" w:sz="6" w:space="0" w:color="000000"/>
              <w:left w:val="single" w:sz="6" w:space="0" w:color="000000"/>
              <w:bottom w:val="single" w:sz="6" w:space="0" w:color="000000"/>
              <w:right w:val="single" w:sz="6" w:space="0" w:color="000000"/>
            </w:tcBorders>
            <w:vAlign w:val="center"/>
            <w:hideMark/>
          </w:tcPr>
          <w:p w14:paraId="558CCB21" w14:textId="77777777" w:rsidR="00FD19B9" w:rsidRDefault="00FD19B9">
            <w:pPr>
              <w:pStyle w:val="TableParagraph"/>
            </w:pPr>
            <w:r>
              <w:t>Event rate (%/yr)</w:t>
            </w:r>
            <w:r>
              <w:rPr>
                <w:vertAlign w:val="superscript"/>
              </w:rPr>
              <w:t>b</w:t>
            </w:r>
          </w:p>
        </w:tc>
        <w:tc>
          <w:tcPr>
            <w:tcW w:w="2978" w:type="dxa"/>
            <w:tcBorders>
              <w:top w:val="single" w:sz="6" w:space="0" w:color="000000"/>
              <w:left w:val="single" w:sz="6" w:space="0" w:color="000000"/>
              <w:bottom w:val="single" w:sz="6" w:space="0" w:color="000000"/>
              <w:right w:val="single" w:sz="6" w:space="0" w:color="000000"/>
            </w:tcBorders>
            <w:vAlign w:val="center"/>
            <w:hideMark/>
          </w:tcPr>
          <w:p w14:paraId="15599924" w14:textId="77777777" w:rsidR="00FD19B9" w:rsidRDefault="00FD19B9">
            <w:pPr>
              <w:pStyle w:val="TableParagraph"/>
              <w:jc w:val="center"/>
            </w:pPr>
            <w:r>
              <w:t>0.26</w:t>
            </w:r>
          </w:p>
        </w:tc>
        <w:tc>
          <w:tcPr>
            <w:tcW w:w="2928" w:type="dxa"/>
            <w:tcBorders>
              <w:top w:val="single" w:sz="6" w:space="0" w:color="000000"/>
              <w:left w:val="single" w:sz="6" w:space="0" w:color="000000"/>
              <w:bottom w:val="single" w:sz="6" w:space="0" w:color="000000"/>
              <w:right w:val="single" w:sz="6" w:space="0" w:color="000000"/>
            </w:tcBorders>
            <w:vAlign w:val="center"/>
            <w:hideMark/>
          </w:tcPr>
          <w:p w14:paraId="2954BFFD" w14:textId="77777777" w:rsidR="00FD19B9" w:rsidRDefault="00FD19B9">
            <w:pPr>
              <w:pStyle w:val="TableParagraph"/>
              <w:jc w:val="center"/>
            </w:pPr>
            <w:r>
              <w:t>0.49</w:t>
            </w:r>
          </w:p>
        </w:tc>
      </w:tr>
      <w:tr w:rsidR="00FD19B9" w14:paraId="66FD3473" w14:textId="77777777" w:rsidTr="00FD19B9">
        <w:trPr>
          <w:trHeight w:val="293"/>
        </w:trPr>
        <w:tc>
          <w:tcPr>
            <w:tcW w:w="3171" w:type="dxa"/>
            <w:tcBorders>
              <w:top w:val="single" w:sz="6" w:space="0" w:color="000000"/>
              <w:left w:val="single" w:sz="6" w:space="0" w:color="000000"/>
              <w:bottom w:val="single" w:sz="6" w:space="0" w:color="000000"/>
              <w:right w:val="single" w:sz="6" w:space="0" w:color="000000"/>
            </w:tcBorders>
            <w:vAlign w:val="center"/>
            <w:hideMark/>
          </w:tcPr>
          <w:p w14:paraId="080E6879" w14:textId="77777777" w:rsidR="00FD19B9" w:rsidRDefault="00FD19B9">
            <w:pPr>
              <w:pStyle w:val="TableParagraph"/>
            </w:pPr>
            <w:r>
              <w:lastRenderedPageBreak/>
              <w:t>HR (95% CI)</w:t>
            </w:r>
          </w:p>
        </w:tc>
        <w:tc>
          <w:tcPr>
            <w:tcW w:w="2978" w:type="dxa"/>
            <w:tcBorders>
              <w:top w:val="single" w:sz="6" w:space="0" w:color="000000"/>
              <w:left w:val="single" w:sz="6" w:space="0" w:color="000000"/>
              <w:bottom w:val="single" w:sz="6" w:space="0" w:color="000000"/>
              <w:right w:val="single" w:sz="6" w:space="0" w:color="000000"/>
            </w:tcBorders>
            <w:vAlign w:val="center"/>
            <w:hideMark/>
          </w:tcPr>
          <w:p w14:paraId="2BCAA141" w14:textId="77777777" w:rsidR="00FD19B9" w:rsidRDefault="00FD19B9">
            <w:pPr>
              <w:pStyle w:val="TableParagraph"/>
              <w:jc w:val="center"/>
            </w:pPr>
            <w:r>
              <w:t>0.53 (0.36, 0.78)</w:t>
            </w:r>
          </w:p>
        </w:tc>
        <w:tc>
          <w:tcPr>
            <w:tcW w:w="2928" w:type="dxa"/>
            <w:tcBorders>
              <w:top w:val="single" w:sz="6" w:space="0" w:color="000000"/>
              <w:left w:val="single" w:sz="6" w:space="0" w:color="000000"/>
              <w:bottom w:val="single" w:sz="6" w:space="0" w:color="000000"/>
              <w:right w:val="single" w:sz="6" w:space="0" w:color="000000"/>
            </w:tcBorders>
            <w:vAlign w:val="center"/>
          </w:tcPr>
          <w:p w14:paraId="17991667" w14:textId="77777777" w:rsidR="00FD19B9" w:rsidRDefault="00FD19B9">
            <w:pPr>
              <w:pStyle w:val="TableParagraph"/>
              <w:rPr>
                <w:sz w:val="20"/>
              </w:rPr>
            </w:pPr>
          </w:p>
        </w:tc>
      </w:tr>
      <w:tr w:rsidR="00FD19B9" w14:paraId="5653DFF6" w14:textId="77777777" w:rsidTr="00FD19B9">
        <w:trPr>
          <w:trHeight w:val="292"/>
        </w:trPr>
        <w:tc>
          <w:tcPr>
            <w:tcW w:w="3171"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1AD2011D" w14:textId="77777777" w:rsidR="00FD19B9" w:rsidRDefault="00FD19B9">
            <w:pPr>
              <w:pStyle w:val="TableParagraph"/>
              <w:rPr>
                <w:b/>
              </w:rPr>
            </w:pPr>
            <w:r>
              <w:rPr>
                <w:b/>
              </w:rPr>
              <w:t>First SEE</w:t>
            </w:r>
          </w:p>
        </w:tc>
        <w:tc>
          <w:tcPr>
            <w:tcW w:w="2978"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05816724" w14:textId="77777777" w:rsidR="00FD19B9" w:rsidRDefault="00FD19B9">
            <w:pPr>
              <w:pStyle w:val="TableParagraph"/>
              <w:rPr>
                <w:sz w:val="20"/>
              </w:rPr>
            </w:pPr>
          </w:p>
        </w:tc>
        <w:tc>
          <w:tcPr>
            <w:tcW w:w="2928"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505E8CFF" w14:textId="77777777" w:rsidR="00FD19B9" w:rsidRDefault="00FD19B9">
            <w:pPr>
              <w:pStyle w:val="TableParagraph"/>
              <w:rPr>
                <w:sz w:val="20"/>
              </w:rPr>
            </w:pPr>
          </w:p>
        </w:tc>
      </w:tr>
      <w:tr w:rsidR="00FD19B9" w14:paraId="4850F5C0" w14:textId="77777777" w:rsidTr="00FD19B9">
        <w:trPr>
          <w:trHeight w:val="293"/>
        </w:trPr>
        <w:tc>
          <w:tcPr>
            <w:tcW w:w="3171" w:type="dxa"/>
            <w:tcBorders>
              <w:top w:val="single" w:sz="6" w:space="0" w:color="000000"/>
              <w:left w:val="single" w:sz="6" w:space="0" w:color="000000"/>
              <w:bottom w:val="single" w:sz="6" w:space="0" w:color="000000"/>
              <w:right w:val="single" w:sz="6" w:space="0" w:color="000000"/>
            </w:tcBorders>
            <w:vAlign w:val="center"/>
            <w:hideMark/>
          </w:tcPr>
          <w:p w14:paraId="6AC3CB96" w14:textId="77777777" w:rsidR="00FD19B9" w:rsidRDefault="00FD19B9">
            <w:pPr>
              <w:pStyle w:val="TableParagraph"/>
            </w:pPr>
            <w:r>
              <w:t>n (%/yr)</w:t>
            </w:r>
            <w:r>
              <w:rPr>
                <w:vertAlign w:val="superscript"/>
              </w:rPr>
              <w:t>a</w:t>
            </w:r>
          </w:p>
        </w:tc>
        <w:tc>
          <w:tcPr>
            <w:tcW w:w="2978" w:type="dxa"/>
            <w:tcBorders>
              <w:top w:val="single" w:sz="6" w:space="0" w:color="000000"/>
              <w:left w:val="single" w:sz="6" w:space="0" w:color="000000"/>
              <w:bottom w:val="single" w:sz="6" w:space="0" w:color="000000"/>
              <w:right w:val="single" w:sz="6" w:space="0" w:color="000000"/>
            </w:tcBorders>
            <w:vAlign w:val="center"/>
            <w:hideMark/>
          </w:tcPr>
          <w:p w14:paraId="746636EB" w14:textId="77777777" w:rsidR="00FD19B9" w:rsidRDefault="00FD19B9">
            <w:pPr>
              <w:pStyle w:val="TableParagraph"/>
              <w:jc w:val="center"/>
            </w:pPr>
            <w:r>
              <w:t>8 (0.05)</w:t>
            </w:r>
          </w:p>
        </w:tc>
        <w:tc>
          <w:tcPr>
            <w:tcW w:w="2928" w:type="dxa"/>
            <w:tcBorders>
              <w:top w:val="single" w:sz="6" w:space="0" w:color="000000"/>
              <w:left w:val="single" w:sz="6" w:space="0" w:color="000000"/>
              <w:bottom w:val="single" w:sz="6" w:space="0" w:color="000000"/>
              <w:right w:val="single" w:sz="6" w:space="0" w:color="000000"/>
            </w:tcBorders>
            <w:vAlign w:val="center"/>
            <w:hideMark/>
          </w:tcPr>
          <w:p w14:paraId="1055D820" w14:textId="77777777" w:rsidR="00FD19B9" w:rsidRDefault="00FD19B9">
            <w:pPr>
              <w:pStyle w:val="TableParagraph"/>
              <w:jc w:val="center"/>
            </w:pPr>
            <w:r>
              <w:t>13 (0.08)</w:t>
            </w:r>
          </w:p>
        </w:tc>
      </w:tr>
      <w:tr w:rsidR="00FD19B9" w14:paraId="26CA5C49" w14:textId="77777777" w:rsidTr="00FD19B9">
        <w:trPr>
          <w:trHeight w:val="292"/>
        </w:trPr>
        <w:tc>
          <w:tcPr>
            <w:tcW w:w="3171" w:type="dxa"/>
            <w:tcBorders>
              <w:top w:val="single" w:sz="6" w:space="0" w:color="000000"/>
              <w:left w:val="single" w:sz="6" w:space="0" w:color="000000"/>
              <w:bottom w:val="single" w:sz="6" w:space="0" w:color="000000"/>
              <w:right w:val="single" w:sz="6" w:space="0" w:color="000000"/>
            </w:tcBorders>
            <w:vAlign w:val="center"/>
            <w:hideMark/>
          </w:tcPr>
          <w:p w14:paraId="64F0B471" w14:textId="77777777" w:rsidR="00FD19B9" w:rsidRDefault="00FD19B9">
            <w:pPr>
              <w:pStyle w:val="TableParagraph"/>
            </w:pPr>
            <w:r>
              <w:t>HR (95% CI)</w:t>
            </w:r>
          </w:p>
        </w:tc>
        <w:tc>
          <w:tcPr>
            <w:tcW w:w="2978" w:type="dxa"/>
            <w:tcBorders>
              <w:top w:val="single" w:sz="6" w:space="0" w:color="000000"/>
              <w:left w:val="single" w:sz="6" w:space="0" w:color="000000"/>
              <w:bottom w:val="single" w:sz="6" w:space="0" w:color="000000"/>
              <w:right w:val="single" w:sz="6" w:space="0" w:color="000000"/>
            </w:tcBorders>
            <w:vAlign w:val="center"/>
            <w:hideMark/>
          </w:tcPr>
          <w:p w14:paraId="01475043" w14:textId="77777777" w:rsidR="00FD19B9" w:rsidRDefault="00FD19B9">
            <w:pPr>
              <w:pStyle w:val="TableParagraph"/>
              <w:jc w:val="center"/>
            </w:pPr>
            <w:r>
              <w:t>0.62 (0.26, 1.50)</w:t>
            </w:r>
          </w:p>
        </w:tc>
        <w:tc>
          <w:tcPr>
            <w:tcW w:w="2928" w:type="dxa"/>
            <w:tcBorders>
              <w:top w:val="single" w:sz="6" w:space="0" w:color="000000"/>
              <w:left w:val="single" w:sz="6" w:space="0" w:color="000000"/>
              <w:bottom w:val="single" w:sz="6" w:space="0" w:color="000000"/>
              <w:right w:val="single" w:sz="6" w:space="0" w:color="000000"/>
            </w:tcBorders>
            <w:vAlign w:val="center"/>
          </w:tcPr>
          <w:p w14:paraId="27DEBB76" w14:textId="77777777" w:rsidR="00FD19B9" w:rsidRDefault="00FD19B9">
            <w:pPr>
              <w:pStyle w:val="TableParagraph"/>
              <w:rPr>
                <w:sz w:val="20"/>
              </w:rPr>
            </w:pPr>
          </w:p>
        </w:tc>
      </w:tr>
    </w:tbl>
    <w:p w14:paraId="3C432743" w14:textId="77777777" w:rsidR="00FD19B9" w:rsidRPr="00865719" w:rsidRDefault="00FD19B9" w:rsidP="00FD19B9">
      <w:pPr>
        <w:pStyle w:val="Brdtekst"/>
        <w:rPr>
          <w:sz w:val="20"/>
          <w:szCs w:val="20"/>
        </w:rPr>
      </w:pPr>
      <w:r w:rsidRPr="00865719">
        <w:rPr>
          <w:sz w:val="20"/>
          <w:szCs w:val="20"/>
        </w:rPr>
        <w:t>Abbreviations: HR = hazard ratio versus warfarin, CI = confidence interval, n = number of events, mITT = modified intent to treat, N = number of subjects in mITT population,</w:t>
      </w:r>
    </w:p>
    <w:p w14:paraId="77460326" w14:textId="77777777" w:rsidR="00FD19B9" w:rsidRPr="00865719" w:rsidRDefault="00FD19B9" w:rsidP="00FD19B9">
      <w:pPr>
        <w:pStyle w:val="Brdtekst"/>
        <w:rPr>
          <w:sz w:val="20"/>
          <w:szCs w:val="20"/>
        </w:rPr>
      </w:pPr>
      <w:r w:rsidRPr="00865719">
        <w:rPr>
          <w:sz w:val="20"/>
          <w:szCs w:val="20"/>
        </w:rPr>
        <w:t>SEE = systemic embolic event, yr = year.</w:t>
      </w:r>
    </w:p>
    <w:p w14:paraId="53F3CE2D" w14:textId="77777777" w:rsidR="00FD19B9" w:rsidRPr="00865719" w:rsidRDefault="00FD19B9" w:rsidP="00FD19B9">
      <w:pPr>
        <w:pStyle w:val="Brdtekst"/>
        <w:rPr>
          <w:sz w:val="20"/>
          <w:szCs w:val="20"/>
        </w:rPr>
      </w:pPr>
      <w:r w:rsidRPr="00865719">
        <w:rPr>
          <w:sz w:val="20"/>
          <w:szCs w:val="20"/>
          <w:vertAlign w:val="superscript"/>
        </w:rPr>
        <w:t xml:space="preserve">a </w:t>
      </w:r>
      <w:r w:rsidRPr="00865719">
        <w:rPr>
          <w:sz w:val="20"/>
          <w:szCs w:val="20"/>
        </w:rPr>
        <w:t>A subject can be represented in multiple rows.</w:t>
      </w:r>
    </w:p>
    <w:p w14:paraId="4B397A79" w14:textId="77777777" w:rsidR="00FD19B9" w:rsidRPr="00865719" w:rsidRDefault="00FD19B9" w:rsidP="00FD19B9">
      <w:pPr>
        <w:pStyle w:val="Brdtekst"/>
        <w:rPr>
          <w:sz w:val="20"/>
          <w:szCs w:val="20"/>
        </w:rPr>
      </w:pPr>
      <w:r w:rsidRPr="00865719">
        <w:rPr>
          <w:sz w:val="20"/>
          <w:szCs w:val="20"/>
          <w:vertAlign w:val="superscript"/>
        </w:rPr>
        <w:t>b</w:t>
      </w:r>
      <w:r w:rsidRPr="00865719">
        <w:rPr>
          <w:sz w:val="20"/>
          <w:szCs w:val="20"/>
        </w:rPr>
        <w:t xml:space="preserve"> The event rate (%/yr) is calculated as number of events/subject-year exposure.</w:t>
      </w:r>
    </w:p>
    <w:p w14:paraId="771C63E6" w14:textId="77777777" w:rsidR="00FD19B9" w:rsidRPr="00865719" w:rsidRDefault="00FD19B9" w:rsidP="00FD19B9">
      <w:pPr>
        <w:pStyle w:val="Brdtekst"/>
        <w:rPr>
          <w:sz w:val="20"/>
          <w:szCs w:val="20"/>
        </w:rPr>
      </w:pPr>
      <w:r w:rsidRPr="00865719">
        <w:rPr>
          <w:sz w:val="20"/>
          <w:szCs w:val="20"/>
          <w:vertAlign w:val="superscript"/>
        </w:rPr>
        <w:t>c</w:t>
      </w:r>
      <w:r w:rsidRPr="00865719">
        <w:rPr>
          <w:sz w:val="20"/>
          <w:szCs w:val="20"/>
        </w:rPr>
        <w:t xml:space="preserve"> The two-sided p-value is based on the non-inferiority margin of 1.38.</w:t>
      </w:r>
    </w:p>
    <w:p w14:paraId="173156A2" w14:textId="77777777" w:rsidR="00FD19B9" w:rsidRPr="00865719" w:rsidRDefault="00FD19B9" w:rsidP="00865719">
      <w:pPr>
        <w:pStyle w:val="Brdtekst"/>
        <w:ind w:left="851"/>
        <w:rPr>
          <w:sz w:val="24"/>
          <w:szCs w:val="24"/>
        </w:rPr>
      </w:pPr>
    </w:p>
    <w:p w14:paraId="5AD543DD" w14:textId="77777777" w:rsidR="00FD19B9" w:rsidRPr="00865719" w:rsidRDefault="00FD19B9" w:rsidP="00865719">
      <w:pPr>
        <w:pStyle w:val="Brdtekst"/>
        <w:ind w:left="851"/>
        <w:rPr>
          <w:sz w:val="24"/>
          <w:szCs w:val="24"/>
        </w:rPr>
      </w:pPr>
      <w:r w:rsidRPr="00865719">
        <w:rPr>
          <w:sz w:val="24"/>
          <w:szCs w:val="24"/>
        </w:rPr>
        <w:t>During the overall study period in the ITT population (analysis set to show superiority), adjudicated stroke or SEE occurred in 296 subjects in the edoxaban 60 mg group (1.57% per year), and 337 subjects in the warfarin group (1.80% per year). Compared to warfarin-treated subjects, the HR in the edoxaban 60 mg group was 0.87 (99% CI: 0.71, 1.07, p = 0.08 for superiority).</w:t>
      </w:r>
    </w:p>
    <w:p w14:paraId="42996C45" w14:textId="77777777" w:rsidR="00FD19B9" w:rsidRPr="00865719" w:rsidRDefault="00FD19B9" w:rsidP="00865719">
      <w:pPr>
        <w:pStyle w:val="Brdtekst"/>
        <w:ind w:left="851"/>
        <w:rPr>
          <w:sz w:val="24"/>
          <w:szCs w:val="24"/>
        </w:rPr>
      </w:pPr>
    </w:p>
    <w:p w14:paraId="12DB7DFE" w14:textId="77777777" w:rsidR="00FD19B9" w:rsidRPr="00865719" w:rsidRDefault="00FD19B9" w:rsidP="00865719">
      <w:pPr>
        <w:pStyle w:val="Brdtekst"/>
        <w:ind w:left="851"/>
        <w:rPr>
          <w:sz w:val="24"/>
          <w:szCs w:val="24"/>
        </w:rPr>
      </w:pPr>
      <w:r w:rsidRPr="00865719">
        <w:rPr>
          <w:sz w:val="24"/>
          <w:szCs w:val="24"/>
        </w:rPr>
        <w:t>In subgroup analyses, for subjects in the 60 mg treatment group who were dose reduced to 30 mg in the ENGAGE AF-TIMI 48 study (for body weight ≤ 60 kg, moderate renal impairment, or concomitant use of P-gp inhibitors), the event rate was: 2.29% per year for the primary endpoint, compared to the event rate of 2.66% per year for the matching subjects in the warfarin group [HR (95% CI): 0.86 (0.66, 1.13)].</w:t>
      </w:r>
    </w:p>
    <w:p w14:paraId="097D3478" w14:textId="77777777" w:rsidR="00FD19B9" w:rsidRPr="00865719" w:rsidRDefault="00FD19B9" w:rsidP="00865719">
      <w:pPr>
        <w:pStyle w:val="Brdtekst"/>
        <w:ind w:left="851"/>
        <w:rPr>
          <w:sz w:val="24"/>
          <w:szCs w:val="24"/>
        </w:rPr>
      </w:pPr>
    </w:p>
    <w:p w14:paraId="2352A61A" w14:textId="77777777" w:rsidR="00FD19B9" w:rsidRPr="00865719" w:rsidRDefault="00FD19B9" w:rsidP="00865719">
      <w:pPr>
        <w:pStyle w:val="Brdtekst"/>
        <w:ind w:left="851"/>
        <w:jc w:val="both"/>
        <w:rPr>
          <w:sz w:val="24"/>
          <w:szCs w:val="24"/>
        </w:rPr>
      </w:pPr>
      <w:r w:rsidRPr="00865719">
        <w:rPr>
          <w:sz w:val="24"/>
          <w:szCs w:val="24"/>
        </w:rPr>
        <w:t>The efficacy results for pre-specified major subgroups (with dose reduction as required), including age, body weight, gender, status of renal function, prior stroke or TIA, diabetes and P-gp inhibitors were generally consistent with the primary efficacy results for the overall population studied in the trial.</w:t>
      </w:r>
    </w:p>
    <w:p w14:paraId="34BB0A5D" w14:textId="77777777" w:rsidR="00FD19B9" w:rsidRPr="00865719" w:rsidRDefault="00FD19B9" w:rsidP="00865719">
      <w:pPr>
        <w:pStyle w:val="Brdtekst"/>
        <w:ind w:left="851"/>
        <w:jc w:val="both"/>
        <w:rPr>
          <w:sz w:val="24"/>
          <w:szCs w:val="24"/>
        </w:rPr>
      </w:pPr>
    </w:p>
    <w:p w14:paraId="0689603D" w14:textId="77777777" w:rsidR="00FD19B9" w:rsidRPr="00865719" w:rsidRDefault="00FD19B9" w:rsidP="00865719">
      <w:pPr>
        <w:pStyle w:val="Brdtekst"/>
        <w:ind w:left="851"/>
        <w:jc w:val="both"/>
        <w:rPr>
          <w:sz w:val="24"/>
          <w:szCs w:val="24"/>
        </w:rPr>
      </w:pPr>
      <w:r w:rsidRPr="00865719">
        <w:rPr>
          <w:sz w:val="24"/>
          <w:szCs w:val="24"/>
        </w:rPr>
        <w:t>The HR (edoxaban 60 mg vs. warfarin) for the primary endpoint in the centres with a lower average time of INR in the therapeutic range (INR TTR) for warfarin was 0.73 – 0.80 for the lowest 3 quartiles (INR TTR ≤ 57.7% to ≤ 73.9%). It was 1.07 in centres with the best control of warfarin therapy (4</w:t>
      </w:r>
      <w:r w:rsidRPr="00865719">
        <w:rPr>
          <w:sz w:val="24"/>
          <w:szCs w:val="24"/>
          <w:vertAlign w:val="superscript"/>
        </w:rPr>
        <w:t>th</w:t>
      </w:r>
      <w:r w:rsidRPr="00865719">
        <w:rPr>
          <w:sz w:val="24"/>
          <w:szCs w:val="24"/>
        </w:rPr>
        <w:t xml:space="preserve"> quartile with &gt; 73.9% of INR values in the therapeutic range).</w:t>
      </w:r>
    </w:p>
    <w:p w14:paraId="5F3DBE74" w14:textId="77777777" w:rsidR="00FD19B9" w:rsidRPr="00865719" w:rsidRDefault="00FD19B9" w:rsidP="00865719">
      <w:pPr>
        <w:pStyle w:val="Brdtekst"/>
        <w:ind w:left="851"/>
        <w:rPr>
          <w:sz w:val="24"/>
          <w:szCs w:val="24"/>
        </w:rPr>
      </w:pPr>
    </w:p>
    <w:p w14:paraId="5EC04E1E" w14:textId="77777777" w:rsidR="00FD19B9" w:rsidRPr="00865719" w:rsidRDefault="00FD19B9" w:rsidP="00865719">
      <w:pPr>
        <w:pStyle w:val="Brdtekst"/>
        <w:ind w:left="851"/>
        <w:rPr>
          <w:sz w:val="24"/>
          <w:szCs w:val="24"/>
        </w:rPr>
      </w:pPr>
      <w:r w:rsidRPr="00865719">
        <w:rPr>
          <w:sz w:val="24"/>
          <w:szCs w:val="24"/>
        </w:rPr>
        <w:t>There was a statistically significant interaction between the effect of edoxaban versus warfarin on the main study outcome (stroke/SEE) and renal function (p-value 0.0042; mITT, overall study period).</w:t>
      </w:r>
    </w:p>
    <w:p w14:paraId="1281B6E8" w14:textId="77777777" w:rsidR="00FD19B9" w:rsidRPr="00865719" w:rsidRDefault="00FD19B9" w:rsidP="00865719">
      <w:pPr>
        <w:pStyle w:val="Brdtekst"/>
        <w:ind w:left="851"/>
        <w:rPr>
          <w:sz w:val="24"/>
          <w:szCs w:val="24"/>
        </w:rPr>
      </w:pPr>
    </w:p>
    <w:p w14:paraId="1552AC3D" w14:textId="77777777" w:rsidR="00FD19B9" w:rsidRPr="00865719" w:rsidRDefault="00FD19B9" w:rsidP="00865719">
      <w:pPr>
        <w:pStyle w:val="Brdtekst"/>
        <w:ind w:left="851"/>
        <w:rPr>
          <w:sz w:val="24"/>
          <w:szCs w:val="24"/>
        </w:rPr>
      </w:pPr>
      <w:r w:rsidRPr="00865719">
        <w:rPr>
          <w:sz w:val="24"/>
          <w:szCs w:val="24"/>
        </w:rPr>
        <w:t>Table 5 shows ischaemic strokes/SEE by CrCl category in NVAF patients in ENGAGE AF-TIMI 48. There is a decreasing event rate at increasing CrCl in both treatment groups.</w:t>
      </w:r>
    </w:p>
    <w:p w14:paraId="1FA65E5A" w14:textId="77777777" w:rsidR="00FD19B9" w:rsidRPr="00865719" w:rsidRDefault="00FD19B9" w:rsidP="00865719">
      <w:pPr>
        <w:pStyle w:val="Brdtekst"/>
        <w:spacing w:before="1"/>
        <w:ind w:left="851"/>
        <w:rPr>
          <w:sz w:val="24"/>
          <w:szCs w:val="24"/>
        </w:rPr>
      </w:pPr>
    </w:p>
    <w:p w14:paraId="4C7E7365" w14:textId="77777777" w:rsidR="00FD19B9" w:rsidRDefault="00FD19B9" w:rsidP="00FD19B9">
      <w:pPr>
        <w:pStyle w:val="Overskrift1"/>
        <w:spacing w:before="0"/>
        <w:ind w:left="851" w:hanging="851"/>
      </w:pPr>
      <w:r>
        <w:t>Table 5:</w:t>
      </w:r>
      <w:r>
        <w:tab/>
        <w:t>Number of ischaemic strokes/SEE by CrCl category in the ENGAGE AF-TIMI 48, mITT analysis set overall study</w:t>
      </w:r>
    </w:p>
    <w:tbl>
      <w:tblPr>
        <w:tblW w:w="91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9"/>
        <w:gridCol w:w="740"/>
        <w:gridCol w:w="1049"/>
        <w:gridCol w:w="1077"/>
        <w:gridCol w:w="784"/>
        <w:gridCol w:w="1112"/>
        <w:gridCol w:w="1084"/>
        <w:gridCol w:w="1805"/>
      </w:tblGrid>
      <w:tr w:rsidR="00FD19B9" w14:paraId="09090B20" w14:textId="77777777" w:rsidTr="00FD19B9">
        <w:trPr>
          <w:trHeight w:val="560"/>
        </w:trPr>
        <w:tc>
          <w:tcPr>
            <w:tcW w:w="1470" w:type="dxa"/>
            <w:vMerge w:val="restart"/>
            <w:tcBorders>
              <w:top w:val="single" w:sz="4" w:space="0" w:color="000000"/>
              <w:left w:val="single" w:sz="4" w:space="0" w:color="000000"/>
              <w:bottom w:val="single" w:sz="4" w:space="0" w:color="000000"/>
              <w:right w:val="single" w:sz="4" w:space="0" w:color="000000"/>
            </w:tcBorders>
            <w:shd w:val="clear" w:color="auto" w:fill="D9D9D9"/>
            <w:hideMark/>
          </w:tcPr>
          <w:p w14:paraId="2A1DB539" w14:textId="77777777" w:rsidR="00FD19B9" w:rsidRDefault="00FD19B9">
            <w:pPr>
              <w:pStyle w:val="TableParagraph"/>
              <w:jc w:val="center"/>
              <w:rPr>
                <w:b/>
              </w:rPr>
            </w:pPr>
            <w:r>
              <w:rPr>
                <w:b/>
              </w:rPr>
              <w:t xml:space="preserve">CrCl </w:t>
            </w:r>
          </w:p>
          <w:p w14:paraId="50BE02C7" w14:textId="77777777" w:rsidR="00FD19B9" w:rsidRDefault="00FD19B9">
            <w:pPr>
              <w:pStyle w:val="TableParagraph"/>
              <w:jc w:val="center"/>
              <w:rPr>
                <w:b/>
              </w:rPr>
            </w:pPr>
            <w:r>
              <w:rPr>
                <w:b/>
              </w:rPr>
              <w:t>subgroup (mL/min)</w:t>
            </w:r>
          </w:p>
        </w:tc>
        <w:tc>
          <w:tcPr>
            <w:tcW w:w="2867" w:type="dxa"/>
            <w:gridSpan w:val="3"/>
            <w:tcBorders>
              <w:top w:val="single" w:sz="4" w:space="0" w:color="000000"/>
              <w:left w:val="single" w:sz="4" w:space="0" w:color="000000"/>
              <w:bottom w:val="single" w:sz="4" w:space="0" w:color="000000"/>
              <w:right w:val="single" w:sz="4" w:space="0" w:color="000000"/>
            </w:tcBorders>
            <w:shd w:val="clear" w:color="auto" w:fill="D9D9D9"/>
            <w:hideMark/>
          </w:tcPr>
          <w:p w14:paraId="247D798A" w14:textId="77777777" w:rsidR="00FD19B9" w:rsidRDefault="00FD19B9">
            <w:pPr>
              <w:pStyle w:val="TableParagraph"/>
              <w:jc w:val="center"/>
              <w:rPr>
                <w:b/>
              </w:rPr>
            </w:pPr>
            <w:r>
              <w:rPr>
                <w:b/>
              </w:rPr>
              <w:t>Edoxaban 60 mg</w:t>
            </w:r>
          </w:p>
          <w:p w14:paraId="7CAC7686" w14:textId="77777777" w:rsidR="00FD19B9" w:rsidRDefault="00FD19B9">
            <w:pPr>
              <w:pStyle w:val="TableParagraph"/>
              <w:jc w:val="center"/>
              <w:rPr>
                <w:b/>
              </w:rPr>
            </w:pPr>
            <w:r>
              <w:rPr>
                <w:b/>
              </w:rPr>
              <w:t>(N = 7,012)</w:t>
            </w:r>
          </w:p>
        </w:tc>
        <w:tc>
          <w:tcPr>
            <w:tcW w:w="2980" w:type="dxa"/>
            <w:gridSpan w:val="3"/>
            <w:tcBorders>
              <w:top w:val="single" w:sz="4" w:space="0" w:color="000000"/>
              <w:left w:val="single" w:sz="4" w:space="0" w:color="000000"/>
              <w:bottom w:val="single" w:sz="4" w:space="0" w:color="000000"/>
              <w:right w:val="single" w:sz="4" w:space="0" w:color="000000"/>
            </w:tcBorders>
            <w:shd w:val="clear" w:color="auto" w:fill="D9D9D9"/>
            <w:hideMark/>
          </w:tcPr>
          <w:p w14:paraId="7F4BF93F" w14:textId="77777777" w:rsidR="00FD19B9" w:rsidRDefault="00FD19B9">
            <w:pPr>
              <w:pStyle w:val="TableParagraph"/>
              <w:jc w:val="center"/>
              <w:rPr>
                <w:b/>
              </w:rPr>
            </w:pPr>
            <w:r>
              <w:rPr>
                <w:b/>
              </w:rPr>
              <w:t xml:space="preserve">Warfarin </w:t>
            </w:r>
          </w:p>
          <w:p w14:paraId="20A5EEC8" w14:textId="77777777" w:rsidR="00FD19B9" w:rsidRDefault="00FD19B9">
            <w:pPr>
              <w:pStyle w:val="TableParagraph"/>
              <w:jc w:val="center"/>
              <w:rPr>
                <w:b/>
              </w:rPr>
            </w:pPr>
            <w:r>
              <w:rPr>
                <w:b/>
              </w:rPr>
              <w:t>(N = 7,012)</w:t>
            </w:r>
          </w:p>
        </w:tc>
        <w:tc>
          <w:tcPr>
            <w:tcW w:w="1805" w:type="dxa"/>
            <w:tcBorders>
              <w:top w:val="single" w:sz="4" w:space="0" w:color="000000"/>
              <w:left w:val="single" w:sz="4" w:space="0" w:color="000000"/>
              <w:bottom w:val="single" w:sz="4" w:space="0" w:color="000000"/>
              <w:right w:val="single" w:sz="4" w:space="0" w:color="000000"/>
            </w:tcBorders>
            <w:shd w:val="clear" w:color="auto" w:fill="D9D9D9"/>
          </w:tcPr>
          <w:p w14:paraId="18C6431A" w14:textId="77777777" w:rsidR="00FD19B9" w:rsidRDefault="00FD19B9">
            <w:pPr>
              <w:pStyle w:val="TableParagraph"/>
              <w:jc w:val="center"/>
              <w:rPr>
                <w:sz w:val="20"/>
              </w:rPr>
            </w:pPr>
          </w:p>
        </w:tc>
      </w:tr>
      <w:tr w:rsidR="00FD19B9" w14:paraId="4C71257C" w14:textId="77777777" w:rsidTr="00FD19B9">
        <w:trPr>
          <w:trHeight w:val="878"/>
        </w:trPr>
        <w:tc>
          <w:tcPr>
            <w:tcW w:w="1470" w:type="dxa"/>
            <w:vMerge/>
            <w:tcBorders>
              <w:top w:val="single" w:sz="4" w:space="0" w:color="000000"/>
              <w:left w:val="single" w:sz="4" w:space="0" w:color="000000"/>
              <w:bottom w:val="single" w:sz="4" w:space="0" w:color="000000"/>
              <w:right w:val="single" w:sz="4" w:space="0" w:color="000000"/>
            </w:tcBorders>
            <w:vAlign w:val="center"/>
            <w:hideMark/>
          </w:tcPr>
          <w:p w14:paraId="3AFC7376" w14:textId="77777777" w:rsidR="00FD19B9" w:rsidRDefault="00FD19B9">
            <w:pPr>
              <w:rPr>
                <w:b/>
                <w:sz w:val="22"/>
                <w:szCs w:val="22"/>
                <w:lang w:val="en-GB" w:eastAsia="en-GB" w:bidi="en-GB"/>
              </w:rPr>
            </w:pPr>
          </w:p>
        </w:tc>
        <w:tc>
          <w:tcPr>
            <w:tcW w:w="741" w:type="dxa"/>
            <w:tcBorders>
              <w:top w:val="single" w:sz="4" w:space="0" w:color="000000"/>
              <w:left w:val="single" w:sz="4" w:space="0" w:color="000000"/>
              <w:bottom w:val="single" w:sz="4" w:space="0" w:color="000000"/>
              <w:right w:val="single" w:sz="4" w:space="0" w:color="000000"/>
            </w:tcBorders>
            <w:shd w:val="clear" w:color="auto" w:fill="D9D9D9"/>
            <w:hideMark/>
          </w:tcPr>
          <w:p w14:paraId="01E64F7C" w14:textId="77777777" w:rsidR="00FD19B9" w:rsidRDefault="00FD19B9">
            <w:pPr>
              <w:pStyle w:val="TableParagraph"/>
              <w:jc w:val="center"/>
              <w:rPr>
                <w:b/>
              </w:rPr>
            </w:pPr>
            <w:r>
              <w:rPr>
                <w:b/>
                <w:w w:val="99"/>
              </w:rPr>
              <w:t>n</w:t>
            </w:r>
          </w:p>
        </w:tc>
        <w:tc>
          <w:tcPr>
            <w:tcW w:w="1049" w:type="dxa"/>
            <w:tcBorders>
              <w:top w:val="single" w:sz="4" w:space="0" w:color="000000"/>
              <w:left w:val="single" w:sz="4" w:space="0" w:color="000000"/>
              <w:bottom w:val="single" w:sz="4" w:space="0" w:color="000000"/>
              <w:right w:val="single" w:sz="4" w:space="0" w:color="000000"/>
            </w:tcBorders>
            <w:shd w:val="clear" w:color="auto" w:fill="D9D9D9"/>
            <w:hideMark/>
          </w:tcPr>
          <w:p w14:paraId="7B8404CF" w14:textId="77777777" w:rsidR="00FD19B9" w:rsidRDefault="00FD19B9">
            <w:pPr>
              <w:pStyle w:val="TableParagraph"/>
              <w:jc w:val="center"/>
              <w:rPr>
                <w:b/>
              </w:rPr>
            </w:pPr>
            <w:r>
              <w:rPr>
                <w:b/>
              </w:rPr>
              <w:t xml:space="preserve">Number </w:t>
            </w:r>
          </w:p>
          <w:p w14:paraId="12B98552" w14:textId="77777777" w:rsidR="00FD19B9" w:rsidRDefault="00FD19B9">
            <w:pPr>
              <w:pStyle w:val="TableParagraph"/>
              <w:jc w:val="center"/>
              <w:rPr>
                <w:b/>
              </w:rPr>
            </w:pPr>
            <w:r>
              <w:rPr>
                <w:b/>
              </w:rPr>
              <w:t>of events</w:t>
            </w:r>
          </w:p>
        </w:tc>
        <w:tc>
          <w:tcPr>
            <w:tcW w:w="1077" w:type="dxa"/>
            <w:tcBorders>
              <w:top w:val="single" w:sz="4" w:space="0" w:color="000000"/>
              <w:left w:val="single" w:sz="4" w:space="0" w:color="000000"/>
              <w:bottom w:val="single" w:sz="4" w:space="0" w:color="000000"/>
              <w:right w:val="single" w:sz="4" w:space="0" w:color="000000"/>
            </w:tcBorders>
            <w:shd w:val="clear" w:color="auto" w:fill="D9D9D9"/>
            <w:hideMark/>
          </w:tcPr>
          <w:p w14:paraId="723C589A" w14:textId="77777777" w:rsidR="00FD19B9" w:rsidRDefault="00FD19B9">
            <w:pPr>
              <w:pStyle w:val="TableParagraph"/>
              <w:jc w:val="center"/>
              <w:rPr>
                <w:b/>
                <w:w w:val="95"/>
              </w:rPr>
            </w:pPr>
            <w:r>
              <w:rPr>
                <w:b/>
                <w:w w:val="95"/>
              </w:rPr>
              <w:t xml:space="preserve">Event </w:t>
            </w:r>
          </w:p>
          <w:p w14:paraId="10200688" w14:textId="77777777" w:rsidR="00FD19B9" w:rsidRDefault="00FD19B9">
            <w:pPr>
              <w:pStyle w:val="TableParagraph"/>
              <w:jc w:val="center"/>
              <w:rPr>
                <w:b/>
              </w:rPr>
            </w:pPr>
            <w:r>
              <w:rPr>
                <w:b/>
              </w:rPr>
              <w:t>rate</w:t>
            </w:r>
          </w:p>
          <w:p w14:paraId="37A7492D" w14:textId="77777777" w:rsidR="00FD19B9" w:rsidRDefault="00FD19B9">
            <w:pPr>
              <w:pStyle w:val="TableParagraph"/>
              <w:jc w:val="center"/>
              <w:rPr>
                <w:b/>
              </w:rPr>
            </w:pPr>
            <w:r>
              <w:rPr>
                <w:b/>
              </w:rPr>
              <w:t>(%/year)</w:t>
            </w:r>
          </w:p>
        </w:tc>
        <w:tc>
          <w:tcPr>
            <w:tcW w:w="784" w:type="dxa"/>
            <w:tcBorders>
              <w:top w:val="single" w:sz="4" w:space="0" w:color="000000"/>
              <w:left w:val="single" w:sz="4" w:space="0" w:color="000000"/>
              <w:bottom w:val="single" w:sz="4" w:space="0" w:color="000000"/>
              <w:right w:val="single" w:sz="4" w:space="0" w:color="000000"/>
            </w:tcBorders>
            <w:shd w:val="clear" w:color="auto" w:fill="D9D9D9"/>
            <w:hideMark/>
          </w:tcPr>
          <w:p w14:paraId="27AF1EE9" w14:textId="77777777" w:rsidR="00FD19B9" w:rsidRDefault="00FD19B9">
            <w:pPr>
              <w:pStyle w:val="TableParagraph"/>
              <w:jc w:val="center"/>
              <w:rPr>
                <w:b/>
              </w:rPr>
            </w:pPr>
            <w:r>
              <w:rPr>
                <w:b/>
                <w:w w:val="99"/>
              </w:rPr>
              <w:t>n</w:t>
            </w:r>
          </w:p>
        </w:tc>
        <w:tc>
          <w:tcPr>
            <w:tcW w:w="1112" w:type="dxa"/>
            <w:tcBorders>
              <w:top w:val="single" w:sz="4" w:space="0" w:color="000000"/>
              <w:left w:val="single" w:sz="4" w:space="0" w:color="000000"/>
              <w:bottom w:val="single" w:sz="4" w:space="0" w:color="000000"/>
              <w:right w:val="single" w:sz="4" w:space="0" w:color="000000"/>
            </w:tcBorders>
            <w:shd w:val="clear" w:color="auto" w:fill="D9D9D9"/>
            <w:hideMark/>
          </w:tcPr>
          <w:p w14:paraId="0441A924" w14:textId="77777777" w:rsidR="00FD19B9" w:rsidRDefault="00FD19B9">
            <w:pPr>
              <w:pStyle w:val="TableParagraph"/>
              <w:jc w:val="center"/>
              <w:rPr>
                <w:b/>
              </w:rPr>
            </w:pPr>
            <w:r>
              <w:rPr>
                <w:b/>
              </w:rPr>
              <w:t xml:space="preserve">Number </w:t>
            </w:r>
          </w:p>
          <w:p w14:paraId="66026B0B" w14:textId="77777777" w:rsidR="00FD19B9" w:rsidRDefault="00FD19B9">
            <w:pPr>
              <w:pStyle w:val="TableParagraph"/>
              <w:jc w:val="center"/>
              <w:rPr>
                <w:b/>
              </w:rPr>
            </w:pPr>
            <w:r>
              <w:rPr>
                <w:b/>
              </w:rPr>
              <w:t>of events</w:t>
            </w:r>
          </w:p>
        </w:tc>
        <w:tc>
          <w:tcPr>
            <w:tcW w:w="1084" w:type="dxa"/>
            <w:tcBorders>
              <w:top w:val="single" w:sz="4" w:space="0" w:color="000000"/>
              <w:left w:val="single" w:sz="4" w:space="0" w:color="000000"/>
              <w:bottom w:val="single" w:sz="4" w:space="0" w:color="000000"/>
              <w:right w:val="single" w:sz="4" w:space="0" w:color="000000"/>
            </w:tcBorders>
            <w:shd w:val="clear" w:color="auto" w:fill="D9D9D9"/>
            <w:hideMark/>
          </w:tcPr>
          <w:p w14:paraId="05D18235" w14:textId="77777777" w:rsidR="00FD19B9" w:rsidRDefault="00FD19B9">
            <w:pPr>
              <w:pStyle w:val="TableParagraph"/>
              <w:jc w:val="center"/>
              <w:rPr>
                <w:b/>
              </w:rPr>
            </w:pPr>
            <w:r>
              <w:rPr>
                <w:b/>
              </w:rPr>
              <w:t xml:space="preserve">Event </w:t>
            </w:r>
          </w:p>
          <w:p w14:paraId="517CCC5F" w14:textId="77777777" w:rsidR="00FD19B9" w:rsidRDefault="00FD19B9">
            <w:pPr>
              <w:pStyle w:val="TableParagraph"/>
              <w:jc w:val="center"/>
              <w:rPr>
                <w:b/>
              </w:rPr>
            </w:pPr>
            <w:r>
              <w:rPr>
                <w:b/>
              </w:rPr>
              <w:t xml:space="preserve">rate </w:t>
            </w:r>
            <w:r>
              <w:rPr>
                <w:b/>
                <w:w w:val="95"/>
              </w:rPr>
              <w:t>(%/year)</w:t>
            </w:r>
          </w:p>
        </w:tc>
        <w:tc>
          <w:tcPr>
            <w:tcW w:w="1805" w:type="dxa"/>
            <w:tcBorders>
              <w:top w:val="single" w:sz="4" w:space="0" w:color="000000"/>
              <w:left w:val="single" w:sz="4" w:space="0" w:color="000000"/>
              <w:bottom w:val="single" w:sz="4" w:space="0" w:color="000000"/>
              <w:right w:val="single" w:sz="4" w:space="0" w:color="000000"/>
            </w:tcBorders>
            <w:shd w:val="clear" w:color="auto" w:fill="D9D9D9"/>
            <w:hideMark/>
          </w:tcPr>
          <w:p w14:paraId="3BB93D4A" w14:textId="77777777" w:rsidR="00FD19B9" w:rsidRDefault="00FD19B9">
            <w:pPr>
              <w:pStyle w:val="TableParagraph"/>
              <w:jc w:val="center"/>
              <w:rPr>
                <w:b/>
              </w:rPr>
            </w:pPr>
            <w:r>
              <w:rPr>
                <w:b/>
              </w:rPr>
              <w:t>HR (95% CI)</w:t>
            </w:r>
          </w:p>
        </w:tc>
      </w:tr>
      <w:tr w:rsidR="00FD19B9" w14:paraId="3D1D22A6" w14:textId="77777777" w:rsidTr="00FD19B9">
        <w:trPr>
          <w:trHeight w:val="293"/>
        </w:trPr>
        <w:tc>
          <w:tcPr>
            <w:tcW w:w="1470" w:type="dxa"/>
            <w:tcBorders>
              <w:top w:val="single" w:sz="4" w:space="0" w:color="000000"/>
              <w:left w:val="single" w:sz="4" w:space="0" w:color="000000"/>
              <w:bottom w:val="single" w:sz="4" w:space="0" w:color="000000"/>
              <w:right w:val="single" w:sz="4" w:space="0" w:color="000000"/>
            </w:tcBorders>
            <w:hideMark/>
          </w:tcPr>
          <w:p w14:paraId="2BB7EB94" w14:textId="77777777" w:rsidR="00FD19B9" w:rsidRDefault="00FD19B9">
            <w:pPr>
              <w:pStyle w:val="TableParagraph"/>
            </w:pPr>
            <w:r>
              <w:t>≥ 30 to ≤ 50</w:t>
            </w:r>
          </w:p>
        </w:tc>
        <w:tc>
          <w:tcPr>
            <w:tcW w:w="741" w:type="dxa"/>
            <w:tcBorders>
              <w:top w:val="single" w:sz="4" w:space="0" w:color="000000"/>
              <w:left w:val="single" w:sz="4" w:space="0" w:color="000000"/>
              <w:bottom w:val="single" w:sz="4" w:space="0" w:color="000000"/>
              <w:right w:val="single" w:sz="4" w:space="0" w:color="000000"/>
            </w:tcBorders>
            <w:hideMark/>
          </w:tcPr>
          <w:p w14:paraId="49D544F6" w14:textId="77777777" w:rsidR="00FD19B9" w:rsidRDefault="00FD19B9">
            <w:pPr>
              <w:pStyle w:val="TableParagraph"/>
              <w:jc w:val="center"/>
            </w:pPr>
            <w:r>
              <w:t>1,302</w:t>
            </w:r>
          </w:p>
        </w:tc>
        <w:tc>
          <w:tcPr>
            <w:tcW w:w="1049" w:type="dxa"/>
            <w:tcBorders>
              <w:top w:val="single" w:sz="4" w:space="0" w:color="000000"/>
              <w:left w:val="single" w:sz="4" w:space="0" w:color="000000"/>
              <w:bottom w:val="single" w:sz="4" w:space="0" w:color="000000"/>
              <w:right w:val="single" w:sz="4" w:space="0" w:color="000000"/>
            </w:tcBorders>
            <w:hideMark/>
          </w:tcPr>
          <w:p w14:paraId="15C3740D" w14:textId="77777777" w:rsidR="00FD19B9" w:rsidRDefault="00FD19B9">
            <w:pPr>
              <w:pStyle w:val="TableParagraph"/>
              <w:jc w:val="center"/>
            </w:pPr>
            <w:r>
              <w:t>63</w:t>
            </w:r>
          </w:p>
        </w:tc>
        <w:tc>
          <w:tcPr>
            <w:tcW w:w="1077" w:type="dxa"/>
            <w:tcBorders>
              <w:top w:val="single" w:sz="4" w:space="0" w:color="000000"/>
              <w:left w:val="single" w:sz="4" w:space="0" w:color="000000"/>
              <w:bottom w:val="single" w:sz="4" w:space="0" w:color="000000"/>
              <w:right w:val="single" w:sz="4" w:space="0" w:color="000000"/>
            </w:tcBorders>
            <w:hideMark/>
          </w:tcPr>
          <w:p w14:paraId="0647D2AB" w14:textId="77777777" w:rsidR="00FD19B9" w:rsidRDefault="00FD19B9">
            <w:pPr>
              <w:pStyle w:val="TableParagraph"/>
              <w:jc w:val="center"/>
            </w:pPr>
            <w:r>
              <w:t>1.89</w:t>
            </w:r>
          </w:p>
        </w:tc>
        <w:tc>
          <w:tcPr>
            <w:tcW w:w="784" w:type="dxa"/>
            <w:tcBorders>
              <w:top w:val="single" w:sz="4" w:space="0" w:color="000000"/>
              <w:left w:val="single" w:sz="4" w:space="0" w:color="000000"/>
              <w:bottom w:val="single" w:sz="4" w:space="0" w:color="000000"/>
              <w:right w:val="single" w:sz="4" w:space="0" w:color="000000"/>
            </w:tcBorders>
            <w:hideMark/>
          </w:tcPr>
          <w:p w14:paraId="0C69A997" w14:textId="77777777" w:rsidR="00FD19B9" w:rsidRDefault="00FD19B9">
            <w:pPr>
              <w:pStyle w:val="TableParagraph"/>
              <w:jc w:val="center"/>
            </w:pPr>
            <w:r>
              <w:t>1,305</w:t>
            </w:r>
          </w:p>
        </w:tc>
        <w:tc>
          <w:tcPr>
            <w:tcW w:w="1112" w:type="dxa"/>
            <w:tcBorders>
              <w:top w:val="single" w:sz="4" w:space="0" w:color="000000"/>
              <w:left w:val="single" w:sz="4" w:space="0" w:color="000000"/>
              <w:bottom w:val="single" w:sz="4" w:space="0" w:color="000000"/>
              <w:right w:val="single" w:sz="4" w:space="0" w:color="000000"/>
            </w:tcBorders>
            <w:hideMark/>
          </w:tcPr>
          <w:p w14:paraId="4C9BB390" w14:textId="77777777" w:rsidR="00FD19B9" w:rsidRDefault="00FD19B9">
            <w:pPr>
              <w:pStyle w:val="TableParagraph"/>
              <w:jc w:val="center"/>
            </w:pPr>
            <w:r>
              <w:t>67</w:t>
            </w:r>
          </w:p>
        </w:tc>
        <w:tc>
          <w:tcPr>
            <w:tcW w:w="1084" w:type="dxa"/>
            <w:tcBorders>
              <w:top w:val="single" w:sz="4" w:space="0" w:color="000000"/>
              <w:left w:val="single" w:sz="4" w:space="0" w:color="000000"/>
              <w:bottom w:val="single" w:sz="4" w:space="0" w:color="000000"/>
              <w:right w:val="single" w:sz="4" w:space="0" w:color="000000"/>
            </w:tcBorders>
            <w:hideMark/>
          </w:tcPr>
          <w:p w14:paraId="0C446D83" w14:textId="77777777" w:rsidR="00FD19B9" w:rsidRDefault="00FD19B9">
            <w:pPr>
              <w:pStyle w:val="TableParagraph"/>
              <w:jc w:val="center"/>
            </w:pPr>
            <w:r>
              <w:rPr>
                <w:w w:val="95"/>
              </w:rPr>
              <w:t>2.05</w:t>
            </w:r>
          </w:p>
        </w:tc>
        <w:tc>
          <w:tcPr>
            <w:tcW w:w="1805" w:type="dxa"/>
            <w:tcBorders>
              <w:top w:val="single" w:sz="4" w:space="0" w:color="000000"/>
              <w:left w:val="single" w:sz="4" w:space="0" w:color="000000"/>
              <w:bottom w:val="single" w:sz="4" w:space="0" w:color="000000"/>
              <w:right w:val="single" w:sz="4" w:space="0" w:color="000000"/>
            </w:tcBorders>
            <w:hideMark/>
          </w:tcPr>
          <w:p w14:paraId="3829F808" w14:textId="77777777" w:rsidR="00FD19B9" w:rsidRDefault="00FD19B9">
            <w:pPr>
              <w:pStyle w:val="TableParagraph"/>
              <w:jc w:val="center"/>
            </w:pPr>
            <w:r>
              <w:t>0.93 (0.66, 1.31)</w:t>
            </w:r>
          </w:p>
        </w:tc>
      </w:tr>
      <w:tr w:rsidR="00FD19B9" w14:paraId="119550A1" w14:textId="77777777" w:rsidTr="00FD19B9">
        <w:trPr>
          <w:trHeight w:val="292"/>
        </w:trPr>
        <w:tc>
          <w:tcPr>
            <w:tcW w:w="1470" w:type="dxa"/>
            <w:tcBorders>
              <w:top w:val="single" w:sz="4" w:space="0" w:color="000000"/>
              <w:left w:val="single" w:sz="4" w:space="0" w:color="000000"/>
              <w:bottom w:val="single" w:sz="4" w:space="0" w:color="000000"/>
              <w:right w:val="single" w:sz="4" w:space="0" w:color="000000"/>
            </w:tcBorders>
            <w:hideMark/>
          </w:tcPr>
          <w:p w14:paraId="21C708AF" w14:textId="77777777" w:rsidR="00FD19B9" w:rsidRDefault="00FD19B9">
            <w:pPr>
              <w:pStyle w:val="TableParagraph"/>
            </w:pPr>
            <w:r>
              <w:t>&gt; 50 to ≤ 70</w:t>
            </w:r>
          </w:p>
        </w:tc>
        <w:tc>
          <w:tcPr>
            <w:tcW w:w="741" w:type="dxa"/>
            <w:tcBorders>
              <w:top w:val="single" w:sz="4" w:space="0" w:color="000000"/>
              <w:left w:val="single" w:sz="4" w:space="0" w:color="000000"/>
              <w:bottom w:val="single" w:sz="4" w:space="0" w:color="000000"/>
              <w:right w:val="single" w:sz="4" w:space="0" w:color="000000"/>
            </w:tcBorders>
            <w:hideMark/>
          </w:tcPr>
          <w:p w14:paraId="6BA4D4E6" w14:textId="77777777" w:rsidR="00FD19B9" w:rsidRDefault="00FD19B9">
            <w:pPr>
              <w:pStyle w:val="TableParagraph"/>
              <w:jc w:val="center"/>
            </w:pPr>
            <w:r>
              <w:t>2,093</w:t>
            </w:r>
          </w:p>
        </w:tc>
        <w:tc>
          <w:tcPr>
            <w:tcW w:w="1049" w:type="dxa"/>
            <w:tcBorders>
              <w:top w:val="single" w:sz="4" w:space="0" w:color="000000"/>
              <w:left w:val="single" w:sz="4" w:space="0" w:color="000000"/>
              <w:bottom w:val="single" w:sz="4" w:space="0" w:color="000000"/>
              <w:right w:val="single" w:sz="4" w:space="0" w:color="000000"/>
            </w:tcBorders>
            <w:hideMark/>
          </w:tcPr>
          <w:p w14:paraId="2D8865A8" w14:textId="77777777" w:rsidR="00FD19B9" w:rsidRDefault="00FD19B9">
            <w:pPr>
              <w:pStyle w:val="TableParagraph"/>
              <w:jc w:val="center"/>
            </w:pPr>
            <w:r>
              <w:t>85</w:t>
            </w:r>
          </w:p>
        </w:tc>
        <w:tc>
          <w:tcPr>
            <w:tcW w:w="1077" w:type="dxa"/>
            <w:tcBorders>
              <w:top w:val="single" w:sz="4" w:space="0" w:color="000000"/>
              <w:left w:val="single" w:sz="4" w:space="0" w:color="000000"/>
              <w:bottom w:val="single" w:sz="4" w:space="0" w:color="000000"/>
              <w:right w:val="single" w:sz="4" w:space="0" w:color="000000"/>
            </w:tcBorders>
            <w:hideMark/>
          </w:tcPr>
          <w:p w14:paraId="64B0994C" w14:textId="77777777" w:rsidR="00FD19B9" w:rsidRDefault="00FD19B9">
            <w:pPr>
              <w:pStyle w:val="TableParagraph"/>
              <w:jc w:val="center"/>
            </w:pPr>
            <w:r>
              <w:t>1.51</w:t>
            </w:r>
          </w:p>
        </w:tc>
        <w:tc>
          <w:tcPr>
            <w:tcW w:w="784" w:type="dxa"/>
            <w:tcBorders>
              <w:top w:val="single" w:sz="4" w:space="0" w:color="000000"/>
              <w:left w:val="single" w:sz="4" w:space="0" w:color="000000"/>
              <w:bottom w:val="single" w:sz="4" w:space="0" w:color="000000"/>
              <w:right w:val="single" w:sz="4" w:space="0" w:color="000000"/>
            </w:tcBorders>
            <w:hideMark/>
          </w:tcPr>
          <w:p w14:paraId="65F5EC72" w14:textId="77777777" w:rsidR="00FD19B9" w:rsidRDefault="00FD19B9">
            <w:pPr>
              <w:pStyle w:val="TableParagraph"/>
              <w:jc w:val="center"/>
            </w:pPr>
            <w:r>
              <w:t>2,106</w:t>
            </w:r>
          </w:p>
        </w:tc>
        <w:tc>
          <w:tcPr>
            <w:tcW w:w="1112" w:type="dxa"/>
            <w:tcBorders>
              <w:top w:val="single" w:sz="4" w:space="0" w:color="000000"/>
              <w:left w:val="single" w:sz="4" w:space="0" w:color="000000"/>
              <w:bottom w:val="single" w:sz="4" w:space="0" w:color="000000"/>
              <w:right w:val="single" w:sz="4" w:space="0" w:color="000000"/>
            </w:tcBorders>
            <w:hideMark/>
          </w:tcPr>
          <w:p w14:paraId="267CCA93" w14:textId="77777777" w:rsidR="00FD19B9" w:rsidRDefault="00FD19B9">
            <w:pPr>
              <w:pStyle w:val="TableParagraph"/>
              <w:jc w:val="center"/>
            </w:pPr>
            <w:r>
              <w:t>95</w:t>
            </w:r>
          </w:p>
        </w:tc>
        <w:tc>
          <w:tcPr>
            <w:tcW w:w="1084" w:type="dxa"/>
            <w:tcBorders>
              <w:top w:val="single" w:sz="4" w:space="0" w:color="000000"/>
              <w:left w:val="single" w:sz="4" w:space="0" w:color="000000"/>
              <w:bottom w:val="single" w:sz="4" w:space="0" w:color="000000"/>
              <w:right w:val="single" w:sz="4" w:space="0" w:color="000000"/>
            </w:tcBorders>
            <w:hideMark/>
          </w:tcPr>
          <w:p w14:paraId="1C74383B" w14:textId="77777777" w:rsidR="00FD19B9" w:rsidRDefault="00FD19B9">
            <w:pPr>
              <w:pStyle w:val="TableParagraph"/>
              <w:jc w:val="center"/>
            </w:pPr>
            <w:r>
              <w:rPr>
                <w:w w:val="95"/>
              </w:rPr>
              <w:t>1.70</w:t>
            </w:r>
          </w:p>
        </w:tc>
        <w:tc>
          <w:tcPr>
            <w:tcW w:w="1805" w:type="dxa"/>
            <w:tcBorders>
              <w:top w:val="single" w:sz="4" w:space="0" w:color="000000"/>
              <w:left w:val="single" w:sz="4" w:space="0" w:color="000000"/>
              <w:bottom w:val="single" w:sz="4" w:space="0" w:color="000000"/>
              <w:right w:val="single" w:sz="4" w:space="0" w:color="000000"/>
            </w:tcBorders>
            <w:hideMark/>
          </w:tcPr>
          <w:p w14:paraId="319DE635" w14:textId="77777777" w:rsidR="00FD19B9" w:rsidRDefault="00FD19B9">
            <w:pPr>
              <w:pStyle w:val="TableParagraph"/>
              <w:jc w:val="center"/>
            </w:pPr>
            <w:r>
              <w:t>0.88 (0.66, 1.18)</w:t>
            </w:r>
          </w:p>
        </w:tc>
      </w:tr>
      <w:tr w:rsidR="00FD19B9" w14:paraId="2BA7FAB6" w14:textId="77777777" w:rsidTr="00FD19B9">
        <w:trPr>
          <w:trHeight w:val="293"/>
        </w:trPr>
        <w:tc>
          <w:tcPr>
            <w:tcW w:w="1470" w:type="dxa"/>
            <w:tcBorders>
              <w:top w:val="single" w:sz="4" w:space="0" w:color="000000"/>
              <w:left w:val="single" w:sz="4" w:space="0" w:color="000000"/>
              <w:bottom w:val="single" w:sz="4" w:space="0" w:color="000000"/>
              <w:right w:val="single" w:sz="4" w:space="0" w:color="000000"/>
            </w:tcBorders>
            <w:hideMark/>
          </w:tcPr>
          <w:p w14:paraId="2842EE02" w14:textId="77777777" w:rsidR="00FD19B9" w:rsidRDefault="00FD19B9">
            <w:pPr>
              <w:pStyle w:val="TableParagraph"/>
            </w:pPr>
            <w:r>
              <w:t>&gt; 70 to ≤ 90</w:t>
            </w:r>
          </w:p>
        </w:tc>
        <w:tc>
          <w:tcPr>
            <w:tcW w:w="741" w:type="dxa"/>
            <w:tcBorders>
              <w:top w:val="single" w:sz="4" w:space="0" w:color="000000"/>
              <w:left w:val="single" w:sz="4" w:space="0" w:color="000000"/>
              <w:bottom w:val="single" w:sz="4" w:space="0" w:color="000000"/>
              <w:right w:val="single" w:sz="4" w:space="0" w:color="000000"/>
            </w:tcBorders>
            <w:hideMark/>
          </w:tcPr>
          <w:p w14:paraId="2AB17B13" w14:textId="77777777" w:rsidR="00FD19B9" w:rsidRDefault="00FD19B9">
            <w:pPr>
              <w:pStyle w:val="TableParagraph"/>
              <w:jc w:val="center"/>
            </w:pPr>
            <w:r>
              <w:t>1,661</w:t>
            </w:r>
          </w:p>
        </w:tc>
        <w:tc>
          <w:tcPr>
            <w:tcW w:w="1049" w:type="dxa"/>
            <w:tcBorders>
              <w:top w:val="single" w:sz="4" w:space="0" w:color="000000"/>
              <w:left w:val="single" w:sz="4" w:space="0" w:color="000000"/>
              <w:bottom w:val="single" w:sz="4" w:space="0" w:color="000000"/>
              <w:right w:val="single" w:sz="4" w:space="0" w:color="000000"/>
            </w:tcBorders>
            <w:hideMark/>
          </w:tcPr>
          <w:p w14:paraId="75CB5227" w14:textId="77777777" w:rsidR="00FD19B9" w:rsidRDefault="00FD19B9">
            <w:pPr>
              <w:pStyle w:val="TableParagraph"/>
              <w:jc w:val="center"/>
            </w:pPr>
            <w:r>
              <w:t>45</w:t>
            </w:r>
          </w:p>
        </w:tc>
        <w:tc>
          <w:tcPr>
            <w:tcW w:w="1077" w:type="dxa"/>
            <w:tcBorders>
              <w:top w:val="single" w:sz="4" w:space="0" w:color="000000"/>
              <w:left w:val="single" w:sz="4" w:space="0" w:color="000000"/>
              <w:bottom w:val="single" w:sz="4" w:space="0" w:color="000000"/>
              <w:right w:val="single" w:sz="4" w:space="0" w:color="000000"/>
            </w:tcBorders>
            <w:hideMark/>
          </w:tcPr>
          <w:p w14:paraId="141BA299" w14:textId="77777777" w:rsidR="00FD19B9" w:rsidRDefault="00FD19B9">
            <w:pPr>
              <w:pStyle w:val="TableParagraph"/>
              <w:jc w:val="center"/>
            </w:pPr>
            <w:r>
              <w:t>0.99</w:t>
            </w:r>
          </w:p>
        </w:tc>
        <w:tc>
          <w:tcPr>
            <w:tcW w:w="784" w:type="dxa"/>
            <w:tcBorders>
              <w:top w:val="single" w:sz="4" w:space="0" w:color="000000"/>
              <w:left w:val="single" w:sz="4" w:space="0" w:color="000000"/>
              <w:bottom w:val="single" w:sz="4" w:space="0" w:color="000000"/>
              <w:right w:val="single" w:sz="4" w:space="0" w:color="000000"/>
            </w:tcBorders>
            <w:hideMark/>
          </w:tcPr>
          <w:p w14:paraId="033987F3" w14:textId="77777777" w:rsidR="00FD19B9" w:rsidRDefault="00FD19B9">
            <w:pPr>
              <w:pStyle w:val="TableParagraph"/>
              <w:jc w:val="center"/>
            </w:pPr>
            <w:r>
              <w:t>1,703</w:t>
            </w:r>
          </w:p>
        </w:tc>
        <w:tc>
          <w:tcPr>
            <w:tcW w:w="1112" w:type="dxa"/>
            <w:tcBorders>
              <w:top w:val="single" w:sz="4" w:space="0" w:color="000000"/>
              <w:left w:val="single" w:sz="4" w:space="0" w:color="000000"/>
              <w:bottom w:val="single" w:sz="4" w:space="0" w:color="000000"/>
              <w:right w:val="single" w:sz="4" w:space="0" w:color="000000"/>
            </w:tcBorders>
            <w:hideMark/>
          </w:tcPr>
          <w:p w14:paraId="512129E0" w14:textId="77777777" w:rsidR="00FD19B9" w:rsidRDefault="00FD19B9">
            <w:pPr>
              <w:pStyle w:val="TableParagraph"/>
              <w:jc w:val="center"/>
            </w:pPr>
            <w:r>
              <w:t>50</w:t>
            </w:r>
          </w:p>
        </w:tc>
        <w:tc>
          <w:tcPr>
            <w:tcW w:w="1084" w:type="dxa"/>
            <w:tcBorders>
              <w:top w:val="single" w:sz="4" w:space="0" w:color="000000"/>
              <w:left w:val="single" w:sz="4" w:space="0" w:color="000000"/>
              <w:bottom w:val="single" w:sz="4" w:space="0" w:color="000000"/>
              <w:right w:val="single" w:sz="4" w:space="0" w:color="000000"/>
            </w:tcBorders>
            <w:hideMark/>
          </w:tcPr>
          <w:p w14:paraId="005063DA" w14:textId="77777777" w:rsidR="00FD19B9" w:rsidRDefault="00FD19B9">
            <w:pPr>
              <w:pStyle w:val="TableParagraph"/>
              <w:jc w:val="center"/>
            </w:pPr>
            <w:r>
              <w:rPr>
                <w:w w:val="95"/>
              </w:rPr>
              <w:t>1.08</w:t>
            </w:r>
          </w:p>
        </w:tc>
        <w:tc>
          <w:tcPr>
            <w:tcW w:w="1805" w:type="dxa"/>
            <w:tcBorders>
              <w:top w:val="single" w:sz="4" w:space="0" w:color="000000"/>
              <w:left w:val="single" w:sz="4" w:space="0" w:color="000000"/>
              <w:bottom w:val="single" w:sz="4" w:space="0" w:color="000000"/>
              <w:right w:val="single" w:sz="4" w:space="0" w:color="000000"/>
            </w:tcBorders>
            <w:hideMark/>
          </w:tcPr>
          <w:p w14:paraId="271354C6" w14:textId="77777777" w:rsidR="00FD19B9" w:rsidRDefault="00FD19B9">
            <w:pPr>
              <w:pStyle w:val="TableParagraph"/>
              <w:jc w:val="center"/>
            </w:pPr>
            <w:r>
              <w:t>0.92 (0.61, 1.37)</w:t>
            </w:r>
          </w:p>
        </w:tc>
      </w:tr>
      <w:tr w:rsidR="00FD19B9" w14:paraId="7F47DF7D" w14:textId="77777777" w:rsidTr="00FD19B9">
        <w:trPr>
          <w:trHeight w:val="292"/>
        </w:trPr>
        <w:tc>
          <w:tcPr>
            <w:tcW w:w="1470" w:type="dxa"/>
            <w:tcBorders>
              <w:top w:val="single" w:sz="4" w:space="0" w:color="000000"/>
              <w:left w:val="single" w:sz="4" w:space="0" w:color="000000"/>
              <w:bottom w:val="single" w:sz="4" w:space="0" w:color="000000"/>
              <w:right w:val="single" w:sz="4" w:space="0" w:color="000000"/>
            </w:tcBorders>
            <w:hideMark/>
          </w:tcPr>
          <w:p w14:paraId="6649E49E" w14:textId="77777777" w:rsidR="00FD19B9" w:rsidRDefault="00FD19B9">
            <w:pPr>
              <w:pStyle w:val="TableParagraph"/>
            </w:pPr>
            <w:r>
              <w:t>&gt; 90 to ≤ 110</w:t>
            </w:r>
          </w:p>
        </w:tc>
        <w:tc>
          <w:tcPr>
            <w:tcW w:w="741" w:type="dxa"/>
            <w:tcBorders>
              <w:top w:val="single" w:sz="4" w:space="0" w:color="000000"/>
              <w:left w:val="single" w:sz="4" w:space="0" w:color="000000"/>
              <w:bottom w:val="single" w:sz="4" w:space="0" w:color="000000"/>
              <w:right w:val="single" w:sz="4" w:space="0" w:color="000000"/>
            </w:tcBorders>
            <w:hideMark/>
          </w:tcPr>
          <w:p w14:paraId="3BD46CB2" w14:textId="77777777" w:rsidR="00FD19B9" w:rsidRDefault="00FD19B9">
            <w:pPr>
              <w:pStyle w:val="TableParagraph"/>
              <w:jc w:val="center"/>
            </w:pPr>
            <w:r>
              <w:t>927</w:t>
            </w:r>
          </w:p>
        </w:tc>
        <w:tc>
          <w:tcPr>
            <w:tcW w:w="1049" w:type="dxa"/>
            <w:tcBorders>
              <w:top w:val="single" w:sz="4" w:space="0" w:color="000000"/>
              <w:left w:val="single" w:sz="4" w:space="0" w:color="000000"/>
              <w:bottom w:val="single" w:sz="4" w:space="0" w:color="000000"/>
              <w:right w:val="single" w:sz="4" w:space="0" w:color="000000"/>
            </w:tcBorders>
            <w:hideMark/>
          </w:tcPr>
          <w:p w14:paraId="5F5AC6B3" w14:textId="77777777" w:rsidR="00FD19B9" w:rsidRDefault="00FD19B9">
            <w:pPr>
              <w:pStyle w:val="TableParagraph"/>
              <w:jc w:val="center"/>
            </w:pPr>
            <w:r>
              <w:t>27</w:t>
            </w:r>
          </w:p>
        </w:tc>
        <w:tc>
          <w:tcPr>
            <w:tcW w:w="1077" w:type="dxa"/>
            <w:tcBorders>
              <w:top w:val="single" w:sz="4" w:space="0" w:color="000000"/>
              <w:left w:val="single" w:sz="4" w:space="0" w:color="000000"/>
              <w:bottom w:val="single" w:sz="4" w:space="0" w:color="000000"/>
              <w:right w:val="single" w:sz="4" w:space="0" w:color="000000"/>
            </w:tcBorders>
            <w:hideMark/>
          </w:tcPr>
          <w:p w14:paraId="3885994B" w14:textId="77777777" w:rsidR="00FD19B9" w:rsidRDefault="00FD19B9">
            <w:pPr>
              <w:pStyle w:val="TableParagraph"/>
              <w:jc w:val="center"/>
            </w:pPr>
            <w:r>
              <w:t>1.08</w:t>
            </w:r>
          </w:p>
        </w:tc>
        <w:tc>
          <w:tcPr>
            <w:tcW w:w="784" w:type="dxa"/>
            <w:tcBorders>
              <w:top w:val="single" w:sz="4" w:space="0" w:color="000000"/>
              <w:left w:val="single" w:sz="4" w:space="0" w:color="000000"/>
              <w:bottom w:val="single" w:sz="4" w:space="0" w:color="000000"/>
              <w:right w:val="single" w:sz="4" w:space="0" w:color="000000"/>
            </w:tcBorders>
            <w:hideMark/>
          </w:tcPr>
          <w:p w14:paraId="7856AB08" w14:textId="77777777" w:rsidR="00FD19B9" w:rsidRDefault="00FD19B9">
            <w:pPr>
              <w:pStyle w:val="TableParagraph"/>
              <w:jc w:val="center"/>
            </w:pPr>
            <w:r>
              <w:t>960</w:t>
            </w:r>
          </w:p>
        </w:tc>
        <w:tc>
          <w:tcPr>
            <w:tcW w:w="1112" w:type="dxa"/>
            <w:tcBorders>
              <w:top w:val="single" w:sz="4" w:space="0" w:color="000000"/>
              <w:left w:val="single" w:sz="4" w:space="0" w:color="000000"/>
              <w:bottom w:val="single" w:sz="4" w:space="0" w:color="000000"/>
              <w:right w:val="single" w:sz="4" w:space="0" w:color="000000"/>
            </w:tcBorders>
            <w:hideMark/>
          </w:tcPr>
          <w:p w14:paraId="2FEC5B7A" w14:textId="77777777" w:rsidR="00FD19B9" w:rsidRDefault="00FD19B9">
            <w:pPr>
              <w:pStyle w:val="TableParagraph"/>
              <w:jc w:val="center"/>
            </w:pPr>
            <w:r>
              <w:t>26</w:t>
            </w:r>
          </w:p>
        </w:tc>
        <w:tc>
          <w:tcPr>
            <w:tcW w:w="1084" w:type="dxa"/>
            <w:tcBorders>
              <w:top w:val="single" w:sz="4" w:space="0" w:color="000000"/>
              <w:left w:val="single" w:sz="4" w:space="0" w:color="000000"/>
              <w:bottom w:val="single" w:sz="4" w:space="0" w:color="000000"/>
              <w:right w:val="single" w:sz="4" w:space="0" w:color="000000"/>
            </w:tcBorders>
            <w:hideMark/>
          </w:tcPr>
          <w:p w14:paraId="197E1DAE" w14:textId="77777777" w:rsidR="00FD19B9" w:rsidRDefault="00FD19B9">
            <w:pPr>
              <w:pStyle w:val="TableParagraph"/>
              <w:jc w:val="center"/>
            </w:pPr>
            <w:r>
              <w:rPr>
                <w:w w:val="95"/>
              </w:rPr>
              <w:t>0.98</w:t>
            </w:r>
          </w:p>
        </w:tc>
        <w:tc>
          <w:tcPr>
            <w:tcW w:w="1805" w:type="dxa"/>
            <w:tcBorders>
              <w:top w:val="single" w:sz="4" w:space="0" w:color="000000"/>
              <w:left w:val="single" w:sz="4" w:space="0" w:color="000000"/>
              <w:bottom w:val="single" w:sz="4" w:space="0" w:color="000000"/>
              <w:right w:val="single" w:sz="4" w:space="0" w:color="000000"/>
            </w:tcBorders>
            <w:hideMark/>
          </w:tcPr>
          <w:p w14:paraId="16456532" w14:textId="77777777" w:rsidR="00FD19B9" w:rsidRDefault="00FD19B9">
            <w:pPr>
              <w:pStyle w:val="TableParagraph"/>
              <w:jc w:val="center"/>
            </w:pPr>
            <w:r>
              <w:t>1.10 (0.64, 1.89)</w:t>
            </w:r>
          </w:p>
        </w:tc>
      </w:tr>
      <w:tr w:rsidR="00FD19B9" w14:paraId="6366AA27" w14:textId="77777777" w:rsidTr="00FD19B9">
        <w:trPr>
          <w:trHeight w:val="293"/>
        </w:trPr>
        <w:tc>
          <w:tcPr>
            <w:tcW w:w="1470" w:type="dxa"/>
            <w:tcBorders>
              <w:top w:val="single" w:sz="4" w:space="0" w:color="000000"/>
              <w:left w:val="single" w:sz="4" w:space="0" w:color="000000"/>
              <w:bottom w:val="single" w:sz="4" w:space="0" w:color="000000"/>
              <w:right w:val="single" w:sz="4" w:space="0" w:color="000000"/>
            </w:tcBorders>
            <w:hideMark/>
          </w:tcPr>
          <w:p w14:paraId="0355C4B0" w14:textId="77777777" w:rsidR="00FD19B9" w:rsidRDefault="00FD19B9">
            <w:pPr>
              <w:pStyle w:val="TableParagraph"/>
            </w:pPr>
            <w:r>
              <w:lastRenderedPageBreak/>
              <w:t>&gt; 110 to ≤ 130</w:t>
            </w:r>
          </w:p>
        </w:tc>
        <w:tc>
          <w:tcPr>
            <w:tcW w:w="741" w:type="dxa"/>
            <w:tcBorders>
              <w:top w:val="single" w:sz="4" w:space="0" w:color="000000"/>
              <w:left w:val="single" w:sz="4" w:space="0" w:color="000000"/>
              <w:bottom w:val="single" w:sz="4" w:space="0" w:color="000000"/>
              <w:right w:val="single" w:sz="4" w:space="0" w:color="000000"/>
            </w:tcBorders>
            <w:hideMark/>
          </w:tcPr>
          <w:p w14:paraId="0C67343C" w14:textId="77777777" w:rsidR="00FD19B9" w:rsidRDefault="00FD19B9">
            <w:pPr>
              <w:pStyle w:val="TableParagraph"/>
              <w:jc w:val="center"/>
            </w:pPr>
            <w:r>
              <w:t>497</w:t>
            </w:r>
          </w:p>
        </w:tc>
        <w:tc>
          <w:tcPr>
            <w:tcW w:w="1049" w:type="dxa"/>
            <w:tcBorders>
              <w:top w:val="single" w:sz="4" w:space="0" w:color="000000"/>
              <w:left w:val="single" w:sz="4" w:space="0" w:color="000000"/>
              <w:bottom w:val="single" w:sz="4" w:space="0" w:color="000000"/>
              <w:right w:val="single" w:sz="4" w:space="0" w:color="000000"/>
            </w:tcBorders>
            <w:hideMark/>
          </w:tcPr>
          <w:p w14:paraId="6E4BA049" w14:textId="77777777" w:rsidR="00FD19B9" w:rsidRDefault="00FD19B9">
            <w:pPr>
              <w:pStyle w:val="TableParagraph"/>
              <w:jc w:val="center"/>
            </w:pPr>
            <w:r>
              <w:t>14</w:t>
            </w:r>
          </w:p>
        </w:tc>
        <w:tc>
          <w:tcPr>
            <w:tcW w:w="1077" w:type="dxa"/>
            <w:tcBorders>
              <w:top w:val="single" w:sz="4" w:space="0" w:color="000000"/>
              <w:left w:val="single" w:sz="4" w:space="0" w:color="000000"/>
              <w:bottom w:val="single" w:sz="4" w:space="0" w:color="000000"/>
              <w:right w:val="single" w:sz="4" w:space="0" w:color="000000"/>
            </w:tcBorders>
            <w:hideMark/>
          </w:tcPr>
          <w:p w14:paraId="6650FD17" w14:textId="77777777" w:rsidR="00FD19B9" w:rsidRDefault="00FD19B9">
            <w:pPr>
              <w:pStyle w:val="TableParagraph"/>
              <w:jc w:val="center"/>
            </w:pPr>
            <w:r>
              <w:t>1.01</w:t>
            </w:r>
          </w:p>
        </w:tc>
        <w:tc>
          <w:tcPr>
            <w:tcW w:w="784" w:type="dxa"/>
            <w:tcBorders>
              <w:top w:val="single" w:sz="4" w:space="0" w:color="000000"/>
              <w:left w:val="single" w:sz="4" w:space="0" w:color="000000"/>
              <w:bottom w:val="single" w:sz="4" w:space="0" w:color="000000"/>
              <w:right w:val="single" w:sz="4" w:space="0" w:color="000000"/>
            </w:tcBorders>
            <w:hideMark/>
          </w:tcPr>
          <w:p w14:paraId="4C0A3CD6" w14:textId="77777777" w:rsidR="00FD19B9" w:rsidRDefault="00FD19B9">
            <w:pPr>
              <w:pStyle w:val="TableParagraph"/>
              <w:jc w:val="center"/>
            </w:pPr>
            <w:r>
              <w:t>469</w:t>
            </w:r>
          </w:p>
        </w:tc>
        <w:tc>
          <w:tcPr>
            <w:tcW w:w="1112" w:type="dxa"/>
            <w:tcBorders>
              <w:top w:val="single" w:sz="4" w:space="0" w:color="000000"/>
              <w:left w:val="single" w:sz="4" w:space="0" w:color="000000"/>
              <w:bottom w:val="single" w:sz="4" w:space="0" w:color="000000"/>
              <w:right w:val="single" w:sz="4" w:space="0" w:color="000000"/>
            </w:tcBorders>
            <w:hideMark/>
          </w:tcPr>
          <w:p w14:paraId="3FCCC3A5" w14:textId="77777777" w:rsidR="00FD19B9" w:rsidRDefault="00FD19B9">
            <w:pPr>
              <w:pStyle w:val="TableParagraph"/>
              <w:jc w:val="center"/>
            </w:pPr>
            <w:r>
              <w:t>10</w:t>
            </w:r>
          </w:p>
        </w:tc>
        <w:tc>
          <w:tcPr>
            <w:tcW w:w="1084" w:type="dxa"/>
            <w:tcBorders>
              <w:top w:val="single" w:sz="4" w:space="0" w:color="000000"/>
              <w:left w:val="single" w:sz="4" w:space="0" w:color="000000"/>
              <w:bottom w:val="single" w:sz="4" w:space="0" w:color="000000"/>
              <w:right w:val="single" w:sz="4" w:space="0" w:color="000000"/>
            </w:tcBorders>
            <w:hideMark/>
          </w:tcPr>
          <w:p w14:paraId="2D7A6BFB" w14:textId="77777777" w:rsidR="00FD19B9" w:rsidRDefault="00FD19B9">
            <w:pPr>
              <w:pStyle w:val="TableParagraph"/>
              <w:jc w:val="center"/>
            </w:pPr>
            <w:r>
              <w:rPr>
                <w:w w:val="95"/>
              </w:rPr>
              <w:t>0.78</w:t>
            </w:r>
          </w:p>
        </w:tc>
        <w:tc>
          <w:tcPr>
            <w:tcW w:w="1805" w:type="dxa"/>
            <w:tcBorders>
              <w:top w:val="single" w:sz="4" w:space="0" w:color="000000"/>
              <w:left w:val="single" w:sz="4" w:space="0" w:color="000000"/>
              <w:bottom w:val="single" w:sz="4" w:space="0" w:color="000000"/>
              <w:right w:val="single" w:sz="4" w:space="0" w:color="000000"/>
            </w:tcBorders>
            <w:hideMark/>
          </w:tcPr>
          <w:p w14:paraId="4C8D4A42" w14:textId="77777777" w:rsidR="00FD19B9" w:rsidRDefault="00FD19B9">
            <w:pPr>
              <w:pStyle w:val="TableParagraph"/>
              <w:jc w:val="center"/>
            </w:pPr>
            <w:r>
              <w:t>1.27 (0.57, 2.85)</w:t>
            </w:r>
          </w:p>
        </w:tc>
      </w:tr>
      <w:tr w:rsidR="00FD19B9" w14:paraId="396A6F7D" w14:textId="77777777" w:rsidTr="00FD19B9">
        <w:trPr>
          <w:trHeight w:val="293"/>
        </w:trPr>
        <w:tc>
          <w:tcPr>
            <w:tcW w:w="1470" w:type="dxa"/>
            <w:tcBorders>
              <w:top w:val="single" w:sz="4" w:space="0" w:color="000000"/>
              <w:left w:val="single" w:sz="4" w:space="0" w:color="000000"/>
              <w:bottom w:val="single" w:sz="4" w:space="0" w:color="000000"/>
              <w:right w:val="single" w:sz="4" w:space="0" w:color="000000"/>
            </w:tcBorders>
            <w:hideMark/>
          </w:tcPr>
          <w:p w14:paraId="749A94BF" w14:textId="77777777" w:rsidR="00FD19B9" w:rsidRDefault="00FD19B9">
            <w:pPr>
              <w:pStyle w:val="TableParagraph"/>
            </w:pPr>
            <w:r>
              <w:t>&gt; 130</w:t>
            </w:r>
          </w:p>
        </w:tc>
        <w:tc>
          <w:tcPr>
            <w:tcW w:w="741" w:type="dxa"/>
            <w:tcBorders>
              <w:top w:val="single" w:sz="4" w:space="0" w:color="000000"/>
              <w:left w:val="single" w:sz="4" w:space="0" w:color="000000"/>
              <w:bottom w:val="single" w:sz="4" w:space="0" w:color="000000"/>
              <w:right w:val="single" w:sz="4" w:space="0" w:color="000000"/>
            </w:tcBorders>
            <w:hideMark/>
          </w:tcPr>
          <w:p w14:paraId="694969E1" w14:textId="77777777" w:rsidR="00FD19B9" w:rsidRDefault="00FD19B9">
            <w:pPr>
              <w:pStyle w:val="TableParagraph"/>
              <w:jc w:val="center"/>
            </w:pPr>
            <w:r>
              <w:t>462</w:t>
            </w:r>
          </w:p>
        </w:tc>
        <w:tc>
          <w:tcPr>
            <w:tcW w:w="1049" w:type="dxa"/>
            <w:tcBorders>
              <w:top w:val="single" w:sz="4" w:space="0" w:color="000000"/>
              <w:left w:val="single" w:sz="4" w:space="0" w:color="000000"/>
              <w:bottom w:val="single" w:sz="4" w:space="0" w:color="000000"/>
              <w:right w:val="single" w:sz="4" w:space="0" w:color="000000"/>
            </w:tcBorders>
            <w:hideMark/>
          </w:tcPr>
          <w:p w14:paraId="406FDEBD" w14:textId="77777777" w:rsidR="00FD19B9" w:rsidRDefault="00FD19B9">
            <w:pPr>
              <w:pStyle w:val="TableParagraph"/>
              <w:jc w:val="center"/>
            </w:pPr>
            <w:r>
              <w:t>10</w:t>
            </w:r>
          </w:p>
        </w:tc>
        <w:tc>
          <w:tcPr>
            <w:tcW w:w="1077" w:type="dxa"/>
            <w:tcBorders>
              <w:top w:val="single" w:sz="4" w:space="0" w:color="000000"/>
              <w:left w:val="single" w:sz="4" w:space="0" w:color="000000"/>
              <w:bottom w:val="single" w:sz="4" w:space="0" w:color="000000"/>
              <w:right w:val="single" w:sz="4" w:space="0" w:color="000000"/>
            </w:tcBorders>
            <w:hideMark/>
          </w:tcPr>
          <w:p w14:paraId="1EC0D81F" w14:textId="77777777" w:rsidR="00FD19B9" w:rsidRDefault="00FD19B9">
            <w:pPr>
              <w:pStyle w:val="TableParagraph"/>
              <w:jc w:val="center"/>
            </w:pPr>
            <w:r>
              <w:t>0.78</w:t>
            </w:r>
          </w:p>
        </w:tc>
        <w:tc>
          <w:tcPr>
            <w:tcW w:w="784" w:type="dxa"/>
            <w:tcBorders>
              <w:top w:val="single" w:sz="4" w:space="0" w:color="000000"/>
              <w:left w:val="single" w:sz="4" w:space="0" w:color="000000"/>
              <w:bottom w:val="single" w:sz="4" w:space="0" w:color="000000"/>
              <w:right w:val="single" w:sz="4" w:space="0" w:color="000000"/>
            </w:tcBorders>
            <w:hideMark/>
          </w:tcPr>
          <w:p w14:paraId="672FE078" w14:textId="77777777" w:rsidR="00FD19B9" w:rsidRDefault="00FD19B9">
            <w:pPr>
              <w:pStyle w:val="TableParagraph"/>
              <w:jc w:val="center"/>
            </w:pPr>
            <w:r>
              <w:t>418</w:t>
            </w:r>
          </w:p>
        </w:tc>
        <w:tc>
          <w:tcPr>
            <w:tcW w:w="1112" w:type="dxa"/>
            <w:tcBorders>
              <w:top w:val="single" w:sz="4" w:space="0" w:color="000000"/>
              <w:left w:val="single" w:sz="4" w:space="0" w:color="000000"/>
              <w:bottom w:val="single" w:sz="4" w:space="0" w:color="000000"/>
              <w:right w:val="single" w:sz="4" w:space="0" w:color="000000"/>
            </w:tcBorders>
            <w:hideMark/>
          </w:tcPr>
          <w:p w14:paraId="32C3592D" w14:textId="77777777" w:rsidR="00FD19B9" w:rsidRDefault="00FD19B9">
            <w:pPr>
              <w:pStyle w:val="TableParagraph"/>
              <w:jc w:val="center"/>
            </w:pPr>
            <w:r>
              <w:rPr>
                <w:w w:val="99"/>
              </w:rPr>
              <w:t>3</w:t>
            </w:r>
          </w:p>
        </w:tc>
        <w:tc>
          <w:tcPr>
            <w:tcW w:w="1084" w:type="dxa"/>
            <w:tcBorders>
              <w:top w:val="single" w:sz="4" w:space="0" w:color="000000"/>
              <w:left w:val="single" w:sz="4" w:space="0" w:color="000000"/>
              <w:bottom w:val="single" w:sz="4" w:space="0" w:color="000000"/>
              <w:right w:val="single" w:sz="4" w:space="0" w:color="000000"/>
            </w:tcBorders>
            <w:hideMark/>
          </w:tcPr>
          <w:p w14:paraId="0B40D750" w14:textId="77777777" w:rsidR="00FD19B9" w:rsidRDefault="00FD19B9">
            <w:pPr>
              <w:pStyle w:val="TableParagraph"/>
              <w:jc w:val="center"/>
            </w:pPr>
            <w:r>
              <w:rPr>
                <w:w w:val="95"/>
              </w:rPr>
              <w:t>0.25</w:t>
            </w:r>
          </w:p>
        </w:tc>
        <w:tc>
          <w:tcPr>
            <w:tcW w:w="1805" w:type="dxa"/>
            <w:tcBorders>
              <w:top w:val="single" w:sz="4" w:space="0" w:color="000000"/>
              <w:left w:val="single" w:sz="4" w:space="0" w:color="000000"/>
              <w:bottom w:val="single" w:sz="4" w:space="0" w:color="000000"/>
              <w:right w:val="single" w:sz="4" w:space="0" w:color="000000"/>
            </w:tcBorders>
            <w:hideMark/>
          </w:tcPr>
          <w:p w14:paraId="5190C1DF" w14:textId="77777777" w:rsidR="00FD19B9" w:rsidRDefault="00FD19B9">
            <w:pPr>
              <w:pStyle w:val="TableParagraph"/>
              <w:jc w:val="center"/>
            </w:pPr>
            <w:r>
              <w:t>--</w:t>
            </w:r>
            <w:r>
              <w:rPr>
                <w:vertAlign w:val="superscript"/>
              </w:rPr>
              <w:t>*</w:t>
            </w:r>
          </w:p>
        </w:tc>
      </w:tr>
    </w:tbl>
    <w:p w14:paraId="4343E254" w14:textId="77777777" w:rsidR="00FD19B9" w:rsidRPr="00865719" w:rsidRDefault="00FD19B9" w:rsidP="00FD19B9">
      <w:pPr>
        <w:pStyle w:val="Brdtekst"/>
        <w:jc w:val="both"/>
        <w:rPr>
          <w:sz w:val="20"/>
          <w:szCs w:val="20"/>
        </w:rPr>
      </w:pPr>
      <w:r w:rsidRPr="00865719">
        <w:rPr>
          <w:sz w:val="20"/>
          <w:szCs w:val="20"/>
        </w:rPr>
        <w:t>Abbreviations: CrCl = creatinine clearance; N = number of subjects in mITT population overall study period; mITT = modified intent to treat; n = number of patients in subgroup; HR = hazard ratio versus warfarin; CI = confidence interval.</w:t>
      </w:r>
    </w:p>
    <w:p w14:paraId="1E4E9B24" w14:textId="77777777" w:rsidR="00FD19B9" w:rsidRPr="00865719" w:rsidRDefault="00FD19B9" w:rsidP="00FD19B9">
      <w:pPr>
        <w:pStyle w:val="Brdtekst"/>
        <w:jc w:val="both"/>
        <w:rPr>
          <w:sz w:val="20"/>
          <w:szCs w:val="20"/>
        </w:rPr>
      </w:pPr>
      <w:r w:rsidRPr="00865719">
        <w:rPr>
          <w:sz w:val="20"/>
          <w:szCs w:val="20"/>
        </w:rPr>
        <w:t>*HR not computed if number of events &lt; 5 in one treatment group.</w:t>
      </w:r>
    </w:p>
    <w:p w14:paraId="48A279C3" w14:textId="77777777" w:rsidR="00FD19B9" w:rsidRPr="00865719" w:rsidRDefault="00FD19B9" w:rsidP="00865719">
      <w:pPr>
        <w:pStyle w:val="Brdtekst"/>
        <w:ind w:left="851"/>
        <w:rPr>
          <w:sz w:val="24"/>
          <w:szCs w:val="24"/>
        </w:rPr>
      </w:pPr>
    </w:p>
    <w:p w14:paraId="1C2604D6" w14:textId="77777777" w:rsidR="00FD19B9" w:rsidRPr="00865719" w:rsidRDefault="00FD19B9" w:rsidP="00865719">
      <w:pPr>
        <w:pStyle w:val="Brdtekst"/>
        <w:ind w:left="851"/>
        <w:rPr>
          <w:sz w:val="24"/>
          <w:szCs w:val="24"/>
        </w:rPr>
      </w:pPr>
      <w:r w:rsidRPr="00865719">
        <w:rPr>
          <w:sz w:val="24"/>
          <w:szCs w:val="24"/>
        </w:rPr>
        <w:t>Within renal function subgroups, results for the secondary efficacy endpoints were consistent with those for the primary endpoint.</w:t>
      </w:r>
    </w:p>
    <w:p w14:paraId="799434CB" w14:textId="77777777" w:rsidR="00FD19B9" w:rsidRPr="00865719" w:rsidRDefault="00FD19B9" w:rsidP="00865719">
      <w:pPr>
        <w:pStyle w:val="Brdtekst"/>
        <w:ind w:left="851"/>
        <w:rPr>
          <w:sz w:val="24"/>
          <w:szCs w:val="24"/>
        </w:rPr>
      </w:pPr>
    </w:p>
    <w:p w14:paraId="45BA52A5" w14:textId="77777777" w:rsidR="00FD19B9" w:rsidRPr="00865719" w:rsidRDefault="00FD19B9" w:rsidP="00865719">
      <w:pPr>
        <w:pStyle w:val="Brdtekst"/>
        <w:ind w:left="851"/>
        <w:rPr>
          <w:sz w:val="24"/>
          <w:szCs w:val="24"/>
        </w:rPr>
      </w:pPr>
      <w:r w:rsidRPr="00865719">
        <w:rPr>
          <w:sz w:val="24"/>
          <w:szCs w:val="24"/>
        </w:rPr>
        <w:t>Superiority testing was performed on the ITT overall study period.</w:t>
      </w:r>
    </w:p>
    <w:p w14:paraId="18016A5F" w14:textId="77777777" w:rsidR="00FD19B9" w:rsidRPr="00865719" w:rsidRDefault="00FD19B9" w:rsidP="00865719">
      <w:pPr>
        <w:pStyle w:val="Brdtekst"/>
        <w:ind w:left="851"/>
        <w:rPr>
          <w:sz w:val="24"/>
          <w:szCs w:val="24"/>
        </w:rPr>
      </w:pPr>
      <w:r w:rsidRPr="00865719">
        <w:rPr>
          <w:sz w:val="24"/>
          <w:szCs w:val="24"/>
        </w:rPr>
        <w:t>Stroke and SEE occurred in fewer subjects in the edoxaban 60 mg treatment group than in the warfarin group (1.57% and 1.80% per year, respectively), with a HR of 0.87 (99% CI: 0.71, 1.07, p = 0.0807 for</w:t>
      </w:r>
      <w:r w:rsidRPr="00865719">
        <w:rPr>
          <w:spacing w:val="-2"/>
          <w:sz w:val="24"/>
          <w:szCs w:val="24"/>
        </w:rPr>
        <w:t xml:space="preserve"> </w:t>
      </w:r>
      <w:r w:rsidRPr="00865719">
        <w:rPr>
          <w:sz w:val="24"/>
          <w:szCs w:val="24"/>
        </w:rPr>
        <w:t>superiority).</w:t>
      </w:r>
    </w:p>
    <w:p w14:paraId="095A7D9B" w14:textId="77777777" w:rsidR="00FD19B9" w:rsidRPr="00865719" w:rsidRDefault="00FD19B9" w:rsidP="00865719">
      <w:pPr>
        <w:pStyle w:val="Brdtekst"/>
        <w:ind w:left="851"/>
        <w:rPr>
          <w:sz w:val="24"/>
          <w:szCs w:val="24"/>
        </w:rPr>
      </w:pPr>
    </w:p>
    <w:p w14:paraId="6F915489" w14:textId="77777777" w:rsidR="00FD19B9" w:rsidRPr="00865719" w:rsidRDefault="00FD19B9" w:rsidP="00865719">
      <w:pPr>
        <w:pStyle w:val="Brdtekst"/>
        <w:ind w:left="851"/>
        <w:jc w:val="both"/>
        <w:rPr>
          <w:sz w:val="24"/>
          <w:szCs w:val="24"/>
        </w:rPr>
      </w:pPr>
      <w:r w:rsidRPr="00865719">
        <w:rPr>
          <w:sz w:val="24"/>
          <w:szCs w:val="24"/>
        </w:rPr>
        <w:t>The pre-specified composite endpoints for the comparison of the edoxaban 60 mg treatment group to warfarin for stroke, SEE, and CV mortality HR (99% CI) was 0.87 (0.76, 0.99), MACE 0.89 (0.78, 1.00), and stroke, SEE, and all-cause mortality 0.90 (0.80, 1.01).</w:t>
      </w:r>
    </w:p>
    <w:p w14:paraId="3564F292" w14:textId="77777777" w:rsidR="00FD19B9" w:rsidRPr="00865719" w:rsidRDefault="00FD19B9" w:rsidP="00865719">
      <w:pPr>
        <w:pStyle w:val="Brdtekst"/>
        <w:ind w:left="851"/>
        <w:rPr>
          <w:sz w:val="24"/>
          <w:szCs w:val="24"/>
        </w:rPr>
      </w:pPr>
    </w:p>
    <w:p w14:paraId="7CBAACF8" w14:textId="77777777" w:rsidR="00FD19B9" w:rsidRPr="00865719" w:rsidRDefault="00FD19B9" w:rsidP="00865719">
      <w:pPr>
        <w:pStyle w:val="Brdtekst"/>
        <w:ind w:left="851"/>
        <w:rPr>
          <w:sz w:val="24"/>
          <w:szCs w:val="24"/>
        </w:rPr>
      </w:pPr>
      <w:r w:rsidRPr="00865719">
        <w:rPr>
          <w:sz w:val="24"/>
          <w:szCs w:val="24"/>
        </w:rPr>
        <w:t>The results for all-cause mortality (adjudicated deaths) in the ENGAGE AF-TIMI 48 study were 769 (3.99% per year) for subjects taking edoxaban 60 mg (30 mg dose reduced) as opposed to 836 (4.35% per year) for warfarin [HR (95% CI): 0.91 (0.83, 1.01)].</w:t>
      </w:r>
    </w:p>
    <w:p w14:paraId="208A8F72" w14:textId="77777777" w:rsidR="00FD19B9" w:rsidRPr="00865719" w:rsidRDefault="00FD19B9" w:rsidP="00865719">
      <w:pPr>
        <w:pStyle w:val="Brdtekst"/>
        <w:ind w:left="851"/>
        <w:rPr>
          <w:sz w:val="24"/>
          <w:szCs w:val="24"/>
        </w:rPr>
      </w:pPr>
      <w:r w:rsidRPr="00865719">
        <w:rPr>
          <w:sz w:val="24"/>
          <w:szCs w:val="24"/>
        </w:rPr>
        <w:t>All-cause mortality (adjudicated deaths) per renal subgroups (edoxaban vs. warfarin): CrCl 30 to ≤ 50 mL/min [HR (95% CI): 0.81 (0.68, 0.97)]; CrCl &gt; 50 to &lt; 80 mL/min [HR (95% CI): 0.87 (0.75, 1.02)]; CrCl ≥ 80 mL/min [HR (95% CI): 1.15 (0.95, 1.40)].</w:t>
      </w:r>
    </w:p>
    <w:p w14:paraId="7EADCADF" w14:textId="77777777" w:rsidR="00FD19B9" w:rsidRPr="00865719" w:rsidRDefault="00FD19B9" w:rsidP="00865719">
      <w:pPr>
        <w:pStyle w:val="Brdtekst"/>
        <w:ind w:left="851"/>
        <w:rPr>
          <w:sz w:val="24"/>
          <w:szCs w:val="24"/>
        </w:rPr>
      </w:pPr>
    </w:p>
    <w:p w14:paraId="6C4CD1A2" w14:textId="77777777" w:rsidR="00FD19B9" w:rsidRPr="00865719" w:rsidRDefault="00FD19B9" w:rsidP="00865719">
      <w:pPr>
        <w:pStyle w:val="Brdtekst"/>
        <w:ind w:left="851"/>
        <w:rPr>
          <w:sz w:val="24"/>
          <w:szCs w:val="24"/>
        </w:rPr>
      </w:pPr>
      <w:r w:rsidRPr="00865719">
        <w:rPr>
          <w:sz w:val="24"/>
          <w:szCs w:val="24"/>
        </w:rPr>
        <w:t>Edoxaban 60 mg (30 mg dose reduced) resulted in a lower rate of cardiovascular mortality compared to warfarin [HR (95% CI): 0.86 (0.77, 0.97)].</w:t>
      </w:r>
    </w:p>
    <w:p w14:paraId="5A13212C" w14:textId="77777777" w:rsidR="00FD19B9" w:rsidRPr="00865719" w:rsidRDefault="00FD19B9" w:rsidP="00865719">
      <w:pPr>
        <w:pStyle w:val="Brdtekst"/>
        <w:ind w:left="851"/>
        <w:rPr>
          <w:sz w:val="24"/>
          <w:szCs w:val="24"/>
        </w:rPr>
      </w:pPr>
      <w:r w:rsidRPr="00865719">
        <w:rPr>
          <w:sz w:val="24"/>
          <w:szCs w:val="24"/>
        </w:rPr>
        <w:t>Adjudicated efficacy cardiovascular mortality per renal subgroups (edoxaban vs. warfarin): CrCl 30 to ≤ 50 mL/min [HR (95% CI): 0.80 (0.65, 0.99)]; CrCl &gt; 50 to &lt; 80 mL/min [HR (95% CI): 0.75 (0.62, 0.90)]; CrCl ≥ 80 mL/min [HR (95% CI): 1.16 (0.92, 1.46)].</w:t>
      </w:r>
    </w:p>
    <w:p w14:paraId="2AEC6F6D" w14:textId="77777777" w:rsidR="00FD19B9" w:rsidRPr="00865719" w:rsidRDefault="00FD19B9" w:rsidP="00865719">
      <w:pPr>
        <w:pStyle w:val="Brdtekst"/>
        <w:ind w:left="851"/>
        <w:rPr>
          <w:sz w:val="24"/>
          <w:szCs w:val="24"/>
        </w:rPr>
      </w:pPr>
    </w:p>
    <w:p w14:paraId="4B7B654A" w14:textId="77777777" w:rsidR="00FD19B9" w:rsidRPr="00865719" w:rsidRDefault="00FD19B9" w:rsidP="00865719">
      <w:pPr>
        <w:pStyle w:val="Brdtekst"/>
        <w:ind w:left="851"/>
        <w:jc w:val="both"/>
        <w:rPr>
          <w:sz w:val="24"/>
          <w:szCs w:val="24"/>
        </w:rPr>
      </w:pPr>
      <w:r w:rsidRPr="00865719">
        <w:rPr>
          <w:sz w:val="24"/>
          <w:szCs w:val="24"/>
        </w:rPr>
        <w:t>The primary safety endpoint was major bleeding.</w:t>
      </w:r>
    </w:p>
    <w:p w14:paraId="57E9A6AA" w14:textId="77777777" w:rsidR="00FD19B9" w:rsidRPr="00865719" w:rsidRDefault="00FD19B9" w:rsidP="00865719">
      <w:pPr>
        <w:pStyle w:val="Brdtekst"/>
        <w:ind w:left="851"/>
        <w:jc w:val="both"/>
        <w:rPr>
          <w:sz w:val="24"/>
          <w:szCs w:val="24"/>
        </w:rPr>
      </w:pPr>
    </w:p>
    <w:p w14:paraId="39ABBF58" w14:textId="77777777" w:rsidR="00FD19B9" w:rsidRPr="00865719" w:rsidRDefault="00FD19B9" w:rsidP="00865719">
      <w:pPr>
        <w:pStyle w:val="Brdtekst"/>
        <w:ind w:left="851"/>
        <w:jc w:val="both"/>
        <w:rPr>
          <w:sz w:val="24"/>
          <w:szCs w:val="24"/>
        </w:rPr>
      </w:pPr>
      <w:r w:rsidRPr="00865719">
        <w:rPr>
          <w:sz w:val="24"/>
          <w:szCs w:val="24"/>
        </w:rPr>
        <w:t>There was a significant risk reduction in the edoxaban 60 mg treatment group compared with the warfarin group in major bleeding (2.75%, and 3.43% per year, respectively) [HR (95% CI): 0.80 (0.71, 0.91); p = 0.0009], ICH (0.39%, and 0.85% per year, respectively) [HR (95% CI): 0.47 (0.34, 0.63); p &lt; 0.0001], and other types of bleeding (Table 6).</w:t>
      </w:r>
    </w:p>
    <w:p w14:paraId="0CD868EA" w14:textId="77777777" w:rsidR="00FD19B9" w:rsidRPr="00865719" w:rsidRDefault="00FD19B9" w:rsidP="00865719">
      <w:pPr>
        <w:pStyle w:val="Brdtekst"/>
        <w:ind w:left="851"/>
        <w:rPr>
          <w:sz w:val="24"/>
          <w:szCs w:val="24"/>
        </w:rPr>
      </w:pPr>
    </w:p>
    <w:p w14:paraId="653D9998" w14:textId="77777777" w:rsidR="00FD19B9" w:rsidRPr="00865719" w:rsidRDefault="00FD19B9" w:rsidP="00865719">
      <w:pPr>
        <w:pStyle w:val="Brdtekst"/>
        <w:ind w:left="851"/>
        <w:rPr>
          <w:sz w:val="24"/>
          <w:szCs w:val="24"/>
        </w:rPr>
      </w:pPr>
      <w:r w:rsidRPr="00865719">
        <w:rPr>
          <w:sz w:val="24"/>
          <w:szCs w:val="24"/>
        </w:rPr>
        <w:t>The reduction in fatal bleeds was also significant for the edoxaban 60 mg treatment group compared with the warfarin group (0.21%, and 0.38%) [HR (95% CI): 0.55 (0.36, 0.84); p = 0.0059 for superiority], primarily because of the reduction in fatal ICH bleeds [HR (95% CI): 0.58 (0.35, 0.95); p = 0.0312].</w:t>
      </w:r>
    </w:p>
    <w:p w14:paraId="073A4C17" w14:textId="77777777" w:rsidR="00FD19B9" w:rsidRDefault="00FD19B9" w:rsidP="00FD19B9">
      <w:pPr>
        <w:pStyle w:val="Brdtekst"/>
      </w:pPr>
    </w:p>
    <w:p w14:paraId="6285C919" w14:textId="77777777" w:rsidR="00FD19B9" w:rsidRDefault="00FD19B9" w:rsidP="00FD19B9">
      <w:pPr>
        <w:pStyle w:val="Overskrift1"/>
        <w:spacing w:before="0"/>
        <w:ind w:left="0"/>
      </w:pPr>
      <w:r>
        <w:t>Table 6: Bleeding events in ENGAGE AF-TIMI 48 study - safety analysis on-treatment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3"/>
        <w:gridCol w:w="2878"/>
        <w:gridCol w:w="2771"/>
      </w:tblGrid>
      <w:tr w:rsidR="00FD19B9" w14:paraId="163FA932" w14:textId="77777777" w:rsidTr="00FD19B9">
        <w:trPr>
          <w:trHeight w:val="838"/>
        </w:trPr>
        <w:tc>
          <w:tcPr>
            <w:tcW w:w="3413" w:type="dxa"/>
            <w:tcBorders>
              <w:top w:val="single" w:sz="4" w:space="0" w:color="000000"/>
              <w:left w:val="single" w:sz="4" w:space="0" w:color="000000"/>
              <w:bottom w:val="single" w:sz="4" w:space="0" w:color="000000"/>
              <w:right w:val="single" w:sz="4" w:space="0" w:color="000000"/>
            </w:tcBorders>
            <w:shd w:val="clear" w:color="auto" w:fill="D9D9D9"/>
          </w:tcPr>
          <w:p w14:paraId="4180AD82" w14:textId="77777777" w:rsidR="00FD19B9" w:rsidRDefault="00FD19B9">
            <w:pPr>
              <w:pStyle w:val="TableParagraph"/>
              <w:jc w:val="center"/>
              <w:rPr>
                <w:sz w:val="20"/>
              </w:rPr>
            </w:pPr>
          </w:p>
        </w:tc>
        <w:tc>
          <w:tcPr>
            <w:tcW w:w="2878" w:type="dxa"/>
            <w:tcBorders>
              <w:top w:val="single" w:sz="4" w:space="0" w:color="000000"/>
              <w:left w:val="single" w:sz="4" w:space="0" w:color="000000"/>
              <w:bottom w:val="single" w:sz="4" w:space="0" w:color="000000"/>
              <w:right w:val="single" w:sz="4" w:space="0" w:color="000000"/>
            </w:tcBorders>
            <w:shd w:val="clear" w:color="auto" w:fill="D9D9D9"/>
            <w:hideMark/>
          </w:tcPr>
          <w:p w14:paraId="008D1D83" w14:textId="77777777" w:rsidR="00FD19B9" w:rsidRDefault="00FD19B9">
            <w:pPr>
              <w:pStyle w:val="TableParagraph"/>
              <w:jc w:val="center"/>
              <w:rPr>
                <w:b/>
              </w:rPr>
            </w:pPr>
            <w:r>
              <w:rPr>
                <w:b/>
              </w:rPr>
              <w:t xml:space="preserve">Edoxaban 60 mg </w:t>
            </w:r>
          </w:p>
          <w:p w14:paraId="40B1D06E" w14:textId="77777777" w:rsidR="00FD19B9" w:rsidRDefault="00FD19B9">
            <w:pPr>
              <w:pStyle w:val="TableParagraph"/>
              <w:jc w:val="center"/>
              <w:rPr>
                <w:b/>
              </w:rPr>
            </w:pPr>
            <w:r>
              <w:rPr>
                <w:b/>
              </w:rPr>
              <w:t>(30 mg dose reduced)</w:t>
            </w:r>
          </w:p>
          <w:p w14:paraId="0095DB64" w14:textId="77777777" w:rsidR="00FD19B9" w:rsidRDefault="00FD19B9">
            <w:pPr>
              <w:pStyle w:val="TableParagraph"/>
              <w:jc w:val="center"/>
              <w:rPr>
                <w:b/>
              </w:rPr>
            </w:pPr>
            <w:r>
              <w:rPr>
                <w:b/>
              </w:rPr>
              <w:t>(N = 7,012)</w:t>
            </w:r>
          </w:p>
        </w:tc>
        <w:tc>
          <w:tcPr>
            <w:tcW w:w="277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00E3897" w14:textId="77777777" w:rsidR="00FD19B9" w:rsidRDefault="00FD19B9">
            <w:pPr>
              <w:pStyle w:val="TableParagraph"/>
              <w:jc w:val="center"/>
              <w:rPr>
                <w:b/>
              </w:rPr>
            </w:pPr>
            <w:r>
              <w:rPr>
                <w:b/>
              </w:rPr>
              <w:t xml:space="preserve">Warfarin </w:t>
            </w:r>
          </w:p>
          <w:p w14:paraId="0C9DA13F" w14:textId="77777777" w:rsidR="00FD19B9" w:rsidRDefault="00FD19B9">
            <w:pPr>
              <w:pStyle w:val="TableParagraph"/>
              <w:jc w:val="center"/>
              <w:rPr>
                <w:b/>
              </w:rPr>
            </w:pPr>
            <w:r>
              <w:rPr>
                <w:b/>
              </w:rPr>
              <w:t>(N = 7,012)</w:t>
            </w:r>
          </w:p>
        </w:tc>
      </w:tr>
      <w:tr w:rsidR="00FD19B9" w14:paraId="2AFB60B0" w14:textId="77777777" w:rsidTr="00FD19B9">
        <w:trPr>
          <w:trHeight w:val="293"/>
        </w:trPr>
        <w:tc>
          <w:tcPr>
            <w:tcW w:w="3413" w:type="dxa"/>
            <w:tcBorders>
              <w:top w:val="single" w:sz="4" w:space="0" w:color="000000"/>
              <w:left w:val="single" w:sz="4" w:space="0" w:color="000000"/>
              <w:bottom w:val="single" w:sz="4" w:space="0" w:color="000000"/>
              <w:right w:val="single" w:sz="4" w:space="0" w:color="000000"/>
            </w:tcBorders>
            <w:shd w:val="clear" w:color="auto" w:fill="D9D9D9"/>
            <w:hideMark/>
          </w:tcPr>
          <w:p w14:paraId="234AA0F2" w14:textId="77777777" w:rsidR="00FD19B9" w:rsidRDefault="00FD19B9">
            <w:pPr>
              <w:pStyle w:val="TableParagraph"/>
              <w:rPr>
                <w:b/>
              </w:rPr>
            </w:pPr>
            <w:r>
              <w:rPr>
                <w:b/>
              </w:rPr>
              <w:t>Major bleeding</w:t>
            </w:r>
          </w:p>
        </w:tc>
        <w:tc>
          <w:tcPr>
            <w:tcW w:w="2878" w:type="dxa"/>
            <w:tcBorders>
              <w:top w:val="single" w:sz="4" w:space="0" w:color="000000"/>
              <w:left w:val="single" w:sz="4" w:space="0" w:color="000000"/>
              <w:bottom w:val="single" w:sz="4" w:space="0" w:color="000000"/>
              <w:right w:val="single" w:sz="4" w:space="0" w:color="000000"/>
            </w:tcBorders>
            <w:shd w:val="clear" w:color="auto" w:fill="D9D9D9"/>
          </w:tcPr>
          <w:p w14:paraId="010D2179" w14:textId="77777777" w:rsidR="00FD19B9" w:rsidRDefault="00FD19B9">
            <w:pPr>
              <w:pStyle w:val="TableParagraph"/>
              <w:rPr>
                <w:sz w:val="20"/>
              </w:rPr>
            </w:pPr>
          </w:p>
        </w:tc>
        <w:tc>
          <w:tcPr>
            <w:tcW w:w="2771" w:type="dxa"/>
            <w:tcBorders>
              <w:top w:val="single" w:sz="4" w:space="0" w:color="000000"/>
              <w:left w:val="single" w:sz="4" w:space="0" w:color="000000"/>
              <w:bottom w:val="single" w:sz="4" w:space="0" w:color="000000"/>
              <w:right w:val="single" w:sz="4" w:space="0" w:color="000000"/>
            </w:tcBorders>
            <w:shd w:val="clear" w:color="auto" w:fill="D9D9D9"/>
          </w:tcPr>
          <w:p w14:paraId="6FC9C79A" w14:textId="77777777" w:rsidR="00FD19B9" w:rsidRDefault="00FD19B9">
            <w:pPr>
              <w:pStyle w:val="TableParagraph"/>
              <w:rPr>
                <w:sz w:val="20"/>
              </w:rPr>
            </w:pPr>
          </w:p>
        </w:tc>
      </w:tr>
      <w:tr w:rsidR="00FD19B9" w14:paraId="2804ED1D" w14:textId="77777777" w:rsidTr="00FD19B9">
        <w:trPr>
          <w:trHeight w:val="292"/>
        </w:trPr>
        <w:tc>
          <w:tcPr>
            <w:tcW w:w="3413" w:type="dxa"/>
            <w:tcBorders>
              <w:top w:val="single" w:sz="4" w:space="0" w:color="000000"/>
              <w:left w:val="single" w:sz="4" w:space="0" w:color="000000"/>
              <w:bottom w:val="single" w:sz="4" w:space="0" w:color="000000"/>
              <w:right w:val="single" w:sz="4" w:space="0" w:color="000000"/>
            </w:tcBorders>
            <w:hideMark/>
          </w:tcPr>
          <w:p w14:paraId="08B8FF68" w14:textId="77777777" w:rsidR="00FD19B9" w:rsidRDefault="00FD19B9">
            <w:pPr>
              <w:pStyle w:val="TableParagraph"/>
            </w:pPr>
            <w:r>
              <w:rPr>
                <w:w w:val="99"/>
              </w:rPr>
              <w:t>n</w:t>
            </w:r>
          </w:p>
        </w:tc>
        <w:tc>
          <w:tcPr>
            <w:tcW w:w="2878" w:type="dxa"/>
            <w:tcBorders>
              <w:top w:val="single" w:sz="4" w:space="0" w:color="000000"/>
              <w:left w:val="single" w:sz="4" w:space="0" w:color="000000"/>
              <w:bottom w:val="single" w:sz="4" w:space="0" w:color="000000"/>
              <w:right w:val="single" w:sz="4" w:space="0" w:color="000000"/>
            </w:tcBorders>
            <w:hideMark/>
          </w:tcPr>
          <w:p w14:paraId="3C2AE67D" w14:textId="77777777" w:rsidR="00FD19B9" w:rsidRDefault="00FD19B9">
            <w:pPr>
              <w:pStyle w:val="TableParagraph"/>
              <w:jc w:val="center"/>
            </w:pPr>
            <w:r>
              <w:t>418</w:t>
            </w:r>
          </w:p>
        </w:tc>
        <w:tc>
          <w:tcPr>
            <w:tcW w:w="2771" w:type="dxa"/>
            <w:tcBorders>
              <w:top w:val="single" w:sz="4" w:space="0" w:color="000000"/>
              <w:left w:val="single" w:sz="4" w:space="0" w:color="000000"/>
              <w:bottom w:val="single" w:sz="4" w:space="0" w:color="000000"/>
              <w:right w:val="single" w:sz="4" w:space="0" w:color="000000"/>
            </w:tcBorders>
            <w:hideMark/>
          </w:tcPr>
          <w:p w14:paraId="54D91B9B" w14:textId="77777777" w:rsidR="00FD19B9" w:rsidRDefault="00FD19B9">
            <w:pPr>
              <w:pStyle w:val="TableParagraph"/>
              <w:jc w:val="center"/>
            </w:pPr>
            <w:r>
              <w:t>524</w:t>
            </w:r>
          </w:p>
        </w:tc>
      </w:tr>
      <w:tr w:rsidR="00FD19B9" w14:paraId="3D05EECC" w14:textId="77777777" w:rsidTr="00FD19B9">
        <w:trPr>
          <w:trHeight w:val="293"/>
        </w:trPr>
        <w:tc>
          <w:tcPr>
            <w:tcW w:w="3413" w:type="dxa"/>
            <w:tcBorders>
              <w:top w:val="single" w:sz="4" w:space="0" w:color="000000"/>
              <w:left w:val="single" w:sz="4" w:space="0" w:color="000000"/>
              <w:bottom w:val="single" w:sz="4" w:space="0" w:color="000000"/>
              <w:right w:val="single" w:sz="4" w:space="0" w:color="000000"/>
            </w:tcBorders>
            <w:hideMark/>
          </w:tcPr>
          <w:p w14:paraId="60094946" w14:textId="77777777" w:rsidR="00FD19B9" w:rsidRDefault="00FD19B9">
            <w:pPr>
              <w:pStyle w:val="TableParagraph"/>
            </w:pPr>
            <w:r>
              <w:t>Event rate (%/yr)</w:t>
            </w:r>
            <w:r>
              <w:rPr>
                <w:vertAlign w:val="superscript"/>
              </w:rPr>
              <w:t>a</w:t>
            </w:r>
          </w:p>
        </w:tc>
        <w:tc>
          <w:tcPr>
            <w:tcW w:w="2878" w:type="dxa"/>
            <w:tcBorders>
              <w:top w:val="single" w:sz="4" w:space="0" w:color="000000"/>
              <w:left w:val="single" w:sz="4" w:space="0" w:color="000000"/>
              <w:bottom w:val="single" w:sz="4" w:space="0" w:color="000000"/>
              <w:right w:val="single" w:sz="4" w:space="0" w:color="000000"/>
            </w:tcBorders>
            <w:hideMark/>
          </w:tcPr>
          <w:p w14:paraId="5F4CF72B" w14:textId="77777777" w:rsidR="00FD19B9" w:rsidRDefault="00FD19B9">
            <w:pPr>
              <w:pStyle w:val="TableParagraph"/>
              <w:jc w:val="center"/>
            </w:pPr>
            <w:r>
              <w:t>2.75</w:t>
            </w:r>
          </w:p>
        </w:tc>
        <w:tc>
          <w:tcPr>
            <w:tcW w:w="2771" w:type="dxa"/>
            <w:tcBorders>
              <w:top w:val="single" w:sz="4" w:space="0" w:color="000000"/>
              <w:left w:val="single" w:sz="4" w:space="0" w:color="000000"/>
              <w:bottom w:val="single" w:sz="4" w:space="0" w:color="000000"/>
              <w:right w:val="single" w:sz="4" w:space="0" w:color="000000"/>
            </w:tcBorders>
            <w:hideMark/>
          </w:tcPr>
          <w:p w14:paraId="26B30650" w14:textId="77777777" w:rsidR="00FD19B9" w:rsidRDefault="00FD19B9">
            <w:pPr>
              <w:pStyle w:val="TableParagraph"/>
              <w:jc w:val="center"/>
            </w:pPr>
            <w:r>
              <w:t>3.43</w:t>
            </w:r>
          </w:p>
        </w:tc>
      </w:tr>
      <w:tr w:rsidR="00FD19B9" w14:paraId="733F126E" w14:textId="77777777" w:rsidTr="00FD19B9">
        <w:trPr>
          <w:trHeight w:val="292"/>
        </w:trPr>
        <w:tc>
          <w:tcPr>
            <w:tcW w:w="3413" w:type="dxa"/>
            <w:tcBorders>
              <w:top w:val="single" w:sz="4" w:space="0" w:color="000000"/>
              <w:left w:val="single" w:sz="4" w:space="0" w:color="000000"/>
              <w:bottom w:val="single" w:sz="4" w:space="0" w:color="000000"/>
              <w:right w:val="single" w:sz="4" w:space="0" w:color="000000"/>
            </w:tcBorders>
            <w:hideMark/>
          </w:tcPr>
          <w:p w14:paraId="27A6E9BE" w14:textId="77777777" w:rsidR="00FD19B9" w:rsidRDefault="00FD19B9">
            <w:pPr>
              <w:pStyle w:val="TableParagraph"/>
            </w:pPr>
            <w:r>
              <w:t>HR (95% CI)</w:t>
            </w:r>
          </w:p>
        </w:tc>
        <w:tc>
          <w:tcPr>
            <w:tcW w:w="2878" w:type="dxa"/>
            <w:tcBorders>
              <w:top w:val="single" w:sz="4" w:space="0" w:color="000000"/>
              <w:left w:val="single" w:sz="4" w:space="0" w:color="000000"/>
              <w:bottom w:val="single" w:sz="4" w:space="0" w:color="000000"/>
              <w:right w:val="single" w:sz="4" w:space="0" w:color="000000"/>
            </w:tcBorders>
            <w:hideMark/>
          </w:tcPr>
          <w:p w14:paraId="4961EB80" w14:textId="77777777" w:rsidR="00FD19B9" w:rsidRDefault="00FD19B9">
            <w:pPr>
              <w:pStyle w:val="TableParagraph"/>
              <w:jc w:val="center"/>
            </w:pPr>
            <w:r>
              <w:t>0.80 (0.71, 0.91)</w:t>
            </w:r>
          </w:p>
        </w:tc>
        <w:tc>
          <w:tcPr>
            <w:tcW w:w="2771" w:type="dxa"/>
            <w:tcBorders>
              <w:top w:val="single" w:sz="4" w:space="0" w:color="000000"/>
              <w:left w:val="single" w:sz="4" w:space="0" w:color="000000"/>
              <w:bottom w:val="single" w:sz="4" w:space="0" w:color="000000"/>
              <w:right w:val="single" w:sz="4" w:space="0" w:color="000000"/>
            </w:tcBorders>
          </w:tcPr>
          <w:p w14:paraId="4C94604C" w14:textId="77777777" w:rsidR="00FD19B9" w:rsidRDefault="00FD19B9">
            <w:pPr>
              <w:pStyle w:val="TableParagraph"/>
              <w:rPr>
                <w:sz w:val="20"/>
              </w:rPr>
            </w:pPr>
          </w:p>
        </w:tc>
      </w:tr>
      <w:tr w:rsidR="00FD19B9" w14:paraId="6B7F5D3B" w14:textId="77777777" w:rsidTr="00FD19B9">
        <w:trPr>
          <w:trHeight w:val="293"/>
        </w:trPr>
        <w:tc>
          <w:tcPr>
            <w:tcW w:w="3413" w:type="dxa"/>
            <w:tcBorders>
              <w:top w:val="single" w:sz="4" w:space="0" w:color="000000"/>
              <w:left w:val="single" w:sz="4" w:space="0" w:color="000000"/>
              <w:bottom w:val="single" w:sz="4" w:space="0" w:color="000000"/>
              <w:right w:val="single" w:sz="4" w:space="0" w:color="000000"/>
            </w:tcBorders>
            <w:hideMark/>
          </w:tcPr>
          <w:p w14:paraId="55B30976" w14:textId="77777777" w:rsidR="00FD19B9" w:rsidRDefault="00FD19B9">
            <w:pPr>
              <w:pStyle w:val="TableParagraph"/>
            </w:pPr>
            <w:r>
              <w:lastRenderedPageBreak/>
              <w:t>p-value</w:t>
            </w:r>
          </w:p>
        </w:tc>
        <w:tc>
          <w:tcPr>
            <w:tcW w:w="2878" w:type="dxa"/>
            <w:tcBorders>
              <w:top w:val="single" w:sz="4" w:space="0" w:color="000000"/>
              <w:left w:val="single" w:sz="4" w:space="0" w:color="000000"/>
              <w:bottom w:val="single" w:sz="4" w:space="0" w:color="000000"/>
              <w:right w:val="single" w:sz="4" w:space="0" w:color="000000"/>
            </w:tcBorders>
            <w:hideMark/>
          </w:tcPr>
          <w:p w14:paraId="507EC550" w14:textId="77777777" w:rsidR="00FD19B9" w:rsidRDefault="00FD19B9">
            <w:pPr>
              <w:pStyle w:val="TableParagraph"/>
              <w:jc w:val="center"/>
            </w:pPr>
            <w:r>
              <w:t>0.0009</w:t>
            </w:r>
          </w:p>
        </w:tc>
        <w:tc>
          <w:tcPr>
            <w:tcW w:w="2771" w:type="dxa"/>
            <w:tcBorders>
              <w:top w:val="single" w:sz="4" w:space="0" w:color="000000"/>
              <w:left w:val="single" w:sz="4" w:space="0" w:color="000000"/>
              <w:bottom w:val="single" w:sz="4" w:space="0" w:color="000000"/>
              <w:right w:val="single" w:sz="4" w:space="0" w:color="000000"/>
            </w:tcBorders>
          </w:tcPr>
          <w:p w14:paraId="2A6478E9" w14:textId="77777777" w:rsidR="00FD19B9" w:rsidRDefault="00FD19B9">
            <w:pPr>
              <w:pStyle w:val="TableParagraph"/>
              <w:rPr>
                <w:sz w:val="20"/>
              </w:rPr>
            </w:pPr>
          </w:p>
        </w:tc>
      </w:tr>
      <w:tr w:rsidR="00FD19B9" w14:paraId="514D1DC5" w14:textId="77777777" w:rsidTr="00FD19B9">
        <w:trPr>
          <w:trHeight w:val="292"/>
        </w:trPr>
        <w:tc>
          <w:tcPr>
            <w:tcW w:w="3413" w:type="dxa"/>
            <w:tcBorders>
              <w:top w:val="single" w:sz="4" w:space="0" w:color="000000"/>
              <w:left w:val="single" w:sz="4" w:space="0" w:color="000000"/>
              <w:bottom w:val="single" w:sz="4" w:space="0" w:color="000000"/>
              <w:right w:val="single" w:sz="4" w:space="0" w:color="000000"/>
            </w:tcBorders>
            <w:shd w:val="clear" w:color="auto" w:fill="D9D9D9"/>
            <w:hideMark/>
          </w:tcPr>
          <w:p w14:paraId="1028916E" w14:textId="77777777" w:rsidR="00FD19B9" w:rsidRDefault="00FD19B9">
            <w:pPr>
              <w:pStyle w:val="TableParagraph"/>
              <w:ind w:firstLine="284"/>
            </w:pPr>
            <w:r>
              <w:t>ICH</w:t>
            </w:r>
            <w:r>
              <w:rPr>
                <w:vertAlign w:val="superscript"/>
              </w:rPr>
              <w:t>b</w:t>
            </w:r>
          </w:p>
        </w:tc>
        <w:tc>
          <w:tcPr>
            <w:tcW w:w="2878" w:type="dxa"/>
            <w:tcBorders>
              <w:top w:val="single" w:sz="4" w:space="0" w:color="000000"/>
              <w:left w:val="single" w:sz="4" w:space="0" w:color="000000"/>
              <w:bottom w:val="single" w:sz="4" w:space="0" w:color="000000"/>
              <w:right w:val="single" w:sz="4" w:space="0" w:color="000000"/>
            </w:tcBorders>
            <w:shd w:val="clear" w:color="auto" w:fill="D9D9D9"/>
          </w:tcPr>
          <w:p w14:paraId="7F5FD923" w14:textId="77777777" w:rsidR="00FD19B9" w:rsidRDefault="00FD19B9">
            <w:pPr>
              <w:pStyle w:val="TableParagraph"/>
              <w:rPr>
                <w:sz w:val="20"/>
              </w:rPr>
            </w:pPr>
          </w:p>
        </w:tc>
        <w:tc>
          <w:tcPr>
            <w:tcW w:w="2771" w:type="dxa"/>
            <w:tcBorders>
              <w:top w:val="single" w:sz="4" w:space="0" w:color="000000"/>
              <w:left w:val="single" w:sz="4" w:space="0" w:color="000000"/>
              <w:bottom w:val="single" w:sz="4" w:space="0" w:color="000000"/>
              <w:right w:val="single" w:sz="4" w:space="0" w:color="000000"/>
            </w:tcBorders>
            <w:shd w:val="clear" w:color="auto" w:fill="D9D9D9"/>
          </w:tcPr>
          <w:p w14:paraId="1B1A0C0D" w14:textId="77777777" w:rsidR="00FD19B9" w:rsidRDefault="00FD19B9">
            <w:pPr>
              <w:pStyle w:val="TableParagraph"/>
              <w:rPr>
                <w:sz w:val="20"/>
              </w:rPr>
            </w:pPr>
          </w:p>
        </w:tc>
      </w:tr>
      <w:tr w:rsidR="00FD19B9" w14:paraId="2B2B3720" w14:textId="77777777" w:rsidTr="00FD19B9">
        <w:trPr>
          <w:trHeight w:val="293"/>
        </w:trPr>
        <w:tc>
          <w:tcPr>
            <w:tcW w:w="3413" w:type="dxa"/>
            <w:tcBorders>
              <w:top w:val="single" w:sz="4" w:space="0" w:color="000000"/>
              <w:left w:val="single" w:sz="4" w:space="0" w:color="000000"/>
              <w:bottom w:val="single" w:sz="4" w:space="0" w:color="000000"/>
              <w:right w:val="single" w:sz="4" w:space="0" w:color="000000"/>
            </w:tcBorders>
            <w:hideMark/>
          </w:tcPr>
          <w:p w14:paraId="167C009C" w14:textId="77777777" w:rsidR="00FD19B9" w:rsidRDefault="00FD19B9">
            <w:pPr>
              <w:pStyle w:val="TableParagraph"/>
              <w:ind w:firstLine="284"/>
            </w:pPr>
            <w:r>
              <w:rPr>
                <w:w w:val="99"/>
              </w:rPr>
              <w:t>n</w:t>
            </w:r>
          </w:p>
        </w:tc>
        <w:tc>
          <w:tcPr>
            <w:tcW w:w="2878" w:type="dxa"/>
            <w:tcBorders>
              <w:top w:val="single" w:sz="4" w:space="0" w:color="000000"/>
              <w:left w:val="single" w:sz="4" w:space="0" w:color="000000"/>
              <w:bottom w:val="single" w:sz="4" w:space="0" w:color="000000"/>
              <w:right w:val="single" w:sz="4" w:space="0" w:color="000000"/>
            </w:tcBorders>
            <w:hideMark/>
          </w:tcPr>
          <w:p w14:paraId="2E3025AF" w14:textId="77777777" w:rsidR="00FD19B9" w:rsidRDefault="00FD19B9">
            <w:pPr>
              <w:pStyle w:val="TableParagraph"/>
              <w:jc w:val="center"/>
            </w:pPr>
            <w:r>
              <w:t>61</w:t>
            </w:r>
          </w:p>
        </w:tc>
        <w:tc>
          <w:tcPr>
            <w:tcW w:w="2771" w:type="dxa"/>
            <w:tcBorders>
              <w:top w:val="single" w:sz="4" w:space="0" w:color="000000"/>
              <w:left w:val="single" w:sz="4" w:space="0" w:color="000000"/>
              <w:bottom w:val="single" w:sz="4" w:space="0" w:color="000000"/>
              <w:right w:val="single" w:sz="4" w:space="0" w:color="000000"/>
            </w:tcBorders>
            <w:hideMark/>
          </w:tcPr>
          <w:p w14:paraId="08226938" w14:textId="77777777" w:rsidR="00FD19B9" w:rsidRDefault="00FD19B9">
            <w:pPr>
              <w:pStyle w:val="TableParagraph"/>
              <w:jc w:val="center"/>
            </w:pPr>
            <w:r>
              <w:t>132</w:t>
            </w:r>
          </w:p>
        </w:tc>
      </w:tr>
      <w:tr w:rsidR="00FD19B9" w14:paraId="7F998419" w14:textId="77777777" w:rsidTr="00FD19B9">
        <w:trPr>
          <w:trHeight w:val="292"/>
        </w:trPr>
        <w:tc>
          <w:tcPr>
            <w:tcW w:w="3413" w:type="dxa"/>
            <w:tcBorders>
              <w:top w:val="single" w:sz="4" w:space="0" w:color="000000"/>
              <w:left w:val="single" w:sz="4" w:space="0" w:color="000000"/>
              <w:bottom w:val="single" w:sz="4" w:space="0" w:color="000000"/>
              <w:right w:val="single" w:sz="4" w:space="0" w:color="000000"/>
            </w:tcBorders>
            <w:hideMark/>
          </w:tcPr>
          <w:p w14:paraId="33EE9FCA" w14:textId="77777777" w:rsidR="00FD19B9" w:rsidRDefault="00FD19B9">
            <w:pPr>
              <w:pStyle w:val="TableParagraph"/>
              <w:ind w:firstLine="284"/>
            </w:pPr>
            <w:r>
              <w:t>Event rate (%/yr)</w:t>
            </w:r>
            <w:r>
              <w:rPr>
                <w:vertAlign w:val="superscript"/>
              </w:rPr>
              <w:t>a</w:t>
            </w:r>
          </w:p>
        </w:tc>
        <w:tc>
          <w:tcPr>
            <w:tcW w:w="2878" w:type="dxa"/>
            <w:tcBorders>
              <w:top w:val="single" w:sz="4" w:space="0" w:color="000000"/>
              <w:left w:val="single" w:sz="4" w:space="0" w:color="000000"/>
              <w:bottom w:val="single" w:sz="4" w:space="0" w:color="000000"/>
              <w:right w:val="single" w:sz="4" w:space="0" w:color="000000"/>
            </w:tcBorders>
            <w:hideMark/>
          </w:tcPr>
          <w:p w14:paraId="6474E810" w14:textId="77777777" w:rsidR="00FD19B9" w:rsidRDefault="00FD19B9">
            <w:pPr>
              <w:pStyle w:val="TableParagraph"/>
              <w:jc w:val="center"/>
            </w:pPr>
            <w:r>
              <w:t>0.39</w:t>
            </w:r>
          </w:p>
        </w:tc>
        <w:tc>
          <w:tcPr>
            <w:tcW w:w="2771" w:type="dxa"/>
            <w:tcBorders>
              <w:top w:val="single" w:sz="4" w:space="0" w:color="000000"/>
              <w:left w:val="single" w:sz="4" w:space="0" w:color="000000"/>
              <w:bottom w:val="single" w:sz="4" w:space="0" w:color="000000"/>
              <w:right w:val="single" w:sz="4" w:space="0" w:color="000000"/>
            </w:tcBorders>
            <w:hideMark/>
          </w:tcPr>
          <w:p w14:paraId="73F7AC4A" w14:textId="77777777" w:rsidR="00FD19B9" w:rsidRDefault="00FD19B9">
            <w:pPr>
              <w:pStyle w:val="TableParagraph"/>
              <w:jc w:val="center"/>
            </w:pPr>
            <w:r>
              <w:t>0.85</w:t>
            </w:r>
          </w:p>
        </w:tc>
      </w:tr>
      <w:tr w:rsidR="00FD19B9" w14:paraId="588DB61A" w14:textId="77777777" w:rsidTr="00FD19B9">
        <w:trPr>
          <w:trHeight w:val="293"/>
        </w:trPr>
        <w:tc>
          <w:tcPr>
            <w:tcW w:w="3413" w:type="dxa"/>
            <w:tcBorders>
              <w:top w:val="single" w:sz="4" w:space="0" w:color="000000"/>
              <w:left w:val="single" w:sz="4" w:space="0" w:color="000000"/>
              <w:bottom w:val="single" w:sz="4" w:space="0" w:color="000000"/>
              <w:right w:val="single" w:sz="4" w:space="0" w:color="000000"/>
            </w:tcBorders>
            <w:hideMark/>
          </w:tcPr>
          <w:p w14:paraId="3F6D9E9B" w14:textId="77777777" w:rsidR="00FD19B9" w:rsidRDefault="00FD19B9">
            <w:pPr>
              <w:pStyle w:val="TableParagraph"/>
              <w:ind w:firstLine="284"/>
            </w:pPr>
            <w:r>
              <w:t>HR (95% CI)</w:t>
            </w:r>
          </w:p>
        </w:tc>
        <w:tc>
          <w:tcPr>
            <w:tcW w:w="2878" w:type="dxa"/>
            <w:tcBorders>
              <w:top w:val="single" w:sz="4" w:space="0" w:color="000000"/>
              <w:left w:val="single" w:sz="4" w:space="0" w:color="000000"/>
              <w:bottom w:val="single" w:sz="4" w:space="0" w:color="000000"/>
              <w:right w:val="single" w:sz="4" w:space="0" w:color="000000"/>
            </w:tcBorders>
            <w:hideMark/>
          </w:tcPr>
          <w:p w14:paraId="6B6A6CF5" w14:textId="77777777" w:rsidR="00FD19B9" w:rsidRDefault="00FD19B9">
            <w:pPr>
              <w:pStyle w:val="TableParagraph"/>
              <w:jc w:val="center"/>
            </w:pPr>
            <w:r>
              <w:t>0.47 (0.34, 0.63)</w:t>
            </w:r>
          </w:p>
        </w:tc>
        <w:tc>
          <w:tcPr>
            <w:tcW w:w="2771" w:type="dxa"/>
            <w:tcBorders>
              <w:top w:val="single" w:sz="4" w:space="0" w:color="000000"/>
              <w:left w:val="single" w:sz="4" w:space="0" w:color="000000"/>
              <w:bottom w:val="single" w:sz="4" w:space="0" w:color="000000"/>
              <w:right w:val="single" w:sz="4" w:space="0" w:color="000000"/>
            </w:tcBorders>
          </w:tcPr>
          <w:p w14:paraId="6CE2EC3C" w14:textId="77777777" w:rsidR="00FD19B9" w:rsidRDefault="00FD19B9">
            <w:pPr>
              <w:pStyle w:val="TableParagraph"/>
              <w:rPr>
                <w:sz w:val="20"/>
              </w:rPr>
            </w:pPr>
          </w:p>
        </w:tc>
      </w:tr>
      <w:tr w:rsidR="00FD19B9" w14:paraId="5C7FB9B6" w14:textId="77777777" w:rsidTr="00FD19B9">
        <w:trPr>
          <w:trHeight w:val="292"/>
        </w:trPr>
        <w:tc>
          <w:tcPr>
            <w:tcW w:w="3413" w:type="dxa"/>
            <w:tcBorders>
              <w:top w:val="single" w:sz="4" w:space="0" w:color="000000"/>
              <w:left w:val="single" w:sz="4" w:space="0" w:color="000000"/>
              <w:bottom w:val="single" w:sz="4" w:space="0" w:color="000000"/>
              <w:right w:val="single" w:sz="4" w:space="0" w:color="000000"/>
            </w:tcBorders>
            <w:shd w:val="clear" w:color="auto" w:fill="D9D9D9"/>
            <w:hideMark/>
          </w:tcPr>
          <w:p w14:paraId="4F8FEA79" w14:textId="77777777" w:rsidR="00FD19B9" w:rsidRDefault="00FD19B9">
            <w:pPr>
              <w:pStyle w:val="TableParagraph"/>
              <w:rPr>
                <w:b/>
              </w:rPr>
            </w:pPr>
            <w:r>
              <w:rPr>
                <w:b/>
              </w:rPr>
              <w:t>Fatal bleeding</w:t>
            </w:r>
          </w:p>
        </w:tc>
        <w:tc>
          <w:tcPr>
            <w:tcW w:w="2878" w:type="dxa"/>
            <w:tcBorders>
              <w:top w:val="single" w:sz="4" w:space="0" w:color="000000"/>
              <w:left w:val="single" w:sz="4" w:space="0" w:color="000000"/>
              <w:bottom w:val="single" w:sz="4" w:space="0" w:color="000000"/>
              <w:right w:val="single" w:sz="4" w:space="0" w:color="000000"/>
            </w:tcBorders>
            <w:shd w:val="clear" w:color="auto" w:fill="D9D9D9"/>
          </w:tcPr>
          <w:p w14:paraId="5F22F46E" w14:textId="77777777" w:rsidR="00FD19B9" w:rsidRDefault="00FD19B9">
            <w:pPr>
              <w:pStyle w:val="TableParagraph"/>
              <w:rPr>
                <w:sz w:val="20"/>
              </w:rPr>
            </w:pPr>
          </w:p>
        </w:tc>
        <w:tc>
          <w:tcPr>
            <w:tcW w:w="2771" w:type="dxa"/>
            <w:tcBorders>
              <w:top w:val="single" w:sz="4" w:space="0" w:color="000000"/>
              <w:left w:val="single" w:sz="4" w:space="0" w:color="000000"/>
              <w:bottom w:val="single" w:sz="4" w:space="0" w:color="000000"/>
              <w:right w:val="single" w:sz="4" w:space="0" w:color="000000"/>
            </w:tcBorders>
            <w:shd w:val="clear" w:color="auto" w:fill="D9D9D9"/>
          </w:tcPr>
          <w:p w14:paraId="5B07FCF2" w14:textId="77777777" w:rsidR="00FD19B9" w:rsidRDefault="00FD19B9">
            <w:pPr>
              <w:pStyle w:val="TableParagraph"/>
              <w:rPr>
                <w:sz w:val="20"/>
              </w:rPr>
            </w:pPr>
          </w:p>
        </w:tc>
      </w:tr>
      <w:tr w:rsidR="00FD19B9" w14:paraId="364DBDDC" w14:textId="77777777" w:rsidTr="00FD19B9">
        <w:trPr>
          <w:trHeight w:val="293"/>
        </w:trPr>
        <w:tc>
          <w:tcPr>
            <w:tcW w:w="3413" w:type="dxa"/>
            <w:tcBorders>
              <w:top w:val="single" w:sz="4" w:space="0" w:color="000000"/>
              <w:left w:val="single" w:sz="4" w:space="0" w:color="000000"/>
              <w:bottom w:val="single" w:sz="4" w:space="0" w:color="000000"/>
              <w:right w:val="single" w:sz="4" w:space="0" w:color="000000"/>
            </w:tcBorders>
            <w:hideMark/>
          </w:tcPr>
          <w:p w14:paraId="2B04673E" w14:textId="77777777" w:rsidR="00FD19B9" w:rsidRDefault="00FD19B9">
            <w:pPr>
              <w:pStyle w:val="TableParagraph"/>
            </w:pPr>
            <w:r>
              <w:rPr>
                <w:w w:val="99"/>
              </w:rPr>
              <w:t>n</w:t>
            </w:r>
          </w:p>
        </w:tc>
        <w:tc>
          <w:tcPr>
            <w:tcW w:w="2878" w:type="dxa"/>
            <w:tcBorders>
              <w:top w:val="single" w:sz="4" w:space="0" w:color="000000"/>
              <w:left w:val="single" w:sz="4" w:space="0" w:color="000000"/>
              <w:bottom w:val="single" w:sz="4" w:space="0" w:color="000000"/>
              <w:right w:val="single" w:sz="4" w:space="0" w:color="000000"/>
            </w:tcBorders>
            <w:hideMark/>
          </w:tcPr>
          <w:p w14:paraId="62F96D1E" w14:textId="77777777" w:rsidR="00FD19B9" w:rsidRDefault="00FD19B9">
            <w:pPr>
              <w:pStyle w:val="TableParagraph"/>
              <w:jc w:val="center"/>
            </w:pPr>
            <w:r>
              <w:t>32</w:t>
            </w:r>
          </w:p>
        </w:tc>
        <w:tc>
          <w:tcPr>
            <w:tcW w:w="2771" w:type="dxa"/>
            <w:tcBorders>
              <w:top w:val="single" w:sz="4" w:space="0" w:color="000000"/>
              <w:left w:val="single" w:sz="4" w:space="0" w:color="000000"/>
              <w:bottom w:val="single" w:sz="4" w:space="0" w:color="000000"/>
              <w:right w:val="single" w:sz="4" w:space="0" w:color="000000"/>
            </w:tcBorders>
            <w:hideMark/>
          </w:tcPr>
          <w:p w14:paraId="15DC0F90" w14:textId="77777777" w:rsidR="00FD19B9" w:rsidRDefault="00FD19B9">
            <w:pPr>
              <w:pStyle w:val="TableParagraph"/>
              <w:jc w:val="center"/>
            </w:pPr>
            <w:r>
              <w:t>59</w:t>
            </w:r>
          </w:p>
        </w:tc>
      </w:tr>
      <w:tr w:rsidR="00FD19B9" w14:paraId="79F391BD" w14:textId="77777777" w:rsidTr="00FD19B9">
        <w:trPr>
          <w:trHeight w:val="292"/>
        </w:trPr>
        <w:tc>
          <w:tcPr>
            <w:tcW w:w="3413" w:type="dxa"/>
            <w:tcBorders>
              <w:top w:val="single" w:sz="4" w:space="0" w:color="000000"/>
              <w:left w:val="single" w:sz="4" w:space="0" w:color="000000"/>
              <w:bottom w:val="single" w:sz="4" w:space="0" w:color="000000"/>
              <w:right w:val="single" w:sz="4" w:space="0" w:color="000000"/>
            </w:tcBorders>
            <w:hideMark/>
          </w:tcPr>
          <w:p w14:paraId="5F7983C0" w14:textId="77777777" w:rsidR="00FD19B9" w:rsidRDefault="00FD19B9">
            <w:pPr>
              <w:pStyle w:val="TableParagraph"/>
            </w:pPr>
            <w:r>
              <w:t>Event rate (%/yr)</w:t>
            </w:r>
            <w:r>
              <w:rPr>
                <w:vertAlign w:val="superscript"/>
              </w:rPr>
              <w:t>a</w:t>
            </w:r>
          </w:p>
        </w:tc>
        <w:tc>
          <w:tcPr>
            <w:tcW w:w="2878" w:type="dxa"/>
            <w:tcBorders>
              <w:top w:val="single" w:sz="4" w:space="0" w:color="000000"/>
              <w:left w:val="single" w:sz="4" w:space="0" w:color="000000"/>
              <w:bottom w:val="single" w:sz="4" w:space="0" w:color="000000"/>
              <w:right w:val="single" w:sz="4" w:space="0" w:color="000000"/>
            </w:tcBorders>
            <w:hideMark/>
          </w:tcPr>
          <w:p w14:paraId="53C04CFE" w14:textId="77777777" w:rsidR="00FD19B9" w:rsidRDefault="00FD19B9">
            <w:pPr>
              <w:pStyle w:val="TableParagraph"/>
              <w:jc w:val="center"/>
            </w:pPr>
            <w:r>
              <w:t>0.21</w:t>
            </w:r>
          </w:p>
        </w:tc>
        <w:tc>
          <w:tcPr>
            <w:tcW w:w="2771" w:type="dxa"/>
            <w:tcBorders>
              <w:top w:val="single" w:sz="4" w:space="0" w:color="000000"/>
              <w:left w:val="single" w:sz="4" w:space="0" w:color="000000"/>
              <w:bottom w:val="single" w:sz="4" w:space="0" w:color="000000"/>
              <w:right w:val="single" w:sz="4" w:space="0" w:color="000000"/>
            </w:tcBorders>
            <w:hideMark/>
          </w:tcPr>
          <w:p w14:paraId="135689DD" w14:textId="77777777" w:rsidR="00FD19B9" w:rsidRDefault="00FD19B9">
            <w:pPr>
              <w:pStyle w:val="TableParagraph"/>
              <w:jc w:val="center"/>
            </w:pPr>
            <w:r>
              <w:t>0.38</w:t>
            </w:r>
          </w:p>
        </w:tc>
      </w:tr>
      <w:tr w:rsidR="00FD19B9" w14:paraId="65E8E510" w14:textId="77777777" w:rsidTr="00FD19B9">
        <w:trPr>
          <w:trHeight w:val="292"/>
        </w:trPr>
        <w:tc>
          <w:tcPr>
            <w:tcW w:w="3413" w:type="dxa"/>
            <w:tcBorders>
              <w:top w:val="single" w:sz="4" w:space="0" w:color="000000"/>
              <w:left w:val="single" w:sz="4" w:space="0" w:color="000000"/>
              <w:bottom w:val="single" w:sz="4" w:space="0" w:color="000000"/>
              <w:right w:val="single" w:sz="4" w:space="0" w:color="000000"/>
            </w:tcBorders>
            <w:hideMark/>
          </w:tcPr>
          <w:p w14:paraId="102AF12E" w14:textId="77777777" w:rsidR="00FD19B9" w:rsidRDefault="00FD19B9">
            <w:pPr>
              <w:pStyle w:val="TableParagraph"/>
            </w:pPr>
            <w:r>
              <w:t>HR (95% CI)</w:t>
            </w:r>
          </w:p>
        </w:tc>
        <w:tc>
          <w:tcPr>
            <w:tcW w:w="2878" w:type="dxa"/>
            <w:tcBorders>
              <w:top w:val="single" w:sz="4" w:space="0" w:color="000000"/>
              <w:left w:val="single" w:sz="4" w:space="0" w:color="000000"/>
              <w:bottom w:val="single" w:sz="4" w:space="0" w:color="000000"/>
              <w:right w:val="single" w:sz="4" w:space="0" w:color="000000"/>
            </w:tcBorders>
            <w:hideMark/>
          </w:tcPr>
          <w:p w14:paraId="5A732C61" w14:textId="77777777" w:rsidR="00FD19B9" w:rsidRDefault="00FD19B9">
            <w:pPr>
              <w:pStyle w:val="TableParagraph"/>
              <w:jc w:val="center"/>
            </w:pPr>
            <w:r>
              <w:t>0.55 (0.36, 0.84)</w:t>
            </w:r>
          </w:p>
        </w:tc>
        <w:tc>
          <w:tcPr>
            <w:tcW w:w="2771" w:type="dxa"/>
            <w:tcBorders>
              <w:top w:val="single" w:sz="4" w:space="0" w:color="000000"/>
              <w:left w:val="single" w:sz="4" w:space="0" w:color="000000"/>
              <w:bottom w:val="single" w:sz="4" w:space="0" w:color="000000"/>
              <w:right w:val="single" w:sz="4" w:space="0" w:color="000000"/>
            </w:tcBorders>
          </w:tcPr>
          <w:p w14:paraId="0F7A67B3" w14:textId="77777777" w:rsidR="00FD19B9" w:rsidRDefault="00FD19B9">
            <w:pPr>
              <w:pStyle w:val="TableParagraph"/>
              <w:rPr>
                <w:sz w:val="20"/>
              </w:rPr>
            </w:pPr>
          </w:p>
        </w:tc>
      </w:tr>
      <w:tr w:rsidR="00FD19B9" w14:paraId="4900B8C3" w14:textId="77777777" w:rsidTr="00FD19B9">
        <w:trPr>
          <w:trHeight w:val="293"/>
        </w:trPr>
        <w:tc>
          <w:tcPr>
            <w:tcW w:w="3413" w:type="dxa"/>
            <w:tcBorders>
              <w:top w:val="single" w:sz="4" w:space="0" w:color="000000"/>
              <w:left w:val="single" w:sz="4" w:space="0" w:color="000000"/>
              <w:bottom w:val="single" w:sz="4" w:space="0" w:color="000000"/>
              <w:right w:val="single" w:sz="4" w:space="0" w:color="000000"/>
            </w:tcBorders>
            <w:shd w:val="clear" w:color="auto" w:fill="D9D9D9"/>
            <w:hideMark/>
          </w:tcPr>
          <w:p w14:paraId="32A88901" w14:textId="77777777" w:rsidR="00FD19B9" w:rsidRDefault="00FD19B9">
            <w:pPr>
              <w:pStyle w:val="TableParagraph"/>
              <w:rPr>
                <w:b/>
              </w:rPr>
            </w:pPr>
            <w:r>
              <w:rPr>
                <w:b/>
              </w:rPr>
              <w:t>CRNM Bleeding</w:t>
            </w:r>
          </w:p>
        </w:tc>
        <w:tc>
          <w:tcPr>
            <w:tcW w:w="2878" w:type="dxa"/>
            <w:tcBorders>
              <w:top w:val="single" w:sz="4" w:space="0" w:color="000000"/>
              <w:left w:val="single" w:sz="4" w:space="0" w:color="000000"/>
              <w:bottom w:val="single" w:sz="4" w:space="0" w:color="000000"/>
              <w:right w:val="single" w:sz="4" w:space="0" w:color="000000"/>
            </w:tcBorders>
            <w:shd w:val="clear" w:color="auto" w:fill="D9D9D9"/>
          </w:tcPr>
          <w:p w14:paraId="069CBE50" w14:textId="77777777" w:rsidR="00FD19B9" w:rsidRDefault="00FD19B9">
            <w:pPr>
              <w:pStyle w:val="TableParagraph"/>
              <w:rPr>
                <w:sz w:val="20"/>
              </w:rPr>
            </w:pPr>
          </w:p>
        </w:tc>
        <w:tc>
          <w:tcPr>
            <w:tcW w:w="2771" w:type="dxa"/>
            <w:tcBorders>
              <w:top w:val="single" w:sz="4" w:space="0" w:color="000000"/>
              <w:left w:val="single" w:sz="4" w:space="0" w:color="000000"/>
              <w:bottom w:val="single" w:sz="4" w:space="0" w:color="000000"/>
              <w:right w:val="single" w:sz="4" w:space="0" w:color="000000"/>
            </w:tcBorders>
            <w:shd w:val="clear" w:color="auto" w:fill="D9D9D9"/>
          </w:tcPr>
          <w:p w14:paraId="463DB976" w14:textId="77777777" w:rsidR="00FD19B9" w:rsidRDefault="00FD19B9">
            <w:pPr>
              <w:pStyle w:val="TableParagraph"/>
              <w:rPr>
                <w:sz w:val="20"/>
              </w:rPr>
            </w:pPr>
          </w:p>
        </w:tc>
      </w:tr>
      <w:tr w:rsidR="00FD19B9" w14:paraId="59EB7C1D" w14:textId="77777777" w:rsidTr="00FD19B9">
        <w:trPr>
          <w:trHeight w:val="292"/>
        </w:trPr>
        <w:tc>
          <w:tcPr>
            <w:tcW w:w="3413" w:type="dxa"/>
            <w:tcBorders>
              <w:top w:val="single" w:sz="4" w:space="0" w:color="000000"/>
              <w:left w:val="single" w:sz="4" w:space="0" w:color="000000"/>
              <w:bottom w:val="single" w:sz="4" w:space="0" w:color="000000"/>
              <w:right w:val="single" w:sz="4" w:space="0" w:color="000000"/>
            </w:tcBorders>
            <w:hideMark/>
          </w:tcPr>
          <w:p w14:paraId="3BBCE2F6" w14:textId="77777777" w:rsidR="00FD19B9" w:rsidRDefault="00FD19B9">
            <w:pPr>
              <w:pStyle w:val="TableParagraph"/>
            </w:pPr>
            <w:r>
              <w:rPr>
                <w:w w:val="99"/>
              </w:rPr>
              <w:t>n</w:t>
            </w:r>
          </w:p>
        </w:tc>
        <w:tc>
          <w:tcPr>
            <w:tcW w:w="2878" w:type="dxa"/>
            <w:tcBorders>
              <w:top w:val="single" w:sz="4" w:space="0" w:color="000000"/>
              <w:left w:val="single" w:sz="4" w:space="0" w:color="000000"/>
              <w:bottom w:val="single" w:sz="4" w:space="0" w:color="000000"/>
              <w:right w:val="single" w:sz="4" w:space="0" w:color="000000"/>
            </w:tcBorders>
            <w:hideMark/>
          </w:tcPr>
          <w:p w14:paraId="585BD434" w14:textId="77777777" w:rsidR="00FD19B9" w:rsidRDefault="00FD19B9">
            <w:pPr>
              <w:pStyle w:val="TableParagraph"/>
              <w:jc w:val="center"/>
            </w:pPr>
            <w:r>
              <w:t>1,214</w:t>
            </w:r>
          </w:p>
        </w:tc>
        <w:tc>
          <w:tcPr>
            <w:tcW w:w="2771" w:type="dxa"/>
            <w:tcBorders>
              <w:top w:val="single" w:sz="4" w:space="0" w:color="000000"/>
              <w:left w:val="single" w:sz="4" w:space="0" w:color="000000"/>
              <w:bottom w:val="single" w:sz="4" w:space="0" w:color="000000"/>
              <w:right w:val="single" w:sz="4" w:space="0" w:color="000000"/>
            </w:tcBorders>
            <w:hideMark/>
          </w:tcPr>
          <w:p w14:paraId="55E8AAC0" w14:textId="77777777" w:rsidR="00FD19B9" w:rsidRDefault="00FD19B9">
            <w:pPr>
              <w:pStyle w:val="TableParagraph"/>
              <w:jc w:val="center"/>
            </w:pPr>
            <w:r>
              <w:t>1,396</w:t>
            </w:r>
          </w:p>
        </w:tc>
      </w:tr>
      <w:tr w:rsidR="00FD19B9" w14:paraId="0E8C8CC1" w14:textId="77777777" w:rsidTr="00FD19B9">
        <w:trPr>
          <w:trHeight w:val="293"/>
        </w:trPr>
        <w:tc>
          <w:tcPr>
            <w:tcW w:w="3413" w:type="dxa"/>
            <w:tcBorders>
              <w:top w:val="single" w:sz="4" w:space="0" w:color="000000"/>
              <w:left w:val="single" w:sz="4" w:space="0" w:color="000000"/>
              <w:bottom w:val="single" w:sz="4" w:space="0" w:color="000000"/>
              <w:right w:val="single" w:sz="4" w:space="0" w:color="000000"/>
            </w:tcBorders>
            <w:hideMark/>
          </w:tcPr>
          <w:p w14:paraId="3A0541BF" w14:textId="77777777" w:rsidR="00FD19B9" w:rsidRDefault="00FD19B9">
            <w:pPr>
              <w:pStyle w:val="TableParagraph"/>
            </w:pPr>
            <w:r>
              <w:t>Event rate (%/yr)</w:t>
            </w:r>
            <w:r>
              <w:rPr>
                <w:vertAlign w:val="superscript"/>
              </w:rPr>
              <w:t>a</w:t>
            </w:r>
          </w:p>
        </w:tc>
        <w:tc>
          <w:tcPr>
            <w:tcW w:w="2878" w:type="dxa"/>
            <w:tcBorders>
              <w:top w:val="single" w:sz="4" w:space="0" w:color="000000"/>
              <w:left w:val="single" w:sz="4" w:space="0" w:color="000000"/>
              <w:bottom w:val="single" w:sz="4" w:space="0" w:color="000000"/>
              <w:right w:val="single" w:sz="4" w:space="0" w:color="000000"/>
            </w:tcBorders>
            <w:hideMark/>
          </w:tcPr>
          <w:p w14:paraId="76B814B9" w14:textId="77777777" w:rsidR="00FD19B9" w:rsidRDefault="00FD19B9">
            <w:pPr>
              <w:pStyle w:val="TableParagraph"/>
              <w:jc w:val="center"/>
            </w:pPr>
            <w:r>
              <w:t>8.67</w:t>
            </w:r>
          </w:p>
        </w:tc>
        <w:tc>
          <w:tcPr>
            <w:tcW w:w="2771" w:type="dxa"/>
            <w:tcBorders>
              <w:top w:val="single" w:sz="4" w:space="0" w:color="000000"/>
              <w:left w:val="single" w:sz="4" w:space="0" w:color="000000"/>
              <w:bottom w:val="single" w:sz="4" w:space="0" w:color="000000"/>
              <w:right w:val="single" w:sz="4" w:space="0" w:color="000000"/>
            </w:tcBorders>
            <w:hideMark/>
          </w:tcPr>
          <w:p w14:paraId="0F000355" w14:textId="77777777" w:rsidR="00FD19B9" w:rsidRDefault="00FD19B9">
            <w:pPr>
              <w:pStyle w:val="TableParagraph"/>
              <w:jc w:val="center"/>
            </w:pPr>
            <w:r>
              <w:t>10.15</w:t>
            </w:r>
          </w:p>
        </w:tc>
      </w:tr>
      <w:tr w:rsidR="00FD19B9" w14:paraId="09A0FF90" w14:textId="77777777" w:rsidTr="00FD19B9">
        <w:trPr>
          <w:trHeight w:val="292"/>
        </w:trPr>
        <w:tc>
          <w:tcPr>
            <w:tcW w:w="3413" w:type="dxa"/>
            <w:tcBorders>
              <w:top w:val="single" w:sz="4" w:space="0" w:color="000000"/>
              <w:left w:val="single" w:sz="4" w:space="0" w:color="000000"/>
              <w:bottom w:val="single" w:sz="4" w:space="0" w:color="000000"/>
              <w:right w:val="single" w:sz="4" w:space="0" w:color="000000"/>
            </w:tcBorders>
            <w:hideMark/>
          </w:tcPr>
          <w:p w14:paraId="4100766B" w14:textId="77777777" w:rsidR="00FD19B9" w:rsidRDefault="00FD19B9">
            <w:pPr>
              <w:pStyle w:val="TableParagraph"/>
            </w:pPr>
            <w:r>
              <w:t>HR (95% CI)</w:t>
            </w:r>
          </w:p>
        </w:tc>
        <w:tc>
          <w:tcPr>
            <w:tcW w:w="2878" w:type="dxa"/>
            <w:tcBorders>
              <w:top w:val="single" w:sz="4" w:space="0" w:color="000000"/>
              <w:left w:val="single" w:sz="4" w:space="0" w:color="000000"/>
              <w:bottom w:val="single" w:sz="4" w:space="0" w:color="000000"/>
              <w:right w:val="single" w:sz="4" w:space="0" w:color="000000"/>
            </w:tcBorders>
            <w:hideMark/>
          </w:tcPr>
          <w:p w14:paraId="49CBCA73" w14:textId="77777777" w:rsidR="00FD19B9" w:rsidRDefault="00FD19B9">
            <w:pPr>
              <w:pStyle w:val="TableParagraph"/>
              <w:jc w:val="center"/>
            </w:pPr>
            <w:r>
              <w:t>0.86 (0.80, 0.93)</w:t>
            </w:r>
          </w:p>
        </w:tc>
        <w:tc>
          <w:tcPr>
            <w:tcW w:w="2771" w:type="dxa"/>
            <w:tcBorders>
              <w:top w:val="single" w:sz="4" w:space="0" w:color="000000"/>
              <w:left w:val="single" w:sz="4" w:space="0" w:color="000000"/>
              <w:bottom w:val="single" w:sz="4" w:space="0" w:color="000000"/>
              <w:right w:val="single" w:sz="4" w:space="0" w:color="000000"/>
            </w:tcBorders>
          </w:tcPr>
          <w:p w14:paraId="2A2286FA" w14:textId="77777777" w:rsidR="00FD19B9" w:rsidRDefault="00FD19B9">
            <w:pPr>
              <w:pStyle w:val="TableParagraph"/>
              <w:rPr>
                <w:sz w:val="20"/>
              </w:rPr>
            </w:pPr>
          </w:p>
        </w:tc>
      </w:tr>
      <w:tr w:rsidR="00FD19B9" w14:paraId="14645991" w14:textId="77777777" w:rsidTr="00FD19B9">
        <w:trPr>
          <w:trHeight w:val="293"/>
        </w:trPr>
        <w:tc>
          <w:tcPr>
            <w:tcW w:w="3413" w:type="dxa"/>
            <w:tcBorders>
              <w:top w:val="single" w:sz="4" w:space="0" w:color="000000"/>
              <w:left w:val="single" w:sz="4" w:space="0" w:color="000000"/>
              <w:bottom w:val="single" w:sz="4" w:space="0" w:color="000000"/>
              <w:right w:val="single" w:sz="4" w:space="0" w:color="000000"/>
            </w:tcBorders>
            <w:shd w:val="clear" w:color="auto" w:fill="D9D9D9"/>
            <w:hideMark/>
          </w:tcPr>
          <w:p w14:paraId="0078E985" w14:textId="77777777" w:rsidR="00FD19B9" w:rsidRDefault="00FD19B9">
            <w:pPr>
              <w:pStyle w:val="TableParagraph"/>
              <w:rPr>
                <w:b/>
                <w:sz w:val="14"/>
              </w:rPr>
            </w:pPr>
            <w:r>
              <w:rPr>
                <w:b/>
              </w:rPr>
              <w:t>Any confirmed bleeding</w:t>
            </w:r>
            <w:r>
              <w:rPr>
                <w:b/>
                <w:vertAlign w:val="superscript"/>
              </w:rPr>
              <w:t>c</w:t>
            </w:r>
          </w:p>
        </w:tc>
        <w:tc>
          <w:tcPr>
            <w:tcW w:w="2878" w:type="dxa"/>
            <w:tcBorders>
              <w:top w:val="single" w:sz="4" w:space="0" w:color="000000"/>
              <w:left w:val="single" w:sz="4" w:space="0" w:color="000000"/>
              <w:bottom w:val="single" w:sz="4" w:space="0" w:color="000000"/>
              <w:right w:val="single" w:sz="4" w:space="0" w:color="000000"/>
            </w:tcBorders>
            <w:shd w:val="clear" w:color="auto" w:fill="D9D9D9"/>
          </w:tcPr>
          <w:p w14:paraId="39A33B41" w14:textId="77777777" w:rsidR="00FD19B9" w:rsidRDefault="00FD19B9">
            <w:pPr>
              <w:pStyle w:val="TableParagraph"/>
              <w:rPr>
                <w:sz w:val="20"/>
              </w:rPr>
            </w:pPr>
          </w:p>
        </w:tc>
        <w:tc>
          <w:tcPr>
            <w:tcW w:w="2771" w:type="dxa"/>
            <w:tcBorders>
              <w:top w:val="single" w:sz="4" w:space="0" w:color="000000"/>
              <w:left w:val="single" w:sz="4" w:space="0" w:color="000000"/>
              <w:bottom w:val="single" w:sz="4" w:space="0" w:color="000000"/>
              <w:right w:val="single" w:sz="4" w:space="0" w:color="000000"/>
            </w:tcBorders>
            <w:shd w:val="clear" w:color="auto" w:fill="D9D9D9"/>
          </w:tcPr>
          <w:p w14:paraId="4624FF56" w14:textId="77777777" w:rsidR="00FD19B9" w:rsidRDefault="00FD19B9">
            <w:pPr>
              <w:pStyle w:val="TableParagraph"/>
              <w:rPr>
                <w:sz w:val="20"/>
              </w:rPr>
            </w:pPr>
          </w:p>
        </w:tc>
      </w:tr>
      <w:tr w:rsidR="00FD19B9" w14:paraId="6D6601BD" w14:textId="77777777" w:rsidTr="00FD19B9">
        <w:trPr>
          <w:trHeight w:val="292"/>
        </w:trPr>
        <w:tc>
          <w:tcPr>
            <w:tcW w:w="3413" w:type="dxa"/>
            <w:tcBorders>
              <w:top w:val="single" w:sz="4" w:space="0" w:color="000000"/>
              <w:left w:val="single" w:sz="4" w:space="0" w:color="000000"/>
              <w:bottom w:val="single" w:sz="4" w:space="0" w:color="000000"/>
              <w:right w:val="single" w:sz="4" w:space="0" w:color="000000"/>
            </w:tcBorders>
            <w:hideMark/>
          </w:tcPr>
          <w:p w14:paraId="68CCC28D" w14:textId="77777777" w:rsidR="00FD19B9" w:rsidRDefault="00FD19B9">
            <w:pPr>
              <w:pStyle w:val="TableParagraph"/>
            </w:pPr>
            <w:r>
              <w:rPr>
                <w:w w:val="99"/>
              </w:rPr>
              <w:t>n</w:t>
            </w:r>
          </w:p>
        </w:tc>
        <w:tc>
          <w:tcPr>
            <w:tcW w:w="2878" w:type="dxa"/>
            <w:tcBorders>
              <w:top w:val="single" w:sz="4" w:space="0" w:color="000000"/>
              <w:left w:val="single" w:sz="4" w:space="0" w:color="000000"/>
              <w:bottom w:val="single" w:sz="4" w:space="0" w:color="000000"/>
              <w:right w:val="single" w:sz="4" w:space="0" w:color="000000"/>
            </w:tcBorders>
            <w:hideMark/>
          </w:tcPr>
          <w:p w14:paraId="125081E1" w14:textId="77777777" w:rsidR="00FD19B9" w:rsidRDefault="00FD19B9">
            <w:pPr>
              <w:pStyle w:val="TableParagraph"/>
              <w:jc w:val="center"/>
            </w:pPr>
            <w:r>
              <w:t>1,865</w:t>
            </w:r>
          </w:p>
        </w:tc>
        <w:tc>
          <w:tcPr>
            <w:tcW w:w="2771" w:type="dxa"/>
            <w:tcBorders>
              <w:top w:val="single" w:sz="4" w:space="0" w:color="000000"/>
              <w:left w:val="single" w:sz="4" w:space="0" w:color="000000"/>
              <w:bottom w:val="single" w:sz="4" w:space="0" w:color="000000"/>
              <w:right w:val="single" w:sz="4" w:space="0" w:color="000000"/>
            </w:tcBorders>
            <w:hideMark/>
          </w:tcPr>
          <w:p w14:paraId="3593425F" w14:textId="77777777" w:rsidR="00FD19B9" w:rsidRDefault="00FD19B9">
            <w:pPr>
              <w:pStyle w:val="TableParagraph"/>
              <w:jc w:val="center"/>
            </w:pPr>
            <w:r>
              <w:t>2,114</w:t>
            </w:r>
          </w:p>
        </w:tc>
      </w:tr>
      <w:tr w:rsidR="00FD19B9" w14:paraId="0B411AFC" w14:textId="77777777" w:rsidTr="00FD19B9">
        <w:trPr>
          <w:trHeight w:val="293"/>
        </w:trPr>
        <w:tc>
          <w:tcPr>
            <w:tcW w:w="3413" w:type="dxa"/>
            <w:tcBorders>
              <w:top w:val="single" w:sz="4" w:space="0" w:color="000000"/>
              <w:left w:val="single" w:sz="4" w:space="0" w:color="000000"/>
              <w:bottom w:val="single" w:sz="4" w:space="0" w:color="000000"/>
              <w:right w:val="single" w:sz="4" w:space="0" w:color="000000"/>
            </w:tcBorders>
            <w:hideMark/>
          </w:tcPr>
          <w:p w14:paraId="7D5D9795" w14:textId="77777777" w:rsidR="00FD19B9" w:rsidRDefault="00FD19B9">
            <w:pPr>
              <w:pStyle w:val="TableParagraph"/>
            </w:pPr>
            <w:r>
              <w:t>Event rate (%/yr)</w:t>
            </w:r>
            <w:r>
              <w:rPr>
                <w:vertAlign w:val="superscript"/>
              </w:rPr>
              <w:t>a</w:t>
            </w:r>
          </w:p>
        </w:tc>
        <w:tc>
          <w:tcPr>
            <w:tcW w:w="2878" w:type="dxa"/>
            <w:tcBorders>
              <w:top w:val="single" w:sz="4" w:space="0" w:color="000000"/>
              <w:left w:val="single" w:sz="4" w:space="0" w:color="000000"/>
              <w:bottom w:val="single" w:sz="4" w:space="0" w:color="000000"/>
              <w:right w:val="single" w:sz="4" w:space="0" w:color="000000"/>
            </w:tcBorders>
            <w:hideMark/>
          </w:tcPr>
          <w:p w14:paraId="0A8D2CF0" w14:textId="77777777" w:rsidR="00FD19B9" w:rsidRDefault="00FD19B9">
            <w:pPr>
              <w:pStyle w:val="TableParagraph"/>
              <w:jc w:val="center"/>
            </w:pPr>
            <w:r>
              <w:t>14.15</w:t>
            </w:r>
          </w:p>
        </w:tc>
        <w:tc>
          <w:tcPr>
            <w:tcW w:w="2771" w:type="dxa"/>
            <w:tcBorders>
              <w:top w:val="single" w:sz="4" w:space="0" w:color="000000"/>
              <w:left w:val="single" w:sz="4" w:space="0" w:color="000000"/>
              <w:bottom w:val="single" w:sz="4" w:space="0" w:color="000000"/>
              <w:right w:val="single" w:sz="4" w:space="0" w:color="000000"/>
            </w:tcBorders>
            <w:hideMark/>
          </w:tcPr>
          <w:p w14:paraId="6501A5C3" w14:textId="77777777" w:rsidR="00FD19B9" w:rsidRDefault="00FD19B9">
            <w:pPr>
              <w:pStyle w:val="TableParagraph"/>
              <w:jc w:val="center"/>
            </w:pPr>
            <w:r>
              <w:t>16.40</w:t>
            </w:r>
          </w:p>
        </w:tc>
      </w:tr>
      <w:tr w:rsidR="00FD19B9" w14:paraId="2308F583" w14:textId="77777777" w:rsidTr="00FD19B9">
        <w:trPr>
          <w:trHeight w:val="293"/>
        </w:trPr>
        <w:tc>
          <w:tcPr>
            <w:tcW w:w="3413" w:type="dxa"/>
            <w:tcBorders>
              <w:top w:val="single" w:sz="4" w:space="0" w:color="000000"/>
              <w:left w:val="single" w:sz="4" w:space="0" w:color="000000"/>
              <w:bottom w:val="single" w:sz="4" w:space="0" w:color="000000"/>
              <w:right w:val="single" w:sz="4" w:space="0" w:color="000000"/>
            </w:tcBorders>
            <w:hideMark/>
          </w:tcPr>
          <w:p w14:paraId="5BB4F3A9" w14:textId="77777777" w:rsidR="00FD19B9" w:rsidRDefault="00FD19B9">
            <w:pPr>
              <w:pStyle w:val="TableParagraph"/>
            </w:pPr>
            <w:r>
              <w:t>HR (95% CI)</w:t>
            </w:r>
          </w:p>
        </w:tc>
        <w:tc>
          <w:tcPr>
            <w:tcW w:w="2878" w:type="dxa"/>
            <w:tcBorders>
              <w:top w:val="single" w:sz="4" w:space="0" w:color="000000"/>
              <w:left w:val="single" w:sz="4" w:space="0" w:color="000000"/>
              <w:bottom w:val="single" w:sz="4" w:space="0" w:color="000000"/>
              <w:right w:val="single" w:sz="4" w:space="0" w:color="000000"/>
            </w:tcBorders>
            <w:hideMark/>
          </w:tcPr>
          <w:p w14:paraId="47F48A7D" w14:textId="77777777" w:rsidR="00FD19B9" w:rsidRDefault="00FD19B9">
            <w:pPr>
              <w:pStyle w:val="TableParagraph"/>
              <w:jc w:val="center"/>
            </w:pPr>
            <w:r>
              <w:t>0.87 (0.82, 0.92)</w:t>
            </w:r>
          </w:p>
        </w:tc>
        <w:tc>
          <w:tcPr>
            <w:tcW w:w="2771" w:type="dxa"/>
            <w:tcBorders>
              <w:top w:val="single" w:sz="4" w:space="0" w:color="000000"/>
              <w:left w:val="single" w:sz="4" w:space="0" w:color="000000"/>
              <w:bottom w:val="single" w:sz="4" w:space="0" w:color="000000"/>
              <w:right w:val="single" w:sz="4" w:space="0" w:color="000000"/>
            </w:tcBorders>
          </w:tcPr>
          <w:p w14:paraId="0B71AD10" w14:textId="77777777" w:rsidR="00FD19B9" w:rsidRDefault="00FD19B9">
            <w:pPr>
              <w:pStyle w:val="TableParagraph"/>
              <w:rPr>
                <w:sz w:val="20"/>
              </w:rPr>
            </w:pPr>
          </w:p>
        </w:tc>
      </w:tr>
    </w:tbl>
    <w:p w14:paraId="29BF6CFF" w14:textId="77777777" w:rsidR="00FD19B9" w:rsidRPr="00865719" w:rsidRDefault="00FD19B9" w:rsidP="00FD19B9">
      <w:pPr>
        <w:pStyle w:val="Brdtekst"/>
        <w:rPr>
          <w:sz w:val="20"/>
          <w:szCs w:val="20"/>
        </w:rPr>
      </w:pPr>
      <w:r w:rsidRPr="00865719">
        <w:rPr>
          <w:sz w:val="20"/>
          <w:szCs w:val="20"/>
        </w:rPr>
        <w:t>Abbreviations: ICH = intracranial haemorrhage, HR = hazard ratio versus warfarin,</w:t>
      </w:r>
    </w:p>
    <w:p w14:paraId="2FC53446" w14:textId="77777777" w:rsidR="00FD19B9" w:rsidRPr="00865719" w:rsidRDefault="00FD19B9" w:rsidP="00FD19B9">
      <w:pPr>
        <w:pStyle w:val="Brdtekst"/>
        <w:rPr>
          <w:sz w:val="20"/>
          <w:szCs w:val="20"/>
        </w:rPr>
      </w:pPr>
      <w:r w:rsidRPr="00865719">
        <w:rPr>
          <w:sz w:val="20"/>
          <w:szCs w:val="20"/>
        </w:rPr>
        <w:t>CI = confidence interval, CRNM = clinically relevant non-major, n = number of subjects with events, N = number of subjects in safety population, yr = year.</w:t>
      </w:r>
    </w:p>
    <w:p w14:paraId="3B733FC4" w14:textId="77777777" w:rsidR="00FD19B9" w:rsidRPr="00865719" w:rsidRDefault="00FD19B9" w:rsidP="00FD19B9">
      <w:pPr>
        <w:pStyle w:val="Brdtekst"/>
        <w:ind w:left="142" w:hanging="142"/>
        <w:rPr>
          <w:sz w:val="20"/>
          <w:szCs w:val="20"/>
        </w:rPr>
      </w:pPr>
      <w:r w:rsidRPr="00865719">
        <w:rPr>
          <w:sz w:val="20"/>
          <w:szCs w:val="20"/>
          <w:vertAlign w:val="superscript"/>
        </w:rPr>
        <w:t xml:space="preserve">a </w:t>
      </w:r>
      <w:r w:rsidRPr="00865719">
        <w:rPr>
          <w:sz w:val="20"/>
          <w:szCs w:val="20"/>
        </w:rPr>
        <w:tab/>
        <w:t>The event rate (%/yr) is calculated as number of events/subject-year exposure.</w:t>
      </w:r>
    </w:p>
    <w:p w14:paraId="4F620FFA" w14:textId="77777777" w:rsidR="00FD19B9" w:rsidRPr="00865719" w:rsidRDefault="00FD19B9" w:rsidP="00FD19B9">
      <w:pPr>
        <w:pStyle w:val="Brdtekst"/>
        <w:ind w:left="142" w:hanging="142"/>
        <w:rPr>
          <w:sz w:val="20"/>
          <w:szCs w:val="20"/>
        </w:rPr>
      </w:pPr>
      <w:r w:rsidRPr="00865719">
        <w:rPr>
          <w:sz w:val="20"/>
          <w:szCs w:val="20"/>
          <w:vertAlign w:val="superscript"/>
        </w:rPr>
        <w:t>b</w:t>
      </w:r>
      <w:r w:rsidRPr="00865719">
        <w:rPr>
          <w:sz w:val="20"/>
          <w:szCs w:val="20"/>
        </w:rPr>
        <w:t xml:space="preserve"> </w:t>
      </w:r>
      <w:r w:rsidRPr="00865719">
        <w:rPr>
          <w:sz w:val="20"/>
          <w:szCs w:val="20"/>
        </w:rPr>
        <w:tab/>
        <w:t>ICH includes primary haemorrhagic stroke, subarachnoid haemorrhage, epi-/subdural haemorrhage, and ischaemic stroke with major haemorrhagic conversion. All ICHs reported on the adjudicated cerebrovascular and non-intracranial bleed electronic case report forms (eCRF) confirmed by the adjudicators are included in ICH counts.</w:t>
      </w:r>
    </w:p>
    <w:p w14:paraId="000BD87E" w14:textId="77777777" w:rsidR="00FD19B9" w:rsidRPr="00865719" w:rsidRDefault="00FD19B9" w:rsidP="00FD19B9">
      <w:pPr>
        <w:pStyle w:val="Brdtekst"/>
        <w:ind w:left="142" w:hanging="142"/>
        <w:rPr>
          <w:sz w:val="20"/>
          <w:szCs w:val="20"/>
        </w:rPr>
      </w:pPr>
      <w:r w:rsidRPr="00865719">
        <w:rPr>
          <w:sz w:val="20"/>
          <w:szCs w:val="20"/>
          <w:vertAlign w:val="superscript"/>
        </w:rPr>
        <w:t>c</w:t>
      </w:r>
      <w:r w:rsidRPr="00865719">
        <w:rPr>
          <w:sz w:val="20"/>
          <w:szCs w:val="20"/>
        </w:rPr>
        <w:t xml:space="preserve"> </w:t>
      </w:r>
      <w:r w:rsidRPr="00865719">
        <w:rPr>
          <w:sz w:val="20"/>
          <w:szCs w:val="20"/>
        </w:rPr>
        <w:tab/>
        <w:t>Any confirmed bleeding includes those that the adjudicator defined as clinically overt.</w:t>
      </w:r>
    </w:p>
    <w:p w14:paraId="617D181D" w14:textId="77777777" w:rsidR="00FD19B9" w:rsidRPr="00865719" w:rsidRDefault="00FD19B9" w:rsidP="00865719">
      <w:pPr>
        <w:pStyle w:val="Brdtekst"/>
        <w:ind w:left="851"/>
        <w:rPr>
          <w:sz w:val="24"/>
          <w:szCs w:val="24"/>
        </w:rPr>
      </w:pPr>
    </w:p>
    <w:p w14:paraId="1712EF2C" w14:textId="77777777" w:rsidR="00FD19B9" w:rsidRPr="00865719" w:rsidRDefault="00FD19B9" w:rsidP="00865719">
      <w:pPr>
        <w:pStyle w:val="Brdtekst"/>
        <w:ind w:left="851"/>
        <w:rPr>
          <w:sz w:val="24"/>
          <w:szCs w:val="24"/>
        </w:rPr>
      </w:pPr>
      <w:r w:rsidRPr="00865719">
        <w:rPr>
          <w:sz w:val="24"/>
          <w:szCs w:val="24"/>
        </w:rPr>
        <w:t>Note: A subject can be included in multiple sub-categories if he/she had an event for those categories. The first event of each category is included in the analysis.</w:t>
      </w:r>
    </w:p>
    <w:p w14:paraId="4C6E3BE8" w14:textId="77777777" w:rsidR="00FD19B9" w:rsidRPr="00865719" w:rsidRDefault="00FD19B9" w:rsidP="00865719">
      <w:pPr>
        <w:pStyle w:val="Brdtekst"/>
        <w:ind w:left="851"/>
        <w:rPr>
          <w:sz w:val="24"/>
          <w:szCs w:val="24"/>
        </w:rPr>
      </w:pPr>
    </w:p>
    <w:p w14:paraId="3BFD13B7" w14:textId="77777777" w:rsidR="00FD19B9" w:rsidRPr="00865719" w:rsidRDefault="00FD19B9" w:rsidP="00865719">
      <w:pPr>
        <w:pStyle w:val="Brdtekst"/>
        <w:ind w:left="851"/>
        <w:rPr>
          <w:sz w:val="24"/>
          <w:szCs w:val="24"/>
          <w:lang w:val="en-US"/>
        </w:rPr>
      </w:pPr>
      <w:r w:rsidRPr="00865719">
        <w:rPr>
          <w:sz w:val="24"/>
          <w:szCs w:val="24"/>
        </w:rPr>
        <w:t>Tables 7, 8 and 9 show major, fatal and intracranial bleedings, respectively, by CrCl category in NVAF patients in ENGAGE AF-TIMI 48. There is a decreasing event rate at increasing CrCl in both treatment groups.</w:t>
      </w:r>
    </w:p>
    <w:p w14:paraId="1B274720" w14:textId="77777777" w:rsidR="00FD19B9" w:rsidRPr="00865719" w:rsidRDefault="00FD19B9" w:rsidP="00865719">
      <w:pPr>
        <w:pStyle w:val="Brdtekst"/>
        <w:ind w:left="851" w:right="450"/>
        <w:rPr>
          <w:sz w:val="24"/>
          <w:szCs w:val="24"/>
          <w:lang w:val="en-US"/>
        </w:rPr>
      </w:pPr>
    </w:p>
    <w:p w14:paraId="4CE06659" w14:textId="77777777" w:rsidR="00FD19B9" w:rsidRDefault="00FD19B9" w:rsidP="00FD19B9">
      <w:pPr>
        <w:pStyle w:val="Brdtekst"/>
        <w:ind w:left="851" w:right="448" w:hanging="851"/>
        <w:rPr>
          <w:b/>
          <w:bCs/>
          <w:sz w:val="14"/>
        </w:rPr>
      </w:pPr>
      <w:r>
        <w:rPr>
          <w:b/>
          <w:bCs/>
        </w:rPr>
        <w:t xml:space="preserve">Table 7: </w:t>
      </w:r>
      <w:r>
        <w:rPr>
          <w:b/>
          <w:bCs/>
        </w:rPr>
        <w:tab/>
        <w:t>Number of major bleeding events by CrCl category in ENGAGE AF-TIMI 48, safety analysis</w:t>
      </w:r>
      <w:r>
        <w:rPr>
          <w:b/>
          <w:bCs/>
          <w:spacing w:val="-1"/>
        </w:rPr>
        <w:t xml:space="preserve"> </w:t>
      </w:r>
      <w:r>
        <w:rPr>
          <w:b/>
          <w:bCs/>
        </w:rPr>
        <w:t>on-treatment</w:t>
      </w:r>
      <w:r>
        <w:rPr>
          <w:b/>
          <w:bCs/>
          <w:vertAlign w:val="superscript"/>
        </w:rPr>
        <w:t>a</w:t>
      </w:r>
    </w:p>
    <w:tbl>
      <w:tblPr>
        <w:tblW w:w="913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0"/>
        <w:gridCol w:w="741"/>
        <w:gridCol w:w="1049"/>
        <w:gridCol w:w="1077"/>
        <w:gridCol w:w="784"/>
        <w:gridCol w:w="1112"/>
        <w:gridCol w:w="1084"/>
        <w:gridCol w:w="1818"/>
      </w:tblGrid>
      <w:tr w:rsidR="00FD19B9" w14:paraId="56188FED" w14:textId="77777777" w:rsidTr="00FD19B9">
        <w:trPr>
          <w:trHeight w:val="560"/>
        </w:trPr>
        <w:tc>
          <w:tcPr>
            <w:tcW w:w="1470" w:type="dxa"/>
            <w:vMerge w:val="restart"/>
            <w:tcBorders>
              <w:top w:val="single" w:sz="4" w:space="0" w:color="000000"/>
              <w:left w:val="single" w:sz="4" w:space="0" w:color="000000"/>
              <w:bottom w:val="single" w:sz="4" w:space="0" w:color="000000"/>
              <w:right w:val="single" w:sz="4" w:space="0" w:color="000000"/>
            </w:tcBorders>
            <w:shd w:val="clear" w:color="auto" w:fill="D9D9D9"/>
            <w:hideMark/>
          </w:tcPr>
          <w:p w14:paraId="57C3485C" w14:textId="77777777" w:rsidR="00FD19B9" w:rsidRDefault="00FD19B9">
            <w:pPr>
              <w:pStyle w:val="TableParagraph"/>
              <w:jc w:val="center"/>
              <w:rPr>
                <w:b/>
              </w:rPr>
            </w:pPr>
            <w:r>
              <w:rPr>
                <w:b/>
              </w:rPr>
              <w:t xml:space="preserve">CrCl </w:t>
            </w:r>
          </w:p>
          <w:p w14:paraId="79BBDE11" w14:textId="77777777" w:rsidR="00FD19B9" w:rsidRDefault="00FD19B9">
            <w:pPr>
              <w:pStyle w:val="TableParagraph"/>
              <w:jc w:val="center"/>
              <w:rPr>
                <w:b/>
              </w:rPr>
            </w:pPr>
            <w:r>
              <w:rPr>
                <w:b/>
              </w:rPr>
              <w:t>subgroup (mL/min)</w:t>
            </w:r>
          </w:p>
        </w:tc>
        <w:tc>
          <w:tcPr>
            <w:tcW w:w="2867" w:type="dxa"/>
            <w:gridSpan w:val="3"/>
            <w:tcBorders>
              <w:top w:val="single" w:sz="4" w:space="0" w:color="000000"/>
              <w:left w:val="single" w:sz="4" w:space="0" w:color="000000"/>
              <w:bottom w:val="single" w:sz="4" w:space="0" w:color="000000"/>
              <w:right w:val="single" w:sz="4" w:space="0" w:color="000000"/>
            </w:tcBorders>
            <w:shd w:val="clear" w:color="auto" w:fill="D9D9D9"/>
            <w:hideMark/>
          </w:tcPr>
          <w:p w14:paraId="37431A8D" w14:textId="77777777" w:rsidR="00FD19B9" w:rsidRDefault="00FD19B9">
            <w:pPr>
              <w:pStyle w:val="TableParagraph"/>
              <w:jc w:val="center"/>
              <w:rPr>
                <w:b/>
              </w:rPr>
            </w:pPr>
            <w:r>
              <w:rPr>
                <w:b/>
              </w:rPr>
              <w:t>Edoxaban 60 mg</w:t>
            </w:r>
          </w:p>
          <w:p w14:paraId="245E6E1D" w14:textId="77777777" w:rsidR="00FD19B9" w:rsidRDefault="00FD19B9">
            <w:pPr>
              <w:pStyle w:val="TableParagraph"/>
              <w:jc w:val="center"/>
              <w:rPr>
                <w:b/>
              </w:rPr>
            </w:pPr>
            <w:r>
              <w:rPr>
                <w:b/>
              </w:rPr>
              <w:t>(N = 7,012)</w:t>
            </w:r>
          </w:p>
        </w:tc>
        <w:tc>
          <w:tcPr>
            <w:tcW w:w="2980" w:type="dxa"/>
            <w:gridSpan w:val="3"/>
            <w:tcBorders>
              <w:top w:val="single" w:sz="4" w:space="0" w:color="000000"/>
              <w:left w:val="single" w:sz="4" w:space="0" w:color="000000"/>
              <w:bottom w:val="single" w:sz="4" w:space="0" w:color="000000"/>
              <w:right w:val="single" w:sz="4" w:space="0" w:color="000000"/>
            </w:tcBorders>
            <w:shd w:val="clear" w:color="auto" w:fill="D9D9D9"/>
            <w:hideMark/>
          </w:tcPr>
          <w:p w14:paraId="55B30EAC" w14:textId="77777777" w:rsidR="00FD19B9" w:rsidRDefault="00FD19B9">
            <w:pPr>
              <w:pStyle w:val="TableParagraph"/>
              <w:jc w:val="center"/>
              <w:rPr>
                <w:b/>
              </w:rPr>
            </w:pPr>
            <w:r>
              <w:rPr>
                <w:b/>
              </w:rPr>
              <w:t xml:space="preserve">Warfarin </w:t>
            </w:r>
          </w:p>
          <w:p w14:paraId="5146C8E8" w14:textId="77777777" w:rsidR="00FD19B9" w:rsidRDefault="00FD19B9">
            <w:pPr>
              <w:pStyle w:val="TableParagraph"/>
              <w:jc w:val="center"/>
              <w:rPr>
                <w:b/>
              </w:rPr>
            </w:pPr>
            <w:r>
              <w:rPr>
                <w:b/>
              </w:rPr>
              <w:t>(N = 7,012)</w:t>
            </w:r>
          </w:p>
        </w:tc>
        <w:tc>
          <w:tcPr>
            <w:tcW w:w="1818" w:type="dxa"/>
            <w:tcBorders>
              <w:top w:val="single" w:sz="4" w:space="0" w:color="000000"/>
              <w:left w:val="single" w:sz="4" w:space="0" w:color="000000"/>
              <w:bottom w:val="single" w:sz="4" w:space="0" w:color="000000"/>
              <w:right w:val="single" w:sz="4" w:space="0" w:color="000000"/>
            </w:tcBorders>
            <w:shd w:val="clear" w:color="auto" w:fill="D9D9D9"/>
          </w:tcPr>
          <w:p w14:paraId="23963FC1" w14:textId="77777777" w:rsidR="00FD19B9" w:rsidRDefault="00FD19B9">
            <w:pPr>
              <w:pStyle w:val="TableParagraph"/>
              <w:jc w:val="center"/>
              <w:rPr>
                <w:sz w:val="20"/>
              </w:rPr>
            </w:pPr>
          </w:p>
        </w:tc>
      </w:tr>
      <w:tr w:rsidR="00FD19B9" w14:paraId="3D79D0F4" w14:textId="77777777" w:rsidTr="00FD19B9">
        <w:trPr>
          <w:trHeight w:val="878"/>
        </w:trPr>
        <w:tc>
          <w:tcPr>
            <w:tcW w:w="1470" w:type="dxa"/>
            <w:vMerge/>
            <w:tcBorders>
              <w:top w:val="single" w:sz="4" w:space="0" w:color="000000"/>
              <w:left w:val="single" w:sz="4" w:space="0" w:color="000000"/>
              <w:bottom w:val="single" w:sz="4" w:space="0" w:color="000000"/>
              <w:right w:val="single" w:sz="4" w:space="0" w:color="000000"/>
            </w:tcBorders>
            <w:vAlign w:val="center"/>
            <w:hideMark/>
          </w:tcPr>
          <w:p w14:paraId="07565583" w14:textId="77777777" w:rsidR="00FD19B9" w:rsidRDefault="00FD19B9">
            <w:pPr>
              <w:rPr>
                <w:b/>
                <w:sz w:val="22"/>
                <w:szCs w:val="22"/>
                <w:lang w:val="en-GB" w:eastAsia="en-GB" w:bidi="en-GB"/>
              </w:rPr>
            </w:pPr>
          </w:p>
        </w:tc>
        <w:tc>
          <w:tcPr>
            <w:tcW w:w="741" w:type="dxa"/>
            <w:tcBorders>
              <w:top w:val="single" w:sz="4" w:space="0" w:color="000000"/>
              <w:left w:val="single" w:sz="4" w:space="0" w:color="000000"/>
              <w:bottom w:val="single" w:sz="4" w:space="0" w:color="000000"/>
              <w:right w:val="single" w:sz="4" w:space="0" w:color="000000"/>
            </w:tcBorders>
            <w:shd w:val="clear" w:color="auto" w:fill="D9D9D9"/>
            <w:hideMark/>
          </w:tcPr>
          <w:p w14:paraId="161B30F9" w14:textId="77777777" w:rsidR="00FD19B9" w:rsidRDefault="00FD19B9">
            <w:pPr>
              <w:pStyle w:val="TableParagraph"/>
              <w:jc w:val="center"/>
              <w:rPr>
                <w:b/>
              </w:rPr>
            </w:pPr>
            <w:r>
              <w:rPr>
                <w:b/>
                <w:w w:val="99"/>
              </w:rPr>
              <w:t>n</w:t>
            </w:r>
          </w:p>
        </w:tc>
        <w:tc>
          <w:tcPr>
            <w:tcW w:w="1049" w:type="dxa"/>
            <w:tcBorders>
              <w:top w:val="single" w:sz="4" w:space="0" w:color="000000"/>
              <w:left w:val="single" w:sz="4" w:space="0" w:color="000000"/>
              <w:bottom w:val="single" w:sz="4" w:space="0" w:color="000000"/>
              <w:right w:val="single" w:sz="4" w:space="0" w:color="000000"/>
            </w:tcBorders>
            <w:shd w:val="clear" w:color="auto" w:fill="D9D9D9"/>
            <w:hideMark/>
          </w:tcPr>
          <w:p w14:paraId="2C3284A5" w14:textId="77777777" w:rsidR="00FD19B9" w:rsidRDefault="00FD19B9">
            <w:pPr>
              <w:pStyle w:val="TableParagraph"/>
              <w:jc w:val="center"/>
              <w:rPr>
                <w:b/>
              </w:rPr>
            </w:pPr>
            <w:r>
              <w:rPr>
                <w:b/>
              </w:rPr>
              <w:t xml:space="preserve">Number </w:t>
            </w:r>
          </w:p>
          <w:p w14:paraId="29176CA8" w14:textId="77777777" w:rsidR="00FD19B9" w:rsidRDefault="00FD19B9">
            <w:pPr>
              <w:pStyle w:val="TableParagraph"/>
              <w:jc w:val="center"/>
              <w:rPr>
                <w:b/>
              </w:rPr>
            </w:pPr>
            <w:r>
              <w:rPr>
                <w:b/>
              </w:rPr>
              <w:t>of events</w:t>
            </w:r>
          </w:p>
        </w:tc>
        <w:tc>
          <w:tcPr>
            <w:tcW w:w="1077" w:type="dxa"/>
            <w:tcBorders>
              <w:top w:val="single" w:sz="4" w:space="0" w:color="000000"/>
              <w:left w:val="single" w:sz="4" w:space="0" w:color="000000"/>
              <w:bottom w:val="single" w:sz="4" w:space="0" w:color="000000"/>
              <w:right w:val="single" w:sz="4" w:space="0" w:color="000000"/>
            </w:tcBorders>
            <w:shd w:val="clear" w:color="auto" w:fill="D9D9D9"/>
            <w:hideMark/>
          </w:tcPr>
          <w:p w14:paraId="02B04426" w14:textId="77777777" w:rsidR="00FD19B9" w:rsidRDefault="00FD19B9">
            <w:pPr>
              <w:pStyle w:val="TableParagraph"/>
              <w:jc w:val="center"/>
              <w:rPr>
                <w:b/>
                <w:w w:val="95"/>
              </w:rPr>
            </w:pPr>
            <w:r>
              <w:rPr>
                <w:b/>
                <w:w w:val="95"/>
              </w:rPr>
              <w:t xml:space="preserve">Event </w:t>
            </w:r>
          </w:p>
          <w:p w14:paraId="3F33147C" w14:textId="77777777" w:rsidR="00FD19B9" w:rsidRDefault="00FD19B9">
            <w:pPr>
              <w:pStyle w:val="TableParagraph"/>
              <w:jc w:val="center"/>
              <w:rPr>
                <w:b/>
              </w:rPr>
            </w:pPr>
            <w:r>
              <w:rPr>
                <w:b/>
              </w:rPr>
              <w:t>rate</w:t>
            </w:r>
          </w:p>
          <w:p w14:paraId="25A5B91C" w14:textId="77777777" w:rsidR="00FD19B9" w:rsidRDefault="00FD19B9">
            <w:pPr>
              <w:pStyle w:val="TableParagraph"/>
              <w:jc w:val="center"/>
              <w:rPr>
                <w:b/>
              </w:rPr>
            </w:pPr>
            <w:r>
              <w:rPr>
                <w:b/>
              </w:rPr>
              <w:t>(%/year)</w:t>
            </w:r>
          </w:p>
        </w:tc>
        <w:tc>
          <w:tcPr>
            <w:tcW w:w="784" w:type="dxa"/>
            <w:tcBorders>
              <w:top w:val="single" w:sz="4" w:space="0" w:color="000000"/>
              <w:left w:val="single" w:sz="4" w:space="0" w:color="000000"/>
              <w:bottom w:val="single" w:sz="4" w:space="0" w:color="000000"/>
              <w:right w:val="single" w:sz="4" w:space="0" w:color="000000"/>
            </w:tcBorders>
            <w:shd w:val="clear" w:color="auto" w:fill="D9D9D9"/>
            <w:hideMark/>
          </w:tcPr>
          <w:p w14:paraId="61BB2C67" w14:textId="77777777" w:rsidR="00FD19B9" w:rsidRDefault="00FD19B9">
            <w:pPr>
              <w:pStyle w:val="TableParagraph"/>
              <w:jc w:val="center"/>
              <w:rPr>
                <w:b/>
              </w:rPr>
            </w:pPr>
            <w:r>
              <w:rPr>
                <w:b/>
                <w:w w:val="99"/>
              </w:rPr>
              <w:t>n</w:t>
            </w:r>
          </w:p>
        </w:tc>
        <w:tc>
          <w:tcPr>
            <w:tcW w:w="1112" w:type="dxa"/>
            <w:tcBorders>
              <w:top w:val="single" w:sz="4" w:space="0" w:color="000000"/>
              <w:left w:val="single" w:sz="4" w:space="0" w:color="000000"/>
              <w:bottom w:val="single" w:sz="4" w:space="0" w:color="000000"/>
              <w:right w:val="single" w:sz="4" w:space="0" w:color="000000"/>
            </w:tcBorders>
            <w:shd w:val="clear" w:color="auto" w:fill="D9D9D9"/>
            <w:hideMark/>
          </w:tcPr>
          <w:p w14:paraId="64A36553" w14:textId="77777777" w:rsidR="00FD19B9" w:rsidRDefault="00FD19B9">
            <w:pPr>
              <w:pStyle w:val="TableParagraph"/>
              <w:jc w:val="center"/>
              <w:rPr>
                <w:b/>
              </w:rPr>
            </w:pPr>
            <w:r>
              <w:rPr>
                <w:b/>
              </w:rPr>
              <w:t xml:space="preserve">Number </w:t>
            </w:r>
          </w:p>
          <w:p w14:paraId="6B730F4B" w14:textId="77777777" w:rsidR="00FD19B9" w:rsidRDefault="00FD19B9">
            <w:pPr>
              <w:pStyle w:val="TableParagraph"/>
              <w:jc w:val="center"/>
              <w:rPr>
                <w:b/>
              </w:rPr>
            </w:pPr>
            <w:r>
              <w:rPr>
                <w:b/>
              </w:rPr>
              <w:t>of events</w:t>
            </w:r>
          </w:p>
        </w:tc>
        <w:tc>
          <w:tcPr>
            <w:tcW w:w="1084" w:type="dxa"/>
            <w:tcBorders>
              <w:top w:val="single" w:sz="4" w:space="0" w:color="000000"/>
              <w:left w:val="single" w:sz="4" w:space="0" w:color="000000"/>
              <w:bottom w:val="single" w:sz="4" w:space="0" w:color="000000"/>
              <w:right w:val="single" w:sz="4" w:space="0" w:color="000000"/>
            </w:tcBorders>
            <w:shd w:val="clear" w:color="auto" w:fill="D9D9D9"/>
            <w:hideMark/>
          </w:tcPr>
          <w:p w14:paraId="381EB0E6" w14:textId="77777777" w:rsidR="00FD19B9" w:rsidRDefault="00FD19B9">
            <w:pPr>
              <w:pStyle w:val="TableParagraph"/>
              <w:jc w:val="center"/>
              <w:rPr>
                <w:b/>
              </w:rPr>
            </w:pPr>
            <w:r>
              <w:rPr>
                <w:b/>
              </w:rPr>
              <w:t xml:space="preserve">Event </w:t>
            </w:r>
          </w:p>
          <w:p w14:paraId="0C753CC0" w14:textId="77777777" w:rsidR="00FD19B9" w:rsidRDefault="00FD19B9">
            <w:pPr>
              <w:pStyle w:val="TableParagraph"/>
              <w:jc w:val="center"/>
              <w:rPr>
                <w:b/>
              </w:rPr>
            </w:pPr>
            <w:r>
              <w:rPr>
                <w:b/>
              </w:rPr>
              <w:t xml:space="preserve">rate </w:t>
            </w:r>
            <w:r>
              <w:rPr>
                <w:b/>
                <w:w w:val="95"/>
              </w:rPr>
              <w:t>(%/year)</w:t>
            </w:r>
          </w:p>
        </w:tc>
        <w:tc>
          <w:tcPr>
            <w:tcW w:w="1818" w:type="dxa"/>
            <w:tcBorders>
              <w:top w:val="single" w:sz="4" w:space="0" w:color="000000"/>
              <w:left w:val="single" w:sz="4" w:space="0" w:color="000000"/>
              <w:bottom w:val="single" w:sz="4" w:space="0" w:color="000000"/>
              <w:right w:val="single" w:sz="4" w:space="0" w:color="000000"/>
            </w:tcBorders>
            <w:shd w:val="clear" w:color="auto" w:fill="D9D9D9"/>
            <w:hideMark/>
          </w:tcPr>
          <w:p w14:paraId="08A85963" w14:textId="77777777" w:rsidR="00FD19B9" w:rsidRDefault="00FD19B9">
            <w:pPr>
              <w:pStyle w:val="TableParagraph"/>
              <w:jc w:val="center"/>
              <w:rPr>
                <w:b/>
              </w:rPr>
            </w:pPr>
            <w:r>
              <w:rPr>
                <w:b/>
              </w:rPr>
              <w:t>HR (95% CI)</w:t>
            </w:r>
          </w:p>
        </w:tc>
      </w:tr>
      <w:tr w:rsidR="00FD19B9" w14:paraId="64C24447" w14:textId="77777777" w:rsidTr="00FD19B9">
        <w:trPr>
          <w:trHeight w:val="293"/>
        </w:trPr>
        <w:tc>
          <w:tcPr>
            <w:tcW w:w="1470" w:type="dxa"/>
            <w:tcBorders>
              <w:top w:val="single" w:sz="4" w:space="0" w:color="000000"/>
              <w:left w:val="single" w:sz="4" w:space="0" w:color="000000"/>
              <w:bottom w:val="single" w:sz="4" w:space="0" w:color="000000"/>
              <w:right w:val="single" w:sz="4" w:space="0" w:color="000000"/>
            </w:tcBorders>
            <w:hideMark/>
          </w:tcPr>
          <w:p w14:paraId="0551FE01" w14:textId="77777777" w:rsidR="00FD19B9" w:rsidRDefault="00FD19B9">
            <w:pPr>
              <w:pStyle w:val="TableParagraph"/>
            </w:pPr>
            <w:r>
              <w:t>≥ 30 to ≤ 50</w:t>
            </w:r>
          </w:p>
        </w:tc>
        <w:tc>
          <w:tcPr>
            <w:tcW w:w="741" w:type="dxa"/>
            <w:tcBorders>
              <w:top w:val="single" w:sz="4" w:space="0" w:color="000000"/>
              <w:left w:val="single" w:sz="4" w:space="0" w:color="000000"/>
              <w:bottom w:val="single" w:sz="4" w:space="0" w:color="000000"/>
              <w:right w:val="single" w:sz="4" w:space="0" w:color="000000"/>
            </w:tcBorders>
            <w:hideMark/>
          </w:tcPr>
          <w:p w14:paraId="358A2C47" w14:textId="77777777" w:rsidR="00FD19B9" w:rsidRDefault="00FD19B9">
            <w:pPr>
              <w:pStyle w:val="TableParagraph"/>
              <w:jc w:val="center"/>
            </w:pPr>
            <w:r>
              <w:t>1,302</w:t>
            </w:r>
          </w:p>
        </w:tc>
        <w:tc>
          <w:tcPr>
            <w:tcW w:w="1049" w:type="dxa"/>
            <w:tcBorders>
              <w:top w:val="single" w:sz="4" w:space="0" w:color="000000"/>
              <w:left w:val="single" w:sz="4" w:space="0" w:color="000000"/>
              <w:bottom w:val="single" w:sz="4" w:space="0" w:color="000000"/>
              <w:right w:val="single" w:sz="4" w:space="0" w:color="000000"/>
            </w:tcBorders>
            <w:hideMark/>
          </w:tcPr>
          <w:p w14:paraId="10D17750" w14:textId="77777777" w:rsidR="00FD19B9" w:rsidRDefault="00FD19B9">
            <w:pPr>
              <w:pStyle w:val="TableParagraph"/>
              <w:jc w:val="center"/>
            </w:pPr>
            <w:r>
              <w:t>96</w:t>
            </w:r>
          </w:p>
        </w:tc>
        <w:tc>
          <w:tcPr>
            <w:tcW w:w="1077" w:type="dxa"/>
            <w:tcBorders>
              <w:top w:val="single" w:sz="4" w:space="0" w:color="000000"/>
              <w:left w:val="single" w:sz="4" w:space="0" w:color="000000"/>
              <w:bottom w:val="single" w:sz="4" w:space="0" w:color="000000"/>
              <w:right w:val="single" w:sz="4" w:space="0" w:color="000000"/>
            </w:tcBorders>
            <w:hideMark/>
          </w:tcPr>
          <w:p w14:paraId="4EDAF188" w14:textId="77777777" w:rsidR="00FD19B9" w:rsidRDefault="00FD19B9">
            <w:pPr>
              <w:pStyle w:val="TableParagraph"/>
              <w:jc w:val="center"/>
            </w:pPr>
            <w:r>
              <w:t>3.91</w:t>
            </w:r>
          </w:p>
        </w:tc>
        <w:tc>
          <w:tcPr>
            <w:tcW w:w="784" w:type="dxa"/>
            <w:tcBorders>
              <w:top w:val="single" w:sz="4" w:space="0" w:color="000000"/>
              <w:left w:val="single" w:sz="4" w:space="0" w:color="000000"/>
              <w:bottom w:val="single" w:sz="4" w:space="0" w:color="000000"/>
              <w:right w:val="single" w:sz="4" w:space="0" w:color="000000"/>
            </w:tcBorders>
            <w:hideMark/>
          </w:tcPr>
          <w:p w14:paraId="4070D475" w14:textId="77777777" w:rsidR="00FD19B9" w:rsidRDefault="00FD19B9">
            <w:pPr>
              <w:pStyle w:val="TableParagraph"/>
              <w:jc w:val="center"/>
            </w:pPr>
            <w:r>
              <w:t>1,305</w:t>
            </w:r>
          </w:p>
        </w:tc>
        <w:tc>
          <w:tcPr>
            <w:tcW w:w="1112" w:type="dxa"/>
            <w:tcBorders>
              <w:top w:val="single" w:sz="4" w:space="0" w:color="000000"/>
              <w:left w:val="single" w:sz="4" w:space="0" w:color="000000"/>
              <w:bottom w:val="single" w:sz="4" w:space="0" w:color="000000"/>
              <w:right w:val="single" w:sz="4" w:space="0" w:color="000000"/>
            </w:tcBorders>
            <w:hideMark/>
          </w:tcPr>
          <w:p w14:paraId="4393757B" w14:textId="77777777" w:rsidR="00FD19B9" w:rsidRDefault="00FD19B9">
            <w:pPr>
              <w:pStyle w:val="TableParagraph"/>
              <w:jc w:val="center"/>
            </w:pPr>
            <w:r>
              <w:t>128</w:t>
            </w:r>
          </w:p>
        </w:tc>
        <w:tc>
          <w:tcPr>
            <w:tcW w:w="1084" w:type="dxa"/>
            <w:tcBorders>
              <w:top w:val="single" w:sz="4" w:space="0" w:color="000000"/>
              <w:left w:val="single" w:sz="4" w:space="0" w:color="000000"/>
              <w:bottom w:val="single" w:sz="4" w:space="0" w:color="000000"/>
              <w:right w:val="single" w:sz="4" w:space="0" w:color="000000"/>
            </w:tcBorders>
            <w:hideMark/>
          </w:tcPr>
          <w:p w14:paraId="0B0EB585" w14:textId="77777777" w:rsidR="00FD19B9" w:rsidRDefault="00FD19B9">
            <w:pPr>
              <w:pStyle w:val="TableParagraph"/>
              <w:jc w:val="center"/>
            </w:pPr>
            <w:r>
              <w:rPr>
                <w:w w:val="95"/>
              </w:rPr>
              <w:t>5.23</w:t>
            </w:r>
          </w:p>
        </w:tc>
        <w:tc>
          <w:tcPr>
            <w:tcW w:w="1818" w:type="dxa"/>
            <w:tcBorders>
              <w:top w:val="single" w:sz="4" w:space="0" w:color="000000"/>
              <w:left w:val="single" w:sz="4" w:space="0" w:color="000000"/>
              <w:bottom w:val="single" w:sz="4" w:space="0" w:color="000000"/>
              <w:right w:val="single" w:sz="4" w:space="0" w:color="000000"/>
            </w:tcBorders>
            <w:hideMark/>
          </w:tcPr>
          <w:p w14:paraId="4E566DE2" w14:textId="77777777" w:rsidR="00FD19B9" w:rsidRDefault="00FD19B9">
            <w:pPr>
              <w:pStyle w:val="TableParagraph"/>
              <w:jc w:val="center"/>
            </w:pPr>
            <w:r>
              <w:t>0.75 (0.58, 0.98)</w:t>
            </w:r>
          </w:p>
        </w:tc>
      </w:tr>
      <w:tr w:rsidR="00FD19B9" w14:paraId="7A51A4BE" w14:textId="77777777" w:rsidTr="00FD19B9">
        <w:trPr>
          <w:trHeight w:val="292"/>
        </w:trPr>
        <w:tc>
          <w:tcPr>
            <w:tcW w:w="1470" w:type="dxa"/>
            <w:tcBorders>
              <w:top w:val="single" w:sz="4" w:space="0" w:color="000000"/>
              <w:left w:val="single" w:sz="4" w:space="0" w:color="000000"/>
              <w:bottom w:val="single" w:sz="4" w:space="0" w:color="000000"/>
              <w:right w:val="single" w:sz="4" w:space="0" w:color="000000"/>
            </w:tcBorders>
            <w:hideMark/>
          </w:tcPr>
          <w:p w14:paraId="0BC23515" w14:textId="77777777" w:rsidR="00FD19B9" w:rsidRDefault="00FD19B9">
            <w:pPr>
              <w:pStyle w:val="TableParagraph"/>
            </w:pPr>
            <w:r>
              <w:t>&gt; 50 to ≤ 70</w:t>
            </w:r>
          </w:p>
        </w:tc>
        <w:tc>
          <w:tcPr>
            <w:tcW w:w="741" w:type="dxa"/>
            <w:tcBorders>
              <w:top w:val="single" w:sz="4" w:space="0" w:color="000000"/>
              <w:left w:val="single" w:sz="4" w:space="0" w:color="000000"/>
              <w:bottom w:val="single" w:sz="4" w:space="0" w:color="000000"/>
              <w:right w:val="single" w:sz="4" w:space="0" w:color="000000"/>
            </w:tcBorders>
            <w:hideMark/>
          </w:tcPr>
          <w:p w14:paraId="347B1F93" w14:textId="77777777" w:rsidR="00FD19B9" w:rsidRDefault="00FD19B9">
            <w:pPr>
              <w:pStyle w:val="TableParagraph"/>
              <w:jc w:val="center"/>
            </w:pPr>
            <w:r>
              <w:t>2,093</w:t>
            </w:r>
          </w:p>
        </w:tc>
        <w:tc>
          <w:tcPr>
            <w:tcW w:w="1049" w:type="dxa"/>
            <w:tcBorders>
              <w:top w:val="single" w:sz="4" w:space="0" w:color="000000"/>
              <w:left w:val="single" w:sz="4" w:space="0" w:color="000000"/>
              <w:bottom w:val="single" w:sz="4" w:space="0" w:color="000000"/>
              <w:right w:val="single" w:sz="4" w:space="0" w:color="000000"/>
            </w:tcBorders>
            <w:hideMark/>
          </w:tcPr>
          <w:p w14:paraId="72772609" w14:textId="77777777" w:rsidR="00FD19B9" w:rsidRDefault="00FD19B9">
            <w:pPr>
              <w:pStyle w:val="TableParagraph"/>
              <w:jc w:val="center"/>
            </w:pPr>
            <w:r>
              <w:t>148</w:t>
            </w:r>
          </w:p>
        </w:tc>
        <w:tc>
          <w:tcPr>
            <w:tcW w:w="1077" w:type="dxa"/>
            <w:tcBorders>
              <w:top w:val="single" w:sz="4" w:space="0" w:color="000000"/>
              <w:left w:val="single" w:sz="4" w:space="0" w:color="000000"/>
              <w:bottom w:val="single" w:sz="4" w:space="0" w:color="000000"/>
              <w:right w:val="single" w:sz="4" w:space="0" w:color="000000"/>
            </w:tcBorders>
            <w:hideMark/>
          </w:tcPr>
          <w:p w14:paraId="5FFB2D17" w14:textId="77777777" w:rsidR="00FD19B9" w:rsidRDefault="00FD19B9">
            <w:pPr>
              <w:pStyle w:val="TableParagraph"/>
              <w:jc w:val="center"/>
            </w:pPr>
            <w:r>
              <w:t>3.31</w:t>
            </w:r>
          </w:p>
        </w:tc>
        <w:tc>
          <w:tcPr>
            <w:tcW w:w="784" w:type="dxa"/>
            <w:tcBorders>
              <w:top w:val="single" w:sz="4" w:space="0" w:color="000000"/>
              <w:left w:val="single" w:sz="4" w:space="0" w:color="000000"/>
              <w:bottom w:val="single" w:sz="4" w:space="0" w:color="000000"/>
              <w:right w:val="single" w:sz="4" w:space="0" w:color="000000"/>
            </w:tcBorders>
            <w:hideMark/>
          </w:tcPr>
          <w:p w14:paraId="41FDB514" w14:textId="77777777" w:rsidR="00FD19B9" w:rsidRDefault="00FD19B9">
            <w:pPr>
              <w:pStyle w:val="TableParagraph"/>
              <w:jc w:val="center"/>
            </w:pPr>
            <w:r>
              <w:t>2,106</w:t>
            </w:r>
          </w:p>
        </w:tc>
        <w:tc>
          <w:tcPr>
            <w:tcW w:w="1112" w:type="dxa"/>
            <w:tcBorders>
              <w:top w:val="single" w:sz="4" w:space="0" w:color="000000"/>
              <w:left w:val="single" w:sz="4" w:space="0" w:color="000000"/>
              <w:bottom w:val="single" w:sz="4" w:space="0" w:color="000000"/>
              <w:right w:val="single" w:sz="4" w:space="0" w:color="000000"/>
            </w:tcBorders>
            <w:hideMark/>
          </w:tcPr>
          <w:p w14:paraId="3D18A56B" w14:textId="77777777" w:rsidR="00FD19B9" w:rsidRDefault="00FD19B9">
            <w:pPr>
              <w:pStyle w:val="TableParagraph"/>
              <w:jc w:val="center"/>
            </w:pPr>
            <w:r>
              <w:t>171</w:t>
            </w:r>
          </w:p>
        </w:tc>
        <w:tc>
          <w:tcPr>
            <w:tcW w:w="1084" w:type="dxa"/>
            <w:tcBorders>
              <w:top w:val="single" w:sz="4" w:space="0" w:color="000000"/>
              <w:left w:val="single" w:sz="4" w:space="0" w:color="000000"/>
              <w:bottom w:val="single" w:sz="4" w:space="0" w:color="000000"/>
              <w:right w:val="single" w:sz="4" w:space="0" w:color="000000"/>
            </w:tcBorders>
            <w:hideMark/>
          </w:tcPr>
          <w:p w14:paraId="758EDBF3" w14:textId="77777777" w:rsidR="00FD19B9" w:rsidRDefault="00FD19B9">
            <w:pPr>
              <w:pStyle w:val="TableParagraph"/>
              <w:jc w:val="center"/>
            </w:pPr>
            <w:r>
              <w:rPr>
                <w:w w:val="95"/>
              </w:rPr>
              <w:t>3.77</w:t>
            </w:r>
          </w:p>
        </w:tc>
        <w:tc>
          <w:tcPr>
            <w:tcW w:w="1818" w:type="dxa"/>
            <w:tcBorders>
              <w:top w:val="single" w:sz="4" w:space="0" w:color="000000"/>
              <w:left w:val="single" w:sz="4" w:space="0" w:color="000000"/>
              <w:bottom w:val="single" w:sz="4" w:space="0" w:color="000000"/>
              <w:right w:val="single" w:sz="4" w:space="0" w:color="000000"/>
            </w:tcBorders>
            <w:hideMark/>
          </w:tcPr>
          <w:p w14:paraId="0498F091" w14:textId="77777777" w:rsidR="00FD19B9" w:rsidRDefault="00FD19B9">
            <w:pPr>
              <w:pStyle w:val="TableParagraph"/>
              <w:jc w:val="center"/>
            </w:pPr>
            <w:r>
              <w:t>0.88 (0.71, 1.10)</w:t>
            </w:r>
          </w:p>
        </w:tc>
      </w:tr>
      <w:tr w:rsidR="00FD19B9" w14:paraId="5F7A5966" w14:textId="77777777" w:rsidTr="00FD19B9">
        <w:trPr>
          <w:trHeight w:val="293"/>
        </w:trPr>
        <w:tc>
          <w:tcPr>
            <w:tcW w:w="1470" w:type="dxa"/>
            <w:tcBorders>
              <w:top w:val="single" w:sz="4" w:space="0" w:color="000000"/>
              <w:left w:val="single" w:sz="4" w:space="0" w:color="000000"/>
              <w:bottom w:val="single" w:sz="4" w:space="0" w:color="000000"/>
              <w:right w:val="single" w:sz="4" w:space="0" w:color="000000"/>
            </w:tcBorders>
            <w:hideMark/>
          </w:tcPr>
          <w:p w14:paraId="292A0476" w14:textId="77777777" w:rsidR="00FD19B9" w:rsidRDefault="00FD19B9">
            <w:pPr>
              <w:pStyle w:val="TableParagraph"/>
            </w:pPr>
            <w:r>
              <w:t>&gt; 70 to ≤ 90</w:t>
            </w:r>
          </w:p>
        </w:tc>
        <w:tc>
          <w:tcPr>
            <w:tcW w:w="741" w:type="dxa"/>
            <w:tcBorders>
              <w:top w:val="single" w:sz="4" w:space="0" w:color="000000"/>
              <w:left w:val="single" w:sz="4" w:space="0" w:color="000000"/>
              <w:bottom w:val="single" w:sz="4" w:space="0" w:color="000000"/>
              <w:right w:val="single" w:sz="4" w:space="0" w:color="000000"/>
            </w:tcBorders>
            <w:hideMark/>
          </w:tcPr>
          <w:p w14:paraId="4BF9EB06" w14:textId="77777777" w:rsidR="00FD19B9" w:rsidRDefault="00FD19B9">
            <w:pPr>
              <w:pStyle w:val="TableParagraph"/>
              <w:jc w:val="center"/>
            </w:pPr>
            <w:r>
              <w:t>1,661</w:t>
            </w:r>
          </w:p>
        </w:tc>
        <w:tc>
          <w:tcPr>
            <w:tcW w:w="1049" w:type="dxa"/>
            <w:tcBorders>
              <w:top w:val="single" w:sz="4" w:space="0" w:color="000000"/>
              <w:left w:val="single" w:sz="4" w:space="0" w:color="000000"/>
              <w:bottom w:val="single" w:sz="4" w:space="0" w:color="000000"/>
              <w:right w:val="single" w:sz="4" w:space="0" w:color="000000"/>
            </w:tcBorders>
            <w:hideMark/>
          </w:tcPr>
          <w:p w14:paraId="4DBA1BF2" w14:textId="77777777" w:rsidR="00FD19B9" w:rsidRDefault="00FD19B9">
            <w:pPr>
              <w:pStyle w:val="TableParagraph"/>
              <w:jc w:val="center"/>
            </w:pPr>
            <w:r>
              <w:t>108</w:t>
            </w:r>
          </w:p>
        </w:tc>
        <w:tc>
          <w:tcPr>
            <w:tcW w:w="1077" w:type="dxa"/>
            <w:tcBorders>
              <w:top w:val="single" w:sz="4" w:space="0" w:color="000000"/>
              <w:left w:val="single" w:sz="4" w:space="0" w:color="000000"/>
              <w:bottom w:val="single" w:sz="4" w:space="0" w:color="000000"/>
              <w:right w:val="single" w:sz="4" w:space="0" w:color="000000"/>
            </w:tcBorders>
            <w:hideMark/>
          </w:tcPr>
          <w:p w14:paraId="77CEF9CA" w14:textId="77777777" w:rsidR="00FD19B9" w:rsidRDefault="00FD19B9">
            <w:pPr>
              <w:pStyle w:val="TableParagraph"/>
              <w:jc w:val="center"/>
            </w:pPr>
            <w:r>
              <w:t>2.88</w:t>
            </w:r>
          </w:p>
        </w:tc>
        <w:tc>
          <w:tcPr>
            <w:tcW w:w="784" w:type="dxa"/>
            <w:tcBorders>
              <w:top w:val="single" w:sz="4" w:space="0" w:color="000000"/>
              <w:left w:val="single" w:sz="4" w:space="0" w:color="000000"/>
              <w:bottom w:val="single" w:sz="4" w:space="0" w:color="000000"/>
              <w:right w:val="single" w:sz="4" w:space="0" w:color="000000"/>
            </w:tcBorders>
            <w:hideMark/>
          </w:tcPr>
          <w:p w14:paraId="5A51A348" w14:textId="77777777" w:rsidR="00FD19B9" w:rsidRDefault="00FD19B9">
            <w:pPr>
              <w:pStyle w:val="TableParagraph"/>
              <w:jc w:val="center"/>
            </w:pPr>
            <w:r>
              <w:t>1,703</w:t>
            </w:r>
          </w:p>
        </w:tc>
        <w:tc>
          <w:tcPr>
            <w:tcW w:w="1112" w:type="dxa"/>
            <w:tcBorders>
              <w:top w:val="single" w:sz="4" w:space="0" w:color="000000"/>
              <w:left w:val="single" w:sz="4" w:space="0" w:color="000000"/>
              <w:bottom w:val="single" w:sz="4" w:space="0" w:color="000000"/>
              <w:right w:val="single" w:sz="4" w:space="0" w:color="000000"/>
            </w:tcBorders>
            <w:hideMark/>
          </w:tcPr>
          <w:p w14:paraId="08F1E663" w14:textId="77777777" w:rsidR="00FD19B9" w:rsidRDefault="00FD19B9">
            <w:pPr>
              <w:pStyle w:val="TableParagraph"/>
              <w:jc w:val="center"/>
            </w:pPr>
            <w:r>
              <w:t>119</w:t>
            </w:r>
          </w:p>
        </w:tc>
        <w:tc>
          <w:tcPr>
            <w:tcW w:w="1084" w:type="dxa"/>
            <w:tcBorders>
              <w:top w:val="single" w:sz="4" w:space="0" w:color="000000"/>
              <w:left w:val="single" w:sz="4" w:space="0" w:color="000000"/>
              <w:bottom w:val="single" w:sz="4" w:space="0" w:color="000000"/>
              <w:right w:val="single" w:sz="4" w:space="0" w:color="000000"/>
            </w:tcBorders>
            <w:hideMark/>
          </w:tcPr>
          <w:p w14:paraId="432026A7" w14:textId="77777777" w:rsidR="00FD19B9" w:rsidRDefault="00FD19B9">
            <w:pPr>
              <w:pStyle w:val="TableParagraph"/>
              <w:jc w:val="center"/>
            </w:pPr>
            <w:r>
              <w:rPr>
                <w:w w:val="95"/>
              </w:rPr>
              <w:t>3.08</w:t>
            </w:r>
          </w:p>
        </w:tc>
        <w:tc>
          <w:tcPr>
            <w:tcW w:w="1818" w:type="dxa"/>
            <w:tcBorders>
              <w:top w:val="single" w:sz="4" w:space="0" w:color="000000"/>
              <w:left w:val="single" w:sz="4" w:space="0" w:color="000000"/>
              <w:bottom w:val="single" w:sz="4" w:space="0" w:color="000000"/>
              <w:right w:val="single" w:sz="4" w:space="0" w:color="000000"/>
            </w:tcBorders>
            <w:hideMark/>
          </w:tcPr>
          <w:p w14:paraId="4377A178" w14:textId="77777777" w:rsidR="00FD19B9" w:rsidRDefault="00FD19B9">
            <w:pPr>
              <w:pStyle w:val="TableParagraph"/>
              <w:jc w:val="center"/>
            </w:pPr>
            <w:r>
              <w:t>0.93 (0.72, 1.21)</w:t>
            </w:r>
          </w:p>
        </w:tc>
      </w:tr>
      <w:tr w:rsidR="00FD19B9" w14:paraId="7FD24565" w14:textId="77777777" w:rsidTr="00FD19B9">
        <w:trPr>
          <w:trHeight w:val="292"/>
        </w:trPr>
        <w:tc>
          <w:tcPr>
            <w:tcW w:w="1470" w:type="dxa"/>
            <w:tcBorders>
              <w:top w:val="single" w:sz="4" w:space="0" w:color="000000"/>
              <w:left w:val="single" w:sz="4" w:space="0" w:color="000000"/>
              <w:bottom w:val="single" w:sz="4" w:space="0" w:color="000000"/>
              <w:right w:val="single" w:sz="4" w:space="0" w:color="000000"/>
            </w:tcBorders>
            <w:hideMark/>
          </w:tcPr>
          <w:p w14:paraId="73C491F7" w14:textId="77777777" w:rsidR="00FD19B9" w:rsidRDefault="00FD19B9">
            <w:pPr>
              <w:pStyle w:val="TableParagraph"/>
            </w:pPr>
            <w:r>
              <w:t>&gt; 90 to ≤ 110</w:t>
            </w:r>
          </w:p>
        </w:tc>
        <w:tc>
          <w:tcPr>
            <w:tcW w:w="741" w:type="dxa"/>
            <w:tcBorders>
              <w:top w:val="single" w:sz="4" w:space="0" w:color="000000"/>
              <w:left w:val="single" w:sz="4" w:space="0" w:color="000000"/>
              <w:bottom w:val="single" w:sz="4" w:space="0" w:color="000000"/>
              <w:right w:val="single" w:sz="4" w:space="0" w:color="000000"/>
            </w:tcBorders>
            <w:hideMark/>
          </w:tcPr>
          <w:p w14:paraId="5720B0DB" w14:textId="77777777" w:rsidR="00FD19B9" w:rsidRDefault="00FD19B9">
            <w:pPr>
              <w:pStyle w:val="TableParagraph"/>
              <w:jc w:val="center"/>
            </w:pPr>
            <w:r>
              <w:t>927</w:t>
            </w:r>
          </w:p>
        </w:tc>
        <w:tc>
          <w:tcPr>
            <w:tcW w:w="1049" w:type="dxa"/>
            <w:tcBorders>
              <w:top w:val="single" w:sz="4" w:space="0" w:color="000000"/>
              <w:left w:val="single" w:sz="4" w:space="0" w:color="000000"/>
              <w:bottom w:val="single" w:sz="4" w:space="0" w:color="000000"/>
              <w:right w:val="single" w:sz="4" w:space="0" w:color="000000"/>
            </w:tcBorders>
            <w:hideMark/>
          </w:tcPr>
          <w:p w14:paraId="1C2DB2C7" w14:textId="77777777" w:rsidR="00FD19B9" w:rsidRDefault="00FD19B9">
            <w:pPr>
              <w:pStyle w:val="TableParagraph"/>
              <w:jc w:val="center"/>
            </w:pPr>
            <w:r>
              <w:t>29</w:t>
            </w:r>
          </w:p>
        </w:tc>
        <w:tc>
          <w:tcPr>
            <w:tcW w:w="1077" w:type="dxa"/>
            <w:tcBorders>
              <w:top w:val="single" w:sz="4" w:space="0" w:color="000000"/>
              <w:left w:val="single" w:sz="4" w:space="0" w:color="000000"/>
              <w:bottom w:val="single" w:sz="4" w:space="0" w:color="000000"/>
              <w:right w:val="single" w:sz="4" w:space="0" w:color="000000"/>
            </w:tcBorders>
            <w:hideMark/>
          </w:tcPr>
          <w:p w14:paraId="20304161" w14:textId="77777777" w:rsidR="00FD19B9" w:rsidRDefault="00FD19B9">
            <w:pPr>
              <w:pStyle w:val="TableParagraph"/>
              <w:jc w:val="center"/>
            </w:pPr>
            <w:r>
              <w:t>1.33</w:t>
            </w:r>
          </w:p>
        </w:tc>
        <w:tc>
          <w:tcPr>
            <w:tcW w:w="784" w:type="dxa"/>
            <w:tcBorders>
              <w:top w:val="single" w:sz="4" w:space="0" w:color="000000"/>
              <w:left w:val="single" w:sz="4" w:space="0" w:color="000000"/>
              <w:bottom w:val="single" w:sz="4" w:space="0" w:color="000000"/>
              <w:right w:val="single" w:sz="4" w:space="0" w:color="000000"/>
            </w:tcBorders>
            <w:hideMark/>
          </w:tcPr>
          <w:p w14:paraId="7648EBD8" w14:textId="77777777" w:rsidR="00FD19B9" w:rsidRDefault="00FD19B9">
            <w:pPr>
              <w:pStyle w:val="TableParagraph"/>
              <w:jc w:val="center"/>
            </w:pPr>
            <w:r>
              <w:t>960</w:t>
            </w:r>
          </w:p>
        </w:tc>
        <w:tc>
          <w:tcPr>
            <w:tcW w:w="1112" w:type="dxa"/>
            <w:tcBorders>
              <w:top w:val="single" w:sz="4" w:space="0" w:color="000000"/>
              <w:left w:val="single" w:sz="4" w:space="0" w:color="000000"/>
              <w:bottom w:val="single" w:sz="4" w:space="0" w:color="000000"/>
              <w:right w:val="single" w:sz="4" w:space="0" w:color="000000"/>
            </w:tcBorders>
            <w:hideMark/>
          </w:tcPr>
          <w:p w14:paraId="668CB3DA" w14:textId="77777777" w:rsidR="00FD19B9" w:rsidRDefault="00FD19B9">
            <w:pPr>
              <w:pStyle w:val="TableParagraph"/>
              <w:jc w:val="center"/>
            </w:pPr>
            <w:r>
              <w:t>56</w:t>
            </w:r>
          </w:p>
        </w:tc>
        <w:tc>
          <w:tcPr>
            <w:tcW w:w="1084" w:type="dxa"/>
            <w:tcBorders>
              <w:top w:val="single" w:sz="4" w:space="0" w:color="000000"/>
              <w:left w:val="single" w:sz="4" w:space="0" w:color="000000"/>
              <w:bottom w:val="single" w:sz="4" w:space="0" w:color="000000"/>
              <w:right w:val="single" w:sz="4" w:space="0" w:color="000000"/>
            </w:tcBorders>
            <w:hideMark/>
          </w:tcPr>
          <w:p w14:paraId="3EDCB219" w14:textId="77777777" w:rsidR="00FD19B9" w:rsidRDefault="00FD19B9">
            <w:pPr>
              <w:pStyle w:val="TableParagraph"/>
              <w:jc w:val="center"/>
            </w:pPr>
            <w:r>
              <w:rPr>
                <w:w w:val="95"/>
              </w:rPr>
              <w:t>2.48</w:t>
            </w:r>
          </w:p>
        </w:tc>
        <w:tc>
          <w:tcPr>
            <w:tcW w:w="1818" w:type="dxa"/>
            <w:tcBorders>
              <w:top w:val="single" w:sz="4" w:space="0" w:color="000000"/>
              <w:left w:val="single" w:sz="4" w:space="0" w:color="000000"/>
              <w:bottom w:val="single" w:sz="4" w:space="0" w:color="000000"/>
              <w:right w:val="single" w:sz="4" w:space="0" w:color="000000"/>
            </w:tcBorders>
            <w:hideMark/>
          </w:tcPr>
          <w:p w14:paraId="33A9453F" w14:textId="77777777" w:rsidR="00FD19B9" w:rsidRDefault="00FD19B9">
            <w:pPr>
              <w:pStyle w:val="TableParagraph"/>
              <w:jc w:val="center"/>
            </w:pPr>
            <w:r>
              <w:t>0.54 (0.34, 0.84)</w:t>
            </w:r>
          </w:p>
        </w:tc>
      </w:tr>
      <w:tr w:rsidR="00FD19B9" w14:paraId="5533F2B7" w14:textId="77777777" w:rsidTr="00FD19B9">
        <w:trPr>
          <w:trHeight w:val="293"/>
        </w:trPr>
        <w:tc>
          <w:tcPr>
            <w:tcW w:w="1470" w:type="dxa"/>
            <w:tcBorders>
              <w:top w:val="single" w:sz="4" w:space="0" w:color="000000"/>
              <w:left w:val="single" w:sz="4" w:space="0" w:color="000000"/>
              <w:bottom w:val="single" w:sz="4" w:space="0" w:color="000000"/>
              <w:right w:val="single" w:sz="4" w:space="0" w:color="000000"/>
            </w:tcBorders>
            <w:hideMark/>
          </w:tcPr>
          <w:p w14:paraId="40BD26C8" w14:textId="77777777" w:rsidR="00FD19B9" w:rsidRDefault="00FD19B9">
            <w:pPr>
              <w:pStyle w:val="TableParagraph"/>
            </w:pPr>
            <w:r>
              <w:t>&gt; 110 to ≤ 130</w:t>
            </w:r>
          </w:p>
        </w:tc>
        <w:tc>
          <w:tcPr>
            <w:tcW w:w="741" w:type="dxa"/>
            <w:tcBorders>
              <w:top w:val="single" w:sz="4" w:space="0" w:color="000000"/>
              <w:left w:val="single" w:sz="4" w:space="0" w:color="000000"/>
              <w:bottom w:val="single" w:sz="4" w:space="0" w:color="000000"/>
              <w:right w:val="single" w:sz="4" w:space="0" w:color="000000"/>
            </w:tcBorders>
            <w:hideMark/>
          </w:tcPr>
          <w:p w14:paraId="3385A07F" w14:textId="77777777" w:rsidR="00FD19B9" w:rsidRDefault="00FD19B9">
            <w:pPr>
              <w:pStyle w:val="TableParagraph"/>
              <w:jc w:val="center"/>
            </w:pPr>
            <w:r>
              <w:t>497</w:t>
            </w:r>
          </w:p>
        </w:tc>
        <w:tc>
          <w:tcPr>
            <w:tcW w:w="1049" w:type="dxa"/>
            <w:tcBorders>
              <w:top w:val="single" w:sz="4" w:space="0" w:color="000000"/>
              <w:left w:val="single" w:sz="4" w:space="0" w:color="000000"/>
              <w:bottom w:val="single" w:sz="4" w:space="0" w:color="000000"/>
              <w:right w:val="single" w:sz="4" w:space="0" w:color="000000"/>
            </w:tcBorders>
            <w:hideMark/>
          </w:tcPr>
          <w:p w14:paraId="286AF9CF" w14:textId="77777777" w:rsidR="00FD19B9" w:rsidRDefault="00FD19B9">
            <w:pPr>
              <w:pStyle w:val="TableParagraph"/>
              <w:jc w:val="center"/>
            </w:pPr>
            <w:r>
              <w:t>20</w:t>
            </w:r>
          </w:p>
        </w:tc>
        <w:tc>
          <w:tcPr>
            <w:tcW w:w="1077" w:type="dxa"/>
            <w:tcBorders>
              <w:top w:val="single" w:sz="4" w:space="0" w:color="000000"/>
              <w:left w:val="single" w:sz="4" w:space="0" w:color="000000"/>
              <w:bottom w:val="single" w:sz="4" w:space="0" w:color="000000"/>
              <w:right w:val="single" w:sz="4" w:space="0" w:color="000000"/>
            </w:tcBorders>
            <w:hideMark/>
          </w:tcPr>
          <w:p w14:paraId="2AFE5397" w14:textId="77777777" w:rsidR="00FD19B9" w:rsidRDefault="00FD19B9">
            <w:pPr>
              <w:pStyle w:val="TableParagraph"/>
              <w:jc w:val="center"/>
            </w:pPr>
            <w:r>
              <w:t>1.70</w:t>
            </w:r>
          </w:p>
        </w:tc>
        <w:tc>
          <w:tcPr>
            <w:tcW w:w="784" w:type="dxa"/>
            <w:tcBorders>
              <w:top w:val="single" w:sz="4" w:space="0" w:color="000000"/>
              <w:left w:val="single" w:sz="4" w:space="0" w:color="000000"/>
              <w:bottom w:val="single" w:sz="4" w:space="0" w:color="000000"/>
              <w:right w:val="single" w:sz="4" w:space="0" w:color="000000"/>
            </w:tcBorders>
            <w:hideMark/>
          </w:tcPr>
          <w:p w14:paraId="79D99614" w14:textId="77777777" w:rsidR="00FD19B9" w:rsidRDefault="00FD19B9">
            <w:pPr>
              <w:pStyle w:val="TableParagraph"/>
              <w:jc w:val="center"/>
            </w:pPr>
            <w:r>
              <w:t>469</w:t>
            </w:r>
          </w:p>
        </w:tc>
        <w:tc>
          <w:tcPr>
            <w:tcW w:w="1112" w:type="dxa"/>
            <w:tcBorders>
              <w:top w:val="single" w:sz="4" w:space="0" w:color="000000"/>
              <w:left w:val="single" w:sz="4" w:space="0" w:color="000000"/>
              <w:bottom w:val="single" w:sz="4" w:space="0" w:color="000000"/>
              <w:right w:val="single" w:sz="4" w:space="0" w:color="000000"/>
            </w:tcBorders>
            <w:hideMark/>
          </w:tcPr>
          <w:p w14:paraId="2B5F6F62" w14:textId="77777777" w:rsidR="00FD19B9" w:rsidRDefault="00FD19B9">
            <w:pPr>
              <w:pStyle w:val="TableParagraph"/>
              <w:jc w:val="center"/>
            </w:pPr>
            <w:r>
              <w:t>24</w:t>
            </w:r>
          </w:p>
        </w:tc>
        <w:tc>
          <w:tcPr>
            <w:tcW w:w="1084" w:type="dxa"/>
            <w:tcBorders>
              <w:top w:val="single" w:sz="4" w:space="0" w:color="000000"/>
              <w:left w:val="single" w:sz="4" w:space="0" w:color="000000"/>
              <w:bottom w:val="single" w:sz="4" w:space="0" w:color="000000"/>
              <w:right w:val="single" w:sz="4" w:space="0" w:color="000000"/>
            </w:tcBorders>
            <w:hideMark/>
          </w:tcPr>
          <w:p w14:paraId="0740CEA8" w14:textId="77777777" w:rsidR="00FD19B9" w:rsidRDefault="00FD19B9">
            <w:pPr>
              <w:pStyle w:val="TableParagraph"/>
              <w:jc w:val="center"/>
            </w:pPr>
            <w:r>
              <w:rPr>
                <w:w w:val="95"/>
              </w:rPr>
              <w:t>2.14</w:t>
            </w:r>
          </w:p>
        </w:tc>
        <w:tc>
          <w:tcPr>
            <w:tcW w:w="1818" w:type="dxa"/>
            <w:tcBorders>
              <w:top w:val="single" w:sz="4" w:space="0" w:color="000000"/>
              <w:left w:val="single" w:sz="4" w:space="0" w:color="000000"/>
              <w:bottom w:val="single" w:sz="4" w:space="0" w:color="000000"/>
              <w:right w:val="single" w:sz="4" w:space="0" w:color="000000"/>
            </w:tcBorders>
            <w:hideMark/>
          </w:tcPr>
          <w:p w14:paraId="5C44C484" w14:textId="77777777" w:rsidR="00FD19B9" w:rsidRDefault="00FD19B9">
            <w:pPr>
              <w:pStyle w:val="TableParagraph"/>
              <w:jc w:val="center"/>
            </w:pPr>
            <w:r>
              <w:t>0.79 (0.44, 1.42)</w:t>
            </w:r>
          </w:p>
        </w:tc>
      </w:tr>
      <w:tr w:rsidR="00FD19B9" w14:paraId="5BC19061" w14:textId="77777777" w:rsidTr="00FD19B9">
        <w:trPr>
          <w:trHeight w:val="293"/>
        </w:trPr>
        <w:tc>
          <w:tcPr>
            <w:tcW w:w="1470" w:type="dxa"/>
            <w:tcBorders>
              <w:top w:val="single" w:sz="4" w:space="0" w:color="000000"/>
              <w:left w:val="single" w:sz="4" w:space="0" w:color="000000"/>
              <w:bottom w:val="single" w:sz="4" w:space="0" w:color="000000"/>
              <w:right w:val="single" w:sz="4" w:space="0" w:color="000000"/>
            </w:tcBorders>
            <w:hideMark/>
          </w:tcPr>
          <w:p w14:paraId="44F32C80" w14:textId="77777777" w:rsidR="00FD19B9" w:rsidRDefault="00FD19B9">
            <w:pPr>
              <w:pStyle w:val="TableParagraph"/>
            </w:pPr>
            <w:r>
              <w:t>&gt; 130</w:t>
            </w:r>
          </w:p>
        </w:tc>
        <w:tc>
          <w:tcPr>
            <w:tcW w:w="741" w:type="dxa"/>
            <w:tcBorders>
              <w:top w:val="single" w:sz="4" w:space="0" w:color="000000"/>
              <w:left w:val="single" w:sz="4" w:space="0" w:color="000000"/>
              <w:bottom w:val="single" w:sz="4" w:space="0" w:color="000000"/>
              <w:right w:val="single" w:sz="4" w:space="0" w:color="000000"/>
            </w:tcBorders>
            <w:hideMark/>
          </w:tcPr>
          <w:p w14:paraId="3FFEF20F" w14:textId="77777777" w:rsidR="00FD19B9" w:rsidRDefault="00FD19B9">
            <w:pPr>
              <w:pStyle w:val="TableParagraph"/>
              <w:jc w:val="center"/>
            </w:pPr>
            <w:r>
              <w:t>462</w:t>
            </w:r>
          </w:p>
        </w:tc>
        <w:tc>
          <w:tcPr>
            <w:tcW w:w="1049" w:type="dxa"/>
            <w:tcBorders>
              <w:top w:val="single" w:sz="4" w:space="0" w:color="000000"/>
              <w:left w:val="single" w:sz="4" w:space="0" w:color="000000"/>
              <w:bottom w:val="single" w:sz="4" w:space="0" w:color="000000"/>
              <w:right w:val="single" w:sz="4" w:space="0" w:color="000000"/>
            </w:tcBorders>
            <w:hideMark/>
          </w:tcPr>
          <w:p w14:paraId="3298EED5" w14:textId="77777777" w:rsidR="00FD19B9" w:rsidRDefault="00FD19B9">
            <w:pPr>
              <w:pStyle w:val="TableParagraph"/>
              <w:jc w:val="center"/>
            </w:pPr>
            <w:r>
              <w:t>13</w:t>
            </w:r>
          </w:p>
        </w:tc>
        <w:tc>
          <w:tcPr>
            <w:tcW w:w="1077" w:type="dxa"/>
            <w:tcBorders>
              <w:top w:val="single" w:sz="4" w:space="0" w:color="000000"/>
              <w:left w:val="single" w:sz="4" w:space="0" w:color="000000"/>
              <w:bottom w:val="single" w:sz="4" w:space="0" w:color="000000"/>
              <w:right w:val="single" w:sz="4" w:space="0" w:color="000000"/>
            </w:tcBorders>
            <w:hideMark/>
          </w:tcPr>
          <w:p w14:paraId="300F42DD" w14:textId="77777777" w:rsidR="00FD19B9" w:rsidRDefault="00FD19B9">
            <w:pPr>
              <w:pStyle w:val="TableParagraph"/>
              <w:jc w:val="center"/>
            </w:pPr>
            <w:r>
              <w:t>1.18</w:t>
            </w:r>
          </w:p>
        </w:tc>
        <w:tc>
          <w:tcPr>
            <w:tcW w:w="784" w:type="dxa"/>
            <w:tcBorders>
              <w:top w:val="single" w:sz="4" w:space="0" w:color="000000"/>
              <w:left w:val="single" w:sz="4" w:space="0" w:color="000000"/>
              <w:bottom w:val="single" w:sz="4" w:space="0" w:color="000000"/>
              <w:right w:val="single" w:sz="4" w:space="0" w:color="000000"/>
            </w:tcBorders>
            <w:hideMark/>
          </w:tcPr>
          <w:p w14:paraId="5484D7D3" w14:textId="77777777" w:rsidR="00FD19B9" w:rsidRDefault="00FD19B9">
            <w:pPr>
              <w:pStyle w:val="TableParagraph"/>
              <w:jc w:val="center"/>
            </w:pPr>
            <w:r>
              <w:t>418</w:t>
            </w:r>
          </w:p>
        </w:tc>
        <w:tc>
          <w:tcPr>
            <w:tcW w:w="1112" w:type="dxa"/>
            <w:tcBorders>
              <w:top w:val="single" w:sz="4" w:space="0" w:color="000000"/>
              <w:left w:val="single" w:sz="4" w:space="0" w:color="000000"/>
              <w:bottom w:val="single" w:sz="4" w:space="0" w:color="000000"/>
              <w:right w:val="single" w:sz="4" w:space="0" w:color="000000"/>
            </w:tcBorders>
            <w:hideMark/>
          </w:tcPr>
          <w:p w14:paraId="075894B2" w14:textId="77777777" w:rsidR="00FD19B9" w:rsidRDefault="00FD19B9">
            <w:pPr>
              <w:pStyle w:val="TableParagraph"/>
              <w:jc w:val="center"/>
            </w:pPr>
            <w:r>
              <w:t>21</w:t>
            </w:r>
          </w:p>
        </w:tc>
        <w:tc>
          <w:tcPr>
            <w:tcW w:w="1084" w:type="dxa"/>
            <w:tcBorders>
              <w:top w:val="single" w:sz="4" w:space="0" w:color="000000"/>
              <w:left w:val="single" w:sz="4" w:space="0" w:color="000000"/>
              <w:bottom w:val="single" w:sz="4" w:space="0" w:color="000000"/>
              <w:right w:val="single" w:sz="4" w:space="0" w:color="000000"/>
            </w:tcBorders>
            <w:hideMark/>
          </w:tcPr>
          <w:p w14:paraId="6C4D1860" w14:textId="77777777" w:rsidR="00FD19B9" w:rsidRDefault="00FD19B9">
            <w:pPr>
              <w:pStyle w:val="TableParagraph"/>
              <w:jc w:val="center"/>
            </w:pPr>
            <w:r>
              <w:rPr>
                <w:w w:val="95"/>
              </w:rPr>
              <w:t>2.08</w:t>
            </w:r>
          </w:p>
        </w:tc>
        <w:tc>
          <w:tcPr>
            <w:tcW w:w="1818" w:type="dxa"/>
            <w:tcBorders>
              <w:top w:val="single" w:sz="4" w:space="0" w:color="000000"/>
              <w:left w:val="single" w:sz="4" w:space="0" w:color="000000"/>
              <w:bottom w:val="single" w:sz="4" w:space="0" w:color="000000"/>
              <w:right w:val="single" w:sz="4" w:space="0" w:color="000000"/>
            </w:tcBorders>
            <w:hideMark/>
          </w:tcPr>
          <w:p w14:paraId="64ACFF0D" w14:textId="77777777" w:rsidR="00FD19B9" w:rsidRDefault="00FD19B9">
            <w:pPr>
              <w:pStyle w:val="TableParagraph"/>
              <w:jc w:val="center"/>
            </w:pPr>
            <w:r>
              <w:t>0.58 (0.29, 1.15)</w:t>
            </w:r>
          </w:p>
        </w:tc>
      </w:tr>
    </w:tbl>
    <w:p w14:paraId="2BCCC057" w14:textId="3FB22EF1" w:rsidR="00865719" w:rsidRDefault="00865719" w:rsidP="00FD19B9">
      <w:pPr>
        <w:pStyle w:val="Brdtekst"/>
        <w:spacing w:before="2"/>
        <w:rPr>
          <w:b/>
        </w:rPr>
      </w:pPr>
    </w:p>
    <w:p w14:paraId="31BFB4CF" w14:textId="77777777" w:rsidR="00865719" w:rsidRDefault="00865719">
      <w:pPr>
        <w:rPr>
          <w:b/>
          <w:sz w:val="22"/>
          <w:szCs w:val="22"/>
          <w:lang w:val="en-GB" w:eastAsia="en-GB" w:bidi="en-GB"/>
        </w:rPr>
      </w:pPr>
      <w:r>
        <w:rPr>
          <w:b/>
        </w:rPr>
        <w:br w:type="page"/>
      </w:r>
    </w:p>
    <w:p w14:paraId="189FA60E" w14:textId="77777777" w:rsidR="00FD19B9" w:rsidRDefault="00FD19B9" w:rsidP="00FD19B9">
      <w:pPr>
        <w:pStyle w:val="Brdtekst"/>
        <w:spacing w:before="2"/>
        <w:rPr>
          <w:b/>
        </w:rPr>
      </w:pPr>
    </w:p>
    <w:p w14:paraId="68FBA10B" w14:textId="22883A33" w:rsidR="00FD19B9" w:rsidRPr="00FD19B9" w:rsidRDefault="00FD19B9" w:rsidP="00FD19B9">
      <w:pPr>
        <w:spacing w:before="1" w:line="232" w:lineRule="auto"/>
        <w:ind w:left="851" w:right="714" w:hanging="851"/>
        <w:rPr>
          <w:b/>
          <w:sz w:val="14"/>
          <w:lang w:val="en-US"/>
        </w:rPr>
      </w:pPr>
      <w:r w:rsidRPr="00FD19B9">
        <w:rPr>
          <w:b/>
          <w:lang w:val="en-US"/>
        </w:rPr>
        <w:t>Table 8: Number of fatal bleeding events by CrCl category in ENGAGE AF-TIMI 48, safety analysis</w:t>
      </w:r>
      <w:r w:rsidRPr="00FD19B9">
        <w:rPr>
          <w:b/>
          <w:spacing w:val="-1"/>
          <w:lang w:val="en-US"/>
        </w:rPr>
        <w:t xml:space="preserve"> </w:t>
      </w:r>
      <w:r w:rsidRPr="00FD19B9">
        <w:rPr>
          <w:b/>
          <w:lang w:val="en-US"/>
        </w:rPr>
        <w:t>on-treatment</w:t>
      </w:r>
      <w:r w:rsidRPr="00FD19B9">
        <w:rPr>
          <w:b/>
          <w:vertAlign w:val="superscript"/>
          <w:lang w:val="en-US"/>
        </w:rPr>
        <w:t>a</w:t>
      </w:r>
    </w:p>
    <w:tbl>
      <w:tblPr>
        <w:tblW w:w="91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9"/>
        <w:gridCol w:w="740"/>
        <w:gridCol w:w="1049"/>
        <w:gridCol w:w="1077"/>
        <w:gridCol w:w="784"/>
        <w:gridCol w:w="1112"/>
        <w:gridCol w:w="1084"/>
        <w:gridCol w:w="1805"/>
      </w:tblGrid>
      <w:tr w:rsidR="00FD19B9" w14:paraId="5B3A0596" w14:textId="77777777" w:rsidTr="00FD19B9">
        <w:trPr>
          <w:trHeight w:val="560"/>
        </w:trPr>
        <w:tc>
          <w:tcPr>
            <w:tcW w:w="1470" w:type="dxa"/>
            <w:vMerge w:val="restart"/>
            <w:tcBorders>
              <w:top w:val="single" w:sz="4" w:space="0" w:color="000000"/>
              <w:left w:val="single" w:sz="4" w:space="0" w:color="000000"/>
              <w:bottom w:val="single" w:sz="4" w:space="0" w:color="000000"/>
              <w:right w:val="single" w:sz="4" w:space="0" w:color="000000"/>
            </w:tcBorders>
            <w:shd w:val="clear" w:color="auto" w:fill="D9D9D9"/>
            <w:hideMark/>
          </w:tcPr>
          <w:p w14:paraId="185E223A" w14:textId="77777777" w:rsidR="00FD19B9" w:rsidRDefault="00FD19B9">
            <w:pPr>
              <w:pStyle w:val="TableParagraph"/>
              <w:jc w:val="center"/>
              <w:rPr>
                <w:b/>
              </w:rPr>
            </w:pPr>
            <w:r>
              <w:rPr>
                <w:b/>
              </w:rPr>
              <w:t xml:space="preserve">CrCl </w:t>
            </w:r>
          </w:p>
          <w:p w14:paraId="6E53CEE1" w14:textId="77777777" w:rsidR="00FD19B9" w:rsidRDefault="00FD19B9">
            <w:pPr>
              <w:pStyle w:val="TableParagraph"/>
              <w:jc w:val="center"/>
              <w:rPr>
                <w:b/>
              </w:rPr>
            </w:pPr>
            <w:r>
              <w:rPr>
                <w:b/>
              </w:rPr>
              <w:t>subgroup (mL/min)</w:t>
            </w:r>
          </w:p>
        </w:tc>
        <w:tc>
          <w:tcPr>
            <w:tcW w:w="2867" w:type="dxa"/>
            <w:gridSpan w:val="3"/>
            <w:tcBorders>
              <w:top w:val="single" w:sz="4" w:space="0" w:color="000000"/>
              <w:left w:val="single" w:sz="4" w:space="0" w:color="000000"/>
              <w:bottom w:val="single" w:sz="4" w:space="0" w:color="000000"/>
              <w:right w:val="single" w:sz="4" w:space="0" w:color="000000"/>
            </w:tcBorders>
            <w:shd w:val="clear" w:color="auto" w:fill="D9D9D9"/>
            <w:hideMark/>
          </w:tcPr>
          <w:p w14:paraId="20347657" w14:textId="77777777" w:rsidR="00FD19B9" w:rsidRDefault="00FD19B9">
            <w:pPr>
              <w:pStyle w:val="TableParagraph"/>
              <w:jc w:val="center"/>
              <w:rPr>
                <w:b/>
              </w:rPr>
            </w:pPr>
            <w:r>
              <w:rPr>
                <w:b/>
              </w:rPr>
              <w:t>Edoxaban 60 mg</w:t>
            </w:r>
          </w:p>
          <w:p w14:paraId="17ACB0F7" w14:textId="77777777" w:rsidR="00FD19B9" w:rsidRDefault="00FD19B9">
            <w:pPr>
              <w:pStyle w:val="TableParagraph"/>
              <w:jc w:val="center"/>
              <w:rPr>
                <w:b/>
              </w:rPr>
            </w:pPr>
            <w:r>
              <w:rPr>
                <w:b/>
              </w:rPr>
              <w:t>(N = 7,012)</w:t>
            </w:r>
          </w:p>
        </w:tc>
        <w:tc>
          <w:tcPr>
            <w:tcW w:w="2980" w:type="dxa"/>
            <w:gridSpan w:val="3"/>
            <w:tcBorders>
              <w:top w:val="single" w:sz="4" w:space="0" w:color="000000"/>
              <w:left w:val="single" w:sz="4" w:space="0" w:color="000000"/>
              <w:bottom w:val="single" w:sz="4" w:space="0" w:color="000000"/>
              <w:right w:val="single" w:sz="4" w:space="0" w:color="000000"/>
            </w:tcBorders>
            <w:shd w:val="clear" w:color="auto" w:fill="D9D9D9"/>
            <w:hideMark/>
          </w:tcPr>
          <w:p w14:paraId="570DA089" w14:textId="77777777" w:rsidR="00FD19B9" w:rsidRDefault="00FD19B9">
            <w:pPr>
              <w:pStyle w:val="TableParagraph"/>
              <w:jc w:val="center"/>
              <w:rPr>
                <w:b/>
              </w:rPr>
            </w:pPr>
            <w:r>
              <w:rPr>
                <w:b/>
              </w:rPr>
              <w:t xml:space="preserve">Warfarin </w:t>
            </w:r>
          </w:p>
          <w:p w14:paraId="40D49970" w14:textId="77777777" w:rsidR="00FD19B9" w:rsidRDefault="00FD19B9">
            <w:pPr>
              <w:pStyle w:val="TableParagraph"/>
              <w:jc w:val="center"/>
              <w:rPr>
                <w:b/>
              </w:rPr>
            </w:pPr>
            <w:r>
              <w:rPr>
                <w:b/>
              </w:rPr>
              <w:t>(N = 7,012)</w:t>
            </w:r>
          </w:p>
        </w:tc>
        <w:tc>
          <w:tcPr>
            <w:tcW w:w="1805" w:type="dxa"/>
            <w:tcBorders>
              <w:top w:val="single" w:sz="4" w:space="0" w:color="000000"/>
              <w:left w:val="single" w:sz="4" w:space="0" w:color="000000"/>
              <w:bottom w:val="single" w:sz="4" w:space="0" w:color="000000"/>
              <w:right w:val="single" w:sz="4" w:space="0" w:color="000000"/>
            </w:tcBorders>
            <w:shd w:val="clear" w:color="auto" w:fill="D9D9D9"/>
          </w:tcPr>
          <w:p w14:paraId="370F2638" w14:textId="77777777" w:rsidR="00FD19B9" w:rsidRDefault="00FD19B9">
            <w:pPr>
              <w:pStyle w:val="TableParagraph"/>
              <w:jc w:val="center"/>
              <w:rPr>
                <w:sz w:val="20"/>
              </w:rPr>
            </w:pPr>
          </w:p>
        </w:tc>
      </w:tr>
      <w:tr w:rsidR="00FD19B9" w14:paraId="52E1DA24" w14:textId="77777777" w:rsidTr="00FD19B9">
        <w:trPr>
          <w:trHeight w:val="879"/>
        </w:trPr>
        <w:tc>
          <w:tcPr>
            <w:tcW w:w="1470" w:type="dxa"/>
            <w:vMerge/>
            <w:tcBorders>
              <w:top w:val="single" w:sz="4" w:space="0" w:color="000000"/>
              <w:left w:val="single" w:sz="4" w:space="0" w:color="000000"/>
              <w:bottom w:val="single" w:sz="4" w:space="0" w:color="000000"/>
              <w:right w:val="single" w:sz="4" w:space="0" w:color="000000"/>
            </w:tcBorders>
            <w:vAlign w:val="center"/>
            <w:hideMark/>
          </w:tcPr>
          <w:p w14:paraId="5BF54420" w14:textId="77777777" w:rsidR="00FD19B9" w:rsidRDefault="00FD19B9">
            <w:pPr>
              <w:rPr>
                <w:b/>
                <w:sz w:val="22"/>
                <w:szCs w:val="22"/>
                <w:lang w:val="en-GB" w:eastAsia="en-GB" w:bidi="en-GB"/>
              </w:rPr>
            </w:pPr>
          </w:p>
        </w:tc>
        <w:tc>
          <w:tcPr>
            <w:tcW w:w="741" w:type="dxa"/>
            <w:tcBorders>
              <w:top w:val="single" w:sz="4" w:space="0" w:color="000000"/>
              <w:left w:val="single" w:sz="4" w:space="0" w:color="000000"/>
              <w:bottom w:val="single" w:sz="4" w:space="0" w:color="000000"/>
              <w:right w:val="single" w:sz="4" w:space="0" w:color="000000"/>
            </w:tcBorders>
            <w:shd w:val="clear" w:color="auto" w:fill="D9D9D9"/>
            <w:hideMark/>
          </w:tcPr>
          <w:p w14:paraId="6B436A65" w14:textId="77777777" w:rsidR="00FD19B9" w:rsidRDefault="00FD19B9">
            <w:pPr>
              <w:pStyle w:val="TableParagraph"/>
              <w:jc w:val="center"/>
              <w:rPr>
                <w:b/>
              </w:rPr>
            </w:pPr>
            <w:r>
              <w:rPr>
                <w:b/>
                <w:w w:val="99"/>
              </w:rPr>
              <w:t>n</w:t>
            </w:r>
          </w:p>
        </w:tc>
        <w:tc>
          <w:tcPr>
            <w:tcW w:w="1049" w:type="dxa"/>
            <w:tcBorders>
              <w:top w:val="single" w:sz="4" w:space="0" w:color="000000"/>
              <w:left w:val="single" w:sz="4" w:space="0" w:color="000000"/>
              <w:bottom w:val="single" w:sz="4" w:space="0" w:color="000000"/>
              <w:right w:val="single" w:sz="4" w:space="0" w:color="000000"/>
            </w:tcBorders>
            <w:shd w:val="clear" w:color="auto" w:fill="D9D9D9"/>
            <w:hideMark/>
          </w:tcPr>
          <w:p w14:paraId="14559EAD" w14:textId="77777777" w:rsidR="00FD19B9" w:rsidRDefault="00FD19B9">
            <w:pPr>
              <w:pStyle w:val="TableParagraph"/>
              <w:jc w:val="center"/>
              <w:rPr>
                <w:b/>
              </w:rPr>
            </w:pPr>
            <w:r>
              <w:rPr>
                <w:b/>
              </w:rPr>
              <w:t xml:space="preserve">Number </w:t>
            </w:r>
          </w:p>
          <w:p w14:paraId="33B52199" w14:textId="77777777" w:rsidR="00FD19B9" w:rsidRDefault="00FD19B9">
            <w:pPr>
              <w:pStyle w:val="TableParagraph"/>
              <w:jc w:val="center"/>
              <w:rPr>
                <w:b/>
              </w:rPr>
            </w:pPr>
            <w:r>
              <w:rPr>
                <w:b/>
              </w:rPr>
              <w:t>of events</w:t>
            </w:r>
          </w:p>
        </w:tc>
        <w:tc>
          <w:tcPr>
            <w:tcW w:w="1077" w:type="dxa"/>
            <w:tcBorders>
              <w:top w:val="single" w:sz="4" w:space="0" w:color="000000"/>
              <w:left w:val="single" w:sz="4" w:space="0" w:color="000000"/>
              <w:bottom w:val="single" w:sz="4" w:space="0" w:color="000000"/>
              <w:right w:val="single" w:sz="4" w:space="0" w:color="000000"/>
            </w:tcBorders>
            <w:shd w:val="clear" w:color="auto" w:fill="D9D9D9"/>
            <w:hideMark/>
          </w:tcPr>
          <w:p w14:paraId="46D6C0C0" w14:textId="77777777" w:rsidR="00FD19B9" w:rsidRDefault="00FD19B9">
            <w:pPr>
              <w:pStyle w:val="TableParagraph"/>
              <w:jc w:val="center"/>
              <w:rPr>
                <w:b/>
              </w:rPr>
            </w:pPr>
            <w:r>
              <w:rPr>
                <w:b/>
              </w:rPr>
              <w:t xml:space="preserve">Event </w:t>
            </w:r>
          </w:p>
          <w:p w14:paraId="37AD5B3E" w14:textId="77777777" w:rsidR="00FD19B9" w:rsidRDefault="00FD19B9">
            <w:pPr>
              <w:pStyle w:val="TableParagraph"/>
              <w:jc w:val="center"/>
              <w:rPr>
                <w:b/>
              </w:rPr>
            </w:pPr>
            <w:r>
              <w:rPr>
                <w:b/>
              </w:rPr>
              <w:t xml:space="preserve">rate </w:t>
            </w:r>
            <w:r>
              <w:rPr>
                <w:b/>
                <w:w w:val="95"/>
              </w:rPr>
              <w:t>(%/year)</w:t>
            </w:r>
          </w:p>
        </w:tc>
        <w:tc>
          <w:tcPr>
            <w:tcW w:w="784" w:type="dxa"/>
            <w:tcBorders>
              <w:top w:val="single" w:sz="4" w:space="0" w:color="000000"/>
              <w:left w:val="single" w:sz="4" w:space="0" w:color="000000"/>
              <w:bottom w:val="single" w:sz="4" w:space="0" w:color="000000"/>
              <w:right w:val="single" w:sz="4" w:space="0" w:color="000000"/>
            </w:tcBorders>
            <w:shd w:val="clear" w:color="auto" w:fill="D9D9D9"/>
            <w:hideMark/>
          </w:tcPr>
          <w:p w14:paraId="10923D08" w14:textId="77777777" w:rsidR="00FD19B9" w:rsidRDefault="00FD19B9">
            <w:pPr>
              <w:pStyle w:val="TableParagraph"/>
              <w:jc w:val="center"/>
              <w:rPr>
                <w:b/>
              </w:rPr>
            </w:pPr>
            <w:r>
              <w:rPr>
                <w:b/>
                <w:w w:val="99"/>
              </w:rPr>
              <w:t>n</w:t>
            </w:r>
          </w:p>
        </w:tc>
        <w:tc>
          <w:tcPr>
            <w:tcW w:w="1112" w:type="dxa"/>
            <w:tcBorders>
              <w:top w:val="single" w:sz="4" w:space="0" w:color="000000"/>
              <w:left w:val="single" w:sz="4" w:space="0" w:color="000000"/>
              <w:bottom w:val="single" w:sz="4" w:space="0" w:color="000000"/>
              <w:right w:val="single" w:sz="4" w:space="0" w:color="000000"/>
            </w:tcBorders>
            <w:shd w:val="clear" w:color="auto" w:fill="D9D9D9"/>
            <w:hideMark/>
          </w:tcPr>
          <w:p w14:paraId="553C17C6" w14:textId="77777777" w:rsidR="00FD19B9" w:rsidRDefault="00FD19B9">
            <w:pPr>
              <w:pStyle w:val="TableParagraph"/>
              <w:jc w:val="center"/>
              <w:rPr>
                <w:b/>
              </w:rPr>
            </w:pPr>
            <w:r>
              <w:rPr>
                <w:b/>
              </w:rPr>
              <w:t xml:space="preserve">Number </w:t>
            </w:r>
          </w:p>
          <w:p w14:paraId="7D68E5C9" w14:textId="77777777" w:rsidR="00FD19B9" w:rsidRDefault="00FD19B9">
            <w:pPr>
              <w:pStyle w:val="TableParagraph"/>
              <w:jc w:val="center"/>
              <w:rPr>
                <w:b/>
              </w:rPr>
            </w:pPr>
            <w:r>
              <w:rPr>
                <w:b/>
              </w:rPr>
              <w:t>of events</w:t>
            </w:r>
          </w:p>
        </w:tc>
        <w:tc>
          <w:tcPr>
            <w:tcW w:w="1084" w:type="dxa"/>
            <w:tcBorders>
              <w:top w:val="single" w:sz="4" w:space="0" w:color="000000"/>
              <w:left w:val="single" w:sz="4" w:space="0" w:color="000000"/>
              <w:bottom w:val="single" w:sz="4" w:space="0" w:color="000000"/>
              <w:right w:val="single" w:sz="4" w:space="0" w:color="000000"/>
            </w:tcBorders>
            <w:shd w:val="clear" w:color="auto" w:fill="D9D9D9"/>
            <w:hideMark/>
          </w:tcPr>
          <w:p w14:paraId="3C444E93" w14:textId="77777777" w:rsidR="00FD19B9" w:rsidRDefault="00FD19B9">
            <w:pPr>
              <w:pStyle w:val="TableParagraph"/>
              <w:jc w:val="center"/>
              <w:rPr>
                <w:b/>
              </w:rPr>
            </w:pPr>
            <w:r>
              <w:rPr>
                <w:b/>
              </w:rPr>
              <w:t xml:space="preserve">Event </w:t>
            </w:r>
          </w:p>
          <w:p w14:paraId="23872F4D" w14:textId="77777777" w:rsidR="00FD19B9" w:rsidRDefault="00FD19B9">
            <w:pPr>
              <w:pStyle w:val="TableParagraph"/>
              <w:jc w:val="center"/>
              <w:rPr>
                <w:b/>
              </w:rPr>
            </w:pPr>
            <w:r>
              <w:rPr>
                <w:b/>
              </w:rPr>
              <w:t xml:space="preserve">rate </w:t>
            </w:r>
            <w:r>
              <w:rPr>
                <w:b/>
                <w:w w:val="95"/>
              </w:rPr>
              <w:t>(%/year)</w:t>
            </w:r>
          </w:p>
        </w:tc>
        <w:tc>
          <w:tcPr>
            <w:tcW w:w="1805" w:type="dxa"/>
            <w:tcBorders>
              <w:top w:val="single" w:sz="4" w:space="0" w:color="000000"/>
              <w:left w:val="single" w:sz="4" w:space="0" w:color="000000"/>
              <w:bottom w:val="single" w:sz="4" w:space="0" w:color="000000"/>
              <w:right w:val="single" w:sz="4" w:space="0" w:color="000000"/>
            </w:tcBorders>
            <w:shd w:val="clear" w:color="auto" w:fill="D9D9D9"/>
            <w:hideMark/>
          </w:tcPr>
          <w:p w14:paraId="142E64E8" w14:textId="77777777" w:rsidR="00FD19B9" w:rsidRDefault="00FD19B9">
            <w:pPr>
              <w:pStyle w:val="TableParagraph"/>
              <w:jc w:val="center"/>
              <w:rPr>
                <w:b/>
              </w:rPr>
            </w:pPr>
            <w:r>
              <w:rPr>
                <w:b/>
              </w:rPr>
              <w:t>HR (95% CI)</w:t>
            </w:r>
          </w:p>
        </w:tc>
      </w:tr>
      <w:tr w:rsidR="00FD19B9" w14:paraId="4F52A771" w14:textId="77777777" w:rsidTr="00FD19B9">
        <w:trPr>
          <w:trHeight w:val="292"/>
        </w:trPr>
        <w:tc>
          <w:tcPr>
            <w:tcW w:w="1470" w:type="dxa"/>
            <w:tcBorders>
              <w:top w:val="single" w:sz="4" w:space="0" w:color="000000"/>
              <w:left w:val="single" w:sz="4" w:space="0" w:color="000000"/>
              <w:bottom w:val="single" w:sz="4" w:space="0" w:color="000000"/>
              <w:right w:val="single" w:sz="4" w:space="0" w:color="000000"/>
            </w:tcBorders>
            <w:hideMark/>
          </w:tcPr>
          <w:p w14:paraId="3D7A8A51" w14:textId="77777777" w:rsidR="00FD19B9" w:rsidRDefault="00FD19B9">
            <w:pPr>
              <w:pStyle w:val="TableParagraph"/>
            </w:pPr>
            <w:r>
              <w:t>≥ 30 to ≤ 50</w:t>
            </w:r>
          </w:p>
        </w:tc>
        <w:tc>
          <w:tcPr>
            <w:tcW w:w="741" w:type="dxa"/>
            <w:tcBorders>
              <w:top w:val="single" w:sz="4" w:space="0" w:color="000000"/>
              <w:left w:val="single" w:sz="4" w:space="0" w:color="000000"/>
              <w:bottom w:val="single" w:sz="4" w:space="0" w:color="000000"/>
              <w:right w:val="single" w:sz="4" w:space="0" w:color="000000"/>
            </w:tcBorders>
            <w:hideMark/>
          </w:tcPr>
          <w:p w14:paraId="21192D34" w14:textId="77777777" w:rsidR="00FD19B9" w:rsidRDefault="00FD19B9">
            <w:pPr>
              <w:pStyle w:val="TableParagraph"/>
              <w:jc w:val="center"/>
            </w:pPr>
            <w:r>
              <w:t>1,302</w:t>
            </w:r>
          </w:p>
        </w:tc>
        <w:tc>
          <w:tcPr>
            <w:tcW w:w="1049" w:type="dxa"/>
            <w:tcBorders>
              <w:top w:val="single" w:sz="4" w:space="0" w:color="000000"/>
              <w:left w:val="single" w:sz="4" w:space="0" w:color="000000"/>
              <w:bottom w:val="single" w:sz="4" w:space="0" w:color="000000"/>
              <w:right w:val="single" w:sz="4" w:space="0" w:color="000000"/>
            </w:tcBorders>
            <w:hideMark/>
          </w:tcPr>
          <w:p w14:paraId="5DE7ED52" w14:textId="77777777" w:rsidR="00FD19B9" w:rsidRDefault="00FD19B9">
            <w:pPr>
              <w:pStyle w:val="TableParagraph"/>
              <w:jc w:val="center"/>
            </w:pPr>
            <w:r>
              <w:rPr>
                <w:w w:val="99"/>
              </w:rPr>
              <w:t>9</w:t>
            </w:r>
          </w:p>
        </w:tc>
        <w:tc>
          <w:tcPr>
            <w:tcW w:w="1077" w:type="dxa"/>
            <w:tcBorders>
              <w:top w:val="single" w:sz="4" w:space="0" w:color="000000"/>
              <w:left w:val="single" w:sz="4" w:space="0" w:color="000000"/>
              <w:bottom w:val="single" w:sz="4" w:space="0" w:color="000000"/>
              <w:right w:val="single" w:sz="4" w:space="0" w:color="000000"/>
            </w:tcBorders>
            <w:hideMark/>
          </w:tcPr>
          <w:p w14:paraId="25883CEE" w14:textId="77777777" w:rsidR="00FD19B9" w:rsidRDefault="00FD19B9">
            <w:pPr>
              <w:pStyle w:val="TableParagraph"/>
              <w:jc w:val="center"/>
            </w:pPr>
            <w:r>
              <w:t>0.36</w:t>
            </w:r>
          </w:p>
        </w:tc>
        <w:tc>
          <w:tcPr>
            <w:tcW w:w="784" w:type="dxa"/>
            <w:tcBorders>
              <w:top w:val="single" w:sz="4" w:space="0" w:color="000000"/>
              <w:left w:val="single" w:sz="4" w:space="0" w:color="000000"/>
              <w:bottom w:val="single" w:sz="4" w:space="0" w:color="000000"/>
              <w:right w:val="single" w:sz="4" w:space="0" w:color="000000"/>
            </w:tcBorders>
            <w:hideMark/>
          </w:tcPr>
          <w:p w14:paraId="76963DA4" w14:textId="77777777" w:rsidR="00FD19B9" w:rsidRDefault="00FD19B9">
            <w:pPr>
              <w:pStyle w:val="TableParagraph"/>
              <w:jc w:val="center"/>
            </w:pPr>
            <w:r>
              <w:t>1,305</w:t>
            </w:r>
          </w:p>
        </w:tc>
        <w:tc>
          <w:tcPr>
            <w:tcW w:w="1112" w:type="dxa"/>
            <w:tcBorders>
              <w:top w:val="single" w:sz="4" w:space="0" w:color="000000"/>
              <w:left w:val="single" w:sz="4" w:space="0" w:color="000000"/>
              <w:bottom w:val="single" w:sz="4" w:space="0" w:color="000000"/>
              <w:right w:val="single" w:sz="4" w:space="0" w:color="000000"/>
            </w:tcBorders>
            <w:hideMark/>
          </w:tcPr>
          <w:p w14:paraId="7CC7ABD8" w14:textId="77777777" w:rsidR="00FD19B9" w:rsidRDefault="00FD19B9">
            <w:pPr>
              <w:pStyle w:val="TableParagraph"/>
              <w:jc w:val="center"/>
            </w:pPr>
            <w:r>
              <w:t>18</w:t>
            </w:r>
          </w:p>
        </w:tc>
        <w:tc>
          <w:tcPr>
            <w:tcW w:w="1084" w:type="dxa"/>
            <w:tcBorders>
              <w:top w:val="single" w:sz="4" w:space="0" w:color="000000"/>
              <w:left w:val="single" w:sz="4" w:space="0" w:color="000000"/>
              <w:bottom w:val="single" w:sz="4" w:space="0" w:color="000000"/>
              <w:right w:val="single" w:sz="4" w:space="0" w:color="000000"/>
            </w:tcBorders>
            <w:hideMark/>
          </w:tcPr>
          <w:p w14:paraId="131873A2" w14:textId="77777777" w:rsidR="00FD19B9" w:rsidRDefault="00FD19B9">
            <w:pPr>
              <w:pStyle w:val="TableParagraph"/>
              <w:jc w:val="center"/>
            </w:pPr>
            <w:r>
              <w:rPr>
                <w:w w:val="95"/>
              </w:rPr>
              <w:t>0.72</w:t>
            </w:r>
          </w:p>
        </w:tc>
        <w:tc>
          <w:tcPr>
            <w:tcW w:w="1805" w:type="dxa"/>
            <w:tcBorders>
              <w:top w:val="single" w:sz="4" w:space="0" w:color="000000"/>
              <w:left w:val="single" w:sz="4" w:space="0" w:color="000000"/>
              <w:bottom w:val="single" w:sz="4" w:space="0" w:color="000000"/>
              <w:right w:val="single" w:sz="4" w:space="0" w:color="000000"/>
            </w:tcBorders>
            <w:hideMark/>
          </w:tcPr>
          <w:p w14:paraId="2C18D290" w14:textId="77777777" w:rsidR="00FD19B9" w:rsidRDefault="00FD19B9">
            <w:pPr>
              <w:pStyle w:val="TableParagraph"/>
              <w:jc w:val="center"/>
            </w:pPr>
            <w:r>
              <w:t>0.51 (0.23, 1.14)</w:t>
            </w:r>
          </w:p>
        </w:tc>
      </w:tr>
      <w:tr w:rsidR="00FD19B9" w14:paraId="004F49B5" w14:textId="77777777" w:rsidTr="00FD19B9">
        <w:trPr>
          <w:trHeight w:val="293"/>
        </w:trPr>
        <w:tc>
          <w:tcPr>
            <w:tcW w:w="1470" w:type="dxa"/>
            <w:tcBorders>
              <w:top w:val="single" w:sz="4" w:space="0" w:color="000000"/>
              <w:left w:val="single" w:sz="4" w:space="0" w:color="000000"/>
              <w:bottom w:val="single" w:sz="4" w:space="0" w:color="000000"/>
              <w:right w:val="single" w:sz="4" w:space="0" w:color="000000"/>
            </w:tcBorders>
            <w:hideMark/>
          </w:tcPr>
          <w:p w14:paraId="30EE7EAE" w14:textId="77777777" w:rsidR="00FD19B9" w:rsidRDefault="00FD19B9">
            <w:pPr>
              <w:pStyle w:val="TableParagraph"/>
            </w:pPr>
            <w:r>
              <w:t>&gt; 50 to ≤ 70</w:t>
            </w:r>
          </w:p>
        </w:tc>
        <w:tc>
          <w:tcPr>
            <w:tcW w:w="741" w:type="dxa"/>
            <w:tcBorders>
              <w:top w:val="single" w:sz="4" w:space="0" w:color="000000"/>
              <w:left w:val="single" w:sz="4" w:space="0" w:color="000000"/>
              <w:bottom w:val="single" w:sz="4" w:space="0" w:color="000000"/>
              <w:right w:val="single" w:sz="4" w:space="0" w:color="000000"/>
            </w:tcBorders>
            <w:hideMark/>
          </w:tcPr>
          <w:p w14:paraId="487EB0E0" w14:textId="77777777" w:rsidR="00FD19B9" w:rsidRDefault="00FD19B9">
            <w:pPr>
              <w:pStyle w:val="TableParagraph"/>
              <w:jc w:val="center"/>
            </w:pPr>
            <w:r>
              <w:t>2,093</w:t>
            </w:r>
          </w:p>
        </w:tc>
        <w:tc>
          <w:tcPr>
            <w:tcW w:w="1049" w:type="dxa"/>
            <w:tcBorders>
              <w:top w:val="single" w:sz="4" w:space="0" w:color="000000"/>
              <w:left w:val="single" w:sz="4" w:space="0" w:color="000000"/>
              <w:bottom w:val="single" w:sz="4" w:space="0" w:color="000000"/>
              <w:right w:val="single" w:sz="4" w:space="0" w:color="000000"/>
            </w:tcBorders>
            <w:hideMark/>
          </w:tcPr>
          <w:p w14:paraId="3F546F25" w14:textId="77777777" w:rsidR="00FD19B9" w:rsidRDefault="00FD19B9">
            <w:pPr>
              <w:pStyle w:val="TableParagraph"/>
              <w:jc w:val="center"/>
            </w:pPr>
            <w:r>
              <w:rPr>
                <w:w w:val="99"/>
              </w:rPr>
              <w:t>8</w:t>
            </w:r>
          </w:p>
        </w:tc>
        <w:tc>
          <w:tcPr>
            <w:tcW w:w="1077" w:type="dxa"/>
            <w:tcBorders>
              <w:top w:val="single" w:sz="4" w:space="0" w:color="000000"/>
              <w:left w:val="single" w:sz="4" w:space="0" w:color="000000"/>
              <w:bottom w:val="single" w:sz="4" w:space="0" w:color="000000"/>
              <w:right w:val="single" w:sz="4" w:space="0" w:color="000000"/>
            </w:tcBorders>
            <w:hideMark/>
          </w:tcPr>
          <w:p w14:paraId="2538BC41" w14:textId="77777777" w:rsidR="00FD19B9" w:rsidRDefault="00FD19B9">
            <w:pPr>
              <w:pStyle w:val="TableParagraph"/>
              <w:jc w:val="center"/>
            </w:pPr>
            <w:r>
              <w:t>0.18</w:t>
            </w:r>
          </w:p>
        </w:tc>
        <w:tc>
          <w:tcPr>
            <w:tcW w:w="784" w:type="dxa"/>
            <w:tcBorders>
              <w:top w:val="single" w:sz="4" w:space="0" w:color="000000"/>
              <w:left w:val="single" w:sz="4" w:space="0" w:color="000000"/>
              <w:bottom w:val="single" w:sz="4" w:space="0" w:color="000000"/>
              <w:right w:val="single" w:sz="4" w:space="0" w:color="000000"/>
            </w:tcBorders>
            <w:hideMark/>
          </w:tcPr>
          <w:p w14:paraId="0C9ACCFA" w14:textId="77777777" w:rsidR="00FD19B9" w:rsidRDefault="00FD19B9">
            <w:pPr>
              <w:pStyle w:val="TableParagraph"/>
              <w:jc w:val="center"/>
            </w:pPr>
            <w:r>
              <w:t>2,106</w:t>
            </w:r>
          </w:p>
        </w:tc>
        <w:tc>
          <w:tcPr>
            <w:tcW w:w="1112" w:type="dxa"/>
            <w:tcBorders>
              <w:top w:val="single" w:sz="4" w:space="0" w:color="000000"/>
              <w:left w:val="single" w:sz="4" w:space="0" w:color="000000"/>
              <w:bottom w:val="single" w:sz="4" w:space="0" w:color="000000"/>
              <w:right w:val="single" w:sz="4" w:space="0" w:color="000000"/>
            </w:tcBorders>
            <w:hideMark/>
          </w:tcPr>
          <w:p w14:paraId="29B6519D" w14:textId="77777777" w:rsidR="00FD19B9" w:rsidRDefault="00FD19B9">
            <w:pPr>
              <w:pStyle w:val="TableParagraph"/>
              <w:jc w:val="center"/>
            </w:pPr>
            <w:r>
              <w:t>23</w:t>
            </w:r>
          </w:p>
        </w:tc>
        <w:tc>
          <w:tcPr>
            <w:tcW w:w="1084" w:type="dxa"/>
            <w:tcBorders>
              <w:top w:val="single" w:sz="4" w:space="0" w:color="000000"/>
              <w:left w:val="single" w:sz="4" w:space="0" w:color="000000"/>
              <w:bottom w:val="single" w:sz="4" w:space="0" w:color="000000"/>
              <w:right w:val="single" w:sz="4" w:space="0" w:color="000000"/>
            </w:tcBorders>
            <w:hideMark/>
          </w:tcPr>
          <w:p w14:paraId="5265AFC1" w14:textId="77777777" w:rsidR="00FD19B9" w:rsidRDefault="00FD19B9">
            <w:pPr>
              <w:pStyle w:val="TableParagraph"/>
              <w:jc w:val="center"/>
            </w:pPr>
            <w:r>
              <w:rPr>
                <w:w w:val="95"/>
              </w:rPr>
              <w:t>0.50</w:t>
            </w:r>
          </w:p>
        </w:tc>
        <w:tc>
          <w:tcPr>
            <w:tcW w:w="1805" w:type="dxa"/>
            <w:tcBorders>
              <w:top w:val="single" w:sz="4" w:space="0" w:color="000000"/>
              <w:left w:val="single" w:sz="4" w:space="0" w:color="000000"/>
              <w:bottom w:val="single" w:sz="4" w:space="0" w:color="000000"/>
              <w:right w:val="single" w:sz="4" w:space="0" w:color="000000"/>
            </w:tcBorders>
            <w:hideMark/>
          </w:tcPr>
          <w:p w14:paraId="2214500A" w14:textId="77777777" w:rsidR="00FD19B9" w:rsidRDefault="00FD19B9">
            <w:pPr>
              <w:pStyle w:val="TableParagraph"/>
              <w:jc w:val="center"/>
            </w:pPr>
            <w:r>
              <w:t>0.35 (0.16, 0.79)</w:t>
            </w:r>
          </w:p>
        </w:tc>
      </w:tr>
      <w:tr w:rsidR="00FD19B9" w14:paraId="7611E0FE" w14:textId="77777777" w:rsidTr="00FD19B9">
        <w:trPr>
          <w:trHeight w:val="292"/>
        </w:trPr>
        <w:tc>
          <w:tcPr>
            <w:tcW w:w="1470" w:type="dxa"/>
            <w:tcBorders>
              <w:top w:val="single" w:sz="4" w:space="0" w:color="000000"/>
              <w:left w:val="single" w:sz="4" w:space="0" w:color="000000"/>
              <w:bottom w:val="single" w:sz="4" w:space="0" w:color="000000"/>
              <w:right w:val="single" w:sz="4" w:space="0" w:color="000000"/>
            </w:tcBorders>
            <w:hideMark/>
          </w:tcPr>
          <w:p w14:paraId="7CCB4F76" w14:textId="77777777" w:rsidR="00FD19B9" w:rsidRDefault="00FD19B9">
            <w:pPr>
              <w:pStyle w:val="TableParagraph"/>
            </w:pPr>
            <w:r>
              <w:t>&gt; 70 to ≤ 90</w:t>
            </w:r>
          </w:p>
        </w:tc>
        <w:tc>
          <w:tcPr>
            <w:tcW w:w="741" w:type="dxa"/>
            <w:tcBorders>
              <w:top w:val="single" w:sz="4" w:space="0" w:color="000000"/>
              <w:left w:val="single" w:sz="4" w:space="0" w:color="000000"/>
              <w:bottom w:val="single" w:sz="4" w:space="0" w:color="000000"/>
              <w:right w:val="single" w:sz="4" w:space="0" w:color="000000"/>
            </w:tcBorders>
            <w:hideMark/>
          </w:tcPr>
          <w:p w14:paraId="1EB4503E" w14:textId="77777777" w:rsidR="00FD19B9" w:rsidRDefault="00FD19B9">
            <w:pPr>
              <w:pStyle w:val="TableParagraph"/>
              <w:jc w:val="center"/>
            </w:pPr>
            <w:r>
              <w:t>1,661</w:t>
            </w:r>
          </w:p>
        </w:tc>
        <w:tc>
          <w:tcPr>
            <w:tcW w:w="1049" w:type="dxa"/>
            <w:tcBorders>
              <w:top w:val="single" w:sz="4" w:space="0" w:color="000000"/>
              <w:left w:val="single" w:sz="4" w:space="0" w:color="000000"/>
              <w:bottom w:val="single" w:sz="4" w:space="0" w:color="000000"/>
              <w:right w:val="single" w:sz="4" w:space="0" w:color="000000"/>
            </w:tcBorders>
            <w:hideMark/>
          </w:tcPr>
          <w:p w14:paraId="06770B75" w14:textId="77777777" w:rsidR="00FD19B9" w:rsidRDefault="00FD19B9">
            <w:pPr>
              <w:pStyle w:val="TableParagraph"/>
              <w:jc w:val="center"/>
            </w:pPr>
            <w:r>
              <w:t>10</w:t>
            </w:r>
          </w:p>
        </w:tc>
        <w:tc>
          <w:tcPr>
            <w:tcW w:w="1077" w:type="dxa"/>
            <w:tcBorders>
              <w:top w:val="single" w:sz="4" w:space="0" w:color="000000"/>
              <w:left w:val="single" w:sz="4" w:space="0" w:color="000000"/>
              <w:bottom w:val="single" w:sz="4" w:space="0" w:color="000000"/>
              <w:right w:val="single" w:sz="4" w:space="0" w:color="000000"/>
            </w:tcBorders>
            <w:hideMark/>
          </w:tcPr>
          <w:p w14:paraId="1FFF2C12" w14:textId="77777777" w:rsidR="00FD19B9" w:rsidRDefault="00FD19B9">
            <w:pPr>
              <w:pStyle w:val="TableParagraph"/>
              <w:jc w:val="center"/>
            </w:pPr>
            <w:r>
              <w:t>0.26</w:t>
            </w:r>
          </w:p>
        </w:tc>
        <w:tc>
          <w:tcPr>
            <w:tcW w:w="784" w:type="dxa"/>
            <w:tcBorders>
              <w:top w:val="single" w:sz="4" w:space="0" w:color="000000"/>
              <w:left w:val="single" w:sz="4" w:space="0" w:color="000000"/>
              <w:bottom w:val="single" w:sz="4" w:space="0" w:color="000000"/>
              <w:right w:val="single" w:sz="4" w:space="0" w:color="000000"/>
            </w:tcBorders>
            <w:hideMark/>
          </w:tcPr>
          <w:p w14:paraId="1B4A7A98" w14:textId="77777777" w:rsidR="00FD19B9" w:rsidRDefault="00FD19B9">
            <w:pPr>
              <w:pStyle w:val="TableParagraph"/>
              <w:jc w:val="center"/>
            </w:pPr>
            <w:r>
              <w:t>1,703</w:t>
            </w:r>
          </w:p>
        </w:tc>
        <w:tc>
          <w:tcPr>
            <w:tcW w:w="1112" w:type="dxa"/>
            <w:tcBorders>
              <w:top w:val="single" w:sz="4" w:space="0" w:color="000000"/>
              <w:left w:val="single" w:sz="4" w:space="0" w:color="000000"/>
              <w:bottom w:val="single" w:sz="4" w:space="0" w:color="000000"/>
              <w:right w:val="single" w:sz="4" w:space="0" w:color="000000"/>
            </w:tcBorders>
            <w:hideMark/>
          </w:tcPr>
          <w:p w14:paraId="134DDAB6" w14:textId="77777777" w:rsidR="00FD19B9" w:rsidRDefault="00FD19B9">
            <w:pPr>
              <w:pStyle w:val="TableParagraph"/>
              <w:jc w:val="center"/>
            </w:pPr>
            <w:r>
              <w:rPr>
                <w:w w:val="99"/>
              </w:rPr>
              <w:t>9</w:t>
            </w:r>
          </w:p>
        </w:tc>
        <w:tc>
          <w:tcPr>
            <w:tcW w:w="1084" w:type="dxa"/>
            <w:tcBorders>
              <w:top w:val="single" w:sz="4" w:space="0" w:color="000000"/>
              <w:left w:val="single" w:sz="4" w:space="0" w:color="000000"/>
              <w:bottom w:val="single" w:sz="4" w:space="0" w:color="000000"/>
              <w:right w:val="single" w:sz="4" w:space="0" w:color="000000"/>
            </w:tcBorders>
            <w:hideMark/>
          </w:tcPr>
          <w:p w14:paraId="2CCC2227" w14:textId="77777777" w:rsidR="00FD19B9" w:rsidRDefault="00FD19B9">
            <w:pPr>
              <w:pStyle w:val="TableParagraph"/>
              <w:jc w:val="center"/>
            </w:pPr>
            <w:r>
              <w:rPr>
                <w:w w:val="95"/>
              </w:rPr>
              <w:t>0.23</w:t>
            </w:r>
          </w:p>
        </w:tc>
        <w:tc>
          <w:tcPr>
            <w:tcW w:w="1805" w:type="dxa"/>
            <w:tcBorders>
              <w:top w:val="single" w:sz="4" w:space="0" w:color="000000"/>
              <w:left w:val="single" w:sz="4" w:space="0" w:color="000000"/>
              <w:bottom w:val="single" w:sz="4" w:space="0" w:color="000000"/>
              <w:right w:val="single" w:sz="4" w:space="0" w:color="000000"/>
            </w:tcBorders>
            <w:hideMark/>
          </w:tcPr>
          <w:p w14:paraId="2E470830" w14:textId="77777777" w:rsidR="00FD19B9" w:rsidRDefault="00FD19B9">
            <w:pPr>
              <w:pStyle w:val="TableParagraph"/>
              <w:jc w:val="center"/>
            </w:pPr>
            <w:r>
              <w:t>1.14 (0.46, 2.82)</w:t>
            </w:r>
          </w:p>
        </w:tc>
      </w:tr>
      <w:tr w:rsidR="00FD19B9" w14:paraId="1E477BEF" w14:textId="77777777" w:rsidTr="00FD19B9">
        <w:trPr>
          <w:trHeight w:val="293"/>
        </w:trPr>
        <w:tc>
          <w:tcPr>
            <w:tcW w:w="1470" w:type="dxa"/>
            <w:tcBorders>
              <w:top w:val="single" w:sz="4" w:space="0" w:color="000000"/>
              <w:left w:val="single" w:sz="4" w:space="0" w:color="000000"/>
              <w:bottom w:val="single" w:sz="4" w:space="0" w:color="000000"/>
              <w:right w:val="single" w:sz="4" w:space="0" w:color="000000"/>
            </w:tcBorders>
            <w:hideMark/>
          </w:tcPr>
          <w:p w14:paraId="26F15C06" w14:textId="77777777" w:rsidR="00FD19B9" w:rsidRDefault="00FD19B9">
            <w:pPr>
              <w:pStyle w:val="TableParagraph"/>
            </w:pPr>
            <w:r>
              <w:t>&gt; 90 to ≤ 110</w:t>
            </w:r>
          </w:p>
        </w:tc>
        <w:tc>
          <w:tcPr>
            <w:tcW w:w="741" w:type="dxa"/>
            <w:tcBorders>
              <w:top w:val="single" w:sz="4" w:space="0" w:color="000000"/>
              <w:left w:val="single" w:sz="4" w:space="0" w:color="000000"/>
              <w:bottom w:val="single" w:sz="4" w:space="0" w:color="000000"/>
              <w:right w:val="single" w:sz="4" w:space="0" w:color="000000"/>
            </w:tcBorders>
            <w:hideMark/>
          </w:tcPr>
          <w:p w14:paraId="14640D73" w14:textId="77777777" w:rsidR="00FD19B9" w:rsidRDefault="00FD19B9">
            <w:pPr>
              <w:pStyle w:val="TableParagraph"/>
              <w:jc w:val="center"/>
            </w:pPr>
            <w:r>
              <w:t>927</w:t>
            </w:r>
          </w:p>
        </w:tc>
        <w:tc>
          <w:tcPr>
            <w:tcW w:w="1049" w:type="dxa"/>
            <w:tcBorders>
              <w:top w:val="single" w:sz="4" w:space="0" w:color="000000"/>
              <w:left w:val="single" w:sz="4" w:space="0" w:color="000000"/>
              <w:bottom w:val="single" w:sz="4" w:space="0" w:color="000000"/>
              <w:right w:val="single" w:sz="4" w:space="0" w:color="000000"/>
            </w:tcBorders>
            <w:hideMark/>
          </w:tcPr>
          <w:p w14:paraId="5D64C240" w14:textId="77777777" w:rsidR="00FD19B9" w:rsidRDefault="00FD19B9">
            <w:pPr>
              <w:pStyle w:val="TableParagraph"/>
              <w:jc w:val="center"/>
            </w:pPr>
            <w:r>
              <w:rPr>
                <w:w w:val="99"/>
              </w:rPr>
              <w:t>2</w:t>
            </w:r>
          </w:p>
        </w:tc>
        <w:tc>
          <w:tcPr>
            <w:tcW w:w="1077" w:type="dxa"/>
            <w:tcBorders>
              <w:top w:val="single" w:sz="4" w:space="0" w:color="000000"/>
              <w:left w:val="single" w:sz="4" w:space="0" w:color="000000"/>
              <w:bottom w:val="single" w:sz="4" w:space="0" w:color="000000"/>
              <w:right w:val="single" w:sz="4" w:space="0" w:color="000000"/>
            </w:tcBorders>
            <w:hideMark/>
          </w:tcPr>
          <w:p w14:paraId="7D7D0A68" w14:textId="77777777" w:rsidR="00FD19B9" w:rsidRDefault="00FD19B9">
            <w:pPr>
              <w:pStyle w:val="TableParagraph"/>
              <w:jc w:val="center"/>
            </w:pPr>
            <w:r>
              <w:t>0.09</w:t>
            </w:r>
          </w:p>
        </w:tc>
        <w:tc>
          <w:tcPr>
            <w:tcW w:w="784" w:type="dxa"/>
            <w:tcBorders>
              <w:top w:val="single" w:sz="4" w:space="0" w:color="000000"/>
              <w:left w:val="single" w:sz="4" w:space="0" w:color="000000"/>
              <w:bottom w:val="single" w:sz="4" w:space="0" w:color="000000"/>
              <w:right w:val="single" w:sz="4" w:space="0" w:color="000000"/>
            </w:tcBorders>
            <w:hideMark/>
          </w:tcPr>
          <w:p w14:paraId="41052CF8" w14:textId="77777777" w:rsidR="00FD19B9" w:rsidRDefault="00FD19B9">
            <w:pPr>
              <w:pStyle w:val="TableParagraph"/>
              <w:jc w:val="center"/>
            </w:pPr>
            <w:r>
              <w:t>960</w:t>
            </w:r>
          </w:p>
        </w:tc>
        <w:tc>
          <w:tcPr>
            <w:tcW w:w="1112" w:type="dxa"/>
            <w:tcBorders>
              <w:top w:val="single" w:sz="4" w:space="0" w:color="000000"/>
              <w:left w:val="single" w:sz="4" w:space="0" w:color="000000"/>
              <w:bottom w:val="single" w:sz="4" w:space="0" w:color="000000"/>
              <w:right w:val="single" w:sz="4" w:space="0" w:color="000000"/>
            </w:tcBorders>
            <w:hideMark/>
          </w:tcPr>
          <w:p w14:paraId="7E9B033A" w14:textId="77777777" w:rsidR="00FD19B9" w:rsidRDefault="00FD19B9">
            <w:pPr>
              <w:pStyle w:val="TableParagraph"/>
              <w:jc w:val="center"/>
            </w:pPr>
            <w:r>
              <w:rPr>
                <w:w w:val="99"/>
              </w:rPr>
              <w:t>3</w:t>
            </w:r>
          </w:p>
        </w:tc>
        <w:tc>
          <w:tcPr>
            <w:tcW w:w="1084" w:type="dxa"/>
            <w:tcBorders>
              <w:top w:val="single" w:sz="4" w:space="0" w:color="000000"/>
              <w:left w:val="single" w:sz="4" w:space="0" w:color="000000"/>
              <w:bottom w:val="single" w:sz="4" w:space="0" w:color="000000"/>
              <w:right w:val="single" w:sz="4" w:space="0" w:color="000000"/>
            </w:tcBorders>
            <w:hideMark/>
          </w:tcPr>
          <w:p w14:paraId="1BD7BFCF" w14:textId="77777777" w:rsidR="00FD19B9" w:rsidRDefault="00FD19B9">
            <w:pPr>
              <w:pStyle w:val="TableParagraph"/>
              <w:jc w:val="center"/>
            </w:pPr>
            <w:r>
              <w:rPr>
                <w:w w:val="95"/>
              </w:rPr>
              <w:t>0.13</w:t>
            </w:r>
          </w:p>
        </w:tc>
        <w:tc>
          <w:tcPr>
            <w:tcW w:w="1805" w:type="dxa"/>
            <w:tcBorders>
              <w:top w:val="single" w:sz="4" w:space="0" w:color="000000"/>
              <w:left w:val="single" w:sz="4" w:space="0" w:color="000000"/>
              <w:bottom w:val="single" w:sz="4" w:space="0" w:color="000000"/>
              <w:right w:val="single" w:sz="4" w:space="0" w:color="000000"/>
            </w:tcBorders>
            <w:hideMark/>
          </w:tcPr>
          <w:p w14:paraId="3EE625DE" w14:textId="77777777" w:rsidR="00FD19B9" w:rsidRDefault="00FD19B9">
            <w:pPr>
              <w:pStyle w:val="TableParagraph"/>
              <w:jc w:val="center"/>
            </w:pPr>
            <w:r>
              <w:t>--</w:t>
            </w:r>
            <w:r>
              <w:rPr>
                <w:vertAlign w:val="superscript"/>
              </w:rPr>
              <w:t>*</w:t>
            </w:r>
          </w:p>
        </w:tc>
      </w:tr>
      <w:tr w:rsidR="00FD19B9" w14:paraId="75312AA6" w14:textId="77777777" w:rsidTr="00FD19B9">
        <w:trPr>
          <w:trHeight w:val="292"/>
        </w:trPr>
        <w:tc>
          <w:tcPr>
            <w:tcW w:w="1470" w:type="dxa"/>
            <w:tcBorders>
              <w:top w:val="single" w:sz="4" w:space="0" w:color="000000"/>
              <w:left w:val="single" w:sz="4" w:space="0" w:color="000000"/>
              <w:bottom w:val="single" w:sz="4" w:space="0" w:color="000000"/>
              <w:right w:val="single" w:sz="4" w:space="0" w:color="000000"/>
            </w:tcBorders>
            <w:hideMark/>
          </w:tcPr>
          <w:p w14:paraId="376A41D6" w14:textId="77777777" w:rsidR="00FD19B9" w:rsidRDefault="00FD19B9">
            <w:pPr>
              <w:pStyle w:val="TableParagraph"/>
            </w:pPr>
            <w:r>
              <w:t>&gt; 110 to ≤ 130</w:t>
            </w:r>
          </w:p>
        </w:tc>
        <w:tc>
          <w:tcPr>
            <w:tcW w:w="741" w:type="dxa"/>
            <w:tcBorders>
              <w:top w:val="single" w:sz="4" w:space="0" w:color="000000"/>
              <w:left w:val="single" w:sz="4" w:space="0" w:color="000000"/>
              <w:bottom w:val="single" w:sz="4" w:space="0" w:color="000000"/>
              <w:right w:val="single" w:sz="4" w:space="0" w:color="000000"/>
            </w:tcBorders>
            <w:hideMark/>
          </w:tcPr>
          <w:p w14:paraId="026C898F" w14:textId="77777777" w:rsidR="00FD19B9" w:rsidRDefault="00FD19B9">
            <w:pPr>
              <w:pStyle w:val="TableParagraph"/>
              <w:jc w:val="center"/>
            </w:pPr>
            <w:r>
              <w:t>497</w:t>
            </w:r>
          </w:p>
        </w:tc>
        <w:tc>
          <w:tcPr>
            <w:tcW w:w="1049" w:type="dxa"/>
            <w:tcBorders>
              <w:top w:val="single" w:sz="4" w:space="0" w:color="000000"/>
              <w:left w:val="single" w:sz="4" w:space="0" w:color="000000"/>
              <w:bottom w:val="single" w:sz="4" w:space="0" w:color="000000"/>
              <w:right w:val="single" w:sz="4" w:space="0" w:color="000000"/>
            </w:tcBorders>
            <w:hideMark/>
          </w:tcPr>
          <w:p w14:paraId="18E5EC1F" w14:textId="77777777" w:rsidR="00FD19B9" w:rsidRDefault="00FD19B9">
            <w:pPr>
              <w:pStyle w:val="TableParagraph"/>
              <w:jc w:val="center"/>
            </w:pPr>
            <w:r>
              <w:rPr>
                <w:w w:val="99"/>
              </w:rPr>
              <w:t>1</w:t>
            </w:r>
          </w:p>
        </w:tc>
        <w:tc>
          <w:tcPr>
            <w:tcW w:w="1077" w:type="dxa"/>
            <w:tcBorders>
              <w:top w:val="single" w:sz="4" w:space="0" w:color="000000"/>
              <w:left w:val="single" w:sz="4" w:space="0" w:color="000000"/>
              <w:bottom w:val="single" w:sz="4" w:space="0" w:color="000000"/>
              <w:right w:val="single" w:sz="4" w:space="0" w:color="000000"/>
            </w:tcBorders>
            <w:hideMark/>
          </w:tcPr>
          <w:p w14:paraId="47A02B71" w14:textId="77777777" w:rsidR="00FD19B9" w:rsidRDefault="00FD19B9">
            <w:pPr>
              <w:pStyle w:val="TableParagraph"/>
              <w:jc w:val="center"/>
            </w:pPr>
            <w:r>
              <w:t>0.08</w:t>
            </w:r>
          </w:p>
        </w:tc>
        <w:tc>
          <w:tcPr>
            <w:tcW w:w="784" w:type="dxa"/>
            <w:tcBorders>
              <w:top w:val="single" w:sz="4" w:space="0" w:color="000000"/>
              <w:left w:val="single" w:sz="4" w:space="0" w:color="000000"/>
              <w:bottom w:val="single" w:sz="4" w:space="0" w:color="000000"/>
              <w:right w:val="single" w:sz="4" w:space="0" w:color="000000"/>
            </w:tcBorders>
            <w:hideMark/>
          </w:tcPr>
          <w:p w14:paraId="66AF7826" w14:textId="77777777" w:rsidR="00FD19B9" w:rsidRDefault="00FD19B9">
            <w:pPr>
              <w:pStyle w:val="TableParagraph"/>
              <w:jc w:val="center"/>
            </w:pPr>
            <w:r>
              <w:t>469</w:t>
            </w:r>
          </w:p>
        </w:tc>
        <w:tc>
          <w:tcPr>
            <w:tcW w:w="1112" w:type="dxa"/>
            <w:tcBorders>
              <w:top w:val="single" w:sz="4" w:space="0" w:color="000000"/>
              <w:left w:val="single" w:sz="4" w:space="0" w:color="000000"/>
              <w:bottom w:val="single" w:sz="4" w:space="0" w:color="000000"/>
              <w:right w:val="single" w:sz="4" w:space="0" w:color="000000"/>
            </w:tcBorders>
            <w:hideMark/>
          </w:tcPr>
          <w:p w14:paraId="74A12B6F" w14:textId="77777777" w:rsidR="00FD19B9" w:rsidRDefault="00FD19B9">
            <w:pPr>
              <w:pStyle w:val="TableParagraph"/>
              <w:jc w:val="center"/>
            </w:pPr>
            <w:r>
              <w:rPr>
                <w:w w:val="99"/>
              </w:rPr>
              <w:t>5</w:t>
            </w:r>
          </w:p>
        </w:tc>
        <w:tc>
          <w:tcPr>
            <w:tcW w:w="1084" w:type="dxa"/>
            <w:tcBorders>
              <w:top w:val="single" w:sz="4" w:space="0" w:color="000000"/>
              <w:left w:val="single" w:sz="4" w:space="0" w:color="000000"/>
              <w:bottom w:val="single" w:sz="4" w:space="0" w:color="000000"/>
              <w:right w:val="single" w:sz="4" w:space="0" w:color="000000"/>
            </w:tcBorders>
            <w:hideMark/>
          </w:tcPr>
          <w:p w14:paraId="660C3529" w14:textId="77777777" w:rsidR="00FD19B9" w:rsidRDefault="00FD19B9">
            <w:pPr>
              <w:pStyle w:val="TableParagraph"/>
              <w:jc w:val="center"/>
            </w:pPr>
            <w:r>
              <w:rPr>
                <w:w w:val="95"/>
              </w:rPr>
              <w:t>0.44</w:t>
            </w:r>
          </w:p>
        </w:tc>
        <w:tc>
          <w:tcPr>
            <w:tcW w:w="1805" w:type="dxa"/>
            <w:tcBorders>
              <w:top w:val="single" w:sz="4" w:space="0" w:color="000000"/>
              <w:left w:val="single" w:sz="4" w:space="0" w:color="000000"/>
              <w:bottom w:val="single" w:sz="4" w:space="0" w:color="000000"/>
              <w:right w:val="single" w:sz="4" w:space="0" w:color="000000"/>
            </w:tcBorders>
            <w:hideMark/>
          </w:tcPr>
          <w:p w14:paraId="7D605F33" w14:textId="77777777" w:rsidR="00FD19B9" w:rsidRDefault="00FD19B9">
            <w:pPr>
              <w:pStyle w:val="TableParagraph"/>
              <w:jc w:val="center"/>
            </w:pPr>
            <w:r>
              <w:t>--</w:t>
            </w:r>
            <w:r>
              <w:rPr>
                <w:vertAlign w:val="superscript"/>
              </w:rPr>
              <w:t>*</w:t>
            </w:r>
          </w:p>
        </w:tc>
      </w:tr>
      <w:tr w:rsidR="00FD19B9" w14:paraId="28592233" w14:textId="77777777" w:rsidTr="00FD19B9">
        <w:trPr>
          <w:trHeight w:val="293"/>
        </w:trPr>
        <w:tc>
          <w:tcPr>
            <w:tcW w:w="1470" w:type="dxa"/>
            <w:tcBorders>
              <w:top w:val="single" w:sz="4" w:space="0" w:color="000000"/>
              <w:left w:val="single" w:sz="4" w:space="0" w:color="000000"/>
              <w:bottom w:val="single" w:sz="4" w:space="0" w:color="000000"/>
              <w:right w:val="single" w:sz="4" w:space="0" w:color="000000"/>
            </w:tcBorders>
            <w:hideMark/>
          </w:tcPr>
          <w:p w14:paraId="7A3E1DB5" w14:textId="77777777" w:rsidR="00FD19B9" w:rsidRDefault="00FD19B9">
            <w:pPr>
              <w:pStyle w:val="TableParagraph"/>
            </w:pPr>
            <w:r>
              <w:t>&gt; 130</w:t>
            </w:r>
          </w:p>
        </w:tc>
        <w:tc>
          <w:tcPr>
            <w:tcW w:w="741" w:type="dxa"/>
            <w:tcBorders>
              <w:top w:val="single" w:sz="4" w:space="0" w:color="000000"/>
              <w:left w:val="single" w:sz="4" w:space="0" w:color="000000"/>
              <w:bottom w:val="single" w:sz="4" w:space="0" w:color="000000"/>
              <w:right w:val="single" w:sz="4" w:space="0" w:color="000000"/>
            </w:tcBorders>
            <w:hideMark/>
          </w:tcPr>
          <w:p w14:paraId="3C06AF40" w14:textId="77777777" w:rsidR="00FD19B9" w:rsidRDefault="00FD19B9">
            <w:pPr>
              <w:pStyle w:val="TableParagraph"/>
              <w:jc w:val="center"/>
            </w:pPr>
            <w:r>
              <w:t>462</w:t>
            </w:r>
          </w:p>
        </w:tc>
        <w:tc>
          <w:tcPr>
            <w:tcW w:w="1049" w:type="dxa"/>
            <w:tcBorders>
              <w:top w:val="single" w:sz="4" w:space="0" w:color="000000"/>
              <w:left w:val="single" w:sz="4" w:space="0" w:color="000000"/>
              <w:bottom w:val="single" w:sz="4" w:space="0" w:color="000000"/>
              <w:right w:val="single" w:sz="4" w:space="0" w:color="000000"/>
            </w:tcBorders>
            <w:hideMark/>
          </w:tcPr>
          <w:p w14:paraId="677E05E3" w14:textId="77777777" w:rsidR="00FD19B9" w:rsidRDefault="00FD19B9">
            <w:pPr>
              <w:pStyle w:val="TableParagraph"/>
              <w:jc w:val="center"/>
            </w:pPr>
            <w:r>
              <w:rPr>
                <w:w w:val="99"/>
              </w:rPr>
              <w:t>2</w:t>
            </w:r>
          </w:p>
        </w:tc>
        <w:tc>
          <w:tcPr>
            <w:tcW w:w="1077" w:type="dxa"/>
            <w:tcBorders>
              <w:top w:val="single" w:sz="4" w:space="0" w:color="000000"/>
              <w:left w:val="single" w:sz="4" w:space="0" w:color="000000"/>
              <w:bottom w:val="single" w:sz="4" w:space="0" w:color="000000"/>
              <w:right w:val="single" w:sz="4" w:space="0" w:color="000000"/>
            </w:tcBorders>
            <w:hideMark/>
          </w:tcPr>
          <w:p w14:paraId="68B4B4EC" w14:textId="77777777" w:rsidR="00FD19B9" w:rsidRDefault="00FD19B9">
            <w:pPr>
              <w:pStyle w:val="TableParagraph"/>
              <w:jc w:val="center"/>
            </w:pPr>
            <w:r>
              <w:t>0.18</w:t>
            </w:r>
          </w:p>
        </w:tc>
        <w:tc>
          <w:tcPr>
            <w:tcW w:w="784" w:type="dxa"/>
            <w:tcBorders>
              <w:top w:val="single" w:sz="4" w:space="0" w:color="000000"/>
              <w:left w:val="single" w:sz="4" w:space="0" w:color="000000"/>
              <w:bottom w:val="single" w:sz="4" w:space="0" w:color="000000"/>
              <w:right w:val="single" w:sz="4" w:space="0" w:color="000000"/>
            </w:tcBorders>
            <w:hideMark/>
          </w:tcPr>
          <w:p w14:paraId="778DAB4E" w14:textId="77777777" w:rsidR="00FD19B9" w:rsidRDefault="00FD19B9">
            <w:pPr>
              <w:pStyle w:val="TableParagraph"/>
              <w:jc w:val="center"/>
            </w:pPr>
            <w:r>
              <w:t>418</w:t>
            </w:r>
          </w:p>
        </w:tc>
        <w:tc>
          <w:tcPr>
            <w:tcW w:w="1112" w:type="dxa"/>
            <w:tcBorders>
              <w:top w:val="single" w:sz="4" w:space="0" w:color="000000"/>
              <w:left w:val="single" w:sz="4" w:space="0" w:color="000000"/>
              <w:bottom w:val="single" w:sz="4" w:space="0" w:color="000000"/>
              <w:right w:val="single" w:sz="4" w:space="0" w:color="000000"/>
            </w:tcBorders>
            <w:hideMark/>
          </w:tcPr>
          <w:p w14:paraId="10F1CCEB" w14:textId="77777777" w:rsidR="00FD19B9" w:rsidRDefault="00FD19B9">
            <w:pPr>
              <w:pStyle w:val="TableParagraph"/>
              <w:jc w:val="center"/>
            </w:pPr>
            <w:r>
              <w:rPr>
                <w:w w:val="99"/>
              </w:rPr>
              <w:t>0</w:t>
            </w:r>
          </w:p>
        </w:tc>
        <w:tc>
          <w:tcPr>
            <w:tcW w:w="1084" w:type="dxa"/>
            <w:tcBorders>
              <w:top w:val="single" w:sz="4" w:space="0" w:color="000000"/>
              <w:left w:val="single" w:sz="4" w:space="0" w:color="000000"/>
              <w:bottom w:val="single" w:sz="4" w:space="0" w:color="000000"/>
              <w:right w:val="single" w:sz="4" w:space="0" w:color="000000"/>
            </w:tcBorders>
            <w:hideMark/>
          </w:tcPr>
          <w:p w14:paraId="274F1755" w14:textId="77777777" w:rsidR="00FD19B9" w:rsidRDefault="00FD19B9">
            <w:pPr>
              <w:pStyle w:val="TableParagraph"/>
              <w:jc w:val="center"/>
            </w:pPr>
            <w:r>
              <w:rPr>
                <w:w w:val="95"/>
              </w:rPr>
              <w:t>0.00</w:t>
            </w:r>
          </w:p>
        </w:tc>
        <w:tc>
          <w:tcPr>
            <w:tcW w:w="1805" w:type="dxa"/>
            <w:tcBorders>
              <w:top w:val="single" w:sz="4" w:space="0" w:color="000000"/>
              <w:left w:val="single" w:sz="4" w:space="0" w:color="000000"/>
              <w:bottom w:val="single" w:sz="4" w:space="0" w:color="000000"/>
              <w:right w:val="single" w:sz="4" w:space="0" w:color="000000"/>
            </w:tcBorders>
            <w:hideMark/>
          </w:tcPr>
          <w:p w14:paraId="203EE80E" w14:textId="77777777" w:rsidR="00FD19B9" w:rsidRDefault="00FD19B9">
            <w:pPr>
              <w:pStyle w:val="TableParagraph"/>
              <w:jc w:val="center"/>
            </w:pPr>
            <w:r>
              <w:t>--</w:t>
            </w:r>
            <w:r>
              <w:rPr>
                <w:vertAlign w:val="superscript"/>
              </w:rPr>
              <w:t>*</w:t>
            </w:r>
          </w:p>
        </w:tc>
      </w:tr>
    </w:tbl>
    <w:p w14:paraId="7E81D272" w14:textId="77777777" w:rsidR="00FD19B9" w:rsidRDefault="00FD19B9" w:rsidP="00FD19B9">
      <w:pPr>
        <w:pStyle w:val="Brdtekst"/>
        <w:rPr>
          <w:b/>
        </w:rPr>
      </w:pPr>
    </w:p>
    <w:p w14:paraId="55734A09" w14:textId="5F2D7790" w:rsidR="00FD19B9" w:rsidRPr="00FD19B9" w:rsidRDefault="00FD19B9" w:rsidP="00FD19B9">
      <w:pPr>
        <w:ind w:left="851" w:hanging="851"/>
        <w:rPr>
          <w:b/>
          <w:sz w:val="14"/>
          <w:lang w:val="en-US"/>
        </w:rPr>
      </w:pPr>
      <w:r w:rsidRPr="00FD19B9">
        <w:rPr>
          <w:b/>
          <w:lang w:val="en-US"/>
        </w:rPr>
        <w:t>Table 9: Number of intracranial bleeding events by CrCl category in ENGAGE AF-TIMI 48, safety analysis on-treatment</w:t>
      </w:r>
      <w:r w:rsidRPr="00FD19B9">
        <w:rPr>
          <w:b/>
          <w:vertAlign w:val="superscript"/>
          <w:lang w:val="en-US"/>
        </w:rPr>
        <w:t>a</w:t>
      </w:r>
    </w:p>
    <w:tbl>
      <w:tblPr>
        <w:tblW w:w="91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9"/>
        <w:gridCol w:w="740"/>
        <w:gridCol w:w="1049"/>
        <w:gridCol w:w="1077"/>
        <w:gridCol w:w="784"/>
        <w:gridCol w:w="1112"/>
        <w:gridCol w:w="1084"/>
        <w:gridCol w:w="1805"/>
      </w:tblGrid>
      <w:tr w:rsidR="00FD19B9" w14:paraId="4D63354F" w14:textId="77777777" w:rsidTr="00FD19B9">
        <w:trPr>
          <w:trHeight w:val="560"/>
        </w:trPr>
        <w:tc>
          <w:tcPr>
            <w:tcW w:w="1470" w:type="dxa"/>
            <w:vMerge w:val="restart"/>
            <w:tcBorders>
              <w:top w:val="single" w:sz="4" w:space="0" w:color="000000"/>
              <w:left w:val="single" w:sz="4" w:space="0" w:color="000000"/>
              <w:bottom w:val="single" w:sz="4" w:space="0" w:color="000000"/>
              <w:right w:val="single" w:sz="4" w:space="0" w:color="000000"/>
            </w:tcBorders>
            <w:shd w:val="clear" w:color="auto" w:fill="D9D9D9"/>
            <w:hideMark/>
          </w:tcPr>
          <w:p w14:paraId="42EC2764" w14:textId="77777777" w:rsidR="00FD19B9" w:rsidRDefault="00FD19B9">
            <w:pPr>
              <w:pStyle w:val="TableParagraph"/>
              <w:jc w:val="center"/>
              <w:rPr>
                <w:b/>
              </w:rPr>
            </w:pPr>
            <w:r>
              <w:rPr>
                <w:b/>
              </w:rPr>
              <w:t xml:space="preserve">CrCl </w:t>
            </w:r>
          </w:p>
          <w:p w14:paraId="78B00549" w14:textId="77777777" w:rsidR="00FD19B9" w:rsidRDefault="00FD19B9">
            <w:pPr>
              <w:pStyle w:val="TableParagraph"/>
              <w:jc w:val="center"/>
              <w:rPr>
                <w:b/>
              </w:rPr>
            </w:pPr>
            <w:r>
              <w:rPr>
                <w:b/>
              </w:rPr>
              <w:t>subgroup (mL/min)</w:t>
            </w:r>
          </w:p>
        </w:tc>
        <w:tc>
          <w:tcPr>
            <w:tcW w:w="2867" w:type="dxa"/>
            <w:gridSpan w:val="3"/>
            <w:tcBorders>
              <w:top w:val="single" w:sz="4" w:space="0" w:color="000000"/>
              <w:left w:val="single" w:sz="4" w:space="0" w:color="000000"/>
              <w:bottom w:val="single" w:sz="4" w:space="0" w:color="000000"/>
              <w:right w:val="single" w:sz="4" w:space="0" w:color="000000"/>
            </w:tcBorders>
            <w:shd w:val="clear" w:color="auto" w:fill="D9D9D9"/>
            <w:hideMark/>
          </w:tcPr>
          <w:p w14:paraId="13C7B92F" w14:textId="77777777" w:rsidR="00FD19B9" w:rsidRDefault="00FD19B9">
            <w:pPr>
              <w:pStyle w:val="TableParagraph"/>
              <w:jc w:val="center"/>
              <w:rPr>
                <w:b/>
              </w:rPr>
            </w:pPr>
            <w:r>
              <w:rPr>
                <w:b/>
              </w:rPr>
              <w:t>Edoxaban 60 mg</w:t>
            </w:r>
          </w:p>
          <w:p w14:paraId="7017F6B2" w14:textId="77777777" w:rsidR="00FD19B9" w:rsidRDefault="00FD19B9">
            <w:pPr>
              <w:pStyle w:val="TableParagraph"/>
              <w:jc w:val="center"/>
              <w:rPr>
                <w:b/>
              </w:rPr>
            </w:pPr>
            <w:r>
              <w:rPr>
                <w:b/>
              </w:rPr>
              <w:t>(N = 7,012)</w:t>
            </w:r>
          </w:p>
        </w:tc>
        <w:tc>
          <w:tcPr>
            <w:tcW w:w="2980" w:type="dxa"/>
            <w:gridSpan w:val="3"/>
            <w:tcBorders>
              <w:top w:val="single" w:sz="4" w:space="0" w:color="000000"/>
              <w:left w:val="single" w:sz="4" w:space="0" w:color="000000"/>
              <w:bottom w:val="single" w:sz="4" w:space="0" w:color="000000"/>
              <w:right w:val="single" w:sz="4" w:space="0" w:color="000000"/>
            </w:tcBorders>
            <w:shd w:val="clear" w:color="auto" w:fill="D9D9D9"/>
            <w:hideMark/>
          </w:tcPr>
          <w:p w14:paraId="625FF476" w14:textId="77777777" w:rsidR="00FD19B9" w:rsidRDefault="00FD19B9">
            <w:pPr>
              <w:pStyle w:val="TableParagraph"/>
              <w:jc w:val="center"/>
              <w:rPr>
                <w:b/>
              </w:rPr>
            </w:pPr>
            <w:r>
              <w:rPr>
                <w:b/>
              </w:rPr>
              <w:t xml:space="preserve">Warfarin </w:t>
            </w:r>
          </w:p>
          <w:p w14:paraId="16323EFE" w14:textId="77777777" w:rsidR="00FD19B9" w:rsidRDefault="00FD19B9">
            <w:pPr>
              <w:pStyle w:val="TableParagraph"/>
              <w:jc w:val="center"/>
              <w:rPr>
                <w:b/>
              </w:rPr>
            </w:pPr>
            <w:r>
              <w:rPr>
                <w:b/>
              </w:rPr>
              <w:t>(N = 7,012)</w:t>
            </w:r>
          </w:p>
        </w:tc>
        <w:tc>
          <w:tcPr>
            <w:tcW w:w="1805" w:type="dxa"/>
            <w:tcBorders>
              <w:top w:val="single" w:sz="4" w:space="0" w:color="000000"/>
              <w:left w:val="single" w:sz="4" w:space="0" w:color="000000"/>
              <w:bottom w:val="single" w:sz="4" w:space="0" w:color="000000"/>
              <w:right w:val="single" w:sz="4" w:space="0" w:color="000000"/>
            </w:tcBorders>
            <w:shd w:val="clear" w:color="auto" w:fill="D9D9D9"/>
          </w:tcPr>
          <w:p w14:paraId="20A74DDF" w14:textId="77777777" w:rsidR="00FD19B9" w:rsidRDefault="00FD19B9">
            <w:pPr>
              <w:pStyle w:val="TableParagraph"/>
              <w:jc w:val="center"/>
              <w:rPr>
                <w:sz w:val="20"/>
              </w:rPr>
            </w:pPr>
          </w:p>
        </w:tc>
      </w:tr>
      <w:tr w:rsidR="00FD19B9" w14:paraId="24C25F8A" w14:textId="77777777" w:rsidTr="00FD19B9">
        <w:trPr>
          <w:trHeight w:val="878"/>
        </w:trPr>
        <w:tc>
          <w:tcPr>
            <w:tcW w:w="1470" w:type="dxa"/>
            <w:vMerge/>
            <w:tcBorders>
              <w:top w:val="single" w:sz="4" w:space="0" w:color="000000"/>
              <w:left w:val="single" w:sz="4" w:space="0" w:color="000000"/>
              <w:bottom w:val="single" w:sz="4" w:space="0" w:color="000000"/>
              <w:right w:val="single" w:sz="4" w:space="0" w:color="000000"/>
            </w:tcBorders>
            <w:vAlign w:val="center"/>
            <w:hideMark/>
          </w:tcPr>
          <w:p w14:paraId="7200F49C" w14:textId="77777777" w:rsidR="00FD19B9" w:rsidRDefault="00FD19B9">
            <w:pPr>
              <w:rPr>
                <w:b/>
                <w:sz w:val="22"/>
                <w:szCs w:val="22"/>
                <w:lang w:val="en-GB" w:eastAsia="en-GB" w:bidi="en-GB"/>
              </w:rPr>
            </w:pPr>
          </w:p>
        </w:tc>
        <w:tc>
          <w:tcPr>
            <w:tcW w:w="741" w:type="dxa"/>
            <w:tcBorders>
              <w:top w:val="single" w:sz="4" w:space="0" w:color="000000"/>
              <w:left w:val="single" w:sz="4" w:space="0" w:color="000000"/>
              <w:bottom w:val="single" w:sz="4" w:space="0" w:color="000000"/>
              <w:right w:val="single" w:sz="4" w:space="0" w:color="000000"/>
            </w:tcBorders>
            <w:shd w:val="clear" w:color="auto" w:fill="D9D9D9"/>
            <w:hideMark/>
          </w:tcPr>
          <w:p w14:paraId="29B4E781" w14:textId="77777777" w:rsidR="00FD19B9" w:rsidRDefault="00FD19B9">
            <w:pPr>
              <w:pStyle w:val="TableParagraph"/>
              <w:jc w:val="center"/>
              <w:rPr>
                <w:b/>
              </w:rPr>
            </w:pPr>
            <w:r>
              <w:rPr>
                <w:b/>
                <w:w w:val="99"/>
              </w:rPr>
              <w:t>n</w:t>
            </w:r>
          </w:p>
        </w:tc>
        <w:tc>
          <w:tcPr>
            <w:tcW w:w="1049" w:type="dxa"/>
            <w:tcBorders>
              <w:top w:val="single" w:sz="4" w:space="0" w:color="000000"/>
              <w:left w:val="single" w:sz="4" w:space="0" w:color="000000"/>
              <w:bottom w:val="single" w:sz="4" w:space="0" w:color="000000"/>
              <w:right w:val="single" w:sz="4" w:space="0" w:color="000000"/>
            </w:tcBorders>
            <w:shd w:val="clear" w:color="auto" w:fill="D9D9D9"/>
            <w:hideMark/>
          </w:tcPr>
          <w:p w14:paraId="1C2209D2" w14:textId="77777777" w:rsidR="00FD19B9" w:rsidRDefault="00FD19B9">
            <w:pPr>
              <w:pStyle w:val="TableParagraph"/>
              <w:jc w:val="center"/>
              <w:rPr>
                <w:b/>
              </w:rPr>
            </w:pPr>
            <w:r>
              <w:rPr>
                <w:b/>
              </w:rPr>
              <w:t xml:space="preserve">Number </w:t>
            </w:r>
          </w:p>
          <w:p w14:paraId="60DF7B7A" w14:textId="77777777" w:rsidR="00FD19B9" w:rsidRDefault="00FD19B9">
            <w:pPr>
              <w:pStyle w:val="TableParagraph"/>
              <w:jc w:val="center"/>
              <w:rPr>
                <w:b/>
              </w:rPr>
            </w:pPr>
            <w:r>
              <w:rPr>
                <w:b/>
              </w:rPr>
              <w:t>of events</w:t>
            </w:r>
          </w:p>
        </w:tc>
        <w:tc>
          <w:tcPr>
            <w:tcW w:w="1077" w:type="dxa"/>
            <w:tcBorders>
              <w:top w:val="single" w:sz="4" w:space="0" w:color="000000"/>
              <w:left w:val="single" w:sz="4" w:space="0" w:color="000000"/>
              <w:bottom w:val="single" w:sz="4" w:space="0" w:color="000000"/>
              <w:right w:val="single" w:sz="4" w:space="0" w:color="000000"/>
            </w:tcBorders>
            <w:shd w:val="clear" w:color="auto" w:fill="D9D9D9"/>
            <w:hideMark/>
          </w:tcPr>
          <w:p w14:paraId="7890EE61" w14:textId="77777777" w:rsidR="00FD19B9" w:rsidRDefault="00FD19B9">
            <w:pPr>
              <w:pStyle w:val="TableParagraph"/>
              <w:jc w:val="center"/>
              <w:rPr>
                <w:b/>
                <w:w w:val="95"/>
              </w:rPr>
            </w:pPr>
            <w:r>
              <w:rPr>
                <w:b/>
                <w:w w:val="95"/>
              </w:rPr>
              <w:t xml:space="preserve">Event </w:t>
            </w:r>
          </w:p>
          <w:p w14:paraId="6B15F121" w14:textId="77777777" w:rsidR="00FD19B9" w:rsidRDefault="00FD19B9">
            <w:pPr>
              <w:pStyle w:val="TableParagraph"/>
              <w:jc w:val="center"/>
              <w:rPr>
                <w:b/>
              </w:rPr>
            </w:pPr>
            <w:r>
              <w:rPr>
                <w:b/>
              </w:rPr>
              <w:t>rate</w:t>
            </w:r>
          </w:p>
          <w:p w14:paraId="43D05C6D" w14:textId="77777777" w:rsidR="00FD19B9" w:rsidRDefault="00FD19B9">
            <w:pPr>
              <w:pStyle w:val="TableParagraph"/>
              <w:jc w:val="center"/>
              <w:rPr>
                <w:b/>
              </w:rPr>
            </w:pPr>
            <w:r>
              <w:rPr>
                <w:b/>
              </w:rPr>
              <w:t>(%/year)</w:t>
            </w:r>
          </w:p>
        </w:tc>
        <w:tc>
          <w:tcPr>
            <w:tcW w:w="784" w:type="dxa"/>
            <w:tcBorders>
              <w:top w:val="single" w:sz="4" w:space="0" w:color="000000"/>
              <w:left w:val="single" w:sz="4" w:space="0" w:color="000000"/>
              <w:bottom w:val="single" w:sz="4" w:space="0" w:color="000000"/>
              <w:right w:val="single" w:sz="4" w:space="0" w:color="000000"/>
            </w:tcBorders>
            <w:shd w:val="clear" w:color="auto" w:fill="D9D9D9"/>
            <w:hideMark/>
          </w:tcPr>
          <w:p w14:paraId="2B76888E" w14:textId="77777777" w:rsidR="00FD19B9" w:rsidRDefault="00FD19B9">
            <w:pPr>
              <w:pStyle w:val="TableParagraph"/>
              <w:jc w:val="center"/>
              <w:rPr>
                <w:b/>
              </w:rPr>
            </w:pPr>
            <w:r>
              <w:rPr>
                <w:b/>
                <w:w w:val="99"/>
              </w:rPr>
              <w:t>n</w:t>
            </w:r>
          </w:p>
        </w:tc>
        <w:tc>
          <w:tcPr>
            <w:tcW w:w="1112" w:type="dxa"/>
            <w:tcBorders>
              <w:top w:val="single" w:sz="4" w:space="0" w:color="000000"/>
              <w:left w:val="single" w:sz="4" w:space="0" w:color="000000"/>
              <w:bottom w:val="single" w:sz="4" w:space="0" w:color="000000"/>
              <w:right w:val="single" w:sz="4" w:space="0" w:color="000000"/>
            </w:tcBorders>
            <w:shd w:val="clear" w:color="auto" w:fill="D9D9D9"/>
            <w:hideMark/>
          </w:tcPr>
          <w:p w14:paraId="7D6189F2" w14:textId="77777777" w:rsidR="00FD19B9" w:rsidRDefault="00FD19B9">
            <w:pPr>
              <w:pStyle w:val="TableParagraph"/>
              <w:jc w:val="center"/>
              <w:rPr>
                <w:b/>
              </w:rPr>
            </w:pPr>
            <w:r>
              <w:rPr>
                <w:b/>
              </w:rPr>
              <w:t xml:space="preserve">Number </w:t>
            </w:r>
          </w:p>
          <w:p w14:paraId="21F60B5E" w14:textId="77777777" w:rsidR="00FD19B9" w:rsidRDefault="00FD19B9">
            <w:pPr>
              <w:pStyle w:val="TableParagraph"/>
              <w:jc w:val="center"/>
              <w:rPr>
                <w:b/>
              </w:rPr>
            </w:pPr>
            <w:r>
              <w:rPr>
                <w:b/>
              </w:rPr>
              <w:t>of events</w:t>
            </w:r>
          </w:p>
        </w:tc>
        <w:tc>
          <w:tcPr>
            <w:tcW w:w="1084" w:type="dxa"/>
            <w:tcBorders>
              <w:top w:val="single" w:sz="4" w:space="0" w:color="000000"/>
              <w:left w:val="single" w:sz="4" w:space="0" w:color="000000"/>
              <w:bottom w:val="single" w:sz="4" w:space="0" w:color="000000"/>
              <w:right w:val="single" w:sz="4" w:space="0" w:color="000000"/>
            </w:tcBorders>
            <w:shd w:val="clear" w:color="auto" w:fill="D9D9D9"/>
            <w:hideMark/>
          </w:tcPr>
          <w:p w14:paraId="771ED1C3" w14:textId="77777777" w:rsidR="00FD19B9" w:rsidRDefault="00FD19B9">
            <w:pPr>
              <w:pStyle w:val="TableParagraph"/>
              <w:jc w:val="center"/>
              <w:rPr>
                <w:b/>
              </w:rPr>
            </w:pPr>
            <w:r>
              <w:rPr>
                <w:b/>
              </w:rPr>
              <w:t xml:space="preserve">Event </w:t>
            </w:r>
          </w:p>
          <w:p w14:paraId="74622404" w14:textId="77777777" w:rsidR="00FD19B9" w:rsidRDefault="00FD19B9">
            <w:pPr>
              <w:pStyle w:val="TableParagraph"/>
              <w:jc w:val="center"/>
              <w:rPr>
                <w:b/>
              </w:rPr>
            </w:pPr>
            <w:r>
              <w:rPr>
                <w:b/>
              </w:rPr>
              <w:t xml:space="preserve">rate </w:t>
            </w:r>
            <w:r>
              <w:rPr>
                <w:b/>
                <w:w w:val="95"/>
              </w:rPr>
              <w:t>(%/year)</w:t>
            </w:r>
          </w:p>
        </w:tc>
        <w:tc>
          <w:tcPr>
            <w:tcW w:w="1805" w:type="dxa"/>
            <w:tcBorders>
              <w:top w:val="single" w:sz="4" w:space="0" w:color="000000"/>
              <w:left w:val="single" w:sz="4" w:space="0" w:color="000000"/>
              <w:bottom w:val="single" w:sz="4" w:space="0" w:color="000000"/>
              <w:right w:val="single" w:sz="4" w:space="0" w:color="000000"/>
            </w:tcBorders>
            <w:shd w:val="clear" w:color="auto" w:fill="D9D9D9"/>
            <w:hideMark/>
          </w:tcPr>
          <w:p w14:paraId="740CA928" w14:textId="77777777" w:rsidR="00FD19B9" w:rsidRDefault="00FD19B9">
            <w:pPr>
              <w:pStyle w:val="TableParagraph"/>
              <w:jc w:val="center"/>
              <w:rPr>
                <w:b/>
              </w:rPr>
            </w:pPr>
            <w:r>
              <w:rPr>
                <w:b/>
              </w:rPr>
              <w:t>HR (95% CI)</w:t>
            </w:r>
          </w:p>
        </w:tc>
      </w:tr>
      <w:tr w:rsidR="00FD19B9" w14:paraId="3E9CD2A6" w14:textId="77777777" w:rsidTr="00FD19B9">
        <w:trPr>
          <w:trHeight w:val="293"/>
        </w:trPr>
        <w:tc>
          <w:tcPr>
            <w:tcW w:w="1470" w:type="dxa"/>
            <w:tcBorders>
              <w:top w:val="single" w:sz="4" w:space="0" w:color="000000"/>
              <w:left w:val="single" w:sz="4" w:space="0" w:color="000000"/>
              <w:bottom w:val="single" w:sz="4" w:space="0" w:color="000000"/>
              <w:right w:val="single" w:sz="4" w:space="0" w:color="000000"/>
            </w:tcBorders>
            <w:hideMark/>
          </w:tcPr>
          <w:p w14:paraId="4FD7FC49" w14:textId="77777777" w:rsidR="00FD19B9" w:rsidRDefault="00FD19B9">
            <w:pPr>
              <w:pStyle w:val="TableParagraph"/>
            </w:pPr>
            <w:r>
              <w:t>≥ 30 to ≤ 50</w:t>
            </w:r>
          </w:p>
        </w:tc>
        <w:tc>
          <w:tcPr>
            <w:tcW w:w="741" w:type="dxa"/>
            <w:tcBorders>
              <w:top w:val="single" w:sz="4" w:space="0" w:color="000000"/>
              <w:left w:val="single" w:sz="4" w:space="0" w:color="000000"/>
              <w:bottom w:val="single" w:sz="4" w:space="0" w:color="000000"/>
              <w:right w:val="single" w:sz="4" w:space="0" w:color="000000"/>
            </w:tcBorders>
            <w:hideMark/>
          </w:tcPr>
          <w:p w14:paraId="2BF65D7A" w14:textId="77777777" w:rsidR="00FD19B9" w:rsidRDefault="00FD19B9">
            <w:pPr>
              <w:pStyle w:val="TableParagraph"/>
              <w:jc w:val="center"/>
            </w:pPr>
            <w:r>
              <w:t>1,302</w:t>
            </w:r>
          </w:p>
        </w:tc>
        <w:tc>
          <w:tcPr>
            <w:tcW w:w="1049" w:type="dxa"/>
            <w:tcBorders>
              <w:top w:val="single" w:sz="4" w:space="0" w:color="000000"/>
              <w:left w:val="single" w:sz="4" w:space="0" w:color="000000"/>
              <w:bottom w:val="single" w:sz="4" w:space="0" w:color="000000"/>
              <w:right w:val="single" w:sz="4" w:space="0" w:color="000000"/>
            </w:tcBorders>
            <w:hideMark/>
          </w:tcPr>
          <w:p w14:paraId="256CECCF" w14:textId="77777777" w:rsidR="00FD19B9" w:rsidRDefault="00FD19B9">
            <w:pPr>
              <w:pStyle w:val="TableParagraph"/>
              <w:jc w:val="center"/>
            </w:pPr>
            <w:r>
              <w:t>16</w:t>
            </w:r>
          </w:p>
        </w:tc>
        <w:tc>
          <w:tcPr>
            <w:tcW w:w="1077" w:type="dxa"/>
            <w:tcBorders>
              <w:top w:val="single" w:sz="4" w:space="0" w:color="000000"/>
              <w:left w:val="single" w:sz="4" w:space="0" w:color="000000"/>
              <w:bottom w:val="single" w:sz="4" w:space="0" w:color="000000"/>
              <w:right w:val="single" w:sz="4" w:space="0" w:color="000000"/>
            </w:tcBorders>
            <w:hideMark/>
          </w:tcPr>
          <w:p w14:paraId="5EC592B8" w14:textId="77777777" w:rsidR="00FD19B9" w:rsidRDefault="00FD19B9">
            <w:pPr>
              <w:pStyle w:val="TableParagraph"/>
              <w:jc w:val="center"/>
            </w:pPr>
            <w:r>
              <w:t>0.64</w:t>
            </w:r>
          </w:p>
        </w:tc>
        <w:tc>
          <w:tcPr>
            <w:tcW w:w="784" w:type="dxa"/>
            <w:tcBorders>
              <w:top w:val="single" w:sz="4" w:space="0" w:color="000000"/>
              <w:left w:val="single" w:sz="4" w:space="0" w:color="000000"/>
              <w:bottom w:val="single" w:sz="4" w:space="0" w:color="000000"/>
              <w:right w:val="single" w:sz="4" w:space="0" w:color="000000"/>
            </w:tcBorders>
            <w:hideMark/>
          </w:tcPr>
          <w:p w14:paraId="5C9A8EA9" w14:textId="77777777" w:rsidR="00FD19B9" w:rsidRDefault="00FD19B9">
            <w:pPr>
              <w:pStyle w:val="TableParagraph"/>
              <w:jc w:val="center"/>
            </w:pPr>
            <w:r>
              <w:t>1,305</w:t>
            </w:r>
          </w:p>
        </w:tc>
        <w:tc>
          <w:tcPr>
            <w:tcW w:w="1112" w:type="dxa"/>
            <w:tcBorders>
              <w:top w:val="single" w:sz="4" w:space="0" w:color="000000"/>
              <w:left w:val="single" w:sz="4" w:space="0" w:color="000000"/>
              <w:bottom w:val="single" w:sz="4" w:space="0" w:color="000000"/>
              <w:right w:val="single" w:sz="4" w:space="0" w:color="000000"/>
            </w:tcBorders>
            <w:hideMark/>
          </w:tcPr>
          <w:p w14:paraId="305FBFDD" w14:textId="77777777" w:rsidR="00FD19B9" w:rsidRDefault="00FD19B9">
            <w:pPr>
              <w:pStyle w:val="TableParagraph"/>
              <w:jc w:val="center"/>
            </w:pPr>
            <w:r>
              <w:t>35</w:t>
            </w:r>
          </w:p>
        </w:tc>
        <w:tc>
          <w:tcPr>
            <w:tcW w:w="1084" w:type="dxa"/>
            <w:tcBorders>
              <w:top w:val="single" w:sz="4" w:space="0" w:color="000000"/>
              <w:left w:val="single" w:sz="4" w:space="0" w:color="000000"/>
              <w:bottom w:val="single" w:sz="4" w:space="0" w:color="000000"/>
              <w:right w:val="single" w:sz="4" w:space="0" w:color="000000"/>
            </w:tcBorders>
            <w:hideMark/>
          </w:tcPr>
          <w:p w14:paraId="64504C49" w14:textId="77777777" w:rsidR="00FD19B9" w:rsidRDefault="00FD19B9">
            <w:pPr>
              <w:pStyle w:val="TableParagraph"/>
              <w:jc w:val="center"/>
            </w:pPr>
            <w:r>
              <w:rPr>
                <w:w w:val="95"/>
              </w:rPr>
              <w:t>1.40</w:t>
            </w:r>
          </w:p>
        </w:tc>
        <w:tc>
          <w:tcPr>
            <w:tcW w:w="1805" w:type="dxa"/>
            <w:tcBorders>
              <w:top w:val="single" w:sz="4" w:space="0" w:color="000000"/>
              <w:left w:val="single" w:sz="4" w:space="0" w:color="000000"/>
              <w:bottom w:val="single" w:sz="4" w:space="0" w:color="000000"/>
              <w:right w:val="single" w:sz="4" w:space="0" w:color="000000"/>
            </w:tcBorders>
            <w:hideMark/>
          </w:tcPr>
          <w:p w14:paraId="778B85E6" w14:textId="77777777" w:rsidR="00FD19B9" w:rsidRDefault="00FD19B9">
            <w:pPr>
              <w:pStyle w:val="TableParagraph"/>
              <w:jc w:val="center"/>
            </w:pPr>
            <w:r>
              <w:t>0.45 (0.25, 0.81)</w:t>
            </w:r>
          </w:p>
        </w:tc>
      </w:tr>
      <w:tr w:rsidR="00FD19B9" w14:paraId="5167DFF4" w14:textId="77777777" w:rsidTr="00FD19B9">
        <w:trPr>
          <w:trHeight w:val="292"/>
        </w:trPr>
        <w:tc>
          <w:tcPr>
            <w:tcW w:w="1470" w:type="dxa"/>
            <w:tcBorders>
              <w:top w:val="single" w:sz="4" w:space="0" w:color="000000"/>
              <w:left w:val="single" w:sz="4" w:space="0" w:color="000000"/>
              <w:bottom w:val="single" w:sz="4" w:space="0" w:color="000000"/>
              <w:right w:val="single" w:sz="4" w:space="0" w:color="000000"/>
            </w:tcBorders>
            <w:hideMark/>
          </w:tcPr>
          <w:p w14:paraId="2149FB28" w14:textId="77777777" w:rsidR="00FD19B9" w:rsidRDefault="00FD19B9">
            <w:pPr>
              <w:pStyle w:val="TableParagraph"/>
            </w:pPr>
            <w:r>
              <w:t>&gt; 50 to ≤ 70</w:t>
            </w:r>
          </w:p>
        </w:tc>
        <w:tc>
          <w:tcPr>
            <w:tcW w:w="741" w:type="dxa"/>
            <w:tcBorders>
              <w:top w:val="single" w:sz="4" w:space="0" w:color="000000"/>
              <w:left w:val="single" w:sz="4" w:space="0" w:color="000000"/>
              <w:bottom w:val="single" w:sz="4" w:space="0" w:color="000000"/>
              <w:right w:val="single" w:sz="4" w:space="0" w:color="000000"/>
            </w:tcBorders>
            <w:hideMark/>
          </w:tcPr>
          <w:p w14:paraId="2E34E0A2" w14:textId="77777777" w:rsidR="00FD19B9" w:rsidRDefault="00FD19B9">
            <w:pPr>
              <w:pStyle w:val="TableParagraph"/>
              <w:jc w:val="center"/>
            </w:pPr>
            <w:r>
              <w:t>2,093</w:t>
            </w:r>
          </w:p>
        </w:tc>
        <w:tc>
          <w:tcPr>
            <w:tcW w:w="1049" w:type="dxa"/>
            <w:tcBorders>
              <w:top w:val="single" w:sz="4" w:space="0" w:color="000000"/>
              <w:left w:val="single" w:sz="4" w:space="0" w:color="000000"/>
              <w:bottom w:val="single" w:sz="4" w:space="0" w:color="000000"/>
              <w:right w:val="single" w:sz="4" w:space="0" w:color="000000"/>
            </w:tcBorders>
            <w:hideMark/>
          </w:tcPr>
          <w:p w14:paraId="3D9A7C0C" w14:textId="77777777" w:rsidR="00FD19B9" w:rsidRDefault="00FD19B9">
            <w:pPr>
              <w:pStyle w:val="TableParagraph"/>
              <w:jc w:val="center"/>
            </w:pPr>
            <w:r>
              <w:t>19</w:t>
            </w:r>
          </w:p>
        </w:tc>
        <w:tc>
          <w:tcPr>
            <w:tcW w:w="1077" w:type="dxa"/>
            <w:tcBorders>
              <w:top w:val="single" w:sz="4" w:space="0" w:color="000000"/>
              <w:left w:val="single" w:sz="4" w:space="0" w:color="000000"/>
              <w:bottom w:val="single" w:sz="4" w:space="0" w:color="000000"/>
              <w:right w:val="single" w:sz="4" w:space="0" w:color="000000"/>
            </w:tcBorders>
            <w:hideMark/>
          </w:tcPr>
          <w:p w14:paraId="6A959FFD" w14:textId="77777777" w:rsidR="00FD19B9" w:rsidRDefault="00FD19B9">
            <w:pPr>
              <w:pStyle w:val="TableParagraph"/>
              <w:jc w:val="center"/>
            </w:pPr>
            <w:r>
              <w:t>0.42</w:t>
            </w:r>
          </w:p>
        </w:tc>
        <w:tc>
          <w:tcPr>
            <w:tcW w:w="784" w:type="dxa"/>
            <w:tcBorders>
              <w:top w:val="single" w:sz="4" w:space="0" w:color="000000"/>
              <w:left w:val="single" w:sz="4" w:space="0" w:color="000000"/>
              <w:bottom w:val="single" w:sz="4" w:space="0" w:color="000000"/>
              <w:right w:val="single" w:sz="4" w:space="0" w:color="000000"/>
            </w:tcBorders>
            <w:hideMark/>
          </w:tcPr>
          <w:p w14:paraId="09279FA1" w14:textId="77777777" w:rsidR="00FD19B9" w:rsidRDefault="00FD19B9">
            <w:pPr>
              <w:pStyle w:val="TableParagraph"/>
              <w:jc w:val="center"/>
            </w:pPr>
            <w:r>
              <w:t>2,106</w:t>
            </w:r>
          </w:p>
        </w:tc>
        <w:tc>
          <w:tcPr>
            <w:tcW w:w="1112" w:type="dxa"/>
            <w:tcBorders>
              <w:top w:val="single" w:sz="4" w:space="0" w:color="000000"/>
              <w:left w:val="single" w:sz="4" w:space="0" w:color="000000"/>
              <w:bottom w:val="single" w:sz="4" w:space="0" w:color="000000"/>
              <w:right w:val="single" w:sz="4" w:space="0" w:color="000000"/>
            </w:tcBorders>
            <w:hideMark/>
          </w:tcPr>
          <w:p w14:paraId="50239A7C" w14:textId="77777777" w:rsidR="00FD19B9" w:rsidRDefault="00FD19B9">
            <w:pPr>
              <w:pStyle w:val="TableParagraph"/>
              <w:jc w:val="center"/>
            </w:pPr>
            <w:r>
              <w:t>51</w:t>
            </w:r>
          </w:p>
        </w:tc>
        <w:tc>
          <w:tcPr>
            <w:tcW w:w="1084" w:type="dxa"/>
            <w:tcBorders>
              <w:top w:val="single" w:sz="4" w:space="0" w:color="000000"/>
              <w:left w:val="single" w:sz="4" w:space="0" w:color="000000"/>
              <w:bottom w:val="single" w:sz="4" w:space="0" w:color="000000"/>
              <w:right w:val="single" w:sz="4" w:space="0" w:color="000000"/>
            </w:tcBorders>
            <w:hideMark/>
          </w:tcPr>
          <w:p w14:paraId="00EA6D54" w14:textId="77777777" w:rsidR="00FD19B9" w:rsidRDefault="00FD19B9">
            <w:pPr>
              <w:pStyle w:val="TableParagraph"/>
              <w:jc w:val="center"/>
            </w:pPr>
            <w:r>
              <w:rPr>
                <w:w w:val="95"/>
              </w:rPr>
              <w:t>1.10</w:t>
            </w:r>
          </w:p>
        </w:tc>
        <w:tc>
          <w:tcPr>
            <w:tcW w:w="1805" w:type="dxa"/>
            <w:tcBorders>
              <w:top w:val="single" w:sz="4" w:space="0" w:color="000000"/>
              <w:left w:val="single" w:sz="4" w:space="0" w:color="000000"/>
              <w:bottom w:val="single" w:sz="4" w:space="0" w:color="000000"/>
              <w:right w:val="single" w:sz="4" w:space="0" w:color="000000"/>
            </w:tcBorders>
            <w:hideMark/>
          </w:tcPr>
          <w:p w14:paraId="3C70E0AB" w14:textId="77777777" w:rsidR="00FD19B9" w:rsidRDefault="00FD19B9">
            <w:pPr>
              <w:pStyle w:val="TableParagraph"/>
              <w:jc w:val="center"/>
            </w:pPr>
            <w:r>
              <w:t>0.38 (0.22, 0.64)</w:t>
            </w:r>
          </w:p>
        </w:tc>
      </w:tr>
      <w:tr w:rsidR="00FD19B9" w14:paraId="77851A6E" w14:textId="77777777" w:rsidTr="00FD19B9">
        <w:trPr>
          <w:trHeight w:val="293"/>
        </w:trPr>
        <w:tc>
          <w:tcPr>
            <w:tcW w:w="1470" w:type="dxa"/>
            <w:tcBorders>
              <w:top w:val="single" w:sz="4" w:space="0" w:color="000000"/>
              <w:left w:val="single" w:sz="4" w:space="0" w:color="000000"/>
              <w:bottom w:val="single" w:sz="4" w:space="0" w:color="000000"/>
              <w:right w:val="single" w:sz="4" w:space="0" w:color="000000"/>
            </w:tcBorders>
            <w:hideMark/>
          </w:tcPr>
          <w:p w14:paraId="19078529" w14:textId="77777777" w:rsidR="00FD19B9" w:rsidRDefault="00FD19B9">
            <w:pPr>
              <w:pStyle w:val="TableParagraph"/>
            </w:pPr>
            <w:r>
              <w:t>&gt; 70 to ≤ 90</w:t>
            </w:r>
          </w:p>
        </w:tc>
        <w:tc>
          <w:tcPr>
            <w:tcW w:w="741" w:type="dxa"/>
            <w:tcBorders>
              <w:top w:val="single" w:sz="4" w:space="0" w:color="000000"/>
              <w:left w:val="single" w:sz="4" w:space="0" w:color="000000"/>
              <w:bottom w:val="single" w:sz="4" w:space="0" w:color="000000"/>
              <w:right w:val="single" w:sz="4" w:space="0" w:color="000000"/>
            </w:tcBorders>
            <w:hideMark/>
          </w:tcPr>
          <w:p w14:paraId="508C307D" w14:textId="77777777" w:rsidR="00FD19B9" w:rsidRDefault="00FD19B9">
            <w:pPr>
              <w:pStyle w:val="TableParagraph"/>
              <w:jc w:val="center"/>
            </w:pPr>
            <w:r>
              <w:t>1,661</w:t>
            </w:r>
          </w:p>
        </w:tc>
        <w:tc>
          <w:tcPr>
            <w:tcW w:w="1049" w:type="dxa"/>
            <w:tcBorders>
              <w:top w:val="single" w:sz="4" w:space="0" w:color="000000"/>
              <w:left w:val="single" w:sz="4" w:space="0" w:color="000000"/>
              <w:bottom w:val="single" w:sz="4" w:space="0" w:color="000000"/>
              <w:right w:val="single" w:sz="4" w:space="0" w:color="000000"/>
            </w:tcBorders>
            <w:hideMark/>
          </w:tcPr>
          <w:p w14:paraId="2D2D06E6" w14:textId="77777777" w:rsidR="00FD19B9" w:rsidRDefault="00FD19B9">
            <w:pPr>
              <w:pStyle w:val="TableParagraph"/>
              <w:jc w:val="center"/>
            </w:pPr>
            <w:r>
              <w:t>17</w:t>
            </w:r>
          </w:p>
        </w:tc>
        <w:tc>
          <w:tcPr>
            <w:tcW w:w="1077" w:type="dxa"/>
            <w:tcBorders>
              <w:top w:val="single" w:sz="4" w:space="0" w:color="000000"/>
              <w:left w:val="single" w:sz="4" w:space="0" w:color="000000"/>
              <w:bottom w:val="single" w:sz="4" w:space="0" w:color="000000"/>
              <w:right w:val="single" w:sz="4" w:space="0" w:color="000000"/>
            </w:tcBorders>
            <w:hideMark/>
          </w:tcPr>
          <w:p w14:paraId="336E7714" w14:textId="77777777" w:rsidR="00FD19B9" w:rsidRDefault="00FD19B9">
            <w:pPr>
              <w:pStyle w:val="TableParagraph"/>
              <w:jc w:val="center"/>
            </w:pPr>
            <w:r>
              <w:t>0.44</w:t>
            </w:r>
          </w:p>
        </w:tc>
        <w:tc>
          <w:tcPr>
            <w:tcW w:w="784" w:type="dxa"/>
            <w:tcBorders>
              <w:top w:val="single" w:sz="4" w:space="0" w:color="000000"/>
              <w:left w:val="single" w:sz="4" w:space="0" w:color="000000"/>
              <w:bottom w:val="single" w:sz="4" w:space="0" w:color="000000"/>
              <w:right w:val="single" w:sz="4" w:space="0" w:color="000000"/>
            </w:tcBorders>
            <w:hideMark/>
          </w:tcPr>
          <w:p w14:paraId="2FDB05B8" w14:textId="77777777" w:rsidR="00FD19B9" w:rsidRDefault="00FD19B9">
            <w:pPr>
              <w:pStyle w:val="TableParagraph"/>
              <w:jc w:val="center"/>
            </w:pPr>
            <w:r>
              <w:t>1,703</w:t>
            </w:r>
          </w:p>
        </w:tc>
        <w:tc>
          <w:tcPr>
            <w:tcW w:w="1112" w:type="dxa"/>
            <w:tcBorders>
              <w:top w:val="single" w:sz="4" w:space="0" w:color="000000"/>
              <w:left w:val="single" w:sz="4" w:space="0" w:color="000000"/>
              <w:bottom w:val="single" w:sz="4" w:space="0" w:color="000000"/>
              <w:right w:val="single" w:sz="4" w:space="0" w:color="000000"/>
            </w:tcBorders>
            <w:hideMark/>
          </w:tcPr>
          <w:p w14:paraId="00773A51" w14:textId="77777777" w:rsidR="00FD19B9" w:rsidRDefault="00FD19B9">
            <w:pPr>
              <w:pStyle w:val="TableParagraph"/>
              <w:jc w:val="center"/>
            </w:pPr>
            <w:r>
              <w:t>35</w:t>
            </w:r>
          </w:p>
        </w:tc>
        <w:tc>
          <w:tcPr>
            <w:tcW w:w="1084" w:type="dxa"/>
            <w:tcBorders>
              <w:top w:val="single" w:sz="4" w:space="0" w:color="000000"/>
              <w:left w:val="single" w:sz="4" w:space="0" w:color="000000"/>
              <w:bottom w:val="single" w:sz="4" w:space="0" w:color="000000"/>
              <w:right w:val="single" w:sz="4" w:space="0" w:color="000000"/>
            </w:tcBorders>
            <w:hideMark/>
          </w:tcPr>
          <w:p w14:paraId="7904DA10" w14:textId="77777777" w:rsidR="00FD19B9" w:rsidRDefault="00FD19B9">
            <w:pPr>
              <w:pStyle w:val="TableParagraph"/>
              <w:jc w:val="center"/>
            </w:pPr>
            <w:r>
              <w:rPr>
                <w:w w:val="95"/>
              </w:rPr>
              <w:t>0.89</w:t>
            </w:r>
          </w:p>
        </w:tc>
        <w:tc>
          <w:tcPr>
            <w:tcW w:w="1805" w:type="dxa"/>
            <w:tcBorders>
              <w:top w:val="single" w:sz="4" w:space="0" w:color="000000"/>
              <w:left w:val="single" w:sz="4" w:space="0" w:color="000000"/>
              <w:bottom w:val="single" w:sz="4" w:space="0" w:color="000000"/>
              <w:right w:val="single" w:sz="4" w:space="0" w:color="000000"/>
            </w:tcBorders>
            <w:hideMark/>
          </w:tcPr>
          <w:p w14:paraId="4A2E9132" w14:textId="77777777" w:rsidR="00FD19B9" w:rsidRDefault="00FD19B9">
            <w:pPr>
              <w:pStyle w:val="TableParagraph"/>
              <w:jc w:val="center"/>
            </w:pPr>
            <w:r>
              <w:t>0.50 (0.28, 0.89)</w:t>
            </w:r>
          </w:p>
        </w:tc>
      </w:tr>
      <w:tr w:rsidR="00FD19B9" w14:paraId="4C04A580" w14:textId="77777777" w:rsidTr="00FD19B9">
        <w:trPr>
          <w:trHeight w:val="292"/>
        </w:trPr>
        <w:tc>
          <w:tcPr>
            <w:tcW w:w="1470" w:type="dxa"/>
            <w:tcBorders>
              <w:top w:val="single" w:sz="4" w:space="0" w:color="000000"/>
              <w:left w:val="single" w:sz="4" w:space="0" w:color="000000"/>
              <w:bottom w:val="single" w:sz="4" w:space="0" w:color="000000"/>
              <w:right w:val="single" w:sz="4" w:space="0" w:color="000000"/>
            </w:tcBorders>
            <w:hideMark/>
          </w:tcPr>
          <w:p w14:paraId="4853E40C" w14:textId="77777777" w:rsidR="00FD19B9" w:rsidRDefault="00FD19B9">
            <w:pPr>
              <w:pStyle w:val="TableParagraph"/>
            </w:pPr>
            <w:r>
              <w:t>&gt; 90 to ≤ 110</w:t>
            </w:r>
          </w:p>
        </w:tc>
        <w:tc>
          <w:tcPr>
            <w:tcW w:w="741" w:type="dxa"/>
            <w:tcBorders>
              <w:top w:val="single" w:sz="4" w:space="0" w:color="000000"/>
              <w:left w:val="single" w:sz="4" w:space="0" w:color="000000"/>
              <w:bottom w:val="single" w:sz="4" w:space="0" w:color="000000"/>
              <w:right w:val="single" w:sz="4" w:space="0" w:color="000000"/>
            </w:tcBorders>
            <w:hideMark/>
          </w:tcPr>
          <w:p w14:paraId="55608463" w14:textId="77777777" w:rsidR="00FD19B9" w:rsidRDefault="00FD19B9">
            <w:pPr>
              <w:pStyle w:val="TableParagraph"/>
              <w:jc w:val="center"/>
            </w:pPr>
            <w:r>
              <w:t>927</w:t>
            </w:r>
          </w:p>
        </w:tc>
        <w:tc>
          <w:tcPr>
            <w:tcW w:w="1049" w:type="dxa"/>
            <w:tcBorders>
              <w:top w:val="single" w:sz="4" w:space="0" w:color="000000"/>
              <w:left w:val="single" w:sz="4" w:space="0" w:color="000000"/>
              <w:bottom w:val="single" w:sz="4" w:space="0" w:color="000000"/>
              <w:right w:val="single" w:sz="4" w:space="0" w:color="000000"/>
            </w:tcBorders>
            <w:hideMark/>
          </w:tcPr>
          <w:p w14:paraId="72C3B69C" w14:textId="77777777" w:rsidR="00FD19B9" w:rsidRDefault="00FD19B9">
            <w:pPr>
              <w:pStyle w:val="TableParagraph"/>
              <w:jc w:val="center"/>
            </w:pPr>
            <w:r>
              <w:rPr>
                <w:w w:val="99"/>
              </w:rPr>
              <w:t>5</w:t>
            </w:r>
          </w:p>
        </w:tc>
        <w:tc>
          <w:tcPr>
            <w:tcW w:w="1077" w:type="dxa"/>
            <w:tcBorders>
              <w:top w:val="single" w:sz="4" w:space="0" w:color="000000"/>
              <w:left w:val="single" w:sz="4" w:space="0" w:color="000000"/>
              <w:bottom w:val="single" w:sz="4" w:space="0" w:color="000000"/>
              <w:right w:val="single" w:sz="4" w:space="0" w:color="000000"/>
            </w:tcBorders>
            <w:hideMark/>
          </w:tcPr>
          <w:p w14:paraId="5941670C" w14:textId="77777777" w:rsidR="00FD19B9" w:rsidRDefault="00FD19B9">
            <w:pPr>
              <w:pStyle w:val="TableParagraph"/>
              <w:jc w:val="center"/>
            </w:pPr>
            <w:r>
              <w:t>0.23</w:t>
            </w:r>
          </w:p>
        </w:tc>
        <w:tc>
          <w:tcPr>
            <w:tcW w:w="784" w:type="dxa"/>
            <w:tcBorders>
              <w:top w:val="single" w:sz="4" w:space="0" w:color="000000"/>
              <w:left w:val="single" w:sz="4" w:space="0" w:color="000000"/>
              <w:bottom w:val="single" w:sz="4" w:space="0" w:color="000000"/>
              <w:right w:val="single" w:sz="4" w:space="0" w:color="000000"/>
            </w:tcBorders>
            <w:hideMark/>
          </w:tcPr>
          <w:p w14:paraId="3D1B123F" w14:textId="77777777" w:rsidR="00FD19B9" w:rsidRDefault="00FD19B9">
            <w:pPr>
              <w:pStyle w:val="TableParagraph"/>
              <w:jc w:val="center"/>
            </w:pPr>
            <w:r>
              <w:t>960</w:t>
            </w:r>
          </w:p>
        </w:tc>
        <w:tc>
          <w:tcPr>
            <w:tcW w:w="1112" w:type="dxa"/>
            <w:tcBorders>
              <w:top w:val="single" w:sz="4" w:space="0" w:color="000000"/>
              <w:left w:val="single" w:sz="4" w:space="0" w:color="000000"/>
              <w:bottom w:val="single" w:sz="4" w:space="0" w:color="000000"/>
              <w:right w:val="single" w:sz="4" w:space="0" w:color="000000"/>
            </w:tcBorders>
            <w:hideMark/>
          </w:tcPr>
          <w:p w14:paraId="5297E163" w14:textId="77777777" w:rsidR="00FD19B9" w:rsidRDefault="00FD19B9">
            <w:pPr>
              <w:pStyle w:val="TableParagraph"/>
              <w:jc w:val="center"/>
            </w:pPr>
            <w:r>
              <w:rPr>
                <w:w w:val="99"/>
              </w:rPr>
              <w:t>6</w:t>
            </w:r>
          </w:p>
        </w:tc>
        <w:tc>
          <w:tcPr>
            <w:tcW w:w="1084" w:type="dxa"/>
            <w:tcBorders>
              <w:top w:val="single" w:sz="4" w:space="0" w:color="000000"/>
              <w:left w:val="single" w:sz="4" w:space="0" w:color="000000"/>
              <w:bottom w:val="single" w:sz="4" w:space="0" w:color="000000"/>
              <w:right w:val="single" w:sz="4" w:space="0" w:color="000000"/>
            </w:tcBorders>
            <w:hideMark/>
          </w:tcPr>
          <w:p w14:paraId="27AE7F63" w14:textId="77777777" w:rsidR="00FD19B9" w:rsidRDefault="00FD19B9">
            <w:pPr>
              <w:pStyle w:val="TableParagraph"/>
              <w:jc w:val="center"/>
            </w:pPr>
            <w:r>
              <w:rPr>
                <w:w w:val="95"/>
              </w:rPr>
              <w:t>0.26</w:t>
            </w:r>
          </w:p>
        </w:tc>
        <w:tc>
          <w:tcPr>
            <w:tcW w:w="1805" w:type="dxa"/>
            <w:tcBorders>
              <w:top w:val="single" w:sz="4" w:space="0" w:color="000000"/>
              <w:left w:val="single" w:sz="4" w:space="0" w:color="000000"/>
              <w:bottom w:val="single" w:sz="4" w:space="0" w:color="000000"/>
              <w:right w:val="single" w:sz="4" w:space="0" w:color="000000"/>
            </w:tcBorders>
            <w:hideMark/>
          </w:tcPr>
          <w:p w14:paraId="6C59CC6F" w14:textId="77777777" w:rsidR="00FD19B9" w:rsidRDefault="00FD19B9">
            <w:pPr>
              <w:pStyle w:val="TableParagraph"/>
              <w:jc w:val="center"/>
            </w:pPr>
            <w:r>
              <w:t>0.87 (0.27, 2.86)</w:t>
            </w:r>
          </w:p>
        </w:tc>
      </w:tr>
      <w:tr w:rsidR="00FD19B9" w14:paraId="599AE696" w14:textId="77777777" w:rsidTr="00FD19B9">
        <w:trPr>
          <w:trHeight w:val="293"/>
        </w:trPr>
        <w:tc>
          <w:tcPr>
            <w:tcW w:w="1470" w:type="dxa"/>
            <w:tcBorders>
              <w:top w:val="single" w:sz="4" w:space="0" w:color="000000"/>
              <w:left w:val="single" w:sz="4" w:space="0" w:color="000000"/>
              <w:bottom w:val="single" w:sz="4" w:space="0" w:color="000000"/>
              <w:right w:val="single" w:sz="4" w:space="0" w:color="000000"/>
            </w:tcBorders>
            <w:hideMark/>
          </w:tcPr>
          <w:p w14:paraId="694DFDFB" w14:textId="77777777" w:rsidR="00FD19B9" w:rsidRDefault="00FD19B9">
            <w:pPr>
              <w:pStyle w:val="TableParagraph"/>
            </w:pPr>
            <w:r>
              <w:t>&gt; 110 to ≤ 130</w:t>
            </w:r>
          </w:p>
        </w:tc>
        <w:tc>
          <w:tcPr>
            <w:tcW w:w="741" w:type="dxa"/>
            <w:tcBorders>
              <w:top w:val="single" w:sz="4" w:space="0" w:color="000000"/>
              <w:left w:val="single" w:sz="4" w:space="0" w:color="000000"/>
              <w:bottom w:val="single" w:sz="4" w:space="0" w:color="000000"/>
              <w:right w:val="single" w:sz="4" w:space="0" w:color="000000"/>
            </w:tcBorders>
            <w:hideMark/>
          </w:tcPr>
          <w:p w14:paraId="70158842" w14:textId="77777777" w:rsidR="00FD19B9" w:rsidRDefault="00FD19B9">
            <w:pPr>
              <w:pStyle w:val="TableParagraph"/>
              <w:jc w:val="center"/>
            </w:pPr>
            <w:r>
              <w:t>497</w:t>
            </w:r>
          </w:p>
        </w:tc>
        <w:tc>
          <w:tcPr>
            <w:tcW w:w="1049" w:type="dxa"/>
            <w:tcBorders>
              <w:top w:val="single" w:sz="4" w:space="0" w:color="000000"/>
              <w:left w:val="single" w:sz="4" w:space="0" w:color="000000"/>
              <w:bottom w:val="single" w:sz="4" w:space="0" w:color="000000"/>
              <w:right w:val="single" w:sz="4" w:space="0" w:color="000000"/>
            </w:tcBorders>
            <w:hideMark/>
          </w:tcPr>
          <w:p w14:paraId="05193268" w14:textId="77777777" w:rsidR="00FD19B9" w:rsidRDefault="00FD19B9">
            <w:pPr>
              <w:pStyle w:val="TableParagraph"/>
              <w:jc w:val="center"/>
            </w:pPr>
            <w:r>
              <w:rPr>
                <w:w w:val="99"/>
              </w:rPr>
              <w:t>2</w:t>
            </w:r>
          </w:p>
        </w:tc>
        <w:tc>
          <w:tcPr>
            <w:tcW w:w="1077" w:type="dxa"/>
            <w:tcBorders>
              <w:top w:val="single" w:sz="4" w:space="0" w:color="000000"/>
              <w:left w:val="single" w:sz="4" w:space="0" w:color="000000"/>
              <w:bottom w:val="single" w:sz="4" w:space="0" w:color="000000"/>
              <w:right w:val="single" w:sz="4" w:space="0" w:color="000000"/>
            </w:tcBorders>
            <w:hideMark/>
          </w:tcPr>
          <w:p w14:paraId="32AF7EF2" w14:textId="77777777" w:rsidR="00FD19B9" w:rsidRDefault="00FD19B9">
            <w:pPr>
              <w:pStyle w:val="TableParagraph"/>
              <w:jc w:val="center"/>
            </w:pPr>
            <w:r>
              <w:t>0.17</w:t>
            </w:r>
          </w:p>
        </w:tc>
        <w:tc>
          <w:tcPr>
            <w:tcW w:w="784" w:type="dxa"/>
            <w:tcBorders>
              <w:top w:val="single" w:sz="4" w:space="0" w:color="000000"/>
              <w:left w:val="single" w:sz="4" w:space="0" w:color="000000"/>
              <w:bottom w:val="single" w:sz="4" w:space="0" w:color="000000"/>
              <w:right w:val="single" w:sz="4" w:space="0" w:color="000000"/>
            </w:tcBorders>
            <w:hideMark/>
          </w:tcPr>
          <w:p w14:paraId="11A5E87A" w14:textId="77777777" w:rsidR="00FD19B9" w:rsidRDefault="00FD19B9">
            <w:pPr>
              <w:pStyle w:val="TableParagraph"/>
              <w:jc w:val="center"/>
            </w:pPr>
            <w:r>
              <w:t>469</w:t>
            </w:r>
          </w:p>
        </w:tc>
        <w:tc>
          <w:tcPr>
            <w:tcW w:w="1112" w:type="dxa"/>
            <w:tcBorders>
              <w:top w:val="single" w:sz="4" w:space="0" w:color="000000"/>
              <w:left w:val="single" w:sz="4" w:space="0" w:color="000000"/>
              <w:bottom w:val="single" w:sz="4" w:space="0" w:color="000000"/>
              <w:right w:val="single" w:sz="4" w:space="0" w:color="000000"/>
            </w:tcBorders>
            <w:hideMark/>
          </w:tcPr>
          <w:p w14:paraId="24D44CA4" w14:textId="77777777" w:rsidR="00FD19B9" w:rsidRDefault="00FD19B9">
            <w:pPr>
              <w:pStyle w:val="TableParagraph"/>
              <w:jc w:val="center"/>
            </w:pPr>
            <w:r>
              <w:rPr>
                <w:w w:val="99"/>
              </w:rPr>
              <w:t>3</w:t>
            </w:r>
          </w:p>
        </w:tc>
        <w:tc>
          <w:tcPr>
            <w:tcW w:w="1084" w:type="dxa"/>
            <w:tcBorders>
              <w:top w:val="single" w:sz="4" w:space="0" w:color="000000"/>
              <w:left w:val="single" w:sz="4" w:space="0" w:color="000000"/>
              <w:bottom w:val="single" w:sz="4" w:space="0" w:color="000000"/>
              <w:right w:val="single" w:sz="4" w:space="0" w:color="000000"/>
            </w:tcBorders>
            <w:hideMark/>
          </w:tcPr>
          <w:p w14:paraId="7F8CEB84" w14:textId="77777777" w:rsidR="00FD19B9" w:rsidRDefault="00FD19B9">
            <w:pPr>
              <w:pStyle w:val="TableParagraph"/>
              <w:jc w:val="center"/>
            </w:pPr>
            <w:r>
              <w:rPr>
                <w:w w:val="95"/>
              </w:rPr>
              <w:t>0.26</w:t>
            </w:r>
          </w:p>
        </w:tc>
        <w:tc>
          <w:tcPr>
            <w:tcW w:w="1805" w:type="dxa"/>
            <w:tcBorders>
              <w:top w:val="single" w:sz="4" w:space="0" w:color="000000"/>
              <w:left w:val="single" w:sz="4" w:space="0" w:color="000000"/>
              <w:bottom w:val="single" w:sz="4" w:space="0" w:color="000000"/>
              <w:right w:val="single" w:sz="4" w:space="0" w:color="000000"/>
            </w:tcBorders>
            <w:hideMark/>
          </w:tcPr>
          <w:p w14:paraId="5C343324" w14:textId="77777777" w:rsidR="00FD19B9" w:rsidRDefault="00FD19B9">
            <w:pPr>
              <w:pStyle w:val="TableParagraph"/>
              <w:jc w:val="center"/>
            </w:pPr>
            <w:r>
              <w:t>--</w:t>
            </w:r>
            <w:r>
              <w:rPr>
                <w:vertAlign w:val="superscript"/>
              </w:rPr>
              <w:t>*</w:t>
            </w:r>
          </w:p>
        </w:tc>
      </w:tr>
      <w:tr w:rsidR="00FD19B9" w14:paraId="192C2998" w14:textId="77777777" w:rsidTr="00FD19B9">
        <w:trPr>
          <w:trHeight w:val="293"/>
        </w:trPr>
        <w:tc>
          <w:tcPr>
            <w:tcW w:w="1470" w:type="dxa"/>
            <w:tcBorders>
              <w:top w:val="single" w:sz="4" w:space="0" w:color="000000"/>
              <w:left w:val="single" w:sz="4" w:space="0" w:color="000000"/>
              <w:bottom w:val="single" w:sz="4" w:space="0" w:color="000000"/>
              <w:right w:val="single" w:sz="4" w:space="0" w:color="000000"/>
            </w:tcBorders>
            <w:hideMark/>
          </w:tcPr>
          <w:p w14:paraId="268CE1A9" w14:textId="77777777" w:rsidR="00FD19B9" w:rsidRDefault="00FD19B9">
            <w:pPr>
              <w:pStyle w:val="TableParagraph"/>
            </w:pPr>
            <w:r>
              <w:t>&gt; 130</w:t>
            </w:r>
          </w:p>
        </w:tc>
        <w:tc>
          <w:tcPr>
            <w:tcW w:w="741" w:type="dxa"/>
            <w:tcBorders>
              <w:top w:val="single" w:sz="4" w:space="0" w:color="000000"/>
              <w:left w:val="single" w:sz="4" w:space="0" w:color="000000"/>
              <w:bottom w:val="single" w:sz="4" w:space="0" w:color="000000"/>
              <w:right w:val="single" w:sz="4" w:space="0" w:color="000000"/>
            </w:tcBorders>
            <w:hideMark/>
          </w:tcPr>
          <w:p w14:paraId="05B9C9B8" w14:textId="77777777" w:rsidR="00FD19B9" w:rsidRDefault="00FD19B9">
            <w:pPr>
              <w:pStyle w:val="TableParagraph"/>
              <w:jc w:val="center"/>
            </w:pPr>
            <w:r>
              <w:t>462</w:t>
            </w:r>
          </w:p>
        </w:tc>
        <w:tc>
          <w:tcPr>
            <w:tcW w:w="1049" w:type="dxa"/>
            <w:tcBorders>
              <w:top w:val="single" w:sz="4" w:space="0" w:color="000000"/>
              <w:left w:val="single" w:sz="4" w:space="0" w:color="000000"/>
              <w:bottom w:val="single" w:sz="4" w:space="0" w:color="000000"/>
              <w:right w:val="single" w:sz="4" w:space="0" w:color="000000"/>
            </w:tcBorders>
            <w:hideMark/>
          </w:tcPr>
          <w:p w14:paraId="437C4999" w14:textId="77777777" w:rsidR="00FD19B9" w:rsidRDefault="00FD19B9">
            <w:pPr>
              <w:pStyle w:val="TableParagraph"/>
              <w:jc w:val="center"/>
            </w:pPr>
            <w:r>
              <w:rPr>
                <w:w w:val="99"/>
              </w:rPr>
              <w:t>1</w:t>
            </w:r>
          </w:p>
        </w:tc>
        <w:tc>
          <w:tcPr>
            <w:tcW w:w="1077" w:type="dxa"/>
            <w:tcBorders>
              <w:top w:val="single" w:sz="4" w:space="0" w:color="000000"/>
              <w:left w:val="single" w:sz="4" w:space="0" w:color="000000"/>
              <w:bottom w:val="single" w:sz="4" w:space="0" w:color="000000"/>
              <w:right w:val="single" w:sz="4" w:space="0" w:color="000000"/>
            </w:tcBorders>
            <w:hideMark/>
          </w:tcPr>
          <w:p w14:paraId="12203D70" w14:textId="77777777" w:rsidR="00FD19B9" w:rsidRDefault="00FD19B9">
            <w:pPr>
              <w:pStyle w:val="TableParagraph"/>
              <w:jc w:val="center"/>
            </w:pPr>
            <w:r>
              <w:t>0.09</w:t>
            </w:r>
          </w:p>
        </w:tc>
        <w:tc>
          <w:tcPr>
            <w:tcW w:w="784" w:type="dxa"/>
            <w:tcBorders>
              <w:top w:val="single" w:sz="4" w:space="0" w:color="000000"/>
              <w:left w:val="single" w:sz="4" w:space="0" w:color="000000"/>
              <w:bottom w:val="single" w:sz="4" w:space="0" w:color="000000"/>
              <w:right w:val="single" w:sz="4" w:space="0" w:color="000000"/>
            </w:tcBorders>
            <w:hideMark/>
          </w:tcPr>
          <w:p w14:paraId="79E1B6C5" w14:textId="77777777" w:rsidR="00FD19B9" w:rsidRDefault="00FD19B9">
            <w:pPr>
              <w:pStyle w:val="TableParagraph"/>
              <w:jc w:val="center"/>
            </w:pPr>
            <w:r>
              <w:t>418</w:t>
            </w:r>
          </w:p>
        </w:tc>
        <w:tc>
          <w:tcPr>
            <w:tcW w:w="1112" w:type="dxa"/>
            <w:tcBorders>
              <w:top w:val="single" w:sz="4" w:space="0" w:color="000000"/>
              <w:left w:val="single" w:sz="4" w:space="0" w:color="000000"/>
              <w:bottom w:val="single" w:sz="4" w:space="0" w:color="000000"/>
              <w:right w:val="single" w:sz="4" w:space="0" w:color="000000"/>
            </w:tcBorders>
            <w:hideMark/>
          </w:tcPr>
          <w:p w14:paraId="632D8F89" w14:textId="77777777" w:rsidR="00FD19B9" w:rsidRDefault="00FD19B9">
            <w:pPr>
              <w:pStyle w:val="TableParagraph"/>
              <w:jc w:val="center"/>
            </w:pPr>
            <w:r>
              <w:rPr>
                <w:w w:val="99"/>
              </w:rPr>
              <w:t>1</w:t>
            </w:r>
          </w:p>
        </w:tc>
        <w:tc>
          <w:tcPr>
            <w:tcW w:w="1084" w:type="dxa"/>
            <w:tcBorders>
              <w:top w:val="single" w:sz="4" w:space="0" w:color="000000"/>
              <w:left w:val="single" w:sz="4" w:space="0" w:color="000000"/>
              <w:bottom w:val="single" w:sz="4" w:space="0" w:color="000000"/>
              <w:right w:val="single" w:sz="4" w:space="0" w:color="000000"/>
            </w:tcBorders>
            <w:hideMark/>
          </w:tcPr>
          <w:p w14:paraId="65E8713B" w14:textId="77777777" w:rsidR="00FD19B9" w:rsidRDefault="00FD19B9">
            <w:pPr>
              <w:pStyle w:val="TableParagraph"/>
              <w:jc w:val="center"/>
            </w:pPr>
            <w:r>
              <w:rPr>
                <w:w w:val="95"/>
              </w:rPr>
              <w:t>0.10</w:t>
            </w:r>
          </w:p>
        </w:tc>
        <w:tc>
          <w:tcPr>
            <w:tcW w:w="1805" w:type="dxa"/>
            <w:tcBorders>
              <w:top w:val="single" w:sz="4" w:space="0" w:color="000000"/>
              <w:left w:val="single" w:sz="4" w:space="0" w:color="000000"/>
              <w:bottom w:val="single" w:sz="4" w:space="0" w:color="000000"/>
              <w:right w:val="single" w:sz="4" w:space="0" w:color="000000"/>
            </w:tcBorders>
            <w:hideMark/>
          </w:tcPr>
          <w:p w14:paraId="214CC4F2" w14:textId="77777777" w:rsidR="00FD19B9" w:rsidRDefault="00FD19B9">
            <w:pPr>
              <w:pStyle w:val="TableParagraph"/>
              <w:jc w:val="center"/>
            </w:pPr>
            <w:r>
              <w:t>--</w:t>
            </w:r>
            <w:r>
              <w:rPr>
                <w:vertAlign w:val="superscript"/>
              </w:rPr>
              <w:t>*</w:t>
            </w:r>
          </w:p>
        </w:tc>
      </w:tr>
    </w:tbl>
    <w:p w14:paraId="4E44701A" w14:textId="77777777" w:rsidR="00FD19B9" w:rsidRPr="00865719" w:rsidRDefault="00FD19B9" w:rsidP="00FD19B9">
      <w:pPr>
        <w:pStyle w:val="Brdtekst"/>
        <w:rPr>
          <w:sz w:val="20"/>
          <w:szCs w:val="20"/>
        </w:rPr>
      </w:pPr>
      <w:r w:rsidRPr="00865719">
        <w:rPr>
          <w:sz w:val="20"/>
          <w:szCs w:val="20"/>
        </w:rPr>
        <w:t>Abbreviations: N = number of subjects in mITT population overall study period; mITT = modified intent to treat; n = number of patients in subgroup; HR = hazard ratio versus warfarin; CI = confidence interval.</w:t>
      </w:r>
    </w:p>
    <w:p w14:paraId="328D8504" w14:textId="77777777" w:rsidR="00FD19B9" w:rsidRPr="00865719" w:rsidRDefault="00FD19B9" w:rsidP="00FD19B9">
      <w:pPr>
        <w:pStyle w:val="Brdtekst"/>
        <w:rPr>
          <w:sz w:val="20"/>
          <w:szCs w:val="20"/>
        </w:rPr>
      </w:pPr>
      <w:r w:rsidRPr="00865719">
        <w:rPr>
          <w:sz w:val="20"/>
          <w:szCs w:val="20"/>
        </w:rPr>
        <w:t>*HR not computed if number of events &lt; 5 in one treatment group.</w:t>
      </w:r>
    </w:p>
    <w:p w14:paraId="7A34AFAF" w14:textId="77777777" w:rsidR="00FD19B9" w:rsidRPr="00865719" w:rsidRDefault="00FD19B9" w:rsidP="00FD19B9">
      <w:pPr>
        <w:pStyle w:val="Brdtekst"/>
        <w:rPr>
          <w:sz w:val="20"/>
          <w:szCs w:val="20"/>
        </w:rPr>
      </w:pPr>
      <w:r w:rsidRPr="00865719">
        <w:rPr>
          <w:sz w:val="20"/>
          <w:szCs w:val="20"/>
          <w:vertAlign w:val="superscript"/>
        </w:rPr>
        <w:t xml:space="preserve">a </w:t>
      </w:r>
      <w:r w:rsidRPr="00865719">
        <w:rPr>
          <w:sz w:val="20"/>
          <w:szCs w:val="20"/>
        </w:rPr>
        <w:t>On-Treatment: Time from first dose of study medicinal product to last dose plus 3 days.</w:t>
      </w:r>
    </w:p>
    <w:p w14:paraId="5244C67B" w14:textId="77777777" w:rsidR="00FD19B9" w:rsidRPr="00865719" w:rsidRDefault="00FD19B9" w:rsidP="00865719">
      <w:pPr>
        <w:pStyle w:val="Brdtekst"/>
        <w:ind w:left="851"/>
        <w:rPr>
          <w:sz w:val="24"/>
          <w:szCs w:val="24"/>
        </w:rPr>
      </w:pPr>
    </w:p>
    <w:p w14:paraId="337F4AE7" w14:textId="77777777" w:rsidR="00FD19B9" w:rsidRPr="00865719" w:rsidRDefault="00FD19B9" w:rsidP="00865719">
      <w:pPr>
        <w:pStyle w:val="Brdtekst"/>
        <w:ind w:left="851"/>
        <w:rPr>
          <w:sz w:val="24"/>
          <w:szCs w:val="24"/>
        </w:rPr>
      </w:pPr>
      <w:r w:rsidRPr="00865719">
        <w:rPr>
          <w:sz w:val="24"/>
          <w:szCs w:val="24"/>
        </w:rPr>
        <w:t>In subgroup analyses, for subjects in the 60 mg treatment group who were dose reduced to 30 mg in the ENGAGE AF-TIMI 48 study for body weight ≤ 60 kg, moderate renal impairment, or concomitant use of P-gp inhibitors, 104 (3.05% per year) of edoxaban 30 mg dose reduced subjects and 166 (4.85%</w:t>
      </w:r>
      <w:r w:rsidRPr="00865719">
        <w:rPr>
          <w:sz w:val="24"/>
          <w:szCs w:val="24"/>
          <w:lang w:val="en-US"/>
        </w:rPr>
        <w:t xml:space="preserve"> </w:t>
      </w:r>
      <w:r w:rsidRPr="00865719">
        <w:rPr>
          <w:sz w:val="24"/>
          <w:szCs w:val="24"/>
        </w:rPr>
        <w:t>per year) of warfarin dose reduced subjects had a major bleeding event [HR (95% CI): 0.63 (0.50, 0.81)].</w:t>
      </w:r>
    </w:p>
    <w:p w14:paraId="3569612D" w14:textId="77777777" w:rsidR="00FD19B9" w:rsidRPr="00865719" w:rsidRDefault="00FD19B9" w:rsidP="00865719">
      <w:pPr>
        <w:pStyle w:val="Brdtekst"/>
        <w:spacing w:before="11"/>
        <w:ind w:left="851"/>
        <w:rPr>
          <w:sz w:val="24"/>
          <w:szCs w:val="24"/>
        </w:rPr>
      </w:pPr>
    </w:p>
    <w:p w14:paraId="26C1CC59" w14:textId="77777777" w:rsidR="00FD19B9" w:rsidRPr="00865719" w:rsidRDefault="00FD19B9" w:rsidP="00865719">
      <w:pPr>
        <w:pStyle w:val="Brdtekst"/>
        <w:ind w:left="851"/>
        <w:rPr>
          <w:sz w:val="24"/>
          <w:szCs w:val="24"/>
        </w:rPr>
      </w:pPr>
      <w:r w:rsidRPr="00865719">
        <w:rPr>
          <w:sz w:val="24"/>
          <w:szCs w:val="24"/>
        </w:rPr>
        <w:t>In the ENGAGE AF-TIMI 48 study there was a significant improvement in net clinical outcome (first stroke, SEE, major bleed, or all-cause mortality; mITT population, overall study period) in favour of edoxaban, HR (95% CI): 0.89 (0.83, 0.96); p = 0.0024, when edoxaban 60 mg treatment group was compared to warfarin.</w:t>
      </w:r>
    </w:p>
    <w:p w14:paraId="73C9335E" w14:textId="77777777" w:rsidR="00FD19B9" w:rsidRPr="00865719" w:rsidRDefault="00FD19B9" w:rsidP="00865719">
      <w:pPr>
        <w:pStyle w:val="Brdtekst"/>
        <w:ind w:left="851"/>
        <w:rPr>
          <w:sz w:val="24"/>
          <w:szCs w:val="24"/>
        </w:rPr>
      </w:pPr>
    </w:p>
    <w:p w14:paraId="08C49077" w14:textId="77777777" w:rsidR="00FD19B9" w:rsidRPr="00865719" w:rsidRDefault="00FD19B9" w:rsidP="00865719">
      <w:pPr>
        <w:ind w:left="851"/>
        <w:rPr>
          <w:i/>
          <w:sz w:val="24"/>
          <w:szCs w:val="24"/>
          <w:lang w:val="en-US"/>
        </w:rPr>
      </w:pPr>
      <w:r w:rsidRPr="00865719">
        <w:rPr>
          <w:i/>
          <w:sz w:val="24"/>
          <w:szCs w:val="24"/>
          <w:lang w:val="en-US"/>
        </w:rPr>
        <w:t>Treatment of DVT, treatment of PE and prevention of recurrent DVT and PE (VTE)</w:t>
      </w:r>
    </w:p>
    <w:p w14:paraId="77E6EDAF" w14:textId="77777777" w:rsidR="00FD19B9" w:rsidRPr="00865719" w:rsidRDefault="00FD19B9" w:rsidP="00865719">
      <w:pPr>
        <w:pStyle w:val="Brdtekst"/>
        <w:ind w:left="851"/>
        <w:rPr>
          <w:sz w:val="24"/>
          <w:szCs w:val="24"/>
        </w:rPr>
      </w:pPr>
      <w:r w:rsidRPr="00865719">
        <w:rPr>
          <w:sz w:val="24"/>
          <w:szCs w:val="24"/>
        </w:rPr>
        <w:t>The edoxaban clinical programme for VTE was designed to demonstrate the efficacy and safety of edoxaban in the treatment of DVT and PE, and the prevention of recurrent DVT and PE.</w:t>
      </w:r>
    </w:p>
    <w:p w14:paraId="71394536" w14:textId="77777777" w:rsidR="00FD19B9" w:rsidRPr="00865719" w:rsidRDefault="00FD19B9" w:rsidP="00865719">
      <w:pPr>
        <w:pStyle w:val="Brdtekst"/>
        <w:ind w:left="851"/>
        <w:rPr>
          <w:sz w:val="24"/>
          <w:szCs w:val="24"/>
        </w:rPr>
      </w:pPr>
    </w:p>
    <w:p w14:paraId="3D212586" w14:textId="77777777" w:rsidR="00FD19B9" w:rsidRPr="00865719" w:rsidRDefault="00FD19B9" w:rsidP="00865719">
      <w:pPr>
        <w:pStyle w:val="Brdtekst"/>
        <w:ind w:left="851"/>
        <w:jc w:val="both"/>
        <w:rPr>
          <w:sz w:val="24"/>
          <w:szCs w:val="24"/>
        </w:rPr>
      </w:pPr>
      <w:r w:rsidRPr="00865719">
        <w:rPr>
          <w:sz w:val="24"/>
          <w:szCs w:val="24"/>
        </w:rPr>
        <w:t xml:space="preserve">In the pivotal Hokusai-VTE study, 8,292 subjects were randomised to receive initial heparin </w:t>
      </w:r>
      <w:r w:rsidRPr="00865719">
        <w:rPr>
          <w:sz w:val="24"/>
          <w:szCs w:val="24"/>
        </w:rPr>
        <w:lastRenderedPageBreak/>
        <w:t>therapy (enoxaparin or unfractionated heparin) followed by edoxaban 60 mg once daily or the comparator. In the comparator arm, subjects received initial heparin therapy concurrently with warfarin, titrated to a target INR of 2.0 to 3.0, followed by warfarin alone. The treatment duration was from 3 months up to 12 months, determined by the investigator based on the patient’s clinical features.</w:t>
      </w:r>
    </w:p>
    <w:p w14:paraId="3BA957BA" w14:textId="77777777" w:rsidR="00FD19B9" w:rsidRPr="00865719" w:rsidRDefault="00FD19B9" w:rsidP="00865719">
      <w:pPr>
        <w:pStyle w:val="Brdtekst"/>
        <w:ind w:left="851"/>
        <w:rPr>
          <w:sz w:val="24"/>
          <w:szCs w:val="24"/>
        </w:rPr>
      </w:pPr>
    </w:p>
    <w:p w14:paraId="6A975070" w14:textId="77777777" w:rsidR="00FD19B9" w:rsidRPr="00865719" w:rsidRDefault="00FD19B9" w:rsidP="00865719">
      <w:pPr>
        <w:pStyle w:val="Brdtekst"/>
        <w:ind w:left="851"/>
        <w:jc w:val="both"/>
        <w:rPr>
          <w:sz w:val="24"/>
          <w:szCs w:val="24"/>
        </w:rPr>
      </w:pPr>
      <w:r w:rsidRPr="00865719">
        <w:rPr>
          <w:sz w:val="24"/>
          <w:szCs w:val="24"/>
        </w:rPr>
        <w:t>The majority of edoxaban treated patients were Caucasians (69.6%) and Asians (21.0%); 3.8% were Black, and 5.3% were categorised as Other race.</w:t>
      </w:r>
    </w:p>
    <w:p w14:paraId="49F5B8AC" w14:textId="77777777" w:rsidR="00FD19B9" w:rsidRPr="00865719" w:rsidRDefault="00FD19B9" w:rsidP="00865719">
      <w:pPr>
        <w:pStyle w:val="Brdtekst"/>
        <w:ind w:left="851"/>
        <w:rPr>
          <w:sz w:val="24"/>
          <w:szCs w:val="24"/>
        </w:rPr>
      </w:pPr>
    </w:p>
    <w:p w14:paraId="72BA6C1B" w14:textId="77777777" w:rsidR="00FD19B9" w:rsidRPr="00865719" w:rsidRDefault="00FD19B9" w:rsidP="00865719">
      <w:pPr>
        <w:pStyle w:val="Brdtekst"/>
        <w:ind w:left="851"/>
        <w:rPr>
          <w:sz w:val="24"/>
          <w:szCs w:val="24"/>
        </w:rPr>
      </w:pPr>
      <w:r w:rsidRPr="00865719">
        <w:rPr>
          <w:sz w:val="24"/>
          <w:szCs w:val="24"/>
        </w:rPr>
        <w:t>The duration of therapy was at least 3 months for 3,718 (91.6%) edoxaban subjects versus 3,727 (91.4%) of warfarin subjects; at least 6 months for 3,495 (86.1%) of edoxaban subjects versus 3,491</w:t>
      </w:r>
      <w:r w:rsidRPr="00865719">
        <w:rPr>
          <w:sz w:val="24"/>
          <w:szCs w:val="24"/>
          <w:lang w:val="en-US"/>
        </w:rPr>
        <w:t xml:space="preserve"> </w:t>
      </w:r>
      <w:r w:rsidRPr="00865719">
        <w:rPr>
          <w:sz w:val="24"/>
          <w:szCs w:val="24"/>
        </w:rPr>
        <w:t>(85.6%) of warfarin subjects; and 12 months for 1,643 (40.5%) edoxaban subjects versus 1,659 (40.4%) of warfarin subjects.</w:t>
      </w:r>
    </w:p>
    <w:p w14:paraId="74D24EE7" w14:textId="77777777" w:rsidR="00FD19B9" w:rsidRPr="00865719" w:rsidRDefault="00FD19B9" w:rsidP="00865719">
      <w:pPr>
        <w:pStyle w:val="Brdtekst"/>
        <w:ind w:left="851"/>
        <w:rPr>
          <w:sz w:val="24"/>
          <w:szCs w:val="24"/>
        </w:rPr>
      </w:pPr>
    </w:p>
    <w:p w14:paraId="4329E0F0" w14:textId="77777777" w:rsidR="00FD19B9" w:rsidRPr="00865719" w:rsidRDefault="00FD19B9" w:rsidP="00865719">
      <w:pPr>
        <w:pStyle w:val="Brdtekst"/>
        <w:ind w:left="851"/>
        <w:rPr>
          <w:sz w:val="24"/>
          <w:szCs w:val="24"/>
        </w:rPr>
      </w:pPr>
      <w:r w:rsidRPr="00865719">
        <w:rPr>
          <w:sz w:val="24"/>
          <w:szCs w:val="24"/>
        </w:rPr>
        <w:t>The primary efficacy endpoint was the recurrence of symptomatic VTE, defined as the composite of recurrent symptomatic DVT, non-fatal symptomatic PE and fatal PE in subjects during the 12-month study period. Secondary efficacy outcomes included the composite clinical outcome of recurrent VTE and all-cause mortality.</w:t>
      </w:r>
    </w:p>
    <w:p w14:paraId="38A73C1E" w14:textId="77777777" w:rsidR="00FD19B9" w:rsidRPr="00865719" w:rsidRDefault="00FD19B9" w:rsidP="00865719">
      <w:pPr>
        <w:pStyle w:val="Brdtekst"/>
        <w:ind w:left="851"/>
        <w:rPr>
          <w:sz w:val="24"/>
          <w:szCs w:val="24"/>
        </w:rPr>
      </w:pPr>
    </w:p>
    <w:p w14:paraId="02BA1814" w14:textId="77777777" w:rsidR="00FD19B9" w:rsidRPr="00865719" w:rsidRDefault="00FD19B9" w:rsidP="00865719">
      <w:pPr>
        <w:pStyle w:val="Brdtekst"/>
        <w:ind w:left="851"/>
        <w:rPr>
          <w:sz w:val="24"/>
          <w:szCs w:val="24"/>
        </w:rPr>
      </w:pPr>
      <w:r w:rsidRPr="00865719">
        <w:rPr>
          <w:sz w:val="24"/>
          <w:szCs w:val="24"/>
        </w:rPr>
        <w:t>Edoxaban 30 mg once daily was used for subjects with one or more of the following clinical factors: moderate renal impairment (CrCl 30 – 50 mL/min); body weight ≤ 60 kg; concomitant use of specific P-gp inhibitors.</w:t>
      </w:r>
    </w:p>
    <w:p w14:paraId="383A6E30" w14:textId="77777777" w:rsidR="00FD19B9" w:rsidRPr="00865719" w:rsidRDefault="00FD19B9" w:rsidP="00865719">
      <w:pPr>
        <w:pStyle w:val="Brdtekst"/>
        <w:ind w:left="851"/>
        <w:rPr>
          <w:sz w:val="24"/>
          <w:szCs w:val="24"/>
        </w:rPr>
      </w:pPr>
    </w:p>
    <w:p w14:paraId="34A206C0" w14:textId="77777777" w:rsidR="00FD19B9" w:rsidRPr="00865719" w:rsidRDefault="00FD19B9" w:rsidP="00865719">
      <w:pPr>
        <w:pStyle w:val="Brdtekst"/>
        <w:ind w:left="851"/>
        <w:rPr>
          <w:sz w:val="24"/>
          <w:szCs w:val="24"/>
          <w:lang w:val="en-US"/>
        </w:rPr>
      </w:pPr>
      <w:r w:rsidRPr="00865719">
        <w:rPr>
          <w:sz w:val="24"/>
          <w:szCs w:val="24"/>
        </w:rPr>
        <w:t>In the Hokusai-VTE study (Table 10) edoxaban was demonstrated to be non-inferior to warfarin for the primary efficacy outcome, recurrent VTE, which occurred in 130 of 4,118 subjects (3.2%) in the edoxaban group versus 146 of 4,122 subjects (3.5%) in the warfarin group [HR (95% CI): 0.89 (0.70, 1.13); p &lt; 0.0001 for non-inferiority]. In the warfarin group, the median TTR (INR 2.0 to 3.0) was 65.6%. For subjects presenting with PE (with or without DVT), 47 (2.8%) of edoxaban and 65 (3.9%) of warfarin subjects had a recurrent VTE [HR (95% CI): 0.73 (0.50, 1.06)].</w:t>
      </w:r>
    </w:p>
    <w:p w14:paraId="46E9C007" w14:textId="77777777" w:rsidR="00FD19B9" w:rsidRPr="00865719" w:rsidRDefault="00FD19B9" w:rsidP="00865719">
      <w:pPr>
        <w:pStyle w:val="Brdtekst"/>
        <w:ind w:left="851"/>
        <w:rPr>
          <w:sz w:val="24"/>
          <w:szCs w:val="24"/>
          <w:lang w:val="en-US"/>
        </w:rPr>
      </w:pPr>
    </w:p>
    <w:p w14:paraId="1078A2F0" w14:textId="77777777" w:rsidR="00FD19B9" w:rsidRDefault="00FD19B9" w:rsidP="00FD19B9">
      <w:pPr>
        <w:pStyle w:val="Brdtekst"/>
        <w:rPr>
          <w:b/>
          <w:bCs/>
        </w:rPr>
      </w:pPr>
      <w:r>
        <w:rPr>
          <w:b/>
          <w:bCs/>
        </w:rPr>
        <w:t>Table 10: Efficacy results from the Hokusai-VTE study - mITT population, overall study period</w:t>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82"/>
        <w:gridCol w:w="2268"/>
        <w:gridCol w:w="2126"/>
        <w:gridCol w:w="2094"/>
      </w:tblGrid>
      <w:tr w:rsidR="00FD19B9" w14:paraId="3C143DAC" w14:textId="77777777" w:rsidTr="00FD19B9">
        <w:trPr>
          <w:trHeight w:val="1091"/>
        </w:trPr>
        <w:tc>
          <w:tcPr>
            <w:tcW w:w="2582" w:type="dxa"/>
            <w:tcBorders>
              <w:top w:val="single" w:sz="6" w:space="0" w:color="000000"/>
              <w:left w:val="single" w:sz="6" w:space="0" w:color="000000"/>
              <w:bottom w:val="single" w:sz="6" w:space="0" w:color="000000"/>
              <w:right w:val="single" w:sz="6" w:space="0" w:color="000000"/>
            </w:tcBorders>
            <w:shd w:val="clear" w:color="auto" w:fill="D9D9D9"/>
            <w:hideMark/>
          </w:tcPr>
          <w:p w14:paraId="7F0F9538" w14:textId="77777777" w:rsidR="00FD19B9" w:rsidRDefault="00FD19B9">
            <w:pPr>
              <w:pStyle w:val="TableParagraph"/>
              <w:rPr>
                <w:b/>
                <w:sz w:val="14"/>
              </w:rPr>
            </w:pPr>
            <w:r>
              <w:rPr>
                <w:b/>
              </w:rPr>
              <w:t>Primary endpoint</w:t>
            </w:r>
            <w:r>
              <w:rPr>
                <w:b/>
                <w:vertAlign w:val="superscript"/>
              </w:rPr>
              <w:t>a</w:t>
            </w:r>
          </w:p>
        </w:tc>
        <w:tc>
          <w:tcPr>
            <w:tcW w:w="2268" w:type="dxa"/>
            <w:tcBorders>
              <w:top w:val="single" w:sz="6" w:space="0" w:color="000000"/>
              <w:left w:val="single" w:sz="6" w:space="0" w:color="000000"/>
              <w:bottom w:val="single" w:sz="6" w:space="0" w:color="000000"/>
              <w:right w:val="single" w:sz="6" w:space="0" w:color="000000"/>
            </w:tcBorders>
            <w:shd w:val="clear" w:color="auto" w:fill="D9D9D9"/>
            <w:hideMark/>
          </w:tcPr>
          <w:p w14:paraId="13DC82DA" w14:textId="77777777" w:rsidR="00FD19B9" w:rsidRDefault="00FD19B9">
            <w:pPr>
              <w:pStyle w:val="TableParagraph"/>
              <w:jc w:val="center"/>
              <w:rPr>
                <w:b/>
              </w:rPr>
            </w:pPr>
            <w:r>
              <w:rPr>
                <w:b/>
              </w:rPr>
              <w:t>Edoxaban 60 mg (30 mg dose reduced)</w:t>
            </w:r>
          </w:p>
          <w:p w14:paraId="0D94A244" w14:textId="77777777" w:rsidR="00FD19B9" w:rsidRDefault="00FD19B9">
            <w:pPr>
              <w:pStyle w:val="TableParagraph"/>
              <w:jc w:val="center"/>
              <w:rPr>
                <w:b/>
              </w:rPr>
            </w:pPr>
            <w:r>
              <w:rPr>
                <w:b/>
              </w:rPr>
              <w:t>(N = 4,118)</w:t>
            </w:r>
          </w:p>
        </w:tc>
        <w:tc>
          <w:tcPr>
            <w:tcW w:w="2126" w:type="dxa"/>
            <w:tcBorders>
              <w:top w:val="single" w:sz="6" w:space="0" w:color="000000"/>
              <w:left w:val="single" w:sz="6" w:space="0" w:color="000000"/>
              <w:bottom w:val="single" w:sz="6" w:space="0" w:color="000000"/>
              <w:right w:val="single" w:sz="6" w:space="0" w:color="000000"/>
            </w:tcBorders>
            <w:shd w:val="clear" w:color="auto" w:fill="D9D9D9"/>
          </w:tcPr>
          <w:p w14:paraId="1A21BF9B" w14:textId="77777777" w:rsidR="00FD19B9" w:rsidRDefault="00FD19B9">
            <w:pPr>
              <w:pStyle w:val="TableParagraph"/>
              <w:jc w:val="center"/>
              <w:rPr>
                <w:b/>
                <w:sz w:val="24"/>
              </w:rPr>
            </w:pPr>
          </w:p>
          <w:p w14:paraId="1BC059EE" w14:textId="77777777" w:rsidR="00FD19B9" w:rsidRDefault="00FD19B9">
            <w:pPr>
              <w:pStyle w:val="TableParagraph"/>
              <w:jc w:val="center"/>
              <w:rPr>
                <w:b/>
              </w:rPr>
            </w:pPr>
            <w:r>
              <w:rPr>
                <w:b/>
              </w:rPr>
              <w:t xml:space="preserve">Warfarin </w:t>
            </w:r>
          </w:p>
          <w:p w14:paraId="3D46B0EA" w14:textId="77777777" w:rsidR="00FD19B9" w:rsidRDefault="00FD19B9">
            <w:pPr>
              <w:pStyle w:val="TableParagraph"/>
              <w:jc w:val="center"/>
              <w:rPr>
                <w:b/>
              </w:rPr>
            </w:pPr>
            <w:r>
              <w:rPr>
                <w:b/>
              </w:rPr>
              <w:t>(N = 4,122)</w:t>
            </w:r>
          </w:p>
        </w:tc>
        <w:tc>
          <w:tcPr>
            <w:tcW w:w="2094" w:type="dxa"/>
            <w:tcBorders>
              <w:top w:val="single" w:sz="6" w:space="0" w:color="000000"/>
              <w:left w:val="single" w:sz="6" w:space="0" w:color="000000"/>
              <w:bottom w:val="single" w:sz="6" w:space="0" w:color="000000"/>
              <w:right w:val="single" w:sz="6" w:space="0" w:color="000000"/>
            </w:tcBorders>
            <w:shd w:val="clear" w:color="auto" w:fill="D9D9D9"/>
            <w:hideMark/>
          </w:tcPr>
          <w:p w14:paraId="5BFDD65A" w14:textId="77777777" w:rsidR="00FD19B9" w:rsidRDefault="00FD19B9">
            <w:pPr>
              <w:pStyle w:val="TableParagraph"/>
              <w:jc w:val="center"/>
              <w:rPr>
                <w:b/>
              </w:rPr>
            </w:pPr>
            <w:r>
              <w:rPr>
                <w:b/>
              </w:rPr>
              <w:t>Edoxaban vs Warfarin</w:t>
            </w:r>
          </w:p>
          <w:p w14:paraId="34151044" w14:textId="77777777" w:rsidR="00FD19B9" w:rsidRDefault="00FD19B9">
            <w:pPr>
              <w:pStyle w:val="TableParagraph"/>
              <w:jc w:val="center"/>
              <w:rPr>
                <w:b/>
              </w:rPr>
            </w:pPr>
            <w:r>
              <w:rPr>
                <w:b/>
              </w:rPr>
              <w:t>HR (95% CI)</w:t>
            </w:r>
            <w:r>
              <w:rPr>
                <w:b/>
                <w:vertAlign w:val="superscript"/>
              </w:rPr>
              <w:t>b</w:t>
            </w:r>
          </w:p>
          <w:p w14:paraId="271DC4D1" w14:textId="77777777" w:rsidR="00FD19B9" w:rsidRDefault="00FD19B9">
            <w:pPr>
              <w:pStyle w:val="TableParagraph"/>
              <w:jc w:val="center"/>
              <w:rPr>
                <w:b/>
                <w:sz w:val="14"/>
              </w:rPr>
            </w:pPr>
            <w:r>
              <w:rPr>
                <w:b/>
              </w:rPr>
              <w:t>p-value</w:t>
            </w:r>
            <w:r>
              <w:rPr>
                <w:b/>
                <w:vertAlign w:val="superscript"/>
              </w:rPr>
              <w:t>c</w:t>
            </w:r>
          </w:p>
        </w:tc>
      </w:tr>
      <w:tr w:rsidR="00FD19B9" w14:paraId="7B8EDB35" w14:textId="77777777" w:rsidTr="00FD19B9">
        <w:trPr>
          <w:trHeight w:val="800"/>
        </w:trPr>
        <w:tc>
          <w:tcPr>
            <w:tcW w:w="2582" w:type="dxa"/>
            <w:tcBorders>
              <w:top w:val="single" w:sz="6" w:space="0" w:color="000000"/>
              <w:left w:val="single" w:sz="6" w:space="0" w:color="000000"/>
              <w:bottom w:val="single" w:sz="6" w:space="0" w:color="000000"/>
              <w:right w:val="single" w:sz="6" w:space="0" w:color="000000"/>
            </w:tcBorders>
            <w:hideMark/>
          </w:tcPr>
          <w:p w14:paraId="6F8ECEB7" w14:textId="77777777" w:rsidR="00FD19B9" w:rsidRDefault="00FD19B9">
            <w:pPr>
              <w:pStyle w:val="TableParagraph"/>
            </w:pPr>
            <w:r>
              <w:t>All subjects with symptomatic recurrent VTE</w:t>
            </w:r>
            <w:r>
              <w:rPr>
                <w:vertAlign w:val="superscript"/>
              </w:rPr>
              <w:t>c</w:t>
            </w:r>
            <w:r>
              <w:t>, n (%)</w:t>
            </w:r>
          </w:p>
        </w:tc>
        <w:tc>
          <w:tcPr>
            <w:tcW w:w="2268" w:type="dxa"/>
            <w:tcBorders>
              <w:top w:val="single" w:sz="6" w:space="0" w:color="000000"/>
              <w:left w:val="single" w:sz="6" w:space="0" w:color="000000"/>
              <w:bottom w:val="single" w:sz="6" w:space="0" w:color="000000"/>
              <w:right w:val="single" w:sz="6" w:space="0" w:color="000000"/>
            </w:tcBorders>
            <w:hideMark/>
          </w:tcPr>
          <w:p w14:paraId="549D3D83" w14:textId="77777777" w:rsidR="00FD19B9" w:rsidRDefault="00FD19B9">
            <w:pPr>
              <w:pStyle w:val="TableParagraph"/>
              <w:jc w:val="center"/>
            </w:pPr>
            <w:r>
              <w:t>130 (3.2)</w:t>
            </w:r>
          </w:p>
        </w:tc>
        <w:tc>
          <w:tcPr>
            <w:tcW w:w="2126" w:type="dxa"/>
            <w:tcBorders>
              <w:top w:val="single" w:sz="6" w:space="0" w:color="000000"/>
              <w:left w:val="single" w:sz="6" w:space="0" w:color="000000"/>
              <w:bottom w:val="single" w:sz="6" w:space="0" w:color="000000"/>
              <w:right w:val="single" w:sz="6" w:space="0" w:color="000000"/>
            </w:tcBorders>
            <w:hideMark/>
          </w:tcPr>
          <w:p w14:paraId="2F4DAE52" w14:textId="77777777" w:rsidR="00FD19B9" w:rsidRDefault="00FD19B9">
            <w:pPr>
              <w:pStyle w:val="TableParagraph"/>
              <w:jc w:val="center"/>
            </w:pPr>
            <w:r>
              <w:t>146 (3.5)</w:t>
            </w:r>
          </w:p>
        </w:tc>
        <w:tc>
          <w:tcPr>
            <w:tcW w:w="2094" w:type="dxa"/>
            <w:tcBorders>
              <w:top w:val="single" w:sz="6" w:space="0" w:color="000000"/>
              <w:left w:val="single" w:sz="6" w:space="0" w:color="000000"/>
              <w:bottom w:val="single" w:sz="6" w:space="0" w:color="000000"/>
              <w:right w:val="single" w:sz="6" w:space="0" w:color="000000"/>
            </w:tcBorders>
            <w:hideMark/>
          </w:tcPr>
          <w:p w14:paraId="52255090" w14:textId="77777777" w:rsidR="00FD19B9" w:rsidRDefault="00FD19B9">
            <w:pPr>
              <w:pStyle w:val="TableParagraph"/>
              <w:jc w:val="center"/>
            </w:pPr>
            <w:r>
              <w:t>0.89 (0.70,</w:t>
            </w:r>
            <w:r>
              <w:rPr>
                <w:spacing w:val="-6"/>
              </w:rPr>
              <w:t xml:space="preserve"> </w:t>
            </w:r>
            <w:r>
              <w:t>1.13)</w:t>
            </w:r>
          </w:p>
          <w:p w14:paraId="7C9076CE" w14:textId="77777777" w:rsidR="00FD19B9" w:rsidRDefault="00FD19B9">
            <w:pPr>
              <w:pStyle w:val="TableParagraph"/>
              <w:jc w:val="center"/>
              <w:rPr>
                <w:spacing w:val="-3"/>
              </w:rPr>
            </w:pPr>
            <w:r>
              <w:t xml:space="preserve">p-value &lt; </w:t>
            </w:r>
            <w:r>
              <w:rPr>
                <w:spacing w:val="-3"/>
              </w:rPr>
              <w:t xml:space="preserve">0.0001 </w:t>
            </w:r>
          </w:p>
          <w:p w14:paraId="4D2ABC83" w14:textId="77777777" w:rsidR="00FD19B9" w:rsidRDefault="00FD19B9">
            <w:pPr>
              <w:pStyle w:val="TableParagraph"/>
              <w:jc w:val="center"/>
            </w:pPr>
            <w:r>
              <w:t>(non-inferiority)</w:t>
            </w:r>
          </w:p>
        </w:tc>
      </w:tr>
      <w:tr w:rsidR="00FD19B9" w14:paraId="45D6BD4A" w14:textId="77777777" w:rsidTr="00FD19B9">
        <w:trPr>
          <w:trHeight w:val="292"/>
        </w:trPr>
        <w:tc>
          <w:tcPr>
            <w:tcW w:w="2582" w:type="dxa"/>
            <w:tcBorders>
              <w:top w:val="single" w:sz="6" w:space="0" w:color="000000"/>
              <w:left w:val="single" w:sz="6" w:space="0" w:color="000000"/>
              <w:bottom w:val="single" w:sz="6" w:space="0" w:color="000000"/>
              <w:right w:val="single" w:sz="6" w:space="0" w:color="000000"/>
            </w:tcBorders>
            <w:hideMark/>
          </w:tcPr>
          <w:p w14:paraId="327C767E" w14:textId="77777777" w:rsidR="00FD19B9" w:rsidRDefault="00FD19B9">
            <w:pPr>
              <w:pStyle w:val="TableParagraph"/>
              <w:ind w:firstLine="142"/>
            </w:pPr>
            <w:r>
              <w:t>PE with or without DVT</w:t>
            </w:r>
          </w:p>
        </w:tc>
        <w:tc>
          <w:tcPr>
            <w:tcW w:w="2268" w:type="dxa"/>
            <w:tcBorders>
              <w:top w:val="single" w:sz="6" w:space="0" w:color="000000"/>
              <w:left w:val="single" w:sz="6" w:space="0" w:color="000000"/>
              <w:bottom w:val="single" w:sz="6" w:space="0" w:color="000000"/>
              <w:right w:val="single" w:sz="6" w:space="0" w:color="000000"/>
            </w:tcBorders>
            <w:hideMark/>
          </w:tcPr>
          <w:p w14:paraId="6BDA8B86" w14:textId="77777777" w:rsidR="00FD19B9" w:rsidRDefault="00FD19B9">
            <w:pPr>
              <w:pStyle w:val="TableParagraph"/>
              <w:jc w:val="center"/>
            </w:pPr>
            <w:r>
              <w:t>73 (1.8)</w:t>
            </w:r>
          </w:p>
        </w:tc>
        <w:tc>
          <w:tcPr>
            <w:tcW w:w="2126" w:type="dxa"/>
            <w:tcBorders>
              <w:top w:val="single" w:sz="6" w:space="0" w:color="000000"/>
              <w:left w:val="single" w:sz="6" w:space="0" w:color="000000"/>
              <w:bottom w:val="single" w:sz="6" w:space="0" w:color="000000"/>
              <w:right w:val="single" w:sz="6" w:space="0" w:color="000000"/>
            </w:tcBorders>
            <w:hideMark/>
          </w:tcPr>
          <w:p w14:paraId="3A278605" w14:textId="77777777" w:rsidR="00FD19B9" w:rsidRDefault="00FD19B9">
            <w:pPr>
              <w:pStyle w:val="TableParagraph"/>
              <w:jc w:val="center"/>
            </w:pPr>
            <w:r>
              <w:t>83 (2.0)</w:t>
            </w:r>
          </w:p>
        </w:tc>
        <w:tc>
          <w:tcPr>
            <w:tcW w:w="2094" w:type="dxa"/>
            <w:tcBorders>
              <w:top w:val="single" w:sz="6" w:space="0" w:color="000000"/>
              <w:left w:val="single" w:sz="6" w:space="0" w:color="000000"/>
              <w:bottom w:val="single" w:sz="6" w:space="0" w:color="000000"/>
              <w:right w:val="single" w:sz="6" w:space="0" w:color="000000"/>
            </w:tcBorders>
          </w:tcPr>
          <w:p w14:paraId="194D4EDA" w14:textId="77777777" w:rsidR="00FD19B9" w:rsidRDefault="00FD19B9">
            <w:pPr>
              <w:pStyle w:val="TableParagraph"/>
              <w:rPr>
                <w:sz w:val="20"/>
              </w:rPr>
            </w:pPr>
          </w:p>
        </w:tc>
      </w:tr>
      <w:tr w:rsidR="00FD19B9" w14:paraId="30A7967B" w14:textId="77777777" w:rsidTr="00FD19B9">
        <w:trPr>
          <w:trHeight w:val="546"/>
        </w:trPr>
        <w:tc>
          <w:tcPr>
            <w:tcW w:w="2582" w:type="dxa"/>
            <w:tcBorders>
              <w:top w:val="single" w:sz="6" w:space="0" w:color="000000"/>
              <w:left w:val="single" w:sz="6" w:space="0" w:color="000000"/>
              <w:bottom w:val="single" w:sz="6" w:space="0" w:color="000000"/>
              <w:right w:val="single" w:sz="6" w:space="0" w:color="000000"/>
            </w:tcBorders>
            <w:hideMark/>
          </w:tcPr>
          <w:p w14:paraId="5A288D48" w14:textId="77777777" w:rsidR="00FD19B9" w:rsidRDefault="00FD19B9">
            <w:pPr>
              <w:pStyle w:val="TableParagraph"/>
              <w:ind w:left="284"/>
            </w:pPr>
            <w:r>
              <w:t>Fatal PE or death where PE cannot be ruled out</w:t>
            </w:r>
          </w:p>
        </w:tc>
        <w:tc>
          <w:tcPr>
            <w:tcW w:w="2268" w:type="dxa"/>
            <w:tcBorders>
              <w:top w:val="single" w:sz="6" w:space="0" w:color="000000"/>
              <w:left w:val="single" w:sz="6" w:space="0" w:color="000000"/>
              <w:bottom w:val="single" w:sz="6" w:space="0" w:color="000000"/>
              <w:right w:val="single" w:sz="6" w:space="0" w:color="000000"/>
            </w:tcBorders>
            <w:hideMark/>
          </w:tcPr>
          <w:p w14:paraId="60C0F558" w14:textId="77777777" w:rsidR="00FD19B9" w:rsidRDefault="00FD19B9">
            <w:pPr>
              <w:pStyle w:val="TableParagraph"/>
              <w:jc w:val="center"/>
            </w:pPr>
            <w:r>
              <w:t>24 (0.6)</w:t>
            </w:r>
          </w:p>
        </w:tc>
        <w:tc>
          <w:tcPr>
            <w:tcW w:w="2126" w:type="dxa"/>
            <w:tcBorders>
              <w:top w:val="single" w:sz="6" w:space="0" w:color="000000"/>
              <w:left w:val="single" w:sz="6" w:space="0" w:color="000000"/>
              <w:bottom w:val="single" w:sz="6" w:space="0" w:color="000000"/>
              <w:right w:val="single" w:sz="6" w:space="0" w:color="000000"/>
            </w:tcBorders>
            <w:hideMark/>
          </w:tcPr>
          <w:p w14:paraId="65912A47" w14:textId="77777777" w:rsidR="00FD19B9" w:rsidRDefault="00FD19B9">
            <w:pPr>
              <w:pStyle w:val="TableParagraph"/>
              <w:jc w:val="center"/>
            </w:pPr>
            <w:r>
              <w:t>24 (0.6)</w:t>
            </w:r>
          </w:p>
        </w:tc>
        <w:tc>
          <w:tcPr>
            <w:tcW w:w="2094" w:type="dxa"/>
            <w:tcBorders>
              <w:top w:val="single" w:sz="6" w:space="0" w:color="000000"/>
              <w:left w:val="single" w:sz="6" w:space="0" w:color="000000"/>
              <w:bottom w:val="single" w:sz="6" w:space="0" w:color="000000"/>
              <w:right w:val="single" w:sz="6" w:space="0" w:color="000000"/>
            </w:tcBorders>
          </w:tcPr>
          <w:p w14:paraId="0D0FC28F" w14:textId="77777777" w:rsidR="00FD19B9" w:rsidRDefault="00FD19B9">
            <w:pPr>
              <w:pStyle w:val="TableParagraph"/>
              <w:rPr>
                <w:sz w:val="20"/>
              </w:rPr>
            </w:pPr>
          </w:p>
        </w:tc>
      </w:tr>
      <w:tr w:rsidR="00FD19B9" w14:paraId="256964D5" w14:textId="77777777" w:rsidTr="00FD19B9">
        <w:trPr>
          <w:trHeight w:val="292"/>
        </w:trPr>
        <w:tc>
          <w:tcPr>
            <w:tcW w:w="2582" w:type="dxa"/>
            <w:tcBorders>
              <w:top w:val="single" w:sz="6" w:space="0" w:color="000000"/>
              <w:left w:val="single" w:sz="6" w:space="0" w:color="000000"/>
              <w:bottom w:val="single" w:sz="6" w:space="0" w:color="000000"/>
              <w:right w:val="single" w:sz="6" w:space="0" w:color="000000"/>
            </w:tcBorders>
            <w:hideMark/>
          </w:tcPr>
          <w:p w14:paraId="2844BECF" w14:textId="77777777" w:rsidR="00FD19B9" w:rsidRDefault="00FD19B9">
            <w:pPr>
              <w:pStyle w:val="TableParagraph"/>
              <w:ind w:firstLine="284"/>
            </w:pPr>
            <w:r>
              <w:t>Non-fatal PE</w:t>
            </w:r>
          </w:p>
        </w:tc>
        <w:tc>
          <w:tcPr>
            <w:tcW w:w="2268" w:type="dxa"/>
            <w:tcBorders>
              <w:top w:val="single" w:sz="6" w:space="0" w:color="000000"/>
              <w:left w:val="single" w:sz="6" w:space="0" w:color="000000"/>
              <w:bottom w:val="single" w:sz="6" w:space="0" w:color="000000"/>
              <w:right w:val="single" w:sz="6" w:space="0" w:color="000000"/>
            </w:tcBorders>
            <w:hideMark/>
          </w:tcPr>
          <w:p w14:paraId="7058C1AB" w14:textId="77777777" w:rsidR="00FD19B9" w:rsidRDefault="00FD19B9">
            <w:pPr>
              <w:pStyle w:val="TableParagraph"/>
              <w:jc w:val="center"/>
            </w:pPr>
            <w:r>
              <w:t>49 (1.2)</w:t>
            </w:r>
          </w:p>
        </w:tc>
        <w:tc>
          <w:tcPr>
            <w:tcW w:w="2126" w:type="dxa"/>
            <w:tcBorders>
              <w:top w:val="single" w:sz="6" w:space="0" w:color="000000"/>
              <w:left w:val="single" w:sz="6" w:space="0" w:color="000000"/>
              <w:bottom w:val="single" w:sz="6" w:space="0" w:color="000000"/>
              <w:right w:val="single" w:sz="6" w:space="0" w:color="000000"/>
            </w:tcBorders>
            <w:hideMark/>
          </w:tcPr>
          <w:p w14:paraId="180ABF59" w14:textId="77777777" w:rsidR="00FD19B9" w:rsidRDefault="00FD19B9">
            <w:pPr>
              <w:pStyle w:val="TableParagraph"/>
              <w:jc w:val="center"/>
            </w:pPr>
            <w:r>
              <w:t>59 (1.4)</w:t>
            </w:r>
          </w:p>
        </w:tc>
        <w:tc>
          <w:tcPr>
            <w:tcW w:w="2094" w:type="dxa"/>
            <w:tcBorders>
              <w:top w:val="single" w:sz="6" w:space="0" w:color="000000"/>
              <w:left w:val="single" w:sz="6" w:space="0" w:color="000000"/>
              <w:bottom w:val="single" w:sz="6" w:space="0" w:color="000000"/>
              <w:right w:val="single" w:sz="6" w:space="0" w:color="000000"/>
            </w:tcBorders>
          </w:tcPr>
          <w:p w14:paraId="6F5B877B" w14:textId="77777777" w:rsidR="00FD19B9" w:rsidRDefault="00FD19B9">
            <w:pPr>
              <w:pStyle w:val="TableParagraph"/>
              <w:rPr>
                <w:sz w:val="20"/>
              </w:rPr>
            </w:pPr>
          </w:p>
        </w:tc>
      </w:tr>
      <w:tr w:rsidR="00FD19B9" w14:paraId="05D0BE30" w14:textId="77777777" w:rsidTr="00FD19B9">
        <w:trPr>
          <w:trHeight w:val="292"/>
        </w:trPr>
        <w:tc>
          <w:tcPr>
            <w:tcW w:w="2582" w:type="dxa"/>
            <w:tcBorders>
              <w:top w:val="single" w:sz="6" w:space="0" w:color="000000"/>
              <w:left w:val="single" w:sz="6" w:space="0" w:color="000000"/>
              <w:bottom w:val="single" w:sz="6" w:space="0" w:color="000000"/>
              <w:right w:val="single" w:sz="6" w:space="0" w:color="000000"/>
            </w:tcBorders>
            <w:hideMark/>
          </w:tcPr>
          <w:p w14:paraId="574E0FA0" w14:textId="77777777" w:rsidR="00FD19B9" w:rsidRDefault="00FD19B9">
            <w:pPr>
              <w:pStyle w:val="TableParagraph"/>
              <w:ind w:firstLine="142"/>
            </w:pPr>
            <w:r>
              <w:t>DVT only</w:t>
            </w:r>
          </w:p>
        </w:tc>
        <w:tc>
          <w:tcPr>
            <w:tcW w:w="2268" w:type="dxa"/>
            <w:tcBorders>
              <w:top w:val="single" w:sz="6" w:space="0" w:color="000000"/>
              <w:left w:val="single" w:sz="6" w:space="0" w:color="000000"/>
              <w:bottom w:val="single" w:sz="6" w:space="0" w:color="000000"/>
              <w:right w:val="single" w:sz="6" w:space="0" w:color="000000"/>
            </w:tcBorders>
            <w:hideMark/>
          </w:tcPr>
          <w:p w14:paraId="68BA5B91" w14:textId="77777777" w:rsidR="00FD19B9" w:rsidRDefault="00FD19B9">
            <w:pPr>
              <w:pStyle w:val="TableParagraph"/>
              <w:jc w:val="center"/>
            </w:pPr>
            <w:r>
              <w:t>57 (1.4)</w:t>
            </w:r>
          </w:p>
        </w:tc>
        <w:tc>
          <w:tcPr>
            <w:tcW w:w="2126" w:type="dxa"/>
            <w:tcBorders>
              <w:top w:val="single" w:sz="6" w:space="0" w:color="000000"/>
              <w:left w:val="single" w:sz="6" w:space="0" w:color="000000"/>
              <w:bottom w:val="single" w:sz="6" w:space="0" w:color="000000"/>
              <w:right w:val="single" w:sz="6" w:space="0" w:color="000000"/>
            </w:tcBorders>
            <w:hideMark/>
          </w:tcPr>
          <w:p w14:paraId="5057BFD6" w14:textId="77777777" w:rsidR="00FD19B9" w:rsidRDefault="00FD19B9">
            <w:pPr>
              <w:pStyle w:val="TableParagraph"/>
              <w:jc w:val="center"/>
            </w:pPr>
            <w:r>
              <w:t>63 (1.5)</w:t>
            </w:r>
          </w:p>
        </w:tc>
        <w:tc>
          <w:tcPr>
            <w:tcW w:w="2094" w:type="dxa"/>
            <w:tcBorders>
              <w:top w:val="single" w:sz="6" w:space="0" w:color="000000"/>
              <w:left w:val="single" w:sz="6" w:space="0" w:color="000000"/>
              <w:bottom w:val="single" w:sz="6" w:space="0" w:color="000000"/>
              <w:right w:val="single" w:sz="6" w:space="0" w:color="000000"/>
            </w:tcBorders>
          </w:tcPr>
          <w:p w14:paraId="51675FBD" w14:textId="77777777" w:rsidR="00FD19B9" w:rsidRDefault="00FD19B9">
            <w:pPr>
              <w:pStyle w:val="TableParagraph"/>
              <w:rPr>
                <w:sz w:val="20"/>
              </w:rPr>
            </w:pPr>
          </w:p>
        </w:tc>
      </w:tr>
    </w:tbl>
    <w:p w14:paraId="341CF9D3" w14:textId="77777777" w:rsidR="00FD19B9" w:rsidRPr="00865719" w:rsidRDefault="00FD19B9" w:rsidP="00FD19B9">
      <w:pPr>
        <w:pStyle w:val="Brdtekst"/>
        <w:rPr>
          <w:sz w:val="20"/>
          <w:szCs w:val="20"/>
          <w:lang w:val="en-US"/>
        </w:rPr>
      </w:pPr>
      <w:r w:rsidRPr="00865719">
        <w:rPr>
          <w:sz w:val="20"/>
          <w:szCs w:val="20"/>
        </w:rPr>
        <w:t>Abbreviations: CI = confidence interval; DVT = deep vein thrombosis; mITT = modified intent-to- treat; HR = Hazard ratio vs. warfarin; n = number of subjects with events; N = number of subjects in mITT population; PE = pulmonary embolism; VTE = venous thromboembolic events.</w:t>
      </w:r>
    </w:p>
    <w:p w14:paraId="56A8EAF1" w14:textId="77777777" w:rsidR="00FD19B9" w:rsidRPr="00865719" w:rsidRDefault="00FD19B9" w:rsidP="00FD19B9">
      <w:pPr>
        <w:pStyle w:val="Brdtekst"/>
        <w:ind w:left="142" w:hanging="142"/>
        <w:rPr>
          <w:sz w:val="20"/>
          <w:szCs w:val="20"/>
        </w:rPr>
      </w:pPr>
      <w:r w:rsidRPr="00865719">
        <w:rPr>
          <w:sz w:val="20"/>
          <w:szCs w:val="20"/>
          <w:vertAlign w:val="superscript"/>
          <w:lang w:val="en-US"/>
        </w:rPr>
        <w:t>a</w:t>
      </w:r>
      <w:r w:rsidRPr="00865719">
        <w:rPr>
          <w:sz w:val="20"/>
          <w:szCs w:val="20"/>
          <w:vertAlign w:val="superscript"/>
          <w:lang w:val="en-US"/>
        </w:rPr>
        <w:tab/>
      </w:r>
      <w:r w:rsidRPr="00865719">
        <w:rPr>
          <w:sz w:val="20"/>
          <w:szCs w:val="20"/>
        </w:rPr>
        <w:t>The primary efficacy endpoint is adjudicated symptomatic recurrent VTE (i.e., the composite endpoint of DVT, non-fatal PE, and fatal PE).</w:t>
      </w:r>
    </w:p>
    <w:p w14:paraId="294A10D8" w14:textId="77777777" w:rsidR="00FD19B9" w:rsidRPr="00865719" w:rsidRDefault="00FD19B9" w:rsidP="00FD19B9">
      <w:pPr>
        <w:pStyle w:val="Brdtekst"/>
        <w:ind w:left="142" w:hanging="142"/>
        <w:rPr>
          <w:sz w:val="20"/>
          <w:szCs w:val="20"/>
        </w:rPr>
      </w:pPr>
      <w:r w:rsidRPr="00865719">
        <w:rPr>
          <w:sz w:val="20"/>
          <w:szCs w:val="20"/>
          <w:vertAlign w:val="superscript"/>
        </w:rPr>
        <w:t>b</w:t>
      </w:r>
      <w:r w:rsidRPr="00865719">
        <w:rPr>
          <w:sz w:val="20"/>
          <w:szCs w:val="20"/>
          <w:vertAlign w:val="superscript"/>
        </w:rPr>
        <w:tab/>
      </w:r>
      <w:r w:rsidRPr="00865719">
        <w:rPr>
          <w:sz w:val="20"/>
          <w:szCs w:val="20"/>
        </w:rPr>
        <w:t>The HR, two-sided CI are based on the Cox proportional hazards regression model including</w:t>
      </w:r>
      <w:r w:rsidRPr="00865719">
        <w:rPr>
          <w:sz w:val="20"/>
          <w:szCs w:val="20"/>
          <w:lang w:val="en-US"/>
        </w:rPr>
        <w:t xml:space="preserve"> </w:t>
      </w:r>
      <w:r w:rsidRPr="00865719">
        <w:rPr>
          <w:sz w:val="20"/>
          <w:szCs w:val="20"/>
        </w:rPr>
        <w:t>treatment and the following randomisation stratification factors as covariates: presenting</w:t>
      </w:r>
      <w:r w:rsidRPr="00865719">
        <w:rPr>
          <w:spacing w:val="-40"/>
          <w:sz w:val="20"/>
          <w:szCs w:val="20"/>
        </w:rPr>
        <w:t xml:space="preserve"> </w:t>
      </w:r>
      <w:r w:rsidRPr="00865719">
        <w:rPr>
          <w:sz w:val="20"/>
          <w:szCs w:val="20"/>
        </w:rPr>
        <w:t xml:space="preserve">diagnosis (PE with or without DVT, DVT only), baseline risk factors (temporary factors, all others), and the need for 30 mg edoxaban/edoxaban placebo dose at </w:t>
      </w:r>
      <w:r w:rsidRPr="00865719">
        <w:rPr>
          <w:sz w:val="20"/>
          <w:szCs w:val="20"/>
        </w:rPr>
        <w:lastRenderedPageBreak/>
        <w:t>randomisation</w:t>
      </w:r>
      <w:r w:rsidRPr="00865719">
        <w:rPr>
          <w:spacing w:val="-6"/>
          <w:sz w:val="20"/>
          <w:szCs w:val="20"/>
        </w:rPr>
        <w:t xml:space="preserve"> </w:t>
      </w:r>
      <w:r w:rsidRPr="00865719">
        <w:rPr>
          <w:sz w:val="20"/>
          <w:szCs w:val="20"/>
        </w:rPr>
        <w:t>(yes/no).</w:t>
      </w:r>
    </w:p>
    <w:p w14:paraId="1974FA86" w14:textId="77777777" w:rsidR="00FD19B9" w:rsidRPr="00865719" w:rsidRDefault="00FD19B9" w:rsidP="00FD19B9">
      <w:pPr>
        <w:pStyle w:val="Brdtekst"/>
        <w:ind w:left="142" w:hanging="142"/>
        <w:rPr>
          <w:sz w:val="20"/>
          <w:szCs w:val="20"/>
        </w:rPr>
      </w:pPr>
      <w:r w:rsidRPr="00865719">
        <w:rPr>
          <w:sz w:val="20"/>
          <w:szCs w:val="20"/>
          <w:vertAlign w:val="superscript"/>
        </w:rPr>
        <w:t>c</w:t>
      </w:r>
      <w:r w:rsidRPr="00865719">
        <w:rPr>
          <w:sz w:val="20"/>
          <w:szCs w:val="20"/>
          <w:vertAlign w:val="superscript"/>
        </w:rPr>
        <w:tab/>
      </w:r>
      <w:r w:rsidRPr="00865719">
        <w:rPr>
          <w:sz w:val="20"/>
          <w:szCs w:val="20"/>
        </w:rPr>
        <w:t>The p-value is for the pre-defined non-inferiority margin of 1.5.</w:t>
      </w:r>
    </w:p>
    <w:p w14:paraId="37BBA82B" w14:textId="77777777" w:rsidR="00FD19B9" w:rsidRPr="00865719" w:rsidRDefault="00FD19B9" w:rsidP="00865719">
      <w:pPr>
        <w:pStyle w:val="Brdtekst"/>
        <w:ind w:left="851"/>
        <w:rPr>
          <w:sz w:val="20"/>
          <w:szCs w:val="20"/>
        </w:rPr>
      </w:pPr>
    </w:p>
    <w:p w14:paraId="352F4A05" w14:textId="77777777" w:rsidR="00FD19B9" w:rsidRPr="00865719" w:rsidRDefault="00FD19B9" w:rsidP="00865719">
      <w:pPr>
        <w:pStyle w:val="Brdtekst"/>
        <w:ind w:left="851"/>
        <w:rPr>
          <w:sz w:val="20"/>
          <w:szCs w:val="20"/>
        </w:rPr>
      </w:pPr>
      <w:r w:rsidRPr="00865719">
        <w:rPr>
          <w:sz w:val="20"/>
          <w:szCs w:val="20"/>
        </w:rPr>
        <w:t>For the subjects who were dose reduced to 30 mg (predominantly low body weight or renal function) 15 (2.1%) edoxaban and 22 (3.1%) of warfarin subjects had a recurrent VTE [HR (95% CI): 0.69</w:t>
      </w:r>
    </w:p>
    <w:p w14:paraId="723777D5" w14:textId="77777777" w:rsidR="00FD19B9" w:rsidRPr="00865719" w:rsidRDefault="00FD19B9" w:rsidP="00865719">
      <w:pPr>
        <w:pStyle w:val="Brdtekst"/>
        <w:ind w:left="851"/>
        <w:rPr>
          <w:sz w:val="20"/>
          <w:szCs w:val="20"/>
        </w:rPr>
      </w:pPr>
      <w:r w:rsidRPr="00865719">
        <w:rPr>
          <w:sz w:val="20"/>
          <w:szCs w:val="20"/>
        </w:rPr>
        <w:t>(0.36,</w:t>
      </w:r>
      <w:r w:rsidRPr="00865719">
        <w:rPr>
          <w:spacing w:val="-3"/>
          <w:sz w:val="20"/>
          <w:szCs w:val="20"/>
        </w:rPr>
        <w:t xml:space="preserve"> </w:t>
      </w:r>
      <w:r w:rsidRPr="00865719">
        <w:rPr>
          <w:sz w:val="20"/>
          <w:szCs w:val="20"/>
        </w:rPr>
        <w:t>1.34)].</w:t>
      </w:r>
    </w:p>
    <w:p w14:paraId="54FD144C" w14:textId="77777777" w:rsidR="00FD19B9" w:rsidRPr="00865719" w:rsidRDefault="00FD19B9" w:rsidP="00865719">
      <w:pPr>
        <w:pStyle w:val="Brdtekst"/>
        <w:ind w:left="851"/>
        <w:rPr>
          <w:sz w:val="20"/>
          <w:szCs w:val="20"/>
        </w:rPr>
      </w:pPr>
    </w:p>
    <w:p w14:paraId="0C00936F" w14:textId="77777777" w:rsidR="00FD19B9" w:rsidRPr="00865719" w:rsidRDefault="00FD19B9" w:rsidP="00865719">
      <w:pPr>
        <w:pStyle w:val="Brdtekst"/>
        <w:ind w:left="851"/>
        <w:rPr>
          <w:sz w:val="20"/>
          <w:szCs w:val="20"/>
        </w:rPr>
      </w:pPr>
      <w:r w:rsidRPr="00865719">
        <w:rPr>
          <w:sz w:val="20"/>
          <w:szCs w:val="20"/>
        </w:rPr>
        <w:t>The secondary composite endpoint of recurrent VTE and all-cause mortality occurred in 138 subjects (3.4%) in the edoxaban group and 158 subjects (3.9%) in the warfarin group [HR (95% CI): 0.87 (0.70,</w:t>
      </w:r>
      <w:r w:rsidRPr="00865719">
        <w:rPr>
          <w:spacing w:val="-2"/>
          <w:sz w:val="20"/>
          <w:szCs w:val="20"/>
        </w:rPr>
        <w:t xml:space="preserve"> </w:t>
      </w:r>
      <w:r w:rsidRPr="00865719">
        <w:rPr>
          <w:sz w:val="20"/>
          <w:szCs w:val="20"/>
        </w:rPr>
        <w:t>1.10)].</w:t>
      </w:r>
    </w:p>
    <w:p w14:paraId="0D24CB6A" w14:textId="77777777" w:rsidR="00FD19B9" w:rsidRPr="00865719" w:rsidRDefault="00FD19B9" w:rsidP="00865719">
      <w:pPr>
        <w:pStyle w:val="Brdtekst"/>
        <w:ind w:left="851"/>
        <w:rPr>
          <w:sz w:val="20"/>
          <w:szCs w:val="20"/>
        </w:rPr>
      </w:pPr>
    </w:p>
    <w:p w14:paraId="579C5CED" w14:textId="77777777" w:rsidR="00FD19B9" w:rsidRPr="00865719" w:rsidRDefault="00FD19B9" w:rsidP="00865719">
      <w:pPr>
        <w:pStyle w:val="Brdtekst"/>
        <w:ind w:left="851"/>
        <w:rPr>
          <w:sz w:val="20"/>
          <w:szCs w:val="20"/>
        </w:rPr>
      </w:pPr>
      <w:r w:rsidRPr="00865719">
        <w:rPr>
          <w:sz w:val="20"/>
          <w:szCs w:val="20"/>
        </w:rPr>
        <w:t>The results for all-cause mortality (adjudicated deaths) in Hokusai-VTE were 136 (3.3%) for subjects taking edoxaban 60 mg (30 mg dose reduced) as opposed to 130 (3.2%) for warfarin.</w:t>
      </w:r>
    </w:p>
    <w:p w14:paraId="24A5CB83" w14:textId="77777777" w:rsidR="00FD19B9" w:rsidRPr="00865719" w:rsidRDefault="00FD19B9" w:rsidP="00865719">
      <w:pPr>
        <w:pStyle w:val="Brdtekst"/>
        <w:ind w:left="851"/>
        <w:rPr>
          <w:sz w:val="20"/>
          <w:szCs w:val="20"/>
        </w:rPr>
      </w:pPr>
    </w:p>
    <w:p w14:paraId="077D2B26" w14:textId="77777777" w:rsidR="00FD19B9" w:rsidRPr="00865719" w:rsidRDefault="00FD19B9" w:rsidP="00865719">
      <w:pPr>
        <w:pStyle w:val="Brdtekst"/>
        <w:ind w:left="851"/>
        <w:rPr>
          <w:sz w:val="20"/>
          <w:szCs w:val="20"/>
        </w:rPr>
      </w:pPr>
      <w:r w:rsidRPr="00865719">
        <w:rPr>
          <w:sz w:val="20"/>
          <w:szCs w:val="20"/>
        </w:rPr>
        <w:t>In a pre-specified subgroup analysis of PE subjects 447 (30.6%) and 483 (32.2%) of edoxaban and warfarin treated subjects, respectively, were identified as having PE and N-terminal pro–B-type natriuretic peptide (NT-proBNP) ≥ 500 pg/mL. The primary efficacy outcome occurred in 14 (3.1%) and 30 (6.2%) of edoxaban and warfarin subjects, respectively [HR (95% CI): 0.50 (0.26, 0.94)].</w:t>
      </w:r>
    </w:p>
    <w:p w14:paraId="67ECFA03" w14:textId="77777777" w:rsidR="00FD19B9" w:rsidRPr="00865719" w:rsidRDefault="00FD19B9" w:rsidP="00865719">
      <w:pPr>
        <w:pStyle w:val="Brdtekst"/>
        <w:ind w:left="851"/>
        <w:rPr>
          <w:sz w:val="20"/>
          <w:szCs w:val="20"/>
        </w:rPr>
      </w:pPr>
    </w:p>
    <w:p w14:paraId="0940418D" w14:textId="77777777" w:rsidR="00FD19B9" w:rsidRPr="00865719" w:rsidRDefault="00FD19B9" w:rsidP="00865719">
      <w:pPr>
        <w:pStyle w:val="Brdtekst"/>
        <w:ind w:left="851"/>
        <w:rPr>
          <w:sz w:val="20"/>
          <w:szCs w:val="20"/>
        </w:rPr>
      </w:pPr>
      <w:r w:rsidRPr="00865719">
        <w:rPr>
          <w:sz w:val="20"/>
          <w:szCs w:val="20"/>
        </w:rPr>
        <w:t>The efficacy results for pre-specified major subgroups (with dose reduction as required), including age, body weight, gender and status of renal function were consistent with the primary efficacy results for the overall population studied in the trial.</w:t>
      </w:r>
    </w:p>
    <w:p w14:paraId="011F6663" w14:textId="77777777" w:rsidR="00FD19B9" w:rsidRPr="00865719" w:rsidRDefault="00FD19B9" w:rsidP="00865719">
      <w:pPr>
        <w:pStyle w:val="Brdtekst"/>
        <w:ind w:left="851"/>
        <w:rPr>
          <w:sz w:val="20"/>
          <w:szCs w:val="20"/>
        </w:rPr>
      </w:pPr>
    </w:p>
    <w:p w14:paraId="2CA7A53B" w14:textId="77777777" w:rsidR="00FD19B9" w:rsidRPr="00865719" w:rsidRDefault="00FD19B9" w:rsidP="00865719">
      <w:pPr>
        <w:pStyle w:val="Brdtekst"/>
        <w:ind w:left="851"/>
        <w:rPr>
          <w:sz w:val="20"/>
          <w:szCs w:val="20"/>
        </w:rPr>
      </w:pPr>
      <w:r w:rsidRPr="00865719">
        <w:rPr>
          <w:sz w:val="20"/>
          <w:szCs w:val="20"/>
        </w:rPr>
        <w:t xml:space="preserve">The primary safety endpoint was clinically relevant bleeding (major or clinically relevant non-major). </w:t>
      </w:r>
    </w:p>
    <w:p w14:paraId="367A83EE" w14:textId="77777777" w:rsidR="00FD19B9" w:rsidRPr="00865719" w:rsidRDefault="00FD19B9" w:rsidP="00865719">
      <w:pPr>
        <w:pStyle w:val="Brdtekst"/>
        <w:ind w:left="851"/>
        <w:rPr>
          <w:sz w:val="20"/>
          <w:szCs w:val="20"/>
        </w:rPr>
      </w:pPr>
    </w:p>
    <w:p w14:paraId="152408FC" w14:textId="77777777" w:rsidR="00FD19B9" w:rsidRPr="00865719" w:rsidRDefault="00FD19B9" w:rsidP="00865719">
      <w:pPr>
        <w:pStyle w:val="Brdtekst"/>
        <w:ind w:left="851"/>
        <w:rPr>
          <w:sz w:val="20"/>
          <w:szCs w:val="20"/>
        </w:rPr>
      </w:pPr>
      <w:r w:rsidRPr="00865719">
        <w:rPr>
          <w:sz w:val="20"/>
          <w:szCs w:val="20"/>
        </w:rPr>
        <w:t>Table 11 summarises adjudicated bleeding events for the safety analysis set on-treatment period.</w:t>
      </w:r>
    </w:p>
    <w:p w14:paraId="22795A4E" w14:textId="77777777" w:rsidR="00FD19B9" w:rsidRPr="00865719" w:rsidRDefault="00FD19B9" w:rsidP="00865719">
      <w:pPr>
        <w:pStyle w:val="Brdtekst"/>
        <w:ind w:left="851"/>
        <w:rPr>
          <w:sz w:val="20"/>
          <w:szCs w:val="20"/>
          <w:lang w:val="en-US"/>
        </w:rPr>
      </w:pPr>
      <w:r w:rsidRPr="00865719">
        <w:rPr>
          <w:sz w:val="20"/>
          <w:szCs w:val="20"/>
        </w:rPr>
        <w:t>There was a significant risk reduction in the edoxaban group compared with warfarin for the primary safety endpoint of clinically relevant bleeding, a composite of major bleeding or clinically relevant non-major (CRNM) bleeding, which occurred in 349 of 4,118 subjects (8.5%) in the edoxaban group and in 423 of 4,122 subjects (10.3%) in the warfarin group [HR (95% CI): 0.81 (0.71, 0.94); p = 0.004 for superiority].</w:t>
      </w:r>
    </w:p>
    <w:p w14:paraId="248A2300" w14:textId="77777777" w:rsidR="00FD19B9" w:rsidRPr="00865719" w:rsidRDefault="00FD19B9" w:rsidP="00865719">
      <w:pPr>
        <w:pStyle w:val="Brdtekst"/>
        <w:ind w:left="851"/>
        <w:rPr>
          <w:sz w:val="20"/>
          <w:szCs w:val="20"/>
          <w:lang w:val="en-US"/>
        </w:rPr>
      </w:pPr>
    </w:p>
    <w:p w14:paraId="626D8779" w14:textId="77777777" w:rsidR="00FD19B9" w:rsidRDefault="00FD19B9" w:rsidP="00865719">
      <w:pPr>
        <w:pStyle w:val="Brdtekst"/>
        <w:ind w:left="426"/>
        <w:rPr>
          <w:b/>
          <w:bCs/>
          <w:sz w:val="14"/>
        </w:rPr>
      </w:pPr>
      <w:r>
        <w:rPr>
          <w:b/>
          <w:bCs/>
        </w:rPr>
        <w:t>Table 11: Bleeding events in Hokusai-VTE study - safety analysis on-treatment period</w:t>
      </w:r>
      <w:r>
        <w:rPr>
          <w:b/>
          <w:bCs/>
          <w:vertAlign w:val="superscript"/>
        </w:rPr>
        <w:t>a</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219"/>
        <w:gridCol w:w="3260"/>
        <w:gridCol w:w="2430"/>
      </w:tblGrid>
      <w:tr w:rsidR="00FD19B9" w14:paraId="73C45FDC" w14:textId="77777777" w:rsidTr="00FD19B9">
        <w:trPr>
          <w:trHeight w:val="818"/>
          <w:jc w:val="center"/>
        </w:trPr>
        <w:tc>
          <w:tcPr>
            <w:tcW w:w="3219" w:type="dxa"/>
            <w:tcBorders>
              <w:top w:val="single" w:sz="6" w:space="0" w:color="000000"/>
              <w:left w:val="single" w:sz="6" w:space="0" w:color="000000"/>
              <w:bottom w:val="single" w:sz="6" w:space="0" w:color="000000"/>
              <w:right w:val="single" w:sz="6" w:space="0" w:color="000000"/>
            </w:tcBorders>
            <w:shd w:val="clear" w:color="auto" w:fill="D9D9D9"/>
          </w:tcPr>
          <w:p w14:paraId="1EF309F2" w14:textId="77777777" w:rsidR="00FD19B9" w:rsidRDefault="00FD19B9">
            <w:pPr>
              <w:pStyle w:val="TableParagraph"/>
              <w:jc w:val="center"/>
            </w:pPr>
          </w:p>
        </w:tc>
        <w:tc>
          <w:tcPr>
            <w:tcW w:w="3260" w:type="dxa"/>
            <w:tcBorders>
              <w:top w:val="single" w:sz="6" w:space="0" w:color="000000"/>
              <w:left w:val="single" w:sz="6" w:space="0" w:color="000000"/>
              <w:bottom w:val="single" w:sz="6" w:space="0" w:color="000000"/>
              <w:right w:val="single" w:sz="6" w:space="0" w:color="000000"/>
            </w:tcBorders>
            <w:shd w:val="clear" w:color="auto" w:fill="D9D9D9"/>
            <w:hideMark/>
          </w:tcPr>
          <w:p w14:paraId="6CD14C59" w14:textId="77777777" w:rsidR="00FD19B9" w:rsidRDefault="00FD19B9">
            <w:pPr>
              <w:pStyle w:val="TableParagraph"/>
              <w:ind w:firstLine="211"/>
              <w:jc w:val="center"/>
              <w:rPr>
                <w:b/>
              </w:rPr>
            </w:pPr>
            <w:r>
              <w:rPr>
                <w:b/>
              </w:rPr>
              <w:t xml:space="preserve">Edoxaban 60 mg </w:t>
            </w:r>
          </w:p>
          <w:p w14:paraId="346ADE74" w14:textId="77777777" w:rsidR="00FD19B9" w:rsidRDefault="00FD19B9">
            <w:pPr>
              <w:pStyle w:val="TableParagraph"/>
              <w:ind w:firstLine="211"/>
              <w:jc w:val="center"/>
              <w:rPr>
                <w:b/>
              </w:rPr>
            </w:pPr>
            <w:r>
              <w:rPr>
                <w:b/>
              </w:rPr>
              <w:t>(30 mg dose reduced)</w:t>
            </w:r>
          </w:p>
          <w:p w14:paraId="02E4E62E" w14:textId="77777777" w:rsidR="00FD19B9" w:rsidRDefault="00FD19B9">
            <w:pPr>
              <w:pStyle w:val="TableParagraph"/>
              <w:jc w:val="center"/>
              <w:rPr>
                <w:b/>
              </w:rPr>
            </w:pPr>
            <w:r>
              <w:rPr>
                <w:b/>
              </w:rPr>
              <w:t>(N = 4,118)</w:t>
            </w:r>
          </w:p>
        </w:tc>
        <w:tc>
          <w:tcPr>
            <w:tcW w:w="2430"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225F249E" w14:textId="77777777" w:rsidR="00FD19B9" w:rsidRDefault="00FD19B9">
            <w:pPr>
              <w:pStyle w:val="TableParagraph"/>
              <w:ind w:firstLine="72"/>
              <w:jc w:val="center"/>
              <w:rPr>
                <w:b/>
              </w:rPr>
            </w:pPr>
            <w:r>
              <w:rPr>
                <w:b/>
              </w:rPr>
              <w:t xml:space="preserve">Warfarin </w:t>
            </w:r>
          </w:p>
          <w:p w14:paraId="370C73D4" w14:textId="77777777" w:rsidR="00FD19B9" w:rsidRDefault="00FD19B9">
            <w:pPr>
              <w:pStyle w:val="TableParagraph"/>
              <w:ind w:firstLine="72"/>
              <w:jc w:val="center"/>
              <w:rPr>
                <w:b/>
              </w:rPr>
            </w:pPr>
            <w:r>
              <w:rPr>
                <w:b/>
              </w:rPr>
              <w:t>(N = 4,122)</w:t>
            </w:r>
          </w:p>
        </w:tc>
      </w:tr>
      <w:tr w:rsidR="00FD19B9" w:rsidRPr="008278F4" w14:paraId="0178CCA5" w14:textId="77777777" w:rsidTr="00FD19B9">
        <w:trPr>
          <w:trHeight w:val="545"/>
          <w:jc w:val="center"/>
        </w:trPr>
        <w:tc>
          <w:tcPr>
            <w:tcW w:w="3219" w:type="dxa"/>
            <w:tcBorders>
              <w:top w:val="single" w:sz="6" w:space="0" w:color="000000"/>
              <w:left w:val="single" w:sz="6" w:space="0" w:color="000000"/>
              <w:bottom w:val="single" w:sz="6" w:space="0" w:color="000000"/>
              <w:right w:val="single" w:sz="6" w:space="0" w:color="000000"/>
            </w:tcBorders>
            <w:shd w:val="clear" w:color="auto" w:fill="D9D9D9"/>
            <w:hideMark/>
          </w:tcPr>
          <w:p w14:paraId="4F9E5E93" w14:textId="77777777" w:rsidR="00FD19B9" w:rsidRDefault="00FD19B9">
            <w:pPr>
              <w:pStyle w:val="TableParagraph"/>
              <w:rPr>
                <w:b/>
              </w:rPr>
            </w:pPr>
            <w:r>
              <w:rPr>
                <w:b/>
              </w:rPr>
              <w:t>Clinically relevant bleeding</w:t>
            </w:r>
          </w:p>
          <w:p w14:paraId="099F1DB9" w14:textId="77777777" w:rsidR="00FD19B9" w:rsidRDefault="00FD19B9">
            <w:pPr>
              <w:pStyle w:val="TableParagraph"/>
            </w:pPr>
            <w:r>
              <w:t>(Major and CRNM)</w:t>
            </w:r>
            <w:r>
              <w:rPr>
                <w:vertAlign w:val="superscript"/>
              </w:rPr>
              <w:t>b</w:t>
            </w:r>
            <w:r>
              <w:t>, n (%)</w:t>
            </w:r>
          </w:p>
        </w:tc>
        <w:tc>
          <w:tcPr>
            <w:tcW w:w="3260" w:type="dxa"/>
            <w:tcBorders>
              <w:top w:val="single" w:sz="6" w:space="0" w:color="000000"/>
              <w:left w:val="single" w:sz="6" w:space="0" w:color="000000"/>
              <w:bottom w:val="single" w:sz="6" w:space="0" w:color="000000"/>
              <w:right w:val="single" w:sz="6" w:space="0" w:color="000000"/>
            </w:tcBorders>
            <w:shd w:val="clear" w:color="auto" w:fill="D9D9D9"/>
          </w:tcPr>
          <w:p w14:paraId="38440066" w14:textId="77777777" w:rsidR="00FD19B9" w:rsidRDefault="00FD19B9">
            <w:pPr>
              <w:pStyle w:val="TableParagraph"/>
            </w:pPr>
          </w:p>
        </w:tc>
        <w:tc>
          <w:tcPr>
            <w:tcW w:w="2430" w:type="dxa"/>
            <w:tcBorders>
              <w:top w:val="single" w:sz="6" w:space="0" w:color="000000"/>
              <w:left w:val="single" w:sz="6" w:space="0" w:color="000000"/>
              <w:bottom w:val="single" w:sz="6" w:space="0" w:color="000000"/>
              <w:right w:val="single" w:sz="6" w:space="0" w:color="000000"/>
            </w:tcBorders>
            <w:shd w:val="clear" w:color="auto" w:fill="D9D9D9"/>
          </w:tcPr>
          <w:p w14:paraId="23D019C1" w14:textId="77777777" w:rsidR="00FD19B9" w:rsidRDefault="00FD19B9">
            <w:pPr>
              <w:pStyle w:val="TableParagraph"/>
            </w:pPr>
          </w:p>
        </w:tc>
      </w:tr>
      <w:tr w:rsidR="00FD19B9" w14:paraId="3C4FC892" w14:textId="77777777" w:rsidTr="00FD19B9">
        <w:trPr>
          <w:trHeight w:val="293"/>
          <w:jc w:val="center"/>
        </w:trPr>
        <w:tc>
          <w:tcPr>
            <w:tcW w:w="3219" w:type="dxa"/>
            <w:tcBorders>
              <w:top w:val="single" w:sz="6" w:space="0" w:color="000000"/>
              <w:left w:val="single" w:sz="6" w:space="0" w:color="000000"/>
              <w:bottom w:val="single" w:sz="6" w:space="0" w:color="000000"/>
              <w:right w:val="single" w:sz="6" w:space="0" w:color="000000"/>
            </w:tcBorders>
            <w:hideMark/>
          </w:tcPr>
          <w:p w14:paraId="124F8D04" w14:textId="77777777" w:rsidR="00FD19B9" w:rsidRDefault="00FD19B9">
            <w:pPr>
              <w:pStyle w:val="TableParagraph"/>
            </w:pPr>
            <w:r>
              <w:rPr>
                <w:w w:val="99"/>
              </w:rPr>
              <w:t>n</w:t>
            </w:r>
          </w:p>
        </w:tc>
        <w:tc>
          <w:tcPr>
            <w:tcW w:w="3260" w:type="dxa"/>
            <w:tcBorders>
              <w:top w:val="single" w:sz="6" w:space="0" w:color="000000"/>
              <w:left w:val="single" w:sz="6" w:space="0" w:color="000000"/>
              <w:bottom w:val="single" w:sz="6" w:space="0" w:color="000000"/>
              <w:right w:val="single" w:sz="6" w:space="0" w:color="000000"/>
            </w:tcBorders>
            <w:hideMark/>
          </w:tcPr>
          <w:p w14:paraId="10E19957" w14:textId="77777777" w:rsidR="00FD19B9" w:rsidRDefault="00FD19B9">
            <w:pPr>
              <w:pStyle w:val="TableParagraph"/>
              <w:jc w:val="center"/>
            </w:pPr>
            <w:r>
              <w:t>349 (8.5)</w:t>
            </w:r>
          </w:p>
        </w:tc>
        <w:tc>
          <w:tcPr>
            <w:tcW w:w="2430" w:type="dxa"/>
            <w:tcBorders>
              <w:top w:val="single" w:sz="6" w:space="0" w:color="000000"/>
              <w:left w:val="single" w:sz="6" w:space="0" w:color="000000"/>
              <w:bottom w:val="single" w:sz="6" w:space="0" w:color="000000"/>
              <w:right w:val="single" w:sz="6" w:space="0" w:color="000000"/>
            </w:tcBorders>
            <w:hideMark/>
          </w:tcPr>
          <w:p w14:paraId="39C45724" w14:textId="77777777" w:rsidR="00FD19B9" w:rsidRDefault="00FD19B9">
            <w:pPr>
              <w:pStyle w:val="TableParagraph"/>
              <w:jc w:val="center"/>
            </w:pPr>
            <w:r>
              <w:t>423 (10.3)</w:t>
            </w:r>
          </w:p>
        </w:tc>
      </w:tr>
      <w:tr w:rsidR="00FD19B9" w14:paraId="78F9DA87" w14:textId="77777777" w:rsidTr="00FD19B9">
        <w:trPr>
          <w:trHeight w:val="293"/>
          <w:jc w:val="center"/>
        </w:trPr>
        <w:tc>
          <w:tcPr>
            <w:tcW w:w="3219" w:type="dxa"/>
            <w:tcBorders>
              <w:top w:val="single" w:sz="6" w:space="0" w:color="000000"/>
              <w:left w:val="single" w:sz="6" w:space="0" w:color="000000"/>
              <w:bottom w:val="single" w:sz="6" w:space="0" w:color="000000"/>
              <w:right w:val="single" w:sz="6" w:space="0" w:color="000000"/>
            </w:tcBorders>
            <w:hideMark/>
          </w:tcPr>
          <w:p w14:paraId="5BCE6BF1" w14:textId="77777777" w:rsidR="00FD19B9" w:rsidRDefault="00FD19B9">
            <w:pPr>
              <w:pStyle w:val="TableParagraph"/>
            </w:pPr>
            <w:r>
              <w:t>HR (95% CI)</w:t>
            </w:r>
          </w:p>
        </w:tc>
        <w:tc>
          <w:tcPr>
            <w:tcW w:w="3260" w:type="dxa"/>
            <w:tcBorders>
              <w:top w:val="single" w:sz="6" w:space="0" w:color="000000"/>
              <w:left w:val="single" w:sz="6" w:space="0" w:color="000000"/>
              <w:bottom w:val="single" w:sz="6" w:space="0" w:color="000000"/>
              <w:right w:val="single" w:sz="6" w:space="0" w:color="000000"/>
            </w:tcBorders>
            <w:hideMark/>
          </w:tcPr>
          <w:p w14:paraId="190FF3C4" w14:textId="77777777" w:rsidR="00FD19B9" w:rsidRDefault="00FD19B9">
            <w:pPr>
              <w:pStyle w:val="TableParagraph"/>
              <w:jc w:val="center"/>
            </w:pPr>
            <w:r>
              <w:t>0.81 (0.71, 0.94)</w:t>
            </w:r>
          </w:p>
        </w:tc>
        <w:tc>
          <w:tcPr>
            <w:tcW w:w="2430" w:type="dxa"/>
            <w:tcBorders>
              <w:top w:val="single" w:sz="6" w:space="0" w:color="000000"/>
              <w:left w:val="single" w:sz="6" w:space="0" w:color="000000"/>
              <w:bottom w:val="single" w:sz="6" w:space="0" w:color="000000"/>
              <w:right w:val="single" w:sz="6" w:space="0" w:color="000000"/>
            </w:tcBorders>
          </w:tcPr>
          <w:p w14:paraId="1407594F" w14:textId="77777777" w:rsidR="00FD19B9" w:rsidRDefault="00FD19B9">
            <w:pPr>
              <w:pStyle w:val="TableParagraph"/>
            </w:pPr>
          </w:p>
        </w:tc>
      </w:tr>
      <w:tr w:rsidR="00FD19B9" w14:paraId="064A74B6" w14:textId="77777777" w:rsidTr="00FD19B9">
        <w:trPr>
          <w:trHeight w:val="292"/>
          <w:jc w:val="center"/>
        </w:trPr>
        <w:tc>
          <w:tcPr>
            <w:tcW w:w="3219" w:type="dxa"/>
            <w:tcBorders>
              <w:top w:val="single" w:sz="6" w:space="0" w:color="000000"/>
              <w:left w:val="single" w:sz="6" w:space="0" w:color="000000"/>
              <w:bottom w:val="single" w:sz="6" w:space="0" w:color="000000"/>
              <w:right w:val="single" w:sz="6" w:space="0" w:color="000000"/>
            </w:tcBorders>
            <w:hideMark/>
          </w:tcPr>
          <w:p w14:paraId="24415B0A" w14:textId="77777777" w:rsidR="00FD19B9" w:rsidRDefault="00FD19B9">
            <w:pPr>
              <w:pStyle w:val="TableParagraph"/>
            </w:pPr>
            <w:r>
              <w:t>p-value</w:t>
            </w:r>
          </w:p>
        </w:tc>
        <w:tc>
          <w:tcPr>
            <w:tcW w:w="3260" w:type="dxa"/>
            <w:tcBorders>
              <w:top w:val="single" w:sz="6" w:space="0" w:color="000000"/>
              <w:left w:val="single" w:sz="6" w:space="0" w:color="000000"/>
              <w:bottom w:val="single" w:sz="6" w:space="0" w:color="000000"/>
              <w:right w:val="single" w:sz="6" w:space="0" w:color="000000"/>
            </w:tcBorders>
            <w:hideMark/>
          </w:tcPr>
          <w:p w14:paraId="7A4E5AFB" w14:textId="77777777" w:rsidR="00FD19B9" w:rsidRDefault="00FD19B9">
            <w:pPr>
              <w:pStyle w:val="TableParagraph"/>
              <w:jc w:val="center"/>
            </w:pPr>
            <w:r>
              <w:t>0.004 (for superiority)</w:t>
            </w:r>
          </w:p>
        </w:tc>
        <w:tc>
          <w:tcPr>
            <w:tcW w:w="2430" w:type="dxa"/>
            <w:tcBorders>
              <w:top w:val="single" w:sz="6" w:space="0" w:color="000000"/>
              <w:left w:val="single" w:sz="6" w:space="0" w:color="000000"/>
              <w:bottom w:val="single" w:sz="6" w:space="0" w:color="000000"/>
              <w:right w:val="single" w:sz="6" w:space="0" w:color="000000"/>
            </w:tcBorders>
          </w:tcPr>
          <w:p w14:paraId="2B0552E9" w14:textId="77777777" w:rsidR="00FD19B9" w:rsidRDefault="00FD19B9">
            <w:pPr>
              <w:pStyle w:val="TableParagraph"/>
            </w:pPr>
          </w:p>
        </w:tc>
      </w:tr>
      <w:tr w:rsidR="00FD19B9" w14:paraId="07E7FEDF" w14:textId="77777777" w:rsidTr="00FD19B9">
        <w:trPr>
          <w:trHeight w:val="293"/>
          <w:jc w:val="center"/>
        </w:trPr>
        <w:tc>
          <w:tcPr>
            <w:tcW w:w="3219" w:type="dxa"/>
            <w:tcBorders>
              <w:top w:val="single" w:sz="6" w:space="0" w:color="000000"/>
              <w:left w:val="single" w:sz="6" w:space="0" w:color="000000"/>
              <w:bottom w:val="single" w:sz="6" w:space="0" w:color="000000"/>
              <w:right w:val="single" w:sz="6" w:space="0" w:color="000000"/>
            </w:tcBorders>
            <w:shd w:val="clear" w:color="auto" w:fill="D9D9D9"/>
            <w:hideMark/>
          </w:tcPr>
          <w:p w14:paraId="716C2934" w14:textId="77777777" w:rsidR="00FD19B9" w:rsidRDefault="00FD19B9">
            <w:pPr>
              <w:pStyle w:val="TableParagraph"/>
            </w:pPr>
            <w:r>
              <w:rPr>
                <w:b/>
              </w:rPr>
              <w:t xml:space="preserve">Major bleeding </w:t>
            </w:r>
            <w:r>
              <w:t>n (%)</w:t>
            </w:r>
          </w:p>
        </w:tc>
        <w:tc>
          <w:tcPr>
            <w:tcW w:w="3260" w:type="dxa"/>
            <w:tcBorders>
              <w:top w:val="single" w:sz="6" w:space="0" w:color="000000"/>
              <w:left w:val="single" w:sz="6" w:space="0" w:color="000000"/>
              <w:bottom w:val="single" w:sz="6" w:space="0" w:color="000000"/>
              <w:right w:val="single" w:sz="6" w:space="0" w:color="000000"/>
            </w:tcBorders>
            <w:shd w:val="clear" w:color="auto" w:fill="D9D9D9"/>
          </w:tcPr>
          <w:p w14:paraId="5D75ADD8" w14:textId="77777777" w:rsidR="00FD19B9" w:rsidRDefault="00FD19B9">
            <w:pPr>
              <w:pStyle w:val="TableParagraph"/>
            </w:pPr>
          </w:p>
        </w:tc>
        <w:tc>
          <w:tcPr>
            <w:tcW w:w="2430" w:type="dxa"/>
            <w:tcBorders>
              <w:top w:val="single" w:sz="6" w:space="0" w:color="000000"/>
              <w:left w:val="single" w:sz="6" w:space="0" w:color="000000"/>
              <w:bottom w:val="single" w:sz="6" w:space="0" w:color="000000"/>
              <w:right w:val="single" w:sz="6" w:space="0" w:color="000000"/>
            </w:tcBorders>
            <w:shd w:val="clear" w:color="auto" w:fill="D9D9D9"/>
          </w:tcPr>
          <w:p w14:paraId="069B1E59" w14:textId="77777777" w:rsidR="00FD19B9" w:rsidRDefault="00FD19B9">
            <w:pPr>
              <w:pStyle w:val="TableParagraph"/>
            </w:pPr>
          </w:p>
        </w:tc>
      </w:tr>
      <w:tr w:rsidR="00FD19B9" w14:paraId="63D478DC" w14:textId="77777777" w:rsidTr="00FD19B9">
        <w:trPr>
          <w:trHeight w:val="292"/>
          <w:jc w:val="center"/>
        </w:trPr>
        <w:tc>
          <w:tcPr>
            <w:tcW w:w="3219" w:type="dxa"/>
            <w:tcBorders>
              <w:top w:val="single" w:sz="6" w:space="0" w:color="000000"/>
              <w:left w:val="single" w:sz="6" w:space="0" w:color="000000"/>
              <w:bottom w:val="single" w:sz="6" w:space="0" w:color="000000"/>
              <w:right w:val="single" w:sz="6" w:space="0" w:color="000000"/>
            </w:tcBorders>
            <w:hideMark/>
          </w:tcPr>
          <w:p w14:paraId="6A296FE0" w14:textId="77777777" w:rsidR="00FD19B9" w:rsidRDefault="00FD19B9">
            <w:pPr>
              <w:pStyle w:val="TableParagraph"/>
            </w:pPr>
            <w:r>
              <w:rPr>
                <w:w w:val="99"/>
              </w:rPr>
              <w:t>n</w:t>
            </w:r>
          </w:p>
        </w:tc>
        <w:tc>
          <w:tcPr>
            <w:tcW w:w="3260" w:type="dxa"/>
            <w:tcBorders>
              <w:top w:val="single" w:sz="6" w:space="0" w:color="000000"/>
              <w:left w:val="single" w:sz="6" w:space="0" w:color="000000"/>
              <w:bottom w:val="single" w:sz="6" w:space="0" w:color="000000"/>
              <w:right w:val="single" w:sz="6" w:space="0" w:color="000000"/>
            </w:tcBorders>
            <w:hideMark/>
          </w:tcPr>
          <w:p w14:paraId="52B5CD6C" w14:textId="77777777" w:rsidR="00FD19B9" w:rsidRDefault="00FD19B9">
            <w:pPr>
              <w:pStyle w:val="TableParagraph"/>
              <w:jc w:val="center"/>
            </w:pPr>
            <w:r>
              <w:t>56 (1.4)</w:t>
            </w:r>
          </w:p>
        </w:tc>
        <w:tc>
          <w:tcPr>
            <w:tcW w:w="2430" w:type="dxa"/>
            <w:tcBorders>
              <w:top w:val="single" w:sz="6" w:space="0" w:color="000000"/>
              <w:left w:val="single" w:sz="6" w:space="0" w:color="000000"/>
              <w:bottom w:val="single" w:sz="6" w:space="0" w:color="000000"/>
              <w:right w:val="single" w:sz="6" w:space="0" w:color="000000"/>
            </w:tcBorders>
            <w:hideMark/>
          </w:tcPr>
          <w:p w14:paraId="23969B67" w14:textId="77777777" w:rsidR="00FD19B9" w:rsidRDefault="00FD19B9">
            <w:pPr>
              <w:pStyle w:val="TableParagraph"/>
              <w:jc w:val="center"/>
            </w:pPr>
            <w:r>
              <w:t>66 (1.6)</w:t>
            </w:r>
          </w:p>
        </w:tc>
      </w:tr>
      <w:tr w:rsidR="00FD19B9" w14:paraId="2A26AAF9" w14:textId="77777777" w:rsidTr="00FD19B9">
        <w:trPr>
          <w:trHeight w:val="293"/>
          <w:jc w:val="center"/>
        </w:trPr>
        <w:tc>
          <w:tcPr>
            <w:tcW w:w="3219" w:type="dxa"/>
            <w:tcBorders>
              <w:top w:val="single" w:sz="6" w:space="0" w:color="000000"/>
              <w:left w:val="single" w:sz="6" w:space="0" w:color="000000"/>
              <w:bottom w:val="single" w:sz="6" w:space="0" w:color="000000"/>
              <w:right w:val="single" w:sz="6" w:space="0" w:color="000000"/>
            </w:tcBorders>
            <w:hideMark/>
          </w:tcPr>
          <w:p w14:paraId="692D83D5" w14:textId="77777777" w:rsidR="00FD19B9" w:rsidRDefault="00FD19B9">
            <w:pPr>
              <w:pStyle w:val="TableParagraph"/>
            </w:pPr>
            <w:r>
              <w:t>HR (95% CI)</w:t>
            </w:r>
          </w:p>
        </w:tc>
        <w:tc>
          <w:tcPr>
            <w:tcW w:w="3260" w:type="dxa"/>
            <w:tcBorders>
              <w:top w:val="single" w:sz="6" w:space="0" w:color="000000"/>
              <w:left w:val="single" w:sz="6" w:space="0" w:color="000000"/>
              <w:bottom w:val="single" w:sz="6" w:space="0" w:color="000000"/>
              <w:right w:val="single" w:sz="6" w:space="0" w:color="000000"/>
            </w:tcBorders>
            <w:hideMark/>
          </w:tcPr>
          <w:p w14:paraId="12278282" w14:textId="77777777" w:rsidR="00FD19B9" w:rsidRDefault="00FD19B9">
            <w:pPr>
              <w:pStyle w:val="TableParagraph"/>
              <w:jc w:val="center"/>
            </w:pPr>
            <w:r>
              <w:t>0.84 (0.59, 1.21)</w:t>
            </w:r>
          </w:p>
        </w:tc>
        <w:tc>
          <w:tcPr>
            <w:tcW w:w="2430" w:type="dxa"/>
            <w:tcBorders>
              <w:top w:val="single" w:sz="6" w:space="0" w:color="000000"/>
              <w:left w:val="single" w:sz="6" w:space="0" w:color="000000"/>
              <w:bottom w:val="single" w:sz="6" w:space="0" w:color="000000"/>
              <w:right w:val="single" w:sz="6" w:space="0" w:color="000000"/>
            </w:tcBorders>
          </w:tcPr>
          <w:p w14:paraId="10C67FEF" w14:textId="77777777" w:rsidR="00FD19B9" w:rsidRDefault="00FD19B9">
            <w:pPr>
              <w:pStyle w:val="TableParagraph"/>
            </w:pPr>
          </w:p>
        </w:tc>
      </w:tr>
      <w:tr w:rsidR="00FD19B9" w14:paraId="241C18A5" w14:textId="77777777" w:rsidTr="00FD19B9">
        <w:trPr>
          <w:trHeight w:val="293"/>
          <w:jc w:val="center"/>
        </w:trPr>
        <w:tc>
          <w:tcPr>
            <w:tcW w:w="3219" w:type="dxa"/>
            <w:tcBorders>
              <w:top w:val="single" w:sz="6" w:space="0" w:color="000000"/>
              <w:left w:val="single" w:sz="6" w:space="0" w:color="000000"/>
              <w:bottom w:val="single" w:sz="6" w:space="0" w:color="000000"/>
              <w:right w:val="single" w:sz="6" w:space="0" w:color="000000"/>
            </w:tcBorders>
            <w:hideMark/>
          </w:tcPr>
          <w:p w14:paraId="2879E04F" w14:textId="77777777" w:rsidR="00FD19B9" w:rsidRDefault="00FD19B9">
            <w:pPr>
              <w:pStyle w:val="TableParagraph"/>
              <w:ind w:firstLine="351"/>
            </w:pPr>
            <w:r>
              <w:t>ICH fatal</w:t>
            </w:r>
          </w:p>
        </w:tc>
        <w:tc>
          <w:tcPr>
            <w:tcW w:w="3260" w:type="dxa"/>
            <w:tcBorders>
              <w:top w:val="single" w:sz="6" w:space="0" w:color="000000"/>
              <w:left w:val="single" w:sz="6" w:space="0" w:color="000000"/>
              <w:bottom w:val="single" w:sz="6" w:space="0" w:color="000000"/>
              <w:right w:val="single" w:sz="6" w:space="0" w:color="000000"/>
            </w:tcBorders>
            <w:hideMark/>
          </w:tcPr>
          <w:p w14:paraId="669F05F9" w14:textId="77777777" w:rsidR="00FD19B9" w:rsidRDefault="00FD19B9">
            <w:pPr>
              <w:pStyle w:val="TableParagraph"/>
              <w:jc w:val="center"/>
            </w:pPr>
            <w:r>
              <w:rPr>
                <w:w w:val="99"/>
              </w:rPr>
              <w:t>0</w:t>
            </w:r>
          </w:p>
        </w:tc>
        <w:tc>
          <w:tcPr>
            <w:tcW w:w="2430" w:type="dxa"/>
            <w:tcBorders>
              <w:top w:val="single" w:sz="6" w:space="0" w:color="000000"/>
              <w:left w:val="single" w:sz="6" w:space="0" w:color="000000"/>
              <w:bottom w:val="single" w:sz="6" w:space="0" w:color="000000"/>
              <w:right w:val="single" w:sz="6" w:space="0" w:color="000000"/>
            </w:tcBorders>
            <w:hideMark/>
          </w:tcPr>
          <w:p w14:paraId="7DB50209" w14:textId="77777777" w:rsidR="00FD19B9" w:rsidRDefault="00FD19B9">
            <w:pPr>
              <w:pStyle w:val="TableParagraph"/>
              <w:jc w:val="center"/>
            </w:pPr>
            <w:r>
              <w:t>6 (0.1)</w:t>
            </w:r>
          </w:p>
        </w:tc>
      </w:tr>
      <w:tr w:rsidR="00FD19B9" w14:paraId="340FEFF2" w14:textId="77777777" w:rsidTr="00FD19B9">
        <w:trPr>
          <w:trHeight w:val="292"/>
          <w:jc w:val="center"/>
        </w:trPr>
        <w:tc>
          <w:tcPr>
            <w:tcW w:w="3219" w:type="dxa"/>
            <w:tcBorders>
              <w:top w:val="single" w:sz="6" w:space="0" w:color="000000"/>
              <w:left w:val="single" w:sz="6" w:space="0" w:color="000000"/>
              <w:bottom w:val="single" w:sz="6" w:space="0" w:color="000000"/>
              <w:right w:val="single" w:sz="6" w:space="0" w:color="000000"/>
            </w:tcBorders>
            <w:hideMark/>
          </w:tcPr>
          <w:p w14:paraId="64EA31B4" w14:textId="77777777" w:rsidR="00FD19B9" w:rsidRDefault="00FD19B9">
            <w:pPr>
              <w:pStyle w:val="TableParagraph"/>
              <w:ind w:firstLine="351"/>
            </w:pPr>
            <w:r>
              <w:t>ICH non-fatal</w:t>
            </w:r>
          </w:p>
        </w:tc>
        <w:tc>
          <w:tcPr>
            <w:tcW w:w="3260" w:type="dxa"/>
            <w:tcBorders>
              <w:top w:val="single" w:sz="6" w:space="0" w:color="000000"/>
              <w:left w:val="single" w:sz="6" w:space="0" w:color="000000"/>
              <w:bottom w:val="single" w:sz="6" w:space="0" w:color="000000"/>
              <w:right w:val="single" w:sz="6" w:space="0" w:color="000000"/>
            </w:tcBorders>
            <w:hideMark/>
          </w:tcPr>
          <w:p w14:paraId="0781B656" w14:textId="77777777" w:rsidR="00FD19B9" w:rsidRDefault="00FD19B9">
            <w:pPr>
              <w:pStyle w:val="TableParagraph"/>
              <w:jc w:val="center"/>
            </w:pPr>
            <w:r>
              <w:t>5 (0.1)</w:t>
            </w:r>
          </w:p>
        </w:tc>
        <w:tc>
          <w:tcPr>
            <w:tcW w:w="2430" w:type="dxa"/>
            <w:tcBorders>
              <w:top w:val="single" w:sz="6" w:space="0" w:color="000000"/>
              <w:left w:val="single" w:sz="6" w:space="0" w:color="000000"/>
              <w:bottom w:val="single" w:sz="6" w:space="0" w:color="000000"/>
              <w:right w:val="single" w:sz="6" w:space="0" w:color="000000"/>
            </w:tcBorders>
            <w:hideMark/>
          </w:tcPr>
          <w:p w14:paraId="163CC2F5" w14:textId="77777777" w:rsidR="00FD19B9" w:rsidRDefault="00FD19B9">
            <w:pPr>
              <w:pStyle w:val="TableParagraph"/>
              <w:jc w:val="center"/>
            </w:pPr>
            <w:r>
              <w:t>12 (0.3)</w:t>
            </w:r>
          </w:p>
        </w:tc>
      </w:tr>
      <w:tr w:rsidR="00FD19B9" w14:paraId="513C0B92" w14:textId="77777777" w:rsidTr="00FD19B9">
        <w:trPr>
          <w:trHeight w:val="293"/>
          <w:jc w:val="center"/>
        </w:trPr>
        <w:tc>
          <w:tcPr>
            <w:tcW w:w="3219" w:type="dxa"/>
            <w:tcBorders>
              <w:top w:val="single" w:sz="6" w:space="0" w:color="000000"/>
              <w:left w:val="single" w:sz="6" w:space="0" w:color="000000"/>
              <w:bottom w:val="single" w:sz="6" w:space="0" w:color="000000"/>
              <w:right w:val="single" w:sz="6" w:space="0" w:color="000000"/>
            </w:tcBorders>
            <w:shd w:val="clear" w:color="auto" w:fill="D9D9D9"/>
            <w:hideMark/>
          </w:tcPr>
          <w:p w14:paraId="6274E091" w14:textId="77777777" w:rsidR="00FD19B9" w:rsidRDefault="00FD19B9">
            <w:pPr>
              <w:pStyle w:val="TableParagraph"/>
              <w:rPr>
                <w:b/>
              </w:rPr>
            </w:pPr>
            <w:r>
              <w:rPr>
                <w:b/>
              </w:rPr>
              <w:t>CRNM bleeding</w:t>
            </w:r>
          </w:p>
        </w:tc>
        <w:tc>
          <w:tcPr>
            <w:tcW w:w="3260" w:type="dxa"/>
            <w:tcBorders>
              <w:top w:val="single" w:sz="6" w:space="0" w:color="000000"/>
              <w:left w:val="single" w:sz="6" w:space="0" w:color="000000"/>
              <w:bottom w:val="single" w:sz="6" w:space="0" w:color="000000"/>
              <w:right w:val="single" w:sz="6" w:space="0" w:color="000000"/>
            </w:tcBorders>
            <w:shd w:val="clear" w:color="auto" w:fill="D9D9D9"/>
          </w:tcPr>
          <w:p w14:paraId="38D809B8" w14:textId="77777777" w:rsidR="00FD19B9" w:rsidRDefault="00FD19B9">
            <w:pPr>
              <w:pStyle w:val="TableParagraph"/>
            </w:pPr>
          </w:p>
        </w:tc>
        <w:tc>
          <w:tcPr>
            <w:tcW w:w="2430" w:type="dxa"/>
            <w:tcBorders>
              <w:top w:val="single" w:sz="6" w:space="0" w:color="000000"/>
              <w:left w:val="single" w:sz="6" w:space="0" w:color="000000"/>
              <w:bottom w:val="single" w:sz="6" w:space="0" w:color="000000"/>
              <w:right w:val="single" w:sz="6" w:space="0" w:color="000000"/>
            </w:tcBorders>
            <w:shd w:val="clear" w:color="auto" w:fill="D9D9D9"/>
          </w:tcPr>
          <w:p w14:paraId="52F9B906" w14:textId="77777777" w:rsidR="00FD19B9" w:rsidRDefault="00FD19B9">
            <w:pPr>
              <w:pStyle w:val="TableParagraph"/>
            </w:pPr>
          </w:p>
        </w:tc>
      </w:tr>
      <w:tr w:rsidR="00FD19B9" w14:paraId="781994EB" w14:textId="77777777" w:rsidTr="00FD19B9">
        <w:trPr>
          <w:trHeight w:val="293"/>
          <w:jc w:val="center"/>
        </w:trPr>
        <w:tc>
          <w:tcPr>
            <w:tcW w:w="3219" w:type="dxa"/>
            <w:tcBorders>
              <w:top w:val="single" w:sz="6" w:space="0" w:color="000000"/>
              <w:left w:val="single" w:sz="6" w:space="0" w:color="000000"/>
              <w:bottom w:val="single" w:sz="6" w:space="0" w:color="000000"/>
              <w:right w:val="single" w:sz="6" w:space="0" w:color="000000"/>
            </w:tcBorders>
            <w:hideMark/>
          </w:tcPr>
          <w:p w14:paraId="0794CB91" w14:textId="77777777" w:rsidR="00FD19B9" w:rsidRDefault="00FD19B9">
            <w:pPr>
              <w:pStyle w:val="TableParagraph"/>
            </w:pPr>
            <w:r>
              <w:rPr>
                <w:w w:val="99"/>
              </w:rPr>
              <w:t>n</w:t>
            </w:r>
          </w:p>
        </w:tc>
        <w:tc>
          <w:tcPr>
            <w:tcW w:w="3260" w:type="dxa"/>
            <w:tcBorders>
              <w:top w:val="single" w:sz="6" w:space="0" w:color="000000"/>
              <w:left w:val="single" w:sz="6" w:space="0" w:color="000000"/>
              <w:bottom w:val="single" w:sz="6" w:space="0" w:color="000000"/>
              <w:right w:val="single" w:sz="6" w:space="0" w:color="000000"/>
            </w:tcBorders>
            <w:hideMark/>
          </w:tcPr>
          <w:p w14:paraId="72521FE3" w14:textId="77777777" w:rsidR="00FD19B9" w:rsidRDefault="00FD19B9">
            <w:pPr>
              <w:pStyle w:val="TableParagraph"/>
              <w:jc w:val="center"/>
            </w:pPr>
            <w:r>
              <w:t>298 (7.2)</w:t>
            </w:r>
          </w:p>
        </w:tc>
        <w:tc>
          <w:tcPr>
            <w:tcW w:w="2430" w:type="dxa"/>
            <w:tcBorders>
              <w:top w:val="single" w:sz="6" w:space="0" w:color="000000"/>
              <w:left w:val="single" w:sz="6" w:space="0" w:color="000000"/>
              <w:bottom w:val="single" w:sz="6" w:space="0" w:color="000000"/>
              <w:right w:val="single" w:sz="6" w:space="0" w:color="000000"/>
            </w:tcBorders>
            <w:hideMark/>
          </w:tcPr>
          <w:p w14:paraId="539E39BB" w14:textId="77777777" w:rsidR="00FD19B9" w:rsidRDefault="00FD19B9">
            <w:pPr>
              <w:pStyle w:val="TableParagraph"/>
              <w:jc w:val="center"/>
            </w:pPr>
            <w:r>
              <w:t>368 (8.9)</w:t>
            </w:r>
          </w:p>
        </w:tc>
      </w:tr>
      <w:tr w:rsidR="00FD19B9" w14:paraId="11141D16" w14:textId="77777777" w:rsidTr="00FD19B9">
        <w:trPr>
          <w:trHeight w:val="292"/>
          <w:jc w:val="center"/>
        </w:trPr>
        <w:tc>
          <w:tcPr>
            <w:tcW w:w="3219" w:type="dxa"/>
            <w:tcBorders>
              <w:top w:val="single" w:sz="6" w:space="0" w:color="000000"/>
              <w:left w:val="single" w:sz="6" w:space="0" w:color="000000"/>
              <w:bottom w:val="single" w:sz="6" w:space="0" w:color="000000"/>
              <w:right w:val="single" w:sz="6" w:space="0" w:color="000000"/>
            </w:tcBorders>
            <w:hideMark/>
          </w:tcPr>
          <w:p w14:paraId="08730159" w14:textId="77777777" w:rsidR="00FD19B9" w:rsidRDefault="00FD19B9">
            <w:pPr>
              <w:pStyle w:val="TableParagraph"/>
            </w:pPr>
            <w:r>
              <w:t>HR (95% CI)</w:t>
            </w:r>
          </w:p>
        </w:tc>
        <w:tc>
          <w:tcPr>
            <w:tcW w:w="3260" w:type="dxa"/>
            <w:tcBorders>
              <w:top w:val="single" w:sz="6" w:space="0" w:color="000000"/>
              <w:left w:val="single" w:sz="6" w:space="0" w:color="000000"/>
              <w:bottom w:val="single" w:sz="6" w:space="0" w:color="000000"/>
              <w:right w:val="single" w:sz="6" w:space="0" w:color="000000"/>
            </w:tcBorders>
            <w:hideMark/>
          </w:tcPr>
          <w:p w14:paraId="3F075E1E" w14:textId="77777777" w:rsidR="00FD19B9" w:rsidRDefault="00FD19B9">
            <w:pPr>
              <w:pStyle w:val="TableParagraph"/>
              <w:jc w:val="center"/>
            </w:pPr>
            <w:r>
              <w:t>0.80 (0.68, 0.93)</w:t>
            </w:r>
          </w:p>
        </w:tc>
        <w:tc>
          <w:tcPr>
            <w:tcW w:w="2430" w:type="dxa"/>
            <w:tcBorders>
              <w:top w:val="single" w:sz="6" w:space="0" w:color="000000"/>
              <w:left w:val="single" w:sz="6" w:space="0" w:color="000000"/>
              <w:bottom w:val="single" w:sz="6" w:space="0" w:color="000000"/>
              <w:right w:val="single" w:sz="6" w:space="0" w:color="000000"/>
            </w:tcBorders>
          </w:tcPr>
          <w:p w14:paraId="18B273E0" w14:textId="77777777" w:rsidR="00FD19B9" w:rsidRDefault="00FD19B9">
            <w:pPr>
              <w:pStyle w:val="TableParagraph"/>
            </w:pPr>
          </w:p>
        </w:tc>
      </w:tr>
      <w:tr w:rsidR="00FD19B9" w14:paraId="6F38308A" w14:textId="77777777" w:rsidTr="00FD19B9">
        <w:trPr>
          <w:trHeight w:val="293"/>
          <w:jc w:val="center"/>
        </w:trPr>
        <w:tc>
          <w:tcPr>
            <w:tcW w:w="3219" w:type="dxa"/>
            <w:tcBorders>
              <w:top w:val="single" w:sz="6" w:space="0" w:color="000000"/>
              <w:left w:val="single" w:sz="6" w:space="0" w:color="000000"/>
              <w:bottom w:val="single" w:sz="6" w:space="0" w:color="000000"/>
              <w:right w:val="single" w:sz="6" w:space="0" w:color="000000"/>
            </w:tcBorders>
            <w:shd w:val="clear" w:color="auto" w:fill="D9D9D9"/>
            <w:hideMark/>
          </w:tcPr>
          <w:p w14:paraId="4BAC9E1F" w14:textId="77777777" w:rsidR="00FD19B9" w:rsidRDefault="00FD19B9">
            <w:pPr>
              <w:pStyle w:val="TableParagraph"/>
              <w:rPr>
                <w:b/>
              </w:rPr>
            </w:pPr>
            <w:r>
              <w:rPr>
                <w:b/>
              </w:rPr>
              <w:t>All bleeding</w:t>
            </w:r>
          </w:p>
        </w:tc>
        <w:tc>
          <w:tcPr>
            <w:tcW w:w="3260" w:type="dxa"/>
            <w:tcBorders>
              <w:top w:val="single" w:sz="6" w:space="0" w:color="000000"/>
              <w:left w:val="single" w:sz="6" w:space="0" w:color="000000"/>
              <w:bottom w:val="single" w:sz="6" w:space="0" w:color="000000"/>
              <w:right w:val="single" w:sz="6" w:space="0" w:color="000000"/>
            </w:tcBorders>
            <w:shd w:val="clear" w:color="auto" w:fill="D9D9D9"/>
          </w:tcPr>
          <w:p w14:paraId="383AEFE4" w14:textId="77777777" w:rsidR="00FD19B9" w:rsidRDefault="00FD19B9">
            <w:pPr>
              <w:pStyle w:val="TableParagraph"/>
            </w:pPr>
          </w:p>
        </w:tc>
        <w:tc>
          <w:tcPr>
            <w:tcW w:w="2430" w:type="dxa"/>
            <w:tcBorders>
              <w:top w:val="single" w:sz="6" w:space="0" w:color="000000"/>
              <w:left w:val="single" w:sz="6" w:space="0" w:color="000000"/>
              <w:bottom w:val="single" w:sz="6" w:space="0" w:color="000000"/>
              <w:right w:val="single" w:sz="6" w:space="0" w:color="000000"/>
            </w:tcBorders>
            <w:shd w:val="clear" w:color="auto" w:fill="D9D9D9"/>
          </w:tcPr>
          <w:p w14:paraId="4811D57E" w14:textId="77777777" w:rsidR="00FD19B9" w:rsidRDefault="00FD19B9">
            <w:pPr>
              <w:pStyle w:val="TableParagraph"/>
            </w:pPr>
          </w:p>
        </w:tc>
      </w:tr>
      <w:tr w:rsidR="00FD19B9" w14:paraId="7DE69E06" w14:textId="77777777" w:rsidTr="00FD19B9">
        <w:trPr>
          <w:trHeight w:val="293"/>
          <w:jc w:val="center"/>
        </w:trPr>
        <w:tc>
          <w:tcPr>
            <w:tcW w:w="3219" w:type="dxa"/>
            <w:tcBorders>
              <w:top w:val="single" w:sz="6" w:space="0" w:color="000000"/>
              <w:left w:val="single" w:sz="6" w:space="0" w:color="000000"/>
              <w:bottom w:val="single" w:sz="6" w:space="0" w:color="000000"/>
              <w:right w:val="single" w:sz="6" w:space="0" w:color="000000"/>
            </w:tcBorders>
            <w:hideMark/>
          </w:tcPr>
          <w:p w14:paraId="59AB224E" w14:textId="77777777" w:rsidR="00FD19B9" w:rsidRDefault="00FD19B9">
            <w:pPr>
              <w:pStyle w:val="TableParagraph"/>
            </w:pPr>
            <w:r>
              <w:rPr>
                <w:w w:val="99"/>
              </w:rPr>
              <w:t>n</w:t>
            </w:r>
          </w:p>
        </w:tc>
        <w:tc>
          <w:tcPr>
            <w:tcW w:w="3260" w:type="dxa"/>
            <w:tcBorders>
              <w:top w:val="single" w:sz="6" w:space="0" w:color="000000"/>
              <w:left w:val="single" w:sz="6" w:space="0" w:color="000000"/>
              <w:bottom w:val="single" w:sz="6" w:space="0" w:color="000000"/>
              <w:right w:val="single" w:sz="6" w:space="0" w:color="000000"/>
            </w:tcBorders>
            <w:hideMark/>
          </w:tcPr>
          <w:p w14:paraId="154FF410" w14:textId="77777777" w:rsidR="00FD19B9" w:rsidRDefault="00FD19B9">
            <w:pPr>
              <w:pStyle w:val="TableParagraph"/>
              <w:jc w:val="center"/>
            </w:pPr>
            <w:r>
              <w:t>895 (21.7)</w:t>
            </w:r>
          </w:p>
        </w:tc>
        <w:tc>
          <w:tcPr>
            <w:tcW w:w="2430" w:type="dxa"/>
            <w:tcBorders>
              <w:top w:val="single" w:sz="6" w:space="0" w:color="000000"/>
              <w:left w:val="single" w:sz="6" w:space="0" w:color="000000"/>
              <w:bottom w:val="single" w:sz="6" w:space="0" w:color="000000"/>
              <w:right w:val="single" w:sz="6" w:space="0" w:color="000000"/>
            </w:tcBorders>
            <w:hideMark/>
          </w:tcPr>
          <w:p w14:paraId="3752C89A" w14:textId="77777777" w:rsidR="00FD19B9" w:rsidRDefault="00FD19B9">
            <w:pPr>
              <w:pStyle w:val="TableParagraph"/>
              <w:jc w:val="center"/>
            </w:pPr>
            <w:r>
              <w:t>1,056 (25.6)</w:t>
            </w:r>
          </w:p>
        </w:tc>
      </w:tr>
      <w:tr w:rsidR="00FD19B9" w14:paraId="7E950188" w14:textId="77777777" w:rsidTr="00FD19B9">
        <w:trPr>
          <w:trHeight w:val="292"/>
          <w:jc w:val="center"/>
        </w:trPr>
        <w:tc>
          <w:tcPr>
            <w:tcW w:w="3219" w:type="dxa"/>
            <w:tcBorders>
              <w:top w:val="single" w:sz="6" w:space="0" w:color="000000"/>
              <w:left w:val="single" w:sz="6" w:space="0" w:color="000000"/>
              <w:bottom w:val="single" w:sz="6" w:space="0" w:color="000000"/>
              <w:right w:val="single" w:sz="6" w:space="0" w:color="000000"/>
            </w:tcBorders>
            <w:hideMark/>
          </w:tcPr>
          <w:p w14:paraId="13494378" w14:textId="77777777" w:rsidR="00FD19B9" w:rsidRDefault="00FD19B9">
            <w:pPr>
              <w:pStyle w:val="TableParagraph"/>
            </w:pPr>
            <w:r>
              <w:t>HR (95% CI)</w:t>
            </w:r>
          </w:p>
        </w:tc>
        <w:tc>
          <w:tcPr>
            <w:tcW w:w="3260" w:type="dxa"/>
            <w:tcBorders>
              <w:top w:val="single" w:sz="6" w:space="0" w:color="000000"/>
              <w:left w:val="single" w:sz="6" w:space="0" w:color="000000"/>
              <w:bottom w:val="single" w:sz="6" w:space="0" w:color="000000"/>
              <w:right w:val="single" w:sz="6" w:space="0" w:color="000000"/>
            </w:tcBorders>
            <w:hideMark/>
          </w:tcPr>
          <w:p w14:paraId="7CAE0CA9" w14:textId="77777777" w:rsidR="00FD19B9" w:rsidRDefault="00FD19B9">
            <w:pPr>
              <w:pStyle w:val="TableParagraph"/>
              <w:jc w:val="center"/>
            </w:pPr>
            <w:r>
              <w:t>0.82 (0.75, 0.90)</w:t>
            </w:r>
          </w:p>
        </w:tc>
        <w:tc>
          <w:tcPr>
            <w:tcW w:w="2430" w:type="dxa"/>
            <w:tcBorders>
              <w:top w:val="single" w:sz="6" w:space="0" w:color="000000"/>
              <w:left w:val="single" w:sz="6" w:space="0" w:color="000000"/>
              <w:bottom w:val="single" w:sz="6" w:space="0" w:color="000000"/>
              <w:right w:val="single" w:sz="6" w:space="0" w:color="000000"/>
            </w:tcBorders>
          </w:tcPr>
          <w:p w14:paraId="3C28A6D5" w14:textId="77777777" w:rsidR="00FD19B9" w:rsidRDefault="00FD19B9">
            <w:pPr>
              <w:pStyle w:val="TableParagraph"/>
            </w:pPr>
          </w:p>
        </w:tc>
      </w:tr>
    </w:tbl>
    <w:p w14:paraId="3568BB8A" w14:textId="77777777" w:rsidR="00FD19B9" w:rsidRPr="00865719" w:rsidRDefault="00FD19B9" w:rsidP="00865719">
      <w:pPr>
        <w:pStyle w:val="Brdtekst"/>
        <w:tabs>
          <w:tab w:val="left" w:pos="567"/>
        </w:tabs>
        <w:ind w:left="426"/>
        <w:jc w:val="both"/>
        <w:rPr>
          <w:sz w:val="20"/>
          <w:szCs w:val="20"/>
        </w:rPr>
      </w:pPr>
      <w:r w:rsidRPr="00865719">
        <w:rPr>
          <w:sz w:val="20"/>
          <w:szCs w:val="20"/>
        </w:rPr>
        <w:t>Abbreviations: ICH = intracranial haemorrhage, HR = hazard ratio vs. warfarin; CI = confidence interval; N = number of subjects in safety population; n = number of events; CRNM = clinically relevant non-major</w:t>
      </w:r>
    </w:p>
    <w:p w14:paraId="0DEF5DCD" w14:textId="77777777" w:rsidR="00FD19B9" w:rsidRPr="00865719" w:rsidRDefault="00FD19B9" w:rsidP="00865719">
      <w:pPr>
        <w:pStyle w:val="Brdtekst"/>
        <w:tabs>
          <w:tab w:val="left" w:pos="142"/>
          <w:tab w:val="left" w:pos="567"/>
          <w:tab w:val="left" w:pos="993"/>
        </w:tabs>
        <w:ind w:left="426"/>
        <w:jc w:val="both"/>
        <w:rPr>
          <w:sz w:val="20"/>
          <w:szCs w:val="20"/>
        </w:rPr>
      </w:pPr>
      <w:r w:rsidRPr="00865719">
        <w:rPr>
          <w:sz w:val="20"/>
          <w:szCs w:val="20"/>
          <w:vertAlign w:val="superscript"/>
        </w:rPr>
        <w:t>a</w:t>
      </w:r>
      <w:r w:rsidRPr="00865719">
        <w:rPr>
          <w:sz w:val="20"/>
          <w:szCs w:val="20"/>
        </w:rPr>
        <w:tab/>
        <w:t>On-treatment period: time from first dose of study medicinal product to last dose plus 3 days.</w:t>
      </w:r>
    </w:p>
    <w:p w14:paraId="32EE2B95" w14:textId="77777777" w:rsidR="00FD19B9" w:rsidRPr="00865719" w:rsidRDefault="00FD19B9" w:rsidP="00865719">
      <w:pPr>
        <w:pStyle w:val="Brdtekst"/>
        <w:tabs>
          <w:tab w:val="left" w:pos="567"/>
        </w:tabs>
        <w:ind w:left="567" w:hanging="141"/>
        <w:jc w:val="both"/>
        <w:rPr>
          <w:sz w:val="20"/>
          <w:szCs w:val="20"/>
        </w:rPr>
      </w:pPr>
      <w:r w:rsidRPr="00865719">
        <w:rPr>
          <w:sz w:val="20"/>
          <w:szCs w:val="20"/>
          <w:vertAlign w:val="superscript"/>
        </w:rPr>
        <w:t>b</w:t>
      </w:r>
      <w:r w:rsidRPr="00865719">
        <w:rPr>
          <w:sz w:val="20"/>
          <w:szCs w:val="20"/>
        </w:rPr>
        <w:tab/>
        <w:t>Primary safety endpoint: clinically relevant bleeding (composite of major and clinically relevant non-major bleeding).</w:t>
      </w:r>
    </w:p>
    <w:p w14:paraId="760AD01D" w14:textId="77777777" w:rsidR="00FD19B9" w:rsidRPr="00865719" w:rsidRDefault="00FD19B9" w:rsidP="00865719">
      <w:pPr>
        <w:pStyle w:val="Brdtekst"/>
        <w:ind w:left="851"/>
        <w:rPr>
          <w:sz w:val="24"/>
          <w:szCs w:val="24"/>
        </w:rPr>
      </w:pPr>
    </w:p>
    <w:p w14:paraId="17DED256" w14:textId="77777777" w:rsidR="00FD19B9" w:rsidRPr="00865719" w:rsidRDefault="00FD19B9" w:rsidP="00865719">
      <w:pPr>
        <w:pStyle w:val="Brdtekst"/>
        <w:ind w:left="851"/>
        <w:rPr>
          <w:sz w:val="24"/>
          <w:szCs w:val="24"/>
        </w:rPr>
      </w:pPr>
      <w:r w:rsidRPr="00865719">
        <w:rPr>
          <w:sz w:val="24"/>
          <w:szCs w:val="24"/>
        </w:rPr>
        <w:t>In subgroup analyses, for subjects who were dose reduced to 30 mg in the Hokusai-VTE study for body weight ≤ 60 kg, moderate renal impairment, or concomitant use of P-gp inhibitors, 58 (7.9%) of edoxaban 30 mg dose reduced subjects and 92 (12.8%) of warfarin subjects had a major bleeding or CRNM event [HR (95%): 0.62 (0.44, 0.86)].</w:t>
      </w:r>
    </w:p>
    <w:p w14:paraId="5A37F300" w14:textId="77777777" w:rsidR="00FD19B9" w:rsidRPr="00865719" w:rsidRDefault="00FD19B9" w:rsidP="00865719">
      <w:pPr>
        <w:pStyle w:val="Brdtekst"/>
        <w:ind w:left="851"/>
        <w:rPr>
          <w:sz w:val="24"/>
          <w:szCs w:val="24"/>
        </w:rPr>
      </w:pPr>
    </w:p>
    <w:p w14:paraId="2F7224F6" w14:textId="77777777" w:rsidR="00FD19B9" w:rsidRPr="00865719" w:rsidRDefault="00FD19B9" w:rsidP="00865719">
      <w:pPr>
        <w:pStyle w:val="Brdtekst"/>
        <w:ind w:left="851"/>
        <w:rPr>
          <w:sz w:val="24"/>
          <w:szCs w:val="24"/>
        </w:rPr>
      </w:pPr>
      <w:r w:rsidRPr="00865719">
        <w:rPr>
          <w:sz w:val="24"/>
          <w:szCs w:val="24"/>
        </w:rPr>
        <w:t>In the Hokusai-VTE study the net clinical outcome (recurrent VTE, major bleed, or all-cause mortality; mITT population, overall study period) HR (95% CI) was 1.00 (0.85, 1.18) when edoxaban was compared to warfarin.</w:t>
      </w:r>
    </w:p>
    <w:p w14:paraId="4900C2AA" w14:textId="77777777" w:rsidR="00FD19B9" w:rsidRPr="00865719" w:rsidRDefault="00FD19B9" w:rsidP="00865719">
      <w:pPr>
        <w:pStyle w:val="Brdtekst"/>
        <w:ind w:left="851"/>
        <w:rPr>
          <w:sz w:val="24"/>
          <w:szCs w:val="24"/>
        </w:rPr>
      </w:pPr>
    </w:p>
    <w:p w14:paraId="3D38D0AB" w14:textId="77777777" w:rsidR="00FD19B9" w:rsidRPr="00865719" w:rsidRDefault="00FD19B9" w:rsidP="00865719">
      <w:pPr>
        <w:pStyle w:val="Brdtekst"/>
        <w:ind w:left="851"/>
        <w:rPr>
          <w:i/>
          <w:sz w:val="24"/>
          <w:szCs w:val="24"/>
        </w:rPr>
      </w:pPr>
      <w:r w:rsidRPr="00865719">
        <w:rPr>
          <w:i/>
          <w:sz w:val="24"/>
          <w:szCs w:val="24"/>
        </w:rPr>
        <w:t xml:space="preserve">Prevention of stroke and systemic embolism in NVAF patients with high CrCl (CrCl &gt; 100 mL/min) </w:t>
      </w:r>
    </w:p>
    <w:p w14:paraId="47AA12F4" w14:textId="77777777" w:rsidR="00FD19B9" w:rsidRPr="00865719" w:rsidRDefault="00FD19B9" w:rsidP="00865719">
      <w:pPr>
        <w:pStyle w:val="Brdtekst"/>
        <w:ind w:left="851"/>
        <w:rPr>
          <w:sz w:val="24"/>
          <w:szCs w:val="24"/>
        </w:rPr>
      </w:pPr>
      <w:r w:rsidRPr="00865719">
        <w:rPr>
          <w:sz w:val="24"/>
          <w:szCs w:val="24"/>
        </w:rPr>
        <w:t>A dedicated randomised, double-blind trial (E314) was conducted in 607 NVAF patients with high CrCl (CrCl &gt; 100 mL/min as measured by the Cockcroft-Gault formula) with the primary aim to evaluate the PK/PD of an edoxaban 60 mg once daily vs 75 mg once daily regimen. In addition to the primary PK/PD endpoint, the study included the evaluation of clinical endpoints of stroke and bleeding over a 12-months treatment period.</w:t>
      </w:r>
    </w:p>
    <w:p w14:paraId="62A5E485" w14:textId="77777777" w:rsidR="00FD19B9" w:rsidRPr="00865719" w:rsidRDefault="00FD19B9" w:rsidP="00865719">
      <w:pPr>
        <w:pStyle w:val="Brdtekst"/>
        <w:ind w:left="851"/>
        <w:rPr>
          <w:sz w:val="24"/>
          <w:szCs w:val="24"/>
        </w:rPr>
      </w:pPr>
    </w:p>
    <w:p w14:paraId="113C9FE8" w14:textId="77777777" w:rsidR="00FD19B9" w:rsidRPr="00865719" w:rsidRDefault="00FD19B9" w:rsidP="00865719">
      <w:pPr>
        <w:pStyle w:val="Brdtekst"/>
        <w:ind w:left="851"/>
        <w:rPr>
          <w:sz w:val="24"/>
          <w:szCs w:val="24"/>
        </w:rPr>
      </w:pPr>
      <w:r w:rsidRPr="00865719">
        <w:rPr>
          <w:sz w:val="24"/>
          <w:szCs w:val="24"/>
        </w:rPr>
        <w:t>An edoxaban dose of 75 mg QD in the high CrCl sub-group (&gt; 100 mL/min) provided an ~25% increase in exposure as compared to an edoxaban dose of 60 mg QD as predicted.</w:t>
      </w:r>
    </w:p>
    <w:p w14:paraId="5DCF35BC" w14:textId="77777777" w:rsidR="00FD19B9" w:rsidRPr="00865719" w:rsidRDefault="00FD19B9" w:rsidP="00865719">
      <w:pPr>
        <w:pStyle w:val="Brdtekst"/>
        <w:ind w:left="851"/>
        <w:rPr>
          <w:sz w:val="24"/>
          <w:szCs w:val="24"/>
        </w:rPr>
      </w:pPr>
    </w:p>
    <w:p w14:paraId="714D5ED0" w14:textId="77777777" w:rsidR="00FD19B9" w:rsidRPr="00865719" w:rsidRDefault="00FD19B9" w:rsidP="00865719">
      <w:pPr>
        <w:pStyle w:val="Brdtekst"/>
        <w:ind w:left="851"/>
        <w:rPr>
          <w:sz w:val="24"/>
          <w:szCs w:val="24"/>
        </w:rPr>
      </w:pPr>
      <w:r w:rsidRPr="00865719">
        <w:rPr>
          <w:sz w:val="24"/>
          <w:szCs w:val="24"/>
        </w:rPr>
        <w:t>The number of subjects experiencing the adjudicated composite endpoint of stroke/transient ischaemic attack (TIA)/systemic embolic event (SEE) efficacy events was limited and included 2 stroke events in the edoxaban 60 mg group (0.7%; 95% CI: 0.1% to 2.4%) and 3 stroke events in the edoxaban 75 mg group (1%; 95% CI: 0.2% to 2.9%).</w:t>
      </w:r>
    </w:p>
    <w:p w14:paraId="403B3285" w14:textId="77777777" w:rsidR="00FD19B9" w:rsidRPr="00865719" w:rsidRDefault="00FD19B9" w:rsidP="00865719">
      <w:pPr>
        <w:pStyle w:val="Brdtekst"/>
        <w:ind w:left="851"/>
        <w:rPr>
          <w:sz w:val="24"/>
          <w:szCs w:val="24"/>
        </w:rPr>
      </w:pPr>
    </w:p>
    <w:p w14:paraId="3A0DF3F4" w14:textId="77777777" w:rsidR="00FD19B9" w:rsidRPr="00865719" w:rsidRDefault="00FD19B9" w:rsidP="00865719">
      <w:pPr>
        <w:pStyle w:val="Brdtekst"/>
        <w:ind w:left="851"/>
        <w:rPr>
          <w:sz w:val="24"/>
          <w:szCs w:val="24"/>
        </w:rPr>
      </w:pPr>
      <w:r w:rsidRPr="00865719">
        <w:rPr>
          <w:sz w:val="24"/>
          <w:szCs w:val="24"/>
        </w:rPr>
        <w:t>Adjudicated major bleeding events occurred in 2 (0.7%; 95% CI: 0.1% to 2.4%) subjects in the edoxaban 60 mg group compared to 3 (1.0%; 95% CI: 0.2% to 2.9%) subjects in the edoxaban 75 mg group. Of the 2 major bleeds in the edoxaban 60 mg group, one was in a critical area/organ (intraocular) and the other major bleed was an intramuscular bleed. Of the 3 major bleeds in the edoxaban 75 mg group, 2 occurred in a critical area/organ (intracerebral/ 1 fatal outcome) and 1 was an upper gastrointestinal (GI) bleed (life-threatening). There were also 9 (3%) clinically relevant non- major (CRNM) bleedings in the edoxaban 60 mg group and 7 (2.3%) CRNM bleedings in the edoxaban 75 mg group.</w:t>
      </w:r>
    </w:p>
    <w:p w14:paraId="4454B719" w14:textId="77777777" w:rsidR="00FD19B9" w:rsidRPr="00865719" w:rsidRDefault="00FD19B9" w:rsidP="00865719">
      <w:pPr>
        <w:pStyle w:val="Brdtekst"/>
        <w:ind w:left="851"/>
        <w:rPr>
          <w:sz w:val="24"/>
          <w:szCs w:val="24"/>
        </w:rPr>
      </w:pPr>
    </w:p>
    <w:p w14:paraId="010123A9" w14:textId="77777777" w:rsidR="00FD19B9" w:rsidRPr="00865719" w:rsidRDefault="00FD19B9" w:rsidP="00865719">
      <w:pPr>
        <w:pStyle w:val="Brdtekst"/>
        <w:ind w:left="851"/>
        <w:rPr>
          <w:sz w:val="24"/>
          <w:szCs w:val="24"/>
        </w:rPr>
      </w:pPr>
      <w:r w:rsidRPr="00865719">
        <w:rPr>
          <w:sz w:val="24"/>
          <w:szCs w:val="24"/>
        </w:rPr>
        <w:t>In addition to the E314 clinical trial, a prospective, multinational, multi-centre, post authorisation, observational study (ETNA-AF) was conducted in 10 European countries and has included 13,980 subjects. Within this population 1,826 had a CrCl &gt; 100 ml/min and received edoxaban 60 mg in accordance with dosing criteria outlined in the SmPC. The annual rates of the composite of ischaemic stroke or systemic embolism were 0.39%/y, and major bleeding events occurred in 0.73%/y.</w:t>
      </w:r>
    </w:p>
    <w:p w14:paraId="23C1BB40" w14:textId="77777777" w:rsidR="00FD19B9" w:rsidRPr="00865719" w:rsidRDefault="00FD19B9" w:rsidP="00865719">
      <w:pPr>
        <w:pStyle w:val="Brdtekst"/>
        <w:ind w:left="851"/>
        <w:rPr>
          <w:sz w:val="24"/>
          <w:szCs w:val="24"/>
        </w:rPr>
      </w:pPr>
    </w:p>
    <w:p w14:paraId="5A394A36" w14:textId="77777777" w:rsidR="00FD19B9" w:rsidRPr="00865719" w:rsidRDefault="00FD19B9" w:rsidP="00865719">
      <w:pPr>
        <w:pStyle w:val="Brdtekst"/>
        <w:ind w:left="851"/>
        <w:rPr>
          <w:sz w:val="24"/>
          <w:szCs w:val="24"/>
        </w:rPr>
      </w:pPr>
      <w:r w:rsidRPr="00865719">
        <w:rPr>
          <w:sz w:val="24"/>
          <w:szCs w:val="24"/>
        </w:rPr>
        <w:t>Given the totality of the data from ENGAGE AF, E314 and ETNA-AF, patients with NVAF and high CrCl treated with edoxaban 60 mg are expected to have an annual rate of ischaemic stroke/systemic embolism ≤ 1%. Increasing the dose above 60 mg in NVAF patients with high CrCl (&gt; 100 mL/min) is not expected to provide more protection against stroke and can be associated with increased adverse events. As such, an edoxaban 60 mg once daily regimen is recommended in these patients after a careful evaluation of the individual thromboembolic and bleeding risk (see section 4.4.).</w:t>
      </w:r>
    </w:p>
    <w:p w14:paraId="62E0D54A" w14:textId="4C096775" w:rsidR="00865719" w:rsidRDefault="00865719">
      <w:pPr>
        <w:rPr>
          <w:sz w:val="24"/>
          <w:szCs w:val="24"/>
          <w:lang w:val="en-GB" w:eastAsia="en-GB" w:bidi="en-GB"/>
        </w:rPr>
      </w:pPr>
      <w:r w:rsidRPr="001E33F8">
        <w:rPr>
          <w:sz w:val="24"/>
          <w:szCs w:val="24"/>
          <w:lang w:val="en-US"/>
        </w:rPr>
        <w:br w:type="page"/>
      </w:r>
    </w:p>
    <w:p w14:paraId="1FD2D6C9" w14:textId="77777777" w:rsidR="00FD19B9" w:rsidRPr="00865719" w:rsidRDefault="00FD19B9" w:rsidP="00865719">
      <w:pPr>
        <w:pStyle w:val="Brdtekst"/>
        <w:ind w:left="851"/>
        <w:rPr>
          <w:sz w:val="24"/>
          <w:szCs w:val="24"/>
        </w:rPr>
      </w:pPr>
    </w:p>
    <w:p w14:paraId="66636DF8" w14:textId="77777777" w:rsidR="00FD19B9" w:rsidRPr="00865719" w:rsidRDefault="00FD19B9" w:rsidP="00865719">
      <w:pPr>
        <w:ind w:left="851"/>
        <w:rPr>
          <w:i/>
          <w:sz w:val="24"/>
          <w:szCs w:val="24"/>
          <w:lang w:val="en-US"/>
        </w:rPr>
      </w:pPr>
      <w:r w:rsidRPr="00865719">
        <w:rPr>
          <w:i/>
          <w:sz w:val="24"/>
          <w:szCs w:val="24"/>
          <w:lang w:val="en-US"/>
        </w:rPr>
        <w:t>Patients undergoing cardioversion</w:t>
      </w:r>
    </w:p>
    <w:p w14:paraId="08DE3CE9" w14:textId="2741DD31" w:rsidR="00FD19B9" w:rsidRPr="00865719" w:rsidRDefault="00FD19B9" w:rsidP="00865719">
      <w:pPr>
        <w:pStyle w:val="Brdtekst"/>
        <w:ind w:left="851"/>
        <w:rPr>
          <w:sz w:val="24"/>
          <w:szCs w:val="24"/>
        </w:rPr>
      </w:pPr>
      <w:r w:rsidRPr="00865719">
        <w:rPr>
          <w:sz w:val="24"/>
          <w:szCs w:val="24"/>
        </w:rPr>
        <w:t>A multicentre, prospective, randomised, open-label study with blinded endpoint evaluation (ENSURE- AF) was conducted which randomised 2199 subjects (oral anticoagulant naïve and pre-treated) with NVAF scheduled for cardioversion, to compare edoxaban 60 mg once daily with enoxaparin/warfarin to maintain a therapeutic INR of 2.0 to 3.0 (randomised 1:1), mean TTR on warfarin was 70.8%. A total of 2149 subjects were treated with either edoxaban (N = 1067) or enoxaparin/warfarin</w:t>
      </w:r>
      <w:r w:rsidR="00865719">
        <w:rPr>
          <w:sz w:val="24"/>
          <w:szCs w:val="24"/>
        </w:rPr>
        <w:t xml:space="preserve"> </w:t>
      </w:r>
      <w:r w:rsidRPr="00865719">
        <w:rPr>
          <w:sz w:val="24"/>
          <w:szCs w:val="24"/>
        </w:rPr>
        <w:t>(N = 1082). Subjects in the edoxaban treatment group received 30 mg once daily if one or more of the following clinical factors were present: moderate renal impairment (CrCl 30 – 50 mL/min), low body weight (</w:t>
      </w:r>
      <w:r w:rsidRPr="00865719">
        <w:rPr>
          <w:rFonts w:ascii="Symbol" w:hAnsi="Symbol"/>
          <w:sz w:val="24"/>
          <w:szCs w:val="24"/>
        </w:rPr>
        <w:t></w:t>
      </w:r>
      <w:r w:rsidRPr="00865719">
        <w:rPr>
          <w:sz w:val="24"/>
          <w:szCs w:val="24"/>
        </w:rPr>
        <w:t xml:space="preserve"> 60 kg) or concomitant use of specific P-gp inhibitors. The majority of subjects in the edoxaban and warfarin groups had cardioversion performed (83.7% and 78.9%, respectively) or were auto-converted (6.6% and 8.6%, respectively). TEE-guided (within 3 days of initiation) or conventional cardioversion (at least 21 days of pre-treatment) was employed. Subjects were maintained on treatment for 28 days post cardioversion.</w:t>
      </w:r>
    </w:p>
    <w:p w14:paraId="50D378A8" w14:textId="77777777" w:rsidR="00FD19B9" w:rsidRPr="00865719" w:rsidRDefault="00FD19B9" w:rsidP="00865719">
      <w:pPr>
        <w:pStyle w:val="Brdtekst"/>
        <w:ind w:left="851"/>
        <w:rPr>
          <w:sz w:val="24"/>
          <w:szCs w:val="24"/>
        </w:rPr>
      </w:pPr>
    </w:p>
    <w:p w14:paraId="3AA90101" w14:textId="46393BE8" w:rsidR="00FD19B9" w:rsidRPr="00865719" w:rsidRDefault="00FD19B9" w:rsidP="00865719">
      <w:pPr>
        <w:pStyle w:val="Brdtekst"/>
        <w:ind w:left="851"/>
        <w:rPr>
          <w:sz w:val="24"/>
          <w:szCs w:val="24"/>
        </w:rPr>
      </w:pPr>
      <w:r w:rsidRPr="00865719">
        <w:rPr>
          <w:sz w:val="24"/>
          <w:szCs w:val="24"/>
        </w:rPr>
        <w:t>The primary efficacy outcome consisted of a composite of all stroke, SEE, MI and CV mortality. A total of 5 (0.5%, 95% CI 0.15% - 1.06%) events occurred in subjects in the edoxaban group</w:t>
      </w:r>
      <w:r w:rsidR="00865719">
        <w:rPr>
          <w:sz w:val="24"/>
          <w:szCs w:val="24"/>
        </w:rPr>
        <w:t xml:space="preserve"> </w:t>
      </w:r>
      <w:r w:rsidRPr="00865719">
        <w:rPr>
          <w:sz w:val="24"/>
          <w:szCs w:val="24"/>
        </w:rPr>
        <w:t>(N = 1095) and 11 (1.0%, 95% CI 0.50% - 1.78%) events in the warfarin group (N = 1104); odds ratio (OR) 0.46 (95% CI 0.12 - 1.43); ITT analysis set overall study period with mean duration of 66</w:t>
      </w:r>
      <w:r w:rsidRPr="00865719">
        <w:rPr>
          <w:spacing w:val="-33"/>
          <w:sz w:val="24"/>
          <w:szCs w:val="24"/>
        </w:rPr>
        <w:t xml:space="preserve"> </w:t>
      </w:r>
      <w:r w:rsidRPr="00865719">
        <w:rPr>
          <w:sz w:val="24"/>
          <w:szCs w:val="24"/>
        </w:rPr>
        <w:t>days.</w:t>
      </w:r>
    </w:p>
    <w:p w14:paraId="00984D8C" w14:textId="77777777" w:rsidR="00FD19B9" w:rsidRPr="00865719" w:rsidRDefault="00FD19B9" w:rsidP="00865719">
      <w:pPr>
        <w:pStyle w:val="Brdtekst"/>
        <w:ind w:left="851"/>
        <w:rPr>
          <w:sz w:val="24"/>
          <w:szCs w:val="24"/>
        </w:rPr>
      </w:pPr>
    </w:p>
    <w:p w14:paraId="5094AB8E" w14:textId="747B7980" w:rsidR="00FD19B9" w:rsidRPr="00865719" w:rsidRDefault="00FD19B9" w:rsidP="00865719">
      <w:pPr>
        <w:pStyle w:val="Brdtekst"/>
        <w:ind w:left="851"/>
        <w:rPr>
          <w:sz w:val="24"/>
          <w:szCs w:val="24"/>
        </w:rPr>
      </w:pPr>
      <w:r w:rsidRPr="00865719">
        <w:rPr>
          <w:sz w:val="24"/>
          <w:szCs w:val="24"/>
        </w:rPr>
        <w:t>The primary safety outcome was a composite of major and CRNM bleeding. A total of 16 (1.5%,</w:t>
      </w:r>
      <w:r w:rsidRPr="00865719">
        <w:rPr>
          <w:spacing w:val="-33"/>
          <w:sz w:val="24"/>
          <w:szCs w:val="24"/>
        </w:rPr>
        <w:t xml:space="preserve"> </w:t>
      </w:r>
      <w:r w:rsidRPr="00865719">
        <w:rPr>
          <w:sz w:val="24"/>
          <w:szCs w:val="24"/>
        </w:rPr>
        <w:t>95% CI 0.86% - 2.42%) events occurred in subjects in the edoxaban (N = 1067) group and 11 (1.0%,</w:t>
      </w:r>
      <w:r w:rsidRPr="00865719">
        <w:rPr>
          <w:spacing w:val="-21"/>
          <w:sz w:val="24"/>
          <w:szCs w:val="24"/>
        </w:rPr>
        <w:t xml:space="preserve"> </w:t>
      </w:r>
      <w:r w:rsidRPr="00865719">
        <w:rPr>
          <w:sz w:val="24"/>
          <w:szCs w:val="24"/>
        </w:rPr>
        <w:t>95%</w:t>
      </w:r>
      <w:r w:rsidR="00865719">
        <w:rPr>
          <w:sz w:val="24"/>
          <w:szCs w:val="24"/>
        </w:rPr>
        <w:t xml:space="preserve"> </w:t>
      </w:r>
      <w:r w:rsidRPr="00865719">
        <w:rPr>
          <w:sz w:val="24"/>
          <w:szCs w:val="24"/>
        </w:rPr>
        <w:t>CI 0.51% - 1.81%) events in the warfarin (N = 1082) group; OR 1.48 (95% CI 0.64 - 3.55); safety analysis set on-treatment period.</w:t>
      </w:r>
    </w:p>
    <w:p w14:paraId="72863EC6" w14:textId="77777777" w:rsidR="00FD19B9" w:rsidRPr="00865719" w:rsidRDefault="00FD19B9" w:rsidP="00865719">
      <w:pPr>
        <w:pStyle w:val="Brdtekst"/>
        <w:ind w:left="851"/>
        <w:rPr>
          <w:sz w:val="24"/>
          <w:szCs w:val="24"/>
        </w:rPr>
      </w:pPr>
    </w:p>
    <w:p w14:paraId="23232A1E" w14:textId="77777777" w:rsidR="00FD19B9" w:rsidRPr="00865719" w:rsidRDefault="00FD19B9" w:rsidP="00865719">
      <w:pPr>
        <w:pStyle w:val="Brdtekst"/>
        <w:ind w:left="851"/>
        <w:rPr>
          <w:sz w:val="24"/>
          <w:szCs w:val="24"/>
        </w:rPr>
      </w:pPr>
      <w:r w:rsidRPr="00865719">
        <w:rPr>
          <w:sz w:val="24"/>
          <w:szCs w:val="24"/>
        </w:rPr>
        <w:t>This exploratory study showed low rates of major and CRNM bleeding and thromboembolism in the two treatment groups in the setting of cardioversion.</w:t>
      </w:r>
    </w:p>
    <w:p w14:paraId="171381DD" w14:textId="77777777" w:rsidR="00FD19B9" w:rsidRPr="00865719" w:rsidRDefault="00FD19B9" w:rsidP="00865719">
      <w:pPr>
        <w:pStyle w:val="Brdtekst"/>
        <w:ind w:left="851"/>
        <w:rPr>
          <w:sz w:val="24"/>
          <w:szCs w:val="24"/>
        </w:rPr>
      </w:pPr>
    </w:p>
    <w:p w14:paraId="6269C144" w14:textId="77777777" w:rsidR="00FD19B9" w:rsidRPr="00865719" w:rsidRDefault="00FD19B9" w:rsidP="00865719">
      <w:pPr>
        <w:pStyle w:val="Brdtekst"/>
        <w:ind w:left="851"/>
        <w:rPr>
          <w:sz w:val="24"/>
          <w:szCs w:val="24"/>
        </w:rPr>
      </w:pPr>
      <w:r w:rsidRPr="00865719">
        <w:rPr>
          <w:sz w:val="24"/>
          <w:szCs w:val="24"/>
          <w:u w:val="single"/>
        </w:rPr>
        <w:t>Paediatric population</w:t>
      </w:r>
    </w:p>
    <w:p w14:paraId="0E284092" w14:textId="77777777" w:rsidR="00FD19B9" w:rsidRPr="00865719" w:rsidRDefault="00FD19B9" w:rsidP="00865719">
      <w:pPr>
        <w:pStyle w:val="Brdtekst"/>
        <w:ind w:left="851"/>
        <w:rPr>
          <w:sz w:val="24"/>
          <w:szCs w:val="24"/>
        </w:rPr>
      </w:pPr>
      <w:r w:rsidRPr="00865719">
        <w:rPr>
          <w:sz w:val="24"/>
          <w:szCs w:val="24"/>
        </w:rPr>
        <w:t>The safety, efficacy, pharmacokinetics and pharmacodynamics of edoxaban in paediatric subjects from birth to 18 years of age with VTE and cardiac diseases at risk of thrombotic events were evaluated in two Phase 3 studies, Hokusai VTE PEDIATRICS and ENNOBLE-ATE (see section 4.2). The pivotal paediatric study, Hokusai VTE PEDIATRICS, is described below.</w:t>
      </w:r>
    </w:p>
    <w:p w14:paraId="3941E5F9" w14:textId="77777777" w:rsidR="00FD19B9" w:rsidRPr="00865719" w:rsidRDefault="00FD19B9" w:rsidP="00865719">
      <w:pPr>
        <w:pStyle w:val="Brdtekst"/>
        <w:ind w:left="851"/>
        <w:rPr>
          <w:sz w:val="24"/>
          <w:szCs w:val="24"/>
        </w:rPr>
      </w:pPr>
    </w:p>
    <w:p w14:paraId="30205F7E" w14:textId="77777777" w:rsidR="00FD19B9" w:rsidRPr="00865719" w:rsidRDefault="00FD19B9" w:rsidP="00865719">
      <w:pPr>
        <w:pStyle w:val="Brdtekst"/>
        <w:ind w:left="851"/>
        <w:rPr>
          <w:sz w:val="24"/>
          <w:szCs w:val="24"/>
        </w:rPr>
      </w:pPr>
      <w:r w:rsidRPr="00865719">
        <w:rPr>
          <w:sz w:val="24"/>
          <w:szCs w:val="24"/>
        </w:rPr>
        <w:t>The pivotal study (Hokusai VTE PEDIATRICS) was a Phase 3, open-label, randomised, multi-centre, controlled study to evaluate the pharmacokinetics and pharmacodynamics of edoxaban and compare the efficacy and safety of edoxaban with standard of care (control group) anticoagulant therapy in paediatric subjects from birth to less than 18 years of age with confirmed venous thromboembolism (VTE).</w:t>
      </w:r>
    </w:p>
    <w:p w14:paraId="64FC3D09" w14:textId="77777777" w:rsidR="00FD19B9" w:rsidRPr="00865719" w:rsidRDefault="00FD19B9" w:rsidP="00865719">
      <w:pPr>
        <w:pStyle w:val="Brdtekst"/>
        <w:ind w:left="851"/>
        <w:rPr>
          <w:sz w:val="24"/>
          <w:szCs w:val="24"/>
        </w:rPr>
      </w:pPr>
    </w:p>
    <w:p w14:paraId="3BBE816C" w14:textId="77777777" w:rsidR="00FD19B9" w:rsidRPr="00865719" w:rsidRDefault="00FD19B9" w:rsidP="00865719">
      <w:pPr>
        <w:pStyle w:val="Brdtekst"/>
        <w:ind w:left="851"/>
        <w:rPr>
          <w:sz w:val="24"/>
          <w:szCs w:val="24"/>
        </w:rPr>
      </w:pPr>
      <w:r w:rsidRPr="00865719">
        <w:rPr>
          <w:sz w:val="24"/>
          <w:szCs w:val="24"/>
        </w:rPr>
        <w:t>The primary efficacy endpoint was the composite endpoint of symptomatic recurrent venous thromboembolic disease, death as result of VTE, and no change or extension of thrombotic burden during the first 3-month period (intended duration of treatment was 6 to 12 weeks for paediatric patients from birth to less than 6 months of age).</w:t>
      </w:r>
    </w:p>
    <w:p w14:paraId="1677EF71" w14:textId="77777777" w:rsidR="00FD19B9" w:rsidRPr="00865719" w:rsidRDefault="00FD19B9" w:rsidP="00865719">
      <w:pPr>
        <w:pStyle w:val="Brdtekst"/>
        <w:ind w:left="851"/>
        <w:rPr>
          <w:sz w:val="24"/>
          <w:szCs w:val="24"/>
        </w:rPr>
      </w:pPr>
    </w:p>
    <w:p w14:paraId="12298869" w14:textId="77777777" w:rsidR="00FD19B9" w:rsidRPr="00865719" w:rsidRDefault="00FD19B9" w:rsidP="00865719">
      <w:pPr>
        <w:pStyle w:val="Brdtekst"/>
        <w:ind w:left="851"/>
        <w:rPr>
          <w:sz w:val="24"/>
          <w:szCs w:val="24"/>
        </w:rPr>
      </w:pPr>
      <w:r w:rsidRPr="00865719">
        <w:rPr>
          <w:sz w:val="24"/>
          <w:szCs w:val="24"/>
        </w:rPr>
        <w:t>The edoxaban doses tested in the Hokusai VTE PEDIATRICS were established according to age and weight. Dose reductions were recommended based on clinical factors, including renal function and concomitant use of P-gp inhibitors (Table 12).</w:t>
      </w:r>
    </w:p>
    <w:p w14:paraId="5E62ED20" w14:textId="77777777" w:rsidR="00FD19B9" w:rsidRPr="00865719" w:rsidRDefault="00FD19B9" w:rsidP="00865719">
      <w:pPr>
        <w:pStyle w:val="Brdtekst"/>
        <w:spacing w:before="1"/>
        <w:ind w:left="851"/>
        <w:rPr>
          <w:sz w:val="24"/>
          <w:szCs w:val="24"/>
        </w:rPr>
      </w:pPr>
    </w:p>
    <w:p w14:paraId="142FBB52" w14:textId="77777777" w:rsidR="00FD19B9" w:rsidRPr="00865719" w:rsidRDefault="00FD19B9" w:rsidP="00865719">
      <w:pPr>
        <w:pStyle w:val="Brdtekst"/>
        <w:spacing w:before="1"/>
        <w:ind w:left="851"/>
        <w:rPr>
          <w:sz w:val="24"/>
          <w:szCs w:val="24"/>
        </w:rPr>
      </w:pPr>
    </w:p>
    <w:p w14:paraId="0631F256" w14:textId="77777777" w:rsidR="00FD19B9" w:rsidRPr="00865719" w:rsidRDefault="00FD19B9" w:rsidP="00865719">
      <w:pPr>
        <w:pStyle w:val="Brdtekst"/>
        <w:spacing w:before="1"/>
        <w:ind w:left="851"/>
        <w:rPr>
          <w:sz w:val="24"/>
          <w:szCs w:val="24"/>
        </w:rPr>
      </w:pPr>
    </w:p>
    <w:p w14:paraId="452A93E6" w14:textId="77777777" w:rsidR="00FD19B9" w:rsidRPr="00865719" w:rsidRDefault="00FD19B9" w:rsidP="00865719">
      <w:pPr>
        <w:pStyle w:val="Brdtekst"/>
        <w:spacing w:before="1"/>
        <w:ind w:left="851"/>
        <w:rPr>
          <w:sz w:val="24"/>
          <w:szCs w:val="24"/>
        </w:rPr>
      </w:pPr>
    </w:p>
    <w:p w14:paraId="0D78C369" w14:textId="77777777" w:rsidR="00FD19B9" w:rsidRPr="00865719" w:rsidRDefault="00FD19B9" w:rsidP="00865719">
      <w:pPr>
        <w:pStyle w:val="Brdtekst"/>
        <w:spacing w:before="1"/>
        <w:ind w:left="851"/>
        <w:rPr>
          <w:sz w:val="24"/>
          <w:szCs w:val="24"/>
        </w:rPr>
      </w:pPr>
    </w:p>
    <w:p w14:paraId="6CED595A" w14:textId="77777777" w:rsidR="00FD19B9" w:rsidRPr="00865719" w:rsidRDefault="00FD19B9" w:rsidP="00865719">
      <w:pPr>
        <w:pStyle w:val="Brdtekst"/>
        <w:spacing w:before="1"/>
        <w:ind w:left="851"/>
        <w:rPr>
          <w:sz w:val="24"/>
          <w:szCs w:val="24"/>
        </w:rPr>
      </w:pPr>
    </w:p>
    <w:p w14:paraId="6889B31A" w14:textId="77777777" w:rsidR="00FD19B9" w:rsidRPr="00865719" w:rsidRDefault="00FD19B9" w:rsidP="00865719">
      <w:pPr>
        <w:pStyle w:val="Brdtekst"/>
        <w:spacing w:before="1"/>
        <w:ind w:left="851"/>
        <w:rPr>
          <w:sz w:val="24"/>
          <w:szCs w:val="24"/>
        </w:rPr>
      </w:pPr>
    </w:p>
    <w:p w14:paraId="05A8CB62" w14:textId="77777777" w:rsidR="00FD19B9" w:rsidRPr="00865719" w:rsidRDefault="00FD19B9" w:rsidP="00865719">
      <w:pPr>
        <w:pStyle w:val="Brdtekst"/>
        <w:spacing w:before="1"/>
        <w:ind w:left="851"/>
        <w:rPr>
          <w:sz w:val="24"/>
          <w:szCs w:val="24"/>
        </w:rPr>
      </w:pPr>
    </w:p>
    <w:p w14:paraId="378F2766" w14:textId="77777777" w:rsidR="00FD19B9" w:rsidRDefault="00FD19B9" w:rsidP="00FD19B9">
      <w:pPr>
        <w:pStyle w:val="Brdtekst"/>
        <w:spacing w:before="1"/>
      </w:pPr>
    </w:p>
    <w:p w14:paraId="09E741C2" w14:textId="77777777" w:rsidR="00FD19B9" w:rsidRDefault="00FD19B9" w:rsidP="00FD19B9">
      <w:pPr>
        <w:pStyle w:val="Overskrift1"/>
        <w:spacing w:before="0"/>
        <w:ind w:left="0"/>
      </w:pPr>
      <w:r>
        <w:t>Table 12: Edoxaban dose tested in the Hokusai VTE PEDIATRICS study</w:t>
      </w:r>
    </w:p>
    <w:tbl>
      <w:tblPr>
        <w:tblW w:w="92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6"/>
        <w:gridCol w:w="2329"/>
        <w:gridCol w:w="1216"/>
        <w:gridCol w:w="2128"/>
        <w:gridCol w:w="2026"/>
      </w:tblGrid>
      <w:tr w:rsidR="00FD19B9" w14:paraId="238B1A97" w14:textId="77777777" w:rsidTr="00FD19B9">
        <w:trPr>
          <w:trHeight w:val="520"/>
        </w:trPr>
        <w:tc>
          <w:tcPr>
            <w:tcW w:w="1556" w:type="dxa"/>
            <w:tcBorders>
              <w:top w:val="single" w:sz="4" w:space="0" w:color="000000"/>
              <w:left w:val="single" w:sz="4" w:space="0" w:color="000000"/>
              <w:bottom w:val="single" w:sz="4" w:space="0" w:color="000000"/>
              <w:right w:val="single" w:sz="4" w:space="0" w:color="000000"/>
            </w:tcBorders>
            <w:shd w:val="clear" w:color="auto" w:fill="D9D9D9"/>
            <w:hideMark/>
          </w:tcPr>
          <w:p w14:paraId="07D270D1" w14:textId="77777777" w:rsidR="00FD19B9" w:rsidRDefault="00FD19B9">
            <w:pPr>
              <w:pStyle w:val="TableParagraph"/>
              <w:rPr>
                <w:b/>
              </w:rPr>
            </w:pPr>
            <w:r>
              <w:rPr>
                <w:b/>
              </w:rPr>
              <w:t>Age at Date of Consent</w:t>
            </w:r>
          </w:p>
        </w:tc>
        <w:tc>
          <w:tcPr>
            <w:tcW w:w="2328" w:type="dxa"/>
            <w:tcBorders>
              <w:top w:val="single" w:sz="4" w:space="0" w:color="000000"/>
              <w:left w:val="single" w:sz="4" w:space="0" w:color="000000"/>
              <w:bottom w:val="single" w:sz="4" w:space="0" w:color="000000"/>
              <w:right w:val="single" w:sz="4" w:space="0" w:color="000000"/>
            </w:tcBorders>
            <w:shd w:val="clear" w:color="auto" w:fill="D9D9D9"/>
            <w:hideMark/>
          </w:tcPr>
          <w:p w14:paraId="2F3EC463" w14:textId="77777777" w:rsidR="00FD19B9" w:rsidRDefault="00FD19B9">
            <w:pPr>
              <w:pStyle w:val="TableParagraph"/>
              <w:rPr>
                <w:b/>
              </w:rPr>
            </w:pPr>
            <w:r>
              <w:rPr>
                <w:b/>
              </w:rPr>
              <w:t>Body Weight</w:t>
            </w:r>
          </w:p>
        </w:tc>
        <w:tc>
          <w:tcPr>
            <w:tcW w:w="1216" w:type="dxa"/>
            <w:tcBorders>
              <w:top w:val="single" w:sz="4" w:space="0" w:color="000000"/>
              <w:left w:val="single" w:sz="4" w:space="0" w:color="000000"/>
              <w:bottom w:val="single" w:sz="4" w:space="0" w:color="000000"/>
              <w:right w:val="single" w:sz="4" w:space="0" w:color="000000"/>
            </w:tcBorders>
            <w:shd w:val="clear" w:color="auto" w:fill="D9D9D9"/>
            <w:hideMark/>
          </w:tcPr>
          <w:p w14:paraId="1600E83A" w14:textId="77777777" w:rsidR="00FD19B9" w:rsidRDefault="00FD19B9">
            <w:pPr>
              <w:pStyle w:val="TableParagraph"/>
              <w:rPr>
                <w:b/>
                <w:sz w:val="14"/>
              </w:rPr>
            </w:pPr>
            <w:r>
              <w:rPr>
                <w:b/>
              </w:rPr>
              <w:t>Dose (Tablet)</w:t>
            </w:r>
            <w:r>
              <w:rPr>
                <w:b/>
                <w:vertAlign w:val="superscript"/>
              </w:rPr>
              <w:t>a</w:t>
            </w: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14:paraId="3BD9BFE1" w14:textId="77777777" w:rsidR="00FD19B9" w:rsidRDefault="00FD19B9">
            <w:pPr>
              <w:pStyle w:val="TableParagraph"/>
              <w:rPr>
                <w:b/>
                <w:sz w:val="14"/>
              </w:rPr>
            </w:pPr>
            <w:r>
              <w:rPr>
                <w:b/>
              </w:rPr>
              <w:t>Dose (Suspension)</w:t>
            </w:r>
            <w:r>
              <w:rPr>
                <w:b/>
                <w:vertAlign w:val="superscript"/>
              </w:rPr>
              <w:t>a</w:t>
            </w:r>
          </w:p>
        </w:tc>
        <w:tc>
          <w:tcPr>
            <w:tcW w:w="2025" w:type="dxa"/>
            <w:tcBorders>
              <w:top w:val="single" w:sz="4" w:space="0" w:color="000000"/>
              <w:left w:val="single" w:sz="4" w:space="0" w:color="000000"/>
              <w:bottom w:val="single" w:sz="4" w:space="0" w:color="000000"/>
              <w:right w:val="single" w:sz="4" w:space="0" w:color="000000"/>
            </w:tcBorders>
            <w:shd w:val="clear" w:color="auto" w:fill="D9D9D9"/>
            <w:hideMark/>
          </w:tcPr>
          <w:p w14:paraId="2BA2E72B" w14:textId="77777777" w:rsidR="00FD19B9" w:rsidRDefault="00FD19B9">
            <w:pPr>
              <w:pStyle w:val="TableParagraph"/>
              <w:rPr>
                <w:b/>
                <w:sz w:val="14"/>
              </w:rPr>
            </w:pPr>
            <w:r>
              <w:rPr>
                <w:b/>
              </w:rPr>
              <w:t>Dose Reduction</w:t>
            </w:r>
            <w:r>
              <w:rPr>
                <w:b/>
                <w:vertAlign w:val="superscript"/>
              </w:rPr>
              <w:t>b</w:t>
            </w:r>
          </w:p>
        </w:tc>
      </w:tr>
      <w:tr w:rsidR="00FD19B9" w14:paraId="39D4E02F" w14:textId="77777777" w:rsidTr="00FD19B9">
        <w:trPr>
          <w:trHeight w:val="264"/>
        </w:trPr>
        <w:tc>
          <w:tcPr>
            <w:tcW w:w="1556" w:type="dxa"/>
            <w:vMerge w:val="restart"/>
            <w:tcBorders>
              <w:top w:val="single" w:sz="4" w:space="0" w:color="000000"/>
              <w:left w:val="single" w:sz="4" w:space="0" w:color="000000"/>
              <w:bottom w:val="single" w:sz="4" w:space="0" w:color="000000"/>
              <w:right w:val="single" w:sz="4" w:space="0" w:color="000000"/>
            </w:tcBorders>
            <w:hideMark/>
          </w:tcPr>
          <w:p w14:paraId="2A87CEA6" w14:textId="77777777" w:rsidR="00FD19B9" w:rsidRDefault="00FD19B9">
            <w:pPr>
              <w:pStyle w:val="TableParagraph"/>
            </w:pPr>
            <w:r>
              <w:t>12 to &lt;18 yrs.</w:t>
            </w:r>
          </w:p>
        </w:tc>
        <w:tc>
          <w:tcPr>
            <w:tcW w:w="2328" w:type="dxa"/>
            <w:tcBorders>
              <w:top w:val="single" w:sz="4" w:space="0" w:color="000000"/>
              <w:left w:val="single" w:sz="4" w:space="0" w:color="000000"/>
              <w:bottom w:val="single" w:sz="4" w:space="0" w:color="000000"/>
              <w:right w:val="single" w:sz="4" w:space="0" w:color="000000"/>
            </w:tcBorders>
            <w:hideMark/>
          </w:tcPr>
          <w:p w14:paraId="370F8E32" w14:textId="77777777" w:rsidR="00FD19B9" w:rsidRDefault="00FD19B9">
            <w:pPr>
              <w:pStyle w:val="TableParagraph"/>
            </w:pPr>
            <w:r>
              <w:t>≥60 kg</w:t>
            </w:r>
          </w:p>
        </w:tc>
        <w:tc>
          <w:tcPr>
            <w:tcW w:w="1216" w:type="dxa"/>
            <w:tcBorders>
              <w:top w:val="single" w:sz="4" w:space="0" w:color="000000"/>
              <w:left w:val="single" w:sz="4" w:space="0" w:color="000000"/>
              <w:bottom w:val="single" w:sz="4" w:space="0" w:color="000000"/>
              <w:right w:val="single" w:sz="4" w:space="0" w:color="000000"/>
            </w:tcBorders>
            <w:hideMark/>
          </w:tcPr>
          <w:p w14:paraId="6ACEF079" w14:textId="77777777" w:rsidR="00FD19B9" w:rsidRDefault="00FD19B9">
            <w:pPr>
              <w:pStyle w:val="TableParagraph"/>
            </w:pPr>
            <w:r>
              <w:t>60 mg</w:t>
            </w:r>
          </w:p>
        </w:tc>
        <w:tc>
          <w:tcPr>
            <w:tcW w:w="2127" w:type="dxa"/>
            <w:tcBorders>
              <w:top w:val="single" w:sz="4" w:space="0" w:color="000000"/>
              <w:left w:val="single" w:sz="4" w:space="0" w:color="000000"/>
              <w:bottom w:val="single" w:sz="4" w:space="0" w:color="000000"/>
              <w:right w:val="single" w:sz="4" w:space="0" w:color="000000"/>
            </w:tcBorders>
            <w:hideMark/>
          </w:tcPr>
          <w:p w14:paraId="1FEC49C5" w14:textId="77777777" w:rsidR="00FD19B9" w:rsidRDefault="00FD19B9">
            <w:pPr>
              <w:pStyle w:val="TableParagraph"/>
            </w:pPr>
            <w:r>
              <w:t>NA</w:t>
            </w:r>
          </w:p>
        </w:tc>
        <w:tc>
          <w:tcPr>
            <w:tcW w:w="2025" w:type="dxa"/>
            <w:tcBorders>
              <w:top w:val="single" w:sz="4" w:space="0" w:color="000000"/>
              <w:left w:val="single" w:sz="4" w:space="0" w:color="000000"/>
              <w:bottom w:val="single" w:sz="4" w:space="0" w:color="000000"/>
              <w:right w:val="single" w:sz="4" w:space="0" w:color="000000"/>
            </w:tcBorders>
            <w:hideMark/>
          </w:tcPr>
          <w:p w14:paraId="46D6CF20" w14:textId="77777777" w:rsidR="00FD19B9" w:rsidRDefault="00FD19B9">
            <w:pPr>
              <w:pStyle w:val="TableParagraph"/>
            </w:pPr>
            <w:r>
              <w:t>45 mg</w:t>
            </w:r>
          </w:p>
        </w:tc>
      </w:tr>
      <w:tr w:rsidR="00FD19B9" w14:paraId="10A92BC7" w14:textId="77777777" w:rsidTr="00FD19B9">
        <w:trPr>
          <w:trHeight w:val="267"/>
        </w:trPr>
        <w:tc>
          <w:tcPr>
            <w:tcW w:w="1556" w:type="dxa"/>
            <w:vMerge/>
            <w:tcBorders>
              <w:top w:val="single" w:sz="4" w:space="0" w:color="000000"/>
              <w:left w:val="single" w:sz="4" w:space="0" w:color="000000"/>
              <w:bottom w:val="single" w:sz="4" w:space="0" w:color="000000"/>
              <w:right w:val="single" w:sz="4" w:space="0" w:color="000000"/>
            </w:tcBorders>
            <w:vAlign w:val="center"/>
            <w:hideMark/>
          </w:tcPr>
          <w:p w14:paraId="36A93195" w14:textId="77777777" w:rsidR="00FD19B9" w:rsidRDefault="00FD19B9">
            <w:pPr>
              <w:rPr>
                <w:sz w:val="22"/>
                <w:szCs w:val="22"/>
                <w:lang w:val="en-GB" w:eastAsia="en-GB" w:bidi="en-GB"/>
              </w:rPr>
            </w:pPr>
          </w:p>
        </w:tc>
        <w:tc>
          <w:tcPr>
            <w:tcW w:w="2328" w:type="dxa"/>
            <w:tcBorders>
              <w:top w:val="single" w:sz="4" w:space="0" w:color="000000"/>
              <w:left w:val="single" w:sz="4" w:space="0" w:color="000000"/>
              <w:bottom w:val="single" w:sz="4" w:space="0" w:color="000000"/>
              <w:right w:val="single" w:sz="4" w:space="0" w:color="000000"/>
            </w:tcBorders>
            <w:hideMark/>
          </w:tcPr>
          <w:p w14:paraId="13DFF80C" w14:textId="77777777" w:rsidR="00FD19B9" w:rsidRDefault="00FD19B9">
            <w:pPr>
              <w:pStyle w:val="TableParagraph"/>
            </w:pPr>
            <w:r>
              <w:t>≥30 and &lt;60 kg</w:t>
            </w:r>
          </w:p>
        </w:tc>
        <w:tc>
          <w:tcPr>
            <w:tcW w:w="1216" w:type="dxa"/>
            <w:tcBorders>
              <w:top w:val="single" w:sz="4" w:space="0" w:color="000000"/>
              <w:left w:val="single" w:sz="4" w:space="0" w:color="000000"/>
              <w:bottom w:val="single" w:sz="4" w:space="0" w:color="000000"/>
              <w:right w:val="single" w:sz="4" w:space="0" w:color="000000"/>
            </w:tcBorders>
            <w:hideMark/>
          </w:tcPr>
          <w:p w14:paraId="123BB2D0" w14:textId="77777777" w:rsidR="00FD19B9" w:rsidRDefault="00FD19B9">
            <w:pPr>
              <w:pStyle w:val="TableParagraph"/>
            </w:pPr>
            <w:r>
              <w:t>45 mg</w:t>
            </w:r>
          </w:p>
        </w:tc>
        <w:tc>
          <w:tcPr>
            <w:tcW w:w="2127" w:type="dxa"/>
            <w:tcBorders>
              <w:top w:val="single" w:sz="4" w:space="0" w:color="000000"/>
              <w:left w:val="single" w:sz="4" w:space="0" w:color="000000"/>
              <w:bottom w:val="single" w:sz="4" w:space="0" w:color="000000"/>
              <w:right w:val="single" w:sz="4" w:space="0" w:color="000000"/>
            </w:tcBorders>
            <w:hideMark/>
          </w:tcPr>
          <w:p w14:paraId="17478FDC" w14:textId="77777777" w:rsidR="00FD19B9" w:rsidRDefault="00FD19B9">
            <w:pPr>
              <w:pStyle w:val="TableParagraph"/>
            </w:pPr>
            <w:r>
              <w:t>NA</w:t>
            </w:r>
          </w:p>
        </w:tc>
        <w:tc>
          <w:tcPr>
            <w:tcW w:w="2025" w:type="dxa"/>
            <w:tcBorders>
              <w:top w:val="single" w:sz="4" w:space="0" w:color="000000"/>
              <w:left w:val="single" w:sz="4" w:space="0" w:color="000000"/>
              <w:bottom w:val="single" w:sz="4" w:space="0" w:color="000000"/>
              <w:right w:val="single" w:sz="4" w:space="0" w:color="000000"/>
            </w:tcBorders>
            <w:hideMark/>
          </w:tcPr>
          <w:p w14:paraId="2F66AA8A" w14:textId="77777777" w:rsidR="00FD19B9" w:rsidRDefault="00FD19B9">
            <w:pPr>
              <w:pStyle w:val="TableParagraph"/>
            </w:pPr>
            <w:r>
              <w:t>30 mg</w:t>
            </w:r>
          </w:p>
        </w:tc>
      </w:tr>
      <w:tr w:rsidR="00FD19B9" w14:paraId="71281363" w14:textId="77777777" w:rsidTr="00FD19B9">
        <w:trPr>
          <w:trHeight w:val="514"/>
        </w:trPr>
        <w:tc>
          <w:tcPr>
            <w:tcW w:w="1556" w:type="dxa"/>
            <w:vMerge/>
            <w:tcBorders>
              <w:top w:val="single" w:sz="4" w:space="0" w:color="000000"/>
              <w:left w:val="single" w:sz="4" w:space="0" w:color="000000"/>
              <w:bottom w:val="single" w:sz="4" w:space="0" w:color="000000"/>
              <w:right w:val="single" w:sz="4" w:space="0" w:color="000000"/>
            </w:tcBorders>
            <w:vAlign w:val="center"/>
            <w:hideMark/>
          </w:tcPr>
          <w:p w14:paraId="45013B3F" w14:textId="77777777" w:rsidR="00FD19B9" w:rsidRDefault="00FD19B9">
            <w:pPr>
              <w:rPr>
                <w:sz w:val="22"/>
                <w:szCs w:val="22"/>
                <w:lang w:val="en-GB" w:eastAsia="en-GB" w:bidi="en-GB"/>
              </w:rPr>
            </w:pPr>
          </w:p>
        </w:tc>
        <w:tc>
          <w:tcPr>
            <w:tcW w:w="2328" w:type="dxa"/>
            <w:tcBorders>
              <w:top w:val="single" w:sz="4" w:space="0" w:color="000000"/>
              <w:left w:val="single" w:sz="4" w:space="0" w:color="000000"/>
              <w:bottom w:val="single" w:sz="4" w:space="0" w:color="000000"/>
              <w:right w:val="single" w:sz="4" w:space="0" w:color="000000"/>
            </w:tcBorders>
            <w:hideMark/>
          </w:tcPr>
          <w:p w14:paraId="5B4AC470" w14:textId="77777777" w:rsidR="00FD19B9" w:rsidRDefault="00FD19B9">
            <w:pPr>
              <w:pStyle w:val="TableParagraph"/>
            </w:pPr>
            <w:r>
              <w:t>&lt;5th percentile for age</w:t>
            </w:r>
          </w:p>
        </w:tc>
        <w:tc>
          <w:tcPr>
            <w:tcW w:w="1216" w:type="dxa"/>
            <w:tcBorders>
              <w:top w:val="single" w:sz="4" w:space="0" w:color="000000"/>
              <w:left w:val="single" w:sz="4" w:space="0" w:color="000000"/>
              <w:bottom w:val="single" w:sz="4" w:space="0" w:color="000000"/>
              <w:right w:val="single" w:sz="4" w:space="0" w:color="000000"/>
            </w:tcBorders>
            <w:hideMark/>
          </w:tcPr>
          <w:p w14:paraId="5E5EF3BF" w14:textId="77777777" w:rsidR="00FD19B9" w:rsidRDefault="00FD19B9">
            <w:pPr>
              <w:pStyle w:val="TableParagraph"/>
            </w:pPr>
            <w:r>
              <w:t>30 mg</w:t>
            </w:r>
          </w:p>
        </w:tc>
        <w:tc>
          <w:tcPr>
            <w:tcW w:w="2127" w:type="dxa"/>
            <w:tcBorders>
              <w:top w:val="single" w:sz="4" w:space="0" w:color="000000"/>
              <w:left w:val="single" w:sz="4" w:space="0" w:color="000000"/>
              <w:bottom w:val="single" w:sz="4" w:space="0" w:color="000000"/>
              <w:right w:val="single" w:sz="4" w:space="0" w:color="000000"/>
            </w:tcBorders>
            <w:hideMark/>
          </w:tcPr>
          <w:p w14:paraId="7BB9D846" w14:textId="77777777" w:rsidR="00FD19B9" w:rsidRDefault="00FD19B9">
            <w:pPr>
              <w:pStyle w:val="TableParagraph"/>
            </w:pPr>
            <w:r>
              <w:t>NA</w:t>
            </w:r>
          </w:p>
        </w:tc>
        <w:tc>
          <w:tcPr>
            <w:tcW w:w="2025" w:type="dxa"/>
            <w:tcBorders>
              <w:top w:val="single" w:sz="4" w:space="0" w:color="000000"/>
              <w:left w:val="single" w:sz="4" w:space="0" w:color="000000"/>
              <w:bottom w:val="single" w:sz="4" w:space="0" w:color="000000"/>
              <w:right w:val="single" w:sz="4" w:space="0" w:color="000000"/>
            </w:tcBorders>
            <w:hideMark/>
          </w:tcPr>
          <w:p w14:paraId="23AAF93B" w14:textId="77777777" w:rsidR="00FD19B9" w:rsidRDefault="00FD19B9">
            <w:pPr>
              <w:pStyle w:val="TableParagraph"/>
            </w:pPr>
            <w:r>
              <w:t>NA</w:t>
            </w:r>
          </w:p>
        </w:tc>
      </w:tr>
      <w:tr w:rsidR="00FD19B9" w14:paraId="2D35EBCC" w14:textId="77777777" w:rsidTr="00FD19B9">
        <w:trPr>
          <w:trHeight w:val="527"/>
        </w:trPr>
        <w:tc>
          <w:tcPr>
            <w:tcW w:w="1556" w:type="dxa"/>
            <w:tcBorders>
              <w:top w:val="single" w:sz="4" w:space="0" w:color="000000"/>
              <w:left w:val="single" w:sz="4" w:space="0" w:color="000000"/>
              <w:bottom w:val="single" w:sz="4" w:space="0" w:color="000000"/>
              <w:right w:val="single" w:sz="4" w:space="0" w:color="000000"/>
            </w:tcBorders>
            <w:hideMark/>
          </w:tcPr>
          <w:p w14:paraId="297CBDB2" w14:textId="77777777" w:rsidR="00FD19B9" w:rsidRDefault="00FD19B9">
            <w:pPr>
              <w:pStyle w:val="TableParagraph"/>
            </w:pPr>
            <w:r>
              <w:t>6 to &lt;12 yrs.</w:t>
            </w:r>
          </w:p>
        </w:tc>
        <w:tc>
          <w:tcPr>
            <w:tcW w:w="2328" w:type="dxa"/>
            <w:tcBorders>
              <w:top w:val="single" w:sz="4" w:space="0" w:color="000000"/>
              <w:left w:val="single" w:sz="4" w:space="0" w:color="000000"/>
              <w:bottom w:val="single" w:sz="4" w:space="0" w:color="000000"/>
              <w:right w:val="single" w:sz="4" w:space="0" w:color="000000"/>
            </w:tcBorders>
            <w:hideMark/>
          </w:tcPr>
          <w:p w14:paraId="31860B8A" w14:textId="77777777" w:rsidR="00FD19B9" w:rsidRDefault="00FD19B9">
            <w:pPr>
              <w:pStyle w:val="TableParagraph"/>
            </w:pPr>
            <w:r>
              <w:t>&lt;60 kg; dosed based on mg/kg</w:t>
            </w:r>
          </w:p>
        </w:tc>
        <w:tc>
          <w:tcPr>
            <w:tcW w:w="1216" w:type="dxa"/>
            <w:tcBorders>
              <w:top w:val="single" w:sz="4" w:space="0" w:color="000000"/>
              <w:left w:val="single" w:sz="4" w:space="0" w:color="000000"/>
              <w:bottom w:val="single" w:sz="4" w:space="0" w:color="000000"/>
              <w:right w:val="single" w:sz="4" w:space="0" w:color="000000"/>
            </w:tcBorders>
            <w:hideMark/>
          </w:tcPr>
          <w:p w14:paraId="7E75779C" w14:textId="77777777" w:rsidR="00FD19B9" w:rsidRDefault="00FD19B9">
            <w:pPr>
              <w:pStyle w:val="TableParagraph"/>
            </w:pPr>
            <w:r>
              <w:t>NA</w:t>
            </w:r>
          </w:p>
        </w:tc>
        <w:tc>
          <w:tcPr>
            <w:tcW w:w="2127" w:type="dxa"/>
            <w:tcBorders>
              <w:top w:val="single" w:sz="4" w:space="0" w:color="000000"/>
              <w:left w:val="single" w:sz="4" w:space="0" w:color="000000"/>
              <w:bottom w:val="single" w:sz="4" w:space="0" w:color="000000"/>
              <w:right w:val="single" w:sz="4" w:space="0" w:color="000000"/>
            </w:tcBorders>
            <w:hideMark/>
          </w:tcPr>
          <w:p w14:paraId="7B7A8AA3" w14:textId="77777777" w:rsidR="00FD19B9" w:rsidRDefault="00FD19B9">
            <w:pPr>
              <w:pStyle w:val="TableParagraph"/>
            </w:pPr>
            <w:r>
              <w:t xml:space="preserve">1.2 mg/kg </w:t>
            </w:r>
          </w:p>
          <w:p w14:paraId="27258FDE" w14:textId="77777777" w:rsidR="00FD19B9" w:rsidRDefault="00FD19B9">
            <w:pPr>
              <w:pStyle w:val="TableParagraph"/>
            </w:pPr>
            <w:r>
              <w:t>(maximum 45 mg)</w:t>
            </w:r>
          </w:p>
        </w:tc>
        <w:tc>
          <w:tcPr>
            <w:tcW w:w="2025" w:type="dxa"/>
            <w:tcBorders>
              <w:top w:val="single" w:sz="4" w:space="0" w:color="000000"/>
              <w:left w:val="single" w:sz="4" w:space="0" w:color="000000"/>
              <w:bottom w:val="single" w:sz="4" w:space="0" w:color="000000"/>
              <w:right w:val="single" w:sz="4" w:space="0" w:color="000000"/>
            </w:tcBorders>
            <w:hideMark/>
          </w:tcPr>
          <w:p w14:paraId="670D0CD7" w14:textId="77777777" w:rsidR="00FD19B9" w:rsidRDefault="00FD19B9">
            <w:pPr>
              <w:pStyle w:val="TableParagraph"/>
            </w:pPr>
            <w:r>
              <w:t xml:space="preserve">0.8 mg/kg </w:t>
            </w:r>
          </w:p>
          <w:p w14:paraId="7AB28219" w14:textId="77777777" w:rsidR="00FD19B9" w:rsidRDefault="00FD19B9">
            <w:pPr>
              <w:pStyle w:val="TableParagraph"/>
            </w:pPr>
            <w:r>
              <w:t>(maximum 45 mg)</w:t>
            </w:r>
          </w:p>
        </w:tc>
      </w:tr>
      <w:tr w:rsidR="00FD19B9" w14:paraId="1276FC65" w14:textId="77777777" w:rsidTr="00FD19B9">
        <w:trPr>
          <w:trHeight w:val="708"/>
        </w:trPr>
        <w:tc>
          <w:tcPr>
            <w:tcW w:w="1556" w:type="dxa"/>
            <w:tcBorders>
              <w:top w:val="single" w:sz="4" w:space="0" w:color="000000"/>
              <w:left w:val="single" w:sz="4" w:space="0" w:color="000000"/>
              <w:bottom w:val="single" w:sz="4" w:space="0" w:color="000000"/>
              <w:right w:val="single" w:sz="4" w:space="0" w:color="000000"/>
            </w:tcBorders>
            <w:hideMark/>
          </w:tcPr>
          <w:p w14:paraId="08A3CE8C" w14:textId="77777777" w:rsidR="00FD19B9" w:rsidRDefault="00FD19B9">
            <w:pPr>
              <w:pStyle w:val="TableParagraph"/>
            </w:pPr>
            <w:r>
              <w:t>2 to &lt;6 yrs.</w:t>
            </w:r>
          </w:p>
        </w:tc>
        <w:tc>
          <w:tcPr>
            <w:tcW w:w="2328" w:type="dxa"/>
            <w:tcBorders>
              <w:top w:val="single" w:sz="4" w:space="0" w:color="000000"/>
              <w:left w:val="single" w:sz="4" w:space="0" w:color="000000"/>
              <w:bottom w:val="single" w:sz="4" w:space="0" w:color="000000"/>
              <w:right w:val="single" w:sz="4" w:space="0" w:color="000000"/>
            </w:tcBorders>
            <w:hideMark/>
          </w:tcPr>
          <w:p w14:paraId="0F3797BF" w14:textId="77777777" w:rsidR="00FD19B9" w:rsidRDefault="00FD19B9">
            <w:pPr>
              <w:pStyle w:val="TableParagraph"/>
            </w:pPr>
            <w:r>
              <w:t>Dosed based on mg/kg</w:t>
            </w:r>
          </w:p>
        </w:tc>
        <w:tc>
          <w:tcPr>
            <w:tcW w:w="1216" w:type="dxa"/>
            <w:tcBorders>
              <w:top w:val="single" w:sz="4" w:space="0" w:color="000000"/>
              <w:left w:val="single" w:sz="4" w:space="0" w:color="000000"/>
              <w:bottom w:val="single" w:sz="4" w:space="0" w:color="000000"/>
              <w:right w:val="single" w:sz="4" w:space="0" w:color="000000"/>
            </w:tcBorders>
            <w:hideMark/>
          </w:tcPr>
          <w:p w14:paraId="62C5276B" w14:textId="77777777" w:rsidR="00FD19B9" w:rsidRDefault="00FD19B9">
            <w:pPr>
              <w:pStyle w:val="TableParagraph"/>
            </w:pPr>
            <w:r>
              <w:t>NA</w:t>
            </w:r>
          </w:p>
        </w:tc>
        <w:tc>
          <w:tcPr>
            <w:tcW w:w="2127" w:type="dxa"/>
            <w:tcBorders>
              <w:top w:val="single" w:sz="4" w:space="0" w:color="000000"/>
              <w:left w:val="single" w:sz="4" w:space="0" w:color="000000"/>
              <w:bottom w:val="single" w:sz="4" w:space="0" w:color="000000"/>
              <w:right w:val="single" w:sz="4" w:space="0" w:color="000000"/>
            </w:tcBorders>
            <w:hideMark/>
          </w:tcPr>
          <w:p w14:paraId="40861414" w14:textId="77777777" w:rsidR="00FD19B9" w:rsidRDefault="00FD19B9">
            <w:pPr>
              <w:pStyle w:val="TableParagraph"/>
            </w:pPr>
            <w:r>
              <w:t xml:space="preserve">1.4 mg/kg </w:t>
            </w:r>
          </w:p>
          <w:p w14:paraId="72BD25CB" w14:textId="77777777" w:rsidR="00FD19B9" w:rsidRDefault="00FD19B9">
            <w:pPr>
              <w:pStyle w:val="TableParagraph"/>
            </w:pPr>
            <w:r>
              <w:t>(maximum 45 mg)</w:t>
            </w:r>
          </w:p>
        </w:tc>
        <w:tc>
          <w:tcPr>
            <w:tcW w:w="2025" w:type="dxa"/>
            <w:tcBorders>
              <w:top w:val="single" w:sz="4" w:space="0" w:color="000000"/>
              <w:left w:val="single" w:sz="4" w:space="0" w:color="000000"/>
              <w:bottom w:val="single" w:sz="4" w:space="0" w:color="000000"/>
              <w:right w:val="single" w:sz="4" w:space="0" w:color="000000"/>
            </w:tcBorders>
            <w:hideMark/>
          </w:tcPr>
          <w:p w14:paraId="5D5FD77A" w14:textId="77777777" w:rsidR="00FD19B9" w:rsidRDefault="00FD19B9">
            <w:pPr>
              <w:pStyle w:val="TableParagraph"/>
            </w:pPr>
            <w:r>
              <w:t xml:space="preserve">0.7 mg/kg </w:t>
            </w:r>
          </w:p>
          <w:p w14:paraId="40DA518A" w14:textId="77777777" w:rsidR="00FD19B9" w:rsidRDefault="00FD19B9">
            <w:pPr>
              <w:pStyle w:val="TableParagraph"/>
            </w:pPr>
            <w:r>
              <w:t>(maximum: 24 mg)</w:t>
            </w:r>
          </w:p>
        </w:tc>
      </w:tr>
      <w:tr w:rsidR="00FD19B9" w14:paraId="30F7F294" w14:textId="77777777" w:rsidTr="00FD19B9">
        <w:trPr>
          <w:trHeight w:val="722"/>
        </w:trPr>
        <w:tc>
          <w:tcPr>
            <w:tcW w:w="1556" w:type="dxa"/>
            <w:tcBorders>
              <w:top w:val="single" w:sz="4" w:space="0" w:color="000000"/>
              <w:left w:val="single" w:sz="4" w:space="0" w:color="000000"/>
              <w:bottom w:val="single" w:sz="4" w:space="0" w:color="000000"/>
              <w:right w:val="single" w:sz="4" w:space="0" w:color="000000"/>
            </w:tcBorders>
            <w:hideMark/>
          </w:tcPr>
          <w:p w14:paraId="79BD5953" w14:textId="77777777" w:rsidR="00FD19B9" w:rsidRDefault="00FD19B9">
            <w:pPr>
              <w:pStyle w:val="TableParagraph"/>
            </w:pPr>
            <w:r>
              <w:t>6 months to</w:t>
            </w:r>
          </w:p>
          <w:p w14:paraId="7018AC8D" w14:textId="77777777" w:rsidR="00FD19B9" w:rsidRDefault="00FD19B9">
            <w:pPr>
              <w:pStyle w:val="TableParagraph"/>
            </w:pPr>
            <w:r>
              <w:t>&lt;2 yrs.</w:t>
            </w:r>
          </w:p>
        </w:tc>
        <w:tc>
          <w:tcPr>
            <w:tcW w:w="2328" w:type="dxa"/>
            <w:tcBorders>
              <w:top w:val="single" w:sz="4" w:space="0" w:color="000000"/>
              <w:left w:val="single" w:sz="4" w:space="0" w:color="000000"/>
              <w:bottom w:val="single" w:sz="4" w:space="0" w:color="000000"/>
              <w:right w:val="single" w:sz="4" w:space="0" w:color="000000"/>
            </w:tcBorders>
            <w:hideMark/>
          </w:tcPr>
          <w:p w14:paraId="7DA09089" w14:textId="77777777" w:rsidR="00FD19B9" w:rsidRDefault="00FD19B9">
            <w:pPr>
              <w:pStyle w:val="TableParagraph"/>
            </w:pPr>
            <w:r>
              <w:t>Dosed based on mg/kg</w:t>
            </w:r>
          </w:p>
        </w:tc>
        <w:tc>
          <w:tcPr>
            <w:tcW w:w="1216" w:type="dxa"/>
            <w:tcBorders>
              <w:top w:val="single" w:sz="4" w:space="0" w:color="000000"/>
              <w:left w:val="single" w:sz="4" w:space="0" w:color="000000"/>
              <w:bottom w:val="single" w:sz="4" w:space="0" w:color="000000"/>
              <w:right w:val="single" w:sz="4" w:space="0" w:color="000000"/>
            </w:tcBorders>
            <w:hideMark/>
          </w:tcPr>
          <w:p w14:paraId="13D5C697" w14:textId="77777777" w:rsidR="00FD19B9" w:rsidRDefault="00FD19B9">
            <w:pPr>
              <w:pStyle w:val="TableParagraph"/>
            </w:pPr>
            <w:r>
              <w:t>NA</w:t>
            </w:r>
          </w:p>
        </w:tc>
        <w:tc>
          <w:tcPr>
            <w:tcW w:w="2127" w:type="dxa"/>
            <w:tcBorders>
              <w:top w:val="single" w:sz="4" w:space="0" w:color="000000"/>
              <w:left w:val="single" w:sz="4" w:space="0" w:color="000000"/>
              <w:bottom w:val="single" w:sz="4" w:space="0" w:color="000000"/>
              <w:right w:val="single" w:sz="4" w:space="0" w:color="000000"/>
            </w:tcBorders>
            <w:hideMark/>
          </w:tcPr>
          <w:p w14:paraId="0B305B36" w14:textId="77777777" w:rsidR="00FD19B9" w:rsidRDefault="00FD19B9">
            <w:pPr>
              <w:pStyle w:val="TableParagraph"/>
            </w:pPr>
            <w:r>
              <w:t xml:space="preserve">1.5 mg/kg </w:t>
            </w:r>
          </w:p>
          <w:p w14:paraId="5927DD9D" w14:textId="77777777" w:rsidR="00FD19B9" w:rsidRDefault="00FD19B9">
            <w:pPr>
              <w:pStyle w:val="TableParagraph"/>
            </w:pPr>
            <w:r>
              <w:t>(maximum 45 mg)</w:t>
            </w:r>
          </w:p>
        </w:tc>
        <w:tc>
          <w:tcPr>
            <w:tcW w:w="2025" w:type="dxa"/>
            <w:tcBorders>
              <w:top w:val="single" w:sz="4" w:space="0" w:color="000000"/>
              <w:left w:val="single" w:sz="4" w:space="0" w:color="000000"/>
              <w:bottom w:val="single" w:sz="4" w:space="0" w:color="000000"/>
              <w:right w:val="single" w:sz="4" w:space="0" w:color="000000"/>
            </w:tcBorders>
            <w:hideMark/>
          </w:tcPr>
          <w:p w14:paraId="696DB64F" w14:textId="77777777" w:rsidR="00FD19B9" w:rsidRDefault="00FD19B9">
            <w:pPr>
              <w:pStyle w:val="TableParagraph"/>
            </w:pPr>
            <w:r>
              <w:t>0.75 mg/kg (maximum: 24 mg)</w:t>
            </w:r>
          </w:p>
        </w:tc>
      </w:tr>
      <w:tr w:rsidR="00FD19B9" w14:paraId="1B294EBC" w14:textId="77777777" w:rsidTr="00FD19B9">
        <w:trPr>
          <w:trHeight w:val="707"/>
        </w:trPr>
        <w:tc>
          <w:tcPr>
            <w:tcW w:w="1556" w:type="dxa"/>
            <w:tcBorders>
              <w:top w:val="single" w:sz="4" w:space="0" w:color="000000"/>
              <w:left w:val="single" w:sz="4" w:space="0" w:color="000000"/>
              <w:bottom w:val="single" w:sz="4" w:space="0" w:color="000000"/>
              <w:right w:val="single" w:sz="4" w:space="0" w:color="000000"/>
            </w:tcBorders>
            <w:hideMark/>
          </w:tcPr>
          <w:p w14:paraId="3321F79A" w14:textId="77777777" w:rsidR="00FD19B9" w:rsidRDefault="00FD19B9">
            <w:pPr>
              <w:pStyle w:val="TableParagraph"/>
            </w:pPr>
            <w:r>
              <w:t>&gt;28 days to</w:t>
            </w:r>
          </w:p>
          <w:p w14:paraId="39248EA3" w14:textId="77777777" w:rsidR="00FD19B9" w:rsidRDefault="00FD19B9">
            <w:pPr>
              <w:pStyle w:val="TableParagraph"/>
            </w:pPr>
            <w:r>
              <w:t>&lt;6 months</w:t>
            </w:r>
          </w:p>
        </w:tc>
        <w:tc>
          <w:tcPr>
            <w:tcW w:w="2328" w:type="dxa"/>
            <w:tcBorders>
              <w:top w:val="single" w:sz="4" w:space="0" w:color="000000"/>
              <w:left w:val="single" w:sz="4" w:space="0" w:color="000000"/>
              <w:bottom w:val="single" w:sz="4" w:space="0" w:color="000000"/>
              <w:right w:val="single" w:sz="4" w:space="0" w:color="000000"/>
            </w:tcBorders>
            <w:hideMark/>
          </w:tcPr>
          <w:p w14:paraId="4A80C5D3" w14:textId="77777777" w:rsidR="00FD19B9" w:rsidRDefault="00FD19B9">
            <w:pPr>
              <w:pStyle w:val="TableParagraph"/>
            </w:pPr>
            <w:r>
              <w:t>Dosed based on mg/kg</w:t>
            </w:r>
          </w:p>
        </w:tc>
        <w:tc>
          <w:tcPr>
            <w:tcW w:w="1216" w:type="dxa"/>
            <w:tcBorders>
              <w:top w:val="single" w:sz="4" w:space="0" w:color="000000"/>
              <w:left w:val="single" w:sz="4" w:space="0" w:color="000000"/>
              <w:bottom w:val="single" w:sz="4" w:space="0" w:color="000000"/>
              <w:right w:val="single" w:sz="4" w:space="0" w:color="000000"/>
            </w:tcBorders>
            <w:hideMark/>
          </w:tcPr>
          <w:p w14:paraId="49321BD9" w14:textId="77777777" w:rsidR="00FD19B9" w:rsidRDefault="00FD19B9">
            <w:pPr>
              <w:pStyle w:val="TableParagraph"/>
            </w:pPr>
            <w:r>
              <w:t>NA</w:t>
            </w:r>
          </w:p>
        </w:tc>
        <w:tc>
          <w:tcPr>
            <w:tcW w:w="2127" w:type="dxa"/>
            <w:tcBorders>
              <w:top w:val="single" w:sz="4" w:space="0" w:color="000000"/>
              <w:left w:val="single" w:sz="4" w:space="0" w:color="000000"/>
              <w:bottom w:val="single" w:sz="4" w:space="0" w:color="000000"/>
              <w:right w:val="single" w:sz="4" w:space="0" w:color="000000"/>
            </w:tcBorders>
            <w:hideMark/>
          </w:tcPr>
          <w:p w14:paraId="226338C3" w14:textId="77777777" w:rsidR="00FD19B9" w:rsidRDefault="00FD19B9">
            <w:pPr>
              <w:pStyle w:val="TableParagraph"/>
            </w:pPr>
            <w:r>
              <w:t xml:space="preserve">0.8 mg/kg </w:t>
            </w:r>
          </w:p>
          <w:p w14:paraId="53855E04" w14:textId="77777777" w:rsidR="00FD19B9" w:rsidRDefault="00FD19B9">
            <w:pPr>
              <w:pStyle w:val="TableParagraph"/>
            </w:pPr>
            <w:r>
              <w:t>(maximum 12 mg)</w:t>
            </w:r>
          </w:p>
        </w:tc>
        <w:tc>
          <w:tcPr>
            <w:tcW w:w="2025" w:type="dxa"/>
            <w:tcBorders>
              <w:top w:val="single" w:sz="4" w:space="0" w:color="000000"/>
              <w:left w:val="single" w:sz="4" w:space="0" w:color="000000"/>
              <w:bottom w:val="single" w:sz="4" w:space="0" w:color="000000"/>
              <w:right w:val="single" w:sz="4" w:space="0" w:color="000000"/>
            </w:tcBorders>
            <w:hideMark/>
          </w:tcPr>
          <w:p w14:paraId="3E749CBD" w14:textId="77777777" w:rsidR="00FD19B9" w:rsidRDefault="00FD19B9">
            <w:pPr>
              <w:pStyle w:val="TableParagraph"/>
            </w:pPr>
            <w:r>
              <w:t xml:space="preserve">0.4 mg/kg </w:t>
            </w:r>
          </w:p>
          <w:p w14:paraId="1AADDDF9" w14:textId="77777777" w:rsidR="00FD19B9" w:rsidRDefault="00FD19B9">
            <w:pPr>
              <w:pStyle w:val="TableParagraph"/>
            </w:pPr>
            <w:r>
              <w:t>(maximum 6 mg)</w:t>
            </w:r>
          </w:p>
        </w:tc>
      </w:tr>
      <w:tr w:rsidR="00FD19B9" w14:paraId="68530E02" w14:textId="77777777" w:rsidTr="00FD19B9">
        <w:trPr>
          <w:trHeight w:val="1026"/>
        </w:trPr>
        <w:tc>
          <w:tcPr>
            <w:tcW w:w="1556" w:type="dxa"/>
            <w:tcBorders>
              <w:top w:val="single" w:sz="4" w:space="0" w:color="000000"/>
              <w:left w:val="single" w:sz="4" w:space="0" w:color="000000"/>
              <w:bottom w:val="single" w:sz="4" w:space="0" w:color="000000"/>
              <w:right w:val="single" w:sz="4" w:space="0" w:color="000000"/>
            </w:tcBorders>
            <w:hideMark/>
          </w:tcPr>
          <w:p w14:paraId="1ABE3B65" w14:textId="77777777" w:rsidR="00FD19B9" w:rsidRDefault="00FD19B9">
            <w:pPr>
              <w:pStyle w:val="TableParagraph"/>
            </w:pPr>
            <w:r>
              <w:t>Birth</w:t>
            </w:r>
          </w:p>
          <w:p w14:paraId="0EF954E8" w14:textId="77777777" w:rsidR="00FD19B9" w:rsidRDefault="00FD19B9">
            <w:pPr>
              <w:pStyle w:val="TableParagraph"/>
            </w:pPr>
            <w:r>
              <w:t>(38 weeks of gestation) to</w:t>
            </w:r>
          </w:p>
          <w:p w14:paraId="0E3AF923" w14:textId="77777777" w:rsidR="00FD19B9" w:rsidRDefault="00FD19B9">
            <w:pPr>
              <w:pStyle w:val="TableParagraph"/>
            </w:pPr>
            <w:r>
              <w:t>≤28 days</w:t>
            </w:r>
          </w:p>
        </w:tc>
        <w:tc>
          <w:tcPr>
            <w:tcW w:w="2328" w:type="dxa"/>
            <w:tcBorders>
              <w:top w:val="single" w:sz="4" w:space="0" w:color="000000"/>
              <w:left w:val="single" w:sz="4" w:space="0" w:color="000000"/>
              <w:bottom w:val="single" w:sz="4" w:space="0" w:color="000000"/>
              <w:right w:val="single" w:sz="4" w:space="0" w:color="000000"/>
            </w:tcBorders>
            <w:hideMark/>
          </w:tcPr>
          <w:p w14:paraId="077477AE" w14:textId="77777777" w:rsidR="00FD19B9" w:rsidRDefault="00FD19B9">
            <w:pPr>
              <w:pStyle w:val="TableParagraph"/>
            </w:pPr>
            <w:r>
              <w:t>Dosed based on mg/kg</w:t>
            </w:r>
          </w:p>
        </w:tc>
        <w:tc>
          <w:tcPr>
            <w:tcW w:w="1216" w:type="dxa"/>
            <w:tcBorders>
              <w:top w:val="single" w:sz="4" w:space="0" w:color="000000"/>
              <w:left w:val="single" w:sz="4" w:space="0" w:color="000000"/>
              <w:bottom w:val="single" w:sz="4" w:space="0" w:color="000000"/>
              <w:right w:val="single" w:sz="4" w:space="0" w:color="000000"/>
            </w:tcBorders>
            <w:hideMark/>
          </w:tcPr>
          <w:p w14:paraId="1A1FF806" w14:textId="77777777" w:rsidR="00FD19B9" w:rsidRDefault="00FD19B9">
            <w:pPr>
              <w:pStyle w:val="TableParagraph"/>
            </w:pPr>
            <w:r>
              <w:t>NA</w:t>
            </w:r>
          </w:p>
        </w:tc>
        <w:tc>
          <w:tcPr>
            <w:tcW w:w="2127" w:type="dxa"/>
            <w:tcBorders>
              <w:top w:val="single" w:sz="4" w:space="0" w:color="000000"/>
              <w:left w:val="single" w:sz="4" w:space="0" w:color="000000"/>
              <w:bottom w:val="single" w:sz="4" w:space="0" w:color="000000"/>
              <w:right w:val="single" w:sz="4" w:space="0" w:color="000000"/>
            </w:tcBorders>
            <w:hideMark/>
          </w:tcPr>
          <w:p w14:paraId="577ABF4B" w14:textId="77777777" w:rsidR="00FD19B9" w:rsidRDefault="00FD19B9">
            <w:pPr>
              <w:pStyle w:val="TableParagraph"/>
            </w:pPr>
            <w:r>
              <w:t xml:space="preserve">0.4 mg/kg </w:t>
            </w:r>
          </w:p>
          <w:p w14:paraId="1B09742B" w14:textId="77777777" w:rsidR="00FD19B9" w:rsidRDefault="00FD19B9">
            <w:pPr>
              <w:pStyle w:val="TableParagraph"/>
            </w:pPr>
            <w:r>
              <w:t>(maximum 6 mg)</w:t>
            </w:r>
          </w:p>
        </w:tc>
        <w:tc>
          <w:tcPr>
            <w:tcW w:w="2025" w:type="dxa"/>
            <w:tcBorders>
              <w:top w:val="single" w:sz="4" w:space="0" w:color="000000"/>
              <w:left w:val="single" w:sz="4" w:space="0" w:color="000000"/>
              <w:bottom w:val="single" w:sz="4" w:space="0" w:color="000000"/>
              <w:right w:val="single" w:sz="4" w:space="0" w:color="000000"/>
            </w:tcBorders>
            <w:hideMark/>
          </w:tcPr>
          <w:p w14:paraId="54BA59E1" w14:textId="77777777" w:rsidR="00FD19B9" w:rsidRDefault="00FD19B9">
            <w:pPr>
              <w:pStyle w:val="TableParagraph"/>
            </w:pPr>
            <w:r>
              <w:t xml:space="preserve">0.4 mg/kg </w:t>
            </w:r>
          </w:p>
          <w:p w14:paraId="0C16F8CA" w14:textId="77777777" w:rsidR="00FD19B9" w:rsidRDefault="00FD19B9">
            <w:pPr>
              <w:pStyle w:val="TableParagraph"/>
            </w:pPr>
            <w:r>
              <w:t>(maximum 6 mg)</w:t>
            </w:r>
          </w:p>
        </w:tc>
      </w:tr>
    </w:tbl>
    <w:p w14:paraId="554D5E82" w14:textId="77777777" w:rsidR="00FD19B9" w:rsidRPr="00865719" w:rsidRDefault="00FD19B9" w:rsidP="00FD19B9">
      <w:pPr>
        <w:pStyle w:val="Brdtekst"/>
        <w:rPr>
          <w:sz w:val="20"/>
          <w:szCs w:val="20"/>
        </w:rPr>
      </w:pPr>
      <w:r w:rsidRPr="00865719">
        <w:rPr>
          <w:sz w:val="20"/>
          <w:szCs w:val="20"/>
        </w:rPr>
        <w:t>NA = not applicable; yrs. = years</w:t>
      </w:r>
    </w:p>
    <w:p w14:paraId="142F7DC4" w14:textId="77777777" w:rsidR="00FD19B9" w:rsidRPr="00865719" w:rsidRDefault="00FD19B9" w:rsidP="00FD19B9">
      <w:pPr>
        <w:pStyle w:val="Brdtekst"/>
        <w:rPr>
          <w:sz w:val="20"/>
          <w:szCs w:val="20"/>
        </w:rPr>
      </w:pPr>
      <w:r w:rsidRPr="00865719">
        <w:rPr>
          <w:sz w:val="20"/>
          <w:szCs w:val="20"/>
          <w:vertAlign w:val="superscript"/>
        </w:rPr>
        <w:t xml:space="preserve">a </w:t>
      </w:r>
      <w:r w:rsidRPr="00865719">
        <w:rPr>
          <w:sz w:val="20"/>
          <w:szCs w:val="20"/>
        </w:rPr>
        <w:t>Subjects were instructed to take edoxaban (tablets or granules) orally once a day, at the same time every day, with or without food. Tablets were to be swallowed with a glass of water.</w:t>
      </w:r>
    </w:p>
    <w:p w14:paraId="7CF88830" w14:textId="77777777" w:rsidR="00FD19B9" w:rsidRPr="00865719" w:rsidRDefault="00FD19B9" w:rsidP="00FD19B9">
      <w:pPr>
        <w:pStyle w:val="Brdtekst"/>
        <w:rPr>
          <w:sz w:val="20"/>
          <w:szCs w:val="20"/>
        </w:rPr>
      </w:pPr>
      <w:r w:rsidRPr="00865719">
        <w:rPr>
          <w:sz w:val="20"/>
          <w:szCs w:val="20"/>
          <w:vertAlign w:val="superscript"/>
        </w:rPr>
        <w:t xml:space="preserve"> b</w:t>
      </w:r>
      <w:r w:rsidRPr="00865719">
        <w:rPr>
          <w:sz w:val="20"/>
          <w:szCs w:val="20"/>
        </w:rPr>
        <w:t xml:space="preserve"> based on clinical factors, including renal function (moderate-severe renal impairment with estimated glomerular filtration rate (eGFR) 10-20, 20-35, 30-50 mL/min/1.73m</w:t>
      </w:r>
      <w:r w:rsidRPr="00865719">
        <w:rPr>
          <w:sz w:val="20"/>
          <w:szCs w:val="20"/>
          <w:vertAlign w:val="superscript"/>
        </w:rPr>
        <w:t>2</w:t>
      </w:r>
      <w:r w:rsidRPr="00865719">
        <w:rPr>
          <w:sz w:val="20"/>
          <w:szCs w:val="20"/>
        </w:rPr>
        <w:t xml:space="preserve"> for subjects aged &gt;4 and </w:t>
      </w:r>
    </w:p>
    <w:p w14:paraId="658D9E49" w14:textId="77777777" w:rsidR="00FD19B9" w:rsidRPr="00865719" w:rsidRDefault="00FD19B9" w:rsidP="00FD19B9">
      <w:pPr>
        <w:pStyle w:val="Brdtekst"/>
        <w:rPr>
          <w:sz w:val="20"/>
          <w:szCs w:val="20"/>
        </w:rPr>
      </w:pPr>
      <w:r w:rsidRPr="00865719">
        <w:rPr>
          <w:sz w:val="20"/>
          <w:szCs w:val="20"/>
        </w:rPr>
        <w:t>≤8 weeks, &gt;8 weeks and ≤2 years, &gt;2 and ≤12 years; eGFR 35-55 mL/min/1.73m</w:t>
      </w:r>
      <w:r w:rsidRPr="00865719">
        <w:rPr>
          <w:sz w:val="20"/>
          <w:szCs w:val="20"/>
          <w:vertAlign w:val="superscript"/>
        </w:rPr>
        <w:t>2</w:t>
      </w:r>
      <w:r w:rsidRPr="00865719">
        <w:rPr>
          <w:sz w:val="20"/>
          <w:szCs w:val="20"/>
        </w:rPr>
        <w:t xml:space="preserve"> for boys &gt;12 and &lt;18 years; and eGFR 30-</w:t>
      </w:r>
      <w:bookmarkStart w:id="5" w:name="_Hlk163125909"/>
      <w:r w:rsidRPr="00865719">
        <w:rPr>
          <w:sz w:val="20"/>
          <w:szCs w:val="20"/>
        </w:rPr>
        <w:t>50 mL/min/1.73m</w:t>
      </w:r>
      <w:r w:rsidRPr="00865719">
        <w:rPr>
          <w:sz w:val="20"/>
          <w:szCs w:val="20"/>
          <w:vertAlign w:val="superscript"/>
        </w:rPr>
        <w:t>2</w:t>
      </w:r>
      <w:r w:rsidRPr="00865719">
        <w:rPr>
          <w:sz w:val="20"/>
          <w:szCs w:val="20"/>
        </w:rPr>
        <w:t xml:space="preserve"> </w:t>
      </w:r>
      <w:bookmarkEnd w:id="5"/>
      <w:r w:rsidRPr="00865719">
        <w:rPr>
          <w:sz w:val="20"/>
          <w:szCs w:val="20"/>
        </w:rPr>
        <w:t>for girls &gt;12 and &lt;18 years) and concomitant use of P-gp inhibitors (e.g.: ciclosporin, dronedarone, erythromycin, ketoconazole).</w:t>
      </w:r>
    </w:p>
    <w:p w14:paraId="04FE3250" w14:textId="77777777" w:rsidR="00FD19B9" w:rsidRPr="00865719" w:rsidRDefault="00FD19B9" w:rsidP="00865719">
      <w:pPr>
        <w:pStyle w:val="Brdtekst"/>
        <w:ind w:left="851"/>
        <w:rPr>
          <w:sz w:val="24"/>
          <w:szCs w:val="24"/>
        </w:rPr>
      </w:pPr>
    </w:p>
    <w:p w14:paraId="068032AC" w14:textId="220303C8" w:rsidR="00FD19B9" w:rsidRPr="00865719" w:rsidRDefault="00FD19B9" w:rsidP="00865719">
      <w:pPr>
        <w:pStyle w:val="Brdtekst"/>
        <w:ind w:left="851"/>
        <w:rPr>
          <w:sz w:val="24"/>
          <w:szCs w:val="24"/>
        </w:rPr>
      </w:pPr>
      <w:r w:rsidRPr="00865719">
        <w:rPr>
          <w:sz w:val="24"/>
          <w:szCs w:val="24"/>
        </w:rPr>
        <w:t>A total of 290 subjects were randomised into the study: 147 in the edoxaban group and 143 in the standard of care control group, of which 286 subjects took at least one dose of study medication (mITT); 145 subjects in the edoxaban group and 141 subjects in the control group. Approximately half of the overall subjects were male (52.4%) and the majority of subjects treated were white (177 [61.9%] subjects). The mean weight was 45.35 kg and the mean BMI was 20.4 kg/m</w:t>
      </w:r>
      <w:r w:rsidRPr="00865719">
        <w:rPr>
          <w:sz w:val="24"/>
          <w:szCs w:val="24"/>
          <w:vertAlign w:val="superscript"/>
        </w:rPr>
        <w:t>2</w:t>
      </w:r>
      <w:r w:rsidRPr="00865719">
        <w:rPr>
          <w:sz w:val="24"/>
          <w:szCs w:val="24"/>
        </w:rPr>
        <w:t>. In total, 167 (58.4%) subjects were in the 12 to &lt;18 years cohort, 44 (15.4%) subjects were in the 6 to &lt;12</w:t>
      </w:r>
      <w:r w:rsidRPr="00865719">
        <w:rPr>
          <w:spacing w:val="-27"/>
          <w:sz w:val="24"/>
          <w:szCs w:val="24"/>
        </w:rPr>
        <w:t xml:space="preserve"> </w:t>
      </w:r>
      <w:r w:rsidRPr="00865719">
        <w:rPr>
          <w:sz w:val="24"/>
          <w:szCs w:val="24"/>
        </w:rPr>
        <w:t>years</w:t>
      </w:r>
      <w:r w:rsidR="00865719">
        <w:rPr>
          <w:sz w:val="24"/>
          <w:szCs w:val="24"/>
        </w:rPr>
        <w:t xml:space="preserve"> </w:t>
      </w:r>
      <w:r w:rsidRPr="00865719">
        <w:rPr>
          <w:sz w:val="24"/>
          <w:szCs w:val="24"/>
        </w:rPr>
        <w:t>cohort, 31 (10.8%) subjects were in the 2 to &lt;6 years cohort, 28 (9.8%) subjects were in the 6 months</w:t>
      </w:r>
      <w:r w:rsidR="00865719">
        <w:rPr>
          <w:sz w:val="24"/>
          <w:szCs w:val="24"/>
        </w:rPr>
        <w:t xml:space="preserve"> </w:t>
      </w:r>
      <w:r w:rsidRPr="00865719">
        <w:rPr>
          <w:sz w:val="24"/>
          <w:szCs w:val="24"/>
        </w:rPr>
        <w:t xml:space="preserve">to &lt;2 years cohort, and 16 (5.6%) subjects were in the 0 to &lt;6 months cohort. A total of, 28 (19.3%) children in the edoxaban group and 31 (22.0%) children in the control group had a medical history of neoplasms. The type of index event was DVT with or without PE in 125 (86.2%) of 145 children of the edoxaban group and 121 (85.8%) of 141 children in the control group, while the remaining cases, 20 (13.8%) in the edoxaban group and 20 (14.2%) in the control group were PE without DVT. DVTs were most frequently localized in the lower </w:t>
      </w:r>
      <w:r w:rsidRPr="00865719">
        <w:rPr>
          <w:sz w:val="24"/>
          <w:szCs w:val="24"/>
        </w:rPr>
        <w:lastRenderedPageBreak/>
        <w:t>extremities (50 (34.5%) and 44 (31.2%) cases in the edoxaban and control groups, respectively), upper extremities (22 (15.2%) vs 24 (17.0%)), and cerebral venous sinus (27 (18.6%) vs. 21 (14.9%)).</w:t>
      </w:r>
    </w:p>
    <w:p w14:paraId="7F24AD8C" w14:textId="77777777" w:rsidR="00FD19B9" w:rsidRPr="00865719" w:rsidRDefault="00FD19B9" w:rsidP="00865719">
      <w:pPr>
        <w:pStyle w:val="Brdtekst"/>
        <w:ind w:left="851"/>
        <w:rPr>
          <w:sz w:val="24"/>
          <w:szCs w:val="24"/>
        </w:rPr>
      </w:pPr>
    </w:p>
    <w:p w14:paraId="3D22D57C" w14:textId="77777777" w:rsidR="00FD19B9" w:rsidRPr="00865719" w:rsidRDefault="00FD19B9" w:rsidP="00865719">
      <w:pPr>
        <w:pStyle w:val="Brdtekst"/>
        <w:ind w:left="851"/>
        <w:jc w:val="both"/>
        <w:rPr>
          <w:sz w:val="24"/>
          <w:szCs w:val="24"/>
        </w:rPr>
      </w:pPr>
      <w:r w:rsidRPr="00865719">
        <w:rPr>
          <w:sz w:val="24"/>
          <w:szCs w:val="24"/>
        </w:rPr>
        <w:t>The HR for the edoxaban group versus the standard of care control group was 1.01 (95% CI: 0.59 to 1.72). The upper bound of the 95% CI (1.72) exceeded the predefined non-inferiority margin of 1.5, hence the non-inferiority of edoxaban versus standard of care was not confirmed (see Table 13).</w:t>
      </w:r>
    </w:p>
    <w:p w14:paraId="7C64D92C" w14:textId="77777777" w:rsidR="00FD19B9" w:rsidRPr="00865719" w:rsidRDefault="00FD19B9" w:rsidP="00865719">
      <w:pPr>
        <w:pStyle w:val="Brdtekst"/>
        <w:spacing w:before="1"/>
        <w:ind w:left="851"/>
        <w:rPr>
          <w:sz w:val="24"/>
          <w:szCs w:val="24"/>
        </w:rPr>
      </w:pPr>
    </w:p>
    <w:p w14:paraId="6340904E" w14:textId="77777777" w:rsidR="00FD19B9" w:rsidRDefault="00FD19B9" w:rsidP="00FD19B9">
      <w:pPr>
        <w:pStyle w:val="Overskrift1"/>
        <w:tabs>
          <w:tab w:val="left" w:pos="993"/>
        </w:tabs>
        <w:spacing w:before="0"/>
        <w:ind w:left="993" w:right="436" w:hanging="993"/>
      </w:pPr>
      <w:r>
        <w:t>Table 13:</w:t>
      </w:r>
      <w:r>
        <w:tab/>
        <w:t>Adjudicated Composite Primary Efficacy Endpoint – Main Treatment Period (mITT Analysis Set)</w:t>
      </w:r>
    </w:p>
    <w:p w14:paraId="3EECD96D" w14:textId="77777777" w:rsidR="00FD19B9" w:rsidRDefault="00FD19B9" w:rsidP="00FD19B9">
      <w:pPr>
        <w:pStyle w:val="Brdtekst"/>
        <w:spacing w:before="3"/>
        <w:rPr>
          <w:b/>
          <w:sz w:val="5"/>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34"/>
        <w:gridCol w:w="2552"/>
        <w:gridCol w:w="2975"/>
      </w:tblGrid>
      <w:tr w:rsidR="00FD19B9" w14:paraId="055738E1" w14:textId="77777777" w:rsidTr="00FD19B9">
        <w:trPr>
          <w:trHeight w:val="625"/>
        </w:trPr>
        <w:tc>
          <w:tcPr>
            <w:tcW w:w="3534"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1F5E0351" w14:textId="77777777" w:rsidR="00FD19B9" w:rsidRDefault="00FD19B9">
            <w:pPr>
              <w:pStyle w:val="TableParagraph"/>
              <w:jc w:val="center"/>
              <w:rPr>
                <w:sz w:val="20"/>
              </w:rPr>
            </w:pPr>
          </w:p>
        </w:tc>
        <w:tc>
          <w:tcPr>
            <w:tcW w:w="2552" w:type="dxa"/>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74B1F04C" w14:textId="77777777" w:rsidR="00FD19B9" w:rsidRDefault="00FD19B9">
            <w:pPr>
              <w:pStyle w:val="TableParagraph"/>
              <w:jc w:val="center"/>
              <w:rPr>
                <w:b/>
              </w:rPr>
            </w:pPr>
            <w:r>
              <w:rPr>
                <w:b/>
              </w:rPr>
              <w:t xml:space="preserve">Edoxaban </w:t>
            </w:r>
          </w:p>
          <w:p w14:paraId="695C8473" w14:textId="77777777" w:rsidR="00FD19B9" w:rsidRDefault="00FD19B9">
            <w:pPr>
              <w:pStyle w:val="TableParagraph"/>
              <w:jc w:val="center"/>
              <w:rPr>
                <w:b/>
              </w:rPr>
            </w:pPr>
            <w:r>
              <w:rPr>
                <w:b/>
              </w:rPr>
              <w:t>(N = 145)</w:t>
            </w:r>
          </w:p>
        </w:tc>
        <w:tc>
          <w:tcPr>
            <w:tcW w:w="2975" w:type="dxa"/>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1D521EE6" w14:textId="77777777" w:rsidR="00FD19B9" w:rsidRDefault="00FD19B9">
            <w:pPr>
              <w:pStyle w:val="TableParagraph"/>
              <w:jc w:val="center"/>
              <w:rPr>
                <w:b/>
              </w:rPr>
            </w:pPr>
            <w:r>
              <w:rPr>
                <w:b/>
              </w:rPr>
              <w:t xml:space="preserve">Standard of care </w:t>
            </w:r>
          </w:p>
          <w:p w14:paraId="72781F57" w14:textId="77777777" w:rsidR="00FD19B9" w:rsidRDefault="00FD19B9">
            <w:pPr>
              <w:pStyle w:val="TableParagraph"/>
              <w:jc w:val="center"/>
              <w:rPr>
                <w:b/>
              </w:rPr>
            </w:pPr>
            <w:r>
              <w:rPr>
                <w:b/>
              </w:rPr>
              <w:t>(N = 141)</w:t>
            </w:r>
          </w:p>
        </w:tc>
      </w:tr>
      <w:tr w:rsidR="00FD19B9" w14:paraId="260DD4BF" w14:textId="77777777" w:rsidTr="00FD19B9">
        <w:trPr>
          <w:trHeight w:val="373"/>
        </w:trPr>
        <w:tc>
          <w:tcPr>
            <w:tcW w:w="3534" w:type="dxa"/>
            <w:tcBorders>
              <w:top w:val="single" w:sz="8" w:space="0" w:color="000000"/>
              <w:left w:val="single" w:sz="8" w:space="0" w:color="000000"/>
              <w:bottom w:val="single" w:sz="8" w:space="0" w:color="000000"/>
              <w:right w:val="single" w:sz="8" w:space="0" w:color="000000"/>
            </w:tcBorders>
            <w:vAlign w:val="center"/>
            <w:hideMark/>
          </w:tcPr>
          <w:p w14:paraId="7E2DD558" w14:textId="77777777" w:rsidR="00FD19B9" w:rsidRDefault="00FD19B9">
            <w:pPr>
              <w:pStyle w:val="TableParagraph"/>
            </w:pPr>
            <w:r>
              <w:t>Subjects with events (n, %)</w:t>
            </w:r>
          </w:p>
        </w:tc>
        <w:tc>
          <w:tcPr>
            <w:tcW w:w="2552" w:type="dxa"/>
            <w:tcBorders>
              <w:top w:val="single" w:sz="8" w:space="0" w:color="000000"/>
              <w:left w:val="single" w:sz="8" w:space="0" w:color="000000"/>
              <w:bottom w:val="single" w:sz="8" w:space="0" w:color="000000"/>
              <w:right w:val="single" w:sz="8" w:space="0" w:color="000000"/>
            </w:tcBorders>
            <w:vAlign w:val="center"/>
            <w:hideMark/>
          </w:tcPr>
          <w:p w14:paraId="3F5E875B" w14:textId="77777777" w:rsidR="00FD19B9" w:rsidRDefault="00FD19B9">
            <w:pPr>
              <w:pStyle w:val="TableParagraph"/>
              <w:jc w:val="center"/>
            </w:pPr>
            <w:r>
              <w:t>26 (17.9)</w:t>
            </w:r>
          </w:p>
        </w:tc>
        <w:tc>
          <w:tcPr>
            <w:tcW w:w="2975" w:type="dxa"/>
            <w:tcBorders>
              <w:top w:val="single" w:sz="8" w:space="0" w:color="000000"/>
              <w:left w:val="single" w:sz="8" w:space="0" w:color="000000"/>
              <w:bottom w:val="single" w:sz="8" w:space="0" w:color="000000"/>
              <w:right w:val="single" w:sz="8" w:space="0" w:color="000000"/>
            </w:tcBorders>
            <w:vAlign w:val="center"/>
            <w:hideMark/>
          </w:tcPr>
          <w:p w14:paraId="287B879A" w14:textId="77777777" w:rsidR="00FD19B9" w:rsidRDefault="00FD19B9">
            <w:pPr>
              <w:pStyle w:val="TableParagraph"/>
              <w:jc w:val="center"/>
            </w:pPr>
            <w:r>
              <w:t>31 (22.0)</w:t>
            </w:r>
          </w:p>
        </w:tc>
      </w:tr>
      <w:tr w:rsidR="00FD19B9" w14:paraId="3240A14F" w14:textId="77777777" w:rsidTr="00FD19B9">
        <w:trPr>
          <w:trHeight w:val="372"/>
        </w:trPr>
        <w:tc>
          <w:tcPr>
            <w:tcW w:w="3534" w:type="dxa"/>
            <w:tcBorders>
              <w:top w:val="single" w:sz="8" w:space="0" w:color="000000"/>
              <w:left w:val="single" w:sz="8" w:space="0" w:color="000000"/>
              <w:bottom w:val="single" w:sz="8" w:space="0" w:color="000000"/>
              <w:right w:val="single" w:sz="8" w:space="0" w:color="000000"/>
            </w:tcBorders>
            <w:vAlign w:val="center"/>
            <w:hideMark/>
          </w:tcPr>
          <w:p w14:paraId="7BA766E5" w14:textId="77777777" w:rsidR="00FD19B9" w:rsidRDefault="00FD19B9">
            <w:pPr>
              <w:pStyle w:val="TableParagraph"/>
            </w:pPr>
            <w:r>
              <w:t>Symptomatic recurrent VTE (n, %)</w:t>
            </w:r>
          </w:p>
        </w:tc>
        <w:tc>
          <w:tcPr>
            <w:tcW w:w="2552" w:type="dxa"/>
            <w:tcBorders>
              <w:top w:val="single" w:sz="8" w:space="0" w:color="000000"/>
              <w:left w:val="single" w:sz="8" w:space="0" w:color="000000"/>
              <w:bottom w:val="single" w:sz="8" w:space="0" w:color="000000"/>
              <w:right w:val="single" w:sz="8" w:space="0" w:color="000000"/>
            </w:tcBorders>
            <w:vAlign w:val="center"/>
            <w:hideMark/>
          </w:tcPr>
          <w:p w14:paraId="60235248" w14:textId="77777777" w:rsidR="00FD19B9" w:rsidRDefault="00FD19B9">
            <w:pPr>
              <w:pStyle w:val="TableParagraph"/>
              <w:jc w:val="center"/>
            </w:pPr>
            <w:r>
              <w:t>5 (3.4)</w:t>
            </w:r>
          </w:p>
        </w:tc>
        <w:tc>
          <w:tcPr>
            <w:tcW w:w="2975" w:type="dxa"/>
            <w:tcBorders>
              <w:top w:val="single" w:sz="8" w:space="0" w:color="000000"/>
              <w:left w:val="single" w:sz="8" w:space="0" w:color="000000"/>
              <w:bottom w:val="single" w:sz="8" w:space="0" w:color="000000"/>
              <w:right w:val="single" w:sz="8" w:space="0" w:color="000000"/>
            </w:tcBorders>
            <w:vAlign w:val="center"/>
            <w:hideMark/>
          </w:tcPr>
          <w:p w14:paraId="46186DFF" w14:textId="77777777" w:rsidR="00FD19B9" w:rsidRDefault="00FD19B9">
            <w:pPr>
              <w:pStyle w:val="TableParagraph"/>
              <w:jc w:val="center"/>
            </w:pPr>
            <w:r>
              <w:t>2 (1.4)</w:t>
            </w:r>
          </w:p>
        </w:tc>
      </w:tr>
      <w:tr w:rsidR="00FD19B9" w14:paraId="35130E14" w14:textId="77777777" w:rsidTr="00FD19B9">
        <w:trPr>
          <w:trHeight w:val="373"/>
        </w:trPr>
        <w:tc>
          <w:tcPr>
            <w:tcW w:w="3534" w:type="dxa"/>
            <w:tcBorders>
              <w:top w:val="single" w:sz="8" w:space="0" w:color="000000"/>
              <w:left w:val="single" w:sz="8" w:space="0" w:color="000000"/>
              <w:bottom w:val="single" w:sz="8" w:space="0" w:color="000000"/>
              <w:right w:val="single" w:sz="8" w:space="0" w:color="000000"/>
            </w:tcBorders>
            <w:vAlign w:val="center"/>
            <w:hideMark/>
          </w:tcPr>
          <w:p w14:paraId="74792D16" w14:textId="77777777" w:rsidR="00FD19B9" w:rsidRDefault="00FD19B9">
            <w:pPr>
              <w:pStyle w:val="TableParagraph"/>
              <w:ind w:firstLine="142"/>
            </w:pPr>
            <w:r>
              <w:t>PE with or without DVT (n, %)</w:t>
            </w:r>
          </w:p>
        </w:tc>
        <w:tc>
          <w:tcPr>
            <w:tcW w:w="2552" w:type="dxa"/>
            <w:tcBorders>
              <w:top w:val="single" w:sz="8" w:space="0" w:color="000000"/>
              <w:left w:val="single" w:sz="8" w:space="0" w:color="000000"/>
              <w:bottom w:val="single" w:sz="8" w:space="0" w:color="000000"/>
              <w:right w:val="single" w:sz="8" w:space="0" w:color="000000"/>
            </w:tcBorders>
            <w:vAlign w:val="center"/>
            <w:hideMark/>
          </w:tcPr>
          <w:p w14:paraId="67C39994" w14:textId="77777777" w:rsidR="00FD19B9" w:rsidRDefault="00FD19B9">
            <w:pPr>
              <w:pStyle w:val="TableParagraph"/>
              <w:jc w:val="center"/>
            </w:pPr>
            <w:r>
              <w:rPr>
                <w:w w:val="99"/>
              </w:rPr>
              <w:t>0</w:t>
            </w:r>
          </w:p>
        </w:tc>
        <w:tc>
          <w:tcPr>
            <w:tcW w:w="2975" w:type="dxa"/>
            <w:tcBorders>
              <w:top w:val="single" w:sz="8" w:space="0" w:color="000000"/>
              <w:left w:val="single" w:sz="8" w:space="0" w:color="000000"/>
              <w:bottom w:val="single" w:sz="8" w:space="0" w:color="000000"/>
              <w:right w:val="single" w:sz="8" w:space="0" w:color="000000"/>
            </w:tcBorders>
            <w:vAlign w:val="center"/>
            <w:hideMark/>
          </w:tcPr>
          <w:p w14:paraId="55E7B4E1" w14:textId="77777777" w:rsidR="00FD19B9" w:rsidRDefault="00FD19B9">
            <w:pPr>
              <w:pStyle w:val="TableParagraph"/>
              <w:jc w:val="center"/>
            </w:pPr>
            <w:r>
              <w:t>1 (0.7)</w:t>
            </w:r>
          </w:p>
        </w:tc>
      </w:tr>
      <w:tr w:rsidR="00FD19B9" w14:paraId="69907243" w14:textId="77777777" w:rsidTr="00FD19B9">
        <w:trPr>
          <w:trHeight w:val="372"/>
        </w:trPr>
        <w:tc>
          <w:tcPr>
            <w:tcW w:w="3534" w:type="dxa"/>
            <w:tcBorders>
              <w:top w:val="single" w:sz="8" w:space="0" w:color="000000"/>
              <w:left w:val="single" w:sz="8" w:space="0" w:color="000000"/>
              <w:bottom w:val="single" w:sz="8" w:space="0" w:color="000000"/>
              <w:right w:val="single" w:sz="8" w:space="0" w:color="000000"/>
            </w:tcBorders>
            <w:vAlign w:val="center"/>
            <w:hideMark/>
          </w:tcPr>
          <w:p w14:paraId="370FF626" w14:textId="77777777" w:rsidR="00FD19B9" w:rsidRDefault="00FD19B9">
            <w:pPr>
              <w:pStyle w:val="TableParagraph"/>
              <w:ind w:firstLine="709"/>
            </w:pPr>
            <w:r>
              <w:t>Fatal PE (n, %)</w:t>
            </w:r>
          </w:p>
        </w:tc>
        <w:tc>
          <w:tcPr>
            <w:tcW w:w="2552" w:type="dxa"/>
            <w:tcBorders>
              <w:top w:val="single" w:sz="8" w:space="0" w:color="000000"/>
              <w:left w:val="single" w:sz="8" w:space="0" w:color="000000"/>
              <w:bottom w:val="single" w:sz="8" w:space="0" w:color="000000"/>
              <w:right w:val="single" w:sz="8" w:space="0" w:color="000000"/>
            </w:tcBorders>
            <w:vAlign w:val="center"/>
            <w:hideMark/>
          </w:tcPr>
          <w:p w14:paraId="7A62E452" w14:textId="77777777" w:rsidR="00FD19B9" w:rsidRDefault="00FD19B9">
            <w:pPr>
              <w:pStyle w:val="TableParagraph"/>
              <w:jc w:val="center"/>
            </w:pPr>
            <w:r>
              <w:rPr>
                <w:w w:val="99"/>
              </w:rPr>
              <w:t>0</w:t>
            </w:r>
          </w:p>
        </w:tc>
        <w:tc>
          <w:tcPr>
            <w:tcW w:w="2975" w:type="dxa"/>
            <w:tcBorders>
              <w:top w:val="single" w:sz="8" w:space="0" w:color="000000"/>
              <w:left w:val="single" w:sz="8" w:space="0" w:color="000000"/>
              <w:bottom w:val="single" w:sz="8" w:space="0" w:color="000000"/>
              <w:right w:val="single" w:sz="8" w:space="0" w:color="000000"/>
            </w:tcBorders>
            <w:vAlign w:val="center"/>
            <w:hideMark/>
          </w:tcPr>
          <w:p w14:paraId="3EDE19CC" w14:textId="77777777" w:rsidR="00FD19B9" w:rsidRDefault="00FD19B9">
            <w:pPr>
              <w:pStyle w:val="TableParagraph"/>
              <w:jc w:val="center"/>
            </w:pPr>
            <w:r>
              <w:rPr>
                <w:w w:val="99"/>
              </w:rPr>
              <w:t>0</w:t>
            </w:r>
          </w:p>
        </w:tc>
      </w:tr>
      <w:tr w:rsidR="00FD19B9" w14:paraId="3FEA75C3" w14:textId="77777777" w:rsidTr="00FD19B9">
        <w:trPr>
          <w:trHeight w:val="373"/>
        </w:trPr>
        <w:tc>
          <w:tcPr>
            <w:tcW w:w="3534" w:type="dxa"/>
            <w:tcBorders>
              <w:top w:val="single" w:sz="8" w:space="0" w:color="000000"/>
              <w:left w:val="single" w:sz="8" w:space="0" w:color="000000"/>
              <w:bottom w:val="single" w:sz="8" w:space="0" w:color="000000"/>
              <w:right w:val="single" w:sz="8" w:space="0" w:color="000000"/>
            </w:tcBorders>
            <w:vAlign w:val="center"/>
            <w:hideMark/>
          </w:tcPr>
          <w:p w14:paraId="657C554C" w14:textId="77777777" w:rsidR="00FD19B9" w:rsidRDefault="00FD19B9">
            <w:pPr>
              <w:pStyle w:val="TableParagraph"/>
              <w:ind w:firstLine="709"/>
            </w:pPr>
            <w:r>
              <w:t>Nonfatal PE (n, %)</w:t>
            </w:r>
          </w:p>
        </w:tc>
        <w:tc>
          <w:tcPr>
            <w:tcW w:w="2552" w:type="dxa"/>
            <w:tcBorders>
              <w:top w:val="single" w:sz="8" w:space="0" w:color="000000"/>
              <w:left w:val="single" w:sz="8" w:space="0" w:color="000000"/>
              <w:bottom w:val="single" w:sz="8" w:space="0" w:color="000000"/>
              <w:right w:val="single" w:sz="8" w:space="0" w:color="000000"/>
            </w:tcBorders>
            <w:vAlign w:val="center"/>
            <w:hideMark/>
          </w:tcPr>
          <w:p w14:paraId="6DE12018" w14:textId="77777777" w:rsidR="00FD19B9" w:rsidRDefault="00FD19B9">
            <w:pPr>
              <w:pStyle w:val="TableParagraph"/>
              <w:jc w:val="center"/>
            </w:pPr>
            <w:r>
              <w:rPr>
                <w:w w:val="99"/>
              </w:rPr>
              <w:t>0</w:t>
            </w:r>
          </w:p>
        </w:tc>
        <w:tc>
          <w:tcPr>
            <w:tcW w:w="2975" w:type="dxa"/>
            <w:tcBorders>
              <w:top w:val="single" w:sz="8" w:space="0" w:color="000000"/>
              <w:left w:val="single" w:sz="8" w:space="0" w:color="000000"/>
              <w:bottom w:val="single" w:sz="8" w:space="0" w:color="000000"/>
              <w:right w:val="single" w:sz="8" w:space="0" w:color="000000"/>
            </w:tcBorders>
            <w:vAlign w:val="center"/>
            <w:hideMark/>
          </w:tcPr>
          <w:p w14:paraId="7099309A" w14:textId="77777777" w:rsidR="00FD19B9" w:rsidRDefault="00FD19B9">
            <w:pPr>
              <w:pStyle w:val="TableParagraph"/>
              <w:jc w:val="center"/>
            </w:pPr>
            <w:r>
              <w:t>1(0.7)</w:t>
            </w:r>
          </w:p>
        </w:tc>
      </w:tr>
      <w:tr w:rsidR="00FD19B9" w14:paraId="5C604513" w14:textId="77777777" w:rsidTr="00FD19B9">
        <w:trPr>
          <w:trHeight w:val="372"/>
        </w:trPr>
        <w:tc>
          <w:tcPr>
            <w:tcW w:w="3534" w:type="dxa"/>
            <w:tcBorders>
              <w:top w:val="single" w:sz="8" w:space="0" w:color="000000"/>
              <w:left w:val="single" w:sz="8" w:space="0" w:color="000000"/>
              <w:bottom w:val="single" w:sz="8" w:space="0" w:color="000000"/>
              <w:right w:val="single" w:sz="8" w:space="0" w:color="000000"/>
            </w:tcBorders>
            <w:vAlign w:val="center"/>
            <w:hideMark/>
          </w:tcPr>
          <w:p w14:paraId="20B49062" w14:textId="77777777" w:rsidR="00FD19B9" w:rsidRDefault="00FD19B9">
            <w:pPr>
              <w:pStyle w:val="TableParagraph"/>
              <w:ind w:firstLine="142"/>
            </w:pPr>
            <w:r>
              <w:t>DVT only (n, %)</w:t>
            </w:r>
          </w:p>
        </w:tc>
        <w:tc>
          <w:tcPr>
            <w:tcW w:w="2552" w:type="dxa"/>
            <w:tcBorders>
              <w:top w:val="single" w:sz="8" w:space="0" w:color="000000"/>
              <w:left w:val="single" w:sz="8" w:space="0" w:color="000000"/>
              <w:bottom w:val="single" w:sz="8" w:space="0" w:color="000000"/>
              <w:right w:val="single" w:sz="8" w:space="0" w:color="000000"/>
            </w:tcBorders>
            <w:vAlign w:val="center"/>
            <w:hideMark/>
          </w:tcPr>
          <w:p w14:paraId="4A13D193" w14:textId="77777777" w:rsidR="00FD19B9" w:rsidRDefault="00FD19B9">
            <w:pPr>
              <w:pStyle w:val="TableParagraph"/>
              <w:jc w:val="center"/>
            </w:pPr>
            <w:r>
              <w:t>5 (3.4)</w:t>
            </w:r>
          </w:p>
        </w:tc>
        <w:tc>
          <w:tcPr>
            <w:tcW w:w="2975" w:type="dxa"/>
            <w:tcBorders>
              <w:top w:val="single" w:sz="8" w:space="0" w:color="000000"/>
              <w:left w:val="single" w:sz="8" w:space="0" w:color="000000"/>
              <w:bottom w:val="single" w:sz="8" w:space="0" w:color="000000"/>
              <w:right w:val="single" w:sz="8" w:space="0" w:color="000000"/>
            </w:tcBorders>
            <w:vAlign w:val="center"/>
            <w:hideMark/>
          </w:tcPr>
          <w:p w14:paraId="755BC34D" w14:textId="77777777" w:rsidR="00FD19B9" w:rsidRDefault="00FD19B9">
            <w:pPr>
              <w:pStyle w:val="TableParagraph"/>
              <w:jc w:val="center"/>
            </w:pPr>
            <w:r>
              <w:t>1 (0.7)</w:t>
            </w:r>
          </w:p>
        </w:tc>
      </w:tr>
      <w:tr w:rsidR="00FD19B9" w14:paraId="10A703CF" w14:textId="77777777" w:rsidTr="00FD19B9">
        <w:trPr>
          <w:trHeight w:val="373"/>
        </w:trPr>
        <w:tc>
          <w:tcPr>
            <w:tcW w:w="3534" w:type="dxa"/>
            <w:tcBorders>
              <w:top w:val="single" w:sz="8" w:space="0" w:color="000000"/>
              <w:left w:val="single" w:sz="8" w:space="0" w:color="000000"/>
              <w:bottom w:val="single" w:sz="8" w:space="0" w:color="000000"/>
              <w:right w:val="single" w:sz="8" w:space="0" w:color="000000"/>
            </w:tcBorders>
            <w:vAlign w:val="center"/>
            <w:hideMark/>
          </w:tcPr>
          <w:p w14:paraId="7446DD84" w14:textId="77777777" w:rsidR="00FD19B9" w:rsidRDefault="00FD19B9">
            <w:pPr>
              <w:pStyle w:val="TableParagraph"/>
              <w:ind w:firstLine="709"/>
            </w:pPr>
            <w:r>
              <w:t>Fatal DVT (n, %)</w:t>
            </w:r>
          </w:p>
        </w:tc>
        <w:tc>
          <w:tcPr>
            <w:tcW w:w="2552" w:type="dxa"/>
            <w:tcBorders>
              <w:top w:val="single" w:sz="8" w:space="0" w:color="000000"/>
              <w:left w:val="single" w:sz="8" w:space="0" w:color="000000"/>
              <w:bottom w:val="single" w:sz="8" w:space="0" w:color="000000"/>
              <w:right w:val="single" w:sz="8" w:space="0" w:color="000000"/>
            </w:tcBorders>
            <w:vAlign w:val="center"/>
            <w:hideMark/>
          </w:tcPr>
          <w:p w14:paraId="5DACF535" w14:textId="77777777" w:rsidR="00FD19B9" w:rsidRDefault="00FD19B9">
            <w:pPr>
              <w:pStyle w:val="TableParagraph"/>
              <w:jc w:val="center"/>
            </w:pPr>
            <w:r>
              <w:rPr>
                <w:w w:val="99"/>
              </w:rPr>
              <w:t>0</w:t>
            </w:r>
          </w:p>
        </w:tc>
        <w:tc>
          <w:tcPr>
            <w:tcW w:w="2975" w:type="dxa"/>
            <w:tcBorders>
              <w:top w:val="single" w:sz="8" w:space="0" w:color="000000"/>
              <w:left w:val="single" w:sz="8" w:space="0" w:color="000000"/>
              <w:bottom w:val="single" w:sz="8" w:space="0" w:color="000000"/>
              <w:right w:val="single" w:sz="8" w:space="0" w:color="000000"/>
            </w:tcBorders>
            <w:vAlign w:val="center"/>
            <w:hideMark/>
          </w:tcPr>
          <w:p w14:paraId="4F47CD97" w14:textId="77777777" w:rsidR="00FD19B9" w:rsidRDefault="00FD19B9">
            <w:pPr>
              <w:pStyle w:val="TableParagraph"/>
              <w:jc w:val="center"/>
            </w:pPr>
            <w:r>
              <w:rPr>
                <w:w w:val="99"/>
              </w:rPr>
              <w:t>0</w:t>
            </w:r>
          </w:p>
        </w:tc>
      </w:tr>
      <w:tr w:rsidR="00FD19B9" w14:paraId="7502C159" w14:textId="77777777" w:rsidTr="00FD19B9">
        <w:trPr>
          <w:trHeight w:val="372"/>
        </w:trPr>
        <w:tc>
          <w:tcPr>
            <w:tcW w:w="3534" w:type="dxa"/>
            <w:tcBorders>
              <w:top w:val="single" w:sz="8" w:space="0" w:color="000000"/>
              <w:left w:val="single" w:sz="8" w:space="0" w:color="000000"/>
              <w:bottom w:val="single" w:sz="8" w:space="0" w:color="000000"/>
              <w:right w:val="single" w:sz="8" w:space="0" w:color="000000"/>
            </w:tcBorders>
            <w:vAlign w:val="center"/>
            <w:hideMark/>
          </w:tcPr>
          <w:p w14:paraId="7249C987" w14:textId="77777777" w:rsidR="00FD19B9" w:rsidRDefault="00FD19B9">
            <w:pPr>
              <w:pStyle w:val="TableParagraph"/>
              <w:spacing w:before="60"/>
              <w:ind w:firstLine="709"/>
            </w:pPr>
            <w:r>
              <w:t>Nonfatal DVT (n, %)</w:t>
            </w:r>
          </w:p>
        </w:tc>
        <w:tc>
          <w:tcPr>
            <w:tcW w:w="2552" w:type="dxa"/>
            <w:tcBorders>
              <w:top w:val="single" w:sz="8" w:space="0" w:color="000000"/>
              <w:left w:val="single" w:sz="8" w:space="0" w:color="000000"/>
              <w:bottom w:val="single" w:sz="8" w:space="0" w:color="000000"/>
              <w:right w:val="single" w:sz="8" w:space="0" w:color="000000"/>
            </w:tcBorders>
            <w:vAlign w:val="center"/>
            <w:hideMark/>
          </w:tcPr>
          <w:p w14:paraId="13C53C21" w14:textId="77777777" w:rsidR="00FD19B9" w:rsidRDefault="00FD19B9">
            <w:pPr>
              <w:pStyle w:val="TableParagraph"/>
              <w:jc w:val="center"/>
            </w:pPr>
            <w:r>
              <w:t>4 (2.8)</w:t>
            </w:r>
          </w:p>
        </w:tc>
        <w:tc>
          <w:tcPr>
            <w:tcW w:w="2975" w:type="dxa"/>
            <w:tcBorders>
              <w:top w:val="single" w:sz="8" w:space="0" w:color="000000"/>
              <w:left w:val="single" w:sz="8" w:space="0" w:color="000000"/>
              <w:bottom w:val="single" w:sz="8" w:space="0" w:color="000000"/>
              <w:right w:val="single" w:sz="8" w:space="0" w:color="000000"/>
            </w:tcBorders>
            <w:vAlign w:val="center"/>
            <w:hideMark/>
          </w:tcPr>
          <w:p w14:paraId="10A069AD" w14:textId="77777777" w:rsidR="00FD19B9" w:rsidRDefault="00FD19B9">
            <w:pPr>
              <w:pStyle w:val="TableParagraph"/>
              <w:jc w:val="center"/>
            </w:pPr>
            <w:r>
              <w:rPr>
                <w:w w:val="99"/>
              </w:rPr>
              <w:t>0</w:t>
            </w:r>
          </w:p>
        </w:tc>
      </w:tr>
      <w:tr w:rsidR="00FD19B9" w14:paraId="6FD59FCA" w14:textId="77777777" w:rsidTr="00FD19B9">
        <w:trPr>
          <w:trHeight w:val="879"/>
        </w:trPr>
        <w:tc>
          <w:tcPr>
            <w:tcW w:w="3534" w:type="dxa"/>
            <w:tcBorders>
              <w:top w:val="single" w:sz="8" w:space="0" w:color="000000"/>
              <w:left w:val="single" w:sz="8" w:space="0" w:color="000000"/>
              <w:bottom w:val="single" w:sz="8" w:space="0" w:color="000000"/>
              <w:right w:val="single" w:sz="8" w:space="0" w:color="000000"/>
            </w:tcBorders>
            <w:vAlign w:val="center"/>
            <w:hideMark/>
          </w:tcPr>
          <w:p w14:paraId="05C079AF" w14:textId="77777777" w:rsidR="00FD19B9" w:rsidRDefault="00FD19B9">
            <w:pPr>
              <w:pStyle w:val="TableParagraph"/>
              <w:spacing w:before="60"/>
              <w:ind w:left="709" w:right="246"/>
            </w:pPr>
            <w:r>
              <w:t>Unexplained death which VTE cannot be ruled out (n, %)</w:t>
            </w:r>
          </w:p>
        </w:tc>
        <w:tc>
          <w:tcPr>
            <w:tcW w:w="2552" w:type="dxa"/>
            <w:tcBorders>
              <w:top w:val="single" w:sz="8" w:space="0" w:color="000000"/>
              <w:left w:val="single" w:sz="8" w:space="0" w:color="000000"/>
              <w:bottom w:val="single" w:sz="8" w:space="0" w:color="000000"/>
              <w:right w:val="single" w:sz="8" w:space="0" w:color="000000"/>
            </w:tcBorders>
            <w:vAlign w:val="center"/>
            <w:hideMark/>
          </w:tcPr>
          <w:p w14:paraId="4408D5E9" w14:textId="77777777" w:rsidR="00FD19B9" w:rsidRDefault="00FD19B9">
            <w:pPr>
              <w:pStyle w:val="TableParagraph"/>
              <w:jc w:val="center"/>
            </w:pPr>
            <w:r>
              <w:t>1 (0.7)</w:t>
            </w:r>
          </w:p>
        </w:tc>
        <w:tc>
          <w:tcPr>
            <w:tcW w:w="2975" w:type="dxa"/>
            <w:tcBorders>
              <w:top w:val="single" w:sz="8" w:space="0" w:color="000000"/>
              <w:left w:val="single" w:sz="8" w:space="0" w:color="000000"/>
              <w:bottom w:val="single" w:sz="8" w:space="0" w:color="000000"/>
              <w:right w:val="single" w:sz="8" w:space="0" w:color="000000"/>
            </w:tcBorders>
            <w:vAlign w:val="center"/>
            <w:hideMark/>
          </w:tcPr>
          <w:p w14:paraId="22033359" w14:textId="77777777" w:rsidR="00FD19B9" w:rsidRDefault="00FD19B9">
            <w:pPr>
              <w:pStyle w:val="TableParagraph"/>
              <w:jc w:val="center"/>
            </w:pPr>
            <w:r>
              <w:t>1 (0.7)</w:t>
            </w:r>
          </w:p>
        </w:tc>
      </w:tr>
      <w:tr w:rsidR="00FD19B9" w14:paraId="4E8AC625" w14:textId="77777777" w:rsidTr="00FD19B9">
        <w:trPr>
          <w:trHeight w:val="626"/>
        </w:trPr>
        <w:tc>
          <w:tcPr>
            <w:tcW w:w="3534" w:type="dxa"/>
            <w:tcBorders>
              <w:top w:val="single" w:sz="8" w:space="0" w:color="000000"/>
              <w:left w:val="single" w:sz="8" w:space="0" w:color="000000"/>
              <w:bottom w:val="single" w:sz="8" w:space="0" w:color="000000"/>
              <w:right w:val="single" w:sz="8" w:space="0" w:color="000000"/>
            </w:tcBorders>
            <w:vAlign w:val="center"/>
            <w:hideMark/>
          </w:tcPr>
          <w:p w14:paraId="71600D01" w14:textId="77777777" w:rsidR="00FD19B9" w:rsidRDefault="00FD19B9">
            <w:pPr>
              <w:pStyle w:val="TableParagraph"/>
              <w:spacing w:before="60"/>
              <w:ind w:right="95"/>
            </w:pPr>
            <w:r>
              <w:t>No change or extension of thrombotic burden based on imaging (n, %)</w:t>
            </w:r>
          </w:p>
        </w:tc>
        <w:tc>
          <w:tcPr>
            <w:tcW w:w="2552" w:type="dxa"/>
            <w:tcBorders>
              <w:top w:val="single" w:sz="8" w:space="0" w:color="000000"/>
              <w:left w:val="single" w:sz="8" w:space="0" w:color="000000"/>
              <w:bottom w:val="single" w:sz="8" w:space="0" w:color="000000"/>
              <w:right w:val="single" w:sz="8" w:space="0" w:color="000000"/>
            </w:tcBorders>
            <w:vAlign w:val="center"/>
            <w:hideMark/>
          </w:tcPr>
          <w:p w14:paraId="0CDFCCB0" w14:textId="77777777" w:rsidR="00FD19B9" w:rsidRDefault="00FD19B9">
            <w:pPr>
              <w:pStyle w:val="TableParagraph"/>
              <w:jc w:val="center"/>
            </w:pPr>
            <w:r>
              <w:t>21 (14.5)</w:t>
            </w:r>
          </w:p>
        </w:tc>
        <w:tc>
          <w:tcPr>
            <w:tcW w:w="2975" w:type="dxa"/>
            <w:tcBorders>
              <w:top w:val="single" w:sz="8" w:space="0" w:color="000000"/>
              <w:left w:val="single" w:sz="8" w:space="0" w:color="000000"/>
              <w:bottom w:val="single" w:sz="8" w:space="0" w:color="000000"/>
              <w:right w:val="single" w:sz="8" w:space="0" w:color="000000"/>
            </w:tcBorders>
            <w:vAlign w:val="center"/>
            <w:hideMark/>
          </w:tcPr>
          <w:p w14:paraId="00BC3004" w14:textId="77777777" w:rsidR="00FD19B9" w:rsidRDefault="00FD19B9">
            <w:pPr>
              <w:pStyle w:val="TableParagraph"/>
              <w:jc w:val="center"/>
            </w:pPr>
            <w:r>
              <w:t>29 (20.6)</w:t>
            </w:r>
          </w:p>
        </w:tc>
      </w:tr>
      <w:tr w:rsidR="00FD19B9" w14:paraId="0DB912AA" w14:textId="77777777" w:rsidTr="00FD19B9">
        <w:trPr>
          <w:trHeight w:val="372"/>
        </w:trPr>
        <w:tc>
          <w:tcPr>
            <w:tcW w:w="3534" w:type="dxa"/>
            <w:tcBorders>
              <w:top w:val="single" w:sz="8" w:space="0" w:color="000000"/>
              <w:left w:val="single" w:sz="8" w:space="0" w:color="000000"/>
              <w:bottom w:val="single" w:sz="8" w:space="0" w:color="000000"/>
              <w:right w:val="single" w:sz="8" w:space="0" w:color="000000"/>
            </w:tcBorders>
            <w:vAlign w:val="center"/>
            <w:hideMark/>
          </w:tcPr>
          <w:p w14:paraId="3CE0583A" w14:textId="77777777" w:rsidR="00FD19B9" w:rsidRDefault="00FD19B9">
            <w:pPr>
              <w:pStyle w:val="TableParagraph"/>
              <w:spacing w:before="59"/>
            </w:pPr>
            <w:r>
              <w:t>Hazard ratio</w:t>
            </w:r>
            <w:r>
              <w:rPr>
                <w:vertAlign w:val="superscript"/>
              </w:rPr>
              <w:t>a</w:t>
            </w:r>
          </w:p>
        </w:tc>
        <w:tc>
          <w:tcPr>
            <w:tcW w:w="2552" w:type="dxa"/>
            <w:tcBorders>
              <w:top w:val="single" w:sz="8" w:space="0" w:color="000000"/>
              <w:left w:val="single" w:sz="8" w:space="0" w:color="000000"/>
              <w:bottom w:val="single" w:sz="8" w:space="0" w:color="000000"/>
              <w:right w:val="single" w:sz="8" w:space="0" w:color="000000"/>
            </w:tcBorders>
            <w:vAlign w:val="center"/>
            <w:hideMark/>
          </w:tcPr>
          <w:p w14:paraId="05A585C3" w14:textId="77777777" w:rsidR="00FD19B9" w:rsidRDefault="00FD19B9">
            <w:pPr>
              <w:pStyle w:val="TableParagraph"/>
              <w:jc w:val="center"/>
            </w:pPr>
            <w:r>
              <w:t>1.01</w:t>
            </w:r>
          </w:p>
        </w:tc>
        <w:tc>
          <w:tcPr>
            <w:tcW w:w="2975" w:type="dxa"/>
            <w:tcBorders>
              <w:top w:val="single" w:sz="8" w:space="0" w:color="000000"/>
              <w:left w:val="single" w:sz="8" w:space="0" w:color="000000"/>
              <w:bottom w:val="single" w:sz="8" w:space="0" w:color="000000"/>
              <w:right w:val="single" w:sz="8" w:space="0" w:color="000000"/>
            </w:tcBorders>
            <w:vAlign w:val="center"/>
            <w:hideMark/>
          </w:tcPr>
          <w:p w14:paraId="3A093167" w14:textId="77777777" w:rsidR="00FD19B9" w:rsidRDefault="00FD19B9">
            <w:pPr>
              <w:pStyle w:val="TableParagraph"/>
              <w:jc w:val="center"/>
            </w:pPr>
            <w:r>
              <w:rPr>
                <w:w w:val="99"/>
              </w:rPr>
              <w:t>-</w:t>
            </w:r>
          </w:p>
        </w:tc>
      </w:tr>
      <w:tr w:rsidR="00FD19B9" w14:paraId="277BA6DF" w14:textId="77777777" w:rsidTr="00FD19B9">
        <w:trPr>
          <w:trHeight w:val="372"/>
        </w:trPr>
        <w:tc>
          <w:tcPr>
            <w:tcW w:w="3534" w:type="dxa"/>
            <w:tcBorders>
              <w:top w:val="single" w:sz="8" w:space="0" w:color="000000"/>
              <w:left w:val="single" w:sz="8" w:space="0" w:color="000000"/>
              <w:bottom w:val="single" w:sz="8" w:space="0" w:color="000000"/>
              <w:right w:val="single" w:sz="8" w:space="0" w:color="000000"/>
            </w:tcBorders>
            <w:vAlign w:val="center"/>
            <w:hideMark/>
          </w:tcPr>
          <w:p w14:paraId="100DB9DC" w14:textId="77777777" w:rsidR="00FD19B9" w:rsidRDefault="00FD19B9">
            <w:pPr>
              <w:pStyle w:val="TableParagraph"/>
              <w:spacing w:before="60"/>
              <w:ind w:firstLine="142"/>
            </w:pPr>
            <w:r>
              <w:t>2-sided 95% CI for hazard ratio</w:t>
            </w:r>
          </w:p>
        </w:tc>
        <w:tc>
          <w:tcPr>
            <w:tcW w:w="2552" w:type="dxa"/>
            <w:tcBorders>
              <w:top w:val="single" w:sz="8" w:space="0" w:color="000000"/>
              <w:left w:val="single" w:sz="8" w:space="0" w:color="000000"/>
              <w:bottom w:val="single" w:sz="8" w:space="0" w:color="000000"/>
              <w:right w:val="single" w:sz="8" w:space="0" w:color="000000"/>
            </w:tcBorders>
            <w:vAlign w:val="center"/>
            <w:hideMark/>
          </w:tcPr>
          <w:p w14:paraId="799FE5F0" w14:textId="77777777" w:rsidR="00FD19B9" w:rsidRDefault="00FD19B9">
            <w:pPr>
              <w:pStyle w:val="TableParagraph"/>
              <w:jc w:val="center"/>
            </w:pPr>
            <w:r>
              <w:t>(0.59, 1.72)</w:t>
            </w:r>
          </w:p>
        </w:tc>
        <w:tc>
          <w:tcPr>
            <w:tcW w:w="2975" w:type="dxa"/>
            <w:tcBorders>
              <w:top w:val="single" w:sz="8" w:space="0" w:color="000000"/>
              <w:left w:val="single" w:sz="8" w:space="0" w:color="000000"/>
              <w:bottom w:val="single" w:sz="8" w:space="0" w:color="000000"/>
              <w:right w:val="single" w:sz="8" w:space="0" w:color="000000"/>
            </w:tcBorders>
            <w:vAlign w:val="center"/>
            <w:hideMark/>
          </w:tcPr>
          <w:p w14:paraId="06453129" w14:textId="77777777" w:rsidR="00FD19B9" w:rsidRDefault="00FD19B9">
            <w:pPr>
              <w:pStyle w:val="TableParagraph"/>
              <w:jc w:val="center"/>
            </w:pPr>
            <w:r>
              <w:rPr>
                <w:w w:val="99"/>
              </w:rPr>
              <w:t>-</w:t>
            </w:r>
          </w:p>
        </w:tc>
      </w:tr>
    </w:tbl>
    <w:p w14:paraId="4DBD7C99" w14:textId="77777777" w:rsidR="00FD19B9" w:rsidRPr="00865719" w:rsidRDefault="00FD19B9" w:rsidP="00FD19B9">
      <w:pPr>
        <w:pStyle w:val="Brdtekst"/>
        <w:rPr>
          <w:sz w:val="20"/>
          <w:szCs w:val="20"/>
        </w:rPr>
      </w:pPr>
      <w:r w:rsidRPr="00865719">
        <w:rPr>
          <w:sz w:val="20"/>
          <w:szCs w:val="20"/>
        </w:rPr>
        <w:t>CI = confidence interval; DVT = deep vein thrombosis; mITT = Modified Intent-to-Treat; PE = pulmonary embolism; VTE = venous thromboembolism.</w:t>
      </w:r>
    </w:p>
    <w:p w14:paraId="7961CD46" w14:textId="77777777" w:rsidR="00FD19B9" w:rsidRPr="00865719" w:rsidRDefault="00FD19B9" w:rsidP="00FD19B9">
      <w:pPr>
        <w:pStyle w:val="Brdtekst"/>
        <w:rPr>
          <w:sz w:val="20"/>
          <w:szCs w:val="20"/>
        </w:rPr>
      </w:pPr>
      <w:r w:rsidRPr="00865719">
        <w:rPr>
          <w:sz w:val="20"/>
          <w:szCs w:val="20"/>
          <w:vertAlign w:val="superscript"/>
        </w:rPr>
        <w:t xml:space="preserve">a </w:t>
      </w:r>
      <w:r w:rsidRPr="00865719">
        <w:rPr>
          <w:sz w:val="20"/>
          <w:szCs w:val="20"/>
        </w:rPr>
        <w:t>Edoxaban-to-standard of care hazard ratio.</w:t>
      </w:r>
    </w:p>
    <w:p w14:paraId="380CF283" w14:textId="77777777" w:rsidR="00FD19B9" w:rsidRPr="00865719" w:rsidRDefault="00FD19B9" w:rsidP="00FD19B9">
      <w:pPr>
        <w:pStyle w:val="Brdtekst"/>
        <w:rPr>
          <w:sz w:val="20"/>
          <w:szCs w:val="20"/>
        </w:rPr>
      </w:pPr>
      <w:r w:rsidRPr="00865719">
        <w:rPr>
          <w:sz w:val="20"/>
          <w:szCs w:val="20"/>
        </w:rPr>
        <w:t>Note: Adjudicated composite primary efficacy endpoint includes symptomatic recurrent VTE, death as a result of VTE, and no change or extension of thrombotic burden based on imaging.</w:t>
      </w:r>
    </w:p>
    <w:p w14:paraId="63C05DA2" w14:textId="77777777" w:rsidR="00FD19B9" w:rsidRPr="00865719" w:rsidRDefault="00FD19B9" w:rsidP="00FD19B9">
      <w:pPr>
        <w:pStyle w:val="Brdtekst"/>
        <w:rPr>
          <w:sz w:val="20"/>
          <w:szCs w:val="20"/>
        </w:rPr>
      </w:pPr>
      <w:r w:rsidRPr="00865719">
        <w:rPr>
          <w:sz w:val="20"/>
          <w:szCs w:val="20"/>
        </w:rPr>
        <w:t>Note: Main Treatment Period is defined as from randomization to Month 3 Visit + 3 days.</w:t>
      </w:r>
    </w:p>
    <w:p w14:paraId="65D50C15" w14:textId="77777777" w:rsidR="00FD19B9" w:rsidRPr="00865719" w:rsidRDefault="00FD19B9" w:rsidP="00865719">
      <w:pPr>
        <w:pStyle w:val="Brdtekst"/>
        <w:ind w:left="851"/>
        <w:rPr>
          <w:sz w:val="24"/>
          <w:szCs w:val="24"/>
        </w:rPr>
      </w:pPr>
    </w:p>
    <w:p w14:paraId="393D619D" w14:textId="77777777" w:rsidR="00FD19B9" w:rsidRPr="00865719" w:rsidRDefault="00FD19B9" w:rsidP="00865719">
      <w:pPr>
        <w:pStyle w:val="Brdtekst"/>
        <w:ind w:left="851"/>
        <w:rPr>
          <w:sz w:val="24"/>
          <w:szCs w:val="24"/>
        </w:rPr>
      </w:pPr>
      <w:r w:rsidRPr="00865719">
        <w:rPr>
          <w:sz w:val="24"/>
          <w:szCs w:val="24"/>
        </w:rPr>
        <w:t>The primary safety endpoint was a combination of major and CRNM bleeding events, occurring during the Main Treatment Period (3 months + 3 days).</w:t>
      </w:r>
    </w:p>
    <w:p w14:paraId="02D691AA" w14:textId="77777777" w:rsidR="00FD19B9" w:rsidRPr="00865719" w:rsidRDefault="00FD19B9" w:rsidP="00865719">
      <w:pPr>
        <w:pStyle w:val="Brdtekst"/>
        <w:ind w:left="851"/>
        <w:rPr>
          <w:sz w:val="24"/>
          <w:szCs w:val="24"/>
        </w:rPr>
      </w:pPr>
    </w:p>
    <w:p w14:paraId="7C9EE120" w14:textId="77777777" w:rsidR="00FD19B9" w:rsidRPr="00865719" w:rsidRDefault="00FD19B9" w:rsidP="00865719">
      <w:pPr>
        <w:pStyle w:val="Brdtekst"/>
        <w:ind w:left="851"/>
        <w:rPr>
          <w:sz w:val="24"/>
          <w:szCs w:val="24"/>
        </w:rPr>
      </w:pPr>
      <w:r w:rsidRPr="00865719">
        <w:rPr>
          <w:sz w:val="24"/>
          <w:szCs w:val="24"/>
        </w:rPr>
        <w:t>The safety results were comparable between the edoxaban and standard of care control groups. A total of 3 (2.1%) subjects in the edoxaban group and 5 (3.5%) subjects in the control group experienced at least 1 adjudicated confirmed major and CRNM bleeding event during the Main Treatment Period and On-Treatment [HR (95% CI): 0.60 (0.139, 2.597)].</w:t>
      </w:r>
    </w:p>
    <w:p w14:paraId="07BC69FF" w14:textId="115F65E6" w:rsidR="00865719" w:rsidRDefault="00865719">
      <w:pPr>
        <w:rPr>
          <w:sz w:val="24"/>
          <w:szCs w:val="24"/>
          <w:lang w:val="en-GB"/>
        </w:rPr>
      </w:pPr>
      <w:r>
        <w:rPr>
          <w:sz w:val="24"/>
          <w:szCs w:val="24"/>
          <w:lang w:val="en-GB"/>
        </w:rPr>
        <w:br w:type="page"/>
      </w:r>
    </w:p>
    <w:p w14:paraId="13D4D6DD" w14:textId="77777777" w:rsidR="007C5D2A" w:rsidRPr="00865719" w:rsidRDefault="007C5D2A" w:rsidP="00865719">
      <w:pPr>
        <w:tabs>
          <w:tab w:val="left" w:pos="851"/>
        </w:tabs>
        <w:ind w:left="851"/>
        <w:rPr>
          <w:sz w:val="24"/>
          <w:szCs w:val="24"/>
          <w:lang w:val="en-GB"/>
        </w:rPr>
      </w:pPr>
    </w:p>
    <w:p w14:paraId="623AFEED" w14:textId="77777777" w:rsidR="007C5D2A" w:rsidRPr="00303008" w:rsidRDefault="007C5D2A" w:rsidP="007C5D2A">
      <w:pPr>
        <w:tabs>
          <w:tab w:val="left" w:pos="851"/>
        </w:tabs>
        <w:ind w:left="851" w:hanging="851"/>
        <w:rPr>
          <w:b/>
          <w:sz w:val="24"/>
          <w:szCs w:val="24"/>
          <w:lang w:val="en-GB"/>
        </w:rPr>
      </w:pPr>
      <w:r w:rsidRPr="00303008">
        <w:rPr>
          <w:b/>
          <w:sz w:val="24"/>
          <w:szCs w:val="24"/>
          <w:lang w:val="en-GB"/>
        </w:rPr>
        <w:t>5.2</w:t>
      </w:r>
      <w:r w:rsidRPr="00303008">
        <w:rPr>
          <w:b/>
          <w:sz w:val="24"/>
          <w:szCs w:val="24"/>
          <w:lang w:val="en-GB"/>
        </w:rPr>
        <w:tab/>
        <w:t>Pharmacokinetic properties</w:t>
      </w:r>
      <w:r w:rsidRPr="00303008">
        <w:rPr>
          <w:b/>
          <w:sz w:val="24"/>
          <w:szCs w:val="24"/>
          <w:lang w:val="en-GB"/>
        </w:rPr>
        <w:tab/>
      </w:r>
    </w:p>
    <w:p w14:paraId="20C3C4BE" w14:textId="77777777" w:rsidR="00865719" w:rsidRDefault="00865719" w:rsidP="00865719">
      <w:pPr>
        <w:pStyle w:val="Brdtekst"/>
        <w:ind w:left="851"/>
        <w:rPr>
          <w:sz w:val="24"/>
          <w:szCs w:val="24"/>
          <w:u w:val="single"/>
        </w:rPr>
      </w:pPr>
    </w:p>
    <w:p w14:paraId="037C6FA1" w14:textId="7D50D336" w:rsidR="00FD19B9" w:rsidRPr="00865719" w:rsidRDefault="00FD19B9" w:rsidP="00865719">
      <w:pPr>
        <w:pStyle w:val="Brdtekst"/>
        <w:ind w:left="851"/>
        <w:rPr>
          <w:sz w:val="24"/>
          <w:szCs w:val="24"/>
        </w:rPr>
      </w:pPr>
      <w:r w:rsidRPr="00865719">
        <w:rPr>
          <w:sz w:val="24"/>
          <w:szCs w:val="24"/>
          <w:u w:val="single"/>
        </w:rPr>
        <w:t>Absorption</w:t>
      </w:r>
    </w:p>
    <w:p w14:paraId="57D32B9C" w14:textId="77777777" w:rsidR="00FD19B9" w:rsidRPr="00865719" w:rsidRDefault="00FD19B9" w:rsidP="00865719">
      <w:pPr>
        <w:pStyle w:val="Brdtekst"/>
        <w:ind w:left="851"/>
        <w:rPr>
          <w:sz w:val="24"/>
          <w:szCs w:val="24"/>
        </w:rPr>
      </w:pPr>
      <w:r w:rsidRPr="00865719">
        <w:rPr>
          <w:sz w:val="24"/>
          <w:szCs w:val="24"/>
        </w:rPr>
        <w:t>Edoxaban is absorbed with peak plasma concentrations within 1 - 2 hours following oral administration of edoxaban tablets. The absolute bioavailability is approximately 62%. Food increases peak exposure of edoxaban tablets to a varying extent, but has minimal effect on total exposure.</w:t>
      </w:r>
    </w:p>
    <w:p w14:paraId="5B3CDB62" w14:textId="77777777" w:rsidR="00FD19B9" w:rsidRPr="00865719" w:rsidRDefault="00FD19B9" w:rsidP="00865719">
      <w:pPr>
        <w:pStyle w:val="Brdtekst"/>
        <w:ind w:left="851"/>
        <w:rPr>
          <w:sz w:val="24"/>
          <w:szCs w:val="24"/>
        </w:rPr>
      </w:pPr>
      <w:r w:rsidRPr="00865719">
        <w:rPr>
          <w:sz w:val="24"/>
          <w:szCs w:val="24"/>
        </w:rPr>
        <w:t>Edoxaban was administered with or without food in the ENGAGE AF-TIMI 48 and the Hokusai-VTE studies as well as paediatric efficacy and safety studies. Edoxaban is poorly soluble at pH of 6.0 or higher. Co-administration of proton-pump inhibitors had no relevant impact on edoxaban exposure.</w:t>
      </w:r>
    </w:p>
    <w:p w14:paraId="48B92507" w14:textId="77777777" w:rsidR="00FD19B9" w:rsidRPr="00865719" w:rsidRDefault="00FD19B9" w:rsidP="00865719">
      <w:pPr>
        <w:pStyle w:val="Brdtekst"/>
        <w:ind w:left="851"/>
        <w:rPr>
          <w:sz w:val="24"/>
          <w:szCs w:val="24"/>
        </w:rPr>
      </w:pPr>
    </w:p>
    <w:p w14:paraId="01CE6300" w14:textId="77777777" w:rsidR="00FD19B9" w:rsidRPr="00865719" w:rsidRDefault="00FD19B9" w:rsidP="00865719">
      <w:pPr>
        <w:pStyle w:val="Brdtekst"/>
        <w:ind w:left="851"/>
        <w:rPr>
          <w:sz w:val="24"/>
          <w:szCs w:val="24"/>
        </w:rPr>
      </w:pPr>
      <w:r w:rsidRPr="00865719">
        <w:rPr>
          <w:sz w:val="24"/>
          <w:szCs w:val="24"/>
        </w:rPr>
        <w:t>In a study with 30 healthy subjects, both mean AUC and C</w:t>
      </w:r>
      <w:r w:rsidRPr="00865719">
        <w:rPr>
          <w:sz w:val="24"/>
          <w:szCs w:val="24"/>
          <w:vertAlign w:val="subscript"/>
        </w:rPr>
        <w:t>max</w:t>
      </w:r>
      <w:r w:rsidRPr="00865719">
        <w:rPr>
          <w:sz w:val="24"/>
          <w:szCs w:val="24"/>
        </w:rPr>
        <w:t xml:space="preserve"> values for 60 mg edoxaban administered as a crushed tablet orally mixed in apple puree or via nasogastric tube suspended in water were bioequivalent to the intact tablet. Given the predictable, dose-proportional pharmacokinetic profile of edoxaban, the bioavailability results from this study are likely applicable to lower edoxaban doses.</w:t>
      </w:r>
    </w:p>
    <w:p w14:paraId="65B8A83A" w14:textId="77777777" w:rsidR="00FD19B9" w:rsidRPr="00865719" w:rsidRDefault="00FD19B9" w:rsidP="00865719">
      <w:pPr>
        <w:pStyle w:val="Brdtekst"/>
        <w:ind w:left="851"/>
        <w:rPr>
          <w:sz w:val="24"/>
          <w:szCs w:val="24"/>
        </w:rPr>
      </w:pPr>
    </w:p>
    <w:p w14:paraId="781A9FDF" w14:textId="77777777" w:rsidR="00FD19B9" w:rsidRPr="00865719" w:rsidRDefault="00FD19B9" w:rsidP="00865719">
      <w:pPr>
        <w:pStyle w:val="Brdtekst"/>
        <w:ind w:left="851"/>
        <w:rPr>
          <w:sz w:val="24"/>
          <w:szCs w:val="24"/>
        </w:rPr>
      </w:pPr>
      <w:r w:rsidRPr="00865719">
        <w:rPr>
          <w:sz w:val="24"/>
          <w:szCs w:val="24"/>
          <w:u w:val="single"/>
        </w:rPr>
        <w:t>Distribution</w:t>
      </w:r>
    </w:p>
    <w:p w14:paraId="307426F3" w14:textId="77777777" w:rsidR="00FD19B9" w:rsidRPr="00865719" w:rsidRDefault="00FD19B9" w:rsidP="00865719">
      <w:pPr>
        <w:pStyle w:val="Brdtekst"/>
        <w:ind w:left="851"/>
        <w:rPr>
          <w:sz w:val="24"/>
          <w:szCs w:val="24"/>
        </w:rPr>
      </w:pPr>
      <w:r w:rsidRPr="00865719">
        <w:rPr>
          <w:sz w:val="24"/>
          <w:szCs w:val="24"/>
        </w:rPr>
        <w:t>Disposition is biphasic. The volume of distribution is 107 (19.9) L mean (SD).</w:t>
      </w:r>
    </w:p>
    <w:p w14:paraId="7306F258" w14:textId="77777777" w:rsidR="00FD19B9" w:rsidRPr="00865719" w:rsidRDefault="00FD19B9" w:rsidP="00865719">
      <w:pPr>
        <w:pStyle w:val="Brdtekst"/>
        <w:ind w:left="851"/>
        <w:rPr>
          <w:sz w:val="24"/>
          <w:szCs w:val="24"/>
        </w:rPr>
      </w:pPr>
      <w:r w:rsidRPr="00865719">
        <w:rPr>
          <w:i/>
          <w:sz w:val="24"/>
          <w:szCs w:val="24"/>
        </w:rPr>
        <w:t xml:space="preserve">In vitro </w:t>
      </w:r>
      <w:r w:rsidRPr="00865719">
        <w:rPr>
          <w:sz w:val="24"/>
          <w:szCs w:val="24"/>
        </w:rPr>
        <w:t>plasma protein binding is approximately 55%. There is no clinically relevant accumulation of edoxaban (accumulation ratio 1.14) with once daily dosing. Steady state concentrations are achieved within 3 days.</w:t>
      </w:r>
    </w:p>
    <w:p w14:paraId="6C8C1167" w14:textId="77777777" w:rsidR="00FD19B9" w:rsidRPr="00865719" w:rsidRDefault="00FD19B9" w:rsidP="00865719">
      <w:pPr>
        <w:pStyle w:val="Brdtekst"/>
        <w:ind w:left="851"/>
        <w:rPr>
          <w:sz w:val="24"/>
          <w:szCs w:val="24"/>
        </w:rPr>
      </w:pPr>
    </w:p>
    <w:p w14:paraId="54848AF0" w14:textId="77777777" w:rsidR="00FD19B9" w:rsidRPr="00865719" w:rsidRDefault="00FD19B9" w:rsidP="00865719">
      <w:pPr>
        <w:pStyle w:val="Brdtekst"/>
        <w:ind w:left="851"/>
        <w:rPr>
          <w:sz w:val="24"/>
          <w:szCs w:val="24"/>
        </w:rPr>
      </w:pPr>
      <w:r w:rsidRPr="00865719">
        <w:rPr>
          <w:sz w:val="24"/>
          <w:szCs w:val="24"/>
          <w:u w:val="single"/>
        </w:rPr>
        <w:t>Biotransformation</w:t>
      </w:r>
    </w:p>
    <w:p w14:paraId="7BD2F007" w14:textId="77777777" w:rsidR="00FD19B9" w:rsidRPr="00865719" w:rsidRDefault="00FD19B9" w:rsidP="00865719">
      <w:pPr>
        <w:pStyle w:val="Brdtekst"/>
        <w:ind w:left="851"/>
        <w:rPr>
          <w:sz w:val="24"/>
          <w:szCs w:val="24"/>
        </w:rPr>
      </w:pPr>
      <w:r w:rsidRPr="00865719">
        <w:rPr>
          <w:sz w:val="24"/>
          <w:szCs w:val="24"/>
        </w:rPr>
        <w:t>Unchanged edoxaban is the predominant form in plasma. Edoxaban is metabolised via hydrolysis (mediated by carboxylesterase 1), conjugation or oxidation by CYP3A4/5 (&lt; 10%). Edoxaban has three active metabolites, the predominant metabolite (M-4), formed by hydrolysis, is active and reaches less than 10% of the exposure of the parent compound in healthy subjects. Exposure to the other metabolites is less than 5%. Edoxaban is a substrate for the efflux transporter P-gp, but not a substrate for uptake transporters such as organic anion transporter polypeptide OATP1B1, organic anion transporters OAT1 or OAT3 or organic cation transporter OCT2. Its active metabolite is a substrate for OATP1B1.</w:t>
      </w:r>
    </w:p>
    <w:p w14:paraId="664F2A63" w14:textId="77777777" w:rsidR="00FD19B9" w:rsidRPr="00865719" w:rsidRDefault="00FD19B9" w:rsidP="00865719">
      <w:pPr>
        <w:pStyle w:val="Brdtekst"/>
        <w:ind w:left="851"/>
        <w:rPr>
          <w:sz w:val="24"/>
          <w:szCs w:val="24"/>
        </w:rPr>
      </w:pPr>
    </w:p>
    <w:p w14:paraId="0619FCE6" w14:textId="77777777" w:rsidR="00FD19B9" w:rsidRPr="00865719" w:rsidRDefault="00FD19B9" w:rsidP="00865719">
      <w:pPr>
        <w:pStyle w:val="Brdtekst"/>
        <w:ind w:left="851"/>
        <w:rPr>
          <w:sz w:val="24"/>
          <w:szCs w:val="24"/>
        </w:rPr>
      </w:pPr>
      <w:r w:rsidRPr="00865719">
        <w:rPr>
          <w:sz w:val="24"/>
          <w:szCs w:val="24"/>
          <w:u w:val="single"/>
        </w:rPr>
        <w:t>Elimination</w:t>
      </w:r>
    </w:p>
    <w:p w14:paraId="2E07AA5E" w14:textId="77777777" w:rsidR="00FD19B9" w:rsidRPr="00865719" w:rsidRDefault="00FD19B9" w:rsidP="00865719">
      <w:pPr>
        <w:pStyle w:val="Brdtekst"/>
        <w:ind w:left="851"/>
        <w:jc w:val="both"/>
        <w:rPr>
          <w:sz w:val="24"/>
          <w:szCs w:val="24"/>
        </w:rPr>
      </w:pPr>
      <w:r w:rsidRPr="00865719">
        <w:rPr>
          <w:sz w:val="24"/>
          <w:szCs w:val="24"/>
        </w:rPr>
        <w:t>In healthy subjects, the total clearance is estimated as 22 (± 3) L/hour; 50% is renally cleared</w:t>
      </w:r>
    </w:p>
    <w:p w14:paraId="771FB56E" w14:textId="77777777" w:rsidR="00FD19B9" w:rsidRPr="00865719" w:rsidRDefault="00FD19B9" w:rsidP="00865719">
      <w:pPr>
        <w:pStyle w:val="Brdtekst"/>
        <w:ind w:left="851"/>
        <w:jc w:val="both"/>
        <w:rPr>
          <w:sz w:val="24"/>
          <w:szCs w:val="24"/>
        </w:rPr>
      </w:pPr>
      <w:r w:rsidRPr="00865719">
        <w:rPr>
          <w:sz w:val="24"/>
          <w:szCs w:val="24"/>
        </w:rPr>
        <w:t>(11 L/hour). Renal clearance accounts for approximately 35% of the administered dose. Metabolism and biliary/intestinal excretion account for the remaining clearance. The t</w:t>
      </w:r>
      <w:r w:rsidRPr="00865719">
        <w:rPr>
          <w:sz w:val="24"/>
          <w:szCs w:val="24"/>
          <w:vertAlign w:val="subscript"/>
        </w:rPr>
        <w:t>½</w:t>
      </w:r>
      <w:r w:rsidRPr="00865719">
        <w:rPr>
          <w:sz w:val="24"/>
          <w:szCs w:val="24"/>
        </w:rPr>
        <w:t xml:space="preserve"> for oral administration is 10 - 14 hours.</w:t>
      </w:r>
    </w:p>
    <w:p w14:paraId="168042A3" w14:textId="77777777" w:rsidR="00FD19B9" w:rsidRPr="00865719" w:rsidRDefault="00FD19B9" w:rsidP="00865719">
      <w:pPr>
        <w:pStyle w:val="Brdtekst"/>
        <w:ind w:left="851"/>
        <w:rPr>
          <w:sz w:val="24"/>
          <w:szCs w:val="24"/>
        </w:rPr>
      </w:pPr>
    </w:p>
    <w:p w14:paraId="51891C7D" w14:textId="77777777" w:rsidR="00FD19B9" w:rsidRPr="00865719" w:rsidRDefault="00FD19B9" w:rsidP="00865719">
      <w:pPr>
        <w:pStyle w:val="Brdtekst"/>
        <w:ind w:left="851"/>
        <w:rPr>
          <w:sz w:val="24"/>
          <w:szCs w:val="24"/>
        </w:rPr>
      </w:pPr>
      <w:r w:rsidRPr="00865719">
        <w:rPr>
          <w:sz w:val="24"/>
          <w:szCs w:val="24"/>
          <w:u w:val="single"/>
        </w:rPr>
        <w:t>Linearity/non-linearity</w:t>
      </w:r>
    </w:p>
    <w:p w14:paraId="1416C6DF" w14:textId="77777777" w:rsidR="00FD19B9" w:rsidRPr="00865719" w:rsidRDefault="00FD19B9" w:rsidP="00865719">
      <w:pPr>
        <w:pStyle w:val="Brdtekst"/>
        <w:ind w:left="851"/>
        <w:rPr>
          <w:sz w:val="24"/>
          <w:szCs w:val="24"/>
        </w:rPr>
      </w:pPr>
      <w:r w:rsidRPr="00865719">
        <w:rPr>
          <w:sz w:val="24"/>
          <w:szCs w:val="24"/>
        </w:rPr>
        <w:t>Edoxaban displays approximately dose-proportional pharmacokinetics for doses of 15 mg to 60 mg in healthy subjects.</w:t>
      </w:r>
    </w:p>
    <w:p w14:paraId="48D81C39" w14:textId="77777777" w:rsidR="00FD19B9" w:rsidRPr="00865719" w:rsidRDefault="00FD19B9" w:rsidP="00865719">
      <w:pPr>
        <w:pStyle w:val="Brdtekst"/>
        <w:ind w:left="851"/>
        <w:rPr>
          <w:sz w:val="24"/>
          <w:szCs w:val="24"/>
        </w:rPr>
      </w:pPr>
    </w:p>
    <w:p w14:paraId="25BF8DED" w14:textId="77777777" w:rsidR="00FD19B9" w:rsidRPr="00865719" w:rsidRDefault="00FD19B9" w:rsidP="00865719">
      <w:pPr>
        <w:pStyle w:val="Brdtekst"/>
        <w:ind w:left="851"/>
        <w:rPr>
          <w:sz w:val="24"/>
          <w:szCs w:val="24"/>
        </w:rPr>
      </w:pPr>
      <w:r w:rsidRPr="00865719">
        <w:rPr>
          <w:sz w:val="24"/>
          <w:szCs w:val="24"/>
          <w:u w:val="single"/>
        </w:rPr>
        <w:t>Special populations</w:t>
      </w:r>
    </w:p>
    <w:p w14:paraId="2764ACB3" w14:textId="77777777" w:rsidR="00865719" w:rsidRDefault="00865719" w:rsidP="00865719">
      <w:pPr>
        <w:ind w:left="851"/>
        <w:rPr>
          <w:i/>
          <w:sz w:val="24"/>
          <w:szCs w:val="24"/>
          <w:lang w:val="en-US"/>
        </w:rPr>
      </w:pPr>
    </w:p>
    <w:p w14:paraId="40B4810F" w14:textId="67439980" w:rsidR="00FD19B9" w:rsidRPr="00865719" w:rsidRDefault="00FD19B9" w:rsidP="00865719">
      <w:pPr>
        <w:ind w:left="851"/>
        <w:rPr>
          <w:i/>
          <w:sz w:val="24"/>
          <w:szCs w:val="24"/>
          <w:lang w:val="en-US"/>
        </w:rPr>
      </w:pPr>
      <w:r w:rsidRPr="00865719">
        <w:rPr>
          <w:i/>
          <w:sz w:val="24"/>
          <w:szCs w:val="24"/>
          <w:lang w:val="en-US"/>
        </w:rPr>
        <w:t>Elderly</w:t>
      </w:r>
    </w:p>
    <w:p w14:paraId="67C7EC9F" w14:textId="77777777" w:rsidR="00FD19B9" w:rsidRPr="00865719" w:rsidRDefault="00FD19B9" w:rsidP="00865719">
      <w:pPr>
        <w:pStyle w:val="Brdtekst"/>
        <w:ind w:left="851"/>
        <w:jc w:val="both"/>
        <w:rPr>
          <w:sz w:val="24"/>
          <w:szCs w:val="24"/>
        </w:rPr>
      </w:pPr>
      <w:r w:rsidRPr="00865719">
        <w:rPr>
          <w:sz w:val="24"/>
          <w:szCs w:val="24"/>
        </w:rPr>
        <w:t xml:space="preserve">After taking renal function and body weight into account, age had no additional clinically significant effect on edoxaban pharmacokinetics in a population pharmacokinetic analysis </w:t>
      </w:r>
      <w:r w:rsidRPr="00865719">
        <w:rPr>
          <w:sz w:val="24"/>
          <w:szCs w:val="24"/>
        </w:rPr>
        <w:lastRenderedPageBreak/>
        <w:t>of the pivotal Phase 3 study in NVAF (ENGAGE AF-TIMI 48).</w:t>
      </w:r>
    </w:p>
    <w:p w14:paraId="7BCD773C" w14:textId="77777777" w:rsidR="00FD19B9" w:rsidRPr="00865719" w:rsidRDefault="00FD19B9" w:rsidP="00865719">
      <w:pPr>
        <w:pStyle w:val="Brdtekst"/>
        <w:ind w:left="851"/>
        <w:rPr>
          <w:sz w:val="24"/>
          <w:szCs w:val="24"/>
        </w:rPr>
      </w:pPr>
    </w:p>
    <w:p w14:paraId="14643315" w14:textId="77777777" w:rsidR="00FD19B9" w:rsidRPr="00865719" w:rsidRDefault="00FD19B9" w:rsidP="00865719">
      <w:pPr>
        <w:ind w:left="851"/>
        <w:rPr>
          <w:i/>
          <w:sz w:val="24"/>
          <w:szCs w:val="24"/>
          <w:lang w:val="en-US"/>
        </w:rPr>
      </w:pPr>
      <w:r w:rsidRPr="00865719">
        <w:rPr>
          <w:i/>
          <w:sz w:val="24"/>
          <w:szCs w:val="24"/>
          <w:lang w:val="en-US"/>
        </w:rPr>
        <w:t>Renal impairment</w:t>
      </w:r>
    </w:p>
    <w:p w14:paraId="630870E3" w14:textId="77777777" w:rsidR="00FD19B9" w:rsidRPr="00865719" w:rsidRDefault="00FD19B9" w:rsidP="00865719">
      <w:pPr>
        <w:pStyle w:val="Brdtekst"/>
        <w:ind w:left="851"/>
        <w:rPr>
          <w:sz w:val="24"/>
          <w:szCs w:val="24"/>
        </w:rPr>
      </w:pPr>
      <w:r w:rsidRPr="00865719">
        <w:rPr>
          <w:sz w:val="24"/>
          <w:szCs w:val="24"/>
        </w:rPr>
        <w:t>The plasma AUCs for subjects with mild (CrCl &gt; 50 – 80 mL/min), moderate (CrCl 30 – 50 mL/min) and severe (CrCl &lt; 30 mL/min but not undergoing dialysis) renal impairment were increased by 32%, 74%, and 72%, respectively, relative to subjects with normal renal function. In patients with renal impairment the metabolite profile changes and a higher quantity of active metabolites are formed.</w:t>
      </w:r>
    </w:p>
    <w:p w14:paraId="55DFA083" w14:textId="77777777" w:rsidR="00FD19B9" w:rsidRPr="00865719" w:rsidRDefault="00FD19B9" w:rsidP="00865719">
      <w:pPr>
        <w:pStyle w:val="Brdtekst"/>
        <w:ind w:left="851"/>
        <w:rPr>
          <w:sz w:val="24"/>
          <w:szCs w:val="24"/>
        </w:rPr>
      </w:pPr>
      <w:r w:rsidRPr="00865719">
        <w:rPr>
          <w:sz w:val="24"/>
          <w:szCs w:val="24"/>
        </w:rPr>
        <w:t>There is a linear correlation between edoxaban plasma concentration and anti-FXa activity regardless of renal function.</w:t>
      </w:r>
    </w:p>
    <w:p w14:paraId="7F1D9894" w14:textId="77777777" w:rsidR="00FD19B9" w:rsidRPr="00865719" w:rsidRDefault="00FD19B9" w:rsidP="00865719">
      <w:pPr>
        <w:pStyle w:val="Brdtekst"/>
        <w:ind w:left="851"/>
        <w:rPr>
          <w:sz w:val="24"/>
          <w:szCs w:val="24"/>
        </w:rPr>
      </w:pPr>
      <w:r w:rsidRPr="00865719">
        <w:rPr>
          <w:sz w:val="24"/>
          <w:szCs w:val="24"/>
        </w:rPr>
        <w:t>Subjects with ESRD undergoing peritoneal dialysis had 93% higher total exposure compared with healthy subjects.</w:t>
      </w:r>
    </w:p>
    <w:p w14:paraId="2D73618C" w14:textId="77777777" w:rsidR="00FD19B9" w:rsidRPr="00865719" w:rsidRDefault="00FD19B9" w:rsidP="00865719">
      <w:pPr>
        <w:pStyle w:val="Brdtekst"/>
        <w:ind w:left="851"/>
        <w:rPr>
          <w:sz w:val="24"/>
          <w:szCs w:val="24"/>
        </w:rPr>
      </w:pPr>
      <w:r w:rsidRPr="00865719">
        <w:rPr>
          <w:sz w:val="24"/>
          <w:szCs w:val="24"/>
        </w:rPr>
        <w:t>Population PK modeling indicates that exposure approximately doubles in patients with severe renal impairment (CrCl 15 – 29 mL/min) relative to patients with normal renal function.</w:t>
      </w:r>
    </w:p>
    <w:p w14:paraId="3E721465" w14:textId="77777777" w:rsidR="00FD19B9" w:rsidRPr="00865719" w:rsidRDefault="00FD19B9" w:rsidP="00865719">
      <w:pPr>
        <w:pStyle w:val="Brdtekst"/>
        <w:ind w:left="851"/>
        <w:rPr>
          <w:sz w:val="24"/>
          <w:szCs w:val="24"/>
        </w:rPr>
      </w:pPr>
    </w:p>
    <w:p w14:paraId="39854D0B" w14:textId="77777777" w:rsidR="00FD19B9" w:rsidRPr="00865719" w:rsidRDefault="00FD19B9" w:rsidP="00865719">
      <w:pPr>
        <w:pStyle w:val="Brdtekst"/>
        <w:ind w:left="851"/>
        <w:rPr>
          <w:sz w:val="24"/>
          <w:szCs w:val="24"/>
        </w:rPr>
      </w:pPr>
      <w:r w:rsidRPr="00865719">
        <w:rPr>
          <w:sz w:val="24"/>
          <w:szCs w:val="24"/>
        </w:rPr>
        <w:t>Table 14 below shows the edoxaban anti-FXa activity by CrCl category for each indication.</w:t>
      </w:r>
    </w:p>
    <w:p w14:paraId="49E97D7B" w14:textId="77777777" w:rsidR="00FD19B9" w:rsidRPr="00865719" w:rsidRDefault="00FD19B9" w:rsidP="00865719">
      <w:pPr>
        <w:pStyle w:val="Brdtekst"/>
        <w:ind w:left="851"/>
        <w:rPr>
          <w:sz w:val="24"/>
          <w:szCs w:val="24"/>
        </w:rPr>
      </w:pPr>
    </w:p>
    <w:p w14:paraId="11176250" w14:textId="77777777" w:rsidR="00FD19B9" w:rsidRDefault="00FD19B9" w:rsidP="00FD19B9">
      <w:pPr>
        <w:pStyle w:val="Overskrift1"/>
        <w:spacing w:before="1"/>
        <w:ind w:left="0"/>
      </w:pPr>
      <w:r>
        <w:t>Table 14: Edoxaban anti-FXa activity by CrCl</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0"/>
        <w:gridCol w:w="1700"/>
        <w:gridCol w:w="2410"/>
        <w:gridCol w:w="2409"/>
      </w:tblGrid>
      <w:tr w:rsidR="00FD19B9" w:rsidRPr="008278F4" w14:paraId="0002201E" w14:textId="77777777" w:rsidTr="00FD19B9">
        <w:trPr>
          <w:trHeight w:val="904"/>
        </w:trPr>
        <w:tc>
          <w:tcPr>
            <w:tcW w:w="172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9236224" w14:textId="77777777" w:rsidR="00FD19B9" w:rsidRDefault="00FD19B9">
            <w:pPr>
              <w:pStyle w:val="TableParagraph"/>
              <w:jc w:val="center"/>
              <w:rPr>
                <w:b/>
              </w:rPr>
            </w:pPr>
            <w:r>
              <w:rPr>
                <w:b/>
              </w:rPr>
              <w:t xml:space="preserve">Edoxaban </w:t>
            </w:r>
          </w:p>
          <w:p w14:paraId="6D78D911" w14:textId="77777777" w:rsidR="00FD19B9" w:rsidRDefault="00FD19B9">
            <w:pPr>
              <w:pStyle w:val="TableParagraph"/>
              <w:jc w:val="center"/>
              <w:rPr>
                <w:b/>
              </w:rPr>
            </w:pPr>
            <w:r>
              <w:rPr>
                <w:b/>
              </w:rPr>
              <w:t>dose</w:t>
            </w:r>
          </w:p>
        </w:tc>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02C40C9" w14:textId="77777777" w:rsidR="00FD19B9" w:rsidRDefault="00FD19B9">
            <w:pPr>
              <w:pStyle w:val="TableParagraph"/>
              <w:jc w:val="center"/>
              <w:rPr>
                <w:b/>
              </w:rPr>
            </w:pPr>
            <w:r>
              <w:rPr>
                <w:b/>
              </w:rPr>
              <w:t xml:space="preserve">CrCl </w:t>
            </w:r>
          </w:p>
          <w:p w14:paraId="4CBE302B" w14:textId="77777777" w:rsidR="00FD19B9" w:rsidRDefault="00FD19B9">
            <w:pPr>
              <w:pStyle w:val="TableParagraph"/>
              <w:jc w:val="center"/>
              <w:rPr>
                <w:b/>
              </w:rPr>
            </w:pPr>
            <w:r>
              <w:rPr>
                <w:b/>
              </w:rPr>
              <w:t>(mL/min)</w:t>
            </w:r>
          </w:p>
        </w:tc>
        <w:tc>
          <w:tcPr>
            <w:tcW w:w="241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74AB099" w14:textId="77777777" w:rsidR="00FD19B9" w:rsidRDefault="00FD19B9">
            <w:pPr>
              <w:pStyle w:val="TableParagraph"/>
              <w:jc w:val="center"/>
              <w:rPr>
                <w:b/>
              </w:rPr>
            </w:pPr>
            <w:r>
              <w:rPr>
                <w:b/>
              </w:rPr>
              <w:t xml:space="preserve">Edoxaban </w:t>
            </w:r>
          </w:p>
          <w:p w14:paraId="4765A24B" w14:textId="77777777" w:rsidR="00FD19B9" w:rsidRDefault="00FD19B9">
            <w:pPr>
              <w:pStyle w:val="TableParagraph"/>
              <w:jc w:val="center"/>
              <w:rPr>
                <w:b/>
              </w:rPr>
            </w:pPr>
            <w:r>
              <w:rPr>
                <w:b/>
              </w:rPr>
              <w:t xml:space="preserve">Anti-FXa activity </w:t>
            </w:r>
          </w:p>
          <w:p w14:paraId="210FE061" w14:textId="77777777" w:rsidR="00FD19B9" w:rsidRDefault="00FD19B9">
            <w:pPr>
              <w:pStyle w:val="TableParagraph"/>
              <w:jc w:val="center"/>
              <w:rPr>
                <w:b/>
                <w:sz w:val="14"/>
              </w:rPr>
            </w:pPr>
            <w:r>
              <w:rPr>
                <w:b/>
              </w:rPr>
              <w:t>post-dose (IU/mL)</w:t>
            </w:r>
            <w:r>
              <w:rPr>
                <w:b/>
                <w:vertAlign w:val="superscript"/>
              </w:rPr>
              <w:t>1</w:t>
            </w:r>
          </w:p>
        </w:tc>
        <w:tc>
          <w:tcPr>
            <w:tcW w:w="240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91FA780" w14:textId="77777777" w:rsidR="00FD19B9" w:rsidRDefault="00FD19B9">
            <w:pPr>
              <w:pStyle w:val="TableParagraph"/>
              <w:jc w:val="center"/>
              <w:rPr>
                <w:b/>
              </w:rPr>
            </w:pPr>
            <w:r>
              <w:rPr>
                <w:b/>
              </w:rPr>
              <w:t xml:space="preserve">Edoxaban </w:t>
            </w:r>
          </w:p>
          <w:p w14:paraId="4E69D787" w14:textId="77777777" w:rsidR="00FD19B9" w:rsidRDefault="00FD19B9">
            <w:pPr>
              <w:pStyle w:val="TableParagraph"/>
              <w:jc w:val="center"/>
              <w:rPr>
                <w:b/>
              </w:rPr>
            </w:pPr>
            <w:r>
              <w:rPr>
                <w:b/>
              </w:rPr>
              <w:t xml:space="preserve">Anti-FXa activity </w:t>
            </w:r>
          </w:p>
          <w:p w14:paraId="4D7E43F6" w14:textId="77777777" w:rsidR="00FD19B9" w:rsidRDefault="00FD19B9">
            <w:pPr>
              <w:pStyle w:val="TableParagraph"/>
              <w:jc w:val="center"/>
              <w:rPr>
                <w:b/>
                <w:sz w:val="14"/>
              </w:rPr>
            </w:pPr>
            <w:r>
              <w:rPr>
                <w:b/>
              </w:rPr>
              <w:t>pre-dose (IU/mL)</w:t>
            </w:r>
            <w:r>
              <w:rPr>
                <w:b/>
                <w:vertAlign w:val="superscript"/>
              </w:rPr>
              <w:t>2</w:t>
            </w:r>
          </w:p>
        </w:tc>
      </w:tr>
      <w:tr w:rsidR="00FD19B9" w14:paraId="373ED909" w14:textId="77777777" w:rsidTr="00FD19B9">
        <w:trPr>
          <w:trHeight w:val="288"/>
        </w:trPr>
        <w:tc>
          <w:tcPr>
            <w:tcW w:w="1720" w:type="dxa"/>
            <w:tcBorders>
              <w:top w:val="single" w:sz="4" w:space="0" w:color="000000"/>
              <w:left w:val="single" w:sz="4" w:space="0" w:color="000000"/>
              <w:bottom w:val="single" w:sz="4" w:space="0" w:color="000000"/>
              <w:right w:val="single" w:sz="4" w:space="0" w:color="000000"/>
            </w:tcBorders>
            <w:vAlign w:val="center"/>
          </w:tcPr>
          <w:p w14:paraId="6C96DA04" w14:textId="77777777" w:rsidR="00FD19B9" w:rsidRDefault="00FD19B9">
            <w:pPr>
              <w:pStyle w:val="TableParagraph"/>
              <w:rPr>
                <w:sz w:val="20"/>
              </w:rPr>
            </w:pPr>
          </w:p>
        </w:tc>
        <w:tc>
          <w:tcPr>
            <w:tcW w:w="6519" w:type="dxa"/>
            <w:gridSpan w:val="3"/>
            <w:tcBorders>
              <w:top w:val="single" w:sz="4" w:space="0" w:color="000000"/>
              <w:left w:val="single" w:sz="4" w:space="0" w:color="000000"/>
              <w:bottom w:val="single" w:sz="4" w:space="0" w:color="000000"/>
              <w:right w:val="single" w:sz="4" w:space="0" w:color="000000"/>
            </w:tcBorders>
            <w:vAlign w:val="center"/>
            <w:hideMark/>
          </w:tcPr>
          <w:p w14:paraId="7236B15B" w14:textId="77777777" w:rsidR="00FD19B9" w:rsidRDefault="00FD19B9">
            <w:pPr>
              <w:pStyle w:val="TableParagraph"/>
              <w:jc w:val="center"/>
            </w:pPr>
            <w:r>
              <w:t>Median [2.5 – 97.5% range]</w:t>
            </w:r>
          </w:p>
        </w:tc>
      </w:tr>
      <w:tr w:rsidR="00FD19B9" w:rsidRPr="008278F4" w14:paraId="355C4E3F" w14:textId="77777777" w:rsidTr="00FD19B9">
        <w:trPr>
          <w:trHeight w:val="288"/>
        </w:trPr>
        <w:tc>
          <w:tcPr>
            <w:tcW w:w="8239"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118F42F" w14:textId="77777777" w:rsidR="00FD19B9" w:rsidRDefault="00FD19B9">
            <w:pPr>
              <w:pStyle w:val="TableParagraph"/>
            </w:pPr>
            <w:r>
              <w:t>Prevention of stroke and systemic embolism: NVAF</w:t>
            </w:r>
          </w:p>
        </w:tc>
      </w:tr>
      <w:tr w:rsidR="00FD19B9" w14:paraId="7B1E50D2" w14:textId="77777777" w:rsidTr="00FD19B9">
        <w:trPr>
          <w:trHeight w:val="276"/>
        </w:trPr>
        <w:tc>
          <w:tcPr>
            <w:tcW w:w="1720" w:type="dxa"/>
            <w:tcBorders>
              <w:top w:val="single" w:sz="4" w:space="0" w:color="000000"/>
              <w:left w:val="single" w:sz="4" w:space="0" w:color="000000"/>
              <w:bottom w:val="nil"/>
              <w:right w:val="single" w:sz="4" w:space="0" w:color="000000"/>
            </w:tcBorders>
            <w:vAlign w:val="center"/>
            <w:hideMark/>
          </w:tcPr>
          <w:p w14:paraId="31328FF2" w14:textId="77777777" w:rsidR="00FD19B9" w:rsidRDefault="00FD19B9">
            <w:pPr>
              <w:pStyle w:val="TableParagraph"/>
              <w:jc w:val="center"/>
            </w:pPr>
            <w:r>
              <w:t>30 mg once daily</w:t>
            </w:r>
          </w:p>
        </w:tc>
        <w:tc>
          <w:tcPr>
            <w:tcW w:w="1700" w:type="dxa"/>
            <w:tcBorders>
              <w:top w:val="single" w:sz="4" w:space="0" w:color="000000"/>
              <w:left w:val="single" w:sz="4" w:space="0" w:color="000000"/>
              <w:bottom w:val="nil"/>
              <w:right w:val="single" w:sz="4" w:space="0" w:color="000000"/>
            </w:tcBorders>
            <w:vAlign w:val="center"/>
            <w:hideMark/>
          </w:tcPr>
          <w:p w14:paraId="7BC8F9B6" w14:textId="77777777" w:rsidR="00FD19B9" w:rsidRDefault="00FD19B9">
            <w:pPr>
              <w:pStyle w:val="TableParagraph"/>
            </w:pPr>
            <w:r>
              <w:t>≥ 30 to ≤ 50</w:t>
            </w:r>
          </w:p>
        </w:tc>
        <w:tc>
          <w:tcPr>
            <w:tcW w:w="2410" w:type="dxa"/>
            <w:tcBorders>
              <w:top w:val="single" w:sz="4" w:space="0" w:color="000000"/>
              <w:left w:val="single" w:sz="4" w:space="0" w:color="000000"/>
              <w:bottom w:val="nil"/>
              <w:right w:val="single" w:sz="4" w:space="0" w:color="000000"/>
            </w:tcBorders>
            <w:vAlign w:val="center"/>
            <w:hideMark/>
          </w:tcPr>
          <w:p w14:paraId="6820A58D" w14:textId="77777777" w:rsidR="00FD19B9" w:rsidRDefault="00FD19B9">
            <w:pPr>
              <w:pStyle w:val="TableParagraph"/>
              <w:jc w:val="center"/>
            </w:pPr>
            <w:r>
              <w:t>2.92</w:t>
            </w:r>
          </w:p>
        </w:tc>
        <w:tc>
          <w:tcPr>
            <w:tcW w:w="2409" w:type="dxa"/>
            <w:tcBorders>
              <w:top w:val="single" w:sz="4" w:space="0" w:color="000000"/>
              <w:left w:val="single" w:sz="4" w:space="0" w:color="000000"/>
              <w:bottom w:val="nil"/>
              <w:right w:val="single" w:sz="4" w:space="0" w:color="000000"/>
            </w:tcBorders>
            <w:vAlign w:val="center"/>
            <w:hideMark/>
          </w:tcPr>
          <w:p w14:paraId="477C0024" w14:textId="77777777" w:rsidR="00FD19B9" w:rsidRDefault="00FD19B9">
            <w:pPr>
              <w:pStyle w:val="TableParagraph"/>
              <w:jc w:val="center"/>
            </w:pPr>
            <w:r>
              <w:t>0.53</w:t>
            </w:r>
          </w:p>
        </w:tc>
      </w:tr>
      <w:tr w:rsidR="00FD19B9" w14:paraId="180F8F68" w14:textId="77777777" w:rsidTr="00FD19B9">
        <w:trPr>
          <w:trHeight w:val="265"/>
        </w:trPr>
        <w:tc>
          <w:tcPr>
            <w:tcW w:w="1720" w:type="dxa"/>
            <w:tcBorders>
              <w:top w:val="nil"/>
              <w:left w:val="single" w:sz="4" w:space="0" w:color="000000"/>
              <w:bottom w:val="single" w:sz="4" w:space="0" w:color="000000"/>
              <w:right w:val="single" w:sz="4" w:space="0" w:color="000000"/>
            </w:tcBorders>
            <w:vAlign w:val="center"/>
          </w:tcPr>
          <w:p w14:paraId="550F9022" w14:textId="77777777" w:rsidR="00FD19B9" w:rsidRDefault="00FD19B9">
            <w:pPr>
              <w:pStyle w:val="TableParagraph"/>
              <w:rPr>
                <w:sz w:val="18"/>
              </w:rPr>
            </w:pPr>
          </w:p>
        </w:tc>
        <w:tc>
          <w:tcPr>
            <w:tcW w:w="1700" w:type="dxa"/>
            <w:tcBorders>
              <w:top w:val="nil"/>
              <w:left w:val="single" w:sz="4" w:space="0" w:color="000000"/>
              <w:bottom w:val="single" w:sz="4" w:space="0" w:color="000000"/>
              <w:right w:val="single" w:sz="4" w:space="0" w:color="000000"/>
            </w:tcBorders>
            <w:vAlign w:val="center"/>
          </w:tcPr>
          <w:p w14:paraId="51194E54" w14:textId="77777777" w:rsidR="00FD19B9" w:rsidRDefault="00FD19B9">
            <w:pPr>
              <w:pStyle w:val="TableParagraph"/>
              <w:rPr>
                <w:sz w:val="18"/>
              </w:rPr>
            </w:pPr>
          </w:p>
        </w:tc>
        <w:tc>
          <w:tcPr>
            <w:tcW w:w="2410" w:type="dxa"/>
            <w:tcBorders>
              <w:top w:val="nil"/>
              <w:left w:val="single" w:sz="4" w:space="0" w:color="000000"/>
              <w:bottom w:val="single" w:sz="4" w:space="0" w:color="000000"/>
              <w:right w:val="single" w:sz="4" w:space="0" w:color="000000"/>
            </w:tcBorders>
            <w:vAlign w:val="center"/>
            <w:hideMark/>
          </w:tcPr>
          <w:p w14:paraId="52DECE85" w14:textId="77777777" w:rsidR="00FD19B9" w:rsidRDefault="00FD19B9">
            <w:pPr>
              <w:pStyle w:val="TableParagraph"/>
              <w:jc w:val="center"/>
            </w:pPr>
            <w:r>
              <w:t>[0.33 – 5.88]</w:t>
            </w:r>
          </w:p>
        </w:tc>
        <w:tc>
          <w:tcPr>
            <w:tcW w:w="2409" w:type="dxa"/>
            <w:tcBorders>
              <w:top w:val="nil"/>
              <w:left w:val="single" w:sz="4" w:space="0" w:color="000000"/>
              <w:bottom w:val="single" w:sz="4" w:space="0" w:color="000000"/>
              <w:right w:val="single" w:sz="4" w:space="0" w:color="000000"/>
            </w:tcBorders>
            <w:vAlign w:val="center"/>
            <w:hideMark/>
          </w:tcPr>
          <w:p w14:paraId="48A5B4A2" w14:textId="77777777" w:rsidR="00FD19B9" w:rsidRDefault="00FD19B9">
            <w:pPr>
              <w:pStyle w:val="TableParagraph"/>
              <w:jc w:val="center"/>
            </w:pPr>
            <w:r>
              <w:t>[0.11 – 2.06]</w:t>
            </w:r>
          </w:p>
        </w:tc>
      </w:tr>
      <w:tr w:rsidR="00FD19B9" w14:paraId="1B9928A4" w14:textId="77777777" w:rsidTr="00FD19B9">
        <w:trPr>
          <w:trHeight w:val="276"/>
        </w:trPr>
        <w:tc>
          <w:tcPr>
            <w:tcW w:w="1720" w:type="dxa"/>
            <w:tcBorders>
              <w:top w:val="single" w:sz="4" w:space="0" w:color="000000"/>
              <w:left w:val="single" w:sz="4" w:space="0" w:color="000000"/>
              <w:bottom w:val="nil"/>
              <w:right w:val="single" w:sz="4" w:space="0" w:color="000000"/>
            </w:tcBorders>
            <w:vAlign w:val="center"/>
            <w:hideMark/>
          </w:tcPr>
          <w:p w14:paraId="27FD597B" w14:textId="77777777" w:rsidR="00FD19B9" w:rsidRDefault="00FD19B9">
            <w:pPr>
              <w:pStyle w:val="TableParagraph"/>
              <w:jc w:val="center"/>
            </w:pPr>
            <w:r>
              <w:t xml:space="preserve">60 mg once daily </w:t>
            </w:r>
            <w:r>
              <w:rPr>
                <w:vertAlign w:val="superscript"/>
              </w:rPr>
              <w:t>*</w:t>
            </w:r>
          </w:p>
        </w:tc>
        <w:tc>
          <w:tcPr>
            <w:tcW w:w="1700" w:type="dxa"/>
            <w:tcBorders>
              <w:top w:val="single" w:sz="4" w:space="0" w:color="000000"/>
              <w:left w:val="single" w:sz="4" w:space="0" w:color="000000"/>
              <w:bottom w:val="nil"/>
              <w:right w:val="single" w:sz="4" w:space="0" w:color="000000"/>
            </w:tcBorders>
            <w:vAlign w:val="center"/>
            <w:hideMark/>
          </w:tcPr>
          <w:p w14:paraId="3D5E8F36" w14:textId="77777777" w:rsidR="00FD19B9" w:rsidRDefault="00FD19B9">
            <w:pPr>
              <w:pStyle w:val="TableParagraph"/>
            </w:pPr>
            <w:r>
              <w:t>&gt; 50 to ≤ 70</w:t>
            </w:r>
          </w:p>
        </w:tc>
        <w:tc>
          <w:tcPr>
            <w:tcW w:w="2410" w:type="dxa"/>
            <w:tcBorders>
              <w:top w:val="single" w:sz="4" w:space="0" w:color="000000"/>
              <w:left w:val="single" w:sz="4" w:space="0" w:color="000000"/>
              <w:bottom w:val="nil"/>
              <w:right w:val="single" w:sz="4" w:space="0" w:color="000000"/>
            </w:tcBorders>
            <w:vAlign w:val="center"/>
            <w:hideMark/>
          </w:tcPr>
          <w:p w14:paraId="6FA8E80D" w14:textId="77777777" w:rsidR="00FD19B9" w:rsidRDefault="00FD19B9">
            <w:pPr>
              <w:pStyle w:val="TableParagraph"/>
              <w:jc w:val="center"/>
            </w:pPr>
            <w:r>
              <w:t>4.52</w:t>
            </w:r>
          </w:p>
        </w:tc>
        <w:tc>
          <w:tcPr>
            <w:tcW w:w="2409" w:type="dxa"/>
            <w:tcBorders>
              <w:top w:val="single" w:sz="4" w:space="0" w:color="000000"/>
              <w:left w:val="single" w:sz="4" w:space="0" w:color="000000"/>
              <w:bottom w:val="nil"/>
              <w:right w:val="single" w:sz="4" w:space="0" w:color="000000"/>
            </w:tcBorders>
            <w:vAlign w:val="center"/>
            <w:hideMark/>
          </w:tcPr>
          <w:p w14:paraId="3DDB27F8" w14:textId="77777777" w:rsidR="00FD19B9" w:rsidRDefault="00FD19B9">
            <w:pPr>
              <w:pStyle w:val="TableParagraph"/>
              <w:jc w:val="center"/>
            </w:pPr>
            <w:r>
              <w:t>0.83</w:t>
            </w:r>
          </w:p>
        </w:tc>
      </w:tr>
      <w:tr w:rsidR="00FD19B9" w14:paraId="3C87F820" w14:textId="77777777" w:rsidTr="00FD19B9">
        <w:trPr>
          <w:trHeight w:val="265"/>
        </w:trPr>
        <w:tc>
          <w:tcPr>
            <w:tcW w:w="1720" w:type="dxa"/>
            <w:tcBorders>
              <w:top w:val="nil"/>
              <w:left w:val="single" w:sz="4" w:space="0" w:color="000000"/>
              <w:bottom w:val="nil"/>
              <w:right w:val="single" w:sz="4" w:space="0" w:color="000000"/>
            </w:tcBorders>
            <w:vAlign w:val="center"/>
          </w:tcPr>
          <w:p w14:paraId="5DB8E35C" w14:textId="77777777" w:rsidR="00FD19B9" w:rsidRDefault="00FD19B9">
            <w:pPr>
              <w:pStyle w:val="TableParagraph"/>
              <w:rPr>
                <w:sz w:val="18"/>
              </w:rPr>
            </w:pPr>
          </w:p>
        </w:tc>
        <w:tc>
          <w:tcPr>
            <w:tcW w:w="1700" w:type="dxa"/>
            <w:tcBorders>
              <w:top w:val="nil"/>
              <w:left w:val="single" w:sz="4" w:space="0" w:color="000000"/>
              <w:bottom w:val="single" w:sz="4" w:space="0" w:color="000000"/>
              <w:right w:val="single" w:sz="4" w:space="0" w:color="000000"/>
            </w:tcBorders>
            <w:vAlign w:val="center"/>
          </w:tcPr>
          <w:p w14:paraId="18F71AB7" w14:textId="77777777" w:rsidR="00FD19B9" w:rsidRDefault="00FD19B9">
            <w:pPr>
              <w:pStyle w:val="TableParagraph"/>
              <w:rPr>
                <w:sz w:val="18"/>
              </w:rPr>
            </w:pPr>
          </w:p>
        </w:tc>
        <w:tc>
          <w:tcPr>
            <w:tcW w:w="2410" w:type="dxa"/>
            <w:tcBorders>
              <w:top w:val="nil"/>
              <w:left w:val="single" w:sz="4" w:space="0" w:color="000000"/>
              <w:bottom w:val="single" w:sz="4" w:space="0" w:color="000000"/>
              <w:right w:val="single" w:sz="4" w:space="0" w:color="000000"/>
            </w:tcBorders>
            <w:vAlign w:val="center"/>
            <w:hideMark/>
          </w:tcPr>
          <w:p w14:paraId="5AC88D3C" w14:textId="77777777" w:rsidR="00FD19B9" w:rsidRDefault="00FD19B9">
            <w:pPr>
              <w:pStyle w:val="TableParagraph"/>
              <w:jc w:val="center"/>
            </w:pPr>
            <w:r>
              <w:t>[0.38 – 7.64]</w:t>
            </w:r>
          </w:p>
        </w:tc>
        <w:tc>
          <w:tcPr>
            <w:tcW w:w="2409" w:type="dxa"/>
            <w:tcBorders>
              <w:top w:val="nil"/>
              <w:left w:val="single" w:sz="4" w:space="0" w:color="000000"/>
              <w:bottom w:val="single" w:sz="4" w:space="0" w:color="000000"/>
              <w:right w:val="single" w:sz="4" w:space="0" w:color="000000"/>
            </w:tcBorders>
            <w:vAlign w:val="center"/>
            <w:hideMark/>
          </w:tcPr>
          <w:p w14:paraId="5ADF1DD2" w14:textId="77777777" w:rsidR="00FD19B9" w:rsidRDefault="00FD19B9">
            <w:pPr>
              <w:pStyle w:val="TableParagraph"/>
              <w:jc w:val="center"/>
            </w:pPr>
            <w:r>
              <w:t>[0.16 – 2.61]</w:t>
            </w:r>
          </w:p>
        </w:tc>
      </w:tr>
      <w:tr w:rsidR="00FD19B9" w14:paraId="701341BB" w14:textId="77777777" w:rsidTr="00FD19B9">
        <w:trPr>
          <w:trHeight w:val="275"/>
        </w:trPr>
        <w:tc>
          <w:tcPr>
            <w:tcW w:w="1720" w:type="dxa"/>
            <w:tcBorders>
              <w:top w:val="nil"/>
              <w:left w:val="single" w:sz="4" w:space="0" w:color="000000"/>
              <w:bottom w:val="nil"/>
              <w:right w:val="single" w:sz="4" w:space="0" w:color="000000"/>
            </w:tcBorders>
            <w:vAlign w:val="center"/>
          </w:tcPr>
          <w:p w14:paraId="4746C09C" w14:textId="77777777" w:rsidR="00FD19B9" w:rsidRDefault="00FD19B9">
            <w:pPr>
              <w:pStyle w:val="TableParagraph"/>
              <w:rPr>
                <w:sz w:val="20"/>
              </w:rPr>
            </w:pPr>
          </w:p>
        </w:tc>
        <w:tc>
          <w:tcPr>
            <w:tcW w:w="1700" w:type="dxa"/>
            <w:tcBorders>
              <w:top w:val="single" w:sz="4" w:space="0" w:color="000000"/>
              <w:left w:val="single" w:sz="4" w:space="0" w:color="000000"/>
              <w:bottom w:val="nil"/>
              <w:right w:val="single" w:sz="4" w:space="0" w:color="000000"/>
            </w:tcBorders>
            <w:vAlign w:val="center"/>
            <w:hideMark/>
          </w:tcPr>
          <w:p w14:paraId="00580A7A" w14:textId="77777777" w:rsidR="00FD19B9" w:rsidRDefault="00FD19B9">
            <w:pPr>
              <w:pStyle w:val="TableParagraph"/>
            </w:pPr>
            <w:r>
              <w:t>&gt; 70 to ≤ 90</w:t>
            </w:r>
          </w:p>
        </w:tc>
        <w:tc>
          <w:tcPr>
            <w:tcW w:w="2410" w:type="dxa"/>
            <w:tcBorders>
              <w:top w:val="single" w:sz="4" w:space="0" w:color="000000"/>
              <w:left w:val="single" w:sz="4" w:space="0" w:color="000000"/>
              <w:bottom w:val="nil"/>
              <w:right w:val="single" w:sz="4" w:space="0" w:color="000000"/>
            </w:tcBorders>
            <w:vAlign w:val="center"/>
            <w:hideMark/>
          </w:tcPr>
          <w:p w14:paraId="4C9689B7" w14:textId="77777777" w:rsidR="00FD19B9" w:rsidRDefault="00FD19B9">
            <w:pPr>
              <w:pStyle w:val="TableParagraph"/>
              <w:jc w:val="center"/>
            </w:pPr>
            <w:r>
              <w:t>4.12</w:t>
            </w:r>
          </w:p>
        </w:tc>
        <w:tc>
          <w:tcPr>
            <w:tcW w:w="2409" w:type="dxa"/>
            <w:tcBorders>
              <w:top w:val="single" w:sz="4" w:space="0" w:color="000000"/>
              <w:left w:val="single" w:sz="4" w:space="0" w:color="000000"/>
              <w:bottom w:val="nil"/>
              <w:right w:val="single" w:sz="4" w:space="0" w:color="000000"/>
            </w:tcBorders>
            <w:vAlign w:val="center"/>
            <w:hideMark/>
          </w:tcPr>
          <w:p w14:paraId="462E0F71" w14:textId="77777777" w:rsidR="00FD19B9" w:rsidRDefault="00FD19B9">
            <w:pPr>
              <w:pStyle w:val="TableParagraph"/>
              <w:jc w:val="center"/>
            </w:pPr>
            <w:r>
              <w:t>0.68</w:t>
            </w:r>
          </w:p>
        </w:tc>
      </w:tr>
      <w:tr w:rsidR="00FD19B9" w14:paraId="674639C8" w14:textId="77777777" w:rsidTr="00FD19B9">
        <w:trPr>
          <w:trHeight w:val="266"/>
        </w:trPr>
        <w:tc>
          <w:tcPr>
            <w:tcW w:w="1720" w:type="dxa"/>
            <w:tcBorders>
              <w:top w:val="nil"/>
              <w:left w:val="single" w:sz="4" w:space="0" w:color="000000"/>
              <w:bottom w:val="nil"/>
              <w:right w:val="single" w:sz="4" w:space="0" w:color="000000"/>
            </w:tcBorders>
            <w:vAlign w:val="center"/>
          </w:tcPr>
          <w:p w14:paraId="2DCDA16A" w14:textId="77777777" w:rsidR="00FD19B9" w:rsidRDefault="00FD19B9">
            <w:pPr>
              <w:pStyle w:val="TableParagraph"/>
              <w:rPr>
                <w:sz w:val="18"/>
              </w:rPr>
            </w:pPr>
          </w:p>
        </w:tc>
        <w:tc>
          <w:tcPr>
            <w:tcW w:w="1700" w:type="dxa"/>
            <w:tcBorders>
              <w:top w:val="nil"/>
              <w:left w:val="single" w:sz="4" w:space="0" w:color="000000"/>
              <w:bottom w:val="single" w:sz="4" w:space="0" w:color="000000"/>
              <w:right w:val="single" w:sz="4" w:space="0" w:color="000000"/>
            </w:tcBorders>
            <w:vAlign w:val="center"/>
          </w:tcPr>
          <w:p w14:paraId="44B62A5C" w14:textId="77777777" w:rsidR="00FD19B9" w:rsidRDefault="00FD19B9">
            <w:pPr>
              <w:pStyle w:val="TableParagraph"/>
              <w:rPr>
                <w:sz w:val="18"/>
              </w:rPr>
            </w:pPr>
          </w:p>
        </w:tc>
        <w:tc>
          <w:tcPr>
            <w:tcW w:w="2410" w:type="dxa"/>
            <w:tcBorders>
              <w:top w:val="nil"/>
              <w:left w:val="single" w:sz="4" w:space="0" w:color="000000"/>
              <w:bottom w:val="single" w:sz="4" w:space="0" w:color="000000"/>
              <w:right w:val="single" w:sz="4" w:space="0" w:color="000000"/>
            </w:tcBorders>
            <w:vAlign w:val="center"/>
            <w:hideMark/>
          </w:tcPr>
          <w:p w14:paraId="1B83F6DF" w14:textId="77777777" w:rsidR="00FD19B9" w:rsidRDefault="00FD19B9">
            <w:pPr>
              <w:pStyle w:val="TableParagraph"/>
              <w:jc w:val="center"/>
            </w:pPr>
            <w:r>
              <w:t>[0.19 – 7.55]</w:t>
            </w:r>
          </w:p>
        </w:tc>
        <w:tc>
          <w:tcPr>
            <w:tcW w:w="2409" w:type="dxa"/>
            <w:tcBorders>
              <w:top w:val="nil"/>
              <w:left w:val="single" w:sz="4" w:space="0" w:color="000000"/>
              <w:bottom w:val="single" w:sz="4" w:space="0" w:color="000000"/>
              <w:right w:val="single" w:sz="4" w:space="0" w:color="000000"/>
            </w:tcBorders>
            <w:vAlign w:val="center"/>
            <w:hideMark/>
          </w:tcPr>
          <w:p w14:paraId="30A28E9F" w14:textId="77777777" w:rsidR="00FD19B9" w:rsidRDefault="00FD19B9">
            <w:pPr>
              <w:pStyle w:val="TableParagraph"/>
              <w:jc w:val="center"/>
            </w:pPr>
            <w:r>
              <w:t>[0.05 – 2.33]</w:t>
            </w:r>
          </w:p>
        </w:tc>
      </w:tr>
      <w:tr w:rsidR="00FD19B9" w14:paraId="136565D6" w14:textId="77777777" w:rsidTr="00FD19B9">
        <w:trPr>
          <w:trHeight w:val="275"/>
        </w:trPr>
        <w:tc>
          <w:tcPr>
            <w:tcW w:w="1720" w:type="dxa"/>
            <w:tcBorders>
              <w:top w:val="nil"/>
              <w:left w:val="single" w:sz="4" w:space="0" w:color="000000"/>
              <w:bottom w:val="nil"/>
              <w:right w:val="single" w:sz="4" w:space="0" w:color="000000"/>
            </w:tcBorders>
            <w:vAlign w:val="center"/>
          </w:tcPr>
          <w:p w14:paraId="0C23AD90" w14:textId="77777777" w:rsidR="00FD19B9" w:rsidRDefault="00FD19B9">
            <w:pPr>
              <w:pStyle w:val="TableParagraph"/>
              <w:rPr>
                <w:sz w:val="20"/>
              </w:rPr>
            </w:pPr>
          </w:p>
        </w:tc>
        <w:tc>
          <w:tcPr>
            <w:tcW w:w="1700" w:type="dxa"/>
            <w:tcBorders>
              <w:top w:val="single" w:sz="4" w:space="0" w:color="000000"/>
              <w:left w:val="single" w:sz="4" w:space="0" w:color="000000"/>
              <w:bottom w:val="nil"/>
              <w:right w:val="single" w:sz="4" w:space="0" w:color="000000"/>
            </w:tcBorders>
            <w:vAlign w:val="center"/>
            <w:hideMark/>
          </w:tcPr>
          <w:p w14:paraId="4FC6231C" w14:textId="77777777" w:rsidR="00FD19B9" w:rsidRDefault="00FD19B9">
            <w:pPr>
              <w:pStyle w:val="TableParagraph"/>
            </w:pPr>
            <w:r>
              <w:t>&gt; 90 to ≤ 110</w:t>
            </w:r>
          </w:p>
        </w:tc>
        <w:tc>
          <w:tcPr>
            <w:tcW w:w="2410" w:type="dxa"/>
            <w:tcBorders>
              <w:top w:val="single" w:sz="4" w:space="0" w:color="000000"/>
              <w:left w:val="single" w:sz="4" w:space="0" w:color="000000"/>
              <w:bottom w:val="nil"/>
              <w:right w:val="single" w:sz="4" w:space="0" w:color="000000"/>
            </w:tcBorders>
            <w:vAlign w:val="center"/>
            <w:hideMark/>
          </w:tcPr>
          <w:p w14:paraId="7F3DD30B" w14:textId="77777777" w:rsidR="00FD19B9" w:rsidRDefault="00FD19B9">
            <w:pPr>
              <w:pStyle w:val="TableParagraph"/>
              <w:jc w:val="center"/>
            </w:pPr>
            <w:r>
              <w:t>3.82</w:t>
            </w:r>
          </w:p>
        </w:tc>
        <w:tc>
          <w:tcPr>
            <w:tcW w:w="2409" w:type="dxa"/>
            <w:tcBorders>
              <w:top w:val="single" w:sz="4" w:space="0" w:color="000000"/>
              <w:left w:val="single" w:sz="4" w:space="0" w:color="000000"/>
              <w:bottom w:val="nil"/>
              <w:right w:val="single" w:sz="4" w:space="0" w:color="000000"/>
            </w:tcBorders>
            <w:vAlign w:val="center"/>
            <w:hideMark/>
          </w:tcPr>
          <w:p w14:paraId="01D64017" w14:textId="77777777" w:rsidR="00FD19B9" w:rsidRDefault="00FD19B9">
            <w:pPr>
              <w:pStyle w:val="TableParagraph"/>
              <w:jc w:val="center"/>
            </w:pPr>
            <w:r>
              <w:t>0.60</w:t>
            </w:r>
          </w:p>
        </w:tc>
      </w:tr>
      <w:tr w:rsidR="00FD19B9" w14:paraId="094DD573" w14:textId="77777777" w:rsidTr="00FD19B9">
        <w:trPr>
          <w:trHeight w:val="266"/>
        </w:trPr>
        <w:tc>
          <w:tcPr>
            <w:tcW w:w="1720" w:type="dxa"/>
            <w:tcBorders>
              <w:top w:val="nil"/>
              <w:left w:val="single" w:sz="4" w:space="0" w:color="000000"/>
              <w:bottom w:val="nil"/>
              <w:right w:val="single" w:sz="4" w:space="0" w:color="000000"/>
            </w:tcBorders>
            <w:vAlign w:val="center"/>
          </w:tcPr>
          <w:p w14:paraId="34006E0E" w14:textId="77777777" w:rsidR="00FD19B9" w:rsidRDefault="00FD19B9">
            <w:pPr>
              <w:pStyle w:val="TableParagraph"/>
              <w:rPr>
                <w:sz w:val="18"/>
              </w:rPr>
            </w:pPr>
          </w:p>
        </w:tc>
        <w:tc>
          <w:tcPr>
            <w:tcW w:w="1700" w:type="dxa"/>
            <w:tcBorders>
              <w:top w:val="nil"/>
              <w:left w:val="single" w:sz="4" w:space="0" w:color="000000"/>
              <w:bottom w:val="single" w:sz="4" w:space="0" w:color="000000"/>
              <w:right w:val="single" w:sz="4" w:space="0" w:color="000000"/>
            </w:tcBorders>
            <w:vAlign w:val="center"/>
          </w:tcPr>
          <w:p w14:paraId="0F8AD91E" w14:textId="77777777" w:rsidR="00FD19B9" w:rsidRDefault="00FD19B9">
            <w:pPr>
              <w:pStyle w:val="TableParagraph"/>
              <w:rPr>
                <w:sz w:val="18"/>
              </w:rPr>
            </w:pPr>
          </w:p>
        </w:tc>
        <w:tc>
          <w:tcPr>
            <w:tcW w:w="2410" w:type="dxa"/>
            <w:tcBorders>
              <w:top w:val="nil"/>
              <w:left w:val="single" w:sz="4" w:space="0" w:color="000000"/>
              <w:bottom w:val="single" w:sz="4" w:space="0" w:color="000000"/>
              <w:right w:val="single" w:sz="4" w:space="0" w:color="000000"/>
            </w:tcBorders>
            <w:vAlign w:val="center"/>
            <w:hideMark/>
          </w:tcPr>
          <w:p w14:paraId="5CB8190E" w14:textId="77777777" w:rsidR="00FD19B9" w:rsidRDefault="00FD19B9">
            <w:pPr>
              <w:pStyle w:val="TableParagraph"/>
              <w:jc w:val="center"/>
            </w:pPr>
            <w:r>
              <w:t>[0.36 – 7.39]</w:t>
            </w:r>
          </w:p>
        </w:tc>
        <w:tc>
          <w:tcPr>
            <w:tcW w:w="2409" w:type="dxa"/>
            <w:tcBorders>
              <w:top w:val="nil"/>
              <w:left w:val="single" w:sz="4" w:space="0" w:color="000000"/>
              <w:bottom w:val="single" w:sz="4" w:space="0" w:color="000000"/>
              <w:right w:val="single" w:sz="4" w:space="0" w:color="000000"/>
            </w:tcBorders>
            <w:vAlign w:val="center"/>
            <w:hideMark/>
          </w:tcPr>
          <w:p w14:paraId="1DA62107" w14:textId="77777777" w:rsidR="00FD19B9" w:rsidRDefault="00FD19B9">
            <w:pPr>
              <w:pStyle w:val="TableParagraph"/>
              <w:jc w:val="center"/>
            </w:pPr>
            <w:r>
              <w:t>[0.14 – 3.57]</w:t>
            </w:r>
          </w:p>
        </w:tc>
      </w:tr>
      <w:tr w:rsidR="00FD19B9" w14:paraId="01C2D236" w14:textId="77777777" w:rsidTr="00FD19B9">
        <w:trPr>
          <w:trHeight w:val="275"/>
        </w:trPr>
        <w:tc>
          <w:tcPr>
            <w:tcW w:w="1720" w:type="dxa"/>
            <w:tcBorders>
              <w:top w:val="nil"/>
              <w:left w:val="single" w:sz="4" w:space="0" w:color="000000"/>
              <w:bottom w:val="nil"/>
              <w:right w:val="single" w:sz="4" w:space="0" w:color="000000"/>
            </w:tcBorders>
            <w:vAlign w:val="center"/>
          </w:tcPr>
          <w:p w14:paraId="0A025055" w14:textId="77777777" w:rsidR="00FD19B9" w:rsidRDefault="00FD19B9">
            <w:pPr>
              <w:pStyle w:val="TableParagraph"/>
              <w:rPr>
                <w:sz w:val="20"/>
              </w:rPr>
            </w:pPr>
          </w:p>
        </w:tc>
        <w:tc>
          <w:tcPr>
            <w:tcW w:w="1700" w:type="dxa"/>
            <w:tcBorders>
              <w:top w:val="single" w:sz="4" w:space="0" w:color="000000"/>
              <w:left w:val="single" w:sz="4" w:space="0" w:color="000000"/>
              <w:bottom w:val="nil"/>
              <w:right w:val="single" w:sz="4" w:space="0" w:color="000000"/>
            </w:tcBorders>
            <w:vAlign w:val="center"/>
            <w:hideMark/>
          </w:tcPr>
          <w:p w14:paraId="15D07F29" w14:textId="77777777" w:rsidR="00FD19B9" w:rsidRDefault="00FD19B9">
            <w:pPr>
              <w:pStyle w:val="TableParagraph"/>
            </w:pPr>
            <w:r>
              <w:t>&gt; 110 to ≤ 130</w:t>
            </w:r>
          </w:p>
        </w:tc>
        <w:tc>
          <w:tcPr>
            <w:tcW w:w="2410" w:type="dxa"/>
            <w:tcBorders>
              <w:top w:val="single" w:sz="4" w:space="0" w:color="000000"/>
              <w:left w:val="single" w:sz="4" w:space="0" w:color="000000"/>
              <w:bottom w:val="nil"/>
              <w:right w:val="single" w:sz="4" w:space="0" w:color="000000"/>
            </w:tcBorders>
            <w:vAlign w:val="center"/>
            <w:hideMark/>
          </w:tcPr>
          <w:p w14:paraId="7AAAF6CC" w14:textId="77777777" w:rsidR="00FD19B9" w:rsidRDefault="00FD19B9">
            <w:pPr>
              <w:pStyle w:val="TableParagraph"/>
              <w:jc w:val="center"/>
            </w:pPr>
            <w:r>
              <w:t>3.16</w:t>
            </w:r>
          </w:p>
        </w:tc>
        <w:tc>
          <w:tcPr>
            <w:tcW w:w="2409" w:type="dxa"/>
            <w:tcBorders>
              <w:top w:val="single" w:sz="4" w:space="0" w:color="000000"/>
              <w:left w:val="single" w:sz="4" w:space="0" w:color="000000"/>
              <w:bottom w:val="nil"/>
              <w:right w:val="single" w:sz="4" w:space="0" w:color="000000"/>
            </w:tcBorders>
            <w:vAlign w:val="center"/>
            <w:hideMark/>
          </w:tcPr>
          <w:p w14:paraId="0BCAE513" w14:textId="77777777" w:rsidR="00FD19B9" w:rsidRDefault="00FD19B9">
            <w:pPr>
              <w:pStyle w:val="TableParagraph"/>
              <w:jc w:val="center"/>
            </w:pPr>
            <w:r>
              <w:t>0.41</w:t>
            </w:r>
          </w:p>
        </w:tc>
      </w:tr>
      <w:tr w:rsidR="00FD19B9" w14:paraId="3827081A" w14:textId="77777777" w:rsidTr="00FD19B9">
        <w:trPr>
          <w:trHeight w:val="266"/>
        </w:trPr>
        <w:tc>
          <w:tcPr>
            <w:tcW w:w="1720" w:type="dxa"/>
            <w:tcBorders>
              <w:top w:val="nil"/>
              <w:left w:val="single" w:sz="4" w:space="0" w:color="000000"/>
              <w:bottom w:val="nil"/>
              <w:right w:val="single" w:sz="4" w:space="0" w:color="000000"/>
            </w:tcBorders>
            <w:vAlign w:val="center"/>
          </w:tcPr>
          <w:p w14:paraId="2A071FF6" w14:textId="77777777" w:rsidR="00FD19B9" w:rsidRDefault="00FD19B9">
            <w:pPr>
              <w:pStyle w:val="TableParagraph"/>
              <w:rPr>
                <w:sz w:val="18"/>
              </w:rPr>
            </w:pPr>
          </w:p>
        </w:tc>
        <w:tc>
          <w:tcPr>
            <w:tcW w:w="1700" w:type="dxa"/>
            <w:tcBorders>
              <w:top w:val="nil"/>
              <w:left w:val="single" w:sz="4" w:space="0" w:color="000000"/>
              <w:bottom w:val="single" w:sz="4" w:space="0" w:color="000000"/>
              <w:right w:val="single" w:sz="4" w:space="0" w:color="000000"/>
            </w:tcBorders>
            <w:vAlign w:val="center"/>
          </w:tcPr>
          <w:p w14:paraId="6E61D8A3" w14:textId="77777777" w:rsidR="00FD19B9" w:rsidRDefault="00FD19B9">
            <w:pPr>
              <w:pStyle w:val="TableParagraph"/>
              <w:rPr>
                <w:sz w:val="18"/>
              </w:rPr>
            </w:pPr>
          </w:p>
        </w:tc>
        <w:tc>
          <w:tcPr>
            <w:tcW w:w="2410" w:type="dxa"/>
            <w:tcBorders>
              <w:top w:val="nil"/>
              <w:left w:val="single" w:sz="4" w:space="0" w:color="000000"/>
              <w:bottom w:val="single" w:sz="4" w:space="0" w:color="000000"/>
              <w:right w:val="single" w:sz="4" w:space="0" w:color="000000"/>
            </w:tcBorders>
            <w:vAlign w:val="center"/>
            <w:hideMark/>
          </w:tcPr>
          <w:p w14:paraId="3AC0E5DE" w14:textId="77777777" w:rsidR="00FD19B9" w:rsidRDefault="00FD19B9">
            <w:pPr>
              <w:pStyle w:val="TableParagraph"/>
              <w:jc w:val="center"/>
            </w:pPr>
            <w:r>
              <w:t>[0.28 – 6.71]</w:t>
            </w:r>
          </w:p>
        </w:tc>
        <w:tc>
          <w:tcPr>
            <w:tcW w:w="2409" w:type="dxa"/>
            <w:tcBorders>
              <w:top w:val="nil"/>
              <w:left w:val="single" w:sz="4" w:space="0" w:color="000000"/>
              <w:bottom w:val="single" w:sz="4" w:space="0" w:color="000000"/>
              <w:right w:val="single" w:sz="4" w:space="0" w:color="000000"/>
            </w:tcBorders>
            <w:vAlign w:val="center"/>
            <w:hideMark/>
          </w:tcPr>
          <w:p w14:paraId="153F4AD8" w14:textId="77777777" w:rsidR="00FD19B9" w:rsidRDefault="00FD19B9">
            <w:pPr>
              <w:pStyle w:val="TableParagraph"/>
              <w:jc w:val="center"/>
            </w:pPr>
            <w:r>
              <w:t>[0.15 – 1.51]</w:t>
            </w:r>
          </w:p>
        </w:tc>
      </w:tr>
      <w:tr w:rsidR="00FD19B9" w14:paraId="4881D1E0" w14:textId="77777777" w:rsidTr="00FD19B9">
        <w:trPr>
          <w:trHeight w:val="275"/>
        </w:trPr>
        <w:tc>
          <w:tcPr>
            <w:tcW w:w="1720" w:type="dxa"/>
            <w:tcBorders>
              <w:top w:val="nil"/>
              <w:left w:val="single" w:sz="4" w:space="0" w:color="000000"/>
              <w:bottom w:val="nil"/>
              <w:right w:val="single" w:sz="4" w:space="0" w:color="000000"/>
            </w:tcBorders>
            <w:vAlign w:val="center"/>
          </w:tcPr>
          <w:p w14:paraId="4C6E99CC" w14:textId="77777777" w:rsidR="00FD19B9" w:rsidRDefault="00FD19B9">
            <w:pPr>
              <w:pStyle w:val="TableParagraph"/>
              <w:rPr>
                <w:sz w:val="20"/>
              </w:rPr>
            </w:pPr>
          </w:p>
        </w:tc>
        <w:tc>
          <w:tcPr>
            <w:tcW w:w="1700" w:type="dxa"/>
            <w:tcBorders>
              <w:top w:val="single" w:sz="4" w:space="0" w:color="000000"/>
              <w:left w:val="single" w:sz="4" w:space="0" w:color="000000"/>
              <w:bottom w:val="nil"/>
              <w:right w:val="single" w:sz="4" w:space="0" w:color="000000"/>
            </w:tcBorders>
            <w:vAlign w:val="center"/>
            <w:hideMark/>
          </w:tcPr>
          <w:p w14:paraId="4A0F0478" w14:textId="77777777" w:rsidR="00FD19B9" w:rsidRDefault="00FD19B9">
            <w:pPr>
              <w:pStyle w:val="TableParagraph"/>
            </w:pPr>
            <w:r>
              <w:t>&gt; 130</w:t>
            </w:r>
          </w:p>
        </w:tc>
        <w:tc>
          <w:tcPr>
            <w:tcW w:w="2410" w:type="dxa"/>
            <w:tcBorders>
              <w:top w:val="single" w:sz="4" w:space="0" w:color="000000"/>
              <w:left w:val="single" w:sz="4" w:space="0" w:color="000000"/>
              <w:bottom w:val="nil"/>
              <w:right w:val="single" w:sz="4" w:space="0" w:color="000000"/>
            </w:tcBorders>
            <w:vAlign w:val="center"/>
            <w:hideMark/>
          </w:tcPr>
          <w:p w14:paraId="3D2B55DF" w14:textId="77777777" w:rsidR="00FD19B9" w:rsidRDefault="00FD19B9">
            <w:pPr>
              <w:pStyle w:val="TableParagraph"/>
              <w:jc w:val="center"/>
            </w:pPr>
            <w:r>
              <w:t>2.76</w:t>
            </w:r>
          </w:p>
        </w:tc>
        <w:tc>
          <w:tcPr>
            <w:tcW w:w="2409" w:type="dxa"/>
            <w:tcBorders>
              <w:top w:val="single" w:sz="4" w:space="0" w:color="000000"/>
              <w:left w:val="single" w:sz="4" w:space="0" w:color="000000"/>
              <w:bottom w:val="nil"/>
              <w:right w:val="single" w:sz="4" w:space="0" w:color="000000"/>
            </w:tcBorders>
            <w:vAlign w:val="center"/>
            <w:hideMark/>
          </w:tcPr>
          <w:p w14:paraId="428A2387" w14:textId="77777777" w:rsidR="00FD19B9" w:rsidRDefault="00FD19B9">
            <w:pPr>
              <w:pStyle w:val="TableParagraph"/>
              <w:jc w:val="center"/>
            </w:pPr>
            <w:r>
              <w:t>0.45</w:t>
            </w:r>
          </w:p>
        </w:tc>
      </w:tr>
      <w:tr w:rsidR="00FD19B9" w14:paraId="64D095BF" w14:textId="77777777" w:rsidTr="00FD19B9">
        <w:trPr>
          <w:trHeight w:val="266"/>
        </w:trPr>
        <w:tc>
          <w:tcPr>
            <w:tcW w:w="1720" w:type="dxa"/>
            <w:tcBorders>
              <w:top w:val="nil"/>
              <w:left w:val="single" w:sz="4" w:space="0" w:color="000000"/>
              <w:bottom w:val="single" w:sz="4" w:space="0" w:color="000000"/>
              <w:right w:val="single" w:sz="4" w:space="0" w:color="000000"/>
            </w:tcBorders>
            <w:vAlign w:val="center"/>
          </w:tcPr>
          <w:p w14:paraId="375D646E" w14:textId="77777777" w:rsidR="00FD19B9" w:rsidRDefault="00FD19B9">
            <w:pPr>
              <w:pStyle w:val="TableParagraph"/>
              <w:rPr>
                <w:sz w:val="18"/>
              </w:rPr>
            </w:pPr>
          </w:p>
        </w:tc>
        <w:tc>
          <w:tcPr>
            <w:tcW w:w="1700" w:type="dxa"/>
            <w:tcBorders>
              <w:top w:val="nil"/>
              <w:left w:val="single" w:sz="4" w:space="0" w:color="000000"/>
              <w:bottom w:val="single" w:sz="4" w:space="0" w:color="000000"/>
              <w:right w:val="single" w:sz="4" w:space="0" w:color="000000"/>
            </w:tcBorders>
            <w:vAlign w:val="center"/>
          </w:tcPr>
          <w:p w14:paraId="14E29293" w14:textId="77777777" w:rsidR="00FD19B9" w:rsidRDefault="00FD19B9">
            <w:pPr>
              <w:pStyle w:val="TableParagraph"/>
              <w:rPr>
                <w:sz w:val="18"/>
              </w:rPr>
            </w:pPr>
          </w:p>
        </w:tc>
        <w:tc>
          <w:tcPr>
            <w:tcW w:w="2410" w:type="dxa"/>
            <w:tcBorders>
              <w:top w:val="nil"/>
              <w:left w:val="single" w:sz="4" w:space="0" w:color="000000"/>
              <w:bottom w:val="single" w:sz="4" w:space="0" w:color="000000"/>
              <w:right w:val="single" w:sz="4" w:space="0" w:color="000000"/>
            </w:tcBorders>
            <w:vAlign w:val="center"/>
            <w:hideMark/>
          </w:tcPr>
          <w:p w14:paraId="531DD73C" w14:textId="77777777" w:rsidR="00FD19B9" w:rsidRDefault="00FD19B9">
            <w:pPr>
              <w:pStyle w:val="TableParagraph"/>
              <w:jc w:val="center"/>
            </w:pPr>
            <w:r>
              <w:t>[0.12 – 6.10]</w:t>
            </w:r>
          </w:p>
        </w:tc>
        <w:tc>
          <w:tcPr>
            <w:tcW w:w="2409" w:type="dxa"/>
            <w:tcBorders>
              <w:top w:val="nil"/>
              <w:left w:val="single" w:sz="4" w:space="0" w:color="000000"/>
              <w:bottom w:val="single" w:sz="4" w:space="0" w:color="000000"/>
              <w:right w:val="single" w:sz="4" w:space="0" w:color="000000"/>
            </w:tcBorders>
            <w:vAlign w:val="center"/>
            <w:hideMark/>
          </w:tcPr>
          <w:p w14:paraId="3AD6FDBA" w14:textId="77777777" w:rsidR="00FD19B9" w:rsidRDefault="00FD19B9">
            <w:pPr>
              <w:pStyle w:val="TableParagraph"/>
              <w:jc w:val="center"/>
            </w:pPr>
            <w:r>
              <w:t>[0.00 – 3.10]</w:t>
            </w:r>
          </w:p>
        </w:tc>
      </w:tr>
      <w:tr w:rsidR="00FD19B9" w:rsidRPr="008278F4" w14:paraId="7266AECA" w14:textId="77777777" w:rsidTr="00FD19B9">
        <w:trPr>
          <w:trHeight w:val="288"/>
        </w:trPr>
        <w:tc>
          <w:tcPr>
            <w:tcW w:w="8239"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10D9DAC" w14:textId="77777777" w:rsidR="00FD19B9" w:rsidRDefault="00FD19B9">
            <w:pPr>
              <w:pStyle w:val="TableParagraph"/>
            </w:pPr>
            <w:r>
              <w:t>Treatment of DVT, treatment of PE and prevention of recurrent DVT and PE (VTE)</w:t>
            </w:r>
          </w:p>
        </w:tc>
      </w:tr>
      <w:tr w:rsidR="00FD19B9" w14:paraId="7C9F0F37" w14:textId="77777777" w:rsidTr="00FD19B9">
        <w:trPr>
          <w:trHeight w:val="275"/>
        </w:trPr>
        <w:tc>
          <w:tcPr>
            <w:tcW w:w="1720" w:type="dxa"/>
            <w:tcBorders>
              <w:top w:val="single" w:sz="4" w:space="0" w:color="000000"/>
              <w:left w:val="single" w:sz="4" w:space="0" w:color="000000"/>
              <w:bottom w:val="nil"/>
              <w:right w:val="single" w:sz="4" w:space="0" w:color="000000"/>
            </w:tcBorders>
            <w:vAlign w:val="center"/>
            <w:hideMark/>
          </w:tcPr>
          <w:p w14:paraId="684C7D62" w14:textId="77777777" w:rsidR="00FD19B9" w:rsidRDefault="00FD19B9">
            <w:pPr>
              <w:pStyle w:val="TableParagraph"/>
              <w:jc w:val="center"/>
            </w:pPr>
            <w:r>
              <w:t>30 mg once daily</w:t>
            </w:r>
          </w:p>
        </w:tc>
        <w:tc>
          <w:tcPr>
            <w:tcW w:w="1700" w:type="dxa"/>
            <w:tcBorders>
              <w:top w:val="single" w:sz="4" w:space="0" w:color="000000"/>
              <w:left w:val="single" w:sz="4" w:space="0" w:color="000000"/>
              <w:bottom w:val="nil"/>
              <w:right w:val="single" w:sz="4" w:space="0" w:color="000000"/>
            </w:tcBorders>
            <w:vAlign w:val="center"/>
            <w:hideMark/>
          </w:tcPr>
          <w:p w14:paraId="5972F822" w14:textId="77777777" w:rsidR="00FD19B9" w:rsidRDefault="00FD19B9">
            <w:pPr>
              <w:pStyle w:val="TableParagraph"/>
            </w:pPr>
            <w:r>
              <w:t>≥ 30 to ≤ 50</w:t>
            </w:r>
          </w:p>
        </w:tc>
        <w:tc>
          <w:tcPr>
            <w:tcW w:w="2410" w:type="dxa"/>
            <w:tcBorders>
              <w:top w:val="single" w:sz="4" w:space="0" w:color="000000"/>
              <w:left w:val="single" w:sz="4" w:space="0" w:color="000000"/>
              <w:bottom w:val="nil"/>
              <w:right w:val="single" w:sz="4" w:space="0" w:color="000000"/>
            </w:tcBorders>
            <w:vAlign w:val="center"/>
            <w:hideMark/>
          </w:tcPr>
          <w:p w14:paraId="2AA620E5" w14:textId="77777777" w:rsidR="00FD19B9" w:rsidRDefault="00FD19B9">
            <w:pPr>
              <w:pStyle w:val="TableParagraph"/>
              <w:jc w:val="center"/>
            </w:pPr>
            <w:r>
              <w:t>2.21</w:t>
            </w:r>
          </w:p>
        </w:tc>
        <w:tc>
          <w:tcPr>
            <w:tcW w:w="2409" w:type="dxa"/>
            <w:tcBorders>
              <w:top w:val="single" w:sz="4" w:space="0" w:color="000000"/>
              <w:left w:val="single" w:sz="4" w:space="0" w:color="000000"/>
              <w:bottom w:val="nil"/>
              <w:right w:val="single" w:sz="4" w:space="0" w:color="000000"/>
            </w:tcBorders>
            <w:vAlign w:val="center"/>
            <w:hideMark/>
          </w:tcPr>
          <w:p w14:paraId="4248C449" w14:textId="77777777" w:rsidR="00FD19B9" w:rsidRDefault="00FD19B9">
            <w:pPr>
              <w:pStyle w:val="TableParagraph"/>
              <w:jc w:val="center"/>
            </w:pPr>
            <w:r>
              <w:t>0.22</w:t>
            </w:r>
          </w:p>
        </w:tc>
      </w:tr>
      <w:tr w:rsidR="00FD19B9" w14:paraId="51548838" w14:textId="77777777" w:rsidTr="00FD19B9">
        <w:trPr>
          <w:trHeight w:val="266"/>
        </w:trPr>
        <w:tc>
          <w:tcPr>
            <w:tcW w:w="1720" w:type="dxa"/>
            <w:tcBorders>
              <w:top w:val="nil"/>
              <w:left w:val="single" w:sz="4" w:space="0" w:color="000000"/>
              <w:bottom w:val="single" w:sz="4" w:space="0" w:color="000000"/>
              <w:right w:val="single" w:sz="4" w:space="0" w:color="000000"/>
            </w:tcBorders>
            <w:vAlign w:val="center"/>
          </w:tcPr>
          <w:p w14:paraId="7D17A3FE" w14:textId="77777777" w:rsidR="00FD19B9" w:rsidRDefault="00FD19B9">
            <w:pPr>
              <w:pStyle w:val="TableParagraph"/>
              <w:rPr>
                <w:sz w:val="18"/>
              </w:rPr>
            </w:pPr>
          </w:p>
        </w:tc>
        <w:tc>
          <w:tcPr>
            <w:tcW w:w="1700" w:type="dxa"/>
            <w:tcBorders>
              <w:top w:val="nil"/>
              <w:left w:val="single" w:sz="4" w:space="0" w:color="000000"/>
              <w:bottom w:val="single" w:sz="4" w:space="0" w:color="000000"/>
              <w:right w:val="single" w:sz="4" w:space="0" w:color="000000"/>
            </w:tcBorders>
            <w:vAlign w:val="center"/>
          </w:tcPr>
          <w:p w14:paraId="0EFB4096" w14:textId="77777777" w:rsidR="00FD19B9" w:rsidRDefault="00FD19B9">
            <w:pPr>
              <w:pStyle w:val="TableParagraph"/>
              <w:rPr>
                <w:sz w:val="18"/>
              </w:rPr>
            </w:pPr>
          </w:p>
        </w:tc>
        <w:tc>
          <w:tcPr>
            <w:tcW w:w="2410" w:type="dxa"/>
            <w:tcBorders>
              <w:top w:val="nil"/>
              <w:left w:val="single" w:sz="4" w:space="0" w:color="000000"/>
              <w:bottom w:val="single" w:sz="4" w:space="0" w:color="000000"/>
              <w:right w:val="single" w:sz="4" w:space="0" w:color="000000"/>
            </w:tcBorders>
            <w:vAlign w:val="center"/>
            <w:hideMark/>
          </w:tcPr>
          <w:p w14:paraId="57E970F7" w14:textId="77777777" w:rsidR="00FD19B9" w:rsidRDefault="00FD19B9">
            <w:pPr>
              <w:pStyle w:val="TableParagraph"/>
              <w:jc w:val="center"/>
            </w:pPr>
            <w:r>
              <w:t>[0.14 – 4.47]</w:t>
            </w:r>
          </w:p>
        </w:tc>
        <w:tc>
          <w:tcPr>
            <w:tcW w:w="2409" w:type="dxa"/>
            <w:tcBorders>
              <w:top w:val="nil"/>
              <w:left w:val="single" w:sz="4" w:space="0" w:color="000000"/>
              <w:bottom w:val="single" w:sz="4" w:space="0" w:color="000000"/>
              <w:right w:val="single" w:sz="4" w:space="0" w:color="000000"/>
            </w:tcBorders>
            <w:vAlign w:val="center"/>
            <w:hideMark/>
          </w:tcPr>
          <w:p w14:paraId="319F8F98" w14:textId="77777777" w:rsidR="00FD19B9" w:rsidRDefault="00FD19B9">
            <w:pPr>
              <w:pStyle w:val="TableParagraph"/>
              <w:jc w:val="center"/>
            </w:pPr>
            <w:r>
              <w:t>[0.00 – 1.09]</w:t>
            </w:r>
          </w:p>
        </w:tc>
      </w:tr>
      <w:tr w:rsidR="00FD19B9" w14:paraId="0778BFAD" w14:textId="77777777" w:rsidTr="00FD19B9">
        <w:trPr>
          <w:trHeight w:val="275"/>
        </w:trPr>
        <w:tc>
          <w:tcPr>
            <w:tcW w:w="1720" w:type="dxa"/>
            <w:tcBorders>
              <w:top w:val="single" w:sz="4" w:space="0" w:color="000000"/>
              <w:left w:val="single" w:sz="4" w:space="0" w:color="000000"/>
              <w:bottom w:val="nil"/>
              <w:right w:val="single" w:sz="4" w:space="0" w:color="000000"/>
            </w:tcBorders>
            <w:vAlign w:val="center"/>
            <w:hideMark/>
          </w:tcPr>
          <w:p w14:paraId="32FAA98E" w14:textId="77777777" w:rsidR="00FD19B9" w:rsidRDefault="00FD19B9">
            <w:pPr>
              <w:pStyle w:val="TableParagraph"/>
              <w:jc w:val="center"/>
            </w:pPr>
            <w:r>
              <w:t xml:space="preserve">60 mg once daily </w:t>
            </w:r>
            <w:r>
              <w:rPr>
                <w:vertAlign w:val="superscript"/>
              </w:rPr>
              <w:t>*</w:t>
            </w:r>
          </w:p>
        </w:tc>
        <w:tc>
          <w:tcPr>
            <w:tcW w:w="1700" w:type="dxa"/>
            <w:tcBorders>
              <w:top w:val="single" w:sz="4" w:space="0" w:color="000000"/>
              <w:left w:val="single" w:sz="4" w:space="0" w:color="000000"/>
              <w:bottom w:val="nil"/>
              <w:right w:val="single" w:sz="4" w:space="0" w:color="000000"/>
            </w:tcBorders>
            <w:vAlign w:val="center"/>
            <w:hideMark/>
          </w:tcPr>
          <w:p w14:paraId="554784ED" w14:textId="77777777" w:rsidR="00FD19B9" w:rsidRDefault="00FD19B9">
            <w:pPr>
              <w:pStyle w:val="TableParagraph"/>
            </w:pPr>
            <w:r>
              <w:t>&gt; 50 to ≤ 70</w:t>
            </w:r>
          </w:p>
        </w:tc>
        <w:tc>
          <w:tcPr>
            <w:tcW w:w="2410" w:type="dxa"/>
            <w:tcBorders>
              <w:top w:val="single" w:sz="4" w:space="0" w:color="000000"/>
              <w:left w:val="single" w:sz="4" w:space="0" w:color="000000"/>
              <w:bottom w:val="nil"/>
              <w:right w:val="single" w:sz="4" w:space="0" w:color="000000"/>
            </w:tcBorders>
            <w:vAlign w:val="center"/>
            <w:hideMark/>
          </w:tcPr>
          <w:p w14:paraId="33C357DB" w14:textId="77777777" w:rsidR="00FD19B9" w:rsidRDefault="00FD19B9">
            <w:pPr>
              <w:pStyle w:val="TableParagraph"/>
              <w:jc w:val="center"/>
            </w:pPr>
            <w:r>
              <w:t>3.42</w:t>
            </w:r>
          </w:p>
        </w:tc>
        <w:tc>
          <w:tcPr>
            <w:tcW w:w="2409" w:type="dxa"/>
            <w:tcBorders>
              <w:top w:val="single" w:sz="4" w:space="0" w:color="000000"/>
              <w:left w:val="single" w:sz="4" w:space="0" w:color="000000"/>
              <w:bottom w:val="nil"/>
              <w:right w:val="single" w:sz="4" w:space="0" w:color="000000"/>
            </w:tcBorders>
            <w:vAlign w:val="center"/>
            <w:hideMark/>
          </w:tcPr>
          <w:p w14:paraId="680E4BA4" w14:textId="77777777" w:rsidR="00FD19B9" w:rsidRDefault="00FD19B9">
            <w:pPr>
              <w:pStyle w:val="TableParagraph"/>
              <w:jc w:val="center"/>
            </w:pPr>
            <w:r>
              <w:t>0.34</w:t>
            </w:r>
          </w:p>
        </w:tc>
      </w:tr>
      <w:tr w:rsidR="00FD19B9" w14:paraId="71155304" w14:textId="77777777" w:rsidTr="00FD19B9">
        <w:trPr>
          <w:trHeight w:val="266"/>
        </w:trPr>
        <w:tc>
          <w:tcPr>
            <w:tcW w:w="1720" w:type="dxa"/>
            <w:tcBorders>
              <w:top w:val="nil"/>
              <w:left w:val="single" w:sz="4" w:space="0" w:color="000000"/>
              <w:bottom w:val="nil"/>
              <w:right w:val="single" w:sz="4" w:space="0" w:color="000000"/>
            </w:tcBorders>
            <w:vAlign w:val="center"/>
          </w:tcPr>
          <w:p w14:paraId="3E5E154E" w14:textId="77777777" w:rsidR="00FD19B9" w:rsidRDefault="00FD19B9">
            <w:pPr>
              <w:pStyle w:val="TableParagraph"/>
              <w:rPr>
                <w:sz w:val="18"/>
              </w:rPr>
            </w:pPr>
          </w:p>
        </w:tc>
        <w:tc>
          <w:tcPr>
            <w:tcW w:w="1700" w:type="dxa"/>
            <w:tcBorders>
              <w:top w:val="nil"/>
              <w:left w:val="single" w:sz="4" w:space="0" w:color="000000"/>
              <w:bottom w:val="single" w:sz="4" w:space="0" w:color="000000"/>
              <w:right w:val="single" w:sz="4" w:space="0" w:color="000000"/>
            </w:tcBorders>
            <w:vAlign w:val="center"/>
          </w:tcPr>
          <w:p w14:paraId="3A6439C9" w14:textId="77777777" w:rsidR="00FD19B9" w:rsidRDefault="00FD19B9">
            <w:pPr>
              <w:pStyle w:val="TableParagraph"/>
              <w:rPr>
                <w:sz w:val="18"/>
              </w:rPr>
            </w:pPr>
          </w:p>
        </w:tc>
        <w:tc>
          <w:tcPr>
            <w:tcW w:w="2410" w:type="dxa"/>
            <w:tcBorders>
              <w:top w:val="nil"/>
              <w:left w:val="single" w:sz="4" w:space="0" w:color="000000"/>
              <w:bottom w:val="single" w:sz="4" w:space="0" w:color="000000"/>
              <w:right w:val="single" w:sz="4" w:space="0" w:color="000000"/>
            </w:tcBorders>
            <w:vAlign w:val="center"/>
            <w:hideMark/>
          </w:tcPr>
          <w:p w14:paraId="3209B5CD" w14:textId="77777777" w:rsidR="00FD19B9" w:rsidRDefault="00FD19B9">
            <w:pPr>
              <w:pStyle w:val="TableParagraph"/>
              <w:jc w:val="center"/>
            </w:pPr>
            <w:r>
              <w:t>[0.19 – 6.13]</w:t>
            </w:r>
          </w:p>
        </w:tc>
        <w:tc>
          <w:tcPr>
            <w:tcW w:w="2409" w:type="dxa"/>
            <w:tcBorders>
              <w:top w:val="nil"/>
              <w:left w:val="single" w:sz="4" w:space="0" w:color="000000"/>
              <w:bottom w:val="single" w:sz="4" w:space="0" w:color="000000"/>
              <w:right w:val="single" w:sz="4" w:space="0" w:color="000000"/>
            </w:tcBorders>
            <w:vAlign w:val="center"/>
            <w:hideMark/>
          </w:tcPr>
          <w:p w14:paraId="399054E3" w14:textId="77777777" w:rsidR="00FD19B9" w:rsidRDefault="00FD19B9">
            <w:pPr>
              <w:pStyle w:val="TableParagraph"/>
              <w:jc w:val="center"/>
            </w:pPr>
            <w:r>
              <w:t>[0.00 – 3.10]</w:t>
            </w:r>
          </w:p>
        </w:tc>
      </w:tr>
      <w:tr w:rsidR="00FD19B9" w14:paraId="36788EB5" w14:textId="77777777" w:rsidTr="00FD19B9">
        <w:trPr>
          <w:trHeight w:val="275"/>
        </w:trPr>
        <w:tc>
          <w:tcPr>
            <w:tcW w:w="1720" w:type="dxa"/>
            <w:tcBorders>
              <w:top w:val="nil"/>
              <w:left w:val="single" w:sz="4" w:space="0" w:color="000000"/>
              <w:bottom w:val="nil"/>
              <w:right w:val="single" w:sz="4" w:space="0" w:color="000000"/>
            </w:tcBorders>
            <w:vAlign w:val="center"/>
          </w:tcPr>
          <w:p w14:paraId="5A1EB664" w14:textId="77777777" w:rsidR="00FD19B9" w:rsidRDefault="00FD19B9">
            <w:pPr>
              <w:pStyle w:val="TableParagraph"/>
              <w:rPr>
                <w:sz w:val="20"/>
              </w:rPr>
            </w:pPr>
          </w:p>
        </w:tc>
        <w:tc>
          <w:tcPr>
            <w:tcW w:w="1700" w:type="dxa"/>
            <w:tcBorders>
              <w:top w:val="single" w:sz="4" w:space="0" w:color="000000"/>
              <w:left w:val="single" w:sz="4" w:space="0" w:color="000000"/>
              <w:bottom w:val="nil"/>
              <w:right w:val="single" w:sz="4" w:space="0" w:color="000000"/>
            </w:tcBorders>
            <w:vAlign w:val="center"/>
            <w:hideMark/>
          </w:tcPr>
          <w:p w14:paraId="6747F092" w14:textId="77777777" w:rsidR="00FD19B9" w:rsidRDefault="00FD19B9">
            <w:pPr>
              <w:pStyle w:val="TableParagraph"/>
            </w:pPr>
            <w:r>
              <w:t>&gt; 70 to ≤ 90</w:t>
            </w:r>
          </w:p>
        </w:tc>
        <w:tc>
          <w:tcPr>
            <w:tcW w:w="2410" w:type="dxa"/>
            <w:tcBorders>
              <w:top w:val="single" w:sz="4" w:space="0" w:color="000000"/>
              <w:left w:val="single" w:sz="4" w:space="0" w:color="000000"/>
              <w:bottom w:val="nil"/>
              <w:right w:val="single" w:sz="4" w:space="0" w:color="000000"/>
            </w:tcBorders>
            <w:vAlign w:val="center"/>
            <w:hideMark/>
          </w:tcPr>
          <w:p w14:paraId="4DE4ED80" w14:textId="77777777" w:rsidR="00FD19B9" w:rsidRDefault="00FD19B9">
            <w:pPr>
              <w:pStyle w:val="TableParagraph"/>
              <w:jc w:val="center"/>
            </w:pPr>
            <w:r>
              <w:t>2.97</w:t>
            </w:r>
          </w:p>
        </w:tc>
        <w:tc>
          <w:tcPr>
            <w:tcW w:w="2409" w:type="dxa"/>
            <w:tcBorders>
              <w:top w:val="single" w:sz="4" w:space="0" w:color="000000"/>
              <w:left w:val="single" w:sz="4" w:space="0" w:color="000000"/>
              <w:bottom w:val="nil"/>
              <w:right w:val="single" w:sz="4" w:space="0" w:color="000000"/>
            </w:tcBorders>
            <w:vAlign w:val="center"/>
            <w:hideMark/>
          </w:tcPr>
          <w:p w14:paraId="627826E2" w14:textId="77777777" w:rsidR="00FD19B9" w:rsidRDefault="00FD19B9">
            <w:pPr>
              <w:pStyle w:val="TableParagraph"/>
              <w:jc w:val="center"/>
            </w:pPr>
            <w:r>
              <w:t>0.24</w:t>
            </w:r>
          </w:p>
        </w:tc>
      </w:tr>
      <w:tr w:rsidR="00FD19B9" w14:paraId="1ED7852D" w14:textId="77777777" w:rsidTr="00FD19B9">
        <w:trPr>
          <w:trHeight w:val="266"/>
        </w:trPr>
        <w:tc>
          <w:tcPr>
            <w:tcW w:w="1720" w:type="dxa"/>
            <w:tcBorders>
              <w:top w:val="nil"/>
              <w:left w:val="single" w:sz="4" w:space="0" w:color="000000"/>
              <w:bottom w:val="nil"/>
              <w:right w:val="single" w:sz="4" w:space="0" w:color="000000"/>
            </w:tcBorders>
            <w:vAlign w:val="center"/>
          </w:tcPr>
          <w:p w14:paraId="4A079117" w14:textId="77777777" w:rsidR="00FD19B9" w:rsidRDefault="00FD19B9">
            <w:pPr>
              <w:pStyle w:val="TableParagraph"/>
              <w:rPr>
                <w:sz w:val="18"/>
              </w:rPr>
            </w:pPr>
          </w:p>
        </w:tc>
        <w:tc>
          <w:tcPr>
            <w:tcW w:w="1700" w:type="dxa"/>
            <w:tcBorders>
              <w:top w:val="nil"/>
              <w:left w:val="single" w:sz="4" w:space="0" w:color="000000"/>
              <w:bottom w:val="single" w:sz="4" w:space="0" w:color="000000"/>
              <w:right w:val="single" w:sz="4" w:space="0" w:color="000000"/>
            </w:tcBorders>
            <w:vAlign w:val="center"/>
          </w:tcPr>
          <w:p w14:paraId="1F56094E" w14:textId="77777777" w:rsidR="00FD19B9" w:rsidRDefault="00FD19B9">
            <w:pPr>
              <w:pStyle w:val="TableParagraph"/>
              <w:rPr>
                <w:sz w:val="18"/>
              </w:rPr>
            </w:pPr>
          </w:p>
        </w:tc>
        <w:tc>
          <w:tcPr>
            <w:tcW w:w="2410" w:type="dxa"/>
            <w:tcBorders>
              <w:top w:val="nil"/>
              <w:left w:val="single" w:sz="4" w:space="0" w:color="000000"/>
              <w:bottom w:val="single" w:sz="4" w:space="0" w:color="000000"/>
              <w:right w:val="single" w:sz="4" w:space="0" w:color="000000"/>
            </w:tcBorders>
            <w:vAlign w:val="center"/>
            <w:hideMark/>
          </w:tcPr>
          <w:p w14:paraId="42AFC908" w14:textId="77777777" w:rsidR="00FD19B9" w:rsidRDefault="00FD19B9">
            <w:pPr>
              <w:pStyle w:val="TableParagraph"/>
              <w:jc w:val="center"/>
            </w:pPr>
            <w:r>
              <w:t>[0.24 – 5.82]</w:t>
            </w:r>
          </w:p>
        </w:tc>
        <w:tc>
          <w:tcPr>
            <w:tcW w:w="2409" w:type="dxa"/>
            <w:tcBorders>
              <w:top w:val="nil"/>
              <w:left w:val="single" w:sz="4" w:space="0" w:color="000000"/>
              <w:bottom w:val="single" w:sz="4" w:space="0" w:color="000000"/>
              <w:right w:val="single" w:sz="4" w:space="0" w:color="000000"/>
            </w:tcBorders>
            <w:vAlign w:val="center"/>
            <w:hideMark/>
          </w:tcPr>
          <w:p w14:paraId="6CC00D9F" w14:textId="77777777" w:rsidR="00FD19B9" w:rsidRDefault="00FD19B9">
            <w:pPr>
              <w:pStyle w:val="TableParagraph"/>
              <w:jc w:val="center"/>
            </w:pPr>
            <w:r>
              <w:t>[0.00 – 1.77]</w:t>
            </w:r>
          </w:p>
        </w:tc>
      </w:tr>
      <w:tr w:rsidR="00FD19B9" w14:paraId="5A6682C5" w14:textId="77777777" w:rsidTr="00FD19B9">
        <w:trPr>
          <w:trHeight w:val="275"/>
        </w:trPr>
        <w:tc>
          <w:tcPr>
            <w:tcW w:w="1720" w:type="dxa"/>
            <w:tcBorders>
              <w:top w:val="nil"/>
              <w:left w:val="single" w:sz="4" w:space="0" w:color="000000"/>
              <w:bottom w:val="nil"/>
              <w:right w:val="single" w:sz="4" w:space="0" w:color="000000"/>
            </w:tcBorders>
            <w:vAlign w:val="center"/>
          </w:tcPr>
          <w:p w14:paraId="4D1CBEED" w14:textId="77777777" w:rsidR="00FD19B9" w:rsidRDefault="00FD19B9">
            <w:pPr>
              <w:pStyle w:val="TableParagraph"/>
              <w:rPr>
                <w:sz w:val="20"/>
              </w:rPr>
            </w:pPr>
          </w:p>
        </w:tc>
        <w:tc>
          <w:tcPr>
            <w:tcW w:w="1700" w:type="dxa"/>
            <w:tcBorders>
              <w:top w:val="single" w:sz="4" w:space="0" w:color="000000"/>
              <w:left w:val="single" w:sz="4" w:space="0" w:color="000000"/>
              <w:bottom w:val="nil"/>
              <w:right w:val="single" w:sz="4" w:space="0" w:color="000000"/>
            </w:tcBorders>
            <w:vAlign w:val="center"/>
            <w:hideMark/>
          </w:tcPr>
          <w:p w14:paraId="62D5710C" w14:textId="77777777" w:rsidR="00FD19B9" w:rsidRDefault="00FD19B9">
            <w:pPr>
              <w:pStyle w:val="TableParagraph"/>
            </w:pPr>
            <w:r>
              <w:t>&gt; 90 to ≤ 110</w:t>
            </w:r>
          </w:p>
        </w:tc>
        <w:tc>
          <w:tcPr>
            <w:tcW w:w="2410" w:type="dxa"/>
            <w:tcBorders>
              <w:top w:val="single" w:sz="4" w:space="0" w:color="000000"/>
              <w:left w:val="single" w:sz="4" w:space="0" w:color="000000"/>
              <w:bottom w:val="nil"/>
              <w:right w:val="single" w:sz="4" w:space="0" w:color="000000"/>
            </w:tcBorders>
            <w:vAlign w:val="center"/>
            <w:hideMark/>
          </w:tcPr>
          <w:p w14:paraId="315EC93B" w14:textId="77777777" w:rsidR="00FD19B9" w:rsidRDefault="00FD19B9">
            <w:pPr>
              <w:pStyle w:val="TableParagraph"/>
              <w:jc w:val="center"/>
            </w:pPr>
            <w:r>
              <w:t>2.82</w:t>
            </w:r>
          </w:p>
        </w:tc>
        <w:tc>
          <w:tcPr>
            <w:tcW w:w="2409" w:type="dxa"/>
            <w:tcBorders>
              <w:top w:val="single" w:sz="4" w:space="0" w:color="000000"/>
              <w:left w:val="single" w:sz="4" w:space="0" w:color="000000"/>
              <w:bottom w:val="nil"/>
              <w:right w:val="single" w:sz="4" w:space="0" w:color="000000"/>
            </w:tcBorders>
            <w:vAlign w:val="center"/>
            <w:hideMark/>
          </w:tcPr>
          <w:p w14:paraId="1C5A972E" w14:textId="77777777" w:rsidR="00FD19B9" w:rsidRDefault="00FD19B9">
            <w:pPr>
              <w:pStyle w:val="TableParagraph"/>
              <w:jc w:val="center"/>
            </w:pPr>
            <w:r>
              <w:t>0.20</w:t>
            </w:r>
          </w:p>
        </w:tc>
      </w:tr>
      <w:tr w:rsidR="00FD19B9" w14:paraId="188234FD" w14:textId="77777777" w:rsidTr="00FD19B9">
        <w:trPr>
          <w:trHeight w:val="266"/>
        </w:trPr>
        <w:tc>
          <w:tcPr>
            <w:tcW w:w="1720" w:type="dxa"/>
            <w:tcBorders>
              <w:top w:val="nil"/>
              <w:left w:val="single" w:sz="4" w:space="0" w:color="000000"/>
              <w:bottom w:val="nil"/>
              <w:right w:val="single" w:sz="4" w:space="0" w:color="000000"/>
            </w:tcBorders>
            <w:vAlign w:val="center"/>
          </w:tcPr>
          <w:p w14:paraId="29B3AF36" w14:textId="77777777" w:rsidR="00FD19B9" w:rsidRDefault="00FD19B9">
            <w:pPr>
              <w:pStyle w:val="TableParagraph"/>
              <w:rPr>
                <w:sz w:val="18"/>
              </w:rPr>
            </w:pPr>
          </w:p>
        </w:tc>
        <w:tc>
          <w:tcPr>
            <w:tcW w:w="1700" w:type="dxa"/>
            <w:tcBorders>
              <w:top w:val="nil"/>
              <w:left w:val="single" w:sz="4" w:space="0" w:color="000000"/>
              <w:bottom w:val="single" w:sz="4" w:space="0" w:color="000000"/>
              <w:right w:val="single" w:sz="4" w:space="0" w:color="000000"/>
            </w:tcBorders>
            <w:vAlign w:val="center"/>
          </w:tcPr>
          <w:p w14:paraId="6D5576D1" w14:textId="77777777" w:rsidR="00FD19B9" w:rsidRDefault="00FD19B9">
            <w:pPr>
              <w:pStyle w:val="TableParagraph"/>
              <w:rPr>
                <w:sz w:val="18"/>
              </w:rPr>
            </w:pPr>
          </w:p>
        </w:tc>
        <w:tc>
          <w:tcPr>
            <w:tcW w:w="2410" w:type="dxa"/>
            <w:tcBorders>
              <w:top w:val="nil"/>
              <w:left w:val="single" w:sz="4" w:space="0" w:color="000000"/>
              <w:bottom w:val="single" w:sz="4" w:space="0" w:color="000000"/>
              <w:right w:val="single" w:sz="4" w:space="0" w:color="000000"/>
            </w:tcBorders>
            <w:vAlign w:val="center"/>
            <w:hideMark/>
          </w:tcPr>
          <w:p w14:paraId="02BC25B8" w14:textId="77777777" w:rsidR="00FD19B9" w:rsidRDefault="00FD19B9">
            <w:pPr>
              <w:pStyle w:val="TableParagraph"/>
              <w:jc w:val="center"/>
            </w:pPr>
            <w:r>
              <w:t>[0.14 – 5.31]</w:t>
            </w:r>
          </w:p>
        </w:tc>
        <w:tc>
          <w:tcPr>
            <w:tcW w:w="2409" w:type="dxa"/>
            <w:tcBorders>
              <w:top w:val="nil"/>
              <w:left w:val="single" w:sz="4" w:space="0" w:color="000000"/>
              <w:bottom w:val="single" w:sz="4" w:space="0" w:color="000000"/>
              <w:right w:val="single" w:sz="4" w:space="0" w:color="000000"/>
            </w:tcBorders>
            <w:vAlign w:val="center"/>
            <w:hideMark/>
          </w:tcPr>
          <w:p w14:paraId="06FFA5A4" w14:textId="77777777" w:rsidR="00FD19B9" w:rsidRDefault="00FD19B9">
            <w:pPr>
              <w:pStyle w:val="TableParagraph"/>
              <w:jc w:val="center"/>
            </w:pPr>
            <w:r>
              <w:t>[0.00 – 2.52]</w:t>
            </w:r>
          </w:p>
        </w:tc>
      </w:tr>
      <w:tr w:rsidR="00FD19B9" w14:paraId="698BEB3D" w14:textId="77777777" w:rsidTr="00FD19B9">
        <w:trPr>
          <w:trHeight w:val="275"/>
        </w:trPr>
        <w:tc>
          <w:tcPr>
            <w:tcW w:w="1720" w:type="dxa"/>
            <w:tcBorders>
              <w:top w:val="nil"/>
              <w:left w:val="single" w:sz="4" w:space="0" w:color="000000"/>
              <w:bottom w:val="nil"/>
              <w:right w:val="single" w:sz="4" w:space="0" w:color="000000"/>
            </w:tcBorders>
            <w:vAlign w:val="center"/>
          </w:tcPr>
          <w:p w14:paraId="56377F0D" w14:textId="77777777" w:rsidR="00FD19B9" w:rsidRDefault="00FD19B9">
            <w:pPr>
              <w:pStyle w:val="TableParagraph"/>
              <w:rPr>
                <w:sz w:val="20"/>
              </w:rPr>
            </w:pPr>
          </w:p>
        </w:tc>
        <w:tc>
          <w:tcPr>
            <w:tcW w:w="1700" w:type="dxa"/>
            <w:tcBorders>
              <w:top w:val="single" w:sz="4" w:space="0" w:color="000000"/>
              <w:left w:val="single" w:sz="4" w:space="0" w:color="000000"/>
              <w:bottom w:val="nil"/>
              <w:right w:val="single" w:sz="4" w:space="0" w:color="000000"/>
            </w:tcBorders>
            <w:vAlign w:val="center"/>
            <w:hideMark/>
          </w:tcPr>
          <w:p w14:paraId="2A120CAC" w14:textId="77777777" w:rsidR="00FD19B9" w:rsidRDefault="00FD19B9">
            <w:pPr>
              <w:pStyle w:val="TableParagraph"/>
            </w:pPr>
            <w:r>
              <w:t>&gt; 110 to ≤ 130</w:t>
            </w:r>
          </w:p>
        </w:tc>
        <w:tc>
          <w:tcPr>
            <w:tcW w:w="2410" w:type="dxa"/>
            <w:tcBorders>
              <w:top w:val="single" w:sz="4" w:space="0" w:color="000000"/>
              <w:left w:val="single" w:sz="4" w:space="0" w:color="000000"/>
              <w:bottom w:val="nil"/>
              <w:right w:val="single" w:sz="4" w:space="0" w:color="000000"/>
            </w:tcBorders>
            <w:vAlign w:val="center"/>
            <w:hideMark/>
          </w:tcPr>
          <w:p w14:paraId="117CF6B5" w14:textId="77777777" w:rsidR="00FD19B9" w:rsidRDefault="00FD19B9">
            <w:pPr>
              <w:pStyle w:val="TableParagraph"/>
              <w:jc w:val="center"/>
            </w:pPr>
            <w:r>
              <w:t>2.64</w:t>
            </w:r>
          </w:p>
        </w:tc>
        <w:tc>
          <w:tcPr>
            <w:tcW w:w="2409" w:type="dxa"/>
            <w:tcBorders>
              <w:top w:val="single" w:sz="4" w:space="0" w:color="000000"/>
              <w:left w:val="single" w:sz="4" w:space="0" w:color="000000"/>
              <w:bottom w:val="nil"/>
              <w:right w:val="single" w:sz="4" w:space="0" w:color="000000"/>
            </w:tcBorders>
            <w:vAlign w:val="center"/>
            <w:hideMark/>
          </w:tcPr>
          <w:p w14:paraId="02113787" w14:textId="77777777" w:rsidR="00FD19B9" w:rsidRDefault="00FD19B9">
            <w:pPr>
              <w:pStyle w:val="TableParagraph"/>
              <w:jc w:val="center"/>
            </w:pPr>
            <w:r>
              <w:t>0.17</w:t>
            </w:r>
          </w:p>
        </w:tc>
      </w:tr>
      <w:tr w:rsidR="00FD19B9" w14:paraId="467B023B" w14:textId="77777777" w:rsidTr="00FD19B9">
        <w:trPr>
          <w:trHeight w:val="266"/>
        </w:trPr>
        <w:tc>
          <w:tcPr>
            <w:tcW w:w="1720" w:type="dxa"/>
            <w:tcBorders>
              <w:top w:val="nil"/>
              <w:left w:val="single" w:sz="4" w:space="0" w:color="000000"/>
              <w:bottom w:val="nil"/>
              <w:right w:val="single" w:sz="4" w:space="0" w:color="000000"/>
            </w:tcBorders>
            <w:vAlign w:val="center"/>
          </w:tcPr>
          <w:p w14:paraId="37CC8204" w14:textId="77777777" w:rsidR="00FD19B9" w:rsidRDefault="00FD19B9">
            <w:pPr>
              <w:pStyle w:val="TableParagraph"/>
              <w:rPr>
                <w:sz w:val="18"/>
              </w:rPr>
            </w:pPr>
          </w:p>
        </w:tc>
        <w:tc>
          <w:tcPr>
            <w:tcW w:w="1700" w:type="dxa"/>
            <w:tcBorders>
              <w:top w:val="nil"/>
              <w:left w:val="single" w:sz="4" w:space="0" w:color="000000"/>
              <w:bottom w:val="single" w:sz="4" w:space="0" w:color="000000"/>
              <w:right w:val="single" w:sz="4" w:space="0" w:color="000000"/>
            </w:tcBorders>
            <w:vAlign w:val="center"/>
          </w:tcPr>
          <w:p w14:paraId="3BA4B1CA" w14:textId="77777777" w:rsidR="00FD19B9" w:rsidRDefault="00FD19B9">
            <w:pPr>
              <w:pStyle w:val="TableParagraph"/>
              <w:rPr>
                <w:sz w:val="18"/>
              </w:rPr>
            </w:pPr>
          </w:p>
        </w:tc>
        <w:tc>
          <w:tcPr>
            <w:tcW w:w="2410" w:type="dxa"/>
            <w:tcBorders>
              <w:top w:val="nil"/>
              <w:left w:val="single" w:sz="4" w:space="0" w:color="000000"/>
              <w:bottom w:val="single" w:sz="4" w:space="0" w:color="000000"/>
              <w:right w:val="single" w:sz="4" w:space="0" w:color="000000"/>
            </w:tcBorders>
            <w:vAlign w:val="center"/>
            <w:hideMark/>
          </w:tcPr>
          <w:p w14:paraId="38456029" w14:textId="77777777" w:rsidR="00FD19B9" w:rsidRDefault="00FD19B9">
            <w:pPr>
              <w:pStyle w:val="TableParagraph"/>
              <w:jc w:val="center"/>
            </w:pPr>
            <w:r>
              <w:t>[0.13 – 5.57]</w:t>
            </w:r>
          </w:p>
        </w:tc>
        <w:tc>
          <w:tcPr>
            <w:tcW w:w="2409" w:type="dxa"/>
            <w:tcBorders>
              <w:top w:val="nil"/>
              <w:left w:val="single" w:sz="4" w:space="0" w:color="000000"/>
              <w:bottom w:val="single" w:sz="4" w:space="0" w:color="000000"/>
              <w:right w:val="single" w:sz="4" w:space="0" w:color="000000"/>
            </w:tcBorders>
            <w:vAlign w:val="center"/>
            <w:hideMark/>
          </w:tcPr>
          <w:p w14:paraId="5886CD33" w14:textId="77777777" w:rsidR="00FD19B9" w:rsidRDefault="00FD19B9">
            <w:pPr>
              <w:pStyle w:val="TableParagraph"/>
              <w:jc w:val="center"/>
            </w:pPr>
            <w:r>
              <w:t>[0.00 – 1.86]</w:t>
            </w:r>
          </w:p>
        </w:tc>
      </w:tr>
      <w:tr w:rsidR="00FD19B9" w14:paraId="4938B865" w14:textId="77777777" w:rsidTr="00FD19B9">
        <w:trPr>
          <w:trHeight w:val="275"/>
        </w:trPr>
        <w:tc>
          <w:tcPr>
            <w:tcW w:w="1720" w:type="dxa"/>
            <w:tcBorders>
              <w:top w:val="nil"/>
              <w:left w:val="single" w:sz="4" w:space="0" w:color="000000"/>
              <w:bottom w:val="nil"/>
              <w:right w:val="single" w:sz="4" w:space="0" w:color="000000"/>
            </w:tcBorders>
            <w:vAlign w:val="center"/>
          </w:tcPr>
          <w:p w14:paraId="78117011" w14:textId="77777777" w:rsidR="00FD19B9" w:rsidRDefault="00FD19B9">
            <w:pPr>
              <w:pStyle w:val="TableParagraph"/>
              <w:rPr>
                <w:sz w:val="20"/>
              </w:rPr>
            </w:pPr>
          </w:p>
        </w:tc>
        <w:tc>
          <w:tcPr>
            <w:tcW w:w="1700" w:type="dxa"/>
            <w:tcBorders>
              <w:top w:val="single" w:sz="4" w:space="0" w:color="000000"/>
              <w:left w:val="single" w:sz="4" w:space="0" w:color="000000"/>
              <w:bottom w:val="nil"/>
              <w:right w:val="single" w:sz="4" w:space="0" w:color="000000"/>
            </w:tcBorders>
            <w:vAlign w:val="center"/>
            <w:hideMark/>
          </w:tcPr>
          <w:p w14:paraId="500525D3" w14:textId="77777777" w:rsidR="00FD19B9" w:rsidRDefault="00FD19B9">
            <w:pPr>
              <w:pStyle w:val="TableParagraph"/>
            </w:pPr>
            <w:r>
              <w:t>&gt; 130</w:t>
            </w:r>
          </w:p>
        </w:tc>
        <w:tc>
          <w:tcPr>
            <w:tcW w:w="2410" w:type="dxa"/>
            <w:tcBorders>
              <w:top w:val="single" w:sz="4" w:space="0" w:color="000000"/>
              <w:left w:val="single" w:sz="4" w:space="0" w:color="000000"/>
              <w:bottom w:val="nil"/>
              <w:right w:val="single" w:sz="4" w:space="0" w:color="000000"/>
            </w:tcBorders>
            <w:vAlign w:val="center"/>
            <w:hideMark/>
          </w:tcPr>
          <w:p w14:paraId="7088EDFC" w14:textId="77777777" w:rsidR="00FD19B9" w:rsidRDefault="00FD19B9">
            <w:pPr>
              <w:pStyle w:val="TableParagraph"/>
              <w:jc w:val="center"/>
            </w:pPr>
            <w:r>
              <w:t>2.39</w:t>
            </w:r>
          </w:p>
        </w:tc>
        <w:tc>
          <w:tcPr>
            <w:tcW w:w="2409" w:type="dxa"/>
            <w:tcBorders>
              <w:top w:val="single" w:sz="4" w:space="0" w:color="000000"/>
              <w:left w:val="single" w:sz="4" w:space="0" w:color="000000"/>
              <w:bottom w:val="nil"/>
              <w:right w:val="single" w:sz="4" w:space="0" w:color="000000"/>
            </w:tcBorders>
            <w:vAlign w:val="center"/>
            <w:hideMark/>
          </w:tcPr>
          <w:p w14:paraId="501ED0AF" w14:textId="77777777" w:rsidR="00FD19B9" w:rsidRDefault="00FD19B9">
            <w:pPr>
              <w:pStyle w:val="TableParagraph"/>
              <w:jc w:val="center"/>
            </w:pPr>
            <w:r>
              <w:t>0.13</w:t>
            </w:r>
          </w:p>
        </w:tc>
      </w:tr>
      <w:tr w:rsidR="00FD19B9" w14:paraId="6AB243F0" w14:textId="77777777" w:rsidTr="00FD19B9">
        <w:trPr>
          <w:trHeight w:val="266"/>
        </w:trPr>
        <w:tc>
          <w:tcPr>
            <w:tcW w:w="1720" w:type="dxa"/>
            <w:tcBorders>
              <w:top w:val="nil"/>
              <w:left w:val="single" w:sz="4" w:space="0" w:color="000000"/>
              <w:bottom w:val="single" w:sz="4" w:space="0" w:color="000000"/>
              <w:right w:val="single" w:sz="4" w:space="0" w:color="000000"/>
            </w:tcBorders>
            <w:vAlign w:val="center"/>
          </w:tcPr>
          <w:p w14:paraId="2006C6F8" w14:textId="77777777" w:rsidR="00FD19B9" w:rsidRDefault="00FD19B9">
            <w:pPr>
              <w:pStyle w:val="TableParagraph"/>
              <w:rPr>
                <w:sz w:val="18"/>
              </w:rPr>
            </w:pPr>
          </w:p>
        </w:tc>
        <w:tc>
          <w:tcPr>
            <w:tcW w:w="1700" w:type="dxa"/>
            <w:tcBorders>
              <w:top w:val="nil"/>
              <w:left w:val="single" w:sz="4" w:space="0" w:color="000000"/>
              <w:bottom w:val="single" w:sz="4" w:space="0" w:color="000000"/>
              <w:right w:val="single" w:sz="4" w:space="0" w:color="000000"/>
            </w:tcBorders>
            <w:vAlign w:val="center"/>
          </w:tcPr>
          <w:p w14:paraId="3F0BEE7D" w14:textId="77777777" w:rsidR="00FD19B9" w:rsidRDefault="00FD19B9">
            <w:pPr>
              <w:pStyle w:val="TableParagraph"/>
              <w:rPr>
                <w:sz w:val="18"/>
              </w:rPr>
            </w:pPr>
          </w:p>
        </w:tc>
        <w:tc>
          <w:tcPr>
            <w:tcW w:w="2410" w:type="dxa"/>
            <w:tcBorders>
              <w:top w:val="nil"/>
              <w:left w:val="single" w:sz="4" w:space="0" w:color="000000"/>
              <w:bottom w:val="single" w:sz="4" w:space="0" w:color="000000"/>
              <w:right w:val="single" w:sz="4" w:space="0" w:color="000000"/>
            </w:tcBorders>
            <w:vAlign w:val="center"/>
            <w:hideMark/>
          </w:tcPr>
          <w:p w14:paraId="47C8F572" w14:textId="77777777" w:rsidR="00FD19B9" w:rsidRDefault="00FD19B9">
            <w:pPr>
              <w:pStyle w:val="TableParagraph"/>
              <w:jc w:val="center"/>
            </w:pPr>
            <w:r>
              <w:t>[0.10 – 4.92]</w:t>
            </w:r>
          </w:p>
        </w:tc>
        <w:tc>
          <w:tcPr>
            <w:tcW w:w="2409" w:type="dxa"/>
            <w:tcBorders>
              <w:top w:val="nil"/>
              <w:left w:val="single" w:sz="4" w:space="0" w:color="000000"/>
              <w:bottom w:val="single" w:sz="4" w:space="0" w:color="000000"/>
              <w:right w:val="single" w:sz="4" w:space="0" w:color="000000"/>
            </w:tcBorders>
            <w:vAlign w:val="center"/>
            <w:hideMark/>
          </w:tcPr>
          <w:p w14:paraId="037CED8F" w14:textId="77777777" w:rsidR="00FD19B9" w:rsidRDefault="00FD19B9">
            <w:pPr>
              <w:pStyle w:val="TableParagraph"/>
              <w:jc w:val="center"/>
            </w:pPr>
            <w:r>
              <w:t>[0.00 – 2.43]</w:t>
            </w:r>
          </w:p>
        </w:tc>
      </w:tr>
    </w:tbl>
    <w:p w14:paraId="53E548D8" w14:textId="77777777" w:rsidR="00FD19B9" w:rsidRPr="00865719" w:rsidRDefault="00FD19B9" w:rsidP="00FD19B9">
      <w:pPr>
        <w:pStyle w:val="Brdtekst"/>
        <w:ind w:left="142" w:hanging="142"/>
        <w:rPr>
          <w:sz w:val="20"/>
          <w:szCs w:val="20"/>
        </w:rPr>
      </w:pPr>
      <w:r w:rsidRPr="00865719">
        <w:rPr>
          <w:position w:val="9"/>
          <w:sz w:val="20"/>
          <w:szCs w:val="20"/>
        </w:rPr>
        <w:lastRenderedPageBreak/>
        <w:t>*</w:t>
      </w:r>
      <w:r w:rsidRPr="00865719">
        <w:rPr>
          <w:position w:val="9"/>
          <w:sz w:val="20"/>
          <w:szCs w:val="20"/>
        </w:rPr>
        <w:tab/>
      </w:r>
      <w:r w:rsidRPr="00865719">
        <w:rPr>
          <w:sz w:val="20"/>
          <w:szCs w:val="20"/>
        </w:rPr>
        <w:t>Dose reduction to 30 mg for low body weight ≤ 60 kg or specific concomitant P-gp inhibitors</w:t>
      </w:r>
    </w:p>
    <w:p w14:paraId="1E286D93" w14:textId="77777777" w:rsidR="00FD19B9" w:rsidRPr="00865719" w:rsidRDefault="00FD19B9" w:rsidP="00FD19B9">
      <w:pPr>
        <w:pStyle w:val="Brdtekst"/>
        <w:tabs>
          <w:tab w:val="left" w:pos="0"/>
        </w:tabs>
        <w:ind w:left="142" w:hanging="142"/>
        <w:rPr>
          <w:sz w:val="20"/>
          <w:szCs w:val="20"/>
        </w:rPr>
      </w:pPr>
      <w:r w:rsidRPr="00865719">
        <w:rPr>
          <w:sz w:val="20"/>
          <w:szCs w:val="20"/>
          <w:vertAlign w:val="superscript"/>
        </w:rPr>
        <w:t>1</w:t>
      </w:r>
      <w:r w:rsidRPr="00865719">
        <w:rPr>
          <w:sz w:val="20"/>
          <w:szCs w:val="20"/>
          <w:vertAlign w:val="superscript"/>
        </w:rPr>
        <w:tab/>
      </w:r>
      <w:r w:rsidRPr="00865719">
        <w:rPr>
          <w:sz w:val="20"/>
          <w:szCs w:val="20"/>
        </w:rPr>
        <w:t>Post-dose is equivalent to C</w:t>
      </w:r>
      <w:r w:rsidRPr="00865719">
        <w:rPr>
          <w:sz w:val="20"/>
          <w:szCs w:val="20"/>
          <w:vertAlign w:val="subscript"/>
        </w:rPr>
        <w:t>max</w:t>
      </w:r>
      <w:r w:rsidRPr="00865719">
        <w:rPr>
          <w:sz w:val="20"/>
          <w:szCs w:val="20"/>
        </w:rPr>
        <w:t xml:space="preserve"> (post-dose samples were drawn 1 – 3 hours after edoxaban administration)</w:t>
      </w:r>
    </w:p>
    <w:p w14:paraId="1000517C" w14:textId="77777777" w:rsidR="00FD19B9" w:rsidRPr="00865719" w:rsidRDefault="00FD19B9" w:rsidP="00FD19B9">
      <w:pPr>
        <w:pStyle w:val="Brdtekst"/>
        <w:ind w:left="142" w:hanging="142"/>
        <w:rPr>
          <w:sz w:val="20"/>
          <w:szCs w:val="20"/>
        </w:rPr>
      </w:pPr>
      <w:r w:rsidRPr="00865719">
        <w:rPr>
          <w:sz w:val="20"/>
          <w:szCs w:val="20"/>
          <w:vertAlign w:val="superscript"/>
        </w:rPr>
        <w:t xml:space="preserve">2 </w:t>
      </w:r>
      <w:r w:rsidRPr="00865719">
        <w:rPr>
          <w:sz w:val="20"/>
          <w:szCs w:val="20"/>
          <w:vertAlign w:val="superscript"/>
        </w:rPr>
        <w:tab/>
      </w:r>
      <w:r w:rsidRPr="00865719">
        <w:rPr>
          <w:sz w:val="20"/>
          <w:szCs w:val="20"/>
        </w:rPr>
        <w:t>Pre-dose is equivalent to C</w:t>
      </w:r>
      <w:r w:rsidRPr="00865719">
        <w:rPr>
          <w:sz w:val="20"/>
          <w:szCs w:val="20"/>
          <w:vertAlign w:val="subscript"/>
        </w:rPr>
        <w:t>min</w:t>
      </w:r>
    </w:p>
    <w:p w14:paraId="7742B48C" w14:textId="77777777" w:rsidR="00FD19B9" w:rsidRPr="00865719" w:rsidRDefault="00FD19B9" w:rsidP="00865719">
      <w:pPr>
        <w:pStyle w:val="Brdtekst"/>
        <w:ind w:left="851"/>
        <w:rPr>
          <w:sz w:val="24"/>
          <w:szCs w:val="24"/>
        </w:rPr>
      </w:pPr>
    </w:p>
    <w:p w14:paraId="55154908" w14:textId="77777777" w:rsidR="00FD19B9" w:rsidRPr="00865719" w:rsidRDefault="00FD19B9" w:rsidP="00865719">
      <w:pPr>
        <w:pStyle w:val="Brdtekst"/>
        <w:ind w:left="851"/>
        <w:rPr>
          <w:sz w:val="24"/>
          <w:szCs w:val="24"/>
        </w:rPr>
      </w:pPr>
      <w:r w:rsidRPr="00865719">
        <w:rPr>
          <w:sz w:val="24"/>
          <w:szCs w:val="24"/>
        </w:rPr>
        <w:t>Although treatment with edoxaban does not require routine monitoring, the effect on anticoagulation can be estimated by a calibrated quantitative anti-FXa assay which may be useful in exceptional situations where knowledge of edoxaban exposure may help to inform clinical decisions, e.g. overdose and emergency surgery (see also section 4.4).</w:t>
      </w:r>
    </w:p>
    <w:p w14:paraId="2C9FA095" w14:textId="77777777" w:rsidR="00FD19B9" w:rsidRPr="00865719" w:rsidRDefault="00FD19B9" w:rsidP="00865719">
      <w:pPr>
        <w:pStyle w:val="Brdtekst"/>
        <w:ind w:left="851"/>
        <w:rPr>
          <w:sz w:val="24"/>
          <w:szCs w:val="24"/>
        </w:rPr>
      </w:pPr>
    </w:p>
    <w:p w14:paraId="02E04475" w14:textId="77777777" w:rsidR="00FD19B9" w:rsidRPr="00865719" w:rsidRDefault="00FD19B9" w:rsidP="00865719">
      <w:pPr>
        <w:pStyle w:val="Brdtekst"/>
        <w:ind w:left="851"/>
        <w:rPr>
          <w:sz w:val="24"/>
          <w:szCs w:val="24"/>
        </w:rPr>
      </w:pPr>
      <w:r w:rsidRPr="00865719">
        <w:rPr>
          <w:sz w:val="24"/>
          <w:szCs w:val="24"/>
        </w:rPr>
        <w:t>A 4 hour haemodialysis session reduced total edoxaban exposures by less than 9%.</w:t>
      </w:r>
    </w:p>
    <w:p w14:paraId="70AEE530" w14:textId="77777777" w:rsidR="00FD19B9" w:rsidRPr="00865719" w:rsidRDefault="00FD19B9" w:rsidP="00865719">
      <w:pPr>
        <w:pStyle w:val="Brdtekst"/>
        <w:ind w:left="851"/>
        <w:rPr>
          <w:sz w:val="24"/>
          <w:szCs w:val="24"/>
        </w:rPr>
      </w:pPr>
    </w:p>
    <w:p w14:paraId="009B547C" w14:textId="77777777" w:rsidR="00FD19B9" w:rsidRPr="00865719" w:rsidRDefault="00FD19B9" w:rsidP="00865719">
      <w:pPr>
        <w:ind w:left="851"/>
        <w:rPr>
          <w:i/>
          <w:sz w:val="24"/>
          <w:szCs w:val="24"/>
          <w:lang w:val="en-US"/>
        </w:rPr>
      </w:pPr>
      <w:r w:rsidRPr="00865719">
        <w:rPr>
          <w:i/>
          <w:sz w:val="24"/>
          <w:szCs w:val="24"/>
          <w:lang w:val="en-US"/>
        </w:rPr>
        <w:t>Hepatic impairment</w:t>
      </w:r>
    </w:p>
    <w:p w14:paraId="6204CEC5" w14:textId="77777777" w:rsidR="00FD19B9" w:rsidRPr="00865719" w:rsidRDefault="00FD19B9" w:rsidP="00865719">
      <w:pPr>
        <w:pStyle w:val="Brdtekst"/>
        <w:ind w:left="851"/>
        <w:rPr>
          <w:sz w:val="24"/>
          <w:szCs w:val="24"/>
        </w:rPr>
      </w:pPr>
      <w:r w:rsidRPr="00865719">
        <w:rPr>
          <w:sz w:val="24"/>
          <w:szCs w:val="24"/>
        </w:rPr>
        <w:t>Patients with mild or moderate hepatic impairment exhibited comparable pharmacokinetics and pharmacodynamics to their matched healthy control group. Edoxaban has not been studied in patients with severe hepatic impairment (see section 4.2).</w:t>
      </w:r>
    </w:p>
    <w:p w14:paraId="6D7D3E78" w14:textId="77777777" w:rsidR="00FD19B9" w:rsidRPr="00865719" w:rsidRDefault="00FD19B9" w:rsidP="00865719">
      <w:pPr>
        <w:pStyle w:val="Brdtekst"/>
        <w:ind w:left="851"/>
        <w:rPr>
          <w:sz w:val="24"/>
          <w:szCs w:val="24"/>
        </w:rPr>
      </w:pPr>
    </w:p>
    <w:p w14:paraId="78D28444" w14:textId="77777777" w:rsidR="00FD19B9" w:rsidRPr="00865719" w:rsidRDefault="00FD19B9" w:rsidP="00865719">
      <w:pPr>
        <w:ind w:left="851"/>
        <w:rPr>
          <w:i/>
          <w:sz w:val="24"/>
          <w:szCs w:val="24"/>
          <w:lang w:val="en-US"/>
        </w:rPr>
      </w:pPr>
      <w:r w:rsidRPr="00865719">
        <w:rPr>
          <w:i/>
          <w:sz w:val="24"/>
          <w:szCs w:val="24"/>
          <w:lang w:val="en-US"/>
        </w:rPr>
        <w:t>Gender</w:t>
      </w:r>
    </w:p>
    <w:p w14:paraId="3F291C84" w14:textId="77777777" w:rsidR="00FD19B9" w:rsidRPr="00865719" w:rsidRDefault="00FD19B9" w:rsidP="00865719">
      <w:pPr>
        <w:pStyle w:val="Brdtekst"/>
        <w:ind w:left="851"/>
        <w:rPr>
          <w:sz w:val="24"/>
          <w:szCs w:val="24"/>
        </w:rPr>
      </w:pPr>
      <w:r w:rsidRPr="00865719">
        <w:rPr>
          <w:sz w:val="24"/>
          <w:szCs w:val="24"/>
        </w:rPr>
        <w:t>After accounting for body weight, gender had no additional clinically significant effect on edoxaban pharmacokinetics in a population pharmacokinetic analysis of the Phase 3 study in NVAF (ENGAGE AF-TIMI 48).</w:t>
      </w:r>
    </w:p>
    <w:p w14:paraId="2737B884" w14:textId="77777777" w:rsidR="00FD19B9" w:rsidRPr="00865719" w:rsidRDefault="00FD19B9" w:rsidP="00865719">
      <w:pPr>
        <w:pStyle w:val="Brdtekst"/>
        <w:ind w:left="851"/>
        <w:rPr>
          <w:sz w:val="24"/>
          <w:szCs w:val="24"/>
        </w:rPr>
      </w:pPr>
    </w:p>
    <w:p w14:paraId="1FAE5B26" w14:textId="77777777" w:rsidR="00FD19B9" w:rsidRPr="00865719" w:rsidRDefault="00FD19B9" w:rsidP="00865719">
      <w:pPr>
        <w:pStyle w:val="Brdtekst"/>
        <w:ind w:left="851"/>
        <w:rPr>
          <w:i/>
          <w:sz w:val="24"/>
          <w:szCs w:val="24"/>
        </w:rPr>
      </w:pPr>
      <w:r w:rsidRPr="00865719">
        <w:rPr>
          <w:i/>
          <w:sz w:val="24"/>
          <w:szCs w:val="24"/>
        </w:rPr>
        <w:t>Ethnic origin</w:t>
      </w:r>
    </w:p>
    <w:p w14:paraId="7EEB874F" w14:textId="77777777" w:rsidR="00FD19B9" w:rsidRPr="00865719" w:rsidRDefault="00FD19B9" w:rsidP="00865719">
      <w:pPr>
        <w:pStyle w:val="Brdtekst"/>
        <w:ind w:left="851"/>
        <w:rPr>
          <w:sz w:val="24"/>
          <w:szCs w:val="24"/>
        </w:rPr>
      </w:pPr>
      <w:r w:rsidRPr="00865719">
        <w:rPr>
          <w:sz w:val="24"/>
          <w:szCs w:val="24"/>
        </w:rPr>
        <w:t>In a population pharmacokinetic analysis of the ENGAGE AF-TIMI 48 study, peak and total exposure in Asian patients and non-Asian patients were comparable.</w:t>
      </w:r>
    </w:p>
    <w:p w14:paraId="2CB2DEFB" w14:textId="77777777" w:rsidR="00FD19B9" w:rsidRPr="00865719" w:rsidRDefault="00FD19B9" w:rsidP="00865719">
      <w:pPr>
        <w:pStyle w:val="Brdtekst"/>
        <w:ind w:left="851"/>
        <w:rPr>
          <w:sz w:val="24"/>
          <w:szCs w:val="24"/>
        </w:rPr>
      </w:pPr>
    </w:p>
    <w:p w14:paraId="652111A2" w14:textId="77777777" w:rsidR="00FD19B9" w:rsidRPr="00865719" w:rsidRDefault="00FD19B9" w:rsidP="00865719">
      <w:pPr>
        <w:ind w:left="851"/>
        <w:rPr>
          <w:i/>
          <w:sz w:val="24"/>
          <w:szCs w:val="24"/>
          <w:lang w:val="en-US"/>
        </w:rPr>
      </w:pPr>
      <w:r w:rsidRPr="00865719">
        <w:rPr>
          <w:i/>
          <w:sz w:val="24"/>
          <w:szCs w:val="24"/>
          <w:lang w:val="en-US"/>
        </w:rPr>
        <w:t>Paediatric population</w:t>
      </w:r>
    </w:p>
    <w:p w14:paraId="40AE5482" w14:textId="77777777" w:rsidR="00FD19B9" w:rsidRPr="00865719" w:rsidRDefault="00FD19B9" w:rsidP="00865719">
      <w:pPr>
        <w:pStyle w:val="Brdtekst"/>
        <w:ind w:left="851"/>
        <w:rPr>
          <w:sz w:val="24"/>
          <w:szCs w:val="24"/>
        </w:rPr>
      </w:pPr>
      <w:r w:rsidRPr="00865719">
        <w:rPr>
          <w:sz w:val="24"/>
          <w:szCs w:val="24"/>
        </w:rPr>
        <w:t>The pharmacokinetics of edoxaban was evaluated in 208 paediatric subjects across 3 clinical studies (Hokusai VTE PEDIATRICS, ENNOBLE-ATE, and a single-dose PK/PD study) using a population pharmacokinetic (PopPK) model. The pharmacokinetic data of 141 paediatric subjects enrolled in Hokusai VTE PEDIATRICS and ENNOBLE-ATE were included in the PopPK analysis. The exposure of edoxaban in paediatric subjects tended to be within the range of exposures observed in adult patients, but there was a 20-30% underexposure in adolescents aged 12 to &lt;18 years compared to adults who received the edoxaban 60 mg tablets. In Hokusai VTE PEDIATRICS and ENNOBLE- ATE, the observed geometric mean trough exposures of edoxaban in the paediatric population</w:t>
      </w:r>
      <w:r w:rsidRPr="00865719">
        <w:rPr>
          <w:spacing w:val="-27"/>
          <w:sz w:val="24"/>
          <w:szCs w:val="24"/>
        </w:rPr>
        <w:t xml:space="preserve"> </w:t>
      </w:r>
      <w:r w:rsidRPr="00865719">
        <w:rPr>
          <w:sz w:val="24"/>
          <w:szCs w:val="24"/>
        </w:rPr>
        <w:t>were 7.8 ng/mL in subjects 0 to &lt;6 months of age (N = 10), 8.6 ng/mL in subjects 6 months to &lt;2 years of age (N = 19), 7.4 ng/mL in subjects 2 to &lt;6 years of age (N = 37), 13.7 ng/mL in subjects 6 to &lt;12 years of age (N = 37), and 10.8 ng/mL in subjects 12 to &lt;18 years of age (N = 39).</w:t>
      </w:r>
    </w:p>
    <w:p w14:paraId="7AECE533" w14:textId="77777777" w:rsidR="00FD19B9" w:rsidRPr="00865719" w:rsidRDefault="00FD19B9" w:rsidP="00865719">
      <w:pPr>
        <w:pStyle w:val="Brdtekst"/>
        <w:ind w:left="851"/>
        <w:rPr>
          <w:sz w:val="24"/>
          <w:szCs w:val="24"/>
        </w:rPr>
      </w:pPr>
    </w:p>
    <w:p w14:paraId="6D21DDE5" w14:textId="77777777" w:rsidR="00FD19B9" w:rsidRPr="00865719" w:rsidRDefault="00FD19B9" w:rsidP="00865719">
      <w:pPr>
        <w:ind w:left="851"/>
        <w:rPr>
          <w:i/>
          <w:sz w:val="24"/>
          <w:szCs w:val="24"/>
          <w:lang w:val="en-US"/>
        </w:rPr>
      </w:pPr>
      <w:r w:rsidRPr="00865719">
        <w:rPr>
          <w:i/>
          <w:sz w:val="24"/>
          <w:szCs w:val="24"/>
          <w:lang w:val="en-US"/>
        </w:rPr>
        <w:t>Body weight</w:t>
      </w:r>
    </w:p>
    <w:p w14:paraId="474A8A82" w14:textId="77777777" w:rsidR="00FD19B9" w:rsidRPr="00865719" w:rsidRDefault="00FD19B9" w:rsidP="00865719">
      <w:pPr>
        <w:pStyle w:val="Brdtekst"/>
        <w:ind w:left="851"/>
        <w:rPr>
          <w:sz w:val="24"/>
          <w:szCs w:val="24"/>
        </w:rPr>
      </w:pPr>
      <w:r w:rsidRPr="00865719">
        <w:rPr>
          <w:sz w:val="24"/>
          <w:szCs w:val="24"/>
        </w:rPr>
        <w:t>In a population pharmacokinetic analysis of the ENGAGE AF-TIMI 48 study in NVAF, C</w:t>
      </w:r>
      <w:r w:rsidRPr="00865719">
        <w:rPr>
          <w:sz w:val="24"/>
          <w:szCs w:val="24"/>
          <w:vertAlign w:val="subscript"/>
        </w:rPr>
        <w:t>max</w:t>
      </w:r>
      <w:r w:rsidRPr="00865719">
        <w:rPr>
          <w:sz w:val="24"/>
          <w:szCs w:val="24"/>
        </w:rPr>
        <w:t xml:space="preserve"> and AUC in patients with median low body weight (55 kg) were increased by 40% and 13%, respectively, as compared with patients with median high body weight (84 kg). In Phase 3 clinical studies (both NVAF and VTE indications) patients with body weight ≤ 60 kg had a 50% edoxaban dose reduction and had similar efficacy and less bleeding when compared to warfarin.</w:t>
      </w:r>
    </w:p>
    <w:p w14:paraId="11B081DC" w14:textId="77777777" w:rsidR="00FD19B9" w:rsidRPr="00865719" w:rsidRDefault="00FD19B9" w:rsidP="00865719">
      <w:pPr>
        <w:pStyle w:val="Brdtekst"/>
        <w:ind w:left="851"/>
        <w:rPr>
          <w:sz w:val="24"/>
          <w:szCs w:val="24"/>
        </w:rPr>
      </w:pPr>
    </w:p>
    <w:p w14:paraId="3B72863A" w14:textId="77777777" w:rsidR="00FD19B9" w:rsidRPr="00865719" w:rsidRDefault="00FD19B9" w:rsidP="00865719">
      <w:pPr>
        <w:pStyle w:val="Brdtekst"/>
        <w:ind w:left="851"/>
        <w:rPr>
          <w:sz w:val="24"/>
          <w:szCs w:val="24"/>
        </w:rPr>
      </w:pPr>
      <w:r w:rsidRPr="00865719">
        <w:rPr>
          <w:sz w:val="24"/>
          <w:szCs w:val="24"/>
          <w:u w:val="single"/>
        </w:rPr>
        <w:t>Pharmocokinetic/pharmacodynamic relationship(s)</w:t>
      </w:r>
    </w:p>
    <w:p w14:paraId="3394267A" w14:textId="77777777" w:rsidR="00FD19B9" w:rsidRPr="00865719" w:rsidRDefault="00FD19B9" w:rsidP="00865719">
      <w:pPr>
        <w:pStyle w:val="Brdtekst"/>
        <w:ind w:left="851"/>
        <w:rPr>
          <w:sz w:val="24"/>
          <w:szCs w:val="24"/>
        </w:rPr>
      </w:pPr>
      <w:r w:rsidRPr="00865719">
        <w:rPr>
          <w:sz w:val="24"/>
          <w:szCs w:val="24"/>
        </w:rPr>
        <w:t xml:space="preserve">PT, INR, aPTT and anti-FXa correlate linearly with edoxaban concentrations in adults. A linear correlation was also observed between anti-FXa activities and the plasma </w:t>
      </w:r>
      <w:r w:rsidRPr="00865719">
        <w:rPr>
          <w:sz w:val="24"/>
          <w:szCs w:val="24"/>
        </w:rPr>
        <w:lastRenderedPageBreak/>
        <w:t>concentrations of edoxaban in paediatric patients from birth to 18 years of age. Overall, the PK-PD relationships were similar between paediatric patients from birth to 18 years of age and adult VTE patients. However, the variability in PD generated considerable uncertainty in the assessment of this relationship.</w:t>
      </w:r>
    </w:p>
    <w:p w14:paraId="5C957B42" w14:textId="77777777" w:rsidR="007C5D2A" w:rsidRPr="00865719" w:rsidRDefault="007C5D2A" w:rsidP="00865719">
      <w:pPr>
        <w:tabs>
          <w:tab w:val="left" w:pos="851"/>
        </w:tabs>
        <w:ind w:left="851"/>
        <w:rPr>
          <w:sz w:val="24"/>
          <w:szCs w:val="24"/>
          <w:lang w:val="en-GB"/>
        </w:rPr>
      </w:pPr>
    </w:p>
    <w:p w14:paraId="6DA6835E" w14:textId="77777777" w:rsidR="007C5D2A" w:rsidRPr="00303008" w:rsidRDefault="00180A12" w:rsidP="007C5D2A">
      <w:pPr>
        <w:tabs>
          <w:tab w:val="left" w:pos="851"/>
        </w:tabs>
        <w:ind w:left="851" w:hanging="851"/>
        <w:rPr>
          <w:b/>
          <w:sz w:val="24"/>
          <w:szCs w:val="24"/>
          <w:lang w:val="en-GB"/>
        </w:rPr>
      </w:pPr>
      <w:r w:rsidRPr="00303008">
        <w:rPr>
          <w:b/>
          <w:sz w:val="24"/>
          <w:szCs w:val="24"/>
          <w:lang w:val="en-GB"/>
        </w:rPr>
        <w:t>5.3</w:t>
      </w:r>
      <w:r w:rsidRPr="00303008">
        <w:rPr>
          <w:b/>
          <w:sz w:val="24"/>
          <w:szCs w:val="24"/>
          <w:lang w:val="en-GB"/>
        </w:rPr>
        <w:tab/>
        <w:t>Preclinical safety data</w:t>
      </w:r>
    </w:p>
    <w:p w14:paraId="512648E0" w14:textId="77777777" w:rsidR="00FD19B9" w:rsidRPr="00FD19B9" w:rsidRDefault="00FD19B9" w:rsidP="00FD19B9">
      <w:pPr>
        <w:tabs>
          <w:tab w:val="left" w:pos="851"/>
        </w:tabs>
        <w:ind w:left="851"/>
        <w:rPr>
          <w:sz w:val="24"/>
          <w:szCs w:val="24"/>
          <w:lang w:val="en-GB" w:bidi="en-GB"/>
        </w:rPr>
      </w:pPr>
      <w:r w:rsidRPr="00FD19B9">
        <w:rPr>
          <w:sz w:val="24"/>
          <w:szCs w:val="24"/>
          <w:lang w:val="en-GB" w:bidi="en-GB"/>
        </w:rPr>
        <w:t>Non-clinical data reveal no special hazard for humans based on conventional studies of safety pharmacology, repeated dose toxicity, genotoxicity, carcinogenic potential, or phototoxicity.</w:t>
      </w:r>
    </w:p>
    <w:p w14:paraId="44C68F51" w14:textId="77777777" w:rsidR="00FD19B9" w:rsidRPr="00FD19B9" w:rsidRDefault="00FD19B9" w:rsidP="00FD19B9">
      <w:pPr>
        <w:tabs>
          <w:tab w:val="left" w:pos="851"/>
        </w:tabs>
        <w:ind w:left="851"/>
        <w:rPr>
          <w:sz w:val="24"/>
          <w:szCs w:val="24"/>
          <w:lang w:val="en-GB" w:bidi="en-GB"/>
        </w:rPr>
      </w:pPr>
    </w:p>
    <w:p w14:paraId="1074FD61" w14:textId="77777777" w:rsidR="00FD19B9" w:rsidRPr="00FD19B9" w:rsidRDefault="00FD19B9" w:rsidP="00FD19B9">
      <w:pPr>
        <w:tabs>
          <w:tab w:val="left" w:pos="851"/>
        </w:tabs>
        <w:ind w:left="851"/>
        <w:rPr>
          <w:sz w:val="24"/>
          <w:szCs w:val="24"/>
          <w:lang w:val="en-GB" w:bidi="en-GB"/>
        </w:rPr>
      </w:pPr>
      <w:r w:rsidRPr="00FD19B9">
        <w:rPr>
          <w:sz w:val="24"/>
          <w:szCs w:val="24"/>
          <w:u w:val="single"/>
          <w:lang w:val="en-GB" w:bidi="en-GB"/>
        </w:rPr>
        <w:t>Reproductive toxicology</w:t>
      </w:r>
    </w:p>
    <w:p w14:paraId="73293BBD" w14:textId="77777777" w:rsidR="00FD19B9" w:rsidRPr="00FD19B9" w:rsidRDefault="00FD19B9" w:rsidP="00FD19B9">
      <w:pPr>
        <w:tabs>
          <w:tab w:val="left" w:pos="851"/>
        </w:tabs>
        <w:ind w:left="851"/>
        <w:rPr>
          <w:sz w:val="24"/>
          <w:szCs w:val="24"/>
          <w:lang w:val="en-GB" w:bidi="en-GB"/>
        </w:rPr>
      </w:pPr>
      <w:r w:rsidRPr="00FD19B9">
        <w:rPr>
          <w:sz w:val="24"/>
          <w:szCs w:val="24"/>
          <w:lang w:val="en-GB" w:bidi="en-GB"/>
        </w:rPr>
        <w:t>Edoxaban showed vaginal haemorrhage at higher doses in rats and rabbits but had no effects in the reproductive performance of parent rats.</w:t>
      </w:r>
    </w:p>
    <w:p w14:paraId="0FE5C922" w14:textId="77777777" w:rsidR="00FD19B9" w:rsidRPr="00FD19B9" w:rsidRDefault="00FD19B9" w:rsidP="00FD19B9">
      <w:pPr>
        <w:tabs>
          <w:tab w:val="left" w:pos="851"/>
        </w:tabs>
        <w:ind w:left="851"/>
        <w:rPr>
          <w:sz w:val="24"/>
          <w:szCs w:val="24"/>
          <w:lang w:val="en-GB" w:bidi="en-GB"/>
        </w:rPr>
      </w:pPr>
    </w:p>
    <w:p w14:paraId="7D61E069" w14:textId="77777777" w:rsidR="00FD19B9" w:rsidRPr="00FD19B9" w:rsidRDefault="00FD19B9" w:rsidP="00FD19B9">
      <w:pPr>
        <w:tabs>
          <w:tab w:val="left" w:pos="851"/>
        </w:tabs>
        <w:ind w:left="851"/>
        <w:rPr>
          <w:sz w:val="24"/>
          <w:szCs w:val="24"/>
          <w:lang w:val="en-GB" w:bidi="en-GB"/>
        </w:rPr>
      </w:pPr>
      <w:r w:rsidRPr="00FD19B9">
        <w:rPr>
          <w:sz w:val="24"/>
          <w:szCs w:val="24"/>
          <w:lang w:val="en-GB" w:bidi="en-GB"/>
        </w:rPr>
        <w:t>In rats, no effects on male or female fertility were seen.</w:t>
      </w:r>
    </w:p>
    <w:p w14:paraId="2EEB0BCA" w14:textId="77777777" w:rsidR="00FD19B9" w:rsidRPr="00FD19B9" w:rsidRDefault="00FD19B9" w:rsidP="00FD19B9">
      <w:pPr>
        <w:tabs>
          <w:tab w:val="left" w:pos="851"/>
        </w:tabs>
        <w:ind w:left="851"/>
        <w:rPr>
          <w:sz w:val="24"/>
          <w:szCs w:val="24"/>
          <w:lang w:val="en-GB" w:bidi="en-GB"/>
        </w:rPr>
      </w:pPr>
    </w:p>
    <w:p w14:paraId="0A3010BD" w14:textId="77777777" w:rsidR="00FD19B9" w:rsidRPr="00FD19B9" w:rsidRDefault="00FD19B9" w:rsidP="00FD19B9">
      <w:pPr>
        <w:tabs>
          <w:tab w:val="left" w:pos="851"/>
        </w:tabs>
        <w:ind w:left="851"/>
        <w:rPr>
          <w:sz w:val="24"/>
          <w:szCs w:val="24"/>
          <w:lang w:val="en-GB" w:bidi="en-GB"/>
        </w:rPr>
      </w:pPr>
      <w:r w:rsidRPr="00FD19B9">
        <w:rPr>
          <w:sz w:val="24"/>
          <w:szCs w:val="24"/>
          <w:lang w:val="en-GB" w:bidi="en-GB"/>
        </w:rPr>
        <w:t>In animal reproduction studies, rabbits showed increased incidence of gallbladder variations at a dose of 200 mg/kg which is approximately 65 times the maximum recommended human dose (MRHD) of 60 mg/day based on total body surface area in mg/m</w:t>
      </w:r>
      <w:r w:rsidRPr="00FD19B9">
        <w:rPr>
          <w:sz w:val="24"/>
          <w:szCs w:val="24"/>
          <w:vertAlign w:val="superscript"/>
          <w:lang w:val="en-GB" w:bidi="en-GB"/>
        </w:rPr>
        <w:t>2</w:t>
      </w:r>
      <w:r w:rsidRPr="00FD19B9">
        <w:rPr>
          <w:sz w:val="24"/>
          <w:szCs w:val="24"/>
          <w:lang w:val="en-GB" w:bidi="en-GB"/>
        </w:rPr>
        <w:t>. Increased post-implantation pregnancy losses occurred in rats at 300 mg/kg/day (approximately 49 times the MRHD) and in rabbits at</w:t>
      </w:r>
    </w:p>
    <w:p w14:paraId="70FED9A8" w14:textId="77777777" w:rsidR="00FD19B9" w:rsidRPr="00FD19B9" w:rsidRDefault="00FD19B9" w:rsidP="00FD19B9">
      <w:pPr>
        <w:tabs>
          <w:tab w:val="left" w:pos="851"/>
        </w:tabs>
        <w:ind w:left="851"/>
        <w:rPr>
          <w:sz w:val="24"/>
          <w:szCs w:val="24"/>
          <w:lang w:val="en-GB" w:bidi="en-GB"/>
        </w:rPr>
      </w:pPr>
      <w:r w:rsidRPr="00FD19B9">
        <w:rPr>
          <w:sz w:val="24"/>
          <w:szCs w:val="24"/>
          <w:lang w:val="en-GB" w:bidi="en-GB"/>
        </w:rPr>
        <w:t xml:space="preserve">200 mg/kg/day (approximately 65 times the MRHD) respectively. </w:t>
      </w:r>
    </w:p>
    <w:p w14:paraId="7BF0E84E" w14:textId="77777777" w:rsidR="00FD19B9" w:rsidRPr="00FD19B9" w:rsidRDefault="00FD19B9" w:rsidP="00FD19B9">
      <w:pPr>
        <w:tabs>
          <w:tab w:val="left" w:pos="851"/>
        </w:tabs>
        <w:ind w:left="851"/>
        <w:rPr>
          <w:sz w:val="24"/>
          <w:szCs w:val="24"/>
          <w:lang w:val="en-GB" w:bidi="en-GB"/>
        </w:rPr>
      </w:pPr>
    </w:p>
    <w:p w14:paraId="640CF64A" w14:textId="77777777" w:rsidR="00FD19B9" w:rsidRPr="00FD19B9" w:rsidRDefault="00FD19B9" w:rsidP="00FD19B9">
      <w:pPr>
        <w:tabs>
          <w:tab w:val="left" w:pos="851"/>
        </w:tabs>
        <w:ind w:left="851"/>
        <w:rPr>
          <w:sz w:val="24"/>
          <w:szCs w:val="24"/>
          <w:lang w:val="en-GB" w:bidi="en-GB"/>
        </w:rPr>
      </w:pPr>
      <w:r w:rsidRPr="00FD19B9">
        <w:rPr>
          <w:sz w:val="24"/>
          <w:szCs w:val="24"/>
          <w:lang w:val="en-GB" w:bidi="en-GB"/>
        </w:rPr>
        <w:t>Edoxaban was excreted in the breast milk of lactating rats.</w:t>
      </w:r>
    </w:p>
    <w:p w14:paraId="60515BC2" w14:textId="77777777" w:rsidR="00FD19B9" w:rsidRPr="00FD19B9" w:rsidRDefault="00FD19B9" w:rsidP="00FD19B9">
      <w:pPr>
        <w:tabs>
          <w:tab w:val="left" w:pos="851"/>
        </w:tabs>
        <w:ind w:left="851"/>
        <w:rPr>
          <w:sz w:val="24"/>
          <w:szCs w:val="24"/>
          <w:u w:val="single"/>
          <w:lang w:val="en-GB" w:bidi="en-GB"/>
        </w:rPr>
      </w:pPr>
    </w:p>
    <w:p w14:paraId="2C3A0A61" w14:textId="77777777" w:rsidR="00FD19B9" w:rsidRPr="00FD19B9" w:rsidRDefault="00FD19B9" w:rsidP="00FD19B9">
      <w:pPr>
        <w:tabs>
          <w:tab w:val="left" w:pos="851"/>
        </w:tabs>
        <w:ind w:left="851"/>
        <w:rPr>
          <w:sz w:val="24"/>
          <w:szCs w:val="24"/>
          <w:lang w:val="en-GB" w:bidi="en-GB"/>
        </w:rPr>
      </w:pPr>
      <w:r w:rsidRPr="00FD19B9">
        <w:rPr>
          <w:sz w:val="24"/>
          <w:szCs w:val="24"/>
          <w:u w:val="single"/>
          <w:lang w:val="en-GB" w:bidi="en-GB"/>
        </w:rPr>
        <w:t>Environmental risk assessment (ERA)</w:t>
      </w:r>
    </w:p>
    <w:p w14:paraId="49ACEA1A" w14:textId="77777777" w:rsidR="00FD19B9" w:rsidRPr="00FD19B9" w:rsidRDefault="00FD19B9" w:rsidP="00FD19B9">
      <w:pPr>
        <w:tabs>
          <w:tab w:val="left" w:pos="851"/>
        </w:tabs>
        <w:ind w:left="851"/>
        <w:rPr>
          <w:sz w:val="24"/>
          <w:szCs w:val="24"/>
          <w:lang w:val="en-GB" w:bidi="en-GB"/>
        </w:rPr>
      </w:pPr>
      <w:r w:rsidRPr="00FD19B9">
        <w:rPr>
          <w:sz w:val="24"/>
          <w:szCs w:val="24"/>
          <w:lang w:val="en-GB" w:bidi="en-GB"/>
        </w:rPr>
        <w:t>The active substance edoxaban tosylate monohydrate is persistent in the environment (for instructions on disposal see section 6.6).</w:t>
      </w:r>
    </w:p>
    <w:p w14:paraId="398FCB23" w14:textId="77777777" w:rsidR="007C5D2A" w:rsidRPr="00303008" w:rsidRDefault="007C5D2A" w:rsidP="003E0341">
      <w:pPr>
        <w:tabs>
          <w:tab w:val="left" w:pos="851"/>
        </w:tabs>
        <w:ind w:left="851"/>
        <w:rPr>
          <w:sz w:val="24"/>
          <w:szCs w:val="24"/>
          <w:lang w:val="en-GB"/>
        </w:rPr>
      </w:pPr>
    </w:p>
    <w:p w14:paraId="5C70D096" w14:textId="77777777" w:rsidR="007C5D2A" w:rsidRPr="00303008" w:rsidRDefault="007C5D2A" w:rsidP="003E0341">
      <w:pPr>
        <w:tabs>
          <w:tab w:val="left" w:pos="851"/>
        </w:tabs>
        <w:ind w:left="851"/>
        <w:rPr>
          <w:sz w:val="24"/>
          <w:szCs w:val="24"/>
          <w:lang w:val="en-GB"/>
        </w:rPr>
      </w:pPr>
    </w:p>
    <w:p w14:paraId="6EFEE048" w14:textId="77777777" w:rsidR="007C5D2A" w:rsidRPr="00303008" w:rsidRDefault="009925C9" w:rsidP="007C5D2A">
      <w:pPr>
        <w:ind w:left="851" w:hanging="851"/>
        <w:rPr>
          <w:b/>
          <w:sz w:val="24"/>
          <w:szCs w:val="24"/>
          <w:lang w:val="en-GB"/>
        </w:rPr>
      </w:pPr>
      <w:r w:rsidRPr="00303008">
        <w:rPr>
          <w:b/>
          <w:sz w:val="24"/>
          <w:szCs w:val="24"/>
          <w:lang w:val="en-GB"/>
        </w:rPr>
        <w:t>6.</w:t>
      </w:r>
      <w:r w:rsidR="007C5D2A" w:rsidRPr="00303008">
        <w:rPr>
          <w:b/>
          <w:sz w:val="24"/>
          <w:szCs w:val="24"/>
          <w:lang w:val="en-GB"/>
        </w:rPr>
        <w:tab/>
        <w:t>PHARMACEUTICAL PARTICULARS</w:t>
      </w:r>
    </w:p>
    <w:p w14:paraId="42EF2989" w14:textId="77777777" w:rsidR="007C5D2A" w:rsidRPr="00303008" w:rsidRDefault="007C5D2A" w:rsidP="003E0341">
      <w:pPr>
        <w:tabs>
          <w:tab w:val="left" w:pos="851"/>
        </w:tabs>
        <w:ind w:left="851"/>
        <w:rPr>
          <w:sz w:val="24"/>
          <w:szCs w:val="24"/>
          <w:lang w:val="en-GB"/>
        </w:rPr>
      </w:pPr>
    </w:p>
    <w:p w14:paraId="6C193E84" w14:textId="77777777" w:rsidR="007C5D2A" w:rsidRPr="00303008" w:rsidRDefault="007C5D2A" w:rsidP="007C5D2A">
      <w:pPr>
        <w:ind w:left="851" w:hanging="851"/>
        <w:rPr>
          <w:b/>
          <w:sz w:val="24"/>
          <w:szCs w:val="24"/>
          <w:lang w:val="en-GB"/>
        </w:rPr>
      </w:pPr>
      <w:r w:rsidRPr="00303008">
        <w:rPr>
          <w:b/>
          <w:sz w:val="24"/>
          <w:szCs w:val="24"/>
          <w:lang w:val="en-GB"/>
        </w:rPr>
        <w:t>6.1</w:t>
      </w:r>
      <w:r w:rsidRPr="00303008">
        <w:rPr>
          <w:b/>
          <w:sz w:val="24"/>
          <w:szCs w:val="24"/>
          <w:lang w:val="en-GB"/>
        </w:rPr>
        <w:tab/>
        <w:t>List of excipients</w:t>
      </w:r>
    </w:p>
    <w:p w14:paraId="04D80F77" w14:textId="77777777" w:rsidR="00FD19B9" w:rsidRDefault="00FD19B9" w:rsidP="00FD19B9">
      <w:pPr>
        <w:tabs>
          <w:tab w:val="left" w:pos="851"/>
        </w:tabs>
        <w:ind w:left="851"/>
        <w:rPr>
          <w:sz w:val="24"/>
          <w:szCs w:val="24"/>
          <w:u w:val="single"/>
          <w:lang w:val="en-GB" w:bidi="en-GB"/>
        </w:rPr>
      </w:pPr>
      <w:bookmarkStart w:id="6" w:name="_Hlk164763743"/>
    </w:p>
    <w:p w14:paraId="170BC9D6" w14:textId="2A9A8474" w:rsidR="00FD19B9" w:rsidRPr="00FD19B9" w:rsidRDefault="00FD19B9" w:rsidP="00FD19B9">
      <w:pPr>
        <w:tabs>
          <w:tab w:val="left" w:pos="851"/>
        </w:tabs>
        <w:ind w:left="851"/>
        <w:rPr>
          <w:sz w:val="24"/>
          <w:szCs w:val="24"/>
          <w:lang w:val="en-GB" w:bidi="en-GB"/>
        </w:rPr>
      </w:pPr>
      <w:r w:rsidRPr="00FD19B9">
        <w:rPr>
          <w:sz w:val="24"/>
          <w:szCs w:val="24"/>
          <w:u w:val="single"/>
          <w:lang w:val="en-GB" w:bidi="en-GB"/>
        </w:rPr>
        <w:t>Tablet core</w:t>
      </w:r>
    </w:p>
    <w:p w14:paraId="3A4ADC0D" w14:textId="77777777" w:rsidR="00FD19B9" w:rsidRPr="00FD19B9" w:rsidRDefault="00FD19B9" w:rsidP="00FD19B9">
      <w:pPr>
        <w:tabs>
          <w:tab w:val="left" w:pos="851"/>
        </w:tabs>
        <w:ind w:left="851"/>
        <w:rPr>
          <w:sz w:val="24"/>
          <w:szCs w:val="24"/>
          <w:lang w:val="en-GB" w:bidi="en-GB"/>
        </w:rPr>
      </w:pPr>
      <w:r w:rsidRPr="00FD19B9">
        <w:rPr>
          <w:sz w:val="24"/>
          <w:szCs w:val="24"/>
          <w:lang w:val="en-GB" w:bidi="en-GB"/>
        </w:rPr>
        <w:t>Lactose monohydrate</w:t>
      </w:r>
    </w:p>
    <w:p w14:paraId="64E8B93C" w14:textId="77777777" w:rsidR="00FD19B9" w:rsidRPr="00FD19B9" w:rsidRDefault="00FD19B9" w:rsidP="00FD19B9">
      <w:pPr>
        <w:tabs>
          <w:tab w:val="left" w:pos="851"/>
        </w:tabs>
        <w:ind w:left="851"/>
        <w:rPr>
          <w:sz w:val="24"/>
          <w:szCs w:val="24"/>
          <w:lang w:val="en-GB" w:bidi="en-GB"/>
        </w:rPr>
      </w:pPr>
      <w:r w:rsidRPr="00FD19B9">
        <w:rPr>
          <w:sz w:val="24"/>
          <w:szCs w:val="24"/>
          <w:lang w:val="en-GB" w:bidi="en-GB"/>
        </w:rPr>
        <w:t>Starch, pregelatinized</w:t>
      </w:r>
    </w:p>
    <w:p w14:paraId="4F171CD2" w14:textId="77777777" w:rsidR="00FD19B9" w:rsidRPr="00FD19B9" w:rsidRDefault="00FD19B9" w:rsidP="00FD19B9">
      <w:pPr>
        <w:tabs>
          <w:tab w:val="left" w:pos="851"/>
        </w:tabs>
        <w:ind w:left="851"/>
        <w:rPr>
          <w:sz w:val="24"/>
          <w:szCs w:val="24"/>
          <w:lang w:val="en-GB" w:bidi="en-GB"/>
        </w:rPr>
      </w:pPr>
      <w:r w:rsidRPr="00FD19B9">
        <w:rPr>
          <w:sz w:val="24"/>
          <w:szCs w:val="24"/>
          <w:lang w:val="en-GB" w:bidi="en-GB"/>
        </w:rPr>
        <w:t>Sodium starch glycolate</w:t>
      </w:r>
    </w:p>
    <w:p w14:paraId="44B97EF4" w14:textId="77777777" w:rsidR="00FD19B9" w:rsidRPr="00FD19B9" w:rsidRDefault="00FD19B9" w:rsidP="00FD19B9">
      <w:pPr>
        <w:tabs>
          <w:tab w:val="left" w:pos="851"/>
        </w:tabs>
        <w:ind w:left="851"/>
        <w:rPr>
          <w:sz w:val="24"/>
          <w:szCs w:val="24"/>
          <w:lang w:val="en-GB" w:bidi="en-GB"/>
        </w:rPr>
      </w:pPr>
      <w:r w:rsidRPr="00FD19B9">
        <w:rPr>
          <w:sz w:val="24"/>
          <w:szCs w:val="24"/>
          <w:lang w:val="en-GB" w:bidi="en-GB"/>
        </w:rPr>
        <w:t>Hydroxypropyl cellulose</w:t>
      </w:r>
    </w:p>
    <w:p w14:paraId="1B48283D" w14:textId="77777777" w:rsidR="00FD19B9" w:rsidRPr="00FD19B9" w:rsidRDefault="00FD19B9" w:rsidP="00FD19B9">
      <w:pPr>
        <w:tabs>
          <w:tab w:val="left" w:pos="851"/>
        </w:tabs>
        <w:ind w:left="851"/>
        <w:rPr>
          <w:sz w:val="24"/>
          <w:szCs w:val="24"/>
          <w:lang w:val="en-GB" w:bidi="en-GB"/>
        </w:rPr>
      </w:pPr>
      <w:r w:rsidRPr="00FD19B9">
        <w:rPr>
          <w:sz w:val="24"/>
          <w:szCs w:val="24"/>
          <w:lang w:val="en-GB" w:bidi="en-GB"/>
        </w:rPr>
        <w:t>Magnesium stearate</w:t>
      </w:r>
    </w:p>
    <w:p w14:paraId="3A3C7E95" w14:textId="77777777" w:rsidR="00FD19B9" w:rsidRPr="00FD19B9" w:rsidRDefault="00FD19B9" w:rsidP="00FD19B9">
      <w:pPr>
        <w:tabs>
          <w:tab w:val="left" w:pos="851"/>
        </w:tabs>
        <w:ind w:left="851"/>
        <w:rPr>
          <w:sz w:val="24"/>
          <w:szCs w:val="24"/>
          <w:lang w:val="en-GB" w:bidi="en-GB"/>
        </w:rPr>
      </w:pPr>
    </w:p>
    <w:p w14:paraId="3DD0EC7A" w14:textId="77777777" w:rsidR="00FD19B9" w:rsidRPr="00FD19B9" w:rsidRDefault="00FD19B9" w:rsidP="00FD19B9">
      <w:pPr>
        <w:tabs>
          <w:tab w:val="left" w:pos="851"/>
        </w:tabs>
        <w:ind w:left="851"/>
        <w:rPr>
          <w:sz w:val="24"/>
          <w:szCs w:val="24"/>
          <w:lang w:val="en-GB" w:bidi="en-GB"/>
        </w:rPr>
      </w:pPr>
      <w:r w:rsidRPr="00FD19B9">
        <w:rPr>
          <w:sz w:val="24"/>
          <w:szCs w:val="24"/>
          <w:u w:val="single"/>
          <w:lang w:val="en-GB" w:bidi="en-GB"/>
        </w:rPr>
        <w:t>Film-coat</w:t>
      </w:r>
    </w:p>
    <w:p w14:paraId="130CCFB4" w14:textId="77777777" w:rsidR="00FD19B9" w:rsidRPr="00FD19B9" w:rsidRDefault="00FD19B9" w:rsidP="00FD19B9">
      <w:pPr>
        <w:tabs>
          <w:tab w:val="left" w:pos="851"/>
        </w:tabs>
        <w:ind w:left="851"/>
        <w:rPr>
          <w:sz w:val="24"/>
          <w:szCs w:val="24"/>
          <w:lang w:val="en-GB" w:bidi="en-GB"/>
        </w:rPr>
      </w:pPr>
      <w:r w:rsidRPr="00FD19B9">
        <w:rPr>
          <w:sz w:val="24"/>
          <w:szCs w:val="24"/>
          <w:lang w:val="en-GB" w:bidi="en-GB"/>
        </w:rPr>
        <w:t>Hypromellose</w:t>
      </w:r>
    </w:p>
    <w:p w14:paraId="6D88D586" w14:textId="77777777" w:rsidR="00FD19B9" w:rsidRPr="00FD19B9" w:rsidRDefault="00FD19B9" w:rsidP="00FD19B9">
      <w:pPr>
        <w:tabs>
          <w:tab w:val="left" w:pos="851"/>
        </w:tabs>
        <w:ind w:left="851"/>
        <w:rPr>
          <w:sz w:val="24"/>
          <w:szCs w:val="24"/>
          <w:lang w:val="en-GB" w:bidi="en-GB"/>
        </w:rPr>
      </w:pPr>
      <w:r w:rsidRPr="00FD19B9">
        <w:rPr>
          <w:sz w:val="24"/>
          <w:szCs w:val="24"/>
          <w:lang w:val="en-GB" w:bidi="en-GB"/>
        </w:rPr>
        <w:t>Titanium dioxide (E171)</w:t>
      </w:r>
    </w:p>
    <w:p w14:paraId="35746B2B" w14:textId="77777777" w:rsidR="00FD19B9" w:rsidRPr="00FD19B9" w:rsidRDefault="00FD19B9" w:rsidP="00FD19B9">
      <w:pPr>
        <w:tabs>
          <w:tab w:val="left" w:pos="851"/>
        </w:tabs>
        <w:ind w:left="851"/>
        <w:rPr>
          <w:sz w:val="24"/>
          <w:szCs w:val="24"/>
          <w:lang w:val="en-GB" w:bidi="en-GB"/>
        </w:rPr>
      </w:pPr>
      <w:r w:rsidRPr="00FD19B9">
        <w:rPr>
          <w:sz w:val="24"/>
          <w:szCs w:val="24"/>
          <w:lang w:val="en-GB" w:bidi="en-GB"/>
        </w:rPr>
        <w:t>Macrogol</w:t>
      </w:r>
    </w:p>
    <w:p w14:paraId="4E402344" w14:textId="77777777" w:rsidR="00FD19B9" w:rsidRPr="00FD19B9" w:rsidRDefault="00FD19B9" w:rsidP="00FD19B9">
      <w:pPr>
        <w:tabs>
          <w:tab w:val="left" w:pos="851"/>
        </w:tabs>
        <w:ind w:left="851"/>
        <w:rPr>
          <w:sz w:val="24"/>
          <w:szCs w:val="24"/>
          <w:lang w:val="en-GB" w:bidi="en-GB"/>
        </w:rPr>
      </w:pPr>
      <w:r w:rsidRPr="00FD19B9">
        <w:rPr>
          <w:sz w:val="24"/>
          <w:szCs w:val="24"/>
          <w:lang w:val="en-GB" w:bidi="en-GB"/>
        </w:rPr>
        <w:t>Talc</w:t>
      </w:r>
    </w:p>
    <w:p w14:paraId="0D95CEF5" w14:textId="77777777" w:rsidR="00FD19B9" w:rsidRPr="00FD19B9" w:rsidRDefault="00FD19B9" w:rsidP="00FD19B9">
      <w:pPr>
        <w:tabs>
          <w:tab w:val="left" w:pos="851"/>
        </w:tabs>
        <w:ind w:left="851"/>
        <w:rPr>
          <w:sz w:val="24"/>
          <w:szCs w:val="24"/>
          <w:lang w:val="en-GB" w:bidi="en-GB"/>
        </w:rPr>
      </w:pPr>
    </w:p>
    <w:p w14:paraId="621CFF17" w14:textId="77777777" w:rsidR="00FD19B9" w:rsidRPr="00FD19B9" w:rsidRDefault="00FD19B9" w:rsidP="00FD19B9">
      <w:pPr>
        <w:tabs>
          <w:tab w:val="left" w:pos="851"/>
        </w:tabs>
        <w:ind w:left="851"/>
        <w:rPr>
          <w:i/>
          <w:sz w:val="24"/>
          <w:szCs w:val="24"/>
          <w:lang w:val="en-GB" w:bidi="en-GB"/>
        </w:rPr>
      </w:pPr>
      <w:r w:rsidRPr="00FD19B9">
        <w:rPr>
          <w:i/>
          <w:sz w:val="24"/>
          <w:szCs w:val="24"/>
          <w:lang w:val="en-GB" w:bidi="en-GB"/>
        </w:rPr>
        <w:t>Ixbelor 30 mg film-coated tablets</w:t>
      </w:r>
    </w:p>
    <w:p w14:paraId="0D72FA36" w14:textId="77777777" w:rsidR="00FD19B9" w:rsidRPr="00FD19B9" w:rsidRDefault="00FD19B9" w:rsidP="00FD19B9">
      <w:pPr>
        <w:tabs>
          <w:tab w:val="left" w:pos="851"/>
        </w:tabs>
        <w:ind w:left="851"/>
        <w:rPr>
          <w:sz w:val="24"/>
          <w:szCs w:val="24"/>
          <w:lang w:val="en-GB" w:bidi="en-GB"/>
        </w:rPr>
      </w:pPr>
      <w:r w:rsidRPr="00FD19B9">
        <w:rPr>
          <w:sz w:val="24"/>
          <w:szCs w:val="24"/>
          <w:lang w:val="en-GB" w:bidi="en-GB"/>
        </w:rPr>
        <w:t>Iron oxide red (E172)</w:t>
      </w:r>
    </w:p>
    <w:p w14:paraId="0EF5AFD4" w14:textId="2C0CBABE" w:rsidR="00865719" w:rsidRDefault="00865719">
      <w:pPr>
        <w:rPr>
          <w:sz w:val="24"/>
          <w:szCs w:val="24"/>
          <w:lang w:val="en-GB" w:bidi="en-GB"/>
        </w:rPr>
      </w:pPr>
      <w:r>
        <w:rPr>
          <w:sz w:val="24"/>
          <w:szCs w:val="24"/>
          <w:lang w:val="en-GB" w:bidi="en-GB"/>
        </w:rPr>
        <w:br w:type="page"/>
      </w:r>
    </w:p>
    <w:p w14:paraId="7F64DF64" w14:textId="77777777" w:rsidR="00FD19B9" w:rsidRPr="00FD19B9" w:rsidRDefault="00FD19B9" w:rsidP="00FD19B9">
      <w:pPr>
        <w:tabs>
          <w:tab w:val="left" w:pos="851"/>
        </w:tabs>
        <w:ind w:left="851"/>
        <w:rPr>
          <w:sz w:val="24"/>
          <w:szCs w:val="24"/>
          <w:lang w:val="en-GB" w:bidi="en-GB"/>
        </w:rPr>
      </w:pPr>
    </w:p>
    <w:p w14:paraId="02671310" w14:textId="77777777" w:rsidR="00FD19B9" w:rsidRPr="00FD19B9" w:rsidRDefault="00FD19B9" w:rsidP="00FD19B9">
      <w:pPr>
        <w:tabs>
          <w:tab w:val="left" w:pos="851"/>
        </w:tabs>
        <w:ind w:left="851"/>
        <w:rPr>
          <w:i/>
          <w:sz w:val="24"/>
          <w:szCs w:val="24"/>
          <w:lang w:val="en-GB" w:bidi="en-GB"/>
        </w:rPr>
      </w:pPr>
      <w:r w:rsidRPr="00FD19B9">
        <w:rPr>
          <w:i/>
          <w:sz w:val="24"/>
          <w:szCs w:val="24"/>
          <w:lang w:val="en-GB" w:bidi="en-GB"/>
        </w:rPr>
        <w:t>Ixbelor 60 mg film-coated tablets</w:t>
      </w:r>
    </w:p>
    <w:p w14:paraId="47530562" w14:textId="77777777" w:rsidR="00FD19B9" w:rsidRPr="00FD19B9" w:rsidRDefault="00FD19B9" w:rsidP="00FD19B9">
      <w:pPr>
        <w:tabs>
          <w:tab w:val="left" w:pos="851"/>
        </w:tabs>
        <w:ind w:left="851"/>
        <w:rPr>
          <w:sz w:val="24"/>
          <w:szCs w:val="24"/>
          <w:lang w:val="es-ES"/>
        </w:rPr>
      </w:pPr>
      <w:r w:rsidRPr="00FD19B9">
        <w:rPr>
          <w:sz w:val="24"/>
          <w:szCs w:val="24"/>
          <w:lang w:val="es-ES"/>
        </w:rPr>
        <w:t>Iron oxide yellow (E172)</w:t>
      </w:r>
      <w:bookmarkEnd w:id="6"/>
    </w:p>
    <w:p w14:paraId="137D7D52" w14:textId="77777777" w:rsidR="007C5D2A" w:rsidRPr="00FD19B9" w:rsidRDefault="007C5D2A" w:rsidP="003D727E">
      <w:pPr>
        <w:tabs>
          <w:tab w:val="left" w:pos="851"/>
        </w:tabs>
        <w:ind w:left="851"/>
        <w:rPr>
          <w:sz w:val="24"/>
          <w:szCs w:val="24"/>
          <w:lang w:val="es-ES"/>
        </w:rPr>
      </w:pPr>
    </w:p>
    <w:p w14:paraId="503D667D" w14:textId="77777777" w:rsidR="007C5D2A" w:rsidRPr="00303008" w:rsidRDefault="007C5D2A" w:rsidP="007C5D2A">
      <w:pPr>
        <w:ind w:left="851" w:hanging="851"/>
        <w:rPr>
          <w:b/>
          <w:sz w:val="24"/>
          <w:szCs w:val="24"/>
          <w:lang w:val="en-GB"/>
        </w:rPr>
      </w:pPr>
      <w:r w:rsidRPr="00303008">
        <w:rPr>
          <w:b/>
          <w:sz w:val="24"/>
          <w:szCs w:val="24"/>
          <w:lang w:val="en-GB"/>
        </w:rPr>
        <w:t>6.2</w:t>
      </w:r>
      <w:r w:rsidRPr="00303008">
        <w:rPr>
          <w:b/>
          <w:sz w:val="24"/>
          <w:szCs w:val="24"/>
          <w:lang w:val="en-GB"/>
        </w:rPr>
        <w:tab/>
        <w:t>Incompatibilities</w:t>
      </w:r>
    </w:p>
    <w:p w14:paraId="23CA1FC2" w14:textId="77777777" w:rsidR="00FD19B9" w:rsidRPr="00FD19B9" w:rsidRDefault="00FD19B9" w:rsidP="00FD19B9">
      <w:pPr>
        <w:tabs>
          <w:tab w:val="left" w:pos="851"/>
        </w:tabs>
        <w:ind w:left="851"/>
        <w:rPr>
          <w:sz w:val="24"/>
          <w:szCs w:val="24"/>
          <w:lang w:val="en-GB" w:bidi="en-GB"/>
        </w:rPr>
      </w:pPr>
      <w:r w:rsidRPr="00FD19B9">
        <w:rPr>
          <w:sz w:val="24"/>
          <w:szCs w:val="24"/>
          <w:lang w:val="en-GB" w:bidi="en-GB"/>
        </w:rPr>
        <w:t>Not applicable.</w:t>
      </w:r>
    </w:p>
    <w:p w14:paraId="161949F0" w14:textId="77777777" w:rsidR="007C5D2A" w:rsidRPr="00303008" w:rsidRDefault="007C5D2A" w:rsidP="003E0341">
      <w:pPr>
        <w:tabs>
          <w:tab w:val="left" w:pos="851"/>
        </w:tabs>
        <w:ind w:left="851"/>
        <w:rPr>
          <w:sz w:val="24"/>
          <w:szCs w:val="24"/>
          <w:lang w:val="en-GB"/>
        </w:rPr>
      </w:pPr>
    </w:p>
    <w:p w14:paraId="63364B89" w14:textId="77777777" w:rsidR="007C5D2A" w:rsidRPr="00303008" w:rsidRDefault="007C5D2A" w:rsidP="007C5D2A">
      <w:pPr>
        <w:ind w:left="851" w:hanging="851"/>
        <w:rPr>
          <w:b/>
          <w:sz w:val="24"/>
          <w:szCs w:val="24"/>
          <w:lang w:val="en-GB"/>
        </w:rPr>
      </w:pPr>
      <w:r w:rsidRPr="00303008">
        <w:rPr>
          <w:b/>
          <w:sz w:val="24"/>
          <w:szCs w:val="24"/>
          <w:lang w:val="en-GB"/>
        </w:rPr>
        <w:t>6.3</w:t>
      </w:r>
      <w:r w:rsidRPr="00303008">
        <w:rPr>
          <w:b/>
          <w:sz w:val="24"/>
          <w:szCs w:val="24"/>
          <w:lang w:val="en-GB"/>
        </w:rPr>
        <w:tab/>
        <w:t>Shelf</w:t>
      </w:r>
      <w:r w:rsidR="00B45DC5">
        <w:rPr>
          <w:b/>
          <w:sz w:val="24"/>
          <w:szCs w:val="24"/>
          <w:lang w:val="en-GB"/>
        </w:rPr>
        <w:t xml:space="preserve"> </w:t>
      </w:r>
      <w:r w:rsidRPr="00303008">
        <w:rPr>
          <w:b/>
          <w:sz w:val="24"/>
          <w:szCs w:val="24"/>
          <w:lang w:val="en-GB"/>
        </w:rPr>
        <w:t>life</w:t>
      </w:r>
    </w:p>
    <w:p w14:paraId="34FCAE52" w14:textId="50266D75" w:rsidR="007C5D2A" w:rsidRPr="00303008" w:rsidRDefault="00756738" w:rsidP="00A85D26">
      <w:pPr>
        <w:tabs>
          <w:tab w:val="left" w:pos="851"/>
        </w:tabs>
        <w:ind w:left="851"/>
        <w:rPr>
          <w:sz w:val="24"/>
          <w:szCs w:val="24"/>
          <w:lang w:val="en-GB"/>
        </w:rPr>
      </w:pPr>
      <w:r>
        <w:rPr>
          <w:sz w:val="24"/>
          <w:szCs w:val="24"/>
          <w:lang w:val="en-GB"/>
        </w:rPr>
        <w:t>2 years.</w:t>
      </w:r>
    </w:p>
    <w:p w14:paraId="5CB85AAD" w14:textId="77777777" w:rsidR="007C5D2A" w:rsidRPr="00303008" w:rsidRDefault="007C5D2A" w:rsidP="003E0341">
      <w:pPr>
        <w:tabs>
          <w:tab w:val="left" w:pos="851"/>
        </w:tabs>
        <w:ind w:left="851"/>
        <w:rPr>
          <w:sz w:val="24"/>
          <w:szCs w:val="24"/>
          <w:lang w:val="en-GB"/>
        </w:rPr>
      </w:pPr>
    </w:p>
    <w:p w14:paraId="277B855A" w14:textId="77777777" w:rsidR="007C5D2A" w:rsidRPr="00303008" w:rsidRDefault="007C5D2A" w:rsidP="007C5D2A">
      <w:pPr>
        <w:ind w:left="851" w:hanging="851"/>
        <w:rPr>
          <w:b/>
          <w:sz w:val="24"/>
          <w:szCs w:val="24"/>
          <w:lang w:val="en-GB"/>
        </w:rPr>
      </w:pPr>
      <w:r w:rsidRPr="00303008">
        <w:rPr>
          <w:b/>
          <w:sz w:val="24"/>
          <w:szCs w:val="24"/>
          <w:lang w:val="en-GB"/>
        </w:rPr>
        <w:t>6.4</w:t>
      </w:r>
      <w:r w:rsidRPr="00303008">
        <w:rPr>
          <w:b/>
          <w:sz w:val="24"/>
          <w:szCs w:val="24"/>
          <w:lang w:val="en-GB"/>
        </w:rPr>
        <w:tab/>
        <w:t>Special precautions for storage</w:t>
      </w:r>
    </w:p>
    <w:p w14:paraId="61D9012D" w14:textId="77777777" w:rsidR="00756738" w:rsidRPr="00756738" w:rsidRDefault="00756738" w:rsidP="00756738">
      <w:pPr>
        <w:tabs>
          <w:tab w:val="left" w:pos="851"/>
        </w:tabs>
        <w:ind w:left="851"/>
        <w:rPr>
          <w:sz w:val="24"/>
          <w:szCs w:val="24"/>
          <w:lang w:val="en-GB" w:bidi="en-GB"/>
        </w:rPr>
      </w:pPr>
      <w:r w:rsidRPr="00756738">
        <w:rPr>
          <w:sz w:val="24"/>
          <w:szCs w:val="24"/>
          <w:lang w:val="en-GB" w:bidi="en-GB"/>
        </w:rPr>
        <w:t>This medicinal product does not require any special storage conditions.</w:t>
      </w:r>
    </w:p>
    <w:p w14:paraId="45AC2695" w14:textId="77777777" w:rsidR="007C5D2A" w:rsidRPr="00303008" w:rsidRDefault="007C5D2A" w:rsidP="003E0341">
      <w:pPr>
        <w:tabs>
          <w:tab w:val="left" w:pos="851"/>
        </w:tabs>
        <w:ind w:left="851"/>
        <w:rPr>
          <w:sz w:val="24"/>
          <w:szCs w:val="24"/>
          <w:lang w:val="en-GB"/>
        </w:rPr>
      </w:pPr>
    </w:p>
    <w:p w14:paraId="7851094D" w14:textId="77777777" w:rsidR="007C5D2A" w:rsidRPr="00303008" w:rsidRDefault="007C5D2A" w:rsidP="007C5D2A">
      <w:pPr>
        <w:ind w:left="851" w:hanging="851"/>
        <w:rPr>
          <w:b/>
          <w:sz w:val="24"/>
          <w:szCs w:val="24"/>
          <w:lang w:val="en-GB"/>
        </w:rPr>
      </w:pPr>
      <w:r w:rsidRPr="00303008">
        <w:rPr>
          <w:b/>
          <w:sz w:val="24"/>
          <w:szCs w:val="24"/>
          <w:lang w:val="en-GB"/>
        </w:rPr>
        <w:t>6.5</w:t>
      </w:r>
      <w:r w:rsidRPr="00303008">
        <w:rPr>
          <w:b/>
          <w:sz w:val="24"/>
          <w:szCs w:val="24"/>
          <w:lang w:val="en-GB"/>
        </w:rPr>
        <w:tab/>
        <w:t>Nature and contents of container</w:t>
      </w:r>
    </w:p>
    <w:p w14:paraId="15B31822" w14:textId="10F9B666" w:rsidR="00756738" w:rsidRPr="00756738" w:rsidRDefault="00756738" w:rsidP="00756738">
      <w:pPr>
        <w:tabs>
          <w:tab w:val="left" w:pos="851"/>
        </w:tabs>
        <w:ind w:left="851"/>
        <w:rPr>
          <w:sz w:val="24"/>
          <w:szCs w:val="24"/>
          <w:lang w:val="en-GB" w:bidi="en-GB"/>
        </w:rPr>
      </w:pPr>
    </w:p>
    <w:p w14:paraId="1508E4EF" w14:textId="6F045EBB" w:rsidR="00756738" w:rsidRPr="00756738" w:rsidRDefault="00756738" w:rsidP="00756738">
      <w:pPr>
        <w:tabs>
          <w:tab w:val="left" w:pos="851"/>
        </w:tabs>
        <w:ind w:left="851"/>
        <w:rPr>
          <w:sz w:val="24"/>
          <w:szCs w:val="24"/>
          <w:u w:val="single"/>
          <w:lang w:val="en-GB" w:bidi="en-GB"/>
        </w:rPr>
      </w:pPr>
      <w:r w:rsidRPr="00756738">
        <w:rPr>
          <w:sz w:val="24"/>
          <w:szCs w:val="24"/>
          <w:u w:val="single"/>
          <w:lang w:val="en-GB" w:bidi="en-GB"/>
        </w:rPr>
        <w:t>Ixbelor 30 mg film-coated tablets</w:t>
      </w:r>
    </w:p>
    <w:p w14:paraId="41E4F80F" w14:textId="77777777" w:rsidR="00756738" w:rsidRDefault="00756738" w:rsidP="00756738">
      <w:pPr>
        <w:tabs>
          <w:tab w:val="left" w:pos="851"/>
        </w:tabs>
        <w:ind w:left="851"/>
        <w:rPr>
          <w:sz w:val="24"/>
          <w:szCs w:val="24"/>
          <w:lang w:val="en-GB" w:bidi="en-GB"/>
        </w:rPr>
      </w:pPr>
    </w:p>
    <w:p w14:paraId="5169CA25" w14:textId="08650F46" w:rsidR="00756738" w:rsidRPr="00756738" w:rsidRDefault="00756738" w:rsidP="00756738">
      <w:pPr>
        <w:tabs>
          <w:tab w:val="left" w:pos="851"/>
        </w:tabs>
        <w:ind w:left="851"/>
        <w:rPr>
          <w:i/>
          <w:sz w:val="24"/>
          <w:szCs w:val="24"/>
          <w:lang w:val="en-GB" w:bidi="en-GB"/>
        </w:rPr>
      </w:pPr>
      <w:r w:rsidRPr="00756738">
        <w:rPr>
          <w:i/>
          <w:sz w:val="24"/>
          <w:szCs w:val="24"/>
          <w:lang w:val="en-GB" w:bidi="en-GB"/>
        </w:rPr>
        <w:t>PVC/Aluminium or PVC/PCTFE/Aluminium blister in carton</w:t>
      </w:r>
    </w:p>
    <w:p w14:paraId="11436EC8" w14:textId="4E017A9A" w:rsidR="00756738" w:rsidRDefault="00756738" w:rsidP="00756738">
      <w:pPr>
        <w:tabs>
          <w:tab w:val="left" w:pos="851"/>
        </w:tabs>
        <w:ind w:left="851"/>
        <w:rPr>
          <w:sz w:val="24"/>
          <w:szCs w:val="24"/>
          <w:lang w:val="en-GB" w:bidi="en-GB"/>
        </w:rPr>
      </w:pPr>
      <w:r>
        <w:rPr>
          <w:sz w:val="24"/>
          <w:szCs w:val="24"/>
          <w:lang w:val="en-GB" w:bidi="en-GB"/>
        </w:rPr>
        <w:t xml:space="preserve">Pack sizes: </w:t>
      </w:r>
      <w:r w:rsidRPr="00756738">
        <w:rPr>
          <w:sz w:val="24"/>
          <w:szCs w:val="24"/>
          <w:lang w:val="en-GB" w:bidi="en-GB"/>
        </w:rPr>
        <w:t>7, 10, 14, 28, 30, 56, 60, 84, 90, 98</w:t>
      </w:r>
      <w:r>
        <w:rPr>
          <w:sz w:val="24"/>
          <w:szCs w:val="24"/>
          <w:lang w:val="en-GB" w:bidi="en-GB"/>
        </w:rPr>
        <w:t xml:space="preserve"> and</w:t>
      </w:r>
      <w:r w:rsidRPr="00756738">
        <w:rPr>
          <w:sz w:val="24"/>
          <w:szCs w:val="24"/>
          <w:lang w:val="en-GB" w:bidi="en-GB"/>
        </w:rPr>
        <w:t xml:space="preserve"> 100 film-coated tablets.</w:t>
      </w:r>
    </w:p>
    <w:p w14:paraId="29C95631" w14:textId="77777777" w:rsidR="00756738" w:rsidRDefault="00756738" w:rsidP="00756738">
      <w:pPr>
        <w:tabs>
          <w:tab w:val="left" w:pos="851"/>
        </w:tabs>
        <w:ind w:left="851"/>
        <w:rPr>
          <w:sz w:val="24"/>
          <w:szCs w:val="24"/>
          <w:lang w:val="en-GB" w:bidi="en-GB"/>
        </w:rPr>
      </w:pPr>
    </w:p>
    <w:p w14:paraId="412DB745" w14:textId="1181FAAD" w:rsidR="00756738" w:rsidRPr="00756738" w:rsidRDefault="00756738" w:rsidP="00756738">
      <w:pPr>
        <w:tabs>
          <w:tab w:val="left" w:pos="851"/>
        </w:tabs>
        <w:ind w:left="851"/>
        <w:rPr>
          <w:i/>
          <w:sz w:val="24"/>
          <w:szCs w:val="24"/>
          <w:lang w:val="en-GB" w:bidi="en-GB"/>
        </w:rPr>
      </w:pPr>
      <w:r w:rsidRPr="00756738">
        <w:rPr>
          <w:i/>
          <w:sz w:val="24"/>
          <w:szCs w:val="24"/>
          <w:lang w:val="en-GB" w:bidi="en-GB"/>
        </w:rPr>
        <w:t>PVC/Aluminium or PVC/PCTFE/Aluminium perforated unit dose blister in carton</w:t>
      </w:r>
    </w:p>
    <w:p w14:paraId="62FDACD8" w14:textId="62761C71" w:rsidR="00756738" w:rsidRPr="00756738" w:rsidRDefault="00756738" w:rsidP="00756738">
      <w:pPr>
        <w:tabs>
          <w:tab w:val="left" w:pos="851"/>
        </w:tabs>
        <w:ind w:left="851"/>
        <w:rPr>
          <w:sz w:val="24"/>
          <w:szCs w:val="24"/>
          <w:lang w:val="en-GB" w:bidi="en-GB"/>
        </w:rPr>
      </w:pPr>
      <w:r>
        <w:rPr>
          <w:sz w:val="24"/>
          <w:szCs w:val="24"/>
          <w:lang w:val="en-GB" w:bidi="en-GB"/>
        </w:rPr>
        <w:t xml:space="preserve">Pack sizes: </w:t>
      </w:r>
      <w:r w:rsidRPr="00756738">
        <w:rPr>
          <w:sz w:val="24"/>
          <w:szCs w:val="24"/>
          <w:lang w:val="en-GB" w:bidi="en-GB"/>
        </w:rPr>
        <w:t>7</w:t>
      </w:r>
      <w:r>
        <w:rPr>
          <w:sz w:val="24"/>
          <w:szCs w:val="24"/>
          <w:lang w:val="en-GB" w:bidi="en-GB"/>
        </w:rPr>
        <w:t>×</w:t>
      </w:r>
      <w:r w:rsidRPr="00756738">
        <w:rPr>
          <w:sz w:val="24"/>
          <w:szCs w:val="24"/>
          <w:lang w:val="en-GB" w:bidi="en-GB"/>
        </w:rPr>
        <w:t>1, 10</w:t>
      </w:r>
      <w:r>
        <w:rPr>
          <w:sz w:val="24"/>
          <w:szCs w:val="24"/>
          <w:lang w:val="en-GB" w:bidi="en-GB"/>
        </w:rPr>
        <w:t>×</w:t>
      </w:r>
      <w:r w:rsidRPr="00756738">
        <w:rPr>
          <w:sz w:val="24"/>
          <w:szCs w:val="24"/>
          <w:lang w:val="en-GB" w:bidi="en-GB"/>
        </w:rPr>
        <w:t>1, 50</w:t>
      </w:r>
      <w:r>
        <w:rPr>
          <w:sz w:val="24"/>
          <w:szCs w:val="24"/>
          <w:lang w:val="en-GB" w:bidi="en-GB"/>
        </w:rPr>
        <w:t>×</w:t>
      </w:r>
      <w:r w:rsidRPr="00756738">
        <w:rPr>
          <w:sz w:val="24"/>
          <w:szCs w:val="24"/>
          <w:lang w:val="en-GB" w:bidi="en-GB"/>
        </w:rPr>
        <w:t>1 and 100</w:t>
      </w:r>
      <w:r>
        <w:rPr>
          <w:sz w:val="24"/>
          <w:szCs w:val="24"/>
          <w:lang w:val="en-GB" w:bidi="en-GB"/>
        </w:rPr>
        <w:t>×</w:t>
      </w:r>
      <w:r w:rsidRPr="00756738">
        <w:rPr>
          <w:sz w:val="24"/>
          <w:szCs w:val="24"/>
          <w:lang w:val="en-GB" w:bidi="en-GB"/>
        </w:rPr>
        <w:t xml:space="preserve">1 film-coated tablets. </w:t>
      </w:r>
    </w:p>
    <w:p w14:paraId="38DCD188" w14:textId="77777777" w:rsidR="00756738" w:rsidRPr="00756738" w:rsidRDefault="00756738" w:rsidP="00756738">
      <w:pPr>
        <w:tabs>
          <w:tab w:val="left" w:pos="851"/>
        </w:tabs>
        <w:ind w:left="851"/>
        <w:rPr>
          <w:sz w:val="24"/>
          <w:szCs w:val="24"/>
          <w:lang w:val="en-GB" w:bidi="en-GB"/>
        </w:rPr>
      </w:pPr>
    </w:p>
    <w:p w14:paraId="0A5F19F0" w14:textId="2BFC6407" w:rsidR="00756738" w:rsidRDefault="00756738" w:rsidP="00756738">
      <w:pPr>
        <w:tabs>
          <w:tab w:val="left" w:pos="851"/>
        </w:tabs>
        <w:ind w:left="851"/>
        <w:rPr>
          <w:sz w:val="24"/>
          <w:szCs w:val="24"/>
          <w:u w:val="single"/>
          <w:lang w:val="en-GB" w:bidi="en-GB"/>
        </w:rPr>
      </w:pPr>
      <w:r w:rsidRPr="00756738">
        <w:rPr>
          <w:sz w:val="24"/>
          <w:szCs w:val="24"/>
          <w:u w:val="single"/>
          <w:lang w:val="en-GB" w:bidi="en-GB"/>
        </w:rPr>
        <w:t>Ixbelor 60 mg film-coated tablets</w:t>
      </w:r>
    </w:p>
    <w:p w14:paraId="0C962C4D" w14:textId="77777777" w:rsidR="00756738" w:rsidRPr="00756738" w:rsidRDefault="00756738" w:rsidP="00756738">
      <w:pPr>
        <w:tabs>
          <w:tab w:val="left" w:pos="851"/>
        </w:tabs>
        <w:ind w:left="851"/>
        <w:rPr>
          <w:sz w:val="24"/>
          <w:szCs w:val="24"/>
          <w:lang w:val="en-GB" w:bidi="en-GB"/>
        </w:rPr>
      </w:pPr>
    </w:p>
    <w:p w14:paraId="02E78EFC" w14:textId="77777777" w:rsidR="00756738" w:rsidRPr="00756738" w:rsidRDefault="00756738" w:rsidP="00756738">
      <w:pPr>
        <w:tabs>
          <w:tab w:val="left" w:pos="851"/>
        </w:tabs>
        <w:ind w:left="851"/>
        <w:rPr>
          <w:i/>
          <w:sz w:val="24"/>
          <w:szCs w:val="24"/>
          <w:lang w:val="en-GB" w:bidi="en-GB"/>
        </w:rPr>
      </w:pPr>
      <w:r w:rsidRPr="00756738">
        <w:rPr>
          <w:i/>
          <w:sz w:val="24"/>
          <w:szCs w:val="24"/>
          <w:lang w:val="en-GB" w:bidi="en-GB"/>
        </w:rPr>
        <w:t>PVC/Aluminium or PVC/PCTFE/Aluminium blister in carton</w:t>
      </w:r>
    </w:p>
    <w:p w14:paraId="7D72C342" w14:textId="718543B0" w:rsidR="00756738" w:rsidRDefault="00756738" w:rsidP="00756738">
      <w:pPr>
        <w:tabs>
          <w:tab w:val="left" w:pos="851"/>
        </w:tabs>
        <w:ind w:left="851"/>
        <w:rPr>
          <w:sz w:val="24"/>
          <w:szCs w:val="24"/>
          <w:lang w:val="en-GB" w:bidi="en-GB"/>
        </w:rPr>
      </w:pPr>
      <w:r>
        <w:rPr>
          <w:sz w:val="24"/>
          <w:szCs w:val="24"/>
          <w:lang w:val="en-GB" w:bidi="en-GB"/>
        </w:rPr>
        <w:t xml:space="preserve">Pack sizes: </w:t>
      </w:r>
      <w:r w:rsidRPr="00756738">
        <w:rPr>
          <w:sz w:val="24"/>
          <w:szCs w:val="24"/>
          <w:lang w:val="en-GB" w:bidi="en-GB"/>
        </w:rPr>
        <w:t>7, 10, 14, 28, 30, 56, 60, 84, 90, 98</w:t>
      </w:r>
      <w:r>
        <w:rPr>
          <w:sz w:val="24"/>
          <w:szCs w:val="24"/>
          <w:lang w:val="en-GB" w:bidi="en-GB"/>
        </w:rPr>
        <w:t xml:space="preserve"> and</w:t>
      </w:r>
      <w:r w:rsidRPr="00756738">
        <w:rPr>
          <w:sz w:val="24"/>
          <w:szCs w:val="24"/>
          <w:lang w:val="en-GB" w:bidi="en-GB"/>
        </w:rPr>
        <w:t xml:space="preserve"> 100 film-coated tablets.</w:t>
      </w:r>
    </w:p>
    <w:p w14:paraId="3D740978" w14:textId="77777777" w:rsidR="00756738" w:rsidRPr="00756738" w:rsidRDefault="00756738" w:rsidP="00756738">
      <w:pPr>
        <w:tabs>
          <w:tab w:val="left" w:pos="851"/>
        </w:tabs>
        <w:ind w:left="851"/>
        <w:rPr>
          <w:sz w:val="24"/>
          <w:szCs w:val="24"/>
          <w:lang w:val="en-GB" w:bidi="en-GB"/>
        </w:rPr>
      </w:pPr>
    </w:p>
    <w:p w14:paraId="253ACD29" w14:textId="77777777" w:rsidR="00756738" w:rsidRDefault="00756738" w:rsidP="00756738">
      <w:pPr>
        <w:tabs>
          <w:tab w:val="left" w:pos="851"/>
        </w:tabs>
        <w:ind w:left="851"/>
        <w:rPr>
          <w:sz w:val="24"/>
          <w:szCs w:val="24"/>
          <w:lang w:val="en-GB" w:bidi="en-GB"/>
        </w:rPr>
      </w:pPr>
      <w:r w:rsidRPr="00756738">
        <w:rPr>
          <w:sz w:val="24"/>
          <w:szCs w:val="24"/>
          <w:lang w:val="en-GB" w:bidi="en-GB"/>
        </w:rPr>
        <w:t>PVC/Aluminium or PVC/PCTFE/Aluminium perforated unit dose blister in cartons</w:t>
      </w:r>
    </w:p>
    <w:p w14:paraId="36B9A839" w14:textId="16E6027A" w:rsidR="00756738" w:rsidRPr="00756738" w:rsidRDefault="00756738" w:rsidP="00756738">
      <w:pPr>
        <w:tabs>
          <w:tab w:val="left" w:pos="851"/>
        </w:tabs>
        <w:ind w:left="851"/>
        <w:rPr>
          <w:sz w:val="24"/>
          <w:szCs w:val="24"/>
          <w:lang w:val="en-GB" w:bidi="en-GB"/>
        </w:rPr>
      </w:pPr>
      <w:r>
        <w:rPr>
          <w:sz w:val="24"/>
          <w:szCs w:val="24"/>
          <w:lang w:val="en-GB" w:bidi="en-GB"/>
        </w:rPr>
        <w:t xml:space="preserve">Pack sizes: </w:t>
      </w:r>
      <w:r w:rsidRPr="00756738">
        <w:rPr>
          <w:sz w:val="24"/>
          <w:szCs w:val="24"/>
          <w:lang w:val="en-GB" w:bidi="en-GB"/>
        </w:rPr>
        <w:t>7</w:t>
      </w:r>
      <w:r>
        <w:rPr>
          <w:sz w:val="24"/>
          <w:szCs w:val="24"/>
          <w:lang w:val="en-GB" w:bidi="en-GB"/>
        </w:rPr>
        <w:t>×</w:t>
      </w:r>
      <w:r w:rsidRPr="00756738">
        <w:rPr>
          <w:sz w:val="24"/>
          <w:szCs w:val="24"/>
          <w:lang w:val="en-GB" w:bidi="en-GB"/>
        </w:rPr>
        <w:t>1, 10</w:t>
      </w:r>
      <w:r>
        <w:rPr>
          <w:sz w:val="24"/>
          <w:szCs w:val="24"/>
          <w:lang w:val="en-GB" w:bidi="en-GB"/>
        </w:rPr>
        <w:t>×</w:t>
      </w:r>
      <w:r w:rsidRPr="00756738">
        <w:rPr>
          <w:sz w:val="24"/>
          <w:szCs w:val="24"/>
          <w:lang w:val="en-GB" w:bidi="en-GB"/>
        </w:rPr>
        <w:t>1, 50</w:t>
      </w:r>
      <w:r>
        <w:rPr>
          <w:sz w:val="24"/>
          <w:szCs w:val="24"/>
          <w:lang w:val="en-GB" w:bidi="en-GB"/>
        </w:rPr>
        <w:t>×</w:t>
      </w:r>
      <w:r w:rsidRPr="00756738">
        <w:rPr>
          <w:sz w:val="24"/>
          <w:szCs w:val="24"/>
          <w:lang w:val="en-GB" w:bidi="en-GB"/>
        </w:rPr>
        <w:t>1 and 100</w:t>
      </w:r>
      <w:r>
        <w:rPr>
          <w:sz w:val="24"/>
          <w:szCs w:val="24"/>
          <w:lang w:val="en-GB" w:bidi="en-GB"/>
        </w:rPr>
        <w:t>×</w:t>
      </w:r>
      <w:r w:rsidRPr="00756738">
        <w:rPr>
          <w:sz w:val="24"/>
          <w:szCs w:val="24"/>
          <w:lang w:val="en-GB" w:bidi="en-GB"/>
        </w:rPr>
        <w:t xml:space="preserve">1 film-coated tablets. </w:t>
      </w:r>
    </w:p>
    <w:p w14:paraId="0B776641" w14:textId="77777777" w:rsidR="00756738" w:rsidRPr="00756738" w:rsidRDefault="00756738" w:rsidP="00756738">
      <w:pPr>
        <w:tabs>
          <w:tab w:val="left" w:pos="851"/>
        </w:tabs>
        <w:ind w:left="851"/>
        <w:rPr>
          <w:sz w:val="24"/>
          <w:szCs w:val="24"/>
          <w:lang w:val="en-GB" w:bidi="en-GB"/>
        </w:rPr>
      </w:pPr>
    </w:p>
    <w:p w14:paraId="7E9A9364" w14:textId="77777777" w:rsidR="00756738" w:rsidRPr="00756738" w:rsidRDefault="00756738" w:rsidP="00756738">
      <w:pPr>
        <w:tabs>
          <w:tab w:val="left" w:pos="851"/>
        </w:tabs>
        <w:ind w:left="851"/>
        <w:rPr>
          <w:sz w:val="24"/>
          <w:szCs w:val="24"/>
          <w:lang w:val="en-GB" w:bidi="en-GB"/>
        </w:rPr>
      </w:pPr>
      <w:r w:rsidRPr="00756738">
        <w:rPr>
          <w:sz w:val="24"/>
          <w:szCs w:val="24"/>
          <w:lang w:val="en-GB" w:bidi="en-GB"/>
        </w:rPr>
        <w:t>Not all pack sizes may be marketed.</w:t>
      </w:r>
    </w:p>
    <w:p w14:paraId="1A6E1B22" w14:textId="77777777" w:rsidR="007C5D2A" w:rsidRPr="00303008" w:rsidRDefault="007C5D2A" w:rsidP="003E0341">
      <w:pPr>
        <w:tabs>
          <w:tab w:val="left" w:pos="851"/>
        </w:tabs>
        <w:ind w:left="851"/>
        <w:rPr>
          <w:sz w:val="24"/>
          <w:szCs w:val="24"/>
          <w:lang w:val="en-GB"/>
        </w:rPr>
      </w:pPr>
    </w:p>
    <w:p w14:paraId="0D13AB8A" w14:textId="77777777" w:rsidR="007C5D2A" w:rsidRPr="00303008" w:rsidRDefault="007C5D2A" w:rsidP="007C5D2A">
      <w:pPr>
        <w:ind w:left="851" w:hanging="851"/>
        <w:rPr>
          <w:b/>
          <w:sz w:val="24"/>
          <w:szCs w:val="24"/>
          <w:lang w:val="en-GB"/>
        </w:rPr>
      </w:pPr>
      <w:r w:rsidRPr="00303008">
        <w:rPr>
          <w:b/>
          <w:sz w:val="24"/>
          <w:szCs w:val="24"/>
          <w:lang w:val="en-GB"/>
        </w:rPr>
        <w:t>6.6</w:t>
      </w:r>
      <w:r w:rsidRPr="00303008">
        <w:rPr>
          <w:b/>
          <w:sz w:val="24"/>
          <w:szCs w:val="24"/>
          <w:lang w:val="en-GB"/>
        </w:rPr>
        <w:tab/>
        <w:t>Special precautions for disposal and other handling</w:t>
      </w:r>
    </w:p>
    <w:p w14:paraId="7FF540E4" w14:textId="77777777" w:rsidR="00756738" w:rsidRPr="00756738" w:rsidRDefault="00756738" w:rsidP="00756738">
      <w:pPr>
        <w:tabs>
          <w:tab w:val="left" w:pos="851"/>
        </w:tabs>
        <w:ind w:left="851"/>
        <w:rPr>
          <w:sz w:val="24"/>
          <w:szCs w:val="24"/>
          <w:lang w:val="en-GB" w:bidi="en-GB"/>
        </w:rPr>
      </w:pPr>
      <w:r w:rsidRPr="00756738">
        <w:rPr>
          <w:sz w:val="24"/>
          <w:szCs w:val="24"/>
          <w:lang w:val="en-GB" w:bidi="en-GB"/>
        </w:rPr>
        <w:t>Any unused medicinal product or waste material should be disposed of in accordance with local requirements.</w:t>
      </w:r>
    </w:p>
    <w:p w14:paraId="4B09DEF2" w14:textId="77777777" w:rsidR="007C5D2A" w:rsidRPr="00303008" w:rsidRDefault="007C5D2A" w:rsidP="00AB4376">
      <w:pPr>
        <w:tabs>
          <w:tab w:val="left" w:pos="851"/>
        </w:tabs>
        <w:ind w:left="851"/>
        <w:rPr>
          <w:sz w:val="24"/>
          <w:szCs w:val="24"/>
          <w:lang w:val="en-GB"/>
        </w:rPr>
      </w:pPr>
    </w:p>
    <w:p w14:paraId="54BABEF5" w14:textId="77777777" w:rsidR="007C5D2A" w:rsidRPr="00303008" w:rsidRDefault="007C5D2A" w:rsidP="007C5D2A">
      <w:pPr>
        <w:tabs>
          <w:tab w:val="left" w:pos="851"/>
        </w:tabs>
        <w:ind w:left="851" w:hanging="851"/>
        <w:jc w:val="both"/>
        <w:rPr>
          <w:b/>
          <w:sz w:val="24"/>
          <w:szCs w:val="24"/>
          <w:lang w:val="en-GB"/>
        </w:rPr>
      </w:pPr>
      <w:r w:rsidRPr="00303008">
        <w:rPr>
          <w:b/>
          <w:sz w:val="24"/>
          <w:szCs w:val="24"/>
          <w:lang w:val="en-GB"/>
        </w:rPr>
        <w:t>7.</w:t>
      </w:r>
      <w:r w:rsidRPr="00303008">
        <w:rPr>
          <w:b/>
          <w:sz w:val="24"/>
          <w:szCs w:val="24"/>
          <w:lang w:val="en-GB"/>
        </w:rPr>
        <w:tab/>
        <w:t>MARKETING AUTHORISATION HOLDER</w:t>
      </w:r>
    </w:p>
    <w:p w14:paraId="400EB871" w14:textId="77777777" w:rsidR="00756738" w:rsidRPr="00756738" w:rsidRDefault="00756738" w:rsidP="00756738">
      <w:pPr>
        <w:tabs>
          <w:tab w:val="left" w:pos="851"/>
        </w:tabs>
        <w:ind w:left="851"/>
        <w:jc w:val="both"/>
        <w:rPr>
          <w:sz w:val="24"/>
          <w:szCs w:val="24"/>
          <w:lang w:val="en-US"/>
        </w:rPr>
      </w:pPr>
      <w:r w:rsidRPr="00756738">
        <w:rPr>
          <w:sz w:val="24"/>
          <w:szCs w:val="24"/>
          <w:lang w:val="en-US"/>
        </w:rPr>
        <w:t>Medochemie Limited</w:t>
      </w:r>
    </w:p>
    <w:p w14:paraId="0FC69069" w14:textId="77777777" w:rsidR="00756738" w:rsidRPr="00756738" w:rsidRDefault="00756738" w:rsidP="00756738">
      <w:pPr>
        <w:tabs>
          <w:tab w:val="left" w:pos="851"/>
        </w:tabs>
        <w:ind w:left="851"/>
        <w:jc w:val="both"/>
        <w:rPr>
          <w:sz w:val="24"/>
          <w:szCs w:val="24"/>
          <w:lang w:val="en-US"/>
        </w:rPr>
      </w:pPr>
      <w:r w:rsidRPr="00756738">
        <w:rPr>
          <w:sz w:val="24"/>
          <w:szCs w:val="24"/>
          <w:lang w:val="en-US"/>
        </w:rPr>
        <w:t>1-10 Constantinoupoleos</w:t>
      </w:r>
    </w:p>
    <w:p w14:paraId="4F9EB8F3" w14:textId="77777777" w:rsidR="00756738" w:rsidRPr="00756738" w:rsidRDefault="00756738" w:rsidP="00756738">
      <w:pPr>
        <w:tabs>
          <w:tab w:val="left" w:pos="851"/>
        </w:tabs>
        <w:ind w:left="851"/>
        <w:jc w:val="both"/>
        <w:rPr>
          <w:sz w:val="24"/>
          <w:szCs w:val="24"/>
          <w:lang w:val="en-US"/>
        </w:rPr>
      </w:pPr>
      <w:r w:rsidRPr="00756738">
        <w:rPr>
          <w:sz w:val="24"/>
          <w:szCs w:val="24"/>
          <w:lang w:val="en-US"/>
        </w:rPr>
        <w:t>3011 Limassol</w:t>
      </w:r>
    </w:p>
    <w:p w14:paraId="172A33F2" w14:textId="77777777" w:rsidR="00756738" w:rsidRPr="00756738" w:rsidRDefault="00756738" w:rsidP="00756738">
      <w:pPr>
        <w:tabs>
          <w:tab w:val="left" w:pos="851"/>
        </w:tabs>
        <w:ind w:left="851"/>
        <w:jc w:val="both"/>
        <w:rPr>
          <w:sz w:val="24"/>
          <w:szCs w:val="24"/>
          <w:lang w:val="en-US"/>
        </w:rPr>
      </w:pPr>
      <w:r w:rsidRPr="00756738">
        <w:rPr>
          <w:sz w:val="24"/>
          <w:szCs w:val="24"/>
          <w:lang w:val="en-US"/>
        </w:rPr>
        <w:t>Cyprus</w:t>
      </w:r>
    </w:p>
    <w:p w14:paraId="7F624367" w14:textId="77777777" w:rsidR="007C5D2A" w:rsidRDefault="007C5D2A" w:rsidP="003E0341">
      <w:pPr>
        <w:tabs>
          <w:tab w:val="left" w:pos="851"/>
        </w:tabs>
        <w:ind w:left="851"/>
        <w:jc w:val="both"/>
        <w:rPr>
          <w:sz w:val="24"/>
          <w:szCs w:val="24"/>
          <w:lang w:val="en-GB"/>
        </w:rPr>
      </w:pPr>
    </w:p>
    <w:p w14:paraId="6B34CC14" w14:textId="77777777" w:rsidR="007C5D2A" w:rsidRPr="00303008" w:rsidRDefault="007C5D2A" w:rsidP="007C5D2A">
      <w:pPr>
        <w:ind w:left="851" w:hanging="851"/>
        <w:jc w:val="both"/>
        <w:rPr>
          <w:b/>
          <w:sz w:val="24"/>
          <w:szCs w:val="24"/>
          <w:lang w:val="en-GB"/>
        </w:rPr>
      </w:pPr>
      <w:r w:rsidRPr="00303008">
        <w:rPr>
          <w:b/>
          <w:sz w:val="24"/>
          <w:szCs w:val="24"/>
          <w:lang w:val="en-GB"/>
        </w:rPr>
        <w:t>8.</w:t>
      </w:r>
      <w:r w:rsidRPr="00303008">
        <w:rPr>
          <w:b/>
          <w:sz w:val="24"/>
          <w:szCs w:val="24"/>
          <w:lang w:val="en-GB"/>
        </w:rPr>
        <w:tab/>
        <w:t>MARKETING AUTHORISATION NUMBER(S)</w:t>
      </w:r>
    </w:p>
    <w:p w14:paraId="6385FA0C" w14:textId="637E9205" w:rsidR="007C5D2A" w:rsidRDefault="00D530CD" w:rsidP="00D530CD">
      <w:pPr>
        <w:tabs>
          <w:tab w:val="left" w:pos="851"/>
          <w:tab w:val="left" w:pos="1560"/>
        </w:tabs>
        <w:ind w:left="851"/>
        <w:jc w:val="both"/>
        <w:rPr>
          <w:sz w:val="24"/>
          <w:szCs w:val="24"/>
          <w:lang w:val="en-GB"/>
        </w:rPr>
      </w:pPr>
      <w:r>
        <w:rPr>
          <w:sz w:val="24"/>
          <w:szCs w:val="24"/>
          <w:lang w:val="en-GB"/>
        </w:rPr>
        <w:t>30 mg:</w:t>
      </w:r>
      <w:r>
        <w:rPr>
          <w:sz w:val="24"/>
          <w:szCs w:val="24"/>
          <w:lang w:val="en-GB"/>
        </w:rPr>
        <w:tab/>
        <w:t>72011</w:t>
      </w:r>
    </w:p>
    <w:p w14:paraId="09B4BA10" w14:textId="7E196E65" w:rsidR="00D530CD" w:rsidRPr="00303008" w:rsidRDefault="00D530CD" w:rsidP="00D530CD">
      <w:pPr>
        <w:tabs>
          <w:tab w:val="left" w:pos="851"/>
          <w:tab w:val="left" w:pos="1560"/>
        </w:tabs>
        <w:ind w:left="851"/>
        <w:jc w:val="both"/>
        <w:rPr>
          <w:sz w:val="24"/>
          <w:szCs w:val="24"/>
          <w:lang w:val="en-GB"/>
        </w:rPr>
      </w:pPr>
      <w:r>
        <w:rPr>
          <w:sz w:val="24"/>
          <w:szCs w:val="24"/>
          <w:lang w:val="en-GB"/>
        </w:rPr>
        <w:t>60 mg.</w:t>
      </w:r>
      <w:r>
        <w:rPr>
          <w:sz w:val="24"/>
          <w:szCs w:val="24"/>
          <w:lang w:val="en-GB"/>
        </w:rPr>
        <w:tab/>
        <w:t>72012</w:t>
      </w:r>
    </w:p>
    <w:p w14:paraId="25D69606" w14:textId="77777777" w:rsidR="007C5D2A" w:rsidRPr="00303008" w:rsidRDefault="007C5D2A" w:rsidP="00180A12">
      <w:pPr>
        <w:tabs>
          <w:tab w:val="left" w:pos="851"/>
        </w:tabs>
        <w:ind w:left="851"/>
        <w:jc w:val="both"/>
        <w:rPr>
          <w:sz w:val="24"/>
          <w:szCs w:val="24"/>
          <w:lang w:val="en-GB"/>
        </w:rPr>
      </w:pPr>
    </w:p>
    <w:p w14:paraId="34461ABB" w14:textId="77777777" w:rsidR="007C5D2A" w:rsidRPr="00303008" w:rsidRDefault="007C5D2A" w:rsidP="007C5D2A">
      <w:pPr>
        <w:tabs>
          <w:tab w:val="left" w:pos="851"/>
        </w:tabs>
        <w:jc w:val="both"/>
        <w:rPr>
          <w:sz w:val="24"/>
          <w:szCs w:val="24"/>
          <w:lang w:val="en-GB"/>
        </w:rPr>
      </w:pPr>
      <w:r w:rsidRPr="00303008">
        <w:rPr>
          <w:b/>
          <w:sz w:val="24"/>
          <w:szCs w:val="24"/>
          <w:lang w:val="en-GB"/>
        </w:rPr>
        <w:t>9.</w:t>
      </w:r>
      <w:r w:rsidRPr="00303008">
        <w:rPr>
          <w:b/>
          <w:sz w:val="24"/>
          <w:szCs w:val="24"/>
          <w:lang w:val="en-GB"/>
        </w:rPr>
        <w:tab/>
        <w:t>DATE OF FIRST AUTHORISATION</w:t>
      </w:r>
    </w:p>
    <w:p w14:paraId="007C3468" w14:textId="2C33DBB5" w:rsidR="007C5D2A" w:rsidRPr="00303008" w:rsidRDefault="001E33F8" w:rsidP="00A85D26">
      <w:pPr>
        <w:ind w:left="851"/>
        <w:jc w:val="both"/>
        <w:rPr>
          <w:sz w:val="24"/>
          <w:szCs w:val="24"/>
          <w:lang w:val="en-GB"/>
        </w:rPr>
      </w:pPr>
      <w:r>
        <w:rPr>
          <w:sz w:val="24"/>
          <w:szCs w:val="24"/>
          <w:lang w:val="en-GB"/>
        </w:rPr>
        <w:t>14 October 2025</w:t>
      </w:r>
    </w:p>
    <w:p w14:paraId="37F31D4C" w14:textId="5BDAED65" w:rsidR="00865719" w:rsidRDefault="00865719">
      <w:pPr>
        <w:rPr>
          <w:sz w:val="24"/>
          <w:szCs w:val="24"/>
          <w:lang w:val="en-GB"/>
        </w:rPr>
      </w:pPr>
      <w:r>
        <w:rPr>
          <w:sz w:val="24"/>
          <w:szCs w:val="24"/>
          <w:lang w:val="en-GB"/>
        </w:rPr>
        <w:br w:type="page"/>
      </w:r>
    </w:p>
    <w:p w14:paraId="78D23572" w14:textId="77777777" w:rsidR="007C5D2A" w:rsidRPr="00303008" w:rsidRDefault="007C5D2A" w:rsidP="003E0341">
      <w:pPr>
        <w:tabs>
          <w:tab w:val="left" w:pos="851"/>
        </w:tabs>
        <w:ind w:left="851"/>
        <w:jc w:val="both"/>
        <w:rPr>
          <w:sz w:val="24"/>
          <w:szCs w:val="24"/>
          <w:lang w:val="en-GB"/>
        </w:rPr>
      </w:pPr>
    </w:p>
    <w:p w14:paraId="04B7CA33" w14:textId="77777777" w:rsidR="007C5D2A" w:rsidRPr="00303008" w:rsidRDefault="007C5D2A" w:rsidP="007C5D2A">
      <w:pPr>
        <w:tabs>
          <w:tab w:val="left" w:pos="851"/>
        </w:tabs>
        <w:jc w:val="both"/>
        <w:rPr>
          <w:sz w:val="24"/>
          <w:szCs w:val="24"/>
          <w:lang w:val="en-GB"/>
        </w:rPr>
      </w:pPr>
      <w:r w:rsidRPr="00303008">
        <w:rPr>
          <w:b/>
          <w:sz w:val="24"/>
          <w:szCs w:val="24"/>
          <w:lang w:val="en-GB"/>
        </w:rPr>
        <w:t>10.</w:t>
      </w:r>
      <w:r w:rsidRPr="00303008">
        <w:rPr>
          <w:b/>
          <w:sz w:val="24"/>
          <w:szCs w:val="24"/>
          <w:lang w:val="en-GB"/>
        </w:rPr>
        <w:tab/>
        <w:t>DATE OF REVISION OF THE TEXT</w:t>
      </w:r>
    </w:p>
    <w:p w14:paraId="19D4C073" w14:textId="496C3731" w:rsidR="007C5D2A" w:rsidRPr="00303008" w:rsidRDefault="00D530CD" w:rsidP="003E0341">
      <w:pPr>
        <w:tabs>
          <w:tab w:val="left" w:pos="851"/>
        </w:tabs>
        <w:ind w:left="851"/>
        <w:jc w:val="both"/>
        <w:rPr>
          <w:sz w:val="24"/>
          <w:szCs w:val="24"/>
          <w:lang w:val="en-GB"/>
        </w:rPr>
      </w:pPr>
      <w:r>
        <w:rPr>
          <w:sz w:val="24"/>
          <w:szCs w:val="24"/>
          <w:lang w:val="en-GB"/>
        </w:rPr>
        <w:t>-</w:t>
      </w:r>
    </w:p>
    <w:sectPr w:rsidR="007C5D2A" w:rsidRPr="00303008" w:rsidSect="004A3BF4">
      <w:headerReference w:type="even" r:id="rId8"/>
      <w:headerReference w:type="default" r:id="rId9"/>
      <w:footerReference w:type="even" r:id="rId10"/>
      <w:footerReference w:type="default" r:id="rId11"/>
      <w:headerReference w:type="first" r:id="rId12"/>
      <w:footerReference w:type="first" r:id="rId13"/>
      <w:pgSz w:w="11906" w:h="16838" w:code="9"/>
      <w:pgMar w:top="851" w:right="1134" w:bottom="170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599959" w14:textId="77777777" w:rsidR="00FD19B9" w:rsidRDefault="00FD19B9">
      <w:r>
        <w:separator/>
      </w:r>
    </w:p>
  </w:endnote>
  <w:endnote w:type="continuationSeparator" w:id="0">
    <w:p w14:paraId="5D7B57E2" w14:textId="77777777" w:rsidR="00FD19B9" w:rsidRDefault="00FD1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E4566" w14:textId="77777777" w:rsidR="00FD19B9" w:rsidRDefault="00FD19B9">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BF776" w14:textId="77777777" w:rsidR="00FD19B9" w:rsidRDefault="00FD19B9">
    <w:pPr>
      <w:pStyle w:val="Sidefod"/>
      <w:pBdr>
        <w:bottom w:val="single" w:sz="6" w:space="1" w:color="auto"/>
      </w:pBdr>
    </w:pPr>
  </w:p>
  <w:p w14:paraId="3F312E48" w14:textId="77777777" w:rsidR="00FD19B9" w:rsidRDefault="00FD19B9">
    <w:pPr>
      <w:pStyle w:val="Sidefod"/>
      <w:tabs>
        <w:tab w:val="clear" w:pos="4819"/>
        <w:tab w:val="left" w:pos="8647"/>
      </w:tabs>
      <w:rPr>
        <w:i/>
        <w:snapToGrid w:val="0"/>
        <w:sz w:val="18"/>
      </w:rPr>
    </w:pPr>
  </w:p>
  <w:p w14:paraId="5CC94468" w14:textId="742431DC" w:rsidR="00FD19B9" w:rsidRDefault="00FD19B9" w:rsidP="00AC033C">
    <w:pPr>
      <w:pStyle w:val="Sidefod"/>
      <w:tabs>
        <w:tab w:val="clear" w:pos="4819"/>
        <w:tab w:val="left" w:pos="8364"/>
      </w:tabs>
      <w:rPr>
        <w:i/>
        <w:sz w:val="18"/>
      </w:rPr>
    </w:pPr>
    <w:r>
      <w:rPr>
        <w:i/>
        <w:snapToGrid w:val="0"/>
        <w:sz w:val="18"/>
      </w:rPr>
      <w:fldChar w:fldCharType="begin"/>
    </w:r>
    <w:r>
      <w:rPr>
        <w:i/>
        <w:snapToGrid w:val="0"/>
        <w:sz w:val="18"/>
      </w:rPr>
      <w:instrText xml:space="preserve"> FILENAME </w:instrText>
    </w:r>
    <w:r>
      <w:rPr>
        <w:i/>
        <w:snapToGrid w:val="0"/>
        <w:sz w:val="18"/>
      </w:rPr>
      <w:fldChar w:fldCharType="separate"/>
    </w:r>
    <w:r>
      <w:rPr>
        <w:i/>
        <w:noProof/>
        <w:snapToGrid w:val="0"/>
        <w:sz w:val="18"/>
      </w:rPr>
      <w:t>Ixbelor, filmovertrukne tabletter 30 mg og 60 mg</w:t>
    </w:r>
    <w:r>
      <w:rPr>
        <w:i/>
        <w:snapToGrid w:val="0"/>
        <w:sz w:val="18"/>
      </w:rPr>
      <w:fldChar w:fldCharType="end"/>
    </w:r>
    <w:r>
      <w:rPr>
        <w:i/>
        <w:snapToGrid w:val="0"/>
        <w:sz w:val="18"/>
      </w:rPr>
      <w:tab/>
      <w:t xml:space="preserve">Page </w:t>
    </w:r>
    <w:r>
      <w:rPr>
        <w:i/>
        <w:snapToGrid w:val="0"/>
        <w:sz w:val="18"/>
      </w:rPr>
      <w:fldChar w:fldCharType="begin"/>
    </w:r>
    <w:r>
      <w:rPr>
        <w:i/>
        <w:snapToGrid w:val="0"/>
        <w:sz w:val="18"/>
      </w:rPr>
      <w:instrText xml:space="preserve"> PAGE </w:instrText>
    </w:r>
    <w:r>
      <w:rPr>
        <w:i/>
        <w:snapToGrid w:val="0"/>
        <w:sz w:val="18"/>
      </w:rPr>
      <w:fldChar w:fldCharType="separate"/>
    </w:r>
    <w:r>
      <w:rPr>
        <w:i/>
        <w:noProof/>
        <w:snapToGrid w:val="0"/>
        <w:sz w:val="18"/>
      </w:rPr>
      <w:t>1</w:t>
    </w:r>
    <w:r>
      <w:rPr>
        <w:i/>
        <w:snapToGrid w:val="0"/>
        <w:sz w:val="18"/>
      </w:rPr>
      <w:fldChar w:fldCharType="end"/>
    </w:r>
    <w:r>
      <w:rPr>
        <w:i/>
        <w:snapToGrid w:val="0"/>
        <w:sz w:val="18"/>
      </w:rPr>
      <w:t xml:space="preserve"> of </w:t>
    </w:r>
    <w:r>
      <w:rPr>
        <w:i/>
        <w:snapToGrid w:val="0"/>
        <w:sz w:val="18"/>
      </w:rPr>
      <w:fldChar w:fldCharType="begin"/>
    </w:r>
    <w:r>
      <w:rPr>
        <w:i/>
        <w:snapToGrid w:val="0"/>
        <w:sz w:val="18"/>
      </w:rPr>
      <w:instrText xml:space="preserve"> NUMPAGES </w:instrText>
    </w:r>
    <w:r>
      <w:rPr>
        <w:i/>
        <w:snapToGrid w:val="0"/>
        <w:sz w:val="18"/>
      </w:rPr>
      <w:fldChar w:fldCharType="separate"/>
    </w:r>
    <w:r>
      <w:rPr>
        <w:i/>
        <w:noProof/>
        <w:snapToGrid w:val="0"/>
        <w:sz w:val="18"/>
      </w:rPr>
      <w:t>3</w:t>
    </w:r>
    <w:r>
      <w:rPr>
        <w:i/>
        <w:snapToGrid w:val="0"/>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95D9D" w14:textId="77777777" w:rsidR="00FD19B9" w:rsidRDefault="00FD19B9">
    <w:pPr>
      <w:pStyle w:val="Sidefod"/>
      <w:pBdr>
        <w:bottom w:val="single" w:sz="6" w:space="1" w:color="auto"/>
      </w:pBdr>
      <w:tabs>
        <w:tab w:val="clear" w:pos="4819"/>
        <w:tab w:val="left" w:pos="8789"/>
      </w:tabs>
      <w:rPr>
        <w:i/>
        <w:snapToGrid w:val="0"/>
        <w:sz w:val="18"/>
      </w:rPr>
    </w:pPr>
  </w:p>
  <w:p w14:paraId="4D992BE6" w14:textId="77777777" w:rsidR="00FD19B9" w:rsidRDefault="00FD19B9">
    <w:pPr>
      <w:pStyle w:val="Sidefod"/>
      <w:tabs>
        <w:tab w:val="clear" w:pos="4819"/>
        <w:tab w:val="left" w:pos="8789"/>
      </w:tabs>
      <w:rPr>
        <w:i/>
        <w:snapToGrid w:val="0"/>
        <w:sz w:val="18"/>
      </w:rPr>
    </w:pPr>
  </w:p>
  <w:p w14:paraId="0835E48F" w14:textId="43DEBD60" w:rsidR="00FD19B9" w:rsidRDefault="00FD19B9">
    <w:pPr>
      <w:pStyle w:val="Sidefod"/>
      <w:tabs>
        <w:tab w:val="clear" w:pos="4819"/>
        <w:tab w:val="left" w:pos="8647"/>
      </w:tabs>
      <w:rPr>
        <w:i/>
        <w:sz w:val="18"/>
      </w:rPr>
    </w:pPr>
    <w:r>
      <w:rPr>
        <w:i/>
        <w:snapToGrid w:val="0"/>
        <w:sz w:val="18"/>
      </w:rPr>
      <w:fldChar w:fldCharType="begin"/>
    </w:r>
    <w:r>
      <w:rPr>
        <w:i/>
        <w:snapToGrid w:val="0"/>
        <w:sz w:val="18"/>
      </w:rPr>
      <w:instrText xml:space="preserve"> FILENAME </w:instrText>
    </w:r>
    <w:r>
      <w:rPr>
        <w:i/>
        <w:snapToGrid w:val="0"/>
        <w:sz w:val="18"/>
      </w:rPr>
      <w:fldChar w:fldCharType="separate"/>
    </w:r>
    <w:r>
      <w:rPr>
        <w:i/>
        <w:noProof/>
        <w:snapToGrid w:val="0"/>
        <w:sz w:val="18"/>
      </w:rPr>
      <w:t>Ixbelor, filmovertrukne tabletter 30 mg og 60 mg</w:t>
    </w:r>
    <w:r>
      <w:rPr>
        <w:i/>
        <w:snapToGrid w:val="0"/>
        <w:sz w:val="18"/>
      </w:rPr>
      <w:fldChar w:fldCharType="end"/>
    </w:r>
    <w:r>
      <w:rPr>
        <w:i/>
        <w:snapToGrid w:val="0"/>
        <w:sz w:val="18"/>
      </w:rPr>
      <w:tab/>
      <w:t xml:space="preserve">Page </w:t>
    </w:r>
    <w:r>
      <w:rPr>
        <w:i/>
        <w:snapToGrid w:val="0"/>
        <w:sz w:val="18"/>
      </w:rPr>
      <w:fldChar w:fldCharType="begin"/>
    </w:r>
    <w:r>
      <w:rPr>
        <w:i/>
        <w:snapToGrid w:val="0"/>
        <w:sz w:val="18"/>
      </w:rPr>
      <w:instrText xml:space="preserve"> PAGE </w:instrText>
    </w:r>
    <w:r>
      <w:rPr>
        <w:i/>
        <w:snapToGrid w:val="0"/>
        <w:sz w:val="18"/>
      </w:rPr>
      <w:fldChar w:fldCharType="separate"/>
    </w:r>
    <w:r>
      <w:rPr>
        <w:i/>
        <w:noProof/>
        <w:snapToGrid w:val="0"/>
        <w:sz w:val="18"/>
      </w:rPr>
      <w:t>1</w:t>
    </w:r>
    <w:r>
      <w:rPr>
        <w:i/>
        <w:snapToGrid w:val="0"/>
        <w:sz w:val="18"/>
      </w:rPr>
      <w:fldChar w:fldCharType="end"/>
    </w:r>
    <w:r>
      <w:rPr>
        <w:i/>
        <w:snapToGrid w:val="0"/>
        <w:sz w:val="18"/>
      </w:rPr>
      <w:t xml:space="preserve"> of </w:t>
    </w:r>
    <w:r>
      <w:rPr>
        <w:i/>
        <w:snapToGrid w:val="0"/>
        <w:sz w:val="18"/>
      </w:rPr>
      <w:fldChar w:fldCharType="begin"/>
    </w:r>
    <w:r>
      <w:rPr>
        <w:i/>
        <w:snapToGrid w:val="0"/>
        <w:sz w:val="18"/>
      </w:rPr>
      <w:instrText xml:space="preserve"> NUMPAGES </w:instrText>
    </w:r>
    <w:r>
      <w:rPr>
        <w:i/>
        <w:snapToGrid w:val="0"/>
        <w:sz w:val="18"/>
      </w:rPr>
      <w:fldChar w:fldCharType="separate"/>
    </w:r>
    <w:r>
      <w:rPr>
        <w:i/>
        <w:noProof/>
        <w:snapToGrid w:val="0"/>
        <w:sz w:val="18"/>
      </w:rPr>
      <w:t>3</w:t>
    </w:r>
    <w:r>
      <w:rPr>
        <w:i/>
        <w:snapToGrid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7E8A1D" w14:textId="77777777" w:rsidR="00FD19B9" w:rsidRDefault="00FD19B9">
      <w:r>
        <w:separator/>
      </w:r>
    </w:p>
  </w:footnote>
  <w:footnote w:type="continuationSeparator" w:id="0">
    <w:p w14:paraId="4DACA7F0" w14:textId="77777777" w:rsidR="00FD19B9" w:rsidRDefault="00FD19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CA7A2" w14:textId="77777777" w:rsidR="00FD19B9" w:rsidRDefault="00FD19B9">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BBDE2" w14:textId="77777777" w:rsidR="00FD19B9" w:rsidRDefault="00FD19B9">
    <w:pPr>
      <w:pStyle w:val="Sidehoved"/>
      <w:jc w:val="righ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D7763" w14:textId="77777777" w:rsidR="00FD19B9" w:rsidRDefault="00FD19B9">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31A86"/>
    <w:multiLevelType w:val="multilevel"/>
    <w:tmpl w:val="D4ECF4E0"/>
    <w:lvl w:ilvl="0">
      <w:start w:val="4"/>
      <w:numFmt w:val="decimal"/>
      <w:lvlText w:val="%1."/>
      <w:lvlJc w:val="left"/>
      <w:pPr>
        <w:tabs>
          <w:tab w:val="num" w:pos="855"/>
        </w:tabs>
        <w:ind w:left="855" w:hanging="855"/>
      </w:pPr>
      <w:rPr>
        <w:rFonts w:hint="default"/>
      </w:rPr>
    </w:lvl>
    <w:lvl w:ilvl="1">
      <w:start w:val="1"/>
      <w:numFmt w:val="decimal"/>
      <w:isLgl/>
      <w:lvlText w:val="%1.%2"/>
      <w:lvlJc w:val="left"/>
      <w:pPr>
        <w:tabs>
          <w:tab w:val="num" w:pos="360"/>
        </w:tabs>
        <w:ind w:left="360" w:hanging="360"/>
      </w:pPr>
      <w:rPr>
        <w:rFonts w:hint="default"/>
        <w:u w:val="none"/>
      </w:rPr>
    </w:lvl>
    <w:lvl w:ilvl="2">
      <w:start w:val="1"/>
      <w:numFmt w:val="decimal"/>
      <w:isLgl/>
      <w:lvlText w:val="%1.%2.%3"/>
      <w:lvlJc w:val="left"/>
      <w:pPr>
        <w:tabs>
          <w:tab w:val="num" w:pos="720"/>
        </w:tabs>
        <w:ind w:left="720" w:hanging="720"/>
      </w:pPr>
      <w:rPr>
        <w:rFonts w:hint="default"/>
        <w:u w:val="none"/>
      </w:rPr>
    </w:lvl>
    <w:lvl w:ilvl="3">
      <w:start w:val="1"/>
      <w:numFmt w:val="decimal"/>
      <w:isLgl/>
      <w:lvlText w:val="%1.%2.%3.%4"/>
      <w:lvlJc w:val="left"/>
      <w:pPr>
        <w:tabs>
          <w:tab w:val="num" w:pos="720"/>
        </w:tabs>
        <w:ind w:left="720" w:hanging="720"/>
      </w:pPr>
      <w:rPr>
        <w:rFonts w:hint="default"/>
        <w:u w:val="none"/>
      </w:rPr>
    </w:lvl>
    <w:lvl w:ilvl="4">
      <w:start w:val="1"/>
      <w:numFmt w:val="decimal"/>
      <w:isLgl/>
      <w:lvlText w:val="%1.%2.%3.%4.%5"/>
      <w:lvlJc w:val="left"/>
      <w:pPr>
        <w:tabs>
          <w:tab w:val="num" w:pos="1080"/>
        </w:tabs>
        <w:ind w:left="1080" w:hanging="1080"/>
      </w:pPr>
      <w:rPr>
        <w:rFonts w:hint="default"/>
        <w:u w:val="none"/>
      </w:rPr>
    </w:lvl>
    <w:lvl w:ilvl="5">
      <w:start w:val="1"/>
      <w:numFmt w:val="decimal"/>
      <w:isLgl/>
      <w:lvlText w:val="%1.%2.%3.%4.%5.%6"/>
      <w:lvlJc w:val="left"/>
      <w:pPr>
        <w:tabs>
          <w:tab w:val="num" w:pos="1080"/>
        </w:tabs>
        <w:ind w:left="1080" w:hanging="1080"/>
      </w:pPr>
      <w:rPr>
        <w:rFonts w:hint="default"/>
        <w:u w:val="none"/>
      </w:rPr>
    </w:lvl>
    <w:lvl w:ilvl="6">
      <w:start w:val="1"/>
      <w:numFmt w:val="decimal"/>
      <w:isLgl/>
      <w:lvlText w:val="%1.%2.%3.%4.%5.%6.%7"/>
      <w:lvlJc w:val="left"/>
      <w:pPr>
        <w:tabs>
          <w:tab w:val="num" w:pos="1440"/>
        </w:tabs>
        <w:ind w:left="1440" w:hanging="1440"/>
      </w:pPr>
      <w:rPr>
        <w:rFonts w:hint="default"/>
        <w:u w:val="none"/>
      </w:rPr>
    </w:lvl>
    <w:lvl w:ilvl="7">
      <w:start w:val="1"/>
      <w:numFmt w:val="decimal"/>
      <w:isLgl/>
      <w:lvlText w:val="%1.%2.%3.%4.%5.%6.%7.%8"/>
      <w:lvlJc w:val="left"/>
      <w:pPr>
        <w:tabs>
          <w:tab w:val="num" w:pos="1440"/>
        </w:tabs>
        <w:ind w:left="1440" w:hanging="1440"/>
      </w:pPr>
      <w:rPr>
        <w:rFonts w:hint="default"/>
        <w:u w:val="none"/>
      </w:rPr>
    </w:lvl>
    <w:lvl w:ilvl="8">
      <w:start w:val="1"/>
      <w:numFmt w:val="decimal"/>
      <w:isLgl/>
      <w:lvlText w:val="%1.%2.%3.%4.%5.%6.%7.%8.%9"/>
      <w:lvlJc w:val="left"/>
      <w:pPr>
        <w:tabs>
          <w:tab w:val="num" w:pos="1800"/>
        </w:tabs>
        <w:ind w:left="1800" w:hanging="1800"/>
      </w:pPr>
      <w:rPr>
        <w:rFonts w:hint="default"/>
        <w:u w:val="none"/>
      </w:rPr>
    </w:lvl>
  </w:abstractNum>
  <w:abstractNum w:abstractNumId="1" w15:restartNumberingAfterBreak="0">
    <w:nsid w:val="03C2602A"/>
    <w:multiLevelType w:val="hybridMultilevel"/>
    <w:tmpl w:val="EC8C595A"/>
    <w:lvl w:ilvl="0" w:tplc="0406000F">
      <w:start w:val="1"/>
      <w:numFmt w:val="decimal"/>
      <w:lvlText w:val="%1."/>
      <w:lvlJc w:val="left"/>
      <w:pPr>
        <w:tabs>
          <w:tab w:val="num" w:pos="360"/>
        </w:tabs>
        <w:ind w:left="360" w:hanging="360"/>
      </w:p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2" w15:restartNumberingAfterBreak="0">
    <w:nsid w:val="14C1732C"/>
    <w:multiLevelType w:val="multilevel"/>
    <w:tmpl w:val="7BE2F61C"/>
    <w:lvl w:ilvl="0">
      <w:start w:val="6"/>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B98163B"/>
    <w:multiLevelType w:val="hybridMultilevel"/>
    <w:tmpl w:val="240C4952"/>
    <w:lvl w:ilvl="0" w:tplc="4D9CC91C">
      <w:numFmt w:val="bullet"/>
      <w:lvlText w:val=""/>
      <w:lvlJc w:val="left"/>
      <w:pPr>
        <w:ind w:left="806" w:hanging="568"/>
      </w:pPr>
      <w:rPr>
        <w:rFonts w:ascii="Symbol" w:eastAsia="Symbol" w:hAnsi="Symbol" w:cs="Symbol" w:hint="default"/>
        <w:w w:val="99"/>
        <w:sz w:val="22"/>
        <w:szCs w:val="22"/>
        <w:lang w:val="en-GB" w:eastAsia="en-GB" w:bidi="en-GB"/>
      </w:rPr>
    </w:lvl>
    <w:lvl w:ilvl="1" w:tplc="D76A784E">
      <w:numFmt w:val="bullet"/>
      <w:lvlText w:val=""/>
      <w:lvlJc w:val="left"/>
      <w:pPr>
        <w:ind w:left="806" w:hanging="208"/>
      </w:pPr>
      <w:rPr>
        <w:rFonts w:ascii="Symbol" w:eastAsia="Symbol" w:hAnsi="Symbol" w:cs="Symbol" w:hint="default"/>
        <w:w w:val="99"/>
        <w:sz w:val="22"/>
        <w:szCs w:val="22"/>
        <w:lang w:val="en-GB" w:eastAsia="en-GB" w:bidi="en-GB"/>
      </w:rPr>
    </w:lvl>
    <w:lvl w:ilvl="2" w:tplc="D08654BC">
      <w:numFmt w:val="bullet"/>
      <w:lvlText w:val=""/>
      <w:lvlJc w:val="left"/>
      <w:pPr>
        <w:ind w:left="1372" w:hanging="361"/>
      </w:pPr>
      <w:rPr>
        <w:rFonts w:ascii="Wingdings" w:eastAsia="Wingdings" w:hAnsi="Wingdings" w:cs="Wingdings" w:hint="default"/>
        <w:w w:val="99"/>
        <w:sz w:val="22"/>
        <w:szCs w:val="22"/>
        <w:lang w:val="en-GB" w:eastAsia="en-GB" w:bidi="en-GB"/>
      </w:rPr>
    </w:lvl>
    <w:lvl w:ilvl="3" w:tplc="26947F22">
      <w:numFmt w:val="bullet"/>
      <w:lvlText w:val="•"/>
      <w:lvlJc w:val="left"/>
      <w:pPr>
        <w:ind w:left="2408" w:hanging="361"/>
      </w:pPr>
      <w:rPr>
        <w:lang w:val="en-GB" w:eastAsia="en-GB" w:bidi="en-GB"/>
      </w:rPr>
    </w:lvl>
    <w:lvl w:ilvl="4" w:tplc="9D6CB3C2">
      <w:numFmt w:val="bullet"/>
      <w:lvlText w:val="•"/>
      <w:lvlJc w:val="left"/>
      <w:pPr>
        <w:ind w:left="3436" w:hanging="361"/>
      </w:pPr>
      <w:rPr>
        <w:lang w:val="en-GB" w:eastAsia="en-GB" w:bidi="en-GB"/>
      </w:rPr>
    </w:lvl>
    <w:lvl w:ilvl="5" w:tplc="CE1CC074">
      <w:numFmt w:val="bullet"/>
      <w:lvlText w:val="•"/>
      <w:lvlJc w:val="left"/>
      <w:pPr>
        <w:ind w:left="4465" w:hanging="361"/>
      </w:pPr>
      <w:rPr>
        <w:lang w:val="en-GB" w:eastAsia="en-GB" w:bidi="en-GB"/>
      </w:rPr>
    </w:lvl>
    <w:lvl w:ilvl="6" w:tplc="DBBE9F86">
      <w:numFmt w:val="bullet"/>
      <w:lvlText w:val="•"/>
      <w:lvlJc w:val="left"/>
      <w:pPr>
        <w:ind w:left="5493" w:hanging="361"/>
      </w:pPr>
      <w:rPr>
        <w:lang w:val="en-GB" w:eastAsia="en-GB" w:bidi="en-GB"/>
      </w:rPr>
    </w:lvl>
    <w:lvl w:ilvl="7" w:tplc="7E7248C8">
      <w:numFmt w:val="bullet"/>
      <w:lvlText w:val="•"/>
      <w:lvlJc w:val="left"/>
      <w:pPr>
        <w:ind w:left="6522" w:hanging="361"/>
      </w:pPr>
      <w:rPr>
        <w:lang w:val="en-GB" w:eastAsia="en-GB" w:bidi="en-GB"/>
      </w:rPr>
    </w:lvl>
    <w:lvl w:ilvl="8" w:tplc="6D189196">
      <w:numFmt w:val="bullet"/>
      <w:lvlText w:val="•"/>
      <w:lvlJc w:val="left"/>
      <w:pPr>
        <w:ind w:left="7550" w:hanging="361"/>
      </w:pPr>
      <w:rPr>
        <w:lang w:val="en-GB" w:eastAsia="en-GB" w:bidi="en-GB"/>
      </w:rPr>
    </w:lvl>
  </w:abstractNum>
  <w:abstractNum w:abstractNumId="4" w15:restartNumberingAfterBreak="0">
    <w:nsid w:val="35A95305"/>
    <w:multiLevelType w:val="hybridMultilevel"/>
    <w:tmpl w:val="6DB64270"/>
    <w:lvl w:ilvl="0" w:tplc="4CBAD168">
      <w:numFmt w:val="bullet"/>
      <w:lvlText w:val=""/>
      <w:lvlJc w:val="left"/>
      <w:pPr>
        <w:ind w:left="699" w:hanging="570"/>
      </w:pPr>
      <w:rPr>
        <w:rFonts w:ascii="Symbol" w:eastAsia="Symbol" w:hAnsi="Symbol" w:cs="Symbol" w:hint="default"/>
        <w:w w:val="99"/>
        <w:sz w:val="22"/>
        <w:szCs w:val="22"/>
        <w:lang w:val="en-GB" w:eastAsia="en-GB" w:bidi="en-GB"/>
      </w:rPr>
    </w:lvl>
    <w:lvl w:ilvl="1" w:tplc="136E9F6C">
      <w:numFmt w:val="bullet"/>
      <w:lvlText w:val="•"/>
      <w:lvlJc w:val="left"/>
      <w:pPr>
        <w:ind w:left="850" w:hanging="570"/>
      </w:pPr>
      <w:rPr>
        <w:lang w:val="en-GB" w:eastAsia="en-GB" w:bidi="en-GB"/>
      </w:rPr>
    </w:lvl>
    <w:lvl w:ilvl="2" w:tplc="8CC255F4">
      <w:numFmt w:val="bullet"/>
      <w:lvlText w:val="•"/>
      <w:lvlJc w:val="left"/>
      <w:pPr>
        <w:ind w:left="1001" w:hanging="570"/>
      </w:pPr>
      <w:rPr>
        <w:lang w:val="en-GB" w:eastAsia="en-GB" w:bidi="en-GB"/>
      </w:rPr>
    </w:lvl>
    <w:lvl w:ilvl="3" w:tplc="C8FACDBA">
      <w:numFmt w:val="bullet"/>
      <w:lvlText w:val="•"/>
      <w:lvlJc w:val="left"/>
      <w:pPr>
        <w:ind w:left="1152" w:hanging="570"/>
      </w:pPr>
      <w:rPr>
        <w:lang w:val="en-GB" w:eastAsia="en-GB" w:bidi="en-GB"/>
      </w:rPr>
    </w:lvl>
    <w:lvl w:ilvl="4" w:tplc="E5D492A6">
      <w:numFmt w:val="bullet"/>
      <w:lvlText w:val="•"/>
      <w:lvlJc w:val="left"/>
      <w:pPr>
        <w:ind w:left="1303" w:hanging="570"/>
      </w:pPr>
      <w:rPr>
        <w:lang w:val="en-GB" w:eastAsia="en-GB" w:bidi="en-GB"/>
      </w:rPr>
    </w:lvl>
    <w:lvl w:ilvl="5" w:tplc="91C223A8">
      <w:numFmt w:val="bullet"/>
      <w:lvlText w:val="•"/>
      <w:lvlJc w:val="left"/>
      <w:pPr>
        <w:ind w:left="1454" w:hanging="570"/>
      </w:pPr>
      <w:rPr>
        <w:lang w:val="en-GB" w:eastAsia="en-GB" w:bidi="en-GB"/>
      </w:rPr>
    </w:lvl>
    <w:lvl w:ilvl="6" w:tplc="6F4C583C">
      <w:numFmt w:val="bullet"/>
      <w:lvlText w:val="•"/>
      <w:lvlJc w:val="left"/>
      <w:pPr>
        <w:ind w:left="1605" w:hanging="570"/>
      </w:pPr>
      <w:rPr>
        <w:lang w:val="en-GB" w:eastAsia="en-GB" w:bidi="en-GB"/>
      </w:rPr>
    </w:lvl>
    <w:lvl w:ilvl="7" w:tplc="6E923C48">
      <w:numFmt w:val="bullet"/>
      <w:lvlText w:val="•"/>
      <w:lvlJc w:val="left"/>
      <w:pPr>
        <w:ind w:left="1756" w:hanging="570"/>
      </w:pPr>
      <w:rPr>
        <w:lang w:val="en-GB" w:eastAsia="en-GB" w:bidi="en-GB"/>
      </w:rPr>
    </w:lvl>
    <w:lvl w:ilvl="8" w:tplc="EB942C8A">
      <w:numFmt w:val="bullet"/>
      <w:lvlText w:val="•"/>
      <w:lvlJc w:val="left"/>
      <w:pPr>
        <w:ind w:left="1907" w:hanging="570"/>
      </w:pPr>
      <w:rPr>
        <w:lang w:val="en-GB" w:eastAsia="en-GB" w:bidi="en-GB"/>
      </w:rPr>
    </w:lvl>
  </w:abstractNum>
  <w:abstractNum w:abstractNumId="5" w15:restartNumberingAfterBreak="0">
    <w:nsid w:val="445E7BAF"/>
    <w:multiLevelType w:val="multilevel"/>
    <w:tmpl w:val="785CC7D6"/>
    <w:lvl w:ilvl="0">
      <w:start w:val="4"/>
      <w:numFmt w:val="decimal"/>
      <w:lvlText w:val="%1"/>
      <w:lvlJc w:val="left"/>
      <w:pPr>
        <w:ind w:left="958" w:hanging="720"/>
      </w:pPr>
      <w:rPr>
        <w:lang w:val="en-GB" w:eastAsia="en-GB" w:bidi="en-GB"/>
      </w:rPr>
    </w:lvl>
    <w:lvl w:ilvl="1">
      <w:start w:val="6"/>
      <w:numFmt w:val="decimal"/>
      <w:lvlText w:val="%1.%2"/>
      <w:lvlJc w:val="left"/>
      <w:pPr>
        <w:ind w:left="958" w:hanging="720"/>
      </w:pPr>
      <w:rPr>
        <w:rFonts w:ascii="Times New Roman" w:eastAsia="Times New Roman" w:hAnsi="Times New Roman" w:cs="Times New Roman" w:hint="default"/>
        <w:b/>
        <w:bCs/>
        <w:w w:val="99"/>
        <w:sz w:val="22"/>
        <w:szCs w:val="22"/>
        <w:lang w:val="en-GB" w:eastAsia="en-GB" w:bidi="en-GB"/>
      </w:rPr>
    </w:lvl>
    <w:lvl w:ilvl="2">
      <w:numFmt w:val="bullet"/>
      <w:lvlText w:val="•"/>
      <w:lvlJc w:val="left"/>
      <w:pPr>
        <w:ind w:left="2689" w:hanging="720"/>
      </w:pPr>
      <w:rPr>
        <w:lang w:val="en-GB" w:eastAsia="en-GB" w:bidi="en-GB"/>
      </w:rPr>
    </w:lvl>
    <w:lvl w:ilvl="3">
      <w:numFmt w:val="bullet"/>
      <w:lvlText w:val="•"/>
      <w:lvlJc w:val="left"/>
      <w:pPr>
        <w:ind w:left="3554" w:hanging="720"/>
      </w:pPr>
      <w:rPr>
        <w:lang w:val="en-GB" w:eastAsia="en-GB" w:bidi="en-GB"/>
      </w:rPr>
    </w:lvl>
    <w:lvl w:ilvl="4">
      <w:numFmt w:val="bullet"/>
      <w:lvlText w:val="•"/>
      <w:lvlJc w:val="left"/>
      <w:pPr>
        <w:ind w:left="4419" w:hanging="720"/>
      </w:pPr>
      <w:rPr>
        <w:lang w:val="en-GB" w:eastAsia="en-GB" w:bidi="en-GB"/>
      </w:rPr>
    </w:lvl>
    <w:lvl w:ilvl="5">
      <w:numFmt w:val="bullet"/>
      <w:lvlText w:val="•"/>
      <w:lvlJc w:val="left"/>
      <w:pPr>
        <w:ind w:left="5283" w:hanging="720"/>
      </w:pPr>
      <w:rPr>
        <w:lang w:val="en-GB" w:eastAsia="en-GB" w:bidi="en-GB"/>
      </w:rPr>
    </w:lvl>
    <w:lvl w:ilvl="6">
      <w:numFmt w:val="bullet"/>
      <w:lvlText w:val="•"/>
      <w:lvlJc w:val="left"/>
      <w:pPr>
        <w:ind w:left="6148" w:hanging="720"/>
      </w:pPr>
      <w:rPr>
        <w:lang w:val="en-GB" w:eastAsia="en-GB" w:bidi="en-GB"/>
      </w:rPr>
    </w:lvl>
    <w:lvl w:ilvl="7">
      <w:numFmt w:val="bullet"/>
      <w:lvlText w:val="•"/>
      <w:lvlJc w:val="left"/>
      <w:pPr>
        <w:ind w:left="7013" w:hanging="720"/>
      </w:pPr>
      <w:rPr>
        <w:lang w:val="en-GB" w:eastAsia="en-GB" w:bidi="en-GB"/>
      </w:rPr>
    </w:lvl>
    <w:lvl w:ilvl="8">
      <w:numFmt w:val="bullet"/>
      <w:lvlText w:val="•"/>
      <w:lvlJc w:val="left"/>
      <w:pPr>
        <w:ind w:left="7878" w:hanging="720"/>
      </w:pPr>
      <w:rPr>
        <w:lang w:val="en-GB" w:eastAsia="en-GB" w:bidi="en-GB"/>
      </w:rPr>
    </w:lvl>
  </w:abstractNum>
  <w:abstractNum w:abstractNumId="6" w15:restartNumberingAfterBreak="0">
    <w:nsid w:val="69BE6F9D"/>
    <w:multiLevelType w:val="multilevel"/>
    <w:tmpl w:val="5D748B46"/>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u w:val="none"/>
      </w:rPr>
    </w:lvl>
    <w:lvl w:ilvl="2">
      <w:start w:val="1"/>
      <w:numFmt w:val="decimal"/>
      <w:isLgl/>
      <w:lvlText w:val="%1.%2.%3"/>
      <w:lvlJc w:val="left"/>
      <w:pPr>
        <w:tabs>
          <w:tab w:val="num" w:pos="720"/>
        </w:tabs>
        <w:ind w:left="720" w:hanging="720"/>
      </w:pPr>
      <w:rPr>
        <w:rFonts w:hint="default"/>
        <w:u w:val="none"/>
      </w:rPr>
    </w:lvl>
    <w:lvl w:ilvl="3">
      <w:start w:val="1"/>
      <w:numFmt w:val="decimal"/>
      <w:isLgl/>
      <w:lvlText w:val="%1.%2.%3.%4"/>
      <w:lvlJc w:val="left"/>
      <w:pPr>
        <w:tabs>
          <w:tab w:val="num" w:pos="720"/>
        </w:tabs>
        <w:ind w:left="720" w:hanging="720"/>
      </w:pPr>
      <w:rPr>
        <w:rFonts w:hint="default"/>
        <w:u w:val="none"/>
      </w:rPr>
    </w:lvl>
    <w:lvl w:ilvl="4">
      <w:start w:val="1"/>
      <w:numFmt w:val="decimal"/>
      <w:isLgl/>
      <w:lvlText w:val="%1.%2.%3.%4.%5"/>
      <w:lvlJc w:val="left"/>
      <w:pPr>
        <w:tabs>
          <w:tab w:val="num" w:pos="1080"/>
        </w:tabs>
        <w:ind w:left="1080" w:hanging="1080"/>
      </w:pPr>
      <w:rPr>
        <w:rFonts w:hint="default"/>
        <w:u w:val="none"/>
      </w:rPr>
    </w:lvl>
    <w:lvl w:ilvl="5">
      <w:start w:val="1"/>
      <w:numFmt w:val="decimal"/>
      <w:isLgl/>
      <w:lvlText w:val="%1.%2.%3.%4.%5.%6"/>
      <w:lvlJc w:val="left"/>
      <w:pPr>
        <w:tabs>
          <w:tab w:val="num" w:pos="1080"/>
        </w:tabs>
        <w:ind w:left="1080" w:hanging="1080"/>
      </w:pPr>
      <w:rPr>
        <w:rFonts w:hint="default"/>
        <w:u w:val="none"/>
      </w:rPr>
    </w:lvl>
    <w:lvl w:ilvl="6">
      <w:start w:val="1"/>
      <w:numFmt w:val="decimal"/>
      <w:isLgl/>
      <w:lvlText w:val="%1.%2.%3.%4.%5.%6.%7"/>
      <w:lvlJc w:val="left"/>
      <w:pPr>
        <w:tabs>
          <w:tab w:val="num" w:pos="1440"/>
        </w:tabs>
        <w:ind w:left="1440" w:hanging="1440"/>
      </w:pPr>
      <w:rPr>
        <w:rFonts w:hint="default"/>
        <w:u w:val="none"/>
      </w:rPr>
    </w:lvl>
    <w:lvl w:ilvl="7">
      <w:start w:val="1"/>
      <w:numFmt w:val="decimal"/>
      <w:isLgl/>
      <w:lvlText w:val="%1.%2.%3.%4.%5.%6.%7.%8"/>
      <w:lvlJc w:val="left"/>
      <w:pPr>
        <w:tabs>
          <w:tab w:val="num" w:pos="1440"/>
        </w:tabs>
        <w:ind w:left="1440" w:hanging="1440"/>
      </w:pPr>
      <w:rPr>
        <w:rFonts w:hint="default"/>
        <w:u w:val="none"/>
      </w:rPr>
    </w:lvl>
    <w:lvl w:ilvl="8">
      <w:start w:val="1"/>
      <w:numFmt w:val="decimal"/>
      <w:isLgl/>
      <w:lvlText w:val="%1.%2.%3.%4.%5.%6.%7.%8.%9"/>
      <w:lvlJc w:val="left"/>
      <w:pPr>
        <w:tabs>
          <w:tab w:val="num" w:pos="1800"/>
        </w:tabs>
        <w:ind w:left="1800" w:hanging="1800"/>
      </w:pPr>
      <w:rPr>
        <w:rFonts w:hint="default"/>
        <w:u w:val="none"/>
      </w:rPr>
    </w:lvl>
  </w:abstractNum>
  <w:num w:numId="1">
    <w:abstractNumId w:val="2"/>
  </w:num>
  <w:num w:numId="2">
    <w:abstractNumId w:val="0"/>
  </w:num>
  <w:num w:numId="3">
    <w:abstractNumId w:val="6"/>
  </w:num>
  <w:num w:numId="4">
    <w:abstractNumId w:val="1"/>
  </w:num>
  <w:num w:numId="5">
    <w:abstractNumId w:val="3"/>
  </w:num>
  <w:num w:numId="6">
    <w:abstractNumId w:val="4"/>
  </w:num>
  <w:num w:numId="7">
    <w:abstractNumId w:val="5"/>
    <w:lvlOverride w:ilvl="0">
      <w:startOverride w:val="4"/>
    </w:lvlOverride>
    <w:lvlOverride w:ilvl="1">
      <w:startOverride w:val="6"/>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636"/>
    <w:rsid w:val="00056601"/>
    <w:rsid w:val="000C3846"/>
    <w:rsid w:val="000C6218"/>
    <w:rsid w:val="000D3C9D"/>
    <w:rsid w:val="000F0D47"/>
    <w:rsid w:val="001242DE"/>
    <w:rsid w:val="00180A12"/>
    <w:rsid w:val="001E33F8"/>
    <w:rsid w:val="00214331"/>
    <w:rsid w:val="00214CF4"/>
    <w:rsid w:val="00281F03"/>
    <w:rsid w:val="0029458A"/>
    <w:rsid w:val="002A1587"/>
    <w:rsid w:val="002B27C5"/>
    <w:rsid w:val="002E0727"/>
    <w:rsid w:val="002F6D9C"/>
    <w:rsid w:val="00303008"/>
    <w:rsid w:val="00373B55"/>
    <w:rsid w:val="003D727E"/>
    <w:rsid w:val="003E0341"/>
    <w:rsid w:val="003E3402"/>
    <w:rsid w:val="003F4736"/>
    <w:rsid w:val="00401B49"/>
    <w:rsid w:val="0042292D"/>
    <w:rsid w:val="00436699"/>
    <w:rsid w:val="00437D5B"/>
    <w:rsid w:val="00440254"/>
    <w:rsid w:val="004860D3"/>
    <w:rsid w:val="004A3BF4"/>
    <w:rsid w:val="004A5DB3"/>
    <w:rsid w:val="005152D9"/>
    <w:rsid w:val="00533AD4"/>
    <w:rsid w:val="00534849"/>
    <w:rsid w:val="00560102"/>
    <w:rsid w:val="00562EA1"/>
    <w:rsid w:val="005A498B"/>
    <w:rsid w:val="00617BB8"/>
    <w:rsid w:val="006207FF"/>
    <w:rsid w:val="00680052"/>
    <w:rsid w:val="00683267"/>
    <w:rsid w:val="006844E9"/>
    <w:rsid w:val="006B3847"/>
    <w:rsid w:val="0075453D"/>
    <w:rsid w:val="00756738"/>
    <w:rsid w:val="007A4CC6"/>
    <w:rsid w:val="007C3623"/>
    <w:rsid w:val="007C5D2A"/>
    <w:rsid w:val="007F1E00"/>
    <w:rsid w:val="00827444"/>
    <w:rsid w:val="008278F4"/>
    <w:rsid w:val="008400E3"/>
    <w:rsid w:val="00864538"/>
    <w:rsid w:val="00865719"/>
    <w:rsid w:val="00873B4F"/>
    <w:rsid w:val="00881636"/>
    <w:rsid w:val="008A24F6"/>
    <w:rsid w:val="008D335D"/>
    <w:rsid w:val="008E51AE"/>
    <w:rsid w:val="008F2F8C"/>
    <w:rsid w:val="009925C9"/>
    <w:rsid w:val="009F095C"/>
    <w:rsid w:val="00A179D0"/>
    <w:rsid w:val="00A358A3"/>
    <w:rsid w:val="00A46747"/>
    <w:rsid w:val="00A61DAB"/>
    <w:rsid w:val="00A80446"/>
    <w:rsid w:val="00A85D26"/>
    <w:rsid w:val="00A9153A"/>
    <w:rsid w:val="00AB4376"/>
    <w:rsid w:val="00AC033C"/>
    <w:rsid w:val="00AD2E36"/>
    <w:rsid w:val="00B45DC5"/>
    <w:rsid w:val="00BD3490"/>
    <w:rsid w:val="00C26226"/>
    <w:rsid w:val="00C3571D"/>
    <w:rsid w:val="00C54F0B"/>
    <w:rsid w:val="00C708E9"/>
    <w:rsid w:val="00C82621"/>
    <w:rsid w:val="00CB1423"/>
    <w:rsid w:val="00D02508"/>
    <w:rsid w:val="00D530CD"/>
    <w:rsid w:val="00D778CC"/>
    <w:rsid w:val="00D82FE9"/>
    <w:rsid w:val="00D97B77"/>
    <w:rsid w:val="00DB6A85"/>
    <w:rsid w:val="00E06B32"/>
    <w:rsid w:val="00E1290F"/>
    <w:rsid w:val="00E36A80"/>
    <w:rsid w:val="00EB21D7"/>
    <w:rsid w:val="00EE3EB7"/>
    <w:rsid w:val="00F57E16"/>
    <w:rsid w:val="00F60336"/>
    <w:rsid w:val="00FD19B9"/>
    <w:rsid w:val="00FD652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DFA816"/>
  <w15:chartTrackingRefBased/>
  <w15:docId w15:val="{28AA5C14-83AD-4CBE-88E6-6A1AE6428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3B55"/>
    <w:rPr>
      <w:sz w:val="23"/>
    </w:rPr>
  </w:style>
  <w:style w:type="paragraph" w:styleId="Overskrift1">
    <w:name w:val="heading 1"/>
    <w:basedOn w:val="Normal"/>
    <w:link w:val="Overskrift1Tegn"/>
    <w:uiPriority w:val="9"/>
    <w:qFormat/>
    <w:rsid w:val="009F095C"/>
    <w:pPr>
      <w:widowControl w:val="0"/>
      <w:autoSpaceDE w:val="0"/>
      <w:autoSpaceDN w:val="0"/>
      <w:spacing w:before="19"/>
      <w:ind w:left="109"/>
      <w:outlineLvl w:val="0"/>
    </w:pPr>
    <w:rPr>
      <w:b/>
      <w:bCs/>
      <w:sz w:val="22"/>
      <w:szCs w:val="22"/>
      <w:lang w:val="en-GB" w:eastAsia="en-GB" w:bidi="en-GB"/>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qFormat/>
    <w:rsid w:val="00373B55"/>
    <w:pPr>
      <w:jc w:val="center"/>
    </w:pPr>
    <w:rPr>
      <w:b/>
      <w:sz w:val="24"/>
    </w:rPr>
  </w:style>
  <w:style w:type="paragraph" w:styleId="Sidehoved">
    <w:name w:val="header"/>
    <w:basedOn w:val="Normal"/>
    <w:link w:val="SidehovedTegn"/>
    <w:uiPriority w:val="99"/>
    <w:rsid w:val="00373B55"/>
    <w:pPr>
      <w:tabs>
        <w:tab w:val="center" w:pos="4819"/>
        <w:tab w:val="right" w:pos="9638"/>
      </w:tabs>
    </w:pPr>
    <w:rPr>
      <w:sz w:val="24"/>
    </w:rPr>
  </w:style>
  <w:style w:type="paragraph" w:styleId="Sidefod">
    <w:name w:val="footer"/>
    <w:basedOn w:val="Normal"/>
    <w:link w:val="SidefodTegn"/>
    <w:uiPriority w:val="99"/>
    <w:rsid w:val="00373B55"/>
    <w:pPr>
      <w:tabs>
        <w:tab w:val="center" w:pos="4819"/>
        <w:tab w:val="right" w:pos="9638"/>
      </w:tabs>
    </w:pPr>
    <w:rPr>
      <w:sz w:val="24"/>
    </w:rPr>
  </w:style>
  <w:style w:type="character" w:styleId="Sidetal">
    <w:name w:val="page number"/>
    <w:basedOn w:val="Standardskrifttypeiafsnit"/>
    <w:rsid w:val="00373B55"/>
  </w:style>
  <w:style w:type="character" w:styleId="Kommentarhenvisning">
    <w:name w:val="annotation reference"/>
    <w:basedOn w:val="Standardskrifttypeiafsnit"/>
    <w:uiPriority w:val="99"/>
    <w:semiHidden/>
    <w:rsid w:val="00373B55"/>
    <w:rPr>
      <w:sz w:val="16"/>
    </w:rPr>
  </w:style>
  <w:style w:type="paragraph" w:styleId="Kommentartekst">
    <w:name w:val="annotation text"/>
    <w:basedOn w:val="Normal"/>
    <w:link w:val="KommentartekstTegn"/>
    <w:uiPriority w:val="99"/>
    <w:semiHidden/>
    <w:rsid w:val="00373B55"/>
    <w:rPr>
      <w:sz w:val="20"/>
    </w:rPr>
  </w:style>
  <w:style w:type="paragraph" w:styleId="Markeringsbobletekst">
    <w:name w:val="Balloon Text"/>
    <w:basedOn w:val="Normal"/>
    <w:link w:val="MarkeringsbobletekstTegn"/>
    <w:uiPriority w:val="99"/>
    <w:semiHidden/>
    <w:unhideWhenUsed/>
    <w:rsid w:val="004A5DB3"/>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A5DB3"/>
    <w:rPr>
      <w:rFonts w:ascii="Tahoma" w:hAnsi="Tahoma" w:cs="Tahoma"/>
      <w:sz w:val="16"/>
      <w:szCs w:val="16"/>
    </w:rPr>
  </w:style>
  <w:style w:type="paragraph" w:styleId="Kommentaremne">
    <w:name w:val="annotation subject"/>
    <w:basedOn w:val="Kommentartekst"/>
    <w:next w:val="Kommentartekst"/>
    <w:link w:val="KommentaremneTegn"/>
    <w:uiPriority w:val="99"/>
    <w:semiHidden/>
    <w:unhideWhenUsed/>
    <w:rsid w:val="00873B4F"/>
    <w:rPr>
      <w:b/>
      <w:bCs/>
    </w:rPr>
  </w:style>
  <w:style w:type="character" w:customStyle="1" w:styleId="KommentartekstTegn">
    <w:name w:val="Kommentartekst Tegn"/>
    <w:basedOn w:val="Standardskrifttypeiafsnit"/>
    <w:link w:val="Kommentartekst"/>
    <w:uiPriority w:val="99"/>
    <w:semiHidden/>
    <w:rsid w:val="00873B4F"/>
  </w:style>
  <w:style w:type="character" w:customStyle="1" w:styleId="KommentaremneTegn">
    <w:name w:val="Kommentaremne Tegn"/>
    <w:basedOn w:val="KommentartekstTegn"/>
    <w:link w:val="Kommentaremne"/>
    <w:uiPriority w:val="99"/>
    <w:semiHidden/>
    <w:rsid w:val="00873B4F"/>
    <w:rPr>
      <w:b/>
      <w:bCs/>
    </w:rPr>
  </w:style>
  <w:style w:type="character" w:customStyle="1" w:styleId="Overskrift1Tegn">
    <w:name w:val="Overskrift 1 Tegn"/>
    <w:basedOn w:val="Standardskrifttypeiafsnit"/>
    <w:link w:val="Overskrift1"/>
    <w:uiPriority w:val="9"/>
    <w:rsid w:val="009F095C"/>
    <w:rPr>
      <w:b/>
      <w:bCs/>
      <w:sz w:val="22"/>
      <w:szCs w:val="22"/>
      <w:lang w:val="en-GB" w:eastAsia="en-GB" w:bidi="en-GB"/>
    </w:rPr>
  </w:style>
  <w:style w:type="paragraph" w:styleId="Brdtekst">
    <w:name w:val="Body Text"/>
    <w:basedOn w:val="Normal"/>
    <w:link w:val="BrdtekstTegn"/>
    <w:uiPriority w:val="1"/>
    <w:semiHidden/>
    <w:unhideWhenUsed/>
    <w:qFormat/>
    <w:rsid w:val="009F095C"/>
    <w:pPr>
      <w:widowControl w:val="0"/>
      <w:autoSpaceDE w:val="0"/>
      <w:autoSpaceDN w:val="0"/>
    </w:pPr>
    <w:rPr>
      <w:sz w:val="22"/>
      <w:szCs w:val="22"/>
      <w:lang w:val="en-GB" w:eastAsia="en-GB" w:bidi="en-GB"/>
    </w:rPr>
  </w:style>
  <w:style w:type="character" w:customStyle="1" w:styleId="BrdtekstTegn">
    <w:name w:val="Brødtekst Tegn"/>
    <w:basedOn w:val="Standardskrifttypeiafsnit"/>
    <w:link w:val="Brdtekst"/>
    <w:uiPriority w:val="1"/>
    <w:semiHidden/>
    <w:rsid w:val="009F095C"/>
    <w:rPr>
      <w:sz w:val="22"/>
      <w:szCs w:val="22"/>
      <w:lang w:val="en-GB" w:eastAsia="en-GB" w:bidi="en-GB"/>
    </w:rPr>
  </w:style>
  <w:style w:type="paragraph" w:styleId="Listeafsnit">
    <w:name w:val="List Paragraph"/>
    <w:basedOn w:val="Normal"/>
    <w:uiPriority w:val="1"/>
    <w:qFormat/>
    <w:rsid w:val="009F095C"/>
    <w:pPr>
      <w:widowControl w:val="0"/>
      <w:autoSpaceDE w:val="0"/>
      <w:autoSpaceDN w:val="0"/>
      <w:ind w:left="806" w:hanging="571"/>
    </w:pPr>
    <w:rPr>
      <w:sz w:val="22"/>
      <w:szCs w:val="22"/>
      <w:lang w:val="en-GB" w:eastAsia="en-GB" w:bidi="en-GB"/>
    </w:rPr>
  </w:style>
  <w:style w:type="paragraph" w:customStyle="1" w:styleId="TableParagraph">
    <w:name w:val="Table Paragraph"/>
    <w:basedOn w:val="Normal"/>
    <w:uiPriority w:val="1"/>
    <w:qFormat/>
    <w:rsid w:val="009F095C"/>
    <w:pPr>
      <w:widowControl w:val="0"/>
      <w:autoSpaceDE w:val="0"/>
      <w:autoSpaceDN w:val="0"/>
    </w:pPr>
    <w:rPr>
      <w:sz w:val="22"/>
      <w:szCs w:val="22"/>
      <w:lang w:val="en-GB" w:eastAsia="en-GB" w:bidi="en-GB"/>
    </w:rPr>
  </w:style>
  <w:style w:type="character" w:styleId="Hyperlink">
    <w:name w:val="Hyperlink"/>
    <w:basedOn w:val="Standardskrifttypeiafsnit"/>
    <w:uiPriority w:val="99"/>
    <w:semiHidden/>
    <w:unhideWhenUsed/>
    <w:rsid w:val="009F095C"/>
    <w:rPr>
      <w:color w:val="0000FF"/>
      <w:u w:val="single"/>
    </w:rPr>
  </w:style>
  <w:style w:type="paragraph" w:customStyle="1" w:styleId="msonormal0">
    <w:name w:val="msonormal"/>
    <w:basedOn w:val="Normal"/>
    <w:rsid w:val="00FD19B9"/>
    <w:pPr>
      <w:spacing w:before="100" w:beforeAutospacing="1" w:after="100" w:afterAutospacing="1"/>
    </w:pPr>
    <w:rPr>
      <w:sz w:val="24"/>
      <w:szCs w:val="24"/>
    </w:rPr>
  </w:style>
  <w:style w:type="character" w:customStyle="1" w:styleId="SidehovedTegn">
    <w:name w:val="Sidehoved Tegn"/>
    <w:basedOn w:val="Standardskrifttypeiafsnit"/>
    <w:link w:val="Sidehoved"/>
    <w:uiPriority w:val="99"/>
    <w:rsid w:val="00FD19B9"/>
    <w:rPr>
      <w:sz w:val="24"/>
    </w:rPr>
  </w:style>
  <w:style w:type="character" w:customStyle="1" w:styleId="SidefodTegn">
    <w:name w:val="Sidefod Tegn"/>
    <w:basedOn w:val="Standardskrifttypeiafsnit"/>
    <w:link w:val="Sidefod"/>
    <w:uiPriority w:val="99"/>
    <w:rsid w:val="00FD19B9"/>
    <w:rPr>
      <w:sz w:val="24"/>
    </w:rPr>
  </w:style>
  <w:style w:type="paragraph" w:styleId="Korrektur">
    <w:name w:val="Revision"/>
    <w:uiPriority w:val="99"/>
    <w:semiHidden/>
    <w:rsid w:val="00FD19B9"/>
    <w:rPr>
      <w:sz w:val="22"/>
      <w:szCs w:val="22"/>
      <w:lang w:val="en-GB" w:eastAsia="en-GB" w:bidi="en-GB"/>
    </w:rPr>
  </w:style>
  <w:style w:type="paragraph" w:customStyle="1" w:styleId="EMEAEnBodyText">
    <w:name w:val="EMEA En Body Text"/>
    <w:basedOn w:val="Normal"/>
    <w:rsid w:val="00FD19B9"/>
    <w:pPr>
      <w:spacing w:before="120" w:after="120"/>
      <w:jc w:val="both"/>
    </w:pPr>
    <w:rPr>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8279">
      <w:bodyDiv w:val="1"/>
      <w:marLeft w:val="0"/>
      <w:marRight w:val="0"/>
      <w:marTop w:val="0"/>
      <w:marBottom w:val="0"/>
      <w:divBdr>
        <w:top w:val="none" w:sz="0" w:space="0" w:color="auto"/>
        <w:left w:val="none" w:sz="0" w:space="0" w:color="auto"/>
        <w:bottom w:val="none" w:sz="0" w:space="0" w:color="auto"/>
        <w:right w:val="none" w:sz="0" w:space="0" w:color="auto"/>
      </w:divBdr>
    </w:div>
    <w:div w:id="117574227">
      <w:bodyDiv w:val="1"/>
      <w:marLeft w:val="0"/>
      <w:marRight w:val="0"/>
      <w:marTop w:val="0"/>
      <w:marBottom w:val="0"/>
      <w:divBdr>
        <w:top w:val="none" w:sz="0" w:space="0" w:color="auto"/>
        <w:left w:val="none" w:sz="0" w:space="0" w:color="auto"/>
        <w:bottom w:val="none" w:sz="0" w:space="0" w:color="auto"/>
        <w:right w:val="none" w:sz="0" w:space="0" w:color="auto"/>
      </w:divBdr>
    </w:div>
    <w:div w:id="121504807">
      <w:bodyDiv w:val="1"/>
      <w:marLeft w:val="0"/>
      <w:marRight w:val="0"/>
      <w:marTop w:val="0"/>
      <w:marBottom w:val="0"/>
      <w:divBdr>
        <w:top w:val="none" w:sz="0" w:space="0" w:color="auto"/>
        <w:left w:val="none" w:sz="0" w:space="0" w:color="auto"/>
        <w:bottom w:val="none" w:sz="0" w:space="0" w:color="auto"/>
        <w:right w:val="none" w:sz="0" w:space="0" w:color="auto"/>
      </w:divBdr>
    </w:div>
    <w:div w:id="207837271">
      <w:bodyDiv w:val="1"/>
      <w:marLeft w:val="0"/>
      <w:marRight w:val="0"/>
      <w:marTop w:val="0"/>
      <w:marBottom w:val="0"/>
      <w:divBdr>
        <w:top w:val="none" w:sz="0" w:space="0" w:color="auto"/>
        <w:left w:val="none" w:sz="0" w:space="0" w:color="auto"/>
        <w:bottom w:val="none" w:sz="0" w:space="0" w:color="auto"/>
        <w:right w:val="none" w:sz="0" w:space="0" w:color="auto"/>
      </w:divBdr>
    </w:div>
    <w:div w:id="350184174">
      <w:bodyDiv w:val="1"/>
      <w:marLeft w:val="0"/>
      <w:marRight w:val="0"/>
      <w:marTop w:val="0"/>
      <w:marBottom w:val="0"/>
      <w:divBdr>
        <w:top w:val="none" w:sz="0" w:space="0" w:color="auto"/>
        <w:left w:val="none" w:sz="0" w:space="0" w:color="auto"/>
        <w:bottom w:val="none" w:sz="0" w:space="0" w:color="auto"/>
        <w:right w:val="none" w:sz="0" w:space="0" w:color="auto"/>
      </w:divBdr>
    </w:div>
    <w:div w:id="454561685">
      <w:bodyDiv w:val="1"/>
      <w:marLeft w:val="0"/>
      <w:marRight w:val="0"/>
      <w:marTop w:val="0"/>
      <w:marBottom w:val="0"/>
      <w:divBdr>
        <w:top w:val="none" w:sz="0" w:space="0" w:color="auto"/>
        <w:left w:val="none" w:sz="0" w:space="0" w:color="auto"/>
        <w:bottom w:val="none" w:sz="0" w:space="0" w:color="auto"/>
        <w:right w:val="none" w:sz="0" w:space="0" w:color="auto"/>
      </w:divBdr>
    </w:div>
    <w:div w:id="482428627">
      <w:bodyDiv w:val="1"/>
      <w:marLeft w:val="0"/>
      <w:marRight w:val="0"/>
      <w:marTop w:val="0"/>
      <w:marBottom w:val="0"/>
      <w:divBdr>
        <w:top w:val="none" w:sz="0" w:space="0" w:color="auto"/>
        <w:left w:val="none" w:sz="0" w:space="0" w:color="auto"/>
        <w:bottom w:val="none" w:sz="0" w:space="0" w:color="auto"/>
        <w:right w:val="none" w:sz="0" w:space="0" w:color="auto"/>
      </w:divBdr>
    </w:div>
    <w:div w:id="495998091">
      <w:bodyDiv w:val="1"/>
      <w:marLeft w:val="0"/>
      <w:marRight w:val="0"/>
      <w:marTop w:val="0"/>
      <w:marBottom w:val="0"/>
      <w:divBdr>
        <w:top w:val="none" w:sz="0" w:space="0" w:color="auto"/>
        <w:left w:val="none" w:sz="0" w:space="0" w:color="auto"/>
        <w:bottom w:val="none" w:sz="0" w:space="0" w:color="auto"/>
        <w:right w:val="none" w:sz="0" w:space="0" w:color="auto"/>
      </w:divBdr>
    </w:div>
    <w:div w:id="516114427">
      <w:bodyDiv w:val="1"/>
      <w:marLeft w:val="0"/>
      <w:marRight w:val="0"/>
      <w:marTop w:val="0"/>
      <w:marBottom w:val="0"/>
      <w:divBdr>
        <w:top w:val="none" w:sz="0" w:space="0" w:color="auto"/>
        <w:left w:val="none" w:sz="0" w:space="0" w:color="auto"/>
        <w:bottom w:val="none" w:sz="0" w:space="0" w:color="auto"/>
        <w:right w:val="none" w:sz="0" w:space="0" w:color="auto"/>
      </w:divBdr>
    </w:div>
    <w:div w:id="566648220">
      <w:bodyDiv w:val="1"/>
      <w:marLeft w:val="0"/>
      <w:marRight w:val="0"/>
      <w:marTop w:val="0"/>
      <w:marBottom w:val="0"/>
      <w:divBdr>
        <w:top w:val="none" w:sz="0" w:space="0" w:color="auto"/>
        <w:left w:val="none" w:sz="0" w:space="0" w:color="auto"/>
        <w:bottom w:val="none" w:sz="0" w:space="0" w:color="auto"/>
        <w:right w:val="none" w:sz="0" w:space="0" w:color="auto"/>
      </w:divBdr>
    </w:div>
    <w:div w:id="632059817">
      <w:bodyDiv w:val="1"/>
      <w:marLeft w:val="0"/>
      <w:marRight w:val="0"/>
      <w:marTop w:val="0"/>
      <w:marBottom w:val="0"/>
      <w:divBdr>
        <w:top w:val="none" w:sz="0" w:space="0" w:color="auto"/>
        <w:left w:val="none" w:sz="0" w:space="0" w:color="auto"/>
        <w:bottom w:val="none" w:sz="0" w:space="0" w:color="auto"/>
        <w:right w:val="none" w:sz="0" w:space="0" w:color="auto"/>
      </w:divBdr>
    </w:div>
    <w:div w:id="701368255">
      <w:bodyDiv w:val="1"/>
      <w:marLeft w:val="0"/>
      <w:marRight w:val="0"/>
      <w:marTop w:val="0"/>
      <w:marBottom w:val="0"/>
      <w:divBdr>
        <w:top w:val="none" w:sz="0" w:space="0" w:color="auto"/>
        <w:left w:val="none" w:sz="0" w:space="0" w:color="auto"/>
        <w:bottom w:val="none" w:sz="0" w:space="0" w:color="auto"/>
        <w:right w:val="none" w:sz="0" w:space="0" w:color="auto"/>
      </w:divBdr>
    </w:div>
    <w:div w:id="772939085">
      <w:bodyDiv w:val="1"/>
      <w:marLeft w:val="0"/>
      <w:marRight w:val="0"/>
      <w:marTop w:val="0"/>
      <w:marBottom w:val="0"/>
      <w:divBdr>
        <w:top w:val="none" w:sz="0" w:space="0" w:color="auto"/>
        <w:left w:val="none" w:sz="0" w:space="0" w:color="auto"/>
        <w:bottom w:val="none" w:sz="0" w:space="0" w:color="auto"/>
        <w:right w:val="none" w:sz="0" w:space="0" w:color="auto"/>
      </w:divBdr>
    </w:div>
    <w:div w:id="833033513">
      <w:bodyDiv w:val="1"/>
      <w:marLeft w:val="0"/>
      <w:marRight w:val="0"/>
      <w:marTop w:val="0"/>
      <w:marBottom w:val="0"/>
      <w:divBdr>
        <w:top w:val="none" w:sz="0" w:space="0" w:color="auto"/>
        <w:left w:val="none" w:sz="0" w:space="0" w:color="auto"/>
        <w:bottom w:val="none" w:sz="0" w:space="0" w:color="auto"/>
        <w:right w:val="none" w:sz="0" w:space="0" w:color="auto"/>
      </w:divBdr>
    </w:div>
    <w:div w:id="916671960">
      <w:bodyDiv w:val="1"/>
      <w:marLeft w:val="0"/>
      <w:marRight w:val="0"/>
      <w:marTop w:val="0"/>
      <w:marBottom w:val="0"/>
      <w:divBdr>
        <w:top w:val="none" w:sz="0" w:space="0" w:color="auto"/>
        <w:left w:val="none" w:sz="0" w:space="0" w:color="auto"/>
        <w:bottom w:val="none" w:sz="0" w:space="0" w:color="auto"/>
        <w:right w:val="none" w:sz="0" w:space="0" w:color="auto"/>
      </w:divBdr>
    </w:div>
    <w:div w:id="922297458">
      <w:bodyDiv w:val="1"/>
      <w:marLeft w:val="0"/>
      <w:marRight w:val="0"/>
      <w:marTop w:val="0"/>
      <w:marBottom w:val="0"/>
      <w:divBdr>
        <w:top w:val="none" w:sz="0" w:space="0" w:color="auto"/>
        <w:left w:val="none" w:sz="0" w:space="0" w:color="auto"/>
        <w:bottom w:val="none" w:sz="0" w:space="0" w:color="auto"/>
        <w:right w:val="none" w:sz="0" w:space="0" w:color="auto"/>
      </w:divBdr>
    </w:div>
    <w:div w:id="1023748202">
      <w:bodyDiv w:val="1"/>
      <w:marLeft w:val="0"/>
      <w:marRight w:val="0"/>
      <w:marTop w:val="0"/>
      <w:marBottom w:val="0"/>
      <w:divBdr>
        <w:top w:val="none" w:sz="0" w:space="0" w:color="auto"/>
        <w:left w:val="none" w:sz="0" w:space="0" w:color="auto"/>
        <w:bottom w:val="none" w:sz="0" w:space="0" w:color="auto"/>
        <w:right w:val="none" w:sz="0" w:space="0" w:color="auto"/>
      </w:divBdr>
    </w:div>
    <w:div w:id="1128476975">
      <w:bodyDiv w:val="1"/>
      <w:marLeft w:val="0"/>
      <w:marRight w:val="0"/>
      <w:marTop w:val="0"/>
      <w:marBottom w:val="0"/>
      <w:divBdr>
        <w:top w:val="none" w:sz="0" w:space="0" w:color="auto"/>
        <w:left w:val="none" w:sz="0" w:space="0" w:color="auto"/>
        <w:bottom w:val="none" w:sz="0" w:space="0" w:color="auto"/>
        <w:right w:val="none" w:sz="0" w:space="0" w:color="auto"/>
      </w:divBdr>
    </w:div>
    <w:div w:id="1137409986">
      <w:bodyDiv w:val="1"/>
      <w:marLeft w:val="0"/>
      <w:marRight w:val="0"/>
      <w:marTop w:val="0"/>
      <w:marBottom w:val="0"/>
      <w:divBdr>
        <w:top w:val="none" w:sz="0" w:space="0" w:color="auto"/>
        <w:left w:val="none" w:sz="0" w:space="0" w:color="auto"/>
        <w:bottom w:val="none" w:sz="0" w:space="0" w:color="auto"/>
        <w:right w:val="none" w:sz="0" w:space="0" w:color="auto"/>
      </w:divBdr>
    </w:div>
    <w:div w:id="1154948475">
      <w:bodyDiv w:val="1"/>
      <w:marLeft w:val="0"/>
      <w:marRight w:val="0"/>
      <w:marTop w:val="0"/>
      <w:marBottom w:val="0"/>
      <w:divBdr>
        <w:top w:val="none" w:sz="0" w:space="0" w:color="auto"/>
        <w:left w:val="none" w:sz="0" w:space="0" w:color="auto"/>
        <w:bottom w:val="none" w:sz="0" w:space="0" w:color="auto"/>
        <w:right w:val="none" w:sz="0" w:space="0" w:color="auto"/>
      </w:divBdr>
    </w:div>
    <w:div w:id="1202088791">
      <w:bodyDiv w:val="1"/>
      <w:marLeft w:val="0"/>
      <w:marRight w:val="0"/>
      <w:marTop w:val="0"/>
      <w:marBottom w:val="0"/>
      <w:divBdr>
        <w:top w:val="none" w:sz="0" w:space="0" w:color="auto"/>
        <w:left w:val="none" w:sz="0" w:space="0" w:color="auto"/>
        <w:bottom w:val="none" w:sz="0" w:space="0" w:color="auto"/>
        <w:right w:val="none" w:sz="0" w:space="0" w:color="auto"/>
      </w:divBdr>
    </w:div>
    <w:div w:id="1252857506">
      <w:bodyDiv w:val="1"/>
      <w:marLeft w:val="0"/>
      <w:marRight w:val="0"/>
      <w:marTop w:val="0"/>
      <w:marBottom w:val="0"/>
      <w:divBdr>
        <w:top w:val="none" w:sz="0" w:space="0" w:color="auto"/>
        <w:left w:val="none" w:sz="0" w:space="0" w:color="auto"/>
        <w:bottom w:val="none" w:sz="0" w:space="0" w:color="auto"/>
        <w:right w:val="none" w:sz="0" w:space="0" w:color="auto"/>
      </w:divBdr>
    </w:div>
    <w:div w:id="1295870541">
      <w:bodyDiv w:val="1"/>
      <w:marLeft w:val="0"/>
      <w:marRight w:val="0"/>
      <w:marTop w:val="0"/>
      <w:marBottom w:val="0"/>
      <w:divBdr>
        <w:top w:val="none" w:sz="0" w:space="0" w:color="auto"/>
        <w:left w:val="none" w:sz="0" w:space="0" w:color="auto"/>
        <w:bottom w:val="none" w:sz="0" w:space="0" w:color="auto"/>
        <w:right w:val="none" w:sz="0" w:space="0" w:color="auto"/>
      </w:divBdr>
    </w:div>
    <w:div w:id="1391416481">
      <w:bodyDiv w:val="1"/>
      <w:marLeft w:val="0"/>
      <w:marRight w:val="0"/>
      <w:marTop w:val="0"/>
      <w:marBottom w:val="0"/>
      <w:divBdr>
        <w:top w:val="none" w:sz="0" w:space="0" w:color="auto"/>
        <w:left w:val="none" w:sz="0" w:space="0" w:color="auto"/>
        <w:bottom w:val="none" w:sz="0" w:space="0" w:color="auto"/>
        <w:right w:val="none" w:sz="0" w:space="0" w:color="auto"/>
      </w:divBdr>
    </w:div>
    <w:div w:id="1414476572">
      <w:bodyDiv w:val="1"/>
      <w:marLeft w:val="0"/>
      <w:marRight w:val="0"/>
      <w:marTop w:val="0"/>
      <w:marBottom w:val="0"/>
      <w:divBdr>
        <w:top w:val="none" w:sz="0" w:space="0" w:color="auto"/>
        <w:left w:val="none" w:sz="0" w:space="0" w:color="auto"/>
        <w:bottom w:val="none" w:sz="0" w:space="0" w:color="auto"/>
        <w:right w:val="none" w:sz="0" w:space="0" w:color="auto"/>
      </w:divBdr>
    </w:div>
    <w:div w:id="1433091144">
      <w:bodyDiv w:val="1"/>
      <w:marLeft w:val="0"/>
      <w:marRight w:val="0"/>
      <w:marTop w:val="0"/>
      <w:marBottom w:val="0"/>
      <w:divBdr>
        <w:top w:val="none" w:sz="0" w:space="0" w:color="auto"/>
        <w:left w:val="none" w:sz="0" w:space="0" w:color="auto"/>
        <w:bottom w:val="none" w:sz="0" w:space="0" w:color="auto"/>
        <w:right w:val="none" w:sz="0" w:space="0" w:color="auto"/>
      </w:divBdr>
    </w:div>
    <w:div w:id="1506673461">
      <w:bodyDiv w:val="1"/>
      <w:marLeft w:val="0"/>
      <w:marRight w:val="0"/>
      <w:marTop w:val="0"/>
      <w:marBottom w:val="0"/>
      <w:divBdr>
        <w:top w:val="none" w:sz="0" w:space="0" w:color="auto"/>
        <w:left w:val="none" w:sz="0" w:space="0" w:color="auto"/>
        <w:bottom w:val="none" w:sz="0" w:space="0" w:color="auto"/>
        <w:right w:val="none" w:sz="0" w:space="0" w:color="auto"/>
      </w:divBdr>
    </w:div>
    <w:div w:id="1564097164">
      <w:bodyDiv w:val="1"/>
      <w:marLeft w:val="0"/>
      <w:marRight w:val="0"/>
      <w:marTop w:val="0"/>
      <w:marBottom w:val="0"/>
      <w:divBdr>
        <w:top w:val="none" w:sz="0" w:space="0" w:color="auto"/>
        <w:left w:val="none" w:sz="0" w:space="0" w:color="auto"/>
        <w:bottom w:val="none" w:sz="0" w:space="0" w:color="auto"/>
        <w:right w:val="none" w:sz="0" w:space="0" w:color="auto"/>
      </w:divBdr>
    </w:div>
    <w:div w:id="1597708324">
      <w:bodyDiv w:val="1"/>
      <w:marLeft w:val="0"/>
      <w:marRight w:val="0"/>
      <w:marTop w:val="0"/>
      <w:marBottom w:val="0"/>
      <w:divBdr>
        <w:top w:val="none" w:sz="0" w:space="0" w:color="auto"/>
        <w:left w:val="none" w:sz="0" w:space="0" w:color="auto"/>
        <w:bottom w:val="none" w:sz="0" w:space="0" w:color="auto"/>
        <w:right w:val="none" w:sz="0" w:space="0" w:color="auto"/>
      </w:divBdr>
    </w:div>
    <w:div w:id="1694916792">
      <w:bodyDiv w:val="1"/>
      <w:marLeft w:val="0"/>
      <w:marRight w:val="0"/>
      <w:marTop w:val="0"/>
      <w:marBottom w:val="0"/>
      <w:divBdr>
        <w:top w:val="none" w:sz="0" w:space="0" w:color="auto"/>
        <w:left w:val="none" w:sz="0" w:space="0" w:color="auto"/>
        <w:bottom w:val="none" w:sz="0" w:space="0" w:color="auto"/>
        <w:right w:val="none" w:sz="0" w:space="0" w:color="auto"/>
      </w:divBdr>
    </w:div>
    <w:div w:id="1741059850">
      <w:bodyDiv w:val="1"/>
      <w:marLeft w:val="0"/>
      <w:marRight w:val="0"/>
      <w:marTop w:val="0"/>
      <w:marBottom w:val="0"/>
      <w:divBdr>
        <w:top w:val="none" w:sz="0" w:space="0" w:color="auto"/>
        <w:left w:val="none" w:sz="0" w:space="0" w:color="auto"/>
        <w:bottom w:val="none" w:sz="0" w:space="0" w:color="auto"/>
        <w:right w:val="none" w:sz="0" w:space="0" w:color="auto"/>
      </w:divBdr>
    </w:div>
    <w:div w:id="1759253989">
      <w:bodyDiv w:val="1"/>
      <w:marLeft w:val="0"/>
      <w:marRight w:val="0"/>
      <w:marTop w:val="0"/>
      <w:marBottom w:val="0"/>
      <w:divBdr>
        <w:top w:val="none" w:sz="0" w:space="0" w:color="auto"/>
        <w:left w:val="none" w:sz="0" w:space="0" w:color="auto"/>
        <w:bottom w:val="none" w:sz="0" w:space="0" w:color="auto"/>
        <w:right w:val="none" w:sz="0" w:space="0" w:color="auto"/>
      </w:divBdr>
    </w:div>
    <w:div w:id="1772705934">
      <w:bodyDiv w:val="1"/>
      <w:marLeft w:val="0"/>
      <w:marRight w:val="0"/>
      <w:marTop w:val="0"/>
      <w:marBottom w:val="0"/>
      <w:divBdr>
        <w:top w:val="none" w:sz="0" w:space="0" w:color="auto"/>
        <w:left w:val="none" w:sz="0" w:space="0" w:color="auto"/>
        <w:bottom w:val="none" w:sz="0" w:space="0" w:color="auto"/>
        <w:right w:val="none" w:sz="0" w:space="0" w:color="auto"/>
      </w:divBdr>
    </w:div>
    <w:div w:id="1912109015">
      <w:bodyDiv w:val="1"/>
      <w:marLeft w:val="0"/>
      <w:marRight w:val="0"/>
      <w:marTop w:val="0"/>
      <w:marBottom w:val="0"/>
      <w:divBdr>
        <w:top w:val="none" w:sz="0" w:space="0" w:color="auto"/>
        <w:left w:val="none" w:sz="0" w:space="0" w:color="auto"/>
        <w:bottom w:val="none" w:sz="0" w:space="0" w:color="auto"/>
        <w:right w:val="none" w:sz="0" w:space="0" w:color="auto"/>
      </w:divBdr>
    </w:div>
    <w:div w:id="1914075525">
      <w:bodyDiv w:val="1"/>
      <w:marLeft w:val="0"/>
      <w:marRight w:val="0"/>
      <w:marTop w:val="0"/>
      <w:marBottom w:val="0"/>
      <w:divBdr>
        <w:top w:val="none" w:sz="0" w:space="0" w:color="auto"/>
        <w:left w:val="none" w:sz="0" w:space="0" w:color="auto"/>
        <w:bottom w:val="none" w:sz="0" w:space="0" w:color="auto"/>
        <w:right w:val="none" w:sz="0" w:space="0" w:color="auto"/>
      </w:divBdr>
    </w:div>
    <w:div w:id="1986347562">
      <w:bodyDiv w:val="1"/>
      <w:marLeft w:val="0"/>
      <w:marRight w:val="0"/>
      <w:marTop w:val="0"/>
      <w:marBottom w:val="0"/>
      <w:divBdr>
        <w:top w:val="none" w:sz="0" w:space="0" w:color="auto"/>
        <w:left w:val="none" w:sz="0" w:space="0" w:color="auto"/>
        <w:bottom w:val="none" w:sz="0" w:space="0" w:color="auto"/>
        <w:right w:val="none" w:sz="0" w:space="0" w:color="auto"/>
      </w:divBdr>
    </w:div>
    <w:div w:id="1988438574">
      <w:bodyDiv w:val="1"/>
      <w:marLeft w:val="0"/>
      <w:marRight w:val="0"/>
      <w:marTop w:val="0"/>
      <w:marBottom w:val="0"/>
      <w:divBdr>
        <w:top w:val="none" w:sz="0" w:space="0" w:color="auto"/>
        <w:left w:val="none" w:sz="0" w:space="0" w:color="auto"/>
        <w:bottom w:val="none" w:sz="0" w:space="0" w:color="auto"/>
        <w:right w:val="none" w:sz="0" w:space="0" w:color="auto"/>
      </w:divBdr>
    </w:div>
    <w:div w:id="2118404873">
      <w:bodyDiv w:val="1"/>
      <w:marLeft w:val="0"/>
      <w:marRight w:val="0"/>
      <w:marTop w:val="0"/>
      <w:marBottom w:val="0"/>
      <w:divBdr>
        <w:top w:val="none" w:sz="0" w:space="0" w:color="auto"/>
        <w:left w:val="none" w:sz="0" w:space="0" w:color="auto"/>
        <w:bottom w:val="none" w:sz="0" w:space="0" w:color="auto"/>
        <w:right w:val="none" w:sz="0" w:space="0" w:color="auto"/>
      </w:divBdr>
    </w:div>
    <w:div w:id="2141149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6-01-SKB%20SPC%20Hum%20skabelon%20-%20engelsk.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006-01-SKB SPC Hum skabelon - engelsk</Template>
  <TotalTime>42</TotalTime>
  <Pages>33</Pages>
  <Words>12453</Words>
  <Characters>67469</Characters>
  <Application>Microsoft Office Word</Application>
  <DocSecurity>0</DocSecurity>
  <Lines>562</Lines>
  <Paragraphs>159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Thy Iversen</dc:creator>
  <cp:keywords/>
  <dc:description>2024064638 mt (ikke dansk produktinformation)</dc:description>
  <cp:lastModifiedBy>Hanne Thy Iversen</cp:lastModifiedBy>
  <cp:revision>10</cp:revision>
  <cp:lastPrinted>2006-02-24T09:31:00Z</cp:lastPrinted>
  <dcterms:created xsi:type="dcterms:W3CDTF">2025-10-13T12:48:00Z</dcterms:created>
  <dcterms:modified xsi:type="dcterms:W3CDTF">2025-10-14T11:32:00Z</dcterms:modified>
</cp:coreProperties>
</file>