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A66" w:rsidRDefault="00C66A66" w:rsidP="00C66A66">
      <w:r>
        <w:fldChar w:fldCharType="begin"/>
      </w:r>
      <w:r>
        <w:instrText xml:space="preserve"> INCLUDEPICTURE  "cid:image004.jpg@01D117E9.E5553340"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"cid:image004.jpg@01D117E9.E5553340"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"cid:image004.jpg@01D117E9.E5553340"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"cid:image004.jpg@01D117E9.E5553340"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"cid:image004.jpg@01D117E9.E5553340"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"cid:image004.jpg@01D117E9.E5553340"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"cid:image004.jpg@01D117E9.E5553340" \* MERGEFORMATINET </w:instrText>
      </w:r>
      <w:r>
        <w:fldChar w:fldCharType="separate"/>
      </w:r>
      <w:r w:rsidR="00D6243B">
        <w:fldChar w:fldCharType="begin"/>
      </w:r>
      <w:r w:rsidR="00D6243B">
        <w:instrText xml:space="preserve"> INCLUDEPICTURE  "cid:image004.jpg@01D117E9.E5553340" \* MERGEFORMATINET </w:instrText>
      </w:r>
      <w:r w:rsidR="00D6243B">
        <w:fldChar w:fldCharType="separate"/>
      </w:r>
      <w:r w:rsidR="003B794C">
        <w:fldChar w:fldCharType="begin"/>
      </w:r>
      <w:r w:rsidR="003B794C">
        <w:instrText xml:space="preserve"> INCLUDEPICTURE  "cid:image004.jpg@01D117E9.E5553340" \* MERGEFORMATINET </w:instrText>
      </w:r>
      <w:r w:rsidR="003B794C">
        <w:fldChar w:fldCharType="separate"/>
      </w:r>
      <w:r w:rsidR="00FF35C5">
        <w:fldChar w:fldCharType="begin"/>
      </w:r>
      <w:r w:rsidR="00FF35C5">
        <w:instrText xml:space="preserve"> INCLUDEPICTURE  "cid:image004.jpg@01D117E9.E5553340" \* MERGEFORMATINET </w:instrText>
      </w:r>
      <w:r w:rsidR="00FF35C5">
        <w:fldChar w:fldCharType="separate"/>
      </w:r>
      <w:r w:rsidR="00F417A3">
        <w:fldChar w:fldCharType="begin"/>
      </w:r>
      <w:r w:rsidR="00F417A3">
        <w:instrText xml:space="preserve"> INCLUDEPICTURE  "cid:image004.jpg@01D117E9.E5553340" \* MERGEFORMATINET </w:instrText>
      </w:r>
      <w:r w:rsidR="00F417A3">
        <w:fldChar w:fldCharType="separate"/>
      </w:r>
      <w:r w:rsidR="002D0382">
        <w:fldChar w:fldCharType="begin"/>
      </w:r>
      <w:r w:rsidR="002D0382">
        <w:instrText xml:space="preserve"> INCLUDEPICTURE  "cid:image004.jpg@01D117E9.E5553340" \* MERGEFORMATINET </w:instrText>
      </w:r>
      <w:r w:rsidR="002D0382">
        <w:fldChar w:fldCharType="separate"/>
      </w:r>
      <w:r w:rsidR="009A3CAF">
        <w:fldChar w:fldCharType="begin"/>
      </w:r>
      <w:r w:rsidR="009A3CAF">
        <w:instrText xml:space="preserve"> </w:instrText>
      </w:r>
      <w:r w:rsidR="009A3CAF">
        <w:instrText>INCLUDEPICTURE  "cid:image004.jpg@01D117E9.E5553340" \* MERGEFORMATINET</w:instrText>
      </w:r>
      <w:r w:rsidR="009A3CAF">
        <w:instrText xml:space="preserve"> </w:instrText>
      </w:r>
      <w:r w:rsidR="009A3CAF">
        <w:fldChar w:fldCharType="separate"/>
      </w:r>
      <w:r w:rsidR="009A3CA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lede 1" o:spid="_x0000_i1025" type="#_x0000_t75" alt="LMST_auto_stor" style="width:193.2pt;height:54.2pt">
            <v:imagedata r:id="rId7" r:href="rId8"/>
          </v:shape>
        </w:pict>
      </w:r>
      <w:r w:rsidR="009A3CAF">
        <w:fldChar w:fldCharType="end"/>
      </w:r>
      <w:r w:rsidR="002D0382">
        <w:fldChar w:fldCharType="end"/>
      </w:r>
      <w:r w:rsidR="00F417A3">
        <w:fldChar w:fldCharType="end"/>
      </w:r>
      <w:r w:rsidR="00FF35C5">
        <w:fldChar w:fldCharType="end"/>
      </w:r>
      <w:r w:rsidR="003B794C">
        <w:fldChar w:fldCharType="end"/>
      </w:r>
      <w:r w:rsidR="00D6243B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3B794C" w:rsidRDefault="003B794C" w:rsidP="00C66A66"/>
    <w:p w:rsidR="00C66A66" w:rsidRPr="0093258A" w:rsidRDefault="00C66A66" w:rsidP="00C66A66">
      <w:pPr>
        <w:pStyle w:val="Titel"/>
        <w:jc w:val="right"/>
        <w:rPr>
          <w:szCs w:val="24"/>
        </w:rPr>
      </w:pPr>
      <w:r>
        <w:rPr>
          <w:b w:val="0"/>
          <w:sz w:val="23"/>
          <w:lang w:eastAsia="en-US"/>
        </w:rPr>
        <w:tab/>
      </w:r>
      <w:r w:rsidR="002D0382">
        <w:rPr>
          <w:szCs w:val="24"/>
        </w:rPr>
        <w:t>13</w:t>
      </w:r>
      <w:r>
        <w:rPr>
          <w:szCs w:val="24"/>
        </w:rPr>
        <w:t xml:space="preserve">. </w:t>
      </w:r>
      <w:r w:rsidR="002D0382">
        <w:rPr>
          <w:szCs w:val="24"/>
        </w:rPr>
        <w:t>februar</w:t>
      </w:r>
      <w:r>
        <w:rPr>
          <w:szCs w:val="24"/>
        </w:rPr>
        <w:t xml:space="preserve"> 20</w:t>
      </w:r>
      <w:r w:rsidR="003B794C">
        <w:rPr>
          <w:szCs w:val="24"/>
        </w:rPr>
        <w:t>2</w:t>
      </w:r>
      <w:r w:rsidR="002D0382">
        <w:rPr>
          <w:szCs w:val="24"/>
        </w:rPr>
        <w:t>5</w:t>
      </w:r>
    </w:p>
    <w:p w:rsidR="00C66A66" w:rsidRDefault="00C66A66" w:rsidP="00C66A66">
      <w:pPr>
        <w:pStyle w:val="Titel"/>
        <w:jc w:val="left"/>
        <w:rPr>
          <w:b w:val="0"/>
        </w:rPr>
      </w:pPr>
    </w:p>
    <w:p w:rsidR="00C66A66" w:rsidRDefault="00C66A66" w:rsidP="00C66A66">
      <w:pPr>
        <w:pStyle w:val="Titel"/>
        <w:jc w:val="left"/>
        <w:rPr>
          <w:b w:val="0"/>
        </w:rPr>
      </w:pPr>
    </w:p>
    <w:p w:rsidR="00C66A66" w:rsidRPr="00EC0B9B" w:rsidRDefault="00C66A66" w:rsidP="00C66A66">
      <w:pPr>
        <w:jc w:val="center"/>
        <w:rPr>
          <w:b/>
          <w:sz w:val="24"/>
          <w:szCs w:val="24"/>
        </w:rPr>
      </w:pPr>
      <w:r w:rsidRPr="00EC0B9B">
        <w:rPr>
          <w:b/>
          <w:sz w:val="24"/>
          <w:szCs w:val="24"/>
        </w:rPr>
        <w:t>PRODUKTRESUMÉ</w:t>
      </w:r>
    </w:p>
    <w:p w:rsidR="00C66A66" w:rsidRPr="00EC0B9B" w:rsidRDefault="00C66A66" w:rsidP="00C66A66">
      <w:pPr>
        <w:jc w:val="center"/>
        <w:rPr>
          <w:b/>
          <w:sz w:val="24"/>
          <w:szCs w:val="24"/>
        </w:rPr>
      </w:pPr>
    </w:p>
    <w:p w:rsidR="00C66A66" w:rsidRPr="00EC0B9B" w:rsidRDefault="00C66A66" w:rsidP="00C66A66">
      <w:pPr>
        <w:tabs>
          <w:tab w:val="left" w:pos="255"/>
          <w:tab w:val="center" w:pos="481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>for</w:t>
      </w:r>
    </w:p>
    <w:p w:rsidR="00C66A66" w:rsidRPr="00EC0B9B" w:rsidRDefault="00C66A66" w:rsidP="00C66A66">
      <w:pPr>
        <w:jc w:val="center"/>
        <w:rPr>
          <w:b/>
          <w:sz w:val="24"/>
          <w:szCs w:val="24"/>
        </w:rPr>
      </w:pPr>
    </w:p>
    <w:p w:rsidR="00C66A66" w:rsidRPr="0049104B" w:rsidRDefault="00C66A66" w:rsidP="00C66A66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Kalcipos</w:t>
      </w:r>
      <w:proofErr w:type="spellEnd"/>
      <w:r>
        <w:rPr>
          <w:b/>
          <w:sz w:val="24"/>
          <w:szCs w:val="24"/>
        </w:rPr>
        <w:t>-D, filmovertrukne tabletter</w:t>
      </w:r>
    </w:p>
    <w:p w:rsidR="00C66A66" w:rsidRPr="00EC0B9B" w:rsidRDefault="00C66A66" w:rsidP="00C66A66">
      <w:pPr>
        <w:jc w:val="both"/>
        <w:rPr>
          <w:sz w:val="24"/>
          <w:szCs w:val="24"/>
        </w:rPr>
      </w:pPr>
    </w:p>
    <w:p w:rsidR="00C66A66" w:rsidRPr="00430509" w:rsidRDefault="00C66A66" w:rsidP="00C66A66">
      <w:pPr>
        <w:ind w:left="851" w:hanging="851"/>
        <w:jc w:val="both"/>
        <w:rPr>
          <w:sz w:val="24"/>
          <w:szCs w:val="24"/>
        </w:rPr>
      </w:pPr>
    </w:p>
    <w:p w:rsidR="00C66A66" w:rsidRPr="00430509" w:rsidRDefault="00C66A66" w:rsidP="00C66A66">
      <w:pPr>
        <w:numPr>
          <w:ilvl w:val="0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430509">
        <w:rPr>
          <w:b/>
          <w:sz w:val="24"/>
          <w:szCs w:val="24"/>
        </w:rPr>
        <w:t>D.SP.NR.</w:t>
      </w:r>
    </w:p>
    <w:p w:rsidR="00C66A66" w:rsidRPr="00430509" w:rsidRDefault="00C66A66" w:rsidP="00C66A66">
      <w:pPr>
        <w:ind w:left="851" w:hanging="851"/>
        <w:rPr>
          <w:sz w:val="24"/>
          <w:szCs w:val="24"/>
        </w:rPr>
      </w:pPr>
      <w:r w:rsidRPr="00430509">
        <w:rPr>
          <w:sz w:val="24"/>
          <w:szCs w:val="24"/>
        </w:rPr>
        <w:tab/>
        <w:t>25979</w:t>
      </w:r>
    </w:p>
    <w:p w:rsidR="00C66A66" w:rsidRPr="00430509" w:rsidRDefault="00C66A66" w:rsidP="00C66A66">
      <w:pPr>
        <w:ind w:left="851" w:hanging="851"/>
        <w:rPr>
          <w:sz w:val="24"/>
          <w:szCs w:val="24"/>
        </w:rPr>
      </w:pPr>
    </w:p>
    <w:p w:rsidR="00C66A66" w:rsidRPr="00430509" w:rsidRDefault="00C66A66" w:rsidP="00C66A66">
      <w:pPr>
        <w:numPr>
          <w:ilvl w:val="0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430509">
        <w:rPr>
          <w:b/>
          <w:sz w:val="24"/>
          <w:szCs w:val="24"/>
        </w:rPr>
        <w:t>LÆGEMIDLETS NAVN</w:t>
      </w:r>
    </w:p>
    <w:p w:rsidR="00C66A66" w:rsidRPr="00430509" w:rsidRDefault="00C66A66" w:rsidP="00C66A66">
      <w:pPr>
        <w:ind w:left="851"/>
        <w:rPr>
          <w:sz w:val="24"/>
          <w:szCs w:val="24"/>
        </w:rPr>
      </w:pPr>
      <w:proofErr w:type="spellStart"/>
      <w:r w:rsidRPr="00430509">
        <w:rPr>
          <w:sz w:val="24"/>
          <w:szCs w:val="24"/>
        </w:rPr>
        <w:t>Kalcipos</w:t>
      </w:r>
      <w:proofErr w:type="spellEnd"/>
      <w:r w:rsidRPr="00430509">
        <w:rPr>
          <w:sz w:val="24"/>
          <w:szCs w:val="24"/>
        </w:rPr>
        <w:t>-D</w:t>
      </w:r>
    </w:p>
    <w:p w:rsidR="00C66A66" w:rsidRPr="00430509" w:rsidRDefault="00C66A66" w:rsidP="00C66A66">
      <w:pPr>
        <w:ind w:left="851" w:hanging="851"/>
        <w:rPr>
          <w:sz w:val="24"/>
          <w:szCs w:val="24"/>
        </w:rPr>
      </w:pPr>
      <w:r w:rsidRPr="00430509">
        <w:rPr>
          <w:sz w:val="24"/>
          <w:szCs w:val="24"/>
        </w:rPr>
        <w:tab/>
      </w:r>
    </w:p>
    <w:p w:rsidR="00C66A66" w:rsidRPr="00430509" w:rsidRDefault="00C66A66" w:rsidP="00C66A66">
      <w:pPr>
        <w:numPr>
          <w:ilvl w:val="0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430509">
        <w:rPr>
          <w:b/>
          <w:sz w:val="24"/>
          <w:szCs w:val="24"/>
        </w:rPr>
        <w:t>KVALITATIV OG KVANTITATIV SAMMENSÆTNING</w:t>
      </w:r>
    </w:p>
    <w:p w:rsidR="00C66A66" w:rsidRPr="00430509" w:rsidRDefault="00C66A66" w:rsidP="00C66A66">
      <w:pPr>
        <w:ind w:left="851" w:hanging="851"/>
        <w:rPr>
          <w:spacing w:val="-3"/>
          <w:sz w:val="24"/>
          <w:szCs w:val="24"/>
        </w:rPr>
      </w:pPr>
      <w:r w:rsidRPr="00430509">
        <w:rPr>
          <w:sz w:val="24"/>
          <w:szCs w:val="24"/>
        </w:rPr>
        <w:tab/>
      </w:r>
      <w:r w:rsidRPr="00430509">
        <w:rPr>
          <w:spacing w:val="-3"/>
          <w:sz w:val="24"/>
          <w:szCs w:val="24"/>
        </w:rPr>
        <w:t>Hver filmovertrukket tablet indeholder:</w:t>
      </w:r>
    </w:p>
    <w:p w:rsidR="00C66A66" w:rsidRPr="00430509" w:rsidRDefault="00C66A66" w:rsidP="00C66A66">
      <w:pPr>
        <w:ind w:left="851" w:hanging="851"/>
        <w:rPr>
          <w:spacing w:val="-3"/>
          <w:sz w:val="24"/>
          <w:szCs w:val="24"/>
        </w:rPr>
      </w:pPr>
      <w:r w:rsidRPr="00430509">
        <w:rPr>
          <w:spacing w:val="-3"/>
          <w:sz w:val="24"/>
          <w:szCs w:val="24"/>
        </w:rPr>
        <w:tab/>
      </w:r>
      <w:proofErr w:type="spellStart"/>
      <w:r w:rsidRPr="00430509">
        <w:rPr>
          <w:spacing w:val="-3"/>
          <w:sz w:val="24"/>
          <w:szCs w:val="24"/>
        </w:rPr>
        <w:t>Calciumcarbonat</w:t>
      </w:r>
      <w:proofErr w:type="spellEnd"/>
      <w:r w:rsidRPr="00430509">
        <w:rPr>
          <w:spacing w:val="-3"/>
          <w:sz w:val="24"/>
          <w:szCs w:val="24"/>
        </w:rPr>
        <w:t xml:space="preserve"> svarende til 500 mg calcium.</w:t>
      </w:r>
    </w:p>
    <w:p w:rsidR="00C66A66" w:rsidRPr="00430509" w:rsidRDefault="00C66A66" w:rsidP="00C66A66">
      <w:pPr>
        <w:ind w:left="851" w:hanging="851"/>
        <w:rPr>
          <w:spacing w:val="-3"/>
          <w:sz w:val="24"/>
          <w:szCs w:val="24"/>
          <w:lang w:val="en-GB"/>
        </w:rPr>
      </w:pPr>
      <w:r w:rsidRPr="004B455A">
        <w:rPr>
          <w:color w:val="33CCCC"/>
          <w:spacing w:val="-3"/>
          <w:sz w:val="24"/>
          <w:szCs w:val="24"/>
          <w:lang w:val="en-US"/>
        </w:rPr>
        <w:tab/>
      </w:r>
      <w:r w:rsidRPr="00430509">
        <w:rPr>
          <w:spacing w:val="-3"/>
          <w:sz w:val="24"/>
          <w:szCs w:val="24"/>
          <w:lang w:val="en-GB"/>
        </w:rPr>
        <w:t>Cholecalciferol (Vitamin D</w:t>
      </w:r>
      <w:r w:rsidRPr="00430509">
        <w:rPr>
          <w:spacing w:val="-3"/>
          <w:sz w:val="24"/>
          <w:szCs w:val="24"/>
          <w:vertAlign w:val="subscript"/>
          <w:lang w:val="en-GB"/>
        </w:rPr>
        <w:t>3</w:t>
      </w:r>
      <w:r w:rsidRPr="00430509">
        <w:rPr>
          <w:spacing w:val="-3"/>
          <w:sz w:val="24"/>
          <w:szCs w:val="24"/>
          <w:lang w:val="en-GB"/>
        </w:rPr>
        <w:t xml:space="preserve">) 800 IE (20 </w:t>
      </w:r>
      <w:proofErr w:type="spellStart"/>
      <w:r w:rsidRPr="00430509">
        <w:rPr>
          <w:spacing w:val="-3"/>
          <w:sz w:val="24"/>
          <w:szCs w:val="24"/>
          <w:lang w:val="en-GB"/>
        </w:rPr>
        <w:t>mikrogram</w:t>
      </w:r>
      <w:proofErr w:type="spellEnd"/>
      <w:r w:rsidRPr="00430509">
        <w:rPr>
          <w:spacing w:val="-3"/>
          <w:sz w:val="24"/>
          <w:szCs w:val="24"/>
          <w:lang w:val="en-GB"/>
        </w:rPr>
        <w:t>).</w:t>
      </w:r>
    </w:p>
    <w:p w:rsidR="00C66A66" w:rsidRPr="00430509" w:rsidRDefault="00C66A66" w:rsidP="00C66A66">
      <w:pPr>
        <w:ind w:left="851" w:hanging="851"/>
        <w:rPr>
          <w:spacing w:val="-3"/>
          <w:sz w:val="24"/>
          <w:szCs w:val="24"/>
          <w:lang w:val="en-GB"/>
        </w:rPr>
      </w:pPr>
    </w:p>
    <w:p w:rsidR="00C66A66" w:rsidRPr="00430509" w:rsidRDefault="00C66A66" w:rsidP="00C66A66">
      <w:pPr>
        <w:ind w:left="851" w:hanging="851"/>
        <w:rPr>
          <w:spacing w:val="-3"/>
          <w:sz w:val="24"/>
          <w:szCs w:val="24"/>
          <w:u w:val="single"/>
        </w:rPr>
      </w:pPr>
      <w:r w:rsidRPr="00D66224">
        <w:rPr>
          <w:spacing w:val="-3"/>
          <w:sz w:val="24"/>
          <w:szCs w:val="24"/>
          <w:lang w:val="en-US"/>
        </w:rPr>
        <w:tab/>
      </w:r>
      <w:r w:rsidRPr="00430509">
        <w:rPr>
          <w:spacing w:val="-3"/>
          <w:sz w:val="24"/>
          <w:szCs w:val="24"/>
          <w:u w:val="single"/>
        </w:rPr>
        <w:t>Hjælpestoffer</w:t>
      </w:r>
      <w:r>
        <w:rPr>
          <w:spacing w:val="-3"/>
          <w:sz w:val="24"/>
          <w:szCs w:val="24"/>
          <w:u w:val="single"/>
        </w:rPr>
        <w:t>, som behandleren skal være opmærksom på</w:t>
      </w:r>
      <w:r w:rsidRPr="00430509">
        <w:rPr>
          <w:spacing w:val="-3"/>
          <w:sz w:val="24"/>
          <w:szCs w:val="24"/>
          <w:u w:val="single"/>
        </w:rPr>
        <w:t>:</w:t>
      </w:r>
    </w:p>
    <w:p w:rsidR="00C66A66" w:rsidRPr="00430509" w:rsidRDefault="00C66A66" w:rsidP="00C66A66">
      <w:pPr>
        <w:ind w:left="851" w:hanging="851"/>
        <w:rPr>
          <w:spacing w:val="-3"/>
          <w:sz w:val="24"/>
          <w:szCs w:val="24"/>
        </w:rPr>
      </w:pPr>
      <w:r w:rsidRPr="00430509">
        <w:rPr>
          <w:spacing w:val="-3"/>
          <w:sz w:val="24"/>
          <w:szCs w:val="24"/>
        </w:rPr>
        <w:tab/>
      </w:r>
      <w:proofErr w:type="spellStart"/>
      <w:r w:rsidRPr="00430509">
        <w:rPr>
          <w:spacing w:val="-3"/>
          <w:sz w:val="24"/>
          <w:szCs w:val="24"/>
        </w:rPr>
        <w:t>Saccharose</w:t>
      </w:r>
      <w:proofErr w:type="spellEnd"/>
      <w:r w:rsidRPr="00430509"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1,8</w:t>
      </w:r>
      <w:r w:rsidRPr="00430509">
        <w:rPr>
          <w:spacing w:val="-3"/>
          <w:sz w:val="24"/>
          <w:szCs w:val="24"/>
        </w:rPr>
        <w:t xml:space="preserve"> mg</w:t>
      </w:r>
    </w:p>
    <w:p w:rsidR="00C66A66" w:rsidRPr="00430509" w:rsidRDefault="00C66A66" w:rsidP="00C66A66">
      <w:pPr>
        <w:ind w:left="851" w:hanging="851"/>
        <w:rPr>
          <w:spacing w:val="-3"/>
          <w:sz w:val="24"/>
          <w:szCs w:val="24"/>
        </w:rPr>
      </w:pPr>
      <w:r w:rsidRPr="00430509">
        <w:rPr>
          <w:spacing w:val="-3"/>
          <w:sz w:val="24"/>
          <w:szCs w:val="24"/>
        </w:rPr>
        <w:tab/>
      </w:r>
    </w:p>
    <w:p w:rsidR="00C66A66" w:rsidRPr="00430509" w:rsidRDefault="00C66A66" w:rsidP="00C66A66">
      <w:pPr>
        <w:ind w:left="851" w:hanging="851"/>
        <w:rPr>
          <w:spacing w:val="-3"/>
          <w:sz w:val="24"/>
          <w:szCs w:val="24"/>
        </w:rPr>
      </w:pPr>
      <w:r w:rsidRPr="00430509">
        <w:rPr>
          <w:spacing w:val="-3"/>
          <w:sz w:val="24"/>
          <w:szCs w:val="24"/>
        </w:rPr>
        <w:tab/>
        <w:t>Alle hjælpestoffer er anført under pkt. 6.1</w:t>
      </w:r>
    </w:p>
    <w:p w:rsidR="00C66A66" w:rsidRPr="00430509" w:rsidRDefault="00C66A66" w:rsidP="00C66A66">
      <w:pPr>
        <w:ind w:left="851" w:hanging="851"/>
        <w:rPr>
          <w:sz w:val="24"/>
          <w:szCs w:val="24"/>
        </w:rPr>
      </w:pPr>
    </w:p>
    <w:p w:rsidR="00C66A66" w:rsidRPr="00430509" w:rsidRDefault="00C66A66" w:rsidP="00C66A66">
      <w:pPr>
        <w:numPr>
          <w:ilvl w:val="0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430509">
        <w:rPr>
          <w:b/>
          <w:sz w:val="24"/>
          <w:szCs w:val="24"/>
        </w:rPr>
        <w:t>LÆGEMIDDELFORM</w:t>
      </w:r>
    </w:p>
    <w:p w:rsidR="00C66A66" w:rsidRPr="00430509" w:rsidRDefault="00C66A66" w:rsidP="00C66A66">
      <w:pPr>
        <w:ind w:left="851" w:hanging="851"/>
        <w:rPr>
          <w:spacing w:val="-3"/>
          <w:sz w:val="24"/>
          <w:szCs w:val="24"/>
        </w:rPr>
      </w:pPr>
      <w:r w:rsidRPr="00430509">
        <w:rPr>
          <w:sz w:val="24"/>
          <w:szCs w:val="24"/>
        </w:rPr>
        <w:tab/>
      </w:r>
      <w:r w:rsidRPr="00430509">
        <w:rPr>
          <w:spacing w:val="-3"/>
          <w:sz w:val="24"/>
          <w:szCs w:val="24"/>
        </w:rPr>
        <w:t>Filmovertrukket tablet.</w:t>
      </w:r>
    </w:p>
    <w:p w:rsidR="00C66A66" w:rsidRPr="00430509" w:rsidRDefault="00C66A66" w:rsidP="00C66A66">
      <w:pPr>
        <w:ind w:left="851" w:hanging="851"/>
        <w:rPr>
          <w:spacing w:val="-3"/>
          <w:sz w:val="24"/>
          <w:szCs w:val="24"/>
        </w:rPr>
      </w:pPr>
      <w:r w:rsidRPr="00430509">
        <w:rPr>
          <w:spacing w:val="-3"/>
          <w:sz w:val="24"/>
          <w:szCs w:val="24"/>
        </w:rPr>
        <w:tab/>
        <w:t>Tabletten er hvid, oval og mærke</w:t>
      </w:r>
      <w:r>
        <w:rPr>
          <w:spacing w:val="-3"/>
          <w:sz w:val="24"/>
          <w:szCs w:val="24"/>
        </w:rPr>
        <w:t>t med ”R150” på den ene side, 8,</w:t>
      </w:r>
      <w:r w:rsidRPr="00430509">
        <w:rPr>
          <w:spacing w:val="-3"/>
          <w:sz w:val="24"/>
          <w:szCs w:val="24"/>
        </w:rPr>
        <w:t>5 x 19 mm.</w:t>
      </w:r>
    </w:p>
    <w:p w:rsidR="00C66A66" w:rsidRPr="00430509" w:rsidRDefault="00C66A66" w:rsidP="00C66A66">
      <w:pPr>
        <w:ind w:left="851" w:hanging="851"/>
        <w:rPr>
          <w:sz w:val="24"/>
          <w:szCs w:val="24"/>
        </w:rPr>
      </w:pPr>
    </w:p>
    <w:p w:rsidR="00C66A66" w:rsidRPr="00430509" w:rsidRDefault="00C66A66" w:rsidP="00C66A66">
      <w:pPr>
        <w:ind w:left="851" w:hanging="851"/>
        <w:rPr>
          <w:sz w:val="24"/>
          <w:szCs w:val="24"/>
        </w:rPr>
      </w:pPr>
    </w:p>
    <w:p w:rsidR="00C66A66" w:rsidRPr="00430509" w:rsidRDefault="00C66A66" w:rsidP="00C66A66">
      <w:pPr>
        <w:numPr>
          <w:ilvl w:val="0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430509">
        <w:rPr>
          <w:b/>
          <w:sz w:val="24"/>
          <w:szCs w:val="24"/>
        </w:rPr>
        <w:t>KLINISKE OPLYSNINGER</w:t>
      </w:r>
    </w:p>
    <w:p w:rsidR="00C66A66" w:rsidRPr="00430509" w:rsidRDefault="00C66A66" w:rsidP="00C66A66">
      <w:pPr>
        <w:ind w:left="851" w:hanging="851"/>
        <w:rPr>
          <w:b/>
          <w:sz w:val="24"/>
          <w:szCs w:val="24"/>
        </w:rPr>
      </w:pPr>
    </w:p>
    <w:p w:rsidR="00C66A66" w:rsidRPr="00430509" w:rsidRDefault="00C66A66" w:rsidP="00C66A66">
      <w:pPr>
        <w:numPr>
          <w:ilvl w:val="1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  <w:u w:val="single"/>
        </w:rPr>
      </w:pPr>
      <w:r w:rsidRPr="00430509">
        <w:rPr>
          <w:b/>
          <w:sz w:val="24"/>
          <w:szCs w:val="24"/>
        </w:rPr>
        <w:t>Terapeutiske indikationer</w:t>
      </w:r>
    </w:p>
    <w:p w:rsidR="00C66A66" w:rsidRPr="00430509" w:rsidRDefault="00C66A66" w:rsidP="00C66A66">
      <w:pPr>
        <w:ind w:left="851" w:hanging="851"/>
        <w:rPr>
          <w:spacing w:val="-3"/>
          <w:sz w:val="24"/>
          <w:szCs w:val="24"/>
        </w:rPr>
      </w:pPr>
      <w:r w:rsidRPr="00430509">
        <w:rPr>
          <w:sz w:val="24"/>
          <w:szCs w:val="24"/>
        </w:rPr>
        <w:tab/>
      </w:r>
      <w:r w:rsidRPr="00430509">
        <w:rPr>
          <w:spacing w:val="-3"/>
          <w:sz w:val="24"/>
          <w:szCs w:val="24"/>
        </w:rPr>
        <w:t>Forebyggelse og behandling af vitamin D- og calciummangel hos ældre.</w:t>
      </w:r>
    </w:p>
    <w:p w:rsidR="00C66A66" w:rsidRDefault="00C66A66" w:rsidP="00C66A66">
      <w:pPr>
        <w:ind w:left="851" w:hanging="851"/>
        <w:rPr>
          <w:spacing w:val="-3"/>
          <w:sz w:val="24"/>
          <w:szCs w:val="24"/>
        </w:rPr>
      </w:pPr>
      <w:r w:rsidRPr="00430509">
        <w:rPr>
          <w:spacing w:val="-3"/>
          <w:sz w:val="24"/>
          <w:szCs w:val="24"/>
        </w:rPr>
        <w:tab/>
        <w:t xml:space="preserve">Vitamin D og calciumtilskud som </w:t>
      </w:r>
      <w:proofErr w:type="spellStart"/>
      <w:r w:rsidRPr="00430509">
        <w:rPr>
          <w:spacing w:val="-3"/>
          <w:sz w:val="24"/>
          <w:szCs w:val="24"/>
        </w:rPr>
        <w:t>adjuverende</w:t>
      </w:r>
      <w:proofErr w:type="spellEnd"/>
      <w:r w:rsidRPr="00430509">
        <w:rPr>
          <w:spacing w:val="-3"/>
          <w:sz w:val="24"/>
          <w:szCs w:val="24"/>
        </w:rPr>
        <w:t xml:space="preserve"> behandling i forbindelse med behandling af osteoporose hos patienter, der har risiko for vitamin D- og calciummangel.</w:t>
      </w:r>
    </w:p>
    <w:p w:rsidR="00C66A66" w:rsidRDefault="00C66A66" w:rsidP="00C66A66">
      <w:pPr>
        <w:ind w:left="851" w:hanging="851"/>
        <w:rPr>
          <w:spacing w:val="-3"/>
          <w:sz w:val="24"/>
          <w:szCs w:val="24"/>
        </w:rPr>
      </w:pPr>
    </w:p>
    <w:p w:rsidR="00C66A66" w:rsidRPr="00430509" w:rsidRDefault="00C66A66" w:rsidP="00C66A66">
      <w:pPr>
        <w:ind w:left="851" w:hanging="851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</w:r>
      <w:proofErr w:type="spellStart"/>
      <w:r>
        <w:rPr>
          <w:spacing w:val="-3"/>
          <w:sz w:val="24"/>
          <w:szCs w:val="24"/>
        </w:rPr>
        <w:t>Kalcipos</w:t>
      </w:r>
      <w:proofErr w:type="spellEnd"/>
      <w:r>
        <w:rPr>
          <w:spacing w:val="-3"/>
          <w:sz w:val="24"/>
          <w:szCs w:val="24"/>
        </w:rPr>
        <w:t>-D er indiceret til voksne på 18 år og derover.</w:t>
      </w:r>
    </w:p>
    <w:p w:rsidR="00C66A66" w:rsidRPr="00430509" w:rsidRDefault="00C66A66" w:rsidP="00C66A66">
      <w:pPr>
        <w:ind w:left="851" w:hanging="851"/>
        <w:rPr>
          <w:sz w:val="24"/>
          <w:szCs w:val="24"/>
        </w:rPr>
      </w:pPr>
    </w:p>
    <w:p w:rsidR="00C66A66" w:rsidRPr="00430509" w:rsidRDefault="00C66A66" w:rsidP="00C66A66">
      <w:pPr>
        <w:numPr>
          <w:ilvl w:val="1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430509">
        <w:rPr>
          <w:b/>
          <w:sz w:val="24"/>
          <w:szCs w:val="24"/>
        </w:rPr>
        <w:t xml:space="preserve">Dosering og </w:t>
      </w:r>
      <w:r w:rsidR="002D0382">
        <w:rPr>
          <w:b/>
          <w:sz w:val="24"/>
          <w:szCs w:val="24"/>
        </w:rPr>
        <w:t>administration</w:t>
      </w:r>
    </w:p>
    <w:p w:rsidR="00C66A66" w:rsidRPr="00760691" w:rsidRDefault="00C66A66" w:rsidP="00C66A66">
      <w:pPr>
        <w:ind w:left="851"/>
        <w:rPr>
          <w:spacing w:val="-3"/>
          <w:sz w:val="24"/>
          <w:szCs w:val="24"/>
          <w:u w:val="single"/>
        </w:rPr>
      </w:pPr>
      <w:r w:rsidRPr="00760691">
        <w:rPr>
          <w:spacing w:val="-3"/>
          <w:sz w:val="24"/>
          <w:szCs w:val="24"/>
          <w:u w:val="single"/>
        </w:rPr>
        <w:t>Dosering</w:t>
      </w:r>
    </w:p>
    <w:p w:rsidR="00C66A66" w:rsidRPr="00430509" w:rsidRDefault="00C66A66" w:rsidP="00C66A66">
      <w:pPr>
        <w:ind w:left="851" w:hanging="851"/>
        <w:jc w:val="both"/>
        <w:rPr>
          <w:sz w:val="24"/>
          <w:szCs w:val="24"/>
        </w:rPr>
      </w:pPr>
    </w:p>
    <w:p w:rsidR="00C66A66" w:rsidRPr="00430509" w:rsidRDefault="00C66A66" w:rsidP="00C66A66">
      <w:pPr>
        <w:ind w:left="851"/>
        <w:rPr>
          <w:i/>
          <w:spacing w:val="-3"/>
          <w:sz w:val="24"/>
          <w:szCs w:val="24"/>
        </w:rPr>
      </w:pPr>
      <w:r>
        <w:rPr>
          <w:i/>
          <w:spacing w:val="-3"/>
          <w:sz w:val="24"/>
          <w:szCs w:val="24"/>
        </w:rPr>
        <w:t>Voksne og ældre</w:t>
      </w:r>
    </w:p>
    <w:p w:rsidR="00C66A66" w:rsidRPr="00430509" w:rsidRDefault="00C66A66" w:rsidP="00C66A66">
      <w:pPr>
        <w:ind w:left="851" w:hanging="851"/>
        <w:rPr>
          <w:spacing w:val="-3"/>
          <w:sz w:val="24"/>
          <w:szCs w:val="24"/>
        </w:rPr>
      </w:pPr>
      <w:r w:rsidRPr="00430509">
        <w:rPr>
          <w:spacing w:val="-3"/>
          <w:sz w:val="24"/>
          <w:szCs w:val="24"/>
        </w:rPr>
        <w:tab/>
        <w:t>1 filmovertrukket tablet (500 mg/800 IE) daglig</w:t>
      </w:r>
      <w:r>
        <w:rPr>
          <w:spacing w:val="-3"/>
          <w:sz w:val="24"/>
          <w:szCs w:val="24"/>
        </w:rPr>
        <w:t>t.</w:t>
      </w:r>
    </w:p>
    <w:p w:rsidR="00C66A66" w:rsidRPr="00430509" w:rsidRDefault="00C66A66" w:rsidP="00C66A66">
      <w:pPr>
        <w:ind w:left="851" w:hanging="851"/>
        <w:rPr>
          <w:spacing w:val="-3"/>
          <w:sz w:val="24"/>
          <w:szCs w:val="24"/>
        </w:rPr>
      </w:pPr>
    </w:p>
    <w:p w:rsidR="00C66A66" w:rsidRPr="00430509" w:rsidRDefault="00C66A66" w:rsidP="00C66A66">
      <w:pPr>
        <w:ind w:left="851" w:hanging="851"/>
        <w:rPr>
          <w:spacing w:val="-3"/>
          <w:sz w:val="24"/>
          <w:szCs w:val="24"/>
        </w:rPr>
      </w:pPr>
      <w:r w:rsidRPr="00430509">
        <w:rPr>
          <w:spacing w:val="-3"/>
          <w:sz w:val="24"/>
          <w:szCs w:val="24"/>
        </w:rPr>
        <w:lastRenderedPageBreak/>
        <w:tab/>
        <w:t xml:space="preserve">Indholdet af calcium i </w:t>
      </w:r>
      <w:proofErr w:type="spellStart"/>
      <w:r w:rsidRPr="00430509">
        <w:rPr>
          <w:spacing w:val="-3"/>
          <w:sz w:val="24"/>
          <w:szCs w:val="24"/>
        </w:rPr>
        <w:t>Kalcipos</w:t>
      </w:r>
      <w:proofErr w:type="spellEnd"/>
      <w:r w:rsidRPr="00430509">
        <w:rPr>
          <w:spacing w:val="-3"/>
          <w:sz w:val="24"/>
          <w:szCs w:val="24"/>
        </w:rPr>
        <w:t xml:space="preserve">-D er mindre end det normalt anbefalede daglige indtag. </w:t>
      </w:r>
      <w:proofErr w:type="spellStart"/>
      <w:r w:rsidRPr="00430509">
        <w:rPr>
          <w:spacing w:val="-3"/>
          <w:sz w:val="24"/>
          <w:szCs w:val="24"/>
        </w:rPr>
        <w:t>Kalcipos</w:t>
      </w:r>
      <w:proofErr w:type="spellEnd"/>
      <w:r w:rsidRPr="00430509">
        <w:rPr>
          <w:spacing w:val="-3"/>
          <w:sz w:val="24"/>
          <w:szCs w:val="24"/>
        </w:rPr>
        <w:t xml:space="preserve">-D skal derfor først og fremmest bruges til patienter med behov for D-vitamin supplement, og som har et dagligt kostindtag af calcium på 500-1000 mg om dagen. Det daglige kostindtag af calcium skal bestemmes af lægen. </w:t>
      </w:r>
    </w:p>
    <w:p w:rsidR="00C66A66" w:rsidRPr="00430509" w:rsidRDefault="00C66A66" w:rsidP="00C66A66">
      <w:pPr>
        <w:ind w:left="851" w:hanging="851"/>
        <w:rPr>
          <w:spacing w:val="-3"/>
          <w:sz w:val="24"/>
          <w:szCs w:val="24"/>
        </w:rPr>
      </w:pPr>
    </w:p>
    <w:p w:rsidR="00C66A66" w:rsidRPr="00430509" w:rsidRDefault="00C66A66" w:rsidP="00C66A66">
      <w:pPr>
        <w:ind w:left="851" w:hanging="851"/>
        <w:rPr>
          <w:spacing w:val="-3"/>
          <w:sz w:val="24"/>
          <w:szCs w:val="24"/>
        </w:rPr>
      </w:pPr>
      <w:r w:rsidRPr="00430509">
        <w:rPr>
          <w:spacing w:val="-3"/>
          <w:sz w:val="24"/>
          <w:szCs w:val="24"/>
        </w:rPr>
        <w:tab/>
      </w:r>
      <w:r w:rsidR="002D0382">
        <w:rPr>
          <w:i/>
          <w:spacing w:val="-3"/>
          <w:sz w:val="24"/>
          <w:szCs w:val="24"/>
        </w:rPr>
        <w:t>N</w:t>
      </w:r>
      <w:r w:rsidRPr="00430509">
        <w:rPr>
          <w:i/>
          <w:spacing w:val="-3"/>
          <w:sz w:val="24"/>
          <w:szCs w:val="24"/>
        </w:rPr>
        <w:t>edsat leverfunktion</w:t>
      </w:r>
      <w:r w:rsidRPr="00430509">
        <w:rPr>
          <w:spacing w:val="-3"/>
          <w:sz w:val="24"/>
          <w:szCs w:val="24"/>
        </w:rPr>
        <w:t xml:space="preserve"> </w:t>
      </w:r>
    </w:p>
    <w:p w:rsidR="00C66A66" w:rsidRPr="00430509" w:rsidRDefault="00C66A66" w:rsidP="00C66A66">
      <w:pPr>
        <w:ind w:left="851" w:hanging="851"/>
        <w:rPr>
          <w:spacing w:val="-3"/>
          <w:sz w:val="24"/>
          <w:szCs w:val="24"/>
        </w:rPr>
      </w:pPr>
      <w:r w:rsidRPr="00430509">
        <w:rPr>
          <w:spacing w:val="-3"/>
          <w:sz w:val="24"/>
          <w:szCs w:val="24"/>
        </w:rPr>
        <w:tab/>
        <w:t>Det er ikke nødvendigt at ændre dosis.</w:t>
      </w:r>
    </w:p>
    <w:p w:rsidR="00C66A66" w:rsidRPr="00430509" w:rsidRDefault="00C66A66" w:rsidP="00C66A66">
      <w:pPr>
        <w:ind w:left="851" w:hanging="851"/>
        <w:rPr>
          <w:spacing w:val="-3"/>
          <w:sz w:val="24"/>
          <w:szCs w:val="24"/>
        </w:rPr>
      </w:pPr>
    </w:p>
    <w:p w:rsidR="00C66A66" w:rsidRPr="00430509" w:rsidRDefault="00C66A66" w:rsidP="00C66A66">
      <w:pPr>
        <w:ind w:left="851" w:hanging="851"/>
        <w:rPr>
          <w:spacing w:val="-3"/>
          <w:sz w:val="24"/>
          <w:szCs w:val="24"/>
        </w:rPr>
      </w:pPr>
      <w:r w:rsidRPr="00430509">
        <w:rPr>
          <w:spacing w:val="-3"/>
          <w:sz w:val="24"/>
          <w:szCs w:val="24"/>
        </w:rPr>
        <w:tab/>
      </w:r>
      <w:r w:rsidR="002D0382">
        <w:rPr>
          <w:i/>
          <w:spacing w:val="-3"/>
          <w:sz w:val="24"/>
          <w:szCs w:val="24"/>
        </w:rPr>
        <w:t>N</w:t>
      </w:r>
      <w:r w:rsidRPr="00430509">
        <w:rPr>
          <w:i/>
          <w:spacing w:val="-3"/>
          <w:sz w:val="24"/>
          <w:szCs w:val="24"/>
        </w:rPr>
        <w:t>edsat nyrefunktion</w:t>
      </w:r>
    </w:p>
    <w:p w:rsidR="00C66A66" w:rsidRPr="00430509" w:rsidRDefault="00C66A66" w:rsidP="00C66A66">
      <w:pPr>
        <w:ind w:left="851" w:hanging="851"/>
        <w:rPr>
          <w:spacing w:val="-3"/>
          <w:sz w:val="24"/>
          <w:szCs w:val="24"/>
        </w:rPr>
      </w:pPr>
      <w:r w:rsidRPr="00430509">
        <w:rPr>
          <w:spacing w:val="-3"/>
          <w:sz w:val="24"/>
          <w:szCs w:val="24"/>
        </w:rPr>
        <w:tab/>
      </w:r>
      <w:proofErr w:type="spellStart"/>
      <w:r w:rsidRPr="00430509">
        <w:rPr>
          <w:spacing w:val="-3"/>
          <w:sz w:val="24"/>
          <w:szCs w:val="24"/>
        </w:rPr>
        <w:t>Kalcipos</w:t>
      </w:r>
      <w:proofErr w:type="spellEnd"/>
      <w:r w:rsidRPr="00430509">
        <w:rPr>
          <w:spacing w:val="-3"/>
          <w:sz w:val="24"/>
          <w:szCs w:val="24"/>
        </w:rPr>
        <w:t>-D bør anvendes</w:t>
      </w:r>
      <w:r w:rsidR="002D0382">
        <w:rPr>
          <w:spacing w:val="-3"/>
          <w:sz w:val="24"/>
          <w:szCs w:val="24"/>
        </w:rPr>
        <w:t xml:space="preserve"> med forsigtighed</w:t>
      </w:r>
      <w:r w:rsidRPr="00430509">
        <w:rPr>
          <w:spacing w:val="-3"/>
          <w:sz w:val="24"/>
          <w:szCs w:val="24"/>
        </w:rPr>
        <w:t xml:space="preserve"> til patienter med nedsat nyrefunktion (se pkt. 4.</w:t>
      </w:r>
      <w:r w:rsidR="002D0382">
        <w:rPr>
          <w:spacing w:val="-3"/>
          <w:sz w:val="24"/>
          <w:szCs w:val="24"/>
        </w:rPr>
        <w:t>4</w:t>
      </w:r>
      <w:r w:rsidRPr="00430509">
        <w:rPr>
          <w:spacing w:val="-3"/>
          <w:sz w:val="24"/>
          <w:szCs w:val="24"/>
        </w:rPr>
        <w:t>).</w:t>
      </w:r>
    </w:p>
    <w:p w:rsidR="00C66A66" w:rsidRPr="00430509" w:rsidRDefault="00C66A66" w:rsidP="00C66A66">
      <w:pPr>
        <w:ind w:left="851" w:hanging="851"/>
        <w:rPr>
          <w:spacing w:val="-3"/>
          <w:sz w:val="24"/>
          <w:szCs w:val="24"/>
        </w:rPr>
      </w:pPr>
    </w:p>
    <w:p w:rsidR="00C66A66" w:rsidRDefault="00C66A66" w:rsidP="00C66A66">
      <w:pPr>
        <w:ind w:left="851" w:hanging="851"/>
        <w:rPr>
          <w:i/>
          <w:spacing w:val="-3"/>
          <w:sz w:val="24"/>
          <w:szCs w:val="24"/>
        </w:rPr>
      </w:pPr>
      <w:r w:rsidRPr="00430509">
        <w:rPr>
          <w:spacing w:val="-3"/>
          <w:sz w:val="24"/>
          <w:szCs w:val="24"/>
        </w:rPr>
        <w:tab/>
      </w:r>
      <w:r>
        <w:rPr>
          <w:i/>
          <w:spacing w:val="-3"/>
          <w:sz w:val="24"/>
          <w:szCs w:val="24"/>
        </w:rPr>
        <w:t>Pædiatrisk population</w:t>
      </w:r>
    </w:p>
    <w:p w:rsidR="00C66A66" w:rsidRDefault="00C66A66" w:rsidP="00C66A66">
      <w:pPr>
        <w:ind w:left="851" w:hanging="851"/>
        <w:rPr>
          <w:spacing w:val="-3"/>
          <w:sz w:val="24"/>
          <w:szCs w:val="24"/>
        </w:rPr>
      </w:pPr>
      <w:r>
        <w:rPr>
          <w:i/>
          <w:spacing w:val="-3"/>
          <w:sz w:val="24"/>
          <w:szCs w:val="24"/>
        </w:rPr>
        <w:tab/>
      </w:r>
      <w:r>
        <w:rPr>
          <w:spacing w:val="-3"/>
          <w:sz w:val="24"/>
          <w:szCs w:val="24"/>
        </w:rPr>
        <w:t xml:space="preserve">Det er ikke relevant at anvende </w:t>
      </w:r>
      <w:proofErr w:type="spellStart"/>
      <w:r>
        <w:rPr>
          <w:spacing w:val="-3"/>
          <w:sz w:val="24"/>
          <w:szCs w:val="24"/>
        </w:rPr>
        <w:t>Kalcipos</w:t>
      </w:r>
      <w:proofErr w:type="spellEnd"/>
      <w:r>
        <w:rPr>
          <w:spacing w:val="-3"/>
          <w:sz w:val="24"/>
          <w:szCs w:val="24"/>
        </w:rPr>
        <w:t>-D til børn og unge.</w:t>
      </w:r>
    </w:p>
    <w:p w:rsidR="00C66A66" w:rsidRPr="001D4A40" w:rsidRDefault="00C66A66" w:rsidP="00C66A66">
      <w:pPr>
        <w:ind w:left="851" w:hanging="851"/>
        <w:rPr>
          <w:spacing w:val="-3"/>
          <w:sz w:val="24"/>
          <w:szCs w:val="24"/>
        </w:rPr>
      </w:pPr>
    </w:p>
    <w:p w:rsidR="00C66A66" w:rsidRPr="00CD23DD" w:rsidRDefault="00C66A66" w:rsidP="00C66A66">
      <w:pPr>
        <w:ind w:left="851" w:hanging="851"/>
        <w:rPr>
          <w:spacing w:val="-3"/>
          <w:sz w:val="24"/>
          <w:szCs w:val="24"/>
          <w:u w:val="single"/>
        </w:rPr>
      </w:pPr>
      <w:r w:rsidRPr="00430509">
        <w:rPr>
          <w:spacing w:val="-3"/>
          <w:sz w:val="24"/>
          <w:szCs w:val="24"/>
        </w:rPr>
        <w:tab/>
      </w:r>
      <w:r>
        <w:rPr>
          <w:spacing w:val="-3"/>
          <w:sz w:val="24"/>
          <w:szCs w:val="24"/>
          <w:u w:val="single"/>
        </w:rPr>
        <w:t>Administration</w:t>
      </w:r>
    </w:p>
    <w:p w:rsidR="00C66A66" w:rsidRDefault="00C66A66" w:rsidP="00C66A66">
      <w:pPr>
        <w:ind w:left="851" w:hanging="851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  <w:t>Tabletterne skal synkes med vand, hele, knuste eller delte.</w:t>
      </w:r>
    </w:p>
    <w:p w:rsidR="00C66A66" w:rsidRPr="00430509" w:rsidRDefault="00C66A66" w:rsidP="00C66A66">
      <w:pPr>
        <w:ind w:left="851" w:hanging="851"/>
        <w:rPr>
          <w:sz w:val="24"/>
          <w:szCs w:val="24"/>
        </w:rPr>
      </w:pPr>
    </w:p>
    <w:p w:rsidR="002D0382" w:rsidRPr="002D0382" w:rsidRDefault="00C66A66" w:rsidP="002D0382">
      <w:pPr>
        <w:numPr>
          <w:ilvl w:val="1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430509">
        <w:rPr>
          <w:b/>
          <w:sz w:val="24"/>
          <w:szCs w:val="24"/>
        </w:rPr>
        <w:t>Kontraindikationer</w:t>
      </w:r>
    </w:p>
    <w:p w:rsidR="002D0382" w:rsidRPr="002D0382" w:rsidRDefault="002D0382" w:rsidP="002D0382">
      <w:pPr>
        <w:numPr>
          <w:ilvl w:val="0"/>
          <w:numId w:val="6"/>
        </w:numPr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 Overfølsomhed overfor et af de aktive stoffer eller hjælpestofferne anført i afsnit 6.1</w:t>
      </w:r>
    </w:p>
    <w:p w:rsidR="00C66A66" w:rsidRPr="00430509" w:rsidRDefault="00C66A66" w:rsidP="00C66A66">
      <w:pPr>
        <w:numPr>
          <w:ilvl w:val="0"/>
          <w:numId w:val="6"/>
        </w:numPr>
        <w:tabs>
          <w:tab w:val="clear" w:pos="1215"/>
        </w:tabs>
        <w:ind w:left="1276" w:hanging="425"/>
        <w:rPr>
          <w:spacing w:val="-3"/>
          <w:sz w:val="24"/>
          <w:szCs w:val="24"/>
        </w:rPr>
      </w:pPr>
      <w:proofErr w:type="spellStart"/>
      <w:r w:rsidRPr="00547EEA">
        <w:rPr>
          <w:spacing w:val="-3"/>
          <w:sz w:val="24"/>
          <w:szCs w:val="24"/>
        </w:rPr>
        <w:t>Hypercalcuria</w:t>
      </w:r>
      <w:proofErr w:type="spellEnd"/>
      <w:r w:rsidRPr="00547EEA">
        <w:rPr>
          <w:spacing w:val="-3"/>
          <w:sz w:val="24"/>
          <w:szCs w:val="24"/>
        </w:rPr>
        <w:t xml:space="preserve"> og </w:t>
      </w:r>
      <w:proofErr w:type="spellStart"/>
      <w:r w:rsidRPr="00547EEA">
        <w:rPr>
          <w:spacing w:val="-3"/>
          <w:sz w:val="24"/>
          <w:szCs w:val="24"/>
        </w:rPr>
        <w:t>hypercalcæmi</w:t>
      </w:r>
      <w:proofErr w:type="spellEnd"/>
      <w:r w:rsidRPr="00547EEA"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og s</w:t>
      </w:r>
      <w:r w:rsidRPr="00430509">
        <w:rPr>
          <w:spacing w:val="-3"/>
          <w:sz w:val="24"/>
          <w:szCs w:val="24"/>
        </w:rPr>
        <w:t xml:space="preserve">ygdomme og/eller tilstande, der medfører </w:t>
      </w:r>
      <w:proofErr w:type="spellStart"/>
      <w:r w:rsidRPr="00430509">
        <w:rPr>
          <w:spacing w:val="-3"/>
          <w:sz w:val="24"/>
          <w:szCs w:val="24"/>
        </w:rPr>
        <w:t>hypercalcæmi</w:t>
      </w:r>
      <w:proofErr w:type="spellEnd"/>
      <w:r w:rsidRPr="00430509">
        <w:rPr>
          <w:spacing w:val="-3"/>
          <w:sz w:val="24"/>
          <w:szCs w:val="24"/>
        </w:rPr>
        <w:t xml:space="preserve"> og/eller </w:t>
      </w:r>
      <w:proofErr w:type="spellStart"/>
      <w:r w:rsidRPr="00430509">
        <w:rPr>
          <w:spacing w:val="-3"/>
          <w:sz w:val="24"/>
          <w:szCs w:val="24"/>
        </w:rPr>
        <w:t>hypercalcuria</w:t>
      </w:r>
      <w:proofErr w:type="spellEnd"/>
      <w:r w:rsidRPr="00430509">
        <w:rPr>
          <w:spacing w:val="-3"/>
          <w:sz w:val="24"/>
          <w:szCs w:val="24"/>
        </w:rPr>
        <w:t xml:space="preserve"> (f.eks. </w:t>
      </w:r>
      <w:proofErr w:type="spellStart"/>
      <w:r w:rsidRPr="00430509">
        <w:rPr>
          <w:spacing w:val="-3"/>
          <w:sz w:val="24"/>
          <w:szCs w:val="24"/>
        </w:rPr>
        <w:t>myeloma</w:t>
      </w:r>
      <w:proofErr w:type="spellEnd"/>
      <w:r w:rsidRPr="00430509">
        <w:rPr>
          <w:spacing w:val="-3"/>
          <w:sz w:val="24"/>
          <w:szCs w:val="24"/>
        </w:rPr>
        <w:t xml:space="preserve">, knoglemetastaser, primær </w:t>
      </w:r>
      <w:proofErr w:type="spellStart"/>
      <w:r w:rsidRPr="00430509">
        <w:rPr>
          <w:spacing w:val="-3"/>
          <w:sz w:val="24"/>
          <w:szCs w:val="24"/>
        </w:rPr>
        <w:t>hyperparatyroidisme</w:t>
      </w:r>
      <w:proofErr w:type="spellEnd"/>
      <w:r w:rsidRPr="00430509">
        <w:rPr>
          <w:spacing w:val="-3"/>
          <w:sz w:val="24"/>
          <w:szCs w:val="24"/>
        </w:rPr>
        <w:t>)</w:t>
      </w:r>
    </w:p>
    <w:p w:rsidR="00C66A66" w:rsidRPr="00430509" w:rsidRDefault="00C66A66" w:rsidP="00C66A66">
      <w:pPr>
        <w:numPr>
          <w:ilvl w:val="0"/>
          <w:numId w:val="6"/>
        </w:numPr>
        <w:tabs>
          <w:tab w:val="clear" w:pos="1215"/>
        </w:tabs>
        <w:ind w:left="1276" w:hanging="425"/>
        <w:rPr>
          <w:spacing w:val="-3"/>
          <w:sz w:val="24"/>
          <w:szCs w:val="24"/>
        </w:rPr>
      </w:pPr>
      <w:proofErr w:type="spellStart"/>
      <w:r w:rsidRPr="00430509">
        <w:rPr>
          <w:spacing w:val="-3"/>
          <w:sz w:val="24"/>
          <w:szCs w:val="24"/>
        </w:rPr>
        <w:t>Nephrolitiasis</w:t>
      </w:r>
      <w:proofErr w:type="spellEnd"/>
    </w:p>
    <w:p w:rsidR="00C66A66" w:rsidRPr="00430509" w:rsidRDefault="00C66A66" w:rsidP="00C66A66">
      <w:pPr>
        <w:numPr>
          <w:ilvl w:val="0"/>
          <w:numId w:val="6"/>
        </w:numPr>
        <w:tabs>
          <w:tab w:val="clear" w:pos="1215"/>
        </w:tabs>
        <w:ind w:left="1276" w:hanging="425"/>
        <w:rPr>
          <w:spacing w:val="-3"/>
          <w:sz w:val="24"/>
          <w:szCs w:val="24"/>
        </w:rPr>
      </w:pPr>
      <w:proofErr w:type="spellStart"/>
      <w:r w:rsidRPr="00430509">
        <w:rPr>
          <w:spacing w:val="-3"/>
          <w:sz w:val="24"/>
          <w:szCs w:val="24"/>
        </w:rPr>
        <w:t>Nephrocalcinosis</w:t>
      </w:r>
      <w:proofErr w:type="spellEnd"/>
    </w:p>
    <w:p w:rsidR="00C66A66" w:rsidRPr="00430509" w:rsidRDefault="00C66A66" w:rsidP="00C66A66">
      <w:pPr>
        <w:numPr>
          <w:ilvl w:val="0"/>
          <w:numId w:val="6"/>
        </w:numPr>
        <w:tabs>
          <w:tab w:val="clear" w:pos="1215"/>
        </w:tabs>
        <w:ind w:left="1276" w:hanging="425"/>
        <w:rPr>
          <w:spacing w:val="-3"/>
          <w:sz w:val="24"/>
          <w:szCs w:val="24"/>
        </w:rPr>
      </w:pPr>
      <w:proofErr w:type="spellStart"/>
      <w:r w:rsidRPr="00430509">
        <w:rPr>
          <w:spacing w:val="-3"/>
          <w:sz w:val="24"/>
          <w:szCs w:val="24"/>
        </w:rPr>
        <w:t>Hypervitaminosis</w:t>
      </w:r>
      <w:proofErr w:type="spellEnd"/>
      <w:r w:rsidRPr="00430509">
        <w:rPr>
          <w:spacing w:val="-3"/>
          <w:sz w:val="24"/>
          <w:szCs w:val="24"/>
        </w:rPr>
        <w:t xml:space="preserve"> D</w:t>
      </w:r>
    </w:p>
    <w:p w:rsidR="00C66A66" w:rsidRDefault="002D0382" w:rsidP="00C66A66">
      <w:pPr>
        <w:numPr>
          <w:ilvl w:val="0"/>
          <w:numId w:val="6"/>
        </w:numPr>
        <w:tabs>
          <w:tab w:val="clear" w:pos="1215"/>
        </w:tabs>
        <w:ind w:left="1276" w:hanging="425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N</w:t>
      </w:r>
      <w:r w:rsidR="00C66A66">
        <w:rPr>
          <w:spacing w:val="-3"/>
          <w:sz w:val="24"/>
          <w:szCs w:val="24"/>
        </w:rPr>
        <w:t>yre</w:t>
      </w:r>
      <w:r w:rsidR="00C66A66" w:rsidRPr="00430509">
        <w:rPr>
          <w:spacing w:val="-3"/>
          <w:sz w:val="24"/>
          <w:szCs w:val="24"/>
        </w:rPr>
        <w:t>svigt</w:t>
      </w:r>
    </w:p>
    <w:p w:rsidR="002D0382" w:rsidRPr="00430509" w:rsidRDefault="002D0382" w:rsidP="002D0382">
      <w:pPr>
        <w:ind w:left="1276"/>
        <w:rPr>
          <w:spacing w:val="-3"/>
          <w:sz w:val="24"/>
          <w:szCs w:val="24"/>
        </w:rPr>
      </w:pPr>
    </w:p>
    <w:p w:rsidR="00C66A66" w:rsidRPr="00430509" w:rsidRDefault="00C66A66" w:rsidP="00C66A66">
      <w:pPr>
        <w:numPr>
          <w:ilvl w:val="1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430509">
        <w:rPr>
          <w:b/>
          <w:sz w:val="24"/>
          <w:szCs w:val="24"/>
        </w:rPr>
        <w:t>Særlige advarsler og forsigtighedsregler vedrørende brugen</w:t>
      </w:r>
    </w:p>
    <w:p w:rsidR="002D0382" w:rsidRDefault="002D0382" w:rsidP="002D0382">
      <w:pPr>
        <w:ind w:firstLine="851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Sakoidose</w:t>
      </w:r>
      <w:proofErr w:type="spellEnd"/>
    </w:p>
    <w:p w:rsidR="002D0382" w:rsidRDefault="002D0382" w:rsidP="002D0382">
      <w:pPr>
        <w:ind w:left="851" w:hanging="851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  <w:t>Calcium/</w:t>
      </w:r>
      <w:r w:rsidRPr="002D0382">
        <w:rPr>
          <w:spacing w:val="-3"/>
          <w:sz w:val="24"/>
          <w:szCs w:val="24"/>
        </w:rPr>
        <w:t xml:space="preserve"> </w:t>
      </w:r>
      <w:proofErr w:type="spellStart"/>
      <w:r w:rsidRPr="002D0382">
        <w:rPr>
          <w:spacing w:val="-3"/>
          <w:sz w:val="24"/>
          <w:szCs w:val="24"/>
        </w:rPr>
        <w:t>Cholecalciferol</w:t>
      </w:r>
      <w:proofErr w:type="spellEnd"/>
      <w:r w:rsidRPr="002D0382"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 xml:space="preserve">bør gives med forsigtighed til patienter med </w:t>
      </w:r>
      <w:proofErr w:type="spellStart"/>
      <w:r>
        <w:rPr>
          <w:spacing w:val="-3"/>
          <w:sz w:val="24"/>
          <w:szCs w:val="24"/>
        </w:rPr>
        <w:t>sarcoidose</w:t>
      </w:r>
      <w:proofErr w:type="spellEnd"/>
      <w:r>
        <w:rPr>
          <w:spacing w:val="-3"/>
          <w:sz w:val="24"/>
          <w:szCs w:val="24"/>
        </w:rPr>
        <w:t xml:space="preserve"> på grund af risikoen for øget </w:t>
      </w:r>
      <w:proofErr w:type="spellStart"/>
      <w:r>
        <w:rPr>
          <w:spacing w:val="-3"/>
          <w:sz w:val="24"/>
          <w:szCs w:val="24"/>
        </w:rPr>
        <w:t>metabolisering</w:t>
      </w:r>
      <w:proofErr w:type="spellEnd"/>
      <w:r>
        <w:rPr>
          <w:spacing w:val="-3"/>
          <w:sz w:val="24"/>
          <w:szCs w:val="24"/>
        </w:rPr>
        <w:t xml:space="preserve"> af vitamin D til dets aktive form. Disse patienter bør monitoreres med hensyn til calciumindhold i serum og urin.</w:t>
      </w:r>
    </w:p>
    <w:p w:rsidR="002D0382" w:rsidRDefault="002D0382" w:rsidP="002D0382">
      <w:pPr>
        <w:ind w:left="851" w:hanging="851"/>
        <w:rPr>
          <w:spacing w:val="-3"/>
          <w:sz w:val="24"/>
          <w:szCs w:val="24"/>
        </w:rPr>
      </w:pPr>
    </w:p>
    <w:p w:rsidR="002D0382" w:rsidRDefault="002D0382" w:rsidP="002D0382">
      <w:pPr>
        <w:ind w:left="851" w:hanging="851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  <w:t xml:space="preserve">Kontrol af calciumniveauer </w:t>
      </w:r>
    </w:p>
    <w:p w:rsidR="002D0382" w:rsidRDefault="002D0382" w:rsidP="002D0382">
      <w:pPr>
        <w:ind w:left="851" w:hanging="851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  <w:t xml:space="preserve">Ved langtidsbehandling bør serumcalcium følges, og nyrefunktionen bør følges ved </w:t>
      </w:r>
      <w:proofErr w:type="spellStart"/>
      <w:r>
        <w:rPr>
          <w:spacing w:val="-3"/>
          <w:sz w:val="24"/>
          <w:szCs w:val="24"/>
        </w:rPr>
        <w:t>serumkreatinin</w:t>
      </w:r>
      <w:proofErr w:type="spellEnd"/>
      <w:r>
        <w:rPr>
          <w:spacing w:val="-3"/>
          <w:sz w:val="24"/>
          <w:szCs w:val="24"/>
        </w:rPr>
        <w:t xml:space="preserve"> målinger. Målingerne er specielt vigtige hos ældre patienter i samtidig behandling med hjerteglykosider eller </w:t>
      </w:r>
      <w:proofErr w:type="spellStart"/>
      <w:r>
        <w:rPr>
          <w:spacing w:val="-3"/>
          <w:sz w:val="24"/>
          <w:szCs w:val="24"/>
        </w:rPr>
        <w:t>diuretika</w:t>
      </w:r>
      <w:proofErr w:type="spellEnd"/>
      <w:r>
        <w:rPr>
          <w:spacing w:val="-3"/>
          <w:sz w:val="24"/>
          <w:szCs w:val="24"/>
        </w:rPr>
        <w:t xml:space="preserve"> (se pkt. 4.5) og hos patienter med kraftig tendens til dannelse af </w:t>
      </w:r>
      <w:proofErr w:type="spellStart"/>
      <w:r>
        <w:rPr>
          <w:spacing w:val="-3"/>
          <w:sz w:val="24"/>
          <w:szCs w:val="24"/>
        </w:rPr>
        <w:t>calculus</w:t>
      </w:r>
      <w:proofErr w:type="spellEnd"/>
      <w:r>
        <w:rPr>
          <w:spacing w:val="-3"/>
          <w:sz w:val="24"/>
          <w:szCs w:val="24"/>
        </w:rPr>
        <w:t xml:space="preserve">. Hvis der opstår tegn på </w:t>
      </w:r>
      <w:proofErr w:type="spellStart"/>
      <w:r>
        <w:rPr>
          <w:spacing w:val="-3"/>
          <w:sz w:val="24"/>
          <w:szCs w:val="24"/>
        </w:rPr>
        <w:t>hypercalcæmi</w:t>
      </w:r>
      <w:proofErr w:type="spellEnd"/>
      <w:r>
        <w:rPr>
          <w:spacing w:val="-3"/>
          <w:sz w:val="24"/>
          <w:szCs w:val="24"/>
        </w:rPr>
        <w:t xml:space="preserve"> og/eller </w:t>
      </w:r>
      <w:proofErr w:type="spellStart"/>
      <w:r>
        <w:rPr>
          <w:spacing w:val="-3"/>
          <w:sz w:val="24"/>
          <w:szCs w:val="24"/>
        </w:rPr>
        <w:t>hypercalciuri</w:t>
      </w:r>
      <w:proofErr w:type="spellEnd"/>
      <w:r>
        <w:rPr>
          <w:spacing w:val="-3"/>
          <w:sz w:val="24"/>
          <w:szCs w:val="24"/>
        </w:rPr>
        <w:t xml:space="preserve">, skal behandlingen stoppes. Behandlingen bør reduceres eller stoppes midlertidigt, hvis calciumniveauet i urinen overstiger 7,5 mmol/24 timer (300mg/24 timer) hos voksne. </w:t>
      </w:r>
    </w:p>
    <w:p w:rsidR="002D0382" w:rsidRDefault="002D0382" w:rsidP="002D0382">
      <w:pPr>
        <w:ind w:left="851" w:hanging="851"/>
        <w:rPr>
          <w:spacing w:val="-3"/>
          <w:sz w:val="24"/>
          <w:szCs w:val="24"/>
        </w:rPr>
      </w:pPr>
    </w:p>
    <w:p w:rsidR="002D0382" w:rsidRDefault="002D0382" w:rsidP="002D0382">
      <w:pPr>
        <w:ind w:left="851" w:hanging="851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  <w:t>Nedsat nyrefunktion</w:t>
      </w:r>
    </w:p>
    <w:p w:rsidR="002D0382" w:rsidRDefault="002D0382" w:rsidP="002D0382">
      <w:pPr>
        <w:ind w:left="851" w:hanging="851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  <w:t xml:space="preserve">Dette produkt bør anvendes med forsigtighed ved behandling af patienter med nedsat nyrefunktion, og virkningen på calcium og fosfatniveauerne bør monitoreres. Risikoen for forkalkning af bindevæv bør tages i betragtning. Hos patienter med kraftigt nedsat nyrefunktion aktiveres vitamin D i form af </w:t>
      </w:r>
      <w:proofErr w:type="spellStart"/>
      <w:r>
        <w:rPr>
          <w:spacing w:val="-3"/>
          <w:sz w:val="24"/>
          <w:szCs w:val="24"/>
        </w:rPr>
        <w:t>cholecalciferol</w:t>
      </w:r>
      <w:proofErr w:type="spellEnd"/>
      <w:r>
        <w:rPr>
          <w:spacing w:val="-3"/>
          <w:sz w:val="24"/>
          <w:szCs w:val="24"/>
        </w:rPr>
        <w:t xml:space="preserve"> muligvis ikke normalt. Lægen afgør om der skal suppleres med andre former af vitamin D bør anvendes (se pkt. 4.3).</w:t>
      </w:r>
    </w:p>
    <w:p w:rsidR="002D0382" w:rsidRDefault="002D0382" w:rsidP="002D0382">
      <w:pPr>
        <w:ind w:left="851" w:hanging="851"/>
        <w:rPr>
          <w:spacing w:val="-3"/>
          <w:sz w:val="24"/>
          <w:szCs w:val="24"/>
        </w:rPr>
      </w:pPr>
    </w:p>
    <w:p w:rsidR="002D0382" w:rsidRDefault="002D0382" w:rsidP="002D0382">
      <w:pPr>
        <w:ind w:left="851" w:hanging="851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  <w:t>Osteoporose</w:t>
      </w:r>
    </w:p>
    <w:p w:rsidR="002D0382" w:rsidRDefault="002D0382" w:rsidP="002D0382">
      <w:pPr>
        <w:ind w:left="851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Calcium/</w:t>
      </w:r>
      <w:r w:rsidRPr="002D0382">
        <w:rPr>
          <w:spacing w:val="-3"/>
          <w:sz w:val="24"/>
          <w:szCs w:val="24"/>
        </w:rPr>
        <w:t xml:space="preserve"> </w:t>
      </w:r>
      <w:proofErr w:type="spellStart"/>
      <w:r w:rsidRPr="002D0382">
        <w:rPr>
          <w:spacing w:val="-3"/>
          <w:sz w:val="24"/>
          <w:szCs w:val="24"/>
        </w:rPr>
        <w:t>Cholecalciferol</w:t>
      </w:r>
      <w:proofErr w:type="spellEnd"/>
      <w:r w:rsidRPr="002D0382"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 xml:space="preserve">bør anvendes med forsigtighed til immobiliserede patienter med osteoporose på grund af øget risiko for </w:t>
      </w:r>
      <w:proofErr w:type="spellStart"/>
      <w:r>
        <w:rPr>
          <w:spacing w:val="-3"/>
          <w:sz w:val="24"/>
          <w:szCs w:val="24"/>
        </w:rPr>
        <w:t>hypercalcæmi</w:t>
      </w:r>
      <w:proofErr w:type="spellEnd"/>
      <w:r>
        <w:rPr>
          <w:spacing w:val="-3"/>
          <w:sz w:val="24"/>
          <w:szCs w:val="24"/>
        </w:rPr>
        <w:t>.</w:t>
      </w:r>
    </w:p>
    <w:p w:rsidR="002D0382" w:rsidRDefault="002D0382" w:rsidP="002D0382">
      <w:pPr>
        <w:ind w:left="851" w:hanging="851"/>
        <w:rPr>
          <w:spacing w:val="-3"/>
          <w:sz w:val="24"/>
          <w:szCs w:val="24"/>
        </w:rPr>
      </w:pPr>
    </w:p>
    <w:p w:rsidR="002D0382" w:rsidRDefault="002D0382" w:rsidP="002D0382">
      <w:pPr>
        <w:ind w:left="851" w:hanging="851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  <w:t xml:space="preserve">Vitamin D tilskud </w:t>
      </w:r>
    </w:p>
    <w:p w:rsidR="002D0382" w:rsidRDefault="002D0382" w:rsidP="002D0382">
      <w:pPr>
        <w:ind w:left="851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Indholdet af vitamin D (800 IE) i Calcium/</w:t>
      </w:r>
      <w:r w:rsidRPr="002D0382">
        <w:rPr>
          <w:spacing w:val="-3"/>
          <w:sz w:val="24"/>
          <w:szCs w:val="24"/>
        </w:rPr>
        <w:t xml:space="preserve"> </w:t>
      </w:r>
      <w:proofErr w:type="spellStart"/>
      <w:r w:rsidRPr="002D0382">
        <w:rPr>
          <w:spacing w:val="-3"/>
          <w:sz w:val="24"/>
          <w:szCs w:val="24"/>
        </w:rPr>
        <w:t>Cholecalciferol</w:t>
      </w:r>
      <w:proofErr w:type="spellEnd"/>
      <w:r>
        <w:rPr>
          <w:spacing w:val="-3"/>
          <w:sz w:val="24"/>
          <w:szCs w:val="24"/>
        </w:rPr>
        <w:t xml:space="preserve"> bør tages i betragtning ved ordinering af andre lægemidler med indhold af vitamin D. Yderligere doser af calcium eller vitamin D bør tages under nøje medicinsk overvågning. I sådanne tilfælde er det nødvendigt hyppigt at overvåge niveauet af serumcalcium og udskillelsen af calcium i urinen.</w:t>
      </w:r>
    </w:p>
    <w:p w:rsidR="00C66A66" w:rsidRDefault="00C66A66" w:rsidP="00C66A66">
      <w:pPr>
        <w:ind w:left="851" w:hanging="851"/>
        <w:rPr>
          <w:spacing w:val="-3"/>
          <w:sz w:val="24"/>
          <w:szCs w:val="24"/>
        </w:rPr>
      </w:pPr>
    </w:p>
    <w:p w:rsidR="00C66A66" w:rsidRPr="00760691" w:rsidRDefault="00C66A66" w:rsidP="00C66A66">
      <w:pPr>
        <w:ind w:left="851"/>
        <w:rPr>
          <w:spacing w:val="-3"/>
          <w:sz w:val="24"/>
          <w:szCs w:val="24"/>
        </w:rPr>
      </w:pPr>
      <w:bookmarkStart w:id="0" w:name="_Hlk517807657"/>
      <w:r>
        <w:rPr>
          <w:spacing w:val="-3"/>
          <w:sz w:val="24"/>
          <w:szCs w:val="24"/>
        </w:rPr>
        <w:t>Der kan udvikles mæ</w:t>
      </w:r>
      <w:r w:rsidRPr="00760691">
        <w:rPr>
          <w:spacing w:val="-3"/>
          <w:sz w:val="24"/>
          <w:szCs w:val="24"/>
        </w:rPr>
        <w:t>lk-alkali syndrom (</w:t>
      </w:r>
      <w:proofErr w:type="spellStart"/>
      <w:r w:rsidRPr="00760691">
        <w:rPr>
          <w:spacing w:val="-3"/>
          <w:sz w:val="24"/>
          <w:szCs w:val="24"/>
        </w:rPr>
        <w:t>Burnett´s</w:t>
      </w:r>
      <w:proofErr w:type="spellEnd"/>
      <w:r w:rsidRPr="00760691">
        <w:rPr>
          <w:spacing w:val="-3"/>
          <w:sz w:val="24"/>
          <w:szCs w:val="24"/>
        </w:rPr>
        <w:t xml:space="preserve"> syndrom) </w:t>
      </w:r>
      <w:r>
        <w:rPr>
          <w:spacing w:val="-3"/>
          <w:sz w:val="24"/>
          <w:szCs w:val="24"/>
        </w:rPr>
        <w:t xml:space="preserve">dvs. </w:t>
      </w:r>
      <w:proofErr w:type="spellStart"/>
      <w:r>
        <w:rPr>
          <w:rStyle w:val="trns-org-res"/>
        </w:rPr>
        <w:t>hypercalcæmi</w:t>
      </w:r>
      <w:proofErr w:type="spellEnd"/>
      <w:r w:rsidRPr="00760691">
        <w:rPr>
          <w:spacing w:val="-3"/>
          <w:sz w:val="24"/>
          <w:szCs w:val="24"/>
        </w:rPr>
        <w:t xml:space="preserve">, </w:t>
      </w:r>
      <w:proofErr w:type="spellStart"/>
      <w:r w:rsidRPr="00760691">
        <w:rPr>
          <w:spacing w:val="-3"/>
          <w:sz w:val="24"/>
          <w:szCs w:val="24"/>
        </w:rPr>
        <w:t>alkalos</w:t>
      </w:r>
      <w:r>
        <w:rPr>
          <w:spacing w:val="-3"/>
          <w:sz w:val="24"/>
          <w:szCs w:val="24"/>
        </w:rPr>
        <w:t>e</w:t>
      </w:r>
      <w:proofErr w:type="spellEnd"/>
      <w:r w:rsidRPr="00760691"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 xml:space="preserve">og nedsat nyrefunktion, når store mængder </w:t>
      </w:r>
      <w:r w:rsidRPr="00760691">
        <w:rPr>
          <w:spacing w:val="-3"/>
          <w:sz w:val="24"/>
          <w:szCs w:val="24"/>
        </w:rPr>
        <w:t xml:space="preserve">calcium </w:t>
      </w:r>
      <w:r>
        <w:rPr>
          <w:spacing w:val="-3"/>
          <w:sz w:val="24"/>
          <w:szCs w:val="24"/>
        </w:rPr>
        <w:t xml:space="preserve">indtages med absorberbare </w:t>
      </w:r>
      <w:r w:rsidRPr="00760691">
        <w:rPr>
          <w:spacing w:val="-3"/>
          <w:sz w:val="24"/>
          <w:szCs w:val="24"/>
        </w:rPr>
        <w:t>alkali.</w:t>
      </w:r>
    </w:p>
    <w:bookmarkEnd w:id="0"/>
    <w:p w:rsidR="00C66A66" w:rsidRPr="00430509" w:rsidRDefault="00C66A66" w:rsidP="00C66A66">
      <w:pPr>
        <w:ind w:left="851" w:hanging="851"/>
        <w:rPr>
          <w:spacing w:val="-3"/>
          <w:sz w:val="24"/>
          <w:szCs w:val="24"/>
        </w:rPr>
      </w:pPr>
    </w:p>
    <w:p w:rsidR="003B794C" w:rsidRPr="00430509" w:rsidRDefault="00C66A66" w:rsidP="003B794C">
      <w:pPr>
        <w:ind w:left="851" w:hanging="851"/>
        <w:rPr>
          <w:spacing w:val="-3"/>
          <w:sz w:val="24"/>
          <w:szCs w:val="24"/>
        </w:rPr>
      </w:pPr>
      <w:r w:rsidRPr="00430509">
        <w:rPr>
          <w:spacing w:val="-3"/>
          <w:sz w:val="24"/>
          <w:szCs w:val="24"/>
        </w:rPr>
        <w:tab/>
      </w:r>
      <w:r w:rsidR="003B794C" w:rsidRPr="00430509">
        <w:rPr>
          <w:spacing w:val="-3"/>
          <w:sz w:val="24"/>
          <w:szCs w:val="24"/>
        </w:rPr>
        <w:t xml:space="preserve">Samtidig administration af </w:t>
      </w:r>
      <w:proofErr w:type="spellStart"/>
      <w:r w:rsidR="003B794C" w:rsidRPr="00430509">
        <w:rPr>
          <w:spacing w:val="-3"/>
          <w:sz w:val="24"/>
          <w:szCs w:val="24"/>
        </w:rPr>
        <w:t>tetracykliner</w:t>
      </w:r>
      <w:proofErr w:type="spellEnd"/>
      <w:r w:rsidR="003B794C" w:rsidRPr="00430509">
        <w:rPr>
          <w:spacing w:val="-3"/>
          <w:sz w:val="24"/>
          <w:szCs w:val="24"/>
        </w:rPr>
        <w:t xml:space="preserve"> eller </w:t>
      </w:r>
      <w:proofErr w:type="spellStart"/>
      <w:r w:rsidR="003B794C" w:rsidRPr="00430509">
        <w:rPr>
          <w:spacing w:val="-3"/>
          <w:sz w:val="24"/>
          <w:szCs w:val="24"/>
        </w:rPr>
        <w:t>quinoloner</w:t>
      </w:r>
      <w:proofErr w:type="spellEnd"/>
      <w:r w:rsidR="003B794C" w:rsidRPr="00430509">
        <w:rPr>
          <w:spacing w:val="-3"/>
          <w:sz w:val="24"/>
          <w:szCs w:val="24"/>
        </w:rPr>
        <w:t xml:space="preserve"> anbefales som regel ikke, eller skal foretages med forsigtighed (se pkt. 4.5).</w:t>
      </w:r>
    </w:p>
    <w:p w:rsidR="003B794C" w:rsidRPr="00430509" w:rsidRDefault="003B794C" w:rsidP="003B794C">
      <w:pPr>
        <w:ind w:left="851" w:hanging="851"/>
        <w:rPr>
          <w:spacing w:val="-3"/>
          <w:sz w:val="24"/>
          <w:szCs w:val="24"/>
        </w:rPr>
      </w:pPr>
    </w:p>
    <w:p w:rsidR="003B794C" w:rsidRDefault="003B794C" w:rsidP="003B794C">
      <w:pPr>
        <w:ind w:left="851"/>
        <w:rPr>
          <w:spacing w:val="-3"/>
          <w:sz w:val="24"/>
          <w:szCs w:val="24"/>
          <w:u w:val="single"/>
        </w:rPr>
      </w:pPr>
      <w:proofErr w:type="spellStart"/>
      <w:r w:rsidRPr="00ED4C08">
        <w:rPr>
          <w:spacing w:val="-3"/>
          <w:sz w:val="24"/>
          <w:szCs w:val="24"/>
          <w:u w:val="single"/>
        </w:rPr>
        <w:t>Kalcipos</w:t>
      </w:r>
      <w:proofErr w:type="spellEnd"/>
      <w:r w:rsidRPr="00ED4C08">
        <w:rPr>
          <w:spacing w:val="-3"/>
          <w:sz w:val="24"/>
          <w:szCs w:val="24"/>
          <w:u w:val="single"/>
        </w:rPr>
        <w:t xml:space="preserve">-D indeholder </w:t>
      </w:r>
      <w:proofErr w:type="spellStart"/>
      <w:r w:rsidRPr="00ED4C08">
        <w:rPr>
          <w:spacing w:val="-3"/>
          <w:sz w:val="24"/>
          <w:szCs w:val="24"/>
          <w:u w:val="single"/>
        </w:rPr>
        <w:t>saccharose</w:t>
      </w:r>
      <w:proofErr w:type="spellEnd"/>
      <w:r w:rsidRPr="00ED4C08">
        <w:rPr>
          <w:spacing w:val="-3"/>
          <w:sz w:val="24"/>
          <w:szCs w:val="24"/>
          <w:u w:val="single"/>
        </w:rPr>
        <w:t>.</w:t>
      </w:r>
    </w:p>
    <w:p w:rsidR="003B794C" w:rsidRDefault="003B794C" w:rsidP="003B794C">
      <w:pPr>
        <w:ind w:left="851"/>
        <w:rPr>
          <w:sz w:val="24"/>
          <w:szCs w:val="24"/>
        </w:rPr>
      </w:pPr>
      <w:proofErr w:type="spellStart"/>
      <w:r w:rsidRPr="00430509">
        <w:rPr>
          <w:spacing w:val="-3"/>
          <w:sz w:val="24"/>
          <w:szCs w:val="24"/>
        </w:rPr>
        <w:t>Kalcipos</w:t>
      </w:r>
      <w:proofErr w:type="spellEnd"/>
      <w:r w:rsidRPr="00430509">
        <w:rPr>
          <w:spacing w:val="-3"/>
          <w:sz w:val="24"/>
          <w:szCs w:val="24"/>
        </w:rPr>
        <w:t xml:space="preserve">-D indeholder </w:t>
      </w:r>
      <w:r>
        <w:rPr>
          <w:spacing w:val="-3"/>
          <w:sz w:val="24"/>
          <w:szCs w:val="24"/>
        </w:rPr>
        <w:t>1,8</w:t>
      </w:r>
      <w:r w:rsidRPr="00430509">
        <w:rPr>
          <w:spacing w:val="-3"/>
          <w:sz w:val="24"/>
          <w:szCs w:val="24"/>
        </w:rPr>
        <w:t xml:space="preserve"> mg </w:t>
      </w:r>
      <w:proofErr w:type="spellStart"/>
      <w:r w:rsidRPr="00430509">
        <w:rPr>
          <w:spacing w:val="-3"/>
          <w:sz w:val="24"/>
          <w:szCs w:val="24"/>
        </w:rPr>
        <w:t>saccharose</w:t>
      </w:r>
      <w:proofErr w:type="spellEnd"/>
      <w:r w:rsidRPr="00430509">
        <w:rPr>
          <w:spacing w:val="-3"/>
          <w:sz w:val="24"/>
          <w:szCs w:val="24"/>
        </w:rPr>
        <w:t xml:space="preserve">. </w:t>
      </w:r>
      <w:r w:rsidRPr="003E6809">
        <w:rPr>
          <w:sz w:val="24"/>
          <w:szCs w:val="24"/>
        </w:rPr>
        <w:t xml:space="preserve">Bør ikke anvendes til patienter med hereditær </w:t>
      </w:r>
      <w:proofErr w:type="spellStart"/>
      <w:r w:rsidRPr="003E6809">
        <w:rPr>
          <w:sz w:val="24"/>
          <w:szCs w:val="24"/>
        </w:rPr>
        <w:t>fructoseintolerans</w:t>
      </w:r>
      <w:proofErr w:type="spellEnd"/>
      <w:r w:rsidRPr="003E6809">
        <w:rPr>
          <w:sz w:val="24"/>
          <w:szCs w:val="24"/>
        </w:rPr>
        <w:t xml:space="preserve">, </w:t>
      </w:r>
      <w:proofErr w:type="spellStart"/>
      <w:r w:rsidRPr="003E6809">
        <w:rPr>
          <w:sz w:val="24"/>
          <w:szCs w:val="24"/>
        </w:rPr>
        <w:t>glucose</w:t>
      </w:r>
      <w:proofErr w:type="spellEnd"/>
      <w:r w:rsidRPr="003E6809">
        <w:rPr>
          <w:sz w:val="24"/>
          <w:szCs w:val="24"/>
        </w:rPr>
        <w:t>/</w:t>
      </w:r>
      <w:proofErr w:type="spellStart"/>
      <w:r w:rsidRPr="003E6809">
        <w:rPr>
          <w:sz w:val="24"/>
          <w:szCs w:val="24"/>
        </w:rPr>
        <w:t>galactosemalabsorption</w:t>
      </w:r>
      <w:proofErr w:type="spellEnd"/>
      <w:r w:rsidRPr="003E6809">
        <w:rPr>
          <w:sz w:val="24"/>
          <w:szCs w:val="24"/>
        </w:rPr>
        <w:t xml:space="preserve"> eller </w:t>
      </w:r>
      <w:proofErr w:type="spellStart"/>
      <w:r w:rsidRPr="003E6809">
        <w:rPr>
          <w:sz w:val="24"/>
          <w:szCs w:val="24"/>
        </w:rPr>
        <w:t>sucrase-isomaltasemangel</w:t>
      </w:r>
      <w:proofErr w:type="spellEnd"/>
      <w:r w:rsidRPr="003E6809">
        <w:rPr>
          <w:sz w:val="24"/>
          <w:szCs w:val="24"/>
        </w:rPr>
        <w:t xml:space="preserve">. </w:t>
      </w:r>
    </w:p>
    <w:p w:rsidR="003B794C" w:rsidRDefault="003B794C" w:rsidP="003B794C">
      <w:pPr>
        <w:ind w:left="851"/>
        <w:rPr>
          <w:sz w:val="24"/>
          <w:szCs w:val="24"/>
        </w:rPr>
      </w:pPr>
    </w:p>
    <w:p w:rsidR="003B794C" w:rsidRPr="002F5774" w:rsidRDefault="003B794C" w:rsidP="003B794C">
      <w:pPr>
        <w:ind w:left="851"/>
        <w:rPr>
          <w:sz w:val="24"/>
          <w:szCs w:val="24"/>
        </w:rPr>
      </w:pPr>
      <w:r w:rsidRPr="002F5774">
        <w:rPr>
          <w:sz w:val="24"/>
          <w:szCs w:val="24"/>
          <w:u w:val="single"/>
        </w:rPr>
        <w:t>Natriumindhold</w:t>
      </w:r>
    </w:p>
    <w:p w:rsidR="003B794C" w:rsidRPr="00430509" w:rsidRDefault="003B794C" w:rsidP="003B794C">
      <w:pPr>
        <w:ind w:left="851"/>
        <w:rPr>
          <w:sz w:val="24"/>
          <w:szCs w:val="24"/>
        </w:rPr>
      </w:pPr>
      <w:r w:rsidRPr="002F5774">
        <w:rPr>
          <w:sz w:val="24"/>
          <w:szCs w:val="24"/>
        </w:rPr>
        <w:t>Dette lægemiddel indeholder mindre end 1 mmol (23 mg) natrium pr. tyggetablet, dvs. det er i det væsentlige natriumfrit.</w:t>
      </w:r>
    </w:p>
    <w:p w:rsidR="00C66A66" w:rsidRPr="00430509" w:rsidRDefault="00C66A66" w:rsidP="003B794C">
      <w:pPr>
        <w:ind w:left="851" w:hanging="851"/>
        <w:rPr>
          <w:sz w:val="24"/>
          <w:szCs w:val="24"/>
        </w:rPr>
      </w:pPr>
      <w:r w:rsidRPr="00430509">
        <w:rPr>
          <w:sz w:val="24"/>
          <w:szCs w:val="24"/>
        </w:rPr>
        <w:tab/>
      </w:r>
      <w:r w:rsidRPr="00430509">
        <w:rPr>
          <w:sz w:val="24"/>
          <w:szCs w:val="24"/>
        </w:rPr>
        <w:tab/>
      </w:r>
    </w:p>
    <w:p w:rsidR="00C66A66" w:rsidRPr="00430509" w:rsidRDefault="00C66A66" w:rsidP="00C66A66">
      <w:pPr>
        <w:numPr>
          <w:ilvl w:val="1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430509">
        <w:rPr>
          <w:b/>
          <w:sz w:val="24"/>
          <w:szCs w:val="24"/>
        </w:rPr>
        <w:t>Interaktion med andre lægemidler og andre former for interaktion</w:t>
      </w:r>
    </w:p>
    <w:p w:rsidR="002D0382" w:rsidRDefault="002D0382" w:rsidP="002D0382">
      <w:pPr>
        <w:ind w:left="851"/>
        <w:rPr>
          <w:sz w:val="24"/>
          <w:szCs w:val="24"/>
        </w:rPr>
      </w:pPr>
      <w:proofErr w:type="spellStart"/>
      <w:r>
        <w:rPr>
          <w:spacing w:val="-3"/>
          <w:sz w:val="24"/>
          <w:szCs w:val="24"/>
        </w:rPr>
        <w:t>Thiazid-diuretika</w:t>
      </w:r>
      <w:proofErr w:type="spellEnd"/>
    </w:p>
    <w:p w:rsidR="002D0382" w:rsidRDefault="002D0382" w:rsidP="002D0382">
      <w:pPr>
        <w:ind w:left="851"/>
        <w:rPr>
          <w:spacing w:val="-3"/>
          <w:sz w:val="24"/>
          <w:szCs w:val="24"/>
        </w:rPr>
      </w:pPr>
      <w:proofErr w:type="spellStart"/>
      <w:r>
        <w:rPr>
          <w:spacing w:val="-3"/>
          <w:sz w:val="24"/>
          <w:szCs w:val="24"/>
        </w:rPr>
        <w:t>Thiazid-diuretika</w:t>
      </w:r>
      <w:proofErr w:type="spellEnd"/>
      <w:r>
        <w:rPr>
          <w:spacing w:val="-3"/>
          <w:sz w:val="24"/>
          <w:szCs w:val="24"/>
        </w:rPr>
        <w:t xml:space="preserve"> nedsætter udskillelsen af calcium via urinen. På grund af den øgede risiko for </w:t>
      </w:r>
      <w:proofErr w:type="spellStart"/>
      <w:r>
        <w:rPr>
          <w:spacing w:val="-3"/>
          <w:sz w:val="24"/>
          <w:szCs w:val="24"/>
        </w:rPr>
        <w:t>hypercalcæmi</w:t>
      </w:r>
      <w:proofErr w:type="spellEnd"/>
      <w:r>
        <w:rPr>
          <w:spacing w:val="-3"/>
          <w:sz w:val="24"/>
          <w:szCs w:val="24"/>
        </w:rPr>
        <w:t xml:space="preserve"> bør serumcalcium måles regelmæssigt ved samtidig behandling med </w:t>
      </w:r>
      <w:proofErr w:type="spellStart"/>
      <w:r>
        <w:rPr>
          <w:spacing w:val="-3"/>
          <w:sz w:val="24"/>
          <w:szCs w:val="24"/>
        </w:rPr>
        <w:t>thiazid-diuretika</w:t>
      </w:r>
      <w:proofErr w:type="spellEnd"/>
      <w:r>
        <w:rPr>
          <w:spacing w:val="-3"/>
          <w:sz w:val="24"/>
          <w:szCs w:val="24"/>
        </w:rPr>
        <w:t>.</w:t>
      </w:r>
    </w:p>
    <w:p w:rsidR="002D0382" w:rsidRDefault="002D0382" w:rsidP="002D0382">
      <w:pPr>
        <w:ind w:left="851" w:hanging="851"/>
        <w:rPr>
          <w:spacing w:val="-3"/>
          <w:sz w:val="24"/>
          <w:szCs w:val="24"/>
        </w:rPr>
      </w:pPr>
    </w:p>
    <w:p w:rsidR="002D0382" w:rsidRDefault="002D0382" w:rsidP="002D0382">
      <w:pPr>
        <w:ind w:left="851" w:hanging="851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</w:r>
      <w:proofErr w:type="spellStart"/>
      <w:r>
        <w:rPr>
          <w:spacing w:val="-3"/>
          <w:sz w:val="24"/>
          <w:szCs w:val="24"/>
        </w:rPr>
        <w:t>Phenytoin</w:t>
      </w:r>
      <w:proofErr w:type="spellEnd"/>
      <w:r>
        <w:rPr>
          <w:spacing w:val="-3"/>
          <w:sz w:val="24"/>
          <w:szCs w:val="24"/>
        </w:rPr>
        <w:t>/barbiturater</w:t>
      </w:r>
    </w:p>
    <w:p w:rsidR="002D0382" w:rsidRDefault="002D0382" w:rsidP="002D0382">
      <w:pPr>
        <w:ind w:left="851" w:hanging="851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  <w:t xml:space="preserve">Samtidig behandling med </w:t>
      </w:r>
      <w:proofErr w:type="spellStart"/>
      <w:r>
        <w:rPr>
          <w:spacing w:val="-3"/>
          <w:sz w:val="24"/>
          <w:szCs w:val="24"/>
        </w:rPr>
        <w:t>phenytoin</w:t>
      </w:r>
      <w:proofErr w:type="spellEnd"/>
      <w:r>
        <w:rPr>
          <w:spacing w:val="-3"/>
          <w:sz w:val="24"/>
          <w:szCs w:val="24"/>
        </w:rPr>
        <w:t xml:space="preserve"> eller barbiturater kan nedsætte effekten af Vitamin D</w:t>
      </w:r>
      <w:r>
        <w:rPr>
          <w:spacing w:val="-3"/>
          <w:sz w:val="24"/>
          <w:szCs w:val="24"/>
          <w:vertAlign w:val="subscript"/>
        </w:rPr>
        <w:t>3</w:t>
      </w:r>
      <w:r>
        <w:rPr>
          <w:spacing w:val="-3"/>
          <w:sz w:val="24"/>
          <w:szCs w:val="24"/>
        </w:rPr>
        <w:t xml:space="preserve"> pga. øget nedbrydning. </w:t>
      </w:r>
    </w:p>
    <w:p w:rsidR="002D0382" w:rsidRDefault="002D0382" w:rsidP="002D0382">
      <w:pPr>
        <w:ind w:left="851" w:hanging="851"/>
        <w:rPr>
          <w:spacing w:val="-3"/>
          <w:sz w:val="24"/>
          <w:szCs w:val="24"/>
        </w:rPr>
      </w:pPr>
    </w:p>
    <w:p w:rsidR="002D0382" w:rsidRDefault="002D0382" w:rsidP="002D0382">
      <w:pPr>
        <w:ind w:left="851" w:hanging="851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</w:r>
      <w:proofErr w:type="spellStart"/>
      <w:r>
        <w:rPr>
          <w:spacing w:val="-3"/>
          <w:sz w:val="24"/>
          <w:szCs w:val="24"/>
        </w:rPr>
        <w:t>Kortikosteroider</w:t>
      </w:r>
      <w:proofErr w:type="spellEnd"/>
    </w:p>
    <w:p w:rsidR="002D0382" w:rsidRDefault="002D0382" w:rsidP="002D0382">
      <w:pPr>
        <w:ind w:left="851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Systemiske </w:t>
      </w:r>
      <w:proofErr w:type="spellStart"/>
      <w:r>
        <w:rPr>
          <w:spacing w:val="-3"/>
          <w:sz w:val="24"/>
          <w:szCs w:val="24"/>
        </w:rPr>
        <w:t>kortikosteroider</w:t>
      </w:r>
      <w:proofErr w:type="spellEnd"/>
      <w:r>
        <w:rPr>
          <w:spacing w:val="-3"/>
          <w:sz w:val="24"/>
          <w:szCs w:val="24"/>
        </w:rPr>
        <w:t xml:space="preserve"> hæmmer calciumabsorptionen. Ved samtidig brug kan det være nødvendigt at øge dosis af </w:t>
      </w:r>
      <w:proofErr w:type="spellStart"/>
      <w:r>
        <w:rPr>
          <w:spacing w:val="-3"/>
          <w:sz w:val="24"/>
          <w:szCs w:val="24"/>
        </w:rPr>
        <w:t>Kalcipos</w:t>
      </w:r>
      <w:proofErr w:type="spellEnd"/>
      <w:r>
        <w:rPr>
          <w:spacing w:val="-3"/>
          <w:sz w:val="24"/>
          <w:szCs w:val="24"/>
        </w:rPr>
        <w:t>-D.</w:t>
      </w:r>
    </w:p>
    <w:p w:rsidR="002D0382" w:rsidRDefault="002D0382" w:rsidP="002D0382">
      <w:pPr>
        <w:ind w:left="851" w:hanging="851"/>
        <w:rPr>
          <w:spacing w:val="-3"/>
          <w:sz w:val="24"/>
          <w:szCs w:val="24"/>
        </w:rPr>
      </w:pPr>
    </w:p>
    <w:p w:rsidR="002D0382" w:rsidRDefault="002D0382" w:rsidP="002D0382">
      <w:pPr>
        <w:ind w:left="851" w:hanging="851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  <w:t>Hjerteglykosider</w:t>
      </w:r>
    </w:p>
    <w:p w:rsidR="002D0382" w:rsidRDefault="002D0382" w:rsidP="002D0382">
      <w:pPr>
        <w:ind w:left="851"/>
        <w:rPr>
          <w:spacing w:val="-3"/>
          <w:sz w:val="24"/>
          <w:szCs w:val="24"/>
        </w:rPr>
      </w:pPr>
      <w:proofErr w:type="spellStart"/>
      <w:r>
        <w:rPr>
          <w:spacing w:val="-3"/>
          <w:sz w:val="24"/>
          <w:szCs w:val="24"/>
        </w:rPr>
        <w:t>Hypercalcæmi</w:t>
      </w:r>
      <w:proofErr w:type="spellEnd"/>
      <w:r>
        <w:rPr>
          <w:spacing w:val="-3"/>
          <w:sz w:val="24"/>
          <w:szCs w:val="24"/>
        </w:rPr>
        <w:t xml:space="preserve"> kan øge toksiciteten af hjerteglykosider i forbindelse med calcium- og vitamin D-behandling. Patienter bør monitoreres med hensyn til elektrokardiogram (EKG) og serumcalcium-niveau.</w:t>
      </w:r>
    </w:p>
    <w:p w:rsidR="002D0382" w:rsidRDefault="002D0382" w:rsidP="002D0382">
      <w:pPr>
        <w:ind w:left="851"/>
        <w:rPr>
          <w:spacing w:val="-3"/>
          <w:sz w:val="24"/>
          <w:szCs w:val="24"/>
        </w:rPr>
      </w:pPr>
    </w:p>
    <w:p w:rsidR="002D0382" w:rsidRDefault="002D0382" w:rsidP="002D0382">
      <w:pPr>
        <w:ind w:left="851"/>
        <w:rPr>
          <w:spacing w:val="-3"/>
          <w:sz w:val="24"/>
          <w:szCs w:val="24"/>
        </w:rPr>
      </w:pPr>
      <w:proofErr w:type="spellStart"/>
      <w:r>
        <w:rPr>
          <w:spacing w:val="-3"/>
          <w:sz w:val="24"/>
          <w:szCs w:val="24"/>
        </w:rPr>
        <w:t>Estramustin</w:t>
      </w:r>
      <w:proofErr w:type="spellEnd"/>
    </w:p>
    <w:p w:rsidR="002D0382" w:rsidRDefault="002D0382" w:rsidP="002D0382">
      <w:pPr>
        <w:ind w:left="851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Calcium reducerer </w:t>
      </w:r>
      <w:proofErr w:type="spellStart"/>
      <w:r>
        <w:rPr>
          <w:spacing w:val="-3"/>
          <w:sz w:val="24"/>
          <w:szCs w:val="24"/>
        </w:rPr>
        <w:t>gastrointestinal</w:t>
      </w:r>
      <w:proofErr w:type="spellEnd"/>
      <w:r>
        <w:rPr>
          <w:spacing w:val="-3"/>
          <w:sz w:val="24"/>
          <w:szCs w:val="24"/>
        </w:rPr>
        <w:t xml:space="preserve"> absorption af </w:t>
      </w:r>
      <w:proofErr w:type="spellStart"/>
      <w:r>
        <w:rPr>
          <w:spacing w:val="-3"/>
          <w:sz w:val="24"/>
          <w:szCs w:val="24"/>
        </w:rPr>
        <w:t>estramustin</w:t>
      </w:r>
      <w:proofErr w:type="spellEnd"/>
      <w:r>
        <w:rPr>
          <w:spacing w:val="-3"/>
          <w:sz w:val="24"/>
          <w:szCs w:val="24"/>
        </w:rPr>
        <w:t xml:space="preserve"> ved at danne et uopløseligt </w:t>
      </w:r>
      <w:proofErr w:type="spellStart"/>
      <w:r>
        <w:rPr>
          <w:spacing w:val="-3"/>
          <w:sz w:val="24"/>
          <w:szCs w:val="24"/>
        </w:rPr>
        <w:t>komplex</w:t>
      </w:r>
      <w:proofErr w:type="spellEnd"/>
      <w:r>
        <w:rPr>
          <w:spacing w:val="-3"/>
          <w:sz w:val="24"/>
          <w:szCs w:val="24"/>
        </w:rPr>
        <w:t xml:space="preserve">. Administration af </w:t>
      </w:r>
      <w:proofErr w:type="spellStart"/>
      <w:r>
        <w:rPr>
          <w:spacing w:val="-3"/>
          <w:sz w:val="24"/>
          <w:szCs w:val="24"/>
        </w:rPr>
        <w:t>Kalcipos</w:t>
      </w:r>
      <w:proofErr w:type="spellEnd"/>
      <w:r>
        <w:rPr>
          <w:spacing w:val="-3"/>
          <w:sz w:val="24"/>
          <w:szCs w:val="24"/>
        </w:rPr>
        <w:t xml:space="preserve">-D og produkter som indeholder </w:t>
      </w:r>
      <w:proofErr w:type="spellStart"/>
      <w:r>
        <w:rPr>
          <w:spacing w:val="-3"/>
          <w:sz w:val="24"/>
          <w:szCs w:val="24"/>
        </w:rPr>
        <w:t>estramustin</w:t>
      </w:r>
      <w:proofErr w:type="spellEnd"/>
      <w:r>
        <w:rPr>
          <w:spacing w:val="-3"/>
          <w:sz w:val="24"/>
          <w:szCs w:val="24"/>
        </w:rPr>
        <w:t xml:space="preserve"> bør derfor separeres med mindst to timer.</w:t>
      </w:r>
    </w:p>
    <w:p w:rsidR="009A3CAF" w:rsidRDefault="009A3CAF" w:rsidP="002D0382">
      <w:pPr>
        <w:ind w:left="851"/>
        <w:rPr>
          <w:spacing w:val="-3"/>
          <w:sz w:val="24"/>
          <w:szCs w:val="24"/>
        </w:rPr>
      </w:pPr>
      <w:bookmarkStart w:id="1" w:name="_GoBack"/>
      <w:bookmarkEnd w:id="1"/>
    </w:p>
    <w:p w:rsidR="002D0382" w:rsidRDefault="002D0382" w:rsidP="002D0382">
      <w:pPr>
        <w:ind w:left="851" w:hanging="851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</w:r>
      <w:proofErr w:type="spellStart"/>
      <w:r>
        <w:rPr>
          <w:spacing w:val="-3"/>
          <w:sz w:val="24"/>
          <w:szCs w:val="24"/>
        </w:rPr>
        <w:t>Levothyroxin</w:t>
      </w:r>
      <w:proofErr w:type="spellEnd"/>
    </w:p>
    <w:p w:rsidR="002D0382" w:rsidRDefault="002D0382" w:rsidP="002D0382">
      <w:pPr>
        <w:ind w:left="851" w:hanging="851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  <w:t xml:space="preserve">Effekten af </w:t>
      </w:r>
      <w:proofErr w:type="spellStart"/>
      <w:r>
        <w:rPr>
          <w:spacing w:val="-3"/>
          <w:sz w:val="24"/>
          <w:szCs w:val="24"/>
        </w:rPr>
        <w:t>levothyroxin</w:t>
      </w:r>
      <w:proofErr w:type="spellEnd"/>
      <w:r>
        <w:rPr>
          <w:spacing w:val="-3"/>
          <w:sz w:val="24"/>
          <w:szCs w:val="24"/>
        </w:rPr>
        <w:t xml:space="preserve"> kan reduceres ved samtidig anvendelse af calcium, på grund af nedsat absorption af </w:t>
      </w:r>
      <w:proofErr w:type="spellStart"/>
      <w:r>
        <w:rPr>
          <w:spacing w:val="-3"/>
          <w:sz w:val="24"/>
          <w:szCs w:val="24"/>
        </w:rPr>
        <w:t>levothyroxin</w:t>
      </w:r>
      <w:proofErr w:type="spellEnd"/>
      <w:r>
        <w:rPr>
          <w:spacing w:val="-3"/>
          <w:sz w:val="24"/>
          <w:szCs w:val="24"/>
        </w:rPr>
        <w:t xml:space="preserve">. Der skal være mindst 4 timer mellem administration af calcium og </w:t>
      </w:r>
      <w:proofErr w:type="spellStart"/>
      <w:r>
        <w:rPr>
          <w:spacing w:val="-3"/>
          <w:sz w:val="24"/>
          <w:szCs w:val="24"/>
        </w:rPr>
        <w:t>levothyroxin</w:t>
      </w:r>
      <w:proofErr w:type="spellEnd"/>
      <w:r>
        <w:rPr>
          <w:spacing w:val="-3"/>
          <w:sz w:val="24"/>
          <w:szCs w:val="24"/>
        </w:rPr>
        <w:t>.</w:t>
      </w:r>
    </w:p>
    <w:p w:rsidR="002D0382" w:rsidRDefault="002D0382" w:rsidP="002D0382">
      <w:pPr>
        <w:ind w:left="851" w:hanging="851"/>
        <w:rPr>
          <w:spacing w:val="-3"/>
          <w:sz w:val="24"/>
          <w:szCs w:val="24"/>
        </w:rPr>
      </w:pPr>
    </w:p>
    <w:p w:rsidR="002D0382" w:rsidRDefault="002D0382" w:rsidP="002D0382">
      <w:pPr>
        <w:ind w:left="851" w:hanging="851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  <w:t xml:space="preserve">Jern/ zink/ </w:t>
      </w:r>
      <w:proofErr w:type="spellStart"/>
      <w:r>
        <w:rPr>
          <w:spacing w:val="-3"/>
          <w:sz w:val="24"/>
          <w:szCs w:val="24"/>
        </w:rPr>
        <w:t>strontiumrenelat</w:t>
      </w:r>
      <w:proofErr w:type="spellEnd"/>
      <w:r>
        <w:rPr>
          <w:spacing w:val="-3"/>
          <w:sz w:val="24"/>
          <w:szCs w:val="24"/>
        </w:rPr>
        <w:t xml:space="preserve"> </w:t>
      </w:r>
    </w:p>
    <w:p w:rsidR="002D0382" w:rsidRDefault="002D0382" w:rsidP="002D0382">
      <w:pPr>
        <w:ind w:left="851" w:hanging="851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lastRenderedPageBreak/>
        <w:tab/>
        <w:t xml:space="preserve">Calciumsalte kan reducere absorptionen af jern, zink og </w:t>
      </w:r>
      <w:proofErr w:type="spellStart"/>
      <w:r>
        <w:rPr>
          <w:spacing w:val="-3"/>
          <w:sz w:val="24"/>
          <w:szCs w:val="24"/>
        </w:rPr>
        <w:t>strontiumranelat</w:t>
      </w:r>
      <w:proofErr w:type="spellEnd"/>
      <w:r>
        <w:rPr>
          <w:spacing w:val="-3"/>
          <w:sz w:val="24"/>
          <w:szCs w:val="24"/>
        </w:rPr>
        <w:t xml:space="preserve">. Derfor bør Jern, zink og </w:t>
      </w:r>
      <w:proofErr w:type="spellStart"/>
      <w:r>
        <w:rPr>
          <w:spacing w:val="-3"/>
          <w:sz w:val="24"/>
          <w:szCs w:val="24"/>
        </w:rPr>
        <w:t>strontiumranelat</w:t>
      </w:r>
      <w:proofErr w:type="spellEnd"/>
      <w:r>
        <w:rPr>
          <w:spacing w:val="-3"/>
          <w:sz w:val="24"/>
          <w:szCs w:val="24"/>
        </w:rPr>
        <w:t xml:space="preserve"> tages mindst to timer før eller efter </w:t>
      </w:r>
      <w:proofErr w:type="spellStart"/>
      <w:r>
        <w:rPr>
          <w:spacing w:val="-3"/>
          <w:sz w:val="24"/>
          <w:szCs w:val="24"/>
        </w:rPr>
        <w:t>Kalcipos</w:t>
      </w:r>
      <w:proofErr w:type="spellEnd"/>
      <w:r>
        <w:rPr>
          <w:spacing w:val="-3"/>
          <w:sz w:val="24"/>
          <w:szCs w:val="24"/>
        </w:rPr>
        <w:t>-D.</w:t>
      </w:r>
    </w:p>
    <w:p w:rsidR="002D0382" w:rsidRDefault="002D0382" w:rsidP="002D0382">
      <w:pPr>
        <w:ind w:left="851" w:hanging="851"/>
        <w:rPr>
          <w:spacing w:val="-3"/>
          <w:sz w:val="24"/>
          <w:szCs w:val="24"/>
        </w:rPr>
      </w:pPr>
    </w:p>
    <w:p w:rsidR="002D0382" w:rsidRDefault="002D0382" w:rsidP="002D0382">
      <w:pPr>
        <w:ind w:left="851" w:hanging="851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</w:r>
      <w:bookmarkStart w:id="2" w:name="_Hlk177988644"/>
      <w:proofErr w:type="spellStart"/>
      <w:r>
        <w:rPr>
          <w:spacing w:val="-3"/>
          <w:sz w:val="24"/>
          <w:szCs w:val="24"/>
        </w:rPr>
        <w:t>Bisphosphonater</w:t>
      </w:r>
      <w:proofErr w:type="spellEnd"/>
      <w:r>
        <w:rPr>
          <w:spacing w:val="-3"/>
          <w:sz w:val="24"/>
          <w:szCs w:val="24"/>
        </w:rPr>
        <w:t xml:space="preserve">/ natriumfluorid </w:t>
      </w:r>
      <w:bookmarkEnd w:id="2"/>
    </w:p>
    <w:p w:rsidR="002D0382" w:rsidRDefault="002D0382" w:rsidP="002D0382">
      <w:pPr>
        <w:ind w:left="851" w:hanging="851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  <w:t xml:space="preserve">Hvis et </w:t>
      </w:r>
      <w:proofErr w:type="spellStart"/>
      <w:r>
        <w:rPr>
          <w:spacing w:val="-3"/>
          <w:sz w:val="24"/>
          <w:szCs w:val="24"/>
        </w:rPr>
        <w:t>bisphosphonat</w:t>
      </w:r>
      <w:proofErr w:type="spellEnd"/>
      <w:r>
        <w:rPr>
          <w:spacing w:val="-3"/>
          <w:sz w:val="24"/>
          <w:szCs w:val="24"/>
        </w:rPr>
        <w:t xml:space="preserve"> anvendes samtidigt, bør dette lægemiddel tages mindst en time før indtagelsen af </w:t>
      </w:r>
      <w:proofErr w:type="spellStart"/>
      <w:r>
        <w:rPr>
          <w:spacing w:val="-3"/>
          <w:sz w:val="24"/>
          <w:szCs w:val="24"/>
        </w:rPr>
        <w:t>Kalcipos</w:t>
      </w:r>
      <w:proofErr w:type="spellEnd"/>
      <w:r>
        <w:rPr>
          <w:spacing w:val="-3"/>
          <w:sz w:val="24"/>
          <w:szCs w:val="24"/>
        </w:rPr>
        <w:t xml:space="preserve">-D, da den </w:t>
      </w:r>
      <w:proofErr w:type="spellStart"/>
      <w:r>
        <w:rPr>
          <w:spacing w:val="-3"/>
          <w:sz w:val="24"/>
          <w:szCs w:val="24"/>
        </w:rPr>
        <w:t>gastrointestinale</w:t>
      </w:r>
      <w:proofErr w:type="spellEnd"/>
      <w:r>
        <w:rPr>
          <w:spacing w:val="-3"/>
          <w:sz w:val="24"/>
          <w:szCs w:val="24"/>
        </w:rPr>
        <w:t xml:space="preserve"> absorption kan blive nedsat. Calcium kan også reducere absorptionen af </w:t>
      </w:r>
      <w:proofErr w:type="spellStart"/>
      <w:r>
        <w:rPr>
          <w:spacing w:val="-3"/>
          <w:sz w:val="24"/>
          <w:szCs w:val="24"/>
        </w:rPr>
        <w:t>natriumflurid</w:t>
      </w:r>
      <w:proofErr w:type="spellEnd"/>
      <w:r>
        <w:rPr>
          <w:spacing w:val="-3"/>
          <w:sz w:val="24"/>
          <w:szCs w:val="24"/>
        </w:rPr>
        <w:t xml:space="preserve">, og sådanne præparater bør derfor tages mindst tre timer inden </w:t>
      </w:r>
      <w:proofErr w:type="spellStart"/>
      <w:r>
        <w:rPr>
          <w:spacing w:val="-3"/>
          <w:sz w:val="24"/>
          <w:szCs w:val="24"/>
        </w:rPr>
        <w:t>Kalcipos</w:t>
      </w:r>
      <w:proofErr w:type="spellEnd"/>
      <w:r>
        <w:rPr>
          <w:spacing w:val="-3"/>
          <w:sz w:val="24"/>
          <w:szCs w:val="24"/>
        </w:rPr>
        <w:t xml:space="preserve">-D.  </w:t>
      </w:r>
    </w:p>
    <w:p w:rsidR="002D0382" w:rsidRDefault="002D0382" w:rsidP="002D0382">
      <w:pPr>
        <w:rPr>
          <w:spacing w:val="-3"/>
          <w:sz w:val="24"/>
          <w:szCs w:val="24"/>
        </w:rPr>
      </w:pPr>
    </w:p>
    <w:p w:rsidR="002D0382" w:rsidRDefault="002D0382" w:rsidP="002D0382">
      <w:pPr>
        <w:ind w:left="851" w:hanging="851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</w:r>
      <w:bookmarkStart w:id="3" w:name="_Hlk177988656"/>
      <w:r>
        <w:rPr>
          <w:spacing w:val="-3"/>
          <w:sz w:val="24"/>
          <w:szCs w:val="24"/>
        </w:rPr>
        <w:t>Ionbytter-</w:t>
      </w:r>
      <w:proofErr w:type="spellStart"/>
      <w:r>
        <w:rPr>
          <w:spacing w:val="-3"/>
          <w:sz w:val="24"/>
          <w:szCs w:val="24"/>
        </w:rPr>
        <w:t>resiner</w:t>
      </w:r>
      <w:proofErr w:type="spellEnd"/>
      <w:r>
        <w:rPr>
          <w:spacing w:val="-3"/>
          <w:sz w:val="24"/>
          <w:szCs w:val="24"/>
        </w:rPr>
        <w:t xml:space="preserve">/ </w:t>
      </w:r>
      <w:proofErr w:type="spellStart"/>
      <w:r>
        <w:rPr>
          <w:spacing w:val="-3"/>
          <w:sz w:val="24"/>
          <w:szCs w:val="24"/>
        </w:rPr>
        <w:t>laksantia</w:t>
      </w:r>
      <w:bookmarkEnd w:id="3"/>
      <w:proofErr w:type="spellEnd"/>
    </w:p>
    <w:p w:rsidR="002D0382" w:rsidRDefault="002D0382" w:rsidP="002D0382">
      <w:pPr>
        <w:ind w:left="851" w:hanging="851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  <w:t>Samtidig behandling med ionbytter-</w:t>
      </w:r>
      <w:proofErr w:type="spellStart"/>
      <w:r>
        <w:rPr>
          <w:spacing w:val="-3"/>
          <w:sz w:val="24"/>
          <w:szCs w:val="24"/>
        </w:rPr>
        <w:t>resiner</w:t>
      </w:r>
      <w:proofErr w:type="spellEnd"/>
      <w:r>
        <w:rPr>
          <w:spacing w:val="-3"/>
          <w:sz w:val="24"/>
          <w:szCs w:val="24"/>
        </w:rPr>
        <w:t xml:space="preserve"> som </w:t>
      </w:r>
      <w:proofErr w:type="spellStart"/>
      <w:r>
        <w:rPr>
          <w:spacing w:val="-3"/>
          <w:sz w:val="24"/>
          <w:szCs w:val="24"/>
        </w:rPr>
        <w:t>cholestyramin</w:t>
      </w:r>
      <w:proofErr w:type="spellEnd"/>
      <w:r>
        <w:rPr>
          <w:spacing w:val="-3"/>
          <w:sz w:val="24"/>
          <w:szCs w:val="24"/>
        </w:rPr>
        <w:t xml:space="preserve"> eller </w:t>
      </w:r>
      <w:proofErr w:type="spellStart"/>
      <w:r>
        <w:rPr>
          <w:spacing w:val="-3"/>
          <w:sz w:val="24"/>
          <w:szCs w:val="24"/>
        </w:rPr>
        <w:t>laksantia</w:t>
      </w:r>
      <w:proofErr w:type="spellEnd"/>
      <w:r>
        <w:rPr>
          <w:spacing w:val="-3"/>
          <w:sz w:val="24"/>
          <w:szCs w:val="24"/>
        </w:rPr>
        <w:t xml:space="preserve"> som paraffinolie kan nedsætte den </w:t>
      </w:r>
      <w:proofErr w:type="spellStart"/>
      <w:r>
        <w:rPr>
          <w:spacing w:val="-3"/>
          <w:sz w:val="24"/>
          <w:szCs w:val="24"/>
        </w:rPr>
        <w:t>gastrointestinale</w:t>
      </w:r>
      <w:proofErr w:type="spellEnd"/>
      <w:r>
        <w:rPr>
          <w:spacing w:val="-3"/>
          <w:sz w:val="24"/>
          <w:szCs w:val="24"/>
        </w:rPr>
        <w:t xml:space="preserve"> absorption af vitamin D. </w:t>
      </w:r>
    </w:p>
    <w:p w:rsidR="002D0382" w:rsidRDefault="002D0382" w:rsidP="002D0382">
      <w:pPr>
        <w:ind w:left="851" w:hanging="851"/>
        <w:rPr>
          <w:spacing w:val="-3"/>
          <w:sz w:val="24"/>
          <w:szCs w:val="24"/>
        </w:rPr>
      </w:pPr>
    </w:p>
    <w:p w:rsidR="002D0382" w:rsidRDefault="002D0382" w:rsidP="002D0382">
      <w:pPr>
        <w:ind w:left="851" w:hanging="851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</w:r>
      <w:bookmarkStart w:id="4" w:name="_Hlk177988669"/>
      <w:proofErr w:type="spellStart"/>
      <w:r>
        <w:rPr>
          <w:spacing w:val="-3"/>
          <w:sz w:val="24"/>
          <w:szCs w:val="24"/>
        </w:rPr>
        <w:t>Orlistat</w:t>
      </w:r>
      <w:bookmarkEnd w:id="4"/>
      <w:proofErr w:type="spellEnd"/>
    </w:p>
    <w:p w:rsidR="002D0382" w:rsidRDefault="002D0382" w:rsidP="002D0382">
      <w:pPr>
        <w:ind w:left="851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Behandling med </w:t>
      </w:r>
      <w:proofErr w:type="spellStart"/>
      <w:r>
        <w:rPr>
          <w:spacing w:val="-3"/>
          <w:sz w:val="24"/>
          <w:szCs w:val="24"/>
        </w:rPr>
        <w:t>orlistat</w:t>
      </w:r>
      <w:proofErr w:type="spellEnd"/>
      <w:r>
        <w:rPr>
          <w:spacing w:val="-3"/>
          <w:sz w:val="24"/>
          <w:szCs w:val="24"/>
        </w:rPr>
        <w:t xml:space="preserve"> kan potentielt hindre absorptionen af fedtopløselige vitaminer (f.eks. vitamin D)</w:t>
      </w:r>
    </w:p>
    <w:p w:rsidR="002D0382" w:rsidRDefault="002D0382" w:rsidP="002D0382">
      <w:pPr>
        <w:ind w:left="851"/>
        <w:rPr>
          <w:spacing w:val="-3"/>
          <w:sz w:val="24"/>
          <w:szCs w:val="24"/>
        </w:rPr>
      </w:pPr>
    </w:p>
    <w:p w:rsidR="002D0382" w:rsidRDefault="002D0382" w:rsidP="002D0382">
      <w:pPr>
        <w:ind w:left="851"/>
        <w:rPr>
          <w:spacing w:val="-3"/>
          <w:sz w:val="24"/>
          <w:szCs w:val="24"/>
        </w:rPr>
      </w:pPr>
      <w:bookmarkStart w:id="5" w:name="_Hlk177988733"/>
      <w:proofErr w:type="spellStart"/>
      <w:r>
        <w:rPr>
          <w:spacing w:val="-3"/>
          <w:sz w:val="24"/>
          <w:szCs w:val="24"/>
        </w:rPr>
        <w:t>Tetracyclinpræparater</w:t>
      </w:r>
      <w:proofErr w:type="spellEnd"/>
      <w:r>
        <w:rPr>
          <w:spacing w:val="-3"/>
          <w:sz w:val="24"/>
          <w:szCs w:val="24"/>
        </w:rPr>
        <w:t xml:space="preserve"> </w:t>
      </w:r>
    </w:p>
    <w:bookmarkEnd w:id="5"/>
    <w:p w:rsidR="002D0382" w:rsidRDefault="002D0382" w:rsidP="002D0382">
      <w:pPr>
        <w:ind w:left="851"/>
        <w:rPr>
          <w:spacing w:val="-3"/>
          <w:sz w:val="24"/>
          <w:szCs w:val="24"/>
        </w:rPr>
      </w:pPr>
      <w:proofErr w:type="spellStart"/>
      <w:r>
        <w:rPr>
          <w:spacing w:val="-3"/>
          <w:sz w:val="24"/>
          <w:szCs w:val="24"/>
        </w:rPr>
        <w:t>Calciumcarbonat</w:t>
      </w:r>
      <w:proofErr w:type="spellEnd"/>
      <w:r>
        <w:rPr>
          <w:spacing w:val="-3"/>
          <w:sz w:val="24"/>
          <w:szCs w:val="24"/>
        </w:rPr>
        <w:t xml:space="preserve"> kan påvirke absorptionen af samtidigt administrerede </w:t>
      </w:r>
      <w:proofErr w:type="spellStart"/>
      <w:r>
        <w:rPr>
          <w:spacing w:val="-3"/>
          <w:sz w:val="24"/>
          <w:szCs w:val="24"/>
        </w:rPr>
        <w:t>tetracyclinpræparater</w:t>
      </w:r>
      <w:proofErr w:type="spellEnd"/>
      <w:r>
        <w:rPr>
          <w:spacing w:val="-3"/>
          <w:sz w:val="24"/>
          <w:szCs w:val="24"/>
        </w:rPr>
        <w:t xml:space="preserve">. Derfor bør </w:t>
      </w:r>
      <w:proofErr w:type="spellStart"/>
      <w:r>
        <w:rPr>
          <w:spacing w:val="-3"/>
          <w:sz w:val="24"/>
          <w:szCs w:val="24"/>
        </w:rPr>
        <w:t>tetracyclinpræparater</w:t>
      </w:r>
      <w:proofErr w:type="spellEnd"/>
      <w:r>
        <w:rPr>
          <w:spacing w:val="-3"/>
          <w:sz w:val="24"/>
          <w:szCs w:val="24"/>
        </w:rPr>
        <w:t xml:space="preserve"> tages mindst to timer før eller fire til seks timer efter oral indtagelse af calcium.</w:t>
      </w:r>
    </w:p>
    <w:p w:rsidR="002D0382" w:rsidRDefault="002D0382" w:rsidP="002D0382">
      <w:pPr>
        <w:ind w:left="851" w:hanging="851"/>
        <w:rPr>
          <w:spacing w:val="-3"/>
          <w:sz w:val="24"/>
          <w:szCs w:val="24"/>
        </w:rPr>
      </w:pPr>
    </w:p>
    <w:p w:rsidR="002D0382" w:rsidRDefault="002D0382" w:rsidP="002D0382">
      <w:pPr>
        <w:ind w:left="851" w:hanging="851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</w:r>
      <w:bookmarkStart w:id="6" w:name="_Hlk177988778"/>
      <w:proofErr w:type="spellStart"/>
      <w:r>
        <w:rPr>
          <w:spacing w:val="-3"/>
          <w:sz w:val="24"/>
          <w:szCs w:val="24"/>
        </w:rPr>
        <w:t>Quinolon</w:t>
      </w:r>
      <w:proofErr w:type="spellEnd"/>
      <w:r>
        <w:rPr>
          <w:spacing w:val="-3"/>
          <w:sz w:val="24"/>
          <w:szCs w:val="24"/>
        </w:rPr>
        <w:t xml:space="preserve"> antibiotika</w:t>
      </w:r>
      <w:bookmarkEnd w:id="6"/>
    </w:p>
    <w:p w:rsidR="002D0382" w:rsidRDefault="002D0382" w:rsidP="002D0382">
      <w:pPr>
        <w:ind w:left="851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Absorptionen af </w:t>
      </w:r>
      <w:proofErr w:type="spellStart"/>
      <w:r>
        <w:rPr>
          <w:spacing w:val="-3"/>
          <w:sz w:val="24"/>
          <w:szCs w:val="24"/>
        </w:rPr>
        <w:t>quinolon</w:t>
      </w:r>
      <w:proofErr w:type="spellEnd"/>
      <w:r>
        <w:rPr>
          <w:spacing w:val="-3"/>
          <w:sz w:val="24"/>
          <w:szCs w:val="24"/>
        </w:rPr>
        <w:t xml:space="preserve"> antibiotika kan være forringet hvis det administreres samtidig med calcium. </w:t>
      </w:r>
      <w:proofErr w:type="spellStart"/>
      <w:r>
        <w:rPr>
          <w:spacing w:val="-3"/>
          <w:sz w:val="24"/>
          <w:szCs w:val="24"/>
        </w:rPr>
        <w:t>Quinolon</w:t>
      </w:r>
      <w:proofErr w:type="spellEnd"/>
      <w:r>
        <w:rPr>
          <w:spacing w:val="-3"/>
          <w:sz w:val="24"/>
          <w:szCs w:val="24"/>
        </w:rPr>
        <w:t xml:space="preserve"> antibiotika skal tages 2 timer før eller 6 timer efter indtagelse af calcium.</w:t>
      </w:r>
    </w:p>
    <w:p w:rsidR="002D0382" w:rsidRDefault="002D0382" w:rsidP="002D0382">
      <w:pPr>
        <w:ind w:left="851" w:hanging="851"/>
        <w:rPr>
          <w:spacing w:val="-3"/>
          <w:sz w:val="24"/>
          <w:szCs w:val="24"/>
        </w:rPr>
      </w:pPr>
    </w:p>
    <w:p w:rsidR="002D0382" w:rsidRDefault="002D0382" w:rsidP="002D0382">
      <w:pPr>
        <w:ind w:left="851" w:hanging="851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</w:r>
      <w:bookmarkStart w:id="7" w:name="_Hlk177988791"/>
      <w:r>
        <w:rPr>
          <w:spacing w:val="-3"/>
          <w:sz w:val="24"/>
          <w:szCs w:val="24"/>
        </w:rPr>
        <w:t>Oxalsyre/ fytinsyre</w:t>
      </w:r>
      <w:bookmarkEnd w:id="7"/>
    </w:p>
    <w:p w:rsidR="00C66A66" w:rsidRDefault="002D0382" w:rsidP="002D0382">
      <w:pPr>
        <w:ind w:left="851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 xml:space="preserve">Oxalsyre, der findes i rabarber og spinat, samt fytinsyre, der findes i fuldkornsprodukter, kan hæmme optagelsen af calcium ved dannelse af uopløselige forbindelser med </w:t>
      </w:r>
      <w:proofErr w:type="spellStart"/>
      <w:r>
        <w:rPr>
          <w:spacing w:val="-3"/>
          <w:sz w:val="24"/>
          <w:szCs w:val="24"/>
        </w:rPr>
        <w:t>calciumioner</w:t>
      </w:r>
      <w:proofErr w:type="spellEnd"/>
      <w:r>
        <w:rPr>
          <w:spacing w:val="-3"/>
          <w:sz w:val="24"/>
          <w:szCs w:val="24"/>
        </w:rPr>
        <w:t>. Patienten bør ikke tage calcium inden for to timer før eller efter indtagelse af fødevarer med højt indhold af oxalsyre og fytinsyre.</w:t>
      </w:r>
    </w:p>
    <w:p w:rsidR="00C66A66" w:rsidRDefault="00C66A66" w:rsidP="00C66A66">
      <w:pPr>
        <w:ind w:left="851" w:hanging="851"/>
        <w:rPr>
          <w:spacing w:val="-3"/>
          <w:sz w:val="24"/>
          <w:szCs w:val="24"/>
        </w:rPr>
      </w:pPr>
    </w:p>
    <w:p w:rsidR="00C66A66" w:rsidRPr="00430509" w:rsidRDefault="002D0382" w:rsidP="00C66A66">
      <w:pPr>
        <w:numPr>
          <w:ilvl w:val="1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Fertilitet, g</w:t>
      </w:r>
      <w:r w:rsidR="00C66A66" w:rsidRPr="00430509">
        <w:rPr>
          <w:b/>
          <w:sz w:val="24"/>
          <w:szCs w:val="24"/>
        </w:rPr>
        <w:t>raviditet og amning</w:t>
      </w:r>
    </w:p>
    <w:p w:rsidR="00C66A66" w:rsidRPr="00760691" w:rsidRDefault="00C66A66" w:rsidP="00C66A66">
      <w:pPr>
        <w:ind w:left="851"/>
        <w:rPr>
          <w:spacing w:val="-3"/>
          <w:sz w:val="24"/>
          <w:szCs w:val="24"/>
          <w:u w:val="single"/>
        </w:rPr>
      </w:pPr>
      <w:r w:rsidRPr="00760691">
        <w:rPr>
          <w:spacing w:val="-3"/>
          <w:sz w:val="24"/>
          <w:szCs w:val="24"/>
          <w:u w:val="single"/>
        </w:rPr>
        <w:t>Graviditet</w:t>
      </w:r>
    </w:p>
    <w:p w:rsidR="00C66A66" w:rsidRDefault="00C66A66" w:rsidP="00C66A66">
      <w:pPr>
        <w:ind w:left="851" w:hanging="851"/>
        <w:rPr>
          <w:spacing w:val="-3"/>
          <w:sz w:val="24"/>
          <w:szCs w:val="24"/>
        </w:rPr>
      </w:pPr>
      <w:r w:rsidRPr="00430509">
        <w:rPr>
          <w:spacing w:val="-3"/>
          <w:sz w:val="24"/>
          <w:szCs w:val="24"/>
        </w:rPr>
        <w:tab/>
        <w:t xml:space="preserve">Dyreforsøg har vist reproduktionstoksicitet ved høje doser af vitamin D (se pkt. 5.3). Gravide kvinder bør undgå overdoser af calcium og vitamin D, da permanent </w:t>
      </w:r>
      <w:proofErr w:type="spellStart"/>
      <w:r w:rsidRPr="00430509">
        <w:rPr>
          <w:spacing w:val="-3"/>
          <w:sz w:val="24"/>
          <w:szCs w:val="24"/>
        </w:rPr>
        <w:t>hypercalcæmi</w:t>
      </w:r>
      <w:proofErr w:type="spellEnd"/>
      <w:r w:rsidRPr="00430509">
        <w:rPr>
          <w:spacing w:val="-3"/>
          <w:sz w:val="24"/>
          <w:szCs w:val="24"/>
        </w:rPr>
        <w:t xml:space="preserve"> har været forbundet med skadelige virkninger på fosteret. </w:t>
      </w:r>
      <w:bookmarkStart w:id="8" w:name="_Hlk517807797"/>
      <w:r>
        <w:rPr>
          <w:spacing w:val="-3"/>
          <w:sz w:val="24"/>
          <w:szCs w:val="24"/>
        </w:rPr>
        <w:t xml:space="preserve">Hos raske gravide bør det daglige indtag af vitamin D- og calciumtilskud ikke overstige </w:t>
      </w:r>
      <w:r w:rsidRPr="008057E5">
        <w:t xml:space="preserve">1500 mg calcium </w:t>
      </w:r>
      <w:r>
        <w:t>og</w:t>
      </w:r>
      <w:r w:rsidRPr="008057E5">
        <w:t xml:space="preserve"> 600 </w:t>
      </w:r>
      <w:proofErr w:type="gramStart"/>
      <w:r w:rsidRPr="008057E5">
        <w:t>I</w:t>
      </w:r>
      <w:r>
        <w:t>E</w:t>
      </w:r>
      <w:r w:rsidRPr="008057E5">
        <w:t xml:space="preserve"> vitamin</w:t>
      </w:r>
      <w:proofErr w:type="gramEnd"/>
      <w:r w:rsidRPr="008057E5">
        <w:t xml:space="preserve"> D</w:t>
      </w:r>
      <w:r>
        <w:rPr>
          <w:spacing w:val="-3"/>
          <w:sz w:val="24"/>
          <w:szCs w:val="24"/>
        </w:rPr>
        <w:t>.</w:t>
      </w:r>
    </w:p>
    <w:p w:rsidR="00C66A66" w:rsidRDefault="00C66A66" w:rsidP="00C66A66">
      <w:pPr>
        <w:ind w:left="851" w:hanging="851"/>
        <w:rPr>
          <w:spacing w:val="-3"/>
          <w:sz w:val="24"/>
          <w:szCs w:val="24"/>
        </w:rPr>
      </w:pPr>
    </w:p>
    <w:p w:rsidR="00C66A66" w:rsidRPr="00430509" w:rsidRDefault="00C66A66" w:rsidP="00C66A66">
      <w:pPr>
        <w:ind w:left="851"/>
        <w:rPr>
          <w:spacing w:val="-3"/>
          <w:sz w:val="24"/>
          <w:szCs w:val="24"/>
        </w:rPr>
      </w:pPr>
      <w:proofErr w:type="spellStart"/>
      <w:r w:rsidRPr="00430509">
        <w:rPr>
          <w:spacing w:val="-3"/>
          <w:sz w:val="24"/>
          <w:szCs w:val="24"/>
        </w:rPr>
        <w:t>Kalcipos</w:t>
      </w:r>
      <w:proofErr w:type="spellEnd"/>
      <w:r w:rsidRPr="00430509">
        <w:rPr>
          <w:spacing w:val="-3"/>
          <w:sz w:val="24"/>
          <w:szCs w:val="24"/>
        </w:rPr>
        <w:t>-D</w:t>
      </w:r>
      <w:r>
        <w:rPr>
          <w:spacing w:val="-3"/>
          <w:sz w:val="24"/>
          <w:szCs w:val="24"/>
        </w:rPr>
        <w:t xml:space="preserve"> er derfor ikke indiceret til rutinemæssig profylakse af vitamin D- og calciummangel under graviditet, men kan anvendes til gravide kvinder, som har stor risiko for at udvikle </w:t>
      </w:r>
      <w:proofErr w:type="spellStart"/>
      <w:r w:rsidRPr="00430509">
        <w:rPr>
          <w:spacing w:val="-3"/>
          <w:sz w:val="24"/>
          <w:szCs w:val="24"/>
        </w:rPr>
        <w:t>hyp</w:t>
      </w:r>
      <w:r>
        <w:rPr>
          <w:spacing w:val="-3"/>
          <w:sz w:val="24"/>
          <w:szCs w:val="24"/>
        </w:rPr>
        <w:t>o</w:t>
      </w:r>
      <w:r w:rsidRPr="00430509">
        <w:rPr>
          <w:spacing w:val="-3"/>
          <w:sz w:val="24"/>
          <w:szCs w:val="24"/>
        </w:rPr>
        <w:t>calcæmi</w:t>
      </w:r>
      <w:proofErr w:type="spellEnd"/>
      <w:r>
        <w:rPr>
          <w:spacing w:val="-3"/>
          <w:sz w:val="24"/>
          <w:szCs w:val="24"/>
        </w:rPr>
        <w:t xml:space="preserve"> eller som allerede har vitamin D- og calciummangel.</w:t>
      </w:r>
    </w:p>
    <w:bookmarkEnd w:id="8"/>
    <w:p w:rsidR="00C66A66" w:rsidRPr="00430509" w:rsidRDefault="00C66A66" w:rsidP="00C66A66">
      <w:pPr>
        <w:ind w:left="851" w:hanging="851"/>
        <w:rPr>
          <w:spacing w:val="-3"/>
          <w:sz w:val="24"/>
          <w:szCs w:val="24"/>
        </w:rPr>
      </w:pPr>
    </w:p>
    <w:p w:rsidR="00C66A66" w:rsidRPr="00760691" w:rsidRDefault="00C66A66" w:rsidP="00C66A66">
      <w:pPr>
        <w:ind w:left="851" w:hanging="851"/>
        <w:rPr>
          <w:spacing w:val="-3"/>
          <w:sz w:val="24"/>
          <w:szCs w:val="24"/>
          <w:u w:val="single"/>
        </w:rPr>
      </w:pPr>
      <w:r w:rsidRPr="00430509">
        <w:rPr>
          <w:spacing w:val="-3"/>
          <w:sz w:val="24"/>
          <w:szCs w:val="24"/>
        </w:rPr>
        <w:tab/>
      </w:r>
      <w:r w:rsidRPr="00760691">
        <w:rPr>
          <w:spacing w:val="-3"/>
          <w:sz w:val="24"/>
          <w:szCs w:val="24"/>
          <w:u w:val="single"/>
        </w:rPr>
        <w:t>Amning</w:t>
      </w:r>
    </w:p>
    <w:p w:rsidR="00C66A66" w:rsidRPr="00430509" w:rsidRDefault="00C66A66" w:rsidP="00C66A66">
      <w:pPr>
        <w:ind w:left="851" w:hanging="851"/>
        <w:rPr>
          <w:spacing w:val="-3"/>
          <w:sz w:val="24"/>
          <w:szCs w:val="24"/>
        </w:rPr>
      </w:pPr>
      <w:r w:rsidRPr="00430509">
        <w:rPr>
          <w:spacing w:val="-3"/>
          <w:sz w:val="24"/>
          <w:szCs w:val="24"/>
        </w:rPr>
        <w:tab/>
      </w:r>
      <w:proofErr w:type="spellStart"/>
      <w:r w:rsidRPr="00430509">
        <w:rPr>
          <w:spacing w:val="-3"/>
          <w:sz w:val="24"/>
          <w:szCs w:val="24"/>
        </w:rPr>
        <w:t>Kalcipos</w:t>
      </w:r>
      <w:proofErr w:type="spellEnd"/>
      <w:r w:rsidRPr="00430509">
        <w:rPr>
          <w:spacing w:val="-3"/>
          <w:sz w:val="24"/>
          <w:szCs w:val="24"/>
        </w:rPr>
        <w:t>-D kan anvendes i forbindelse med amning. Calcium og vitamin D</w:t>
      </w:r>
      <w:r w:rsidRPr="00430509">
        <w:rPr>
          <w:spacing w:val="-3"/>
          <w:sz w:val="24"/>
          <w:szCs w:val="24"/>
          <w:vertAlign w:val="subscript"/>
        </w:rPr>
        <w:t>3</w:t>
      </w:r>
      <w:r w:rsidRPr="00430509">
        <w:rPr>
          <w:spacing w:val="-3"/>
          <w:sz w:val="24"/>
          <w:szCs w:val="24"/>
        </w:rPr>
        <w:t xml:space="preserve"> udskilles i modermælk. Dette bør tages i betragtning ved anvendelse af tilskud af vitamin D til barnet.</w:t>
      </w:r>
    </w:p>
    <w:p w:rsidR="00C66A66" w:rsidRPr="00430509" w:rsidRDefault="00C66A66" w:rsidP="00C66A66">
      <w:pPr>
        <w:ind w:left="851" w:hanging="851"/>
        <w:rPr>
          <w:i/>
          <w:spacing w:val="-3"/>
          <w:sz w:val="24"/>
          <w:szCs w:val="24"/>
        </w:rPr>
      </w:pPr>
    </w:p>
    <w:p w:rsidR="00C66A66" w:rsidRPr="00760691" w:rsidRDefault="00C66A66" w:rsidP="00C66A66">
      <w:pPr>
        <w:ind w:left="851"/>
        <w:rPr>
          <w:spacing w:val="-3"/>
          <w:sz w:val="24"/>
          <w:szCs w:val="24"/>
          <w:u w:val="single"/>
        </w:rPr>
      </w:pPr>
      <w:r w:rsidRPr="00760691">
        <w:rPr>
          <w:spacing w:val="-3"/>
          <w:sz w:val="24"/>
          <w:szCs w:val="24"/>
          <w:u w:val="single"/>
        </w:rPr>
        <w:t>Fertilitet</w:t>
      </w:r>
    </w:p>
    <w:p w:rsidR="00C66A66" w:rsidRPr="00430509" w:rsidRDefault="00C66A66" w:rsidP="00C66A66">
      <w:pPr>
        <w:ind w:left="851"/>
        <w:rPr>
          <w:spacing w:val="-3"/>
          <w:sz w:val="24"/>
          <w:szCs w:val="24"/>
        </w:rPr>
      </w:pPr>
      <w:r w:rsidRPr="00430509">
        <w:rPr>
          <w:spacing w:val="-3"/>
          <w:sz w:val="24"/>
          <w:szCs w:val="24"/>
        </w:rPr>
        <w:t>Det normale endogene niveau af calcium og vitamin D forventes ikke at have nogen negativ effekt på fertilitet.</w:t>
      </w:r>
    </w:p>
    <w:p w:rsidR="00C66A66" w:rsidRPr="00430509" w:rsidRDefault="00C66A66" w:rsidP="00C66A66">
      <w:pPr>
        <w:ind w:left="851" w:hanging="851"/>
        <w:rPr>
          <w:sz w:val="24"/>
          <w:szCs w:val="24"/>
        </w:rPr>
      </w:pPr>
    </w:p>
    <w:p w:rsidR="00C66A66" w:rsidRPr="00430509" w:rsidRDefault="00C66A66" w:rsidP="00C66A66">
      <w:pPr>
        <w:numPr>
          <w:ilvl w:val="1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430509">
        <w:rPr>
          <w:b/>
          <w:sz w:val="24"/>
          <w:szCs w:val="24"/>
        </w:rPr>
        <w:lastRenderedPageBreak/>
        <w:t xml:space="preserve">Virkning på evnen til at føre motorkøretøj </w:t>
      </w:r>
      <w:r w:rsidR="002D0382">
        <w:rPr>
          <w:b/>
          <w:sz w:val="24"/>
          <w:szCs w:val="24"/>
        </w:rPr>
        <w:t>og</w:t>
      </w:r>
      <w:r w:rsidRPr="00430509">
        <w:rPr>
          <w:b/>
          <w:sz w:val="24"/>
          <w:szCs w:val="24"/>
        </w:rPr>
        <w:t xml:space="preserve"> betjene maskiner</w:t>
      </w:r>
    </w:p>
    <w:p w:rsidR="00C66A66" w:rsidRPr="00430509" w:rsidRDefault="00C66A66" w:rsidP="00C66A66">
      <w:pPr>
        <w:ind w:left="851" w:hanging="851"/>
        <w:rPr>
          <w:spacing w:val="-3"/>
          <w:sz w:val="24"/>
          <w:szCs w:val="24"/>
        </w:rPr>
      </w:pPr>
      <w:r w:rsidRPr="00430509">
        <w:rPr>
          <w:sz w:val="24"/>
          <w:szCs w:val="24"/>
        </w:rPr>
        <w:tab/>
      </w:r>
      <w:r w:rsidRPr="00430509">
        <w:rPr>
          <w:spacing w:val="-3"/>
          <w:sz w:val="24"/>
          <w:szCs w:val="24"/>
        </w:rPr>
        <w:t>Ingen mærkning.</w:t>
      </w:r>
    </w:p>
    <w:p w:rsidR="00C66A66" w:rsidRPr="00430509" w:rsidRDefault="00C66A66" w:rsidP="00C66A66">
      <w:pPr>
        <w:ind w:left="851" w:hanging="851"/>
        <w:rPr>
          <w:spacing w:val="-3"/>
          <w:sz w:val="24"/>
          <w:szCs w:val="24"/>
        </w:rPr>
      </w:pPr>
      <w:r w:rsidRPr="00430509">
        <w:rPr>
          <w:spacing w:val="-3"/>
          <w:sz w:val="24"/>
          <w:szCs w:val="24"/>
        </w:rPr>
        <w:tab/>
      </w:r>
      <w:proofErr w:type="spellStart"/>
      <w:r w:rsidRPr="00430509">
        <w:rPr>
          <w:spacing w:val="-3"/>
          <w:sz w:val="24"/>
          <w:szCs w:val="24"/>
        </w:rPr>
        <w:t>Kalcipos</w:t>
      </w:r>
      <w:proofErr w:type="spellEnd"/>
      <w:r w:rsidRPr="00430509">
        <w:rPr>
          <w:spacing w:val="-3"/>
          <w:sz w:val="24"/>
          <w:szCs w:val="24"/>
        </w:rPr>
        <w:t xml:space="preserve">-D </w:t>
      </w:r>
      <w:r w:rsidRPr="008A55CC">
        <w:t>påvirker ikke eller</w:t>
      </w:r>
      <w:r>
        <w:t xml:space="preserve"> kun</w:t>
      </w:r>
      <w:r w:rsidRPr="008A55CC">
        <w:t xml:space="preserve"> i ubetydelig grad</w:t>
      </w:r>
      <w:r>
        <w:t xml:space="preserve"> </w:t>
      </w:r>
      <w:r w:rsidRPr="008A55CC">
        <w:t xml:space="preserve">evnen til at føre motorkøretøj </w:t>
      </w:r>
      <w:r>
        <w:t>og</w:t>
      </w:r>
      <w:r w:rsidRPr="008A55CC">
        <w:t xml:space="preserve"> betjene maskiner</w:t>
      </w:r>
      <w:r>
        <w:t>.</w:t>
      </w:r>
    </w:p>
    <w:p w:rsidR="00C66A66" w:rsidRPr="00430509" w:rsidRDefault="00C66A66" w:rsidP="00C66A66">
      <w:pPr>
        <w:ind w:left="851" w:hanging="851"/>
        <w:rPr>
          <w:sz w:val="24"/>
          <w:szCs w:val="24"/>
        </w:rPr>
      </w:pPr>
    </w:p>
    <w:p w:rsidR="00C66A66" w:rsidRPr="00430509" w:rsidRDefault="00C66A66" w:rsidP="00C66A66">
      <w:pPr>
        <w:numPr>
          <w:ilvl w:val="1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430509">
        <w:rPr>
          <w:b/>
          <w:sz w:val="24"/>
          <w:szCs w:val="24"/>
        </w:rPr>
        <w:t>Bivirkninger</w:t>
      </w:r>
    </w:p>
    <w:p w:rsidR="003B794C" w:rsidRPr="003B794C" w:rsidRDefault="003B794C" w:rsidP="003B794C">
      <w:pPr>
        <w:ind w:left="851"/>
        <w:rPr>
          <w:sz w:val="24"/>
          <w:szCs w:val="24"/>
        </w:rPr>
      </w:pPr>
      <w:r w:rsidRPr="003B794C">
        <w:rPr>
          <w:spacing w:val="-3"/>
          <w:sz w:val="24"/>
          <w:szCs w:val="24"/>
        </w:rPr>
        <w:t xml:space="preserve">Bivirkningsfrekvenserne er defineret som: </w:t>
      </w:r>
      <w:bookmarkStart w:id="9" w:name="_Hlk517807925"/>
      <w:r w:rsidRPr="003B794C">
        <w:rPr>
          <w:spacing w:val="-3"/>
          <w:sz w:val="24"/>
          <w:szCs w:val="24"/>
        </w:rPr>
        <w:t xml:space="preserve">meget almindelig </w:t>
      </w:r>
      <w:r w:rsidRPr="00760691">
        <w:t>(</w:t>
      </w:r>
      <w:r w:rsidRPr="00EE16AA">
        <w:rPr>
          <w:lang w:val="en-GB"/>
        </w:rPr>
        <w:sym w:font="Symbol" w:char="F0B3"/>
      </w:r>
      <w:r w:rsidRPr="00760691">
        <w:t xml:space="preserve">1/10), </w:t>
      </w:r>
      <w:r w:rsidRPr="003B794C">
        <w:rPr>
          <w:sz w:val="24"/>
          <w:szCs w:val="24"/>
        </w:rPr>
        <w:t>almindelig (</w:t>
      </w:r>
      <w:r w:rsidRPr="00760691">
        <w:rPr>
          <w:lang w:val="en-GB"/>
        </w:rPr>
        <w:sym w:font="Symbol" w:char="F0B3"/>
      </w:r>
      <w:r w:rsidRPr="003B794C">
        <w:rPr>
          <w:sz w:val="24"/>
          <w:szCs w:val="24"/>
        </w:rPr>
        <w:t>1/100 til &lt;1/10),</w:t>
      </w:r>
      <w:bookmarkEnd w:id="9"/>
      <w:r w:rsidRPr="003B794C">
        <w:rPr>
          <w:sz w:val="24"/>
          <w:szCs w:val="24"/>
        </w:rPr>
        <w:t xml:space="preserve"> </w:t>
      </w:r>
      <w:r w:rsidRPr="003B794C">
        <w:rPr>
          <w:spacing w:val="-3"/>
          <w:sz w:val="24"/>
          <w:szCs w:val="24"/>
        </w:rPr>
        <w:t xml:space="preserve">ikke almindelig (≥1/1.000 til &lt;1/100), sjælden (≥1/10.000 til &lt;1/1.000), </w:t>
      </w:r>
      <w:bookmarkStart w:id="10" w:name="_Hlk517807953"/>
      <w:r w:rsidRPr="003B794C">
        <w:rPr>
          <w:spacing w:val="-3"/>
          <w:sz w:val="24"/>
          <w:szCs w:val="24"/>
        </w:rPr>
        <w:t xml:space="preserve">meget sjælden </w:t>
      </w:r>
      <w:r w:rsidRPr="003B794C">
        <w:rPr>
          <w:sz w:val="24"/>
          <w:szCs w:val="24"/>
        </w:rPr>
        <w:t>(&lt;1/10.000)</w:t>
      </w:r>
      <w:bookmarkEnd w:id="10"/>
      <w:r w:rsidRPr="00760691">
        <w:t xml:space="preserve"> </w:t>
      </w:r>
      <w:r w:rsidRPr="003B794C">
        <w:rPr>
          <w:spacing w:val="-3"/>
          <w:sz w:val="24"/>
          <w:szCs w:val="24"/>
        </w:rPr>
        <w:t>eller ikke kendt (kan ikke estimeres ud fra forhåndenværende data).</w:t>
      </w:r>
    </w:p>
    <w:p w:rsidR="00C66A66" w:rsidRPr="00430509" w:rsidRDefault="00C66A66" w:rsidP="00C66A66">
      <w:pPr>
        <w:ind w:left="851" w:hanging="851"/>
        <w:rPr>
          <w:spacing w:val="-3"/>
          <w:sz w:val="24"/>
          <w:szCs w:val="24"/>
        </w:rPr>
      </w:pPr>
    </w:p>
    <w:p w:rsidR="00C66A66" w:rsidRPr="00430509" w:rsidRDefault="00C66A66" w:rsidP="00C66A66">
      <w:pPr>
        <w:ind w:left="851" w:hanging="851"/>
        <w:rPr>
          <w:i/>
          <w:spacing w:val="-3"/>
          <w:sz w:val="24"/>
          <w:szCs w:val="24"/>
        </w:rPr>
      </w:pPr>
      <w:r w:rsidRPr="00430509">
        <w:rPr>
          <w:spacing w:val="-3"/>
          <w:sz w:val="24"/>
          <w:szCs w:val="24"/>
        </w:rPr>
        <w:tab/>
      </w:r>
      <w:r w:rsidRPr="00430509">
        <w:rPr>
          <w:i/>
          <w:spacing w:val="-3"/>
          <w:sz w:val="24"/>
          <w:szCs w:val="24"/>
        </w:rPr>
        <w:t>Immunsystemet</w:t>
      </w:r>
    </w:p>
    <w:p w:rsidR="00C66A66" w:rsidRPr="00430509" w:rsidRDefault="00C66A66" w:rsidP="00C66A66">
      <w:pPr>
        <w:ind w:left="851" w:hanging="851"/>
        <w:rPr>
          <w:sz w:val="24"/>
          <w:szCs w:val="24"/>
        </w:rPr>
      </w:pPr>
      <w:r w:rsidRPr="00430509">
        <w:rPr>
          <w:i/>
          <w:spacing w:val="-3"/>
          <w:sz w:val="24"/>
          <w:szCs w:val="24"/>
        </w:rPr>
        <w:tab/>
      </w:r>
      <w:r w:rsidRPr="00430509">
        <w:rPr>
          <w:spacing w:val="-3"/>
          <w:sz w:val="24"/>
          <w:szCs w:val="24"/>
        </w:rPr>
        <w:t xml:space="preserve">Ikke kendt (kan ikke estimeres ud fra forhåndenværende data): Allergiske reaktioner som </w:t>
      </w:r>
      <w:proofErr w:type="spellStart"/>
      <w:r w:rsidRPr="00430509">
        <w:rPr>
          <w:spacing w:val="-3"/>
          <w:sz w:val="24"/>
          <w:szCs w:val="24"/>
        </w:rPr>
        <w:t>angioødem</w:t>
      </w:r>
      <w:proofErr w:type="spellEnd"/>
      <w:r w:rsidRPr="00430509">
        <w:rPr>
          <w:spacing w:val="-3"/>
          <w:sz w:val="24"/>
          <w:szCs w:val="24"/>
        </w:rPr>
        <w:t xml:space="preserve"> eller </w:t>
      </w:r>
      <w:proofErr w:type="spellStart"/>
      <w:r w:rsidRPr="00430509">
        <w:rPr>
          <w:spacing w:val="-3"/>
          <w:sz w:val="24"/>
          <w:szCs w:val="24"/>
        </w:rPr>
        <w:t>laryngeal</w:t>
      </w:r>
      <w:proofErr w:type="spellEnd"/>
      <w:r w:rsidRPr="00430509">
        <w:rPr>
          <w:spacing w:val="-3"/>
          <w:sz w:val="24"/>
          <w:szCs w:val="24"/>
        </w:rPr>
        <w:t xml:space="preserve"> ødem.</w:t>
      </w:r>
    </w:p>
    <w:p w:rsidR="00C66A66" w:rsidRPr="00430509" w:rsidRDefault="00C66A66" w:rsidP="00C66A66">
      <w:pPr>
        <w:ind w:left="851" w:hanging="851"/>
        <w:rPr>
          <w:i/>
          <w:spacing w:val="-3"/>
          <w:sz w:val="24"/>
          <w:szCs w:val="24"/>
        </w:rPr>
      </w:pPr>
    </w:p>
    <w:p w:rsidR="00C66A66" w:rsidRPr="00430509" w:rsidRDefault="00C66A66" w:rsidP="00C66A66">
      <w:pPr>
        <w:ind w:left="851" w:hanging="851"/>
        <w:rPr>
          <w:i/>
          <w:spacing w:val="-3"/>
          <w:sz w:val="24"/>
          <w:szCs w:val="24"/>
        </w:rPr>
      </w:pPr>
      <w:r w:rsidRPr="00430509">
        <w:rPr>
          <w:i/>
          <w:sz w:val="24"/>
          <w:szCs w:val="24"/>
        </w:rPr>
        <w:tab/>
        <w:t>Metabolisme og ernæring</w:t>
      </w:r>
    </w:p>
    <w:p w:rsidR="00C66A66" w:rsidRDefault="00C66A66" w:rsidP="00C66A66">
      <w:pPr>
        <w:ind w:left="851" w:hanging="851"/>
        <w:rPr>
          <w:spacing w:val="-3"/>
          <w:sz w:val="24"/>
          <w:szCs w:val="24"/>
        </w:rPr>
      </w:pPr>
      <w:r w:rsidRPr="00430509">
        <w:rPr>
          <w:spacing w:val="-3"/>
          <w:sz w:val="24"/>
          <w:szCs w:val="24"/>
        </w:rPr>
        <w:tab/>
        <w:t xml:space="preserve">Ikke almindelig: </w:t>
      </w:r>
      <w:proofErr w:type="spellStart"/>
      <w:r w:rsidRPr="00430509">
        <w:rPr>
          <w:spacing w:val="-3"/>
          <w:sz w:val="24"/>
          <w:szCs w:val="24"/>
        </w:rPr>
        <w:t>Hypercalcæmi</w:t>
      </w:r>
      <w:proofErr w:type="spellEnd"/>
      <w:r w:rsidRPr="00430509">
        <w:rPr>
          <w:spacing w:val="-3"/>
          <w:sz w:val="24"/>
          <w:szCs w:val="24"/>
        </w:rPr>
        <w:t xml:space="preserve"> og </w:t>
      </w:r>
      <w:proofErr w:type="spellStart"/>
      <w:r w:rsidRPr="00430509">
        <w:rPr>
          <w:spacing w:val="-3"/>
          <w:sz w:val="24"/>
          <w:szCs w:val="24"/>
        </w:rPr>
        <w:t>hypercalcuri</w:t>
      </w:r>
      <w:proofErr w:type="spellEnd"/>
      <w:r w:rsidRPr="00430509">
        <w:rPr>
          <w:spacing w:val="-3"/>
          <w:sz w:val="24"/>
          <w:szCs w:val="24"/>
        </w:rPr>
        <w:t>.</w:t>
      </w:r>
    </w:p>
    <w:p w:rsidR="002D0382" w:rsidRPr="00430509" w:rsidRDefault="002D0382" w:rsidP="002D0382">
      <w:pPr>
        <w:ind w:left="851" w:hanging="851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</w:r>
      <w:bookmarkStart w:id="11" w:name="_Hlk177988814"/>
      <w:r>
        <w:rPr>
          <w:spacing w:val="-3"/>
          <w:sz w:val="24"/>
          <w:szCs w:val="24"/>
        </w:rPr>
        <w:t>Meget sjælden: Mælk-alkali-syndrom, ses ofte kun ved overdosering.</w:t>
      </w:r>
      <w:bookmarkEnd w:id="11"/>
    </w:p>
    <w:p w:rsidR="00C66A66" w:rsidRPr="00430509" w:rsidRDefault="00C66A66" w:rsidP="00C66A66">
      <w:pPr>
        <w:ind w:left="851" w:hanging="851"/>
        <w:rPr>
          <w:spacing w:val="-3"/>
          <w:sz w:val="24"/>
          <w:szCs w:val="24"/>
        </w:rPr>
      </w:pPr>
    </w:p>
    <w:p w:rsidR="00C66A66" w:rsidRPr="00430509" w:rsidRDefault="00C66A66" w:rsidP="00C66A66">
      <w:pPr>
        <w:ind w:left="851" w:hanging="851"/>
        <w:rPr>
          <w:spacing w:val="-3"/>
          <w:sz w:val="24"/>
          <w:szCs w:val="24"/>
        </w:rPr>
      </w:pPr>
      <w:r w:rsidRPr="00430509">
        <w:rPr>
          <w:spacing w:val="-3"/>
          <w:sz w:val="24"/>
          <w:szCs w:val="24"/>
        </w:rPr>
        <w:tab/>
      </w:r>
      <w:proofErr w:type="spellStart"/>
      <w:r w:rsidRPr="00430509">
        <w:rPr>
          <w:i/>
          <w:spacing w:val="-3"/>
          <w:sz w:val="24"/>
          <w:szCs w:val="24"/>
        </w:rPr>
        <w:t>Mave-tarmkanalen</w:t>
      </w:r>
      <w:proofErr w:type="spellEnd"/>
    </w:p>
    <w:p w:rsidR="00C66A66" w:rsidRPr="00430509" w:rsidRDefault="00C66A66" w:rsidP="00C66A66">
      <w:pPr>
        <w:ind w:left="851" w:hanging="851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  <w:t>Sjæld</w:t>
      </w:r>
      <w:r w:rsidRPr="00430509">
        <w:rPr>
          <w:spacing w:val="-3"/>
          <w:sz w:val="24"/>
          <w:szCs w:val="24"/>
        </w:rPr>
        <w:t>e</w:t>
      </w:r>
      <w:r>
        <w:rPr>
          <w:spacing w:val="-3"/>
          <w:sz w:val="24"/>
          <w:szCs w:val="24"/>
        </w:rPr>
        <w:t>n</w:t>
      </w:r>
      <w:r w:rsidRPr="00430509">
        <w:rPr>
          <w:spacing w:val="-3"/>
          <w:sz w:val="24"/>
          <w:szCs w:val="24"/>
        </w:rPr>
        <w:t xml:space="preserve">: Obstipation, </w:t>
      </w:r>
      <w:proofErr w:type="spellStart"/>
      <w:r w:rsidRPr="00430509">
        <w:rPr>
          <w:spacing w:val="-3"/>
          <w:sz w:val="24"/>
          <w:szCs w:val="24"/>
        </w:rPr>
        <w:t>flatulens</w:t>
      </w:r>
      <w:proofErr w:type="spellEnd"/>
      <w:r w:rsidRPr="00430509">
        <w:rPr>
          <w:spacing w:val="-3"/>
          <w:sz w:val="24"/>
          <w:szCs w:val="24"/>
        </w:rPr>
        <w:t xml:space="preserve">, kvalme, </w:t>
      </w:r>
      <w:proofErr w:type="spellStart"/>
      <w:r w:rsidRPr="00430509">
        <w:rPr>
          <w:spacing w:val="-3"/>
          <w:sz w:val="24"/>
          <w:szCs w:val="24"/>
        </w:rPr>
        <w:t>abdominalsmerter</w:t>
      </w:r>
      <w:proofErr w:type="spellEnd"/>
      <w:r w:rsidRPr="00430509">
        <w:rPr>
          <w:spacing w:val="-3"/>
          <w:sz w:val="24"/>
          <w:szCs w:val="24"/>
        </w:rPr>
        <w:t xml:space="preserve"> og </w:t>
      </w:r>
      <w:proofErr w:type="spellStart"/>
      <w:r w:rsidRPr="00430509">
        <w:rPr>
          <w:spacing w:val="-3"/>
          <w:sz w:val="24"/>
          <w:szCs w:val="24"/>
        </w:rPr>
        <w:t>diaré</w:t>
      </w:r>
      <w:proofErr w:type="spellEnd"/>
      <w:r w:rsidRPr="00430509">
        <w:rPr>
          <w:spacing w:val="-3"/>
          <w:sz w:val="24"/>
          <w:szCs w:val="24"/>
        </w:rPr>
        <w:t>.</w:t>
      </w:r>
    </w:p>
    <w:p w:rsidR="00C66A66" w:rsidRPr="00430509" w:rsidRDefault="00C66A66" w:rsidP="00C66A66">
      <w:pPr>
        <w:ind w:left="851" w:hanging="851"/>
        <w:rPr>
          <w:spacing w:val="-3"/>
          <w:sz w:val="24"/>
          <w:szCs w:val="24"/>
        </w:rPr>
      </w:pPr>
    </w:p>
    <w:p w:rsidR="00C66A66" w:rsidRPr="00430509" w:rsidRDefault="00C66A66" w:rsidP="00C66A66">
      <w:pPr>
        <w:ind w:left="851" w:hanging="851"/>
        <w:rPr>
          <w:spacing w:val="-3"/>
          <w:sz w:val="24"/>
          <w:szCs w:val="24"/>
        </w:rPr>
      </w:pPr>
      <w:r w:rsidRPr="00430509">
        <w:rPr>
          <w:spacing w:val="-3"/>
          <w:sz w:val="24"/>
          <w:szCs w:val="24"/>
        </w:rPr>
        <w:tab/>
      </w:r>
      <w:r w:rsidRPr="00430509">
        <w:rPr>
          <w:i/>
          <w:spacing w:val="-3"/>
          <w:sz w:val="24"/>
          <w:szCs w:val="24"/>
        </w:rPr>
        <w:t>Hud og subkutane væv</w:t>
      </w:r>
    </w:p>
    <w:p w:rsidR="00C66A66" w:rsidRDefault="00C66A66" w:rsidP="00C66A66">
      <w:pPr>
        <w:ind w:left="851" w:hanging="851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  <w:t>Sjæld</w:t>
      </w:r>
      <w:r w:rsidRPr="00430509">
        <w:rPr>
          <w:spacing w:val="-3"/>
          <w:sz w:val="24"/>
          <w:szCs w:val="24"/>
        </w:rPr>
        <w:t>e</w:t>
      </w:r>
      <w:r>
        <w:rPr>
          <w:spacing w:val="-3"/>
          <w:sz w:val="24"/>
          <w:szCs w:val="24"/>
        </w:rPr>
        <w:t>n</w:t>
      </w:r>
      <w:r w:rsidRPr="00430509">
        <w:rPr>
          <w:spacing w:val="-3"/>
          <w:sz w:val="24"/>
          <w:szCs w:val="24"/>
        </w:rPr>
        <w:t xml:space="preserve">: </w:t>
      </w:r>
      <w:proofErr w:type="spellStart"/>
      <w:r w:rsidRPr="00430509">
        <w:rPr>
          <w:spacing w:val="-3"/>
          <w:sz w:val="24"/>
          <w:szCs w:val="24"/>
        </w:rPr>
        <w:t>Pruritus</w:t>
      </w:r>
      <w:proofErr w:type="spellEnd"/>
      <w:r w:rsidRPr="00430509">
        <w:rPr>
          <w:spacing w:val="-3"/>
          <w:sz w:val="24"/>
          <w:szCs w:val="24"/>
        </w:rPr>
        <w:t xml:space="preserve">, udslæt og </w:t>
      </w:r>
      <w:proofErr w:type="spellStart"/>
      <w:r w:rsidRPr="00430509">
        <w:rPr>
          <w:spacing w:val="-3"/>
          <w:sz w:val="24"/>
          <w:szCs w:val="24"/>
        </w:rPr>
        <w:t>urticaria</w:t>
      </w:r>
      <w:proofErr w:type="spellEnd"/>
      <w:r w:rsidRPr="00430509">
        <w:rPr>
          <w:spacing w:val="-3"/>
          <w:sz w:val="24"/>
          <w:szCs w:val="24"/>
        </w:rPr>
        <w:t>.</w:t>
      </w:r>
    </w:p>
    <w:p w:rsidR="00C66A66" w:rsidRDefault="00C66A66" w:rsidP="00C66A66">
      <w:pPr>
        <w:ind w:left="851" w:hanging="851"/>
        <w:rPr>
          <w:spacing w:val="-3"/>
          <w:sz w:val="24"/>
          <w:szCs w:val="24"/>
        </w:rPr>
      </w:pPr>
    </w:p>
    <w:p w:rsidR="00C66A66" w:rsidRPr="00CB0408" w:rsidRDefault="00C66A66" w:rsidP="00C66A66">
      <w:pPr>
        <w:ind w:left="851"/>
        <w:rPr>
          <w:spacing w:val="-3"/>
          <w:sz w:val="24"/>
          <w:szCs w:val="24"/>
          <w:u w:val="single"/>
        </w:rPr>
      </w:pPr>
      <w:r w:rsidRPr="00CB0408">
        <w:rPr>
          <w:spacing w:val="-3"/>
          <w:sz w:val="24"/>
          <w:szCs w:val="24"/>
          <w:u w:val="single"/>
        </w:rPr>
        <w:t>Specielle populationer</w:t>
      </w:r>
    </w:p>
    <w:p w:rsidR="00C66A66" w:rsidRDefault="00C66A66" w:rsidP="003B794C">
      <w:pPr>
        <w:ind w:left="851" w:hanging="851"/>
        <w:rPr>
          <w:spacing w:val="-3"/>
          <w:sz w:val="24"/>
          <w:szCs w:val="24"/>
        </w:rPr>
      </w:pPr>
      <w:r w:rsidRPr="00F4143C">
        <w:rPr>
          <w:spacing w:val="-3"/>
          <w:sz w:val="24"/>
          <w:szCs w:val="24"/>
        </w:rPr>
        <w:tab/>
        <w:t xml:space="preserve">Patienter med nedsat nyrefunktion har en potentiel risiko for </w:t>
      </w:r>
      <w:proofErr w:type="spellStart"/>
      <w:r w:rsidRPr="00760691">
        <w:rPr>
          <w:rStyle w:val="trns-org-res"/>
          <w:szCs w:val="24"/>
        </w:rPr>
        <w:t>hyperfosfatæmi</w:t>
      </w:r>
      <w:proofErr w:type="spellEnd"/>
      <w:r w:rsidRPr="00760691">
        <w:rPr>
          <w:rStyle w:val="trns-org-res"/>
          <w:szCs w:val="24"/>
        </w:rPr>
        <w:t xml:space="preserve">, </w:t>
      </w:r>
      <w:proofErr w:type="spellStart"/>
      <w:r w:rsidRPr="00760691">
        <w:rPr>
          <w:rStyle w:val="trns-org-res"/>
          <w:szCs w:val="24"/>
        </w:rPr>
        <w:t>nefrolitiasis</w:t>
      </w:r>
      <w:proofErr w:type="spellEnd"/>
      <w:r w:rsidRPr="00760691">
        <w:rPr>
          <w:rStyle w:val="trns-org-res"/>
          <w:szCs w:val="24"/>
        </w:rPr>
        <w:t xml:space="preserve"> og </w:t>
      </w:r>
      <w:proofErr w:type="spellStart"/>
      <w:r w:rsidRPr="00760691">
        <w:rPr>
          <w:rStyle w:val="trns-org-res"/>
          <w:szCs w:val="24"/>
        </w:rPr>
        <w:t>nefrocalcinose</w:t>
      </w:r>
      <w:proofErr w:type="spellEnd"/>
      <w:r w:rsidRPr="00760691">
        <w:rPr>
          <w:rStyle w:val="trns-org-res"/>
          <w:szCs w:val="24"/>
        </w:rPr>
        <w:t>.</w:t>
      </w:r>
    </w:p>
    <w:p w:rsidR="003B794C" w:rsidRPr="003649CA" w:rsidRDefault="003B794C" w:rsidP="003B794C">
      <w:pPr>
        <w:autoSpaceDE w:val="0"/>
        <w:autoSpaceDN w:val="0"/>
        <w:ind w:left="851"/>
        <w:rPr>
          <w:sz w:val="24"/>
          <w:szCs w:val="24"/>
          <w:u w:val="single"/>
        </w:rPr>
      </w:pPr>
      <w:r w:rsidRPr="003649CA">
        <w:rPr>
          <w:sz w:val="24"/>
          <w:szCs w:val="24"/>
          <w:u w:val="single"/>
        </w:rPr>
        <w:t>Indberetning af formodede bivirkninger</w:t>
      </w:r>
    </w:p>
    <w:p w:rsidR="003B794C" w:rsidRPr="003649CA" w:rsidRDefault="003B794C" w:rsidP="003B794C">
      <w:pPr>
        <w:ind w:left="851"/>
        <w:rPr>
          <w:sz w:val="24"/>
          <w:szCs w:val="24"/>
        </w:rPr>
      </w:pPr>
      <w:r w:rsidRPr="003649CA">
        <w:rPr>
          <w:sz w:val="24"/>
          <w:szCs w:val="24"/>
        </w:rPr>
        <w:t>Når lægemidlet er godkendt, er indberetning af formodede bivirkninger vigtig. Det muliggør løbende overvågning af benefit/</w:t>
      </w:r>
      <w:proofErr w:type="spellStart"/>
      <w:r w:rsidRPr="003649CA">
        <w:rPr>
          <w:sz w:val="24"/>
          <w:szCs w:val="24"/>
        </w:rPr>
        <w:t>risk</w:t>
      </w:r>
      <w:proofErr w:type="spellEnd"/>
      <w:r w:rsidRPr="003649CA">
        <w:rPr>
          <w:sz w:val="24"/>
          <w:szCs w:val="24"/>
        </w:rPr>
        <w:t xml:space="preserve">-forholdet for lægemidlet. </w:t>
      </w:r>
      <w:r>
        <w:rPr>
          <w:sz w:val="24"/>
          <w:szCs w:val="24"/>
        </w:rPr>
        <w:t>Sundhedspersoner</w:t>
      </w:r>
      <w:r w:rsidRPr="003649CA">
        <w:rPr>
          <w:sz w:val="24"/>
          <w:szCs w:val="24"/>
        </w:rPr>
        <w:t xml:space="preserve"> anmodes om at indberette alle formodede bivirkninger via:</w:t>
      </w:r>
    </w:p>
    <w:p w:rsidR="003B794C" w:rsidRPr="003649CA" w:rsidRDefault="003B794C" w:rsidP="003B794C">
      <w:pPr>
        <w:ind w:left="851"/>
        <w:rPr>
          <w:sz w:val="24"/>
          <w:szCs w:val="24"/>
        </w:rPr>
      </w:pPr>
    </w:p>
    <w:p w:rsidR="003B794C" w:rsidRPr="003649CA" w:rsidRDefault="003B794C" w:rsidP="003B794C">
      <w:pPr>
        <w:ind w:left="851"/>
        <w:rPr>
          <w:sz w:val="24"/>
          <w:szCs w:val="24"/>
        </w:rPr>
      </w:pPr>
      <w:r w:rsidRPr="003649CA">
        <w:rPr>
          <w:sz w:val="24"/>
          <w:szCs w:val="24"/>
        </w:rPr>
        <w:t>Lægemiddelstyrelsen</w:t>
      </w:r>
    </w:p>
    <w:p w:rsidR="003B794C" w:rsidRPr="003649CA" w:rsidRDefault="003B794C" w:rsidP="003B794C">
      <w:pPr>
        <w:ind w:left="851"/>
        <w:rPr>
          <w:sz w:val="24"/>
          <w:szCs w:val="24"/>
        </w:rPr>
      </w:pPr>
      <w:r w:rsidRPr="003649CA">
        <w:rPr>
          <w:sz w:val="24"/>
          <w:szCs w:val="24"/>
        </w:rPr>
        <w:t>Axel Heides Gade 1</w:t>
      </w:r>
    </w:p>
    <w:p w:rsidR="003B794C" w:rsidRPr="003649CA" w:rsidRDefault="003B794C" w:rsidP="003B794C">
      <w:pPr>
        <w:ind w:left="851"/>
        <w:rPr>
          <w:sz w:val="24"/>
          <w:szCs w:val="24"/>
        </w:rPr>
      </w:pPr>
      <w:r w:rsidRPr="003649CA">
        <w:rPr>
          <w:sz w:val="24"/>
          <w:szCs w:val="24"/>
        </w:rPr>
        <w:t>DK-2300 København S</w:t>
      </w:r>
    </w:p>
    <w:p w:rsidR="003B794C" w:rsidRPr="003B794C" w:rsidRDefault="003B794C" w:rsidP="003B794C">
      <w:pPr>
        <w:ind w:left="851"/>
        <w:rPr>
          <w:rFonts w:eastAsia="Calibri"/>
          <w:noProof/>
          <w:color w:val="0000FF"/>
          <w:szCs w:val="24"/>
          <w:u w:val="single"/>
          <w:lang w:eastAsia="zh-CN"/>
        </w:rPr>
      </w:pPr>
      <w:r w:rsidRPr="003B794C">
        <w:rPr>
          <w:sz w:val="24"/>
          <w:szCs w:val="24"/>
        </w:rPr>
        <w:t xml:space="preserve">Websted: </w:t>
      </w:r>
      <w:hyperlink r:id="rId9" w:history="1">
        <w:r w:rsidRPr="003B794C">
          <w:rPr>
            <w:color w:val="0000FF"/>
            <w:sz w:val="24"/>
            <w:szCs w:val="24"/>
            <w:u w:val="single"/>
          </w:rPr>
          <w:t>www.meldenbivirkning.dk</w:t>
        </w:r>
      </w:hyperlink>
    </w:p>
    <w:p w:rsidR="00C66A66" w:rsidRPr="003B794C" w:rsidRDefault="00C66A66" w:rsidP="00C66A66">
      <w:pPr>
        <w:ind w:left="851" w:hanging="851"/>
        <w:rPr>
          <w:sz w:val="24"/>
          <w:szCs w:val="24"/>
        </w:rPr>
      </w:pPr>
    </w:p>
    <w:p w:rsidR="00C66A66" w:rsidRPr="00430509" w:rsidRDefault="00C66A66" w:rsidP="00C66A66">
      <w:pPr>
        <w:numPr>
          <w:ilvl w:val="1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430509">
        <w:rPr>
          <w:b/>
          <w:sz w:val="24"/>
          <w:szCs w:val="24"/>
        </w:rPr>
        <w:t>Overdosering</w:t>
      </w:r>
    </w:p>
    <w:p w:rsidR="00C66A66" w:rsidRDefault="00C66A66" w:rsidP="00C66A66">
      <w:pPr>
        <w:ind w:left="851" w:hanging="851"/>
        <w:rPr>
          <w:spacing w:val="-3"/>
          <w:sz w:val="24"/>
          <w:szCs w:val="24"/>
        </w:rPr>
      </w:pPr>
      <w:r w:rsidRPr="00430509">
        <w:rPr>
          <w:sz w:val="24"/>
          <w:szCs w:val="24"/>
        </w:rPr>
        <w:tab/>
      </w:r>
      <w:r w:rsidRPr="00430509">
        <w:rPr>
          <w:spacing w:val="-3"/>
          <w:sz w:val="24"/>
          <w:szCs w:val="24"/>
        </w:rPr>
        <w:t xml:space="preserve">Overdosering kan medføre </w:t>
      </w:r>
      <w:proofErr w:type="spellStart"/>
      <w:r w:rsidRPr="00430509">
        <w:rPr>
          <w:spacing w:val="-3"/>
          <w:sz w:val="24"/>
          <w:szCs w:val="24"/>
        </w:rPr>
        <w:t>hypervitaminose</w:t>
      </w:r>
      <w:proofErr w:type="spellEnd"/>
      <w:r w:rsidRPr="00430509">
        <w:rPr>
          <w:spacing w:val="-3"/>
          <w:sz w:val="24"/>
          <w:szCs w:val="24"/>
        </w:rPr>
        <w:t xml:space="preserve"> og </w:t>
      </w:r>
      <w:proofErr w:type="spellStart"/>
      <w:r w:rsidRPr="00430509">
        <w:rPr>
          <w:spacing w:val="-3"/>
          <w:sz w:val="24"/>
          <w:szCs w:val="24"/>
        </w:rPr>
        <w:t>hypercalcæmi</w:t>
      </w:r>
      <w:proofErr w:type="spellEnd"/>
      <w:r w:rsidRPr="00430509">
        <w:rPr>
          <w:spacing w:val="-3"/>
          <w:sz w:val="24"/>
          <w:szCs w:val="24"/>
        </w:rPr>
        <w:t xml:space="preserve">. Symptomer på </w:t>
      </w:r>
      <w:proofErr w:type="spellStart"/>
      <w:r w:rsidRPr="00430509">
        <w:rPr>
          <w:spacing w:val="-3"/>
          <w:sz w:val="24"/>
          <w:szCs w:val="24"/>
        </w:rPr>
        <w:t>hypercalcæmi</w:t>
      </w:r>
      <w:proofErr w:type="spellEnd"/>
      <w:r w:rsidRPr="00430509">
        <w:rPr>
          <w:spacing w:val="-3"/>
          <w:sz w:val="24"/>
          <w:szCs w:val="24"/>
        </w:rPr>
        <w:t xml:space="preserve"> kan omfatte anoreksi, tørst, kvalme, opkastning, obstipation, </w:t>
      </w:r>
      <w:proofErr w:type="spellStart"/>
      <w:r w:rsidRPr="00430509">
        <w:rPr>
          <w:spacing w:val="-3"/>
          <w:sz w:val="24"/>
          <w:szCs w:val="24"/>
        </w:rPr>
        <w:t>abdominalsmerter</w:t>
      </w:r>
      <w:proofErr w:type="spellEnd"/>
      <w:r w:rsidRPr="00430509">
        <w:rPr>
          <w:spacing w:val="-3"/>
          <w:sz w:val="24"/>
          <w:szCs w:val="24"/>
        </w:rPr>
        <w:t xml:space="preserve">, muskelsvaghed, træthed, mentale forstyrrelser, polydipsi, </w:t>
      </w:r>
      <w:proofErr w:type="spellStart"/>
      <w:r w:rsidRPr="00430509">
        <w:rPr>
          <w:spacing w:val="-3"/>
          <w:sz w:val="24"/>
          <w:szCs w:val="24"/>
        </w:rPr>
        <w:t>polyuri</w:t>
      </w:r>
      <w:proofErr w:type="spellEnd"/>
      <w:r w:rsidRPr="00430509">
        <w:rPr>
          <w:spacing w:val="-3"/>
          <w:sz w:val="24"/>
          <w:szCs w:val="24"/>
        </w:rPr>
        <w:t xml:space="preserve">, knoglesmerter, </w:t>
      </w:r>
      <w:proofErr w:type="spellStart"/>
      <w:r w:rsidRPr="00430509">
        <w:rPr>
          <w:spacing w:val="-3"/>
          <w:sz w:val="24"/>
          <w:szCs w:val="24"/>
        </w:rPr>
        <w:t>nephrocalcinose</w:t>
      </w:r>
      <w:proofErr w:type="spellEnd"/>
      <w:r w:rsidRPr="00430509">
        <w:rPr>
          <w:spacing w:val="-3"/>
          <w:sz w:val="24"/>
          <w:szCs w:val="24"/>
        </w:rPr>
        <w:t xml:space="preserve">, nyresten og i alvorlige tilfælde </w:t>
      </w:r>
      <w:proofErr w:type="spellStart"/>
      <w:r w:rsidRPr="00430509">
        <w:rPr>
          <w:spacing w:val="-3"/>
          <w:sz w:val="24"/>
          <w:szCs w:val="24"/>
        </w:rPr>
        <w:t>hjertearytmier</w:t>
      </w:r>
      <w:proofErr w:type="spellEnd"/>
      <w:r w:rsidRPr="00430509">
        <w:rPr>
          <w:spacing w:val="-3"/>
          <w:sz w:val="24"/>
          <w:szCs w:val="24"/>
        </w:rPr>
        <w:t xml:space="preserve">. Ekstrem </w:t>
      </w:r>
      <w:proofErr w:type="spellStart"/>
      <w:r w:rsidRPr="00430509">
        <w:rPr>
          <w:spacing w:val="-3"/>
          <w:sz w:val="24"/>
          <w:szCs w:val="24"/>
        </w:rPr>
        <w:t>hypercalcæmi</w:t>
      </w:r>
      <w:proofErr w:type="spellEnd"/>
      <w:r w:rsidRPr="00430509">
        <w:rPr>
          <w:spacing w:val="-3"/>
          <w:sz w:val="24"/>
          <w:szCs w:val="24"/>
        </w:rPr>
        <w:t xml:space="preserve"> kan medføre koma og død. Vedvarende høje niveauer af calcium kan medføre irreversibel nyreskade og forkalkning af bindevæv.</w:t>
      </w:r>
    </w:p>
    <w:p w:rsidR="002D0382" w:rsidRDefault="002D0382" w:rsidP="00C66A66">
      <w:pPr>
        <w:ind w:left="851" w:hanging="851"/>
        <w:rPr>
          <w:spacing w:val="-3"/>
          <w:sz w:val="24"/>
          <w:szCs w:val="24"/>
        </w:rPr>
      </w:pPr>
    </w:p>
    <w:p w:rsidR="002D0382" w:rsidRPr="00430509" w:rsidRDefault="002D0382" w:rsidP="002D0382">
      <w:pPr>
        <w:ind w:left="851"/>
        <w:rPr>
          <w:spacing w:val="-3"/>
          <w:sz w:val="24"/>
          <w:szCs w:val="24"/>
        </w:rPr>
      </w:pPr>
      <w:bookmarkStart w:id="12" w:name="_Hlk177988837"/>
      <w:r>
        <w:rPr>
          <w:spacing w:val="-3"/>
          <w:sz w:val="24"/>
          <w:szCs w:val="24"/>
        </w:rPr>
        <w:t xml:space="preserve">Mælk-alkali syndrom kan opstå hos patienter der indtager store mængder absorberbare alkali. Symptomer er hyppig vanladningstrang, vedvarende hovedpine, vedvarende tab af appetit, kvalme eller opkast, usædvanlig træthed eller svaghed, </w:t>
      </w:r>
      <w:proofErr w:type="spellStart"/>
      <w:r>
        <w:rPr>
          <w:spacing w:val="-3"/>
          <w:sz w:val="24"/>
          <w:szCs w:val="24"/>
        </w:rPr>
        <w:t>hyperkalcæmi</w:t>
      </w:r>
      <w:proofErr w:type="spellEnd"/>
      <w:r>
        <w:rPr>
          <w:spacing w:val="-3"/>
          <w:sz w:val="24"/>
          <w:szCs w:val="24"/>
        </w:rPr>
        <w:t xml:space="preserve">, </w:t>
      </w:r>
      <w:proofErr w:type="spellStart"/>
      <w:r>
        <w:rPr>
          <w:spacing w:val="-3"/>
          <w:sz w:val="24"/>
          <w:szCs w:val="24"/>
        </w:rPr>
        <w:t>alkalose</w:t>
      </w:r>
      <w:proofErr w:type="spellEnd"/>
      <w:r>
        <w:rPr>
          <w:spacing w:val="-3"/>
          <w:sz w:val="24"/>
          <w:szCs w:val="24"/>
        </w:rPr>
        <w:t xml:space="preserve"> og nyresvigt.  </w:t>
      </w:r>
      <w:bookmarkEnd w:id="12"/>
    </w:p>
    <w:p w:rsidR="00C66A66" w:rsidRPr="00430509" w:rsidRDefault="00C66A66" w:rsidP="00C66A66">
      <w:pPr>
        <w:ind w:left="851" w:hanging="851"/>
        <w:rPr>
          <w:spacing w:val="-3"/>
          <w:sz w:val="24"/>
          <w:szCs w:val="24"/>
        </w:rPr>
      </w:pPr>
    </w:p>
    <w:p w:rsidR="00C66A66" w:rsidRPr="00430509" w:rsidRDefault="00C66A66" w:rsidP="00C66A66">
      <w:pPr>
        <w:ind w:left="851" w:hanging="851"/>
        <w:rPr>
          <w:spacing w:val="-3"/>
          <w:sz w:val="24"/>
          <w:szCs w:val="24"/>
        </w:rPr>
      </w:pPr>
      <w:r w:rsidRPr="00430509">
        <w:rPr>
          <w:spacing w:val="-3"/>
          <w:sz w:val="24"/>
          <w:szCs w:val="24"/>
        </w:rPr>
        <w:tab/>
        <w:t xml:space="preserve">Behandling af </w:t>
      </w:r>
      <w:proofErr w:type="spellStart"/>
      <w:r w:rsidRPr="00430509">
        <w:rPr>
          <w:spacing w:val="-3"/>
          <w:sz w:val="24"/>
          <w:szCs w:val="24"/>
        </w:rPr>
        <w:t>hypercalcæmi</w:t>
      </w:r>
      <w:proofErr w:type="spellEnd"/>
      <w:r w:rsidRPr="00430509">
        <w:rPr>
          <w:spacing w:val="-3"/>
          <w:sz w:val="24"/>
          <w:szCs w:val="24"/>
        </w:rPr>
        <w:t xml:space="preserve">: Behandling med calcium og vitamin D skal seponeres. Behandling med </w:t>
      </w:r>
      <w:proofErr w:type="spellStart"/>
      <w:r w:rsidRPr="00430509">
        <w:rPr>
          <w:spacing w:val="-3"/>
          <w:sz w:val="24"/>
          <w:szCs w:val="24"/>
        </w:rPr>
        <w:t>thiazid-diuretika</w:t>
      </w:r>
      <w:proofErr w:type="spellEnd"/>
      <w:r w:rsidRPr="00430509">
        <w:rPr>
          <w:spacing w:val="-3"/>
          <w:sz w:val="24"/>
          <w:szCs w:val="24"/>
        </w:rPr>
        <w:t xml:space="preserve">, </w:t>
      </w:r>
      <w:proofErr w:type="spellStart"/>
      <w:r w:rsidRPr="00430509">
        <w:rPr>
          <w:spacing w:val="-3"/>
          <w:sz w:val="24"/>
          <w:szCs w:val="24"/>
        </w:rPr>
        <w:t>lithium</w:t>
      </w:r>
      <w:proofErr w:type="spellEnd"/>
      <w:r w:rsidRPr="00430509">
        <w:rPr>
          <w:spacing w:val="-3"/>
          <w:sz w:val="24"/>
          <w:szCs w:val="24"/>
        </w:rPr>
        <w:t xml:space="preserve">, vitamin A, vitamin D og hjerteglykosider skal </w:t>
      </w:r>
      <w:r w:rsidRPr="00430509">
        <w:rPr>
          <w:spacing w:val="-3"/>
          <w:sz w:val="24"/>
          <w:szCs w:val="24"/>
        </w:rPr>
        <w:lastRenderedPageBreak/>
        <w:t xml:space="preserve">ligeledes seponeres. </w:t>
      </w:r>
      <w:proofErr w:type="spellStart"/>
      <w:r w:rsidRPr="00430509">
        <w:rPr>
          <w:spacing w:val="-3"/>
          <w:sz w:val="24"/>
          <w:szCs w:val="24"/>
        </w:rPr>
        <w:t>Rehydrering</w:t>
      </w:r>
      <w:proofErr w:type="spellEnd"/>
      <w:r w:rsidRPr="00430509">
        <w:rPr>
          <w:spacing w:val="-3"/>
          <w:sz w:val="24"/>
          <w:szCs w:val="24"/>
        </w:rPr>
        <w:t xml:space="preserve"> og, afhængigt af sværhedsgraden, isoleret eller kombineret behandling med loop-</w:t>
      </w:r>
      <w:proofErr w:type="spellStart"/>
      <w:r w:rsidRPr="00430509">
        <w:rPr>
          <w:spacing w:val="-3"/>
          <w:sz w:val="24"/>
          <w:szCs w:val="24"/>
        </w:rPr>
        <w:t>diuretika</w:t>
      </w:r>
      <w:proofErr w:type="spellEnd"/>
      <w:r w:rsidRPr="00430509">
        <w:rPr>
          <w:spacing w:val="-3"/>
          <w:sz w:val="24"/>
          <w:szCs w:val="24"/>
        </w:rPr>
        <w:t xml:space="preserve">, </w:t>
      </w:r>
      <w:proofErr w:type="spellStart"/>
      <w:r w:rsidRPr="00430509">
        <w:rPr>
          <w:spacing w:val="-3"/>
          <w:sz w:val="24"/>
          <w:szCs w:val="24"/>
        </w:rPr>
        <w:t>bisphosphonater</w:t>
      </w:r>
      <w:proofErr w:type="spellEnd"/>
      <w:r w:rsidRPr="00430509">
        <w:rPr>
          <w:spacing w:val="-3"/>
          <w:sz w:val="24"/>
          <w:szCs w:val="24"/>
        </w:rPr>
        <w:t xml:space="preserve">, </w:t>
      </w:r>
      <w:proofErr w:type="spellStart"/>
      <w:r w:rsidRPr="00430509">
        <w:rPr>
          <w:spacing w:val="-3"/>
          <w:sz w:val="24"/>
          <w:szCs w:val="24"/>
        </w:rPr>
        <w:t>calcitonin</w:t>
      </w:r>
      <w:proofErr w:type="spellEnd"/>
      <w:r w:rsidRPr="00430509">
        <w:rPr>
          <w:spacing w:val="-3"/>
          <w:sz w:val="24"/>
          <w:szCs w:val="24"/>
        </w:rPr>
        <w:t xml:space="preserve"> og </w:t>
      </w:r>
      <w:proofErr w:type="spellStart"/>
      <w:r w:rsidRPr="00430509">
        <w:rPr>
          <w:spacing w:val="-3"/>
          <w:sz w:val="24"/>
          <w:szCs w:val="24"/>
        </w:rPr>
        <w:t>kortikosteroider</w:t>
      </w:r>
      <w:proofErr w:type="spellEnd"/>
      <w:r w:rsidRPr="00430509">
        <w:rPr>
          <w:spacing w:val="-3"/>
          <w:sz w:val="24"/>
          <w:szCs w:val="24"/>
        </w:rPr>
        <w:t>. Serumelektrolytter, nyrefunktion og diurese skal monitoreres. I alvorlige tilfælde skal EKG og CVP følges.</w:t>
      </w:r>
    </w:p>
    <w:p w:rsidR="00C66A66" w:rsidRPr="00430509" w:rsidRDefault="00C66A66" w:rsidP="00C66A66">
      <w:pPr>
        <w:ind w:left="851" w:hanging="851"/>
        <w:rPr>
          <w:sz w:val="24"/>
          <w:szCs w:val="24"/>
        </w:rPr>
      </w:pPr>
    </w:p>
    <w:p w:rsidR="00C66A66" w:rsidRPr="00430509" w:rsidRDefault="00C66A66" w:rsidP="00C66A66">
      <w:pPr>
        <w:numPr>
          <w:ilvl w:val="1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430509">
        <w:rPr>
          <w:b/>
          <w:sz w:val="24"/>
          <w:szCs w:val="24"/>
        </w:rPr>
        <w:t>Udlevering</w:t>
      </w:r>
    </w:p>
    <w:p w:rsidR="00C66A66" w:rsidRPr="00430509" w:rsidRDefault="00C66A66" w:rsidP="00C66A66">
      <w:pPr>
        <w:ind w:left="851" w:hanging="851"/>
        <w:rPr>
          <w:sz w:val="24"/>
          <w:szCs w:val="24"/>
        </w:rPr>
      </w:pPr>
      <w:r w:rsidRPr="00430509">
        <w:rPr>
          <w:sz w:val="24"/>
          <w:szCs w:val="24"/>
        </w:rPr>
        <w:tab/>
      </w:r>
      <w:r>
        <w:rPr>
          <w:sz w:val="24"/>
          <w:szCs w:val="24"/>
        </w:rPr>
        <w:t>HF</w:t>
      </w:r>
    </w:p>
    <w:p w:rsidR="00C66A66" w:rsidRPr="00430509" w:rsidRDefault="00C66A66" w:rsidP="00C66A66">
      <w:pPr>
        <w:ind w:left="851" w:hanging="851"/>
        <w:rPr>
          <w:sz w:val="24"/>
          <w:szCs w:val="24"/>
        </w:rPr>
      </w:pPr>
    </w:p>
    <w:p w:rsidR="00C66A66" w:rsidRPr="00430509" w:rsidRDefault="00C66A66" w:rsidP="00C66A66">
      <w:pPr>
        <w:ind w:left="851" w:hanging="851"/>
        <w:rPr>
          <w:sz w:val="24"/>
          <w:szCs w:val="24"/>
        </w:rPr>
      </w:pPr>
    </w:p>
    <w:p w:rsidR="00C66A66" w:rsidRPr="00430509" w:rsidRDefault="00C66A66" w:rsidP="00C66A66">
      <w:pPr>
        <w:numPr>
          <w:ilvl w:val="0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430509">
        <w:rPr>
          <w:b/>
          <w:sz w:val="24"/>
          <w:szCs w:val="24"/>
        </w:rPr>
        <w:t>FARMAKOLOGISKE EGENSKABER</w:t>
      </w:r>
    </w:p>
    <w:p w:rsidR="00C66A66" w:rsidRPr="002D0382" w:rsidRDefault="00C66A66" w:rsidP="002D0382">
      <w:pPr>
        <w:rPr>
          <w:b/>
          <w:sz w:val="24"/>
          <w:szCs w:val="24"/>
        </w:rPr>
      </w:pPr>
    </w:p>
    <w:p w:rsidR="00C66A66" w:rsidRDefault="00C66A66" w:rsidP="00C66A66">
      <w:pPr>
        <w:numPr>
          <w:ilvl w:val="1"/>
          <w:numId w:val="2"/>
        </w:numPr>
        <w:tabs>
          <w:tab w:val="clear" w:pos="2159"/>
        </w:tabs>
        <w:ind w:left="851" w:hanging="851"/>
        <w:rPr>
          <w:b/>
          <w:sz w:val="24"/>
          <w:szCs w:val="24"/>
        </w:rPr>
      </w:pPr>
      <w:proofErr w:type="spellStart"/>
      <w:r w:rsidRPr="00430509">
        <w:rPr>
          <w:b/>
          <w:sz w:val="24"/>
          <w:szCs w:val="24"/>
        </w:rPr>
        <w:t>Farmakodynamiske</w:t>
      </w:r>
      <w:proofErr w:type="spellEnd"/>
      <w:r w:rsidRPr="00430509">
        <w:rPr>
          <w:b/>
          <w:sz w:val="24"/>
          <w:szCs w:val="24"/>
        </w:rPr>
        <w:t xml:space="preserve"> egenskaber</w:t>
      </w:r>
    </w:p>
    <w:p w:rsidR="002D0382" w:rsidRPr="002D0382" w:rsidRDefault="002D0382" w:rsidP="002D0382">
      <w:pPr>
        <w:pStyle w:val="Listeafsnit"/>
        <w:ind w:left="855"/>
        <w:jc w:val="both"/>
        <w:rPr>
          <w:spacing w:val="-3"/>
          <w:sz w:val="24"/>
          <w:szCs w:val="24"/>
        </w:rPr>
      </w:pPr>
      <w:bookmarkStart w:id="13" w:name="_Hlk517808051"/>
      <w:proofErr w:type="spellStart"/>
      <w:r w:rsidRPr="002D0382">
        <w:rPr>
          <w:sz w:val="24"/>
          <w:szCs w:val="24"/>
        </w:rPr>
        <w:t>Farmakoterapeutisk</w:t>
      </w:r>
      <w:proofErr w:type="spellEnd"/>
      <w:r w:rsidRPr="002D0382">
        <w:rPr>
          <w:sz w:val="24"/>
          <w:szCs w:val="24"/>
        </w:rPr>
        <w:t xml:space="preserve"> klassifikation: Calcium, kombinationer med D-vitamin og/eller andre stoffer</w:t>
      </w:r>
      <w:r w:rsidRPr="002D0382">
        <w:rPr>
          <w:spacing w:val="-3"/>
          <w:sz w:val="24"/>
          <w:szCs w:val="24"/>
        </w:rPr>
        <w:t xml:space="preserve">, </w:t>
      </w:r>
      <w:bookmarkEnd w:id="13"/>
      <w:r w:rsidRPr="002D0382">
        <w:rPr>
          <w:spacing w:val="-3"/>
          <w:sz w:val="24"/>
          <w:szCs w:val="24"/>
        </w:rPr>
        <w:t xml:space="preserve">ATC-kode: A12AX. </w:t>
      </w:r>
    </w:p>
    <w:p w:rsidR="002D0382" w:rsidRPr="00430509" w:rsidRDefault="002D0382" w:rsidP="002D0382">
      <w:pPr>
        <w:ind w:left="851"/>
        <w:rPr>
          <w:b/>
          <w:sz w:val="24"/>
          <w:szCs w:val="24"/>
        </w:rPr>
      </w:pPr>
    </w:p>
    <w:p w:rsidR="00C66A66" w:rsidRDefault="00C66A66" w:rsidP="00C66A66">
      <w:pPr>
        <w:ind w:left="851" w:hanging="851"/>
        <w:rPr>
          <w:spacing w:val="-3"/>
          <w:sz w:val="24"/>
          <w:szCs w:val="24"/>
        </w:rPr>
      </w:pPr>
      <w:r w:rsidRPr="00430509">
        <w:rPr>
          <w:spacing w:val="-3"/>
          <w:sz w:val="24"/>
          <w:szCs w:val="24"/>
        </w:rPr>
        <w:tab/>
        <w:t xml:space="preserve">Vitamin D øger den </w:t>
      </w:r>
      <w:proofErr w:type="spellStart"/>
      <w:r w:rsidRPr="00430509">
        <w:rPr>
          <w:spacing w:val="-3"/>
          <w:sz w:val="24"/>
          <w:szCs w:val="24"/>
        </w:rPr>
        <w:t>intestinale</w:t>
      </w:r>
      <w:proofErr w:type="spellEnd"/>
      <w:r w:rsidRPr="00430509">
        <w:rPr>
          <w:spacing w:val="-3"/>
          <w:sz w:val="24"/>
          <w:szCs w:val="24"/>
        </w:rPr>
        <w:t xml:space="preserve"> absorption af calcium.</w:t>
      </w:r>
    </w:p>
    <w:p w:rsidR="00C66A66" w:rsidRPr="00430509" w:rsidRDefault="00C66A66" w:rsidP="00C66A66">
      <w:pPr>
        <w:ind w:left="851" w:hanging="851"/>
        <w:rPr>
          <w:spacing w:val="-3"/>
          <w:sz w:val="24"/>
          <w:szCs w:val="24"/>
        </w:rPr>
      </w:pPr>
    </w:p>
    <w:p w:rsidR="00C66A66" w:rsidRPr="00430509" w:rsidRDefault="00C66A66" w:rsidP="00C66A66">
      <w:pPr>
        <w:ind w:left="851" w:hanging="851"/>
        <w:rPr>
          <w:spacing w:val="-3"/>
          <w:sz w:val="24"/>
          <w:szCs w:val="24"/>
        </w:rPr>
      </w:pPr>
      <w:r w:rsidRPr="00430509">
        <w:rPr>
          <w:spacing w:val="-3"/>
          <w:sz w:val="24"/>
          <w:szCs w:val="24"/>
        </w:rPr>
        <w:tab/>
        <w:t>Administration af calcium og vitamin D</w:t>
      </w:r>
      <w:r w:rsidRPr="00430509">
        <w:rPr>
          <w:spacing w:val="-3"/>
          <w:sz w:val="24"/>
          <w:szCs w:val="24"/>
          <w:vertAlign w:val="subscript"/>
        </w:rPr>
        <w:t xml:space="preserve">3 </w:t>
      </w:r>
      <w:r w:rsidRPr="00430509">
        <w:rPr>
          <w:spacing w:val="-3"/>
          <w:sz w:val="24"/>
          <w:szCs w:val="24"/>
        </w:rPr>
        <w:t xml:space="preserve">modvirker stigningen i </w:t>
      </w:r>
      <w:proofErr w:type="spellStart"/>
      <w:r w:rsidRPr="00430509">
        <w:rPr>
          <w:spacing w:val="-3"/>
          <w:sz w:val="24"/>
          <w:szCs w:val="24"/>
        </w:rPr>
        <w:t>parathyroidea</w:t>
      </w:r>
      <w:proofErr w:type="spellEnd"/>
      <w:r w:rsidRPr="00430509">
        <w:rPr>
          <w:spacing w:val="-3"/>
          <w:sz w:val="24"/>
          <w:szCs w:val="24"/>
        </w:rPr>
        <w:t xml:space="preserve"> hormon (PTH), der er forårsaget af calciummangel og som medfører øget resorption af knoglevæv.</w:t>
      </w:r>
    </w:p>
    <w:p w:rsidR="00C66A66" w:rsidRPr="00430509" w:rsidRDefault="00C66A66" w:rsidP="00C66A66">
      <w:pPr>
        <w:ind w:left="851" w:hanging="851"/>
        <w:rPr>
          <w:spacing w:val="-3"/>
          <w:sz w:val="24"/>
          <w:szCs w:val="24"/>
        </w:rPr>
      </w:pPr>
    </w:p>
    <w:p w:rsidR="00C66A66" w:rsidRPr="00430509" w:rsidRDefault="00C66A66" w:rsidP="00C66A66">
      <w:pPr>
        <w:ind w:left="851" w:hanging="851"/>
        <w:rPr>
          <w:spacing w:val="-3"/>
          <w:sz w:val="24"/>
          <w:szCs w:val="24"/>
        </w:rPr>
      </w:pPr>
      <w:r w:rsidRPr="00430509">
        <w:rPr>
          <w:spacing w:val="-3"/>
          <w:sz w:val="24"/>
          <w:szCs w:val="24"/>
        </w:rPr>
        <w:tab/>
        <w:t xml:space="preserve">Et klinisk studie med indlagte patienter som havde vitamin D-mangel, indikerer at et dagligt indtag af 1000 mg calcium og 800 </w:t>
      </w:r>
      <w:proofErr w:type="gramStart"/>
      <w:r w:rsidRPr="00430509">
        <w:rPr>
          <w:spacing w:val="-3"/>
          <w:sz w:val="24"/>
          <w:szCs w:val="24"/>
        </w:rPr>
        <w:t>IE vitamin</w:t>
      </w:r>
      <w:proofErr w:type="gramEnd"/>
      <w:r w:rsidRPr="00430509">
        <w:rPr>
          <w:spacing w:val="-3"/>
          <w:sz w:val="24"/>
          <w:szCs w:val="24"/>
        </w:rPr>
        <w:t xml:space="preserve"> D i 6 måneder normaliserede værdien for den 25-hydroxylerede metabolit af vitamin D</w:t>
      </w:r>
      <w:r w:rsidRPr="00430509">
        <w:rPr>
          <w:spacing w:val="-3"/>
          <w:sz w:val="24"/>
          <w:szCs w:val="24"/>
          <w:vertAlign w:val="subscript"/>
        </w:rPr>
        <w:t>3</w:t>
      </w:r>
      <w:r w:rsidRPr="00430509">
        <w:rPr>
          <w:spacing w:val="-3"/>
          <w:sz w:val="24"/>
          <w:szCs w:val="24"/>
        </w:rPr>
        <w:t xml:space="preserve"> og reducerede sekundær </w:t>
      </w:r>
      <w:proofErr w:type="spellStart"/>
      <w:r w:rsidRPr="00430509">
        <w:rPr>
          <w:spacing w:val="-3"/>
          <w:sz w:val="24"/>
          <w:szCs w:val="24"/>
        </w:rPr>
        <w:t>hyperparathyroidisme</w:t>
      </w:r>
      <w:proofErr w:type="spellEnd"/>
      <w:r w:rsidRPr="00430509">
        <w:rPr>
          <w:spacing w:val="-3"/>
          <w:sz w:val="24"/>
          <w:szCs w:val="24"/>
        </w:rPr>
        <w:t xml:space="preserve"> og alkaliske </w:t>
      </w:r>
      <w:proofErr w:type="spellStart"/>
      <w:r w:rsidRPr="00430509">
        <w:rPr>
          <w:spacing w:val="-3"/>
          <w:sz w:val="24"/>
          <w:szCs w:val="24"/>
        </w:rPr>
        <w:t>phosphataser</w:t>
      </w:r>
      <w:proofErr w:type="spellEnd"/>
      <w:r w:rsidRPr="00430509">
        <w:rPr>
          <w:spacing w:val="-3"/>
          <w:sz w:val="24"/>
          <w:szCs w:val="24"/>
        </w:rPr>
        <w:t>.</w:t>
      </w:r>
    </w:p>
    <w:p w:rsidR="00C66A66" w:rsidRPr="00430509" w:rsidRDefault="00C66A66" w:rsidP="00C66A66">
      <w:pPr>
        <w:ind w:left="851" w:hanging="851"/>
        <w:rPr>
          <w:spacing w:val="-3"/>
          <w:sz w:val="24"/>
          <w:szCs w:val="24"/>
        </w:rPr>
      </w:pPr>
    </w:p>
    <w:p w:rsidR="00C66A66" w:rsidRDefault="00C66A66" w:rsidP="00C66A66">
      <w:pPr>
        <w:ind w:left="851" w:hanging="851"/>
        <w:rPr>
          <w:spacing w:val="-3"/>
          <w:sz w:val="24"/>
          <w:szCs w:val="24"/>
        </w:rPr>
      </w:pPr>
      <w:r w:rsidRPr="00430509">
        <w:rPr>
          <w:spacing w:val="-3"/>
          <w:sz w:val="24"/>
          <w:szCs w:val="24"/>
        </w:rPr>
        <w:tab/>
        <w:t xml:space="preserve">Et dobbelt-blindet placebokontrolleret studie af 18 måneders varighed med 3270 indlagte kvinder i alderen 84 år (+/- 6 år) som fik tilskud af vitamin D (800 IE/dag) og calciumfosfat (svarende til 1200 mg calcium pr dag) viste et signifikant fald i udskillelsen af PTH. </w:t>
      </w:r>
    </w:p>
    <w:p w:rsidR="00C66A66" w:rsidRPr="00430509" w:rsidRDefault="00C66A66" w:rsidP="00C66A66">
      <w:pPr>
        <w:ind w:left="851"/>
        <w:rPr>
          <w:spacing w:val="-3"/>
          <w:sz w:val="24"/>
          <w:szCs w:val="24"/>
        </w:rPr>
      </w:pPr>
      <w:r w:rsidRPr="00430509">
        <w:rPr>
          <w:spacing w:val="-3"/>
          <w:sz w:val="24"/>
          <w:szCs w:val="24"/>
        </w:rPr>
        <w:t xml:space="preserve">Efter 18 måneder viste en ”intent to </w:t>
      </w:r>
      <w:proofErr w:type="spellStart"/>
      <w:r w:rsidRPr="00430509">
        <w:rPr>
          <w:spacing w:val="-3"/>
          <w:sz w:val="24"/>
          <w:szCs w:val="24"/>
        </w:rPr>
        <w:t>treat</w:t>
      </w:r>
      <w:proofErr w:type="spellEnd"/>
      <w:r w:rsidRPr="00430509">
        <w:rPr>
          <w:spacing w:val="-3"/>
          <w:sz w:val="24"/>
          <w:szCs w:val="24"/>
        </w:rPr>
        <w:t>” analyse 80 hoftefrakturer i calcium-vitamin D-gruppen og 110 hoftefrakturer i placebogruppen (p = 0,004).</w:t>
      </w:r>
    </w:p>
    <w:p w:rsidR="00C66A66" w:rsidRPr="00430509" w:rsidRDefault="00C66A66" w:rsidP="00C66A66">
      <w:pPr>
        <w:ind w:left="851" w:hanging="851"/>
        <w:rPr>
          <w:sz w:val="24"/>
          <w:szCs w:val="24"/>
        </w:rPr>
      </w:pPr>
    </w:p>
    <w:p w:rsidR="00C66A66" w:rsidRPr="00430509" w:rsidRDefault="00C66A66" w:rsidP="00C66A66">
      <w:pPr>
        <w:numPr>
          <w:ilvl w:val="1"/>
          <w:numId w:val="3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proofErr w:type="spellStart"/>
      <w:r w:rsidRPr="00430509">
        <w:rPr>
          <w:b/>
          <w:sz w:val="24"/>
          <w:szCs w:val="24"/>
        </w:rPr>
        <w:t>Farmakokinetiske</w:t>
      </w:r>
      <w:proofErr w:type="spellEnd"/>
      <w:r w:rsidRPr="00430509">
        <w:rPr>
          <w:b/>
          <w:sz w:val="24"/>
          <w:szCs w:val="24"/>
        </w:rPr>
        <w:t xml:space="preserve"> egenskaber</w:t>
      </w:r>
    </w:p>
    <w:p w:rsidR="00C66A66" w:rsidRDefault="00C66A66" w:rsidP="00C66A66">
      <w:pPr>
        <w:rPr>
          <w:i/>
          <w:spacing w:val="-3"/>
          <w:sz w:val="24"/>
          <w:szCs w:val="24"/>
        </w:rPr>
      </w:pPr>
    </w:p>
    <w:p w:rsidR="00C66A66" w:rsidRPr="00430509" w:rsidRDefault="00C66A66" w:rsidP="00C66A66">
      <w:pPr>
        <w:ind w:firstLine="851"/>
        <w:rPr>
          <w:spacing w:val="-3"/>
          <w:sz w:val="24"/>
          <w:szCs w:val="24"/>
        </w:rPr>
      </w:pPr>
      <w:r w:rsidRPr="00430509">
        <w:rPr>
          <w:i/>
          <w:spacing w:val="-3"/>
          <w:sz w:val="24"/>
          <w:szCs w:val="24"/>
        </w:rPr>
        <w:t>Calcium</w:t>
      </w:r>
    </w:p>
    <w:p w:rsidR="00C66A66" w:rsidRDefault="00C66A66" w:rsidP="00C66A66">
      <w:pPr>
        <w:ind w:left="851" w:hanging="851"/>
        <w:rPr>
          <w:spacing w:val="-3"/>
          <w:sz w:val="24"/>
          <w:szCs w:val="24"/>
        </w:rPr>
      </w:pPr>
      <w:r w:rsidRPr="00430509">
        <w:rPr>
          <w:spacing w:val="-3"/>
          <w:sz w:val="24"/>
          <w:szCs w:val="24"/>
        </w:rPr>
        <w:tab/>
      </w:r>
      <w:r w:rsidRPr="00D66224">
        <w:rPr>
          <w:spacing w:val="-3"/>
          <w:sz w:val="24"/>
          <w:szCs w:val="24"/>
          <w:u w:val="single"/>
        </w:rPr>
        <w:t>Absorption</w:t>
      </w:r>
      <w:r w:rsidRPr="00430509">
        <w:rPr>
          <w:spacing w:val="-3"/>
          <w:sz w:val="24"/>
          <w:szCs w:val="24"/>
        </w:rPr>
        <w:t xml:space="preserve">: </w:t>
      </w:r>
    </w:p>
    <w:p w:rsidR="00C66A66" w:rsidRPr="00430509" w:rsidRDefault="00C66A66" w:rsidP="00C66A66">
      <w:pPr>
        <w:ind w:left="851"/>
        <w:rPr>
          <w:spacing w:val="-3"/>
          <w:sz w:val="24"/>
          <w:szCs w:val="24"/>
        </w:rPr>
      </w:pPr>
      <w:r w:rsidRPr="00430509">
        <w:rPr>
          <w:spacing w:val="-3"/>
          <w:sz w:val="24"/>
          <w:szCs w:val="24"/>
        </w:rPr>
        <w:t xml:space="preserve">Mængden af calcium, der absorberes via den </w:t>
      </w:r>
      <w:proofErr w:type="spellStart"/>
      <w:r w:rsidRPr="00430509">
        <w:rPr>
          <w:spacing w:val="-3"/>
          <w:sz w:val="24"/>
          <w:szCs w:val="24"/>
        </w:rPr>
        <w:t>gastrointestinale</w:t>
      </w:r>
      <w:proofErr w:type="spellEnd"/>
      <w:r w:rsidRPr="00430509">
        <w:rPr>
          <w:spacing w:val="-3"/>
          <w:sz w:val="24"/>
          <w:szCs w:val="24"/>
        </w:rPr>
        <w:t xml:space="preserve"> kanal, er ca. 30% af indtaget dosis.</w:t>
      </w:r>
      <w:r>
        <w:rPr>
          <w:spacing w:val="-3"/>
          <w:sz w:val="24"/>
          <w:szCs w:val="24"/>
        </w:rPr>
        <w:t xml:space="preserve"> </w:t>
      </w:r>
      <w:r w:rsidRPr="00430509">
        <w:rPr>
          <w:spacing w:val="-3"/>
          <w:sz w:val="24"/>
          <w:szCs w:val="24"/>
        </w:rPr>
        <w:t>Biotilgængeligheden af calcium kan øges en anelse ved samtidig indtagelse af mad.</w:t>
      </w:r>
    </w:p>
    <w:p w:rsidR="00C66A66" w:rsidRDefault="00C66A66" w:rsidP="00C66A66">
      <w:pPr>
        <w:ind w:left="851"/>
        <w:rPr>
          <w:spacing w:val="-3"/>
          <w:sz w:val="24"/>
          <w:szCs w:val="24"/>
        </w:rPr>
      </w:pPr>
    </w:p>
    <w:p w:rsidR="00C66A66" w:rsidRDefault="00C66A66" w:rsidP="00C66A66">
      <w:pPr>
        <w:ind w:left="851"/>
        <w:rPr>
          <w:spacing w:val="-3"/>
          <w:sz w:val="24"/>
          <w:szCs w:val="24"/>
        </w:rPr>
      </w:pPr>
      <w:r w:rsidRPr="00D66224">
        <w:rPr>
          <w:spacing w:val="-3"/>
          <w:sz w:val="24"/>
          <w:szCs w:val="24"/>
          <w:u w:val="single"/>
        </w:rPr>
        <w:t>Fordeling</w:t>
      </w:r>
      <w:r w:rsidRPr="00430509">
        <w:rPr>
          <w:spacing w:val="-3"/>
          <w:sz w:val="24"/>
          <w:szCs w:val="24"/>
        </w:rPr>
        <w:t xml:space="preserve">: </w:t>
      </w:r>
    </w:p>
    <w:p w:rsidR="00C66A66" w:rsidRDefault="00C66A66" w:rsidP="00C66A66">
      <w:pPr>
        <w:ind w:left="851"/>
        <w:rPr>
          <w:spacing w:val="-3"/>
          <w:sz w:val="24"/>
          <w:szCs w:val="24"/>
        </w:rPr>
      </w:pPr>
      <w:r w:rsidRPr="00430509">
        <w:rPr>
          <w:spacing w:val="-3"/>
          <w:sz w:val="24"/>
          <w:szCs w:val="24"/>
        </w:rPr>
        <w:t>99% af kroppens calcium er koncentreret i den hårde struktur i knogler og tænder. Den resterende 1% findes i de intra- og ekstracellulære væsker.</w:t>
      </w:r>
    </w:p>
    <w:p w:rsidR="00C66A66" w:rsidRDefault="00C66A66" w:rsidP="00C66A66">
      <w:pPr>
        <w:ind w:left="851"/>
        <w:rPr>
          <w:spacing w:val="-3"/>
          <w:sz w:val="24"/>
          <w:szCs w:val="24"/>
        </w:rPr>
      </w:pPr>
    </w:p>
    <w:p w:rsidR="00C66A66" w:rsidRDefault="00C66A66" w:rsidP="00C66A66">
      <w:pPr>
        <w:ind w:left="851"/>
        <w:rPr>
          <w:spacing w:val="-3"/>
          <w:sz w:val="24"/>
          <w:szCs w:val="24"/>
        </w:rPr>
      </w:pPr>
      <w:r w:rsidRPr="00D66224">
        <w:rPr>
          <w:spacing w:val="-3"/>
          <w:sz w:val="24"/>
          <w:szCs w:val="24"/>
          <w:u w:val="single"/>
        </w:rPr>
        <w:t>Biotransformation</w:t>
      </w:r>
      <w:r>
        <w:rPr>
          <w:spacing w:val="-3"/>
          <w:sz w:val="24"/>
          <w:szCs w:val="24"/>
        </w:rPr>
        <w:t xml:space="preserve">: </w:t>
      </w:r>
    </w:p>
    <w:p w:rsidR="00C66A66" w:rsidRPr="00430509" w:rsidRDefault="00C66A66" w:rsidP="00C66A66">
      <w:pPr>
        <w:ind w:left="851"/>
        <w:rPr>
          <w:spacing w:val="-3"/>
          <w:sz w:val="24"/>
          <w:szCs w:val="24"/>
        </w:rPr>
      </w:pPr>
      <w:r w:rsidRPr="00430509">
        <w:rPr>
          <w:spacing w:val="-3"/>
          <w:sz w:val="24"/>
          <w:szCs w:val="24"/>
        </w:rPr>
        <w:t>Ca. 50% af totalt blodcalcium findes som den fysiologisk aktive ioniserede form med ca. 10% bundet som komplekser til citrat, fosfat eller andre anioner; de resterende 40% er bundet til proteiner, primært albumin.</w:t>
      </w:r>
    </w:p>
    <w:p w:rsidR="00C66A66" w:rsidRPr="00430509" w:rsidRDefault="00C66A66" w:rsidP="00C66A66">
      <w:pPr>
        <w:ind w:left="851" w:hanging="851"/>
        <w:rPr>
          <w:spacing w:val="-3"/>
          <w:sz w:val="24"/>
          <w:szCs w:val="24"/>
        </w:rPr>
      </w:pPr>
    </w:p>
    <w:p w:rsidR="00C66A66" w:rsidRDefault="00C66A66" w:rsidP="00C66A66">
      <w:pPr>
        <w:ind w:left="851" w:hanging="851"/>
        <w:rPr>
          <w:spacing w:val="-3"/>
          <w:sz w:val="24"/>
          <w:szCs w:val="24"/>
        </w:rPr>
      </w:pPr>
      <w:r w:rsidRPr="00430509">
        <w:rPr>
          <w:spacing w:val="-3"/>
          <w:sz w:val="24"/>
          <w:szCs w:val="24"/>
        </w:rPr>
        <w:tab/>
      </w:r>
      <w:r w:rsidRPr="00D66224">
        <w:rPr>
          <w:spacing w:val="-3"/>
          <w:sz w:val="24"/>
          <w:szCs w:val="24"/>
          <w:u w:val="single"/>
        </w:rPr>
        <w:t>Elimination</w:t>
      </w:r>
      <w:r w:rsidRPr="00430509">
        <w:rPr>
          <w:spacing w:val="-3"/>
          <w:sz w:val="24"/>
          <w:szCs w:val="24"/>
        </w:rPr>
        <w:t xml:space="preserve">: </w:t>
      </w:r>
    </w:p>
    <w:p w:rsidR="00C66A66" w:rsidRPr="00430509" w:rsidRDefault="00C66A66" w:rsidP="00C66A66">
      <w:pPr>
        <w:ind w:left="851"/>
        <w:rPr>
          <w:spacing w:val="-3"/>
          <w:sz w:val="24"/>
          <w:szCs w:val="24"/>
        </w:rPr>
      </w:pPr>
      <w:r w:rsidRPr="00430509">
        <w:rPr>
          <w:spacing w:val="-3"/>
          <w:sz w:val="24"/>
          <w:szCs w:val="24"/>
        </w:rPr>
        <w:t xml:space="preserve">Calcium udskilles via fæces, urin og sved. Den </w:t>
      </w:r>
      <w:proofErr w:type="spellStart"/>
      <w:r w:rsidRPr="00430509">
        <w:rPr>
          <w:spacing w:val="-3"/>
          <w:sz w:val="24"/>
          <w:szCs w:val="24"/>
        </w:rPr>
        <w:t>renale</w:t>
      </w:r>
      <w:proofErr w:type="spellEnd"/>
      <w:r w:rsidRPr="00430509">
        <w:rPr>
          <w:spacing w:val="-3"/>
          <w:sz w:val="24"/>
          <w:szCs w:val="24"/>
        </w:rPr>
        <w:t xml:space="preserve"> udskillelse afhænger af den </w:t>
      </w:r>
      <w:proofErr w:type="spellStart"/>
      <w:r w:rsidRPr="00430509">
        <w:rPr>
          <w:spacing w:val="-3"/>
          <w:sz w:val="24"/>
          <w:szCs w:val="24"/>
        </w:rPr>
        <w:t>glomerulære</w:t>
      </w:r>
      <w:proofErr w:type="spellEnd"/>
      <w:r w:rsidRPr="00430509">
        <w:rPr>
          <w:spacing w:val="-3"/>
          <w:sz w:val="24"/>
          <w:szCs w:val="24"/>
        </w:rPr>
        <w:t xml:space="preserve"> filtration og den </w:t>
      </w:r>
      <w:proofErr w:type="spellStart"/>
      <w:r w:rsidRPr="00430509">
        <w:rPr>
          <w:spacing w:val="-3"/>
          <w:sz w:val="24"/>
          <w:szCs w:val="24"/>
        </w:rPr>
        <w:t>tubulære</w:t>
      </w:r>
      <w:proofErr w:type="spellEnd"/>
      <w:r w:rsidRPr="00430509">
        <w:rPr>
          <w:spacing w:val="-3"/>
          <w:sz w:val="24"/>
          <w:szCs w:val="24"/>
        </w:rPr>
        <w:t xml:space="preserve"> </w:t>
      </w:r>
      <w:proofErr w:type="spellStart"/>
      <w:r w:rsidRPr="00430509">
        <w:rPr>
          <w:spacing w:val="-3"/>
          <w:sz w:val="24"/>
          <w:szCs w:val="24"/>
        </w:rPr>
        <w:t>reabsorption</w:t>
      </w:r>
      <w:proofErr w:type="spellEnd"/>
      <w:r w:rsidRPr="00430509">
        <w:rPr>
          <w:spacing w:val="-3"/>
          <w:sz w:val="24"/>
          <w:szCs w:val="24"/>
        </w:rPr>
        <w:t xml:space="preserve"> af calcium.</w:t>
      </w:r>
    </w:p>
    <w:p w:rsidR="00C66A66" w:rsidRPr="00430509" w:rsidRDefault="00C66A66" w:rsidP="00C66A66">
      <w:pPr>
        <w:ind w:left="851" w:hanging="851"/>
        <w:rPr>
          <w:spacing w:val="-3"/>
          <w:sz w:val="24"/>
          <w:szCs w:val="24"/>
        </w:rPr>
      </w:pPr>
    </w:p>
    <w:p w:rsidR="00C66A66" w:rsidRPr="00430509" w:rsidRDefault="00C66A66" w:rsidP="00C66A66">
      <w:pPr>
        <w:ind w:left="851" w:hanging="851"/>
        <w:rPr>
          <w:spacing w:val="-3"/>
          <w:sz w:val="24"/>
          <w:szCs w:val="24"/>
        </w:rPr>
      </w:pPr>
      <w:r w:rsidRPr="00430509">
        <w:rPr>
          <w:spacing w:val="-3"/>
          <w:sz w:val="24"/>
          <w:szCs w:val="24"/>
        </w:rPr>
        <w:lastRenderedPageBreak/>
        <w:tab/>
      </w:r>
      <w:r w:rsidRPr="00430509">
        <w:rPr>
          <w:i/>
          <w:spacing w:val="-3"/>
          <w:sz w:val="24"/>
          <w:szCs w:val="24"/>
        </w:rPr>
        <w:t>Vitamin D</w:t>
      </w:r>
    </w:p>
    <w:p w:rsidR="00C66A66" w:rsidRDefault="00C66A66" w:rsidP="00C66A66">
      <w:pPr>
        <w:ind w:left="851" w:hanging="851"/>
        <w:rPr>
          <w:spacing w:val="-3"/>
          <w:sz w:val="24"/>
          <w:szCs w:val="24"/>
        </w:rPr>
      </w:pPr>
      <w:r w:rsidRPr="00430509">
        <w:rPr>
          <w:spacing w:val="-3"/>
          <w:sz w:val="24"/>
          <w:szCs w:val="24"/>
        </w:rPr>
        <w:tab/>
        <w:t xml:space="preserve">Absorption: </w:t>
      </w:r>
    </w:p>
    <w:p w:rsidR="00C66A66" w:rsidRPr="00430509" w:rsidRDefault="00C66A66" w:rsidP="00C66A66">
      <w:pPr>
        <w:ind w:left="851"/>
        <w:rPr>
          <w:spacing w:val="-3"/>
          <w:sz w:val="24"/>
          <w:szCs w:val="24"/>
        </w:rPr>
      </w:pPr>
      <w:r w:rsidRPr="00430509">
        <w:rPr>
          <w:spacing w:val="-3"/>
          <w:sz w:val="24"/>
          <w:szCs w:val="24"/>
        </w:rPr>
        <w:t>Vitamin D absorberes let i tyndtarmen.</w:t>
      </w:r>
    </w:p>
    <w:p w:rsidR="00C66A66" w:rsidRPr="00430509" w:rsidRDefault="00C66A66" w:rsidP="00C66A66">
      <w:pPr>
        <w:ind w:left="851" w:hanging="851"/>
        <w:rPr>
          <w:spacing w:val="-3"/>
          <w:sz w:val="24"/>
          <w:szCs w:val="24"/>
        </w:rPr>
      </w:pPr>
      <w:r w:rsidRPr="00430509">
        <w:rPr>
          <w:spacing w:val="-3"/>
          <w:sz w:val="24"/>
          <w:szCs w:val="24"/>
        </w:rPr>
        <w:tab/>
      </w:r>
    </w:p>
    <w:p w:rsidR="00C66A66" w:rsidRDefault="00C66A66" w:rsidP="00C66A66">
      <w:pPr>
        <w:ind w:left="851" w:hanging="851"/>
        <w:rPr>
          <w:spacing w:val="-3"/>
          <w:sz w:val="24"/>
          <w:szCs w:val="24"/>
        </w:rPr>
      </w:pPr>
      <w:r w:rsidRPr="00430509">
        <w:rPr>
          <w:spacing w:val="-3"/>
          <w:sz w:val="24"/>
          <w:szCs w:val="24"/>
        </w:rPr>
        <w:tab/>
      </w:r>
      <w:r w:rsidRPr="00D66224">
        <w:rPr>
          <w:spacing w:val="-3"/>
          <w:sz w:val="24"/>
          <w:szCs w:val="24"/>
          <w:u w:val="single"/>
        </w:rPr>
        <w:t>Fordeling</w:t>
      </w:r>
      <w:r w:rsidRPr="00430509">
        <w:rPr>
          <w:spacing w:val="-3"/>
          <w:sz w:val="24"/>
          <w:szCs w:val="24"/>
        </w:rPr>
        <w:t xml:space="preserve">: </w:t>
      </w:r>
    </w:p>
    <w:p w:rsidR="00C66A66" w:rsidRDefault="00C66A66" w:rsidP="00C66A66">
      <w:pPr>
        <w:ind w:left="851"/>
        <w:rPr>
          <w:spacing w:val="-3"/>
          <w:sz w:val="24"/>
          <w:szCs w:val="24"/>
        </w:rPr>
      </w:pPr>
      <w:proofErr w:type="spellStart"/>
      <w:r w:rsidRPr="00430509">
        <w:rPr>
          <w:spacing w:val="-3"/>
          <w:sz w:val="24"/>
          <w:szCs w:val="24"/>
        </w:rPr>
        <w:t>Cholecalciferol</w:t>
      </w:r>
      <w:proofErr w:type="spellEnd"/>
      <w:r w:rsidRPr="00430509">
        <w:rPr>
          <w:spacing w:val="-3"/>
          <w:sz w:val="24"/>
          <w:szCs w:val="24"/>
        </w:rPr>
        <w:t xml:space="preserve"> og dets metabolitter findes i blodet bundet til et specifikt </w:t>
      </w:r>
      <w:proofErr w:type="spellStart"/>
      <w:r w:rsidRPr="00430509">
        <w:rPr>
          <w:spacing w:val="-3"/>
          <w:sz w:val="24"/>
          <w:szCs w:val="24"/>
        </w:rPr>
        <w:t>globulin</w:t>
      </w:r>
      <w:proofErr w:type="spellEnd"/>
      <w:r w:rsidRPr="00430509">
        <w:rPr>
          <w:spacing w:val="-3"/>
          <w:sz w:val="24"/>
          <w:szCs w:val="24"/>
        </w:rPr>
        <w:t xml:space="preserve">. </w:t>
      </w:r>
    </w:p>
    <w:p w:rsidR="00C66A66" w:rsidRDefault="00C66A66" w:rsidP="00C66A66">
      <w:pPr>
        <w:ind w:left="851"/>
        <w:rPr>
          <w:spacing w:val="-3"/>
          <w:sz w:val="24"/>
          <w:szCs w:val="24"/>
        </w:rPr>
      </w:pPr>
    </w:p>
    <w:p w:rsidR="00C66A66" w:rsidRDefault="00C66A66" w:rsidP="00C66A66">
      <w:pPr>
        <w:ind w:left="851"/>
        <w:rPr>
          <w:spacing w:val="-3"/>
          <w:sz w:val="24"/>
          <w:szCs w:val="24"/>
        </w:rPr>
      </w:pPr>
      <w:r w:rsidRPr="00D66224">
        <w:rPr>
          <w:spacing w:val="-3"/>
          <w:sz w:val="24"/>
          <w:szCs w:val="24"/>
          <w:u w:val="single"/>
        </w:rPr>
        <w:t>Biotransformation</w:t>
      </w:r>
      <w:r>
        <w:rPr>
          <w:spacing w:val="-3"/>
          <w:sz w:val="24"/>
          <w:szCs w:val="24"/>
        </w:rPr>
        <w:t>:</w:t>
      </w:r>
    </w:p>
    <w:p w:rsidR="00C66A66" w:rsidRDefault="00C66A66" w:rsidP="00C66A66">
      <w:pPr>
        <w:ind w:left="851"/>
        <w:rPr>
          <w:spacing w:val="-3"/>
          <w:sz w:val="24"/>
          <w:szCs w:val="24"/>
        </w:rPr>
      </w:pPr>
      <w:proofErr w:type="spellStart"/>
      <w:r w:rsidRPr="00430509">
        <w:rPr>
          <w:spacing w:val="-3"/>
          <w:sz w:val="24"/>
          <w:szCs w:val="24"/>
        </w:rPr>
        <w:t>Cholecalciferol</w:t>
      </w:r>
      <w:proofErr w:type="spellEnd"/>
      <w:r w:rsidRPr="00430509">
        <w:rPr>
          <w:spacing w:val="-3"/>
          <w:sz w:val="24"/>
          <w:szCs w:val="24"/>
        </w:rPr>
        <w:t xml:space="preserve"> omdannes i leveren ved </w:t>
      </w:r>
      <w:proofErr w:type="spellStart"/>
      <w:r w:rsidRPr="00430509">
        <w:rPr>
          <w:spacing w:val="-3"/>
          <w:sz w:val="24"/>
          <w:szCs w:val="24"/>
        </w:rPr>
        <w:t>hydroxylering</w:t>
      </w:r>
      <w:proofErr w:type="spellEnd"/>
      <w:r w:rsidRPr="00430509">
        <w:rPr>
          <w:spacing w:val="-3"/>
          <w:sz w:val="24"/>
          <w:szCs w:val="24"/>
        </w:rPr>
        <w:t xml:space="preserve"> til den aktive form 25-hydroxycholecalciferol. Dette omdannes yderligere til 1,25-dihydroxycholecalciferol i nyrerne. 1,25-dihydroxycholecalciferol er den metabolit, der er ansvarlig for en øget absorption af calcium. Vitamin D, der ikke </w:t>
      </w:r>
      <w:proofErr w:type="spellStart"/>
      <w:r w:rsidRPr="00430509">
        <w:rPr>
          <w:spacing w:val="-3"/>
          <w:sz w:val="24"/>
          <w:szCs w:val="24"/>
        </w:rPr>
        <w:t>metaboliseres</w:t>
      </w:r>
      <w:proofErr w:type="spellEnd"/>
      <w:r w:rsidRPr="00430509">
        <w:rPr>
          <w:spacing w:val="-3"/>
          <w:sz w:val="24"/>
          <w:szCs w:val="24"/>
        </w:rPr>
        <w:t>, lagres i fedt- og muskelvæv.</w:t>
      </w:r>
    </w:p>
    <w:p w:rsidR="00C66A66" w:rsidRPr="00430509" w:rsidRDefault="00C66A66" w:rsidP="00C66A66">
      <w:pPr>
        <w:ind w:left="851" w:hanging="851"/>
        <w:rPr>
          <w:spacing w:val="-3"/>
          <w:sz w:val="24"/>
          <w:szCs w:val="24"/>
        </w:rPr>
      </w:pPr>
    </w:p>
    <w:p w:rsidR="00C66A66" w:rsidRDefault="00C66A66" w:rsidP="00C66A66">
      <w:pPr>
        <w:ind w:left="851"/>
        <w:rPr>
          <w:spacing w:val="-3"/>
          <w:sz w:val="24"/>
          <w:szCs w:val="24"/>
        </w:rPr>
      </w:pPr>
      <w:r w:rsidRPr="00D66224">
        <w:rPr>
          <w:spacing w:val="-3"/>
          <w:sz w:val="24"/>
          <w:szCs w:val="24"/>
          <w:u w:val="single"/>
        </w:rPr>
        <w:t>Elimination</w:t>
      </w:r>
      <w:r w:rsidRPr="00430509">
        <w:rPr>
          <w:spacing w:val="-3"/>
          <w:sz w:val="24"/>
          <w:szCs w:val="24"/>
        </w:rPr>
        <w:t xml:space="preserve">: </w:t>
      </w:r>
    </w:p>
    <w:p w:rsidR="00C66A66" w:rsidRPr="00430509" w:rsidRDefault="00C66A66" w:rsidP="00C66A66">
      <w:pPr>
        <w:ind w:left="851"/>
        <w:rPr>
          <w:spacing w:val="-3"/>
          <w:sz w:val="24"/>
          <w:szCs w:val="24"/>
        </w:rPr>
      </w:pPr>
      <w:r w:rsidRPr="00430509">
        <w:rPr>
          <w:spacing w:val="-3"/>
          <w:sz w:val="24"/>
          <w:szCs w:val="24"/>
        </w:rPr>
        <w:t>Vitamin D udskilles i fæces og urin.</w:t>
      </w:r>
    </w:p>
    <w:p w:rsidR="00C66A66" w:rsidRPr="00430509" w:rsidRDefault="00C66A66" w:rsidP="00C66A66">
      <w:pPr>
        <w:ind w:left="851" w:hanging="851"/>
        <w:rPr>
          <w:sz w:val="24"/>
          <w:szCs w:val="24"/>
        </w:rPr>
      </w:pPr>
    </w:p>
    <w:p w:rsidR="00C66A66" w:rsidRPr="00430509" w:rsidRDefault="002D0382" w:rsidP="00C66A66">
      <w:pPr>
        <w:numPr>
          <w:ilvl w:val="1"/>
          <w:numId w:val="4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Non-</w:t>
      </w:r>
      <w:r w:rsidR="00C66A66" w:rsidRPr="00430509">
        <w:rPr>
          <w:b/>
          <w:sz w:val="24"/>
          <w:szCs w:val="24"/>
        </w:rPr>
        <w:t>kliniske sikkerhedsdata</w:t>
      </w:r>
    </w:p>
    <w:p w:rsidR="00C66A66" w:rsidRPr="003B794C" w:rsidRDefault="00C66A66" w:rsidP="003B794C">
      <w:pPr>
        <w:ind w:left="851" w:hanging="851"/>
        <w:rPr>
          <w:spacing w:val="-3"/>
          <w:sz w:val="24"/>
          <w:szCs w:val="24"/>
        </w:rPr>
      </w:pPr>
      <w:r w:rsidRPr="00430509">
        <w:rPr>
          <w:sz w:val="24"/>
          <w:szCs w:val="24"/>
        </w:rPr>
        <w:tab/>
      </w:r>
      <w:r w:rsidR="003B794C" w:rsidRPr="00430509">
        <w:rPr>
          <w:spacing w:val="-3"/>
          <w:sz w:val="24"/>
          <w:szCs w:val="24"/>
        </w:rPr>
        <w:t xml:space="preserve">Ved </w:t>
      </w:r>
      <w:r w:rsidR="003B794C">
        <w:rPr>
          <w:spacing w:val="-3"/>
          <w:sz w:val="24"/>
          <w:szCs w:val="24"/>
        </w:rPr>
        <w:t>vitamin D3-</w:t>
      </w:r>
      <w:r w:rsidR="003B794C" w:rsidRPr="00430509">
        <w:rPr>
          <w:spacing w:val="-3"/>
          <w:sz w:val="24"/>
          <w:szCs w:val="24"/>
        </w:rPr>
        <w:t xml:space="preserve">doser, der langt overstiger den humane terapeutiske dosis, er der observeret </w:t>
      </w:r>
      <w:proofErr w:type="spellStart"/>
      <w:r w:rsidR="003B794C" w:rsidRPr="00430509">
        <w:rPr>
          <w:spacing w:val="-3"/>
          <w:sz w:val="24"/>
          <w:szCs w:val="24"/>
        </w:rPr>
        <w:t>teratogenicitet</w:t>
      </w:r>
      <w:proofErr w:type="spellEnd"/>
      <w:r w:rsidR="003B794C" w:rsidRPr="00430509">
        <w:rPr>
          <w:spacing w:val="-3"/>
          <w:sz w:val="24"/>
          <w:szCs w:val="24"/>
        </w:rPr>
        <w:t xml:space="preserve"> i dyreforsøg. Der findes ingen relevante oplysninger om sikkerheden ud over det, der fremgår af a</w:t>
      </w:r>
      <w:r w:rsidR="003B794C">
        <w:rPr>
          <w:spacing w:val="-3"/>
          <w:sz w:val="24"/>
          <w:szCs w:val="24"/>
        </w:rPr>
        <w:t>ndre dele af dette produktresume</w:t>
      </w:r>
      <w:r w:rsidR="003B794C" w:rsidRPr="00430509">
        <w:rPr>
          <w:spacing w:val="-3"/>
          <w:sz w:val="24"/>
          <w:szCs w:val="24"/>
        </w:rPr>
        <w:t>.</w:t>
      </w:r>
    </w:p>
    <w:p w:rsidR="00C66A66" w:rsidRDefault="00C66A66" w:rsidP="00C66A66">
      <w:pPr>
        <w:ind w:left="851" w:hanging="851"/>
        <w:rPr>
          <w:sz w:val="24"/>
          <w:szCs w:val="24"/>
        </w:rPr>
      </w:pPr>
    </w:p>
    <w:p w:rsidR="003B794C" w:rsidRPr="00430509" w:rsidRDefault="003B794C" w:rsidP="00C66A66">
      <w:pPr>
        <w:ind w:left="851" w:hanging="851"/>
        <w:rPr>
          <w:sz w:val="24"/>
          <w:szCs w:val="24"/>
        </w:rPr>
      </w:pPr>
    </w:p>
    <w:p w:rsidR="00C66A66" w:rsidRPr="00430509" w:rsidRDefault="00C66A66" w:rsidP="00C66A66">
      <w:pPr>
        <w:numPr>
          <w:ilvl w:val="0"/>
          <w:numId w:val="3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430509">
        <w:rPr>
          <w:b/>
          <w:sz w:val="24"/>
          <w:szCs w:val="24"/>
        </w:rPr>
        <w:t>FARMACEUTISKE OPLYSNINGER</w:t>
      </w:r>
    </w:p>
    <w:p w:rsidR="00C66A66" w:rsidRPr="00430509" w:rsidRDefault="00C66A66" w:rsidP="00C66A66">
      <w:pPr>
        <w:ind w:left="851" w:hanging="851"/>
        <w:rPr>
          <w:b/>
          <w:sz w:val="24"/>
          <w:szCs w:val="24"/>
        </w:rPr>
      </w:pPr>
    </w:p>
    <w:p w:rsidR="00C66A66" w:rsidRPr="00430509" w:rsidRDefault="00C66A66" w:rsidP="00C66A66">
      <w:pPr>
        <w:numPr>
          <w:ilvl w:val="1"/>
          <w:numId w:val="5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430509">
        <w:rPr>
          <w:b/>
          <w:sz w:val="24"/>
          <w:szCs w:val="24"/>
        </w:rPr>
        <w:t>Hjælpestoffer</w:t>
      </w:r>
    </w:p>
    <w:p w:rsidR="00C66A66" w:rsidRPr="00430509" w:rsidRDefault="00C66A66" w:rsidP="00C66A66">
      <w:pPr>
        <w:spacing w:line="216" w:lineRule="auto"/>
        <w:ind w:left="851"/>
        <w:jc w:val="both"/>
        <w:rPr>
          <w:sz w:val="24"/>
          <w:szCs w:val="24"/>
        </w:rPr>
      </w:pPr>
    </w:p>
    <w:p w:rsidR="00C66A66" w:rsidRPr="00430509" w:rsidRDefault="00C66A66" w:rsidP="00C66A66">
      <w:pPr>
        <w:spacing w:line="216" w:lineRule="auto"/>
        <w:ind w:left="851"/>
        <w:jc w:val="both"/>
        <w:rPr>
          <w:i/>
          <w:sz w:val="24"/>
          <w:szCs w:val="24"/>
          <w:lang w:val="en-US"/>
        </w:rPr>
      </w:pPr>
      <w:proofErr w:type="spellStart"/>
      <w:r w:rsidRPr="00430509">
        <w:rPr>
          <w:i/>
          <w:sz w:val="24"/>
          <w:szCs w:val="24"/>
          <w:lang w:val="en-US"/>
        </w:rPr>
        <w:t>Kernen</w:t>
      </w:r>
      <w:proofErr w:type="spellEnd"/>
    </w:p>
    <w:p w:rsidR="00C66A66" w:rsidRPr="00430509" w:rsidRDefault="00C66A66" w:rsidP="00C66A66">
      <w:pPr>
        <w:spacing w:line="216" w:lineRule="auto"/>
        <w:ind w:left="851"/>
        <w:jc w:val="both"/>
        <w:rPr>
          <w:spacing w:val="-3"/>
          <w:sz w:val="24"/>
          <w:szCs w:val="24"/>
          <w:lang w:val="en-US"/>
        </w:rPr>
      </w:pPr>
      <w:r w:rsidRPr="00430509">
        <w:rPr>
          <w:spacing w:val="-3"/>
          <w:sz w:val="24"/>
          <w:szCs w:val="24"/>
          <w:lang w:val="en-US"/>
        </w:rPr>
        <w:t>Maltodextrin</w:t>
      </w:r>
    </w:p>
    <w:p w:rsidR="00C66A66" w:rsidRPr="00430509" w:rsidRDefault="00C66A66" w:rsidP="00C66A66">
      <w:pPr>
        <w:spacing w:line="216" w:lineRule="auto"/>
        <w:ind w:left="851"/>
        <w:jc w:val="both"/>
        <w:rPr>
          <w:spacing w:val="-3"/>
          <w:sz w:val="24"/>
          <w:szCs w:val="24"/>
          <w:lang w:val="en-US"/>
        </w:rPr>
      </w:pPr>
      <w:proofErr w:type="spellStart"/>
      <w:r w:rsidRPr="00430509">
        <w:rPr>
          <w:spacing w:val="-3"/>
          <w:sz w:val="24"/>
          <w:szCs w:val="24"/>
          <w:lang w:val="en-US"/>
        </w:rPr>
        <w:t>Croscarmellosenatrium</w:t>
      </w:r>
      <w:proofErr w:type="spellEnd"/>
    </w:p>
    <w:p w:rsidR="00C66A66" w:rsidRDefault="00C66A66" w:rsidP="00C66A66">
      <w:pPr>
        <w:spacing w:line="216" w:lineRule="auto"/>
        <w:ind w:left="851"/>
        <w:jc w:val="both"/>
        <w:rPr>
          <w:spacing w:val="-3"/>
          <w:sz w:val="24"/>
          <w:szCs w:val="24"/>
          <w:lang w:val="en-GB"/>
        </w:rPr>
      </w:pPr>
      <w:r w:rsidRPr="00430509">
        <w:rPr>
          <w:spacing w:val="-3"/>
          <w:sz w:val="24"/>
          <w:szCs w:val="24"/>
          <w:lang w:val="en-US"/>
        </w:rPr>
        <w:t xml:space="preserve">Silica, </w:t>
      </w:r>
      <w:proofErr w:type="spellStart"/>
      <w:r w:rsidRPr="00430509">
        <w:rPr>
          <w:spacing w:val="-3"/>
          <w:sz w:val="24"/>
          <w:szCs w:val="24"/>
          <w:lang w:val="en-US"/>
        </w:rPr>
        <w:t>kolloid</w:t>
      </w:r>
      <w:proofErr w:type="spellEnd"/>
      <w:r w:rsidRPr="00430509">
        <w:rPr>
          <w:spacing w:val="-3"/>
          <w:sz w:val="24"/>
          <w:szCs w:val="24"/>
          <w:lang w:val="en-US"/>
        </w:rPr>
        <w:t xml:space="preserve"> </w:t>
      </w:r>
      <w:proofErr w:type="spellStart"/>
      <w:r w:rsidRPr="00430509">
        <w:rPr>
          <w:spacing w:val="-3"/>
          <w:sz w:val="24"/>
          <w:szCs w:val="24"/>
          <w:lang w:val="en-US"/>
        </w:rPr>
        <w:t>vandfri</w:t>
      </w:r>
      <w:proofErr w:type="spellEnd"/>
    </w:p>
    <w:p w:rsidR="00C66A66" w:rsidRPr="00430509" w:rsidRDefault="00C66A66" w:rsidP="00C66A66">
      <w:pPr>
        <w:spacing w:line="216" w:lineRule="auto"/>
        <w:ind w:left="851"/>
        <w:jc w:val="both"/>
        <w:rPr>
          <w:spacing w:val="-3"/>
          <w:sz w:val="24"/>
          <w:szCs w:val="24"/>
          <w:lang w:val="en-US"/>
        </w:rPr>
      </w:pPr>
      <w:proofErr w:type="spellStart"/>
      <w:r w:rsidRPr="00430509">
        <w:rPr>
          <w:spacing w:val="-3"/>
          <w:sz w:val="24"/>
          <w:szCs w:val="24"/>
          <w:lang w:val="en-US"/>
        </w:rPr>
        <w:t>Magnesiumstearat</w:t>
      </w:r>
      <w:proofErr w:type="spellEnd"/>
    </w:p>
    <w:p w:rsidR="00C66A66" w:rsidRPr="00760691" w:rsidRDefault="00C66A66" w:rsidP="00C66A66">
      <w:pPr>
        <w:spacing w:line="216" w:lineRule="auto"/>
        <w:ind w:left="851" w:hanging="851"/>
        <w:jc w:val="both"/>
        <w:rPr>
          <w:spacing w:val="-3"/>
          <w:sz w:val="24"/>
          <w:szCs w:val="24"/>
          <w:lang w:val="en-US"/>
        </w:rPr>
      </w:pPr>
      <w:r w:rsidRPr="00430509">
        <w:rPr>
          <w:spacing w:val="-3"/>
          <w:sz w:val="24"/>
          <w:szCs w:val="24"/>
          <w:lang w:val="en-US"/>
        </w:rPr>
        <w:tab/>
      </w:r>
      <w:r w:rsidRPr="00760691">
        <w:rPr>
          <w:spacing w:val="-3"/>
          <w:sz w:val="24"/>
          <w:szCs w:val="24"/>
          <w:lang w:val="en-US"/>
        </w:rPr>
        <w:t xml:space="preserve">Cholecalciferol </w:t>
      </w:r>
      <w:proofErr w:type="spellStart"/>
      <w:r w:rsidRPr="00760691">
        <w:rPr>
          <w:spacing w:val="-3"/>
          <w:sz w:val="24"/>
          <w:szCs w:val="24"/>
          <w:lang w:val="en-US"/>
        </w:rPr>
        <w:t>koncentrat</w:t>
      </w:r>
      <w:proofErr w:type="spellEnd"/>
      <w:r w:rsidRPr="00760691">
        <w:rPr>
          <w:spacing w:val="-3"/>
          <w:sz w:val="24"/>
          <w:szCs w:val="24"/>
          <w:lang w:val="en-US"/>
        </w:rPr>
        <w:t xml:space="preserve">: </w:t>
      </w:r>
    </w:p>
    <w:p w:rsidR="00C66A66" w:rsidRPr="00430509" w:rsidRDefault="00C66A66" w:rsidP="00C66A66">
      <w:pPr>
        <w:spacing w:line="216" w:lineRule="auto"/>
        <w:ind w:left="851"/>
        <w:jc w:val="both"/>
        <w:rPr>
          <w:spacing w:val="-3"/>
          <w:sz w:val="24"/>
          <w:szCs w:val="24"/>
          <w:lang w:val="en-US"/>
        </w:rPr>
      </w:pPr>
      <w:r w:rsidRPr="00430509">
        <w:rPr>
          <w:spacing w:val="-3"/>
          <w:sz w:val="24"/>
          <w:szCs w:val="24"/>
          <w:lang w:val="en-GB"/>
        </w:rPr>
        <w:t>a-Tocopherol, all-</w:t>
      </w:r>
      <w:proofErr w:type="spellStart"/>
      <w:r w:rsidRPr="00430509">
        <w:rPr>
          <w:spacing w:val="-3"/>
          <w:sz w:val="24"/>
          <w:szCs w:val="24"/>
          <w:lang w:val="en-GB"/>
        </w:rPr>
        <w:t>rac</w:t>
      </w:r>
      <w:proofErr w:type="spellEnd"/>
      <w:r w:rsidRPr="00430509">
        <w:rPr>
          <w:spacing w:val="-3"/>
          <w:sz w:val="24"/>
          <w:szCs w:val="24"/>
          <w:lang w:val="en-GB"/>
        </w:rPr>
        <w:t>-</w:t>
      </w:r>
    </w:p>
    <w:p w:rsidR="00C66A66" w:rsidRPr="00430509" w:rsidRDefault="00C66A66" w:rsidP="00C66A66">
      <w:pPr>
        <w:spacing w:line="216" w:lineRule="auto"/>
        <w:ind w:left="851"/>
        <w:jc w:val="both"/>
        <w:rPr>
          <w:spacing w:val="-3"/>
          <w:sz w:val="24"/>
          <w:szCs w:val="24"/>
        </w:rPr>
      </w:pPr>
      <w:proofErr w:type="spellStart"/>
      <w:r w:rsidRPr="00430509">
        <w:rPr>
          <w:spacing w:val="-3"/>
          <w:sz w:val="24"/>
          <w:szCs w:val="24"/>
        </w:rPr>
        <w:t>Saccharose</w:t>
      </w:r>
      <w:proofErr w:type="spellEnd"/>
    </w:p>
    <w:p w:rsidR="00C66A66" w:rsidRPr="00760691" w:rsidRDefault="00C66A66" w:rsidP="00C66A66">
      <w:pPr>
        <w:spacing w:line="216" w:lineRule="auto"/>
        <w:ind w:left="851" w:hanging="851"/>
        <w:jc w:val="both"/>
        <w:rPr>
          <w:rStyle w:val="trns-org-res"/>
          <w:szCs w:val="24"/>
        </w:rPr>
      </w:pPr>
      <w:r>
        <w:rPr>
          <w:spacing w:val="-3"/>
          <w:sz w:val="24"/>
          <w:szCs w:val="24"/>
        </w:rPr>
        <w:tab/>
      </w:r>
      <w:r w:rsidRPr="00760691">
        <w:rPr>
          <w:rStyle w:val="trns-org-res"/>
          <w:szCs w:val="24"/>
        </w:rPr>
        <w:t>Triglycerider, middelkædelængde</w:t>
      </w:r>
    </w:p>
    <w:p w:rsidR="00C66A66" w:rsidRPr="00C42875" w:rsidRDefault="00C66A66" w:rsidP="00C66A66">
      <w:pPr>
        <w:spacing w:line="216" w:lineRule="auto"/>
        <w:ind w:left="851"/>
        <w:jc w:val="both"/>
        <w:rPr>
          <w:spacing w:val="-3"/>
          <w:sz w:val="24"/>
          <w:szCs w:val="24"/>
        </w:rPr>
      </w:pPr>
      <w:bookmarkStart w:id="14" w:name="_Hlk517808673"/>
      <w:r w:rsidRPr="00760691">
        <w:rPr>
          <w:sz w:val="24"/>
          <w:szCs w:val="24"/>
        </w:rPr>
        <w:t>Stivelse-</w:t>
      </w:r>
      <w:r w:rsidRPr="00760691">
        <w:rPr>
          <w:iCs/>
          <w:sz w:val="24"/>
          <w:szCs w:val="24"/>
        </w:rPr>
        <w:t>natrium</w:t>
      </w:r>
      <w:r w:rsidRPr="00760691">
        <w:rPr>
          <w:sz w:val="24"/>
          <w:szCs w:val="24"/>
        </w:rPr>
        <w:t>-</w:t>
      </w:r>
      <w:proofErr w:type="spellStart"/>
      <w:r w:rsidRPr="00760691">
        <w:rPr>
          <w:sz w:val="24"/>
          <w:szCs w:val="24"/>
        </w:rPr>
        <w:t>octenyl</w:t>
      </w:r>
      <w:proofErr w:type="spellEnd"/>
      <w:r w:rsidRPr="00760691">
        <w:rPr>
          <w:sz w:val="24"/>
          <w:szCs w:val="24"/>
        </w:rPr>
        <w:t>-</w:t>
      </w:r>
      <w:proofErr w:type="spellStart"/>
      <w:r w:rsidRPr="00760691">
        <w:rPr>
          <w:sz w:val="24"/>
          <w:szCs w:val="24"/>
        </w:rPr>
        <w:t>succinat</w:t>
      </w:r>
      <w:proofErr w:type="spellEnd"/>
      <w:r>
        <w:rPr>
          <w:spacing w:val="-3"/>
          <w:sz w:val="24"/>
          <w:szCs w:val="24"/>
        </w:rPr>
        <w:t xml:space="preserve"> (E1450)</w:t>
      </w:r>
      <w:bookmarkEnd w:id="14"/>
      <w:r w:rsidRPr="00C42875">
        <w:rPr>
          <w:spacing w:val="-3"/>
          <w:sz w:val="24"/>
          <w:szCs w:val="24"/>
        </w:rPr>
        <w:tab/>
      </w:r>
    </w:p>
    <w:p w:rsidR="00C66A66" w:rsidRPr="008540D2" w:rsidRDefault="00C66A66" w:rsidP="00C66A66">
      <w:pPr>
        <w:spacing w:line="216" w:lineRule="auto"/>
        <w:ind w:left="851"/>
        <w:jc w:val="both"/>
        <w:rPr>
          <w:spacing w:val="-3"/>
          <w:sz w:val="24"/>
          <w:szCs w:val="24"/>
        </w:rPr>
      </w:pPr>
      <w:proofErr w:type="spellStart"/>
      <w:r w:rsidRPr="008540D2">
        <w:rPr>
          <w:spacing w:val="-3"/>
          <w:sz w:val="24"/>
          <w:szCs w:val="24"/>
        </w:rPr>
        <w:t>Sili</w:t>
      </w:r>
      <w:r>
        <w:rPr>
          <w:spacing w:val="-3"/>
          <w:sz w:val="24"/>
          <w:szCs w:val="24"/>
        </w:rPr>
        <w:t>c</w:t>
      </w:r>
      <w:r w:rsidRPr="008540D2">
        <w:rPr>
          <w:spacing w:val="-3"/>
          <w:sz w:val="24"/>
          <w:szCs w:val="24"/>
        </w:rPr>
        <w:t>onedioxid</w:t>
      </w:r>
      <w:proofErr w:type="spellEnd"/>
    </w:p>
    <w:p w:rsidR="00C66A66" w:rsidRPr="008540D2" w:rsidRDefault="00C66A66" w:rsidP="00C66A66">
      <w:pPr>
        <w:spacing w:line="216" w:lineRule="auto"/>
        <w:ind w:left="851"/>
        <w:jc w:val="both"/>
        <w:rPr>
          <w:spacing w:val="-3"/>
          <w:sz w:val="24"/>
          <w:szCs w:val="24"/>
        </w:rPr>
      </w:pPr>
      <w:proofErr w:type="spellStart"/>
      <w:r w:rsidRPr="008540D2">
        <w:rPr>
          <w:spacing w:val="-3"/>
          <w:sz w:val="24"/>
          <w:szCs w:val="24"/>
        </w:rPr>
        <w:t>Natriumascorbat</w:t>
      </w:r>
      <w:proofErr w:type="spellEnd"/>
    </w:p>
    <w:p w:rsidR="00C66A66" w:rsidRPr="00430509" w:rsidRDefault="00C66A66" w:rsidP="00C66A66">
      <w:pPr>
        <w:spacing w:line="216" w:lineRule="auto"/>
        <w:ind w:left="851" w:hanging="851"/>
        <w:jc w:val="both"/>
        <w:rPr>
          <w:spacing w:val="-3"/>
          <w:sz w:val="24"/>
          <w:szCs w:val="24"/>
        </w:rPr>
      </w:pPr>
      <w:r w:rsidRPr="00430509">
        <w:rPr>
          <w:spacing w:val="-3"/>
          <w:sz w:val="24"/>
          <w:szCs w:val="24"/>
        </w:rPr>
        <w:tab/>
      </w:r>
    </w:p>
    <w:p w:rsidR="00C66A66" w:rsidRPr="00430509" w:rsidRDefault="00C66A66" w:rsidP="00C66A66">
      <w:pPr>
        <w:spacing w:line="216" w:lineRule="auto"/>
        <w:ind w:left="851"/>
        <w:jc w:val="both"/>
        <w:rPr>
          <w:i/>
          <w:spacing w:val="-3"/>
          <w:sz w:val="24"/>
          <w:szCs w:val="24"/>
        </w:rPr>
      </w:pPr>
      <w:r w:rsidRPr="00430509">
        <w:rPr>
          <w:i/>
          <w:spacing w:val="-3"/>
          <w:sz w:val="24"/>
          <w:szCs w:val="24"/>
        </w:rPr>
        <w:t>Over</w:t>
      </w:r>
      <w:r>
        <w:rPr>
          <w:i/>
          <w:spacing w:val="-3"/>
          <w:sz w:val="24"/>
          <w:szCs w:val="24"/>
        </w:rPr>
        <w:t>træk</w:t>
      </w:r>
    </w:p>
    <w:p w:rsidR="00C66A66" w:rsidRPr="00430509" w:rsidRDefault="00C66A66" w:rsidP="00C66A66">
      <w:pPr>
        <w:spacing w:line="216" w:lineRule="auto"/>
        <w:ind w:left="851" w:hanging="851"/>
        <w:jc w:val="both"/>
        <w:rPr>
          <w:spacing w:val="-3"/>
          <w:sz w:val="24"/>
          <w:szCs w:val="24"/>
        </w:rPr>
      </w:pPr>
      <w:r w:rsidRPr="00430509">
        <w:rPr>
          <w:spacing w:val="-3"/>
          <w:sz w:val="24"/>
          <w:szCs w:val="24"/>
        </w:rPr>
        <w:tab/>
      </w:r>
      <w:proofErr w:type="spellStart"/>
      <w:r w:rsidRPr="00430509">
        <w:rPr>
          <w:spacing w:val="-3"/>
          <w:sz w:val="24"/>
          <w:szCs w:val="24"/>
        </w:rPr>
        <w:t>Hypromellose</w:t>
      </w:r>
      <w:proofErr w:type="spellEnd"/>
    </w:p>
    <w:p w:rsidR="00C66A66" w:rsidRPr="00430509" w:rsidRDefault="00C66A66" w:rsidP="00C66A66">
      <w:pPr>
        <w:spacing w:line="216" w:lineRule="auto"/>
        <w:ind w:left="851" w:hanging="851"/>
        <w:jc w:val="both"/>
        <w:rPr>
          <w:spacing w:val="-3"/>
          <w:sz w:val="24"/>
          <w:szCs w:val="24"/>
        </w:rPr>
      </w:pPr>
      <w:r w:rsidRPr="00430509">
        <w:rPr>
          <w:spacing w:val="-3"/>
          <w:sz w:val="24"/>
          <w:szCs w:val="24"/>
        </w:rPr>
        <w:tab/>
      </w:r>
      <w:proofErr w:type="spellStart"/>
      <w:r w:rsidRPr="00430509">
        <w:rPr>
          <w:spacing w:val="-3"/>
          <w:sz w:val="24"/>
          <w:szCs w:val="24"/>
        </w:rPr>
        <w:t>Macrogol</w:t>
      </w:r>
      <w:proofErr w:type="spellEnd"/>
    </w:p>
    <w:p w:rsidR="00C66A66" w:rsidRPr="00430509" w:rsidRDefault="00C66A66" w:rsidP="00C66A66">
      <w:pPr>
        <w:spacing w:line="216" w:lineRule="auto"/>
        <w:ind w:left="851" w:hanging="851"/>
        <w:jc w:val="both"/>
        <w:rPr>
          <w:spacing w:val="-3"/>
          <w:sz w:val="24"/>
          <w:szCs w:val="24"/>
        </w:rPr>
      </w:pPr>
      <w:r w:rsidRPr="00430509">
        <w:rPr>
          <w:spacing w:val="-3"/>
          <w:sz w:val="24"/>
          <w:szCs w:val="24"/>
        </w:rPr>
        <w:tab/>
        <w:t>Paraffin</w:t>
      </w:r>
    </w:p>
    <w:p w:rsidR="00C66A66" w:rsidRPr="00430509" w:rsidRDefault="00C66A66" w:rsidP="00C66A66">
      <w:pPr>
        <w:ind w:left="851" w:hanging="851"/>
        <w:rPr>
          <w:sz w:val="24"/>
          <w:szCs w:val="24"/>
        </w:rPr>
      </w:pPr>
    </w:p>
    <w:p w:rsidR="00C66A66" w:rsidRPr="00430509" w:rsidRDefault="00C66A66" w:rsidP="00C66A66">
      <w:pPr>
        <w:numPr>
          <w:ilvl w:val="1"/>
          <w:numId w:val="5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430509">
        <w:rPr>
          <w:b/>
          <w:sz w:val="24"/>
          <w:szCs w:val="24"/>
        </w:rPr>
        <w:t>Uforligeligheder</w:t>
      </w:r>
    </w:p>
    <w:p w:rsidR="00C66A66" w:rsidRPr="00430509" w:rsidRDefault="00C66A66" w:rsidP="00C66A66">
      <w:pPr>
        <w:spacing w:line="216" w:lineRule="auto"/>
        <w:ind w:left="851" w:hanging="851"/>
        <w:jc w:val="both"/>
        <w:rPr>
          <w:spacing w:val="-3"/>
          <w:sz w:val="24"/>
          <w:szCs w:val="24"/>
        </w:rPr>
      </w:pPr>
      <w:r w:rsidRPr="00430509">
        <w:rPr>
          <w:spacing w:val="-3"/>
          <w:sz w:val="24"/>
          <w:szCs w:val="24"/>
        </w:rPr>
        <w:tab/>
        <w:t>Ikke relevant.</w:t>
      </w:r>
    </w:p>
    <w:p w:rsidR="00C66A66" w:rsidRPr="00430509" w:rsidRDefault="00C66A66" w:rsidP="00C66A66">
      <w:pPr>
        <w:ind w:left="851" w:hanging="851"/>
        <w:rPr>
          <w:sz w:val="24"/>
          <w:szCs w:val="24"/>
        </w:rPr>
      </w:pPr>
    </w:p>
    <w:p w:rsidR="00C66A66" w:rsidRPr="00430509" w:rsidRDefault="00C66A66" w:rsidP="00C66A66">
      <w:pPr>
        <w:numPr>
          <w:ilvl w:val="1"/>
          <w:numId w:val="5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430509">
        <w:rPr>
          <w:b/>
          <w:sz w:val="24"/>
          <w:szCs w:val="24"/>
        </w:rPr>
        <w:t>Opbevaringstid</w:t>
      </w:r>
    </w:p>
    <w:p w:rsidR="00C66A66" w:rsidRPr="00430509" w:rsidRDefault="00C66A66" w:rsidP="00C66A66">
      <w:pPr>
        <w:spacing w:line="216" w:lineRule="auto"/>
        <w:ind w:left="851" w:hanging="851"/>
        <w:jc w:val="both"/>
        <w:rPr>
          <w:spacing w:val="-3"/>
          <w:sz w:val="24"/>
          <w:szCs w:val="24"/>
        </w:rPr>
      </w:pPr>
      <w:r w:rsidRPr="00430509">
        <w:rPr>
          <w:sz w:val="24"/>
          <w:szCs w:val="24"/>
        </w:rPr>
        <w:tab/>
      </w:r>
      <w:r w:rsidRPr="00430509">
        <w:rPr>
          <w:spacing w:val="-3"/>
          <w:sz w:val="24"/>
          <w:szCs w:val="24"/>
        </w:rPr>
        <w:t>2 år.</w:t>
      </w:r>
    </w:p>
    <w:p w:rsidR="00C66A66" w:rsidRPr="00430509" w:rsidRDefault="00C66A66" w:rsidP="00C66A66">
      <w:pPr>
        <w:ind w:left="851" w:hanging="851"/>
        <w:rPr>
          <w:sz w:val="24"/>
          <w:szCs w:val="24"/>
        </w:rPr>
      </w:pPr>
    </w:p>
    <w:p w:rsidR="00C66A66" w:rsidRPr="00430509" w:rsidRDefault="00C66A66" w:rsidP="00C66A66">
      <w:pPr>
        <w:numPr>
          <w:ilvl w:val="1"/>
          <w:numId w:val="5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430509">
        <w:rPr>
          <w:b/>
          <w:sz w:val="24"/>
          <w:szCs w:val="24"/>
        </w:rPr>
        <w:t>Særlige opbevaringsforhold</w:t>
      </w:r>
    </w:p>
    <w:p w:rsidR="00C66A66" w:rsidRPr="00430509" w:rsidRDefault="00C66A66" w:rsidP="00C66A66">
      <w:pPr>
        <w:ind w:left="851" w:hanging="851"/>
        <w:rPr>
          <w:spacing w:val="-3"/>
          <w:sz w:val="24"/>
          <w:szCs w:val="24"/>
        </w:rPr>
      </w:pPr>
      <w:r w:rsidRPr="00430509">
        <w:rPr>
          <w:spacing w:val="-3"/>
          <w:sz w:val="24"/>
          <w:szCs w:val="24"/>
        </w:rPr>
        <w:tab/>
      </w:r>
      <w:r w:rsidRPr="00430509">
        <w:rPr>
          <w:sz w:val="24"/>
          <w:szCs w:val="24"/>
        </w:rPr>
        <w:t>Opbevares i original beholder for at beskytte mod lys</w:t>
      </w:r>
      <w:r w:rsidRPr="00430509">
        <w:rPr>
          <w:spacing w:val="-3"/>
          <w:sz w:val="24"/>
          <w:szCs w:val="24"/>
        </w:rPr>
        <w:t xml:space="preserve">. </w:t>
      </w:r>
      <w:r>
        <w:rPr>
          <w:spacing w:val="-3"/>
          <w:sz w:val="24"/>
          <w:szCs w:val="24"/>
        </w:rPr>
        <w:t>B</w:t>
      </w:r>
      <w:r w:rsidRPr="00430509">
        <w:rPr>
          <w:spacing w:val="-3"/>
          <w:sz w:val="24"/>
          <w:szCs w:val="24"/>
        </w:rPr>
        <w:t>eholder</w:t>
      </w:r>
      <w:r>
        <w:rPr>
          <w:spacing w:val="-3"/>
          <w:sz w:val="24"/>
          <w:szCs w:val="24"/>
        </w:rPr>
        <w:t xml:space="preserve">en holdes </w:t>
      </w:r>
      <w:r w:rsidRPr="00430509">
        <w:rPr>
          <w:spacing w:val="-3"/>
          <w:sz w:val="24"/>
          <w:szCs w:val="24"/>
        </w:rPr>
        <w:t>tæt tillukket for at beskytte mod fugt.</w:t>
      </w:r>
    </w:p>
    <w:p w:rsidR="00C66A66" w:rsidRPr="00430509" w:rsidRDefault="00C66A66" w:rsidP="00C66A66">
      <w:pPr>
        <w:ind w:left="851" w:hanging="851"/>
        <w:rPr>
          <w:sz w:val="24"/>
          <w:szCs w:val="24"/>
        </w:rPr>
      </w:pPr>
    </w:p>
    <w:p w:rsidR="00C66A66" w:rsidRPr="00430509" w:rsidRDefault="00C66A66" w:rsidP="00C66A66">
      <w:pPr>
        <w:numPr>
          <w:ilvl w:val="1"/>
          <w:numId w:val="5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430509">
        <w:rPr>
          <w:b/>
          <w:sz w:val="24"/>
          <w:szCs w:val="24"/>
        </w:rPr>
        <w:t>Emballagetype og pakningsstørrelser</w:t>
      </w:r>
    </w:p>
    <w:p w:rsidR="00C66A66" w:rsidRPr="00430509" w:rsidRDefault="00C66A66" w:rsidP="00C66A66">
      <w:pPr>
        <w:spacing w:line="216" w:lineRule="auto"/>
        <w:ind w:left="851" w:hanging="851"/>
        <w:rPr>
          <w:spacing w:val="-3"/>
          <w:sz w:val="24"/>
          <w:szCs w:val="24"/>
        </w:rPr>
      </w:pPr>
      <w:r w:rsidRPr="00430509">
        <w:rPr>
          <w:spacing w:val="-3"/>
          <w:sz w:val="24"/>
          <w:szCs w:val="24"/>
        </w:rPr>
        <w:tab/>
        <w:t>20, 30, 40, 50, 60, 90, 100 og 180 tabletter i en HDPE plastikbeholder med HDPE skruelåg.</w:t>
      </w:r>
    </w:p>
    <w:p w:rsidR="00C66A66" w:rsidRPr="00430509" w:rsidRDefault="00C66A66" w:rsidP="00C66A66">
      <w:pPr>
        <w:spacing w:line="216" w:lineRule="auto"/>
        <w:ind w:left="851" w:hanging="851"/>
        <w:rPr>
          <w:spacing w:val="-3"/>
          <w:sz w:val="24"/>
          <w:szCs w:val="24"/>
        </w:rPr>
      </w:pPr>
      <w:r w:rsidRPr="00430509">
        <w:rPr>
          <w:spacing w:val="-3"/>
          <w:sz w:val="24"/>
          <w:szCs w:val="24"/>
        </w:rPr>
        <w:tab/>
      </w:r>
    </w:p>
    <w:p w:rsidR="00C66A66" w:rsidRPr="00430509" w:rsidRDefault="00C66A66" w:rsidP="00C66A66">
      <w:pPr>
        <w:spacing w:line="216" w:lineRule="auto"/>
        <w:ind w:left="851" w:hanging="851"/>
        <w:rPr>
          <w:spacing w:val="-3"/>
          <w:sz w:val="24"/>
          <w:szCs w:val="24"/>
        </w:rPr>
      </w:pPr>
      <w:r w:rsidRPr="00430509">
        <w:rPr>
          <w:spacing w:val="-3"/>
          <w:sz w:val="24"/>
          <w:szCs w:val="24"/>
        </w:rPr>
        <w:tab/>
        <w:t>Ikke alle pakningsstørrelser er nødvendigvis markedsført.</w:t>
      </w:r>
    </w:p>
    <w:p w:rsidR="00C66A66" w:rsidRPr="00430509" w:rsidRDefault="00C66A66" w:rsidP="00C66A66">
      <w:pPr>
        <w:ind w:left="851" w:hanging="851"/>
        <w:rPr>
          <w:sz w:val="24"/>
          <w:szCs w:val="24"/>
        </w:rPr>
      </w:pPr>
    </w:p>
    <w:p w:rsidR="00C66A66" w:rsidRPr="00430509" w:rsidRDefault="00C66A66" w:rsidP="00C66A66">
      <w:pPr>
        <w:numPr>
          <w:ilvl w:val="1"/>
          <w:numId w:val="5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430509">
        <w:rPr>
          <w:b/>
          <w:sz w:val="24"/>
          <w:szCs w:val="24"/>
        </w:rPr>
        <w:t xml:space="preserve">Regler for </w:t>
      </w:r>
      <w:r w:rsidR="002D0382">
        <w:rPr>
          <w:b/>
          <w:sz w:val="24"/>
          <w:szCs w:val="24"/>
        </w:rPr>
        <w:t>bortskaffelse</w:t>
      </w:r>
      <w:r w:rsidRPr="00430509">
        <w:rPr>
          <w:b/>
          <w:sz w:val="24"/>
          <w:szCs w:val="24"/>
        </w:rPr>
        <w:t xml:space="preserve"> og anden håndtering</w:t>
      </w:r>
    </w:p>
    <w:p w:rsidR="00C66A66" w:rsidRPr="00430509" w:rsidRDefault="00C66A66" w:rsidP="00C66A66">
      <w:pPr>
        <w:spacing w:line="216" w:lineRule="auto"/>
        <w:ind w:left="851" w:hanging="851"/>
        <w:jc w:val="both"/>
        <w:rPr>
          <w:spacing w:val="-3"/>
          <w:sz w:val="24"/>
          <w:szCs w:val="24"/>
        </w:rPr>
      </w:pPr>
      <w:r w:rsidRPr="00430509">
        <w:rPr>
          <w:spacing w:val="-3"/>
          <w:sz w:val="24"/>
          <w:szCs w:val="24"/>
        </w:rPr>
        <w:tab/>
        <w:t>Ingen særlige forholdsregler.</w:t>
      </w:r>
    </w:p>
    <w:p w:rsidR="00C66A66" w:rsidRPr="00430509" w:rsidRDefault="00C66A66" w:rsidP="00C66A66">
      <w:pPr>
        <w:ind w:left="851" w:hanging="851"/>
        <w:jc w:val="both"/>
        <w:rPr>
          <w:sz w:val="24"/>
          <w:szCs w:val="24"/>
        </w:rPr>
      </w:pPr>
    </w:p>
    <w:p w:rsidR="00C66A66" w:rsidRPr="00430509" w:rsidRDefault="00C66A66" w:rsidP="00C66A66">
      <w:pPr>
        <w:ind w:left="851" w:hanging="851"/>
        <w:rPr>
          <w:b/>
          <w:sz w:val="24"/>
          <w:szCs w:val="24"/>
        </w:rPr>
      </w:pPr>
      <w:r w:rsidRPr="00430509">
        <w:rPr>
          <w:b/>
          <w:sz w:val="24"/>
          <w:szCs w:val="24"/>
        </w:rPr>
        <w:t>7.</w:t>
      </w:r>
      <w:r w:rsidRPr="00430509">
        <w:rPr>
          <w:b/>
          <w:sz w:val="24"/>
          <w:szCs w:val="24"/>
        </w:rPr>
        <w:tab/>
        <w:t>INDEHAVER AF MARKEDSFØRINGSTILLADELSEN</w:t>
      </w:r>
    </w:p>
    <w:p w:rsidR="00FF35C5" w:rsidRPr="0017501B" w:rsidRDefault="00C66A66" w:rsidP="00FF35C5">
      <w:pPr>
        <w:spacing w:line="216" w:lineRule="auto"/>
        <w:ind w:left="851" w:hanging="851"/>
        <w:jc w:val="both"/>
        <w:rPr>
          <w:spacing w:val="-3"/>
          <w:sz w:val="24"/>
          <w:szCs w:val="24"/>
        </w:rPr>
      </w:pPr>
      <w:r w:rsidRPr="00430509">
        <w:rPr>
          <w:sz w:val="24"/>
          <w:szCs w:val="24"/>
        </w:rPr>
        <w:tab/>
      </w:r>
      <w:proofErr w:type="spellStart"/>
      <w:r w:rsidR="00FF35C5" w:rsidRPr="0017501B">
        <w:rPr>
          <w:spacing w:val="-3"/>
          <w:sz w:val="24"/>
          <w:szCs w:val="24"/>
        </w:rPr>
        <w:t>Viatris</w:t>
      </w:r>
      <w:proofErr w:type="spellEnd"/>
      <w:r w:rsidR="00FF35C5" w:rsidRPr="0017501B">
        <w:rPr>
          <w:spacing w:val="-3"/>
          <w:sz w:val="24"/>
          <w:szCs w:val="24"/>
        </w:rPr>
        <w:t xml:space="preserve"> ApS</w:t>
      </w:r>
    </w:p>
    <w:p w:rsidR="00FF35C5" w:rsidRPr="0017501B" w:rsidRDefault="00FF35C5" w:rsidP="00FF35C5">
      <w:pPr>
        <w:spacing w:line="216" w:lineRule="auto"/>
        <w:ind w:left="851"/>
        <w:jc w:val="both"/>
        <w:rPr>
          <w:spacing w:val="-3"/>
          <w:sz w:val="24"/>
          <w:szCs w:val="24"/>
        </w:rPr>
      </w:pPr>
      <w:r w:rsidRPr="0017501B">
        <w:rPr>
          <w:spacing w:val="-3"/>
          <w:sz w:val="24"/>
          <w:szCs w:val="24"/>
        </w:rPr>
        <w:t>Borupvang 1</w:t>
      </w:r>
    </w:p>
    <w:p w:rsidR="00C66A66" w:rsidRPr="00430509" w:rsidRDefault="00FF35C5" w:rsidP="00FF35C5">
      <w:pPr>
        <w:spacing w:line="216" w:lineRule="auto"/>
        <w:ind w:left="851"/>
        <w:jc w:val="both"/>
        <w:rPr>
          <w:spacing w:val="-3"/>
          <w:sz w:val="24"/>
          <w:szCs w:val="24"/>
        </w:rPr>
      </w:pPr>
      <w:r w:rsidRPr="0017501B">
        <w:rPr>
          <w:spacing w:val="-3"/>
          <w:sz w:val="24"/>
          <w:szCs w:val="24"/>
        </w:rPr>
        <w:t>2750 Ballerup</w:t>
      </w:r>
    </w:p>
    <w:p w:rsidR="00C66A66" w:rsidRPr="00430509" w:rsidRDefault="00C66A66" w:rsidP="00C66A66">
      <w:pPr>
        <w:ind w:left="851" w:hanging="851"/>
        <w:rPr>
          <w:sz w:val="24"/>
          <w:szCs w:val="24"/>
        </w:rPr>
      </w:pPr>
    </w:p>
    <w:p w:rsidR="00C66A66" w:rsidRPr="00430509" w:rsidRDefault="00C66A66" w:rsidP="00C66A66">
      <w:pPr>
        <w:ind w:left="851" w:hanging="851"/>
        <w:rPr>
          <w:b/>
          <w:sz w:val="24"/>
          <w:szCs w:val="24"/>
        </w:rPr>
      </w:pPr>
      <w:r w:rsidRPr="00430509">
        <w:rPr>
          <w:b/>
          <w:sz w:val="24"/>
          <w:szCs w:val="24"/>
        </w:rPr>
        <w:t>8.</w:t>
      </w:r>
      <w:r w:rsidRPr="00430509">
        <w:rPr>
          <w:b/>
          <w:sz w:val="24"/>
          <w:szCs w:val="24"/>
        </w:rPr>
        <w:tab/>
        <w:t>MARKEDSFØRINGSTILLADELSESNUMMER (</w:t>
      </w:r>
      <w:r w:rsidR="002D0382">
        <w:rPr>
          <w:b/>
          <w:sz w:val="24"/>
          <w:szCs w:val="24"/>
        </w:rPr>
        <w:t>-</w:t>
      </w:r>
      <w:r w:rsidRPr="00430509">
        <w:rPr>
          <w:b/>
          <w:sz w:val="24"/>
          <w:szCs w:val="24"/>
        </w:rPr>
        <w:t>NUMRE)</w:t>
      </w:r>
    </w:p>
    <w:p w:rsidR="00C66A66" w:rsidRPr="00430509" w:rsidRDefault="00C66A66" w:rsidP="00C66A66">
      <w:pPr>
        <w:ind w:left="851" w:hanging="851"/>
        <w:rPr>
          <w:sz w:val="24"/>
          <w:szCs w:val="24"/>
        </w:rPr>
      </w:pPr>
      <w:r w:rsidRPr="00430509">
        <w:rPr>
          <w:sz w:val="24"/>
          <w:szCs w:val="24"/>
        </w:rPr>
        <w:tab/>
        <w:t>47181</w:t>
      </w:r>
    </w:p>
    <w:p w:rsidR="00C66A66" w:rsidRPr="00430509" w:rsidRDefault="00C66A66" w:rsidP="00C66A66">
      <w:pPr>
        <w:ind w:left="851" w:hanging="851"/>
        <w:jc w:val="both"/>
        <w:rPr>
          <w:sz w:val="24"/>
          <w:szCs w:val="24"/>
        </w:rPr>
      </w:pPr>
    </w:p>
    <w:p w:rsidR="00C66A66" w:rsidRPr="00430509" w:rsidRDefault="00C66A66" w:rsidP="00C66A66">
      <w:pPr>
        <w:ind w:left="851" w:hanging="851"/>
        <w:rPr>
          <w:b/>
          <w:sz w:val="24"/>
          <w:szCs w:val="24"/>
        </w:rPr>
      </w:pPr>
      <w:r w:rsidRPr="00430509">
        <w:rPr>
          <w:b/>
          <w:sz w:val="24"/>
          <w:szCs w:val="24"/>
        </w:rPr>
        <w:t>9.</w:t>
      </w:r>
      <w:r w:rsidRPr="00430509">
        <w:rPr>
          <w:b/>
          <w:sz w:val="24"/>
          <w:szCs w:val="24"/>
        </w:rPr>
        <w:tab/>
        <w:t>DATO FOR FØRSTE MARKEDSFØRINGSTILLADELSE</w:t>
      </w:r>
    </w:p>
    <w:p w:rsidR="00C66A66" w:rsidRDefault="00C66A66" w:rsidP="003B794C">
      <w:pPr>
        <w:ind w:left="851" w:hanging="851"/>
        <w:rPr>
          <w:sz w:val="24"/>
          <w:szCs w:val="24"/>
        </w:rPr>
      </w:pPr>
      <w:r w:rsidRPr="00430509">
        <w:rPr>
          <w:sz w:val="24"/>
          <w:szCs w:val="24"/>
        </w:rPr>
        <w:tab/>
        <w:t>30. januar 2012</w:t>
      </w:r>
    </w:p>
    <w:p w:rsidR="00C66A66" w:rsidRPr="00430509" w:rsidRDefault="00C66A66" w:rsidP="00C66A66">
      <w:pPr>
        <w:ind w:left="851" w:hanging="851"/>
        <w:rPr>
          <w:sz w:val="24"/>
          <w:szCs w:val="24"/>
        </w:rPr>
      </w:pPr>
    </w:p>
    <w:p w:rsidR="00C66A66" w:rsidRPr="00430509" w:rsidRDefault="00C66A66" w:rsidP="00C66A66">
      <w:pPr>
        <w:ind w:left="851" w:hanging="851"/>
        <w:rPr>
          <w:b/>
          <w:sz w:val="24"/>
          <w:szCs w:val="24"/>
        </w:rPr>
      </w:pPr>
      <w:r w:rsidRPr="00430509">
        <w:rPr>
          <w:b/>
          <w:sz w:val="24"/>
          <w:szCs w:val="24"/>
        </w:rPr>
        <w:t>10.</w:t>
      </w:r>
      <w:r w:rsidRPr="00430509">
        <w:rPr>
          <w:b/>
          <w:sz w:val="24"/>
          <w:szCs w:val="24"/>
        </w:rPr>
        <w:tab/>
        <w:t>DATO FOR ÆNDRING AF TEKSTEN</w:t>
      </w:r>
    </w:p>
    <w:p w:rsidR="00C66A66" w:rsidRDefault="00C66A66" w:rsidP="00C66A66">
      <w:pPr>
        <w:ind w:left="851" w:hanging="851"/>
        <w:rPr>
          <w:sz w:val="24"/>
          <w:szCs w:val="24"/>
        </w:rPr>
      </w:pPr>
      <w:r w:rsidRPr="00430509">
        <w:rPr>
          <w:sz w:val="24"/>
          <w:szCs w:val="24"/>
        </w:rPr>
        <w:tab/>
      </w:r>
      <w:r w:rsidR="002D0382">
        <w:rPr>
          <w:sz w:val="24"/>
          <w:szCs w:val="24"/>
        </w:rPr>
        <w:t>13</w:t>
      </w:r>
      <w:r w:rsidR="00FF35C5">
        <w:rPr>
          <w:sz w:val="24"/>
          <w:szCs w:val="24"/>
        </w:rPr>
        <w:t xml:space="preserve">. </w:t>
      </w:r>
      <w:r w:rsidR="002D0382">
        <w:rPr>
          <w:sz w:val="24"/>
          <w:szCs w:val="24"/>
        </w:rPr>
        <w:t>februar</w:t>
      </w:r>
      <w:r w:rsidR="00FF35C5">
        <w:rPr>
          <w:sz w:val="24"/>
          <w:szCs w:val="24"/>
        </w:rPr>
        <w:t xml:space="preserve"> </w:t>
      </w:r>
      <w:r w:rsidR="003B794C">
        <w:rPr>
          <w:sz w:val="24"/>
          <w:szCs w:val="24"/>
        </w:rPr>
        <w:t>202</w:t>
      </w:r>
      <w:r w:rsidR="002D0382">
        <w:rPr>
          <w:sz w:val="24"/>
          <w:szCs w:val="24"/>
        </w:rPr>
        <w:t>5</w:t>
      </w:r>
    </w:p>
    <w:p w:rsidR="00C66A66" w:rsidRPr="00430509" w:rsidRDefault="00C66A66" w:rsidP="00C66A66">
      <w:pPr>
        <w:ind w:left="851" w:hanging="851"/>
        <w:rPr>
          <w:sz w:val="24"/>
          <w:szCs w:val="24"/>
        </w:rPr>
      </w:pPr>
    </w:p>
    <w:p w:rsidR="00C66A66" w:rsidRPr="009F5273" w:rsidRDefault="00C66A66" w:rsidP="00C66A66"/>
    <w:p w:rsidR="00C66A66" w:rsidRPr="00F203E0" w:rsidRDefault="00C66A66" w:rsidP="00C66A66"/>
    <w:p w:rsidR="009260DE" w:rsidRPr="00C66A66" w:rsidRDefault="009260DE" w:rsidP="00C66A66"/>
    <w:sectPr w:rsidR="009260DE" w:rsidRPr="00C66A66" w:rsidSect="000259B9">
      <w:footerReference w:type="default" r:id="rId10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6A66" w:rsidRDefault="00C66A66">
      <w:r>
        <w:separator/>
      </w:r>
    </w:p>
  </w:endnote>
  <w:endnote w:type="continuationSeparator" w:id="0">
    <w:p w:rsidR="00C66A66" w:rsidRDefault="00C66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E4552C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proofErr w:type="spellStart"/>
    <w:r w:rsidRPr="00E4552C">
      <w:rPr>
        <w:i/>
        <w:sz w:val="18"/>
        <w:szCs w:val="18"/>
      </w:rPr>
      <w:t>Kalcipos</w:t>
    </w:r>
    <w:proofErr w:type="spellEnd"/>
    <w:r w:rsidRPr="00E4552C">
      <w:rPr>
        <w:i/>
        <w:sz w:val="18"/>
        <w:szCs w:val="18"/>
      </w:rPr>
      <w:t>-D, filmovertrukne tabletter 500 mg+20 mikrogram</w:t>
    </w:r>
    <w:r w:rsidR="000259B9" w:rsidRPr="00B373D7">
      <w:rPr>
        <w:i/>
        <w:sz w:val="18"/>
        <w:szCs w:val="18"/>
      </w:rPr>
      <w:tab/>
      <w:t xml:space="preserve">Side </w:t>
    </w:r>
    <w:r w:rsidR="00782AF4"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="00782AF4"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="00782AF4"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="00782AF4"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="00782AF4"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="00782AF4"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6A66" w:rsidRDefault="00C66A66">
      <w:r>
        <w:separator/>
      </w:r>
    </w:p>
  </w:footnote>
  <w:footnote w:type="continuationSeparator" w:id="0">
    <w:p w:rsidR="00C66A66" w:rsidRDefault="00C66A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3F6F464D"/>
    <w:multiLevelType w:val="hybridMultilevel"/>
    <w:tmpl w:val="9A380698"/>
    <w:lvl w:ilvl="0" w:tplc="FD2E90A6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EzsLA0MTeyMDMzN7NU0lEKTi0uzszPAykwrAUA7T3I2CwAAAA="/>
  </w:docVars>
  <w:rsids>
    <w:rsidRoot w:val="00C66A66"/>
    <w:rsid w:val="000259B9"/>
    <w:rsid w:val="00041491"/>
    <w:rsid w:val="00050D16"/>
    <w:rsid w:val="00074F2A"/>
    <w:rsid w:val="000A1CA8"/>
    <w:rsid w:val="000A466B"/>
    <w:rsid w:val="000B058C"/>
    <w:rsid w:val="000E4EE6"/>
    <w:rsid w:val="001454E2"/>
    <w:rsid w:val="001B4F96"/>
    <w:rsid w:val="00206CE8"/>
    <w:rsid w:val="0021526C"/>
    <w:rsid w:val="00283A2B"/>
    <w:rsid w:val="002B30AD"/>
    <w:rsid w:val="002C2C01"/>
    <w:rsid w:val="002D0382"/>
    <w:rsid w:val="003A29AE"/>
    <w:rsid w:val="003A32D7"/>
    <w:rsid w:val="003B4074"/>
    <w:rsid w:val="003B794C"/>
    <w:rsid w:val="003C769A"/>
    <w:rsid w:val="003F1838"/>
    <w:rsid w:val="0045746C"/>
    <w:rsid w:val="0049104B"/>
    <w:rsid w:val="004B1C07"/>
    <w:rsid w:val="004B455A"/>
    <w:rsid w:val="004E3B12"/>
    <w:rsid w:val="00532310"/>
    <w:rsid w:val="00560ECC"/>
    <w:rsid w:val="00565F0F"/>
    <w:rsid w:val="00594A86"/>
    <w:rsid w:val="00596D86"/>
    <w:rsid w:val="00637F5A"/>
    <w:rsid w:val="006560B1"/>
    <w:rsid w:val="006756DD"/>
    <w:rsid w:val="00737275"/>
    <w:rsid w:val="00740EEC"/>
    <w:rsid w:val="0078011A"/>
    <w:rsid w:val="00782AF4"/>
    <w:rsid w:val="00790EE7"/>
    <w:rsid w:val="007B6649"/>
    <w:rsid w:val="0081546F"/>
    <w:rsid w:val="0082576E"/>
    <w:rsid w:val="00907F75"/>
    <w:rsid w:val="009260DE"/>
    <w:rsid w:val="0093258A"/>
    <w:rsid w:val="009A3CAF"/>
    <w:rsid w:val="009C7BA3"/>
    <w:rsid w:val="009D1F5A"/>
    <w:rsid w:val="00AC76FF"/>
    <w:rsid w:val="00B003BF"/>
    <w:rsid w:val="00B373D7"/>
    <w:rsid w:val="00BB13CF"/>
    <w:rsid w:val="00C36276"/>
    <w:rsid w:val="00C42586"/>
    <w:rsid w:val="00C60CCD"/>
    <w:rsid w:val="00C66A66"/>
    <w:rsid w:val="00C84483"/>
    <w:rsid w:val="00C95551"/>
    <w:rsid w:val="00CB20D7"/>
    <w:rsid w:val="00CF2909"/>
    <w:rsid w:val="00D020B0"/>
    <w:rsid w:val="00D11748"/>
    <w:rsid w:val="00D366CF"/>
    <w:rsid w:val="00D6243B"/>
    <w:rsid w:val="00E108AA"/>
    <w:rsid w:val="00E31812"/>
    <w:rsid w:val="00E3749A"/>
    <w:rsid w:val="00E4552C"/>
    <w:rsid w:val="00E7437F"/>
    <w:rsid w:val="00E865B8"/>
    <w:rsid w:val="00EC0B9B"/>
    <w:rsid w:val="00ED5E9F"/>
    <w:rsid w:val="00F417A3"/>
    <w:rsid w:val="00F66D4F"/>
    <w:rsid w:val="00FB6D01"/>
    <w:rsid w:val="00FF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2AAF2DD"/>
  <w15:chartTrackingRefBased/>
  <w15:docId w15:val="{9B8FBFC7-39C0-42FA-B830-1A43C8176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character" w:styleId="Fremhv">
    <w:name w:val="Emphasis"/>
    <w:basedOn w:val="Standardskrifttypeiafsnit"/>
    <w:qFormat/>
    <w:rsid w:val="00C66A66"/>
    <w:rPr>
      <w:b/>
      <w:bCs/>
      <w:i w:val="0"/>
      <w:iCs w:val="0"/>
    </w:rPr>
  </w:style>
  <w:style w:type="character" w:customStyle="1" w:styleId="trns-org-res">
    <w:name w:val="trns-org-res"/>
    <w:basedOn w:val="Standardskrifttypeiafsnit"/>
    <w:rsid w:val="00C66A66"/>
  </w:style>
  <w:style w:type="paragraph" w:styleId="Listeafsnit">
    <w:name w:val="List Paragraph"/>
    <w:basedOn w:val="Normal"/>
    <w:uiPriority w:val="34"/>
    <w:qFormat/>
    <w:rsid w:val="003B79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jpg@01D117E9.E555334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eldenbivirkning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1932</Words>
  <Characters>13823</Characters>
  <Application>Microsoft Office Word</Application>
  <DocSecurity>0</DocSecurity>
  <Lines>115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Alexandra Ringgaard</dc:creator>
  <cp:keywords/>
  <dc:description>2024011560_x000d_
SPC pkt. 4.2, 4.3, 4.4, 4.5, 4.8, 4.9 + overskrifter iht. QRD</dc:description>
  <cp:lastModifiedBy>Victoria Alexsandra Ringgaard</cp:lastModifiedBy>
  <cp:revision>4</cp:revision>
  <cp:lastPrinted>2012-08-22T08:53:00Z</cp:lastPrinted>
  <dcterms:created xsi:type="dcterms:W3CDTF">2025-02-11T13:26:00Z</dcterms:created>
  <dcterms:modified xsi:type="dcterms:W3CDTF">2025-02-11T13:46:00Z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