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993" w:rsidRPr="00716096" w:rsidRDefault="00E81993" w:rsidP="00E81993">
      <w:r w:rsidRPr="00716096">
        <w:rPr>
          <w:noProof/>
          <w:lang w:eastAsia="da-DK"/>
        </w:rPr>
        <w:drawing>
          <wp:inline distT="0" distB="0" distL="0" distR="0" wp14:anchorId="499FC414" wp14:editId="11321234">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E81993" w:rsidRPr="00716096" w:rsidRDefault="00E81993" w:rsidP="00E81993">
      <w:pPr>
        <w:pStyle w:val="Titel"/>
        <w:jc w:val="left"/>
        <w:rPr>
          <w:b w:val="0"/>
          <w:szCs w:val="24"/>
        </w:rPr>
      </w:pPr>
    </w:p>
    <w:p w:rsidR="00E81993" w:rsidRPr="00716096" w:rsidRDefault="00282081" w:rsidP="00E81993">
      <w:pPr>
        <w:pStyle w:val="Titel"/>
        <w:jc w:val="right"/>
        <w:rPr>
          <w:szCs w:val="24"/>
        </w:rPr>
      </w:pPr>
      <w:r>
        <w:rPr>
          <w:szCs w:val="24"/>
        </w:rPr>
        <w:t>15. januar 2024</w:t>
      </w:r>
    </w:p>
    <w:p w:rsidR="007A33E1" w:rsidRPr="00716096" w:rsidRDefault="007A33E1" w:rsidP="00E81993">
      <w:pPr>
        <w:pStyle w:val="Titel"/>
        <w:jc w:val="left"/>
        <w:rPr>
          <w:b w:val="0"/>
          <w:szCs w:val="24"/>
        </w:rPr>
      </w:pPr>
    </w:p>
    <w:p w:rsidR="000B5232" w:rsidRDefault="000B5232" w:rsidP="00E81993">
      <w:pPr>
        <w:pStyle w:val="Titel"/>
        <w:jc w:val="left"/>
        <w:rPr>
          <w:b w:val="0"/>
          <w:szCs w:val="24"/>
        </w:rPr>
      </w:pPr>
    </w:p>
    <w:p w:rsidR="00E81993" w:rsidRPr="00716096" w:rsidRDefault="00E81993" w:rsidP="00E81993">
      <w:pPr>
        <w:pStyle w:val="Titel"/>
        <w:jc w:val="left"/>
        <w:rPr>
          <w:b w:val="0"/>
          <w:szCs w:val="24"/>
        </w:rPr>
      </w:pPr>
    </w:p>
    <w:p w:rsidR="00E81993" w:rsidRPr="00716096" w:rsidRDefault="00E81993" w:rsidP="00E81993">
      <w:pPr>
        <w:jc w:val="center"/>
        <w:rPr>
          <w:b/>
          <w:sz w:val="24"/>
          <w:szCs w:val="24"/>
        </w:rPr>
      </w:pPr>
      <w:r w:rsidRPr="00716096">
        <w:rPr>
          <w:b/>
          <w:sz w:val="24"/>
          <w:szCs w:val="24"/>
        </w:rPr>
        <w:t>PRODUKTRESUMÉ</w:t>
      </w:r>
    </w:p>
    <w:p w:rsidR="00E81993" w:rsidRPr="00716096" w:rsidRDefault="00E81993" w:rsidP="00E81993">
      <w:pPr>
        <w:jc w:val="center"/>
        <w:rPr>
          <w:b/>
          <w:sz w:val="24"/>
          <w:szCs w:val="24"/>
        </w:rPr>
      </w:pPr>
    </w:p>
    <w:p w:rsidR="00E81993" w:rsidRPr="00716096" w:rsidRDefault="00E81993" w:rsidP="00E81993">
      <w:pPr>
        <w:jc w:val="center"/>
        <w:rPr>
          <w:b/>
          <w:sz w:val="24"/>
          <w:szCs w:val="24"/>
        </w:rPr>
      </w:pPr>
      <w:r w:rsidRPr="00716096">
        <w:rPr>
          <w:b/>
          <w:sz w:val="24"/>
          <w:szCs w:val="24"/>
        </w:rPr>
        <w:t>for</w:t>
      </w:r>
    </w:p>
    <w:p w:rsidR="00E81993" w:rsidRPr="00716096" w:rsidRDefault="00E81993" w:rsidP="00E81993">
      <w:pPr>
        <w:jc w:val="center"/>
        <w:rPr>
          <w:b/>
          <w:sz w:val="24"/>
          <w:szCs w:val="24"/>
        </w:rPr>
      </w:pPr>
    </w:p>
    <w:p w:rsidR="00E81993" w:rsidRPr="00716096" w:rsidRDefault="00E81993" w:rsidP="00E81993">
      <w:pPr>
        <w:jc w:val="center"/>
        <w:rPr>
          <w:b/>
          <w:sz w:val="24"/>
          <w:szCs w:val="24"/>
        </w:rPr>
      </w:pPr>
      <w:proofErr w:type="spellStart"/>
      <w:r w:rsidRPr="00716096">
        <w:rPr>
          <w:b/>
          <w:sz w:val="24"/>
          <w:szCs w:val="24"/>
        </w:rPr>
        <w:t>Kleileuk</w:t>
      </w:r>
      <w:proofErr w:type="spellEnd"/>
      <w:r w:rsidRPr="00716096">
        <w:rPr>
          <w:b/>
          <w:sz w:val="24"/>
          <w:szCs w:val="24"/>
        </w:rPr>
        <w:t>, pulver til koncentrat til infusionsvæske, opløsning</w:t>
      </w:r>
    </w:p>
    <w:p w:rsidR="00E81993" w:rsidRPr="00716096" w:rsidRDefault="00E81993" w:rsidP="00E81993">
      <w:pPr>
        <w:jc w:val="both"/>
        <w:rPr>
          <w:sz w:val="24"/>
          <w:szCs w:val="24"/>
        </w:rPr>
      </w:pPr>
    </w:p>
    <w:p w:rsidR="00E81993" w:rsidRPr="00716096" w:rsidRDefault="00E81993" w:rsidP="00E81993">
      <w:pPr>
        <w:jc w:val="both"/>
        <w:rPr>
          <w:sz w:val="24"/>
          <w:szCs w:val="24"/>
        </w:rPr>
      </w:pPr>
    </w:p>
    <w:p w:rsidR="00282081" w:rsidRPr="00C84483" w:rsidRDefault="00282081" w:rsidP="00282081">
      <w:pPr>
        <w:tabs>
          <w:tab w:val="left" w:pos="851"/>
        </w:tabs>
        <w:ind w:left="851" w:hanging="851"/>
        <w:rPr>
          <w:b/>
          <w:sz w:val="24"/>
          <w:szCs w:val="24"/>
        </w:rPr>
      </w:pPr>
      <w:r w:rsidRPr="00C84483">
        <w:rPr>
          <w:b/>
          <w:sz w:val="24"/>
          <w:szCs w:val="24"/>
        </w:rPr>
        <w:t>0.</w:t>
      </w:r>
      <w:r w:rsidRPr="00C84483">
        <w:rPr>
          <w:b/>
          <w:sz w:val="24"/>
          <w:szCs w:val="24"/>
        </w:rPr>
        <w:tab/>
        <w:t>D.SP.NR.</w:t>
      </w:r>
    </w:p>
    <w:p w:rsidR="00E81993" w:rsidRPr="00716096" w:rsidRDefault="00E81993" w:rsidP="00E81993">
      <w:pPr>
        <w:tabs>
          <w:tab w:val="left" w:pos="851"/>
        </w:tabs>
        <w:rPr>
          <w:sz w:val="24"/>
          <w:szCs w:val="24"/>
        </w:rPr>
      </w:pPr>
      <w:r w:rsidRPr="00716096">
        <w:rPr>
          <w:sz w:val="24"/>
          <w:szCs w:val="24"/>
        </w:rPr>
        <w:tab/>
        <w:t>29340</w:t>
      </w:r>
    </w:p>
    <w:p w:rsidR="00E81993" w:rsidRPr="00716096" w:rsidRDefault="00E81993" w:rsidP="00E81993">
      <w:pPr>
        <w:tabs>
          <w:tab w:val="left" w:pos="851"/>
        </w:tabs>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1.</w:t>
      </w:r>
      <w:r w:rsidRPr="00716096">
        <w:rPr>
          <w:b/>
          <w:sz w:val="24"/>
          <w:szCs w:val="24"/>
        </w:rPr>
        <w:tab/>
        <w:t>LÆGEMIDLETS NAVN</w:t>
      </w:r>
    </w:p>
    <w:p w:rsidR="00E81993" w:rsidRPr="00716096" w:rsidRDefault="00E81993" w:rsidP="00E81993">
      <w:pPr>
        <w:tabs>
          <w:tab w:val="left" w:pos="851"/>
        </w:tabs>
        <w:rPr>
          <w:sz w:val="24"/>
          <w:szCs w:val="24"/>
        </w:rPr>
      </w:pPr>
      <w:r w:rsidRPr="00716096">
        <w:rPr>
          <w:sz w:val="24"/>
          <w:szCs w:val="24"/>
        </w:rPr>
        <w:tab/>
      </w:r>
      <w:proofErr w:type="spellStart"/>
      <w:r w:rsidRPr="00716096">
        <w:rPr>
          <w:sz w:val="24"/>
          <w:szCs w:val="24"/>
        </w:rPr>
        <w:t>Kleileuk</w:t>
      </w:r>
      <w:proofErr w:type="spellEnd"/>
    </w:p>
    <w:p w:rsidR="00E81993" w:rsidRPr="00716096" w:rsidRDefault="00E81993" w:rsidP="00E81993">
      <w:pPr>
        <w:tabs>
          <w:tab w:val="left" w:pos="851"/>
        </w:tabs>
        <w:rPr>
          <w:sz w:val="24"/>
          <w:szCs w:val="24"/>
        </w:rPr>
      </w:pPr>
      <w:r w:rsidRPr="00716096">
        <w:rPr>
          <w:sz w:val="24"/>
          <w:szCs w:val="24"/>
        </w:rPr>
        <w:tab/>
      </w:r>
    </w:p>
    <w:p w:rsidR="00E81993" w:rsidRPr="00716096" w:rsidRDefault="00E81993" w:rsidP="00E81993">
      <w:pPr>
        <w:tabs>
          <w:tab w:val="left" w:pos="851"/>
        </w:tabs>
        <w:ind w:left="851" w:hanging="851"/>
        <w:rPr>
          <w:b/>
          <w:sz w:val="24"/>
          <w:szCs w:val="24"/>
        </w:rPr>
      </w:pPr>
      <w:r w:rsidRPr="00716096">
        <w:rPr>
          <w:b/>
          <w:sz w:val="24"/>
          <w:szCs w:val="24"/>
        </w:rPr>
        <w:t>2.</w:t>
      </w:r>
      <w:r w:rsidRPr="00716096">
        <w:rPr>
          <w:b/>
          <w:sz w:val="24"/>
          <w:szCs w:val="24"/>
        </w:rPr>
        <w:tab/>
        <w:t>KVALITATIV OG KVANTITATIV SAMMENSÆTNING</w:t>
      </w:r>
    </w:p>
    <w:p w:rsidR="00E81993" w:rsidRPr="00716096" w:rsidRDefault="00E81993" w:rsidP="00E81993">
      <w:pPr>
        <w:ind w:left="851"/>
        <w:rPr>
          <w:sz w:val="24"/>
          <w:szCs w:val="24"/>
          <w:lang w:eastAsia="en-GB"/>
        </w:rPr>
      </w:pPr>
      <w:r w:rsidRPr="00716096">
        <w:rPr>
          <w:sz w:val="24"/>
          <w:szCs w:val="24"/>
          <w:lang w:eastAsia="en-GB"/>
        </w:rPr>
        <w:t xml:space="preserve">1 ml koncentrat indeholder 2,5 mg </w:t>
      </w:r>
      <w:proofErr w:type="spellStart"/>
      <w:r w:rsidRPr="00716096">
        <w:rPr>
          <w:sz w:val="24"/>
          <w:szCs w:val="24"/>
          <w:lang w:eastAsia="en-GB"/>
        </w:rPr>
        <w:t>bendamustinhydrochlorid</w:t>
      </w:r>
      <w:proofErr w:type="spellEnd"/>
      <w:r w:rsidRPr="00716096">
        <w:rPr>
          <w:sz w:val="24"/>
          <w:szCs w:val="24"/>
          <w:lang w:eastAsia="en-GB"/>
        </w:rPr>
        <w:t xml:space="preserve">, når det er </w:t>
      </w:r>
      <w:proofErr w:type="spellStart"/>
      <w:r w:rsidRPr="00716096">
        <w:rPr>
          <w:sz w:val="24"/>
          <w:szCs w:val="24"/>
          <w:lang w:eastAsia="en-GB"/>
        </w:rPr>
        <w:t>rekonstitueret</w:t>
      </w:r>
      <w:proofErr w:type="spellEnd"/>
      <w:r w:rsidRPr="00716096">
        <w:rPr>
          <w:sz w:val="24"/>
          <w:szCs w:val="24"/>
          <w:lang w:eastAsia="en-GB"/>
        </w:rPr>
        <w:t xml:space="preserve"> som angivet under pkt. 6.6.</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lang w:eastAsia="en-GB"/>
        </w:rPr>
      </w:pPr>
      <w:r w:rsidRPr="00716096">
        <w:rPr>
          <w:sz w:val="24"/>
          <w:szCs w:val="24"/>
          <w:lang w:eastAsia="en-GB"/>
        </w:rPr>
        <w:t xml:space="preserve">Et hætteglas indeholder 25 mg </w:t>
      </w:r>
      <w:proofErr w:type="spellStart"/>
      <w:r w:rsidRPr="00716096">
        <w:rPr>
          <w:sz w:val="24"/>
          <w:szCs w:val="24"/>
          <w:lang w:eastAsia="en-GB"/>
        </w:rPr>
        <w:t>bendamustinhydrochlorid</w:t>
      </w:r>
      <w:proofErr w:type="spellEnd"/>
      <w:r w:rsidRPr="00716096">
        <w:rPr>
          <w:sz w:val="24"/>
          <w:szCs w:val="24"/>
          <w:lang w:eastAsia="en-GB"/>
        </w:rPr>
        <w:t xml:space="preserve"> (som </w:t>
      </w:r>
      <w:proofErr w:type="spellStart"/>
      <w:r w:rsidRPr="00716096">
        <w:rPr>
          <w:sz w:val="24"/>
          <w:szCs w:val="24"/>
          <w:lang w:eastAsia="en-GB"/>
        </w:rPr>
        <w:t>bendamustinhydrochlorid</w:t>
      </w:r>
      <w:proofErr w:type="spellEnd"/>
      <w:r w:rsidRPr="00716096">
        <w:rPr>
          <w:sz w:val="24"/>
          <w:szCs w:val="24"/>
          <w:lang w:eastAsia="en-GB"/>
        </w:rPr>
        <w:t>-monohydrat).</w:t>
      </w:r>
    </w:p>
    <w:p w:rsidR="00E81993" w:rsidRPr="00716096" w:rsidRDefault="00E81993" w:rsidP="00E81993">
      <w:pPr>
        <w:ind w:left="851"/>
        <w:rPr>
          <w:sz w:val="24"/>
          <w:szCs w:val="24"/>
          <w:lang w:eastAsia="en-GB"/>
        </w:rPr>
      </w:pPr>
      <w:r w:rsidRPr="00716096">
        <w:rPr>
          <w:sz w:val="24"/>
          <w:szCs w:val="24"/>
          <w:lang w:eastAsia="en-GB"/>
        </w:rPr>
        <w:t xml:space="preserve">Et hætteglas indeholder 100 mg </w:t>
      </w:r>
      <w:proofErr w:type="spellStart"/>
      <w:r w:rsidRPr="00716096">
        <w:rPr>
          <w:sz w:val="24"/>
          <w:szCs w:val="24"/>
          <w:lang w:eastAsia="en-GB"/>
        </w:rPr>
        <w:t>bendamustinhydrochlorid</w:t>
      </w:r>
      <w:proofErr w:type="spellEnd"/>
      <w:r w:rsidRPr="00716096">
        <w:rPr>
          <w:sz w:val="24"/>
          <w:szCs w:val="24"/>
          <w:lang w:eastAsia="en-GB"/>
        </w:rPr>
        <w:t xml:space="preserve"> (som </w:t>
      </w:r>
      <w:proofErr w:type="spellStart"/>
      <w:r w:rsidRPr="00716096">
        <w:rPr>
          <w:sz w:val="24"/>
          <w:szCs w:val="24"/>
          <w:lang w:eastAsia="en-GB"/>
        </w:rPr>
        <w:t>bendamustinhydrochlorid</w:t>
      </w:r>
      <w:proofErr w:type="spellEnd"/>
      <w:r w:rsidRPr="00716096">
        <w:rPr>
          <w:sz w:val="24"/>
          <w:szCs w:val="24"/>
          <w:lang w:eastAsia="en-GB"/>
        </w:rPr>
        <w:t>-monohydrat).</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lang w:eastAsia="en-GB"/>
        </w:rPr>
      </w:pPr>
      <w:r w:rsidRPr="00716096">
        <w:rPr>
          <w:sz w:val="24"/>
          <w:szCs w:val="24"/>
          <w:lang w:eastAsia="en-GB"/>
        </w:rPr>
        <w:t>Alle hjælpestoffer er anført under pkt. 6.1.</w:t>
      </w:r>
    </w:p>
    <w:p w:rsidR="00E81993" w:rsidRPr="00716096" w:rsidRDefault="00E81993" w:rsidP="00E81993">
      <w:pPr>
        <w:tabs>
          <w:tab w:val="left" w:pos="851"/>
        </w:tabs>
        <w:ind w:left="851" w:hanging="851"/>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3.</w:t>
      </w:r>
      <w:r w:rsidRPr="00716096">
        <w:rPr>
          <w:b/>
          <w:sz w:val="24"/>
          <w:szCs w:val="24"/>
        </w:rPr>
        <w:tab/>
        <w:t>LÆGEMIDDELFORM</w:t>
      </w:r>
    </w:p>
    <w:p w:rsidR="00E81993" w:rsidRPr="00716096" w:rsidRDefault="00E81993" w:rsidP="00E81993">
      <w:pPr>
        <w:tabs>
          <w:tab w:val="left" w:pos="851"/>
        </w:tabs>
        <w:ind w:left="851"/>
        <w:rPr>
          <w:sz w:val="24"/>
          <w:szCs w:val="24"/>
          <w:lang w:eastAsia="en-GB"/>
        </w:rPr>
      </w:pPr>
      <w:r w:rsidRPr="00716096">
        <w:rPr>
          <w:sz w:val="24"/>
          <w:szCs w:val="24"/>
          <w:lang w:eastAsia="en-GB"/>
        </w:rPr>
        <w:t>Pulver til koncentrat til infusionsvæske, opløsning</w:t>
      </w:r>
    </w:p>
    <w:p w:rsidR="00E81993" w:rsidRPr="00716096" w:rsidRDefault="00E81993" w:rsidP="00E81993">
      <w:pPr>
        <w:tabs>
          <w:tab w:val="left" w:pos="851"/>
        </w:tabs>
        <w:ind w:left="851"/>
        <w:rPr>
          <w:sz w:val="24"/>
          <w:szCs w:val="24"/>
          <w:lang w:eastAsia="en-GB"/>
        </w:rPr>
      </w:pPr>
    </w:p>
    <w:p w:rsidR="00E81993" w:rsidRPr="00716096" w:rsidRDefault="00E81993" w:rsidP="00E81993">
      <w:pPr>
        <w:tabs>
          <w:tab w:val="left" w:pos="851"/>
        </w:tabs>
        <w:ind w:left="851"/>
        <w:rPr>
          <w:sz w:val="24"/>
          <w:szCs w:val="24"/>
          <w:lang w:eastAsia="en-GB"/>
        </w:rPr>
      </w:pPr>
      <w:r w:rsidRPr="00716096">
        <w:rPr>
          <w:sz w:val="24"/>
          <w:szCs w:val="24"/>
          <w:lang w:eastAsia="en-GB"/>
        </w:rPr>
        <w:t xml:space="preserve">Hvidt til </w:t>
      </w:r>
      <w:proofErr w:type="spellStart"/>
      <w:r w:rsidRPr="00716096">
        <w:rPr>
          <w:sz w:val="24"/>
          <w:szCs w:val="24"/>
          <w:lang w:eastAsia="en-GB"/>
        </w:rPr>
        <w:t>off-white</w:t>
      </w:r>
      <w:proofErr w:type="spellEnd"/>
      <w:r w:rsidRPr="00716096">
        <w:rPr>
          <w:sz w:val="24"/>
          <w:szCs w:val="24"/>
          <w:lang w:eastAsia="en-GB"/>
        </w:rPr>
        <w:t xml:space="preserve"> frysetørret pulver.</w:t>
      </w:r>
    </w:p>
    <w:p w:rsidR="00E81993" w:rsidRPr="00716096" w:rsidRDefault="00E81993" w:rsidP="00E81993">
      <w:pPr>
        <w:tabs>
          <w:tab w:val="left" w:pos="851"/>
        </w:tabs>
        <w:rPr>
          <w:sz w:val="24"/>
          <w:szCs w:val="24"/>
        </w:rPr>
      </w:pPr>
    </w:p>
    <w:p w:rsidR="00E81993" w:rsidRPr="00716096" w:rsidRDefault="00E81993" w:rsidP="00E81993">
      <w:pPr>
        <w:tabs>
          <w:tab w:val="left" w:pos="851"/>
        </w:tabs>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4.</w:t>
      </w:r>
      <w:r w:rsidRPr="00716096">
        <w:rPr>
          <w:b/>
          <w:sz w:val="24"/>
          <w:szCs w:val="24"/>
        </w:rPr>
        <w:tab/>
        <w:t>KLINISKE OPLYSNINGER</w:t>
      </w:r>
    </w:p>
    <w:p w:rsidR="00E81993" w:rsidRPr="00716096" w:rsidRDefault="00E81993" w:rsidP="00E81993">
      <w:pPr>
        <w:tabs>
          <w:tab w:val="left" w:pos="851"/>
        </w:tabs>
        <w:rPr>
          <w:b/>
          <w:sz w:val="24"/>
          <w:szCs w:val="24"/>
        </w:rPr>
      </w:pPr>
    </w:p>
    <w:p w:rsidR="00E81993" w:rsidRPr="00716096" w:rsidRDefault="00E81993" w:rsidP="00E81993">
      <w:pPr>
        <w:tabs>
          <w:tab w:val="left" w:pos="851"/>
        </w:tabs>
        <w:ind w:left="851" w:hanging="851"/>
        <w:rPr>
          <w:b/>
          <w:sz w:val="24"/>
          <w:szCs w:val="24"/>
          <w:u w:val="single"/>
        </w:rPr>
      </w:pPr>
      <w:r w:rsidRPr="00716096">
        <w:rPr>
          <w:b/>
          <w:sz w:val="24"/>
          <w:szCs w:val="24"/>
        </w:rPr>
        <w:t>4.1</w:t>
      </w:r>
      <w:r w:rsidRPr="00716096">
        <w:rPr>
          <w:b/>
          <w:sz w:val="24"/>
          <w:szCs w:val="24"/>
        </w:rPr>
        <w:tab/>
        <w:t>Terapeutiske indikationer</w:t>
      </w:r>
    </w:p>
    <w:p w:rsidR="00E81993" w:rsidRPr="00716096" w:rsidRDefault="00E81993" w:rsidP="00E81993">
      <w:pPr>
        <w:tabs>
          <w:tab w:val="left" w:pos="0"/>
        </w:tabs>
        <w:ind w:left="851"/>
        <w:rPr>
          <w:sz w:val="24"/>
          <w:szCs w:val="24"/>
          <w:lang w:eastAsia="en-GB"/>
        </w:rPr>
      </w:pPr>
      <w:r w:rsidRPr="00716096">
        <w:rPr>
          <w:sz w:val="24"/>
          <w:szCs w:val="24"/>
          <w:lang w:eastAsia="en-GB"/>
        </w:rPr>
        <w:t>Primærbehandling af kronisk lymfatisk leukæmi (</w:t>
      </w:r>
      <w:proofErr w:type="spellStart"/>
      <w:r w:rsidRPr="00716096">
        <w:rPr>
          <w:sz w:val="24"/>
          <w:szCs w:val="24"/>
          <w:lang w:eastAsia="en-GB"/>
        </w:rPr>
        <w:t>Binet</w:t>
      </w:r>
      <w:proofErr w:type="spellEnd"/>
      <w:r w:rsidRPr="00716096">
        <w:rPr>
          <w:sz w:val="24"/>
          <w:szCs w:val="24"/>
          <w:lang w:eastAsia="en-GB"/>
        </w:rPr>
        <w:t xml:space="preserve"> stadium B eller C) til patienter, for hvem </w:t>
      </w:r>
      <w:proofErr w:type="spellStart"/>
      <w:r w:rsidRPr="00716096">
        <w:rPr>
          <w:sz w:val="24"/>
          <w:szCs w:val="24"/>
          <w:lang w:eastAsia="en-GB"/>
        </w:rPr>
        <w:t>fludarabin</w:t>
      </w:r>
      <w:proofErr w:type="spellEnd"/>
      <w:r w:rsidRPr="00716096">
        <w:rPr>
          <w:sz w:val="24"/>
          <w:szCs w:val="24"/>
          <w:lang w:eastAsia="en-GB"/>
        </w:rPr>
        <w:t xml:space="preserve"> kombinationsbehandling ikke er hensigtsmæssig.</w:t>
      </w:r>
    </w:p>
    <w:p w:rsidR="00E81993" w:rsidRPr="00716096" w:rsidRDefault="00E81993" w:rsidP="00E81993">
      <w:pPr>
        <w:tabs>
          <w:tab w:val="left" w:pos="0"/>
        </w:tabs>
        <w:ind w:left="851"/>
        <w:rPr>
          <w:sz w:val="24"/>
          <w:szCs w:val="24"/>
          <w:lang w:eastAsia="en-GB"/>
        </w:rPr>
      </w:pPr>
    </w:p>
    <w:p w:rsidR="00E81993" w:rsidRPr="00716096" w:rsidRDefault="00E81993" w:rsidP="00E81993">
      <w:pPr>
        <w:tabs>
          <w:tab w:val="left" w:pos="0"/>
        </w:tabs>
        <w:ind w:left="851"/>
        <w:rPr>
          <w:sz w:val="24"/>
          <w:szCs w:val="24"/>
          <w:lang w:eastAsia="en-GB"/>
        </w:rPr>
      </w:pPr>
      <w:r w:rsidRPr="00716096">
        <w:rPr>
          <w:sz w:val="24"/>
          <w:szCs w:val="24"/>
          <w:lang w:eastAsia="en-GB"/>
        </w:rPr>
        <w:t>Indolent non-</w:t>
      </w:r>
      <w:proofErr w:type="spellStart"/>
      <w:r w:rsidRPr="00716096">
        <w:rPr>
          <w:sz w:val="24"/>
          <w:szCs w:val="24"/>
          <w:lang w:eastAsia="en-GB"/>
        </w:rPr>
        <w:t>Hodgkin</w:t>
      </w:r>
      <w:proofErr w:type="spellEnd"/>
      <w:r w:rsidRPr="00716096">
        <w:rPr>
          <w:sz w:val="24"/>
          <w:szCs w:val="24"/>
          <w:lang w:eastAsia="en-GB"/>
        </w:rPr>
        <w:t>-</w:t>
      </w:r>
      <w:proofErr w:type="spellStart"/>
      <w:r w:rsidRPr="00716096">
        <w:rPr>
          <w:sz w:val="24"/>
          <w:szCs w:val="24"/>
          <w:lang w:eastAsia="en-GB"/>
        </w:rPr>
        <w:t>lymfom</w:t>
      </w:r>
      <w:proofErr w:type="spellEnd"/>
      <w:r w:rsidRPr="00716096">
        <w:rPr>
          <w:sz w:val="24"/>
          <w:szCs w:val="24"/>
          <w:lang w:eastAsia="en-GB"/>
        </w:rPr>
        <w:t xml:space="preserve"> som monoterapi til patienter, hvis sygdom har udviklet sig under eller inden for 6 måneder efter behandling med </w:t>
      </w:r>
      <w:proofErr w:type="spellStart"/>
      <w:r w:rsidRPr="00716096">
        <w:rPr>
          <w:sz w:val="24"/>
          <w:szCs w:val="24"/>
          <w:lang w:eastAsia="en-GB"/>
        </w:rPr>
        <w:t>rituximab</w:t>
      </w:r>
      <w:proofErr w:type="spellEnd"/>
      <w:r w:rsidRPr="00716096">
        <w:rPr>
          <w:sz w:val="24"/>
          <w:szCs w:val="24"/>
          <w:lang w:eastAsia="en-GB"/>
        </w:rPr>
        <w:t xml:space="preserve">, eller en behandling som indeholder </w:t>
      </w:r>
      <w:proofErr w:type="spellStart"/>
      <w:r w:rsidRPr="00716096">
        <w:rPr>
          <w:sz w:val="24"/>
          <w:szCs w:val="24"/>
          <w:lang w:eastAsia="en-GB"/>
        </w:rPr>
        <w:t>rituximab</w:t>
      </w:r>
      <w:proofErr w:type="spellEnd"/>
      <w:r w:rsidRPr="00716096">
        <w:rPr>
          <w:sz w:val="24"/>
          <w:szCs w:val="24"/>
          <w:lang w:eastAsia="en-GB"/>
        </w:rPr>
        <w:t>.</w:t>
      </w:r>
    </w:p>
    <w:p w:rsidR="00E81993" w:rsidRPr="00716096" w:rsidRDefault="00E81993" w:rsidP="00E81993">
      <w:pPr>
        <w:tabs>
          <w:tab w:val="left" w:pos="0"/>
        </w:tabs>
        <w:ind w:left="851"/>
        <w:rPr>
          <w:sz w:val="24"/>
          <w:szCs w:val="24"/>
          <w:lang w:eastAsia="en-GB"/>
        </w:rPr>
      </w:pPr>
    </w:p>
    <w:p w:rsidR="00E81993" w:rsidRPr="00716096" w:rsidRDefault="00E81993" w:rsidP="00E81993">
      <w:pPr>
        <w:tabs>
          <w:tab w:val="left" w:pos="0"/>
        </w:tabs>
        <w:ind w:left="851"/>
        <w:rPr>
          <w:sz w:val="24"/>
          <w:szCs w:val="24"/>
          <w:lang w:eastAsia="en-GB"/>
        </w:rPr>
      </w:pPr>
      <w:r w:rsidRPr="00716096">
        <w:rPr>
          <w:sz w:val="24"/>
          <w:szCs w:val="24"/>
          <w:lang w:eastAsia="en-GB"/>
        </w:rPr>
        <w:lastRenderedPageBreak/>
        <w:t xml:space="preserve">Primærbehandling af multipelt </w:t>
      </w:r>
      <w:proofErr w:type="spellStart"/>
      <w:r w:rsidRPr="00716096">
        <w:rPr>
          <w:sz w:val="24"/>
          <w:szCs w:val="24"/>
          <w:lang w:eastAsia="en-GB"/>
        </w:rPr>
        <w:t>myelom</w:t>
      </w:r>
      <w:proofErr w:type="spellEnd"/>
      <w:r w:rsidRPr="00716096">
        <w:rPr>
          <w:sz w:val="24"/>
          <w:szCs w:val="24"/>
          <w:lang w:eastAsia="en-GB"/>
        </w:rPr>
        <w:t xml:space="preserve"> (</w:t>
      </w:r>
      <w:proofErr w:type="spellStart"/>
      <w:r w:rsidRPr="00716096">
        <w:rPr>
          <w:sz w:val="24"/>
          <w:szCs w:val="24"/>
          <w:lang w:eastAsia="en-GB"/>
        </w:rPr>
        <w:t>Durie</w:t>
      </w:r>
      <w:proofErr w:type="spellEnd"/>
      <w:r w:rsidRPr="00716096">
        <w:rPr>
          <w:sz w:val="24"/>
          <w:szCs w:val="24"/>
          <w:lang w:eastAsia="en-GB"/>
        </w:rPr>
        <w:t xml:space="preserve">-Salmon stadium II med progression eller stadium III) i kombination med </w:t>
      </w:r>
      <w:proofErr w:type="spellStart"/>
      <w:r w:rsidRPr="00716096">
        <w:rPr>
          <w:sz w:val="24"/>
          <w:szCs w:val="24"/>
          <w:lang w:eastAsia="en-GB"/>
        </w:rPr>
        <w:t>prednison</w:t>
      </w:r>
      <w:proofErr w:type="spellEnd"/>
      <w:r w:rsidRPr="00716096">
        <w:rPr>
          <w:sz w:val="24"/>
          <w:szCs w:val="24"/>
          <w:lang w:eastAsia="en-GB"/>
        </w:rPr>
        <w:t xml:space="preserve"> til patienter over 65 år som ikke er egnede til autolog stamcelletransplantation, og som har klinisk </w:t>
      </w:r>
      <w:proofErr w:type="spellStart"/>
      <w:r w:rsidRPr="00716096">
        <w:rPr>
          <w:sz w:val="24"/>
          <w:szCs w:val="24"/>
          <w:lang w:eastAsia="en-GB"/>
        </w:rPr>
        <w:t>neuropati</w:t>
      </w:r>
      <w:proofErr w:type="spellEnd"/>
      <w:r w:rsidRPr="00716096">
        <w:rPr>
          <w:sz w:val="24"/>
          <w:szCs w:val="24"/>
          <w:lang w:eastAsia="en-GB"/>
        </w:rPr>
        <w:t xml:space="preserve"> på diagnosetidspunktet, hvilket udelukker behandling med </w:t>
      </w:r>
      <w:proofErr w:type="spellStart"/>
      <w:r w:rsidRPr="00716096">
        <w:rPr>
          <w:sz w:val="24"/>
          <w:szCs w:val="24"/>
          <w:lang w:eastAsia="en-GB"/>
        </w:rPr>
        <w:t>thalidomid</w:t>
      </w:r>
      <w:proofErr w:type="spellEnd"/>
      <w:r w:rsidRPr="00716096">
        <w:rPr>
          <w:sz w:val="24"/>
          <w:szCs w:val="24"/>
          <w:lang w:eastAsia="en-GB"/>
        </w:rPr>
        <w:t xml:space="preserve"> eller </w:t>
      </w:r>
      <w:proofErr w:type="spellStart"/>
      <w:r w:rsidRPr="00716096">
        <w:rPr>
          <w:sz w:val="24"/>
          <w:szCs w:val="24"/>
          <w:lang w:eastAsia="en-GB"/>
        </w:rPr>
        <w:t>bortezomib</w:t>
      </w:r>
      <w:proofErr w:type="spellEnd"/>
      <w:r w:rsidRPr="00716096">
        <w:rPr>
          <w:sz w:val="24"/>
          <w:szCs w:val="24"/>
          <w:lang w:eastAsia="en-GB"/>
        </w:rPr>
        <w:t>.</w:t>
      </w:r>
    </w:p>
    <w:p w:rsidR="00E81993" w:rsidRPr="00716096" w:rsidRDefault="00E81993" w:rsidP="00E81993">
      <w:pPr>
        <w:tabs>
          <w:tab w:val="left" w:pos="851"/>
        </w:tabs>
        <w:rPr>
          <w:sz w:val="24"/>
          <w:szCs w:val="24"/>
        </w:rPr>
      </w:pPr>
    </w:p>
    <w:p w:rsidR="00282081" w:rsidRPr="00C84483" w:rsidRDefault="00282081" w:rsidP="0028208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u w:val="single"/>
          <w:lang w:eastAsia="en-GB"/>
        </w:rPr>
      </w:pPr>
      <w:r w:rsidRPr="00716096">
        <w:rPr>
          <w:sz w:val="24"/>
          <w:szCs w:val="24"/>
          <w:u w:val="single"/>
          <w:lang w:eastAsia="en-GB"/>
        </w:rPr>
        <w:t>Dosering</w:t>
      </w:r>
    </w:p>
    <w:p w:rsidR="00E81993" w:rsidRPr="00716096" w:rsidRDefault="00E81993" w:rsidP="00E81993">
      <w:pPr>
        <w:ind w:left="851"/>
        <w:rPr>
          <w:sz w:val="24"/>
          <w:szCs w:val="24"/>
          <w:u w:val="single"/>
          <w:lang w:eastAsia="en-GB"/>
        </w:rPr>
      </w:pPr>
    </w:p>
    <w:p w:rsidR="00E81993" w:rsidRPr="00716096" w:rsidRDefault="00E81993" w:rsidP="00E81993">
      <w:pPr>
        <w:tabs>
          <w:tab w:val="left" w:pos="0"/>
        </w:tabs>
        <w:ind w:left="851"/>
        <w:rPr>
          <w:i/>
          <w:sz w:val="24"/>
          <w:szCs w:val="24"/>
          <w:lang w:eastAsia="en-GB"/>
        </w:rPr>
      </w:pPr>
      <w:r w:rsidRPr="00716096">
        <w:rPr>
          <w:i/>
          <w:sz w:val="24"/>
          <w:szCs w:val="24"/>
          <w:lang w:eastAsia="en-GB"/>
        </w:rPr>
        <w:t>Monoterapi til kronisk lymfatisk leukæmi</w:t>
      </w:r>
    </w:p>
    <w:p w:rsidR="00CE3B27" w:rsidRDefault="00CE3B27" w:rsidP="00CE3B27">
      <w:pPr>
        <w:tabs>
          <w:tab w:val="left" w:pos="0"/>
        </w:tabs>
        <w:ind w:left="851"/>
        <w:rPr>
          <w:sz w:val="24"/>
          <w:szCs w:val="24"/>
          <w:lang w:eastAsia="en-GB"/>
        </w:rPr>
      </w:pPr>
      <w:r>
        <w:rPr>
          <w:sz w:val="24"/>
          <w:szCs w:val="24"/>
          <w:lang w:eastAsia="en-GB"/>
        </w:rPr>
        <w:t xml:space="preserve">100 mg/m² legemsoverflade </w:t>
      </w:r>
      <w:proofErr w:type="spellStart"/>
      <w:r>
        <w:rPr>
          <w:sz w:val="24"/>
          <w:szCs w:val="24"/>
          <w:lang w:eastAsia="en-GB"/>
        </w:rPr>
        <w:t>bendamustinhydrochlorid</w:t>
      </w:r>
      <w:proofErr w:type="spellEnd"/>
      <w:r>
        <w:rPr>
          <w:sz w:val="24"/>
          <w:szCs w:val="24"/>
          <w:lang w:eastAsia="en-GB"/>
        </w:rPr>
        <w:t xml:space="preserve"> på dag 1 og 2, hver 4. uge</w:t>
      </w:r>
      <w:r>
        <w:rPr>
          <w:sz w:val="24"/>
          <w:szCs w:val="24"/>
        </w:rPr>
        <w:t>, op til 6 gange</w:t>
      </w:r>
      <w:r>
        <w:rPr>
          <w:sz w:val="24"/>
          <w:szCs w:val="24"/>
          <w:lang w:eastAsia="en-GB"/>
        </w:rPr>
        <w:t>.</w:t>
      </w:r>
    </w:p>
    <w:p w:rsidR="00E81993" w:rsidRPr="00716096" w:rsidRDefault="00E81993" w:rsidP="00E81993">
      <w:pPr>
        <w:tabs>
          <w:tab w:val="left" w:pos="0"/>
        </w:tabs>
        <w:ind w:left="851"/>
        <w:rPr>
          <w:sz w:val="24"/>
          <w:szCs w:val="24"/>
          <w:lang w:eastAsia="en-GB"/>
        </w:rPr>
      </w:pPr>
    </w:p>
    <w:p w:rsidR="00E81993" w:rsidRPr="00716096" w:rsidRDefault="00E81993" w:rsidP="00E81993">
      <w:pPr>
        <w:tabs>
          <w:tab w:val="left" w:pos="0"/>
        </w:tabs>
        <w:ind w:left="851"/>
        <w:rPr>
          <w:i/>
          <w:sz w:val="24"/>
          <w:szCs w:val="24"/>
          <w:lang w:eastAsia="en-GB"/>
        </w:rPr>
      </w:pPr>
      <w:r w:rsidRPr="00716096">
        <w:rPr>
          <w:i/>
          <w:sz w:val="24"/>
          <w:szCs w:val="24"/>
          <w:lang w:eastAsia="en-GB"/>
        </w:rPr>
        <w:t>Monoterapi til indolent Non-</w:t>
      </w:r>
      <w:proofErr w:type="spellStart"/>
      <w:r w:rsidRPr="00716096">
        <w:rPr>
          <w:i/>
          <w:sz w:val="24"/>
          <w:szCs w:val="24"/>
          <w:lang w:eastAsia="en-GB"/>
        </w:rPr>
        <w:t>Hodgkin</w:t>
      </w:r>
      <w:proofErr w:type="spellEnd"/>
      <w:r w:rsidRPr="00716096">
        <w:rPr>
          <w:i/>
          <w:sz w:val="24"/>
          <w:szCs w:val="24"/>
          <w:lang w:eastAsia="en-GB"/>
        </w:rPr>
        <w:t>-</w:t>
      </w:r>
      <w:proofErr w:type="spellStart"/>
      <w:r w:rsidRPr="00716096">
        <w:rPr>
          <w:i/>
          <w:sz w:val="24"/>
          <w:szCs w:val="24"/>
          <w:lang w:eastAsia="en-GB"/>
        </w:rPr>
        <w:t>lymfom</w:t>
      </w:r>
      <w:proofErr w:type="spellEnd"/>
      <w:r w:rsidRPr="00716096">
        <w:rPr>
          <w:i/>
          <w:sz w:val="24"/>
          <w:szCs w:val="24"/>
          <w:lang w:eastAsia="en-GB"/>
        </w:rPr>
        <w:t xml:space="preserve"> refraktær til </w:t>
      </w:r>
      <w:proofErr w:type="spellStart"/>
      <w:r w:rsidRPr="00716096">
        <w:rPr>
          <w:i/>
          <w:sz w:val="24"/>
          <w:szCs w:val="24"/>
          <w:lang w:eastAsia="en-GB"/>
        </w:rPr>
        <w:t>rituximab</w:t>
      </w:r>
      <w:proofErr w:type="spellEnd"/>
    </w:p>
    <w:p w:rsidR="00CE3B27" w:rsidRDefault="00CE3B27" w:rsidP="00CE3B27">
      <w:pPr>
        <w:tabs>
          <w:tab w:val="left" w:pos="0"/>
        </w:tabs>
        <w:ind w:left="851"/>
        <w:rPr>
          <w:sz w:val="24"/>
          <w:szCs w:val="24"/>
          <w:lang w:eastAsia="en-GB"/>
        </w:rPr>
      </w:pPr>
      <w:r>
        <w:rPr>
          <w:sz w:val="24"/>
          <w:szCs w:val="24"/>
          <w:lang w:eastAsia="en-GB"/>
        </w:rPr>
        <w:t xml:space="preserve">120 mg/m² legemsoverflade </w:t>
      </w:r>
      <w:proofErr w:type="spellStart"/>
      <w:r>
        <w:rPr>
          <w:sz w:val="24"/>
          <w:szCs w:val="24"/>
          <w:lang w:eastAsia="en-GB"/>
        </w:rPr>
        <w:t>bendamustinhydrochlorid</w:t>
      </w:r>
      <w:proofErr w:type="spellEnd"/>
      <w:r>
        <w:rPr>
          <w:sz w:val="24"/>
          <w:szCs w:val="24"/>
          <w:lang w:eastAsia="en-GB"/>
        </w:rPr>
        <w:t xml:space="preserve"> på dag 1 og 2, hver 3. uge</w:t>
      </w:r>
      <w:r>
        <w:rPr>
          <w:sz w:val="24"/>
          <w:szCs w:val="24"/>
        </w:rPr>
        <w:t>, mindst 6 gange</w:t>
      </w:r>
      <w:r>
        <w:rPr>
          <w:sz w:val="24"/>
          <w:szCs w:val="24"/>
          <w:lang w:eastAsia="en-GB"/>
        </w:rPr>
        <w:t>.</w:t>
      </w:r>
    </w:p>
    <w:p w:rsidR="00E81993" w:rsidRPr="00716096" w:rsidRDefault="00E81993" w:rsidP="00E81993">
      <w:pPr>
        <w:tabs>
          <w:tab w:val="left" w:pos="0"/>
        </w:tabs>
        <w:ind w:left="851"/>
        <w:rPr>
          <w:sz w:val="24"/>
          <w:szCs w:val="24"/>
          <w:lang w:eastAsia="en-GB"/>
        </w:rPr>
      </w:pPr>
    </w:p>
    <w:p w:rsidR="00E81993" w:rsidRPr="00716096" w:rsidRDefault="00E81993" w:rsidP="00E81993">
      <w:pPr>
        <w:tabs>
          <w:tab w:val="left" w:pos="0"/>
        </w:tabs>
        <w:ind w:left="851"/>
        <w:rPr>
          <w:i/>
          <w:sz w:val="24"/>
          <w:szCs w:val="24"/>
          <w:lang w:eastAsia="en-GB"/>
        </w:rPr>
      </w:pPr>
      <w:r w:rsidRPr="00716096">
        <w:rPr>
          <w:i/>
          <w:sz w:val="24"/>
          <w:szCs w:val="24"/>
          <w:lang w:eastAsia="en-GB"/>
        </w:rPr>
        <w:t xml:space="preserve">Multipelt </w:t>
      </w:r>
      <w:proofErr w:type="spellStart"/>
      <w:r w:rsidRPr="00716096">
        <w:rPr>
          <w:i/>
          <w:sz w:val="24"/>
          <w:szCs w:val="24"/>
          <w:lang w:eastAsia="en-GB"/>
        </w:rPr>
        <w:t>myelom</w:t>
      </w:r>
      <w:proofErr w:type="spellEnd"/>
    </w:p>
    <w:p w:rsidR="00CE3B27" w:rsidRDefault="00CE3B27" w:rsidP="00CE3B27">
      <w:pPr>
        <w:tabs>
          <w:tab w:val="left" w:pos="0"/>
        </w:tabs>
        <w:ind w:left="851"/>
        <w:rPr>
          <w:sz w:val="24"/>
          <w:szCs w:val="24"/>
          <w:lang w:eastAsia="en-GB"/>
        </w:rPr>
      </w:pPr>
      <w:r>
        <w:rPr>
          <w:sz w:val="24"/>
          <w:szCs w:val="24"/>
          <w:lang w:eastAsia="en-GB"/>
        </w:rPr>
        <w:t xml:space="preserve">120-150 mg/m² legemsoverflade </w:t>
      </w:r>
      <w:proofErr w:type="spellStart"/>
      <w:r>
        <w:rPr>
          <w:sz w:val="24"/>
          <w:szCs w:val="24"/>
          <w:lang w:eastAsia="en-GB"/>
        </w:rPr>
        <w:t>bendamustinhydrochlorid</w:t>
      </w:r>
      <w:proofErr w:type="spellEnd"/>
      <w:r>
        <w:rPr>
          <w:sz w:val="24"/>
          <w:szCs w:val="24"/>
          <w:lang w:eastAsia="en-GB"/>
        </w:rPr>
        <w:t xml:space="preserve"> på dag 1 og 2, 60 mg/m² legemsoverflade </w:t>
      </w:r>
      <w:proofErr w:type="spellStart"/>
      <w:r>
        <w:rPr>
          <w:sz w:val="24"/>
          <w:szCs w:val="24"/>
          <w:lang w:eastAsia="en-GB"/>
        </w:rPr>
        <w:t>prednison</w:t>
      </w:r>
      <w:proofErr w:type="spellEnd"/>
      <w:r>
        <w:rPr>
          <w:sz w:val="24"/>
          <w:szCs w:val="24"/>
          <w:lang w:eastAsia="en-GB"/>
        </w:rPr>
        <w:t xml:space="preserve"> intravenøst eller oralt på dag 1-4, hver 4. uge</w:t>
      </w:r>
      <w:r>
        <w:rPr>
          <w:sz w:val="24"/>
          <w:szCs w:val="24"/>
        </w:rPr>
        <w:t>, mindst 3 gange</w:t>
      </w:r>
      <w:r>
        <w:rPr>
          <w:sz w:val="24"/>
          <w:szCs w:val="24"/>
          <w:lang w:eastAsia="en-GB"/>
        </w:rPr>
        <w:t>.</w:t>
      </w:r>
    </w:p>
    <w:p w:rsidR="00E81993" w:rsidRPr="00716096" w:rsidRDefault="00E81993" w:rsidP="00E81993">
      <w:pPr>
        <w:ind w:left="851"/>
        <w:rPr>
          <w:sz w:val="24"/>
          <w:szCs w:val="24"/>
        </w:rPr>
      </w:pPr>
    </w:p>
    <w:p w:rsidR="00E81993" w:rsidRPr="00716096" w:rsidRDefault="00E81993" w:rsidP="00E81993">
      <w:pPr>
        <w:ind w:left="851"/>
        <w:rPr>
          <w:i/>
          <w:iCs/>
          <w:sz w:val="24"/>
          <w:szCs w:val="24"/>
        </w:rPr>
      </w:pPr>
      <w:r w:rsidRPr="00716096">
        <w:rPr>
          <w:i/>
          <w:iCs/>
          <w:sz w:val="24"/>
          <w:szCs w:val="24"/>
        </w:rPr>
        <w:t>Nedsat leverfunktion</w:t>
      </w:r>
    </w:p>
    <w:p w:rsidR="00E81993" w:rsidRPr="00716096" w:rsidRDefault="00E81993" w:rsidP="00E81993">
      <w:pPr>
        <w:ind w:left="851"/>
        <w:rPr>
          <w:sz w:val="24"/>
          <w:szCs w:val="24"/>
        </w:rPr>
      </w:pPr>
      <w:r w:rsidRPr="00716096">
        <w:rPr>
          <w:sz w:val="24"/>
          <w:szCs w:val="24"/>
        </w:rPr>
        <w:t xml:space="preserve">Baseret på </w:t>
      </w:r>
      <w:proofErr w:type="spellStart"/>
      <w:r w:rsidRPr="00716096">
        <w:rPr>
          <w:sz w:val="24"/>
          <w:szCs w:val="24"/>
        </w:rPr>
        <w:t>farmakokinetiske</w:t>
      </w:r>
      <w:proofErr w:type="spellEnd"/>
      <w:r w:rsidRPr="00716096">
        <w:rPr>
          <w:sz w:val="24"/>
          <w:szCs w:val="24"/>
        </w:rPr>
        <w:t xml:space="preserve"> data er det ikke nødvendigt at tilpasse dosis til patienter med let nedsat leverfunktion (serum-bilirubin &lt; 1,2 mg/dl). Der anbefales dosisreduktion på 30 % hos patienter med moderat nedsat leverfunktion (serum bilirubin 1,2-3,0 ml/dl). </w:t>
      </w:r>
    </w:p>
    <w:p w:rsidR="00E81993" w:rsidRPr="00716096" w:rsidRDefault="00E81993" w:rsidP="00E81993">
      <w:pPr>
        <w:ind w:left="851"/>
        <w:rPr>
          <w:sz w:val="24"/>
          <w:szCs w:val="24"/>
        </w:rPr>
      </w:pPr>
    </w:p>
    <w:p w:rsidR="00E81993" w:rsidRPr="00716096" w:rsidRDefault="00E81993" w:rsidP="00E81993">
      <w:pPr>
        <w:ind w:left="851"/>
        <w:rPr>
          <w:sz w:val="24"/>
          <w:szCs w:val="24"/>
        </w:rPr>
      </w:pPr>
      <w:r w:rsidRPr="00716096">
        <w:rPr>
          <w:sz w:val="24"/>
          <w:szCs w:val="24"/>
        </w:rPr>
        <w:t>Der findes ingen data for patienter med svært nedsat leverfunktion (serum-bilirubin &gt;</w:t>
      </w:r>
      <w:r w:rsidR="006D0C28">
        <w:rPr>
          <w:sz w:val="24"/>
          <w:szCs w:val="24"/>
        </w:rPr>
        <w:t> </w:t>
      </w:r>
      <w:r w:rsidRPr="00716096">
        <w:rPr>
          <w:sz w:val="24"/>
          <w:szCs w:val="24"/>
        </w:rPr>
        <w:t>3,0</w:t>
      </w:r>
      <w:r w:rsidR="006D0C28">
        <w:rPr>
          <w:sz w:val="24"/>
          <w:szCs w:val="24"/>
        </w:rPr>
        <w:t> </w:t>
      </w:r>
      <w:r w:rsidRPr="00716096">
        <w:rPr>
          <w:sz w:val="24"/>
          <w:szCs w:val="24"/>
        </w:rPr>
        <w:t>mg/dl) (se pkt. 4.3).</w:t>
      </w:r>
    </w:p>
    <w:p w:rsidR="00E81993" w:rsidRPr="00716096" w:rsidRDefault="00E81993" w:rsidP="00E81993">
      <w:pPr>
        <w:ind w:left="851"/>
        <w:rPr>
          <w:i/>
          <w:iCs/>
          <w:sz w:val="24"/>
          <w:szCs w:val="24"/>
        </w:rPr>
      </w:pPr>
    </w:p>
    <w:p w:rsidR="00E81993" w:rsidRPr="00716096" w:rsidRDefault="00E81993" w:rsidP="00E81993">
      <w:pPr>
        <w:ind w:left="851"/>
        <w:rPr>
          <w:i/>
          <w:iCs/>
          <w:sz w:val="24"/>
          <w:szCs w:val="24"/>
        </w:rPr>
      </w:pPr>
      <w:r w:rsidRPr="00716096">
        <w:rPr>
          <w:i/>
          <w:iCs/>
          <w:sz w:val="24"/>
          <w:szCs w:val="24"/>
        </w:rPr>
        <w:t>Nedsat nyrefunktion</w:t>
      </w:r>
    </w:p>
    <w:p w:rsidR="00E81993" w:rsidRPr="00716096" w:rsidRDefault="00E81993" w:rsidP="00E81993">
      <w:pPr>
        <w:ind w:left="851"/>
        <w:rPr>
          <w:sz w:val="24"/>
          <w:szCs w:val="24"/>
        </w:rPr>
      </w:pPr>
      <w:r w:rsidRPr="00716096">
        <w:rPr>
          <w:sz w:val="24"/>
          <w:szCs w:val="24"/>
        </w:rPr>
        <w:t xml:space="preserve">Baseret på </w:t>
      </w:r>
      <w:proofErr w:type="spellStart"/>
      <w:r w:rsidRPr="00716096">
        <w:rPr>
          <w:sz w:val="24"/>
          <w:szCs w:val="24"/>
        </w:rPr>
        <w:t>farmakokinetiske</w:t>
      </w:r>
      <w:proofErr w:type="spellEnd"/>
      <w:r w:rsidRPr="00716096">
        <w:rPr>
          <w:sz w:val="24"/>
          <w:szCs w:val="24"/>
        </w:rPr>
        <w:t xml:space="preserve"> data er en dosistilpasning ikke nødvendig for patienter med en </w:t>
      </w:r>
      <w:proofErr w:type="spellStart"/>
      <w:r w:rsidRPr="00716096">
        <w:rPr>
          <w:sz w:val="24"/>
          <w:szCs w:val="24"/>
        </w:rPr>
        <w:t>creatinin-clearance</w:t>
      </w:r>
      <w:proofErr w:type="spellEnd"/>
      <w:r w:rsidRPr="00716096">
        <w:rPr>
          <w:sz w:val="24"/>
          <w:szCs w:val="24"/>
        </w:rPr>
        <w:t xml:space="preserve"> på &gt; 10 ml/min. Der er begrænset erfaring med patienter med svært nedsat nyrefunktion.</w:t>
      </w:r>
    </w:p>
    <w:p w:rsidR="00E81993" w:rsidRPr="00716096" w:rsidRDefault="00E81993" w:rsidP="00E81993">
      <w:pPr>
        <w:ind w:left="851"/>
        <w:rPr>
          <w:sz w:val="24"/>
          <w:szCs w:val="24"/>
        </w:rPr>
      </w:pPr>
    </w:p>
    <w:p w:rsidR="00E81993" w:rsidRPr="00716096" w:rsidRDefault="00E81993" w:rsidP="00E81993">
      <w:pPr>
        <w:tabs>
          <w:tab w:val="left" w:pos="851"/>
        </w:tabs>
        <w:ind w:left="855"/>
        <w:rPr>
          <w:i/>
          <w:sz w:val="24"/>
          <w:szCs w:val="24"/>
        </w:rPr>
      </w:pPr>
      <w:r w:rsidRPr="00716096">
        <w:rPr>
          <w:i/>
          <w:sz w:val="24"/>
          <w:szCs w:val="24"/>
        </w:rPr>
        <w:t>Pædiatrisk population</w:t>
      </w:r>
    </w:p>
    <w:p w:rsidR="00E81993" w:rsidRPr="00716096" w:rsidRDefault="00E81993" w:rsidP="00E81993">
      <w:pPr>
        <w:tabs>
          <w:tab w:val="left" w:pos="851"/>
        </w:tabs>
        <w:ind w:left="855"/>
        <w:rPr>
          <w:sz w:val="24"/>
          <w:szCs w:val="24"/>
        </w:rPr>
      </w:pPr>
      <w:proofErr w:type="spellStart"/>
      <w:r w:rsidRPr="00716096">
        <w:rPr>
          <w:sz w:val="24"/>
          <w:szCs w:val="24"/>
        </w:rPr>
        <w:t>Bendamustinhydrochlorids</w:t>
      </w:r>
      <w:proofErr w:type="spellEnd"/>
      <w:r w:rsidRPr="00716096">
        <w:rPr>
          <w:sz w:val="24"/>
          <w:szCs w:val="24"/>
        </w:rPr>
        <w:t xml:space="preserve"> sikkerhed og virkning hos børn er endnu ikke klarlagt.</w:t>
      </w:r>
    </w:p>
    <w:p w:rsidR="00E81993" w:rsidRPr="00716096" w:rsidRDefault="00E81993" w:rsidP="00E81993">
      <w:pPr>
        <w:tabs>
          <w:tab w:val="left" w:pos="851"/>
        </w:tabs>
        <w:ind w:left="855"/>
        <w:rPr>
          <w:sz w:val="24"/>
          <w:szCs w:val="24"/>
        </w:rPr>
      </w:pPr>
      <w:r w:rsidRPr="00716096">
        <w:rPr>
          <w:sz w:val="24"/>
          <w:szCs w:val="24"/>
        </w:rPr>
        <w:t>De aktuelle tilgængelige data er ikke tilstrækkelige til, at der kan fastsættes en anbefalet dosis.</w:t>
      </w:r>
    </w:p>
    <w:p w:rsidR="00E81993" w:rsidRPr="00716096" w:rsidRDefault="00E81993" w:rsidP="00E81993">
      <w:pPr>
        <w:ind w:left="851"/>
        <w:rPr>
          <w:sz w:val="24"/>
          <w:szCs w:val="24"/>
        </w:rPr>
      </w:pPr>
    </w:p>
    <w:p w:rsidR="00E81993" w:rsidRPr="00716096" w:rsidRDefault="00E81993" w:rsidP="00E81993">
      <w:pPr>
        <w:ind w:left="851"/>
        <w:rPr>
          <w:i/>
          <w:sz w:val="24"/>
          <w:szCs w:val="24"/>
        </w:rPr>
      </w:pPr>
      <w:r w:rsidRPr="00716096">
        <w:rPr>
          <w:i/>
          <w:sz w:val="24"/>
          <w:szCs w:val="24"/>
        </w:rPr>
        <w:t>Ældre</w:t>
      </w:r>
    </w:p>
    <w:p w:rsidR="00E81993" w:rsidRPr="00716096" w:rsidRDefault="00E81993" w:rsidP="00E81993">
      <w:pPr>
        <w:ind w:left="851"/>
        <w:rPr>
          <w:sz w:val="24"/>
          <w:szCs w:val="24"/>
        </w:rPr>
      </w:pPr>
      <w:r w:rsidRPr="00716096">
        <w:rPr>
          <w:sz w:val="24"/>
          <w:szCs w:val="24"/>
        </w:rPr>
        <w:t xml:space="preserve">Der er ingen tegn på, at dosisjustering er nødvendig til ældre (se </w:t>
      </w:r>
      <w:r w:rsidR="002F60FF">
        <w:rPr>
          <w:sz w:val="24"/>
          <w:szCs w:val="24"/>
        </w:rPr>
        <w:t xml:space="preserve">også </w:t>
      </w:r>
      <w:r w:rsidRPr="00716096">
        <w:rPr>
          <w:sz w:val="24"/>
          <w:szCs w:val="24"/>
        </w:rPr>
        <w:t>pkt. 5.2).</w:t>
      </w:r>
    </w:p>
    <w:p w:rsidR="00E81993" w:rsidRPr="00716096" w:rsidRDefault="00E81993" w:rsidP="00E81993">
      <w:pPr>
        <w:ind w:left="851"/>
        <w:rPr>
          <w:sz w:val="24"/>
          <w:szCs w:val="24"/>
        </w:rPr>
      </w:pPr>
    </w:p>
    <w:p w:rsidR="00E81993" w:rsidRPr="00716096" w:rsidRDefault="00E81993" w:rsidP="00E81993">
      <w:pPr>
        <w:ind w:left="851"/>
        <w:rPr>
          <w:sz w:val="24"/>
          <w:szCs w:val="24"/>
          <w:u w:val="single"/>
          <w:lang w:eastAsia="en-GB"/>
        </w:rPr>
      </w:pPr>
      <w:r w:rsidRPr="00716096">
        <w:rPr>
          <w:sz w:val="24"/>
          <w:szCs w:val="24"/>
          <w:u w:val="single"/>
          <w:lang w:eastAsia="en-GB"/>
        </w:rPr>
        <w:t>Administration</w:t>
      </w:r>
    </w:p>
    <w:p w:rsidR="00E81993" w:rsidRPr="00716096" w:rsidRDefault="00E81993" w:rsidP="00E81993">
      <w:pPr>
        <w:ind w:left="851"/>
        <w:rPr>
          <w:sz w:val="24"/>
          <w:szCs w:val="24"/>
          <w:lang w:eastAsia="en-GB"/>
        </w:rPr>
      </w:pPr>
      <w:r w:rsidRPr="00716096">
        <w:rPr>
          <w:sz w:val="24"/>
          <w:szCs w:val="24"/>
          <w:lang w:eastAsia="en-GB"/>
        </w:rPr>
        <w:t>Til intravenøs infusion over 30-60 minutter (se pkt. 6.6).</w:t>
      </w:r>
    </w:p>
    <w:p w:rsidR="00E81993" w:rsidRPr="00716096" w:rsidRDefault="00E81993" w:rsidP="00E81993">
      <w:pPr>
        <w:ind w:left="851"/>
        <w:rPr>
          <w:sz w:val="24"/>
          <w:szCs w:val="24"/>
          <w:lang w:eastAsia="en-GB"/>
        </w:rPr>
      </w:pPr>
      <w:r w:rsidRPr="00716096">
        <w:rPr>
          <w:sz w:val="24"/>
          <w:szCs w:val="24"/>
          <w:lang w:eastAsia="en-GB"/>
        </w:rPr>
        <w:t>Infusionen skal udføres under opsyn af en kvalificeret læge med erfaring i anvendelse af kemoterapeutiske midler.</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lang w:eastAsia="en-GB"/>
        </w:rPr>
      </w:pPr>
      <w:r w:rsidRPr="00716096">
        <w:rPr>
          <w:sz w:val="24"/>
          <w:szCs w:val="24"/>
        </w:rPr>
        <w:t xml:space="preserve">Nedsat </w:t>
      </w:r>
      <w:r w:rsidRPr="00716096">
        <w:rPr>
          <w:sz w:val="24"/>
          <w:szCs w:val="24"/>
          <w:lang w:eastAsia="en-GB"/>
        </w:rPr>
        <w:t xml:space="preserve">knoglemarvsfunktion er relateret til øget kemoterapi-induceret hæmatologisk toksicitet. Behandlingen bør ikke påbegyndes, hvis leukocyttallet og/eller </w:t>
      </w:r>
      <w:proofErr w:type="spellStart"/>
      <w:r w:rsidRPr="00716096">
        <w:rPr>
          <w:sz w:val="24"/>
          <w:szCs w:val="24"/>
          <w:lang w:eastAsia="en-GB"/>
        </w:rPr>
        <w:t>trombocyttallet</w:t>
      </w:r>
      <w:proofErr w:type="spellEnd"/>
      <w:r w:rsidRPr="00716096">
        <w:rPr>
          <w:sz w:val="24"/>
          <w:szCs w:val="24"/>
          <w:lang w:eastAsia="en-GB"/>
        </w:rPr>
        <w:t xml:space="preserve"> er faldet til &lt; 3.000/µl, henholdsvis &lt; 75.000/µl (se pkt. 4.3). </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lang w:eastAsia="en-GB"/>
        </w:rPr>
      </w:pPr>
      <w:r w:rsidRPr="00716096">
        <w:rPr>
          <w:sz w:val="24"/>
          <w:szCs w:val="24"/>
          <w:lang w:eastAsia="en-GB"/>
        </w:rPr>
        <w:lastRenderedPageBreak/>
        <w:t xml:space="preserve">Behandlingen bør standses eller udsættes, hvis leukocyttallet og/eller </w:t>
      </w:r>
      <w:proofErr w:type="spellStart"/>
      <w:r w:rsidRPr="00716096">
        <w:rPr>
          <w:sz w:val="24"/>
          <w:szCs w:val="24"/>
          <w:lang w:eastAsia="en-GB"/>
        </w:rPr>
        <w:t>trombocyttallet</w:t>
      </w:r>
      <w:proofErr w:type="spellEnd"/>
      <w:r w:rsidRPr="00716096">
        <w:rPr>
          <w:sz w:val="24"/>
          <w:szCs w:val="24"/>
          <w:lang w:eastAsia="en-GB"/>
        </w:rPr>
        <w:t xml:space="preserve"> er faldet til &lt; 3.000/µl, henholdsvis &lt; 75.000/µl. Behandlingen kan fortsættes efter en stigning af leukocyttallet til &gt; 4.000/µl og </w:t>
      </w:r>
      <w:proofErr w:type="spellStart"/>
      <w:r w:rsidRPr="00716096">
        <w:rPr>
          <w:sz w:val="24"/>
          <w:szCs w:val="24"/>
          <w:lang w:eastAsia="en-GB"/>
        </w:rPr>
        <w:t>trombocyttallet</w:t>
      </w:r>
      <w:proofErr w:type="spellEnd"/>
      <w:r w:rsidRPr="00716096">
        <w:rPr>
          <w:sz w:val="24"/>
          <w:szCs w:val="24"/>
          <w:lang w:eastAsia="en-GB"/>
        </w:rPr>
        <w:t xml:space="preserve"> til &gt; 100.000/µl.</w:t>
      </w:r>
    </w:p>
    <w:p w:rsidR="00E81993" w:rsidRPr="00716096" w:rsidRDefault="00E81993" w:rsidP="00E81993">
      <w:pPr>
        <w:ind w:left="851"/>
        <w:rPr>
          <w:sz w:val="24"/>
          <w:szCs w:val="24"/>
          <w:lang w:eastAsia="en-GB"/>
        </w:rPr>
      </w:pPr>
    </w:p>
    <w:p w:rsidR="00E81993" w:rsidRPr="00716096" w:rsidRDefault="00E81993" w:rsidP="00E81993">
      <w:pPr>
        <w:tabs>
          <w:tab w:val="left" w:pos="0"/>
        </w:tabs>
        <w:ind w:left="851"/>
        <w:rPr>
          <w:sz w:val="24"/>
          <w:szCs w:val="24"/>
          <w:lang w:eastAsia="en-GB"/>
        </w:rPr>
      </w:pPr>
      <w:r w:rsidRPr="00716096">
        <w:rPr>
          <w:sz w:val="24"/>
          <w:szCs w:val="24"/>
          <w:lang w:eastAsia="en-GB"/>
        </w:rPr>
        <w:t xml:space="preserve">Nadir for leukocytter og </w:t>
      </w:r>
      <w:proofErr w:type="spellStart"/>
      <w:r w:rsidRPr="00716096">
        <w:rPr>
          <w:sz w:val="24"/>
          <w:szCs w:val="24"/>
          <w:lang w:eastAsia="en-GB"/>
        </w:rPr>
        <w:t>trombocytter</w:t>
      </w:r>
      <w:proofErr w:type="spellEnd"/>
      <w:r w:rsidRPr="00716096">
        <w:rPr>
          <w:sz w:val="24"/>
          <w:szCs w:val="24"/>
          <w:lang w:eastAsia="en-GB"/>
        </w:rPr>
        <w:t xml:space="preserve"> nås efter 14-20 dage med regeneration efter 3-5 uger.</w:t>
      </w:r>
    </w:p>
    <w:p w:rsidR="00E81993" w:rsidRPr="00716096" w:rsidRDefault="00E81993" w:rsidP="00E81993">
      <w:pPr>
        <w:tabs>
          <w:tab w:val="left" w:pos="0"/>
        </w:tabs>
        <w:ind w:left="851"/>
        <w:rPr>
          <w:sz w:val="24"/>
          <w:szCs w:val="24"/>
          <w:lang w:eastAsia="en-GB"/>
        </w:rPr>
      </w:pPr>
      <w:r w:rsidRPr="00716096">
        <w:rPr>
          <w:sz w:val="24"/>
          <w:szCs w:val="24"/>
          <w:lang w:eastAsia="en-GB"/>
        </w:rPr>
        <w:t>Det anbefales at føre nøje kontrol med blodbilledet i den behandlingsfri periode (se pkt. 4.4).</w:t>
      </w:r>
    </w:p>
    <w:p w:rsidR="00E81993" w:rsidRPr="00716096" w:rsidRDefault="00E81993" w:rsidP="00E81993">
      <w:pPr>
        <w:ind w:left="851"/>
        <w:rPr>
          <w:sz w:val="24"/>
          <w:szCs w:val="24"/>
        </w:rPr>
      </w:pPr>
    </w:p>
    <w:p w:rsidR="00E81993" w:rsidRPr="00716096" w:rsidRDefault="00E81993" w:rsidP="00E81993">
      <w:pPr>
        <w:ind w:left="851"/>
        <w:rPr>
          <w:sz w:val="24"/>
          <w:szCs w:val="24"/>
        </w:rPr>
      </w:pPr>
      <w:r w:rsidRPr="00716096">
        <w:rPr>
          <w:sz w:val="24"/>
          <w:szCs w:val="24"/>
        </w:rPr>
        <w:t xml:space="preserve">I tilfælde af ikke-hæmatologisk toksicitet skal dosisreduktioner baseres på værste CTC-grad i det foregående behandlingsforløb. En 50 % reduktion anbefales ved toksicitet CTC-grad 3. Det anbefales at afbryde behandlingen i tilfælde af toksicitet CTC-grad 4. </w:t>
      </w:r>
    </w:p>
    <w:p w:rsidR="00E81993" w:rsidRPr="00716096" w:rsidRDefault="00E81993" w:rsidP="00E81993">
      <w:pPr>
        <w:ind w:left="851"/>
        <w:rPr>
          <w:sz w:val="24"/>
          <w:szCs w:val="24"/>
        </w:rPr>
      </w:pPr>
    </w:p>
    <w:p w:rsidR="00E81993" w:rsidRPr="00716096" w:rsidRDefault="00E81993" w:rsidP="00E81993">
      <w:pPr>
        <w:ind w:left="851"/>
        <w:rPr>
          <w:sz w:val="24"/>
          <w:szCs w:val="24"/>
        </w:rPr>
      </w:pPr>
      <w:r w:rsidRPr="00716096">
        <w:rPr>
          <w:sz w:val="24"/>
          <w:szCs w:val="24"/>
        </w:rPr>
        <w:t>Hvis patienten har behov for dosisjustering, skal den individuelt beregnede, reducerede dosis gives på dag 1 og 2 i det respektive behandlingsforløb.</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lang w:eastAsia="en-GB"/>
        </w:rPr>
      </w:pPr>
      <w:r w:rsidRPr="00716096">
        <w:rPr>
          <w:sz w:val="24"/>
          <w:szCs w:val="24"/>
          <w:lang w:eastAsia="en-GB"/>
        </w:rPr>
        <w:t xml:space="preserve">For instruktioner om </w:t>
      </w:r>
      <w:proofErr w:type="spellStart"/>
      <w:r w:rsidRPr="00716096">
        <w:rPr>
          <w:sz w:val="24"/>
          <w:szCs w:val="24"/>
          <w:lang w:eastAsia="en-GB"/>
        </w:rPr>
        <w:t>rekonstitution</w:t>
      </w:r>
      <w:proofErr w:type="spellEnd"/>
      <w:r w:rsidRPr="00716096">
        <w:rPr>
          <w:sz w:val="24"/>
          <w:szCs w:val="24"/>
          <w:lang w:eastAsia="en-GB"/>
        </w:rPr>
        <w:t xml:space="preserve"> af lægemidlet før administration, se </w:t>
      </w:r>
      <w:r w:rsidRPr="00716096">
        <w:rPr>
          <w:noProof/>
          <w:sz w:val="24"/>
          <w:szCs w:val="24"/>
          <w:lang w:eastAsia="en-GB"/>
        </w:rPr>
        <w:t>pkt.</w:t>
      </w:r>
      <w:r w:rsidRPr="00716096">
        <w:rPr>
          <w:sz w:val="24"/>
          <w:szCs w:val="24"/>
          <w:lang w:eastAsia="en-GB"/>
        </w:rPr>
        <w:t xml:space="preserve"> 6.6.</w:t>
      </w:r>
    </w:p>
    <w:p w:rsidR="00E81993" w:rsidRPr="00716096" w:rsidRDefault="00E81993" w:rsidP="00E81993">
      <w:pPr>
        <w:tabs>
          <w:tab w:val="left" w:pos="851"/>
        </w:tabs>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4.3</w:t>
      </w:r>
      <w:r w:rsidRPr="00716096">
        <w:rPr>
          <w:b/>
          <w:sz w:val="24"/>
          <w:szCs w:val="24"/>
        </w:rPr>
        <w:tab/>
        <w:t>Kontraindikationer</w:t>
      </w:r>
    </w:p>
    <w:p w:rsidR="00E81993" w:rsidRPr="00716096" w:rsidRDefault="00E81993" w:rsidP="00E81993">
      <w:pPr>
        <w:numPr>
          <w:ilvl w:val="0"/>
          <w:numId w:val="6"/>
        </w:numPr>
        <w:tabs>
          <w:tab w:val="left" w:pos="1134"/>
        </w:tabs>
        <w:ind w:left="1134" w:hanging="283"/>
        <w:rPr>
          <w:sz w:val="24"/>
          <w:szCs w:val="24"/>
          <w:lang w:eastAsia="en-GB"/>
        </w:rPr>
      </w:pPr>
      <w:r w:rsidRPr="00716096">
        <w:rPr>
          <w:sz w:val="24"/>
          <w:szCs w:val="24"/>
          <w:lang w:eastAsia="en-GB"/>
        </w:rPr>
        <w:t>Overfølsomhed over for det aktive stof eller over for et eller flere af hjælpestofferne anført i pkt. 6.1</w:t>
      </w:r>
    </w:p>
    <w:p w:rsidR="00E81993" w:rsidRPr="00716096" w:rsidRDefault="00E81993" w:rsidP="00E81993">
      <w:pPr>
        <w:numPr>
          <w:ilvl w:val="0"/>
          <w:numId w:val="6"/>
        </w:numPr>
        <w:tabs>
          <w:tab w:val="left" w:pos="1134"/>
        </w:tabs>
        <w:ind w:left="1134" w:hanging="283"/>
        <w:rPr>
          <w:sz w:val="24"/>
          <w:szCs w:val="24"/>
          <w:lang w:eastAsia="en-GB"/>
        </w:rPr>
      </w:pPr>
      <w:r w:rsidRPr="00716096">
        <w:rPr>
          <w:sz w:val="24"/>
          <w:szCs w:val="24"/>
          <w:lang w:eastAsia="en-GB"/>
        </w:rPr>
        <w:t xml:space="preserve">I </w:t>
      </w:r>
      <w:proofErr w:type="spellStart"/>
      <w:r w:rsidRPr="00716096">
        <w:rPr>
          <w:sz w:val="24"/>
          <w:szCs w:val="24"/>
          <w:lang w:eastAsia="en-GB"/>
        </w:rPr>
        <w:t>ammeperioden</w:t>
      </w:r>
      <w:proofErr w:type="spellEnd"/>
    </w:p>
    <w:p w:rsidR="00E81993" w:rsidRPr="00716096" w:rsidRDefault="00E81993" w:rsidP="00E81993">
      <w:pPr>
        <w:numPr>
          <w:ilvl w:val="0"/>
          <w:numId w:val="6"/>
        </w:numPr>
        <w:tabs>
          <w:tab w:val="left" w:pos="1134"/>
        </w:tabs>
        <w:ind w:left="1134" w:hanging="283"/>
        <w:rPr>
          <w:sz w:val="24"/>
          <w:szCs w:val="24"/>
          <w:lang w:eastAsia="en-GB"/>
        </w:rPr>
      </w:pPr>
      <w:r w:rsidRPr="00716096">
        <w:rPr>
          <w:sz w:val="24"/>
          <w:szCs w:val="24"/>
          <w:lang w:eastAsia="en-GB"/>
        </w:rPr>
        <w:t>Svært nedsat leverfunktion (serum-bilirubin &gt; 3 mg/dl)</w:t>
      </w:r>
    </w:p>
    <w:p w:rsidR="00E81993" w:rsidRPr="00716096" w:rsidRDefault="00E81993" w:rsidP="00E81993">
      <w:pPr>
        <w:numPr>
          <w:ilvl w:val="0"/>
          <w:numId w:val="6"/>
        </w:numPr>
        <w:tabs>
          <w:tab w:val="left" w:pos="1134"/>
        </w:tabs>
        <w:ind w:left="1134" w:hanging="283"/>
        <w:rPr>
          <w:sz w:val="24"/>
          <w:szCs w:val="24"/>
          <w:lang w:eastAsia="en-GB"/>
        </w:rPr>
      </w:pPr>
      <w:r w:rsidRPr="00716096">
        <w:rPr>
          <w:sz w:val="24"/>
          <w:szCs w:val="24"/>
          <w:lang w:eastAsia="en-GB"/>
        </w:rPr>
        <w:t>Gulsot</w:t>
      </w:r>
    </w:p>
    <w:p w:rsidR="00E81993" w:rsidRPr="00716096" w:rsidRDefault="00E81993" w:rsidP="00E81993">
      <w:pPr>
        <w:numPr>
          <w:ilvl w:val="0"/>
          <w:numId w:val="6"/>
        </w:numPr>
        <w:tabs>
          <w:tab w:val="left" w:pos="1134"/>
        </w:tabs>
        <w:ind w:left="1134" w:hanging="283"/>
        <w:rPr>
          <w:sz w:val="24"/>
          <w:szCs w:val="24"/>
          <w:lang w:eastAsia="en-GB"/>
        </w:rPr>
      </w:pPr>
      <w:r w:rsidRPr="00716096">
        <w:rPr>
          <w:sz w:val="24"/>
          <w:szCs w:val="24"/>
          <w:lang w:eastAsia="en-GB"/>
        </w:rPr>
        <w:t xml:space="preserve">Svær knoglemarvshæmning og alvorlige ændringer i blodbilledet (leukocyt- og/eller </w:t>
      </w:r>
      <w:proofErr w:type="spellStart"/>
      <w:r w:rsidRPr="00716096">
        <w:rPr>
          <w:sz w:val="24"/>
          <w:szCs w:val="24"/>
          <w:lang w:eastAsia="en-GB"/>
        </w:rPr>
        <w:t>trombocyttal</w:t>
      </w:r>
      <w:proofErr w:type="spellEnd"/>
      <w:r w:rsidRPr="00716096">
        <w:rPr>
          <w:sz w:val="24"/>
          <w:szCs w:val="24"/>
          <w:lang w:eastAsia="en-GB"/>
        </w:rPr>
        <w:t xml:space="preserve"> faldet til &lt; 3.000/µl, henholdsvis &lt; 75.000/µl)</w:t>
      </w:r>
    </w:p>
    <w:p w:rsidR="00E81993" w:rsidRPr="00716096" w:rsidRDefault="00E81993" w:rsidP="00E81993">
      <w:pPr>
        <w:numPr>
          <w:ilvl w:val="0"/>
          <w:numId w:val="6"/>
        </w:numPr>
        <w:tabs>
          <w:tab w:val="left" w:pos="1134"/>
        </w:tabs>
        <w:ind w:left="1134" w:hanging="283"/>
        <w:rPr>
          <w:sz w:val="24"/>
          <w:szCs w:val="24"/>
          <w:lang w:eastAsia="en-GB"/>
        </w:rPr>
      </w:pPr>
      <w:r w:rsidRPr="00716096">
        <w:rPr>
          <w:sz w:val="24"/>
          <w:szCs w:val="24"/>
          <w:lang w:eastAsia="en-GB"/>
        </w:rPr>
        <w:t>Større kirurgiske indgreb mindre end 30 dage inden start på behandlingen</w:t>
      </w:r>
    </w:p>
    <w:p w:rsidR="00E81993" w:rsidRPr="00716096" w:rsidRDefault="00E81993" w:rsidP="00E81993">
      <w:pPr>
        <w:numPr>
          <w:ilvl w:val="0"/>
          <w:numId w:val="6"/>
        </w:numPr>
        <w:tabs>
          <w:tab w:val="left" w:pos="1134"/>
        </w:tabs>
        <w:ind w:left="1134" w:hanging="283"/>
        <w:rPr>
          <w:sz w:val="24"/>
          <w:szCs w:val="24"/>
          <w:lang w:eastAsia="en-GB"/>
        </w:rPr>
      </w:pPr>
      <w:r w:rsidRPr="00716096">
        <w:rPr>
          <w:sz w:val="24"/>
          <w:szCs w:val="24"/>
          <w:lang w:eastAsia="en-GB"/>
        </w:rPr>
        <w:t xml:space="preserve">Infektioner, specielt i forbindelse med </w:t>
      </w:r>
      <w:proofErr w:type="spellStart"/>
      <w:r w:rsidRPr="00716096">
        <w:rPr>
          <w:sz w:val="24"/>
          <w:szCs w:val="24"/>
          <w:lang w:eastAsia="en-GB"/>
        </w:rPr>
        <w:t>leukopeni</w:t>
      </w:r>
      <w:proofErr w:type="spellEnd"/>
    </w:p>
    <w:p w:rsidR="00E81993" w:rsidRPr="00716096" w:rsidRDefault="00E81993" w:rsidP="00E81993">
      <w:pPr>
        <w:numPr>
          <w:ilvl w:val="0"/>
          <w:numId w:val="6"/>
        </w:numPr>
        <w:tabs>
          <w:tab w:val="left" w:pos="1134"/>
        </w:tabs>
        <w:ind w:left="1134" w:hanging="283"/>
        <w:rPr>
          <w:sz w:val="24"/>
          <w:szCs w:val="24"/>
          <w:lang w:eastAsia="en-GB"/>
        </w:rPr>
      </w:pPr>
      <w:r w:rsidRPr="00716096">
        <w:rPr>
          <w:sz w:val="24"/>
          <w:szCs w:val="24"/>
          <w:lang w:eastAsia="en-GB"/>
        </w:rPr>
        <w:t>Vaccination mod gul feber</w:t>
      </w:r>
    </w:p>
    <w:p w:rsidR="00E81993" w:rsidRPr="00716096" w:rsidRDefault="00E81993" w:rsidP="00E81993">
      <w:pPr>
        <w:tabs>
          <w:tab w:val="left" w:pos="851"/>
        </w:tabs>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4.4</w:t>
      </w:r>
      <w:r w:rsidRPr="00716096">
        <w:rPr>
          <w:b/>
          <w:sz w:val="24"/>
          <w:szCs w:val="24"/>
        </w:rPr>
        <w:tab/>
        <w:t>Særlige advarsler og forsigtighedsregler vedrørende brugen</w:t>
      </w:r>
    </w:p>
    <w:p w:rsidR="00E81993" w:rsidRPr="00716096" w:rsidRDefault="00E81993" w:rsidP="00E81993">
      <w:pPr>
        <w:autoSpaceDE w:val="0"/>
        <w:autoSpaceDN w:val="0"/>
        <w:adjustRightInd w:val="0"/>
        <w:ind w:left="851"/>
        <w:rPr>
          <w:iCs/>
          <w:sz w:val="24"/>
          <w:szCs w:val="24"/>
          <w:u w:val="single"/>
        </w:rPr>
      </w:pPr>
    </w:p>
    <w:p w:rsidR="00E81993" w:rsidRPr="00716096" w:rsidRDefault="00E81993" w:rsidP="00E81993">
      <w:pPr>
        <w:autoSpaceDE w:val="0"/>
        <w:autoSpaceDN w:val="0"/>
        <w:adjustRightInd w:val="0"/>
        <w:ind w:left="851"/>
        <w:rPr>
          <w:iCs/>
          <w:sz w:val="24"/>
          <w:szCs w:val="24"/>
          <w:u w:val="single"/>
        </w:rPr>
      </w:pPr>
      <w:r w:rsidRPr="00716096">
        <w:rPr>
          <w:iCs/>
          <w:sz w:val="24"/>
          <w:szCs w:val="24"/>
          <w:u w:val="single"/>
        </w:rPr>
        <w:t>Knoglemarvshæmning</w:t>
      </w:r>
    </w:p>
    <w:p w:rsidR="00E81993" w:rsidRPr="00716096" w:rsidRDefault="00E81993" w:rsidP="00E81993">
      <w:pPr>
        <w:autoSpaceDE w:val="0"/>
        <w:autoSpaceDN w:val="0"/>
        <w:adjustRightInd w:val="0"/>
        <w:ind w:left="851"/>
        <w:rPr>
          <w:sz w:val="24"/>
          <w:szCs w:val="24"/>
        </w:rPr>
      </w:pPr>
      <w:r w:rsidRPr="00716096">
        <w:rPr>
          <w:sz w:val="24"/>
          <w:szCs w:val="24"/>
        </w:rPr>
        <w:t xml:space="preserve">Patienter, som behandles med </w:t>
      </w:r>
      <w:proofErr w:type="spellStart"/>
      <w:r w:rsidRPr="00716096">
        <w:rPr>
          <w:sz w:val="24"/>
          <w:szCs w:val="24"/>
        </w:rPr>
        <w:t>bendamustinhydrochlorid</w:t>
      </w:r>
      <w:proofErr w:type="spellEnd"/>
      <w:r w:rsidRPr="00716096">
        <w:rPr>
          <w:sz w:val="24"/>
          <w:szCs w:val="24"/>
        </w:rPr>
        <w:t xml:space="preserve">, kan få knoglemarvshæmning. Ved behandlingsrelateret knoglemarvshæmning skal leukocytter, </w:t>
      </w:r>
      <w:proofErr w:type="spellStart"/>
      <w:r w:rsidRPr="00716096">
        <w:rPr>
          <w:sz w:val="24"/>
          <w:szCs w:val="24"/>
        </w:rPr>
        <w:t>trombocytter</w:t>
      </w:r>
      <w:proofErr w:type="spellEnd"/>
      <w:r w:rsidRPr="00716096">
        <w:rPr>
          <w:sz w:val="24"/>
          <w:szCs w:val="24"/>
        </w:rPr>
        <w:t xml:space="preserve">, hæmoglobin og </w:t>
      </w:r>
      <w:proofErr w:type="spellStart"/>
      <w:r w:rsidRPr="00716096">
        <w:rPr>
          <w:sz w:val="24"/>
          <w:szCs w:val="24"/>
        </w:rPr>
        <w:t>neutrofilocytter</w:t>
      </w:r>
      <w:proofErr w:type="spellEnd"/>
      <w:r w:rsidRPr="00716096">
        <w:rPr>
          <w:sz w:val="24"/>
          <w:szCs w:val="24"/>
        </w:rPr>
        <w:t xml:space="preserve"> kontrolleres mindst 1 gang om ugen. Før start på næste behandlingsforløb anbefales følgende parametre: Leukocyt- og </w:t>
      </w:r>
      <w:proofErr w:type="spellStart"/>
      <w:r w:rsidRPr="00716096">
        <w:rPr>
          <w:sz w:val="24"/>
          <w:szCs w:val="24"/>
        </w:rPr>
        <w:t>trombocyttallet</w:t>
      </w:r>
      <w:proofErr w:type="spellEnd"/>
      <w:r w:rsidRPr="00716096">
        <w:rPr>
          <w:sz w:val="24"/>
          <w:szCs w:val="24"/>
        </w:rPr>
        <w:t xml:space="preserve"> &gt; 4.000/µl henholdsvis &gt; 100.000/µl.</w:t>
      </w:r>
    </w:p>
    <w:p w:rsidR="00E81993" w:rsidRPr="00716096" w:rsidRDefault="00E81993" w:rsidP="00E81993">
      <w:pPr>
        <w:autoSpaceDE w:val="0"/>
        <w:autoSpaceDN w:val="0"/>
        <w:adjustRightInd w:val="0"/>
        <w:ind w:left="851"/>
        <w:rPr>
          <w:sz w:val="24"/>
          <w:szCs w:val="24"/>
        </w:rPr>
      </w:pPr>
    </w:p>
    <w:p w:rsidR="00E81993" w:rsidRPr="000D16E5" w:rsidRDefault="00E81993" w:rsidP="00E81993">
      <w:pPr>
        <w:autoSpaceDE w:val="0"/>
        <w:autoSpaceDN w:val="0"/>
        <w:adjustRightInd w:val="0"/>
        <w:ind w:left="851"/>
        <w:rPr>
          <w:iCs/>
          <w:sz w:val="24"/>
          <w:szCs w:val="24"/>
          <w:u w:val="single"/>
        </w:rPr>
      </w:pPr>
      <w:r w:rsidRPr="000D16E5">
        <w:rPr>
          <w:iCs/>
          <w:sz w:val="24"/>
          <w:szCs w:val="24"/>
          <w:u w:val="single"/>
        </w:rPr>
        <w:t>Infektioner</w:t>
      </w:r>
    </w:p>
    <w:p w:rsidR="00752EA9" w:rsidRDefault="00752EA9" w:rsidP="00752EA9">
      <w:pPr>
        <w:tabs>
          <w:tab w:val="left" w:pos="851"/>
        </w:tabs>
        <w:ind w:left="851"/>
        <w:rPr>
          <w:sz w:val="24"/>
          <w:szCs w:val="24"/>
        </w:rPr>
      </w:pPr>
      <w:r w:rsidRPr="0058543E">
        <w:rPr>
          <w:sz w:val="24"/>
          <w:szCs w:val="24"/>
        </w:rPr>
        <w:t xml:space="preserve">Alvorlige og fatale infektioner er set ved brug af </w:t>
      </w:r>
      <w:proofErr w:type="spellStart"/>
      <w:r w:rsidRPr="0058543E">
        <w:rPr>
          <w:sz w:val="24"/>
          <w:szCs w:val="24"/>
        </w:rPr>
        <w:t>bendamustinhydrochlorid</w:t>
      </w:r>
      <w:proofErr w:type="spellEnd"/>
      <w:r w:rsidRPr="0058543E">
        <w:rPr>
          <w:sz w:val="24"/>
          <w:szCs w:val="24"/>
        </w:rPr>
        <w:t>, herunder</w:t>
      </w:r>
      <w:r>
        <w:rPr>
          <w:sz w:val="24"/>
          <w:szCs w:val="24"/>
        </w:rPr>
        <w:t xml:space="preserve"> bakterie (sepsis, pneumoni) og opportunistiske infektioner som f.eks. </w:t>
      </w:r>
      <w:proofErr w:type="spellStart"/>
      <w:r>
        <w:rPr>
          <w:i/>
          <w:sz w:val="24"/>
          <w:szCs w:val="24"/>
        </w:rPr>
        <w:t>Pneumocystis</w:t>
      </w:r>
      <w:proofErr w:type="spellEnd"/>
      <w:r>
        <w:rPr>
          <w:i/>
          <w:sz w:val="24"/>
          <w:szCs w:val="24"/>
        </w:rPr>
        <w:t xml:space="preserve"> </w:t>
      </w:r>
      <w:proofErr w:type="spellStart"/>
      <w:r>
        <w:rPr>
          <w:i/>
          <w:sz w:val="24"/>
          <w:szCs w:val="24"/>
        </w:rPr>
        <w:t>jirovecii</w:t>
      </w:r>
      <w:proofErr w:type="spellEnd"/>
      <w:r>
        <w:rPr>
          <w:sz w:val="24"/>
          <w:szCs w:val="24"/>
        </w:rPr>
        <w:t xml:space="preserve">-pneumoni (PJP), </w:t>
      </w:r>
      <w:proofErr w:type="spellStart"/>
      <w:r>
        <w:rPr>
          <w:sz w:val="24"/>
          <w:szCs w:val="24"/>
        </w:rPr>
        <w:t>varicella</w:t>
      </w:r>
      <w:proofErr w:type="spellEnd"/>
      <w:r>
        <w:rPr>
          <w:sz w:val="24"/>
          <w:szCs w:val="24"/>
        </w:rPr>
        <w:t xml:space="preserve"> </w:t>
      </w:r>
      <w:proofErr w:type="spellStart"/>
      <w:r>
        <w:rPr>
          <w:sz w:val="24"/>
          <w:szCs w:val="24"/>
        </w:rPr>
        <w:t>zoster</w:t>
      </w:r>
      <w:proofErr w:type="spellEnd"/>
      <w:r>
        <w:rPr>
          <w:sz w:val="24"/>
          <w:szCs w:val="24"/>
        </w:rPr>
        <w:t xml:space="preserve">-virus (VZV) og </w:t>
      </w:r>
      <w:proofErr w:type="spellStart"/>
      <w:r>
        <w:rPr>
          <w:sz w:val="24"/>
          <w:szCs w:val="24"/>
        </w:rPr>
        <w:t>cytomegalovirus</w:t>
      </w:r>
      <w:proofErr w:type="spellEnd"/>
      <w:r>
        <w:rPr>
          <w:sz w:val="24"/>
          <w:szCs w:val="24"/>
        </w:rPr>
        <w:t xml:space="preserve"> (CMV). Der Tilfælde af progressiv multifokal </w:t>
      </w:r>
      <w:proofErr w:type="spellStart"/>
      <w:r>
        <w:rPr>
          <w:sz w:val="24"/>
          <w:szCs w:val="24"/>
        </w:rPr>
        <w:t>leukoencefalopati</w:t>
      </w:r>
      <w:proofErr w:type="spellEnd"/>
      <w:r>
        <w:rPr>
          <w:sz w:val="24"/>
          <w:szCs w:val="24"/>
        </w:rPr>
        <w:t xml:space="preserve"> (PML), herunder letale tilfælde, er blevet rapporteret efter brug af </w:t>
      </w:r>
      <w:proofErr w:type="spellStart"/>
      <w:r>
        <w:rPr>
          <w:sz w:val="24"/>
          <w:szCs w:val="24"/>
        </w:rPr>
        <w:t>bendamustin</w:t>
      </w:r>
      <w:proofErr w:type="spellEnd"/>
      <w:r>
        <w:rPr>
          <w:sz w:val="24"/>
          <w:szCs w:val="24"/>
        </w:rPr>
        <w:t xml:space="preserve">, primært i kombination med </w:t>
      </w:r>
      <w:proofErr w:type="spellStart"/>
      <w:r>
        <w:rPr>
          <w:sz w:val="24"/>
          <w:szCs w:val="24"/>
        </w:rPr>
        <w:t>rituximab</w:t>
      </w:r>
      <w:proofErr w:type="spellEnd"/>
      <w:r>
        <w:rPr>
          <w:sz w:val="24"/>
          <w:szCs w:val="24"/>
        </w:rPr>
        <w:t xml:space="preserve"> eller </w:t>
      </w:r>
      <w:proofErr w:type="spellStart"/>
      <w:r>
        <w:rPr>
          <w:sz w:val="24"/>
          <w:szCs w:val="24"/>
        </w:rPr>
        <w:t>obinutuzumab</w:t>
      </w:r>
      <w:proofErr w:type="spellEnd"/>
      <w:r>
        <w:rPr>
          <w:sz w:val="24"/>
          <w:szCs w:val="24"/>
        </w:rPr>
        <w:t xml:space="preserve">. Behandling med </w:t>
      </w:r>
      <w:proofErr w:type="spellStart"/>
      <w:r>
        <w:rPr>
          <w:sz w:val="24"/>
          <w:szCs w:val="24"/>
        </w:rPr>
        <w:t>bendamustinhydrochlorid</w:t>
      </w:r>
      <w:proofErr w:type="spellEnd"/>
      <w:r>
        <w:rPr>
          <w:sz w:val="24"/>
          <w:szCs w:val="24"/>
        </w:rPr>
        <w:t xml:space="preserve"> kan forårsage langvarig </w:t>
      </w:r>
      <w:proofErr w:type="spellStart"/>
      <w:r>
        <w:rPr>
          <w:sz w:val="24"/>
          <w:szCs w:val="24"/>
        </w:rPr>
        <w:t>lymfocytopeni</w:t>
      </w:r>
      <w:proofErr w:type="spellEnd"/>
      <w:r>
        <w:rPr>
          <w:sz w:val="24"/>
          <w:szCs w:val="24"/>
        </w:rPr>
        <w:t xml:space="preserve"> (&lt;600/</w:t>
      </w:r>
      <w:proofErr w:type="spellStart"/>
      <w:r>
        <w:rPr>
          <w:sz w:val="24"/>
          <w:szCs w:val="24"/>
        </w:rPr>
        <w:t>ul</w:t>
      </w:r>
      <w:proofErr w:type="spellEnd"/>
      <w:r>
        <w:rPr>
          <w:sz w:val="24"/>
          <w:szCs w:val="24"/>
        </w:rPr>
        <w:t>) og lave værdier af CD4-positive T-celler (T-hjælper celler) (&lt;200/</w:t>
      </w:r>
      <w:proofErr w:type="spellStart"/>
      <w:r>
        <w:rPr>
          <w:sz w:val="24"/>
          <w:szCs w:val="24"/>
        </w:rPr>
        <w:t>ul</w:t>
      </w:r>
      <w:proofErr w:type="spellEnd"/>
      <w:r>
        <w:rPr>
          <w:sz w:val="24"/>
          <w:szCs w:val="24"/>
        </w:rPr>
        <w:t xml:space="preserve">) i mindst 7-9 måneder efter afsluttet behandling. </w:t>
      </w:r>
      <w:proofErr w:type="spellStart"/>
      <w:r>
        <w:rPr>
          <w:sz w:val="24"/>
          <w:szCs w:val="24"/>
        </w:rPr>
        <w:t>Lymfocytopeni</w:t>
      </w:r>
      <w:proofErr w:type="spellEnd"/>
      <w:r>
        <w:rPr>
          <w:sz w:val="24"/>
          <w:szCs w:val="24"/>
        </w:rPr>
        <w:t xml:space="preserve"> og fald i CD4-positive T-celler er mere udtalt, når </w:t>
      </w:r>
      <w:proofErr w:type="spellStart"/>
      <w:r>
        <w:rPr>
          <w:sz w:val="24"/>
          <w:szCs w:val="24"/>
        </w:rPr>
        <w:t>bendamustin</w:t>
      </w:r>
      <w:proofErr w:type="spellEnd"/>
      <w:r>
        <w:rPr>
          <w:sz w:val="24"/>
          <w:szCs w:val="24"/>
        </w:rPr>
        <w:t xml:space="preserve"> kombineres med </w:t>
      </w:r>
      <w:proofErr w:type="spellStart"/>
      <w:r>
        <w:rPr>
          <w:sz w:val="24"/>
          <w:szCs w:val="24"/>
        </w:rPr>
        <w:t>rituximab</w:t>
      </w:r>
      <w:proofErr w:type="spellEnd"/>
      <w:r>
        <w:rPr>
          <w:sz w:val="24"/>
          <w:szCs w:val="24"/>
        </w:rPr>
        <w:t xml:space="preserve">. Patienter med </w:t>
      </w:r>
      <w:proofErr w:type="spellStart"/>
      <w:r>
        <w:rPr>
          <w:sz w:val="24"/>
          <w:szCs w:val="24"/>
        </w:rPr>
        <w:t>lymfopeni</w:t>
      </w:r>
      <w:proofErr w:type="spellEnd"/>
      <w:r>
        <w:rPr>
          <w:sz w:val="24"/>
          <w:szCs w:val="24"/>
        </w:rPr>
        <w:t xml:space="preserve"> og lave værdier af CD-4 positive celler efter behandling med </w:t>
      </w:r>
      <w:proofErr w:type="spellStart"/>
      <w:r>
        <w:rPr>
          <w:sz w:val="24"/>
          <w:szCs w:val="24"/>
        </w:rPr>
        <w:t>bendamustinhydrochlorid</w:t>
      </w:r>
      <w:proofErr w:type="spellEnd"/>
      <w:r>
        <w:rPr>
          <w:sz w:val="24"/>
          <w:szCs w:val="24"/>
        </w:rPr>
        <w:t xml:space="preserve">, er mere modtagelige for (opportunistiske) infektioner. </w:t>
      </w:r>
      <w:r w:rsidRPr="00AB76FE">
        <w:rPr>
          <w:sz w:val="24"/>
          <w:szCs w:val="24"/>
        </w:rPr>
        <w:t>I tilfælde af lave værdier af CD4-positive T-celler (&lt; 200/</w:t>
      </w:r>
      <w:proofErr w:type="spellStart"/>
      <w:r w:rsidRPr="00AB76FE">
        <w:rPr>
          <w:sz w:val="24"/>
          <w:szCs w:val="24"/>
        </w:rPr>
        <w:t>μl</w:t>
      </w:r>
      <w:proofErr w:type="spellEnd"/>
      <w:r w:rsidRPr="00AB76FE">
        <w:rPr>
          <w:sz w:val="24"/>
          <w:szCs w:val="24"/>
        </w:rPr>
        <w:t>) bør profylakse af</w:t>
      </w:r>
      <w:r>
        <w:rPr>
          <w:sz w:val="24"/>
          <w:szCs w:val="24"/>
        </w:rPr>
        <w:t xml:space="preserve"> </w:t>
      </w:r>
      <w:proofErr w:type="spellStart"/>
      <w:r w:rsidRPr="00AB76FE">
        <w:rPr>
          <w:sz w:val="24"/>
          <w:szCs w:val="24"/>
        </w:rPr>
        <w:t>Pneumocystis</w:t>
      </w:r>
      <w:proofErr w:type="spellEnd"/>
      <w:r w:rsidRPr="00AB76FE">
        <w:rPr>
          <w:sz w:val="24"/>
          <w:szCs w:val="24"/>
        </w:rPr>
        <w:t xml:space="preserve"> </w:t>
      </w:r>
      <w:proofErr w:type="spellStart"/>
      <w:r w:rsidRPr="00AB76FE">
        <w:rPr>
          <w:sz w:val="24"/>
          <w:szCs w:val="24"/>
        </w:rPr>
        <w:t>jirovecii</w:t>
      </w:r>
      <w:proofErr w:type="spellEnd"/>
      <w:r w:rsidRPr="00AB76FE">
        <w:rPr>
          <w:sz w:val="24"/>
          <w:szCs w:val="24"/>
        </w:rPr>
        <w:t xml:space="preserve">-pneumoni (PJP) overvejes. Alle </w:t>
      </w:r>
      <w:r>
        <w:rPr>
          <w:sz w:val="24"/>
          <w:szCs w:val="24"/>
        </w:rPr>
        <w:t xml:space="preserve">patienter skal overvåges for respiratoriske tegn og symptomer under hele behandlingen. Patienter bør rådes til at rapportere nye symptomer på infektioner, herunder feber og symptomer fra luftvejene, med det samme. Afbrydelse af behandlingen med </w:t>
      </w:r>
      <w:proofErr w:type="spellStart"/>
      <w:r>
        <w:rPr>
          <w:sz w:val="24"/>
          <w:szCs w:val="24"/>
        </w:rPr>
        <w:t>bendamustinhydrochlorid</w:t>
      </w:r>
      <w:proofErr w:type="spellEnd"/>
      <w:r>
        <w:rPr>
          <w:sz w:val="24"/>
          <w:szCs w:val="24"/>
        </w:rPr>
        <w:t xml:space="preserve"> skal overvejes ved tegn på (opportunistiske) infektioner.</w:t>
      </w:r>
    </w:p>
    <w:p w:rsidR="00752EA9" w:rsidRDefault="00752EA9" w:rsidP="00752EA9">
      <w:pPr>
        <w:tabs>
          <w:tab w:val="left" w:pos="851"/>
        </w:tabs>
        <w:ind w:left="851"/>
        <w:rPr>
          <w:sz w:val="24"/>
          <w:szCs w:val="24"/>
        </w:rPr>
      </w:pPr>
    </w:p>
    <w:p w:rsidR="00752EA9" w:rsidRDefault="00752EA9" w:rsidP="00752EA9">
      <w:pPr>
        <w:tabs>
          <w:tab w:val="left" w:pos="851"/>
        </w:tabs>
        <w:ind w:left="851"/>
        <w:rPr>
          <w:sz w:val="24"/>
          <w:szCs w:val="24"/>
        </w:rPr>
      </w:pPr>
      <w:r>
        <w:rPr>
          <w:sz w:val="24"/>
          <w:szCs w:val="24"/>
        </w:rPr>
        <w:t>Tag PML i betragtning i differentialdiagnosen hos patienter med nye eller forværrede neurologiske, kognitive eller adfærdsmæssige tegn eller symptomer. Hvis der er mistanke om PML, bør der foretages passende diagnostiske evalueringer, og behandlingen skal indstilles, indtil PML er udelukket.</w:t>
      </w:r>
    </w:p>
    <w:p w:rsidR="00E81993" w:rsidRPr="00716096" w:rsidRDefault="00E81993" w:rsidP="00E81993">
      <w:pPr>
        <w:autoSpaceDE w:val="0"/>
        <w:autoSpaceDN w:val="0"/>
        <w:adjustRightInd w:val="0"/>
        <w:ind w:left="851"/>
        <w:rPr>
          <w:sz w:val="24"/>
          <w:szCs w:val="24"/>
        </w:rPr>
      </w:pPr>
    </w:p>
    <w:p w:rsidR="00E81993" w:rsidRPr="00716096" w:rsidRDefault="00E81993" w:rsidP="00E81993">
      <w:pPr>
        <w:autoSpaceDE w:val="0"/>
        <w:autoSpaceDN w:val="0"/>
        <w:adjustRightInd w:val="0"/>
        <w:ind w:left="851"/>
        <w:rPr>
          <w:sz w:val="24"/>
          <w:szCs w:val="24"/>
          <w:u w:val="single"/>
        </w:rPr>
      </w:pPr>
      <w:r w:rsidRPr="00716096">
        <w:rPr>
          <w:sz w:val="24"/>
          <w:szCs w:val="24"/>
          <w:u w:val="single"/>
        </w:rPr>
        <w:t>Reaktivering af hepatitis B</w:t>
      </w:r>
    </w:p>
    <w:p w:rsidR="00E81993" w:rsidRPr="00716096" w:rsidRDefault="00E81993" w:rsidP="00E81993">
      <w:pPr>
        <w:autoSpaceDE w:val="0"/>
        <w:autoSpaceDN w:val="0"/>
        <w:adjustRightInd w:val="0"/>
        <w:ind w:left="851"/>
        <w:rPr>
          <w:sz w:val="24"/>
          <w:szCs w:val="24"/>
        </w:rPr>
      </w:pPr>
      <w:r w:rsidRPr="00716096">
        <w:rPr>
          <w:sz w:val="24"/>
          <w:szCs w:val="24"/>
        </w:rPr>
        <w:t xml:space="preserve">Reaktivering af hepatitis B hos patienter, der er kroniske bærere af denne virus, er set efter administration af </w:t>
      </w:r>
      <w:proofErr w:type="spellStart"/>
      <w:r w:rsidRPr="00716096">
        <w:rPr>
          <w:sz w:val="24"/>
          <w:szCs w:val="24"/>
        </w:rPr>
        <w:t>bendamustinhydrochlorid</w:t>
      </w:r>
      <w:proofErr w:type="spellEnd"/>
      <w:r w:rsidRPr="00716096">
        <w:rPr>
          <w:sz w:val="24"/>
          <w:szCs w:val="24"/>
        </w:rPr>
        <w:t xml:space="preserve">. I nogle tilfælde er der set akut leversvigt eller dødsfald. Patienter bør testes for HBV-infektion, før </w:t>
      </w:r>
      <w:proofErr w:type="spellStart"/>
      <w:r w:rsidRPr="00716096">
        <w:rPr>
          <w:sz w:val="24"/>
          <w:szCs w:val="24"/>
        </w:rPr>
        <w:t>bendamustinhydrochlorid</w:t>
      </w:r>
      <w:proofErr w:type="spellEnd"/>
      <w:r w:rsidRPr="00716096">
        <w:rPr>
          <w:sz w:val="24"/>
          <w:szCs w:val="24"/>
        </w:rPr>
        <w:t xml:space="preserve">-behandling påbegyndes. Eksperter i leversygdomme og hepatitis B-behandling bør konsulteres, før behandlingen af patienter, der er testet positive for hepatitis B påbegyndes (herunder patienter med aktiv sygdom), samt hvis en patient testes positiv for HBV-infektion under behandlingen. Bærere af HBV, der skal behandles med </w:t>
      </w:r>
      <w:proofErr w:type="spellStart"/>
      <w:r w:rsidRPr="00716096">
        <w:rPr>
          <w:sz w:val="24"/>
          <w:szCs w:val="24"/>
        </w:rPr>
        <w:t>bendamustinhydrochlorid</w:t>
      </w:r>
      <w:proofErr w:type="spellEnd"/>
      <w:r w:rsidRPr="00716096">
        <w:rPr>
          <w:sz w:val="24"/>
          <w:szCs w:val="24"/>
        </w:rPr>
        <w:t>, bør overvåges nøje for tegn og symptomer på aktiv HBV-infektion under hele behandlingen og i flere måneder efter afslutningen af behandlingen (se pkt. 4.8).</w:t>
      </w:r>
    </w:p>
    <w:p w:rsidR="00E81993" w:rsidRPr="00716096" w:rsidRDefault="00E81993" w:rsidP="00E81993">
      <w:pPr>
        <w:autoSpaceDE w:val="0"/>
        <w:autoSpaceDN w:val="0"/>
        <w:adjustRightInd w:val="0"/>
        <w:ind w:left="851"/>
        <w:rPr>
          <w:sz w:val="24"/>
          <w:szCs w:val="24"/>
        </w:rPr>
      </w:pPr>
    </w:p>
    <w:p w:rsidR="00E81993" w:rsidRPr="000D16E5" w:rsidRDefault="00E81993" w:rsidP="00E81993">
      <w:pPr>
        <w:autoSpaceDE w:val="0"/>
        <w:autoSpaceDN w:val="0"/>
        <w:adjustRightInd w:val="0"/>
        <w:ind w:left="851"/>
        <w:rPr>
          <w:iCs/>
          <w:sz w:val="24"/>
          <w:szCs w:val="24"/>
          <w:u w:val="single"/>
        </w:rPr>
      </w:pPr>
      <w:r w:rsidRPr="000D16E5">
        <w:rPr>
          <w:iCs/>
          <w:sz w:val="24"/>
          <w:szCs w:val="24"/>
          <w:u w:val="single"/>
        </w:rPr>
        <w:t>Hudreaktioner</w:t>
      </w:r>
    </w:p>
    <w:p w:rsidR="00E81993" w:rsidRPr="000D16E5" w:rsidRDefault="00E81993" w:rsidP="00E81993">
      <w:pPr>
        <w:autoSpaceDE w:val="0"/>
        <w:autoSpaceDN w:val="0"/>
        <w:adjustRightInd w:val="0"/>
        <w:ind w:left="851"/>
        <w:rPr>
          <w:sz w:val="24"/>
          <w:szCs w:val="24"/>
        </w:rPr>
      </w:pPr>
      <w:r w:rsidRPr="000D16E5">
        <w:rPr>
          <w:sz w:val="24"/>
          <w:szCs w:val="24"/>
        </w:rPr>
        <w:t xml:space="preserve">Der er rapporteret et antal hudreaktioner, som inkluderer udslæt, </w:t>
      </w:r>
      <w:r w:rsidRPr="00AB76FE">
        <w:rPr>
          <w:sz w:val="24"/>
          <w:szCs w:val="24"/>
        </w:rPr>
        <w:t>svære</w:t>
      </w:r>
      <w:r>
        <w:rPr>
          <w:sz w:val="24"/>
          <w:szCs w:val="24"/>
        </w:rPr>
        <w:t xml:space="preserve"> </w:t>
      </w:r>
      <w:r w:rsidRPr="00AB76FE">
        <w:rPr>
          <w:sz w:val="24"/>
          <w:szCs w:val="24"/>
        </w:rPr>
        <w:t xml:space="preserve">hudreaktioner </w:t>
      </w:r>
      <w:r w:rsidRPr="000D16E5">
        <w:rPr>
          <w:sz w:val="24"/>
          <w:szCs w:val="24"/>
        </w:rPr>
        <w:t xml:space="preserve">og </w:t>
      </w:r>
      <w:proofErr w:type="spellStart"/>
      <w:r w:rsidRPr="000D16E5">
        <w:rPr>
          <w:sz w:val="24"/>
          <w:szCs w:val="24"/>
        </w:rPr>
        <w:t>bulløs</w:t>
      </w:r>
      <w:proofErr w:type="spellEnd"/>
      <w:r w:rsidRPr="000D16E5">
        <w:rPr>
          <w:sz w:val="24"/>
          <w:szCs w:val="24"/>
        </w:rPr>
        <w:t xml:space="preserve"> </w:t>
      </w:r>
      <w:proofErr w:type="spellStart"/>
      <w:r w:rsidRPr="000D16E5">
        <w:rPr>
          <w:sz w:val="24"/>
          <w:szCs w:val="24"/>
        </w:rPr>
        <w:t>eksantem</w:t>
      </w:r>
      <w:proofErr w:type="spellEnd"/>
      <w:r w:rsidRPr="000D16E5">
        <w:rPr>
          <w:sz w:val="24"/>
          <w:szCs w:val="24"/>
        </w:rPr>
        <w:t xml:space="preserve">. </w:t>
      </w:r>
      <w:r w:rsidRPr="0058543E">
        <w:rPr>
          <w:sz w:val="24"/>
          <w:szCs w:val="24"/>
        </w:rPr>
        <w:t xml:space="preserve">Tilfælde af Stevens-Johnson </w:t>
      </w:r>
      <w:r w:rsidR="002F60FF">
        <w:rPr>
          <w:sz w:val="24"/>
          <w:szCs w:val="24"/>
        </w:rPr>
        <w:t>s</w:t>
      </w:r>
      <w:r w:rsidRPr="0058543E">
        <w:rPr>
          <w:sz w:val="24"/>
          <w:szCs w:val="24"/>
        </w:rPr>
        <w:t xml:space="preserve">yndrom (SJS) og toksisk </w:t>
      </w:r>
      <w:proofErr w:type="spellStart"/>
      <w:r w:rsidRPr="0058543E">
        <w:rPr>
          <w:sz w:val="24"/>
          <w:szCs w:val="24"/>
        </w:rPr>
        <w:t>epidermal</w:t>
      </w:r>
      <w:proofErr w:type="spellEnd"/>
      <w:r w:rsidRPr="0058543E">
        <w:rPr>
          <w:sz w:val="24"/>
          <w:szCs w:val="24"/>
        </w:rPr>
        <w:t xml:space="preserve"> </w:t>
      </w:r>
      <w:proofErr w:type="spellStart"/>
      <w:r w:rsidRPr="0058543E">
        <w:rPr>
          <w:sz w:val="24"/>
          <w:szCs w:val="24"/>
        </w:rPr>
        <w:t>nekrolyse</w:t>
      </w:r>
      <w:proofErr w:type="spellEnd"/>
      <w:r w:rsidRPr="0058543E">
        <w:rPr>
          <w:sz w:val="24"/>
          <w:szCs w:val="24"/>
        </w:rPr>
        <w:t xml:space="preserve"> (TEN),</w:t>
      </w:r>
      <w:r>
        <w:rPr>
          <w:sz w:val="24"/>
          <w:szCs w:val="24"/>
        </w:rPr>
        <w:t xml:space="preserve"> </w:t>
      </w:r>
      <w:r w:rsidRPr="00AB76FE">
        <w:rPr>
          <w:sz w:val="24"/>
          <w:szCs w:val="24"/>
        </w:rPr>
        <w:t xml:space="preserve">og medikamentelt udslæt med </w:t>
      </w:r>
      <w:proofErr w:type="spellStart"/>
      <w:r w:rsidRPr="00AB76FE">
        <w:rPr>
          <w:sz w:val="24"/>
          <w:szCs w:val="24"/>
        </w:rPr>
        <w:t>eosinofili</w:t>
      </w:r>
      <w:proofErr w:type="spellEnd"/>
      <w:r w:rsidRPr="00AB76FE">
        <w:rPr>
          <w:sz w:val="24"/>
          <w:szCs w:val="24"/>
        </w:rPr>
        <w:t xml:space="preserve"> og systemiske symptomer (DRESS),</w:t>
      </w:r>
      <w:r>
        <w:rPr>
          <w:sz w:val="24"/>
          <w:szCs w:val="24"/>
        </w:rPr>
        <w:t xml:space="preserve"> </w:t>
      </w:r>
      <w:r w:rsidRPr="0058543E">
        <w:rPr>
          <w:sz w:val="24"/>
          <w:szCs w:val="24"/>
        </w:rPr>
        <w:t xml:space="preserve">hvoraf nogle har haft døden til følge, er rapporteret ved brug af </w:t>
      </w:r>
      <w:proofErr w:type="spellStart"/>
      <w:r w:rsidRPr="0058543E">
        <w:rPr>
          <w:sz w:val="24"/>
          <w:szCs w:val="24"/>
        </w:rPr>
        <w:t>bendamustinhydrochlorid</w:t>
      </w:r>
      <w:proofErr w:type="spellEnd"/>
      <w:r w:rsidRPr="0058543E">
        <w:rPr>
          <w:sz w:val="24"/>
          <w:szCs w:val="24"/>
        </w:rPr>
        <w:t>.</w:t>
      </w:r>
      <w:r w:rsidRPr="00AB76FE">
        <w:t xml:space="preserve"> </w:t>
      </w:r>
      <w:r w:rsidRPr="00AB76FE">
        <w:rPr>
          <w:sz w:val="24"/>
          <w:szCs w:val="24"/>
        </w:rPr>
        <w:t>Patienterne bør</w:t>
      </w:r>
      <w:r>
        <w:rPr>
          <w:sz w:val="24"/>
          <w:szCs w:val="24"/>
        </w:rPr>
        <w:t xml:space="preserve"> v</w:t>
      </w:r>
      <w:r w:rsidRPr="00AB76FE">
        <w:rPr>
          <w:sz w:val="24"/>
          <w:szCs w:val="24"/>
        </w:rPr>
        <w:t>ejledes i tegn og symptomer på disse reaktioner af deres ordinerende læger og bør instrueres i</w:t>
      </w:r>
      <w:r>
        <w:rPr>
          <w:sz w:val="24"/>
          <w:szCs w:val="24"/>
        </w:rPr>
        <w:t xml:space="preserve"> </w:t>
      </w:r>
      <w:r w:rsidRPr="00AB76FE">
        <w:rPr>
          <w:sz w:val="24"/>
          <w:szCs w:val="24"/>
        </w:rPr>
        <w:t>øjeblikkeligt at søge lægehjælp, hvis de udvikler disse symptomer.</w:t>
      </w:r>
      <w:r>
        <w:rPr>
          <w:sz w:val="24"/>
          <w:szCs w:val="24"/>
        </w:rPr>
        <w:t xml:space="preserve"> </w:t>
      </w:r>
      <w:r w:rsidRPr="000D16E5">
        <w:rPr>
          <w:sz w:val="24"/>
          <w:szCs w:val="24"/>
        </w:rPr>
        <w:t xml:space="preserve">Nogle reaktioner forekom, når </w:t>
      </w:r>
      <w:proofErr w:type="spellStart"/>
      <w:r w:rsidRPr="000D16E5">
        <w:rPr>
          <w:sz w:val="24"/>
          <w:szCs w:val="24"/>
        </w:rPr>
        <w:t>bendamustin</w:t>
      </w:r>
      <w:r w:rsidR="00FA6EAD">
        <w:rPr>
          <w:sz w:val="24"/>
          <w:szCs w:val="24"/>
        </w:rPr>
        <w:softHyphen/>
      </w:r>
      <w:r w:rsidRPr="000D16E5">
        <w:rPr>
          <w:sz w:val="24"/>
          <w:szCs w:val="24"/>
        </w:rPr>
        <w:t>hydrochlorid</w:t>
      </w:r>
      <w:proofErr w:type="spellEnd"/>
      <w:r w:rsidRPr="000D16E5">
        <w:rPr>
          <w:sz w:val="24"/>
          <w:szCs w:val="24"/>
        </w:rPr>
        <w:t xml:space="preserve"> blev givet i kombination med andre anticancer præparater, så den præcise sammenhæng er uvis. Når der optræder hudreaktioner, kan de progrediere og forværres ved yderligere behandling. Hvis hudreaktionerne progredierer, bør </w:t>
      </w:r>
      <w:proofErr w:type="spellStart"/>
      <w:r w:rsidRPr="000D16E5">
        <w:rPr>
          <w:sz w:val="24"/>
          <w:szCs w:val="24"/>
          <w:lang w:eastAsia="en-GB"/>
        </w:rPr>
        <w:t>bendamustinhydrochlorid</w:t>
      </w:r>
      <w:proofErr w:type="spellEnd"/>
      <w:r w:rsidRPr="000D16E5">
        <w:rPr>
          <w:sz w:val="24"/>
          <w:szCs w:val="24"/>
        </w:rPr>
        <w:t xml:space="preserve"> pauseres eller seponeres. Ved alvorlige hudreaktioner, </w:t>
      </w:r>
      <w:r>
        <w:rPr>
          <w:sz w:val="24"/>
          <w:szCs w:val="24"/>
        </w:rPr>
        <w:t xml:space="preserve">med </w:t>
      </w:r>
      <w:r w:rsidRPr="000D16E5">
        <w:rPr>
          <w:sz w:val="24"/>
          <w:szCs w:val="24"/>
        </w:rPr>
        <w:t>mistænk</w:t>
      </w:r>
      <w:r>
        <w:rPr>
          <w:sz w:val="24"/>
          <w:szCs w:val="24"/>
        </w:rPr>
        <w:t>t</w:t>
      </w:r>
      <w:r w:rsidRPr="000D16E5">
        <w:rPr>
          <w:sz w:val="24"/>
          <w:szCs w:val="24"/>
        </w:rPr>
        <w:t xml:space="preserve"> relat</w:t>
      </w:r>
      <w:r>
        <w:rPr>
          <w:sz w:val="24"/>
          <w:szCs w:val="24"/>
        </w:rPr>
        <w:t>ion</w:t>
      </w:r>
      <w:r w:rsidRPr="000D16E5">
        <w:rPr>
          <w:sz w:val="24"/>
          <w:szCs w:val="24"/>
        </w:rPr>
        <w:t xml:space="preserve"> til </w:t>
      </w:r>
      <w:proofErr w:type="spellStart"/>
      <w:r w:rsidRPr="000D16E5">
        <w:rPr>
          <w:sz w:val="24"/>
          <w:szCs w:val="24"/>
        </w:rPr>
        <w:t>bendamustinhydrochlorid</w:t>
      </w:r>
      <w:proofErr w:type="spellEnd"/>
      <w:r w:rsidRPr="000D16E5">
        <w:rPr>
          <w:sz w:val="24"/>
          <w:szCs w:val="24"/>
        </w:rPr>
        <w:t xml:space="preserve"> bør behandlingen seponeres.</w:t>
      </w:r>
    </w:p>
    <w:p w:rsidR="00E81993" w:rsidRDefault="00E81993" w:rsidP="00E81993">
      <w:pPr>
        <w:autoSpaceDE w:val="0"/>
        <w:autoSpaceDN w:val="0"/>
        <w:adjustRightInd w:val="0"/>
        <w:ind w:left="851"/>
        <w:rPr>
          <w:sz w:val="24"/>
          <w:szCs w:val="24"/>
        </w:rPr>
      </w:pPr>
    </w:p>
    <w:p w:rsidR="00752EA9" w:rsidRDefault="00752EA9" w:rsidP="00752EA9">
      <w:pPr>
        <w:autoSpaceDE w:val="0"/>
        <w:autoSpaceDN w:val="0"/>
        <w:adjustRightInd w:val="0"/>
        <w:ind w:left="851"/>
        <w:rPr>
          <w:sz w:val="24"/>
          <w:szCs w:val="24"/>
          <w:u w:val="single"/>
        </w:rPr>
      </w:pPr>
      <w:r>
        <w:rPr>
          <w:sz w:val="24"/>
          <w:szCs w:val="24"/>
          <w:u w:val="single"/>
        </w:rPr>
        <w:t>Non-melanom hudcancer</w:t>
      </w:r>
    </w:p>
    <w:p w:rsidR="00752EA9" w:rsidRDefault="00752EA9" w:rsidP="00752EA9">
      <w:pPr>
        <w:autoSpaceDE w:val="0"/>
        <w:autoSpaceDN w:val="0"/>
        <w:adjustRightInd w:val="0"/>
        <w:ind w:left="851"/>
        <w:rPr>
          <w:sz w:val="24"/>
          <w:szCs w:val="24"/>
        </w:rPr>
      </w:pPr>
      <w:r>
        <w:rPr>
          <w:sz w:val="24"/>
          <w:szCs w:val="24"/>
        </w:rPr>
        <w:t xml:space="preserve">I kliniske studier er der observeret en øget risiko for non-melanom hudcancer (basalcellekarcinom og pladecellekarcinom) hos patienter, der blev behandlet med regimer indeholdende </w:t>
      </w:r>
      <w:proofErr w:type="spellStart"/>
      <w:r>
        <w:rPr>
          <w:sz w:val="24"/>
          <w:szCs w:val="24"/>
        </w:rPr>
        <w:t>bendamustin</w:t>
      </w:r>
      <w:proofErr w:type="spellEnd"/>
      <w:r>
        <w:rPr>
          <w:sz w:val="24"/>
          <w:szCs w:val="24"/>
        </w:rPr>
        <w:t xml:space="preserve">. Periodisk </w:t>
      </w:r>
      <w:proofErr w:type="spellStart"/>
      <w:r>
        <w:rPr>
          <w:sz w:val="24"/>
          <w:szCs w:val="24"/>
        </w:rPr>
        <w:t>hudundersøgelse</w:t>
      </w:r>
      <w:proofErr w:type="spellEnd"/>
      <w:r>
        <w:rPr>
          <w:sz w:val="24"/>
          <w:szCs w:val="24"/>
        </w:rPr>
        <w:t xml:space="preserve"> anbefales til alle patienter, især patienter med risikofaktorer for hudcancer.</w:t>
      </w:r>
    </w:p>
    <w:p w:rsidR="00752EA9" w:rsidRPr="00716096" w:rsidRDefault="00752EA9" w:rsidP="00E81993">
      <w:pPr>
        <w:autoSpaceDE w:val="0"/>
        <w:autoSpaceDN w:val="0"/>
        <w:adjustRightInd w:val="0"/>
        <w:ind w:left="851"/>
        <w:rPr>
          <w:sz w:val="24"/>
          <w:szCs w:val="24"/>
        </w:rPr>
      </w:pPr>
    </w:p>
    <w:p w:rsidR="00E81993" w:rsidRPr="00716096" w:rsidRDefault="00E81993" w:rsidP="00E81993">
      <w:pPr>
        <w:autoSpaceDE w:val="0"/>
        <w:autoSpaceDN w:val="0"/>
        <w:adjustRightInd w:val="0"/>
        <w:ind w:left="851"/>
        <w:rPr>
          <w:iCs/>
          <w:sz w:val="24"/>
          <w:szCs w:val="24"/>
          <w:u w:val="single"/>
        </w:rPr>
      </w:pPr>
      <w:r w:rsidRPr="00716096">
        <w:rPr>
          <w:iCs/>
          <w:sz w:val="24"/>
          <w:szCs w:val="24"/>
          <w:u w:val="single"/>
        </w:rPr>
        <w:t>Hjertesygdom</w:t>
      </w:r>
    </w:p>
    <w:p w:rsidR="00E81993" w:rsidRPr="00716096" w:rsidRDefault="00E81993" w:rsidP="00E81993">
      <w:pPr>
        <w:autoSpaceDE w:val="0"/>
        <w:autoSpaceDN w:val="0"/>
        <w:adjustRightInd w:val="0"/>
        <w:ind w:left="851"/>
        <w:rPr>
          <w:sz w:val="24"/>
          <w:szCs w:val="24"/>
        </w:rPr>
      </w:pPr>
      <w:r w:rsidRPr="00716096">
        <w:rPr>
          <w:sz w:val="24"/>
          <w:szCs w:val="24"/>
        </w:rPr>
        <w:t xml:space="preserve">Under behandling med </w:t>
      </w:r>
      <w:proofErr w:type="spellStart"/>
      <w:r w:rsidRPr="00716096">
        <w:rPr>
          <w:sz w:val="24"/>
          <w:szCs w:val="24"/>
        </w:rPr>
        <w:t>bendamustinhydrochlorid</w:t>
      </w:r>
      <w:proofErr w:type="spellEnd"/>
      <w:r w:rsidRPr="00716096">
        <w:rPr>
          <w:sz w:val="24"/>
          <w:szCs w:val="24"/>
        </w:rPr>
        <w:t xml:space="preserve"> skal koncentrationen af kalium i blodet hos patienter med hjertesygdom nøje kontrolleres, og der skal gives kaliumtilskud ved K</w:t>
      </w:r>
      <w:r w:rsidRPr="00716096">
        <w:rPr>
          <w:sz w:val="24"/>
          <w:szCs w:val="24"/>
          <w:vertAlign w:val="superscript"/>
        </w:rPr>
        <w:t>+</w:t>
      </w:r>
      <w:r w:rsidRPr="00716096">
        <w:rPr>
          <w:sz w:val="24"/>
          <w:szCs w:val="24"/>
        </w:rPr>
        <w:t xml:space="preserve"> &lt; 3,5 </w:t>
      </w:r>
      <w:proofErr w:type="spellStart"/>
      <w:r w:rsidRPr="00716096">
        <w:rPr>
          <w:sz w:val="24"/>
          <w:szCs w:val="24"/>
        </w:rPr>
        <w:t>mEq</w:t>
      </w:r>
      <w:proofErr w:type="spellEnd"/>
      <w:r w:rsidRPr="00716096">
        <w:rPr>
          <w:sz w:val="24"/>
          <w:szCs w:val="24"/>
        </w:rPr>
        <w:t xml:space="preserve">/l, og der skal udføres EKG. Fatale tilfælde af myokardieinfarkt og hjertesvigt er rapporteret ved behandling med </w:t>
      </w:r>
      <w:proofErr w:type="spellStart"/>
      <w:r w:rsidRPr="00716096">
        <w:rPr>
          <w:sz w:val="24"/>
          <w:szCs w:val="24"/>
        </w:rPr>
        <w:t>bendamustinhydrochlorid</w:t>
      </w:r>
      <w:proofErr w:type="spellEnd"/>
      <w:r w:rsidRPr="00716096">
        <w:rPr>
          <w:sz w:val="24"/>
          <w:szCs w:val="24"/>
        </w:rPr>
        <w:t>. Patienter med samtidig eller tidligere hjertesygdom bør derfor observeres nøje.</w:t>
      </w:r>
    </w:p>
    <w:p w:rsidR="00E81993" w:rsidRPr="00716096" w:rsidRDefault="00E81993" w:rsidP="00E81993">
      <w:pPr>
        <w:autoSpaceDE w:val="0"/>
        <w:autoSpaceDN w:val="0"/>
        <w:adjustRightInd w:val="0"/>
        <w:ind w:left="851"/>
        <w:rPr>
          <w:sz w:val="24"/>
          <w:szCs w:val="24"/>
        </w:rPr>
      </w:pPr>
    </w:p>
    <w:p w:rsidR="00E81993" w:rsidRPr="00716096" w:rsidRDefault="00E81993" w:rsidP="00E81993">
      <w:pPr>
        <w:autoSpaceDE w:val="0"/>
        <w:autoSpaceDN w:val="0"/>
        <w:adjustRightInd w:val="0"/>
        <w:ind w:left="851"/>
        <w:rPr>
          <w:iCs/>
          <w:sz w:val="24"/>
          <w:szCs w:val="24"/>
          <w:u w:val="single"/>
        </w:rPr>
      </w:pPr>
      <w:r w:rsidRPr="00716096">
        <w:rPr>
          <w:iCs/>
          <w:sz w:val="24"/>
          <w:szCs w:val="24"/>
          <w:u w:val="single"/>
        </w:rPr>
        <w:t>Kvalme, opkastning</w:t>
      </w:r>
    </w:p>
    <w:p w:rsidR="00E81993" w:rsidRPr="00716096" w:rsidRDefault="00E81993" w:rsidP="00E81993">
      <w:pPr>
        <w:autoSpaceDE w:val="0"/>
        <w:autoSpaceDN w:val="0"/>
        <w:adjustRightInd w:val="0"/>
        <w:ind w:left="851"/>
        <w:rPr>
          <w:sz w:val="24"/>
          <w:szCs w:val="24"/>
        </w:rPr>
      </w:pPr>
      <w:r w:rsidRPr="00716096">
        <w:rPr>
          <w:sz w:val="24"/>
          <w:szCs w:val="24"/>
        </w:rPr>
        <w:t xml:space="preserve">Der kan gives et </w:t>
      </w:r>
      <w:proofErr w:type="spellStart"/>
      <w:r w:rsidRPr="00716096">
        <w:rPr>
          <w:sz w:val="24"/>
          <w:szCs w:val="24"/>
        </w:rPr>
        <w:t>antiemetikum</w:t>
      </w:r>
      <w:proofErr w:type="spellEnd"/>
      <w:r w:rsidRPr="00716096">
        <w:rPr>
          <w:sz w:val="24"/>
          <w:szCs w:val="24"/>
        </w:rPr>
        <w:t xml:space="preserve"> til behandling af kvalme og opkastning.</w:t>
      </w:r>
    </w:p>
    <w:p w:rsidR="00E81993" w:rsidRPr="00716096" w:rsidRDefault="00E81993" w:rsidP="00E81993">
      <w:pPr>
        <w:autoSpaceDE w:val="0"/>
        <w:autoSpaceDN w:val="0"/>
        <w:adjustRightInd w:val="0"/>
        <w:ind w:left="851"/>
        <w:rPr>
          <w:sz w:val="24"/>
          <w:szCs w:val="24"/>
        </w:rPr>
      </w:pPr>
    </w:p>
    <w:p w:rsidR="00E81993" w:rsidRPr="00716096" w:rsidRDefault="00E81993" w:rsidP="00E81993">
      <w:pPr>
        <w:autoSpaceDE w:val="0"/>
        <w:autoSpaceDN w:val="0"/>
        <w:adjustRightInd w:val="0"/>
        <w:ind w:left="851"/>
        <w:rPr>
          <w:iCs/>
          <w:sz w:val="24"/>
          <w:szCs w:val="24"/>
          <w:u w:val="single"/>
        </w:rPr>
      </w:pPr>
      <w:proofErr w:type="spellStart"/>
      <w:r w:rsidRPr="00716096">
        <w:rPr>
          <w:iCs/>
          <w:sz w:val="24"/>
          <w:szCs w:val="24"/>
          <w:u w:val="single"/>
        </w:rPr>
        <w:t>Tumorlysis</w:t>
      </w:r>
      <w:proofErr w:type="spellEnd"/>
      <w:r w:rsidRPr="00716096">
        <w:rPr>
          <w:iCs/>
          <w:sz w:val="24"/>
          <w:szCs w:val="24"/>
          <w:u w:val="single"/>
        </w:rPr>
        <w:t xml:space="preserve"> syndrom</w:t>
      </w:r>
    </w:p>
    <w:p w:rsidR="00E81993" w:rsidRPr="00716096" w:rsidRDefault="00E81993" w:rsidP="00E81993">
      <w:pPr>
        <w:autoSpaceDE w:val="0"/>
        <w:autoSpaceDN w:val="0"/>
        <w:adjustRightInd w:val="0"/>
        <w:ind w:left="851"/>
        <w:rPr>
          <w:bCs/>
          <w:sz w:val="24"/>
          <w:szCs w:val="24"/>
        </w:rPr>
      </w:pPr>
      <w:r w:rsidRPr="00716096">
        <w:rPr>
          <w:sz w:val="24"/>
          <w:szCs w:val="24"/>
        </w:rPr>
        <w:t xml:space="preserve">Der er set </w:t>
      </w:r>
      <w:proofErr w:type="spellStart"/>
      <w:r w:rsidRPr="00716096">
        <w:rPr>
          <w:sz w:val="24"/>
          <w:szCs w:val="24"/>
        </w:rPr>
        <w:t>tumorlysis</w:t>
      </w:r>
      <w:proofErr w:type="spellEnd"/>
      <w:r w:rsidRPr="00716096">
        <w:rPr>
          <w:sz w:val="24"/>
          <w:szCs w:val="24"/>
        </w:rPr>
        <w:t xml:space="preserve">-syndrom (TLS) hos patienter behandlet med </w:t>
      </w:r>
      <w:proofErr w:type="spellStart"/>
      <w:r w:rsidRPr="00716096">
        <w:rPr>
          <w:sz w:val="24"/>
          <w:szCs w:val="24"/>
          <w:lang w:eastAsia="en-GB"/>
        </w:rPr>
        <w:t>Kleileuk</w:t>
      </w:r>
      <w:proofErr w:type="spellEnd"/>
      <w:r w:rsidRPr="00716096">
        <w:rPr>
          <w:sz w:val="24"/>
          <w:szCs w:val="24"/>
        </w:rPr>
        <w:t xml:space="preserve"> i kliniske undersøgelser. Indtræden tenderer til at ske inden for 48 timer efter første dosis</w:t>
      </w:r>
      <w:r w:rsidRPr="00716096">
        <w:rPr>
          <w:sz w:val="24"/>
          <w:szCs w:val="24"/>
          <w:lang w:eastAsia="en-GB"/>
        </w:rPr>
        <w:t xml:space="preserve"> </w:t>
      </w:r>
      <w:proofErr w:type="spellStart"/>
      <w:r w:rsidRPr="00716096">
        <w:rPr>
          <w:sz w:val="24"/>
          <w:szCs w:val="24"/>
          <w:lang w:eastAsia="en-GB"/>
        </w:rPr>
        <w:t>Kleileuk</w:t>
      </w:r>
      <w:proofErr w:type="spellEnd"/>
      <w:r w:rsidRPr="00716096">
        <w:rPr>
          <w:sz w:val="24"/>
          <w:szCs w:val="24"/>
        </w:rPr>
        <w:t xml:space="preserve"> og kan uden indgriben føre til akut nyresvigt og død. Forebyggende tiltag som f.eks. tilstrækkelig væsketerapi, tæt kontrol af blodbilledet, i særdeleshed kalium- og urinsyreniveauer, og brug af </w:t>
      </w:r>
      <w:proofErr w:type="spellStart"/>
      <w:r w:rsidRPr="00716096">
        <w:rPr>
          <w:sz w:val="24"/>
          <w:szCs w:val="24"/>
        </w:rPr>
        <w:t>hypourikæmiske</w:t>
      </w:r>
      <w:proofErr w:type="spellEnd"/>
      <w:r w:rsidRPr="00716096">
        <w:rPr>
          <w:sz w:val="24"/>
          <w:szCs w:val="24"/>
        </w:rPr>
        <w:t xml:space="preserve"> midler (</w:t>
      </w:r>
      <w:proofErr w:type="spellStart"/>
      <w:r w:rsidRPr="00716096">
        <w:rPr>
          <w:sz w:val="24"/>
          <w:szCs w:val="24"/>
        </w:rPr>
        <w:t>allopurinol</w:t>
      </w:r>
      <w:proofErr w:type="spellEnd"/>
      <w:r w:rsidRPr="00716096">
        <w:rPr>
          <w:sz w:val="24"/>
          <w:szCs w:val="24"/>
        </w:rPr>
        <w:t xml:space="preserve"> og </w:t>
      </w:r>
      <w:proofErr w:type="spellStart"/>
      <w:r w:rsidRPr="00716096">
        <w:rPr>
          <w:sz w:val="24"/>
          <w:szCs w:val="24"/>
        </w:rPr>
        <w:t>rasburicase</w:t>
      </w:r>
      <w:proofErr w:type="spellEnd"/>
      <w:r w:rsidRPr="00716096">
        <w:rPr>
          <w:sz w:val="24"/>
          <w:szCs w:val="24"/>
        </w:rPr>
        <w:t xml:space="preserve">) bør overvejes inden behandlingen. Der er dog set nogle få tilfælde af Stevens-Johnson </w:t>
      </w:r>
      <w:r w:rsidR="002F60FF">
        <w:rPr>
          <w:sz w:val="24"/>
          <w:szCs w:val="24"/>
        </w:rPr>
        <w:t>s</w:t>
      </w:r>
      <w:r w:rsidRPr="00716096">
        <w:rPr>
          <w:sz w:val="24"/>
          <w:szCs w:val="24"/>
        </w:rPr>
        <w:t xml:space="preserve">yndrom og toksisk </w:t>
      </w:r>
      <w:proofErr w:type="spellStart"/>
      <w:r w:rsidRPr="00716096">
        <w:rPr>
          <w:sz w:val="24"/>
          <w:szCs w:val="24"/>
        </w:rPr>
        <w:t>epidermal</w:t>
      </w:r>
      <w:proofErr w:type="spellEnd"/>
      <w:r w:rsidRPr="00716096">
        <w:rPr>
          <w:sz w:val="24"/>
          <w:szCs w:val="24"/>
        </w:rPr>
        <w:t xml:space="preserve"> </w:t>
      </w:r>
      <w:proofErr w:type="spellStart"/>
      <w:r w:rsidRPr="00716096">
        <w:rPr>
          <w:sz w:val="24"/>
          <w:szCs w:val="24"/>
        </w:rPr>
        <w:t>nekrolyse</w:t>
      </w:r>
      <w:proofErr w:type="spellEnd"/>
      <w:r w:rsidRPr="00716096">
        <w:rPr>
          <w:sz w:val="24"/>
          <w:szCs w:val="24"/>
        </w:rPr>
        <w:t xml:space="preserve"> ved samtidig indgift af </w:t>
      </w:r>
      <w:proofErr w:type="spellStart"/>
      <w:r w:rsidRPr="00716096">
        <w:rPr>
          <w:sz w:val="24"/>
          <w:szCs w:val="24"/>
        </w:rPr>
        <w:t>bendamustin</w:t>
      </w:r>
      <w:proofErr w:type="spellEnd"/>
      <w:r w:rsidRPr="00716096">
        <w:rPr>
          <w:sz w:val="24"/>
          <w:szCs w:val="24"/>
        </w:rPr>
        <w:t xml:space="preserve"> og </w:t>
      </w:r>
      <w:proofErr w:type="spellStart"/>
      <w:r w:rsidRPr="00716096">
        <w:rPr>
          <w:sz w:val="24"/>
          <w:szCs w:val="24"/>
        </w:rPr>
        <w:t>allopurinol</w:t>
      </w:r>
      <w:proofErr w:type="spellEnd"/>
      <w:r w:rsidRPr="00716096">
        <w:rPr>
          <w:sz w:val="24"/>
          <w:szCs w:val="24"/>
        </w:rPr>
        <w:t xml:space="preserve">. </w:t>
      </w:r>
    </w:p>
    <w:p w:rsidR="00E81993" w:rsidRPr="00716096" w:rsidRDefault="00E81993" w:rsidP="00E81993">
      <w:pPr>
        <w:autoSpaceDE w:val="0"/>
        <w:autoSpaceDN w:val="0"/>
        <w:adjustRightInd w:val="0"/>
        <w:ind w:left="851"/>
        <w:rPr>
          <w:sz w:val="24"/>
          <w:szCs w:val="24"/>
        </w:rPr>
      </w:pPr>
    </w:p>
    <w:p w:rsidR="00E81993" w:rsidRPr="00716096" w:rsidRDefault="00E81993" w:rsidP="00E81993">
      <w:pPr>
        <w:autoSpaceDE w:val="0"/>
        <w:autoSpaceDN w:val="0"/>
        <w:adjustRightInd w:val="0"/>
        <w:ind w:left="851"/>
        <w:rPr>
          <w:iCs/>
          <w:sz w:val="24"/>
          <w:szCs w:val="24"/>
          <w:u w:val="single"/>
        </w:rPr>
      </w:pPr>
      <w:proofErr w:type="spellStart"/>
      <w:r w:rsidRPr="00716096">
        <w:rPr>
          <w:iCs/>
          <w:sz w:val="24"/>
          <w:szCs w:val="24"/>
          <w:u w:val="single"/>
        </w:rPr>
        <w:t>Anafylakse</w:t>
      </w:r>
      <w:proofErr w:type="spellEnd"/>
    </w:p>
    <w:p w:rsidR="00E81993" w:rsidRPr="00716096" w:rsidRDefault="00E81993" w:rsidP="00E81993">
      <w:pPr>
        <w:autoSpaceDE w:val="0"/>
        <w:autoSpaceDN w:val="0"/>
        <w:adjustRightInd w:val="0"/>
        <w:ind w:left="851"/>
        <w:rPr>
          <w:sz w:val="24"/>
          <w:szCs w:val="24"/>
        </w:rPr>
      </w:pPr>
      <w:r w:rsidRPr="00716096">
        <w:rPr>
          <w:sz w:val="24"/>
          <w:szCs w:val="24"/>
        </w:rPr>
        <w:t xml:space="preserve">Infusionsreaktioner mod </w:t>
      </w:r>
      <w:proofErr w:type="spellStart"/>
      <w:r w:rsidRPr="00716096">
        <w:rPr>
          <w:sz w:val="24"/>
          <w:szCs w:val="24"/>
        </w:rPr>
        <w:t>bendamustinhydrochlorid</w:t>
      </w:r>
      <w:proofErr w:type="spellEnd"/>
      <w:r w:rsidRPr="00716096">
        <w:rPr>
          <w:sz w:val="24"/>
          <w:szCs w:val="24"/>
        </w:rPr>
        <w:t xml:space="preserve"> er ofte forekommet i kliniske studier. Symptomerne er generelt lette og omfatter feber, kulderystelser, kløe og udslæt. I sjældne tilfælde er set alvorlige, </w:t>
      </w:r>
      <w:proofErr w:type="spellStart"/>
      <w:r w:rsidRPr="00716096">
        <w:rPr>
          <w:sz w:val="24"/>
          <w:szCs w:val="24"/>
        </w:rPr>
        <w:t>anafylaktiske</w:t>
      </w:r>
      <w:proofErr w:type="spellEnd"/>
      <w:r w:rsidRPr="00716096">
        <w:rPr>
          <w:sz w:val="24"/>
          <w:szCs w:val="24"/>
        </w:rPr>
        <w:t xml:space="preserve"> og </w:t>
      </w:r>
      <w:proofErr w:type="spellStart"/>
      <w:r w:rsidRPr="00716096">
        <w:rPr>
          <w:sz w:val="24"/>
          <w:szCs w:val="24"/>
        </w:rPr>
        <w:t>anafylaktoide</w:t>
      </w:r>
      <w:proofErr w:type="spellEnd"/>
      <w:r w:rsidRPr="00716096">
        <w:rPr>
          <w:sz w:val="24"/>
          <w:szCs w:val="24"/>
        </w:rPr>
        <w:t xml:space="preserve"> reaktioner. Patenter skal spørges om symptomer, der kan tyde på infusionsreaktioner efter deres første behandlingsomgang. Forholdsregler til at undgå alvorlige reaktioner, inklusive antihistaminer, </w:t>
      </w:r>
      <w:proofErr w:type="spellStart"/>
      <w:r w:rsidRPr="00716096">
        <w:rPr>
          <w:sz w:val="24"/>
          <w:szCs w:val="24"/>
        </w:rPr>
        <w:t>antipyretika</w:t>
      </w:r>
      <w:proofErr w:type="spellEnd"/>
      <w:r w:rsidRPr="00716096">
        <w:rPr>
          <w:sz w:val="24"/>
          <w:szCs w:val="24"/>
        </w:rPr>
        <w:t xml:space="preserve"> og </w:t>
      </w:r>
      <w:proofErr w:type="spellStart"/>
      <w:r w:rsidRPr="00716096">
        <w:rPr>
          <w:sz w:val="24"/>
          <w:szCs w:val="24"/>
        </w:rPr>
        <w:t>kortikosteroider</w:t>
      </w:r>
      <w:proofErr w:type="spellEnd"/>
      <w:r w:rsidRPr="00716096">
        <w:rPr>
          <w:sz w:val="24"/>
          <w:szCs w:val="24"/>
        </w:rPr>
        <w:t xml:space="preserve"> skal overvejes i efterfølgende cykler til patienter, der tidligere har oplevet infusionsreaktioner.</w:t>
      </w:r>
    </w:p>
    <w:p w:rsidR="00E81993" w:rsidRPr="00716096" w:rsidRDefault="00E81993" w:rsidP="00E81993">
      <w:pPr>
        <w:autoSpaceDE w:val="0"/>
        <w:autoSpaceDN w:val="0"/>
        <w:adjustRightInd w:val="0"/>
        <w:ind w:left="851"/>
        <w:rPr>
          <w:sz w:val="24"/>
          <w:szCs w:val="24"/>
        </w:rPr>
      </w:pPr>
      <w:r w:rsidRPr="00716096">
        <w:rPr>
          <w:sz w:val="24"/>
          <w:szCs w:val="24"/>
        </w:rPr>
        <w:t>Patienter, som fik allergiske reaktioner af grad 3 eller værre, blev typisk ikke genbehandlet.</w:t>
      </w:r>
    </w:p>
    <w:p w:rsidR="00E81993" w:rsidRPr="00716096" w:rsidRDefault="00E81993" w:rsidP="00E81993">
      <w:pPr>
        <w:autoSpaceDE w:val="0"/>
        <w:autoSpaceDN w:val="0"/>
        <w:adjustRightInd w:val="0"/>
        <w:ind w:left="851"/>
        <w:rPr>
          <w:sz w:val="24"/>
          <w:szCs w:val="24"/>
        </w:rPr>
      </w:pPr>
    </w:p>
    <w:p w:rsidR="00E81993" w:rsidRPr="00716096" w:rsidRDefault="00E81993" w:rsidP="00E81993">
      <w:pPr>
        <w:autoSpaceDE w:val="0"/>
        <w:autoSpaceDN w:val="0"/>
        <w:adjustRightInd w:val="0"/>
        <w:ind w:left="851"/>
        <w:rPr>
          <w:iCs/>
          <w:sz w:val="24"/>
          <w:szCs w:val="24"/>
          <w:u w:val="single"/>
        </w:rPr>
      </w:pPr>
      <w:r w:rsidRPr="00716096">
        <w:rPr>
          <w:iCs/>
          <w:sz w:val="24"/>
          <w:szCs w:val="24"/>
          <w:u w:val="single"/>
        </w:rPr>
        <w:t>Prævention</w:t>
      </w:r>
    </w:p>
    <w:p w:rsidR="00E81993" w:rsidRPr="00716096" w:rsidRDefault="00E81993" w:rsidP="00E81993">
      <w:pPr>
        <w:autoSpaceDE w:val="0"/>
        <w:autoSpaceDN w:val="0"/>
        <w:adjustRightInd w:val="0"/>
        <w:ind w:left="851"/>
        <w:rPr>
          <w:sz w:val="24"/>
          <w:szCs w:val="24"/>
        </w:rPr>
      </w:pPr>
      <w:proofErr w:type="spellStart"/>
      <w:r w:rsidRPr="00716096">
        <w:rPr>
          <w:sz w:val="24"/>
          <w:szCs w:val="24"/>
        </w:rPr>
        <w:t>Bendamustinhydrochlorid</w:t>
      </w:r>
      <w:proofErr w:type="spellEnd"/>
      <w:r w:rsidRPr="00716096">
        <w:rPr>
          <w:sz w:val="24"/>
          <w:szCs w:val="24"/>
        </w:rPr>
        <w:t xml:space="preserve"> er </w:t>
      </w:r>
      <w:proofErr w:type="spellStart"/>
      <w:r w:rsidRPr="00716096">
        <w:rPr>
          <w:sz w:val="24"/>
          <w:szCs w:val="24"/>
        </w:rPr>
        <w:t>teratogent</w:t>
      </w:r>
      <w:proofErr w:type="spellEnd"/>
      <w:r w:rsidRPr="00716096">
        <w:rPr>
          <w:sz w:val="24"/>
          <w:szCs w:val="24"/>
        </w:rPr>
        <w:t xml:space="preserve"> og mutagent.</w:t>
      </w:r>
    </w:p>
    <w:p w:rsidR="00E81993" w:rsidRPr="00716096" w:rsidRDefault="00E81993" w:rsidP="00E81993">
      <w:pPr>
        <w:autoSpaceDE w:val="0"/>
        <w:autoSpaceDN w:val="0"/>
        <w:adjustRightInd w:val="0"/>
        <w:ind w:left="851"/>
        <w:rPr>
          <w:sz w:val="24"/>
          <w:szCs w:val="24"/>
        </w:rPr>
      </w:pPr>
      <w:r w:rsidRPr="00716096">
        <w:rPr>
          <w:sz w:val="24"/>
          <w:szCs w:val="24"/>
        </w:rPr>
        <w:t xml:space="preserve">Kvinder bør ikke blive gravide i behandlingsperioden. Mandlige patienter bør rådes til ikke at blive far under og i op til 6 måneder efter behandlingen. De bør søge rådgivning om sædopbevaring før behandling med </w:t>
      </w:r>
      <w:proofErr w:type="spellStart"/>
      <w:r w:rsidRPr="00716096">
        <w:rPr>
          <w:sz w:val="24"/>
          <w:szCs w:val="24"/>
        </w:rPr>
        <w:t>bendamustinhydrochlorid</w:t>
      </w:r>
      <w:proofErr w:type="spellEnd"/>
      <w:r w:rsidRPr="00716096">
        <w:rPr>
          <w:sz w:val="24"/>
          <w:szCs w:val="24"/>
        </w:rPr>
        <w:t xml:space="preserve"> på grund af risiko for irreversibel </w:t>
      </w:r>
      <w:proofErr w:type="spellStart"/>
      <w:r w:rsidRPr="00716096">
        <w:rPr>
          <w:sz w:val="24"/>
          <w:szCs w:val="24"/>
        </w:rPr>
        <w:t>infertilitet</w:t>
      </w:r>
      <w:proofErr w:type="spellEnd"/>
      <w:r w:rsidRPr="00716096">
        <w:rPr>
          <w:bCs/>
          <w:sz w:val="24"/>
          <w:szCs w:val="24"/>
        </w:rPr>
        <w:t>.</w:t>
      </w:r>
    </w:p>
    <w:p w:rsidR="00E81993" w:rsidRPr="00716096" w:rsidRDefault="00E81993" w:rsidP="00E81993">
      <w:pPr>
        <w:autoSpaceDE w:val="0"/>
        <w:autoSpaceDN w:val="0"/>
        <w:adjustRightInd w:val="0"/>
        <w:ind w:left="851"/>
        <w:rPr>
          <w:sz w:val="24"/>
          <w:szCs w:val="24"/>
        </w:rPr>
      </w:pPr>
    </w:p>
    <w:p w:rsidR="00E81993" w:rsidRPr="00716096" w:rsidRDefault="00E81993" w:rsidP="00E81993">
      <w:pPr>
        <w:autoSpaceDE w:val="0"/>
        <w:autoSpaceDN w:val="0"/>
        <w:adjustRightInd w:val="0"/>
        <w:ind w:left="851"/>
        <w:rPr>
          <w:iCs/>
          <w:sz w:val="24"/>
          <w:szCs w:val="24"/>
          <w:u w:val="single"/>
        </w:rPr>
      </w:pPr>
      <w:proofErr w:type="spellStart"/>
      <w:r w:rsidRPr="00716096">
        <w:rPr>
          <w:iCs/>
          <w:sz w:val="24"/>
          <w:szCs w:val="24"/>
          <w:u w:val="single"/>
        </w:rPr>
        <w:t>Ekstravasation</w:t>
      </w:r>
      <w:proofErr w:type="spellEnd"/>
    </w:p>
    <w:p w:rsidR="00E81993" w:rsidRPr="00716096" w:rsidRDefault="00E81993" w:rsidP="00E81993">
      <w:pPr>
        <w:autoSpaceDE w:val="0"/>
        <w:autoSpaceDN w:val="0"/>
        <w:adjustRightInd w:val="0"/>
        <w:ind w:left="851"/>
        <w:rPr>
          <w:sz w:val="24"/>
          <w:szCs w:val="24"/>
        </w:rPr>
      </w:pPr>
      <w:r w:rsidRPr="00716096">
        <w:rPr>
          <w:sz w:val="24"/>
          <w:szCs w:val="24"/>
        </w:rPr>
        <w:t xml:space="preserve">Ved </w:t>
      </w:r>
      <w:proofErr w:type="spellStart"/>
      <w:r w:rsidRPr="00716096">
        <w:rPr>
          <w:sz w:val="24"/>
          <w:szCs w:val="24"/>
        </w:rPr>
        <w:t>ekstravasation</w:t>
      </w:r>
      <w:proofErr w:type="spellEnd"/>
      <w:r w:rsidRPr="00716096">
        <w:rPr>
          <w:sz w:val="24"/>
          <w:szCs w:val="24"/>
        </w:rPr>
        <w:t xml:space="preserve"> skal infusionen standses omgående. Kanylen skal fjernes efter kort aspiration. Derefter skal det påvirkede vævsområde afkøles. Armen skal lejres højt. Yderligere behandlinger som f.eks. anvendelse af </w:t>
      </w:r>
      <w:proofErr w:type="spellStart"/>
      <w:r w:rsidRPr="00716096">
        <w:rPr>
          <w:sz w:val="24"/>
          <w:szCs w:val="24"/>
        </w:rPr>
        <w:t>kortikosteroider</w:t>
      </w:r>
      <w:proofErr w:type="spellEnd"/>
      <w:r w:rsidRPr="00716096">
        <w:rPr>
          <w:sz w:val="24"/>
          <w:szCs w:val="24"/>
        </w:rPr>
        <w:t xml:space="preserve"> har ikke vist entydig gavn.</w:t>
      </w:r>
    </w:p>
    <w:p w:rsidR="00E81993" w:rsidRPr="00716096" w:rsidRDefault="00E81993" w:rsidP="00E81993">
      <w:pPr>
        <w:tabs>
          <w:tab w:val="left" w:pos="851"/>
        </w:tabs>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4.5</w:t>
      </w:r>
      <w:r w:rsidRPr="00716096">
        <w:rPr>
          <w:b/>
          <w:sz w:val="24"/>
          <w:szCs w:val="24"/>
        </w:rPr>
        <w:tab/>
        <w:t>Interaktion med andre lægemidler og andre former for interaktion</w:t>
      </w:r>
    </w:p>
    <w:p w:rsidR="00E81993" w:rsidRPr="00716096" w:rsidRDefault="00E81993" w:rsidP="00E81993">
      <w:pPr>
        <w:ind w:left="851"/>
        <w:rPr>
          <w:sz w:val="24"/>
          <w:szCs w:val="24"/>
          <w:lang w:eastAsia="en-GB"/>
        </w:rPr>
      </w:pPr>
      <w:r w:rsidRPr="00716096">
        <w:rPr>
          <w:sz w:val="24"/>
          <w:szCs w:val="24"/>
          <w:lang w:eastAsia="en-GB"/>
        </w:rPr>
        <w:t xml:space="preserve">Der er ikke udført </w:t>
      </w:r>
      <w:r w:rsidRPr="00716096">
        <w:rPr>
          <w:i/>
          <w:iCs/>
          <w:sz w:val="24"/>
          <w:szCs w:val="24"/>
          <w:lang w:eastAsia="en-GB"/>
        </w:rPr>
        <w:t>in-</w:t>
      </w:r>
      <w:proofErr w:type="spellStart"/>
      <w:r w:rsidRPr="00716096">
        <w:rPr>
          <w:i/>
          <w:iCs/>
          <w:sz w:val="24"/>
          <w:szCs w:val="24"/>
          <w:lang w:eastAsia="en-GB"/>
        </w:rPr>
        <w:t>vivo</w:t>
      </w:r>
      <w:proofErr w:type="spellEnd"/>
      <w:r w:rsidRPr="00716096">
        <w:rPr>
          <w:sz w:val="24"/>
          <w:szCs w:val="24"/>
          <w:lang w:eastAsia="en-GB"/>
        </w:rPr>
        <w:t xml:space="preserve"> interaktionsstudier.</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lang w:eastAsia="en-GB"/>
        </w:rPr>
      </w:pPr>
      <w:r w:rsidRPr="00716096">
        <w:rPr>
          <w:sz w:val="24"/>
          <w:szCs w:val="24"/>
          <w:lang w:eastAsia="en-GB"/>
        </w:rPr>
        <w:t xml:space="preserve">Ved kombination af </w:t>
      </w:r>
      <w:proofErr w:type="spellStart"/>
      <w:r w:rsidRPr="00716096">
        <w:rPr>
          <w:sz w:val="24"/>
          <w:szCs w:val="24"/>
          <w:lang w:eastAsia="en-GB"/>
        </w:rPr>
        <w:t>Kleileuk</w:t>
      </w:r>
      <w:proofErr w:type="spellEnd"/>
      <w:r w:rsidRPr="00716096">
        <w:rPr>
          <w:sz w:val="24"/>
          <w:szCs w:val="24"/>
          <w:lang w:eastAsia="en-GB"/>
        </w:rPr>
        <w:t xml:space="preserve"> med knoglemarvshæmmende substanser, kan knoglemarvspåvirkningen af </w:t>
      </w:r>
      <w:proofErr w:type="spellStart"/>
      <w:r w:rsidRPr="00716096">
        <w:rPr>
          <w:sz w:val="24"/>
          <w:szCs w:val="24"/>
          <w:lang w:eastAsia="en-GB"/>
        </w:rPr>
        <w:t>Kleileuk</w:t>
      </w:r>
      <w:proofErr w:type="spellEnd"/>
      <w:r w:rsidRPr="00716096">
        <w:rPr>
          <w:sz w:val="24"/>
          <w:szCs w:val="24"/>
          <w:lang w:eastAsia="en-GB"/>
        </w:rPr>
        <w:t xml:space="preserve"> og/eller de samtidigt administrerede lægemidler forstærkes. Enhver behandling, som forværrer patientens almentilstand eller som forringer knoglemarvsfunktionen, kan øge toksiciteten af </w:t>
      </w:r>
      <w:proofErr w:type="spellStart"/>
      <w:r w:rsidRPr="00716096">
        <w:rPr>
          <w:sz w:val="24"/>
          <w:szCs w:val="24"/>
          <w:lang w:eastAsia="en-GB"/>
        </w:rPr>
        <w:t>Kleileuk</w:t>
      </w:r>
      <w:proofErr w:type="spellEnd"/>
      <w:r w:rsidRPr="00716096">
        <w:rPr>
          <w:sz w:val="24"/>
          <w:szCs w:val="24"/>
          <w:lang w:eastAsia="en-GB"/>
        </w:rPr>
        <w:t>.</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lang w:eastAsia="en-GB"/>
        </w:rPr>
      </w:pPr>
      <w:r w:rsidRPr="00716096">
        <w:rPr>
          <w:sz w:val="24"/>
          <w:szCs w:val="24"/>
          <w:lang w:eastAsia="en-GB"/>
        </w:rPr>
        <w:t xml:space="preserve">Kombination af </w:t>
      </w:r>
      <w:proofErr w:type="spellStart"/>
      <w:r w:rsidRPr="00716096">
        <w:rPr>
          <w:sz w:val="24"/>
          <w:szCs w:val="24"/>
          <w:lang w:eastAsia="en-GB"/>
        </w:rPr>
        <w:t>Kleileuk</w:t>
      </w:r>
      <w:proofErr w:type="spellEnd"/>
      <w:r w:rsidRPr="00716096">
        <w:rPr>
          <w:sz w:val="24"/>
          <w:szCs w:val="24"/>
          <w:lang w:eastAsia="en-GB"/>
        </w:rPr>
        <w:t xml:space="preserve"> med </w:t>
      </w:r>
      <w:proofErr w:type="spellStart"/>
      <w:r w:rsidRPr="00716096">
        <w:rPr>
          <w:sz w:val="24"/>
          <w:szCs w:val="24"/>
          <w:lang w:eastAsia="en-GB"/>
        </w:rPr>
        <w:t>cyclosporin</w:t>
      </w:r>
      <w:proofErr w:type="spellEnd"/>
      <w:r w:rsidRPr="00716096">
        <w:rPr>
          <w:sz w:val="24"/>
          <w:szCs w:val="24"/>
          <w:lang w:eastAsia="en-GB"/>
        </w:rPr>
        <w:t xml:space="preserve"> eller </w:t>
      </w:r>
      <w:proofErr w:type="spellStart"/>
      <w:r w:rsidRPr="00716096">
        <w:rPr>
          <w:sz w:val="24"/>
          <w:szCs w:val="24"/>
          <w:lang w:eastAsia="en-GB"/>
        </w:rPr>
        <w:t>tacrolimus</w:t>
      </w:r>
      <w:proofErr w:type="spellEnd"/>
      <w:r w:rsidRPr="00716096">
        <w:rPr>
          <w:sz w:val="24"/>
          <w:szCs w:val="24"/>
          <w:lang w:eastAsia="en-GB"/>
        </w:rPr>
        <w:t xml:space="preserve"> kan medføre for høj immunsuppression med risiko for </w:t>
      </w:r>
      <w:proofErr w:type="spellStart"/>
      <w:r w:rsidRPr="00716096">
        <w:rPr>
          <w:sz w:val="24"/>
          <w:szCs w:val="24"/>
          <w:lang w:eastAsia="en-GB"/>
        </w:rPr>
        <w:t>lymfoproliferation</w:t>
      </w:r>
      <w:proofErr w:type="spellEnd"/>
      <w:r w:rsidRPr="00716096">
        <w:rPr>
          <w:sz w:val="24"/>
          <w:szCs w:val="24"/>
          <w:lang w:eastAsia="en-GB"/>
        </w:rPr>
        <w:t>.</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lang w:eastAsia="en-GB"/>
        </w:rPr>
      </w:pPr>
      <w:proofErr w:type="spellStart"/>
      <w:r w:rsidRPr="00716096">
        <w:rPr>
          <w:sz w:val="24"/>
          <w:szCs w:val="24"/>
          <w:lang w:eastAsia="en-GB"/>
        </w:rPr>
        <w:t>Cytostatika</w:t>
      </w:r>
      <w:proofErr w:type="spellEnd"/>
      <w:r w:rsidRPr="00716096">
        <w:rPr>
          <w:sz w:val="24"/>
          <w:szCs w:val="24"/>
          <w:lang w:eastAsia="en-GB"/>
        </w:rPr>
        <w:t xml:space="preserve"> kan reducere dannelsen af antistoffer efter vaccination med levende virus og øge risikoen for infektion, som kan være livstruende. Denne risiko er øget hos personer, hvor immunsystemet allerede er undertrykt af deres underliggende sygdom</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lang w:eastAsia="en-GB"/>
        </w:rPr>
      </w:pPr>
      <w:proofErr w:type="spellStart"/>
      <w:r w:rsidRPr="00716096">
        <w:rPr>
          <w:sz w:val="24"/>
          <w:szCs w:val="24"/>
          <w:lang w:eastAsia="en-GB"/>
        </w:rPr>
        <w:t>Bendamustins</w:t>
      </w:r>
      <w:proofErr w:type="spellEnd"/>
      <w:r w:rsidRPr="00716096">
        <w:rPr>
          <w:sz w:val="24"/>
          <w:szCs w:val="24"/>
          <w:lang w:eastAsia="en-GB"/>
        </w:rPr>
        <w:t xml:space="preserve"> </w:t>
      </w:r>
      <w:proofErr w:type="spellStart"/>
      <w:r w:rsidRPr="00716096">
        <w:rPr>
          <w:sz w:val="24"/>
          <w:szCs w:val="24"/>
          <w:lang w:eastAsia="en-GB"/>
        </w:rPr>
        <w:t>metabolisering</w:t>
      </w:r>
      <w:proofErr w:type="spellEnd"/>
      <w:r w:rsidRPr="00716096">
        <w:rPr>
          <w:sz w:val="24"/>
          <w:szCs w:val="24"/>
          <w:lang w:eastAsia="en-GB"/>
        </w:rPr>
        <w:t xml:space="preserve"> involverer </w:t>
      </w:r>
      <w:proofErr w:type="spellStart"/>
      <w:r w:rsidRPr="00716096">
        <w:rPr>
          <w:sz w:val="24"/>
          <w:szCs w:val="24"/>
          <w:lang w:eastAsia="en-GB"/>
        </w:rPr>
        <w:t>cytochrom</w:t>
      </w:r>
      <w:proofErr w:type="spellEnd"/>
      <w:r w:rsidRPr="00716096">
        <w:rPr>
          <w:sz w:val="24"/>
          <w:szCs w:val="24"/>
          <w:lang w:eastAsia="en-GB"/>
        </w:rPr>
        <w:t xml:space="preserve"> P450 (CYP) 1A2 </w:t>
      </w:r>
      <w:proofErr w:type="spellStart"/>
      <w:r w:rsidRPr="00716096">
        <w:rPr>
          <w:sz w:val="24"/>
          <w:szCs w:val="24"/>
          <w:lang w:eastAsia="en-GB"/>
        </w:rPr>
        <w:t>isoenzym</w:t>
      </w:r>
      <w:proofErr w:type="spellEnd"/>
      <w:r w:rsidRPr="00716096">
        <w:rPr>
          <w:sz w:val="24"/>
          <w:szCs w:val="24"/>
          <w:lang w:eastAsia="en-GB"/>
        </w:rPr>
        <w:t xml:space="preserve"> (se pkt. 5.2). Derfor er der potentiale for interaktion med CYP1A2 inhibitorer som </w:t>
      </w:r>
      <w:proofErr w:type="spellStart"/>
      <w:r w:rsidRPr="00716096">
        <w:rPr>
          <w:sz w:val="24"/>
          <w:szCs w:val="24"/>
          <w:lang w:eastAsia="en-GB"/>
        </w:rPr>
        <w:t>fluvoxamin</w:t>
      </w:r>
      <w:proofErr w:type="spellEnd"/>
      <w:r w:rsidRPr="00716096">
        <w:rPr>
          <w:sz w:val="24"/>
          <w:szCs w:val="24"/>
          <w:lang w:eastAsia="en-GB"/>
        </w:rPr>
        <w:t xml:space="preserve">, </w:t>
      </w:r>
      <w:proofErr w:type="spellStart"/>
      <w:r w:rsidRPr="00716096">
        <w:rPr>
          <w:sz w:val="24"/>
          <w:szCs w:val="24"/>
          <w:lang w:eastAsia="en-GB"/>
        </w:rPr>
        <w:t>ciprofloxacin</w:t>
      </w:r>
      <w:proofErr w:type="spellEnd"/>
      <w:r w:rsidRPr="00716096">
        <w:rPr>
          <w:sz w:val="24"/>
          <w:szCs w:val="24"/>
          <w:lang w:eastAsia="en-GB"/>
        </w:rPr>
        <w:t xml:space="preserve">, </w:t>
      </w:r>
      <w:proofErr w:type="spellStart"/>
      <w:r w:rsidRPr="00716096">
        <w:rPr>
          <w:sz w:val="24"/>
          <w:szCs w:val="24"/>
          <w:lang w:eastAsia="en-GB"/>
        </w:rPr>
        <w:t>acyclovir</w:t>
      </w:r>
      <w:proofErr w:type="spellEnd"/>
      <w:r w:rsidRPr="00716096">
        <w:rPr>
          <w:sz w:val="24"/>
          <w:szCs w:val="24"/>
          <w:lang w:eastAsia="en-GB"/>
        </w:rPr>
        <w:t xml:space="preserve">, </w:t>
      </w:r>
      <w:proofErr w:type="spellStart"/>
      <w:r w:rsidRPr="00716096">
        <w:rPr>
          <w:sz w:val="24"/>
          <w:szCs w:val="24"/>
          <w:lang w:eastAsia="en-GB"/>
        </w:rPr>
        <w:t>cimetidin</w:t>
      </w:r>
      <w:proofErr w:type="spellEnd"/>
      <w:r w:rsidRPr="00716096">
        <w:rPr>
          <w:sz w:val="24"/>
          <w:szCs w:val="24"/>
          <w:lang w:eastAsia="en-GB"/>
        </w:rPr>
        <w:t>.</w:t>
      </w:r>
    </w:p>
    <w:p w:rsidR="008912E3" w:rsidRDefault="008912E3">
      <w:pPr>
        <w:rPr>
          <w:sz w:val="24"/>
          <w:szCs w:val="24"/>
        </w:rPr>
      </w:pPr>
      <w:r>
        <w:rPr>
          <w:sz w:val="24"/>
          <w:szCs w:val="24"/>
        </w:rPr>
        <w:br w:type="page"/>
      </w:r>
    </w:p>
    <w:p w:rsidR="00E81993" w:rsidRPr="00716096" w:rsidRDefault="00E81993" w:rsidP="00FA6EAD">
      <w:pPr>
        <w:tabs>
          <w:tab w:val="left" w:pos="851"/>
        </w:tabs>
        <w:ind w:left="851"/>
        <w:rPr>
          <w:sz w:val="24"/>
          <w:szCs w:val="24"/>
        </w:rPr>
      </w:pPr>
    </w:p>
    <w:p w:rsidR="00E81993" w:rsidRPr="00716096" w:rsidRDefault="00E81993" w:rsidP="00FA6EAD">
      <w:pPr>
        <w:tabs>
          <w:tab w:val="left" w:pos="851"/>
        </w:tabs>
        <w:ind w:left="851"/>
        <w:rPr>
          <w:i/>
          <w:sz w:val="24"/>
          <w:szCs w:val="24"/>
        </w:rPr>
      </w:pPr>
      <w:r w:rsidRPr="00716096">
        <w:rPr>
          <w:i/>
          <w:sz w:val="24"/>
          <w:szCs w:val="24"/>
        </w:rPr>
        <w:t>Pædiatrisk population</w:t>
      </w:r>
    </w:p>
    <w:p w:rsidR="00E81993" w:rsidRPr="00716096" w:rsidRDefault="00E81993" w:rsidP="00FA6EAD">
      <w:pPr>
        <w:tabs>
          <w:tab w:val="left" w:pos="851"/>
        </w:tabs>
        <w:ind w:left="851"/>
        <w:rPr>
          <w:i/>
          <w:sz w:val="24"/>
          <w:szCs w:val="24"/>
        </w:rPr>
      </w:pPr>
      <w:r w:rsidRPr="00716096">
        <w:rPr>
          <w:sz w:val="24"/>
          <w:szCs w:val="24"/>
        </w:rPr>
        <w:t>Interaktionsstudier er kun udført hos voksne.</w:t>
      </w:r>
    </w:p>
    <w:p w:rsidR="00E81993" w:rsidRPr="00716096" w:rsidRDefault="00E81993" w:rsidP="00FA6EAD">
      <w:pPr>
        <w:tabs>
          <w:tab w:val="left" w:pos="851"/>
        </w:tabs>
        <w:ind w:left="851"/>
        <w:rPr>
          <w:sz w:val="24"/>
          <w:szCs w:val="24"/>
        </w:rPr>
      </w:pPr>
    </w:p>
    <w:p w:rsidR="00282081" w:rsidRPr="00C84483" w:rsidRDefault="00282081" w:rsidP="0028208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E81993" w:rsidRPr="00716096" w:rsidRDefault="00E81993" w:rsidP="00E81993">
      <w:pPr>
        <w:ind w:left="851"/>
        <w:rPr>
          <w:sz w:val="24"/>
          <w:szCs w:val="24"/>
          <w:u w:val="single"/>
          <w:lang w:eastAsia="en-GB"/>
        </w:rPr>
      </w:pPr>
    </w:p>
    <w:p w:rsidR="00E81993" w:rsidRPr="00716096" w:rsidRDefault="00E81993" w:rsidP="00E81993">
      <w:pPr>
        <w:ind w:left="851"/>
        <w:rPr>
          <w:sz w:val="24"/>
          <w:szCs w:val="24"/>
          <w:u w:val="single"/>
          <w:lang w:eastAsia="en-GB"/>
        </w:rPr>
      </w:pPr>
      <w:r w:rsidRPr="00716096">
        <w:rPr>
          <w:sz w:val="24"/>
          <w:szCs w:val="24"/>
          <w:u w:val="single"/>
          <w:lang w:eastAsia="en-GB"/>
        </w:rPr>
        <w:t>Graviditet</w:t>
      </w:r>
    </w:p>
    <w:p w:rsidR="00E81993" w:rsidRPr="00716096" w:rsidRDefault="00E81993" w:rsidP="00E81993">
      <w:pPr>
        <w:ind w:left="851"/>
        <w:rPr>
          <w:sz w:val="24"/>
          <w:szCs w:val="24"/>
          <w:lang w:eastAsia="en-GB"/>
        </w:rPr>
      </w:pPr>
      <w:r w:rsidRPr="00716096">
        <w:rPr>
          <w:sz w:val="24"/>
          <w:szCs w:val="24"/>
          <w:lang w:eastAsia="en-GB"/>
        </w:rPr>
        <w:t xml:space="preserve">Erfaringsgrundlaget for anvendelse af </w:t>
      </w:r>
      <w:proofErr w:type="spellStart"/>
      <w:r w:rsidRPr="00716096">
        <w:rPr>
          <w:sz w:val="24"/>
          <w:szCs w:val="24"/>
          <w:lang w:eastAsia="en-GB"/>
        </w:rPr>
        <w:t>Kleileuk</w:t>
      </w:r>
      <w:proofErr w:type="spellEnd"/>
      <w:r w:rsidRPr="00716096">
        <w:rPr>
          <w:sz w:val="24"/>
          <w:szCs w:val="24"/>
          <w:lang w:eastAsia="en-GB"/>
        </w:rPr>
        <w:t xml:space="preserve"> til gravide er ringe. I non-kliniske studier var </w:t>
      </w:r>
      <w:proofErr w:type="spellStart"/>
      <w:r w:rsidRPr="00716096">
        <w:rPr>
          <w:sz w:val="24"/>
          <w:szCs w:val="24"/>
          <w:lang w:eastAsia="en-GB"/>
        </w:rPr>
        <w:t>bendamustinhydrochlorid</w:t>
      </w:r>
      <w:proofErr w:type="spellEnd"/>
      <w:r w:rsidRPr="00716096">
        <w:rPr>
          <w:sz w:val="24"/>
          <w:szCs w:val="24"/>
          <w:lang w:eastAsia="en-GB"/>
        </w:rPr>
        <w:t xml:space="preserve"> embryo- og fosterletalt, </w:t>
      </w:r>
      <w:proofErr w:type="spellStart"/>
      <w:r w:rsidRPr="00716096">
        <w:rPr>
          <w:sz w:val="24"/>
          <w:szCs w:val="24"/>
          <w:lang w:eastAsia="en-GB"/>
        </w:rPr>
        <w:t>teratogent</w:t>
      </w:r>
      <w:proofErr w:type="spellEnd"/>
      <w:r w:rsidRPr="00716096">
        <w:rPr>
          <w:sz w:val="24"/>
          <w:szCs w:val="24"/>
          <w:lang w:eastAsia="en-GB"/>
        </w:rPr>
        <w:t xml:space="preserve"> og genotoksisk (se pkt. 5.3). Under graviditet bør </w:t>
      </w:r>
      <w:proofErr w:type="spellStart"/>
      <w:r w:rsidRPr="00716096">
        <w:rPr>
          <w:sz w:val="24"/>
          <w:szCs w:val="24"/>
          <w:lang w:eastAsia="en-GB"/>
        </w:rPr>
        <w:t>Kleileuk</w:t>
      </w:r>
      <w:proofErr w:type="spellEnd"/>
      <w:r w:rsidRPr="00716096">
        <w:rPr>
          <w:sz w:val="24"/>
          <w:szCs w:val="24"/>
          <w:lang w:eastAsia="en-GB"/>
        </w:rPr>
        <w:t xml:space="preserve"> kun anvendes på tvingende indikation. Moderen bør informeres om risikoen for fosteret. Hvis behandling med </w:t>
      </w:r>
      <w:proofErr w:type="spellStart"/>
      <w:r w:rsidRPr="00716096">
        <w:rPr>
          <w:sz w:val="24"/>
          <w:szCs w:val="24"/>
          <w:lang w:eastAsia="en-GB"/>
        </w:rPr>
        <w:t>Kleileuk</w:t>
      </w:r>
      <w:proofErr w:type="spellEnd"/>
      <w:r w:rsidRPr="00716096">
        <w:rPr>
          <w:sz w:val="24"/>
          <w:szCs w:val="24"/>
          <w:lang w:eastAsia="en-GB"/>
        </w:rPr>
        <w:t xml:space="preserve"> er absolut nødvendig under graviditet, eller hvis der indtræffer graviditet under behandling, bør patienten informeres om risikoen for det ufødte barn og overvåges tæt. Muligheden for genetisk rådgivning bør overvejes.</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u w:val="single"/>
          <w:lang w:eastAsia="en-GB"/>
        </w:rPr>
      </w:pPr>
      <w:r w:rsidRPr="00716096">
        <w:rPr>
          <w:sz w:val="24"/>
          <w:szCs w:val="24"/>
          <w:u w:val="single"/>
          <w:lang w:eastAsia="en-GB"/>
        </w:rPr>
        <w:t>Fertilitet</w:t>
      </w:r>
    </w:p>
    <w:p w:rsidR="00E81993" w:rsidRPr="00716096" w:rsidRDefault="00E81993" w:rsidP="00E81993">
      <w:pPr>
        <w:ind w:left="851"/>
        <w:rPr>
          <w:sz w:val="24"/>
          <w:szCs w:val="24"/>
          <w:lang w:eastAsia="en-GB"/>
        </w:rPr>
      </w:pPr>
      <w:r w:rsidRPr="00716096">
        <w:rPr>
          <w:sz w:val="24"/>
          <w:szCs w:val="24"/>
          <w:lang w:eastAsia="en-GB"/>
        </w:rPr>
        <w:t xml:space="preserve">Kvinder i den fødedygtige alder skal anvende effektive metoder til forebyggelse af svangerskab både før og under </w:t>
      </w:r>
      <w:proofErr w:type="spellStart"/>
      <w:r w:rsidRPr="00716096">
        <w:rPr>
          <w:sz w:val="24"/>
          <w:szCs w:val="24"/>
          <w:lang w:eastAsia="en-GB"/>
        </w:rPr>
        <w:t>Kleileuk</w:t>
      </w:r>
      <w:proofErr w:type="spellEnd"/>
      <w:r w:rsidRPr="00716096">
        <w:rPr>
          <w:sz w:val="24"/>
          <w:szCs w:val="24"/>
          <w:lang w:eastAsia="en-GB"/>
        </w:rPr>
        <w:t>-behandling.</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lang w:eastAsia="en-GB"/>
        </w:rPr>
      </w:pPr>
      <w:r w:rsidRPr="00716096">
        <w:rPr>
          <w:sz w:val="24"/>
          <w:szCs w:val="24"/>
          <w:lang w:eastAsia="en-GB"/>
        </w:rPr>
        <w:t xml:space="preserve">Mænd i behandling med </w:t>
      </w:r>
      <w:proofErr w:type="spellStart"/>
      <w:r w:rsidRPr="00716096">
        <w:rPr>
          <w:sz w:val="24"/>
          <w:szCs w:val="24"/>
          <w:lang w:eastAsia="en-GB"/>
        </w:rPr>
        <w:t>Kleileuk</w:t>
      </w:r>
      <w:proofErr w:type="spellEnd"/>
      <w:r w:rsidRPr="00716096">
        <w:rPr>
          <w:sz w:val="24"/>
          <w:szCs w:val="24"/>
          <w:lang w:eastAsia="en-GB"/>
        </w:rPr>
        <w:t xml:space="preserve"> bør undgå at blive far til et barn under og i op til 6 måneder efter behandlingen. De bør søge rådgivning om sædopbevaring, før behandling på grund af risiko for irreversibel </w:t>
      </w:r>
      <w:proofErr w:type="spellStart"/>
      <w:r w:rsidRPr="00716096">
        <w:rPr>
          <w:sz w:val="24"/>
          <w:szCs w:val="24"/>
          <w:lang w:eastAsia="en-GB"/>
        </w:rPr>
        <w:t>infertilitet</w:t>
      </w:r>
      <w:proofErr w:type="spellEnd"/>
      <w:r w:rsidRPr="00716096">
        <w:rPr>
          <w:sz w:val="24"/>
          <w:szCs w:val="24"/>
          <w:lang w:eastAsia="en-GB"/>
        </w:rPr>
        <w:t xml:space="preserve"> ved behandling med </w:t>
      </w:r>
      <w:proofErr w:type="spellStart"/>
      <w:r w:rsidRPr="00716096">
        <w:rPr>
          <w:sz w:val="24"/>
          <w:szCs w:val="24"/>
          <w:lang w:eastAsia="en-GB"/>
        </w:rPr>
        <w:t>Kleileuk</w:t>
      </w:r>
      <w:proofErr w:type="spellEnd"/>
      <w:r w:rsidRPr="00716096">
        <w:rPr>
          <w:sz w:val="24"/>
          <w:szCs w:val="24"/>
          <w:lang w:eastAsia="en-GB"/>
        </w:rPr>
        <w:t>.</w:t>
      </w:r>
    </w:p>
    <w:p w:rsidR="00E81993" w:rsidRPr="00716096" w:rsidRDefault="00E81993" w:rsidP="00E81993">
      <w:pPr>
        <w:rPr>
          <w:sz w:val="24"/>
          <w:szCs w:val="24"/>
          <w:u w:val="single"/>
          <w:lang w:eastAsia="en-GB"/>
        </w:rPr>
      </w:pPr>
    </w:p>
    <w:p w:rsidR="00E81993" w:rsidRPr="00716096" w:rsidRDefault="00E81993" w:rsidP="00E81993">
      <w:pPr>
        <w:ind w:left="851"/>
        <w:rPr>
          <w:sz w:val="24"/>
          <w:szCs w:val="24"/>
          <w:u w:val="single"/>
          <w:lang w:eastAsia="en-GB"/>
        </w:rPr>
      </w:pPr>
      <w:r w:rsidRPr="00716096">
        <w:rPr>
          <w:sz w:val="24"/>
          <w:szCs w:val="24"/>
          <w:u w:val="single"/>
          <w:lang w:eastAsia="en-GB"/>
        </w:rPr>
        <w:t>Amning</w:t>
      </w:r>
    </w:p>
    <w:p w:rsidR="00E81993" w:rsidRPr="00716096" w:rsidRDefault="00E81993" w:rsidP="00E81993">
      <w:pPr>
        <w:ind w:left="851"/>
        <w:rPr>
          <w:sz w:val="24"/>
          <w:szCs w:val="24"/>
          <w:lang w:eastAsia="en-GB"/>
        </w:rPr>
      </w:pPr>
      <w:r w:rsidRPr="00716096">
        <w:rPr>
          <w:sz w:val="24"/>
          <w:szCs w:val="24"/>
          <w:lang w:eastAsia="en-GB"/>
        </w:rPr>
        <w:t xml:space="preserve">Det vides ikke om </w:t>
      </w:r>
      <w:proofErr w:type="spellStart"/>
      <w:r w:rsidRPr="00716096">
        <w:rPr>
          <w:sz w:val="24"/>
          <w:szCs w:val="24"/>
          <w:lang w:eastAsia="en-GB"/>
        </w:rPr>
        <w:t>bendamustin</w:t>
      </w:r>
      <w:proofErr w:type="spellEnd"/>
      <w:r w:rsidRPr="00716096">
        <w:rPr>
          <w:sz w:val="24"/>
          <w:szCs w:val="24"/>
          <w:lang w:eastAsia="en-GB"/>
        </w:rPr>
        <w:t xml:space="preserve"> udskilles i brystmælk, hvorfor </w:t>
      </w:r>
      <w:proofErr w:type="spellStart"/>
      <w:r w:rsidRPr="00716096">
        <w:rPr>
          <w:sz w:val="24"/>
          <w:szCs w:val="24"/>
          <w:lang w:eastAsia="en-GB"/>
        </w:rPr>
        <w:t>Kleileuk</w:t>
      </w:r>
      <w:proofErr w:type="spellEnd"/>
      <w:r w:rsidRPr="00716096">
        <w:rPr>
          <w:sz w:val="24"/>
          <w:szCs w:val="24"/>
          <w:lang w:eastAsia="en-GB"/>
        </w:rPr>
        <w:t xml:space="preserve"> er kontraindiceret under amning (se pkt. 4.3). Amningen må indstilles under behandling med </w:t>
      </w:r>
      <w:proofErr w:type="spellStart"/>
      <w:r w:rsidRPr="00716096">
        <w:rPr>
          <w:sz w:val="24"/>
          <w:szCs w:val="24"/>
          <w:lang w:eastAsia="en-GB"/>
        </w:rPr>
        <w:t>Kleileuk</w:t>
      </w:r>
      <w:proofErr w:type="spellEnd"/>
      <w:r w:rsidRPr="00716096">
        <w:rPr>
          <w:sz w:val="24"/>
          <w:szCs w:val="24"/>
          <w:lang w:eastAsia="en-GB"/>
        </w:rPr>
        <w:t>.</w:t>
      </w:r>
    </w:p>
    <w:p w:rsidR="00E81993" w:rsidRPr="00716096" w:rsidRDefault="00E81993" w:rsidP="00E81993">
      <w:pPr>
        <w:tabs>
          <w:tab w:val="left" w:pos="851"/>
        </w:tabs>
        <w:rPr>
          <w:sz w:val="24"/>
          <w:szCs w:val="24"/>
        </w:rPr>
      </w:pPr>
    </w:p>
    <w:p w:rsidR="00282081" w:rsidRPr="00C84483" w:rsidRDefault="00282081" w:rsidP="0028208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E81993" w:rsidRPr="00716096" w:rsidRDefault="00E81993" w:rsidP="00E81993">
      <w:pPr>
        <w:ind w:left="851"/>
        <w:rPr>
          <w:sz w:val="24"/>
          <w:szCs w:val="24"/>
          <w:lang w:eastAsia="en-GB"/>
        </w:rPr>
      </w:pPr>
      <w:r w:rsidRPr="00716096">
        <w:rPr>
          <w:sz w:val="24"/>
          <w:szCs w:val="24"/>
          <w:lang w:eastAsia="en-GB"/>
        </w:rPr>
        <w:t>Ikke mærkning.</w:t>
      </w:r>
    </w:p>
    <w:p w:rsidR="00E81993" w:rsidRPr="00716096" w:rsidRDefault="00E81993" w:rsidP="00E81993">
      <w:pPr>
        <w:tabs>
          <w:tab w:val="left" w:pos="851"/>
        </w:tabs>
        <w:ind w:left="851"/>
        <w:rPr>
          <w:sz w:val="24"/>
          <w:szCs w:val="24"/>
        </w:rPr>
      </w:pPr>
      <w:proofErr w:type="spellStart"/>
      <w:r w:rsidRPr="00716096">
        <w:rPr>
          <w:sz w:val="24"/>
          <w:szCs w:val="24"/>
        </w:rPr>
        <w:t>Kleileuk</w:t>
      </w:r>
      <w:proofErr w:type="spellEnd"/>
      <w:r w:rsidRPr="00716096">
        <w:rPr>
          <w:sz w:val="24"/>
          <w:szCs w:val="24"/>
        </w:rPr>
        <w:t xml:space="preserve"> påvirker i væsentlig grad evnen til at føre motorkøretøj </w:t>
      </w:r>
      <w:r w:rsidRPr="00716096">
        <w:rPr>
          <w:noProof/>
          <w:sz w:val="24"/>
          <w:szCs w:val="24"/>
        </w:rPr>
        <w:t>og</w:t>
      </w:r>
      <w:r w:rsidRPr="00716096">
        <w:rPr>
          <w:sz w:val="24"/>
          <w:szCs w:val="24"/>
        </w:rPr>
        <w:t xml:space="preserve"> betjene maskiner. Der er set </w:t>
      </w:r>
      <w:proofErr w:type="spellStart"/>
      <w:r w:rsidRPr="00716096">
        <w:rPr>
          <w:sz w:val="24"/>
          <w:szCs w:val="24"/>
        </w:rPr>
        <w:t>ataksi</w:t>
      </w:r>
      <w:proofErr w:type="spellEnd"/>
      <w:r w:rsidRPr="00716096">
        <w:rPr>
          <w:sz w:val="24"/>
          <w:szCs w:val="24"/>
        </w:rPr>
        <w:t xml:space="preserve">, perifer </w:t>
      </w:r>
      <w:proofErr w:type="spellStart"/>
      <w:r w:rsidRPr="00716096">
        <w:rPr>
          <w:sz w:val="24"/>
          <w:szCs w:val="24"/>
        </w:rPr>
        <w:t>neuropati</w:t>
      </w:r>
      <w:proofErr w:type="spellEnd"/>
      <w:r w:rsidRPr="00716096">
        <w:rPr>
          <w:sz w:val="24"/>
          <w:szCs w:val="24"/>
        </w:rPr>
        <w:t xml:space="preserve"> og </w:t>
      </w:r>
      <w:proofErr w:type="spellStart"/>
      <w:r w:rsidRPr="00716096">
        <w:rPr>
          <w:sz w:val="24"/>
          <w:szCs w:val="24"/>
        </w:rPr>
        <w:t>somnolens</w:t>
      </w:r>
      <w:proofErr w:type="spellEnd"/>
      <w:r w:rsidRPr="00716096">
        <w:rPr>
          <w:sz w:val="24"/>
          <w:szCs w:val="24"/>
        </w:rPr>
        <w:t xml:space="preserve"> under behandling med </w:t>
      </w:r>
      <w:proofErr w:type="spellStart"/>
      <w:r w:rsidRPr="00716096">
        <w:rPr>
          <w:sz w:val="24"/>
          <w:szCs w:val="24"/>
        </w:rPr>
        <w:t>Kleileuk</w:t>
      </w:r>
      <w:proofErr w:type="spellEnd"/>
      <w:r w:rsidRPr="00716096">
        <w:rPr>
          <w:sz w:val="24"/>
          <w:szCs w:val="24"/>
        </w:rPr>
        <w:t xml:space="preserve"> (se pkt. 4.8). Patienter bør instrueres om, at hvis de oplever disse symptomer, bør de undgå potentielt farlige opgaver som at køre bil eller bruge maskiner.</w:t>
      </w:r>
    </w:p>
    <w:p w:rsidR="00E81993" w:rsidRPr="00716096" w:rsidRDefault="00E81993" w:rsidP="00E81993">
      <w:pPr>
        <w:tabs>
          <w:tab w:val="left" w:pos="851"/>
        </w:tabs>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4.8</w:t>
      </w:r>
      <w:r w:rsidRPr="00716096">
        <w:rPr>
          <w:b/>
          <w:sz w:val="24"/>
          <w:szCs w:val="24"/>
        </w:rPr>
        <w:tab/>
        <w:t>Bivirkninger</w:t>
      </w:r>
    </w:p>
    <w:p w:rsidR="00E81993" w:rsidRPr="00716096" w:rsidRDefault="00E81993" w:rsidP="00AA0FE2">
      <w:pPr>
        <w:autoSpaceDE w:val="0"/>
        <w:autoSpaceDN w:val="0"/>
        <w:adjustRightInd w:val="0"/>
        <w:ind w:left="851"/>
        <w:rPr>
          <w:iCs/>
          <w:sz w:val="24"/>
          <w:szCs w:val="24"/>
          <w:lang w:eastAsia="en-GB"/>
        </w:rPr>
      </w:pPr>
      <w:r w:rsidRPr="00716096">
        <w:rPr>
          <w:iCs/>
          <w:sz w:val="24"/>
          <w:szCs w:val="24"/>
          <w:lang w:eastAsia="en-GB"/>
        </w:rPr>
        <w:t xml:space="preserve">De mest almindelige bivirkninger ved </w:t>
      </w:r>
      <w:proofErr w:type="spellStart"/>
      <w:r w:rsidRPr="00716096">
        <w:rPr>
          <w:iCs/>
          <w:sz w:val="24"/>
          <w:szCs w:val="24"/>
          <w:lang w:eastAsia="en-GB"/>
        </w:rPr>
        <w:t>bendamustinhydrochlorid</w:t>
      </w:r>
      <w:proofErr w:type="spellEnd"/>
      <w:r w:rsidRPr="00716096">
        <w:rPr>
          <w:iCs/>
          <w:sz w:val="24"/>
          <w:szCs w:val="24"/>
          <w:lang w:eastAsia="en-GB"/>
        </w:rPr>
        <w:t xml:space="preserve"> er hæmatologiske bivirkninger (</w:t>
      </w:r>
      <w:proofErr w:type="spellStart"/>
      <w:r w:rsidRPr="00716096">
        <w:rPr>
          <w:iCs/>
          <w:sz w:val="24"/>
          <w:szCs w:val="24"/>
          <w:lang w:eastAsia="en-GB"/>
        </w:rPr>
        <w:t>leukopeni</w:t>
      </w:r>
      <w:proofErr w:type="spellEnd"/>
      <w:r w:rsidRPr="00716096">
        <w:rPr>
          <w:iCs/>
          <w:sz w:val="24"/>
          <w:szCs w:val="24"/>
          <w:lang w:eastAsia="en-GB"/>
        </w:rPr>
        <w:t xml:space="preserve">, </w:t>
      </w:r>
      <w:proofErr w:type="spellStart"/>
      <w:r w:rsidRPr="00716096">
        <w:rPr>
          <w:iCs/>
          <w:sz w:val="24"/>
          <w:szCs w:val="24"/>
          <w:lang w:eastAsia="en-GB"/>
        </w:rPr>
        <w:t>trombopeni</w:t>
      </w:r>
      <w:proofErr w:type="spellEnd"/>
      <w:r w:rsidRPr="00716096">
        <w:rPr>
          <w:iCs/>
          <w:sz w:val="24"/>
          <w:szCs w:val="24"/>
          <w:lang w:eastAsia="en-GB"/>
        </w:rPr>
        <w:t xml:space="preserve">), dermatologisk toksicitet (allergiske reaktioner), almene symptomer (feber), </w:t>
      </w:r>
      <w:proofErr w:type="spellStart"/>
      <w:r w:rsidRPr="00716096">
        <w:rPr>
          <w:iCs/>
          <w:sz w:val="24"/>
          <w:szCs w:val="24"/>
          <w:lang w:eastAsia="en-GB"/>
        </w:rPr>
        <w:t>gastrointestinale</w:t>
      </w:r>
      <w:proofErr w:type="spellEnd"/>
      <w:r w:rsidRPr="00716096">
        <w:rPr>
          <w:iCs/>
          <w:sz w:val="24"/>
          <w:szCs w:val="24"/>
          <w:lang w:eastAsia="en-GB"/>
        </w:rPr>
        <w:t xml:space="preserve"> symptomer (kvalme, opkastning).</w:t>
      </w:r>
    </w:p>
    <w:p w:rsidR="00E81993" w:rsidRPr="00716096" w:rsidRDefault="00E81993" w:rsidP="00E81993">
      <w:pPr>
        <w:autoSpaceDE w:val="0"/>
        <w:autoSpaceDN w:val="0"/>
        <w:adjustRightInd w:val="0"/>
        <w:ind w:left="851"/>
        <w:rPr>
          <w:iCs/>
          <w:sz w:val="24"/>
          <w:szCs w:val="24"/>
          <w:lang w:eastAsia="en-GB"/>
        </w:rPr>
      </w:pPr>
    </w:p>
    <w:p w:rsidR="00E81993" w:rsidRPr="00716096" w:rsidRDefault="00E81993" w:rsidP="00E81993">
      <w:pPr>
        <w:autoSpaceDE w:val="0"/>
        <w:autoSpaceDN w:val="0"/>
        <w:adjustRightInd w:val="0"/>
        <w:ind w:left="851"/>
        <w:rPr>
          <w:iCs/>
          <w:sz w:val="24"/>
          <w:szCs w:val="24"/>
          <w:lang w:eastAsia="en-GB"/>
        </w:rPr>
      </w:pPr>
      <w:r w:rsidRPr="00716096">
        <w:rPr>
          <w:iCs/>
          <w:sz w:val="24"/>
          <w:szCs w:val="24"/>
          <w:lang w:eastAsia="en-GB"/>
        </w:rPr>
        <w:t xml:space="preserve">Nedenstående skema viser data rapporteret ved brug af </w:t>
      </w:r>
      <w:proofErr w:type="spellStart"/>
      <w:r w:rsidRPr="00716096">
        <w:rPr>
          <w:iCs/>
          <w:sz w:val="24"/>
          <w:szCs w:val="24"/>
          <w:lang w:eastAsia="en-GB"/>
        </w:rPr>
        <w:t>bendamustinhydrochlorid</w:t>
      </w:r>
      <w:proofErr w:type="spellEnd"/>
      <w:r w:rsidRPr="00716096">
        <w:rPr>
          <w:iCs/>
          <w:sz w:val="24"/>
          <w:szCs w:val="24"/>
          <w:lang w:eastAsia="en-GB"/>
        </w:rPr>
        <w:t>.</w:t>
      </w:r>
    </w:p>
    <w:p w:rsidR="00E81993" w:rsidRPr="00716096" w:rsidRDefault="00E81993" w:rsidP="00E81993">
      <w:pPr>
        <w:autoSpaceDE w:val="0"/>
        <w:autoSpaceDN w:val="0"/>
        <w:adjustRightInd w:val="0"/>
        <w:ind w:left="851"/>
        <w:rPr>
          <w:iCs/>
          <w:sz w:val="24"/>
          <w:szCs w:val="24"/>
          <w:lang w:eastAsia="en-GB"/>
        </w:rPr>
      </w:pPr>
    </w:p>
    <w:p w:rsidR="00E81993" w:rsidRPr="00716096" w:rsidRDefault="00E81993" w:rsidP="00E81993">
      <w:pPr>
        <w:autoSpaceDE w:val="0"/>
        <w:autoSpaceDN w:val="0"/>
        <w:adjustRightInd w:val="0"/>
        <w:ind w:left="851"/>
        <w:rPr>
          <w:iCs/>
          <w:sz w:val="24"/>
          <w:szCs w:val="24"/>
          <w:lang w:eastAsia="en-GB"/>
        </w:rPr>
      </w:pPr>
      <w:r w:rsidRPr="00716096">
        <w:rPr>
          <w:iCs/>
          <w:sz w:val="24"/>
          <w:szCs w:val="24"/>
          <w:lang w:eastAsia="en-GB"/>
        </w:rPr>
        <w:t xml:space="preserve">Tabel 1: Bivirkninger hos patienter behandlet med </w:t>
      </w:r>
      <w:proofErr w:type="spellStart"/>
      <w:r w:rsidRPr="00716096">
        <w:rPr>
          <w:iCs/>
          <w:sz w:val="24"/>
          <w:szCs w:val="24"/>
          <w:lang w:eastAsia="en-GB"/>
        </w:rPr>
        <w:t>bendamustinhydrochlorid</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0"/>
        <w:gridCol w:w="1226"/>
        <w:gridCol w:w="1128"/>
        <w:gridCol w:w="1250"/>
        <w:gridCol w:w="1722"/>
        <w:gridCol w:w="1186"/>
        <w:gridCol w:w="1616"/>
      </w:tblGrid>
      <w:tr w:rsidR="00E81993" w:rsidRPr="00F8772C" w:rsidTr="003B4BCE">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b/>
                <w:bCs/>
                <w:sz w:val="20"/>
                <w:lang w:eastAsia="en-GB"/>
              </w:rPr>
            </w:pPr>
            <w:proofErr w:type="spellStart"/>
            <w:r w:rsidRPr="00F8772C">
              <w:rPr>
                <w:b/>
                <w:bCs/>
                <w:sz w:val="20"/>
                <w:lang w:eastAsia="en-GB"/>
              </w:rPr>
              <w:t>MedDRA</w:t>
            </w:r>
            <w:proofErr w:type="spellEnd"/>
            <w:r w:rsidRPr="00F8772C">
              <w:rPr>
                <w:b/>
                <w:bCs/>
                <w:sz w:val="20"/>
                <w:lang w:eastAsia="en-GB"/>
              </w:rPr>
              <w:t xml:space="preserve"> system-organklasse</w:t>
            </w:r>
          </w:p>
        </w:tc>
        <w:tc>
          <w:tcPr>
            <w:tcW w:w="680"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b/>
                <w:bCs/>
                <w:sz w:val="20"/>
                <w:lang w:eastAsia="en-GB"/>
              </w:rPr>
            </w:pPr>
            <w:r w:rsidRPr="00F8772C">
              <w:rPr>
                <w:b/>
                <w:bCs/>
                <w:sz w:val="20"/>
                <w:lang w:eastAsia="en-GB"/>
              </w:rPr>
              <w:t>Meget almindelig (≥1/10)</w:t>
            </w:r>
          </w:p>
        </w:tc>
        <w:tc>
          <w:tcPr>
            <w:tcW w:w="54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b/>
                <w:bCs/>
                <w:sz w:val="20"/>
                <w:lang w:eastAsia="en-GB"/>
              </w:rPr>
            </w:pPr>
            <w:r w:rsidRPr="00F8772C">
              <w:rPr>
                <w:b/>
                <w:bCs/>
                <w:sz w:val="20"/>
                <w:lang w:eastAsia="en-GB"/>
              </w:rPr>
              <w:t>Almindelig (≥1/100 til &lt;1/10)</w:t>
            </w:r>
          </w:p>
        </w:tc>
        <w:tc>
          <w:tcPr>
            <w:tcW w:w="69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b/>
                <w:bCs/>
                <w:sz w:val="20"/>
                <w:lang w:eastAsia="en-GB"/>
              </w:rPr>
            </w:pPr>
            <w:r w:rsidRPr="00F8772C">
              <w:rPr>
                <w:b/>
                <w:bCs/>
                <w:sz w:val="20"/>
                <w:lang w:eastAsia="en-GB"/>
              </w:rPr>
              <w:t xml:space="preserve">Ikke almindelig (≥1/1.000 til &lt;1/100) </w:t>
            </w:r>
          </w:p>
        </w:tc>
        <w:tc>
          <w:tcPr>
            <w:tcW w:w="93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b/>
                <w:bCs/>
                <w:sz w:val="20"/>
                <w:lang w:eastAsia="en-GB"/>
              </w:rPr>
            </w:pPr>
            <w:r w:rsidRPr="00F8772C">
              <w:rPr>
                <w:b/>
                <w:bCs/>
                <w:sz w:val="20"/>
                <w:lang w:eastAsia="en-GB"/>
              </w:rPr>
              <w:t xml:space="preserve">Sjælden (≥1/10.000 til &lt;1/1.000) </w:t>
            </w:r>
          </w:p>
        </w:tc>
        <w:tc>
          <w:tcPr>
            <w:tcW w:w="543"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17"/>
              <w:rPr>
                <w:b/>
                <w:bCs/>
                <w:sz w:val="20"/>
                <w:lang w:eastAsia="en-GB"/>
              </w:rPr>
            </w:pPr>
            <w:r w:rsidRPr="00F8772C">
              <w:rPr>
                <w:b/>
                <w:bCs/>
                <w:sz w:val="20"/>
                <w:lang w:eastAsia="en-GB"/>
              </w:rPr>
              <w:t>Meget sjælden (&lt;1/10.000)</w:t>
            </w:r>
          </w:p>
        </w:tc>
        <w:tc>
          <w:tcPr>
            <w:tcW w:w="778"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b/>
                <w:bCs/>
                <w:sz w:val="20"/>
                <w:lang w:eastAsia="en-GB"/>
              </w:rPr>
            </w:pPr>
            <w:r w:rsidRPr="00F8772C">
              <w:rPr>
                <w:b/>
                <w:bCs/>
                <w:sz w:val="20"/>
                <w:lang w:eastAsia="en-GB"/>
              </w:rPr>
              <w:t>Ikke kendt (kan ikke estimeres ud fra forhåndenværende data)</w:t>
            </w:r>
          </w:p>
        </w:tc>
      </w:tr>
      <w:tr w:rsidR="00E81993" w:rsidRPr="00F8772C" w:rsidTr="003B4BCE">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r w:rsidRPr="00F8772C">
              <w:rPr>
                <w:sz w:val="20"/>
                <w:lang w:eastAsia="en-GB"/>
              </w:rPr>
              <w:t>Infektioner og parasitære sygdomme</w:t>
            </w:r>
          </w:p>
        </w:tc>
        <w:tc>
          <w:tcPr>
            <w:tcW w:w="680"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lang w:eastAsia="en-GB"/>
              </w:rPr>
              <w:t>Infektion NOS*</w:t>
            </w:r>
          </w:p>
          <w:p w:rsidR="00E81993" w:rsidRPr="00F8772C" w:rsidRDefault="00E81993" w:rsidP="003B4BCE">
            <w:pPr>
              <w:rPr>
                <w:sz w:val="20"/>
                <w:lang w:eastAsia="en-GB"/>
              </w:rPr>
            </w:pPr>
            <w:r w:rsidRPr="00F8772C">
              <w:rPr>
                <w:sz w:val="20"/>
              </w:rPr>
              <w:t>Inklusiv opportunis</w:t>
            </w:r>
            <w:r w:rsidRPr="00F8772C">
              <w:rPr>
                <w:sz w:val="20"/>
              </w:rPr>
              <w:softHyphen/>
              <w:t xml:space="preserve">tiske infektioner (eks. herpes </w:t>
            </w:r>
            <w:proofErr w:type="spellStart"/>
            <w:r w:rsidRPr="00F8772C">
              <w:rPr>
                <w:sz w:val="20"/>
              </w:rPr>
              <w:t>zoster</w:t>
            </w:r>
            <w:proofErr w:type="spellEnd"/>
            <w:r w:rsidRPr="00F8772C">
              <w:rPr>
                <w:sz w:val="20"/>
              </w:rPr>
              <w:t xml:space="preserve">, </w:t>
            </w:r>
            <w:proofErr w:type="spellStart"/>
            <w:r w:rsidRPr="00F8772C">
              <w:rPr>
                <w:sz w:val="20"/>
              </w:rPr>
              <w:t>cytomegalovirus</w:t>
            </w:r>
            <w:proofErr w:type="spellEnd"/>
            <w:r w:rsidRPr="00F8772C">
              <w:rPr>
                <w:sz w:val="20"/>
              </w:rPr>
              <w:t>, hepatitis B)</w:t>
            </w:r>
          </w:p>
        </w:tc>
        <w:tc>
          <w:tcPr>
            <w:tcW w:w="547"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69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proofErr w:type="spellStart"/>
            <w:r w:rsidRPr="00F8772C">
              <w:rPr>
                <w:i/>
                <w:sz w:val="20"/>
              </w:rPr>
              <w:t>Pneumocystis</w:t>
            </w:r>
            <w:proofErr w:type="spellEnd"/>
            <w:r w:rsidRPr="00F8772C">
              <w:rPr>
                <w:i/>
                <w:sz w:val="20"/>
              </w:rPr>
              <w:t xml:space="preserve"> </w:t>
            </w:r>
            <w:proofErr w:type="spellStart"/>
            <w:r w:rsidRPr="00F8772C">
              <w:rPr>
                <w:i/>
                <w:sz w:val="20"/>
              </w:rPr>
              <w:t>jirovecii</w:t>
            </w:r>
            <w:proofErr w:type="spellEnd"/>
            <w:r w:rsidRPr="00F8772C">
              <w:rPr>
                <w:sz w:val="20"/>
              </w:rPr>
              <w:t>-pneumoni</w:t>
            </w:r>
          </w:p>
        </w:tc>
        <w:tc>
          <w:tcPr>
            <w:tcW w:w="93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lang w:eastAsia="en-GB"/>
              </w:rPr>
              <w:t>Sepsis</w:t>
            </w:r>
          </w:p>
        </w:tc>
        <w:tc>
          <w:tcPr>
            <w:tcW w:w="543"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17"/>
              <w:rPr>
                <w:sz w:val="20"/>
                <w:lang w:eastAsia="en-GB"/>
              </w:rPr>
            </w:pPr>
            <w:r w:rsidRPr="00F8772C">
              <w:rPr>
                <w:sz w:val="20"/>
                <w:lang w:eastAsia="en-GB"/>
              </w:rPr>
              <w:t xml:space="preserve">Primær atypisk </w:t>
            </w:r>
            <w:proofErr w:type="spellStart"/>
            <w:r w:rsidRPr="00F8772C">
              <w:rPr>
                <w:sz w:val="20"/>
                <w:lang w:eastAsia="en-GB"/>
              </w:rPr>
              <w:t>lunge-betændelse</w:t>
            </w:r>
            <w:proofErr w:type="spellEnd"/>
          </w:p>
        </w:tc>
        <w:tc>
          <w:tcPr>
            <w:tcW w:w="778"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r>
      <w:tr w:rsidR="00E81993" w:rsidRPr="00F8772C" w:rsidTr="003B4BCE">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r w:rsidRPr="00F8772C">
              <w:rPr>
                <w:sz w:val="20"/>
                <w:lang w:eastAsia="en-GB"/>
              </w:rPr>
              <w:t>Benigne, maligne og uspecificerede tumorer (inkl</w:t>
            </w:r>
            <w:r w:rsidR="00AA0FE2">
              <w:rPr>
                <w:sz w:val="20"/>
                <w:lang w:eastAsia="en-GB"/>
              </w:rPr>
              <w:t>usive</w:t>
            </w:r>
            <w:r w:rsidRPr="00F8772C">
              <w:rPr>
                <w:sz w:val="20"/>
                <w:lang w:eastAsia="en-GB"/>
              </w:rPr>
              <w:t xml:space="preserve"> cyster og polypper)</w:t>
            </w:r>
          </w:p>
        </w:tc>
        <w:tc>
          <w:tcPr>
            <w:tcW w:w="680"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proofErr w:type="spellStart"/>
            <w:r w:rsidRPr="00F8772C">
              <w:rPr>
                <w:sz w:val="20"/>
                <w:lang w:eastAsia="en-GB"/>
              </w:rPr>
              <w:t>Tumorlysis</w:t>
            </w:r>
            <w:proofErr w:type="spellEnd"/>
            <w:r w:rsidRPr="00F8772C">
              <w:rPr>
                <w:sz w:val="20"/>
                <w:lang w:eastAsia="en-GB"/>
              </w:rPr>
              <w:t xml:space="preserve"> syndrom</w:t>
            </w:r>
          </w:p>
        </w:tc>
        <w:tc>
          <w:tcPr>
            <w:tcW w:w="69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proofErr w:type="spellStart"/>
            <w:r w:rsidRPr="00F8772C">
              <w:rPr>
                <w:sz w:val="20"/>
              </w:rPr>
              <w:t>Myelodys</w:t>
            </w:r>
            <w:r w:rsidRPr="00F8772C">
              <w:rPr>
                <w:sz w:val="20"/>
              </w:rPr>
              <w:softHyphen/>
              <w:t>plastisk</w:t>
            </w:r>
            <w:proofErr w:type="spellEnd"/>
            <w:r w:rsidRPr="00F8772C">
              <w:rPr>
                <w:sz w:val="20"/>
              </w:rPr>
              <w:t xml:space="preserve"> syndrom, akut </w:t>
            </w:r>
            <w:proofErr w:type="spellStart"/>
            <w:r w:rsidRPr="00F8772C">
              <w:rPr>
                <w:sz w:val="20"/>
              </w:rPr>
              <w:t>myeloid</w:t>
            </w:r>
            <w:proofErr w:type="spellEnd"/>
            <w:r w:rsidRPr="00F8772C">
              <w:rPr>
                <w:sz w:val="20"/>
              </w:rPr>
              <w:t xml:space="preserve"> leukæmi</w:t>
            </w:r>
          </w:p>
        </w:tc>
        <w:tc>
          <w:tcPr>
            <w:tcW w:w="937"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3"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ind w:left="17"/>
              <w:rPr>
                <w:sz w:val="20"/>
                <w:lang w:eastAsia="en-GB"/>
              </w:rPr>
            </w:pPr>
          </w:p>
        </w:tc>
        <w:tc>
          <w:tcPr>
            <w:tcW w:w="778"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r>
      <w:tr w:rsidR="00E81993" w:rsidRPr="00F8772C" w:rsidTr="003B4BCE">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r w:rsidRPr="00F8772C">
              <w:rPr>
                <w:sz w:val="20"/>
                <w:lang w:eastAsia="en-GB"/>
              </w:rPr>
              <w:t>Blod og lymfesystem</w:t>
            </w:r>
          </w:p>
        </w:tc>
        <w:tc>
          <w:tcPr>
            <w:tcW w:w="680"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val="en-US" w:eastAsia="en-GB"/>
              </w:rPr>
            </w:pPr>
            <w:proofErr w:type="spellStart"/>
            <w:r w:rsidRPr="00F8772C">
              <w:rPr>
                <w:sz w:val="20"/>
                <w:lang w:val="en-US" w:eastAsia="en-GB"/>
              </w:rPr>
              <w:t>Leukopeni</w:t>
            </w:r>
            <w:proofErr w:type="spellEnd"/>
            <w:r w:rsidRPr="00F8772C">
              <w:rPr>
                <w:sz w:val="20"/>
                <w:lang w:val="en-US" w:eastAsia="en-GB"/>
              </w:rPr>
              <w:t xml:space="preserve"> NOS*, </w:t>
            </w:r>
            <w:proofErr w:type="spellStart"/>
            <w:r w:rsidRPr="00F8772C">
              <w:rPr>
                <w:sz w:val="20"/>
                <w:lang w:val="en-US" w:eastAsia="en-GB"/>
              </w:rPr>
              <w:t>Trombocy-topeni</w:t>
            </w:r>
            <w:proofErr w:type="spellEnd"/>
          </w:p>
          <w:p w:rsidR="00E81993" w:rsidRPr="00F8772C" w:rsidRDefault="00E81993" w:rsidP="003B4BCE">
            <w:pPr>
              <w:rPr>
                <w:sz w:val="20"/>
                <w:lang w:val="en-US" w:eastAsia="en-GB"/>
              </w:rPr>
            </w:pPr>
            <w:proofErr w:type="spellStart"/>
            <w:r w:rsidRPr="00F8772C">
              <w:rPr>
                <w:sz w:val="20"/>
                <w:lang w:val="en-US"/>
              </w:rPr>
              <w:t>Lymfopeni</w:t>
            </w:r>
            <w:proofErr w:type="spellEnd"/>
          </w:p>
        </w:tc>
        <w:tc>
          <w:tcPr>
            <w:tcW w:w="54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lang w:eastAsia="en-GB"/>
              </w:rPr>
              <w:t xml:space="preserve">Blødning, anæmi, </w:t>
            </w:r>
            <w:proofErr w:type="spellStart"/>
            <w:r w:rsidRPr="00F8772C">
              <w:rPr>
                <w:sz w:val="20"/>
                <w:lang w:eastAsia="en-GB"/>
              </w:rPr>
              <w:t>neutropeni</w:t>
            </w:r>
            <w:proofErr w:type="spellEnd"/>
          </w:p>
        </w:tc>
        <w:tc>
          <w:tcPr>
            <w:tcW w:w="69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proofErr w:type="spellStart"/>
            <w:r w:rsidRPr="00F8772C">
              <w:rPr>
                <w:sz w:val="20"/>
              </w:rPr>
              <w:t>Pancyto</w:t>
            </w:r>
            <w:r w:rsidRPr="00F8772C">
              <w:rPr>
                <w:sz w:val="20"/>
              </w:rPr>
              <w:softHyphen/>
              <w:t>peni</w:t>
            </w:r>
            <w:proofErr w:type="spellEnd"/>
          </w:p>
        </w:tc>
        <w:tc>
          <w:tcPr>
            <w:tcW w:w="93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rPr>
              <w:t>Knoglemarvs</w:t>
            </w:r>
            <w:r w:rsidRPr="00F8772C">
              <w:rPr>
                <w:sz w:val="20"/>
              </w:rPr>
              <w:softHyphen/>
              <w:t>insufficiens</w:t>
            </w:r>
          </w:p>
        </w:tc>
        <w:tc>
          <w:tcPr>
            <w:tcW w:w="543"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17"/>
              <w:rPr>
                <w:sz w:val="20"/>
                <w:lang w:eastAsia="en-GB"/>
              </w:rPr>
            </w:pPr>
            <w:proofErr w:type="spellStart"/>
            <w:r w:rsidRPr="00F8772C">
              <w:rPr>
                <w:sz w:val="20"/>
                <w:lang w:eastAsia="en-GB"/>
              </w:rPr>
              <w:t>Hæmolyse</w:t>
            </w:r>
            <w:proofErr w:type="spellEnd"/>
          </w:p>
        </w:tc>
        <w:tc>
          <w:tcPr>
            <w:tcW w:w="778"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r>
      <w:tr w:rsidR="00E81993" w:rsidRPr="00F8772C" w:rsidTr="003B4BCE">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r w:rsidRPr="00F8772C">
              <w:rPr>
                <w:sz w:val="20"/>
                <w:lang w:eastAsia="en-GB"/>
              </w:rPr>
              <w:t>Immunsystemet</w:t>
            </w:r>
          </w:p>
        </w:tc>
        <w:tc>
          <w:tcPr>
            <w:tcW w:w="680"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proofErr w:type="spellStart"/>
            <w:r w:rsidRPr="00F8772C">
              <w:rPr>
                <w:sz w:val="20"/>
                <w:lang w:eastAsia="en-GB"/>
              </w:rPr>
              <w:t>Overføl-somhed</w:t>
            </w:r>
            <w:proofErr w:type="spellEnd"/>
            <w:r w:rsidRPr="00F8772C">
              <w:rPr>
                <w:sz w:val="20"/>
                <w:lang w:eastAsia="en-GB"/>
              </w:rPr>
              <w:t xml:space="preserve"> NOS* </w:t>
            </w:r>
          </w:p>
        </w:tc>
        <w:tc>
          <w:tcPr>
            <w:tcW w:w="692"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93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proofErr w:type="spellStart"/>
            <w:r w:rsidRPr="00F8772C">
              <w:rPr>
                <w:sz w:val="20"/>
                <w:lang w:eastAsia="en-GB"/>
              </w:rPr>
              <w:t>Anafylaktisk</w:t>
            </w:r>
            <w:proofErr w:type="spellEnd"/>
            <w:r w:rsidRPr="00F8772C">
              <w:rPr>
                <w:sz w:val="20"/>
                <w:lang w:eastAsia="en-GB"/>
              </w:rPr>
              <w:t xml:space="preserve"> reaktion, </w:t>
            </w:r>
            <w:proofErr w:type="spellStart"/>
            <w:r w:rsidRPr="00F8772C">
              <w:rPr>
                <w:sz w:val="20"/>
                <w:lang w:eastAsia="en-GB"/>
              </w:rPr>
              <w:t>Anafylaktoid</w:t>
            </w:r>
            <w:proofErr w:type="spellEnd"/>
            <w:r w:rsidRPr="00F8772C">
              <w:rPr>
                <w:sz w:val="20"/>
                <w:lang w:eastAsia="en-GB"/>
              </w:rPr>
              <w:t xml:space="preserve"> reaktion</w:t>
            </w:r>
          </w:p>
        </w:tc>
        <w:tc>
          <w:tcPr>
            <w:tcW w:w="543"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17"/>
              <w:rPr>
                <w:sz w:val="20"/>
                <w:lang w:eastAsia="en-GB"/>
              </w:rPr>
            </w:pPr>
            <w:proofErr w:type="spellStart"/>
            <w:r w:rsidRPr="00F8772C">
              <w:rPr>
                <w:sz w:val="20"/>
                <w:lang w:eastAsia="en-GB"/>
              </w:rPr>
              <w:t>Anafylak</w:t>
            </w:r>
            <w:proofErr w:type="spellEnd"/>
            <w:r w:rsidRPr="00F8772C">
              <w:rPr>
                <w:sz w:val="20"/>
                <w:lang w:eastAsia="en-GB"/>
              </w:rPr>
              <w:t xml:space="preserve">-tisk </w:t>
            </w:r>
            <w:proofErr w:type="spellStart"/>
            <w:r w:rsidRPr="00F8772C">
              <w:rPr>
                <w:sz w:val="20"/>
                <w:lang w:eastAsia="en-GB"/>
              </w:rPr>
              <w:t>shock</w:t>
            </w:r>
            <w:proofErr w:type="spellEnd"/>
          </w:p>
        </w:tc>
        <w:tc>
          <w:tcPr>
            <w:tcW w:w="778"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r>
      <w:tr w:rsidR="00E81993" w:rsidRPr="00F8772C" w:rsidTr="003B4BCE">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r w:rsidRPr="00F8772C">
              <w:rPr>
                <w:sz w:val="20"/>
                <w:lang w:eastAsia="en-GB"/>
              </w:rPr>
              <w:t xml:space="preserve">Nervesystemet </w:t>
            </w:r>
          </w:p>
        </w:tc>
        <w:tc>
          <w:tcPr>
            <w:tcW w:w="680"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rPr>
              <w:t>Hovedpine</w:t>
            </w:r>
          </w:p>
        </w:tc>
        <w:tc>
          <w:tcPr>
            <w:tcW w:w="54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lang w:eastAsia="en-GB"/>
              </w:rPr>
              <w:t>Søvnløshed</w:t>
            </w:r>
          </w:p>
          <w:p w:rsidR="00E81993" w:rsidRPr="00F8772C" w:rsidRDefault="00E81993" w:rsidP="003B4BCE">
            <w:pPr>
              <w:rPr>
                <w:sz w:val="20"/>
                <w:lang w:eastAsia="en-GB"/>
              </w:rPr>
            </w:pPr>
            <w:r w:rsidRPr="00F8772C">
              <w:rPr>
                <w:sz w:val="20"/>
              </w:rPr>
              <w:t>Svimmel</w:t>
            </w:r>
            <w:r w:rsidRPr="00F8772C">
              <w:rPr>
                <w:sz w:val="20"/>
              </w:rPr>
              <w:softHyphen/>
              <w:t>hed</w:t>
            </w:r>
          </w:p>
        </w:tc>
        <w:tc>
          <w:tcPr>
            <w:tcW w:w="692"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93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proofErr w:type="spellStart"/>
            <w:r w:rsidRPr="00F8772C">
              <w:rPr>
                <w:sz w:val="20"/>
                <w:lang w:eastAsia="en-GB"/>
              </w:rPr>
              <w:t>Somnolens</w:t>
            </w:r>
            <w:proofErr w:type="spellEnd"/>
            <w:r w:rsidRPr="00F8772C">
              <w:rPr>
                <w:sz w:val="20"/>
                <w:lang w:eastAsia="en-GB"/>
              </w:rPr>
              <w:t>, stemmetab</w:t>
            </w:r>
          </w:p>
        </w:tc>
        <w:tc>
          <w:tcPr>
            <w:tcW w:w="543"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17"/>
              <w:rPr>
                <w:sz w:val="20"/>
                <w:lang w:eastAsia="en-GB"/>
              </w:rPr>
            </w:pPr>
            <w:proofErr w:type="spellStart"/>
            <w:r w:rsidRPr="00F8772C">
              <w:rPr>
                <w:sz w:val="20"/>
                <w:lang w:eastAsia="en-GB"/>
              </w:rPr>
              <w:t>Dysgeusi</w:t>
            </w:r>
            <w:proofErr w:type="spellEnd"/>
            <w:r w:rsidRPr="00F8772C">
              <w:rPr>
                <w:sz w:val="20"/>
                <w:lang w:eastAsia="en-GB"/>
              </w:rPr>
              <w:t xml:space="preserve">, </w:t>
            </w:r>
            <w:proofErr w:type="spellStart"/>
            <w:r w:rsidRPr="00F8772C">
              <w:rPr>
                <w:sz w:val="20"/>
                <w:lang w:eastAsia="en-GB"/>
              </w:rPr>
              <w:t>paræstesi</w:t>
            </w:r>
            <w:proofErr w:type="spellEnd"/>
            <w:r w:rsidRPr="00F8772C">
              <w:rPr>
                <w:sz w:val="20"/>
                <w:lang w:eastAsia="en-GB"/>
              </w:rPr>
              <w:t xml:space="preserve">, perifer sensorisk </w:t>
            </w:r>
            <w:proofErr w:type="spellStart"/>
            <w:r w:rsidRPr="00F8772C">
              <w:rPr>
                <w:sz w:val="20"/>
                <w:lang w:eastAsia="en-GB"/>
              </w:rPr>
              <w:t>neuropati</w:t>
            </w:r>
            <w:proofErr w:type="spellEnd"/>
            <w:r w:rsidRPr="00F8772C">
              <w:rPr>
                <w:sz w:val="20"/>
                <w:lang w:eastAsia="en-GB"/>
              </w:rPr>
              <w:t xml:space="preserve">, </w:t>
            </w:r>
            <w:proofErr w:type="spellStart"/>
            <w:r w:rsidRPr="00F8772C">
              <w:rPr>
                <w:sz w:val="20"/>
                <w:lang w:eastAsia="en-GB"/>
              </w:rPr>
              <w:t>antikolin</w:t>
            </w:r>
            <w:r w:rsidRPr="00F8772C">
              <w:rPr>
                <w:sz w:val="20"/>
                <w:lang w:eastAsia="en-GB"/>
              </w:rPr>
              <w:softHyphen/>
              <w:t>ergt</w:t>
            </w:r>
            <w:proofErr w:type="spellEnd"/>
            <w:r w:rsidRPr="00F8772C">
              <w:rPr>
                <w:sz w:val="20"/>
                <w:lang w:eastAsia="en-GB"/>
              </w:rPr>
              <w:t xml:space="preserve"> syndrom, neurologiske lidelser, </w:t>
            </w:r>
            <w:proofErr w:type="spellStart"/>
            <w:r w:rsidRPr="00F8772C">
              <w:rPr>
                <w:sz w:val="20"/>
                <w:lang w:eastAsia="en-GB"/>
              </w:rPr>
              <w:t>ataksi</w:t>
            </w:r>
            <w:proofErr w:type="spellEnd"/>
            <w:r w:rsidRPr="00F8772C">
              <w:rPr>
                <w:sz w:val="20"/>
                <w:lang w:eastAsia="en-GB"/>
              </w:rPr>
              <w:t xml:space="preserve">, </w:t>
            </w:r>
            <w:proofErr w:type="spellStart"/>
            <w:r w:rsidRPr="00F8772C">
              <w:rPr>
                <w:sz w:val="20"/>
                <w:lang w:eastAsia="en-GB"/>
              </w:rPr>
              <w:t>encefalit</w:t>
            </w:r>
            <w:proofErr w:type="spellEnd"/>
          </w:p>
        </w:tc>
        <w:tc>
          <w:tcPr>
            <w:tcW w:w="778"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r>
      <w:tr w:rsidR="00E81993" w:rsidRPr="00F8772C" w:rsidTr="003B4BCE">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r w:rsidRPr="00F8772C">
              <w:rPr>
                <w:sz w:val="20"/>
                <w:lang w:eastAsia="en-GB"/>
              </w:rPr>
              <w:t>Hjerte</w:t>
            </w:r>
          </w:p>
        </w:tc>
        <w:tc>
          <w:tcPr>
            <w:tcW w:w="680"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proofErr w:type="spellStart"/>
            <w:r w:rsidRPr="00F8772C">
              <w:rPr>
                <w:sz w:val="20"/>
                <w:lang w:eastAsia="en-GB"/>
              </w:rPr>
              <w:t>Kardiel</w:t>
            </w:r>
            <w:proofErr w:type="spellEnd"/>
            <w:r w:rsidRPr="00F8772C">
              <w:rPr>
                <w:sz w:val="20"/>
                <w:lang w:eastAsia="en-GB"/>
              </w:rPr>
              <w:t xml:space="preserve"> dysfunktion så som </w:t>
            </w:r>
            <w:proofErr w:type="spellStart"/>
            <w:r w:rsidRPr="00F8772C">
              <w:rPr>
                <w:sz w:val="20"/>
                <w:lang w:eastAsia="en-GB"/>
              </w:rPr>
              <w:t>palpitation</w:t>
            </w:r>
            <w:r w:rsidRPr="00F8772C">
              <w:rPr>
                <w:sz w:val="20"/>
                <w:lang w:eastAsia="en-GB"/>
              </w:rPr>
              <w:softHyphen/>
              <w:t>er</w:t>
            </w:r>
            <w:proofErr w:type="spellEnd"/>
            <w:r w:rsidRPr="00F8772C">
              <w:rPr>
                <w:sz w:val="20"/>
                <w:lang w:eastAsia="en-GB"/>
              </w:rPr>
              <w:t xml:space="preserve">, angina pectoris, </w:t>
            </w:r>
            <w:proofErr w:type="spellStart"/>
            <w:r w:rsidRPr="00F8772C">
              <w:rPr>
                <w:sz w:val="20"/>
                <w:lang w:eastAsia="en-GB"/>
              </w:rPr>
              <w:t>arytmi</w:t>
            </w:r>
            <w:proofErr w:type="spellEnd"/>
          </w:p>
        </w:tc>
        <w:tc>
          <w:tcPr>
            <w:tcW w:w="69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proofErr w:type="spellStart"/>
            <w:r w:rsidRPr="00F8772C">
              <w:rPr>
                <w:sz w:val="20"/>
                <w:lang w:eastAsia="en-GB"/>
              </w:rPr>
              <w:t>Perikardie-effusion</w:t>
            </w:r>
            <w:proofErr w:type="spellEnd"/>
            <w:r w:rsidRPr="00F8772C">
              <w:rPr>
                <w:sz w:val="20"/>
                <w:lang w:eastAsia="en-GB"/>
              </w:rPr>
              <w:t xml:space="preserve">, </w:t>
            </w:r>
            <w:r w:rsidRPr="00F8772C">
              <w:rPr>
                <w:sz w:val="20"/>
              </w:rPr>
              <w:t>myokardie</w:t>
            </w:r>
            <w:r w:rsidRPr="00F8772C">
              <w:rPr>
                <w:sz w:val="20"/>
              </w:rPr>
              <w:softHyphen/>
              <w:t>infarkt, hjertestop</w:t>
            </w:r>
          </w:p>
        </w:tc>
        <w:tc>
          <w:tcPr>
            <w:tcW w:w="937"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3"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17"/>
              <w:rPr>
                <w:sz w:val="20"/>
                <w:lang w:eastAsia="en-GB"/>
              </w:rPr>
            </w:pPr>
            <w:proofErr w:type="spellStart"/>
            <w:r w:rsidRPr="00F8772C">
              <w:rPr>
                <w:sz w:val="20"/>
                <w:lang w:eastAsia="en-GB"/>
              </w:rPr>
              <w:t>Takykardi</w:t>
            </w:r>
            <w:proofErr w:type="spellEnd"/>
            <w:r w:rsidRPr="00F8772C">
              <w:rPr>
                <w:sz w:val="20"/>
                <w:lang w:eastAsia="en-GB"/>
              </w:rPr>
              <w:t xml:space="preserve">, </w:t>
            </w:r>
          </w:p>
        </w:tc>
        <w:tc>
          <w:tcPr>
            <w:tcW w:w="778"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rPr>
              <w:t>Atrieflimren</w:t>
            </w:r>
          </w:p>
        </w:tc>
      </w:tr>
      <w:tr w:rsidR="00E81993" w:rsidRPr="00F8772C" w:rsidTr="003B4BCE">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proofErr w:type="spellStart"/>
            <w:r w:rsidRPr="00F8772C">
              <w:rPr>
                <w:sz w:val="20"/>
                <w:lang w:eastAsia="en-GB"/>
              </w:rPr>
              <w:t>Vaskulære</w:t>
            </w:r>
            <w:proofErr w:type="spellEnd"/>
            <w:r w:rsidRPr="00F8772C">
              <w:rPr>
                <w:sz w:val="20"/>
                <w:lang w:eastAsia="en-GB"/>
              </w:rPr>
              <w:t xml:space="preserve"> sygdomme</w:t>
            </w:r>
          </w:p>
        </w:tc>
        <w:tc>
          <w:tcPr>
            <w:tcW w:w="680"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proofErr w:type="spellStart"/>
            <w:r w:rsidRPr="00F8772C">
              <w:rPr>
                <w:sz w:val="20"/>
                <w:lang w:eastAsia="en-GB"/>
              </w:rPr>
              <w:t>Hypoten-sion</w:t>
            </w:r>
            <w:proofErr w:type="spellEnd"/>
            <w:r w:rsidRPr="00F8772C">
              <w:rPr>
                <w:sz w:val="20"/>
                <w:lang w:eastAsia="en-GB"/>
              </w:rPr>
              <w:t xml:space="preserve"> hypertension</w:t>
            </w:r>
          </w:p>
        </w:tc>
        <w:tc>
          <w:tcPr>
            <w:tcW w:w="692"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93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lang w:eastAsia="en-GB"/>
              </w:rPr>
              <w:t>Akut kredsløbs-kollaps</w:t>
            </w:r>
          </w:p>
        </w:tc>
        <w:tc>
          <w:tcPr>
            <w:tcW w:w="543"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17"/>
              <w:rPr>
                <w:sz w:val="20"/>
                <w:lang w:eastAsia="en-GB"/>
              </w:rPr>
            </w:pPr>
            <w:r w:rsidRPr="00F8772C">
              <w:rPr>
                <w:sz w:val="20"/>
                <w:lang w:eastAsia="en-GB"/>
              </w:rPr>
              <w:t>Årebetændelse</w:t>
            </w:r>
          </w:p>
        </w:tc>
        <w:tc>
          <w:tcPr>
            <w:tcW w:w="778"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r>
      <w:tr w:rsidR="00E81993" w:rsidRPr="00F8772C" w:rsidTr="003B4BCE">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r w:rsidRPr="00F8772C">
              <w:rPr>
                <w:sz w:val="20"/>
                <w:lang w:eastAsia="en-GB"/>
              </w:rPr>
              <w:t xml:space="preserve">Luftveje, thorax og </w:t>
            </w:r>
            <w:proofErr w:type="spellStart"/>
            <w:r w:rsidRPr="00F8772C">
              <w:rPr>
                <w:sz w:val="20"/>
                <w:lang w:eastAsia="en-GB"/>
              </w:rPr>
              <w:t>mediastinum</w:t>
            </w:r>
            <w:proofErr w:type="spellEnd"/>
          </w:p>
        </w:tc>
        <w:tc>
          <w:tcPr>
            <w:tcW w:w="680"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lang w:eastAsia="en-GB"/>
              </w:rPr>
              <w:t>Nedsat lungefunk-</w:t>
            </w:r>
            <w:proofErr w:type="spellStart"/>
            <w:r w:rsidRPr="00F8772C">
              <w:rPr>
                <w:sz w:val="20"/>
                <w:lang w:eastAsia="en-GB"/>
              </w:rPr>
              <w:t>tion</w:t>
            </w:r>
            <w:proofErr w:type="spellEnd"/>
          </w:p>
        </w:tc>
        <w:tc>
          <w:tcPr>
            <w:tcW w:w="692"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937"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3"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17"/>
              <w:rPr>
                <w:sz w:val="20"/>
                <w:lang w:eastAsia="en-GB"/>
              </w:rPr>
            </w:pPr>
            <w:r w:rsidRPr="00F8772C">
              <w:rPr>
                <w:sz w:val="20"/>
                <w:lang w:eastAsia="en-GB"/>
              </w:rPr>
              <w:t>Lungefibrose</w:t>
            </w:r>
          </w:p>
        </w:tc>
        <w:tc>
          <w:tcPr>
            <w:tcW w:w="778"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val="en-GB" w:eastAsia="en-GB"/>
              </w:rPr>
            </w:pPr>
            <w:proofErr w:type="spellStart"/>
            <w:r w:rsidRPr="00F8772C">
              <w:rPr>
                <w:sz w:val="20"/>
                <w:lang w:val="en-GB" w:eastAsia="en-GB"/>
              </w:rPr>
              <w:t>Lungebetændelse</w:t>
            </w:r>
            <w:proofErr w:type="spellEnd"/>
          </w:p>
          <w:p w:rsidR="00E81993" w:rsidRPr="00F8772C" w:rsidRDefault="00E81993" w:rsidP="003B4BCE">
            <w:pPr>
              <w:rPr>
                <w:sz w:val="20"/>
                <w:lang w:eastAsia="en-GB"/>
              </w:rPr>
            </w:pPr>
            <w:proofErr w:type="spellStart"/>
            <w:r w:rsidRPr="00F8772C">
              <w:rPr>
                <w:sz w:val="20"/>
              </w:rPr>
              <w:t>Pulmonal</w:t>
            </w:r>
            <w:proofErr w:type="spellEnd"/>
            <w:r w:rsidRPr="00F8772C">
              <w:rPr>
                <w:sz w:val="20"/>
              </w:rPr>
              <w:t xml:space="preserve"> alveolær blødning</w:t>
            </w:r>
          </w:p>
        </w:tc>
      </w:tr>
      <w:tr w:rsidR="00E81993" w:rsidRPr="00F8772C" w:rsidTr="003B4BCE">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r w:rsidRPr="00F8772C">
              <w:rPr>
                <w:sz w:val="20"/>
                <w:lang w:eastAsia="en-GB"/>
              </w:rPr>
              <w:t>Mave-tarm-kanalen</w:t>
            </w:r>
          </w:p>
        </w:tc>
        <w:tc>
          <w:tcPr>
            <w:tcW w:w="680"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lang w:eastAsia="en-GB"/>
              </w:rPr>
              <w:t>Kvalme, opkastning</w:t>
            </w:r>
          </w:p>
        </w:tc>
        <w:tc>
          <w:tcPr>
            <w:tcW w:w="54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lang w:eastAsia="en-GB"/>
              </w:rPr>
              <w:t xml:space="preserve">Diarré, obstipation, </w:t>
            </w:r>
            <w:proofErr w:type="spellStart"/>
            <w:r w:rsidRPr="00F8772C">
              <w:rPr>
                <w:sz w:val="20"/>
                <w:lang w:eastAsia="en-GB"/>
              </w:rPr>
              <w:t>stomatit</w:t>
            </w:r>
            <w:proofErr w:type="spellEnd"/>
          </w:p>
        </w:tc>
        <w:tc>
          <w:tcPr>
            <w:tcW w:w="692"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937"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3"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17"/>
              <w:rPr>
                <w:sz w:val="20"/>
                <w:lang w:eastAsia="en-GB"/>
              </w:rPr>
            </w:pPr>
            <w:proofErr w:type="spellStart"/>
            <w:r w:rsidRPr="00F8772C">
              <w:rPr>
                <w:sz w:val="20"/>
                <w:lang w:eastAsia="en-GB"/>
              </w:rPr>
              <w:t>Hæmora-gisk</w:t>
            </w:r>
            <w:proofErr w:type="spellEnd"/>
            <w:r w:rsidRPr="00F8772C">
              <w:rPr>
                <w:sz w:val="20"/>
                <w:lang w:eastAsia="en-GB"/>
              </w:rPr>
              <w:t xml:space="preserve"> </w:t>
            </w:r>
            <w:proofErr w:type="spellStart"/>
            <w:r w:rsidRPr="00F8772C">
              <w:rPr>
                <w:sz w:val="20"/>
                <w:lang w:eastAsia="en-GB"/>
              </w:rPr>
              <w:t>øsofa-git</w:t>
            </w:r>
            <w:proofErr w:type="spellEnd"/>
            <w:r w:rsidRPr="00F8772C">
              <w:rPr>
                <w:bCs/>
                <w:sz w:val="20"/>
                <w:lang w:eastAsia="en-GB"/>
              </w:rPr>
              <w:t xml:space="preserve">, </w:t>
            </w:r>
            <w:proofErr w:type="spellStart"/>
            <w:r w:rsidRPr="00F8772C">
              <w:rPr>
                <w:sz w:val="20"/>
                <w:lang w:eastAsia="en-GB"/>
              </w:rPr>
              <w:t>gastrointestinal</w:t>
            </w:r>
            <w:proofErr w:type="spellEnd"/>
            <w:r w:rsidRPr="00F8772C">
              <w:rPr>
                <w:sz w:val="20"/>
                <w:lang w:eastAsia="en-GB"/>
              </w:rPr>
              <w:t xml:space="preserve"> blødning</w:t>
            </w:r>
          </w:p>
        </w:tc>
        <w:tc>
          <w:tcPr>
            <w:tcW w:w="778"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r>
      <w:tr w:rsidR="00E81993" w:rsidRPr="00F8772C" w:rsidTr="003B4BCE">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r w:rsidRPr="00F8772C">
              <w:rPr>
                <w:sz w:val="20"/>
                <w:lang w:eastAsia="en-GB"/>
              </w:rPr>
              <w:t>Hud og subkutane væv</w:t>
            </w:r>
          </w:p>
        </w:tc>
        <w:tc>
          <w:tcPr>
            <w:tcW w:w="680"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proofErr w:type="spellStart"/>
            <w:r w:rsidRPr="00F8772C">
              <w:rPr>
                <w:sz w:val="20"/>
                <w:lang w:eastAsia="en-GB"/>
              </w:rPr>
              <w:t>Alopeci</w:t>
            </w:r>
            <w:proofErr w:type="spellEnd"/>
            <w:r w:rsidRPr="00F8772C">
              <w:rPr>
                <w:sz w:val="20"/>
                <w:lang w:eastAsia="en-GB"/>
              </w:rPr>
              <w:t>, hudlidelser NOS*</w:t>
            </w:r>
          </w:p>
          <w:p w:rsidR="00E81993" w:rsidRPr="00F8772C" w:rsidRDefault="00E81993" w:rsidP="003B4BCE">
            <w:pPr>
              <w:rPr>
                <w:sz w:val="20"/>
                <w:lang w:eastAsia="en-GB"/>
              </w:rPr>
            </w:pPr>
            <w:proofErr w:type="spellStart"/>
            <w:r w:rsidRPr="00F8772C">
              <w:rPr>
                <w:sz w:val="20"/>
              </w:rPr>
              <w:t>Urticaria</w:t>
            </w:r>
            <w:proofErr w:type="spellEnd"/>
          </w:p>
        </w:tc>
        <w:tc>
          <w:tcPr>
            <w:tcW w:w="692"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93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proofErr w:type="spellStart"/>
            <w:r w:rsidRPr="00F8772C">
              <w:rPr>
                <w:sz w:val="20"/>
                <w:lang w:eastAsia="en-GB"/>
              </w:rPr>
              <w:t>Erytem</w:t>
            </w:r>
            <w:proofErr w:type="spellEnd"/>
            <w:r w:rsidRPr="00F8772C">
              <w:rPr>
                <w:sz w:val="20"/>
                <w:lang w:eastAsia="en-GB"/>
              </w:rPr>
              <w:t xml:space="preserve">, </w:t>
            </w:r>
            <w:proofErr w:type="spellStart"/>
            <w:r w:rsidRPr="00F8772C">
              <w:rPr>
                <w:sz w:val="20"/>
                <w:lang w:eastAsia="en-GB"/>
              </w:rPr>
              <w:t>dermatitis</w:t>
            </w:r>
            <w:proofErr w:type="spellEnd"/>
            <w:r w:rsidRPr="00F8772C">
              <w:rPr>
                <w:sz w:val="20"/>
                <w:lang w:eastAsia="en-GB"/>
              </w:rPr>
              <w:t xml:space="preserve">, </w:t>
            </w:r>
            <w:proofErr w:type="spellStart"/>
            <w:r w:rsidRPr="00F8772C">
              <w:rPr>
                <w:sz w:val="20"/>
                <w:lang w:eastAsia="en-GB"/>
              </w:rPr>
              <w:t>pruritus</w:t>
            </w:r>
            <w:proofErr w:type="spellEnd"/>
            <w:r w:rsidRPr="00F8772C">
              <w:rPr>
                <w:sz w:val="20"/>
                <w:lang w:eastAsia="en-GB"/>
              </w:rPr>
              <w:t xml:space="preserve">, </w:t>
            </w:r>
            <w:proofErr w:type="spellStart"/>
            <w:r w:rsidRPr="00F8772C">
              <w:rPr>
                <w:sz w:val="20"/>
                <w:lang w:eastAsia="en-GB"/>
              </w:rPr>
              <w:t>makulopapuløst</w:t>
            </w:r>
            <w:proofErr w:type="spellEnd"/>
            <w:r w:rsidRPr="00F8772C">
              <w:rPr>
                <w:sz w:val="20"/>
                <w:lang w:eastAsia="en-GB"/>
              </w:rPr>
              <w:t xml:space="preserve"> udslæt, </w:t>
            </w:r>
            <w:proofErr w:type="spellStart"/>
            <w:r w:rsidRPr="00F8772C">
              <w:rPr>
                <w:sz w:val="20"/>
                <w:lang w:eastAsia="en-GB"/>
              </w:rPr>
              <w:t>hyperhidrose</w:t>
            </w:r>
            <w:proofErr w:type="spellEnd"/>
          </w:p>
        </w:tc>
        <w:tc>
          <w:tcPr>
            <w:tcW w:w="543"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ind w:left="17"/>
              <w:rPr>
                <w:sz w:val="20"/>
                <w:lang w:eastAsia="en-GB"/>
              </w:rPr>
            </w:pPr>
          </w:p>
        </w:tc>
        <w:tc>
          <w:tcPr>
            <w:tcW w:w="778"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rPr>
            </w:pPr>
            <w:r w:rsidRPr="00F8772C">
              <w:rPr>
                <w:sz w:val="20"/>
              </w:rPr>
              <w:t xml:space="preserve">Stevens-Johnson Syndrom, toksisk </w:t>
            </w:r>
            <w:proofErr w:type="spellStart"/>
            <w:r w:rsidRPr="00F8772C">
              <w:rPr>
                <w:sz w:val="20"/>
              </w:rPr>
              <w:t>epidermal</w:t>
            </w:r>
            <w:proofErr w:type="spellEnd"/>
            <w:r w:rsidRPr="00F8772C">
              <w:rPr>
                <w:sz w:val="20"/>
              </w:rPr>
              <w:t xml:space="preserve"> </w:t>
            </w:r>
            <w:proofErr w:type="spellStart"/>
            <w:r w:rsidRPr="00F8772C">
              <w:rPr>
                <w:sz w:val="20"/>
              </w:rPr>
              <w:t>nekrolyse</w:t>
            </w:r>
            <w:proofErr w:type="spellEnd"/>
            <w:r w:rsidRPr="00F8772C">
              <w:rPr>
                <w:sz w:val="20"/>
              </w:rPr>
              <w:t xml:space="preserve"> (TEN)</w:t>
            </w:r>
          </w:p>
          <w:p w:rsidR="00E81993" w:rsidRPr="00F8772C" w:rsidRDefault="00E81993" w:rsidP="003B4BCE">
            <w:pPr>
              <w:rPr>
                <w:sz w:val="20"/>
              </w:rPr>
            </w:pPr>
          </w:p>
          <w:p w:rsidR="00E81993" w:rsidRPr="00F8772C" w:rsidRDefault="00E81993" w:rsidP="003B4BCE">
            <w:pPr>
              <w:rPr>
                <w:sz w:val="20"/>
                <w:lang w:eastAsia="en-GB"/>
              </w:rPr>
            </w:pPr>
            <w:r w:rsidRPr="00F8772C">
              <w:rPr>
                <w:sz w:val="20"/>
              </w:rPr>
              <w:t xml:space="preserve">Medikamentelt udslæt med </w:t>
            </w:r>
            <w:proofErr w:type="spellStart"/>
            <w:r w:rsidRPr="00F8772C">
              <w:rPr>
                <w:sz w:val="20"/>
              </w:rPr>
              <w:t>eosinofili</w:t>
            </w:r>
            <w:proofErr w:type="spellEnd"/>
            <w:r w:rsidRPr="00F8772C">
              <w:rPr>
                <w:sz w:val="20"/>
              </w:rPr>
              <w:t xml:space="preserve"> og systemiske symptomer (DRESS)</w:t>
            </w:r>
          </w:p>
        </w:tc>
      </w:tr>
      <w:tr w:rsidR="00E81993" w:rsidRPr="00F8772C" w:rsidTr="003B4BCE">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r w:rsidRPr="00F8772C">
              <w:rPr>
                <w:sz w:val="20"/>
                <w:lang w:eastAsia="en-GB"/>
              </w:rPr>
              <w:t xml:space="preserve">Det reproduktive system og mammae   </w:t>
            </w:r>
          </w:p>
        </w:tc>
        <w:tc>
          <w:tcPr>
            <w:tcW w:w="680"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proofErr w:type="spellStart"/>
            <w:r w:rsidRPr="00F8772C">
              <w:rPr>
                <w:sz w:val="20"/>
                <w:lang w:eastAsia="en-GB"/>
              </w:rPr>
              <w:t>Amenoré</w:t>
            </w:r>
            <w:proofErr w:type="spellEnd"/>
          </w:p>
        </w:tc>
        <w:tc>
          <w:tcPr>
            <w:tcW w:w="692"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937"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3"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17"/>
              <w:rPr>
                <w:sz w:val="20"/>
                <w:lang w:eastAsia="en-GB"/>
              </w:rPr>
            </w:pPr>
            <w:proofErr w:type="spellStart"/>
            <w:r w:rsidRPr="00F8772C">
              <w:rPr>
                <w:sz w:val="20"/>
                <w:lang w:eastAsia="en-GB"/>
              </w:rPr>
              <w:t>Infertilitet</w:t>
            </w:r>
            <w:proofErr w:type="spellEnd"/>
          </w:p>
        </w:tc>
        <w:tc>
          <w:tcPr>
            <w:tcW w:w="778"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r>
      <w:tr w:rsidR="00E81993" w:rsidRPr="00F8772C" w:rsidTr="003B4BCE">
        <w:trPr>
          <w:trHeight w:val="1425"/>
        </w:trPr>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r w:rsidRPr="00F8772C">
              <w:rPr>
                <w:sz w:val="20"/>
              </w:rPr>
              <w:t>Lever og galdeveje</w:t>
            </w:r>
          </w:p>
        </w:tc>
        <w:tc>
          <w:tcPr>
            <w:tcW w:w="680"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7"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692"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937"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3"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ind w:left="17"/>
              <w:rPr>
                <w:sz w:val="20"/>
                <w:lang w:eastAsia="en-GB"/>
              </w:rPr>
            </w:pPr>
          </w:p>
        </w:tc>
        <w:tc>
          <w:tcPr>
            <w:tcW w:w="778"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rPr>
              <w:t>Leversvigt</w:t>
            </w:r>
          </w:p>
        </w:tc>
      </w:tr>
      <w:tr w:rsidR="00E81993" w:rsidRPr="00F8772C" w:rsidTr="003B4BCE">
        <w:trPr>
          <w:trHeight w:val="1425"/>
        </w:trPr>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r w:rsidRPr="00F8772C">
              <w:rPr>
                <w:sz w:val="20"/>
                <w:lang w:eastAsia="en-GB"/>
              </w:rPr>
              <w:t>Almene symptomer og reaktioner på administrationsstedet</w:t>
            </w:r>
          </w:p>
        </w:tc>
        <w:tc>
          <w:tcPr>
            <w:tcW w:w="680"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lang w:eastAsia="en-GB"/>
              </w:rPr>
              <w:t>Slimhinde-betændelse, træthed, feber</w:t>
            </w:r>
          </w:p>
        </w:tc>
        <w:tc>
          <w:tcPr>
            <w:tcW w:w="54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lang w:eastAsia="en-GB"/>
              </w:rPr>
              <w:t xml:space="preserve">Smerter, kulderystelser, dehydrering, </w:t>
            </w:r>
            <w:proofErr w:type="spellStart"/>
            <w:r w:rsidRPr="00F8772C">
              <w:rPr>
                <w:sz w:val="20"/>
                <w:lang w:eastAsia="en-GB"/>
              </w:rPr>
              <w:t>anorexi</w:t>
            </w:r>
            <w:proofErr w:type="spellEnd"/>
          </w:p>
        </w:tc>
        <w:tc>
          <w:tcPr>
            <w:tcW w:w="692"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937"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3"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17"/>
              <w:rPr>
                <w:sz w:val="20"/>
                <w:lang w:eastAsia="en-GB"/>
              </w:rPr>
            </w:pPr>
            <w:proofErr w:type="spellStart"/>
            <w:r w:rsidRPr="00F8772C">
              <w:rPr>
                <w:sz w:val="20"/>
                <w:lang w:eastAsia="en-GB"/>
              </w:rPr>
              <w:t>Multi</w:t>
            </w:r>
            <w:proofErr w:type="spellEnd"/>
            <w:r w:rsidRPr="00F8772C">
              <w:rPr>
                <w:sz w:val="20"/>
                <w:lang w:eastAsia="en-GB"/>
              </w:rPr>
              <w:t>-organsvigt</w:t>
            </w:r>
          </w:p>
        </w:tc>
        <w:tc>
          <w:tcPr>
            <w:tcW w:w="778"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r>
      <w:tr w:rsidR="00E81993" w:rsidRPr="00F8772C" w:rsidTr="003B4BCE">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r w:rsidRPr="00F8772C">
              <w:rPr>
                <w:sz w:val="20"/>
                <w:lang w:eastAsia="en-GB"/>
              </w:rPr>
              <w:t>Undersøgelser</w:t>
            </w:r>
          </w:p>
        </w:tc>
        <w:tc>
          <w:tcPr>
            <w:tcW w:w="680"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lang w:eastAsia="en-GB"/>
              </w:rPr>
              <w:t xml:space="preserve">Fald i hæmoglobin, stigning i </w:t>
            </w:r>
            <w:proofErr w:type="spellStart"/>
            <w:r w:rsidRPr="00F8772C">
              <w:rPr>
                <w:sz w:val="20"/>
                <w:lang w:eastAsia="en-GB"/>
              </w:rPr>
              <w:t>creatinin</w:t>
            </w:r>
            <w:proofErr w:type="spellEnd"/>
            <w:r w:rsidRPr="00F8772C">
              <w:rPr>
                <w:sz w:val="20"/>
                <w:lang w:eastAsia="en-GB"/>
              </w:rPr>
              <w:t>, stigning i urinstof</w:t>
            </w:r>
          </w:p>
        </w:tc>
        <w:tc>
          <w:tcPr>
            <w:tcW w:w="547"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rPr>
                <w:sz w:val="20"/>
                <w:lang w:eastAsia="en-GB"/>
              </w:rPr>
            </w:pPr>
            <w:r w:rsidRPr="00F8772C">
              <w:rPr>
                <w:sz w:val="20"/>
                <w:lang w:eastAsia="en-GB"/>
              </w:rPr>
              <w:t xml:space="preserve">Stigning i ASAT/AL-AT, stigning i basisk fosfatase, stigning i bilirubin, </w:t>
            </w:r>
            <w:proofErr w:type="spellStart"/>
            <w:r w:rsidRPr="00F8772C">
              <w:rPr>
                <w:sz w:val="20"/>
                <w:lang w:eastAsia="en-GB"/>
              </w:rPr>
              <w:t>hypokalemi</w:t>
            </w:r>
            <w:proofErr w:type="spellEnd"/>
          </w:p>
        </w:tc>
        <w:tc>
          <w:tcPr>
            <w:tcW w:w="692"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937"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3"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ind w:left="17"/>
              <w:rPr>
                <w:sz w:val="20"/>
                <w:lang w:eastAsia="en-GB"/>
              </w:rPr>
            </w:pPr>
          </w:p>
        </w:tc>
        <w:tc>
          <w:tcPr>
            <w:tcW w:w="778"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r>
      <w:tr w:rsidR="00E81993" w:rsidRPr="00F8772C" w:rsidTr="003B4BCE">
        <w:tc>
          <w:tcPr>
            <w:tcW w:w="822" w:type="pct"/>
            <w:tcBorders>
              <w:top w:val="single" w:sz="4" w:space="0" w:color="000000"/>
              <w:left w:val="single" w:sz="4" w:space="0" w:color="000000"/>
              <w:bottom w:val="single" w:sz="4" w:space="0" w:color="000000"/>
              <w:right w:val="single" w:sz="4" w:space="0" w:color="000000"/>
            </w:tcBorders>
            <w:hideMark/>
          </w:tcPr>
          <w:p w:rsidR="00E81993" w:rsidRPr="00F8772C" w:rsidRDefault="00E81993" w:rsidP="003B4BCE">
            <w:pPr>
              <w:ind w:left="29"/>
              <w:rPr>
                <w:sz w:val="20"/>
                <w:lang w:eastAsia="en-GB"/>
              </w:rPr>
            </w:pPr>
            <w:r w:rsidRPr="00F8772C">
              <w:rPr>
                <w:sz w:val="20"/>
              </w:rPr>
              <w:t>Nyrer og urinveje</w:t>
            </w:r>
          </w:p>
        </w:tc>
        <w:tc>
          <w:tcPr>
            <w:tcW w:w="680"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7"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692"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937"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rPr>
                <w:sz w:val="20"/>
                <w:lang w:eastAsia="en-GB"/>
              </w:rPr>
            </w:pPr>
          </w:p>
        </w:tc>
        <w:tc>
          <w:tcPr>
            <w:tcW w:w="543" w:type="pct"/>
            <w:tcBorders>
              <w:top w:val="single" w:sz="4" w:space="0" w:color="000000"/>
              <w:left w:val="single" w:sz="4" w:space="0" w:color="000000"/>
              <w:bottom w:val="single" w:sz="4" w:space="0" w:color="000000"/>
              <w:right w:val="single" w:sz="4" w:space="0" w:color="000000"/>
            </w:tcBorders>
          </w:tcPr>
          <w:p w:rsidR="00E81993" w:rsidRPr="00F8772C" w:rsidRDefault="00E81993" w:rsidP="003B4BCE">
            <w:pPr>
              <w:ind w:left="17"/>
              <w:rPr>
                <w:sz w:val="20"/>
                <w:lang w:eastAsia="en-GB"/>
              </w:rPr>
            </w:pPr>
          </w:p>
        </w:tc>
        <w:tc>
          <w:tcPr>
            <w:tcW w:w="778" w:type="pct"/>
            <w:tcBorders>
              <w:top w:val="single" w:sz="4" w:space="0" w:color="000000"/>
              <w:left w:val="single" w:sz="4" w:space="0" w:color="000000"/>
              <w:bottom w:val="single" w:sz="4" w:space="0" w:color="000000"/>
              <w:right w:val="single" w:sz="4" w:space="0" w:color="000000"/>
            </w:tcBorders>
            <w:hideMark/>
          </w:tcPr>
          <w:p w:rsidR="00E81993" w:rsidRDefault="00E81993" w:rsidP="003B4BCE">
            <w:pPr>
              <w:rPr>
                <w:sz w:val="20"/>
              </w:rPr>
            </w:pPr>
            <w:r w:rsidRPr="00F8772C">
              <w:rPr>
                <w:sz w:val="20"/>
              </w:rPr>
              <w:t>Nyresvigt</w:t>
            </w:r>
          </w:p>
          <w:p w:rsidR="00C4377E" w:rsidRPr="00F8772C" w:rsidRDefault="00C4377E" w:rsidP="003B4BCE">
            <w:pPr>
              <w:rPr>
                <w:sz w:val="20"/>
                <w:lang w:eastAsia="en-GB"/>
              </w:rPr>
            </w:pPr>
            <w:proofErr w:type="spellStart"/>
            <w:r>
              <w:rPr>
                <w:sz w:val="20"/>
                <w:lang w:eastAsia="en-GB"/>
              </w:rPr>
              <w:t>Nefrogen</w:t>
            </w:r>
            <w:proofErr w:type="spellEnd"/>
            <w:r>
              <w:rPr>
                <w:sz w:val="20"/>
                <w:lang w:eastAsia="en-GB"/>
              </w:rPr>
              <w:t xml:space="preserve"> diabetes </w:t>
            </w:r>
            <w:proofErr w:type="spellStart"/>
            <w:r>
              <w:rPr>
                <w:sz w:val="20"/>
                <w:lang w:eastAsia="en-GB"/>
              </w:rPr>
              <w:t>insipidus</w:t>
            </w:r>
            <w:proofErr w:type="spellEnd"/>
          </w:p>
        </w:tc>
      </w:tr>
    </w:tbl>
    <w:p w:rsidR="00E81993" w:rsidRDefault="00E81993" w:rsidP="00E81993">
      <w:pPr>
        <w:tabs>
          <w:tab w:val="left" w:pos="851"/>
        </w:tabs>
        <w:ind w:left="851"/>
        <w:rPr>
          <w:sz w:val="24"/>
          <w:szCs w:val="24"/>
          <w:lang w:eastAsia="en-GB"/>
        </w:rPr>
      </w:pPr>
      <w:r w:rsidRPr="00716096">
        <w:rPr>
          <w:sz w:val="24"/>
          <w:szCs w:val="24"/>
          <w:lang w:eastAsia="en-GB"/>
        </w:rPr>
        <w:t>*NOS = ikke specificeret på anden vis</w:t>
      </w:r>
    </w:p>
    <w:p w:rsidR="00AA0FE2" w:rsidRDefault="00AA0FE2" w:rsidP="00AA0FE2">
      <w:pPr>
        <w:tabs>
          <w:tab w:val="left" w:pos="851"/>
        </w:tabs>
        <w:ind w:left="851"/>
        <w:rPr>
          <w:sz w:val="24"/>
          <w:szCs w:val="24"/>
          <w:lang w:eastAsia="en-GB"/>
        </w:rPr>
      </w:pPr>
      <w:r>
        <w:rPr>
          <w:sz w:val="24"/>
          <w:szCs w:val="24"/>
        </w:rPr>
        <w:t xml:space="preserve">(* = ved kombinationsbehandling med </w:t>
      </w:r>
      <w:proofErr w:type="spellStart"/>
      <w:r>
        <w:rPr>
          <w:sz w:val="24"/>
          <w:szCs w:val="24"/>
        </w:rPr>
        <w:t>rituximab</w:t>
      </w:r>
      <w:proofErr w:type="spellEnd"/>
      <w:r>
        <w:rPr>
          <w:sz w:val="24"/>
          <w:szCs w:val="24"/>
        </w:rPr>
        <w:t>)</w:t>
      </w:r>
    </w:p>
    <w:p w:rsidR="00E81993" w:rsidRPr="00716096" w:rsidRDefault="00E81993" w:rsidP="00E81993">
      <w:pPr>
        <w:autoSpaceDE w:val="0"/>
        <w:autoSpaceDN w:val="0"/>
        <w:adjustRightInd w:val="0"/>
        <w:ind w:left="851"/>
        <w:rPr>
          <w:iCs/>
          <w:sz w:val="24"/>
          <w:szCs w:val="24"/>
          <w:lang w:eastAsia="en-GB"/>
        </w:rPr>
      </w:pPr>
    </w:p>
    <w:p w:rsidR="00E81993" w:rsidRPr="00716096" w:rsidRDefault="00E81993" w:rsidP="00E81993">
      <w:pPr>
        <w:ind w:left="851"/>
        <w:rPr>
          <w:iCs/>
          <w:sz w:val="24"/>
          <w:szCs w:val="24"/>
          <w:u w:val="single"/>
          <w:lang w:eastAsia="en-GB"/>
        </w:rPr>
      </w:pPr>
      <w:r w:rsidRPr="00716096">
        <w:rPr>
          <w:iCs/>
          <w:sz w:val="24"/>
          <w:szCs w:val="24"/>
          <w:u w:val="single"/>
          <w:lang w:eastAsia="en-GB"/>
        </w:rPr>
        <w:t>Beskrivelse af udvalgte bivirkninger</w:t>
      </w:r>
    </w:p>
    <w:p w:rsidR="00E81993" w:rsidRPr="00716096" w:rsidRDefault="00E81993" w:rsidP="00E81993">
      <w:pPr>
        <w:ind w:left="851"/>
        <w:rPr>
          <w:iCs/>
          <w:sz w:val="24"/>
          <w:szCs w:val="24"/>
          <w:lang w:eastAsia="en-GB"/>
        </w:rPr>
      </w:pPr>
      <w:r w:rsidRPr="00716096">
        <w:rPr>
          <w:iCs/>
          <w:sz w:val="24"/>
          <w:szCs w:val="24"/>
          <w:lang w:eastAsia="en-GB"/>
        </w:rPr>
        <w:t xml:space="preserve">Der er rapporteret isolerede tilfælde af nekrose efter utilsigtet, </w:t>
      </w:r>
      <w:proofErr w:type="spellStart"/>
      <w:r w:rsidRPr="00716096">
        <w:rPr>
          <w:iCs/>
          <w:sz w:val="24"/>
          <w:szCs w:val="24"/>
          <w:lang w:eastAsia="en-GB"/>
        </w:rPr>
        <w:t>ekstravaskulær</w:t>
      </w:r>
      <w:proofErr w:type="spellEnd"/>
      <w:r w:rsidRPr="00716096">
        <w:rPr>
          <w:iCs/>
          <w:sz w:val="24"/>
          <w:szCs w:val="24"/>
          <w:lang w:eastAsia="en-GB"/>
        </w:rPr>
        <w:t xml:space="preserve"> indgift og tumor </w:t>
      </w:r>
      <w:proofErr w:type="spellStart"/>
      <w:r w:rsidRPr="00716096">
        <w:rPr>
          <w:iCs/>
          <w:sz w:val="24"/>
          <w:szCs w:val="24"/>
          <w:lang w:eastAsia="en-GB"/>
        </w:rPr>
        <w:t>lysis</w:t>
      </w:r>
      <w:proofErr w:type="spellEnd"/>
      <w:r w:rsidRPr="00716096">
        <w:rPr>
          <w:iCs/>
          <w:sz w:val="24"/>
          <w:szCs w:val="24"/>
          <w:lang w:eastAsia="en-GB"/>
        </w:rPr>
        <w:t>-syndrom og anafylaksi.</w:t>
      </w:r>
    </w:p>
    <w:p w:rsidR="00E81993" w:rsidRPr="00716096" w:rsidRDefault="00E81993" w:rsidP="00E81993">
      <w:pPr>
        <w:ind w:left="851"/>
        <w:rPr>
          <w:iCs/>
          <w:sz w:val="24"/>
          <w:szCs w:val="24"/>
          <w:lang w:eastAsia="en-GB"/>
        </w:rPr>
      </w:pPr>
    </w:p>
    <w:p w:rsidR="00E81993" w:rsidRPr="00716096" w:rsidRDefault="00E81993" w:rsidP="00E81993">
      <w:pPr>
        <w:ind w:left="851"/>
        <w:rPr>
          <w:iCs/>
          <w:sz w:val="24"/>
          <w:szCs w:val="24"/>
          <w:lang w:eastAsia="en-GB"/>
        </w:rPr>
      </w:pPr>
      <w:r w:rsidRPr="00716096">
        <w:rPr>
          <w:iCs/>
          <w:sz w:val="24"/>
          <w:szCs w:val="24"/>
          <w:lang w:eastAsia="en-GB"/>
        </w:rPr>
        <w:t xml:space="preserve">Risikoen for akut </w:t>
      </w:r>
      <w:proofErr w:type="spellStart"/>
      <w:r w:rsidRPr="00716096">
        <w:rPr>
          <w:iCs/>
          <w:sz w:val="24"/>
          <w:szCs w:val="24"/>
          <w:lang w:eastAsia="en-GB"/>
        </w:rPr>
        <w:t>myelodysplastisk</w:t>
      </w:r>
      <w:proofErr w:type="spellEnd"/>
      <w:r w:rsidRPr="00716096">
        <w:rPr>
          <w:iCs/>
          <w:sz w:val="24"/>
          <w:szCs w:val="24"/>
          <w:lang w:eastAsia="en-GB"/>
        </w:rPr>
        <w:t xml:space="preserve"> syndrom og akut </w:t>
      </w:r>
      <w:proofErr w:type="spellStart"/>
      <w:r w:rsidRPr="00716096">
        <w:rPr>
          <w:iCs/>
          <w:sz w:val="24"/>
          <w:szCs w:val="24"/>
          <w:lang w:eastAsia="en-GB"/>
        </w:rPr>
        <w:t>myeloid</w:t>
      </w:r>
      <w:proofErr w:type="spellEnd"/>
      <w:r w:rsidRPr="00716096">
        <w:rPr>
          <w:iCs/>
          <w:sz w:val="24"/>
          <w:szCs w:val="24"/>
          <w:lang w:eastAsia="en-GB"/>
        </w:rPr>
        <w:t xml:space="preserve"> leukæmi er øget hos patienter, der behandles med </w:t>
      </w:r>
      <w:proofErr w:type="spellStart"/>
      <w:r w:rsidRPr="00716096">
        <w:rPr>
          <w:iCs/>
          <w:sz w:val="24"/>
          <w:szCs w:val="24"/>
          <w:lang w:eastAsia="en-GB"/>
        </w:rPr>
        <w:t>alkylerende</w:t>
      </w:r>
      <w:proofErr w:type="spellEnd"/>
      <w:r w:rsidRPr="00716096">
        <w:rPr>
          <w:iCs/>
          <w:sz w:val="24"/>
          <w:szCs w:val="24"/>
          <w:lang w:eastAsia="en-GB"/>
        </w:rPr>
        <w:t xml:space="preserve"> midler (herunder </w:t>
      </w:r>
      <w:proofErr w:type="spellStart"/>
      <w:r w:rsidRPr="00716096">
        <w:rPr>
          <w:iCs/>
          <w:sz w:val="24"/>
          <w:szCs w:val="24"/>
          <w:lang w:eastAsia="en-GB"/>
        </w:rPr>
        <w:t>bendamustin</w:t>
      </w:r>
      <w:proofErr w:type="spellEnd"/>
      <w:r w:rsidRPr="00716096">
        <w:rPr>
          <w:iCs/>
          <w:sz w:val="24"/>
          <w:szCs w:val="24"/>
          <w:lang w:eastAsia="en-GB"/>
        </w:rPr>
        <w:t xml:space="preserve">). Den sekundære </w:t>
      </w:r>
      <w:proofErr w:type="spellStart"/>
      <w:r w:rsidRPr="00716096">
        <w:rPr>
          <w:iCs/>
          <w:sz w:val="24"/>
          <w:szCs w:val="24"/>
          <w:lang w:eastAsia="en-GB"/>
        </w:rPr>
        <w:t>malignitet</w:t>
      </w:r>
      <w:proofErr w:type="spellEnd"/>
      <w:r w:rsidRPr="00716096">
        <w:rPr>
          <w:iCs/>
          <w:sz w:val="24"/>
          <w:szCs w:val="24"/>
          <w:lang w:eastAsia="en-GB"/>
        </w:rPr>
        <w:t xml:space="preserve"> kan udvikles flere år efter, at kemoterapien er seponeret.</w:t>
      </w:r>
    </w:p>
    <w:p w:rsidR="00E81993" w:rsidRPr="00716096" w:rsidRDefault="00E81993" w:rsidP="00E81993">
      <w:pPr>
        <w:ind w:left="851"/>
        <w:rPr>
          <w:iCs/>
          <w:sz w:val="24"/>
          <w:szCs w:val="24"/>
          <w:u w:val="single"/>
          <w:lang w:eastAsia="en-GB"/>
        </w:rPr>
      </w:pPr>
    </w:p>
    <w:p w:rsidR="00FA6EAD" w:rsidRDefault="00FA6EAD" w:rsidP="00FA6EAD">
      <w:pPr>
        <w:autoSpaceDE w:val="0"/>
        <w:autoSpaceDN w:val="0"/>
        <w:ind w:left="851"/>
        <w:rPr>
          <w:sz w:val="24"/>
          <w:szCs w:val="24"/>
          <w:u w:val="single"/>
        </w:rPr>
      </w:pPr>
      <w:r>
        <w:rPr>
          <w:sz w:val="24"/>
          <w:szCs w:val="24"/>
          <w:u w:val="single"/>
        </w:rPr>
        <w:t>Indberetning af formodede bivirkninger</w:t>
      </w:r>
    </w:p>
    <w:p w:rsidR="00FA6EAD" w:rsidRDefault="00FA6EAD" w:rsidP="00FA6EAD">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0D70B1">
        <w:rPr>
          <w:sz w:val="24"/>
          <w:szCs w:val="24"/>
        </w:rPr>
        <w:t>S</w:t>
      </w:r>
      <w:r>
        <w:rPr>
          <w:sz w:val="24"/>
          <w:szCs w:val="24"/>
        </w:rPr>
        <w:t>undhedsperson</w:t>
      </w:r>
      <w:r w:rsidR="000D70B1">
        <w:rPr>
          <w:sz w:val="24"/>
          <w:szCs w:val="24"/>
        </w:rPr>
        <w:t>er</w:t>
      </w:r>
      <w:r>
        <w:rPr>
          <w:sz w:val="24"/>
          <w:szCs w:val="24"/>
        </w:rPr>
        <w:t xml:space="preserve"> anmodes om at indberette alle formodede bivirkninger via:</w:t>
      </w:r>
    </w:p>
    <w:p w:rsidR="00FA6EAD" w:rsidRDefault="00FA6EAD" w:rsidP="00FA6EAD">
      <w:pPr>
        <w:tabs>
          <w:tab w:val="left" w:pos="2440"/>
        </w:tabs>
        <w:ind w:left="851"/>
        <w:rPr>
          <w:sz w:val="24"/>
          <w:szCs w:val="24"/>
        </w:rPr>
      </w:pPr>
    </w:p>
    <w:p w:rsidR="00FA6EAD" w:rsidRDefault="00FA6EAD" w:rsidP="00FA6EAD">
      <w:pPr>
        <w:ind w:left="851"/>
        <w:rPr>
          <w:sz w:val="24"/>
          <w:szCs w:val="24"/>
        </w:rPr>
      </w:pPr>
      <w:r>
        <w:rPr>
          <w:sz w:val="24"/>
          <w:szCs w:val="24"/>
        </w:rPr>
        <w:t>Lægemiddelstyrelsen</w:t>
      </w:r>
    </w:p>
    <w:p w:rsidR="00FA6EAD" w:rsidRDefault="00FA6EAD" w:rsidP="00FA6EAD">
      <w:pPr>
        <w:ind w:left="851"/>
        <w:rPr>
          <w:sz w:val="24"/>
          <w:szCs w:val="24"/>
        </w:rPr>
      </w:pPr>
      <w:r>
        <w:rPr>
          <w:sz w:val="24"/>
          <w:szCs w:val="24"/>
        </w:rPr>
        <w:t>Axel Heides Gade 1</w:t>
      </w:r>
    </w:p>
    <w:p w:rsidR="00FA6EAD" w:rsidRDefault="00FA6EAD" w:rsidP="00FA6EAD">
      <w:pPr>
        <w:ind w:left="851"/>
        <w:rPr>
          <w:sz w:val="24"/>
          <w:szCs w:val="24"/>
        </w:rPr>
      </w:pPr>
      <w:r>
        <w:rPr>
          <w:sz w:val="24"/>
          <w:szCs w:val="24"/>
        </w:rPr>
        <w:t>DK-2300 København S</w:t>
      </w:r>
    </w:p>
    <w:p w:rsidR="00FA6EAD" w:rsidRPr="007A33E1" w:rsidRDefault="00FA6EAD" w:rsidP="00FA6EAD">
      <w:pPr>
        <w:ind w:left="851"/>
        <w:rPr>
          <w:sz w:val="24"/>
          <w:szCs w:val="24"/>
        </w:rPr>
      </w:pPr>
      <w:r w:rsidRPr="007A33E1">
        <w:rPr>
          <w:sz w:val="24"/>
          <w:szCs w:val="24"/>
        </w:rPr>
        <w:t xml:space="preserve">Websted: </w:t>
      </w:r>
      <w:hyperlink r:id="rId8" w:history="1">
        <w:r w:rsidRPr="007A33E1">
          <w:rPr>
            <w:rStyle w:val="Hyperlink"/>
            <w:sz w:val="24"/>
            <w:szCs w:val="24"/>
          </w:rPr>
          <w:t>www.meldenbivirkning.dk</w:t>
        </w:r>
      </w:hyperlink>
    </w:p>
    <w:p w:rsidR="00E81993" w:rsidRPr="007A33E1" w:rsidRDefault="00E81993" w:rsidP="00E81993">
      <w:pPr>
        <w:pStyle w:val="Sidehoved"/>
        <w:tabs>
          <w:tab w:val="left" w:pos="851"/>
        </w:tabs>
        <w:rPr>
          <w:szCs w:val="24"/>
        </w:rPr>
      </w:pPr>
    </w:p>
    <w:p w:rsidR="00E81993" w:rsidRPr="00716096" w:rsidRDefault="00E81993" w:rsidP="00E81993">
      <w:pPr>
        <w:tabs>
          <w:tab w:val="left" w:pos="851"/>
        </w:tabs>
        <w:ind w:left="851" w:hanging="851"/>
        <w:rPr>
          <w:b/>
          <w:sz w:val="24"/>
          <w:szCs w:val="24"/>
        </w:rPr>
      </w:pPr>
      <w:r w:rsidRPr="00716096">
        <w:rPr>
          <w:b/>
          <w:sz w:val="24"/>
          <w:szCs w:val="24"/>
        </w:rPr>
        <w:t>4.9</w:t>
      </w:r>
      <w:r w:rsidRPr="00716096">
        <w:rPr>
          <w:b/>
          <w:sz w:val="24"/>
          <w:szCs w:val="24"/>
        </w:rPr>
        <w:tab/>
        <w:t>Overdosering</w:t>
      </w:r>
    </w:p>
    <w:p w:rsidR="00E81993" w:rsidRPr="00716096" w:rsidRDefault="00E81993" w:rsidP="00E81993">
      <w:pPr>
        <w:tabs>
          <w:tab w:val="left" w:pos="0"/>
        </w:tabs>
        <w:ind w:left="851"/>
        <w:rPr>
          <w:sz w:val="24"/>
          <w:szCs w:val="24"/>
          <w:lang w:eastAsia="en-GB"/>
        </w:rPr>
      </w:pPr>
      <w:r w:rsidRPr="00716096">
        <w:rPr>
          <w:sz w:val="24"/>
          <w:szCs w:val="24"/>
          <w:lang w:eastAsia="en-GB"/>
        </w:rPr>
        <w:t xml:space="preserve">Efter indgift af en 30 minutters infusion af </w:t>
      </w:r>
      <w:proofErr w:type="spellStart"/>
      <w:r w:rsidRPr="00716096">
        <w:rPr>
          <w:sz w:val="24"/>
          <w:szCs w:val="24"/>
          <w:lang w:eastAsia="en-GB"/>
        </w:rPr>
        <w:t>Kleileuk</w:t>
      </w:r>
      <w:proofErr w:type="spellEnd"/>
      <w:r w:rsidRPr="00716096">
        <w:rPr>
          <w:sz w:val="24"/>
          <w:szCs w:val="24"/>
          <w:lang w:eastAsia="en-GB"/>
        </w:rPr>
        <w:t xml:space="preserve"> en gang hver tredje uge var den maksimalt tolererede dosis (MTD) 280 mg/m</w:t>
      </w:r>
      <w:r w:rsidRPr="00716096">
        <w:rPr>
          <w:sz w:val="24"/>
          <w:szCs w:val="24"/>
          <w:vertAlign w:val="superscript"/>
          <w:lang w:eastAsia="en-GB"/>
        </w:rPr>
        <w:t>2</w:t>
      </w:r>
      <w:r w:rsidRPr="00716096">
        <w:rPr>
          <w:sz w:val="24"/>
          <w:szCs w:val="24"/>
          <w:lang w:eastAsia="en-GB"/>
        </w:rPr>
        <w:t xml:space="preserve">. </w:t>
      </w:r>
      <w:proofErr w:type="spellStart"/>
      <w:r w:rsidRPr="00716096">
        <w:rPr>
          <w:sz w:val="24"/>
          <w:szCs w:val="24"/>
          <w:lang w:eastAsia="en-GB"/>
        </w:rPr>
        <w:t>Kardielle</w:t>
      </w:r>
      <w:proofErr w:type="spellEnd"/>
      <w:r w:rsidRPr="00716096">
        <w:rPr>
          <w:sz w:val="24"/>
          <w:szCs w:val="24"/>
          <w:lang w:eastAsia="en-GB"/>
        </w:rPr>
        <w:t xml:space="preserve"> hændelser af CTC-grad 2 forenelige med iskæmiske EKG-forandringer blev anset for dosisbegrænsende.</w:t>
      </w:r>
    </w:p>
    <w:p w:rsidR="00E81993" w:rsidRPr="00716096" w:rsidRDefault="00E81993" w:rsidP="00E81993">
      <w:pPr>
        <w:tabs>
          <w:tab w:val="left" w:pos="0"/>
        </w:tabs>
        <w:ind w:left="851"/>
        <w:rPr>
          <w:sz w:val="24"/>
          <w:szCs w:val="24"/>
          <w:lang w:eastAsia="en-GB"/>
        </w:rPr>
      </w:pPr>
    </w:p>
    <w:p w:rsidR="00E81993" w:rsidRPr="00716096" w:rsidRDefault="00E81993" w:rsidP="00E81993">
      <w:pPr>
        <w:tabs>
          <w:tab w:val="left" w:pos="0"/>
        </w:tabs>
        <w:ind w:left="851"/>
        <w:rPr>
          <w:sz w:val="24"/>
          <w:szCs w:val="24"/>
          <w:lang w:eastAsia="en-GB"/>
        </w:rPr>
      </w:pPr>
      <w:r w:rsidRPr="00716096">
        <w:rPr>
          <w:sz w:val="24"/>
          <w:szCs w:val="24"/>
          <w:lang w:eastAsia="en-GB"/>
        </w:rPr>
        <w:t xml:space="preserve">I en efterfølgende undersøgelse med 30 minutters infusion af </w:t>
      </w:r>
      <w:proofErr w:type="spellStart"/>
      <w:r w:rsidRPr="00716096">
        <w:rPr>
          <w:sz w:val="24"/>
          <w:szCs w:val="24"/>
          <w:lang w:eastAsia="en-GB"/>
        </w:rPr>
        <w:t>Kleileuk</w:t>
      </w:r>
      <w:proofErr w:type="spellEnd"/>
      <w:r w:rsidRPr="00716096">
        <w:rPr>
          <w:sz w:val="24"/>
          <w:szCs w:val="24"/>
          <w:lang w:eastAsia="en-GB"/>
        </w:rPr>
        <w:t xml:space="preserve"> på dag 1 og 2 hver tredje uge, lå MTD på 180 mg/m</w:t>
      </w:r>
      <w:r w:rsidRPr="00716096">
        <w:rPr>
          <w:sz w:val="24"/>
          <w:szCs w:val="24"/>
          <w:vertAlign w:val="superscript"/>
          <w:lang w:eastAsia="en-GB"/>
        </w:rPr>
        <w:t>2</w:t>
      </w:r>
      <w:r w:rsidRPr="00716096">
        <w:rPr>
          <w:sz w:val="24"/>
          <w:szCs w:val="24"/>
          <w:lang w:eastAsia="en-GB"/>
        </w:rPr>
        <w:t xml:space="preserve">. Den dosisbegrænsende toksicitet var grad 4 </w:t>
      </w:r>
      <w:proofErr w:type="spellStart"/>
      <w:r w:rsidRPr="00716096">
        <w:rPr>
          <w:sz w:val="24"/>
          <w:szCs w:val="24"/>
          <w:lang w:eastAsia="en-GB"/>
        </w:rPr>
        <w:t>trombocytopeni</w:t>
      </w:r>
      <w:proofErr w:type="spellEnd"/>
      <w:r w:rsidRPr="00716096">
        <w:rPr>
          <w:sz w:val="24"/>
          <w:szCs w:val="24"/>
          <w:lang w:eastAsia="en-GB"/>
        </w:rPr>
        <w:t xml:space="preserve">. </w:t>
      </w:r>
      <w:proofErr w:type="spellStart"/>
      <w:r w:rsidRPr="00716096">
        <w:rPr>
          <w:sz w:val="24"/>
          <w:szCs w:val="24"/>
          <w:lang w:eastAsia="en-GB"/>
        </w:rPr>
        <w:t>Kardiel</w:t>
      </w:r>
      <w:proofErr w:type="spellEnd"/>
      <w:r w:rsidRPr="00716096">
        <w:rPr>
          <w:sz w:val="24"/>
          <w:szCs w:val="24"/>
          <w:lang w:eastAsia="en-GB"/>
        </w:rPr>
        <w:t xml:space="preserve"> toksicitet var ikke dosisbegrænsende i denne undersøgelse. </w:t>
      </w:r>
    </w:p>
    <w:p w:rsidR="00DE48BF" w:rsidRDefault="00DE48BF">
      <w:pPr>
        <w:rPr>
          <w:sz w:val="24"/>
          <w:szCs w:val="24"/>
          <w:lang w:eastAsia="en-GB"/>
        </w:rPr>
      </w:pPr>
      <w:r>
        <w:rPr>
          <w:sz w:val="24"/>
          <w:szCs w:val="24"/>
          <w:lang w:eastAsia="en-GB"/>
        </w:rPr>
        <w:br w:type="page"/>
      </w:r>
    </w:p>
    <w:p w:rsidR="00E81993" w:rsidRPr="00716096" w:rsidRDefault="00E81993" w:rsidP="00E81993">
      <w:pPr>
        <w:tabs>
          <w:tab w:val="left" w:pos="0"/>
        </w:tabs>
        <w:ind w:left="851"/>
        <w:rPr>
          <w:sz w:val="24"/>
          <w:szCs w:val="24"/>
          <w:lang w:eastAsia="en-GB"/>
        </w:rPr>
      </w:pPr>
    </w:p>
    <w:p w:rsidR="00E81993" w:rsidRPr="00716096" w:rsidRDefault="00E81993" w:rsidP="00E81993">
      <w:pPr>
        <w:tabs>
          <w:tab w:val="left" w:pos="0"/>
        </w:tabs>
        <w:ind w:left="851"/>
        <w:rPr>
          <w:sz w:val="24"/>
          <w:szCs w:val="24"/>
          <w:u w:val="single"/>
          <w:lang w:eastAsia="en-GB"/>
        </w:rPr>
      </w:pPr>
      <w:r w:rsidRPr="00716096">
        <w:rPr>
          <w:sz w:val="24"/>
          <w:szCs w:val="24"/>
          <w:u w:val="single"/>
          <w:lang w:eastAsia="en-GB"/>
        </w:rPr>
        <w:t>Modforanstaltninger</w:t>
      </w:r>
    </w:p>
    <w:p w:rsidR="00E81993" w:rsidRPr="00716096" w:rsidRDefault="00E81993" w:rsidP="00E81993">
      <w:pPr>
        <w:tabs>
          <w:tab w:val="left" w:pos="0"/>
        </w:tabs>
        <w:ind w:left="851"/>
        <w:rPr>
          <w:sz w:val="24"/>
          <w:szCs w:val="24"/>
          <w:lang w:eastAsia="en-GB"/>
        </w:rPr>
      </w:pPr>
      <w:r w:rsidRPr="00716096">
        <w:rPr>
          <w:sz w:val="24"/>
          <w:szCs w:val="24"/>
          <w:lang w:eastAsia="en-GB"/>
        </w:rPr>
        <w:t xml:space="preserve">Der er ikke nogen specifik </w:t>
      </w:r>
      <w:proofErr w:type="spellStart"/>
      <w:r w:rsidRPr="00716096">
        <w:rPr>
          <w:sz w:val="24"/>
          <w:szCs w:val="24"/>
          <w:lang w:eastAsia="en-GB"/>
        </w:rPr>
        <w:t>antidot</w:t>
      </w:r>
      <w:proofErr w:type="spellEnd"/>
      <w:r w:rsidRPr="00716096">
        <w:rPr>
          <w:sz w:val="24"/>
          <w:szCs w:val="24"/>
          <w:lang w:eastAsia="en-GB"/>
        </w:rPr>
        <w:t>. Som effektiv modforanstaltning for at kontrollere hæmatologiske bivirkninger, kan man foretage knoglemarvstransplantation og transfusion (</w:t>
      </w:r>
      <w:proofErr w:type="spellStart"/>
      <w:r w:rsidRPr="00716096">
        <w:rPr>
          <w:sz w:val="24"/>
          <w:szCs w:val="24"/>
          <w:lang w:eastAsia="en-GB"/>
        </w:rPr>
        <w:t>trombocytter</w:t>
      </w:r>
      <w:proofErr w:type="spellEnd"/>
      <w:r w:rsidRPr="00716096">
        <w:rPr>
          <w:sz w:val="24"/>
          <w:szCs w:val="24"/>
          <w:lang w:eastAsia="en-GB"/>
        </w:rPr>
        <w:t>, erytrocytkoncentrater), eller give hæmatologiske vækstfaktorer.</w:t>
      </w:r>
    </w:p>
    <w:p w:rsidR="00E81993" w:rsidRPr="00716096" w:rsidRDefault="00E81993" w:rsidP="00E81993">
      <w:pPr>
        <w:tabs>
          <w:tab w:val="left" w:pos="0"/>
        </w:tabs>
        <w:rPr>
          <w:sz w:val="24"/>
          <w:szCs w:val="24"/>
          <w:lang w:eastAsia="en-GB"/>
        </w:rPr>
      </w:pPr>
    </w:p>
    <w:p w:rsidR="00E81993" w:rsidRPr="00716096" w:rsidRDefault="00E81993" w:rsidP="00E81993">
      <w:pPr>
        <w:tabs>
          <w:tab w:val="left" w:pos="0"/>
        </w:tabs>
        <w:ind w:left="851"/>
        <w:rPr>
          <w:sz w:val="24"/>
          <w:szCs w:val="24"/>
          <w:lang w:eastAsia="en-GB"/>
        </w:rPr>
      </w:pPr>
      <w:proofErr w:type="spellStart"/>
      <w:r w:rsidRPr="00716096">
        <w:rPr>
          <w:sz w:val="24"/>
          <w:szCs w:val="24"/>
          <w:lang w:eastAsia="en-GB"/>
        </w:rPr>
        <w:t>Bendamustinhydrochlorid</w:t>
      </w:r>
      <w:proofErr w:type="spellEnd"/>
      <w:r w:rsidRPr="00716096">
        <w:rPr>
          <w:sz w:val="24"/>
          <w:szCs w:val="24"/>
          <w:lang w:eastAsia="en-GB"/>
        </w:rPr>
        <w:t xml:space="preserve"> og dets metabolitter er </w:t>
      </w:r>
      <w:proofErr w:type="spellStart"/>
      <w:r w:rsidRPr="00716096">
        <w:rPr>
          <w:sz w:val="24"/>
          <w:szCs w:val="24"/>
          <w:lang w:eastAsia="en-GB"/>
        </w:rPr>
        <w:t>dialyserbare</w:t>
      </w:r>
      <w:proofErr w:type="spellEnd"/>
      <w:r w:rsidRPr="00716096">
        <w:rPr>
          <w:sz w:val="24"/>
          <w:szCs w:val="24"/>
          <w:lang w:eastAsia="en-GB"/>
        </w:rPr>
        <w:t xml:space="preserve"> i mindre grad.</w:t>
      </w:r>
    </w:p>
    <w:p w:rsidR="00E81993" w:rsidRPr="00716096" w:rsidRDefault="00E81993" w:rsidP="00E81993">
      <w:pPr>
        <w:tabs>
          <w:tab w:val="left" w:pos="851"/>
        </w:tabs>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4.10</w:t>
      </w:r>
      <w:r w:rsidRPr="00716096">
        <w:rPr>
          <w:b/>
          <w:sz w:val="24"/>
          <w:szCs w:val="24"/>
        </w:rPr>
        <w:tab/>
        <w:t>Udlevering</w:t>
      </w:r>
    </w:p>
    <w:p w:rsidR="00E81993" w:rsidRPr="00716096" w:rsidRDefault="00E81993" w:rsidP="00E81993">
      <w:pPr>
        <w:tabs>
          <w:tab w:val="left" w:pos="851"/>
        </w:tabs>
        <w:ind w:left="851" w:hanging="851"/>
        <w:rPr>
          <w:sz w:val="24"/>
          <w:szCs w:val="24"/>
        </w:rPr>
      </w:pPr>
      <w:r w:rsidRPr="00716096">
        <w:rPr>
          <w:sz w:val="24"/>
          <w:szCs w:val="24"/>
        </w:rPr>
        <w:tab/>
        <w:t>BEGR</w:t>
      </w:r>
      <w:r w:rsidR="00282081">
        <w:rPr>
          <w:sz w:val="24"/>
          <w:szCs w:val="24"/>
        </w:rPr>
        <w:t xml:space="preserve"> (kun til sygehuse)</w:t>
      </w:r>
      <w:bookmarkStart w:id="0" w:name="_GoBack"/>
      <w:bookmarkEnd w:id="0"/>
    </w:p>
    <w:p w:rsidR="00E81993" w:rsidRPr="00716096" w:rsidRDefault="00E81993" w:rsidP="00E81993">
      <w:pPr>
        <w:tabs>
          <w:tab w:val="left" w:pos="851"/>
        </w:tabs>
        <w:rPr>
          <w:sz w:val="24"/>
          <w:szCs w:val="24"/>
        </w:rPr>
      </w:pPr>
    </w:p>
    <w:p w:rsidR="00E81993" w:rsidRPr="00716096" w:rsidRDefault="00E81993" w:rsidP="00E81993">
      <w:pPr>
        <w:tabs>
          <w:tab w:val="left" w:pos="851"/>
        </w:tabs>
        <w:rPr>
          <w:sz w:val="24"/>
          <w:szCs w:val="24"/>
        </w:rPr>
      </w:pPr>
    </w:p>
    <w:p w:rsidR="00282081" w:rsidRPr="00C84483" w:rsidRDefault="00282081" w:rsidP="0028208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82081" w:rsidRPr="00C84483" w:rsidRDefault="00282081" w:rsidP="00282081">
      <w:pPr>
        <w:tabs>
          <w:tab w:val="left" w:pos="851"/>
        </w:tabs>
        <w:ind w:left="851"/>
        <w:rPr>
          <w:sz w:val="24"/>
          <w:szCs w:val="24"/>
        </w:rPr>
      </w:pPr>
    </w:p>
    <w:p w:rsidR="00282081" w:rsidRPr="00C84483" w:rsidRDefault="00282081" w:rsidP="0028208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82081" w:rsidRDefault="00282081" w:rsidP="00282081">
      <w:pPr>
        <w:ind w:left="851"/>
        <w:outlineLvl w:val="0"/>
        <w:rPr>
          <w:sz w:val="24"/>
          <w:szCs w:val="24"/>
          <w:lang w:eastAsia="en-GB"/>
        </w:rPr>
      </w:pPr>
      <w:proofErr w:type="spellStart"/>
      <w:r>
        <w:rPr>
          <w:rFonts w:eastAsia="SimSun"/>
          <w:sz w:val="24"/>
          <w:szCs w:val="24"/>
          <w:lang w:eastAsia="zh-CN"/>
        </w:rPr>
        <w:t>Farmakoterapeutisk</w:t>
      </w:r>
      <w:proofErr w:type="spellEnd"/>
      <w:r>
        <w:rPr>
          <w:rFonts w:eastAsia="SimSun"/>
          <w:sz w:val="24"/>
          <w:szCs w:val="24"/>
          <w:lang w:eastAsia="zh-CN"/>
        </w:rPr>
        <w:t xml:space="preserve"> klassifikation: </w:t>
      </w:r>
      <w:proofErr w:type="spellStart"/>
      <w:r w:rsidRPr="00716096">
        <w:rPr>
          <w:sz w:val="24"/>
          <w:szCs w:val="24"/>
          <w:lang w:eastAsia="en-GB"/>
        </w:rPr>
        <w:t>Antineoplastisk</w:t>
      </w:r>
      <w:proofErr w:type="spellEnd"/>
      <w:r w:rsidRPr="00716096">
        <w:rPr>
          <w:sz w:val="24"/>
          <w:szCs w:val="24"/>
          <w:lang w:eastAsia="en-GB"/>
        </w:rPr>
        <w:t xml:space="preserve">, </w:t>
      </w:r>
      <w:proofErr w:type="spellStart"/>
      <w:r w:rsidRPr="00716096">
        <w:rPr>
          <w:sz w:val="24"/>
          <w:szCs w:val="24"/>
          <w:lang w:eastAsia="en-GB"/>
        </w:rPr>
        <w:t>alkylerende</w:t>
      </w:r>
      <w:proofErr w:type="spellEnd"/>
      <w:r w:rsidRPr="00716096">
        <w:rPr>
          <w:sz w:val="24"/>
          <w:szCs w:val="24"/>
          <w:lang w:eastAsia="en-GB"/>
        </w:rPr>
        <w:t xml:space="preserve"> middel</w:t>
      </w:r>
      <w:r>
        <w:rPr>
          <w:sz w:val="24"/>
          <w:szCs w:val="24"/>
          <w:lang w:eastAsia="en-GB"/>
        </w:rPr>
        <w:t xml:space="preserve">, </w:t>
      </w:r>
      <w:r w:rsidRPr="00716096">
        <w:rPr>
          <w:sz w:val="24"/>
          <w:szCs w:val="24"/>
          <w:lang w:eastAsia="en-GB"/>
        </w:rPr>
        <w:t>ATC-kode: L01AA09.</w:t>
      </w:r>
    </w:p>
    <w:p w:rsidR="00282081" w:rsidRPr="00282081" w:rsidRDefault="00282081" w:rsidP="00282081">
      <w:pPr>
        <w:ind w:left="851"/>
        <w:outlineLvl w:val="0"/>
        <w:rPr>
          <w:rFonts w:eastAsia="SimSun"/>
          <w:sz w:val="24"/>
          <w:szCs w:val="24"/>
          <w:lang w:eastAsia="zh-CN"/>
        </w:rPr>
      </w:pPr>
    </w:p>
    <w:p w:rsidR="00E81993" w:rsidRPr="00716096" w:rsidRDefault="00E81993" w:rsidP="00E81993">
      <w:pPr>
        <w:ind w:left="851"/>
        <w:outlineLvl w:val="0"/>
        <w:rPr>
          <w:rFonts w:eastAsia="SimSun"/>
          <w:sz w:val="24"/>
          <w:szCs w:val="24"/>
          <w:lang w:eastAsia="zh-CN"/>
        </w:rPr>
      </w:pPr>
      <w:proofErr w:type="spellStart"/>
      <w:r w:rsidRPr="00716096">
        <w:rPr>
          <w:rFonts w:eastAsia="SimSun"/>
          <w:sz w:val="24"/>
          <w:szCs w:val="24"/>
          <w:lang w:eastAsia="zh-CN"/>
        </w:rPr>
        <w:t>Bendamustinhydrochlorid</w:t>
      </w:r>
      <w:proofErr w:type="spellEnd"/>
      <w:r w:rsidRPr="00716096">
        <w:rPr>
          <w:rFonts w:eastAsia="SimSun"/>
          <w:sz w:val="24"/>
          <w:szCs w:val="24"/>
          <w:lang w:eastAsia="zh-CN"/>
        </w:rPr>
        <w:t xml:space="preserve"> er et </w:t>
      </w:r>
      <w:proofErr w:type="spellStart"/>
      <w:r w:rsidRPr="00716096">
        <w:rPr>
          <w:rFonts w:eastAsia="SimSun"/>
          <w:sz w:val="24"/>
          <w:szCs w:val="24"/>
          <w:lang w:eastAsia="zh-CN"/>
        </w:rPr>
        <w:t>alkylerende</w:t>
      </w:r>
      <w:proofErr w:type="spellEnd"/>
      <w:r w:rsidRPr="00716096">
        <w:rPr>
          <w:rFonts w:eastAsia="SimSun"/>
          <w:sz w:val="24"/>
          <w:szCs w:val="24"/>
          <w:lang w:eastAsia="zh-CN"/>
        </w:rPr>
        <w:t xml:space="preserve">, </w:t>
      </w:r>
      <w:proofErr w:type="spellStart"/>
      <w:r w:rsidRPr="00716096">
        <w:rPr>
          <w:rFonts w:eastAsia="SimSun"/>
          <w:sz w:val="24"/>
          <w:szCs w:val="24"/>
          <w:lang w:eastAsia="zh-CN"/>
        </w:rPr>
        <w:t>antineoplastisk</w:t>
      </w:r>
      <w:proofErr w:type="spellEnd"/>
      <w:r w:rsidRPr="00716096">
        <w:rPr>
          <w:rFonts w:eastAsia="SimSun"/>
          <w:sz w:val="24"/>
          <w:szCs w:val="24"/>
          <w:lang w:eastAsia="zh-CN"/>
        </w:rPr>
        <w:t xml:space="preserve"> middel med unik virkning. Den </w:t>
      </w:r>
      <w:proofErr w:type="spellStart"/>
      <w:r w:rsidRPr="00716096">
        <w:rPr>
          <w:rFonts w:eastAsia="SimSun"/>
          <w:sz w:val="24"/>
          <w:szCs w:val="24"/>
          <w:lang w:eastAsia="zh-CN"/>
        </w:rPr>
        <w:t>antineoplastiske</w:t>
      </w:r>
      <w:proofErr w:type="spellEnd"/>
      <w:r w:rsidRPr="00716096">
        <w:rPr>
          <w:rFonts w:eastAsia="SimSun"/>
          <w:sz w:val="24"/>
          <w:szCs w:val="24"/>
          <w:lang w:eastAsia="zh-CN"/>
        </w:rPr>
        <w:t xml:space="preserve"> og celledræbende virkning af </w:t>
      </w:r>
      <w:proofErr w:type="spellStart"/>
      <w:r w:rsidRPr="00716096">
        <w:rPr>
          <w:rFonts w:eastAsia="SimSun"/>
          <w:sz w:val="24"/>
          <w:szCs w:val="24"/>
          <w:lang w:eastAsia="zh-CN"/>
        </w:rPr>
        <w:t>bendamustinhydrochlorid</w:t>
      </w:r>
      <w:proofErr w:type="spellEnd"/>
      <w:r w:rsidRPr="00716096">
        <w:rPr>
          <w:rFonts w:eastAsia="SimSun"/>
          <w:sz w:val="24"/>
          <w:szCs w:val="24"/>
          <w:lang w:eastAsia="zh-CN"/>
        </w:rPr>
        <w:t xml:space="preserve"> er i det væsentlige baseret på krydsbindinger mellem DNA-enkelt- og dobbeltstrenge gennem </w:t>
      </w:r>
      <w:proofErr w:type="spellStart"/>
      <w:r w:rsidRPr="00716096">
        <w:rPr>
          <w:rFonts w:eastAsia="SimSun"/>
          <w:sz w:val="24"/>
          <w:szCs w:val="24"/>
          <w:lang w:eastAsia="zh-CN"/>
        </w:rPr>
        <w:t>alkylering</w:t>
      </w:r>
      <w:proofErr w:type="spellEnd"/>
      <w:r w:rsidRPr="00716096">
        <w:rPr>
          <w:rFonts w:eastAsia="SimSun"/>
          <w:sz w:val="24"/>
          <w:szCs w:val="24"/>
          <w:lang w:eastAsia="zh-CN"/>
        </w:rPr>
        <w:t xml:space="preserve">. Herved forringes DNA matrixfunktion, syntese og reparation. </w:t>
      </w:r>
      <w:proofErr w:type="spellStart"/>
      <w:r w:rsidRPr="00716096">
        <w:rPr>
          <w:rFonts w:eastAsia="SimSun"/>
          <w:sz w:val="24"/>
          <w:szCs w:val="24"/>
          <w:lang w:eastAsia="zh-CN"/>
        </w:rPr>
        <w:t>Bendamustinhydro</w:t>
      </w:r>
      <w:r w:rsidRPr="00716096">
        <w:rPr>
          <w:rFonts w:eastAsia="SimSun"/>
          <w:sz w:val="24"/>
          <w:szCs w:val="24"/>
          <w:lang w:eastAsia="zh-CN"/>
        </w:rPr>
        <w:softHyphen/>
        <w:t>chlorids</w:t>
      </w:r>
      <w:proofErr w:type="spellEnd"/>
      <w:r w:rsidRPr="00716096">
        <w:rPr>
          <w:rFonts w:eastAsia="SimSun"/>
          <w:sz w:val="24"/>
          <w:szCs w:val="24"/>
          <w:lang w:eastAsia="zh-CN"/>
        </w:rPr>
        <w:t xml:space="preserve"> </w:t>
      </w:r>
      <w:proofErr w:type="spellStart"/>
      <w:r w:rsidRPr="00716096">
        <w:rPr>
          <w:rFonts w:eastAsia="SimSun"/>
          <w:sz w:val="24"/>
          <w:szCs w:val="24"/>
          <w:lang w:eastAsia="zh-CN"/>
        </w:rPr>
        <w:t>antitumorvirkning</w:t>
      </w:r>
      <w:proofErr w:type="spellEnd"/>
      <w:r w:rsidRPr="00716096">
        <w:rPr>
          <w:rFonts w:eastAsia="SimSun"/>
          <w:sz w:val="24"/>
          <w:szCs w:val="24"/>
          <w:lang w:eastAsia="zh-CN"/>
        </w:rPr>
        <w:t xml:space="preserve"> er blevet påvist i mange </w:t>
      </w:r>
      <w:r w:rsidRPr="00716096">
        <w:rPr>
          <w:rFonts w:eastAsia="SimSun"/>
          <w:i/>
          <w:iCs/>
          <w:sz w:val="24"/>
          <w:szCs w:val="24"/>
          <w:lang w:eastAsia="zh-CN"/>
        </w:rPr>
        <w:t>in-</w:t>
      </w:r>
      <w:proofErr w:type="spellStart"/>
      <w:r w:rsidRPr="00716096">
        <w:rPr>
          <w:rFonts w:eastAsia="SimSun"/>
          <w:i/>
          <w:iCs/>
          <w:sz w:val="24"/>
          <w:szCs w:val="24"/>
          <w:lang w:eastAsia="zh-CN"/>
        </w:rPr>
        <w:t>vitro</w:t>
      </w:r>
      <w:proofErr w:type="spellEnd"/>
      <w:r w:rsidRPr="00716096">
        <w:rPr>
          <w:rFonts w:eastAsia="SimSun"/>
          <w:i/>
          <w:iCs/>
          <w:sz w:val="24"/>
          <w:szCs w:val="24"/>
          <w:lang w:eastAsia="zh-CN"/>
        </w:rPr>
        <w:t xml:space="preserve"> </w:t>
      </w:r>
      <w:r w:rsidRPr="00716096">
        <w:rPr>
          <w:rFonts w:eastAsia="SimSun"/>
          <w:sz w:val="24"/>
          <w:szCs w:val="24"/>
          <w:lang w:eastAsia="zh-CN"/>
        </w:rPr>
        <w:t xml:space="preserve">undersøgelser med forskellige humane </w:t>
      </w:r>
      <w:proofErr w:type="spellStart"/>
      <w:r w:rsidRPr="00716096">
        <w:rPr>
          <w:rFonts w:eastAsia="SimSun"/>
          <w:sz w:val="24"/>
          <w:szCs w:val="24"/>
          <w:lang w:eastAsia="zh-CN"/>
        </w:rPr>
        <w:t>tumorcellelinier</w:t>
      </w:r>
      <w:proofErr w:type="spellEnd"/>
      <w:r w:rsidRPr="00716096">
        <w:rPr>
          <w:rFonts w:eastAsia="SimSun"/>
          <w:sz w:val="24"/>
          <w:szCs w:val="24"/>
          <w:lang w:eastAsia="zh-CN"/>
        </w:rPr>
        <w:t xml:space="preserve"> (brystcancer, ikke-småcellet og småcellet lungecancer, ovariekarcinomer og forskellige typer leukæmi) og </w:t>
      </w:r>
      <w:r w:rsidRPr="00716096">
        <w:rPr>
          <w:rFonts w:eastAsia="SimSun"/>
          <w:i/>
          <w:iCs/>
          <w:sz w:val="24"/>
          <w:szCs w:val="24"/>
          <w:lang w:eastAsia="zh-CN"/>
        </w:rPr>
        <w:t>in-</w:t>
      </w:r>
      <w:proofErr w:type="spellStart"/>
      <w:r w:rsidRPr="00716096">
        <w:rPr>
          <w:rFonts w:eastAsia="SimSun"/>
          <w:i/>
          <w:iCs/>
          <w:sz w:val="24"/>
          <w:szCs w:val="24"/>
          <w:lang w:eastAsia="zh-CN"/>
        </w:rPr>
        <w:t>vivo</w:t>
      </w:r>
      <w:proofErr w:type="spellEnd"/>
      <w:r w:rsidRPr="00716096">
        <w:rPr>
          <w:rFonts w:eastAsia="SimSun"/>
          <w:sz w:val="24"/>
          <w:szCs w:val="24"/>
          <w:lang w:eastAsia="zh-CN"/>
        </w:rPr>
        <w:t xml:space="preserve"> i forskellige eksperimentelle tumormodeller med tumorer fra mus, rotter og mennesker (melanomer, brystcancer, sarkomer, </w:t>
      </w:r>
      <w:proofErr w:type="spellStart"/>
      <w:r w:rsidRPr="00716096">
        <w:rPr>
          <w:rFonts w:eastAsia="SimSun"/>
          <w:sz w:val="24"/>
          <w:szCs w:val="24"/>
          <w:lang w:eastAsia="zh-CN"/>
        </w:rPr>
        <w:t>lymfomer</w:t>
      </w:r>
      <w:proofErr w:type="spellEnd"/>
      <w:r w:rsidRPr="00716096">
        <w:rPr>
          <w:rFonts w:eastAsia="SimSun"/>
          <w:sz w:val="24"/>
          <w:szCs w:val="24"/>
          <w:lang w:eastAsia="zh-CN"/>
        </w:rPr>
        <w:t xml:space="preserve">, leukæmi og småcellet lungecancer). </w:t>
      </w:r>
    </w:p>
    <w:p w:rsidR="00E81993" w:rsidRPr="00716096" w:rsidRDefault="00E81993" w:rsidP="00E81993">
      <w:pPr>
        <w:ind w:left="851"/>
        <w:outlineLvl w:val="0"/>
        <w:rPr>
          <w:rFonts w:eastAsia="SimSun"/>
          <w:sz w:val="24"/>
          <w:szCs w:val="24"/>
          <w:lang w:eastAsia="zh-CN"/>
        </w:rPr>
      </w:pPr>
    </w:p>
    <w:p w:rsidR="00E81993" w:rsidRPr="00716096" w:rsidRDefault="00E81993" w:rsidP="00E81993">
      <w:pPr>
        <w:ind w:left="851"/>
        <w:outlineLvl w:val="0"/>
        <w:rPr>
          <w:rFonts w:eastAsia="SimSun"/>
          <w:sz w:val="24"/>
          <w:szCs w:val="24"/>
          <w:lang w:eastAsia="zh-CN"/>
        </w:rPr>
      </w:pPr>
      <w:proofErr w:type="spellStart"/>
      <w:r w:rsidRPr="00716096">
        <w:rPr>
          <w:rFonts w:eastAsia="SimSun"/>
          <w:sz w:val="24"/>
          <w:szCs w:val="24"/>
          <w:lang w:eastAsia="zh-CN"/>
        </w:rPr>
        <w:t>Bendamustinhydrochlorid</w:t>
      </w:r>
      <w:proofErr w:type="spellEnd"/>
      <w:r w:rsidRPr="00716096">
        <w:rPr>
          <w:rFonts w:eastAsia="SimSun"/>
          <w:sz w:val="24"/>
          <w:szCs w:val="24"/>
          <w:lang w:eastAsia="zh-CN"/>
        </w:rPr>
        <w:t xml:space="preserve"> viste en aktivitetsprofil i humane </w:t>
      </w:r>
      <w:proofErr w:type="spellStart"/>
      <w:r w:rsidRPr="00716096">
        <w:rPr>
          <w:rFonts w:eastAsia="SimSun"/>
          <w:sz w:val="24"/>
          <w:szCs w:val="24"/>
          <w:lang w:eastAsia="zh-CN"/>
        </w:rPr>
        <w:t>tumorcellelinier</w:t>
      </w:r>
      <w:proofErr w:type="spellEnd"/>
      <w:r w:rsidRPr="00716096">
        <w:rPr>
          <w:rFonts w:eastAsia="SimSun"/>
          <w:sz w:val="24"/>
          <w:szCs w:val="24"/>
          <w:lang w:eastAsia="zh-CN"/>
        </w:rPr>
        <w:t xml:space="preserve">, som var forskellig fra andre </w:t>
      </w:r>
      <w:proofErr w:type="spellStart"/>
      <w:r w:rsidRPr="00716096">
        <w:rPr>
          <w:rFonts w:eastAsia="SimSun"/>
          <w:sz w:val="24"/>
          <w:szCs w:val="24"/>
          <w:lang w:eastAsia="zh-CN"/>
        </w:rPr>
        <w:t>alkylerende</w:t>
      </w:r>
      <w:proofErr w:type="spellEnd"/>
      <w:r w:rsidRPr="00716096">
        <w:rPr>
          <w:rFonts w:eastAsia="SimSun"/>
          <w:sz w:val="24"/>
          <w:szCs w:val="24"/>
          <w:lang w:eastAsia="zh-CN"/>
        </w:rPr>
        <w:t xml:space="preserve"> midlers. Den aktive substans har ingen eller kun meget ringe krydsresistens i humane </w:t>
      </w:r>
      <w:proofErr w:type="spellStart"/>
      <w:r w:rsidRPr="00716096">
        <w:rPr>
          <w:rFonts w:eastAsia="SimSun"/>
          <w:sz w:val="24"/>
          <w:szCs w:val="24"/>
          <w:lang w:eastAsia="zh-CN"/>
        </w:rPr>
        <w:t>tumorcellelinier</w:t>
      </w:r>
      <w:proofErr w:type="spellEnd"/>
      <w:r w:rsidRPr="00716096">
        <w:rPr>
          <w:rFonts w:eastAsia="SimSun"/>
          <w:sz w:val="24"/>
          <w:szCs w:val="24"/>
          <w:lang w:eastAsia="zh-CN"/>
        </w:rPr>
        <w:t xml:space="preserve"> med forskellige resistensmekanismer i det mindste delvist på grund af forholdsmæssigt vedvarende interaktion med DNA. Derudover er der i kliniske studier påvist, at der ikke er nogen komplet krydsresistens mellem </w:t>
      </w:r>
      <w:proofErr w:type="spellStart"/>
      <w:r w:rsidRPr="00716096">
        <w:rPr>
          <w:rFonts w:eastAsia="SimSun"/>
          <w:sz w:val="24"/>
          <w:szCs w:val="24"/>
          <w:lang w:eastAsia="zh-CN"/>
        </w:rPr>
        <w:t>bendamustin</w:t>
      </w:r>
      <w:proofErr w:type="spellEnd"/>
      <w:r w:rsidRPr="00716096">
        <w:rPr>
          <w:rFonts w:eastAsia="SimSun"/>
          <w:sz w:val="24"/>
          <w:szCs w:val="24"/>
          <w:lang w:eastAsia="zh-CN"/>
        </w:rPr>
        <w:t xml:space="preserve"> og </w:t>
      </w:r>
      <w:proofErr w:type="spellStart"/>
      <w:r w:rsidRPr="00716096">
        <w:rPr>
          <w:rFonts w:eastAsia="SimSun"/>
          <w:sz w:val="24"/>
          <w:szCs w:val="24"/>
          <w:lang w:eastAsia="zh-CN"/>
        </w:rPr>
        <w:t>antracykliner</w:t>
      </w:r>
      <w:proofErr w:type="spellEnd"/>
      <w:r w:rsidRPr="00716096">
        <w:rPr>
          <w:rFonts w:eastAsia="SimSun"/>
          <w:sz w:val="24"/>
          <w:szCs w:val="24"/>
          <w:lang w:eastAsia="zh-CN"/>
        </w:rPr>
        <w:t xml:space="preserve">, </w:t>
      </w:r>
      <w:proofErr w:type="spellStart"/>
      <w:r w:rsidRPr="00716096">
        <w:rPr>
          <w:rFonts w:eastAsia="SimSun"/>
          <w:sz w:val="24"/>
          <w:szCs w:val="24"/>
          <w:lang w:eastAsia="zh-CN"/>
        </w:rPr>
        <w:t>alkylerende</w:t>
      </w:r>
      <w:proofErr w:type="spellEnd"/>
      <w:r w:rsidRPr="00716096">
        <w:rPr>
          <w:rFonts w:eastAsia="SimSun"/>
          <w:sz w:val="24"/>
          <w:szCs w:val="24"/>
          <w:lang w:eastAsia="zh-CN"/>
        </w:rPr>
        <w:t xml:space="preserve"> midler eller </w:t>
      </w:r>
      <w:proofErr w:type="spellStart"/>
      <w:r w:rsidRPr="00716096">
        <w:rPr>
          <w:rFonts w:eastAsia="SimSun"/>
          <w:sz w:val="24"/>
          <w:szCs w:val="24"/>
          <w:lang w:eastAsia="zh-CN"/>
        </w:rPr>
        <w:t>rituximab</w:t>
      </w:r>
      <w:proofErr w:type="spellEnd"/>
      <w:r w:rsidRPr="00716096">
        <w:rPr>
          <w:rFonts w:eastAsia="SimSun"/>
          <w:sz w:val="24"/>
          <w:szCs w:val="24"/>
          <w:lang w:eastAsia="zh-CN"/>
        </w:rPr>
        <w:t xml:space="preserve">. Antallet af undersøgte patienter er dog lille. </w:t>
      </w:r>
    </w:p>
    <w:p w:rsidR="00E81993" w:rsidRPr="00716096" w:rsidRDefault="00E81993" w:rsidP="00E81993">
      <w:pPr>
        <w:ind w:left="851"/>
        <w:outlineLvl w:val="0"/>
        <w:rPr>
          <w:rFonts w:eastAsia="SimSun"/>
          <w:sz w:val="24"/>
          <w:szCs w:val="24"/>
          <w:lang w:eastAsia="zh-CN"/>
        </w:rPr>
      </w:pPr>
    </w:p>
    <w:p w:rsidR="00E81993" w:rsidRPr="00716096" w:rsidRDefault="00E81993" w:rsidP="00E81993">
      <w:pPr>
        <w:ind w:left="851"/>
        <w:outlineLvl w:val="0"/>
        <w:rPr>
          <w:rFonts w:eastAsia="SimSun"/>
          <w:i/>
          <w:iCs/>
          <w:sz w:val="24"/>
          <w:szCs w:val="24"/>
          <w:lang w:eastAsia="zh-CN"/>
        </w:rPr>
      </w:pPr>
      <w:r w:rsidRPr="00716096">
        <w:rPr>
          <w:rFonts w:eastAsia="SimSun"/>
          <w:i/>
          <w:iCs/>
          <w:sz w:val="24"/>
          <w:szCs w:val="24"/>
          <w:lang w:eastAsia="zh-CN"/>
        </w:rPr>
        <w:t>Kronisk lymfatisk leukæmi</w:t>
      </w:r>
    </w:p>
    <w:p w:rsidR="00E81993" w:rsidRPr="00716096" w:rsidRDefault="00E81993" w:rsidP="00E81993">
      <w:pPr>
        <w:ind w:left="851"/>
        <w:outlineLvl w:val="0"/>
        <w:rPr>
          <w:rFonts w:eastAsia="SimSun"/>
          <w:sz w:val="24"/>
          <w:szCs w:val="24"/>
          <w:lang w:eastAsia="zh-CN"/>
        </w:rPr>
      </w:pPr>
      <w:r w:rsidRPr="00716096">
        <w:rPr>
          <w:rFonts w:eastAsia="SimSun"/>
          <w:sz w:val="24"/>
          <w:szCs w:val="24"/>
          <w:lang w:eastAsia="zh-CN"/>
        </w:rPr>
        <w:t xml:space="preserve">Indikationen til anvendelse for kronisk lymfatisk </w:t>
      </w:r>
      <w:proofErr w:type="spellStart"/>
      <w:r w:rsidRPr="00716096">
        <w:rPr>
          <w:rFonts w:eastAsia="SimSun"/>
          <w:sz w:val="24"/>
          <w:szCs w:val="24"/>
          <w:lang w:eastAsia="zh-CN"/>
        </w:rPr>
        <w:t>leukemi</w:t>
      </w:r>
      <w:proofErr w:type="spellEnd"/>
      <w:r w:rsidRPr="00716096">
        <w:rPr>
          <w:rFonts w:eastAsia="SimSun"/>
          <w:sz w:val="24"/>
          <w:szCs w:val="24"/>
          <w:lang w:eastAsia="zh-CN"/>
        </w:rPr>
        <w:t xml:space="preserve"> underbygges af et enkelt åbent studie, hvor </w:t>
      </w:r>
      <w:proofErr w:type="spellStart"/>
      <w:r w:rsidRPr="00716096">
        <w:rPr>
          <w:rFonts w:eastAsia="SimSun"/>
          <w:sz w:val="24"/>
          <w:szCs w:val="24"/>
          <w:lang w:eastAsia="zh-CN"/>
        </w:rPr>
        <w:t>bendamustin</w:t>
      </w:r>
      <w:proofErr w:type="spellEnd"/>
      <w:r w:rsidRPr="00716096">
        <w:rPr>
          <w:rFonts w:eastAsia="SimSun"/>
          <w:sz w:val="24"/>
          <w:szCs w:val="24"/>
          <w:lang w:eastAsia="zh-CN"/>
        </w:rPr>
        <w:t xml:space="preserve"> sammenlignes med </w:t>
      </w:r>
      <w:proofErr w:type="spellStart"/>
      <w:r w:rsidRPr="00716096">
        <w:rPr>
          <w:rFonts w:eastAsia="SimSun"/>
          <w:sz w:val="24"/>
          <w:szCs w:val="24"/>
          <w:lang w:eastAsia="zh-CN"/>
        </w:rPr>
        <w:t>chlorambucil</w:t>
      </w:r>
      <w:proofErr w:type="spellEnd"/>
      <w:r w:rsidRPr="00716096">
        <w:rPr>
          <w:rFonts w:eastAsia="SimSun"/>
          <w:sz w:val="24"/>
          <w:szCs w:val="24"/>
          <w:lang w:eastAsia="zh-CN"/>
        </w:rPr>
        <w:t>.</w:t>
      </w:r>
    </w:p>
    <w:p w:rsidR="00E81993" w:rsidRPr="00716096" w:rsidRDefault="00E81993" w:rsidP="00E81993">
      <w:pPr>
        <w:ind w:left="851"/>
        <w:outlineLvl w:val="0"/>
        <w:rPr>
          <w:rFonts w:eastAsia="SimSun"/>
          <w:sz w:val="24"/>
          <w:szCs w:val="24"/>
          <w:lang w:eastAsia="zh-CN"/>
        </w:rPr>
      </w:pPr>
      <w:r w:rsidRPr="00716096">
        <w:rPr>
          <w:rFonts w:eastAsia="SimSun"/>
          <w:sz w:val="24"/>
          <w:szCs w:val="24"/>
          <w:lang w:eastAsia="zh-CN"/>
        </w:rPr>
        <w:t xml:space="preserve">319 ikke tidligere behandlede, men behandlingskrævende patienter med kronisk lymfatisk leukæmi </w:t>
      </w:r>
      <w:proofErr w:type="spellStart"/>
      <w:r w:rsidRPr="00716096">
        <w:rPr>
          <w:rFonts w:eastAsia="SimSun"/>
          <w:sz w:val="24"/>
          <w:szCs w:val="24"/>
          <w:lang w:eastAsia="zh-CN"/>
        </w:rPr>
        <w:t>Binet</w:t>
      </w:r>
      <w:proofErr w:type="spellEnd"/>
      <w:r w:rsidRPr="00716096">
        <w:rPr>
          <w:rFonts w:eastAsia="SimSun"/>
          <w:sz w:val="24"/>
          <w:szCs w:val="24"/>
          <w:lang w:eastAsia="zh-CN"/>
        </w:rPr>
        <w:t xml:space="preserve"> stadium B eller C blev inkluderet i den </w:t>
      </w:r>
      <w:proofErr w:type="spellStart"/>
      <w:r w:rsidRPr="00716096">
        <w:rPr>
          <w:rFonts w:eastAsia="SimSun"/>
          <w:sz w:val="24"/>
          <w:szCs w:val="24"/>
          <w:lang w:eastAsia="zh-CN"/>
        </w:rPr>
        <w:t>prospektive</w:t>
      </w:r>
      <w:proofErr w:type="spellEnd"/>
      <w:r w:rsidRPr="00716096">
        <w:rPr>
          <w:rFonts w:eastAsia="SimSun"/>
          <w:sz w:val="24"/>
          <w:szCs w:val="24"/>
          <w:lang w:eastAsia="zh-CN"/>
        </w:rPr>
        <w:t xml:space="preserve">, randomiserede multicenterundersøgelse. Primærbehandling med </w:t>
      </w:r>
      <w:proofErr w:type="spellStart"/>
      <w:r w:rsidRPr="00716096">
        <w:rPr>
          <w:rFonts w:eastAsia="SimSun"/>
          <w:sz w:val="24"/>
          <w:szCs w:val="24"/>
          <w:lang w:eastAsia="zh-CN"/>
        </w:rPr>
        <w:t>bendamustinhydrochlorid</w:t>
      </w:r>
      <w:proofErr w:type="spellEnd"/>
      <w:r w:rsidRPr="00716096">
        <w:rPr>
          <w:rFonts w:eastAsia="SimSun"/>
          <w:sz w:val="24"/>
          <w:szCs w:val="24"/>
          <w:lang w:eastAsia="zh-CN"/>
        </w:rPr>
        <w:t xml:space="preserve"> 100 mg/m</w:t>
      </w:r>
      <w:r w:rsidRPr="00716096">
        <w:rPr>
          <w:rFonts w:eastAsia="SimSun"/>
          <w:sz w:val="24"/>
          <w:szCs w:val="24"/>
          <w:vertAlign w:val="superscript"/>
          <w:lang w:eastAsia="zh-CN"/>
        </w:rPr>
        <w:t>2</w:t>
      </w:r>
      <w:r w:rsidRPr="00716096">
        <w:rPr>
          <w:rFonts w:eastAsia="SimSun"/>
          <w:sz w:val="24"/>
          <w:szCs w:val="24"/>
          <w:lang w:eastAsia="zh-CN"/>
        </w:rPr>
        <w:t xml:space="preserve"> intravenøst på dag 1 og 2 (BEN) blev sammenlignet med behandling med </w:t>
      </w:r>
      <w:proofErr w:type="spellStart"/>
      <w:r w:rsidRPr="00716096">
        <w:rPr>
          <w:rFonts w:eastAsia="SimSun"/>
          <w:sz w:val="24"/>
          <w:szCs w:val="24"/>
          <w:lang w:eastAsia="zh-CN"/>
        </w:rPr>
        <w:t>chlorambucil</w:t>
      </w:r>
      <w:proofErr w:type="spellEnd"/>
      <w:r w:rsidRPr="00716096">
        <w:rPr>
          <w:rFonts w:eastAsia="SimSun"/>
          <w:sz w:val="24"/>
          <w:szCs w:val="24"/>
          <w:lang w:eastAsia="zh-CN"/>
        </w:rPr>
        <w:t xml:space="preserve"> 0,8 mg/kg dag på dag 1 og 15 (CLB) for 6 forløb i begge arme. Patienterne fik </w:t>
      </w:r>
      <w:proofErr w:type="spellStart"/>
      <w:r w:rsidRPr="00716096">
        <w:rPr>
          <w:rFonts w:eastAsia="SimSun"/>
          <w:sz w:val="24"/>
          <w:szCs w:val="24"/>
          <w:lang w:eastAsia="zh-CN"/>
        </w:rPr>
        <w:t>allopurinol</w:t>
      </w:r>
      <w:proofErr w:type="spellEnd"/>
      <w:r w:rsidRPr="00716096">
        <w:rPr>
          <w:rFonts w:eastAsia="SimSun"/>
          <w:sz w:val="24"/>
          <w:szCs w:val="24"/>
          <w:lang w:eastAsia="zh-CN"/>
        </w:rPr>
        <w:t xml:space="preserve"> for at modvirke </w:t>
      </w:r>
      <w:proofErr w:type="spellStart"/>
      <w:r w:rsidRPr="00716096">
        <w:rPr>
          <w:rFonts w:eastAsia="SimSun"/>
          <w:sz w:val="24"/>
          <w:szCs w:val="24"/>
          <w:lang w:eastAsia="zh-CN"/>
        </w:rPr>
        <w:t>tumorlysis</w:t>
      </w:r>
      <w:proofErr w:type="spellEnd"/>
      <w:r w:rsidRPr="00716096">
        <w:rPr>
          <w:rFonts w:eastAsia="SimSun"/>
          <w:sz w:val="24"/>
          <w:szCs w:val="24"/>
          <w:lang w:eastAsia="zh-CN"/>
        </w:rPr>
        <w:t xml:space="preserve"> syndrom.</w:t>
      </w:r>
    </w:p>
    <w:p w:rsidR="00E81993" w:rsidRPr="00716096" w:rsidRDefault="00E81993" w:rsidP="00E81993">
      <w:pPr>
        <w:ind w:left="851"/>
        <w:outlineLvl w:val="0"/>
        <w:rPr>
          <w:rFonts w:eastAsia="SimSun"/>
          <w:sz w:val="24"/>
          <w:szCs w:val="24"/>
          <w:lang w:eastAsia="zh-CN"/>
        </w:rPr>
      </w:pPr>
      <w:r w:rsidRPr="00716096">
        <w:rPr>
          <w:rFonts w:eastAsia="SimSun"/>
          <w:sz w:val="24"/>
          <w:szCs w:val="24"/>
          <w:lang w:eastAsia="zh-CN"/>
        </w:rPr>
        <w:t>Patienter med BEN-behandling har en signifikant længere gennemsnitlig progressionsfri overlevelse end patienter med CLB-behandling (21,5 mod 8,3 måneder, p&lt;0,0001 i den seneste opfølgning). Total overlevelse var ikke statistisk signifikant forskellig (gennemsnit blev ikke nået). Gennemsnitlig remissionsvarighed er 19 måneder med BEN- og 6 måneder med CLB-behandling (p&lt;0,0001). Sikkerhedsevalueringen i begge behandlingsarme viste ingen uventede, uønskede virkninger i art eller frekvens. BEN-dosen blev reduceret hos 34 % af patienterne. Behandling med BEN blev afbrudt hos 3,9 % af patienterne på grund af allergiske reaktioner.</w:t>
      </w:r>
    </w:p>
    <w:p w:rsidR="00E81993" w:rsidRPr="00716096" w:rsidRDefault="00E81993" w:rsidP="00E81993">
      <w:pPr>
        <w:ind w:left="851"/>
        <w:outlineLvl w:val="0"/>
        <w:rPr>
          <w:rFonts w:eastAsia="SimSun"/>
          <w:sz w:val="24"/>
          <w:szCs w:val="24"/>
          <w:lang w:eastAsia="zh-CN"/>
        </w:rPr>
      </w:pPr>
    </w:p>
    <w:p w:rsidR="00E81993" w:rsidRPr="00716096" w:rsidRDefault="00E81993" w:rsidP="00E81993">
      <w:pPr>
        <w:ind w:left="851"/>
        <w:outlineLvl w:val="0"/>
        <w:rPr>
          <w:rFonts w:eastAsia="SimSun"/>
          <w:i/>
          <w:iCs/>
          <w:sz w:val="24"/>
          <w:szCs w:val="24"/>
          <w:lang w:eastAsia="zh-CN"/>
        </w:rPr>
      </w:pPr>
      <w:r w:rsidRPr="00716096">
        <w:rPr>
          <w:rFonts w:eastAsia="SimSun"/>
          <w:i/>
          <w:iCs/>
          <w:sz w:val="24"/>
          <w:szCs w:val="24"/>
          <w:lang w:eastAsia="zh-CN"/>
        </w:rPr>
        <w:t>Indolent non-</w:t>
      </w:r>
      <w:proofErr w:type="spellStart"/>
      <w:r w:rsidRPr="00716096">
        <w:rPr>
          <w:rFonts w:eastAsia="SimSun"/>
          <w:i/>
          <w:iCs/>
          <w:sz w:val="24"/>
          <w:szCs w:val="24"/>
          <w:lang w:eastAsia="zh-CN"/>
        </w:rPr>
        <w:t>Hodgkin</w:t>
      </w:r>
      <w:proofErr w:type="spellEnd"/>
      <w:r w:rsidRPr="00716096">
        <w:rPr>
          <w:rFonts w:eastAsia="SimSun"/>
          <w:i/>
          <w:iCs/>
          <w:sz w:val="24"/>
          <w:szCs w:val="24"/>
          <w:lang w:eastAsia="zh-CN"/>
        </w:rPr>
        <w:t>-</w:t>
      </w:r>
      <w:proofErr w:type="spellStart"/>
      <w:r w:rsidRPr="00716096">
        <w:rPr>
          <w:rFonts w:eastAsia="SimSun"/>
          <w:i/>
          <w:iCs/>
          <w:sz w:val="24"/>
          <w:szCs w:val="24"/>
          <w:lang w:eastAsia="zh-CN"/>
        </w:rPr>
        <w:t>lymfom</w:t>
      </w:r>
      <w:proofErr w:type="spellEnd"/>
    </w:p>
    <w:p w:rsidR="00E81993" w:rsidRPr="00716096" w:rsidRDefault="00E81993" w:rsidP="00E81993">
      <w:pPr>
        <w:ind w:left="851"/>
        <w:outlineLvl w:val="0"/>
        <w:rPr>
          <w:rFonts w:eastAsia="SimSun"/>
          <w:sz w:val="24"/>
          <w:szCs w:val="24"/>
          <w:lang w:eastAsia="zh-CN"/>
        </w:rPr>
      </w:pPr>
      <w:r w:rsidRPr="00716096">
        <w:rPr>
          <w:rFonts w:eastAsia="SimSun"/>
          <w:sz w:val="24"/>
          <w:szCs w:val="24"/>
          <w:lang w:eastAsia="zh-CN"/>
        </w:rPr>
        <w:t>Indikationen for indolent non-</w:t>
      </w:r>
      <w:proofErr w:type="spellStart"/>
      <w:r w:rsidRPr="00716096">
        <w:rPr>
          <w:rFonts w:eastAsia="SimSun"/>
          <w:sz w:val="24"/>
          <w:szCs w:val="24"/>
          <w:lang w:eastAsia="zh-CN"/>
        </w:rPr>
        <w:t>hodgkin</w:t>
      </w:r>
      <w:proofErr w:type="spellEnd"/>
      <w:r w:rsidRPr="00716096">
        <w:rPr>
          <w:rFonts w:eastAsia="SimSun"/>
          <w:sz w:val="24"/>
          <w:szCs w:val="24"/>
          <w:lang w:eastAsia="zh-CN"/>
        </w:rPr>
        <w:t>-</w:t>
      </w:r>
      <w:proofErr w:type="spellStart"/>
      <w:r w:rsidRPr="00716096">
        <w:rPr>
          <w:rFonts w:eastAsia="SimSun"/>
          <w:sz w:val="24"/>
          <w:szCs w:val="24"/>
          <w:lang w:eastAsia="zh-CN"/>
        </w:rPr>
        <w:t>lymfom</w:t>
      </w:r>
      <w:proofErr w:type="spellEnd"/>
      <w:r w:rsidRPr="00716096">
        <w:rPr>
          <w:rFonts w:eastAsia="SimSun"/>
          <w:sz w:val="24"/>
          <w:szCs w:val="24"/>
          <w:lang w:eastAsia="zh-CN"/>
        </w:rPr>
        <w:t xml:space="preserve"> bygger på to ukontrollerede fase II undersøgelser.</w:t>
      </w:r>
    </w:p>
    <w:p w:rsidR="00E81993" w:rsidRPr="00716096" w:rsidRDefault="00E81993" w:rsidP="00E81993">
      <w:pPr>
        <w:ind w:left="851"/>
        <w:outlineLvl w:val="0"/>
        <w:rPr>
          <w:rFonts w:eastAsia="SimSun"/>
          <w:sz w:val="24"/>
          <w:szCs w:val="24"/>
          <w:lang w:eastAsia="zh-CN"/>
        </w:rPr>
      </w:pPr>
    </w:p>
    <w:p w:rsidR="00E81993" w:rsidRPr="00716096" w:rsidRDefault="00E81993" w:rsidP="00E81993">
      <w:pPr>
        <w:ind w:left="851"/>
        <w:outlineLvl w:val="0"/>
        <w:rPr>
          <w:rFonts w:eastAsia="SimSun"/>
          <w:sz w:val="24"/>
          <w:szCs w:val="24"/>
          <w:lang w:eastAsia="zh-CN"/>
        </w:rPr>
      </w:pPr>
      <w:r w:rsidRPr="00716096">
        <w:rPr>
          <w:rFonts w:eastAsia="SimSun"/>
          <w:sz w:val="24"/>
          <w:szCs w:val="24"/>
          <w:lang w:eastAsia="zh-CN"/>
        </w:rPr>
        <w:t>100 patienter med indolent B-celle non-</w:t>
      </w:r>
      <w:proofErr w:type="spellStart"/>
      <w:r w:rsidRPr="00716096">
        <w:rPr>
          <w:rFonts w:eastAsia="SimSun"/>
          <w:sz w:val="24"/>
          <w:szCs w:val="24"/>
          <w:lang w:eastAsia="zh-CN"/>
        </w:rPr>
        <w:t>Hodgkin</w:t>
      </w:r>
      <w:proofErr w:type="spellEnd"/>
      <w:r w:rsidRPr="00716096">
        <w:rPr>
          <w:rFonts w:eastAsia="SimSun"/>
          <w:sz w:val="24"/>
          <w:szCs w:val="24"/>
          <w:lang w:eastAsia="zh-CN"/>
        </w:rPr>
        <w:t>-</w:t>
      </w:r>
      <w:proofErr w:type="spellStart"/>
      <w:r w:rsidRPr="00716096">
        <w:rPr>
          <w:rFonts w:eastAsia="SimSun"/>
          <w:sz w:val="24"/>
          <w:szCs w:val="24"/>
          <w:lang w:eastAsia="zh-CN"/>
        </w:rPr>
        <w:t>lymfom</w:t>
      </w:r>
      <w:proofErr w:type="spellEnd"/>
      <w:r w:rsidRPr="00716096">
        <w:rPr>
          <w:rFonts w:eastAsia="SimSun"/>
          <w:sz w:val="24"/>
          <w:szCs w:val="24"/>
          <w:lang w:eastAsia="zh-CN"/>
        </w:rPr>
        <w:t xml:space="preserve"> refraktær til </w:t>
      </w:r>
      <w:proofErr w:type="spellStart"/>
      <w:r w:rsidRPr="00716096">
        <w:rPr>
          <w:rFonts w:eastAsia="SimSun"/>
          <w:sz w:val="24"/>
          <w:szCs w:val="24"/>
          <w:lang w:eastAsia="zh-CN"/>
        </w:rPr>
        <w:t>rituximab</w:t>
      </w:r>
      <w:proofErr w:type="spellEnd"/>
      <w:r w:rsidRPr="00716096">
        <w:rPr>
          <w:rFonts w:eastAsia="SimSun"/>
          <w:sz w:val="24"/>
          <w:szCs w:val="24"/>
          <w:lang w:eastAsia="zh-CN"/>
        </w:rPr>
        <w:t xml:space="preserve"> mono- eller kombinationsbehandling blev i den væsentlige </w:t>
      </w:r>
      <w:proofErr w:type="spellStart"/>
      <w:r w:rsidRPr="00716096">
        <w:rPr>
          <w:rFonts w:eastAsia="SimSun"/>
          <w:sz w:val="24"/>
          <w:szCs w:val="24"/>
          <w:lang w:eastAsia="zh-CN"/>
        </w:rPr>
        <w:t>prospektive</w:t>
      </w:r>
      <w:proofErr w:type="spellEnd"/>
      <w:r w:rsidRPr="00716096">
        <w:rPr>
          <w:rFonts w:eastAsia="SimSun"/>
          <w:sz w:val="24"/>
          <w:szCs w:val="24"/>
          <w:lang w:eastAsia="zh-CN"/>
        </w:rPr>
        <w:t xml:space="preserve">, åbne multicenterundersøgelse behandlet med BEN monoterapi. Patienterne havde i gennemsnit haft 3 tidligere kemoterapiforløb eller biologiske behandlingsforløb. Gennemsnitstallet var 2 for tidligere behandlingsforløb med </w:t>
      </w:r>
      <w:proofErr w:type="spellStart"/>
      <w:r w:rsidRPr="00716096">
        <w:rPr>
          <w:rFonts w:eastAsia="SimSun"/>
          <w:sz w:val="24"/>
          <w:szCs w:val="24"/>
          <w:lang w:eastAsia="zh-CN"/>
        </w:rPr>
        <w:t>rituximab</w:t>
      </w:r>
      <w:proofErr w:type="spellEnd"/>
      <w:r w:rsidRPr="00716096">
        <w:rPr>
          <w:rFonts w:eastAsia="SimSun"/>
          <w:sz w:val="24"/>
          <w:szCs w:val="24"/>
          <w:lang w:eastAsia="zh-CN"/>
        </w:rPr>
        <w:t xml:space="preserve">. Patienterne viste ingen respons eller fremskridt indenfor 6 måneder efter </w:t>
      </w:r>
      <w:proofErr w:type="spellStart"/>
      <w:r w:rsidRPr="00716096">
        <w:rPr>
          <w:rFonts w:eastAsia="SimSun"/>
          <w:sz w:val="24"/>
          <w:szCs w:val="24"/>
          <w:lang w:eastAsia="zh-CN"/>
        </w:rPr>
        <w:t>rituximab</w:t>
      </w:r>
      <w:proofErr w:type="spellEnd"/>
      <w:r w:rsidRPr="00716096">
        <w:rPr>
          <w:rFonts w:eastAsia="SimSun"/>
          <w:sz w:val="24"/>
          <w:szCs w:val="24"/>
          <w:lang w:eastAsia="zh-CN"/>
        </w:rPr>
        <w:t xml:space="preserve">-behandling. Dosis bestod af BEN 120 mg/m² intravenøst på dag 1 og 2 planlagt for mindst 6 forløb. Behandlingens varighed afhang af respons (6 forløb planlagt). Den totale responsrate var 75 % inklusive 17 % komplette (CR og </w:t>
      </w:r>
      <w:proofErr w:type="spellStart"/>
      <w:r w:rsidRPr="00716096">
        <w:rPr>
          <w:rFonts w:eastAsia="SimSun"/>
          <w:sz w:val="24"/>
          <w:szCs w:val="24"/>
          <w:lang w:eastAsia="zh-CN"/>
        </w:rPr>
        <w:t>CRu</w:t>
      </w:r>
      <w:proofErr w:type="spellEnd"/>
      <w:r w:rsidRPr="00716096">
        <w:rPr>
          <w:rFonts w:eastAsia="SimSun"/>
          <w:sz w:val="24"/>
          <w:szCs w:val="24"/>
          <w:lang w:eastAsia="zh-CN"/>
        </w:rPr>
        <w:t xml:space="preserve">) og 58 % partielle respons vurderet af en uafhængig </w:t>
      </w:r>
      <w:proofErr w:type="spellStart"/>
      <w:r w:rsidRPr="00716096">
        <w:rPr>
          <w:rFonts w:eastAsia="SimSun"/>
          <w:sz w:val="24"/>
          <w:szCs w:val="24"/>
          <w:lang w:eastAsia="zh-CN"/>
        </w:rPr>
        <w:t>bedømmelseskommité</w:t>
      </w:r>
      <w:proofErr w:type="spellEnd"/>
      <w:r w:rsidRPr="00716096">
        <w:rPr>
          <w:rFonts w:eastAsia="SimSun"/>
          <w:sz w:val="24"/>
          <w:szCs w:val="24"/>
          <w:lang w:eastAsia="zh-CN"/>
        </w:rPr>
        <w:t>. Den gennemsnitlige varighed af remissionen var 40 uger. BEN var generelt veltolereret givet i disse doser og efter dette tidsskema.</w:t>
      </w:r>
    </w:p>
    <w:p w:rsidR="00E81993" w:rsidRPr="00716096" w:rsidRDefault="00E81993" w:rsidP="00E81993">
      <w:pPr>
        <w:ind w:left="851"/>
        <w:outlineLvl w:val="0"/>
        <w:rPr>
          <w:rFonts w:eastAsia="SimSun"/>
          <w:sz w:val="24"/>
          <w:szCs w:val="24"/>
          <w:lang w:eastAsia="zh-CN"/>
        </w:rPr>
      </w:pPr>
    </w:p>
    <w:p w:rsidR="00E81993" w:rsidRPr="00716096" w:rsidRDefault="00E81993" w:rsidP="00E81993">
      <w:pPr>
        <w:ind w:left="851"/>
        <w:outlineLvl w:val="0"/>
        <w:rPr>
          <w:rFonts w:eastAsia="SimSun"/>
          <w:sz w:val="24"/>
          <w:szCs w:val="24"/>
          <w:lang w:eastAsia="zh-CN"/>
        </w:rPr>
      </w:pPr>
      <w:r w:rsidRPr="00716096">
        <w:rPr>
          <w:rFonts w:eastAsia="SimSun"/>
          <w:sz w:val="24"/>
          <w:szCs w:val="24"/>
          <w:lang w:eastAsia="zh-CN"/>
        </w:rPr>
        <w:t xml:space="preserve">Indikationen underbygges yderligere af en anden </w:t>
      </w:r>
      <w:proofErr w:type="spellStart"/>
      <w:r w:rsidRPr="00716096">
        <w:rPr>
          <w:rFonts w:eastAsia="SimSun"/>
          <w:sz w:val="24"/>
          <w:szCs w:val="24"/>
          <w:lang w:eastAsia="zh-CN"/>
        </w:rPr>
        <w:t>prospektiv</w:t>
      </w:r>
      <w:proofErr w:type="spellEnd"/>
      <w:r w:rsidRPr="00716096">
        <w:rPr>
          <w:rFonts w:eastAsia="SimSun"/>
          <w:sz w:val="24"/>
          <w:szCs w:val="24"/>
          <w:lang w:eastAsia="zh-CN"/>
        </w:rPr>
        <w:t>, åben multicenterundersøgelse med 77 patienter. Patientsammensætningen var mere heterogen med blandt andet indolent eller transformeret B-celle non-</w:t>
      </w:r>
      <w:proofErr w:type="spellStart"/>
      <w:r w:rsidRPr="00716096">
        <w:rPr>
          <w:rFonts w:eastAsia="SimSun"/>
          <w:sz w:val="24"/>
          <w:szCs w:val="24"/>
          <w:lang w:eastAsia="zh-CN"/>
        </w:rPr>
        <w:t>Hodgkin</w:t>
      </w:r>
      <w:proofErr w:type="spellEnd"/>
      <w:r w:rsidRPr="00716096">
        <w:rPr>
          <w:rFonts w:eastAsia="SimSun"/>
          <w:sz w:val="24"/>
          <w:szCs w:val="24"/>
          <w:lang w:eastAsia="zh-CN"/>
        </w:rPr>
        <w:t>-</w:t>
      </w:r>
      <w:proofErr w:type="spellStart"/>
      <w:r w:rsidRPr="00716096">
        <w:rPr>
          <w:rFonts w:eastAsia="SimSun"/>
          <w:sz w:val="24"/>
          <w:szCs w:val="24"/>
          <w:lang w:eastAsia="zh-CN"/>
        </w:rPr>
        <w:t>lymfom</w:t>
      </w:r>
      <w:proofErr w:type="spellEnd"/>
      <w:r w:rsidRPr="00716096">
        <w:rPr>
          <w:rFonts w:eastAsia="SimSun"/>
          <w:sz w:val="24"/>
          <w:szCs w:val="24"/>
          <w:lang w:eastAsia="zh-CN"/>
        </w:rPr>
        <w:t xml:space="preserve"> refraktær til </w:t>
      </w:r>
      <w:proofErr w:type="spellStart"/>
      <w:r w:rsidRPr="00716096">
        <w:rPr>
          <w:rFonts w:eastAsia="SimSun"/>
          <w:sz w:val="24"/>
          <w:szCs w:val="24"/>
          <w:lang w:eastAsia="zh-CN"/>
        </w:rPr>
        <w:t>rituximab</w:t>
      </w:r>
      <w:proofErr w:type="spellEnd"/>
      <w:r w:rsidRPr="00716096">
        <w:rPr>
          <w:rFonts w:eastAsia="SimSun"/>
          <w:sz w:val="24"/>
          <w:szCs w:val="24"/>
          <w:lang w:eastAsia="zh-CN"/>
        </w:rPr>
        <w:t xml:space="preserve"> mono- eller kombinationsbehandling. Patienterne havde ingen respons eller fremskridt indenfor 6 måneder efter eller havde en uheldig reaktion på forudgående </w:t>
      </w:r>
      <w:proofErr w:type="spellStart"/>
      <w:r w:rsidRPr="00716096">
        <w:rPr>
          <w:rFonts w:eastAsia="SimSun"/>
          <w:sz w:val="24"/>
          <w:szCs w:val="24"/>
          <w:lang w:eastAsia="zh-CN"/>
        </w:rPr>
        <w:t>rituximab</w:t>
      </w:r>
      <w:proofErr w:type="spellEnd"/>
      <w:r w:rsidRPr="00716096">
        <w:rPr>
          <w:rFonts w:eastAsia="SimSun"/>
          <w:sz w:val="24"/>
          <w:szCs w:val="24"/>
          <w:lang w:eastAsia="zh-CN"/>
        </w:rPr>
        <w:t xml:space="preserve"> behandling. Patienterne fik i gennemsnit 3 tidligere kemoterapi eller biologiske behandlingsforløb. Gennemsnitstal for forudgående </w:t>
      </w:r>
      <w:proofErr w:type="spellStart"/>
      <w:r w:rsidRPr="00716096">
        <w:rPr>
          <w:rFonts w:eastAsia="SimSun"/>
          <w:sz w:val="24"/>
          <w:szCs w:val="24"/>
          <w:lang w:eastAsia="zh-CN"/>
        </w:rPr>
        <w:t>rituximab</w:t>
      </w:r>
      <w:proofErr w:type="spellEnd"/>
      <w:r w:rsidRPr="00716096">
        <w:rPr>
          <w:rFonts w:eastAsia="SimSun"/>
          <w:sz w:val="24"/>
          <w:szCs w:val="24"/>
          <w:lang w:eastAsia="zh-CN"/>
        </w:rPr>
        <w:t xml:space="preserve">-behandlingsforløb var 2. Den totale </w:t>
      </w:r>
      <w:proofErr w:type="spellStart"/>
      <w:r w:rsidRPr="00716096">
        <w:rPr>
          <w:rFonts w:eastAsia="SimSun"/>
          <w:sz w:val="24"/>
          <w:szCs w:val="24"/>
          <w:lang w:eastAsia="zh-CN"/>
        </w:rPr>
        <w:t>reponsrate</w:t>
      </w:r>
      <w:proofErr w:type="spellEnd"/>
      <w:r w:rsidRPr="00716096">
        <w:rPr>
          <w:rFonts w:eastAsia="SimSun"/>
          <w:sz w:val="24"/>
          <w:szCs w:val="24"/>
          <w:lang w:eastAsia="zh-CN"/>
        </w:rPr>
        <w:t xml:space="preserve"> var 76 % med et gennemsnit for responsvarighed på 5 måneder (29 [95 % Cl 22,1, 43,1] uger)</w:t>
      </w:r>
      <w:r w:rsidR="000052DA">
        <w:rPr>
          <w:rFonts w:eastAsia="SimSun"/>
          <w:sz w:val="24"/>
          <w:szCs w:val="24"/>
          <w:lang w:eastAsia="zh-CN"/>
        </w:rPr>
        <w:t>.</w:t>
      </w:r>
    </w:p>
    <w:p w:rsidR="00E81993" w:rsidRPr="00716096" w:rsidRDefault="00E81993" w:rsidP="00E81993">
      <w:pPr>
        <w:ind w:left="851"/>
        <w:outlineLvl w:val="0"/>
        <w:rPr>
          <w:rFonts w:eastAsia="SimSun"/>
          <w:sz w:val="24"/>
          <w:szCs w:val="24"/>
          <w:lang w:eastAsia="zh-CN"/>
        </w:rPr>
      </w:pPr>
    </w:p>
    <w:p w:rsidR="00E81993" w:rsidRPr="00716096" w:rsidRDefault="00E81993" w:rsidP="00E81993">
      <w:pPr>
        <w:ind w:left="851"/>
        <w:outlineLvl w:val="0"/>
        <w:rPr>
          <w:rFonts w:eastAsia="SimSun"/>
          <w:i/>
          <w:sz w:val="24"/>
          <w:szCs w:val="24"/>
          <w:lang w:eastAsia="zh-CN"/>
        </w:rPr>
      </w:pPr>
      <w:proofErr w:type="spellStart"/>
      <w:r w:rsidRPr="00716096">
        <w:rPr>
          <w:rFonts w:eastAsia="SimSun"/>
          <w:i/>
          <w:iCs/>
          <w:sz w:val="24"/>
          <w:szCs w:val="24"/>
          <w:lang w:eastAsia="zh-CN"/>
        </w:rPr>
        <w:t>Myelomatose</w:t>
      </w:r>
      <w:proofErr w:type="spellEnd"/>
    </w:p>
    <w:p w:rsidR="00CD61F4" w:rsidRDefault="00E81993" w:rsidP="00E81993">
      <w:pPr>
        <w:ind w:left="851"/>
        <w:outlineLvl w:val="0"/>
        <w:rPr>
          <w:rFonts w:eastAsia="SimSun"/>
          <w:sz w:val="24"/>
          <w:szCs w:val="24"/>
          <w:lang w:eastAsia="zh-CN"/>
        </w:rPr>
      </w:pPr>
      <w:r w:rsidRPr="00716096">
        <w:rPr>
          <w:rFonts w:eastAsia="SimSun"/>
          <w:sz w:val="24"/>
          <w:szCs w:val="24"/>
          <w:lang w:eastAsia="zh-CN"/>
        </w:rPr>
        <w:t xml:space="preserve">131 patienter med fremskreden </w:t>
      </w:r>
      <w:proofErr w:type="spellStart"/>
      <w:r w:rsidRPr="00716096">
        <w:rPr>
          <w:rFonts w:eastAsia="SimSun"/>
          <w:sz w:val="24"/>
          <w:szCs w:val="24"/>
          <w:lang w:eastAsia="zh-CN"/>
        </w:rPr>
        <w:t>myelomatose</w:t>
      </w:r>
      <w:proofErr w:type="spellEnd"/>
      <w:r w:rsidRPr="00716096">
        <w:rPr>
          <w:rFonts w:eastAsia="SimSun"/>
          <w:sz w:val="24"/>
          <w:szCs w:val="24"/>
          <w:lang w:eastAsia="zh-CN"/>
        </w:rPr>
        <w:t xml:space="preserve"> (</w:t>
      </w:r>
      <w:proofErr w:type="spellStart"/>
      <w:r w:rsidRPr="00716096">
        <w:rPr>
          <w:rFonts w:eastAsia="SimSun"/>
          <w:sz w:val="24"/>
          <w:szCs w:val="24"/>
          <w:lang w:eastAsia="zh-CN"/>
        </w:rPr>
        <w:t>Durie</w:t>
      </w:r>
      <w:proofErr w:type="spellEnd"/>
      <w:r w:rsidRPr="00716096">
        <w:rPr>
          <w:rFonts w:eastAsia="SimSun"/>
          <w:sz w:val="24"/>
          <w:szCs w:val="24"/>
          <w:lang w:eastAsia="zh-CN"/>
        </w:rPr>
        <w:t xml:space="preserve">-Salmon stadium II med progression eller stadium III) blev inkluderet i en </w:t>
      </w:r>
      <w:proofErr w:type="spellStart"/>
      <w:r w:rsidRPr="00716096">
        <w:rPr>
          <w:rFonts w:eastAsia="SimSun"/>
          <w:sz w:val="24"/>
          <w:szCs w:val="24"/>
          <w:lang w:eastAsia="zh-CN"/>
        </w:rPr>
        <w:t>prospektiv</w:t>
      </w:r>
      <w:proofErr w:type="spellEnd"/>
      <w:r w:rsidRPr="00716096">
        <w:rPr>
          <w:rFonts w:eastAsia="SimSun"/>
          <w:sz w:val="24"/>
          <w:szCs w:val="24"/>
          <w:lang w:eastAsia="zh-CN"/>
        </w:rPr>
        <w:t>, randomiseret, åben multicenter</w:t>
      </w:r>
      <w:r w:rsidR="000052DA">
        <w:rPr>
          <w:rFonts w:eastAsia="SimSun"/>
          <w:sz w:val="24"/>
          <w:szCs w:val="24"/>
          <w:lang w:eastAsia="zh-CN"/>
        </w:rPr>
        <w:softHyphen/>
      </w:r>
      <w:r w:rsidRPr="00716096">
        <w:rPr>
          <w:rFonts w:eastAsia="SimSun"/>
          <w:sz w:val="24"/>
          <w:szCs w:val="24"/>
          <w:lang w:eastAsia="zh-CN"/>
        </w:rPr>
        <w:t xml:space="preserve">undersøgelse. Primærbehandling med </w:t>
      </w:r>
      <w:proofErr w:type="spellStart"/>
      <w:r w:rsidRPr="00716096">
        <w:rPr>
          <w:rFonts w:eastAsia="SimSun"/>
          <w:sz w:val="24"/>
          <w:szCs w:val="24"/>
          <w:lang w:eastAsia="zh-CN"/>
        </w:rPr>
        <w:t>bendamustinhydrochlorid</w:t>
      </w:r>
      <w:proofErr w:type="spellEnd"/>
      <w:r w:rsidRPr="00716096">
        <w:rPr>
          <w:rFonts w:eastAsia="SimSun"/>
          <w:sz w:val="24"/>
          <w:szCs w:val="24"/>
          <w:lang w:eastAsia="zh-CN"/>
        </w:rPr>
        <w:t xml:space="preserve"> i kombination med </w:t>
      </w:r>
      <w:proofErr w:type="spellStart"/>
      <w:r w:rsidRPr="00716096">
        <w:rPr>
          <w:rFonts w:eastAsia="SimSun"/>
          <w:sz w:val="24"/>
          <w:szCs w:val="24"/>
          <w:lang w:eastAsia="zh-CN"/>
        </w:rPr>
        <w:t>prednison</w:t>
      </w:r>
      <w:proofErr w:type="spellEnd"/>
      <w:r w:rsidRPr="00716096">
        <w:rPr>
          <w:rFonts w:eastAsia="SimSun"/>
          <w:sz w:val="24"/>
          <w:szCs w:val="24"/>
          <w:lang w:eastAsia="zh-CN"/>
        </w:rPr>
        <w:t xml:space="preserve"> (BP) blev sammenlignet med behandling med </w:t>
      </w:r>
      <w:proofErr w:type="spellStart"/>
      <w:r w:rsidRPr="00716096">
        <w:rPr>
          <w:rFonts w:eastAsia="SimSun"/>
          <w:sz w:val="24"/>
          <w:szCs w:val="24"/>
          <w:lang w:eastAsia="zh-CN"/>
        </w:rPr>
        <w:t>melphalan</w:t>
      </w:r>
      <w:proofErr w:type="spellEnd"/>
      <w:r w:rsidRPr="00716096">
        <w:rPr>
          <w:rFonts w:eastAsia="SimSun"/>
          <w:sz w:val="24"/>
          <w:szCs w:val="24"/>
          <w:lang w:eastAsia="zh-CN"/>
        </w:rPr>
        <w:t xml:space="preserve"> og </w:t>
      </w:r>
      <w:proofErr w:type="spellStart"/>
      <w:r w:rsidRPr="00716096">
        <w:rPr>
          <w:rFonts w:eastAsia="SimSun"/>
          <w:sz w:val="24"/>
          <w:szCs w:val="24"/>
          <w:lang w:eastAsia="zh-CN"/>
        </w:rPr>
        <w:t>prednison</w:t>
      </w:r>
      <w:proofErr w:type="spellEnd"/>
      <w:r w:rsidRPr="00716096">
        <w:rPr>
          <w:rFonts w:eastAsia="SimSun"/>
          <w:sz w:val="24"/>
          <w:szCs w:val="24"/>
          <w:lang w:eastAsia="zh-CN"/>
        </w:rPr>
        <w:t xml:space="preserve"> (MP). </w:t>
      </w:r>
    </w:p>
    <w:p w:rsidR="00CD61F4" w:rsidRDefault="00CD61F4" w:rsidP="00CD61F4">
      <w:pPr>
        <w:ind w:left="851"/>
        <w:outlineLvl w:val="0"/>
        <w:rPr>
          <w:rFonts w:eastAsia="SimSun"/>
          <w:sz w:val="24"/>
          <w:szCs w:val="24"/>
          <w:lang w:eastAsia="zh-CN"/>
        </w:rPr>
      </w:pPr>
      <w:proofErr w:type="spellStart"/>
      <w:r>
        <w:rPr>
          <w:sz w:val="24"/>
          <w:szCs w:val="24"/>
        </w:rPr>
        <w:t>Tolerabiliteten</w:t>
      </w:r>
      <w:proofErr w:type="spellEnd"/>
      <w:r>
        <w:rPr>
          <w:sz w:val="24"/>
          <w:szCs w:val="24"/>
        </w:rPr>
        <w:t xml:space="preserve"> i begge behandlingsarme var på </w:t>
      </w:r>
      <w:r w:rsidR="000052DA">
        <w:rPr>
          <w:sz w:val="24"/>
          <w:szCs w:val="24"/>
        </w:rPr>
        <w:t>linje</w:t>
      </w:r>
      <w:r>
        <w:rPr>
          <w:sz w:val="24"/>
          <w:szCs w:val="24"/>
        </w:rPr>
        <w:t xml:space="preserve"> med den kendte sikkerhedsprofil for de respektive lægemidler med signifikant større dosisreduktion i </w:t>
      </w:r>
      <w:r w:rsidR="000052DA">
        <w:rPr>
          <w:sz w:val="24"/>
          <w:szCs w:val="24"/>
        </w:rPr>
        <w:t>BP-armen</w:t>
      </w:r>
      <w:r>
        <w:rPr>
          <w:sz w:val="24"/>
          <w:szCs w:val="24"/>
        </w:rPr>
        <w:t xml:space="preserve">. </w:t>
      </w:r>
      <w:r>
        <w:rPr>
          <w:rFonts w:eastAsia="SimSun"/>
          <w:sz w:val="24"/>
          <w:szCs w:val="24"/>
          <w:lang w:eastAsia="zh-CN"/>
        </w:rPr>
        <w:t xml:space="preserve">Dosis bestod af </w:t>
      </w:r>
      <w:proofErr w:type="spellStart"/>
      <w:r>
        <w:rPr>
          <w:rFonts w:eastAsia="SimSun"/>
          <w:sz w:val="24"/>
          <w:szCs w:val="24"/>
          <w:lang w:eastAsia="zh-CN"/>
        </w:rPr>
        <w:t>bendamustinhydrochlorid</w:t>
      </w:r>
      <w:proofErr w:type="spellEnd"/>
      <w:r>
        <w:rPr>
          <w:rFonts w:eastAsia="SimSun"/>
          <w:sz w:val="24"/>
          <w:szCs w:val="24"/>
          <w:lang w:eastAsia="zh-CN"/>
        </w:rPr>
        <w:t xml:space="preserve"> 150 mg/m² intravenøst på dag 1 og 2 eller </w:t>
      </w:r>
      <w:proofErr w:type="spellStart"/>
      <w:r>
        <w:rPr>
          <w:rFonts w:eastAsia="SimSun"/>
          <w:sz w:val="24"/>
          <w:szCs w:val="24"/>
          <w:lang w:eastAsia="zh-CN"/>
        </w:rPr>
        <w:t>melphalan</w:t>
      </w:r>
      <w:proofErr w:type="spellEnd"/>
      <w:r>
        <w:rPr>
          <w:rFonts w:eastAsia="SimSun"/>
          <w:sz w:val="24"/>
          <w:szCs w:val="24"/>
          <w:lang w:eastAsia="zh-CN"/>
        </w:rPr>
        <w:t xml:space="preserve"> 15</w:t>
      </w:r>
      <w:r w:rsidR="00DE48BF">
        <w:rPr>
          <w:rFonts w:eastAsia="SimSun"/>
          <w:sz w:val="24"/>
          <w:szCs w:val="24"/>
          <w:lang w:eastAsia="zh-CN"/>
        </w:rPr>
        <w:t> </w:t>
      </w:r>
      <w:r>
        <w:rPr>
          <w:rFonts w:eastAsia="SimSun"/>
          <w:sz w:val="24"/>
          <w:szCs w:val="24"/>
          <w:lang w:eastAsia="zh-CN"/>
        </w:rPr>
        <w:t xml:space="preserve">mg/m² intravenøst på dag 1, begge i kombination med </w:t>
      </w:r>
      <w:proofErr w:type="spellStart"/>
      <w:r>
        <w:rPr>
          <w:rFonts w:eastAsia="SimSun"/>
          <w:sz w:val="24"/>
          <w:szCs w:val="24"/>
          <w:lang w:eastAsia="zh-CN"/>
        </w:rPr>
        <w:t>prednison</w:t>
      </w:r>
      <w:proofErr w:type="spellEnd"/>
      <w:r>
        <w:rPr>
          <w:rFonts w:eastAsia="SimSun"/>
          <w:sz w:val="24"/>
          <w:szCs w:val="24"/>
          <w:lang w:eastAsia="zh-CN"/>
        </w:rPr>
        <w:t xml:space="preserve">. Behandlingens varighed afhang af respons og var i gennemsnit 6,8 i BP og 8,7 forløb i </w:t>
      </w:r>
      <w:r w:rsidR="000052DA">
        <w:rPr>
          <w:rFonts w:eastAsia="SimSun"/>
          <w:sz w:val="24"/>
          <w:szCs w:val="24"/>
          <w:lang w:eastAsia="zh-CN"/>
        </w:rPr>
        <w:t>MP-gruppen</w:t>
      </w:r>
      <w:r>
        <w:rPr>
          <w:rFonts w:eastAsia="SimSun"/>
          <w:sz w:val="24"/>
          <w:szCs w:val="24"/>
          <w:lang w:eastAsia="zh-CN"/>
        </w:rPr>
        <w:t>.</w:t>
      </w:r>
    </w:p>
    <w:p w:rsidR="00CD61F4" w:rsidRDefault="00CD61F4" w:rsidP="00E81993">
      <w:pPr>
        <w:ind w:left="851"/>
        <w:outlineLvl w:val="0"/>
        <w:rPr>
          <w:rFonts w:eastAsia="SimSun"/>
          <w:sz w:val="24"/>
          <w:szCs w:val="24"/>
          <w:lang w:eastAsia="zh-CN"/>
        </w:rPr>
      </w:pPr>
    </w:p>
    <w:p w:rsidR="00E81993" w:rsidRPr="00716096" w:rsidRDefault="00E81993" w:rsidP="00E81993">
      <w:pPr>
        <w:ind w:left="851"/>
        <w:outlineLvl w:val="0"/>
        <w:rPr>
          <w:rFonts w:eastAsia="SimSun"/>
          <w:sz w:val="24"/>
          <w:szCs w:val="24"/>
          <w:lang w:eastAsia="zh-CN"/>
        </w:rPr>
      </w:pPr>
      <w:r w:rsidRPr="00716096">
        <w:rPr>
          <w:rFonts w:eastAsia="SimSun"/>
          <w:sz w:val="24"/>
          <w:szCs w:val="24"/>
          <w:lang w:eastAsia="zh-CN"/>
        </w:rPr>
        <w:t xml:space="preserve">Patienter i BP-behandling har en længere gennemsnitlig progressionsfri overlevelse end patienter i MP-behandling (15 [95 % Cl 12-21] versus 12 [95 % Cl 10-14] måneder) (p=0,0566. Gennemsnitlig tid til manglende virkning af behandling er 14 måneder ved BP og 9 måneder ved MP. Remissionsvarigheden er 18 måneder med BP- og 12 måneder med MP-behandling. Forskellen i total overlevelse er ikke signifikant (35 måneder BP versus 33 måneder MP). </w:t>
      </w:r>
      <w:proofErr w:type="spellStart"/>
      <w:r w:rsidRPr="00716096">
        <w:rPr>
          <w:rFonts w:eastAsia="SimSun"/>
          <w:sz w:val="24"/>
          <w:szCs w:val="24"/>
          <w:lang w:eastAsia="zh-CN"/>
        </w:rPr>
        <w:t>Tolerabiliteten</w:t>
      </w:r>
      <w:proofErr w:type="spellEnd"/>
      <w:r w:rsidRPr="00716096">
        <w:rPr>
          <w:rFonts w:eastAsia="SimSun"/>
          <w:sz w:val="24"/>
          <w:szCs w:val="24"/>
          <w:lang w:eastAsia="zh-CN"/>
        </w:rPr>
        <w:t xml:space="preserve"> i begge behandlingsarme var på lin</w:t>
      </w:r>
      <w:r w:rsidR="00DE48BF">
        <w:rPr>
          <w:rFonts w:eastAsia="SimSun"/>
          <w:sz w:val="24"/>
          <w:szCs w:val="24"/>
          <w:lang w:eastAsia="zh-CN"/>
        </w:rPr>
        <w:t>j</w:t>
      </w:r>
      <w:r w:rsidRPr="00716096">
        <w:rPr>
          <w:rFonts w:eastAsia="SimSun"/>
          <w:sz w:val="24"/>
          <w:szCs w:val="24"/>
          <w:lang w:eastAsia="zh-CN"/>
        </w:rPr>
        <w:t xml:space="preserve">e med den kendte sikkerhedsprofil for de respektive lægemidler med signifikant større dosisreduktion i </w:t>
      </w:r>
      <w:r w:rsidR="000052DA" w:rsidRPr="00716096">
        <w:rPr>
          <w:rFonts w:eastAsia="SimSun"/>
          <w:sz w:val="24"/>
          <w:szCs w:val="24"/>
          <w:lang w:eastAsia="zh-CN"/>
        </w:rPr>
        <w:t>BP-armen</w:t>
      </w:r>
      <w:r w:rsidRPr="00716096">
        <w:rPr>
          <w:rFonts w:eastAsia="SimSun"/>
          <w:sz w:val="24"/>
          <w:szCs w:val="24"/>
          <w:lang w:eastAsia="zh-CN"/>
        </w:rPr>
        <w:t>.</w:t>
      </w:r>
    </w:p>
    <w:p w:rsidR="00DE48BF" w:rsidRDefault="00DE48BF">
      <w:pPr>
        <w:rPr>
          <w:rFonts w:eastAsia="SimSun"/>
          <w:sz w:val="24"/>
          <w:szCs w:val="24"/>
          <w:lang w:eastAsia="zh-CN"/>
        </w:rPr>
      </w:pPr>
      <w:r>
        <w:rPr>
          <w:rFonts w:eastAsia="SimSun"/>
          <w:sz w:val="24"/>
          <w:szCs w:val="24"/>
          <w:lang w:eastAsia="zh-CN"/>
        </w:rPr>
        <w:br w:type="page"/>
      </w:r>
    </w:p>
    <w:p w:rsidR="00E81993" w:rsidRPr="00716096" w:rsidRDefault="00E81993" w:rsidP="00E81993">
      <w:pPr>
        <w:ind w:left="851"/>
        <w:outlineLvl w:val="0"/>
        <w:rPr>
          <w:rFonts w:eastAsia="SimSun"/>
          <w:sz w:val="24"/>
          <w:szCs w:val="24"/>
          <w:lang w:eastAsia="zh-CN"/>
        </w:rPr>
      </w:pPr>
    </w:p>
    <w:p w:rsidR="00E81993" w:rsidRPr="00716096" w:rsidRDefault="00E81993" w:rsidP="00E81993">
      <w:pPr>
        <w:tabs>
          <w:tab w:val="left" w:pos="851"/>
        </w:tabs>
        <w:ind w:left="851" w:hanging="851"/>
        <w:rPr>
          <w:b/>
          <w:sz w:val="24"/>
          <w:szCs w:val="24"/>
        </w:rPr>
      </w:pPr>
      <w:r w:rsidRPr="00716096">
        <w:rPr>
          <w:b/>
          <w:sz w:val="24"/>
          <w:szCs w:val="24"/>
        </w:rPr>
        <w:t>5.2</w:t>
      </w:r>
      <w:r w:rsidRPr="00716096">
        <w:rPr>
          <w:b/>
          <w:sz w:val="24"/>
          <w:szCs w:val="24"/>
        </w:rPr>
        <w:tab/>
      </w:r>
      <w:proofErr w:type="spellStart"/>
      <w:r w:rsidRPr="00716096">
        <w:rPr>
          <w:b/>
          <w:sz w:val="24"/>
          <w:szCs w:val="24"/>
        </w:rPr>
        <w:t>Farmakokinetiske</w:t>
      </w:r>
      <w:proofErr w:type="spellEnd"/>
      <w:r w:rsidRPr="00716096">
        <w:rPr>
          <w:b/>
          <w:sz w:val="24"/>
          <w:szCs w:val="24"/>
        </w:rPr>
        <w:t xml:space="preserve"> egenskaber</w:t>
      </w:r>
    </w:p>
    <w:p w:rsidR="00E81993" w:rsidRPr="00716096" w:rsidRDefault="00E81993" w:rsidP="00E81993">
      <w:pPr>
        <w:ind w:left="851"/>
        <w:rPr>
          <w:iCs/>
          <w:noProof/>
          <w:sz w:val="24"/>
          <w:szCs w:val="24"/>
          <w:u w:val="single"/>
          <w:lang w:eastAsia="en-GB"/>
        </w:rPr>
      </w:pPr>
    </w:p>
    <w:p w:rsidR="00E81993" w:rsidRPr="00716096" w:rsidRDefault="00E81993" w:rsidP="00E81993">
      <w:pPr>
        <w:ind w:left="851"/>
        <w:rPr>
          <w:i/>
          <w:iCs/>
          <w:noProof/>
          <w:sz w:val="24"/>
          <w:szCs w:val="24"/>
          <w:lang w:eastAsia="en-GB"/>
        </w:rPr>
      </w:pPr>
      <w:r w:rsidRPr="00716096">
        <w:rPr>
          <w:i/>
          <w:iCs/>
          <w:noProof/>
          <w:sz w:val="24"/>
          <w:szCs w:val="24"/>
          <w:lang w:eastAsia="en-GB"/>
        </w:rPr>
        <w:t>Fordeling</w:t>
      </w:r>
    </w:p>
    <w:p w:rsidR="00E81993" w:rsidRPr="00716096" w:rsidRDefault="00E81993" w:rsidP="00E81993">
      <w:pPr>
        <w:ind w:left="851"/>
        <w:rPr>
          <w:noProof/>
          <w:sz w:val="24"/>
          <w:szCs w:val="24"/>
          <w:lang w:eastAsia="en-GB"/>
        </w:rPr>
      </w:pPr>
      <w:r w:rsidRPr="00716096">
        <w:rPr>
          <w:noProof/>
          <w:sz w:val="24"/>
          <w:szCs w:val="24"/>
          <w:lang w:eastAsia="en-GB"/>
        </w:rPr>
        <w:t>Eliminationshalveringstiden t</w:t>
      </w:r>
      <w:r w:rsidRPr="00716096">
        <w:rPr>
          <w:noProof/>
          <w:sz w:val="24"/>
          <w:szCs w:val="24"/>
          <w:vertAlign w:val="subscript"/>
          <w:lang w:eastAsia="en-GB"/>
        </w:rPr>
        <w:t>1/2ß</w:t>
      </w:r>
      <w:r w:rsidRPr="00716096">
        <w:rPr>
          <w:noProof/>
          <w:sz w:val="24"/>
          <w:szCs w:val="24"/>
          <w:lang w:eastAsia="en-GB"/>
        </w:rPr>
        <w:t xml:space="preserve"> efter 30 minutters intravenøs infusion af 120 mg/m² overflade i 12 forsøgspersoner var 28,2 minutter. Efter 30 minutters intravenøs infusion er det centrale fordelingsvolumen 19,3 l. Under steady-state betingelser efter intravenøs bolusinjektion var fordelingsvolumen 15,8-20,5 l.</w:t>
      </w:r>
    </w:p>
    <w:p w:rsidR="00E81993" w:rsidRPr="00716096" w:rsidRDefault="00E81993" w:rsidP="00E81993">
      <w:pPr>
        <w:ind w:left="851"/>
        <w:rPr>
          <w:noProof/>
          <w:sz w:val="24"/>
          <w:szCs w:val="24"/>
          <w:lang w:eastAsia="en-GB"/>
        </w:rPr>
      </w:pPr>
      <w:r w:rsidRPr="00716096">
        <w:rPr>
          <w:noProof/>
          <w:sz w:val="24"/>
          <w:szCs w:val="24"/>
          <w:lang w:eastAsia="en-GB"/>
        </w:rPr>
        <w:t xml:space="preserve">Mere end 95 % af stoffet er bundet til plasmaproteiner (især albumin). </w:t>
      </w:r>
    </w:p>
    <w:p w:rsidR="00E81993" w:rsidRPr="00716096" w:rsidRDefault="00E81993" w:rsidP="00E81993">
      <w:pPr>
        <w:ind w:left="851"/>
        <w:rPr>
          <w:noProof/>
          <w:sz w:val="24"/>
          <w:szCs w:val="24"/>
          <w:u w:val="single"/>
          <w:lang w:eastAsia="en-GB"/>
        </w:rPr>
      </w:pPr>
    </w:p>
    <w:p w:rsidR="00E81993" w:rsidRPr="00716096" w:rsidRDefault="00E81993" w:rsidP="00E81993">
      <w:pPr>
        <w:ind w:left="851"/>
        <w:rPr>
          <w:i/>
          <w:iCs/>
          <w:noProof/>
          <w:sz w:val="24"/>
          <w:szCs w:val="24"/>
          <w:lang w:eastAsia="en-GB"/>
        </w:rPr>
      </w:pPr>
      <w:r w:rsidRPr="00716096">
        <w:rPr>
          <w:i/>
          <w:iCs/>
          <w:noProof/>
          <w:sz w:val="24"/>
          <w:szCs w:val="24"/>
          <w:lang w:eastAsia="en-GB"/>
        </w:rPr>
        <w:t>Biotransformation</w:t>
      </w:r>
    </w:p>
    <w:p w:rsidR="00E81993" w:rsidRPr="00716096" w:rsidRDefault="00E81993" w:rsidP="00E81993">
      <w:pPr>
        <w:ind w:left="851"/>
        <w:rPr>
          <w:noProof/>
          <w:sz w:val="24"/>
          <w:szCs w:val="24"/>
          <w:lang w:eastAsia="en-GB"/>
        </w:rPr>
      </w:pPr>
      <w:r w:rsidRPr="00716096">
        <w:rPr>
          <w:noProof/>
          <w:sz w:val="24"/>
          <w:szCs w:val="24"/>
          <w:lang w:eastAsia="en-GB"/>
        </w:rPr>
        <w:t>Bendamustinhydrochlorid udskilles hovedsageligt via hydrolyse til monohydroxy- og dihydroxy-bendamustin. Dannelsen af N-desmethyl-bendamustin og gamma-hydroxy-bendamustin via metabolisering i leveren involverer cytochrom P450 (CYP) 1A2 isoenzym. En anden væsentlig metaboliseringsvej for bendamustin involverer konjugation med glutation.</w:t>
      </w:r>
    </w:p>
    <w:p w:rsidR="00E81993" w:rsidRPr="00DC2285" w:rsidRDefault="00E81993" w:rsidP="00E81993">
      <w:pPr>
        <w:ind w:left="851"/>
        <w:rPr>
          <w:noProof/>
          <w:sz w:val="24"/>
          <w:szCs w:val="24"/>
          <w:lang w:val="en-US" w:eastAsia="en-GB"/>
        </w:rPr>
      </w:pPr>
      <w:r w:rsidRPr="00DC2285">
        <w:rPr>
          <w:i/>
          <w:iCs/>
          <w:noProof/>
          <w:sz w:val="24"/>
          <w:szCs w:val="24"/>
          <w:lang w:val="en-US" w:eastAsia="en-GB"/>
        </w:rPr>
        <w:t>In-vitro</w:t>
      </w:r>
      <w:r w:rsidRPr="00DC2285">
        <w:rPr>
          <w:noProof/>
          <w:sz w:val="24"/>
          <w:szCs w:val="24"/>
          <w:lang w:val="en-US" w:eastAsia="en-GB"/>
        </w:rPr>
        <w:t xml:space="preserve"> bendamustin hæmmer ikke CYP 1A4, CYP 2C9/10, CYP 2D6, CYP 2E1 og CYP 3A4.</w:t>
      </w:r>
    </w:p>
    <w:p w:rsidR="00E81993" w:rsidRPr="00DC2285" w:rsidRDefault="00E81993" w:rsidP="00E81993">
      <w:pPr>
        <w:ind w:left="851"/>
        <w:rPr>
          <w:noProof/>
          <w:sz w:val="24"/>
          <w:szCs w:val="24"/>
          <w:lang w:val="en-US" w:eastAsia="en-GB"/>
        </w:rPr>
      </w:pPr>
    </w:p>
    <w:p w:rsidR="00E81993" w:rsidRPr="00DC2285" w:rsidRDefault="00E81993" w:rsidP="00E81993">
      <w:pPr>
        <w:ind w:left="851"/>
        <w:rPr>
          <w:i/>
          <w:iCs/>
          <w:noProof/>
          <w:sz w:val="24"/>
          <w:szCs w:val="24"/>
          <w:lang w:val="en-US" w:eastAsia="en-GB"/>
        </w:rPr>
      </w:pPr>
      <w:r w:rsidRPr="00DC2285">
        <w:rPr>
          <w:i/>
          <w:iCs/>
          <w:noProof/>
          <w:sz w:val="24"/>
          <w:szCs w:val="24"/>
          <w:lang w:val="en-US" w:eastAsia="en-GB"/>
        </w:rPr>
        <w:t>Elimination</w:t>
      </w:r>
    </w:p>
    <w:p w:rsidR="00E81993" w:rsidRPr="00716096" w:rsidRDefault="00E81993" w:rsidP="00E81993">
      <w:pPr>
        <w:ind w:left="851"/>
        <w:rPr>
          <w:noProof/>
          <w:sz w:val="24"/>
          <w:szCs w:val="24"/>
          <w:lang w:eastAsia="en-GB"/>
        </w:rPr>
      </w:pPr>
      <w:r w:rsidRPr="00716096">
        <w:rPr>
          <w:noProof/>
          <w:sz w:val="24"/>
          <w:szCs w:val="24"/>
          <w:lang w:eastAsia="en-GB"/>
        </w:rPr>
        <w:t>Middelværdien for den totale clearance efter 30 minutters intravenøs infusion af 120 mg/m² kropsoverflade i 12 forsøgspersoner var 639,4 ml/minut. Omkring 20 % af den givne dosis blev genfundet i urinen inden for 24 timer. Mængder udskilt i urin var i følgende rækkefølge monohydroxy-bendamustin &gt; bendamustin &gt; dihydroxy-bendamustin &gt; oxideret metabolit &gt; N-desmethyl-bendamustin. Gennem galden udskilles især polære metabolitter.</w:t>
      </w:r>
    </w:p>
    <w:p w:rsidR="00E81993" w:rsidRPr="00716096" w:rsidRDefault="00E81993" w:rsidP="00E81993">
      <w:pPr>
        <w:ind w:left="851"/>
        <w:rPr>
          <w:noProof/>
          <w:sz w:val="24"/>
          <w:szCs w:val="24"/>
          <w:lang w:eastAsia="en-GB"/>
        </w:rPr>
      </w:pPr>
    </w:p>
    <w:p w:rsidR="00E81993" w:rsidRPr="00716096" w:rsidRDefault="00E81993" w:rsidP="00E81993">
      <w:pPr>
        <w:ind w:left="851"/>
        <w:rPr>
          <w:i/>
          <w:iCs/>
          <w:noProof/>
          <w:sz w:val="24"/>
          <w:szCs w:val="24"/>
          <w:lang w:eastAsia="en-GB"/>
        </w:rPr>
      </w:pPr>
      <w:r w:rsidRPr="00716096">
        <w:rPr>
          <w:i/>
          <w:iCs/>
          <w:noProof/>
          <w:sz w:val="24"/>
          <w:szCs w:val="24"/>
          <w:lang w:eastAsia="en-GB"/>
        </w:rPr>
        <w:t>Nedsat leverfunktion</w:t>
      </w:r>
    </w:p>
    <w:p w:rsidR="00E81993" w:rsidRPr="00716096" w:rsidRDefault="00E81993" w:rsidP="00E81993">
      <w:pPr>
        <w:ind w:left="851"/>
        <w:rPr>
          <w:noProof/>
          <w:sz w:val="24"/>
          <w:szCs w:val="24"/>
          <w:lang w:eastAsia="en-GB"/>
        </w:rPr>
      </w:pPr>
      <w:r w:rsidRPr="00716096">
        <w:rPr>
          <w:noProof/>
          <w:sz w:val="24"/>
          <w:szCs w:val="24"/>
          <w:lang w:eastAsia="en-GB"/>
        </w:rPr>
        <w:t>For patienter med 30-70 % tumorpåvirkning af leveren og let nedsat leverfunktion (serum bilirubin &lt; 1,2 mg/dl) var farmakokinetik ikke ændret. Der var ingen signifikante forskelle fra patienter med normal lever- og nyrefunktion med hensyn til C</w:t>
      </w:r>
      <w:r w:rsidRPr="00716096">
        <w:rPr>
          <w:noProof/>
          <w:sz w:val="24"/>
          <w:szCs w:val="24"/>
          <w:vertAlign w:val="subscript"/>
          <w:lang w:eastAsia="en-GB"/>
        </w:rPr>
        <w:t>max</w:t>
      </w:r>
      <w:r w:rsidRPr="00716096">
        <w:rPr>
          <w:noProof/>
          <w:sz w:val="24"/>
          <w:szCs w:val="24"/>
          <w:lang w:eastAsia="en-GB"/>
        </w:rPr>
        <w:t>, t</w:t>
      </w:r>
      <w:r w:rsidRPr="00716096">
        <w:rPr>
          <w:noProof/>
          <w:sz w:val="24"/>
          <w:szCs w:val="24"/>
          <w:vertAlign w:val="subscript"/>
          <w:lang w:eastAsia="en-GB"/>
        </w:rPr>
        <w:t>max</w:t>
      </w:r>
      <w:r w:rsidRPr="00716096">
        <w:rPr>
          <w:noProof/>
          <w:sz w:val="24"/>
          <w:szCs w:val="24"/>
          <w:lang w:eastAsia="en-GB"/>
        </w:rPr>
        <w:t>, AUC, t</w:t>
      </w:r>
      <w:r w:rsidRPr="00716096">
        <w:rPr>
          <w:noProof/>
          <w:sz w:val="24"/>
          <w:szCs w:val="24"/>
          <w:vertAlign w:val="subscript"/>
          <w:lang w:eastAsia="en-GB"/>
        </w:rPr>
        <w:t>1/2β</w:t>
      </w:r>
      <w:r w:rsidRPr="00716096">
        <w:rPr>
          <w:noProof/>
          <w:sz w:val="24"/>
          <w:szCs w:val="24"/>
          <w:lang w:eastAsia="en-GB"/>
        </w:rPr>
        <w:t xml:space="preserve">, fordelingsvolumen og clearance. AUC og totalclearance for bendamustin er omvendt proportional med serum bilirubin. </w:t>
      </w:r>
    </w:p>
    <w:p w:rsidR="00E81993" w:rsidRPr="00716096" w:rsidRDefault="00E81993" w:rsidP="00E81993">
      <w:pPr>
        <w:ind w:left="851"/>
        <w:rPr>
          <w:noProof/>
          <w:sz w:val="24"/>
          <w:szCs w:val="24"/>
          <w:lang w:eastAsia="en-GB"/>
        </w:rPr>
      </w:pPr>
    </w:p>
    <w:p w:rsidR="00E81993" w:rsidRPr="00716096" w:rsidRDefault="00E81993" w:rsidP="00E81993">
      <w:pPr>
        <w:ind w:left="851"/>
        <w:rPr>
          <w:i/>
          <w:iCs/>
          <w:noProof/>
          <w:sz w:val="24"/>
          <w:szCs w:val="24"/>
          <w:lang w:eastAsia="en-GB"/>
        </w:rPr>
      </w:pPr>
      <w:r w:rsidRPr="00716096">
        <w:rPr>
          <w:i/>
          <w:iCs/>
          <w:noProof/>
          <w:sz w:val="24"/>
          <w:szCs w:val="24"/>
          <w:lang w:eastAsia="en-GB"/>
        </w:rPr>
        <w:t>Nedsat nyrefunktion</w:t>
      </w:r>
    </w:p>
    <w:p w:rsidR="00E81993" w:rsidRPr="00716096" w:rsidRDefault="00E81993" w:rsidP="00E81993">
      <w:pPr>
        <w:ind w:left="851"/>
        <w:rPr>
          <w:noProof/>
          <w:sz w:val="24"/>
          <w:szCs w:val="24"/>
          <w:lang w:eastAsia="en-GB"/>
        </w:rPr>
      </w:pPr>
      <w:r w:rsidRPr="00716096">
        <w:rPr>
          <w:noProof/>
          <w:sz w:val="24"/>
          <w:szCs w:val="24"/>
          <w:lang w:eastAsia="en-GB"/>
        </w:rPr>
        <w:t>Hos patienter med creatinin-clearance &gt; 10 ml/min, inklusiv dialyseafhængige patienter, kunne der ikke observeres signifikante forskelle fra patienter med normal lever- og nyrefunktion med hensyn til C</w:t>
      </w:r>
      <w:r w:rsidRPr="00716096">
        <w:rPr>
          <w:noProof/>
          <w:sz w:val="24"/>
          <w:szCs w:val="24"/>
          <w:vertAlign w:val="subscript"/>
          <w:lang w:eastAsia="en-GB"/>
        </w:rPr>
        <w:t>max</w:t>
      </w:r>
      <w:r w:rsidRPr="00716096">
        <w:rPr>
          <w:noProof/>
          <w:sz w:val="24"/>
          <w:szCs w:val="24"/>
          <w:lang w:eastAsia="en-GB"/>
        </w:rPr>
        <w:t>, t</w:t>
      </w:r>
      <w:r w:rsidRPr="00716096">
        <w:rPr>
          <w:noProof/>
          <w:sz w:val="24"/>
          <w:szCs w:val="24"/>
          <w:vertAlign w:val="subscript"/>
          <w:lang w:eastAsia="en-GB"/>
        </w:rPr>
        <w:t>max</w:t>
      </w:r>
      <w:r w:rsidRPr="00716096">
        <w:rPr>
          <w:noProof/>
          <w:sz w:val="24"/>
          <w:szCs w:val="24"/>
          <w:lang w:eastAsia="en-GB"/>
        </w:rPr>
        <w:t>, AUC, t</w:t>
      </w:r>
      <w:r w:rsidRPr="00716096">
        <w:rPr>
          <w:noProof/>
          <w:sz w:val="24"/>
          <w:szCs w:val="24"/>
          <w:vertAlign w:val="subscript"/>
          <w:lang w:eastAsia="en-GB"/>
        </w:rPr>
        <w:t>1/2β</w:t>
      </w:r>
      <w:r w:rsidRPr="00716096">
        <w:rPr>
          <w:noProof/>
          <w:sz w:val="24"/>
          <w:szCs w:val="24"/>
          <w:lang w:eastAsia="en-GB"/>
        </w:rPr>
        <w:t xml:space="preserve">, fordelingsvolumen og clearance. </w:t>
      </w:r>
    </w:p>
    <w:p w:rsidR="00E81993" w:rsidRPr="00716096" w:rsidRDefault="00E81993" w:rsidP="00E81993">
      <w:pPr>
        <w:ind w:left="851"/>
        <w:rPr>
          <w:noProof/>
          <w:sz w:val="24"/>
          <w:szCs w:val="24"/>
          <w:lang w:eastAsia="en-GB"/>
        </w:rPr>
      </w:pPr>
    </w:p>
    <w:p w:rsidR="00E81993" w:rsidRPr="00716096" w:rsidRDefault="00E81993" w:rsidP="00E81993">
      <w:pPr>
        <w:ind w:left="851"/>
        <w:rPr>
          <w:i/>
          <w:iCs/>
          <w:noProof/>
          <w:sz w:val="24"/>
          <w:szCs w:val="24"/>
          <w:lang w:eastAsia="en-GB"/>
        </w:rPr>
      </w:pPr>
      <w:r w:rsidRPr="00716096">
        <w:rPr>
          <w:i/>
          <w:iCs/>
          <w:noProof/>
          <w:sz w:val="24"/>
          <w:szCs w:val="24"/>
          <w:lang w:eastAsia="en-GB"/>
        </w:rPr>
        <w:t>Ældre patienter</w:t>
      </w:r>
    </w:p>
    <w:p w:rsidR="00E81993" w:rsidRPr="00716096" w:rsidRDefault="00E81993" w:rsidP="00E81993">
      <w:pPr>
        <w:ind w:left="851"/>
        <w:rPr>
          <w:noProof/>
          <w:sz w:val="24"/>
          <w:szCs w:val="24"/>
          <w:lang w:eastAsia="en-GB"/>
        </w:rPr>
      </w:pPr>
      <w:r w:rsidRPr="00716096">
        <w:rPr>
          <w:noProof/>
          <w:sz w:val="24"/>
          <w:szCs w:val="24"/>
          <w:lang w:eastAsia="en-GB"/>
        </w:rPr>
        <w:t>Forsøgspersoner på op til 84 år var inkluderet i de farmakokinetiske undersøgelser. Høj alder</w:t>
      </w:r>
      <w:r w:rsidRPr="00716096">
        <w:rPr>
          <w:i/>
          <w:iCs/>
          <w:noProof/>
          <w:sz w:val="24"/>
          <w:szCs w:val="24"/>
          <w:lang w:eastAsia="en-GB"/>
        </w:rPr>
        <w:t xml:space="preserve"> </w:t>
      </w:r>
      <w:r w:rsidRPr="00716096">
        <w:rPr>
          <w:noProof/>
          <w:sz w:val="24"/>
          <w:szCs w:val="24"/>
          <w:lang w:eastAsia="en-GB"/>
        </w:rPr>
        <w:t>påvirker ikke bendamustins farmakokinetik.</w:t>
      </w:r>
    </w:p>
    <w:p w:rsidR="00E81993" w:rsidRPr="00716096" w:rsidRDefault="00E81993" w:rsidP="00E81993">
      <w:pPr>
        <w:ind w:left="851"/>
        <w:rPr>
          <w:noProof/>
          <w:sz w:val="24"/>
          <w:szCs w:val="24"/>
          <w:u w:val="single"/>
          <w:lang w:eastAsia="en-GB"/>
        </w:rPr>
      </w:pPr>
    </w:p>
    <w:p w:rsidR="00282081" w:rsidRPr="00C84483" w:rsidRDefault="00282081" w:rsidP="0028208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81993" w:rsidRPr="00716096" w:rsidRDefault="00E81993" w:rsidP="00E81993">
      <w:pPr>
        <w:ind w:left="851"/>
        <w:rPr>
          <w:sz w:val="24"/>
          <w:szCs w:val="24"/>
        </w:rPr>
      </w:pPr>
      <w:r w:rsidRPr="00716096">
        <w:rPr>
          <w:sz w:val="24"/>
          <w:szCs w:val="24"/>
        </w:rPr>
        <w:t xml:space="preserve">Bivirkninger som ikke er set i kliniske undersøgelser, men set i dyr ved påvirkningsniveauer svarende til kliniske påvirkningsniveauer og med mulig relevans til klinisk anvendelse var følgende: </w:t>
      </w:r>
    </w:p>
    <w:p w:rsidR="00E81993" w:rsidRPr="00716096" w:rsidRDefault="00E81993" w:rsidP="00E81993">
      <w:pPr>
        <w:ind w:left="851"/>
        <w:rPr>
          <w:sz w:val="24"/>
          <w:szCs w:val="24"/>
        </w:rPr>
      </w:pPr>
    </w:p>
    <w:p w:rsidR="00E81993" w:rsidRPr="00716096" w:rsidRDefault="00E81993" w:rsidP="00E81993">
      <w:pPr>
        <w:ind w:left="851"/>
        <w:rPr>
          <w:sz w:val="24"/>
          <w:szCs w:val="24"/>
        </w:rPr>
      </w:pPr>
      <w:r w:rsidRPr="00716096">
        <w:rPr>
          <w:sz w:val="24"/>
          <w:szCs w:val="24"/>
        </w:rPr>
        <w:t xml:space="preserve">Histologiske undersøgelser af hunde viste makroskopisk synlig </w:t>
      </w:r>
      <w:proofErr w:type="spellStart"/>
      <w:r w:rsidRPr="00716096">
        <w:rPr>
          <w:sz w:val="24"/>
          <w:szCs w:val="24"/>
        </w:rPr>
        <w:t>hyperæmi</w:t>
      </w:r>
      <w:proofErr w:type="spellEnd"/>
      <w:r w:rsidRPr="00716096">
        <w:rPr>
          <w:sz w:val="24"/>
          <w:szCs w:val="24"/>
        </w:rPr>
        <w:t xml:space="preserve"> af slimhinden og blødninger i </w:t>
      </w:r>
      <w:proofErr w:type="spellStart"/>
      <w:r w:rsidRPr="00716096">
        <w:rPr>
          <w:sz w:val="24"/>
          <w:szCs w:val="24"/>
        </w:rPr>
        <w:t>gastrointestinalkanalen</w:t>
      </w:r>
      <w:proofErr w:type="spellEnd"/>
      <w:r w:rsidRPr="00716096">
        <w:rPr>
          <w:sz w:val="24"/>
          <w:szCs w:val="24"/>
        </w:rPr>
        <w:t xml:space="preserve">. Mikroskopiundersøgelser viste udtalte forandringer i det lymfatiske væv som indikerer </w:t>
      </w:r>
      <w:proofErr w:type="spellStart"/>
      <w:r w:rsidRPr="00716096">
        <w:rPr>
          <w:sz w:val="24"/>
          <w:szCs w:val="24"/>
        </w:rPr>
        <w:t>immunosuppression</w:t>
      </w:r>
      <w:proofErr w:type="spellEnd"/>
      <w:r w:rsidRPr="00716096">
        <w:rPr>
          <w:sz w:val="24"/>
          <w:szCs w:val="24"/>
        </w:rPr>
        <w:t xml:space="preserve"> og </w:t>
      </w:r>
      <w:proofErr w:type="spellStart"/>
      <w:r w:rsidRPr="00716096">
        <w:rPr>
          <w:sz w:val="24"/>
          <w:szCs w:val="24"/>
        </w:rPr>
        <w:t>tubulære</w:t>
      </w:r>
      <w:proofErr w:type="spellEnd"/>
      <w:r w:rsidRPr="00716096">
        <w:rPr>
          <w:sz w:val="24"/>
          <w:szCs w:val="24"/>
        </w:rPr>
        <w:t xml:space="preserve"> forandringer af nyrer og testikler samt atrofiske, nekrotiske forandringer i prostataepitelet.</w:t>
      </w:r>
    </w:p>
    <w:p w:rsidR="00E81993" w:rsidRPr="00716096" w:rsidRDefault="00E81993" w:rsidP="00E81993">
      <w:pPr>
        <w:ind w:left="851"/>
        <w:rPr>
          <w:sz w:val="24"/>
          <w:szCs w:val="24"/>
        </w:rPr>
      </w:pPr>
    </w:p>
    <w:p w:rsidR="00E81993" w:rsidRPr="00716096" w:rsidRDefault="00E81993" w:rsidP="00E81993">
      <w:pPr>
        <w:ind w:left="851"/>
        <w:rPr>
          <w:sz w:val="24"/>
          <w:szCs w:val="24"/>
        </w:rPr>
      </w:pPr>
      <w:r w:rsidRPr="00716096">
        <w:rPr>
          <w:sz w:val="24"/>
          <w:szCs w:val="24"/>
        </w:rPr>
        <w:t xml:space="preserve">Dyrestudier har vist, at </w:t>
      </w:r>
      <w:proofErr w:type="spellStart"/>
      <w:r w:rsidRPr="00716096">
        <w:rPr>
          <w:sz w:val="24"/>
          <w:szCs w:val="24"/>
        </w:rPr>
        <w:t>bendamustin</w:t>
      </w:r>
      <w:proofErr w:type="spellEnd"/>
      <w:r w:rsidRPr="00716096">
        <w:rPr>
          <w:sz w:val="24"/>
          <w:szCs w:val="24"/>
        </w:rPr>
        <w:t xml:space="preserve"> er embryotoksisk og </w:t>
      </w:r>
      <w:proofErr w:type="spellStart"/>
      <w:r w:rsidRPr="00716096">
        <w:rPr>
          <w:sz w:val="24"/>
          <w:szCs w:val="24"/>
        </w:rPr>
        <w:t>teratogent</w:t>
      </w:r>
      <w:proofErr w:type="spellEnd"/>
      <w:r w:rsidRPr="00716096">
        <w:rPr>
          <w:sz w:val="24"/>
          <w:szCs w:val="24"/>
        </w:rPr>
        <w:t xml:space="preserve">. </w:t>
      </w:r>
    </w:p>
    <w:p w:rsidR="00E81993" w:rsidRPr="00716096" w:rsidRDefault="00E81993" w:rsidP="00E81993">
      <w:pPr>
        <w:ind w:left="851"/>
        <w:rPr>
          <w:sz w:val="24"/>
          <w:szCs w:val="24"/>
        </w:rPr>
      </w:pPr>
    </w:p>
    <w:p w:rsidR="00E258DB" w:rsidRDefault="00E81993" w:rsidP="00E81993">
      <w:pPr>
        <w:ind w:left="851"/>
        <w:rPr>
          <w:sz w:val="24"/>
          <w:szCs w:val="24"/>
        </w:rPr>
      </w:pPr>
      <w:proofErr w:type="spellStart"/>
      <w:r w:rsidRPr="00716096">
        <w:rPr>
          <w:sz w:val="24"/>
          <w:szCs w:val="24"/>
        </w:rPr>
        <w:t>Bendamustin</w:t>
      </w:r>
      <w:proofErr w:type="spellEnd"/>
      <w:r w:rsidRPr="00716096">
        <w:rPr>
          <w:sz w:val="24"/>
          <w:szCs w:val="24"/>
        </w:rPr>
        <w:t xml:space="preserve"> inducerer kromosomaberrationer og er mutagent </w:t>
      </w:r>
      <w:r w:rsidRPr="00716096">
        <w:rPr>
          <w:i/>
          <w:iCs/>
          <w:sz w:val="24"/>
          <w:szCs w:val="24"/>
        </w:rPr>
        <w:t>in-</w:t>
      </w:r>
      <w:proofErr w:type="spellStart"/>
      <w:r w:rsidRPr="00716096">
        <w:rPr>
          <w:i/>
          <w:iCs/>
          <w:sz w:val="24"/>
          <w:szCs w:val="24"/>
        </w:rPr>
        <w:t>vivo</w:t>
      </w:r>
      <w:proofErr w:type="spellEnd"/>
      <w:r w:rsidRPr="00716096">
        <w:rPr>
          <w:sz w:val="24"/>
          <w:szCs w:val="24"/>
        </w:rPr>
        <w:t xml:space="preserve"> såvel som </w:t>
      </w:r>
      <w:r w:rsidRPr="00716096">
        <w:rPr>
          <w:i/>
          <w:iCs/>
          <w:sz w:val="24"/>
          <w:szCs w:val="24"/>
        </w:rPr>
        <w:t>in-</w:t>
      </w:r>
      <w:proofErr w:type="spellStart"/>
      <w:r w:rsidRPr="00716096">
        <w:rPr>
          <w:i/>
          <w:iCs/>
          <w:sz w:val="24"/>
          <w:szCs w:val="24"/>
        </w:rPr>
        <w:t>vitro</w:t>
      </w:r>
      <w:proofErr w:type="spellEnd"/>
      <w:r w:rsidRPr="00716096">
        <w:rPr>
          <w:sz w:val="24"/>
          <w:szCs w:val="24"/>
        </w:rPr>
        <w:t xml:space="preserve">. </w:t>
      </w:r>
    </w:p>
    <w:p w:rsidR="00E81993" w:rsidRPr="00716096" w:rsidRDefault="00E81993" w:rsidP="00E81993">
      <w:pPr>
        <w:ind w:left="851"/>
        <w:rPr>
          <w:sz w:val="24"/>
          <w:szCs w:val="24"/>
        </w:rPr>
      </w:pPr>
      <w:r w:rsidRPr="00716096">
        <w:rPr>
          <w:sz w:val="24"/>
          <w:szCs w:val="24"/>
        </w:rPr>
        <w:t xml:space="preserve">I langtidsundersøgelser med </w:t>
      </w:r>
      <w:proofErr w:type="spellStart"/>
      <w:r w:rsidRPr="00716096">
        <w:rPr>
          <w:sz w:val="24"/>
          <w:szCs w:val="24"/>
        </w:rPr>
        <w:t>hunmus</w:t>
      </w:r>
      <w:proofErr w:type="spellEnd"/>
      <w:r w:rsidRPr="00716096">
        <w:rPr>
          <w:sz w:val="24"/>
          <w:szCs w:val="24"/>
        </w:rPr>
        <w:t xml:space="preserve"> er </w:t>
      </w:r>
      <w:proofErr w:type="spellStart"/>
      <w:r w:rsidRPr="00716096">
        <w:rPr>
          <w:sz w:val="24"/>
          <w:szCs w:val="24"/>
        </w:rPr>
        <w:t>bendamustin</w:t>
      </w:r>
      <w:proofErr w:type="spellEnd"/>
      <w:r w:rsidRPr="00716096">
        <w:rPr>
          <w:sz w:val="24"/>
          <w:szCs w:val="24"/>
        </w:rPr>
        <w:t xml:space="preserve"> </w:t>
      </w:r>
      <w:proofErr w:type="spellStart"/>
      <w:r w:rsidRPr="00716096">
        <w:rPr>
          <w:sz w:val="24"/>
          <w:szCs w:val="24"/>
        </w:rPr>
        <w:t>karcinogent</w:t>
      </w:r>
      <w:proofErr w:type="spellEnd"/>
      <w:r w:rsidRPr="00716096">
        <w:rPr>
          <w:sz w:val="24"/>
          <w:szCs w:val="24"/>
        </w:rPr>
        <w:t xml:space="preserve">. </w:t>
      </w:r>
    </w:p>
    <w:p w:rsidR="00E81993" w:rsidRPr="00716096" w:rsidRDefault="00E81993" w:rsidP="00E81993">
      <w:pPr>
        <w:tabs>
          <w:tab w:val="left" w:pos="851"/>
        </w:tabs>
        <w:rPr>
          <w:sz w:val="24"/>
          <w:szCs w:val="24"/>
        </w:rPr>
      </w:pPr>
    </w:p>
    <w:p w:rsidR="00E81993" w:rsidRPr="00716096" w:rsidRDefault="00E81993" w:rsidP="00E81993">
      <w:pPr>
        <w:tabs>
          <w:tab w:val="left" w:pos="851"/>
        </w:tabs>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6.</w:t>
      </w:r>
      <w:r w:rsidRPr="00716096">
        <w:rPr>
          <w:b/>
          <w:sz w:val="24"/>
          <w:szCs w:val="24"/>
        </w:rPr>
        <w:tab/>
        <w:t>FARMACEUTISKE OPLYSNINGER</w:t>
      </w:r>
    </w:p>
    <w:p w:rsidR="00E81993" w:rsidRPr="00716096" w:rsidRDefault="00E81993" w:rsidP="00E81993">
      <w:pPr>
        <w:tabs>
          <w:tab w:val="left" w:pos="851"/>
        </w:tabs>
        <w:rPr>
          <w:b/>
          <w:sz w:val="24"/>
          <w:szCs w:val="24"/>
        </w:rPr>
      </w:pPr>
    </w:p>
    <w:p w:rsidR="00E81993" w:rsidRPr="00716096" w:rsidRDefault="00E81993" w:rsidP="00E81993">
      <w:pPr>
        <w:tabs>
          <w:tab w:val="left" w:pos="851"/>
        </w:tabs>
        <w:ind w:left="851" w:hanging="851"/>
        <w:rPr>
          <w:b/>
          <w:sz w:val="24"/>
          <w:szCs w:val="24"/>
        </w:rPr>
      </w:pPr>
      <w:r w:rsidRPr="00716096">
        <w:rPr>
          <w:b/>
          <w:sz w:val="24"/>
          <w:szCs w:val="24"/>
        </w:rPr>
        <w:t>6.1</w:t>
      </w:r>
      <w:r w:rsidRPr="00716096">
        <w:rPr>
          <w:b/>
          <w:sz w:val="24"/>
          <w:szCs w:val="24"/>
        </w:rPr>
        <w:tab/>
        <w:t>Hjælpestoffer</w:t>
      </w:r>
    </w:p>
    <w:p w:rsidR="00E81993" w:rsidRPr="00716096" w:rsidRDefault="00E81993" w:rsidP="00E81993">
      <w:pPr>
        <w:ind w:left="851"/>
        <w:rPr>
          <w:sz w:val="24"/>
          <w:szCs w:val="24"/>
        </w:rPr>
      </w:pPr>
      <w:proofErr w:type="spellStart"/>
      <w:r w:rsidRPr="00716096">
        <w:rPr>
          <w:sz w:val="24"/>
          <w:szCs w:val="24"/>
        </w:rPr>
        <w:t>Mannitol</w:t>
      </w:r>
      <w:proofErr w:type="spellEnd"/>
    </w:p>
    <w:p w:rsidR="00E81993" w:rsidRPr="00716096" w:rsidRDefault="00E81993" w:rsidP="00E81993">
      <w:pPr>
        <w:tabs>
          <w:tab w:val="left" w:pos="851"/>
        </w:tabs>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6.2</w:t>
      </w:r>
      <w:r w:rsidRPr="00716096">
        <w:rPr>
          <w:b/>
          <w:sz w:val="24"/>
          <w:szCs w:val="24"/>
        </w:rPr>
        <w:tab/>
        <w:t>Uforligeligheder</w:t>
      </w:r>
    </w:p>
    <w:p w:rsidR="00E81993" w:rsidRPr="00716096" w:rsidRDefault="00E81993" w:rsidP="00E81993">
      <w:pPr>
        <w:ind w:left="851"/>
        <w:rPr>
          <w:noProof/>
          <w:sz w:val="24"/>
          <w:szCs w:val="24"/>
          <w:lang w:eastAsia="en-GB"/>
        </w:rPr>
      </w:pPr>
      <w:r w:rsidRPr="00716096">
        <w:rPr>
          <w:sz w:val="24"/>
          <w:szCs w:val="24"/>
          <w:lang w:eastAsia="en-GB"/>
        </w:rPr>
        <w:t xml:space="preserve">Dette lægemiddel må ikke blandes med andre lægemidler end dem, der er anført under </w:t>
      </w:r>
      <w:r w:rsidRPr="00716096">
        <w:rPr>
          <w:noProof/>
          <w:sz w:val="24"/>
          <w:szCs w:val="24"/>
          <w:lang w:eastAsia="en-GB"/>
        </w:rPr>
        <w:t>pkt. 6.6.</w:t>
      </w:r>
    </w:p>
    <w:p w:rsidR="00E81993" w:rsidRPr="00716096" w:rsidRDefault="00E81993" w:rsidP="00E81993">
      <w:pPr>
        <w:tabs>
          <w:tab w:val="left" w:pos="851"/>
        </w:tabs>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6.3</w:t>
      </w:r>
      <w:r w:rsidRPr="00716096">
        <w:rPr>
          <w:b/>
          <w:sz w:val="24"/>
          <w:szCs w:val="24"/>
        </w:rPr>
        <w:tab/>
        <w:t>Opbevaringstid</w:t>
      </w:r>
    </w:p>
    <w:p w:rsidR="00E81993" w:rsidRPr="00716096" w:rsidRDefault="00E81993" w:rsidP="00E81993">
      <w:pPr>
        <w:autoSpaceDE w:val="0"/>
        <w:autoSpaceDN w:val="0"/>
        <w:adjustRightInd w:val="0"/>
        <w:ind w:left="851"/>
        <w:rPr>
          <w:sz w:val="24"/>
          <w:szCs w:val="24"/>
          <w:lang w:eastAsia="en-GB"/>
        </w:rPr>
      </w:pPr>
      <w:r w:rsidRPr="00716096">
        <w:rPr>
          <w:sz w:val="24"/>
          <w:szCs w:val="24"/>
          <w:lang w:eastAsia="en-GB"/>
        </w:rPr>
        <w:t>3 år.</w:t>
      </w:r>
    </w:p>
    <w:p w:rsidR="00E81993" w:rsidRPr="00716096" w:rsidRDefault="00E81993" w:rsidP="00E81993">
      <w:pPr>
        <w:autoSpaceDE w:val="0"/>
        <w:autoSpaceDN w:val="0"/>
        <w:adjustRightInd w:val="0"/>
        <w:ind w:left="851"/>
        <w:rPr>
          <w:sz w:val="24"/>
          <w:szCs w:val="24"/>
        </w:rPr>
      </w:pPr>
    </w:p>
    <w:p w:rsidR="00E81993" w:rsidRPr="00716096" w:rsidRDefault="00E81993" w:rsidP="00E81993">
      <w:pPr>
        <w:autoSpaceDE w:val="0"/>
        <w:autoSpaceDN w:val="0"/>
        <w:adjustRightInd w:val="0"/>
        <w:ind w:left="851"/>
        <w:rPr>
          <w:sz w:val="24"/>
          <w:szCs w:val="24"/>
          <w:u w:val="single"/>
        </w:rPr>
      </w:pPr>
      <w:r w:rsidRPr="00716096">
        <w:rPr>
          <w:sz w:val="24"/>
          <w:szCs w:val="24"/>
          <w:u w:val="single"/>
        </w:rPr>
        <w:t>Infusionsopløsning</w:t>
      </w:r>
    </w:p>
    <w:p w:rsidR="00E81993" w:rsidRPr="00716096" w:rsidRDefault="00E81993" w:rsidP="00E81993">
      <w:pPr>
        <w:autoSpaceDE w:val="0"/>
        <w:autoSpaceDN w:val="0"/>
        <w:adjustRightInd w:val="0"/>
        <w:ind w:left="851"/>
        <w:rPr>
          <w:sz w:val="24"/>
          <w:szCs w:val="24"/>
        </w:rPr>
      </w:pPr>
      <w:r w:rsidRPr="00716096">
        <w:rPr>
          <w:sz w:val="24"/>
          <w:szCs w:val="24"/>
        </w:rPr>
        <w:t xml:space="preserve">Kemisk og fysisk stabilitet efter </w:t>
      </w:r>
      <w:proofErr w:type="spellStart"/>
      <w:r w:rsidRPr="00716096">
        <w:rPr>
          <w:sz w:val="24"/>
          <w:szCs w:val="24"/>
        </w:rPr>
        <w:t>rekonstitution</w:t>
      </w:r>
      <w:proofErr w:type="spellEnd"/>
      <w:r w:rsidRPr="00716096">
        <w:rPr>
          <w:sz w:val="24"/>
          <w:szCs w:val="24"/>
        </w:rPr>
        <w:t xml:space="preserve"> og fortynding er dokumenteret i 3,5 timer ved 25 ºC/60 % RH og 2 dage ved 2-8 ºC i </w:t>
      </w:r>
      <w:proofErr w:type="spellStart"/>
      <w:r w:rsidRPr="00716096">
        <w:rPr>
          <w:sz w:val="24"/>
          <w:szCs w:val="24"/>
        </w:rPr>
        <w:t>polyethylenposer</w:t>
      </w:r>
      <w:proofErr w:type="spellEnd"/>
      <w:r w:rsidRPr="00716096">
        <w:rPr>
          <w:sz w:val="24"/>
          <w:szCs w:val="24"/>
        </w:rPr>
        <w:t xml:space="preserve">. </w:t>
      </w:r>
    </w:p>
    <w:p w:rsidR="00E81993" w:rsidRPr="00716096" w:rsidRDefault="00E81993" w:rsidP="00E81993">
      <w:pPr>
        <w:autoSpaceDE w:val="0"/>
        <w:autoSpaceDN w:val="0"/>
        <w:adjustRightInd w:val="0"/>
        <w:ind w:left="851"/>
        <w:rPr>
          <w:sz w:val="24"/>
          <w:szCs w:val="24"/>
        </w:rPr>
      </w:pPr>
    </w:p>
    <w:p w:rsidR="00E81993" w:rsidRPr="00716096" w:rsidRDefault="00E81993" w:rsidP="00E81993">
      <w:pPr>
        <w:autoSpaceDE w:val="0"/>
        <w:autoSpaceDN w:val="0"/>
        <w:adjustRightInd w:val="0"/>
        <w:ind w:left="851"/>
        <w:rPr>
          <w:sz w:val="24"/>
          <w:szCs w:val="24"/>
        </w:rPr>
      </w:pPr>
      <w:r w:rsidRPr="00716096">
        <w:rPr>
          <w:sz w:val="24"/>
          <w:szCs w:val="24"/>
        </w:rPr>
        <w:t xml:space="preserve">Ud fra et mikrobiologisk synspunkt skal opløsningen bruges straks. Hvis det ikke anvendes straks, er opbevaringstid under anvendelse og -betingelser før brug brugerens ansvar og bør normalt ikke overstige 24 timer ved 2 °C til 8 °C, medmindre </w:t>
      </w:r>
      <w:proofErr w:type="spellStart"/>
      <w:r w:rsidRPr="00716096">
        <w:rPr>
          <w:sz w:val="24"/>
          <w:szCs w:val="24"/>
        </w:rPr>
        <w:t>rekonstitution</w:t>
      </w:r>
      <w:proofErr w:type="spellEnd"/>
      <w:r w:rsidRPr="00716096">
        <w:rPr>
          <w:sz w:val="24"/>
          <w:szCs w:val="24"/>
        </w:rPr>
        <w:t xml:space="preserve"> og fortynding er sket under kontrollerede og validerede aseptiske forhold.</w:t>
      </w:r>
    </w:p>
    <w:p w:rsidR="00E81993" w:rsidRPr="00716096" w:rsidRDefault="00E81993" w:rsidP="00E81993">
      <w:pPr>
        <w:tabs>
          <w:tab w:val="left" w:pos="851"/>
        </w:tabs>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6.4</w:t>
      </w:r>
      <w:r w:rsidRPr="00716096">
        <w:rPr>
          <w:b/>
          <w:sz w:val="24"/>
          <w:szCs w:val="24"/>
        </w:rPr>
        <w:tab/>
        <w:t>Særlige opbevaringsforhold</w:t>
      </w:r>
    </w:p>
    <w:p w:rsidR="00E81993" w:rsidRPr="00716096" w:rsidRDefault="00E81993" w:rsidP="00E81993">
      <w:pPr>
        <w:tabs>
          <w:tab w:val="left" w:pos="851"/>
        </w:tabs>
        <w:ind w:left="851"/>
        <w:rPr>
          <w:sz w:val="24"/>
          <w:szCs w:val="24"/>
          <w:lang w:eastAsia="en-GB"/>
        </w:rPr>
      </w:pPr>
      <w:r w:rsidRPr="00716096">
        <w:rPr>
          <w:sz w:val="24"/>
          <w:szCs w:val="24"/>
          <w:lang w:eastAsia="en-GB"/>
        </w:rPr>
        <w:t>Opbevar hætteglasset i den ydre karton for at beskytte mod lys.</w:t>
      </w:r>
    </w:p>
    <w:p w:rsidR="00E81993" w:rsidRPr="00716096" w:rsidRDefault="00E81993" w:rsidP="00E81993">
      <w:pPr>
        <w:tabs>
          <w:tab w:val="left" w:pos="851"/>
        </w:tabs>
        <w:ind w:left="851"/>
        <w:rPr>
          <w:sz w:val="24"/>
          <w:szCs w:val="24"/>
          <w:lang w:eastAsia="en-GB"/>
        </w:rPr>
      </w:pPr>
    </w:p>
    <w:p w:rsidR="00E81993" w:rsidRPr="00716096" w:rsidRDefault="00E81993" w:rsidP="00E81993">
      <w:pPr>
        <w:ind w:left="851"/>
        <w:rPr>
          <w:iCs/>
          <w:sz w:val="24"/>
          <w:szCs w:val="24"/>
        </w:rPr>
      </w:pPr>
      <w:r w:rsidRPr="00716096">
        <w:rPr>
          <w:sz w:val="24"/>
          <w:szCs w:val="24"/>
          <w:lang w:eastAsia="en-GB"/>
        </w:rPr>
        <w:t xml:space="preserve">Opbevaringsbetingelser for det </w:t>
      </w:r>
      <w:proofErr w:type="spellStart"/>
      <w:r w:rsidRPr="00716096">
        <w:rPr>
          <w:sz w:val="24"/>
          <w:szCs w:val="24"/>
          <w:lang w:eastAsia="en-GB"/>
        </w:rPr>
        <w:t>rekonstituerede</w:t>
      </w:r>
      <w:proofErr w:type="spellEnd"/>
      <w:r w:rsidRPr="00716096">
        <w:rPr>
          <w:sz w:val="24"/>
          <w:szCs w:val="24"/>
          <w:lang w:eastAsia="en-GB"/>
        </w:rPr>
        <w:t xml:space="preserve"> eller fortyndede lægemiddel, se pkt. 6.3.</w:t>
      </w:r>
    </w:p>
    <w:p w:rsidR="00E81993" w:rsidRPr="00716096" w:rsidRDefault="00E81993" w:rsidP="00E81993">
      <w:pPr>
        <w:tabs>
          <w:tab w:val="left" w:pos="851"/>
        </w:tabs>
        <w:rPr>
          <w:sz w:val="24"/>
          <w:szCs w:val="24"/>
        </w:rPr>
      </w:pPr>
    </w:p>
    <w:p w:rsidR="00282081" w:rsidRPr="00C84483" w:rsidRDefault="00282081" w:rsidP="0028208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u w:val="single"/>
          <w:lang w:eastAsia="en-GB"/>
        </w:rPr>
      </w:pPr>
      <w:r w:rsidRPr="00716096">
        <w:rPr>
          <w:sz w:val="24"/>
          <w:szCs w:val="24"/>
          <w:u w:val="single"/>
          <w:lang w:eastAsia="en-GB"/>
        </w:rPr>
        <w:t xml:space="preserve">25 ml brunt type-I-hætteglas med </w:t>
      </w:r>
      <w:proofErr w:type="spellStart"/>
      <w:r w:rsidRPr="00716096">
        <w:rPr>
          <w:sz w:val="24"/>
          <w:szCs w:val="24"/>
          <w:u w:val="single"/>
          <w:lang w:eastAsia="en-GB"/>
        </w:rPr>
        <w:t>bromobutylgummiprop</w:t>
      </w:r>
      <w:proofErr w:type="spellEnd"/>
      <w:r w:rsidRPr="00716096">
        <w:rPr>
          <w:sz w:val="24"/>
          <w:szCs w:val="24"/>
          <w:u w:val="single"/>
          <w:lang w:eastAsia="en-GB"/>
        </w:rPr>
        <w:t xml:space="preserve"> og aluminiumshætte med plastikafrivningsflip:</w:t>
      </w:r>
    </w:p>
    <w:p w:rsidR="00E81993" w:rsidRPr="00716096" w:rsidRDefault="00E81993" w:rsidP="00E81993">
      <w:pPr>
        <w:ind w:left="851"/>
        <w:rPr>
          <w:sz w:val="24"/>
          <w:szCs w:val="24"/>
          <w:lang w:eastAsia="en-GB"/>
        </w:rPr>
      </w:pPr>
      <w:r w:rsidRPr="00716096">
        <w:rPr>
          <w:sz w:val="24"/>
          <w:szCs w:val="24"/>
          <w:lang w:eastAsia="en-GB"/>
        </w:rPr>
        <w:t xml:space="preserve">1 hætteglas indeholder 25 mg </w:t>
      </w:r>
      <w:proofErr w:type="spellStart"/>
      <w:r w:rsidRPr="00716096">
        <w:rPr>
          <w:sz w:val="24"/>
          <w:szCs w:val="24"/>
          <w:lang w:eastAsia="en-GB"/>
        </w:rPr>
        <w:t>bendamustinhydrochlorid</w:t>
      </w:r>
      <w:proofErr w:type="spellEnd"/>
      <w:r w:rsidRPr="00716096">
        <w:rPr>
          <w:sz w:val="24"/>
          <w:szCs w:val="24"/>
          <w:lang w:eastAsia="en-GB"/>
        </w:rPr>
        <w:t>.</w:t>
      </w:r>
    </w:p>
    <w:p w:rsidR="00E81993" w:rsidRPr="00716096" w:rsidRDefault="00E81993" w:rsidP="00E81993">
      <w:pPr>
        <w:ind w:left="851"/>
        <w:rPr>
          <w:sz w:val="24"/>
          <w:szCs w:val="24"/>
          <w:lang w:eastAsia="en-GB"/>
        </w:rPr>
      </w:pPr>
      <w:r w:rsidRPr="00716096">
        <w:rPr>
          <w:sz w:val="24"/>
          <w:szCs w:val="24"/>
          <w:lang w:eastAsia="en-GB"/>
        </w:rPr>
        <w:t>Pakningsstørrelser: 1, 5, 10 og 20 hætteglas.</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u w:val="single"/>
          <w:lang w:eastAsia="en-GB"/>
        </w:rPr>
      </w:pPr>
      <w:r w:rsidRPr="00716096">
        <w:rPr>
          <w:sz w:val="24"/>
          <w:szCs w:val="24"/>
          <w:u w:val="single"/>
          <w:lang w:eastAsia="en-GB"/>
        </w:rPr>
        <w:t xml:space="preserve">50 ml brunt type-I-hætteglas med </w:t>
      </w:r>
      <w:proofErr w:type="spellStart"/>
      <w:r w:rsidRPr="00716096">
        <w:rPr>
          <w:sz w:val="24"/>
          <w:szCs w:val="24"/>
          <w:u w:val="single"/>
          <w:lang w:eastAsia="en-GB"/>
        </w:rPr>
        <w:t>bromobutylgummiprop</w:t>
      </w:r>
      <w:proofErr w:type="spellEnd"/>
      <w:r w:rsidRPr="00716096">
        <w:rPr>
          <w:sz w:val="24"/>
          <w:szCs w:val="24"/>
          <w:u w:val="single"/>
          <w:lang w:eastAsia="en-GB"/>
        </w:rPr>
        <w:t xml:space="preserve"> og aluminiumshætte med plastikafrivningsflip: </w:t>
      </w:r>
    </w:p>
    <w:p w:rsidR="00E81993" w:rsidRPr="00716096" w:rsidRDefault="00E81993" w:rsidP="00E81993">
      <w:pPr>
        <w:ind w:left="851"/>
        <w:rPr>
          <w:sz w:val="24"/>
          <w:szCs w:val="24"/>
          <w:lang w:eastAsia="en-GB"/>
        </w:rPr>
      </w:pPr>
      <w:r w:rsidRPr="00716096">
        <w:rPr>
          <w:sz w:val="24"/>
          <w:szCs w:val="24"/>
          <w:lang w:eastAsia="en-GB"/>
        </w:rPr>
        <w:t xml:space="preserve">1 hætteglas indeholder 100 mg </w:t>
      </w:r>
      <w:proofErr w:type="spellStart"/>
      <w:r w:rsidRPr="00716096">
        <w:rPr>
          <w:sz w:val="24"/>
          <w:szCs w:val="24"/>
          <w:lang w:eastAsia="en-GB"/>
        </w:rPr>
        <w:t>bendamustinhydrochlorid</w:t>
      </w:r>
      <w:proofErr w:type="spellEnd"/>
      <w:r w:rsidRPr="00716096">
        <w:rPr>
          <w:sz w:val="24"/>
          <w:szCs w:val="24"/>
          <w:lang w:eastAsia="en-GB"/>
        </w:rPr>
        <w:t>.</w:t>
      </w:r>
    </w:p>
    <w:p w:rsidR="00E81993" w:rsidRPr="00716096" w:rsidRDefault="00E81993" w:rsidP="00E81993">
      <w:pPr>
        <w:ind w:left="851"/>
        <w:rPr>
          <w:sz w:val="24"/>
          <w:szCs w:val="24"/>
          <w:lang w:eastAsia="en-GB"/>
        </w:rPr>
      </w:pPr>
      <w:r w:rsidRPr="00716096">
        <w:rPr>
          <w:sz w:val="24"/>
          <w:szCs w:val="24"/>
          <w:lang w:eastAsia="en-GB"/>
        </w:rPr>
        <w:t>Pakningsstørrelser: 1 og 5 hætteglas.</w:t>
      </w:r>
    </w:p>
    <w:p w:rsidR="00E81993" w:rsidRPr="00716096" w:rsidRDefault="00E81993" w:rsidP="00E81993">
      <w:pPr>
        <w:ind w:left="851"/>
        <w:rPr>
          <w:sz w:val="24"/>
          <w:szCs w:val="24"/>
          <w:lang w:eastAsia="en-GB"/>
        </w:rPr>
      </w:pPr>
    </w:p>
    <w:p w:rsidR="00E81993" w:rsidRPr="00716096" w:rsidRDefault="00E81993" w:rsidP="00E81993">
      <w:pPr>
        <w:ind w:left="851"/>
        <w:rPr>
          <w:sz w:val="24"/>
          <w:szCs w:val="24"/>
          <w:lang w:eastAsia="en-GB"/>
        </w:rPr>
      </w:pPr>
      <w:r w:rsidRPr="00716096">
        <w:rPr>
          <w:sz w:val="24"/>
          <w:szCs w:val="24"/>
          <w:lang w:eastAsia="en-GB"/>
        </w:rPr>
        <w:t>Ikke alle pakningsstørrelser er nødvendigvis markedsført.</w:t>
      </w:r>
    </w:p>
    <w:p w:rsidR="00DE48BF" w:rsidRDefault="00DE48BF">
      <w:pPr>
        <w:rPr>
          <w:sz w:val="24"/>
          <w:szCs w:val="24"/>
        </w:rPr>
      </w:pPr>
      <w:r>
        <w:rPr>
          <w:sz w:val="24"/>
          <w:szCs w:val="24"/>
        </w:rPr>
        <w:br w:type="page"/>
      </w:r>
    </w:p>
    <w:p w:rsidR="00E81993" w:rsidRPr="00716096" w:rsidRDefault="00E81993" w:rsidP="00E81993">
      <w:pPr>
        <w:tabs>
          <w:tab w:val="left" w:pos="851"/>
        </w:tabs>
        <w:rPr>
          <w:sz w:val="24"/>
          <w:szCs w:val="24"/>
        </w:rPr>
      </w:pPr>
    </w:p>
    <w:p w:rsidR="00282081" w:rsidRPr="00C84483" w:rsidRDefault="00282081" w:rsidP="0028208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81993" w:rsidRPr="00716096" w:rsidRDefault="00E81993" w:rsidP="00E81993">
      <w:pPr>
        <w:pStyle w:val="NormalWeb"/>
        <w:spacing w:after="0"/>
        <w:ind w:left="851"/>
        <w:rPr>
          <w:color w:val="auto"/>
          <w:lang w:val="da-DK"/>
        </w:rPr>
      </w:pPr>
      <w:r w:rsidRPr="00716096">
        <w:rPr>
          <w:color w:val="auto"/>
          <w:lang w:val="da-DK"/>
        </w:rPr>
        <w:t xml:space="preserve">Ved håndteringen af </w:t>
      </w:r>
      <w:proofErr w:type="spellStart"/>
      <w:r w:rsidRPr="00716096">
        <w:rPr>
          <w:color w:val="auto"/>
          <w:lang w:val="da-DK"/>
        </w:rPr>
        <w:t>bendamustinhydrochlorid</w:t>
      </w:r>
      <w:proofErr w:type="spellEnd"/>
      <w:r w:rsidRPr="00716096">
        <w:rPr>
          <w:color w:val="auto"/>
          <w:lang w:val="da-DK"/>
        </w:rPr>
        <w:t xml:space="preserve"> skal inhalation, kontakt med hud eller slimhinder undgås (anvend handsker, beskyttende tøj!). Kontaminerede steder på kroppen skal vaskes omhyggeligt med vand og sæbe; øjne skal skylles med fysiologisk saltopløsning. Det anbefales så vidt muligt at arbejde ved specielle sikkerhedsarbejdsborde (</w:t>
      </w:r>
      <w:proofErr w:type="gramStart"/>
      <w:r w:rsidRPr="00716096">
        <w:rPr>
          <w:color w:val="auto"/>
          <w:lang w:val="da-DK"/>
        </w:rPr>
        <w:t>laminar flow</w:t>
      </w:r>
      <w:proofErr w:type="gramEnd"/>
      <w:r w:rsidRPr="00716096">
        <w:rPr>
          <w:color w:val="auto"/>
          <w:lang w:val="da-DK"/>
        </w:rPr>
        <w:t xml:space="preserve">) med væskeuigennemtrængelig, sugende engangsfolie. Ansatte, som er gravide, skal udelukkes fra arbejde med </w:t>
      </w:r>
      <w:proofErr w:type="spellStart"/>
      <w:r w:rsidRPr="00716096">
        <w:rPr>
          <w:color w:val="auto"/>
          <w:lang w:val="da-DK"/>
        </w:rPr>
        <w:t>cytostatika</w:t>
      </w:r>
      <w:proofErr w:type="spellEnd"/>
      <w:r w:rsidRPr="00716096">
        <w:rPr>
          <w:color w:val="auto"/>
          <w:lang w:val="da-DK"/>
        </w:rPr>
        <w:t>.</w:t>
      </w:r>
    </w:p>
    <w:p w:rsidR="00E81993" w:rsidRPr="00716096" w:rsidRDefault="00E81993" w:rsidP="00E81993">
      <w:pPr>
        <w:pStyle w:val="NormalWeb"/>
        <w:spacing w:after="0"/>
        <w:ind w:left="851"/>
        <w:rPr>
          <w:color w:val="auto"/>
          <w:lang w:val="da-DK"/>
        </w:rPr>
      </w:pPr>
      <w:r w:rsidRPr="00716096">
        <w:rPr>
          <w:color w:val="auto"/>
          <w:lang w:val="da-DK"/>
        </w:rPr>
        <w:t xml:space="preserve">Pulveret til koncentrat til infusionsvæske skal </w:t>
      </w:r>
      <w:proofErr w:type="spellStart"/>
      <w:r w:rsidRPr="00716096">
        <w:rPr>
          <w:color w:val="auto"/>
          <w:lang w:val="da-DK"/>
        </w:rPr>
        <w:t>rekonstitueres</w:t>
      </w:r>
      <w:proofErr w:type="spellEnd"/>
      <w:r w:rsidRPr="00716096">
        <w:rPr>
          <w:color w:val="auto"/>
          <w:lang w:val="da-DK"/>
        </w:rPr>
        <w:t xml:space="preserve"> i vand til injektionsvæsker og fortyndes med </w:t>
      </w:r>
      <w:proofErr w:type="spellStart"/>
      <w:r w:rsidRPr="00716096">
        <w:rPr>
          <w:color w:val="auto"/>
          <w:lang w:val="da-DK"/>
        </w:rPr>
        <w:t>natriumchlorid</w:t>
      </w:r>
      <w:proofErr w:type="spellEnd"/>
      <w:r w:rsidRPr="00716096">
        <w:rPr>
          <w:color w:val="auto"/>
          <w:lang w:val="da-DK"/>
        </w:rPr>
        <w:t xml:space="preserve"> 9 mg/ml (0,9 %) infusionsvæske og derefter indgives ved intravenøs infusion. Der skal anvendes aseptisk teknik.</w:t>
      </w:r>
    </w:p>
    <w:p w:rsidR="00E81993" w:rsidRPr="00716096" w:rsidRDefault="00E81993" w:rsidP="00E81993">
      <w:pPr>
        <w:pStyle w:val="NormalWeb"/>
        <w:spacing w:after="0"/>
        <w:ind w:left="851"/>
        <w:rPr>
          <w:color w:val="auto"/>
          <w:lang w:val="da-DK"/>
        </w:rPr>
      </w:pPr>
    </w:p>
    <w:p w:rsidR="00E81993" w:rsidRPr="00716096" w:rsidRDefault="00E81993" w:rsidP="00E81993">
      <w:pPr>
        <w:pStyle w:val="NormalWeb"/>
        <w:spacing w:after="0"/>
        <w:ind w:left="851"/>
        <w:rPr>
          <w:color w:val="auto"/>
          <w:u w:val="single"/>
          <w:lang w:val="da-DK"/>
        </w:rPr>
      </w:pPr>
      <w:r w:rsidRPr="00716096">
        <w:rPr>
          <w:color w:val="auto"/>
          <w:u w:val="single"/>
          <w:lang w:val="da-DK"/>
        </w:rPr>
        <w:t xml:space="preserve">1. </w:t>
      </w:r>
      <w:proofErr w:type="spellStart"/>
      <w:r w:rsidRPr="00716096">
        <w:rPr>
          <w:color w:val="auto"/>
          <w:u w:val="single"/>
          <w:lang w:val="da-DK"/>
        </w:rPr>
        <w:t>Rekonstitution</w:t>
      </w:r>
      <w:proofErr w:type="spellEnd"/>
    </w:p>
    <w:p w:rsidR="00E81993" w:rsidRPr="00716096" w:rsidRDefault="00E81993" w:rsidP="00E81993">
      <w:pPr>
        <w:ind w:left="851"/>
        <w:rPr>
          <w:sz w:val="24"/>
          <w:szCs w:val="24"/>
        </w:rPr>
      </w:pPr>
      <w:r w:rsidRPr="00716096">
        <w:rPr>
          <w:sz w:val="24"/>
          <w:szCs w:val="24"/>
        </w:rPr>
        <w:t xml:space="preserve">Hvert hætteglas med 25 mg </w:t>
      </w:r>
      <w:proofErr w:type="spellStart"/>
      <w:r w:rsidRPr="00716096">
        <w:rPr>
          <w:sz w:val="24"/>
          <w:szCs w:val="24"/>
        </w:rPr>
        <w:t>bendamustinhydrochlorid</w:t>
      </w:r>
      <w:proofErr w:type="spellEnd"/>
      <w:r w:rsidRPr="00716096">
        <w:rPr>
          <w:sz w:val="24"/>
          <w:szCs w:val="24"/>
        </w:rPr>
        <w:t xml:space="preserve"> </w:t>
      </w:r>
      <w:proofErr w:type="spellStart"/>
      <w:r w:rsidRPr="00716096">
        <w:rPr>
          <w:sz w:val="24"/>
          <w:szCs w:val="24"/>
        </w:rPr>
        <w:t>rekonstitueres</w:t>
      </w:r>
      <w:proofErr w:type="spellEnd"/>
      <w:r w:rsidRPr="00716096">
        <w:rPr>
          <w:sz w:val="24"/>
          <w:szCs w:val="24"/>
        </w:rPr>
        <w:t xml:space="preserve"> i 10 ml vand til injektionsvæsker, under omrystning.</w:t>
      </w:r>
    </w:p>
    <w:p w:rsidR="00E81993" w:rsidRPr="00716096" w:rsidRDefault="00E81993" w:rsidP="00E81993">
      <w:pPr>
        <w:ind w:left="851"/>
        <w:rPr>
          <w:sz w:val="24"/>
          <w:szCs w:val="24"/>
        </w:rPr>
      </w:pPr>
      <w:r w:rsidRPr="00716096">
        <w:rPr>
          <w:sz w:val="24"/>
          <w:szCs w:val="24"/>
        </w:rPr>
        <w:t xml:space="preserve">Hvert hætteglas med 100 mg </w:t>
      </w:r>
      <w:proofErr w:type="spellStart"/>
      <w:r w:rsidRPr="00716096">
        <w:rPr>
          <w:sz w:val="24"/>
          <w:szCs w:val="24"/>
        </w:rPr>
        <w:t>bendamustinhydrochlorid</w:t>
      </w:r>
      <w:proofErr w:type="spellEnd"/>
      <w:r w:rsidRPr="00716096">
        <w:rPr>
          <w:sz w:val="24"/>
          <w:szCs w:val="24"/>
        </w:rPr>
        <w:t xml:space="preserve"> </w:t>
      </w:r>
      <w:proofErr w:type="spellStart"/>
      <w:r w:rsidRPr="00716096">
        <w:rPr>
          <w:sz w:val="24"/>
          <w:szCs w:val="24"/>
        </w:rPr>
        <w:t>rekonstitueres</w:t>
      </w:r>
      <w:proofErr w:type="spellEnd"/>
      <w:r w:rsidRPr="00716096">
        <w:rPr>
          <w:sz w:val="24"/>
          <w:szCs w:val="24"/>
        </w:rPr>
        <w:t xml:space="preserve"> i 40 ml vand til injektionsvæsker, under omrystning.</w:t>
      </w:r>
    </w:p>
    <w:p w:rsidR="00E81993" w:rsidRPr="00716096" w:rsidRDefault="00E81993" w:rsidP="00E81993">
      <w:pPr>
        <w:pStyle w:val="NormalWeb"/>
        <w:spacing w:after="0"/>
        <w:ind w:left="851"/>
        <w:rPr>
          <w:color w:val="auto"/>
          <w:lang w:val="da-DK"/>
        </w:rPr>
      </w:pPr>
      <w:r w:rsidRPr="00716096">
        <w:rPr>
          <w:color w:val="auto"/>
          <w:lang w:val="da-DK"/>
        </w:rPr>
        <w:t xml:space="preserve">Det </w:t>
      </w:r>
      <w:proofErr w:type="spellStart"/>
      <w:r w:rsidRPr="00716096">
        <w:rPr>
          <w:color w:val="auto"/>
          <w:lang w:val="da-DK"/>
        </w:rPr>
        <w:t>rekonstituerede</w:t>
      </w:r>
      <w:proofErr w:type="spellEnd"/>
      <w:r w:rsidRPr="00716096">
        <w:rPr>
          <w:color w:val="auto"/>
          <w:lang w:val="da-DK"/>
        </w:rPr>
        <w:t xml:space="preserve"> koncentrat indeholder 2,5 mg </w:t>
      </w:r>
      <w:proofErr w:type="spellStart"/>
      <w:r w:rsidRPr="00716096">
        <w:rPr>
          <w:color w:val="auto"/>
          <w:lang w:val="da-DK"/>
        </w:rPr>
        <w:t>bendamustinhydrochlorid</w:t>
      </w:r>
      <w:proofErr w:type="spellEnd"/>
      <w:r w:rsidRPr="00716096">
        <w:rPr>
          <w:color w:val="auto"/>
          <w:lang w:val="da-DK"/>
        </w:rPr>
        <w:t xml:space="preserve"> pr. ml og fremstår som en klar, farveløs væske.</w:t>
      </w:r>
    </w:p>
    <w:p w:rsidR="00E81993" w:rsidRPr="00716096" w:rsidRDefault="00E81993" w:rsidP="00E81993">
      <w:pPr>
        <w:pStyle w:val="NormalWeb"/>
        <w:spacing w:after="0"/>
        <w:ind w:left="851"/>
        <w:rPr>
          <w:color w:val="auto"/>
          <w:lang w:val="da-DK"/>
        </w:rPr>
      </w:pPr>
    </w:p>
    <w:p w:rsidR="00E81993" w:rsidRPr="00716096" w:rsidRDefault="00E81993" w:rsidP="00E81993">
      <w:pPr>
        <w:pStyle w:val="NormalWeb"/>
        <w:spacing w:after="0"/>
        <w:ind w:left="851"/>
        <w:rPr>
          <w:color w:val="auto"/>
          <w:u w:val="single"/>
          <w:lang w:val="da-DK"/>
        </w:rPr>
      </w:pPr>
      <w:r w:rsidRPr="00716096">
        <w:rPr>
          <w:color w:val="auto"/>
          <w:u w:val="single"/>
          <w:lang w:val="da-DK"/>
        </w:rPr>
        <w:t>2. Fortynding</w:t>
      </w:r>
    </w:p>
    <w:p w:rsidR="00E81993" w:rsidRPr="00716096" w:rsidRDefault="00E81993" w:rsidP="00E81993">
      <w:pPr>
        <w:pStyle w:val="NormalWeb"/>
        <w:spacing w:after="0"/>
        <w:ind w:left="851"/>
        <w:rPr>
          <w:color w:val="auto"/>
          <w:lang w:val="da-DK"/>
        </w:rPr>
      </w:pPr>
      <w:r w:rsidRPr="00716096">
        <w:rPr>
          <w:color w:val="auto"/>
          <w:lang w:val="da-DK"/>
        </w:rPr>
        <w:t xml:space="preserve">Så snart opløsningen er klar (sædvanligvis efter 5-10 minutter), fortyndes den fulde dosis af </w:t>
      </w:r>
      <w:proofErr w:type="spellStart"/>
      <w:r w:rsidRPr="00716096">
        <w:rPr>
          <w:color w:val="auto"/>
          <w:lang w:val="da-DK"/>
        </w:rPr>
        <w:t>Kleileuk</w:t>
      </w:r>
      <w:proofErr w:type="spellEnd"/>
      <w:r w:rsidRPr="00716096">
        <w:rPr>
          <w:color w:val="auto"/>
          <w:lang w:val="da-DK"/>
        </w:rPr>
        <w:t xml:space="preserve"> straks med 0,9 % NaCl-opløsning til et slutvolumen på ca. 500 ml. </w:t>
      </w:r>
    </w:p>
    <w:p w:rsidR="00E81993" w:rsidRPr="00716096" w:rsidRDefault="00E81993" w:rsidP="00E81993">
      <w:pPr>
        <w:pStyle w:val="NormalWeb"/>
        <w:spacing w:after="0"/>
        <w:ind w:left="851"/>
        <w:rPr>
          <w:color w:val="auto"/>
          <w:lang w:val="da-DK"/>
        </w:rPr>
      </w:pPr>
      <w:proofErr w:type="spellStart"/>
      <w:r w:rsidRPr="00716096">
        <w:rPr>
          <w:color w:val="auto"/>
          <w:lang w:val="da-DK"/>
        </w:rPr>
        <w:t>Kleileuk</w:t>
      </w:r>
      <w:proofErr w:type="spellEnd"/>
      <w:r w:rsidRPr="00716096">
        <w:rPr>
          <w:color w:val="auto"/>
          <w:lang w:val="da-DK"/>
        </w:rPr>
        <w:t xml:space="preserve"> skal fortyndes med 0,9 % NaCl-opløsning og ikke med andre opløsninger til injektion.</w:t>
      </w:r>
    </w:p>
    <w:p w:rsidR="00E81993" w:rsidRPr="00716096" w:rsidRDefault="00E81993" w:rsidP="00E81993">
      <w:pPr>
        <w:pStyle w:val="NormalWeb"/>
        <w:spacing w:after="0"/>
        <w:ind w:left="851"/>
        <w:rPr>
          <w:color w:val="auto"/>
          <w:lang w:val="da-DK"/>
        </w:rPr>
      </w:pPr>
    </w:p>
    <w:p w:rsidR="00E81993" w:rsidRPr="00716096" w:rsidRDefault="00E81993" w:rsidP="00E81993">
      <w:pPr>
        <w:pStyle w:val="NormalWeb"/>
        <w:spacing w:after="0"/>
        <w:ind w:left="851"/>
        <w:rPr>
          <w:color w:val="auto"/>
          <w:u w:val="single"/>
          <w:lang w:val="da-DK"/>
        </w:rPr>
      </w:pPr>
      <w:r w:rsidRPr="00716096">
        <w:rPr>
          <w:color w:val="auto"/>
          <w:u w:val="single"/>
          <w:lang w:val="da-DK"/>
        </w:rPr>
        <w:t>3. Administration</w:t>
      </w:r>
    </w:p>
    <w:p w:rsidR="00E81993" w:rsidRPr="00716096" w:rsidRDefault="00E81993" w:rsidP="00E81993">
      <w:pPr>
        <w:pStyle w:val="NormalWeb"/>
        <w:spacing w:after="0"/>
        <w:ind w:left="851"/>
        <w:rPr>
          <w:color w:val="auto"/>
          <w:lang w:val="da-DK"/>
        </w:rPr>
      </w:pPr>
      <w:r w:rsidRPr="00716096">
        <w:rPr>
          <w:color w:val="auto"/>
          <w:lang w:val="da-DK"/>
        </w:rPr>
        <w:t>Opløsningen indgives ved intravenøs infusion over 30-60 minutter.</w:t>
      </w:r>
    </w:p>
    <w:p w:rsidR="00E81993" w:rsidRPr="00716096" w:rsidRDefault="00E81993" w:rsidP="00E81993">
      <w:pPr>
        <w:pStyle w:val="NormalWeb"/>
        <w:spacing w:after="0"/>
        <w:ind w:left="851"/>
        <w:rPr>
          <w:color w:val="auto"/>
          <w:lang w:val="da-DK"/>
        </w:rPr>
      </w:pPr>
    </w:p>
    <w:p w:rsidR="00E81993" w:rsidRPr="00716096" w:rsidRDefault="00E81993" w:rsidP="00E81993">
      <w:pPr>
        <w:ind w:left="851"/>
        <w:rPr>
          <w:sz w:val="24"/>
          <w:szCs w:val="24"/>
        </w:rPr>
      </w:pPr>
      <w:r w:rsidRPr="00716096">
        <w:rPr>
          <w:sz w:val="24"/>
          <w:szCs w:val="24"/>
        </w:rPr>
        <w:t>Hætteglassene er til engangsbrug.</w:t>
      </w:r>
    </w:p>
    <w:p w:rsidR="00E81993" w:rsidRPr="00716096" w:rsidRDefault="00E81993" w:rsidP="00E81993">
      <w:pPr>
        <w:pStyle w:val="NormalWeb"/>
        <w:spacing w:after="0"/>
        <w:ind w:left="851"/>
        <w:rPr>
          <w:color w:val="auto"/>
          <w:lang w:val="da-DK"/>
        </w:rPr>
      </w:pPr>
      <w:r w:rsidRPr="00716096">
        <w:rPr>
          <w:color w:val="auto"/>
          <w:lang w:val="da-DK"/>
        </w:rPr>
        <w:t>Emballage og eventuelt ikke anvendt lægemiddel skal bortskaffes i henhold til lokale forskrifter.</w:t>
      </w:r>
    </w:p>
    <w:p w:rsidR="00E81993" w:rsidRPr="00716096" w:rsidRDefault="00E81993" w:rsidP="00E81993">
      <w:pPr>
        <w:tabs>
          <w:tab w:val="left" w:pos="851"/>
        </w:tabs>
        <w:jc w:val="both"/>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7.</w:t>
      </w:r>
      <w:r w:rsidRPr="00716096">
        <w:rPr>
          <w:b/>
          <w:sz w:val="24"/>
          <w:szCs w:val="24"/>
        </w:rPr>
        <w:tab/>
        <w:t>INDEHAVER AF MARKEDSFØRINGSTILLADELSEN</w:t>
      </w:r>
    </w:p>
    <w:p w:rsidR="00E81993" w:rsidRDefault="00E81993" w:rsidP="00E81993">
      <w:pPr>
        <w:tabs>
          <w:tab w:val="left" w:pos="851"/>
        </w:tabs>
        <w:ind w:left="851"/>
        <w:rPr>
          <w:sz w:val="24"/>
          <w:szCs w:val="24"/>
        </w:rPr>
      </w:pPr>
      <w:r w:rsidRPr="0080578A">
        <w:rPr>
          <w:sz w:val="24"/>
          <w:szCs w:val="24"/>
        </w:rPr>
        <w:t xml:space="preserve">Glenmark </w:t>
      </w:r>
      <w:proofErr w:type="spellStart"/>
      <w:r w:rsidRPr="0080578A">
        <w:rPr>
          <w:sz w:val="24"/>
          <w:szCs w:val="24"/>
        </w:rPr>
        <w:t>Arzneimittel</w:t>
      </w:r>
      <w:proofErr w:type="spellEnd"/>
      <w:r w:rsidRPr="0080578A">
        <w:rPr>
          <w:sz w:val="24"/>
          <w:szCs w:val="24"/>
        </w:rPr>
        <w:t xml:space="preserve"> GmbH </w:t>
      </w:r>
    </w:p>
    <w:p w:rsidR="00E81993" w:rsidRDefault="00E81993" w:rsidP="00E81993">
      <w:pPr>
        <w:tabs>
          <w:tab w:val="left" w:pos="851"/>
        </w:tabs>
        <w:ind w:left="851"/>
        <w:rPr>
          <w:sz w:val="24"/>
          <w:szCs w:val="24"/>
        </w:rPr>
      </w:pPr>
      <w:proofErr w:type="spellStart"/>
      <w:r w:rsidRPr="0080578A">
        <w:rPr>
          <w:sz w:val="24"/>
          <w:szCs w:val="24"/>
        </w:rPr>
        <w:t>Industriestr</w:t>
      </w:r>
      <w:proofErr w:type="spellEnd"/>
      <w:r w:rsidRPr="0080578A">
        <w:rPr>
          <w:sz w:val="24"/>
          <w:szCs w:val="24"/>
        </w:rPr>
        <w:t xml:space="preserve">. 31 </w:t>
      </w:r>
    </w:p>
    <w:p w:rsidR="00E81993" w:rsidRDefault="00E81993" w:rsidP="00E81993">
      <w:pPr>
        <w:tabs>
          <w:tab w:val="left" w:pos="851"/>
        </w:tabs>
        <w:ind w:left="851"/>
        <w:rPr>
          <w:sz w:val="24"/>
          <w:szCs w:val="24"/>
        </w:rPr>
      </w:pPr>
      <w:r w:rsidRPr="0080578A">
        <w:rPr>
          <w:sz w:val="24"/>
          <w:szCs w:val="24"/>
        </w:rPr>
        <w:t xml:space="preserve">82194 </w:t>
      </w:r>
      <w:proofErr w:type="spellStart"/>
      <w:r w:rsidRPr="0080578A">
        <w:rPr>
          <w:sz w:val="24"/>
          <w:szCs w:val="24"/>
        </w:rPr>
        <w:t>Gröbenzell</w:t>
      </w:r>
      <w:proofErr w:type="spellEnd"/>
      <w:r w:rsidRPr="0080578A">
        <w:rPr>
          <w:sz w:val="24"/>
          <w:szCs w:val="24"/>
        </w:rPr>
        <w:t xml:space="preserve"> </w:t>
      </w:r>
    </w:p>
    <w:p w:rsidR="00E81993" w:rsidRPr="00716096" w:rsidRDefault="00E81993" w:rsidP="00E81993">
      <w:pPr>
        <w:tabs>
          <w:tab w:val="left" w:pos="851"/>
        </w:tabs>
        <w:ind w:left="851"/>
        <w:rPr>
          <w:sz w:val="24"/>
          <w:szCs w:val="24"/>
        </w:rPr>
      </w:pPr>
      <w:r>
        <w:rPr>
          <w:sz w:val="24"/>
          <w:szCs w:val="24"/>
        </w:rPr>
        <w:t>Tyskland</w:t>
      </w:r>
    </w:p>
    <w:p w:rsidR="00E81993" w:rsidRPr="00716096" w:rsidRDefault="00E81993" w:rsidP="00E81993">
      <w:pPr>
        <w:tabs>
          <w:tab w:val="left" w:pos="851"/>
        </w:tabs>
        <w:rPr>
          <w:sz w:val="24"/>
          <w:szCs w:val="24"/>
        </w:rPr>
      </w:pPr>
    </w:p>
    <w:p w:rsidR="00282081" w:rsidRPr="00C84483" w:rsidRDefault="00282081" w:rsidP="0028208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81993" w:rsidRPr="00716096" w:rsidRDefault="00E81993" w:rsidP="00E81993">
      <w:pPr>
        <w:tabs>
          <w:tab w:val="left" w:pos="851"/>
        </w:tabs>
        <w:ind w:left="851" w:hanging="851"/>
        <w:rPr>
          <w:sz w:val="24"/>
          <w:szCs w:val="24"/>
        </w:rPr>
      </w:pPr>
      <w:r w:rsidRPr="00716096">
        <w:rPr>
          <w:sz w:val="24"/>
          <w:szCs w:val="24"/>
        </w:rPr>
        <w:tab/>
        <w:t>54331</w:t>
      </w:r>
    </w:p>
    <w:p w:rsidR="00E81993" w:rsidRPr="00716096" w:rsidRDefault="00E81993" w:rsidP="00E81993">
      <w:pPr>
        <w:tabs>
          <w:tab w:val="left" w:pos="851"/>
        </w:tabs>
        <w:jc w:val="both"/>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9.</w:t>
      </w:r>
      <w:r w:rsidRPr="00716096">
        <w:rPr>
          <w:b/>
          <w:sz w:val="24"/>
          <w:szCs w:val="24"/>
        </w:rPr>
        <w:tab/>
        <w:t>DATO FOR FØRSTE MARKEDSFØRINGSTILLADELSE</w:t>
      </w:r>
    </w:p>
    <w:p w:rsidR="00E81993" w:rsidRPr="00716096" w:rsidRDefault="00E81993" w:rsidP="00E81993">
      <w:pPr>
        <w:tabs>
          <w:tab w:val="left" w:pos="851"/>
        </w:tabs>
        <w:rPr>
          <w:sz w:val="24"/>
          <w:szCs w:val="24"/>
        </w:rPr>
      </w:pPr>
      <w:r w:rsidRPr="00716096">
        <w:rPr>
          <w:sz w:val="24"/>
          <w:szCs w:val="24"/>
        </w:rPr>
        <w:tab/>
        <w:t>4. juni 2015</w:t>
      </w:r>
    </w:p>
    <w:p w:rsidR="00E81993" w:rsidRPr="00716096" w:rsidRDefault="00E81993" w:rsidP="00E81993">
      <w:pPr>
        <w:tabs>
          <w:tab w:val="left" w:pos="851"/>
        </w:tabs>
        <w:rPr>
          <w:sz w:val="24"/>
          <w:szCs w:val="24"/>
        </w:rPr>
      </w:pPr>
    </w:p>
    <w:p w:rsidR="00E81993" w:rsidRPr="00716096" w:rsidRDefault="00E81993" w:rsidP="00E81993">
      <w:pPr>
        <w:tabs>
          <w:tab w:val="left" w:pos="851"/>
        </w:tabs>
        <w:ind w:left="851" w:hanging="851"/>
        <w:rPr>
          <w:b/>
          <w:sz w:val="24"/>
          <w:szCs w:val="24"/>
        </w:rPr>
      </w:pPr>
      <w:r w:rsidRPr="00716096">
        <w:rPr>
          <w:b/>
          <w:sz w:val="24"/>
          <w:szCs w:val="24"/>
        </w:rPr>
        <w:t>10.</w:t>
      </w:r>
      <w:r w:rsidRPr="00716096">
        <w:rPr>
          <w:b/>
          <w:sz w:val="24"/>
          <w:szCs w:val="24"/>
        </w:rPr>
        <w:tab/>
        <w:t>DATO FOR ÆNDRING AF TEKSTEN</w:t>
      </w:r>
    </w:p>
    <w:p w:rsidR="009260DE" w:rsidRPr="00E81993" w:rsidRDefault="00E81993" w:rsidP="008E18FC">
      <w:pPr>
        <w:tabs>
          <w:tab w:val="left" w:pos="851"/>
        </w:tabs>
      </w:pPr>
      <w:r w:rsidRPr="00716096">
        <w:rPr>
          <w:sz w:val="24"/>
          <w:szCs w:val="24"/>
        </w:rPr>
        <w:tab/>
      </w:r>
      <w:r w:rsidR="00282081">
        <w:rPr>
          <w:sz w:val="24"/>
          <w:szCs w:val="24"/>
        </w:rPr>
        <w:t>15. januar 2024</w:t>
      </w:r>
    </w:p>
    <w:sectPr w:rsidR="009260DE" w:rsidRPr="00E8199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993" w:rsidRDefault="00E81993">
      <w:r>
        <w:separator/>
      </w:r>
    </w:p>
  </w:endnote>
  <w:endnote w:type="continuationSeparator" w:id="0">
    <w:p w:rsidR="00E81993" w:rsidRDefault="00E8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E555B">
      <w:rPr>
        <w:i/>
        <w:noProof/>
        <w:sz w:val="18"/>
        <w:szCs w:val="18"/>
      </w:rPr>
      <w:t>Kleileuk, pulver til koncentrat til infusionsvæske, opløsning 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993" w:rsidRDefault="00E81993">
      <w:r>
        <w:separator/>
      </w:r>
    </w:p>
  </w:footnote>
  <w:footnote w:type="continuationSeparator" w:id="0">
    <w:p w:rsidR="00E81993" w:rsidRDefault="00E81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69735BE"/>
    <w:multiLevelType w:val="hybridMultilevel"/>
    <w:tmpl w:val="7954F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93"/>
    <w:rsid w:val="000052DA"/>
    <w:rsid w:val="000259B9"/>
    <w:rsid w:val="00041491"/>
    <w:rsid w:val="00050D16"/>
    <w:rsid w:val="00074F2A"/>
    <w:rsid w:val="000A1CA8"/>
    <w:rsid w:val="000A466B"/>
    <w:rsid w:val="000B058C"/>
    <w:rsid w:val="000B5232"/>
    <w:rsid w:val="000D70B1"/>
    <w:rsid w:val="000E4EE6"/>
    <w:rsid w:val="001449C1"/>
    <w:rsid w:val="001454E2"/>
    <w:rsid w:val="00206CE8"/>
    <w:rsid w:val="0021526C"/>
    <w:rsid w:val="00282081"/>
    <w:rsid w:val="00283A2B"/>
    <w:rsid w:val="002B30AD"/>
    <w:rsid w:val="002C2C01"/>
    <w:rsid w:val="002F60FF"/>
    <w:rsid w:val="00395C65"/>
    <w:rsid w:val="003A29AE"/>
    <w:rsid w:val="003A32D7"/>
    <w:rsid w:val="003B4074"/>
    <w:rsid w:val="003C55AC"/>
    <w:rsid w:val="003C769A"/>
    <w:rsid w:val="003F1838"/>
    <w:rsid w:val="0045746C"/>
    <w:rsid w:val="0049104B"/>
    <w:rsid w:val="004E3B12"/>
    <w:rsid w:val="00532310"/>
    <w:rsid w:val="00560ECC"/>
    <w:rsid w:val="00565F0F"/>
    <w:rsid w:val="00594A86"/>
    <w:rsid w:val="00596D86"/>
    <w:rsid w:val="006167D4"/>
    <w:rsid w:val="00637F5A"/>
    <w:rsid w:val="006560B1"/>
    <w:rsid w:val="006756DD"/>
    <w:rsid w:val="006D0C28"/>
    <w:rsid w:val="00737275"/>
    <w:rsid w:val="00740EEC"/>
    <w:rsid w:val="00752EA9"/>
    <w:rsid w:val="0078011A"/>
    <w:rsid w:val="00782AF4"/>
    <w:rsid w:val="00790EE7"/>
    <w:rsid w:val="007A33E1"/>
    <w:rsid w:val="007B6649"/>
    <w:rsid w:val="007E555B"/>
    <w:rsid w:val="007F4DB4"/>
    <w:rsid w:val="0081546F"/>
    <w:rsid w:val="0082576E"/>
    <w:rsid w:val="008912E3"/>
    <w:rsid w:val="008E18FC"/>
    <w:rsid w:val="00907F75"/>
    <w:rsid w:val="009260DE"/>
    <w:rsid w:val="0093258A"/>
    <w:rsid w:val="009C7BA3"/>
    <w:rsid w:val="009D1F5A"/>
    <w:rsid w:val="00AA0FE2"/>
    <w:rsid w:val="00B003BF"/>
    <w:rsid w:val="00B2596E"/>
    <w:rsid w:val="00B373D7"/>
    <w:rsid w:val="00B72A9E"/>
    <w:rsid w:val="00C36276"/>
    <w:rsid w:val="00C42586"/>
    <w:rsid w:val="00C4377E"/>
    <w:rsid w:val="00C60CCD"/>
    <w:rsid w:val="00C84483"/>
    <w:rsid w:val="00C95551"/>
    <w:rsid w:val="00CB20D7"/>
    <w:rsid w:val="00CD61F4"/>
    <w:rsid w:val="00CE3B27"/>
    <w:rsid w:val="00D020B0"/>
    <w:rsid w:val="00D11748"/>
    <w:rsid w:val="00D366CF"/>
    <w:rsid w:val="00DE48BF"/>
    <w:rsid w:val="00E108AA"/>
    <w:rsid w:val="00E258DB"/>
    <w:rsid w:val="00E317F9"/>
    <w:rsid w:val="00E31812"/>
    <w:rsid w:val="00E3749A"/>
    <w:rsid w:val="00E67AD0"/>
    <w:rsid w:val="00E7437F"/>
    <w:rsid w:val="00E81993"/>
    <w:rsid w:val="00E865B8"/>
    <w:rsid w:val="00EC0B9B"/>
    <w:rsid w:val="00ED5E9F"/>
    <w:rsid w:val="00F66D4F"/>
    <w:rsid w:val="00FA6EA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30C56"/>
  <w15:chartTrackingRefBased/>
  <w15:docId w15:val="{D555E71A-6355-4F91-A158-066CA0D7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81993"/>
    <w:rPr>
      <w:rFonts w:cs="Times New Roman"/>
      <w:color w:val="0000FF"/>
      <w:u w:val="single"/>
    </w:rPr>
  </w:style>
  <w:style w:type="paragraph" w:styleId="NormalWeb">
    <w:name w:val="Normal (Web)"/>
    <w:basedOn w:val="Normal"/>
    <w:uiPriority w:val="99"/>
    <w:rsid w:val="00E81993"/>
    <w:pPr>
      <w:spacing w:after="240"/>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697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01832000">
      <w:bodyDiv w:val="1"/>
      <w:marLeft w:val="0"/>
      <w:marRight w:val="0"/>
      <w:marTop w:val="0"/>
      <w:marBottom w:val="0"/>
      <w:divBdr>
        <w:top w:val="none" w:sz="0" w:space="0" w:color="auto"/>
        <w:left w:val="none" w:sz="0" w:space="0" w:color="auto"/>
        <w:bottom w:val="none" w:sz="0" w:space="0" w:color="auto"/>
        <w:right w:val="none" w:sz="0" w:space="0" w:color="auto"/>
      </w:divBdr>
    </w:div>
    <w:div w:id="1135295645">
      <w:bodyDiv w:val="1"/>
      <w:marLeft w:val="0"/>
      <w:marRight w:val="0"/>
      <w:marTop w:val="0"/>
      <w:marBottom w:val="0"/>
      <w:divBdr>
        <w:top w:val="none" w:sz="0" w:space="0" w:color="auto"/>
        <w:left w:val="none" w:sz="0" w:space="0" w:color="auto"/>
        <w:bottom w:val="none" w:sz="0" w:space="0" w:color="auto"/>
        <w:right w:val="none" w:sz="0" w:space="0" w:color="auto"/>
      </w:divBdr>
    </w:div>
    <w:div w:id="1610236329">
      <w:bodyDiv w:val="1"/>
      <w:marLeft w:val="0"/>
      <w:marRight w:val="0"/>
      <w:marTop w:val="0"/>
      <w:marBottom w:val="0"/>
      <w:divBdr>
        <w:top w:val="none" w:sz="0" w:space="0" w:color="auto"/>
        <w:left w:val="none" w:sz="0" w:space="0" w:color="auto"/>
        <w:bottom w:val="none" w:sz="0" w:space="0" w:color="auto"/>
        <w:right w:val="none" w:sz="0" w:space="0" w:color="auto"/>
      </w:divBdr>
    </w:div>
    <w:div w:id="2052849799">
      <w:bodyDiv w:val="1"/>
      <w:marLeft w:val="0"/>
      <w:marRight w:val="0"/>
      <w:marTop w:val="0"/>
      <w:marBottom w:val="0"/>
      <w:divBdr>
        <w:top w:val="none" w:sz="0" w:space="0" w:color="auto"/>
        <w:left w:val="none" w:sz="0" w:space="0" w:color="auto"/>
        <w:bottom w:val="none" w:sz="0" w:space="0" w:color="auto"/>
        <w:right w:val="none" w:sz="0" w:space="0" w:color="auto"/>
      </w:divBdr>
    </w:div>
    <w:div w:id="21233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3866</Words>
  <Characters>26627</Characters>
  <Application>Microsoft Office Word</Application>
  <DocSecurity>0</DocSecurity>
  <Lines>221</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2023100508, var. 17, pkt. 4.8</dc:description>
  <cp:lastModifiedBy>Gitte Jørgensen</cp:lastModifiedBy>
  <cp:revision>5</cp:revision>
  <cp:lastPrinted>2012-08-22T08:53:00Z</cp:lastPrinted>
  <dcterms:created xsi:type="dcterms:W3CDTF">2024-01-15T10:13:00Z</dcterms:created>
  <dcterms:modified xsi:type="dcterms:W3CDTF">2024-01-15T10:21:00Z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