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EE6D5" w14:textId="77777777" w:rsidR="009260DE" w:rsidRPr="00970AF5" w:rsidRDefault="0021526C" w:rsidP="009260DE">
      <w:pPr>
        <w:rPr>
          <w:sz w:val="24"/>
          <w:szCs w:val="24"/>
        </w:rPr>
      </w:pPr>
      <w:bookmarkStart w:id="0" w:name="_GoBack"/>
      <w:bookmarkEnd w:id="0"/>
      <w:r w:rsidRPr="00970AF5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7806A1AC" wp14:editId="317547A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970AF5">
        <w:rPr>
          <w:sz w:val="24"/>
          <w:szCs w:val="24"/>
        </w:rPr>
        <w:br w:type="textWrapping" w:clear="all"/>
      </w:r>
    </w:p>
    <w:p w14:paraId="21E9EA1F" w14:textId="6D0F93DD" w:rsidR="009260DE" w:rsidRPr="00970AF5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970AF5">
        <w:rPr>
          <w:b w:val="0"/>
          <w:szCs w:val="24"/>
          <w:lang w:eastAsia="en-US"/>
        </w:rPr>
        <w:tab/>
      </w:r>
      <w:r w:rsidR="00E82F6C">
        <w:rPr>
          <w:szCs w:val="24"/>
        </w:rPr>
        <w:t>3. april 2025</w:t>
      </w:r>
    </w:p>
    <w:p w14:paraId="25C75FC2" w14:textId="77777777" w:rsidR="009260DE" w:rsidRPr="00970AF5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6CB16DAA" w14:textId="77777777" w:rsidR="009260DE" w:rsidRPr="00970AF5" w:rsidRDefault="009260DE" w:rsidP="009260DE">
      <w:pPr>
        <w:pStyle w:val="Titel"/>
        <w:jc w:val="left"/>
        <w:rPr>
          <w:b w:val="0"/>
          <w:szCs w:val="24"/>
        </w:rPr>
      </w:pPr>
    </w:p>
    <w:p w14:paraId="6DC90AF1" w14:textId="77777777" w:rsidR="009260DE" w:rsidRPr="00970AF5" w:rsidRDefault="009260DE" w:rsidP="009260DE">
      <w:pPr>
        <w:pStyle w:val="Titel"/>
        <w:jc w:val="left"/>
        <w:rPr>
          <w:b w:val="0"/>
          <w:szCs w:val="24"/>
        </w:rPr>
      </w:pPr>
    </w:p>
    <w:p w14:paraId="54B5A6E0" w14:textId="77777777" w:rsidR="009260DE" w:rsidRPr="00970AF5" w:rsidRDefault="009260DE" w:rsidP="009260DE">
      <w:pPr>
        <w:jc w:val="center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PRODUKTRESUMÉ</w:t>
      </w:r>
    </w:p>
    <w:p w14:paraId="57CFCBCC" w14:textId="77777777" w:rsidR="009260DE" w:rsidRPr="00970AF5" w:rsidRDefault="009260DE" w:rsidP="009260DE">
      <w:pPr>
        <w:jc w:val="center"/>
        <w:rPr>
          <w:b/>
          <w:sz w:val="24"/>
          <w:szCs w:val="24"/>
        </w:rPr>
      </w:pPr>
    </w:p>
    <w:p w14:paraId="59CA2494" w14:textId="77777777" w:rsidR="009260DE" w:rsidRPr="00970AF5" w:rsidRDefault="009260DE" w:rsidP="009260DE">
      <w:pPr>
        <w:jc w:val="center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for</w:t>
      </w:r>
    </w:p>
    <w:p w14:paraId="3AEA28F1" w14:textId="77777777" w:rsidR="000B058C" w:rsidRPr="00970AF5" w:rsidRDefault="000B058C" w:rsidP="009260DE">
      <w:pPr>
        <w:jc w:val="center"/>
        <w:rPr>
          <w:b/>
          <w:sz w:val="24"/>
          <w:szCs w:val="24"/>
        </w:rPr>
      </w:pPr>
    </w:p>
    <w:p w14:paraId="443183F6" w14:textId="66665B91" w:rsidR="009260DE" w:rsidRPr="00970AF5" w:rsidRDefault="00AF69D0" w:rsidP="009260DE">
      <w:pPr>
        <w:jc w:val="center"/>
        <w:rPr>
          <w:b/>
          <w:sz w:val="24"/>
          <w:szCs w:val="24"/>
        </w:rPr>
      </w:pPr>
      <w:proofErr w:type="spellStart"/>
      <w:r w:rsidRPr="00970AF5">
        <w:rPr>
          <w:b/>
          <w:sz w:val="24"/>
          <w:szCs w:val="24"/>
        </w:rPr>
        <w:t>Klorzoxazon</w:t>
      </w:r>
      <w:proofErr w:type="spellEnd"/>
      <w:r w:rsidRPr="00970AF5">
        <w:rPr>
          <w:b/>
          <w:sz w:val="24"/>
          <w:szCs w:val="24"/>
        </w:rPr>
        <w:t xml:space="preserve"> "</w:t>
      </w:r>
      <w:proofErr w:type="spellStart"/>
      <w:r w:rsidRPr="00970AF5">
        <w:rPr>
          <w:b/>
          <w:sz w:val="24"/>
          <w:szCs w:val="24"/>
        </w:rPr>
        <w:t>Evolan</w:t>
      </w:r>
      <w:proofErr w:type="spellEnd"/>
      <w:r w:rsidRPr="00970AF5">
        <w:rPr>
          <w:b/>
          <w:sz w:val="24"/>
          <w:szCs w:val="24"/>
        </w:rPr>
        <w:t>", tabletter</w:t>
      </w:r>
    </w:p>
    <w:p w14:paraId="3AA0491D" w14:textId="77777777" w:rsidR="009260DE" w:rsidRPr="00970AF5" w:rsidRDefault="009260DE" w:rsidP="009260DE">
      <w:pPr>
        <w:jc w:val="both"/>
        <w:rPr>
          <w:sz w:val="24"/>
          <w:szCs w:val="24"/>
        </w:rPr>
      </w:pPr>
    </w:p>
    <w:p w14:paraId="3221A1B9" w14:textId="77777777" w:rsidR="009260DE" w:rsidRPr="00970AF5" w:rsidRDefault="009260DE" w:rsidP="009260DE">
      <w:pPr>
        <w:jc w:val="both"/>
        <w:rPr>
          <w:sz w:val="24"/>
          <w:szCs w:val="24"/>
        </w:rPr>
      </w:pPr>
    </w:p>
    <w:p w14:paraId="4F45F4EC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0.</w:t>
      </w:r>
      <w:r w:rsidRPr="00970AF5">
        <w:rPr>
          <w:b/>
          <w:sz w:val="24"/>
          <w:szCs w:val="24"/>
        </w:rPr>
        <w:tab/>
        <w:t>D.SP.NR.</w:t>
      </w:r>
    </w:p>
    <w:p w14:paraId="49D1DCD9" w14:textId="276A61E7" w:rsidR="009260DE" w:rsidRPr="00970AF5" w:rsidRDefault="00AF69D0" w:rsidP="009260DE">
      <w:pPr>
        <w:tabs>
          <w:tab w:val="left" w:pos="851"/>
        </w:tabs>
        <w:ind w:left="851"/>
        <w:rPr>
          <w:sz w:val="24"/>
          <w:szCs w:val="24"/>
        </w:rPr>
      </w:pPr>
      <w:r w:rsidRPr="00970AF5">
        <w:rPr>
          <w:sz w:val="24"/>
          <w:szCs w:val="24"/>
        </w:rPr>
        <w:t>33334</w:t>
      </w:r>
    </w:p>
    <w:p w14:paraId="131245E1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F0F826F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1.</w:t>
      </w:r>
      <w:r w:rsidRPr="00970AF5">
        <w:rPr>
          <w:b/>
          <w:sz w:val="24"/>
          <w:szCs w:val="24"/>
        </w:rPr>
        <w:tab/>
        <w:t>LÆGEMIDLETS NAVN</w:t>
      </w:r>
    </w:p>
    <w:p w14:paraId="510BB0EB" w14:textId="4590E628" w:rsidR="009260DE" w:rsidRPr="00970AF5" w:rsidRDefault="00AF69D0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70AF5">
        <w:rPr>
          <w:sz w:val="24"/>
          <w:szCs w:val="24"/>
        </w:rPr>
        <w:t>Klorzoxazon</w:t>
      </w:r>
      <w:proofErr w:type="spellEnd"/>
      <w:r w:rsidRPr="00970AF5">
        <w:rPr>
          <w:sz w:val="24"/>
          <w:szCs w:val="24"/>
        </w:rPr>
        <w:t xml:space="preserve"> "</w:t>
      </w:r>
      <w:proofErr w:type="spellStart"/>
      <w:r w:rsidRPr="00970AF5">
        <w:rPr>
          <w:sz w:val="24"/>
          <w:szCs w:val="24"/>
        </w:rPr>
        <w:t>Evolan</w:t>
      </w:r>
      <w:proofErr w:type="spellEnd"/>
      <w:r w:rsidRPr="00970AF5">
        <w:rPr>
          <w:sz w:val="24"/>
          <w:szCs w:val="24"/>
        </w:rPr>
        <w:t>"</w:t>
      </w:r>
    </w:p>
    <w:p w14:paraId="488F03FB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98A181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2.</w:t>
      </w:r>
      <w:r w:rsidRPr="00970AF5">
        <w:rPr>
          <w:b/>
          <w:sz w:val="24"/>
          <w:szCs w:val="24"/>
        </w:rPr>
        <w:tab/>
        <w:t>KVALITATIV OG KVANTITATIV SAMMENSÆTNING</w:t>
      </w:r>
    </w:p>
    <w:p w14:paraId="2D51D69D" w14:textId="77777777" w:rsidR="00AF69D0" w:rsidRPr="00970AF5" w:rsidRDefault="00AF69D0" w:rsidP="00970AF5">
      <w:pPr>
        <w:suppressAutoHyphens/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250 mg.</w:t>
      </w:r>
    </w:p>
    <w:p w14:paraId="37A303D3" w14:textId="77777777" w:rsidR="00AF69D0" w:rsidRPr="00970AF5" w:rsidRDefault="00AF69D0" w:rsidP="00970AF5">
      <w:pPr>
        <w:suppressAutoHyphens/>
        <w:ind w:left="851"/>
        <w:rPr>
          <w:sz w:val="24"/>
          <w:szCs w:val="24"/>
          <w:lang w:eastAsia="fr-LU"/>
        </w:rPr>
      </w:pPr>
    </w:p>
    <w:p w14:paraId="03D697BD" w14:textId="77777777" w:rsidR="00AF69D0" w:rsidRPr="00970AF5" w:rsidRDefault="00AF69D0" w:rsidP="00970AF5">
      <w:pPr>
        <w:tabs>
          <w:tab w:val="left" w:pos="-720"/>
        </w:tabs>
        <w:suppressAutoHyphens/>
        <w:ind w:left="851"/>
        <w:rPr>
          <w:sz w:val="24"/>
          <w:szCs w:val="24"/>
          <w:u w:val="single"/>
          <w:lang w:eastAsia="fr-LU"/>
        </w:rPr>
      </w:pPr>
      <w:r w:rsidRPr="00970AF5">
        <w:rPr>
          <w:sz w:val="24"/>
          <w:szCs w:val="24"/>
          <w:u w:val="single"/>
          <w:lang w:eastAsia="fr-LU"/>
        </w:rPr>
        <w:t>Hjælpestof, som behandleren skal være opmærksom på</w:t>
      </w:r>
    </w:p>
    <w:p w14:paraId="5A87D838" w14:textId="77777777" w:rsidR="00AF69D0" w:rsidRPr="00970AF5" w:rsidRDefault="00AF69D0" w:rsidP="00970AF5">
      <w:pPr>
        <w:tabs>
          <w:tab w:val="left" w:pos="-720"/>
        </w:tabs>
        <w:suppressAutoHyphens/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sz w:val="24"/>
          <w:szCs w:val="24"/>
          <w:lang w:eastAsia="fr-LU"/>
        </w:rPr>
        <w:t>Lactosemonohydrat</w:t>
      </w:r>
      <w:proofErr w:type="spellEnd"/>
      <w:r w:rsidRPr="00970AF5">
        <w:rPr>
          <w:sz w:val="24"/>
          <w:szCs w:val="24"/>
          <w:lang w:eastAsia="fr-LU"/>
        </w:rPr>
        <w:t xml:space="preserve"> 75 mg</w:t>
      </w:r>
    </w:p>
    <w:p w14:paraId="287EBCC7" w14:textId="77777777" w:rsidR="00AF69D0" w:rsidRPr="00970AF5" w:rsidRDefault="00AF69D0" w:rsidP="00970AF5">
      <w:pPr>
        <w:tabs>
          <w:tab w:val="left" w:pos="-720"/>
        </w:tabs>
        <w:suppressAutoHyphens/>
        <w:ind w:left="851"/>
        <w:rPr>
          <w:sz w:val="24"/>
          <w:szCs w:val="24"/>
          <w:lang w:eastAsia="fr-LU"/>
        </w:rPr>
      </w:pPr>
    </w:p>
    <w:p w14:paraId="211CEF5E" w14:textId="77777777" w:rsidR="00AF69D0" w:rsidRPr="00970AF5" w:rsidRDefault="00AF69D0" w:rsidP="00970AF5">
      <w:pPr>
        <w:tabs>
          <w:tab w:val="left" w:pos="-720"/>
        </w:tabs>
        <w:suppressAutoHyphens/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Alle hjælpestoffer er anført under pkt. 6.1.</w:t>
      </w:r>
    </w:p>
    <w:p w14:paraId="7B740927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D902670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3.</w:t>
      </w:r>
      <w:r w:rsidRPr="00970AF5">
        <w:rPr>
          <w:b/>
          <w:sz w:val="24"/>
          <w:szCs w:val="24"/>
        </w:rPr>
        <w:tab/>
        <w:t>LÆGEMIDDELFORM</w:t>
      </w:r>
    </w:p>
    <w:p w14:paraId="28C5A924" w14:textId="22442385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Tabletter</w:t>
      </w:r>
    </w:p>
    <w:p w14:paraId="41F68C17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2A69292C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bookmarkStart w:id="1" w:name="_Hlk120875234"/>
      <w:r w:rsidRPr="00970AF5">
        <w:rPr>
          <w:sz w:val="24"/>
          <w:szCs w:val="24"/>
          <w:lang w:eastAsia="fr-LU"/>
        </w:rPr>
        <w:t>Hvid, rund, flad tablet med delekærv på den ene side. Diameter ca. 10 mm.</w:t>
      </w:r>
    </w:p>
    <w:bookmarkEnd w:id="1"/>
    <w:p w14:paraId="1F5D3628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Tabletten kan deles i to lige store doser.</w:t>
      </w:r>
    </w:p>
    <w:p w14:paraId="65D3CC3B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4EEEFE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334DE8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4.</w:t>
      </w:r>
      <w:r w:rsidRPr="00970AF5">
        <w:rPr>
          <w:b/>
          <w:sz w:val="24"/>
          <w:szCs w:val="24"/>
        </w:rPr>
        <w:tab/>
        <w:t>KLINISKE OPLYSNINGER</w:t>
      </w:r>
    </w:p>
    <w:p w14:paraId="2F4089A2" w14:textId="77777777" w:rsidR="009260DE" w:rsidRPr="00970AF5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59ECE936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970AF5">
        <w:rPr>
          <w:b/>
          <w:sz w:val="24"/>
          <w:szCs w:val="24"/>
        </w:rPr>
        <w:t>4.1</w:t>
      </w:r>
      <w:r w:rsidRPr="00970AF5">
        <w:rPr>
          <w:b/>
          <w:sz w:val="24"/>
          <w:szCs w:val="24"/>
        </w:rPr>
        <w:tab/>
        <w:t>Terapeutiske indikationer</w:t>
      </w:r>
    </w:p>
    <w:p w14:paraId="1830E73E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 xml:space="preserve">Akutte muskelspasmer af lokal oprindelse. </w:t>
      </w:r>
    </w:p>
    <w:p w14:paraId="696502B5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325B996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4.2</w:t>
      </w:r>
      <w:r w:rsidRPr="00970AF5">
        <w:rPr>
          <w:b/>
          <w:sz w:val="24"/>
          <w:szCs w:val="24"/>
        </w:rPr>
        <w:tab/>
        <w:t xml:space="preserve">Dosering og </w:t>
      </w:r>
      <w:r w:rsidR="002C1EC0" w:rsidRPr="00970AF5">
        <w:rPr>
          <w:b/>
          <w:sz w:val="24"/>
          <w:szCs w:val="24"/>
        </w:rPr>
        <w:t>administration</w:t>
      </w:r>
    </w:p>
    <w:p w14:paraId="4AE55002" w14:textId="77777777" w:rsidR="00C117E6" w:rsidRDefault="00C117E6" w:rsidP="00970AF5">
      <w:pPr>
        <w:ind w:left="851"/>
        <w:rPr>
          <w:sz w:val="24"/>
          <w:szCs w:val="24"/>
          <w:lang w:eastAsia="fr-LU"/>
        </w:rPr>
      </w:pPr>
    </w:p>
    <w:p w14:paraId="0ACAA3CE" w14:textId="2E749E2F" w:rsidR="00AF69D0" w:rsidRPr="00C117E6" w:rsidRDefault="00AF69D0" w:rsidP="00970AF5">
      <w:pPr>
        <w:ind w:left="851"/>
        <w:rPr>
          <w:sz w:val="24"/>
          <w:szCs w:val="24"/>
          <w:u w:val="single"/>
          <w:lang w:eastAsia="fr-LU"/>
        </w:rPr>
      </w:pPr>
      <w:r w:rsidRPr="00C117E6">
        <w:rPr>
          <w:sz w:val="24"/>
          <w:szCs w:val="24"/>
          <w:u w:val="single"/>
          <w:lang w:eastAsia="fr-LU"/>
        </w:rPr>
        <w:t>Dosering</w:t>
      </w:r>
    </w:p>
    <w:p w14:paraId="1AFACEC9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22DBAA4C" w14:textId="77777777" w:rsidR="00AF69D0" w:rsidRPr="00970AF5" w:rsidRDefault="00AF69D0" w:rsidP="00970AF5">
      <w:pPr>
        <w:ind w:left="851"/>
        <w:rPr>
          <w:b/>
          <w:iCs/>
          <w:sz w:val="24"/>
          <w:szCs w:val="24"/>
          <w:lang w:eastAsia="fr-LU"/>
        </w:rPr>
      </w:pPr>
      <w:r w:rsidRPr="00970AF5">
        <w:rPr>
          <w:bCs/>
          <w:i/>
          <w:sz w:val="24"/>
          <w:szCs w:val="24"/>
          <w:lang w:eastAsia="fr-LU"/>
        </w:rPr>
        <w:t>Voksne</w:t>
      </w:r>
    </w:p>
    <w:p w14:paraId="6020DEB4" w14:textId="77777777" w:rsidR="00AF69D0" w:rsidRPr="00970AF5" w:rsidRDefault="00AF69D0" w:rsidP="00970AF5">
      <w:pPr>
        <w:ind w:left="851"/>
        <w:rPr>
          <w:iCs/>
          <w:sz w:val="24"/>
          <w:szCs w:val="24"/>
          <w:lang w:eastAsia="fr-LU"/>
        </w:rPr>
      </w:pPr>
      <w:r w:rsidRPr="00970AF5">
        <w:rPr>
          <w:iCs/>
          <w:sz w:val="24"/>
          <w:szCs w:val="24"/>
          <w:lang w:eastAsia="fr-LU"/>
        </w:rPr>
        <w:t>Initialt: 250-500 mg 3-4 gange daglig.</w:t>
      </w:r>
    </w:p>
    <w:p w14:paraId="680C88F6" w14:textId="77777777" w:rsidR="00AF69D0" w:rsidRPr="00970AF5" w:rsidRDefault="00AF69D0" w:rsidP="00970AF5">
      <w:pPr>
        <w:ind w:left="851"/>
        <w:rPr>
          <w:iCs/>
          <w:sz w:val="24"/>
          <w:szCs w:val="24"/>
          <w:lang w:eastAsia="fr-LU"/>
        </w:rPr>
      </w:pPr>
      <w:r w:rsidRPr="00970AF5">
        <w:rPr>
          <w:iCs/>
          <w:sz w:val="24"/>
          <w:szCs w:val="24"/>
          <w:lang w:eastAsia="fr-LU"/>
        </w:rPr>
        <w:t>Vedligeholdelsesdosis: 250 mg 3 gange daglig.</w:t>
      </w:r>
    </w:p>
    <w:p w14:paraId="43EF42F2" w14:textId="70A71400" w:rsidR="00A57666" w:rsidRDefault="00A57666">
      <w:pPr>
        <w:rPr>
          <w:iCs/>
          <w:sz w:val="24"/>
          <w:szCs w:val="24"/>
          <w:lang w:eastAsia="fr-LU"/>
        </w:rPr>
      </w:pPr>
      <w:r>
        <w:rPr>
          <w:iCs/>
          <w:sz w:val="24"/>
          <w:szCs w:val="24"/>
          <w:lang w:eastAsia="fr-LU"/>
        </w:rPr>
        <w:br w:type="page"/>
      </w:r>
    </w:p>
    <w:p w14:paraId="54B744A7" w14:textId="77777777" w:rsidR="00AF69D0" w:rsidRPr="00970AF5" w:rsidRDefault="00AF69D0" w:rsidP="00970AF5">
      <w:pPr>
        <w:ind w:left="851"/>
        <w:rPr>
          <w:iCs/>
          <w:sz w:val="24"/>
          <w:szCs w:val="24"/>
          <w:lang w:eastAsia="fr-LU"/>
        </w:rPr>
      </w:pPr>
    </w:p>
    <w:p w14:paraId="4CE8283D" w14:textId="77777777" w:rsidR="00AF69D0" w:rsidRPr="00970AF5" w:rsidRDefault="00AF69D0" w:rsidP="00970AF5">
      <w:pPr>
        <w:ind w:left="851"/>
        <w:rPr>
          <w:iCs/>
          <w:sz w:val="24"/>
          <w:szCs w:val="24"/>
          <w:lang w:eastAsia="fr-LU"/>
        </w:rPr>
      </w:pPr>
      <w:r w:rsidRPr="00970AF5">
        <w:rPr>
          <w:bCs/>
          <w:i/>
          <w:sz w:val="24"/>
          <w:szCs w:val="24"/>
          <w:lang w:eastAsia="fr-LU"/>
        </w:rPr>
        <w:t>Pædiatrisk population</w:t>
      </w:r>
    </w:p>
    <w:p w14:paraId="015C7C56" w14:textId="77777777" w:rsidR="00AF69D0" w:rsidRPr="00970AF5" w:rsidRDefault="00AF69D0" w:rsidP="00970AF5">
      <w:pPr>
        <w:ind w:left="851"/>
        <w:rPr>
          <w:iCs/>
          <w:sz w:val="24"/>
          <w:szCs w:val="24"/>
          <w:lang w:eastAsia="fr-LU"/>
        </w:rPr>
      </w:pPr>
      <w:r w:rsidRPr="00970AF5">
        <w:rPr>
          <w:iCs/>
          <w:sz w:val="24"/>
          <w:szCs w:val="24"/>
          <w:lang w:eastAsia="fr-LU"/>
        </w:rPr>
        <w:t xml:space="preserve">20 mg per kg legemsvægt dagligt, fordelt på flere doser. </w:t>
      </w:r>
    </w:p>
    <w:p w14:paraId="541AB05B" w14:textId="77777777" w:rsidR="00AF69D0" w:rsidRPr="00970AF5" w:rsidRDefault="00AF69D0" w:rsidP="00970AF5">
      <w:pPr>
        <w:ind w:left="851"/>
        <w:rPr>
          <w:iCs/>
          <w:sz w:val="24"/>
          <w:szCs w:val="24"/>
          <w:lang w:eastAsia="fr-LU"/>
        </w:rPr>
      </w:pPr>
    </w:p>
    <w:p w14:paraId="1EEC66FB" w14:textId="77777777" w:rsidR="00AF69D0" w:rsidRPr="00970AF5" w:rsidRDefault="00AF69D0" w:rsidP="00970AF5">
      <w:pPr>
        <w:ind w:left="851"/>
        <w:rPr>
          <w:b/>
          <w:iCs/>
          <w:sz w:val="24"/>
          <w:szCs w:val="24"/>
          <w:lang w:eastAsia="fr-LU"/>
        </w:rPr>
      </w:pPr>
      <w:r w:rsidRPr="00970AF5">
        <w:rPr>
          <w:bCs/>
          <w:i/>
          <w:sz w:val="24"/>
          <w:szCs w:val="24"/>
          <w:lang w:eastAsia="fr-LU"/>
        </w:rPr>
        <w:t>Ældre</w:t>
      </w:r>
    </w:p>
    <w:p w14:paraId="6E377AE8" w14:textId="77777777" w:rsidR="00AF69D0" w:rsidRPr="00970AF5" w:rsidRDefault="00AF69D0" w:rsidP="00970AF5">
      <w:pPr>
        <w:ind w:left="851"/>
        <w:rPr>
          <w:iCs/>
          <w:sz w:val="24"/>
          <w:szCs w:val="24"/>
          <w:lang w:eastAsia="fr-LU"/>
        </w:rPr>
      </w:pPr>
      <w:r w:rsidRPr="00970AF5">
        <w:rPr>
          <w:iCs/>
          <w:sz w:val="24"/>
          <w:szCs w:val="24"/>
          <w:lang w:eastAsia="fr-LU"/>
        </w:rPr>
        <w:t>Dosisjustering er ikke nødvendig.</w:t>
      </w:r>
    </w:p>
    <w:p w14:paraId="6172FA4F" w14:textId="77777777" w:rsidR="00AF69D0" w:rsidRPr="00970AF5" w:rsidRDefault="00AF69D0" w:rsidP="00970AF5">
      <w:pPr>
        <w:ind w:left="851"/>
        <w:rPr>
          <w:iCs/>
          <w:sz w:val="24"/>
          <w:szCs w:val="24"/>
          <w:lang w:eastAsia="fr-LU"/>
        </w:rPr>
      </w:pPr>
    </w:p>
    <w:p w14:paraId="12F9956C" w14:textId="77777777" w:rsidR="00AF69D0" w:rsidRPr="00970AF5" w:rsidRDefault="00AF69D0" w:rsidP="00970AF5">
      <w:pPr>
        <w:ind w:left="851"/>
        <w:rPr>
          <w:bCs/>
          <w:i/>
          <w:sz w:val="24"/>
          <w:szCs w:val="24"/>
          <w:lang w:eastAsia="fr-LU"/>
        </w:rPr>
      </w:pPr>
      <w:r w:rsidRPr="00970AF5">
        <w:rPr>
          <w:bCs/>
          <w:i/>
          <w:sz w:val="24"/>
          <w:szCs w:val="24"/>
          <w:lang w:eastAsia="fr-LU"/>
        </w:rPr>
        <w:t>Nedsat nyrefunktion</w:t>
      </w:r>
    </w:p>
    <w:p w14:paraId="0BE61938" w14:textId="77777777" w:rsidR="00AF69D0" w:rsidRPr="00970AF5" w:rsidRDefault="00AF69D0" w:rsidP="00970AF5">
      <w:pPr>
        <w:ind w:left="851"/>
        <w:rPr>
          <w:iCs/>
          <w:sz w:val="24"/>
          <w:szCs w:val="24"/>
          <w:lang w:eastAsia="fr-LU"/>
        </w:rPr>
      </w:pPr>
      <w:r w:rsidRPr="00970AF5">
        <w:rPr>
          <w:iCs/>
          <w:sz w:val="24"/>
          <w:szCs w:val="24"/>
          <w:lang w:eastAsia="fr-LU"/>
        </w:rPr>
        <w:t>Dosisjustering er ikke nødvendig.</w:t>
      </w:r>
    </w:p>
    <w:p w14:paraId="156229AD" w14:textId="77777777" w:rsidR="00AF69D0" w:rsidRPr="00970AF5" w:rsidRDefault="00AF69D0" w:rsidP="00970AF5">
      <w:pPr>
        <w:ind w:left="851"/>
        <w:rPr>
          <w:iCs/>
          <w:sz w:val="24"/>
          <w:szCs w:val="24"/>
          <w:lang w:eastAsia="fr-LU"/>
        </w:rPr>
      </w:pPr>
    </w:p>
    <w:p w14:paraId="71E58B64" w14:textId="77777777" w:rsidR="00AF69D0" w:rsidRPr="00970AF5" w:rsidRDefault="00AF69D0" w:rsidP="00970AF5">
      <w:pPr>
        <w:ind w:left="851"/>
        <w:rPr>
          <w:bCs/>
          <w:i/>
          <w:sz w:val="24"/>
          <w:szCs w:val="24"/>
          <w:lang w:eastAsia="fr-LU"/>
        </w:rPr>
      </w:pPr>
      <w:r w:rsidRPr="00970AF5">
        <w:rPr>
          <w:bCs/>
          <w:i/>
          <w:sz w:val="24"/>
          <w:szCs w:val="24"/>
          <w:lang w:eastAsia="fr-LU"/>
        </w:rPr>
        <w:t>Nedsat leverfunktion</w:t>
      </w:r>
    </w:p>
    <w:p w14:paraId="0E21685A" w14:textId="77777777" w:rsidR="00AF69D0" w:rsidRPr="00970AF5" w:rsidRDefault="00AF69D0" w:rsidP="00970AF5">
      <w:pPr>
        <w:ind w:left="851"/>
        <w:rPr>
          <w:i/>
          <w:sz w:val="24"/>
          <w:szCs w:val="24"/>
          <w:lang w:eastAsia="fr-LU"/>
        </w:rPr>
      </w:pPr>
      <w:r w:rsidRPr="00970AF5">
        <w:rPr>
          <w:iCs/>
          <w:sz w:val="24"/>
          <w:szCs w:val="24"/>
          <w:lang w:eastAsia="fr-LU"/>
        </w:rPr>
        <w:t>Dosis bør justeres (se pkt. 4.4).</w:t>
      </w:r>
    </w:p>
    <w:p w14:paraId="32AD0343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3262EE84" w14:textId="77777777" w:rsidR="00AF69D0" w:rsidRPr="00C117E6" w:rsidRDefault="00AF69D0" w:rsidP="00970AF5">
      <w:pPr>
        <w:ind w:left="851"/>
        <w:rPr>
          <w:sz w:val="24"/>
          <w:szCs w:val="24"/>
          <w:u w:val="single"/>
          <w:lang w:eastAsia="fr-LU"/>
        </w:rPr>
      </w:pPr>
      <w:r w:rsidRPr="00C117E6">
        <w:rPr>
          <w:sz w:val="24"/>
          <w:szCs w:val="24"/>
          <w:u w:val="single"/>
          <w:lang w:eastAsia="fr-LU"/>
        </w:rPr>
        <w:t>Administration</w:t>
      </w:r>
    </w:p>
    <w:p w14:paraId="18651B3E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Til oral brug.</w:t>
      </w:r>
    </w:p>
    <w:p w14:paraId="706EDE78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598DCA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4.3</w:t>
      </w:r>
      <w:r w:rsidRPr="00970AF5">
        <w:rPr>
          <w:b/>
          <w:sz w:val="24"/>
          <w:szCs w:val="24"/>
        </w:rPr>
        <w:tab/>
        <w:t>Kontraindikationer</w:t>
      </w:r>
    </w:p>
    <w:p w14:paraId="53CD8D48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Overfølsomhed over for det aktive stof eller over for et eller flere af hjælpestofferne anført i pkt. 6.1.</w:t>
      </w:r>
    </w:p>
    <w:p w14:paraId="206BC13E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0E11E72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4.4</w:t>
      </w:r>
      <w:r w:rsidRPr="00970AF5">
        <w:rPr>
          <w:b/>
          <w:sz w:val="24"/>
          <w:szCs w:val="24"/>
        </w:rPr>
        <w:tab/>
        <w:t>Særlige advarsler og forsigtighedsregler vedrørende brugen</w:t>
      </w:r>
    </w:p>
    <w:p w14:paraId="2D75412B" w14:textId="77777777" w:rsidR="00C117E6" w:rsidRDefault="00C117E6" w:rsidP="00970AF5">
      <w:pPr>
        <w:ind w:left="851"/>
        <w:rPr>
          <w:i/>
          <w:iCs/>
          <w:sz w:val="24"/>
          <w:szCs w:val="24"/>
          <w:lang w:eastAsia="fr-LU"/>
        </w:rPr>
      </w:pPr>
    </w:p>
    <w:p w14:paraId="5121352C" w14:textId="5A3B3BE2" w:rsidR="00AF69D0" w:rsidRPr="00970AF5" w:rsidRDefault="00AF69D0" w:rsidP="00970AF5">
      <w:pPr>
        <w:ind w:left="851"/>
        <w:rPr>
          <w:i/>
          <w:iCs/>
          <w:sz w:val="24"/>
          <w:szCs w:val="24"/>
          <w:lang w:eastAsia="fr-LU"/>
        </w:rPr>
      </w:pPr>
      <w:r w:rsidRPr="00970AF5">
        <w:rPr>
          <w:i/>
          <w:iCs/>
          <w:sz w:val="24"/>
          <w:szCs w:val="24"/>
          <w:lang w:eastAsia="fr-LU"/>
        </w:rPr>
        <w:t>Nedsat leverfunktion</w:t>
      </w:r>
    </w:p>
    <w:p w14:paraId="0201C5E5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bør ikke anvendes til patienter med nedsat leverfunktion. Behandlingen bør seponeres, hvis der er tegn eller symptomer på levertoksicitet. </w:t>
      </w:r>
    </w:p>
    <w:p w14:paraId="19119273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522BF85B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i/>
          <w:iCs/>
          <w:sz w:val="24"/>
          <w:szCs w:val="24"/>
          <w:lang w:eastAsia="fr-LU"/>
        </w:rPr>
        <w:t>Porfyri</w:t>
      </w:r>
      <w:proofErr w:type="spellEnd"/>
    </w:p>
    <w:p w14:paraId="7BE39CD6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kan udløse akut anfald af </w:t>
      </w:r>
      <w:proofErr w:type="spellStart"/>
      <w:r w:rsidRPr="00970AF5">
        <w:rPr>
          <w:sz w:val="24"/>
          <w:szCs w:val="24"/>
          <w:lang w:eastAsia="fr-LU"/>
        </w:rPr>
        <w:t>porfyri</w:t>
      </w:r>
      <w:proofErr w:type="spellEnd"/>
      <w:r w:rsidRPr="00970AF5">
        <w:rPr>
          <w:sz w:val="24"/>
          <w:szCs w:val="24"/>
          <w:lang w:eastAsia="fr-LU"/>
        </w:rPr>
        <w:t xml:space="preserve">, og bør derfor ikke anvendes til patienter med </w:t>
      </w:r>
      <w:proofErr w:type="spellStart"/>
      <w:r w:rsidRPr="00970AF5">
        <w:rPr>
          <w:sz w:val="24"/>
          <w:szCs w:val="24"/>
          <w:lang w:eastAsia="fr-LU"/>
        </w:rPr>
        <w:t>porfyri</w:t>
      </w:r>
      <w:proofErr w:type="spellEnd"/>
      <w:r w:rsidRPr="00970AF5">
        <w:rPr>
          <w:sz w:val="24"/>
          <w:szCs w:val="24"/>
          <w:lang w:eastAsia="fr-LU"/>
        </w:rPr>
        <w:t>.</w:t>
      </w:r>
    </w:p>
    <w:p w14:paraId="6604BF84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5F341BDE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 xml:space="preserve">Bør ikke anvendes til patienter med hereditær </w:t>
      </w:r>
      <w:proofErr w:type="spellStart"/>
      <w:r w:rsidRPr="00970AF5">
        <w:rPr>
          <w:sz w:val="24"/>
          <w:szCs w:val="24"/>
          <w:lang w:eastAsia="fr-LU"/>
        </w:rPr>
        <w:t>galactoseintolerans</w:t>
      </w:r>
      <w:proofErr w:type="spellEnd"/>
      <w:r w:rsidRPr="00970AF5">
        <w:rPr>
          <w:sz w:val="24"/>
          <w:szCs w:val="24"/>
          <w:lang w:eastAsia="fr-LU"/>
        </w:rPr>
        <w:t xml:space="preserve">, total </w:t>
      </w:r>
      <w:proofErr w:type="spellStart"/>
      <w:r w:rsidRPr="00970AF5">
        <w:rPr>
          <w:sz w:val="24"/>
          <w:szCs w:val="24"/>
          <w:lang w:eastAsia="fr-LU"/>
        </w:rPr>
        <w:t>lactasemangel</w:t>
      </w:r>
      <w:proofErr w:type="spellEnd"/>
      <w:r w:rsidRPr="00970AF5">
        <w:rPr>
          <w:sz w:val="24"/>
          <w:szCs w:val="24"/>
          <w:lang w:eastAsia="fr-LU"/>
        </w:rPr>
        <w:t xml:space="preserve"> eller </w:t>
      </w:r>
      <w:proofErr w:type="spellStart"/>
      <w:r w:rsidRPr="00970AF5">
        <w:rPr>
          <w:sz w:val="24"/>
          <w:szCs w:val="24"/>
          <w:lang w:eastAsia="fr-LU"/>
        </w:rPr>
        <w:t>glucose</w:t>
      </w:r>
      <w:proofErr w:type="spellEnd"/>
      <w:r w:rsidRPr="00970AF5">
        <w:rPr>
          <w:sz w:val="24"/>
          <w:szCs w:val="24"/>
          <w:lang w:eastAsia="fr-LU"/>
        </w:rPr>
        <w:t>/</w:t>
      </w:r>
      <w:proofErr w:type="spellStart"/>
      <w:r w:rsidRPr="00970AF5">
        <w:rPr>
          <w:sz w:val="24"/>
          <w:szCs w:val="24"/>
          <w:lang w:eastAsia="fr-LU"/>
        </w:rPr>
        <w:t>galactosemalabsorption</w:t>
      </w:r>
      <w:proofErr w:type="spellEnd"/>
      <w:r w:rsidRPr="00970AF5">
        <w:rPr>
          <w:sz w:val="24"/>
          <w:szCs w:val="24"/>
          <w:lang w:eastAsia="fr-LU"/>
        </w:rPr>
        <w:t>.</w:t>
      </w:r>
    </w:p>
    <w:p w14:paraId="6D1E0995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34629596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Dette lægemiddel indeholder mindre end 1 mmol (23 mg) natrium pr. tablet, dvs. det er i det væsentlige natriumfrit.</w:t>
      </w:r>
    </w:p>
    <w:p w14:paraId="0D28C6D9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612BED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4.5</w:t>
      </w:r>
      <w:r w:rsidRPr="00970AF5">
        <w:rPr>
          <w:b/>
          <w:sz w:val="24"/>
          <w:szCs w:val="24"/>
        </w:rPr>
        <w:tab/>
        <w:t>Interaktion med andre lægemidler og andre former for interaktion</w:t>
      </w:r>
    </w:p>
    <w:p w14:paraId="0BA3D2D5" w14:textId="77777777" w:rsidR="00C117E6" w:rsidRDefault="00C117E6" w:rsidP="00970AF5">
      <w:pPr>
        <w:ind w:left="851"/>
        <w:rPr>
          <w:i/>
          <w:sz w:val="24"/>
          <w:szCs w:val="24"/>
          <w:lang w:eastAsia="fr-LU"/>
        </w:rPr>
      </w:pPr>
    </w:p>
    <w:p w14:paraId="31B37686" w14:textId="0651CFF6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i/>
          <w:sz w:val="24"/>
          <w:szCs w:val="24"/>
          <w:lang w:eastAsia="fr-LU"/>
        </w:rPr>
        <w:t xml:space="preserve">Barbiturater, benzodiazepiner og </w:t>
      </w:r>
      <w:proofErr w:type="spellStart"/>
      <w:r w:rsidRPr="00970AF5">
        <w:rPr>
          <w:i/>
          <w:sz w:val="24"/>
          <w:szCs w:val="24"/>
          <w:lang w:eastAsia="fr-LU"/>
        </w:rPr>
        <w:t>chloralhydrat</w:t>
      </w:r>
      <w:proofErr w:type="spellEnd"/>
    </w:p>
    <w:p w14:paraId="4CD6C194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 xml:space="preserve">Ved brug i kombination med </w:t>
      </w: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kan disse lægemidler medføre en additiv CNS og respirationshæmmende virkning.</w:t>
      </w:r>
    </w:p>
    <w:p w14:paraId="65CD2EDE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0B8BEE44" w14:textId="77777777" w:rsidR="00AF69D0" w:rsidRPr="00970AF5" w:rsidRDefault="00AF69D0" w:rsidP="00970AF5">
      <w:pPr>
        <w:ind w:left="851"/>
        <w:rPr>
          <w:i/>
          <w:sz w:val="24"/>
          <w:szCs w:val="24"/>
          <w:lang w:eastAsia="fr-LU"/>
        </w:rPr>
      </w:pPr>
      <w:r w:rsidRPr="00970AF5">
        <w:rPr>
          <w:i/>
          <w:sz w:val="24"/>
          <w:szCs w:val="24"/>
          <w:lang w:eastAsia="fr-LU"/>
        </w:rPr>
        <w:t xml:space="preserve">Andre centralt virkende </w:t>
      </w:r>
      <w:proofErr w:type="spellStart"/>
      <w:r w:rsidRPr="00970AF5">
        <w:rPr>
          <w:i/>
          <w:sz w:val="24"/>
          <w:szCs w:val="24"/>
          <w:lang w:eastAsia="fr-LU"/>
        </w:rPr>
        <w:t>muskelrelaksantia</w:t>
      </w:r>
      <w:proofErr w:type="spellEnd"/>
      <w:r w:rsidRPr="00970AF5">
        <w:rPr>
          <w:i/>
          <w:sz w:val="24"/>
          <w:szCs w:val="24"/>
          <w:lang w:eastAsia="fr-LU"/>
        </w:rPr>
        <w:t xml:space="preserve"> </w:t>
      </w:r>
    </w:p>
    <w:p w14:paraId="12406499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 xml:space="preserve">Ved samtidig brug af andre </w:t>
      </w:r>
      <w:proofErr w:type="spellStart"/>
      <w:r w:rsidRPr="00970AF5">
        <w:rPr>
          <w:sz w:val="24"/>
          <w:szCs w:val="24"/>
          <w:lang w:eastAsia="fr-LU"/>
        </w:rPr>
        <w:t>centraltvirkende</w:t>
      </w:r>
      <w:proofErr w:type="spellEnd"/>
      <w:r w:rsidRPr="00970AF5">
        <w:rPr>
          <w:sz w:val="24"/>
          <w:szCs w:val="24"/>
          <w:lang w:eastAsia="fr-LU"/>
        </w:rPr>
        <w:t xml:space="preserve"> </w:t>
      </w:r>
      <w:proofErr w:type="spellStart"/>
      <w:r w:rsidRPr="00970AF5">
        <w:rPr>
          <w:sz w:val="24"/>
          <w:szCs w:val="24"/>
          <w:lang w:eastAsia="fr-LU"/>
        </w:rPr>
        <w:t>muskelrelaksantia</w:t>
      </w:r>
      <w:proofErr w:type="spellEnd"/>
      <w:r w:rsidRPr="00970AF5">
        <w:rPr>
          <w:sz w:val="24"/>
          <w:szCs w:val="24"/>
          <w:lang w:eastAsia="fr-LU"/>
        </w:rPr>
        <w:t xml:space="preserve"> såsom </w:t>
      </w:r>
      <w:proofErr w:type="spellStart"/>
      <w:r w:rsidRPr="00970AF5">
        <w:rPr>
          <w:i/>
          <w:sz w:val="24"/>
          <w:szCs w:val="24"/>
          <w:lang w:eastAsia="fr-LU"/>
        </w:rPr>
        <w:t>carisoprodol</w:t>
      </w:r>
      <w:proofErr w:type="spellEnd"/>
      <w:r w:rsidRPr="00970AF5">
        <w:rPr>
          <w:i/>
          <w:sz w:val="24"/>
          <w:szCs w:val="24"/>
          <w:lang w:eastAsia="fr-LU"/>
        </w:rPr>
        <w:t xml:space="preserve">, </w:t>
      </w:r>
      <w:r w:rsidRPr="00970AF5">
        <w:rPr>
          <w:sz w:val="24"/>
          <w:szCs w:val="24"/>
          <w:lang w:eastAsia="fr-LU"/>
        </w:rPr>
        <w:t xml:space="preserve">hæmmes respirationen </w:t>
      </w:r>
      <w:proofErr w:type="spellStart"/>
      <w:r w:rsidRPr="00970AF5">
        <w:rPr>
          <w:sz w:val="24"/>
          <w:szCs w:val="24"/>
          <w:lang w:eastAsia="fr-LU"/>
        </w:rPr>
        <w:t>additivt</w:t>
      </w:r>
      <w:proofErr w:type="spellEnd"/>
      <w:r w:rsidRPr="00970AF5">
        <w:rPr>
          <w:sz w:val="24"/>
          <w:szCs w:val="24"/>
          <w:lang w:eastAsia="fr-LU"/>
        </w:rPr>
        <w:t xml:space="preserve"> delvist via en direkte effekt på hjernestammens respirationscentre.</w:t>
      </w:r>
    </w:p>
    <w:p w14:paraId="4B5FF668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3B7CCFCB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i/>
          <w:sz w:val="24"/>
          <w:szCs w:val="24"/>
          <w:lang w:eastAsia="fr-LU"/>
        </w:rPr>
        <w:t xml:space="preserve">Opioid </w:t>
      </w:r>
      <w:proofErr w:type="spellStart"/>
      <w:r w:rsidRPr="00970AF5">
        <w:rPr>
          <w:i/>
          <w:sz w:val="24"/>
          <w:szCs w:val="24"/>
          <w:lang w:eastAsia="fr-LU"/>
        </w:rPr>
        <w:t>analgetika</w:t>
      </w:r>
      <w:proofErr w:type="spellEnd"/>
    </w:p>
    <w:p w14:paraId="3E3C7AAF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 xml:space="preserve">Ved samtidig brug af </w:t>
      </w: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og opioid </w:t>
      </w:r>
      <w:proofErr w:type="spellStart"/>
      <w:r w:rsidRPr="00970AF5">
        <w:rPr>
          <w:sz w:val="24"/>
          <w:szCs w:val="24"/>
          <w:lang w:eastAsia="fr-LU"/>
        </w:rPr>
        <w:t>analgetika</w:t>
      </w:r>
      <w:proofErr w:type="spellEnd"/>
      <w:r w:rsidRPr="00970AF5">
        <w:rPr>
          <w:sz w:val="24"/>
          <w:szCs w:val="24"/>
          <w:lang w:eastAsia="fr-LU"/>
        </w:rPr>
        <w:t xml:space="preserve"> hæmmes respirationen delvist via en direkte effekt på hjernestammens respirationscentre. Hypotension, udtalt sedation eller koma kan også forekomme ved samtidig brug af petidin (</w:t>
      </w:r>
      <w:proofErr w:type="spellStart"/>
      <w:r w:rsidRPr="00970AF5">
        <w:rPr>
          <w:sz w:val="24"/>
          <w:szCs w:val="24"/>
          <w:lang w:eastAsia="fr-LU"/>
        </w:rPr>
        <w:t>meperidin</w:t>
      </w:r>
      <w:proofErr w:type="spellEnd"/>
      <w:r w:rsidRPr="00970AF5">
        <w:rPr>
          <w:sz w:val="24"/>
          <w:szCs w:val="24"/>
          <w:lang w:eastAsia="fr-LU"/>
        </w:rPr>
        <w:t xml:space="preserve">) og </w:t>
      </w: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>.</w:t>
      </w:r>
    </w:p>
    <w:p w14:paraId="313B608B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4DF38D96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i/>
          <w:sz w:val="24"/>
          <w:szCs w:val="24"/>
          <w:lang w:eastAsia="fr-LU"/>
        </w:rPr>
        <w:t>Disulfiram</w:t>
      </w:r>
      <w:proofErr w:type="spellEnd"/>
    </w:p>
    <w:p w14:paraId="138B8C36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sz w:val="24"/>
          <w:szCs w:val="24"/>
          <w:lang w:eastAsia="fr-LU"/>
        </w:rPr>
        <w:t>Disulfiram</w:t>
      </w:r>
      <w:proofErr w:type="spellEnd"/>
      <w:r w:rsidRPr="00970AF5">
        <w:rPr>
          <w:sz w:val="24"/>
          <w:szCs w:val="24"/>
          <w:lang w:eastAsia="fr-LU"/>
        </w:rPr>
        <w:t xml:space="preserve"> hæmmer </w:t>
      </w:r>
      <w:proofErr w:type="spellStart"/>
      <w:r w:rsidRPr="00970AF5">
        <w:rPr>
          <w:sz w:val="24"/>
          <w:szCs w:val="24"/>
          <w:lang w:eastAsia="fr-LU"/>
        </w:rPr>
        <w:t>cytochrom</w:t>
      </w:r>
      <w:proofErr w:type="spellEnd"/>
      <w:r w:rsidRPr="00970AF5">
        <w:rPr>
          <w:sz w:val="24"/>
          <w:szCs w:val="24"/>
          <w:lang w:eastAsia="fr-LU"/>
        </w:rPr>
        <w:t xml:space="preserve"> P450 2E1 og derigennem metabolismen af </w:t>
      </w: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. Ved samtidig brug medfører dette en betragtelig stigning i </w:t>
      </w: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plasmakoncentrationen og effektiviteten.</w:t>
      </w:r>
    </w:p>
    <w:p w14:paraId="6B8EA97D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5B091140" w14:textId="77777777" w:rsidR="00AF69D0" w:rsidRPr="00970AF5" w:rsidRDefault="00AF69D0" w:rsidP="00970AF5">
      <w:pPr>
        <w:ind w:left="851"/>
        <w:rPr>
          <w:i/>
          <w:sz w:val="24"/>
          <w:szCs w:val="24"/>
          <w:lang w:eastAsia="fr-LU"/>
        </w:rPr>
      </w:pPr>
      <w:r w:rsidRPr="00970AF5">
        <w:rPr>
          <w:i/>
          <w:sz w:val="24"/>
          <w:szCs w:val="24"/>
          <w:lang w:eastAsia="fr-LU"/>
        </w:rPr>
        <w:t>Kronisk alkoholisme</w:t>
      </w:r>
    </w:p>
    <w:p w14:paraId="05E7B35F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 xml:space="preserve">I et studie af patienter med kronisk alkoholisme, i behandling med </w:t>
      </w:r>
      <w:proofErr w:type="spellStart"/>
      <w:r w:rsidRPr="00970AF5">
        <w:rPr>
          <w:sz w:val="24"/>
          <w:szCs w:val="24"/>
          <w:lang w:eastAsia="fr-LU"/>
        </w:rPr>
        <w:t>chlormethiazol</w:t>
      </w:r>
      <w:proofErr w:type="spellEnd"/>
      <w:r w:rsidRPr="00970AF5">
        <w:rPr>
          <w:sz w:val="24"/>
          <w:szCs w:val="24"/>
          <w:lang w:eastAsia="fr-LU"/>
        </w:rPr>
        <w:t xml:space="preserve">, er der set ca. tre gange øget </w:t>
      </w:r>
      <w:proofErr w:type="spellStart"/>
      <w:r w:rsidRPr="00970AF5">
        <w:rPr>
          <w:sz w:val="24"/>
          <w:szCs w:val="24"/>
          <w:lang w:eastAsia="fr-LU"/>
        </w:rPr>
        <w:t>chlorzoxazon-clearance</w:t>
      </w:r>
      <w:proofErr w:type="spellEnd"/>
      <w:r w:rsidRPr="00970AF5">
        <w:rPr>
          <w:sz w:val="24"/>
          <w:szCs w:val="24"/>
          <w:lang w:eastAsia="fr-LU"/>
        </w:rPr>
        <w:t xml:space="preserve"> i forhold til raske forsøgspersoner efter en enkelt peroral </w:t>
      </w:r>
      <w:proofErr w:type="spellStart"/>
      <w:r w:rsidRPr="00970AF5">
        <w:rPr>
          <w:sz w:val="24"/>
          <w:szCs w:val="24"/>
          <w:lang w:eastAsia="fr-LU"/>
        </w:rPr>
        <w:t>chlorzoxazondosis</w:t>
      </w:r>
      <w:proofErr w:type="spellEnd"/>
      <w:r w:rsidRPr="00970AF5">
        <w:rPr>
          <w:sz w:val="24"/>
          <w:szCs w:val="24"/>
          <w:lang w:eastAsia="fr-LU"/>
        </w:rPr>
        <w:t>.</w:t>
      </w:r>
    </w:p>
    <w:p w14:paraId="24D9054D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34AD20E2" w14:textId="77777777" w:rsidR="00AF69D0" w:rsidRPr="00970AF5" w:rsidRDefault="00AF69D0" w:rsidP="00970AF5">
      <w:pPr>
        <w:ind w:left="851"/>
        <w:rPr>
          <w:b/>
          <w:sz w:val="24"/>
          <w:szCs w:val="24"/>
          <w:lang w:eastAsia="fr-LU"/>
        </w:rPr>
      </w:pPr>
      <w:r w:rsidRPr="00970AF5">
        <w:rPr>
          <w:b/>
          <w:sz w:val="24"/>
          <w:szCs w:val="24"/>
          <w:lang w:eastAsia="fr-LU"/>
        </w:rPr>
        <w:t>Andre</w:t>
      </w:r>
    </w:p>
    <w:p w14:paraId="70D343A2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i/>
          <w:sz w:val="24"/>
          <w:szCs w:val="24"/>
          <w:lang w:eastAsia="fr-LU"/>
        </w:rPr>
        <w:t xml:space="preserve">Prikbladet perikum (Hypericum </w:t>
      </w:r>
      <w:proofErr w:type="spellStart"/>
      <w:r w:rsidRPr="00970AF5">
        <w:rPr>
          <w:i/>
          <w:sz w:val="24"/>
          <w:szCs w:val="24"/>
          <w:lang w:eastAsia="fr-LU"/>
        </w:rPr>
        <w:t>perforatum</w:t>
      </w:r>
      <w:proofErr w:type="spellEnd"/>
      <w:r w:rsidRPr="00970AF5">
        <w:rPr>
          <w:i/>
          <w:sz w:val="24"/>
          <w:szCs w:val="24"/>
          <w:lang w:eastAsia="fr-LU"/>
        </w:rPr>
        <w:t>)</w:t>
      </w:r>
    </w:p>
    <w:p w14:paraId="73D68D44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 xml:space="preserve">Prikbladet perikum fremmer metabolismen af </w:t>
      </w: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via </w:t>
      </w:r>
      <w:proofErr w:type="spellStart"/>
      <w:r w:rsidRPr="00970AF5">
        <w:rPr>
          <w:sz w:val="24"/>
          <w:szCs w:val="24"/>
          <w:lang w:eastAsia="fr-LU"/>
        </w:rPr>
        <w:t>cytochrom</w:t>
      </w:r>
      <w:proofErr w:type="spellEnd"/>
      <w:r w:rsidRPr="00970AF5">
        <w:rPr>
          <w:sz w:val="24"/>
          <w:szCs w:val="24"/>
          <w:lang w:eastAsia="fr-LU"/>
        </w:rPr>
        <w:t xml:space="preserve"> P450 2E1 og reducerer effektiviteten af </w:t>
      </w: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>.</w:t>
      </w:r>
    </w:p>
    <w:p w14:paraId="39F5F9C7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7C1239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4.6</w:t>
      </w:r>
      <w:r w:rsidRPr="00970AF5">
        <w:rPr>
          <w:b/>
          <w:sz w:val="24"/>
          <w:szCs w:val="24"/>
        </w:rPr>
        <w:tab/>
      </w:r>
      <w:r w:rsidR="0071241E" w:rsidRPr="00970AF5">
        <w:rPr>
          <w:b/>
          <w:sz w:val="24"/>
          <w:szCs w:val="24"/>
        </w:rPr>
        <w:t>Fertilitet, g</w:t>
      </w:r>
      <w:r w:rsidRPr="00970AF5">
        <w:rPr>
          <w:b/>
          <w:sz w:val="24"/>
          <w:szCs w:val="24"/>
        </w:rPr>
        <w:t>raviditet og amning</w:t>
      </w:r>
    </w:p>
    <w:p w14:paraId="5E2A8399" w14:textId="77777777" w:rsidR="00C117E6" w:rsidRDefault="00C117E6" w:rsidP="00970AF5">
      <w:pPr>
        <w:ind w:left="851"/>
        <w:rPr>
          <w:sz w:val="24"/>
          <w:szCs w:val="24"/>
          <w:u w:val="single"/>
          <w:lang w:eastAsia="fr-LU"/>
        </w:rPr>
      </w:pPr>
    </w:p>
    <w:p w14:paraId="79E0D32E" w14:textId="26DBED47" w:rsidR="00AF69D0" w:rsidRPr="00970AF5" w:rsidRDefault="00AF69D0" w:rsidP="00970AF5">
      <w:pPr>
        <w:ind w:left="851"/>
        <w:rPr>
          <w:sz w:val="24"/>
          <w:szCs w:val="24"/>
          <w:u w:val="single"/>
          <w:lang w:eastAsia="fr-LU"/>
        </w:rPr>
      </w:pPr>
      <w:r w:rsidRPr="00970AF5">
        <w:rPr>
          <w:sz w:val="24"/>
          <w:szCs w:val="24"/>
          <w:u w:val="single"/>
          <w:lang w:eastAsia="fr-LU"/>
        </w:rPr>
        <w:t>Graviditet</w:t>
      </w:r>
    </w:p>
    <w:p w14:paraId="4112944E" w14:textId="38C2DA9A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sz w:val="24"/>
          <w:szCs w:val="24"/>
          <w:lang w:eastAsia="fr-LU"/>
        </w:rPr>
        <w:t>Klorzoxazon</w:t>
      </w:r>
      <w:proofErr w:type="spellEnd"/>
      <w:r w:rsidRPr="00970AF5">
        <w:rPr>
          <w:sz w:val="24"/>
          <w:szCs w:val="24"/>
          <w:lang w:eastAsia="fr-LU"/>
        </w:rPr>
        <w:t xml:space="preserve"> </w:t>
      </w:r>
      <w:r w:rsidR="00C117E6">
        <w:rPr>
          <w:sz w:val="24"/>
          <w:szCs w:val="24"/>
          <w:lang w:eastAsia="fr-LU"/>
        </w:rPr>
        <w:t>"</w:t>
      </w:r>
      <w:proofErr w:type="spellStart"/>
      <w:r w:rsidR="00C117E6">
        <w:rPr>
          <w:sz w:val="24"/>
          <w:szCs w:val="24"/>
          <w:lang w:eastAsia="fr-LU"/>
        </w:rPr>
        <w:t>Evolan</w:t>
      </w:r>
      <w:proofErr w:type="spellEnd"/>
      <w:r w:rsidR="00C117E6">
        <w:rPr>
          <w:sz w:val="24"/>
          <w:szCs w:val="24"/>
          <w:lang w:eastAsia="fr-LU"/>
        </w:rPr>
        <w:t>"</w:t>
      </w:r>
      <w:r w:rsidRPr="00970AF5">
        <w:rPr>
          <w:sz w:val="24"/>
          <w:szCs w:val="24"/>
          <w:lang w:eastAsia="fr-LU"/>
        </w:rPr>
        <w:t xml:space="preserve"> bør kun anvendes på tvingende indikation til gravide.</w:t>
      </w:r>
    </w:p>
    <w:p w14:paraId="00D05346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 xml:space="preserve">Der findes ingen fyldestgørende data der beskriver brug af </w:t>
      </w: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under graviditet. Der er ikke rapporteret epidemiologiske studier om misdannelser hos børn af kvinder, der har taget </w:t>
      </w: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under graviditeten. Der er ikke publiceret dyrestudier, som viser </w:t>
      </w:r>
      <w:proofErr w:type="spellStart"/>
      <w:r w:rsidRPr="00970AF5">
        <w:rPr>
          <w:sz w:val="24"/>
          <w:szCs w:val="24"/>
          <w:lang w:eastAsia="fr-LU"/>
        </w:rPr>
        <w:t>teratogen</w:t>
      </w:r>
      <w:proofErr w:type="spellEnd"/>
      <w:r w:rsidRPr="00970AF5">
        <w:rPr>
          <w:sz w:val="24"/>
          <w:szCs w:val="24"/>
          <w:lang w:eastAsia="fr-LU"/>
        </w:rPr>
        <w:t xml:space="preserve"> effekt af </w:t>
      </w: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>.</w:t>
      </w:r>
    </w:p>
    <w:p w14:paraId="53175D39" w14:textId="77777777" w:rsidR="00AF69D0" w:rsidRPr="00970AF5" w:rsidRDefault="00AF69D0" w:rsidP="00970AF5">
      <w:pPr>
        <w:ind w:left="851"/>
        <w:rPr>
          <w:iCs/>
          <w:sz w:val="24"/>
          <w:szCs w:val="24"/>
          <w:lang w:eastAsia="fr-LU"/>
        </w:rPr>
      </w:pPr>
    </w:p>
    <w:p w14:paraId="426047C6" w14:textId="77777777" w:rsidR="00AF69D0" w:rsidRPr="00970AF5" w:rsidRDefault="00AF69D0" w:rsidP="00970AF5">
      <w:pPr>
        <w:ind w:left="851"/>
        <w:rPr>
          <w:sz w:val="24"/>
          <w:szCs w:val="24"/>
          <w:u w:val="single"/>
          <w:lang w:eastAsia="fr-LU"/>
        </w:rPr>
      </w:pPr>
      <w:r w:rsidRPr="00970AF5">
        <w:rPr>
          <w:sz w:val="24"/>
          <w:szCs w:val="24"/>
          <w:u w:val="single"/>
          <w:lang w:eastAsia="fr-LU"/>
        </w:rPr>
        <w:t>Amning</w:t>
      </w:r>
    </w:p>
    <w:p w14:paraId="02AE43BC" w14:textId="5CABC6D5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sz w:val="24"/>
          <w:szCs w:val="24"/>
          <w:lang w:eastAsia="fr-LU"/>
        </w:rPr>
        <w:t>Klorzoxazon</w:t>
      </w:r>
      <w:proofErr w:type="spellEnd"/>
      <w:r w:rsidRPr="00970AF5">
        <w:rPr>
          <w:sz w:val="24"/>
          <w:szCs w:val="24"/>
          <w:lang w:eastAsia="fr-LU"/>
        </w:rPr>
        <w:t xml:space="preserve"> </w:t>
      </w:r>
      <w:r w:rsidR="00C117E6">
        <w:rPr>
          <w:sz w:val="24"/>
          <w:szCs w:val="24"/>
          <w:lang w:eastAsia="fr-LU"/>
        </w:rPr>
        <w:t>"</w:t>
      </w:r>
      <w:proofErr w:type="spellStart"/>
      <w:r w:rsidR="00C117E6">
        <w:rPr>
          <w:sz w:val="24"/>
          <w:szCs w:val="24"/>
          <w:lang w:eastAsia="fr-LU"/>
        </w:rPr>
        <w:t>Evolan</w:t>
      </w:r>
      <w:proofErr w:type="spellEnd"/>
      <w:r w:rsidR="00C117E6">
        <w:rPr>
          <w:sz w:val="24"/>
          <w:szCs w:val="24"/>
          <w:lang w:eastAsia="fr-LU"/>
        </w:rPr>
        <w:t>"</w:t>
      </w:r>
      <w:r w:rsidRPr="00970AF5">
        <w:rPr>
          <w:sz w:val="24"/>
          <w:szCs w:val="24"/>
          <w:lang w:eastAsia="fr-LU"/>
        </w:rPr>
        <w:t xml:space="preserve"> bør ikke anvendes i </w:t>
      </w:r>
      <w:proofErr w:type="spellStart"/>
      <w:r w:rsidRPr="00970AF5">
        <w:rPr>
          <w:sz w:val="24"/>
          <w:szCs w:val="24"/>
          <w:lang w:eastAsia="fr-LU"/>
        </w:rPr>
        <w:t>ammeperioden</w:t>
      </w:r>
      <w:proofErr w:type="spellEnd"/>
      <w:r w:rsidRPr="00970AF5">
        <w:rPr>
          <w:sz w:val="24"/>
          <w:szCs w:val="24"/>
          <w:lang w:eastAsia="fr-LU"/>
        </w:rPr>
        <w:t xml:space="preserve">. Det vides ikke om </w:t>
      </w: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udskilles i modermælken hos mennesker. </w:t>
      </w:r>
    </w:p>
    <w:p w14:paraId="11625A55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3018EB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4.7</w:t>
      </w:r>
      <w:r w:rsidRPr="00970AF5">
        <w:rPr>
          <w:b/>
          <w:sz w:val="24"/>
          <w:szCs w:val="24"/>
        </w:rPr>
        <w:tab/>
        <w:t xml:space="preserve">Virkning på evnen til at føre motorkøretøj </w:t>
      </w:r>
      <w:r w:rsidR="0071241E" w:rsidRPr="00970AF5">
        <w:rPr>
          <w:b/>
          <w:sz w:val="24"/>
          <w:szCs w:val="24"/>
        </w:rPr>
        <w:t>og</w:t>
      </w:r>
      <w:r w:rsidRPr="00970AF5">
        <w:rPr>
          <w:b/>
          <w:sz w:val="24"/>
          <w:szCs w:val="24"/>
        </w:rPr>
        <w:t xml:space="preserve"> betjene maskiner</w:t>
      </w:r>
    </w:p>
    <w:p w14:paraId="20E53191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Mærkning.</w:t>
      </w:r>
    </w:p>
    <w:p w14:paraId="13AB4AF7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2D679D8E" w14:textId="1B14821D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sz w:val="24"/>
          <w:szCs w:val="24"/>
          <w:lang w:eastAsia="fr-LU"/>
        </w:rPr>
        <w:t>Klorzoxazon</w:t>
      </w:r>
      <w:proofErr w:type="spellEnd"/>
      <w:r w:rsidRPr="00970AF5">
        <w:rPr>
          <w:sz w:val="24"/>
          <w:szCs w:val="24"/>
          <w:lang w:eastAsia="fr-LU"/>
        </w:rPr>
        <w:t xml:space="preserve"> </w:t>
      </w:r>
      <w:r w:rsidR="00C117E6">
        <w:rPr>
          <w:sz w:val="24"/>
          <w:szCs w:val="24"/>
          <w:lang w:eastAsia="fr-LU"/>
        </w:rPr>
        <w:t>"</w:t>
      </w:r>
      <w:proofErr w:type="spellStart"/>
      <w:r w:rsidR="00C117E6">
        <w:rPr>
          <w:sz w:val="24"/>
          <w:szCs w:val="24"/>
          <w:lang w:eastAsia="fr-LU"/>
        </w:rPr>
        <w:t>Evolan</w:t>
      </w:r>
      <w:proofErr w:type="spellEnd"/>
      <w:r w:rsidR="00C117E6">
        <w:rPr>
          <w:sz w:val="24"/>
          <w:szCs w:val="24"/>
          <w:lang w:eastAsia="fr-LU"/>
        </w:rPr>
        <w:t>"</w:t>
      </w:r>
      <w:r w:rsidRPr="00970AF5">
        <w:rPr>
          <w:sz w:val="24"/>
          <w:szCs w:val="24"/>
          <w:lang w:eastAsia="fr-LU"/>
        </w:rPr>
        <w:t xml:space="preserve"> påvirker i væsentlig grad evnen til at føre motorkøretøj eller betjene maskiner på grund af bivirkninger som svimmelhed, træthed og døsighed.</w:t>
      </w:r>
    </w:p>
    <w:p w14:paraId="1439971A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06685D5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4.8</w:t>
      </w:r>
      <w:r w:rsidRPr="00970AF5">
        <w:rPr>
          <w:b/>
          <w:sz w:val="24"/>
          <w:szCs w:val="24"/>
        </w:rPr>
        <w:tab/>
        <w:t>Bivirkninger</w:t>
      </w:r>
    </w:p>
    <w:p w14:paraId="6B0C1DE9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Ca. 10 % af patienterne kan forvente at få bivirkninger. De mest almindelige rapporterede bivirkninger er træthed, svimmelhed og døsighed.</w:t>
      </w:r>
    </w:p>
    <w:p w14:paraId="4AE45CD8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35CAA535" w14:textId="77777777" w:rsidR="00AF69D0" w:rsidRPr="00970AF5" w:rsidRDefault="00AF69D0" w:rsidP="00970AF5">
      <w:pPr>
        <w:ind w:left="851" w:right="-108"/>
        <w:rPr>
          <w:sz w:val="24"/>
          <w:szCs w:val="24"/>
          <w:u w:val="single"/>
        </w:rPr>
      </w:pPr>
      <w:r w:rsidRPr="00970AF5">
        <w:rPr>
          <w:sz w:val="24"/>
          <w:szCs w:val="24"/>
          <w:u w:val="single"/>
        </w:rPr>
        <w:t xml:space="preserve">Hyppighed </w:t>
      </w:r>
    </w:p>
    <w:p w14:paraId="3A30BAD2" w14:textId="77777777" w:rsidR="00AF69D0" w:rsidRPr="00970AF5" w:rsidRDefault="00AF69D0" w:rsidP="00970AF5">
      <w:pPr>
        <w:ind w:left="851"/>
        <w:rPr>
          <w:b/>
          <w:bCs/>
          <w:sz w:val="24"/>
          <w:szCs w:val="24"/>
        </w:rPr>
      </w:pPr>
      <w:r w:rsidRPr="00970AF5">
        <w:rPr>
          <w:sz w:val="24"/>
          <w:szCs w:val="24"/>
        </w:rPr>
        <w:t>Almindelig (</w:t>
      </w:r>
      <w:r w:rsidRPr="00970AF5">
        <w:rPr>
          <w:sz w:val="24"/>
          <w:szCs w:val="24"/>
        </w:rPr>
        <w:sym w:font="Symbol" w:char="F0B3"/>
      </w:r>
      <w:r w:rsidRPr="00970AF5">
        <w:rPr>
          <w:sz w:val="24"/>
          <w:szCs w:val="24"/>
        </w:rPr>
        <w:t>1/100 til &lt;1/10)</w:t>
      </w:r>
    </w:p>
    <w:p w14:paraId="7A7BD896" w14:textId="77777777" w:rsidR="00AF69D0" w:rsidRPr="00970AF5" w:rsidRDefault="00AF69D0" w:rsidP="00970AF5">
      <w:pPr>
        <w:ind w:left="851"/>
        <w:rPr>
          <w:sz w:val="24"/>
          <w:szCs w:val="24"/>
        </w:rPr>
      </w:pPr>
      <w:r w:rsidRPr="00970AF5">
        <w:rPr>
          <w:sz w:val="24"/>
          <w:szCs w:val="24"/>
        </w:rPr>
        <w:t>Ikke almindelig (</w:t>
      </w:r>
      <w:r w:rsidRPr="00970AF5">
        <w:rPr>
          <w:sz w:val="24"/>
          <w:szCs w:val="24"/>
        </w:rPr>
        <w:sym w:font="Symbol" w:char="F0B3"/>
      </w:r>
      <w:r w:rsidRPr="00970AF5">
        <w:rPr>
          <w:sz w:val="24"/>
          <w:szCs w:val="24"/>
        </w:rPr>
        <w:t xml:space="preserve">1/1 000 til </w:t>
      </w:r>
      <w:r w:rsidRPr="00970AF5">
        <w:rPr>
          <w:sz w:val="24"/>
          <w:szCs w:val="24"/>
        </w:rPr>
        <w:sym w:font="Symbol" w:char="F03C"/>
      </w:r>
      <w:r w:rsidRPr="00970AF5">
        <w:rPr>
          <w:sz w:val="24"/>
          <w:szCs w:val="24"/>
        </w:rPr>
        <w:t>1/100)</w:t>
      </w:r>
    </w:p>
    <w:p w14:paraId="7C30EB93" w14:textId="77777777" w:rsidR="00AF69D0" w:rsidRPr="00970AF5" w:rsidRDefault="00AF69D0" w:rsidP="00970AF5">
      <w:pPr>
        <w:ind w:left="851"/>
        <w:rPr>
          <w:sz w:val="24"/>
          <w:szCs w:val="24"/>
        </w:rPr>
      </w:pPr>
      <w:r w:rsidRPr="00970AF5">
        <w:rPr>
          <w:sz w:val="24"/>
          <w:szCs w:val="24"/>
        </w:rPr>
        <w:t>Sjælden (</w:t>
      </w:r>
      <w:r w:rsidRPr="00970AF5">
        <w:rPr>
          <w:sz w:val="24"/>
          <w:szCs w:val="24"/>
        </w:rPr>
        <w:sym w:font="Symbol" w:char="F0B3"/>
      </w:r>
      <w:r w:rsidRPr="00970AF5">
        <w:rPr>
          <w:sz w:val="24"/>
          <w:szCs w:val="24"/>
        </w:rPr>
        <w:t xml:space="preserve">1/10 000 til </w:t>
      </w:r>
      <w:r w:rsidRPr="00970AF5">
        <w:rPr>
          <w:sz w:val="24"/>
          <w:szCs w:val="24"/>
        </w:rPr>
        <w:sym w:font="Symbol" w:char="F03C"/>
      </w:r>
      <w:r w:rsidRPr="00970AF5">
        <w:rPr>
          <w:sz w:val="24"/>
          <w:szCs w:val="24"/>
        </w:rPr>
        <w:t>1/1 000)</w:t>
      </w:r>
    </w:p>
    <w:p w14:paraId="7BCA549E" w14:textId="77777777" w:rsidR="00AF69D0" w:rsidRPr="00970AF5" w:rsidRDefault="00AF69D0" w:rsidP="00970AF5">
      <w:pPr>
        <w:ind w:left="851"/>
        <w:rPr>
          <w:sz w:val="24"/>
          <w:szCs w:val="24"/>
        </w:rPr>
      </w:pPr>
      <w:r w:rsidRPr="00970AF5">
        <w:rPr>
          <w:sz w:val="24"/>
          <w:szCs w:val="24"/>
        </w:rPr>
        <w:t>Ikke kendt (kan ikke estimeres ud fra forhåndenværende data)</w:t>
      </w:r>
    </w:p>
    <w:p w14:paraId="282425C3" w14:textId="77777777" w:rsidR="00AF69D0" w:rsidRPr="00970AF5" w:rsidRDefault="00AF69D0" w:rsidP="00AF69D0">
      <w:pPr>
        <w:rPr>
          <w:sz w:val="24"/>
          <w:szCs w:val="24"/>
          <w:lang w:eastAsia="fr-LU"/>
        </w:rPr>
      </w:pPr>
    </w:p>
    <w:tbl>
      <w:tblPr>
        <w:tblStyle w:val="TableGrid"/>
        <w:tblW w:w="5000" w:type="pct"/>
        <w:tblInd w:w="0" w:type="dxa"/>
        <w:tblCellMar>
          <w:top w:w="22" w:type="dxa"/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1496"/>
        <w:gridCol w:w="5740"/>
      </w:tblGrid>
      <w:tr w:rsidR="00AF69D0" w:rsidRPr="00970AF5" w14:paraId="740EF296" w14:textId="77777777" w:rsidTr="00970AF5">
        <w:trPr>
          <w:trHeight w:val="20"/>
          <w:tblHeader/>
        </w:trPr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96DBA" w14:textId="77777777" w:rsidR="00AF69D0" w:rsidRPr="00970AF5" w:rsidRDefault="00AF69D0">
            <w:pPr>
              <w:ind w:right="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a-DK" w:eastAsia="sv-SE"/>
              </w:rPr>
            </w:pPr>
            <w:r w:rsidRPr="00970A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da-DK"/>
              </w:rPr>
              <w:t>Organklasse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341C7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da-DK"/>
              </w:rPr>
              <w:t>Hyppighed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F3486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da-DK"/>
              </w:rPr>
              <w:t>Rapporterede bivirkninger</w:t>
            </w:r>
          </w:p>
        </w:tc>
      </w:tr>
      <w:tr w:rsidR="00AF69D0" w:rsidRPr="00970AF5" w14:paraId="53B975F0" w14:textId="77777777" w:rsidTr="00970AF5">
        <w:trPr>
          <w:trHeight w:val="193"/>
        </w:trPr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C7D52A2" w14:textId="77777777" w:rsidR="00AF69D0" w:rsidRPr="00970AF5" w:rsidRDefault="00AF69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  <w:t>Immunsystemet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ED811A7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22A16CC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Allergiske reaktioner.</w:t>
            </w:r>
          </w:p>
        </w:tc>
      </w:tr>
      <w:tr w:rsidR="00AF69D0" w:rsidRPr="00970AF5" w14:paraId="3C077E54" w14:textId="77777777" w:rsidTr="00970AF5">
        <w:trPr>
          <w:trHeight w:val="20"/>
        </w:trPr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E4C56" w14:textId="77777777" w:rsidR="00AF69D0" w:rsidRPr="00970AF5" w:rsidRDefault="00AF69D0">
            <w:pPr>
              <w:ind w:right="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  <w:t>Nervesystemet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3320C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3AFAF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Træthed, svimmelhed, døsighed.</w:t>
            </w:r>
          </w:p>
        </w:tc>
      </w:tr>
      <w:tr w:rsidR="00AF69D0" w:rsidRPr="00970AF5" w14:paraId="4EA5BAD3" w14:textId="77777777" w:rsidTr="00970AF5">
        <w:trPr>
          <w:trHeight w:val="20"/>
        </w:trPr>
        <w:tc>
          <w:tcPr>
            <w:tcW w:w="1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275F" w14:textId="6C7F2942" w:rsidR="00AF69D0" w:rsidRPr="00970AF5" w:rsidRDefault="00AF69D0">
            <w:pPr>
              <w:ind w:right="3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  <w:t>Mave-tarm-kanalen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12C98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8AF31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Halsbrand, dyspepsi, kvalme, diarré.</w:t>
            </w:r>
          </w:p>
        </w:tc>
      </w:tr>
      <w:tr w:rsidR="00AF69D0" w:rsidRPr="00970AF5" w14:paraId="69F99F53" w14:textId="77777777" w:rsidTr="00970AF5">
        <w:trPr>
          <w:trHeight w:val="20"/>
        </w:trPr>
        <w:tc>
          <w:tcPr>
            <w:tcW w:w="1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D0A31" w14:textId="77777777" w:rsidR="00AF69D0" w:rsidRPr="00970AF5" w:rsidRDefault="00AF69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a-DK" w:eastAsia="sv-SE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CD5F6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9283D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proofErr w:type="spellStart"/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Gastrointestinal</w:t>
            </w:r>
            <w:proofErr w:type="spellEnd"/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 xml:space="preserve"> blødning.</w:t>
            </w:r>
          </w:p>
        </w:tc>
      </w:tr>
      <w:tr w:rsidR="00AF69D0" w:rsidRPr="00970AF5" w14:paraId="0D9D5FA0" w14:textId="77777777" w:rsidTr="00970AF5">
        <w:trPr>
          <w:trHeight w:val="20"/>
        </w:trPr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21409" w14:textId="77777777" w:rsidR="00AF69D0" w:rsidRPr="00970AF5" w:rsidRDefault="00AF69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  <w:t>Hud og subkutane væv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771CA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Sjælden</w:t>
            </w:r>
            <w:r w:rsidRPr="00970AF5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52807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 xml:space="preserve">Hudkløe, </w:t>
            </w:r>
            <w:proofErr w:type="spellStart"/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petekkier</w:t>
            </w:r>
            <w:proofErr w:type="spellEnd"/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ekkymose</w:t>
            </w:r>
            <w:proofErr w:type="spellEnd"/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.</w:t>
            </w:r>
          </w:p>
        </w:tc>
      </w:tr>
      <w:tr w:rsidR="00AF69D0" w:rsidRPr="00970AF5" w14:paraId="28BF1F04" w14:textId="77777777" w:rsidTr="00970AF5">
        <w:trPr>
          <w:trHeight w:val="20"/>
        </w:trPr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A30C0" w14:textId="77777777" w:rsidR="00AF69D0" w:rsidRPr="00970AF5" w:rsidRDefault="00AF69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  <w:t>Nyrer og urinveje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D155C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93B92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 xml:space="preserve">Misfarvning af urinen pga. tilstedeværelsen af en </w:t>
            </w:r>
            <w:proofErr w:type="spellStart"/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phenolisk</w:t>
            </w:r>
            <w:proofErr w:type="spellEnd"/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 xml:space="preserve"> metabolit.</w:t>
            </w:r>
          </w:p>
        </w:tc>
      </w:tr>
      <w:tr w:rsidR="00AF69D0" w:rsidRPr="00970AF5" w14:paraId="51C509E2" w14:textId="77777777" w:rsidTr="00970AF5">
        <w:trPr>
          <w:trHeight w:val="20"/>
        </w:trPr>
        <w:tc>
          <w:tcPr>
            <w:tcW w:w="1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5A12A" w14:textId="77777777" w:rsidR="00AF69D0" w:rsidRPr="00970AF5" w:rsidRDefault="00AF69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a-DK"/>
              </w:rPr>
              <w:t xml:space="preserve">Lever og galdeveje 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49164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A6798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proofErr w:type="spellStart"/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Ikterus</w:t>
            </w:r>
            <w:proofErr w:type="spellEnd"/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 xml:space="preserve"> </w:t>
            </w:r>
          </w:p>
        </w:tc>
      </w:tr>
      <w:tr w:rsidR="00AF69D0" w:rsidRPr="00970AF5" w14:paraId="133F8E9C" w14:textId="77777777" w:rsidTr="00970AF5">
        <w:trPr>
          <w:trHeight w:val="20"/>
        </w:trPr>
        <w:tc>
          <w:tcPr>
            <w:tcW w:w="1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910E0" w14:textId="77777777" w:rsidR="00AF69D0" w:rsidRPr="00970AF5" w:rsidRDefault="00AF69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da-DK" w:eastAsia="sv-SE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A1A04" w14:textId="1A556A20" w:rsidR="00AF69D0" w:rsidRPr="00970AF5" w:rsidRDefault="00AF69D0" w:rsidP="00970AF5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Ikke kendt</w:t>
            </w:r>
          </w:p>
        </w:tc>
        <w:tc>
          <w:tcPr>
            <w:tcW w:w="2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4CA3E" w14:textId="77777777" w:rsidR="00AF69D0" w:rsidRPr="00970AF5" w:rsidRDefault="00AF69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</w:pPr>
            <w:proofErr w:type="spellStart"/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Hepatocellulære</w:t>
            </w:r>
            <w:proofErr w:type="spellEnd"/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 xml:space="preserve"> skader; herunder er hepatitis og </w:t>
            </w:r>
            <w:proofErr w:type="spellStart"/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>hepatisk</w:t>
            </w:r>
            <w:proofErr w:type="spellEnd"/>
            <w:r w:rsidRPr="00970AF5">
              <w:rPr>
                <w:rFonts w:ascii="Times New Roman" w:hAnsi="Times New Roman" w:cs="Times New Roman"/>
                <w:color w:val="000000"/>
                <w:sz w:val="24"/>
                <w:szCs w:val="24"/>
                <w:lang w:val="da-DK"/>
              </w:rPr>
              <w:t xml:space="preserve"> nekrose rapporteret, men kausal sammenhæng er ikke fastlagt.</w:t>
            </w:r>
          </w:p>
        </w:tc>
      </w:tr>
    </w:tbl>
    <w:p w14:paraId="084EA13C" w14:textId="77777777" w:rsidR="00AF69D0" w:rsidRPr="00970AF5" w:rsidRDefault="00AF69D0" w:rsidP="00AF69D0">
      <w:pPr>
        <w:rPr>
          <w:sz w:val="24"/>
          <w:szCs w:val="24"/>
          <w:lang w:eastAsia="fr-LU"/>
        </w:rPr>
      </w:pPr>
    </w:p>
    <w:p w14:paraId="4B8C34DE" w14:textId="77777777" w:rsidR="00AF69D0" w:rsidRPr="00970AF5" w:rsidRDefault="00AF69D0" w:rsidP="00970AF5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fr-LU"/>
        </w:rPr>
      </w:pPr>
      <w:r w:rsidRPr="00970AF5">
        <w:rPr>
          <w:sz w:val="24"/>
          <w:szCs w:val="24"/>
          <w:u w:val="single"/>
          <w:lang w:eastAsia="fr-LU"/>
        </w:rPr>
        <w:t>Indberetning af formodede bivirkninger</w:t>
      </w:r>
    </w:p>
    <w:p w14:paraId="5CD4F9B8" w14:textId="77777777" w:rsidR="00AF69D0" w:rsidRPr="00970AF5" w:rsidRDefault="00AF69D0" w:rsidP="00970AF5">
      <w:pPr>
        <w:tabs>
          <w:tab w:val="left" w:pos="567"/>
        </w:tabs>
        <w:autoSpaceDE w:val="0"/>
        <w:autoSpaceDN w:val="0"/>
        <w:adjustRightInd w:val="0"/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Når lægemidlet er godkendt, er indberetning af formodede bivirkninger vigtig. Det muliggør løbende overvågning af benefit/</w:t>
      </w:r>
      <w:proofErr w:type="spellStart"/>
      <w:r w:rsidRPr="00970AF5">
        <w:rPr>
          <w:sz w:val="24"/>
          <w:szCs w:val="24"/>
          <w:lang w:eastAsia="fr-LU"/>
        </w:rPr>
        <w:t>risk</w:t>
      </w:r>
      <w:proofErr w:type="spellEnd"/>
      <w:r w:rsidRPr="00970AF5">
        <w:rPr>
          <w:sz w:val="24"/>
          <w:szCs w:val="24"/>
          <w:lang w:eastAsia="fr-LU"/>
        </w:rPr>
        <w:t>-forholdet for lægemidlet. Sundhedspersoner anmodes om at indberette alle formodede bivirkninger via:</w:t>
      </w:r>
    </w:p>
    <w:p w14:paraId="717CF636" w14:textId="77777777" w:rsidR="00AF69D0" w:rsidRPr="00970AF5" w:rsidRDefault="00AF69D0" w:rsidP="00970AF5">
      <w:pPr>
        <w:tabs>
          <w:tab w:val="left" w:pos="567"/>
        </w:tabs>
        <w:autoSpaceDE w:val="0"/>
        <w:autoSpaceDN w:val="0"/>
        <w:adjustRightInd w:val="0"/>
        <w:ind w:left="851"/>
        <w:rPr>
          <w:sz w:val="24"/>
          <w:szCs w:val="24"/>
          <w:lang w:eastAsia="fr-LU"/>
        </w:rPr>
      </w:pPr>
    </w:p>
    <w:p w14:paraId="61FE64CF" w14:textId="77777777" w:rsidR="00AF69D0" w:rsidRPr="00970AF5" w:rsidRDefault="00AF69D0" w:rsidP="00970AF5">
      <w:pPr>
        <w:tabs>
          <w:tab w:val="left" w:pos="567"/>
        </w:tabs>
        <w:autoSpaceDE w:val="0"/>
        <w:autoSpaceDN w:val="0"/>
        <w:adjustRightInd w:val="0"/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Lægemiddelstyrelsen</w:t>
      </w:r>
    </w:p>
    <w:p w14:paraId="776E4851" w14:textId="77777777" w:rsidR="00AF69D0" w:rsidRPr="00970AF5" w:rsidRDefault="00AF69D0" w:rsidP="00970AF5">
      <w:pPr>
        <w:tabs>
          <w:tab w:val="left" w:pos="567"/>
        </w:tabs>
        <w:autoSpaceDE w:val="0"/>
        <w:autoSpaceDN w:val="0"/>
        <w:adjustRightInd w:val="0"/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Axel Heides Gade 1</w:t>
      </w:r>
    </w:p>
    <w:p w14:paraId="5CD93393" w14:textId="77777777" w:rsidR="00AF69D0" w:rsidRPr="00970AF5" w:rsidRDefault="00AF69D0" w:rsidP="00970AF5">
      <w:pPr>
        <w:tabs>
          <w:tab w:val="left" w:pos="567"/>
        </w:tabs>
        <w:autoSpaceDE w:val="0"/>
        <w:autoSpaceDN w:val="0"/>
        <w:adjustRightInd w:val="0"/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DK-2300 København S</w:t>
      </w:r>
    </w:p>
    <w:p w14:paraId="139C7AD4" w14:textId="77777777" w:rsidR="00AF69D0" w:rsidRPr="00970AF5" w:rsidRDefault="00AF69D0" w:rsidP="00970AF5">
      <w:pPr>
        <w:tabs>
          <w:tab w:val="left" w:pos="567"/>
        </w:tabs>
        <w:autoSpaceDE w:val="0"/>
        <w:autoSpaceDN w:val="0"/>
        <w:adjustRightInd w:val="0"/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 xml:space="preserve">Websted: </w:t>
      </w:r>
      <w:hyperlink r:id="rId8" w:history="1">
        <w:r w:rsidRPr="00970AF5">
          <w:rPr>
            <w:rStyle w:val="Hyperlink"/>
            <w:sz w:val="24"/>
            <w:szCs w:val="24"/>
            <w:lang w:eastAsia="fr-LU"/>
          </w:rPr>
          <w:t>www.meldenbivirkning.dk</w:t>
        </w:r>
      </w:hyperlink>
    </w:p>
    <w:p w14:paraId="56ABA90A" w14:textId="77777777" w:rsidR="009260DE" w:rsidRPr="00970AF5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1280CE0F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4.9</w:t>
      </w:r>
      <w:r w:rsidRPr="00970AF5">
        <w:rPr>
          <w:b/>
          <w:sz w:val="24"/>
          <w:szCs w:val="24"/>
        </w:rPr>
        <w:tab/>
        <w:t>Overdosering</w:t>
      </w:r>
    </w:p>
    <w:p w14:paraId="000DFED3" w14:textId="77777777" w:rsidR="00C117E6" w:rsidRDefault="00C117E6" w:rsidP="00970AF5">
      <w:pPr>
        <w:ind w:left="851"/>
        <w:rPr>
          <w:sz w:val="24"/>
          <w:szCs w:val="24"/>
          <w:u w:val="single"/>
          <w:lang w:eastAsia="fr-LU"/>
        </w:rPr>
      </w:pPr>
    </w:p>
    <w:p w14:paraId="0806BC07" w14:textId="655EC73B" w:rsidR="00AF69D0" w:rsidRPr="00970AF5" w:rsidRDefault="00AF69D0" w:rsidP="00970AF5">
      <w:pPr>
        <w:ind w:left="851"/>
        <w:rPr>
          <w:sz w:val="24"/>
          <w:szCs w:val="24"/>
          <w:u w:val="single"/>
          <w:lang w:eastAsia="fr-LU"/>
        </w:rPr>
      </w:pPr>
      <w:r w:rsidRPr="00970AF5">
        <w:rPr>
          <w:sz w:val="24"/>
          <w:szCs w:val="24"/>
          <w:u w:val="single"/>
          <w:lang w:eastAsia="fr-LU"/>
        </w:rPr>
        <w:t>Toksicitet</w:t>
      </w:r>
    </w:p>
    <w:p w14:paraId="0567FD30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Begrænset erfaring med overdosering.</w:t>
      </w:r>
    </w:p>
    <w:p w14:paraId="0168C719" w14:textId="77777777" w:rsidR="00AF69D0" w:rsidRPr="00970AF5" w:rsidRDefault="00AF69D0" w:rsidP="00970AF5">
      <w:pPr>
        <w:ind w:left="851"/>
        <w:rPr>
          <w:sz w:val="24"/>
          <w:szCs w:val="24"/>
          <w:u w:val="single"/>
          <w:lang w:eastAsia="fr-LU"/>
        </w:rPr>
      </w:pPr>
    </w:p>
    <w:p w14:paraId="2BAAC773" w14:textId="77777777" w:rsidR="00AF69D0" w:rsidRPr="00970AF5" w:rsidRDefault="00AF69D0" w:rsidP="00970AF5">
      <w:pPr>
        <w:ind w:left="851"/>
        <w:rPr>
          <w:sz w:val="24"/>
          <w:szCs w:val="24"/>
          <w:u w:val="single"/>
          <w:lang w:eastAsia="fr-LU"/>
        </w:rPr>
      </w:pPr>
      <w:r w:rsidRPr="00970AF5">
        <w:rPr>
          <w:sz w:val="24"/>
          <w:szCs w:val="24"/>
          <w:u w:val="single"/>
          <w:lang w:eastAsia="fr-LU"/>
        </w:rPr>
        <w:t>Symptomer</w:t>
      </w:r>
    </w:p>
    <w:p w14:paraId="51B2578D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sz w:val="24"/>
          <w:szCs w:val="24"/>
          <w:lang w:eastAsia="fr-LU"/>
        </w:rPr>
        <w:t>Gastrointestinale</w:t>
      </w:r>
      <w:proofErr w:type="spellEnd"/>
      <w:r w:rsidRPr="00970AF5">
        <w:rPr>
          <w:sz w:val="24"/>
          <w:szCs w:val="24"/>
          <w:lang w:eastAsia="fr-LU"/>
        </w:rPr>
        <w:t xml:space="preserve"> gener, døsighed, svimmelhed, hovedpine, utilpashed og træthed efterfulgt af markant tab af </w:t>
      </w:r>
      <w:proofErr w:type="spellStart"/>
      <w:r w:rsidRPr="00970AF5">
        <w:rPr>
          <w:sz w:val="24"/>
          <w:szCs w:val="24"/>
          <w:lang w:eastAsia="fr-LU"/>
        </w:rPr>
        <w:t>muskeltonus</w:t>
      </w:r>
      <w:proofErr w:type="spellEnd"/>
      <w:r w:rsidRPr="00970AF5">
        <w:rPr>
          <w:sz w:val="24"/>
          <w:szCs w:val="24"/>
          <w:lang w:eastAsia="fr-LU"/>
        </w:rPr>
        <w:t xml:space="preserve">, hypotension, og respirationsdepression. </w:t>
      </w:r>
      <w:proofErr w:type="spellStart"/>
      <w:r w:rsidRPr="00970AF5">
        <w:rPr>
          <w:sz w:val="24"/>
          <w:szCs w:val="24"/>
          <w:lang w:eastAsia="fr-LU"/>
        </w:rPr>
        <w:t>Antikolinerge</w:t>
      </w:r>
      <w:proofErr w:type="spellEnd"/>
      <w:r w:rsidRPr="00970AF5">
        <w:rPr>
          <w:sz w:val="24"/>
          <w:szCs w:val="24"/>
          <w:lang w:eastAsia="fr-LU"/>
        </w:rPr>
        <w:t xml:space="preserve"> symptomer, </w:t>
      </w:r>
      <w:proofErr w:type="spellStart"/>
      <w:r w:rsidRPr="00970AF5">
        <w:rPr>
          <w:sz w:val="24"/>
          <w:szCs w:val="24"/>
          <w:lang w:eastAsia="fr-LU"/>
        </w:rPr>
        <w:t>excitation</w:t>
      </w:r>
      <w:proofErr w:type="spellEnd"/>
      <w:r w:rsidRPr="00970AF5">
        <w:rPr>
          <w:sz w:val="24"/>
          <w:szCs w:val="24"/>
          <w:lang w:eastAsia="fr-LU"/>
        </w:rPr>
        <w:t xml:space="preserve">, øget </w:t>
      </w:r>
      <w:proofErr w:type="spellStart"/>
      <w:r w:rsidRPr="00970AF5">
        <w:rPr>
          <w:sz w:val="24"/>
          <w:szCs w:val="24"/>
          <w:lang w:eastAsia="fr-LU"/>
        </w:rPr>
        <w:t>tonus</w:t>
      </w:r>
      <w:proofErr w:type="spellEnd"/>
      <w:r w:rsidRPr="00970AF5">
        <w:rPr>
          <w:sz w:val="24"/>
          <w:szCs w:val="24"/>
          <w:lang w:eastAsia="fr-LU"/>
        </w:rPr>
        <w:t>. Kvalme, opkastninger.</w:t>
      </w:r>
    </w:p>
    <w:p w14:paraId="41D59A38" w14:textId="77777777" w:rsidR="00AF69D0" w:rsidRPr="00970AF5" w:rsidRDefault="00AF69D0" w:rsidP="00970AF5">
      <w:pPr>
        <w:ind w:left="851"/>
        <w:rPr>
          <w:sz w:val="24"/>
          <w:szCs w:val="24"/>
          <w:u w:val="single"/>
          <w:lang w:eastAsia="fr-LU"/>
        </w:rPr>
      </w:pPr>
    </w:p>
    <w:p w14:paraId="3A8A3E58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Dødelig dosis er ukendt.</w:t>
      </w:r>
    </w:p>
    <w:p w14:paraId="6486944D" w14:textId="77777777" w:rsidR="00AF69D0" w:rsidRPr="00970AF5" w:rsidRDefault="00AF69D0" w:rsidP="00970AF5">
      <w:pPr>
        <w:ind w:left="851"/>
        <w:rPr>
          <w:sz w:val="24"/>
          <w:szCs w:val="24"/>
          <w:u w:val="single"/>
          <w:lang w:eastAsia="fr-LU"/>
        </w:rPr>
      </w:pPr>
    </w:p>
    <w:p w14:paraId="19F4421D" w14:textId="77777777" w:rsidR="00AF69D0" w:rsidRPr="00970AF5" w:rsidRDefault="00AF69D0" w:rsidP="00970AF5">
      <w:pPr>
        <w:ind w:left="851"/>
        <w:rPr>
          <w:sz w:val="24"/>
          <w:szCs w:val="24"/>
          <w:u w:val="single"/>
          <w:lang w:eastAsia="fr-LU"/>
        </w:rPr>
      </w:pPr>
      <w:r w:rsidRPr="00970AF5">
        <w:rPr>
          <w:sz w:val="24"/>
          <w:szCs w:val="24"/>
          <w:u w:val="single"/>
          <w:lang w:eastAsia="fr-LU"/>
        </w:rPr>
        <w:t>Behandling</w:t>
      </w:r>
    </w:p>
    <w:p w14:paraId="4A991AD7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I tilfælde af overdosering er behandlingen overvejende symptomatisk og understøttende. Ventrikelskylning bør overvejes efterfulgt af administration af aktivt kul og understøttende behandling.</w:t>
      </w:r>
    </w:p>
    <w:p w14:paraId="7C067822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3BA637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4.10</w:t>
      </w:r>
      <w:r w:rsidRPr="00970AF5">
        <w:rPr>
          <w:b/>
          <w:sz w:val="24"/>
          <w:szCs w:val="24"/>
        </w:rPr>
        <w:tab/>
        <w:t>Udlevering</w:t>
      </w:r>
    </w:p>
    <w:p w14:paraId="4E645B2E" w14:textId="4EBCBDD0" w:rsidR="009260DE" w:rsidRPr="00970AF5" w:rsidRDefault="00970AF5" w:rsidP="009260DE">
      <w:pPr>
        <w:tabs>
          <w:tab w:val="left" w:pos="851"/>
        </w:tabs>
        <w:ind w:left="851"/>
        <w:rPr>
          <w:sz w:val="24"/>
          <w:szCs w:val="24"/>
        </w:rPr>
      </w:pPr>
      <w:r w:rsidRPr="00970AF5">
        <w:rPr>
          <w:sz w:val="24"/>
          <w:szCs w:val="24"/>
        </w:rPr>
        <w:t>B</w:t>
      </w:r>
    </w:p>
    <w:p w14:paraId="7B0ACD52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73CC48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70CBFC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5.</w:t>
      </w:r>
      <w:r w:rsidRPr="00970AF5">
        <w:rPr>
          <w:b/>
          <w:sz w:val="24"/>
          <w:szCs w:val="24"/>
        </w:rPr>
        <w:tab/>
        <w:t>FARMAKOLOGISKE EGENSKABER</w:t>
      </w:r>
    </w:p>
    <w:p w14:paraId="2B4E569E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75DBD97" w14:textId="77777777" w:rsidR="009260DE" w:rsidRPr="00970AF5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5.1</w:t>
      </w:r>
      <w:r w:rsidRPr="00970AF5">
        <w:rPr>
          <w:b/>
          <w:sz w:val="24"/>
          <w:szCs w:val="24"/>
        </w:rPr>
        <w:tab/>
      </w:r>
      <w:proofErr w:type="spellStart"/>
      <w:r w:rsidRPr="00970AF5">
        <w:rPr>
          <w:b/>
          <w:sz w:val="24"/>
          <w:szCs w:val="24"/>
        </w:rPr>
        <w:t>Farmakodynamiske</w:t>
      </w:r>
      <w:proofErr w:type="spellEnd"/>
      <w:r w:rsidRPr="00970AF5">
        <w:rPr>
          <w:b/>
          <w:sz w:val="24"/>
          <w:szCs w:val="24"/>
        </w:rPr>
        <w:t xml:space="preserve"> egenskaber</w:t>
      </w:r>
    </w:p>
    <w:p w14:paraId="37FC5997" w14:textId="77777777" w:rsidR="00AF69D0" w:rsidRPr="00970AF5" w:rsidRDefault="00AF69D0" w:rsidP="00970AF5">
      <w:pPr>
        <w:suppressAutoHyphens/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sz w:val="24"/>
          <w:szCs w:val="24"/>
          <w:lang w:eastAsia="fr-LU"/>
        </w:rPr>
        <w:t>Farmakoterapeutisk</w:t>
      </w:r>
      <w:proofErr w:type="spellEnd"/>
      <w:r w:rsidRPr="00970AF5">
        <w:rPr>
          <w:sz w:val="24"/>
          <w:szCs w:val="24"/>
          <w:lang w:eastAsia="fr-LU"/>
        </w:rPr>
        <w:t xml:space="preserve"> klassifikation: Centralt virkende </w:t>
      </w:r>
      <w:proofErr w:type="spellStart"/>
      <w:r w:rsidRPr="00970AF5">
        <w:rPr>
          <w:sz w:val="24"/>
          <w:szCs w:val="24"/>
          <w:lang w:eastAsia="fr-LU"/>
        </w:rPr>
        <w:t>muskelrelaksantia</w:t>
      </w:r>
      <w:proofErr w:type="spellEnd"/>
      <w:r w:rsidRPr="00970AF5">
        <w:rPr>
          <w:sz w:val="24"/>
          <w:szCs w:val="24"/>
          <w:lang w:eastAsia="fr-LU"/>
        </w:rPr>
        <w:t>, ATC-kode: M03BB03</w:t>
      </w:r>
    </w:p>
    <w:p w14:paraId="6705BEFC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627CAE2C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 xml:space="preserve">Virkningsmekanismen for </w:t>
      </w: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er endnu ikke fuldt fastlagt, men </w:t>
      </w: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betragtes som en centralt virkende </w:t>
      </w:r>
      <w:proofErr w:type="spellStart"/>
      <w:r w:rsidRPr="00970AF5">
        <w:rPr>
          <w:sz w:val="24"/>
          <w:szCs w:val="24"/>
          <w:lang w:eastAsia="fr-LU"/>
        </w:rPr>
        <w:t>muskelrelaksantia</w:t>
      </w:r>
      <w:proofErr w:type="spellEnd"/>
      <w:r w:rsidRPr="00970AF5">
        <w:rPr>
          <w:sz w:val="24"/>
          <w:szCs w:val="24"/>
          <w:lang w:eastAsia="fr-LU"/>
        </w:rPr>
        <w:t xml:space="preserve"> og påvirker således ikke musklerne </w:t>
      </w:r>
      <w:r w:rsidRPr="00970AF5">
        <w:rPr>
          <w:sz w:val="24"/>
          <w:szCs w:val="24"/>
          <w:lang w:eastAsia="fr-LU"/>
        </w:rPr>
        <w:lastRenderedPageBreak/>
        <w:t xml:space="preserve">direkte. Sandsynligvis påvirker </w:t>
      </w: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rygmarven og hjernens </w:t>
      </w:r>
      <w:proofErr w:type="spellStart"/>
      <w:r w:rsidRPr="00970AF5">
        <w:rPr>
          <w:sz w:val="24"/>
          <w:szCs w:val="24"/>
          <w:lang w:eastAsia="fr-LU"/>
        </w:rPr>
        <w:t>subcorticale</w:t>
      </w:r>
      <w:proofErr w:type="spellEnd"/>
      <w:r w:rsidRPr="00970AF5">
        <w:rPr>
          <w:sz w:val="24"/>
          <w:szCs w:val="24"/>
          <w:lang w:eastAsia="fr-LU"/>
        </w:rPr>
        <w:t xml:space="preserve"> niveauer for at hæmme de reflekser, der er associeret med muskelkramper. Den terapeutiske effekt af </w:t>
      </w: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skyldes til dels også </w:t>
      </w:r>
      <w:proofErr w:type="spellStart"/>
      <w:r w:rsidRPr="00970AF5">
        <w:rPr>
          <w:sz w:val="24"/>
          <w:szCs w:val="24"/>
          <w:lang w:eastAsia="fr-LU"/>
        </w:rPr>
        <w:t>chlorzoxazons</w:t>
      </w:r>
      <w:proofErr w:type="spellEnd"/>
      <w:r w:rsidRPr="00970AF5">
        <w:rPr>
          <w:sz w:val="24"/>
          <w:szCs w:val="24"/>
          <w:lang w:eastAsia="fr-LU"/>
        </w:rPr>
        <w:t xml:space="preserve"> sedative egenskaber.</w:t>
      </w:r>
    </w:p>
    <w:p w14:paraId="328741EC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F8C91D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5.2</w:t>
      </w:r>
      <w:r w:rsidRPr="00970AF5">
        <w:rPr>
          <w:b/>
          <w:sz w:val="24"/>
          <w:szCs w:val="24"/>
        </w:rPr>
        <w:tab/>
      </w:r>
      <w:proofErr w:type="spellStart"/>
      <w:r w:rsidRPr="00970AF5">
        <w:rPr>
          <w:b/>
          <w:sz w:val="24"/>
          <w:szCs w:val="24"/>
        </w:rPr>
        <w:t>Farmakokinetiske</w:t>
      </w:r>
      <w:proofErr w:type="spellEnd"/>
      <w:r w:rsidRPr="00970AF5">
        <w:rPr>
          <w:b/>
          <w:sz w:val="24"/>
          <w:szCs w:val="24"/>
        </w:rPr>
        <w:t xml:space="preserve"> egenskaber</w:t>
      </w:r>
    </w:p>
    <w:p w14:paraId="6FA35E1E" w14:textId="77777777" w:rsidR="00C117E6" w:rsidRDefault="00C117E6" w:rsidP="00970AF5">
      <w:pPr>
        <w:ind w:left="851"/>
        <w:rPr>
          <w:bCs/>
          <w:sz w:val="24"/>
          <w:szCs w:val="24"/>
          <w:u w:val="single"/>
          <w:lang w:eastAsia="fr-LU"/>
        </w:rPr>
      </w:pPr>
    </w:p>
    <w:p w14:paraId="3A149825" w14:textId="33F596B5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bCs/>
          <w:sz w:val="24"/>
          <w:szCs w:val="24"/>
          <w:u w:val="single"/>
          <w:lang w:eastAsia="fr-LU"/>
        </w:rPr>
        <w:t>Absorption</w:t>
      </w:r>
    </w:p>
    <w:p w14:paraId="431D85FA" w14:textId="695E8D7F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absorberes fuldstændigt fra mave-tarm</w:t>
      </w:r>
      <w:r w:rsidR="00C117E6">
        <w:rPr>
          <w:sz w:val="24"/>
          <w:szCs w:val="24"/>
          <w:lang w:eastAsia="fr-LU"/>
        </w:rPr>
        <w:t>-</w:t>
      </w:r>
      <w:r w:rsidRPr="00970AF5">
        <w:rPr>
          <w:sz w:val="24"/>
          <w:szCs w:val="24"/>
          <w:lang w:eastAsia="fr-LU"/>
        </w:rPr>
        <w:t>kanalen efter oral administration. Maksimal plasmakoncentration opnås efter 1-2 timer.</w:t>
      </w:r>
    </w:p>
    <w:p w14:paraId="5EA9AD0C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2E608E69" w14:textId="77777777" w:rsidR="00AF69D0" w:rsidRPr="00970AF5" w:rsidRDefault="00AF69D0" w:rsidP="00970AF5">
      <w:pPr>
        <w:ind w:left="851"/>
        <w:rPr>
          <w:sz w:val="24"/>
          <w:szCs w:val="24"/>
          <w:u w:val="single"/>
          <w:lang w:eastAsia="fr-LU"/>
        </w:rPr>
      </w:pPr>
      <w:r w:rsidRPr="00970AF5">
        <w:rPr>
          <w:sz w:val="24"/>
          <w:szCs w:val="24"/>
          <w:u w:val="single"/>
          <w:lang w:eastAsia="fr-LU"/>
        </w:rPr>
        <w:t>Biotransformation</w:t>
      </w:r>
    </w:p>
    <w:p w14:paraId="49441EF2" w14:textId="6B6730DA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</w:t>
      </w:r>
      <w:proofErr w:type="spellStart"/>
      <w:r w:rsidRPr="00970AF5">
        <w:rPr>
          <w:sz w:val="24"/>
          <w:szCs w:val="24"/>
          <w:lang w:eastAsia="fr-LU"/>
        </w:rPr>
        <w:t>metaboliseres</w:t>
      </w:r>
      <w:proofErr w:type="spellEnd"/>
      <w:r w:rsidRPr="00970AF5">
        <w:rPr>
          <w:sz w:val="24"/>
          <w:szCs w:val="24"/>
          <w:lang w:eastAsia="fr-LU"/>
        </w:rPr>
        <w:t xml:space="preserve"> hurtigt i leveren, via </w:t>
      </w:r>
      <w:proofErr w:type="spellStart"/>
      <w:r w:rsidRPr="00970AF5">
        <w:rPr>
          <w:sz w:val="24"/>
          <w:szCs w:val="24"/>
          <w:lang w:eastAsia="fr-LU"/>
        </w:rPr>
        <w:t>cytochrom</w:t>
      </w:r>
      <w:proofErr w:type="spellEnd"/>
      <w:r w:rsidRPr="00970AF5">
        <w:rPr>
          <w:sz w:val="24"/>
          <w:szCs w:val="24"/>
          <w:lang w:eastAsia="fr-LU"/>
        </w:rPr>
        <w:t xml:space="preserve"> P450 </w:t>
      </w:r>
      <w:proofErr w:type="spellStart"/>
      <w:r w:rsidRPr="00970AF5">
        <w:rPr>
          <w:sz w:val="24"/>
          <w:szCs w:val="24"/>
          <w:lang w:eastAsia="fr-LU"/>
        </w:rPr>
        <w:t>isoenzym</w:t>
      </w:r>
      <w:proofErr w:type="spellEnd"/>
      <w:r w:rsidRPr="00970AF5">
        <w:rPr>
          <w:sz w:val="24"/>
          <w:szCs w:val="24"/>
          <w:lang w:eastAsia="fr-LU"/>
        </w:rPr>
        <w:t xml:space="preserve"> CYP2E1, hovedsag</w:t>
      </w:r>
      <w:r w:rsidR="00C117E6">
        <w:rPr>
          <w:sz w:val="24"/>
          <w:szCs w:val="24"/>
          <w:lang w:eastAsia="fr-LU"/>
        </w:rPr>
        <w:t>e</w:t>
      </w:r>
      <w:r w:rsidRPr="00970AF5">
        <w:rPr>
          <w:sz w:val="24"/>
          <w:szCs w:val="24"/>
          <w:lang w:eastAsia="fr-LU"/>
        </w:rPr>
        <w:t xml:space="preserve">ligt til 6-hydroxychlorzoxazon og udskilles i urinen primært som </w:t>
      </w:r>
      <w:proofErr w:type="spellStart"/>
      <w:r w:rsidRPr="00970AF5">
        <w:rPr>
          <w:sz w:val="24"/>
          <w:szCs w:val="24"/>
          <w:lang w:eastAsia="fr-LU"/>
        </w:rPr>
        <w:t>glucuronid-konjugat</w:t>
      </w:r>
      <w:proofErr w:type="spellEnd"/>
      <w:r w:rsidRPr="00970AF5">
        <w:rPr>
          <w:sz w:val="24"/>
          <w:szCs w:val="24"/>
          <w:lang w:eastAsia="fr-LU"/>
        </w:rPr>
        <w:t>.</w:t>
      </w:r>
    </w:p>
    <w:p w14:paraId="55640AB8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79FC28C1" w14:textId="77777777" w:rsidR="00AF69D0" w:rsidRPr="00970AF5" w:rsidRDefault="00AF69D0" w:rsidP="00970AF5">
      <w:pPr>
        <w:ind w:left="851"/>
        <w:rPr>
          <w:bCs/>
          <w:sz w:val="24"/>
          <w:szCs w:val="24"/>
          <w:u w:val="single"/>
          <w:lang w:eastAsia="fr-LU"/>
        </w:rPr>
      </w:pPr>
      <w:r w:rsidRPr="00970AF5">
        <w:rPr>
          <w:bCs/>
          <w:sz w:val="24"/>
          <w:szCs w:val="24"/>
          <w:u w:val="single"/>
          <w:lang w:eastAsia="fr-LU"/>
        </w:rPr>
        <w:t>Elimination</w:t>
      </w:r>
    </w:p>
    <w:p w14:paraId="59B4743D" w14:textId="6D5B9270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 xml:space="preserve">Eliminationshalveringstiden for </w:t>
      </w:r>
      <w:proofErr w:type="spellStart"/>
      <w:r w:rsidRPr="00970AF5">
        <w:rPr>
          <w:sz w:val="24"/>
          <w:szCs w:val="24"/>
          <w:lang w:eastAsia="fr-LU"/>
        </w:rPr>
        <w:t>chlorzoxazon</w:t>
      </w:r>
      <w:proofErr w:type="spellEnd"/>
      <w:r w:rsidRPr="00970AF5">
        <w:rPr>
          <w:sz w:val="24"/>
          <w:szCs w:val="24"/>
          <w:lang w:eastAsia="fr-LU"/>
        </w:rPr>
        <w:t xml:space="preserve"> er ca. 1 time. Omkring 75 % af dosis udskilles inden</w:t>
      </w:r>
      <w:r w:rsidR="00BB518A">
        <w:rPr>
          <w:sz w:val="24"/>
          <w:szCs w:val="24"/>
          <w:lang w:eastAsia="fr-LU"/>
        </w:rPr>
        <w:t xml:space="preserve"> </w:t>
      </w:r>
      <w:r w:rsidRPr="00970AF5">
        <w:rPr>
          <w:sz w:val="24"/>
          <w:szCs w:val="24"/>
          <w:lang w:eastAsia="fr-LU"/>
        </w:rPr>
        <w:t>for de første 10 timer efter administration.</w:t>
      </w:r>
    </w:p>
    <w:p w14:paraId="6FBBB205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A94B74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5.3</w:t>
      </w:r>
      <w:r w:rsidRPr="00970AF5">
        <w:rPr>
          <w:b/>
          <w:sz w:val="24"/>
          <w:szCs w:val="24"/>
        </w:rPr>
        <w:tab/>
      </w:r>
      <w:r w:rsidR="00BD7931" w:rsidRPr="00970AF5">
        <w:rPr>
          <w:b/>
          <w:sz w:val="24"/>
          <w:szCs w:val="24"/>
        </w:rPr>
        <w:t>Non-</w:t>
      </w:r>
      <w:r w:rsidRPr="00970AF5">
        <w:rPr>
          <w:b/>
          <w:sz w:val="24"/>
          <w:szCs w:val="24"/>
        </w:rPr>
        <w:t>kliniske sikkerhedsdata</w:t>
      </w:r>
    </w:p>
    <w:p w14:paraId="42CA8961" w14:textId="77777777" w:rsidR="00AF69D0" w:rsidRPr="00970AF5" w:rsidRDefault="00AF69D0" w:rsidP="00970AF5">
      <w:pPr>
        <w:numPr>
          <w:ilvl w:val="12"/>
          <w:numId w:val="0"/>
        </w:numPr>
        <w:ind w:left="851" w:right="1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 xml:space="preserve">Der er ikke publiceret nogle studier om </w:t>
      </w:r>
      <w:proofErr w:type="spellStart"/>
      <w:r w:rsidRPr="00970AF5">
        <w:rPr>
          <w:sz w:val="24"/>
          <w:szCs w:val="24"/>
          <w:lang w:eastAsia="fr-LU"/>
        </w:rPr>
        <w:t>teratogen</w:t>
      </w:r>
      <w:proofErr w:type="spellEnd"/>
      <w:r w:rsidRPr="00970AF5">
        <w:rPr>
          <w:sz w:val="24"/>
          <w:szCs w:val="24"/>
          <w:lang w:eastAsia="fr-LU"/>
        </w:rPr>
        <w:t xml:space="preserve"> effekt i dyr.</w:t>
      </w:r>
    </w:p>
    <w:p w14:paraId="5EA39847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15CCDC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60F16E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6.</w:t>
      </w:r>
      <w:r w:rsidRPr="00970AF5">
        <w:rPr>
          <w:b/>
          <w:sz w:val="24"/>
          <w:szCs w:val="24"/>
        </w:rPr>
        <w:tab/>
        <w:t>FARMACEUTISKE OPLYSNINGER</w:t>
      </w:r>
    </w:p>
    <w:p w14:paraId="521AFD2D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6F76B2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6.1</w:t>
      </w:r>
      <w:r w:rsidRPr="00970AF5">
        <w:rPr>
          <w:b/>
          <w:sz w:val="24"/>
          <w:szCs w:val="24"/>
        </w:rPr>
        <w:tab/>
        <w:t>Hjælpestoffer</w:t>
      </w:r>
    </w:p>
    <w:p w14:paraId="18061F95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bookmarkStart w:id="2" w:name="_Hlk120875166"/>
      <w:proofErr w:type="spellStart"/>
      <w:r w:rsidRPr="00970AF5">
        <w:rPr>
          <w:sz w:val="24"/>
          <w:szCs w:val="24"/>
          <w:lang w:eastAsia="fr-LU"/>
        </w:rPr>
        <w:t>Magnesiumstearat</w:t>
      </w:r>
      <w:proofErr w:type="spellEnd"/>
    </w:p>
    <w:p w14:paraId="3DF64CA1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sz w:val="24"/>
          <w:szCs w:val="24"/>
          <w:lang w:eastAsia="fr-LU"/>
        </w:rPr>
        <w:t>Silica</w:t>
      </w:r>
      <w:proofErr w:type="spellEnd"/>
      <w:r w:rsidRPr="00970AF5">
        <w:rPr>
          <w:sz w:val="24"/>
          <w:szCs w:val="24"/>
          <w:lang w:eastAsia="fr-LU"/>
        </w:rPr>
        <w:t>, kolloid vandfri</w:t>
      </w:r>
    </w:p>
    <w:p w14:paraId="2CE68A7D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sz w:val="24"/>
          <w:szCs w:val="24"/>
          <w:lang w:eastAsia="fr-LU"/>
        </w:rPr>
        <w:t>Lactosemonohydrat</w:t>
      </w:r>
      <w:proofErr w:type="spellEnd"/>
    </w:p>
    <w:p w14:paraId="235BBA9F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Majsstivelse</w:t>
      </w:r>
    </w:p>
    <w:p w14:paraId="11133E1B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sz w:val="24"/>
          <w:szCs w:val="24"/>
          <w:lang w:eastAsia="fr-LU"/>
        </w:rPr>
        <w:t>Natriumstivelsesglycolat</w:t>
      </w:r>
      <w:proofErr w:type="spellEnd"/>
    </w:p>
    <w:p w14:paraId="2A424B35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proofErr w:type="spellStart"/>
      <w:r w:rsidRPr="00970AF5">
        <w:rPr>
          <w:sz w:val="24"/>
          <w:szCs w:val="24"/>
          <w:lang w:eastAsia="fr-LU"/>
        </w:rPr>
        <w:t>Croscarmellosenatrium</w:t>
      </w:r>
      <w:bookmarkEnd w:id="2"/>
      <w:proofErr w:type="spellEnd"/>
    </w:p>
    <w:p w14:paraId="740F8304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22224F8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6.2</w:t>
      </w:r>
      <w:r w:rsidRPr="00970AF5">
        <w:rPr>
          <w:b/>
          <w:sz w:val="24"/>
          <w:szCs w:val="24"/>
        </w:rPr>
        <w:tab/>
        <w:t>Uforligeligheder</w:t>
      </w:r>
    </w:p>
    <w:p w14:paraId="20A773F9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Ikke relevant.</w:t>
      </w:r>
    </w:p>
    <w:p w14:paraId="330B21B5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18F924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6.3</w:t>
      </w:r>
      <w:r w:rsidRPr="00970AF5">
        <w:rPr>
          <w:b/>
          <w:sz w:val="24"/>
          <w:szCs w:val="24"/>
        </w:rPr>
        <w:tab/>
        <w:t>Opbevaringstid</w:t>
      </w:r>
    </w:p>
    <w:p w14:paraId="7C580CC1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3 år</w:t>
      </w:r>
    </w:p>
    <w:p w14:paraId="653E7280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BB7377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6.4</w:t>
      </w:r>
      <w:r w:rsidRPr="00970AF5">
        <w:rPr>
          <w:b/>
          <w:sz w:val="24"/>
          <w:szCs w:val="24"/>
        </w:rPr>
        <w:tab/>
        <w:t>Særlige opbevaringsforhold</w:t>
      </w:r>
    </w:p>
    <w:p w14:paraId="5CFA433B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Ingen særlige opbevaringsforhold.</w:t>
      </w:r>
    </w:p>
    <w:p w14:paraId="6374C28A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582258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6.5</w:t>
      </w:r>
      <w:r w:rsidRPr="00970AF5">
        <w:rPr>
          <w:b/>
          <w:sz w:val="24"/>
          <w:szCs w:val="24"/>
        </w:rPr>
        <w:tab/>
        <w:t>Emballagetype og pakningsstørrelser</w:t>
      </w:r>
    </w:p>
    <w:p w14:paraId="53F67BB9" w14:textId="77777777" w:rsidR="00A57666" w:rsidRDefault="00AF69D0" w:rsidP="00970AF5">
      <w:pPr>
        <w:suppressAutoHyphens/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Plastbeholder (HDPE) med låg (PP</w:t>
      </w:r>
      <w:bookmarkStart w:id="3" w:name="_Hlk120875270"/>
      <w:r w:rsidRPr="00970AF5">
        <w:rPr>
          <w:sz w:val="24"/>
          <w:szCs w:val="24"/>
          <w:lang w:eastAsia="fr-LU"/>
        </w:rPr>
        <w:t xml:space="preserve">) </w:t>
      </w:r>
    </w:p>
    <w:p w14:paraId="68492F12" w14:textId="3551DA94" w:rsidR="00AF69D0" w:rsidRPr="00970AF5" w:rsidRDefault="00A57666" w:rsidP="00970AF5">
      <w:pPr>
        <w:suppressAutoHyphens/>
        <w:ind w:left="851"/>
        <w:rPr>
          <w:sz w:val="24"/>
          <w:szCs w:val="24"/>
          <w:lang w:eastAsia="fr-LU"/>
        </w:rPr>
      </w:pPr>
      <w:r>
        <w:rPr>
          <w:sz w:val="24"/>
          <w:szCs w:val="24"/>
          <w:lang w:eastAsia="fr-LU"/>
        </w:rPr>
        <w:t xml:space="preserve">Pakningsstørrelser: </w:t>
      </w:r>
      <w:r w:rsidR="00AF69D0" w:rsidRPr="00970AF5">
        <w:rPr>
          <w:sz w:val="24"/>
          <w:szCs w:val="24"/>
          <w:lang w:eastAsia="fr-LU"/>
        </w:rPr>
        <w:t xml:space="preserve">25, 50, 100, </w:t>
      </w:r>
      <w:r w:rsidR="00AF69D0" w:rsidRPr="00970AF5">
        <w:rPr>
          <w:sz w:val="24"/>
          <w:szCs w:val="24"/>
          <w:lang w:val="nb-NO" w:eastAsia="fr-LU"/>
        </w:rPr>
        <w:t>110, 300 (3</w:t>
      </w:r>
      <w:r w:rsidR="00C117E6">
        <w:rPr>
          <w:sz w:val="24"/>
          <w:szCs w:val="24"/>
          <w:lang w:val="nb-NO" w:eastAsia="fr-LU"/>
        </w:rPr>
        <w:t>×</w:t>
      </w:r>
      <w:r w:rsidR="00AF69D0" w:rsidRPr="00970AF5">
        <w:rPr>
          <w:sz w:val="24"/>
          <w:szCs w:val="24"/>
          <w:lang w:val="nb-NO" w:eastAsia="fr-LU"/>
        </w:rPr>
        <w:t>100)</w:t>
      </w:r>
      <w:r w:rsidR="00AF69D0" w:rsidRPr="00970AF5">
        <w:rPr>
          <w:sz w:val="24"/>
          <w:szCs w:val="24"/>
          <w:lang w:eastAsia="fr-LU"/>
        </w:rPr>
        <w:t>, 400</w:t>
      </w:r>
      <w:r w:rsidR="00AF69D0" w:rsidRPr="00970AF5">
        <w:rPr>
          <w:sz w:val="24"/>
          <w:szCs w:val="24"/>
          <w:lang w:val="nb-NO" w:eastAsia="fr-LU"/>
        </w:rPr>
        <w:t xml:space="preserve"> (4</w:t>
      </w:r>
      <w:r w:rsidR="00C117E6">
        <w:rPr>
          <w:sz w:val="24"/>
          <w:szCs w:val="24"/>
          <w:lang w:val="nb-NO" w:eastAsia="fr-LU"/>
        </w:rPr>
        <w:t>×</w:t>
      </w:r>
      <w:r w:rsidR="00AF69D0" w:rsidRPr="00970AF5">
        <w:rPr>
          <w:sz w:val="24"/>
          <w:szCs w:val="24"/>
          <w:lang w:val="nb-NO" w:eastAsia="fr-LU"/>
        </w:rPr>
        <w:t>100)</w:t>
      </w:r>
      <w:r w:rsidR="00AF69D0" w:rsidRPr="00970AF5">
        <w:rPr>
          <w:sz w:val="24"/>
          <w:szCs w:val="24"/>
          <w:lang w:eastAsia="fr-LU"/>
        </w:rPr>
        <w:t xml:space="preserve">, 500 </w:t>
      </w:r>
      <w:r w:rsidR="00AF69D0" w:rsidRPr="00970AF5">
        <w:rPr>
          <w:sz w:val="24"/>
          <w:szCs w:val="24"/>
          <w:lang w:val="nb-NO" w:eastAsia="fr-LU"/>
        </w:rPr>
        <w:t>(5</w:t>
      </w:r>
      <w:r w:rsidR="00C117E6">
        <w:rPr>
          <w:sz w:val="24"/>
          <w:szCs w:val="24"/>
          <w:lang w:val="nb-NO" w:eastAsia="fr-LU"/>
        </w:rPr>
        <w:t>×</w:t>
      </w:r>
      <w:r w:rsidR="00AF69D0" w:rsidRPr="00970AF5">
        <w:rPr>
          <w:sz w:val="24"/>
          <w:szCs w:val="24"/>
          <w:lang w:val="nb-NO" w:eastAsia="fr-LU"/>
        </w:rPr>
        <w:t xml:space="preserve">100) </w:t>
      </w:r>
      <w:r w:rsidR="00AF69D0" w:rsidRPr="00970AF5">
        <w:rPr>
          <w:sz w:val="24"/>
          <w:szCs w:val="24"/>
          <w:lang w:eastAsia="fr-LU"/>
        </w:rPr>
        <w:t>tabletter</w:t>
      </w:r>
      <w:r>
        <w:rPr>
          <w:sz w:val="24"/>
          <w:szCs w:val="24"/>
          <w:lang w:eastAsia="fr-LU"/>
        </w:rPr>
        <w:t>.</w:t>
      </w:r>
    </w:p>
    <w:bookmarkEnd w:id="3"/>
    <w:p w14:paraId="5A9FAD17" w14:textId="77777777" w:rsidR="00AF69D0" w:rsidRPr="00970AF5" w:rsidRDefault="00AF69D0" w:rsidP="00970AF5">
      <w:pPr>
        <w:suppressAutoHyphens/>
        <w:ind w:left="851"/>
        <w:rPr>
          <w:sz w:val="24"/>
          <w:szCs w:val="24"/>
          <w:lang w:eastAsia="fr-LU"/>
        </w:rPr>
      </w:pPr>
    </w:p>
    <w:p w14:paraId="3AC0263E" w14:textId="77777777" w:rsidR="00AF69D0" w:rsidRPr="00970AF5" w:rsidRDefault="00AF69D0" w:rsidP="00970AF5">
      <w:pPr>
        <w:suppressAutoHyphens/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Ikke alle pakningsstørrelser er nødvendigvis markedsført.</w:t>
      </w:r>
    </w:p>
    <w:p w14:paraId="59FC9F25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722522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6.6</w:t>
      </w:r>
      <w:r w:rsidRPr="00970AF5">
        <w:rPr>
          <w:b/>
          <w:sz w:val="24"/>
          <w:szCs w:val="24"/>
        </w:rPr>
        <w:tab/>
        <w:t xml:space="preserve">Regler for </w:t>
      </w:r>
      <w:r w:rsidR="00BD7931" w:rsidRPr="00970AF5">
        <w:rPr>
          <w:b/>
          <w:sz w:val="24"/>
          <w:szCs w:val="24"/>
        </w:rPr>
        <w:t>bortskaffelse</w:t>
      </w:r>
      <w:r w:rsidRPr="00970AF5">
        <w:rPr>
          <w:b/>
          <w:sz w:val="24"/>
          <w:szCs w:val="24"/>
        </w:rPr>
        <w:t xml:space="preserve"> og anden håndtering</w:t>
      </w:r>
    </w:p>
    <w:p w14:paraId="05C8FCC6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Ingen særlige forholdsregler.</w:t>
      </w:r>
    </w:p>
    <w:p w14:paraId="0A95F73F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</w:p>
    <w:p w14:paraId="363AF205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lastRenderedPageBreak/>
        <w:t>Ikke anvendt lægemiddel samt affald heraf skal bortskaffes i henhold til lokale retningslinjer.</w:t>
      </w:r>
    </w:p>
    <w:p w14:paraId="385DF5FF" w14:textId="77777777" w:rsidR="009260DE" w:rsidRPr="00970AF5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07B31C92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7.</w:t>
      </w:r>
      <w:r w:rsidRPr="00970AF5">
        <w:rPr>
          <w:b/>
          <w:sz w:val="24"/>
          <w:szCs w:val="24"/>
        </w:rPr>
        <w:tab/>
        <w:t>INDEHAVER AF MARKEDSFØRINGSTILLADELSEN</w:t>
      </w:r>
    </w:p>
    <w:p w14:paraId="36C78ACB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bookmarkStart w:id="4" w:name="_Hlk120875286"/>
      <w:proofErr w:type="spellStart"/>
      <w:r w:rsidRPr="00970AF5">
        <w:rPr>
          <w:sz w:val="24"/>
          <w:szCs w:val="24"/>
          <w:lang w:eastAsia="fr-LU"/>
        </w:rPr>
        <w:t>Evolan</w:t>
      </w:r>
      <w:proofErr w:type="spellEnd"/>
      <w:r w:rsidRPr="00970AF5">
        <w:rPr>
          <w:sz w:val="24"/>
          <w:szCs w:val="24"/>
          <w:lang w:eastAsia="fr-LU"/>
        </w:rPr>
        <w:t xml:space="preserve"> Pharma AB</w:t>
      </w:r>
    </w:p>
    <w:p w14:paraId="20245D2C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Box 120</w:t>
      </w:r>
    </w:p>
    <w:p w14:paraId="2E172924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 xml:space="preserve">182 12 </w:t>
      </w:r>
      <w:proofErr w:type="spellStart"/>
      <w:r w:rsidRPr="00970AF5">
        <w:rPr>
          <w:sz w:val="24"/>
          <w:szCs w:val="24"/>
          <w:lang w:eastAsia="fr-LU"/>
        </w:rPr>
        <w:t>Danderyd</w:t>
      </w:r>
      <w:proofErr w:type="spellEnd"/>
    </w:p>
    <w:p w14:paraId="499220D8" w14:textId="77777777" w:rsidR="00AF69D0" w:rsidRPr="00970AF5" w:rsidRDefault="00AF69D0" w:rsidP="00970AF5">
      <w:pPr>
        <w:ind w:left="851"/>
        <w:rPr>
          <w:sz w:val="24"/>
          <w:szCs w:val="24"/>
          <w:lang w:eastAsia="fr-LU"/>
        </w:rPr>
      </w:pPr>
      <w:r w:rsidRPr="00970AF5">
        <w:rPr>
          <w:sz w:val="24"/>
          <w:szCs w:val="24"/>
          <w:lang w:eastAsia="fr-LU"/>
        </w:rPr>
        <w:t>Sverige</w:t>
      </w:r>
    </w:p>
    <w:bookmarkEnd w:id="4"/>
    <w:p w14:paraId="7D5BB3D9" w14:textId="37F7C183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304438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8.</w:t>
      </w:r>
      <w:r w:rsidRPr="00970AF5">
        <w:rPr>
          <w:b/>
          <w:sz w:val="24"/>
          <w:szCs w:val="24"/>
        </w:rPr>
        <w:tab/>
        <w:t>MARKEDSFØRINGSTILLADELSESNUMMER (</w:t>
      </w:r>
      <w:r w:rsidR="00BF6243" w:rsidRPr="00970AF5">
        <w:rPr>
          <w:b/>
          <w:sz w:val="24"/>
          <w:szCs w:val="24"/>
        </w:rPr>
        <w:t>-</w:t>
      </w:r>
      <w:r w:rsidRPr="00970AF5">
        <w:rPr>
          <w:b/>
          <w:sz w:val="24"/>
          <w:szCs w:val="24"/>
        </w:rPr>
        <w:t>NUMRE)</w:t>
      </w:r>
    </w:p>
    <w:p w14:paraId="70B61266" w14:textId="0EFFF2D7" w:rsidR="009260DE" w:rsidRPr="00970AF5" w:rsidRDefault="00AF69D0" w:rsidP="009260DE">
      <w:pPr>
        <w:tabs>
          <w:tab w:val="left" w:pos="851"/>
        </w:tabs>
        <w:ind w:left="851"/>
        <w:rPr>
          <w:sz w:val="24"/>
          <w:szCs w:val="24"/>
        </w:rPr>
      </w:pPr>
      <w:r w:rsidRPr="00970AF5">
        <w:rPr>
          <w:sz w:val="24"/>
          <w:szCs w:val="24"/>
        </w:rPr>
        <w:t>69092</w:t>
      </w:r>
    </w:p>
    <w:p w14:paraId="13ECCF24" w14:textId="77777777" w:rsidR="009260DE" w:rsidRPr="00970AF5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7ED343C2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9.</w:t>
      </w:r>
      <w:r w:rsidRPr="00970AF5">
        <w:rPr>
          <w:b/>
          <w:sz w:val="24"/>
          <w:szCs w:val="24"/>
        </w:rPr>
        <w:tab/>
        <w:t>DATO FOR FØRSTE MARKEDSFØRINGSTILLADELSE</w:t>
      </w:r>
    </w:p>
    <w:p w14:paraId="09DB65B6" w14:textId="6D676740" w:rsidR="009260DE" w:rsidRPr="00970AF5" w:rsidRDefault="00E82F6C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3. april 2025</w:t>
      </w:r>
    </w:p>
    <w:p w14:paraId="40D9B0E3" w14:textId="77777777" w:rsidR="009260DE" w:rsidRPr="00970AF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63D006" w14:textId="77777777" w:rsidR="009260DE" w:rsidRPr="00970AF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AF5">
        <w:rPr>
          <w:b/>
          <w:sz w:val="24"/>
          <w:szCs w:val="24"/>
        </w:rPr>
        <w:t>10.</w:t>
      </w:r>
      <w:r w:rsidRPr="00970AF5">
        <w:rPr>
          <w:b/>
          <w:sz w:val="24"/>
          <w:szCs w:val="24"/>
        </w:rPr>
        <w:tab/>
        <w:t>DATO FOR ÆNDRING AF TEKSTEN</w:t>
      </w:r>
    </w:p>
    <w:p w14:paraId="62307508" w14:textId="7629E955" w:rsidR="009260DE" w:rsidRPr="00970AF5" w:rsidRDefault="00AF69D0" w:rsidP="009260DE">
      <w:pPr>
        <w:tabs>
          <w:tab w:val="left" w:pos="851"/>
        </w:tabs>
        <w:ind w:left="851"/>
        <w:rPr>
          <w:sz w:val="24"/>
          <w:szCs w:val="24"/>
        </w:rPr>
      </w:pPr>
      <w:r w:rsidRPr="00970AF5">
        <w:rPr>
          <w:sz w:val="24"/>
          <w:szCs w:val="24"/>
        </w:rPr>
        <w:t>-</w:t>
      </w:r>
    </w:p>
    <w:sectPr w:rsidR="009260DE" w:rsidRPr="00970AF5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B6577" w14:textId="77777777" w:rsidR="008F4B6A" w:rsidRDefault="008F4B6A">
      <w:r>
        <w:separator/>
      </w:r>
    </w:p>
  </w:endnote>
  <w:endnote w:type="continuationSeparator" w:id="0">
    <w:p w14:paraId="11F51EBA" w14:textId="77777777" w:rsidR="008F4B6A" w:rsidRDefault="008F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6F262" w14:textId="77777777" w:rsidR="000259B9" w:rsidRDefault="000259B9">
    <w:pPr>
      <w:pStyle w:val="Sidefod"/>
      <w:pBdr>
        <w:bottom w:val="single" w:sz="6" w:space="1" w:color="auto"/>
      </w:pBdr>
    </w:pPr>
  </w:p>
  <w:p w14:paraId="49CD84C0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6C6A89FF" w14:textId="0FB1E934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C0A54">
      <w:rPr>
        <w:i/>
        <w:noProof/>
        <w:sz w:val="18"/>
        <w:szCs w:val="18"/>
      </w:rPr>
      <w:t>Klorzoxazon Evolan, tabletter 250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31D75" w14:textId="77777777" w:rsidR="008F4B6A" w:rsidRDefault="008F4B6A">
      <w:r>
        <w:separator/>
      </w:r>
    </w:p>
  </w:footnote>
  <w:footnote w:type="continuationSeparator" w:id="0">
    <w:p w14:paraId="7BE20157" w14:textId="77777777" w:rsidR="008F4B6A" w:rsidRDefault="008F4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6A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206CE8"/>
    <w:rsid w:val="0021526C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E3B12"/>
    <w:rsid w:val="00532310"/>
    <w:rsid w:val="00565F0F"/>
    <w:rsid w:val="00594A86"/>
    <w:rsid w:val="00596D86"/>
    <w:rsid w:val="00637F5A"/>
    <w:rsid w:val="00641C65"/>
    <w:rsid w:val="006560B1"/>
    <w:rsid w:val="006756DD"/>
    <w:rsid w:val="006C0A54"/>
    <w:rsid w:val="0071241E"/>
    <w:rsid w:val="00737275"/>
    <w:rsid w:val="00740EEC"/>
    <w:rsid w:val="0078011A"/>
    <w:rsid w:val="00782AF4"/>
    <w:rsid w:val="00790EE7"/>
    <w:rsid w:val="007B6649"/>
    <w:rsid w:val="0082576E"/>
    <w:rsid w:val="0089346F"/>
    <w:rsid w:val="008F4B6A"/>
    <w:rsid w:val="00907F75"/>
    <w:rsid w:val="009260DE"/>
    <w:rsid w:val="0093258A"/>
    <w:rsid w:val="00970AF5"/>
    <w:rsid w:val="009C7BA3"/>
    <w:rsid w:val="009D1F5A"/>
    <w:rsid w:val="00A10294"/>
    <w:rsid w:val="00A344E5"/>
    <w:rsid w:val="00A57666"/>
    <w:rsid w:val="00AE35E7"/>
    <w:rsid w:val="00AF69D0"/>
    <w:rsid w:val="00B003BF"/>
    <w:rsid w:val="00B373D7"/>
    <w:rsid w:val="00B55271"/>
    <w:rsid w:val="00BB518A"/>
    <w:rsid w:val="00BD7931"/>
    <w:rsid w:val="00BF6243"/>
    <w:rsid w:val="00C117E6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E108AA"/>
    <w:rsid w:val="00E3749A"/>
    <w:rsid w:val="00E7437F"/>
    <w:rsid w:val="00E82F6C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9B286"/>
  <w15:chartTrackingRefBased/>
  <w15:docId w15:val="{7DEEF5BE-9678-45B0-879C-0BE80F0C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AF69D0"/>
    <w:rPr>
      <w:color w:val="0563C1" w:themeColor="hyperlink"/>
      <w:u w:val="single"/>
    </w:rPr>
  </w:style>
  <w:style w:type="table" w:customStyle="1" w:styleId="TableGrid">
    <w:name w:val="TableGrid"/>
    <w:rsid w:val="00AF69D0"/>
    <w:rPr>
      <w:rFonts w:asciiTheme="minorHAnsi" w:hAnsiTheme="minorHAnsi" w:cstheme="minorBidi"/>
      <w:sz w:val="22"/>
      <w:szCs w:val="22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35</TotalTime>
  <Pages>6</Pages>
  <Words>969</Words>
  <Characters>6916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2023014570, MT</dc:description>
  <cp:lastModifiedBy>Gitte Jørgensen</cp:lastModifiedBy>
  <cp:revision>10</cp:revision>
  <cp:lastPrinted>2012-08-22T08:53:00Z</cp:lastPrinted>
  <dcterms:created xsi:type="dcterms:W3CDTF">2025-04-02T07:54:00Z</dcterms:created>
  <dcterms:modified xsi:type="dcterms:W3CDTF">2025-04-03T08:20:00Z</dcterms:modified>
</cp:coreProperties>
</file>