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2D7D4"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40FE2EE5" wp14:editId="7259DD0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218E92F8" w14:textId="77777777" w:rsidR="009260DE" w:rsidRPr="00C84483" w:rsidRDefault="009260DE" w:rsidP="009260DE">
      <w:pPr>
        <w:pStyle w:val="Titel"/>
        <w:tabs>
          <w:tab w:val="right" w:pos="9356"/>
        </w:tabs>
        <w:jc w:val="left"/>
        <w:rPr>
          <w:b w:val="0"/>
          <w:szCs w:val="24"/>
          <w:lang w:eastAsia="en-US"/>
        </w:rPr>
      </w:pPr>
    </w:p>
    <w:p w14:paraId="75A8FB59" w14:textId="7A235B30"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E71F7A">
        <w:rPr>
          <w:szCs w:val="24"/>
        </w:rPr>
        <w:t>25. april 2025</w:t>
      </w:r>
    </w:p>
    <w:p w14:paraId="6EBF7B91" w14:textId="77777777" w:rsidR="009260DE" w:rsidRPr="00C84483" w:rsidRDefault="009260DE" w:rsidP="009260DE">
      <w:pPr>
        <w:pStyle w:val="Titel"/>
        <w:tabs>
          <w:tab w:val="left" w:pos="8222"/>
        </w:tabs>
        <w:jc w:val="left"/>
        <w:rPr>
          <w:b w:val="0"/>
          <w:szCs w:val="24"/>
        </w:rPr>
      </w:pPr>
    </w:p>
    <w:p w14:paraId="42F45BCB" w14:textId="77777777" w:rsidR="009260DE" w:rsidRPr="00C84483" w:rsidRDefault="009260DE" w:rsidP="009260DE">
      <w:pPr>
        <w:pStyle w:val="Titel"/>
        <w:jc w:val="left"/>
        <w:rPr>
          <w:b w:val="0"/>
          <w:szCs w:val="24"/>
        </w:rPr>
      </w:pPr>
    </w:p>
    <w:p w14:paraId="337246CD" w14:textId="77777777" w:rsidR="009260DE" w:rsidRPr="00C84483" w:rsidRDefault="009260DE" w:rsidP="009260DE">
      <w:pPr>
        <w:pStyle w:val="Titel"/>
        <w:jc w:val="left"/>
        <w:rPr>
          <w:b w:val="0"/>
          <w:szCs w:val="24"/>
        </w:rPr>
      </w:pPr>
    </w:p>
    <w:p w14:paraId="4212E7F6" w14:textId="77777777" w:rsidR="009260DE" w:rsidRPr="00C84483" w:rsidRDefault="009260DE" w:rsidP="009260DE">
      <w:pPr>
        <w:jc w:val="center"/>
        <w:rPr>
          <w:b/>
          <w:sz w:val="24"/>
          <w:szCs w:val="24"/>
        </w:rPr>
      </w:pPr>
      <w:r w:rsidRPr="00C84483">
        <w:rPr>
          <w:b/>
          <w:sz w:val="24"/>
          <w:szCs w:val="24"/>
        </w:rPr>
        <w:t>PRODUKTRESUMÉ</w:t>
      </w:r>
    </w:p>
    <w:p w14:paraId="6A5998C3" w14:textId="77777777" w:rsidR="009260DE" w:rsidRPr="00C84483" w:rsidRDefault="009260DE" w:rsidP="009260DE">
      <w:pPr>
        <w:jc w:val="center"/>
        <w:rPr>
          <w:b/>
          <w:sz w:val="24"/>
          <w:szCs w:val="24"/>
        </w:rPr>
      </w:pPr>
    </w:p>
    <w:p w14:paraId="0A466D39" w14:textId="77777777" w:rsidR="009260DE" w:rsidRDefault="009260DE" w:rsidP="009260DE">
      <w:pPr>
        <w:jc w:val="center"/>
        <w:rPr>
          <w:b/>
          <w:sz w:val="24"/>
          <w:szCs w:val="24"/>
        </w:rPr>
      </w:pPr>
      <w:r w:rsidRPr="00C84483">
        <w:rPr>
          <w:b/>
          <w:sz w:val="24"/>
          <w:szCs w:val="24"/>
        </w:rPr>
        <w:t>for</w:t>
      </w:r>
    </w:p>
    <w:p w14:paraId="4AD8EB43" w14:textId="77777777" w:rsidR="000B058C" w:rsidRPr="00C84483" w:rsidRDefault="000B058C" w:rsidP="009260DE">
      <w:pPr>
        <w:jc w:val="center"/>
        <w:rPr>
          <w:b/>
          <w:sz w:val="24"/>
          <w:szCs w:val="24"/>
        </w:rPr>
      </w:pPr>
    </w:p>
    <w:p w14:paraId="7EC65515" w14:textId="77777777" w:rsidR="009260DE" w:rsidRPr="00C84483" w:rsidRDefault="004532D9" w:rsidP="009260DE">
      <w:pPr>
        <w:jc w:val="center"/>
        <w:rPr>
          <w:b/>
          <w:sz w:val="24"/>
          <w:szCs w:val="24"/>
        </w:rPr>
      </w:pPr>
      <w:r>
        <w:rPr>
          <w:b/>
          <w:sz w:val="24"/>
          <w:szCs w:val="24"/>
        </w:rPr>
        <w:t>Kodein "ExtractumPharma", tabletter</w:t>
      </w:r>
    </w:p>
    <w:p w14:paraId="19BB0E7A" w14:textId="77777777" w:rsidR="009260DE" w:rsidRPr="00C84483" w:rsidRDefault="009260DE" w:rsidP="009260DE">
      <w:pPr>
        <w:jc w:val="both"/>
        <w:rPr>
          <w:sz w:val="24"/>
          <w:szCs w:val="24"/>
        </w:rPr>
      </w:pPr>
    </w:p>
    <w:p w14:paraId="38271DEF" w14:textId="77777777" w:rsidR="009260DE" w:rsidRPr="00C84483" w:rsidRDefault="009260DE" w:rsidP="009260DE">
      <w:pPr>
        <w:jc w:val="both"/>
        <w:rPr>
          <w:sz w:val="24"/>
          <w:szCs w:val="24"/>
        </w:rPr>
      </w:pPr>
    </w:p>
    <w:p w14:paraId="4FB43BD4"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50682455" w14:textId="52DE16B7" w:rsidR="009260DE" w:rsidRPr="00C84483" w:rsidRDefault="00E015A6" w:rsidP="009260DE">
      <w:pPr>
        <w:tabs>
          <w:tab w:val="left" w:pos="851"/>
        </w:tabs>
        <w:ind w:left="851"/>
        <w:rPr>
          <w:sz w:val="24"/>
          <w:szCs w:val="24"/>
        </w:rPr>
      </w:pPr>
      <w:r>
        <w:rPr>
          <w:sz w:val="24"/>
          <w:szCs w:val="24"/>
        </w:rPr>
        <w:t>34295</w:t>
      </w:r>
    </w:p>
    <w:p w14:paraId="4646B56F" w14:textId="77777777" w:rsidR="009260DE" w:rsidRPr="00C84483" w:rsidRDefault="009260DE" w:rsidP="009260DE">
      <w:pPr>
        <w:tabs>
          <w:tab w:val="left" w:pos="851"/>
        </w:tabs>
        <w:ind w:left="851"/>
        <w:rPr>
          <w:sz w:val="24"/>
          <w:szCs w:val="24"/>
        </w:rPr>
      </w:pPr>
    </w:p>
    <w:p w14:paraId="21AB3406"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3FF795B5" w14:textId="05C1BBC7" w:rsidR="009260DE" w:rsidRPr="00C84483" w:rsidRDefault="00E015A6" w:rsidP="009260DE">
      <w:pPr>
        <w:tabs>
          <w:tab w:val="left" w:pos="851"/>
        </w:tabs>
        <w:ind w:left="851"/>
        <w:rPr>
          <w:sz w:val="24"/>
          <w:szCs w:val="24"/>
        </w:rPr>
      </w:pPr>
      <w:r>
        <w:rPr>
          <w:sz w:val="24"/>
          <w:szCs w:val="24"/>
        </w:rPr>
        <w:t>Kodein "ExtractumPharma"</w:t>
      </w:r>
    </w:p>
    <w:p w14:paraId="18371E31" w14:textId="77777777" w:rsidR="009260DE" w:rsidRPr="00C84483" w:rsidRDefault="009260DE" w:rsidP="009260DE">
      <w:pPr>
        <w:tabs>
          <w:tab w:val="left" w:pos="851"/>
        </w:tabs>
        <w:ind w:left="851"/>
        <w:rPr>
          <w:sz w:val="24"/>
          <w:szCs w:val="24"/>
        </w:rPr>
      </w:pPr>
    </w:p>
    <w:p w14:paraId="158E04B0"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74C7F9F4" w14:textId="77777777" w:rsidR="00E015A6" w:rsidRPr="00E015A6" w:rsidRDefault="00E015A6" w:rsidP="00E015A6">
      <w:pPr>
        <w:tabs>
          <w:tab w:val="left" w:pos="851"/>
        </w:tabs>
        <w:ind w:left="851"/>
        <w:rPr>
          <w:b/>
          <w:bCs/>
          <w:sz w:val="24"/>
          <w:szCs w:val="24"/>
          <w:lang w:val="hu-HU"/>
        </w:rPr>
      </w:pPr>
      <w:r w:rsidRPr="00E015A6">
        <w:rPr>
          <w:b/>
          <w:bCs/>
          <w:sz w:val="24"/>
          <w:szCs w:val="24"/>
        </w:rPr>
        <w:tab/>
      </w:r>
    </w:p>
    <w:p w14:paraId="36CCF6DC" w14:textId="77777777" w:rsidR="00E015A6" w:rsidRPr="00E015A6" w:rsidRDefault="00E015A6" w:rsidP="00E015A6">
      <w:pPr>
        <w:tabs>
          <w:tab w:val="left" w:pos="851"/>
        </w:tabs>
        <w:ind w:left="851"/>
        <w:rPr>
          <w:sz w:val="24"/>
          <w:szCs w:val="24"/>
          <w:u w:val="single"/>
          <w:lang w:val="hu-HU"/>
        </w:rPr>
      </w:pPr>
      <w:r w:rsidRPr="00E015A6">
        <w:rPr>
          <w:iCs/>
          <w:sz w:val="24"/>
          <w:szCs w:val="24"/>
          <w:u w:val="single"/>
        </w:rPr>
        <w:t>10 mg tabletter</w:t>
      </w:r>
    </w:p>
    <w:p w14:paraId="70271B14" w14:textId="77777777" w:rsidR="00E015A6" w:rsidRPr="00E015A6" w:rsidRDefault="00E015A6" w:rsidP="00E015A6">
      <w:pPr>
        <w:tabs>
          <w:tab w:val="left" w:pos="851"/>
        </w:tabs>
        <w:ind w:left="851"/>
        <w:rPr>
          <w:sz w:val="24"/>
          <w:szCs w:val="24"/>
          <w:lang w:val="hu-HU"/>
        </w:rPr>
      </w:pPr>
      <w:r w:rsidRPr="00E015A6">
        <w:rPr>
          <w:sz w:val="24"/>
          <w:szCs w:val="24"/>
        </w:rPr>
        <w:t xml:space="preserve">Hver tablet indeholder 10 mg codeinphosphathemihydrat svarende til 7,37 mg codein. </w:t>
      </w:r>
    </w:p>
    <w:p w14:paraId="2746C135" w14:textId="32776F3C" w:rsidR="00E015A6" w:rsidRPr="00E015A6" w:rsidRDefault="00E015A6" w:rsidP="00E015A6">
      <w:pPr>
        <w:tabs>
          <w:tab w:val="left" w:pos="851"/>
        </w:tabs>
        <w:ind w:left="851"/>
        <w:rPr>
          <w:sz w:val="24"/>
          <w:szCs w:val="24"/>
          <w:lang w:val="hu-HU"/>
        </w:rPr>
      </w:pPr>
      <w:r w:rsidRPr="00E015A6">
        <w:rPr>
          <w:sz w:val="24"/>
          <w:szCs w:val="24"/>
        </w:rPr>
        <w:t>Hjælpestof, som behandleren skal være opmærksom på: Hver tablet indeholder 56,25 mg lactose</w:t>
      </w:r>
      <w:r w:rsidR="00BA1D5A">
        <w:rPr>
          <w:sz w:val="24"/>
          <w:szCs w:val="24"/>
        </w:rPr>
        <w:t>.</w:t>
      </w:r>
    </w:p>
    <w:p w14:paraId="606EDA4E" w14:textId="77777777" w:rsidR="00E015A6" w:rsidRPr="00E015A6" w:rsidRDefault="00E015A6" w:rsidP="00E015A6">
      <w:pPr>
        <w:tabs>
          <w:tab w:val="left" w:pos="851"/>
        </w:tabs>
        <w:ind w:left="851"/>
        <w:rPr>
          <w:sz w:val="24"/>
          <w:szCs w:val="24"/>
          <w:lang w:val="hu-HU"/>
        </w:rPr>
      </w:pPr>
    </w:p>
    <w:p w14:paraId="17B9CA30" w14:textId="77777777" w:rsidR="00E015A6" w:rsidRPr="00E015A6" w:rsidRDefault="00E015A6" w:rsidP="00E015A6">
      <w:pPr>
        <w:tabs>
          <w:tab w:val="left" w:pos="851"/>
        </w:tabs>
        <w:ind w:left="851"/>
        <w:rPr>
          <w:sz w:val="24"/>
          <w:szCs w:val="24"/>
          <w:u w:val="single"/>
          <w:lang w:val="hu-HU"/>
        </w:rPr>
      </w:pPr>
      <w:r w:rsidRPr="00E015A6">
        <w:rPr>
          <w:iCs/>
          <w:sz w:val="24"/>
          <w:szCs w:val="24"/>
          <w:u w:val="single"/>
        </w:rPr>
        <w:t>15 mg tabletter</w:t>
      </w:r>
    </w:p>
    <w:p w14:paraId="4D8E63D6" w14:textId="77777777" w:rsidR="00E015A6" w:rsidRPr="00E015A6" w:rsidRDefault="00E015A6" w:rsidP="00E015A6">
      <w:pPr>
        <w:tabs>
          <w:tab w:val="left" w:pos="851"/>
        </w:tabs>
        <w:ind w:left="851"/>
        <w:rPr>
          <w:sz w:val="24"/>
          <w:szCs w:val="24"/>
          <w:lang w:val="hu-HU"/>
        </w:rPr>
      </w:pPr>
      <w:r w:rsidRPr="00E015A6">
        <w:rPr>
          <w:sz w:val="24"/>
          <w:szCs w:val="24"/>
        </w:rPr>
        <w:t xml:space="preserve">Hver tablet indeholder 15 mg codeinphosphathemihydrat svarende til 11,05 mg codein. </w:t>
      </w:r>
    </w:p>
    <w:p w14:paraId="6A98DEC2" w14:textId="2AF31F8C" w:rsidR="00E015A6" w:rsidRPr="00E015A6" w:rsidRDefault="00E015A6" w:rsidP="00E015A6">
      <w:pPr>
        <w:tabs>
          <w:tab w:val="left" w:pos="851"/>
        </w:tabs>
        <w:ind w:left="851"/>
        <w:rPr>
          <w:sz w:val="24"/>
          <w:szCs w:val="24"/>
          <w:lang w:val="hu-HU"/>
        </w:rPr>
      </w:pPr>
      <w:r w:rsidRPr="00E015A6">
        <w:rPr>
          <w:sz w:val="24"/>
          <w:szCs w:val="24"/>
        </w:rPr>
        <w:t>Hjælpestof, som behandleren skal være opmærksom på: Hver tablet indeholder 84,375 mg lactose</w:t>
      </w:r>
      <w:r w:rsidR="00BA1D5A">
        <w:rPr>
          <w:sz w:val="24"/>
          <w:szCs w:val="24"/>
        </w:rPr>
        <w:t>.</w:t>
      </w:r>
    </w:p>
    <w:p w14:paraId="05A6A666" w14:textId="77777777" w:rsidR="00E015A6" w:rsidRPr="00E015A6" w:rsidRDefault="00E015A6" w:rsidP="00E015A6">
      <w:pPr>
        <w:tabs>
          <w:tab w:val="left" w:pos="851"/>
        </w:tabs>
        <w:ind w:left="851"/>
        <w:rPr>
          <w:sz w:val="24"/>
          <w:szCs w:val="24"/>
          <w:lang w:val="hu-HU"/>
        </w:rPr>
      </w:pPr>
      <w:r w:rsidRPr="00E015A6">
        <w:rPr>
          <w:sz w:val="24"/>
          <w:szCs w:val="24"/>
        </w:rPr>
        <w:tab/>
      </w:r>
    </w:p>
    <w:p w14:paraId="654A5C70" w14:textId="77777777" w:rsidR="00E015A6" w:rsidRPr="00E015A6" w:rsidRDefault="00E015A6" w:rsidP="00E015A6">
      <w:pPr>
        <w:tabs>
          <w:tab w:val="left" w:pos="851"/>
        </w:tabs>
        <w:ind w:left="851"/>
        <w:rPr>
          <w:sz w:val="24"/>
          <w:szCs w:val="24"/>
          <w:u w:val="single"/>
          <w:lang w:val="hu-HU"/>
        </w:rPr>
      </w:pPr>
      <w:r w:rsidRPr="00E015A6">
        <w:rPr>
          <w:iCs/>
          <w:sz w:val="24"/>
          <w:szCs w:val="24"/>
          <w:u w:val="single"/>
        </w:rPr>
        <w:t>20 mg tabletter</w:t>
      </w:r>
    </w:p>
    <w:p w14:paraId="70C9162B" w14:textId="77777777" w:rsidR="00E015A6" w:rsidRPr="00E015A6" w:rsidRDefault="00E015A6" w:rsidP="00E015A6">
      <w:pPr>
        <w:tabs>
          <w:tab w:val="left" w:pos="851"/>
        </w:tabs>
        <w:ind w:left="851"/>
        <w:rPr>
          <w:sz w:val="24"/>
          <w:szCs w:val="24"/>
          <w:lang w:val="hu-HU"/>
        </w:rPr>
      </w:pPr>
      <w:r w:rsidRPr="00E015A6">
        <w:rPr>
          <w:sz w:val="24"/>
          <w:szCs w:val="24"/>
        </w:rPr>
        <w:t xml:space="preserve">Hver tablet indeholder 20 mg codeinphosphathemihydrat svarende til 14,73 mg codein. </w:t>
      </w:r>
    </w:p>
    <w:p w14:paraId="6D645585" w14:textId="4C0E1407" w:rsidR="00E015A6" w:rsidRPr="00E015A6" w:rsidRDefault="00E015A6" w:rsidP="00E015A6">
      <w:pPr>
        <w:tabs>
          <w:tab w:val="left" w:pos="851"/>
        </w:tabs>
        <w:ind w:left="851"/>
        <w:rPr>
          <w:sz w:val="24"/>
          <w:szCs w:val="24"/>
          <w:lang w:val="hu-HU"/>
        </w:rPr>
      </w:pPr>
      <w:r w:rsidRPr="00E015A6">
        <w:rPr>
          <w:sz w:val="24"/>
          <w:szCs w:val="24"/>
        </w:rPr>
        <w:t>Hjælpestof, som behandleren skal være opmærksom på: Hver tablet indeholder 112,50 mg lactose</w:t>
      </w:r>
      <w:r w:rsidR="00BA1D5A">
        <w:rPr>
          <w:sz w:val="24"/>
          <w:szCs w:val="24"/>
        </w:rPr>
        <w:t>.</w:t>
      </w:r>
    </w:p>
    <w:p w14:paraId="3D31D0B8" w14:textId="77777777" w:rsidR="00E015A6" w:rsidRPr="00E015A6" w:rsidRDefault="00E015A6" w:rsidP="00E015A6">
      <w:pPr>
        <w:tabs>
          <w:tab w:val="left" w:pos="851"/>
        </w:tabs>
        <w:ind w:left="851"/>
        <w:rPr>
          <w:sz w:val="24"/>
          <w:szCs w:val="24"/>
          <w:lang w:val="hu-HU"/>
        </w:rPr>
      </w:pPr>
    </w:p>
    <w:p w14:paraId="3B20F0FF" w14:textId="77777777" w:rsidR="00E015A6" w:rsidRPr="00E015A6" w:rsidRDefault="00E015A6" w:rsidP="00E015A6">
      <w:pPr>
        <w:tabs>
          <w:tab w:val="left" w:pos="851"/>
        </w:tabs>
        <w:ind w:left="851"/>
        <w:rPr>
          <w:sz w:val="24"/>
          <w:szCs w:val="24"/>
          <w:u w:val="single"/>
          <w:lang w:val="hu-HU"/>
        </w:rPr>
      </w:pPr>
      <w:r w:rsidRPr="00E015A6">
        <w:rPr>
          <w:iCs/>
          <w:sz w:val="24"/>
          <w:szCs w:val="24"/>
          <w:u w:val="single"/>
        </w:rPr>
        <w:t>30 mg tabletter</w:t>
      </w:r>
    </w:p>
    <w:p w14:paraId="79CA2B6B" w14:textId="77777777" w:rsidR="00E015A6" w:rsidRPr="00E015A6" w:rsidRDefault="00E015A6" w:rsidP="00E015A6">
      <w:pPr>
        <w:tabs>
          <w:tab w:val="left" w:pos="851"/>
        </w:tabs>
        <w:ind w:left="851"/>
        <w:rPr>
          <w:sz w:val="24"/>
          <w:szCs w:val="24"/>
          <w:lang w:val="hu-HU"/>
        </w:rPr>
      </w:pPr>
      <w:r w:rsidRPr="00E015A6">
        <w:rPr>
          <w:sz w:val="24"/>
          <w:szCs w:val="24"/>
        </w:rPr>
        <w:t xml:space="preserve">Hver tablet indeholder 30 mg codeinphosphathemihydrat svarende til 22,10 mg codein. </w:t>
      </w:r>
    </w:p>
    <w:p w14:paraId="5BF09E55" w14:textId="53232609" w:rsidR="00E015A6" w:rsidRPr="00E015A6" w:rsidRDefault="00E015A6" w:rsidP="00E015A6">
      <w:pPr>
        <w:tabs>
          <w:tab w:val="left" w:pos="851"/>
        </w:tabs>
        <w:ind w:left="851"/>
        <w:rPr>
          <w:sz w:val="24"/>
          <w:szCs w:val="24"/>
          <w:lang w:val="hu-HU"/>
        </w:rPr>
      </w:pPr>
      <w:r w:rsidRPr="00E015A6">
        <w:rPr>
          <w:sz w:val="24"/>
          <w:szCs w:val="24"/>
        </w:rPr>
        <w:t>Hjælpestof, som behandleren skal være opmærksom på: Hver tablet indeholder 168,75 mg lactose</w:t>
      </w:r>
      <w:r w:rsidR="00BA1D5A">
        <w:rPr>
          <w:sz w:val="24"/>
          <w:szCs w:val="24"/>
        </w:rPr>
        <w:t>.</w:t>
      </w:r>
    </w:p>
    <w:p w14:paraId="38F70376" w14:textId="77777777" w:rsidR="00E015A6" w:rsidRPr="00E015A6" w:rsidRDefault="00E015A6" w:rsidP="00E015A6">
      <w:pPr>
        <w:tabs>
          <w:tab w:val="left" w:pos="851"/>
        </w:tabs>
        <w:ind w:left="851"/>
        <w:rPr>
          <w:b/>
          <w:bCs/>
          <w:sz w:val="24"/>
          <w:szCs w:val="24"/>
          <w:lang w:val="hu-HU"/>
        </w:rPr>
      </w:pPr>
    </w:p>
    <w:p w14:paraId="774CA4E0" w14:textId="77777777" w:rsidR="00E015A6" w:rsidRPr="00E015A6" w:rsidRDefault="00E015A6" w:rsidP="00E015A6">
      <w:pPr>
        <w:tabs>
          <w:tab w:val="left" w:pos="851"/>
        </w:tabs>
        <w:ind w:left="851"/>
        <w:rPr>
          <w:sz w:val="24"/>
          <w:szCs w:val="24"/>
          <w:lang w:val="hu-HU"/>
        </w:rPr>
      </w:pPr>
      <w:r w:rsidRPr="00E015A6">
        <w:rPr>
          <w:sz w:val="24"/>
          <w:szCs w:val="24"/>
        </w:rPr>
        <w:t>Alle hjælpestoffer er anført under pkt. 6.1.</w:t>
      </w:r>
    </w:p>
    <w:p w14:paraId="059E8A4E" w14:textId="752B43AC" w:rsidR="00BA1D5A" w:rsidRDefault="00BA1D5A">
      <w:pPr>
        <w:rPr>
          <w:sz w:val="24"/>
          <w:szCs w:val="24"/>
          <w:lang w:val="hu-HU"/>
        </w:rPr>
      </w:pPr>
      <w:r>
        <w:rPr>
          <w:sz w:val="24"/>
          <w:szCs w:val="24"/>
          <w:lang w:val="hu-HU"/>
        </w:rPr>
        <w:br w:type="page"/>
      </w:r>
    </w:p>
    <w:p w14:paraId="17D0234F" w14:textId="77777777" w:rsidR="009260DE" w:rsidRPr="00E015A6" w:rsidRDefault="009260DE" w:rsidP="009260DE">
      <w:pPr>
        <w:tabs>
          <w:tab w:val="left" w:pos="851"/>
        </w:tabs>
        <w:ind w:left="851"/>
        <w:rPr>
          <w:sz w:val="24"/>
          <w:szCs w:val="24"/>
          <w:lang w:val="hu-HU"/>
        </w:rPr>
      </w:pPr>
    </w:p>
    <w:p w14:paraId="2E2C8E81"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6936CA24" w14:textId="77777777" w:rsidR="00BA1D5A" w:rsidRPr="00BA1D5A" w:rsidRDefault="00BA1D5A" w:rsidP="00BA1D5A">
      <w:pPr>
        <w:tabs>
          <w:tab w:val="left" w:pos="851"/>
        </w:tabs>
        <w:ind w:left="851"/>
        <w:rPr>
          <w:sz w:val="24"/>
          <w:szCs w:val="24"/>
          <w:lang w:val="hu-HU"/>
        </w:rPr>
      </w:pPr>
      <w:r w:rsidRPr="00BA1D5A">
        <w:rPr>
          <w:sz w:val="24"/>
          <w:szCs w:val="24"/>
        </w:rPr>
        <w:t>Tabletter</w:t>
      </w:r>
    </w:p>
    <w:p w14:paraId="2DB43392" w14:textId="5C809CCB" w:rsidR="00BA1D5A" w:rsidRPr="00BA1D5A" w:rsidRDefault="00BA1D5A" w:rsidP="00BA1D5A">
      <w:pPr>
        <w:ind w:left="851"/>
        <w:rPr>
          <w:sz w:val="24"/>
          <w:szCs w:val="24"/>
          <w:lang w:val="hu-HU"/>
        </w:rPr>
      </w:pPr>
    </w:p>
    <w:p w14:paraId="6F5878EE" w14:textId="77777777" w:rsidR="00BA1D5A" w:rsidRPr="00BA1D5A" w:rsidRDefault="00BA1D5A" w:rsidP="00BA1D5A">
      <w:pPr>
        <w:tabs>
          <w:tab w:val="left" w:pos="851"/>
        </w:tabs>
        <w:ind w:left="851"/>
        <w:rPr>
          <w:sz w:val="24"/>
          <w:szCs w:val="24"/>
          <w:u w:val="single"/>
          <w:lang w:val="hu-HU"/>
        </w:rPr>
      </w:pPr>
      <w:r w:rsidRPr="00BA1D5A">
        <w:rPr>
          <w:iCs/>
          <w:sz w:val="24"/>
          <w:szCs w:val="24"/>
          <w:u w:val="single"/>
        </w:rPr>
        <w:t>10 mg tabletter</w:t>
      </w:r>
    </w:p>
    <w:p w14:paraId="302443DD" w14:textId="77777777" w:rsidR="00BA1D5A" w:rsidRPr="00BA1D5A" w:rsidRDefault="00BA1D5A" w:rsidP="00BA1D5A">
      <w:pPr>
        <w:tabs>
          <w:tab w:val="left" w:pos="851"/>
        </w:tabs>
        <w:ind w:left="851"/>
        <w:rPr>
          <w:sz w:val="24"/>
          <w:szCs w:val="24"/>
          <w:lang w:val="hu-HU"/>
        </w:rPr>
      </w:pPr>
      <w:r w:rsidRPr="00BA1D5A">
        <w:rPr>
          <w:sz w:val="24"/>
          <w:szCs w:val="24"/>
        </w:rPr>
        <w:t>Hvide eller næsten hvide, aflange tabletter, der er konvekse på begge sider og med en længde på 10 mm, præget med '10' på den ene side og delekærv på den anden side. Tabletten kan opdeles i lige store doser.</w:t>
      </w:r>
    </w:p>
    <w:p w14:paraId="7A4C436F" w14:textId="77777777" w:rsidR="00BA1D5A" w:rsidRPr="00BA1D5A" w:rsidRDefault="00BA1D5A" w:rsidP="00BA1D5A">
      <w:pPr>
        <w:tabs>
          <w:tab w:val="left" w:pos="851"/>
        </w:tabs>
        <w:ind w:left="851"/>
        <w:rPr>
          <w:sz w:val="24"/>
          <w:szCs w:val="24"/>
          <w:lang w:val="hu-HU"/>
        </w:rPr>
      </w:pPr>
    </w:p>
    <w:p w14:paraId="5AC3E478" w14:textId="77777777" w:rsidR="00BA1D5A" w:rsidRPr="00BA1D5A" w:rsidRDefault="00BA1D5A" w:rsidP="00BA1D5A">
      <w:pPr>
        <w:tabs>
          <w:tab w:val="left" w:pos="851"/>
        </w:tabs>
        <w:ind w:left="851"/>
        <w:rPr>
          <w:sz w:val="24"/>
          <w:szCs w:val="24"/>
          <w:u w:val="single"/>
          <w:lang w:val="hu-HU"/>
        </w:rPr>
      </w:pPr>
      <w:r w:rsidRPr="00BA1D5A">
        <w:rPr>
          <w:iCs/>
          <w:sz w:val="24"/>
          <w:szCs w:val="24"/>
          <w:u w:val="single"/>
        </w:rPr>
        <w:t>15 mg tabletter</w:t>
      </w:r>
    </w:p>
    <w:p w14:paraId="2820C635" w14:textId="77777777" w:rsidR="00BA1D5A" w:rsidRPr="00BA1D5A" w:rsidRDefault="00BA1D5A" w:rsidP="00BA1D5A">
      <w:pPr>
        <w:tabs>
          <w:tab w:val="left" w:pos="851"/>
        </w:tabs>
        <w:ind w:left="851"/>
        <w:rPr>
          <w:sz w:val="24"/>
          <w:szCs w:val="24"/>
          <w:lang w:val="hu-HU"/>
        </w:rPr>
      </w:pPr>
      <w:r w:rsidRPr="00BA1D5A">
        <w:rPr>
          <w:sz w:val="24"/>
          <w:szCs w:val="24"/>
        </w:rPr>
        <w:t xml:space="preserve">Hvide eller næsten hvide, runde, flade tabletter med skrå kant på 7,5 mm i diameter, præget med "15" på den ene side og ingen prægning på den anden side. </w:t>
      </w:r>
    </w:p>
    <w:p w14:paraId="0C60A757" w14:textId="77777777" w:rsidR="00BA1D5A" w:rsidRPr="00BA1D5A" w:rsidRDefault="00BA1D5A" w:rsidP="00BA1D5A">
      <w:pPr>
        <w:tabs>
          <w:tab w:val="left" w:pos="851"/>
        </w:tabs>
        <w:ind w:left="851"/>
        <w:rPr>
          <w:i/>
          <w:sz w:val="24"/>
          <w:szCs w:val="24"/>
          <w:lang w:val="hu-HU"/>
        </w:rPr>
      </w:pPr>
    </w:p>
    <w:p w14:paraId="73005E0A" w14:textId="77777777" w:rsidR="00BA1D5A" w:rsidRPr="00BA1D5A" w:rsidRDefault="00BA1D5A" w:rsidP="00BA1D5A">
      <w:pPr>
        <w:tabs>
          <w:tab w:val="left" w:pos="851"/>
        </w:tabs>
        <w:ind w:left="851"/>
        <w:rPr>
          <w:sz w:val="24"/>
          <w:szCs w:val="24"/>
          <w:u w:val="single"/>
          <w:lang w:val="hu-HU"/>
        </w:rPr>
      </w:pPr>
      <w:r w:rsidRPr="00BA1D5A">
        <w:rPr>
          <w:iCs/>
          <w:sz w:val="24"/>
          <w:szCs w:val="24"/>
          <w:u w:val="single"/>
        </w:rPr>
        <w:t>20 mg tabletter</w:t>
      </w:r>
    </w:p>
    <w:p w14:paraId="5AD0020D" w14:textId="77777777" w:rsidR="00BA1D5A" w:rsidRDefault="00BA1D5A" w:rsidP="00BA1D5A">
      <w:pPr>
        <w:tabs>
          <w:tab w:val="left" w:pos="851"/>
        </w:tabs>
        <w:ind w:left="851"/>
        <w:rPr>
          <w:sz w:val="24"/>
          <w:szCs w:val="24"/>
        </w:rPr>
      </w:pPr>
      <w:r w:rsidRPr="00BA1D5A">
        <w:rPr>
          <w:sz w:val="24"/>
          <w:szCs w:val="24"/>
        </w:rPr>
        <w:t>Hvide eller næsten hvide, runde, flade tabletter med skrå kant på 8,5 mm i diameter, præget med "20" på den ene side og delekærv på den anden side.</w:t>
      </w:r>
    </w:p>
    <w:p w14:paraId="702490A1" w14:textId="44F73599" w:rsidR="00BA1D5A" w:rsidRPr="00BA1D5A" w:rsidRDefault="00BA1D5A" w:rsidP="00BA1D5A">
      <w:pPr>
        <w:tabs>
          <w:tab w:val="left" w:pos="851"/>
        </w:tabs>
        <w:ind w:left="851"/>
        <w:rPr>
          <w:sz w:val="24"/>
          <w:szCs w:val="24"/>
          <w:lang w:val="hu-HU"/>
        </w:rPr>
      </w:pPr>
      <w:r w:rsidRPr="00BA1D5A">
        <w:rPr>
          <w:sz w:val="24"/>
          <w:szCs w:val="24"/>
        </w:rPr>
        <w:t>Tabletten kan opdeles i lige store doser.</w:t>
      </w:r>
    </w:p>
    <w:p w14:paraId="45CD5903" w14:textId="77777777" w:rsidR="00BA1D5A" w:rsidRPr="00BA1D5A" w:rsidRDefault="00BA1D5A" w:rsidP="00BA1D5A">
      <w:pPr>
        <w:tabs>
          <w:tab w:val="left" w:pos="851"/>
        </w:tabs>
        <w:ind w:left="851"/>
        <w:rPr>
          <w:sz w:val="24"/>
          <w:szCs w:val="24"/>
          <w:lang w:val="hu-HU"/>
        </w:rPr>
      </w:pPr>
    </w:p>
    <w:p w14:paraId="71DCB0E9" w14:textId="77777777" w:rsidR="00BA1D5A" w:rsidRPr="00BA1D5A" w:rsidRDefault="00BA1D5A" w:rsidP="00BA1D5A">
      <w:pPr>
        <w:tabs>
          <w:tab w:val="left" w:pos="851"/>
        </w:tabs>
        <w:ind w:left="851"/>
        <w:rPr>
          <w:sz w:val="24"/>
          <w:szCs w:val="24"/>
          <w:u w:val="single"/>
          <w:lang w:val="hu-HU"/>
        </w:rPr>
      </w:pPr>
      <w:r w:rsidRPr="00BA1D5A">
        <w:rPr>
          <w:iCs/>
          <w:sz w:val="24"/>
          <w:szCs w:val="24"/>
          <w:u w:val="single"/>
        </w:rPr>
        <w:t>30 mg tabletter</w:t>
      </w:r>
    </w:p>
    <w:p w14:paraId="0B7F247A" w14:textId="77777777" w:rsidR="00BA1D5A" w:rsidRDefault="00BA1D5A" w:rsidP="00BA1D5A">
      <w:pPr>
        <w:tabs>
          <w:tab w:val="left" w:pos="851"/>
        </w:tabs>
        <w:ind w:left="851"/>
        <w:rPr>
          <w:sz w:val="24"/>
          <w:szCs w:val="24"/>
        </w:rPr>
      </w:pPr>
      <w:r w:rsidRPr="00BA1D5A">
        <w:rPr>
          <w:sz w:val="24"/>
          <w:szCs w:val="24"/>
        </w:rPr>
        <w:t>Hvide eller næsten hvide, sekskantede, flade tabletter med skrå kant på 9,5 mm i diameter, præget med "30" på den ene side og delekærv på den anden side.</w:t>
      </w:r>
    </w:p>
    <w:p w14:paraId="3A7BDF45" w14:textId="0095BCF8" w:rsidR="00BA1D5A" w:rsidRPr="00BA1D5A" w:rsidRDefault="00BA1D5A" w:rsidP="00BA1D5A">
      <w:pPr>
        <w:tabs>
          <w:tab w:val="left" w:pos="851"/>
        </w:tabs>
        <w:ind w:left="851"/>
        <w:rPr>
          <w:sz w:val="24"/>
          <w:szCs w:val="24"/>
          <w:lang w:val="hu-HU"/>
        </w:rPr>
      </w:pPr>
      <w:r w:rsidRPr="00BA1D5A">
        <w:rPr>
          <w:sz w:val="24"/>
          <w:szCs w:val="24"/>
        </w:rPr>
        <w:t>Tabletten kan opdeles i lige store doser.</w:t>
      </w:r>
    </w:p>
    <w:p w14:paraId="53AC2881" w14:textId="77777777" w:rsidR="009260DE" w:rsidRPr="00C84483" w:rsidRDefault="009260DE" w:rsidP="009260DE">
      <w:pPr>
        <w:tabs>
          <w:tab w:val="left" w:pos="851"/>
        </w:tabs>
        <w:ind w:left="851"/>
        <w:rPr>
          <w:sz w:val="24"/>
          <w:szCs w:val="24"/>
        </w:rPr>
      </w:pPr>
    </w:p>
    <w:p w14:paraId="0E9AB043" w14:textId="77777777" w:rsidR="009260DE" w:rsidRPr="00C84483" w:rsidRDefault="009260DE" w:rsidP="009260DE">
      <w:pPr>
        <w:tabs>
          <w:tab w:val="left" w:pos="851"/>
        </w:tabs>
        <w:ind w:left="851"/>
        <w:rPr>
          <w:sz w:val="24"/>
          <w:szCs w:val="24"/>
        </w:rPr>
      </w:pPr>
    </w:p>
    <w:p w14:paraId="5F68B42F"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4ED5519B" w14:textId="77777777" w:rsidR="009260DE" w:rsidRPr="00C84483" w:rsidRDefault="009260DE" w:rsidP="009260DE">
      <w:pPr>
        <w:tabs>
          <w:tab w:val="left" w:pos="851"/>
        </w:tabs>
        <w:ind w:left="851"/>
        <w:rPr>
          <w:b/>
          <w:sz w:val="24"/>
          <w:szCs w:val="24"/>
        </w:rPr>
      </w:pPr>
    </w:p>
    <w:p w14:paraId="68A87BAD"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3CA985D3" w14:textId="77777777" w:rsidR="00EC349D" w:rsidRPr="00EC349D" w:rsidRDefault="00EC349D" w:rsidP="00EC349D">
      <w:pPr>
        <w:tabs>
          <w:tab w:val="left" w:pos="851"/>
        </w:tabs>
        <w:ind w:left="851"/>
        <w:rPr>
          <w:sz w:val="24"/>
          <w:szCs w:val="24"/>
          <w:lang w:val="hu-HU"/>
        </w:rPr>
      </w:pPr>
      <w:r w:rsidRPr="00EC349D">
        <w:rPr>
          <w:sz w:val="24"/>
          <w:szCs w:val="24"/>
        </w:rPr>
        <w:t xml:space="preserve">Codein er indiceret hos voksne og børn over 12 år til: </w:t>
      </w:r>
    </w:p>
    <w:p w14:paraId="4E7FCF7C" w14:textId="77777777" w:rsidR="00EC349D" w:rsidRPr="00EC349D" w:rsidRDefault="00EC349D" w:rsidP="00EC349D">
      <w:pPr>
        <w:numPr>
          <w:ilvl w:val="0"/>
          <w:numId w:val="6"/>
        </w:numPr>
        <w:tabs>
          <w:tab w:val="left" w:pos="851"/>
        </w:tabs>
        <w:ind w:left="1134" w:hanging="283"/>
        <w:rPr>
          <w:sz w:val="24"/>
          <w:szCs w:val="24"/>
          <w:lang w:val="hu-HU"/>
        </w:rPr>
      </w:pPr>
      <w:r w:rsidRPr="00EC349D">
        <w:rPr>
          <w:sz w:val="24"/>
          <w:szCs w:val="24"/>
        </w:rPr>
        <w:t xml:space="preserve">behandling af akutte moderate smerter, som ikke lindres af andre analgetika såsom paracetamol eller ibuprofen (alene) </w:t>
      </w:r>
    </w:p>
    <w:p w14:paraId="1847AE1A" w14:textId="77777777" w:rsidR="00EC349D" w:rsidRPr="00EC349D" w:rsidRDefault="00EC349D" w:rsidP="00EC349D">
      <w:pPr>
        <w:numPr>
          <w:ilvl w:val="0"/>
          <w:numId w:val="6"/>
        </w:numPr>
        <w:tabs>
          <w:tab w:val="left" w:pos="851"/>
        </w:tabs>
        <w:ind w:left="1134" w:hanging="283"/>
        <w:rPr>
          <w:sz w:val="24"/>
          <w:szCs w:val="24"/>
          <w:lang w:val="hu-HU"/>
        </w:rPr>
      </w:pPr>
      <w:r w:rsidRPr="00EC349D">
        <w:rPr>
          <w:sz w:val="24"/>
          <w:szCs w:val="24"/>
        </w:rPr>
        <w:t>symptomatisk lindring af uproduktiv hoste</w:t>
      </w:r>
    </w:p>
    <w:p w14:paraId="10EEDE0F" w14:textId="77777777" w:rsidR="00EC349D" w:rsidRPr="00EC349D" w:rsidRDefault="00EC349D" w:rsidP="00EC349D">
      <w:pPr>
        <w:numPr>
          <w:ilvl w:val="0"/>
          <w:numId w:val="6"/>
        </w:numPr>
        <w:tabs>
          <w:tab w:val="left" w:pos="851"/>
        </w:tabs>
        <w:ind w:left="1134" w:hanging="283"/>
        <w:rPr>
          <w:sz w:val="24"/>
          <w:szCs w:val="24"/>
          <w:lang w:val="hu-HU"/>
        </w:rPr>
      </w:pPr>
      <w:r w:rsidRPr="00EC349D">
        <w:rPr>
          <w:sz w:val="24"/>
          <w:szCs w:val="24"/>
        </w:rPr>
        <w:t>symptomatisk lindring af diarré efter svigt af loperamid.</w:t>
      </w:r>
    </w:p>
    <w:p w14:paraId="10C0CFB2" w14:textId="77777777" w:rsidR="009260DE" w:rsidRPr="00EC349D" w:rsidRDefault="009260DE" w:rsidP="009260DE">
      <w:pPr>
        <w:tabs>
          <w:tab w:val="left" w:pos="851"/>
        </w:tabs>
        <w:ind w:left="851"/>
        <w:rPr>
          <w:sz w:val="24"/>
          <w:szCs w:val="24"/>
          <w:lang w:val="hu-HU"/>
        </w:rPr>
      </w:pPr>
    </w:p>
    <w:p w14:paraId="4FEC928A"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7C3ACB31" w14:textId="77777777" w:rsidR="005C7C85" w:rsidRPr="005C7C85" w:rsidRDefault="005C7C85" w:rsidP="005C7C85">
      <w:pPr>
        <w:tabs>
          <w:tab w:val="left" w:pos="851"/>
        </w:tabs>
        <w:ind w:left="851"/>
        <w:rPr>
          <w:b/>
          <w:bCs/>
          <w:sz w:val="24"/>
          <w:szCs w:val="24"/>
          <w:lang w:val="hu-HU"/>
        </w:rPr>
      </w:pPr>
    </w:p>
    <w:p w14:paraId="769220D1" w14:textId="77777777" w:rsidR="005C7C85" w:rsidRPr="005C7C85" w:rsidRDefault="005C7C85" w:rsidP="005C7C85">
      <w:pPr>
        <w:tabs>
          <w:tab w:val="left" w:pos="851"/>
        </w:tabs>
        <w:ind w:left="851"/>
        <w:rPr>
          <w:b/>
          <w:sz w:val="24"/>
          <w:szCs w:val="24"/>
          <w:u w:val="single"/>
          <w:lang w:val="hu-HU"/>
        </w:rPr>
      </w:pPr>
      <w:r w:rsidRPr="005C7C85">
        <w:rPr>
          <w:b/>
          <w:sz w:val="24"/>
          <w:szCs w:val="24"/>
          <w:u w:val="single"/>
        </w:rPr>
        <w:t>Dosering</w:t>
      </w:r>
    </w:p>
    <w:p w14:paraId="5F01E23E" w14:textId="77777777" w:rsidR="005C7C85" w:rsidRPr="005C7C85" w:rsidRDefault="005C7C85" w:rsidP="005C7C85">
      <w:pPr>
        <w:tabs>
          <w:tab w:val="left" w:pos="851"/>
        </w:tabs>
        <w:ind w:left="851"/>
        <w:rPr>
          <w:i/>
          <w:iCs/>
          <w:sz w:val="24"/>
          <w:szCs w:val="24"/>
          <w:lang w:val="hu-HU"/>
        </w:rPr>
      </w:pPr>
    </w:p>
    <w:p w14:paraId="66514926" w14:textId="77777777" w:rsidR="005C7C85" w:rsidRPr="005C7C85" w:rsidRDefault="005C7C85" w:rsidP="005C7C85">
      <w:pPr>
        <w:tabs>
          <w:tab w:val="left" w:pos="851"/>
        </w:tabs>
        <w:ind w:left="851"/>
        <w:rPr>
          <w:b/>
          <w:sz w:val="24"/>
          <w:szCs w:val="24"/>
          <w:lang w:val="hu-HU"/>
        </w:rPr>
      </w:pPr>
      <w:r w:rsidRPr="005C7C85">
        <w:rPr>
          <w:b/>
          <w:bCs/>
          <w:sz w:val="24"/>
          <w:szCs w:val="24"/>
        </w:rPr>
        <w:t>Analgesi</w:t>
      </w:r>
    </w:p>
    <w:p w14:paraId="577034D5" w14:textId="1491D662" w:rsidR="005C7C85" w:rsidRPr="005C7C85" w:rsidRDefault="005C7C85" w:rsidP="005C7C85">
      <w:pPr>
        <w:tabs>
          <w:tab w:val="left" w:pos="851"/>
        </w:tabs>
        <w:ind w:left="851"/>
        <w:rPr>
          <w:sz w:val="24"/>
          <w:szCs w:val="24"/>
          <w:lang w:val="hu-HU"/>
        </w:rPr>
      </w:pPr>
      <w:r w:rsidRPr="005C7C85">
        <w:rPr>
          <w:sz w:val="24"/>
          <w:szCs w:val="24"/>
        </w:rPr>
        <w:t xml:space="preserve">Codein skal anvendes ved den laveste effektive dosis i så kort tid som muligt. Denne dosis kan tages op til 4 gange dagligt med mindst 6 timer mellem hver dosis. Den maksimale daglige dosis codein må ikke overstige 240 mg. </w:t>
      </w:r>
    </w:p>
    <w:p w14:paraId="06A7BD27" w14:textId="77777777" w:rsidR="005C7C85" w:rsidRPr="005C7C85" w:rsidRDefault="005C7C85" w:rsidP="005C7C85">
      <w:pPr>
        <w:tabs>
          <w:tab w:val="left" w:pos="851"/>
        </w:tabs>
        <w:ind w:left="851"/>
        <w:rPr>
          <w:sz w:val="24"/>
          <w:szCs w:val="24"/>
          <w:lang w:val="hu-HU"/>
        </w:rPr>
      </w:pPr>
    </w:p>
    <w:p w14:paraId="6C10389D" w14:textId="77777777" w:rsidR="005C7C85" w:rsidRPr="005C7C85" w:rsidRDefault="005C7C85" w:rsidP="005C7C85">
      <w:pPr>
        <w:tabs>
          <w:tab w:val="left" w:pos="851"/>
        </w:tabs>
        <w:ind w:left="851"/>
        <w:rPr>
          <w:sz w:val="24"/>
          <w:szCs w:val="24"/>
          <w:lang w:val="hu-HU"/>
        </w:rPr>
      </w:pPr>
      <w:r w:rsidRPr="005C7C85">
        <w:rPr>
          <w:sz w:val="24"/>
          <w:szCs w:val="24"/>
        </w:rPr>
        <w:t xml:space="preserve">Behandlingens varighed skal begrænses til 3 dage, og hvis ingen effektiv smertelindring opnås, skal patienterne/omsorgspersonerne anbefales at rådføre sig med en læge. </w:t>
      </w:r>
    </w:p>
    <w:p w14:paraId="4558C8C2" w14:textId="77777777" w:rsidR="005C7C85" w:rsidRPr="005C7C85" w:rsidRDefault="005C7C85" w:rsidP="005C7C85">
      <w:pPr>
        <w:tabs>
          <w:tab w:val="left" w:pos="851"/>
        </w:tabs>
        <w:ind w:left="851"/>
        <w:rPr>
          <w:sz w:val="24"/>
          <w:szCs w:val="24"/>
          <w:lang w:val="hu-HU"/>
        </w:rPr>
      </w:pPr>
    </w:p>
    <w:p w14:paraId="7A1A9FB4" w14:textId="77777777" w:rsidR="005C7C85" w:rsidRPr="005C7C85" w:rsidRDefault="005C7C85" w:rsidP="005C7C85">
      <w:pPr>
        <w:tabs>
          <w:tab w:val="left" w:pos="851"/>
        </w:tabs>
        <w:ind w:left="851"/>
        <w:rPr>
          <w:sz w:val="24"/>
          <w:szCs w:val="24"/>
          <w:lang w:val="hu-HU"/>
        </w:rPr>
      </w:pPr>
      <w:r w:rsidRPr="005C7C85">
        <w:rPr>
          <w:sz w:val="24"/>
          <w:szCs w:val="24"/>
        </w:rPr>
        <w:t xml:space="preserve">Den analgetiske effekt forbedres ikke væsentligt ved at øge dosis til et niveau, der er højere end anbefalet nedenfor. </w:t>
      </w:r>
    </w:p>
    <w:p w14:paraId="6A6DA570" w14:textId="77777777" w:rsidR="005C7C85" w:rsidRPr="005C7C85" w:rsidRDefault="005C7C85" w:rsidP="005C7C85">
      <w:pPr>
        <w:tabs>
          <w:tab w:val="left" w:pos="851"/>
        </w:tabs>
        <w:ind w:left="851"/>
        <w:rPr>
          <w:sz w:val="24"/>
          <w:szCs w:val="24"/>
          <w:lang w:val="hu-HU"/>
        </w:rPr>
      </w:pPr>
    </w:p>
    <w:p w14:paraId="0B70AD01" w14:textId="39DA38FB" w:rsidR="005C7C85" w:rsidRPr="005C7C85" w:rsidRDefault="005C7C85" w:rsidP="005C7C85">
      <w:pPr>
        <w:tabs>
          <w:tab w:val="left" w:pos="851"/>
        </w:tabs>
        <w:ind w:left="851"/>
        <w:rPr>
          <w:sz w:val="24"/>
          <w:szCs w:val="24"/>
          <w:u w:val="single"/>
          <w:lang w:val="hu-HU"/>
        </w:rPr>
      </w:pPr>
      <w:r w:rsidRPr="005C7C85">
        <w:rPr>
          <w:sz w:val="24"/>
          <w:szCs w:val="24"/>
          <w:u w:val="single"/>
        </w:rPr>
        <w:t>Voksne</w:t>
      </w:r>
    </w:p>
    <w:p w14:paraId="7CA9C7BE" w14:textId="77777777" w:rsidR="005C7C85" w:rsidRPr="005C7C85" w:rsidRDefault="005C7C85" w:rsidP="005C7C85">
      <w:pPr>
        <w:tabs>
          <w:tab w:val="left" w:pos="851"/>
        </w:tabs>
        <w:ind w:left="851"/>
        <w:rPr>
          <w:sz w:val="24"/>
          <w:szCs w:val="24"/>
          <w:lang w:val="hu-HU"/>
        </w:rPr>
      </w:pPr>
      <w:r w:rsidRPr="005C7C85">
        <w:rPr>
          <w:sz w:val="24"/>
          <w:szCs w:val="24"/>
        </w:rPr>
        <w:t xml:space="preserve">Den anbefalede dosis til voksne er 30-60 mg hver 6. time op til en maksimal dosis på 240 mg dagligt. </w:t>
      </w:r>
    </w:p>
    <w:p w14:paraId="1860AFB3" w14:textId="77777777" w:rsidR="005C7C85" w:rsidRPr="005C7C85" w:rsidRDefault="005C7C85" w:rsidP="005C7C85">
      <w:pPr>
        <w:tabs>
          <w:tab w:val="left" w:pos="851"/>
        </w:tabs>
        <w:ind w:left="851"/>
        <w:rPr>
          <w:sz w:val="24"/>
          <w:szCs w:val="24"/>
          <w:lang w:val="hu-HU"/>
        </w:rPr>
      </w:pPr>
    </w:p>
    <w:p w14:paraId="50411A40" w14:textId="77777777" w:rsidR="005C7C85" w:rsidRPr="005C7C85" w:rsidRDefault="005C7C85" w:rsidP="005C7C85">
      <w:pPr>
        <w:tabs>
          <w:tab w:val="left" w:pos="851"/>
        </w:tabs>
        <w:ind w:left="851"/>
        <w:rPr>
          <w:sz w:val="24"/>
          <w:szCs w:val="24"/>
          <w:u w:val="single"/>
          <w:lang w:val="hu-HU"/>
        </w:rPr>
      </w:pPr>
      <w:r w:rsidRPr="005C7C85">
        <w:rPr>
          <w:iCs/>
          <w:sz w:val="24"/>
          <w:szCs w:val="24"/>
          <w:u w:val="single"/>
        </w:rPr>
        <w:t>Pædiatrisk population</w:t>
      </w:r>
    </w:p>
    <w:p w14:paraId="6C98FA3D" w14:textId="1AB4F4AD" w:rsidR="005C7C85" w:rsidRPr="005C7C85" w:rsidRDefault="005C7C85" w:rsidP="005C7C85">
      <w:pPr>
        <w:tabs>
          <w:tab w:val="left" w:pos="1134"/>
        </w:tabs>
        <w:ind w:left="1134" w:hanging="283"/>
        <w:rPr>
          <w:i/>
          <w:sz w:val="24"/>
          <w:szCs w:val="24"/>
          <w:lang w:val="hu-HU"/>
        </w:rPr>
      </w:pPr>
      <w:r>
        <w:rPr>
          <w:i/>
          <w:sz w:val="24"/>
          <w:szCs w:val="24"/>
        </w:rPr>
        <w:t>-</w:t>
      </w:r>
      <w:r>
        <w:rPr>
          <w:i/>
          <w:sz w:val="24"/>
          <w:szCs w:val="24"/>
        </w:rPr>
        <w:tab/>
      </w:r>
      <w:r w:rsidRPr="005C7C85">
        <w:rPr>
          <w:i/>
          <w:sz w:val="24"/>
          <w:szCs w:val="24"/>
        </w:rPr>
        <w:t>Børn i alderen 12-18 år</w:t>
      </w:r>
    </w:p>
    <w:p w14:paraId="43C4F311" w14:textId="2B1B5F4D" w:rsidR="005C7C85" w:rsidRPr="005C7C85" w:rsidRDefault="005C7C85" w:rsidP="005C7C85">
      <w:pPr>
        <w:tabs>
          <w:tab w:val="left" w:pos="1134"/>
        </w:tabs>
        <w:ind w:left="1134" w:hanging="283"/>
        <w:rPr>
          <w:sz w:val="24"/>
          <w:szCs w:val="24"/>
          <w:lang w:val="hu-HU"/>
        </w:rPr>
      </w:pPr>
      <w:r>
        <w:rPr>
          <w:sz w:val="24"/>
          <w:szCs w:val="24"/>
        </w:rPr>
        <w:tab/>
      </w:r>
      <w:r w:rsidRPr="005C7C85">
        <w:rPr>
          <w:sz w:val="24"/>
          <w:szCs w:val="24"/>
        </w:rPr>
        <w:t>Den anbefalede dosis til børn fra 12 år og derover er 30-60 mg hver 6. time op til en maksimal dosis på 240 mg dagligt. Dosis baseres på legemsvægten (0,5-1 mg/kg).</w:t>
      </w:r>
    </w:p>
    <w:p w14:paraId="21A85194" w14:textId="7BA061AD" w:rsidR="005C7C85" w:rsidRPr="005C7C85" w:rsidRDefault="005C7C85" w:rsidP="005C7C85">
      <w:pPr>
        <w:tabs>
          <w:tab w:val="left" w:pos="1134"/>
        </w:tabs>
        <w:ind w:left="1134" w:hanging="283"/>
        <w:rPr>
          <w:i/>
          <w:sz w:val="24"/>
          <w:szCs w:val="24"/>
          <w:lang w:val="hu-HU"/>
        </w:rPr>
      </w:pPr>
      <w:r>
        <w:rPr>
          <w:i/>
          <w:sz w:val="24"/>
          <w:szCs w:val="24"/>
        </w:rPr>
        <w:t>-</w:t>
      </w:r>
      <w:r>
        <w:rPr>
          <w:i/>
          <w:sz w:val="24"/>
          <w:szCs w:val="24"/>
        </w:rPr>
        <w:tab/>
      </w:r>
      <w:r w:rsidRPr="005C7C85">
        <w:rPr>
          <w:i/>
          <w:sz w:val="24"/>
          <w:szCs w:val="24"/>
        </w:rPr>
        <w:t>Børn under 12 år</w:t>
      </w:r>
    </w:p>
    <w:p w14:paraId="514E5489" w14:textId="52D03237" w:rsidR="005C7C85" w:rsidRPr="005C7C85" w:rsidRDefault="005C7C85" w:rsidP="005C7C85">
      <w:pPr>
        <w:tabs>
          <w:tab w:val="left" w:pos="1134"/>
        </w:tabs>
        <w:ind w:left="1134" w:hanging="283"/>
        <w:rPr>
          <w:sz w:val="24"/>
          <w:szCs w:val="24"/>
          <w:lang w:val="hu-HU"/>
        </w:rPr>
      </w:pPr>
      <w:r>
        <w:rPr>
          <w:sz w:val="24"/>
          <w:szCs w:val="24"/>
        </w:rPr>
        <w:tab/>
      </w:r>
      <w:r w:rsidRPr="005C7C85">
        <w:rPr>
          <w:sz w:val="24"/>
          <w:szCs w:val="24"/>
        </w:rPr>
        <w:t>Codein bør ikke anvendes til børn under 12 år til behandling af akutte moderate smerter på grund af risikoen for opioidtoksicitet som følge af den variable og uforudsigelige metabolisering af codein til morphin (se pkt. 4.3 og 4.4).</w:t>
      </w:r>
    </w:p>
    <w:p w14:paraId="450DE755" w14:textId="77777777" w:rsidR="005C7C85" w:rsidRPr="005C7C85" w:rsidRDefault="005C7C85" w:rsidP="005C7C85">
      <w:pPr>
        <w:tabs>
          <w:tab w:val="left" w:pos="851"/>
        </w:tabs>
        <w:ind w:left="851"/>
        <w:rPr>
          <w:sz w:val="24"/>
          <w:szCs w:val="24"/>
          <w:lang w:val="hu-HU"/>
        </w:rPr>
      </w:pPr>
    </w:p>
    <w:p w14:paraId="4170805F" w14:textId="77777777" w:rsidR="005C7C85" w:rsidRPr="005C7C85" w:rsidRDefault="005C7C85" w:rsidP="005C7C85">
      <w:pPr>
        <w:tabs>
          <w:tab w:val="left" w:pos="851"/>
        </w:tabs>
        <w:ind w:left="851"/>
        <w:rPr>
          <w:b/>
          <w:sz w:val="24"/>
          <w:szCs w:val="24"/>
          <w:lang w:val="hu-HU"/>
        </w:rPr>
      </w:pPr>
      <w:r w:rsidRPr="005C7C85">
        <w:rPr>
          <w:b/>
          <w:bCs/>
          <w:sz w:val="24"/>
          <w:szCs w:val="24"/>
        </w:rPr>
        <w:t xml:space="preserve">Diarré </w:t>
      </w:r>
    </w:p>
    <w:p w14:paraId="13F983D9" w14:textId="77777777" w:rsidR="005C7C85" w:rsidRPr="005C7C85" w:rsidRDefault="005C7C85" w:rsidP="005C7C85">
      <w:pPr>
        <w:tabs>
          <w:tab w:val="left" w:pos="851"/>
        </w:tabs>
        <w:ind w:left="851"/>
        <w:rPr>
          <w:sz w:val="24"/>
          <w:szCs w:val="24"/>
          <w:lang w:val="hu-HU"/>
        </w:rPr>
      </w:pPr>
    </w:p>
    <w:p w14:paraId="6643CC4F" w14:textId="6DA4BABC" w:rsidR="005C7C85" w:rsidRPr="005C7C85" w:rsidRDefault="005C7C85" w:rsidP="005C7C85">
      <w:pPr>
        <w:tabs>
          <w:tab w:val="left" w:pos="851"/>
        </w:tabs>
        <w:ind w:left="851"/>
        <w:rPr>
          <w:sz w:val="24"/>
          <w:szCs w:val="24"/>
          <w:lang w:val="hu-HU"/>
        </w:rPr>
      </w:pPr>
      <w:r w:rsidRPr="005C7C85">
        <w:rPr>
          <w:sz w:val="24"/>
          <w:szCs w:val="24"/>
          <w:u w:val="single"/>
        </w:rPr>
        <w:t>Voksne</w:t>
      </w:r>
      <w:r w:rsidRPr="005C7C85">
        <w:rPr>
          <w:sz w:val="24"/>
          <w:szCs w:val="24"/>
        </w:rPr>
        <w:br/>
        <w:t>Den anbefalede dosis til voksne er 15-60 mg tre til fire gange dagligt.</w:t>
      </w:r>
    </w:p>
    <w:p w14:paraId="5201E08B" w14:textId="77777777" w:rsidR="005C7C85" w:rsidRPr="005C7C85" w:rsidRDefault="005C7C85" w:rsidP="005C7C85">
      <w:pPr>
        <w:tabs>
          <w:tab w:val="left" w:pos="851"/>
        </w:tabs>
        <w:ind w:left="851"/>
        <w:rPr>
          <w:sz w:val="24"/>
          <w:szCs w:val="24"/>
          <w:lang w:val="hu-HU"/>
        </w:rPr>
      </w:pPr>
    </w:p>
    <w:p w14:paraId="2D101947" w14:textId="77777777" w:rsidR="005C7C85" w:rsidRPr="005C7C85" w:rsidRDefault="005C7C85" w:rsidP="005C7C85">
      <w:pPr>
        <w:tabs>
          <w:tab w:val="left" w:pos="851"/>
        </w:tabs>
        <w:ind w:left="851"/>
        <w:rPr>
          <w:sz w:val="24"/>
          <w:szCs w:val="24"/>
          <w:u w:val="single"/>
          <w:lang w:val="hu-HU"/>
        </w:rPr>
      </w:pPr>
      <w:r w:rsidRPr="005C7C85">
        <w:rPr>
          <w:iCs/>
          <w:sz w:val="24"/>
          <w:szCs w:val="24"/>
          <w:u w:val="single"/>
        </w:rPr>
        <w:t>Pædiatrisk population</w:t>
      </w:r>
    </w:p>
    <w:p w14:paraId="5DA67808" w14:textId="303730F4" w:rsidR="005C7C85" w:rsidRDefault="005C7C85" w:rsidP="005C7C85">
      <w:pPr>
        <w:tabs>
          <w:tab w:val="left" w:pos="1134"/>
        </w:tabs>
        <w:ind w:left="1134" w:hanging="283"/>
        <w:rPr>
          <w:sz w:val="24"/>
          <w:szCs w:val="24"/>
        </w:rPr>
      </w:pPr>
      <w:r>
        <w:rPr>
          <w:i/>
          <w:sz w:val="24"/>
          <w:szCs w:val="24"/>
        </w:rPr>
        <w:t>-</w:t>
      </w:r>
      <w:r>
        <w:rPr>
          <w:i/>
          <w:sz w:val="24"/>
          <w:szCs w:val="24"/>
        </w:rPr>
        <w:tab/>
      </w:r>
      <w:r w:rsidRPr="005C7C85">
        <w:rPr>
          <w:i/>
          <w:sz w:val="24"/>
          <w:szCs w:val="24"/>
        </w:rPr>
        <w:t>Børn i alderen 12-18 år</w:t>
      </w:r>
      <w:r w:rsidRPr="005C7C85">
        <w:rPr>
          <w:i/>
          <w:sz w:val="24"/>
          <w:szCs w:val="24"/>
        </w:rPr>
        <w:br/>
      </w:r>
      <w:r w:rsidRPr="005C7C85">
        <w:rPr>
          <w:sz w:val="24"/>
          <w:szCs w:val="24"/>
        </w:rPr>
        <w:t>Den anbefalede dosis er 15-60 mg tre til fire gange dagligt.</w:t>
      </w:r>
    </w:p>
    <w:p w14:paraId="7D1870E1" w14:textId="470E9EDD" w:rsidR="005C7C85" w:rsidRDefault="005C7C85" w:rsidP="005C7C85">
      <w:pPr>
        <w:tabs>
          <w:tab w:val="left" w:pos="1134"/>
        </w:tabs>
        <w:ind w:left="1134" w:hanging="283"/>
        <w:rPr>
          <w:i/>
          <w:sz w:val="24"/>
          <w:szCs w:val="24"/>
        </w:rPr>
      </w:pPr>
      <w:r>
        <w:rPr>
          <w:i/>
          <w:sz w:val="24"/>
          <w:szCs w:val="24"/>
        </w:rPr>
        <w:t>-</w:t>
      </w:r>
      <w:r>
        <w:rPr>
          <w:i/>
          <w:sz w:val="24"/>
          <w:szCs w:val="24"/>
        </w:rPr>
        <w:tab/>
      </w:r>
      <w:r w:rsidRPr="005C7C85">
        <w:rPr>
          <w:i/>
          <w:sz w:val="24"/>
          <w:szCs w:val="24"/>
        </w:rPr>
        <w:t>Børn under 12 år</w:t>
      </w:r>
    </w:p>
    <w:p w14:paraId="2DAF70C9" w14:textId="03739408" w:rsidR="005C7C85" w:rsidRPr="005C7C85" w:rsidRDefault="005C7C85" w:rsidP="005C7C85">
      <w:pPr>
        <w:tabs>
          <w:tab w:val="left" w:pos="1134"/>
        </w:tabs>
        <w:ind w:left="1134" w:hanging="283"/>
        <w:rPr>
          <w:sz w:val="24"/>
          <w:szCs w:val="24"/>
          <w:lang w:val="hu-HU"/>
        </w:rPr>
      </w:pPr>
      <w:r>
        <w:rPr>
          <w:i/>
          <w:sz w:val="24"/>
          <w:szCs w:val="24"/>
          <w:lang w:val="hu-HU"/>
        </w:rPr>
        <w:tab/>
      </w:r>
      <w:r w:rsidRPr="005C7C85">
        <w:rPr>
          <w:sz w:val="24"/>
          <w:szCs w:val="24"/>
        </w:rPr>
        <w:t>Codein bør ikke anvendes til børn under 12 år til behandling af diarré på grund af risikoen for opioidtoksicitet som følge af den variable og uforudsigelige metabolisering af codein til morphin (se pkt. 4.3 og 4.4).</w:t>
      </w:r>
    </w:p>
    <w:p w14:paraId="3E868B0A" w14:textId="77777777" w:rsidR="005C7C85" w:rsidRPr="005C7C85" w:rsidRDefault="005C7C85" w:rsidP="005C7C85">
      <w:pPr>
        <w:tabs>
          <w:tab w:val="left" w:pos="851"/>
        </w:tabs>
        <w:ind w:left="851"/>
        <w:rPr>
          <w:sz w:val="24"/>
          <w:szCs w:val="24"/>
          <w:lang w:val="hu-HU"/>
        </w:rPr>
      </w:pPr>
    </w:p>
    <w:p w14:paraId="4A90C511" w14:textId="77777777" w:rsidR="005C7C85" w:rsidRPr="005C7C85" w:rsidRDefault="005C7C85" w:rsidP="005C7C85">
      <w:pPr>
        <w:tabs>
          <w:tab w:val="left" w:pos="851"/>
        </w:tabs>
        <w:ind w:left="851"/>
        <w:rPr>
          <w:b/>
          <w:sz w:val="24"/>
          <w:szCs w:val="24"/>
          <w:lang w:val="hu-HU"/>
        </w:rPr>
      </w:pPr>
      <w:r w:rsidRPr="005C7C85">
        <w:rPr>
          <w:b/>
          <w:bCs/>
          <w:sz w:val="24"/>
          <w:szCs w:val="24"/>
        </w:rPr>
        <w:t>Hoste</w:t>
      </w:r>
      <w:r w:rsidRPr="005C7C85">
        <w:rPr>
          <w:b/>
          <w:sz w:val="24"/>
          <w:szCs w:val="24"/>
        </w:rPr>
        <w:br/>
      </w:r>
    </w:p>
    <w:p w14:paraId="2EE4ED20" w14:textId="77777777" w:rsidR="005C7C85" w:rsidRPr="005C7C85" w:rsidRDefault="005C7C85" w:rsidP="005C7C85">
      <w:pPr>
        <w:tabs>
          <w:tab w:val="left" w:pos="851"/>
        </w:tabs>
        <w:ind w:left="851"/>
        <w:rPr>
          <w:sz w:val="24"/>
          <w:szCs w:val="24"/>
          <w:u w:val="single"/>
          <w:lang w:val="hu-HU"/>
        </w:rPr>
      </w:pPr>
      <w:r w:rsidRPr="005C7C85">
        <w:rPr>
          <w:sz w:val="24"/>
          <w:szCs w:val="24"/>
          <w:u w:val="single"/>
        </w:rPr>
        <w:t>Voksne</w:t>
      </w:r>
    </w:p>
    <w:p w14:paraId="1F69B733" w14:textId="77777777" w:rsidR="005C7C85" w:rsidRPr="005C7C85" w:rsidRDefault="005C7C85" w:rsidP="005C7C85">
      <w:pPr>
        <w:tabs>
          <w:tab w:val="left" w:pos="851"/>
        </w:tabs>
        <w:ind w:left="851"/>
        <w:rPr>
          <w:sz w:val="24"/>
          <w:szCs w:val="24"/>
          <w:lang w:val="hu-HU"/>
        </w:rPr>
      </w:pPr>
      <w:r w:rsidRPr="005C7C85">
        <w:rPr>
          <w:sz w:val="24"/>
          <w:szCs w:val="24"/>
        </w:rPr>
        <w:t>Den anbefalede dosis til voksne er 15-30 mg tre til fire gange dagligt.</w:t>
      </w:r>
    </w:p>
    <w:p w14:paraId="35A5D973" w14:textId="77777777" w:rsidR="005C7C85" w:rsidRPr="005C7C85" w:rsidRDefault="005C7C85" w:rsidP="005C7C85">
      <w:pPr>
        <w:tabs>
          <w:tab w:val="left" w:pos="851"/>
        </w:tabs>
        <w:ind w:left="851"/>
        <w:rPr>
          <w:sz w:val="24"/>
          <w:szCs w:val="24"/>
          <w:lang w:val="hu-HU"/>
        </w:rPr>
      </w:pPr>
    </w:p>
    <w:p w14:paraId="3693D3EA" w14:textId="77777777" w:rsidR="005C7C85" w:rsidRPr="005C7C85" w:rsidRDefault="005C7C85" w:rsidP="005C7C85">
      <w:pPr>
        <w:tabs>
          <w:tab w:val="left" w:pos="851"/>
        </w:tabs>
        <w:ind w:left="851"/>
        <w:rPr>
          <w:sz w:val="24"/>
          <w:szCs w:val="24"/>
          <w:u w:val="single"/>
          <w:lang w:val="hu-HU"/>
        </w:rPr>
      </w:pPr>
      <w:r w:rsidRPr="005C7C85">
        <w:rPr>
          <w:iCs/>
          <w:sz w:val="24"/>
          <w:szCs w:val="24"/>
          <w:u w:val="single"/>
        </w:rPr>
        <w:t>Pædiatrisk population</w:t>
      </w:r>
    </w:p>
    <w:p w14:paraId="60358841" w14:textId="791A489C" w:rsidR="005C7C85" w:rsidRPr="005C7C85" w:rsidRDefault="005C7C85" w:rsidP="005C7C85">
      <w:pPr>
        <w:tabs>
          <w:tab w:val="left" w:pos="1134"/>
        </w:tabs>
        <w:ind w:left="1134" w:hanging="283"/>
        <w:rPr>
          <w:i/>
          <w:sz w:val="24"/>
          <w:szCs w:val="24"/>
          <w:lang w:val="hu-HU"/>
        </w:rPr>
      </w:pPr>
      <w:r>
        <w:rPr>
          <w:i/>
          <w:sz w:val="24"/>
          <w:szCs w:val="24"/>
        </w:rPr>
        <w:t>-</w:t>
      </w:r>
      <w:r>
        <w:rPr>
          <w:i/>
          <w:sz w:val="24"/>
          <w:szCs w:val="24"/>
        </w:rPr>
        <w:tab/>
      </w:r>
      <w:r w:rsidRPr="005C7C85">
        <w:rPr>
          <w:i/>
          <w:sz w:val="24"/>
          <w:szCs w:val="24"/>
        </w:rPr>
        <w:t>Børn i alderen 12-18 år</w:t>
      </w:r>
    </w:p>
    <w:p w14:paraId="00B91410" w14:textId="00609491" w:rsidR="005C7C85" w:rsidRPr="005C7C85" w:rsidRDefault="005C7C85" w:rsidP="005C7C85">
      <w:pPr>
        <w:tabs>
          <w:tab w:val="left" w:pos="1134"/>
        </w:tabs>
        <w:ind w:left="1134" w:hanging="283"/>
        <w:rPr>
          <w:sz w:val="24"/>
          <w:szCs w:val="24"/>
          <w:lang w:val="hu-HU"/>
        </w:rPr>
      </w:pPr>
      <w:r>
        <w:rPr>
          <w:sz w:val="24"/>
          <w:szCs w:val="24"/>
        </w:rPr>
        <w:tab/>
      </w:r>
      <w:r w:rsidRPr="005C7C85">
        <w:rPr>
          <w:sz w:val="24"/>
          <w:szCs w:val="24"/>
        </w:rPr>
        <w:t>Den anbefalede dosis er 15-30 mg tre til fire gange dagligt.</w:t>
      </w:r>
    </w:p>
    <w:p w14:paraId="4CDD82E3" w14:textId="143036F3" w:rsidR="005C7C85" w:rsidRPr="005C7C85" w:rsidRDefault="005C7C85" w:rsidP="005C7C85">
      <w:pPr>
        <w:tabs>
          <w:tab w:val="left" w:pos="1134"/>
        </w:tabs>
        <w:ind w:left="1134" w:hanging="283"/>
        <w:rPr>
          <w:sz w:val="24"/>
          <w:szCs w:val="24"/>
          <w:lang w:val="hu-HU"/>
        </w:rPr>
      </w:pPr>
      <w:r>
        <w:rPr>
          <w:sz w:val="24"/>
          <w:szCs w:val="24"/>
        </w:rPr>
        <w:tab/>
      </w:r>
      <w:r w:rsidRPr="005C7C85">
        <w:rPr>
          <w:sz w:val="24"/>
          <w:szCs w:val="24"/>
        </w:rPr>
        <w:t>Codein anbefales ikke til børn i alderen 12-18 år med kompromitteret åndedrætsfunktion til symptomatisk behandling af hoste (se pkt. 4.4).</w:t>
      </w:r>
    </w:p>
    <w:p w14:paraId="4F23AF16" w14:textId="04663FDE" w:rsidR="005C7C85" w:rsidRPr="005C7C85" w:rsidRDefault="005C7C85" w:rsidP="005C7C85">
      <w:pPr>
        <w:tabs>
          <w:tab w:val="left" w:pos="1134"/>
        </w:tabs>
        <w:ind w:left="1134" w:hanging="283"/>
        <w:rPr>
          <w:i/>
          <w:sz w:val="24"/>
          <w:szCs w:val="24"/>
          <w:lang w:val="hu-HU"/>
        </w:rPr>
      </w:pPr>
      <w:r>
        <w:rPr>
          <w:sz w:val="24"/>
          <w:szCs w:val="24"/>
          <w:lang w:val="hu-HU"/>
        </w:rPr>
        <w:t>-</w:t>
      </w:r>
      <w:r>
        <w:rPr>
          <w:sz w:val="24"/>
          <w:szCs w:val="24"/>
          <w:lang w:val="hu-HU"/>
        </w:rPr>
        <w:tab/>
      </w:r>
      <w:r w:rsidRPr="005C7C85">
        <w:rPr>
          <w:i/>
          <w:sz w:val="24"/>
          <w:szCs w:val="24"/>
        </w:rPr>
        <w:t>Børn under 12 år</w:t>
      </w:r>
    </w:p>
    <w:p w14:paraId="2700CBF1" w14:textId="61ACEA8A" w:rsidR="005C7C85" w:rsidRPr="005C7C85" w:rsidRDefault="005C7C85" w:rsidP="005C7C85">
      <w:pPr>
        <w:tabs>
          <w:tab w:val="left" w:pos="1134"/>
        </w:tabs>
        <w:ind w:left="1134" w:hanging="283"/>
        <w:rPr>
          <w:sz w:val="24"/>
          <w:szCs w:val="24"/>
          <w:lang w:val="hu-HU"/>
        </w:rPr>
      </w:pPr>
      <w:r>
        <w:rPr>
          <w:sz w:val="24"/>
          <w:szCs w:val="24"/>
        </w:rPr>
        <w:tab/>
      </w:r>
      <w:r w:rsidRPr="005C7C85">
        <w:rPr>
          <w:sz w:val="24"/>
          <w:szCs w:val="24"/>
        </w:rPr>
        <w:t>Codein er kontraindiceret til børn under 12 år til symptomatisk behandling af hoste (se pkt. 4.3).</w:t>
      </w:r>
    </w:p>
    <w:p w14:paraId="649C9412" w14:textId="77777777" w:rsidR="005C7C85" w:rsidRPr="005C7C85" w:rsidRDefault="005C7C85" w:rsidP="005C7C85">
      <w:pPr>
        <w:tabs>
          <w:tab w:val="left" w:pos="851"/>
        </w:tabs>
        <w:ind w:left="851"/>
        <w:rPr>
          <w:sz w:val="24"/>
          <w:szCs w:val="24"/>
          <w:lang w:val="hu-HU"/>
        </w:rPr>
      </w:pPr>
    </w:p>
    <w:p w14:paraId="462A2377" w14:textId="77777777" w:rsidR="005C7C85" w:rsidRPr="005C7C85" w:rsidRDefault="005C7C85" w:rsidP="005C7C85">
      <w:pPr>
        <w:tabs>
          <w:tab w:val="left" w:pos="851"/>
        </w:tabs>
        <w:ind w:left="851"/>
        <w:rPr>
          <w:b/>
          <w:bCs/>
          <w:iCs/>
          <w:sz w:val="24"/>
          <w:szCs w:val="24"/>
        </w:rPr>
      </w:pPr>
      <w:r w:rsidRPr="005C7C85">
        <w:rPr>
          <w:b/>
          <w:bCs/>
          <w:iCs/>
          <w:sz w:val="24"/>
          <w:szCs w:val="24"/>
        </w:rPr>
        <w:t>Særlige populationer</w:t>
      </w:r>
    </w:p>
    <w:p w14:paraId="599F6EAF" w14:textId="77777777" w:rsidR="005C7C85" w:rsidRPr="005C7C85" w:rsidRDefault="005C7C85" w:rsidP="005C7C85">
      <w:pPr>
        <w:tabs>
          <w:tab w:val="left" w:pos="851"/>
        </w:tabs>
        <w:ind w:left="851"/>
        <w:rPr>
          <w:sz w:val="24"/>
          <w:szCs w:val="24"/>
          <w:lang w:val="hu-HU"/>
        </w:rPr>
      </w:pPr>
      <w:r w:rsidRPr="005C7C85">
        <w:rPr>
          <w:sz w:val="24"/>
          <w:szCs w:val="24"/>
        </w:rPr>
        <w:br/>
      </w:r>
      <w:r w:rsidRPr="005C7C85">
        <w:rPr>
          <w:i/>
          <w:iCs/>
          <w:sz w:val="24"/>
          <w:szCs w:val="24"/>
        </w:rPr>
        <w:t>Nedsat nyrefunktion</w:t>
      </w:r>
      <w:r w:rsidRPr="005C7C85">
        <w:rPr>
          <w:sz w:val="24"/>
          <w:szCs w:val="24"/>
        </w:rPr>
        <w:br/>
        <w:t>Nedsat nyrefunktion medfører langsommere elimination af codein og den aktive metabolit morphin, hvilket kan føre til toksicitet selv ved terapeutiske doser.</w:t>
      </w:r>
    </w:p>
    <w:p w14:paraId="54662356" w14:textId="77777777" w:rsidR="005C7C85" w:rsidRPr="005C7C85" w:rsidRDefault="005C7C85" w:rsidP="005C7C85">
      <w:pPr>
        <w:tabs>
          <w:tab w:val="left" w:pos="851"/>
        </w:tabs>
        <w:ind w:left="851"/>
        <w:rPr>
          <w:sz w:val="24"/>
          <w:szCs w:val="24"/>
          <w:lang w:val="hu-HU"/>
        </w:rPr>
      </w:pPr>
    </w:p>
    <w:p w14:paraId="6D668C6E" w14:textId="77777777" w:rsidR="005C7C85" w:rsidRPr="005C7C85" w:rsidRDefault="005C7C85" w:rsidP="005C7C85">
      <w:pPr>
        <w:tabs>
          <w:tab w:val="left" w:pos="851"/>
        </w:tabs>
        <w:ind w:left="851"/>
        <w:rPr>
          <w:i/>
          <w:sz w:val="24"/>
          <w:szCs w:val="24"/>
          <w:lang w:val="hu-HU"/>
        </w:rPr>
      </w:pPr>
      <w:r w:rsidRPr="005C7C85">
        <w:rPr>
          <w:i/>
          <w:iCs/>
          <w:sz w:val="24"/>
          <w:szCs w:val="24"/>
        </w:rPr>
        <w:t>Nedsat leverfunktion</w:t>
      </w:r>
    </w:p>
    <w:p w14:paraId="12265146" w14:textId="77777777" w:rsidR="005C7C85" w:rsidRPr="005C7C85" w:rsidRDefault="005C7C85" w:rsidP="005C7C85">
      <w:pPr>
        <w:tabs>
          <w:tab w:val="left" w:pos="851"/>
        </w:tabs>
        <w:ind w:left="851"/>
        <w:rPr>
          <w:sz w:val="24"/>
          <w:szCs w:val="24"/>
          <w:lang w:val="hu-HU"/>
        </w:rPr>
      </w:pPr>
      <w:r w:rsidRPr="005C7C85">
        <w:rPr>
          <w:sz w:val="24"/>
          <w:szCs w:val="24"/>
        </w:rPr>
        <w:t>Der mangler data om brugen af codein til patienter med let eller moderat nedsat leverfunktion. Det anbefales at vælge den rette terapeutiske dosis til disse patienter med forsigtighed.</w:t>
      </w:r>
    </w:p>
    <w:p w14:paraId="6308A0E7" w14:textId="77777777" w:rsidR="005C7C85" w:rsidRPr="005C7C85" w:rsidRDefault="005C7C85" w:rsidP="005C7C85">
      <w:pPr>
        <w:tabs>
          <w:tab w:val="left" w:pos="851"/>
        </w:tabs>
        <w:ind w:left="851"/>
        <w:rPr>
          <w:sz w:val="24"/>
          <w:szCs w:val="24"/>
          <w:lang w:val="hu-HU"/>
        </w:rPr>
      </w:pPr>
    </w:p>
    <w:p w14:paraId="5D1199C7" w14:textId="77777777" w:rsidR="005C7C85" w:rsidRPr="005C7C85" w:rsidRDefault="005C7C85" w:rsidP="005C7C85">
      <w:pPr>
        <w:tabs>
          <w:tab w:val="left" w:pos="851"/>
        </w:tabs>
        <w:ind w:left="851"/>
        <w:rPr>
          <w:b/>
          <w:sz w:val="24"/>
          <w:szCs w:val="24"/>
          <w:lang w:val="hu-HU"/>
        </w:rPr>
      </w:pPr>
      <w:r w:rsidRPr="005C7C85">
        <w:rPr>
          <w:b/>
          <w:sz w:val="24"/>
          <w:szCs w:val="24"/>
          <w:u w:val="single"/>
        </w:rPr>
        <w:t>Administration</w:t>
      </w:r>
    </w:p>
    <w:p w14:paraId="07455BA9" w14:textId="77777777" w:rsidR="005C7C85" w:rsidRPr="005C7C85" w:rsidRDefault="005C7C85" w:rsidP="005C7C85">
      <w:pPr>
        <w:tabs>
          <w:tab w:val="left" w:pos="851"/>
        </w:tabs>
        <w:ind w:left="851"/>
        <w:rPr>
          <w:sz w:val="24"/>
          <w:szCs w:val="24"/>
          <w:lang w:val="hu-HU"/>
        </w:rPr>
      </w:pPr>
      <w:r w:rsidRPr="005C7C85">
        <w:rPr>
          <w:sz w:val="24"/>
          <w:szCs w:val="24"/>
        </w:rPr>
        <w:t>Til oral anvendelse.</w:t>
      </w:r>
    </w:p>
    <w:p w14:paraId="48DE5904" w14:textId="77777777" w:rsidR="009260DE" w:rsidRPr="00C84483" w:rsidRDefault="009260DE" w:rsidP="009260DE">
      <w:pPr>
        <w:tabs>
          <w:tab w:val="left" w:pos="851"/>
        </w:tabs>
        <w:ind w:left="851"/>
        <w:rPr>
          <w:sz w:val="24"/>
          <w:szCs w:val="24"/>
        </w:rPr>
      </w:pPr>
    </w:p>
    <w:p w14:paraId="1509B9AF" w14:textId="77777777" w:rsidR="009260DE" w:rsidRPr="00C84483" w:rsidRDefault="009260DE" w:rsidP="009260DE">
      <w:pPr>
        <w:tabs>
          <w:tab w:val="left" w:pos="851"/>
        </w:tabs>
        <w:ind w:left="851" w:hanging="851"/>
        <w:rPr>
          <w:b/>
          <w:sz w:val="24"/>
          <w:szCs w:val="24"/>
        </w:rPr>
      </w:pPr>
      <w:r w:rsidRPr="00C84483">
        <w:rPr>
          <w:b/>
          <w:sz w:val="24"/>
          <w:szCs w:val="24"/>
        </w:rPr>
        <w:lastRenderedPageBreak/>
        <w:t>4.3</w:t>
      </w:r>
      <w:r w:rsidRPr="00C84483">
        <w:rPr>
          <w:b/>
          <w:sz w:val="24"/>
          <w:szCs w:val="24"/>
        </w:rPr>
        <w:tab/>
        <w:t>Kontraindikationer</w:t>
      </w:r>
    </w:p>
    <w:p w14:paraId="5B33C680" w14:textId="77777777" w:rsidR="00B30DF3" w:rsidRPr="00B30DF3" w:rsidRDefault="00B30DF3" w:rsidP="005C0AAC">
      <w:pPr>
        <w:numPr>
          <w:ilvl w:val="2"/>
          <w:numId w:val="7"/>
        </w:numPr>
        <w:tabs>
          <w:tab w:val="left" w:pos="851"/>
        </w:tabs>
        <w:ind w:left="1134" w:hanging="283"/>
        <w:rPr>
          <w:sz w:val="24"/>
          <w:szCs w:val="24"/>
          <w:lang w:val="hu-HU"/>
        </w:rPr>
      </w:pPr>
      <w:r w:rsidRPr="00B30DF3">
        <w:rPr>
          <w:sz w:val="24"/>
          <w:szCs w:val="24"/>
        </w:rPr>
        <w:t>Overfølsomhed over for det aktive stof, andre opioider eller over for et eller flere af hjælpestofferne anført i pkt. 6.1.</w:t>
      </w:r>
    </w:p>
    <w:p w14:paraId="6C531069" w14:textId="77777777" w:rsidR="00B30DF3" w:rsidRPr="00B30DF3" w:rsidRDefault="00B30DF3" w:rsidP="005C0AAC">
      <w:pPr>
        <w:numPr>
          <w:ilvl w:val="2"/>
          <w:numId w:val="7"/>
        </w:numPr>
        <w:tabs>
          <w:tab w:val="left" w:pos="851"/>
        </w:tabs>
        <w:ind w:left="1134" w:hanging="283"/>
        <w:rPr>
          <w:sz w:val="24"/>
          <w:szCs w:val="24"/>
          <w:lang w:val="hu-HU"/>
        </w:rPr>
      </w:pPr>
      <w:r w:rsidRPr="00B30DF3">
        <w:rPr>
          <w:sz w:val="24"/>
          <w:szCs w:val="24"/>
        </w:rPr>
        <w:t>Respirationsdepression.</w:t>
      </w:r>
    </w:p>
    <w:p w14:paraId="49A98C46" w14:textId="77777777" w:rsidR="00B30DF3" w:rsidRPr="00B30DF3" w:rsidRDefault="00B30DF3" w:rsidP="005C0AAC">
      <w:pPr>
        <w:numPr>
          <w:ilvl w:val="2"/>
          <w:numId w:val="7"/>
        </w:numPr>
        <w:tabs>
          <w:tab w:val="left" w:pos="851"/>
        </w:tabs>
        <w:ind w:left="1134" w:hanging="283"/>
        <w:rPr>
          <w:sz w:val="24"/>
          <w:szCs w:val="24"/>
          <w:lang w:val="hu-HU"/>
        </w:rPr>
      </w:pPr>
      <w:r w:rsidRPr="00B30DF3">
        <w:rPr>
          <w:sz w:val="24"/>
          <w:szCs w:val="24"/>
        </w:rPr>
        <w:t>Obstruktiv luftvejssygdom, f.eks. emfysem.</w:t>
      </w:r>
    </w:p>
    <w:p w14:paraId="08772449" w14:textId="77777777" w:rsidR="00B30DF3" w:rsidRPr="00B30DF3" w:rsidRDefault="00B30DF3" w:rsidP="005C0AAC">
      <w:pPr>
        <w:numPr>
          <w:ilvl w:val="2"/>
          <w:numId w:val="7"/>
        </w:numPr>
        <w:tabs>
          <w:tab w:val="left" w:pos="851"/>
        </w:tabs>
        <w:ind w:left="1134" w:hanging="283"/>
        <w:rPr>
          <w:sz w:val="24"/>
          <w:szCs w:val="24"/>
          <w:lang w:val="hu-HU"/>
        </w:rPr>
      </w:pPr>
      <w:r w:rsidRPr="00B30DF3">
        <w:rPr>
          <w:sz w:val="24"/>
          <w:szCs w:val="24"/>
        </w:rPr>
        <w:t>Ukontrolleret/delvist kontrolleret astma.</w:t>
      </w:r>
    </w:p>
    <w:p w14:paraId="5DB7C99A" w14:textId="77777777" w:rsidR="00B30DF3" w:rsidRPr="00B30DF3" w:rsidRDefault="00B30DF3" w:rsidP="005C0AAC">
      <w:pPr>
        <w:numPr>
          <w:ilvl w:val="2"/>
          <w:numId w:val="7"/>
        </w:numPr>
        <w:tabs>
          <w:tab w:val="left" w:pos="851"/>
        </w:tabs>
        <w:ind w:left="1134" w:hanging="283"/>
        <w:rPr>
          <w:sz w:val="24"/>
          <w:szCs w:val="24"/>
          <w:lang w:val="hu-HU"/>
        </w:rPr>
      </w:pPr>
      <w:r w:rsidRPr="00B30DF3">
        <w:rPr>
          <w:sz w:val="24"/>
          <w:szCs w:val="24"/>
        </w:rPr>
        <w:t>Leversvigt.</w:t>
      </w:r>
    </w:p>
    <w:p w14:paraId="6EBE04EA" w14:textId="77777777" w:rsidR="00B30DF3" w:rsidRPr="00B30DF3" w:rsidRDefault="00B30DF3" w:rsidP="005C0AAC">
      <w:pPr>
        <w:numPr>
          <w:ilvl w:val="2"/>
          <w:numId w:val="7"/>
        </w:numPr>
        <w:tabs>
          <w:tab w:val="left" w:pos="851"/>
        </w:tabs>
        <w:ind w:left="1134" w:hanging="283"/>
        <w:rPr>
          <w:sz w:val="24"/>
          <w:szCs w:val="24"/>
          <w:lang w:val="hu-HU"/>
        </w:rPr>
      </w:pPr>
      <w:r w:rsidRPr="00B30DF3">
        <w:rPr>
          <w:sz w:val="24"/>
          <w:szCs w:val="24"/>
        </w:rPr>
        <w:t>Akut alkoholisme.</w:t>
      </w:r>
    </w:p>
    <w:p w14:paraId="0ACF7B66" w14:textId="77777777" w:rsidR="00B30DF3" w:rsidRPr="00B30DF3" w:rsidRDefault="00B30DF3" w:rsidP="005C0AAC">
      <w:pPr>
        <w:numPr>
          <w:ilvl w:val="2"/>
          <w:numId w:val="7"/>
        </w:numPr>
        <w:tabs>
          <w:tab w:val="left" w:pos="851"/>
        </w:tabs>
        <w:ind w:left="1134" w:hanging="283"/>
        <w:rPr>
          <w:sz w:val="24"/>
          <w:szCs w:val="24"/>
          <w:lang w:val="hu-HU"/>
        </w:rPr>
      </w:pPr>
      <w:r w:rsidRPr="00B30DF3">
        <w:rPr>
          <w:sz w:val="24"/>
          <w:szCs w:val="24"/>
        </w:rPr>
        <w:t>Codein er også kontraindiceret ved tilstande, hvor hæmning af peristaltikken skal undgås, hvor der er risiko for paralytisk ileus, hvor der udvikles abdominal distension eller ved tilstande med akut diarré såsom akut ulcerøs colitis eller antibiotika-associeret colitis (f.eks. pseudomembranøs colitis) eller diarré forårsaget af forgiftning.</w:t>
      </w:r>
    </w:p>
    <w:p w14:paraId="54BDAB3B" w14:textId="77777777" w:rsidR="00B30DF3" w:rsidRPr="00B30DF3" w:rsidRDefault="00B30DF3" w:rsidP="005C0AAC">
      <w:pPr>
        <w:numPr>
          <w:ilvl w:val="2"/>
          <w:numId w:val="7"/>
        </w:numPr>
        <w:tabs>
          <w:tab w:val="left" w:pos="851"/>
        </w:tabs>
        <w:ind w:left="1134" w:hanging="283"/>
        <w:rPr>
          <w:sz w:val="24"/>
          <w:szCs w:val="24"/>
          <w:lang w:val="hu-HU"/>
        </w:rPr>
      </w:pPr>
      <w:r w:rsidRPr="00B30DF3">
        <w:rPr>
          <w:sz w:val="24"/>
          <w:szCs w:val="24"/>
        </w:rPr>
        <w:t>Anvendelse bør undgås hos patienter med forhøjet intrakranielt tryk eller hovedtraume (kan, ud over risikoen for respirationsdepression og øget intrakranielt tryk, påvirke pupilrespons og andre responser, der er vitale for neurologisk vurdering).</w:t>
      </w:r>
    </w:p>
    <w:p w14:paraId="0B5ED299" w14:textId="77777777" w:rsidR="00B30DF3" w:rsidRPr="00B30DF3" w:rsidRDefault="00B30DF3" w:rsidP="005C0AAC">
      <w:pPr>
        <w:numPr>
          <w:ilvl w:val="2"/>
          <w:numId w:val="7"/>
        </w:numPr>
        <w:tabs>
          <w:tab w:val="left" w:pos="851"/>
        </w:tabs>
        <w:ind w:left="1134" w:hanging="283"/>
        <w:rPr>
          <w:sz w:val="24"/>
          <w:szCs w:val="24"/>
          <w:lang w:val="hu-HU"/>
        </w:rPr>
      </w:pPr>
      <w:r w:rsidRPr="00B30DF3">
        <w:rPr>
          <w:sz w:val="24"/>
          <w:szCs w:val="24"/>
        </w:rPr>
        <w:t>Codein må ikke gives til komatøse patienter.</w:t>
      </w:r>
    </w:p>
    <w:p w14:paraId="4FC1FB17" w14:textId="77777777" w:rsidR="00B30DF3" w:rsidRPr="00B30DF3" w:rsidRDefault="00B30DF3" w:rsidP="005C0AAC">
      <w:pPr>
        <w:numPr>
          <w:ilvl w:val="2"/>
          <w:numId w:val="7"/>
        </w:numPr>
        <w:tabs>
          <w:tab w:val="left" w:pos="851"/>
        </w:tabs>
        <w:ind w:left="1134" w:hanging="283"/>
        <w:rPr>
          <w:sz w:val="24"/>
          <w:szCs w:val="24"/>
          <w:lang w:val="hu-HU"/>
        </w:rPr>
      </w:pPr>
      <w:r w:rsidRPr="00B30DF3">
        <w:rPr>
          <w:sz w:val="24"/>
          <w:szCs w:val="24"/>
        </w:rPr>
        <w:t>Til børn under 12 år til symptomatisk behandling af hoste på grund af en øget risiko for at udvikle alvorlige og livstruende bivirkninger.</w:t>
      </w:r>
    </w:p>
    <w:p w14:paraId="5FCA9472" w14:textId="77777777" w:rsidR="00B30DF3" w:rsidRPr="00B30DF3" w:rsidRDefault="00B30DF3" w:rsidP="005C0AAC">
      <w:pPr>
        <w:numPr>
          <w:ilvl w:val="2"/>
          <w:numId w:val="7"/>
        </w:numPr>
        <w:tabs>
          <w:tab w:val="left" w:pos="851"/>
        </w:tabs>
        <w:ind w:left="1134" w:hanging="283"/>
        <w:rPr>
          <w:sz w:val="24"/>
          <w:szCs w:val="24"/>
          <w:lang w:val="hu-HU"/>
        </w:rPr>
      </w:pPr>
      <w:r w:rsidRPr="00B30DF3">
        <w:rPr>
          <w:sz w:val="24"/>
          <w:szCs w:val="24"/>
        </w:rPr>
        <w:t>Til alle pædiatriske patienter (0-18 år), som gennemgår tonsillektomi og/eller adenoidektomi for obstruktiv søvnapnø-syndrom, på grund af en øget risiko for at udvikle alvorlige og livstruende bivirkninger (se pkt. 4.4).</w:t>
      </w:r>
    </w:p>
    <w:p w14:paraId="79ADB340" w14:textId="77777777" w:rsidR="00B30DF3" w:rsidRPr="00B30DF3" w:rsidRDefault="00B30DF3" w:rsidP="005C0AAC">
      <w:pPr>
        <w:numPr>
          <w:ilvl w:val="2"/>
          <w:numId w:val="7"/>
        </w:numPr>
        <w:tabs>
          <w:tab w:val="left" w:pos="851"/>
        </w:tabs>
        <w:ind w:left="1134" w:hanging="283"/>
        <w:rPr>
          <w:sz w:val="24"/>
          <w:szCs w:val="24"/>
          <w:lang w:val="hu-HU"/>
        </w:rPr>
      </w:pPr>
      <w:r w:rsidRPr="00B30DF3">
        <w:rPr>
          <w:sz w:val="24"/>
          <w:szCs w:val="24"/>
        </w:rPr>
        <w:t>Til ammende kvinder (se pkt. 4.6).</w:t>
      </w:r>
    </w:p>
    <w:p w14:paraId="17C2964A" w14:textId="77777777" w:rsidR="00B30DF3" w:rsidRPr="00B30DF3" w:rsidRDefault="00B30DF3" w:rsidP="005C0AAC">
      <w:pPr>
        <w:numPr>
          <w:ilvl w:val="2"/>
          <w:numId w:val="7"/>
        </w:numPr>
        <w:tabs>
          <w:tab w:val="left" w:pos="851"/>
        </w:tabs>
        <w:ind w:left="1134" w:hanging="283"/>
        <w:rPr>
          <w:sz w:val="24"/>
          <w:szCs w:val="24"/>
        </w:rPr>
      </w:pPr>
      <w:r w:rsidRPr="00B30DF3">
        <w:rPr>
          <w:sz w:val="24"/>
          <w:szCs w:val="24"/>
        </w:rPr>
        <w:t>Til patienter, som vides at være "ultra rapid metabolizers" (have væsentlig øget aktivitet) af CYP2D6.</w:t>
      </w:r>
    </w:p>
    <w:p w14:paraId="1F0C4810" w14:textId="77777777" w:rsidR="00B30DF3" w:rsidRPr="00B30DF3" w:rsidRDefault="00B30DF3" w:rsidP="005C0AAC">
      <w:pPr>
        <w:numPr>
          <w:ilvl w:val="2"/>
          <w:numId w:val="7"/>
        </w:numPr>
        <w:tabs>
          <w:tab w:val="left" w:pos="851"/>
        </w:tabs>
        <w:ind w:left="1134" w:hanging="283"/>
        <w:rPr>
          <w:sz w:val="24"/>
          <w:szCs w:val="24"/>
          <w:lang w:val="hu-HU"/>
        </w:rPr>
      </w:pPr>
      <w:r w:rsidRPr="00B30DF3">
        <w:rPr>
          <w:sz w:val="24"/>
          <w:szCs w:val="24"/>
        </w:rPr>
        <w:t xml:space="preserve">Samtidig brug af MAO-hæmmere. Codein kan administreres 2 uger efter ophør af behandling med MAO-hæmmere.   </w:t>
      </w:r>
    </w:p>
    <w:p w14:paraId="7AB48614" w14:textId="77777777" w:rsidR="009260DE" w:rsidRPr="00B30DF3" w:rsidRDefault="009260DE" w:rsidP="009260DE">
      <w:pPr>
        <w:tabs>
          <w:tab w:val="left" w:pos="851"/>
        </w:tabs>
        <w:ind w:left="851"/>
        <w:rPr>
          <w:sz w:val="24"/>
          <w:szCs w:val="24"/>
          <w:lang w:val="hu-HU"/>
        </w:rPr>
      </w:pPr>
    </w:p>
    <w:p w14:paraId="7A88A586"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53F16E7B" w14:textId="77777777" w:rsidR="005C0AAC" w:rsidRDefault="005C0AAC" w:rsidP="005C0AAC">
      <w:pPr>
        <w:tabs>
          <w:tab w:val="left" w:pos="851"/>
        </w:tabs>
        <w:ind w:left="851"/>
        <w:rPr>
          <w:sz w:val="24"/>
          <w:szCs w:val="24"/>
        </w:rPr>
      </w:pPr>
    </w:p>
    <w:p w14:paraId="17103920" w14:textId="4BF017FC" w:rsidR="005C0AAC" w:rsidRPr="005C0AAC" w:rsidRDefault="005C0AAC" w:rsidP="005C0AAC">
      <w:pPr>
        <w:tabs>
          <w:tab w:val="left" w:pos="851"/>
        </w:tabs>
        <w:ind w:left="851"/>
        <w:rPr>
          <w:sz w:val="24"/>
          <w:szCs w:val="24"/>
          <w:lang w:val="hu-HU"/>
        </w:rPr>
      </w:pPr>
      <w:r>
        <w:rPr>
          <w:sz w:val="24"/>
          <w:szCs w:val="24"/>
        </w:rPr>
        <w:t>Kodein "ExtractumPharma"</w:t>
      </w:r>
      <w:r w:rsidRPr="005C0AAC">
        <w:rPr>
          <w:sz w:val="24"/>
          <w:szCs w:val="24"/>
        </w:rPr>
        <w:t xml:space="preserve"> skal anvendes med forsigtighed i følgende situationer:</w:t>
      </w:r>
    </w:p>
    <w:p w14:paraId="291CD855" w14:textId="77777777" w:rsidR="005C0AAC" w:rsidRPr="005C0AAC" w:rsidRDefault="005C0AAC" w:rsidP="005C0AAC">
      <w:pPr>
        <w:numPr>
          <w:ilvl w:val="2"/>
          <w:numId w:val="7"/>
        </w:numPr>
        <w:tabs>
          <w:tab w:val="left" w:pos="851"/>
        </w:tabs>
        <w:ind w:left="1134" w:hanging="283"/>
        <w:rPr>
          <w:sz w:val="24"/>
          <w:szCs w:val="24"/>
          <w:lang w:val="hu-HU"/>
        </w:rPr>
      </w:pPr>
      <w:r w:rsidRPr="005C0AAC">
        <w:rPr>
          <w:sz w:val="24"/>
          <w:szCs w:val="24"/>
        </w:rPr>
        <w:t>Der er en mulig risiko for CNS-excitation eller -depression ved samtidig brug af opioider og MAO-hæmmere, og brug anbefales ikke (se pkt. 4.3 og 4.5).</w:t>
      </w:r>
    </w:p>
    <w:p w14:paraId="52A3EBE0" w14:textId="77777777" w:rsidR="005C0AAC" w:rsidRPr="005C0AAC" w:rsidRDefault="005C0AAC" w:rsidP="005C0AAC">
      <w:pPr>
        <w:numPr>
          <w:ilvl w:val="2"/>
          <w:numId w:val="7"/>
        </w:numPr>
        <w:tabs>
          <w:tab w:val="left" w:pos="851"/>
        </w:tabs>
        <w:ind w:left="1134" w:hanging="283"/>
        <w:rPr>
          <w:sz w:val="24"/>
          <w:szCs w:val="24"/>
          <w:lang w:val="hu-HU"/>
        </w:rPr>
      </w:pPr>
      <w:r w:rsidRPr="005C0AAC">
        <w:rPr>
          <w:sz w:val="24"/>
          <w:szCs w:val="24"/>
        </w:rPr>
        <w:t>Kramper – kan fremkaldes eller forværres.</w:t>
      </w:r>
    </w:p>
    <w:p w14:paraId="759CD6A6" w14:textId="77777777" w:rsidR="005C0AAC" w:rsidRPr="005C0AAC" w:rsidRDefault="005C0AAC" w:rsidP="005C0AAC">
      <w:pPr>
        <w:numPr>
          <w:ilvl w:val="2"/>
          <w:numId w:val="7"/>
        </w:numPr>
        <w:tabs>
          <w:tab w:val="left" w:pos="851"/>
        </w:tabs>
        <w:ind w:left="1134" w:hanging="283"/>
        <w:rPr>
          <w:sz w:val="24"/>
          <w:szCs w:val="24"/>
          <w:lang w:val="hu-HU"/>
        </w:rPr>
      </w:pPr>
      <w:r w:rsidRPr="005C0AAC">
        <w:rPr>
          <w:sz w:val="24"/>
          <w:szCs w:val="24"/>
        </w:rPr>
        <w:t>Toksisk psykose.</w:t>
      </w:r>
    </w:p>
    <w:p w14:paraId="1CE39C30" w14:textId="77777777" w:rsidR="005C0AAC" w:rsidRPr="005C0AAC" w:rsidRDefault="005C0AAC" w:rsidP="005C0AAC">
      <w:pPr>
        <w:numPr>
          <w:ilvl w:val="2"/>
          <w:numId w:val="7"/>
        </w:numPr>
        <w:tabs>
          <w:tab w:val="left" w:pos="851"/>
        </w:tabs>
        <w:ind w:left="1134" w:hanging="283"/>
        <w:rPr>
          <w:sz w:val="24"/>
          <w:szCs w:val="24"/>
          <w:lang w:val="hu-HU"/>
        </w:rPr>
      </w:pPr>
      <w:r w:rsidRPr="005C0AAC">
        <w:rPr>
          <w:sz w:val="24"/>
          <w:szCs w:val="24"/>
        </w:rPr>
        <w:t>Shock.</w:t>
      </w:r>
    </w:p>
    <w:p w14:paraId="62EB96E8" w14:textId="77777777" w:rsidR="005C0AAC" w:rsidRPr="005C0AAC" w:rsidRDefault="005C0AAC" w:rsidP="005C0AAC">
      <w:pPr>
        <w:numPr>
          <w:ilvl w:val="2"/>
          <w:numId w:val="7"/>
        </w:numPr>
        <w:tabs>
          <w:tab w:val="left" w:pos="851"/>
        </w:tabs>
        <w:ind w:left="1134" w:hanging="283"/>
        <w:rPr>
          <w:sz w:val="24"/>
          <w:szCs w:val="24"/>
          <w:lang w:val="hu-HU"/>
        </w:rPr>
      </w:pPr>
      <w:r w:rsidRPr="005C0AAC">
        <w:rPr>
          <w:sz w:val="24"/>
          <w:szCs w:val="24"/>
        </w:rPr>
        <w:t>Hypotension og shock.</w:t>
      </w:r>
    </w:p>
    <w:p w14:paraId="03092856" w14:textId="77777777" w:rsidR="005C0AAC" w:rsidRPr="005C0AAC" w:rsidRDefault="005C0AAC" w:rsidP="005C0AAC">
      <w:pPr>
        <w:numPr>
          <w:ilvl w:val="2"/>
          <w:numId w:val="7"/>
        </w:numPr>
        <w:tabs>
          <w:tab w:val="left" w:pos="851"/>
        </w:tabs>
        <w:ind w:left="1134" w:hanging="283"/>
        <w:rPr>
          <w:sz w:val="24"/>
          <w:szCs w:val="24"/>
          <w:lang w:val="hu-HU"/>
        </w:rPr>
      </w:pPr>
      <w:r w:rsidRPr="005C0AAC">
        <w:rPr>
          <w:sz w:val="24"/>
          <w:szCs w:val="24"/>
        </w:rPr>
        <w:t>Kardiovaskulære lidelser. Vagolytisk virkning af codein bør tages i betragtning hos patienter med supraventrikulær takykardi i anamnesen.</w:t>
      </w:r>
    </w:p>
    <w:p w14:paraId="115D2DDB" w14:textId="77777777" w:rsidR="005C0AAC" w:rsidRPr="005C0AAC" w:rsidRDefault="005C0AAC" w:rsidP="005C0AAC">
      <w:pPr>
        <w:numPr>
          <w:ilvl w:val="2"/>
          <w:numId w:val="7"/>
        </w:numPr>
        <w:tabs>
          <w:tab w:val="left" w:pos="851"/>
        </w:tabs>
        <w:ind w:left="1134" w:hanging="283"/>
        <w:rPr>
          <w:sz w:val="24"/>
          <w:szCs w:val="24"/>
          <w:lang w:val="hu-HU"/>
        </w:rPr>
      </w:pPr>
      <w:r w:rsidRPr="005C0AAC">
        <w:rPr>
          <w:sz w:val="24"/>
          <w:szCs w:val="24"/>
        </w:rPr>
        <w:t>Nedsat åndedrætsfunktion eller astma i anamnesen.</w:t>
      </w:r>
    </w:p>
    <w:p w14:paraId="3EB4F065" w14:textId="77777777" w:rsidR="005C0AAC" w:rsidRPr="005C0AAC" w:rsidRDefault="005C0AAC" w:rsidP="005C0AAC">
      <w:pPr>
        <w:numPr>
          <w:ilvl w:val="2"/>
          <w:numId w:val="7"/>
        </w:numPr>
        <w:tabs>
          <w:tab w:val="left" w:pos="851"/>
        </w:tabs>
        <w:ind w:left="1134" w:hanging="283"/>
        <w:rPr>
          <w:sz w:val="24"/>
          <w:szCs w:val="24"/>
          <w:lang w:val="hu-HU"/>
        </w:rPr>
      </w:pPr>
      <w:r w:rsidRPr="005C0AAC">
        <w:rPr>
          <w:sz w:val="24"/>
          <w:szCs w:val="24"/>
        </w:rPr>
        <w:t>Inflammatorisk tarmsygdom – codein hæmmer peristaltikken, øger tonus og segmentering i tarmen og kan øge kolontrykket og bør derfor anvendes med forsigtighed ved diverticulitis, akut colitis, diarré forbundet med pseudomembranøs colitis eller efter tarmoperation.</w:t>
      </w:r>
    </w:p>
    <w:p w14:paraId="3E772843" w14:textId="77777777" w:rsidR="005C0AAC" w:rsidRPr="005C0AAC" w:rsidRDefault="005C0AAC" w:rsidP="005C0AAC">
      <w:pPr>
        <w:numPr>
          <w:ilvl w:val="2"/>
          <w:numId w:val="7"/>
        </w:numPr>
        <w:tabs>
          <w:tab w:val="left" w:pos="851"/>
        </w:tabs>
        <w:ind w:left="1134" w:hanging="283"/>
        <w:rPr>
          <w:sz w:val="24"/>
          <w:szCs w:val="24"/>
          <w:lang w:val="hu-HU"/>
        </w:rPr>
      </w:pPr>
      <w:r w:rsidRPr="005C0AAC">
        <w:rPr>
          <w:sz w:val="24"/>
          <w:szCs w:val="24"/>
        </w:rPr>
        <w:t>Mave-tarm-kirurgi – anvendes med forsigtighed efter nylig mave-tarm-operation, da opioider kan ændre motiliteten i mave-tarm-kanalen.</w:t>
      </w:r>
    </w:p>
    <w:p w14:paraId="7C505672" w14:textId="77777777" w:rsidR="005C0AAC" w:rsidRPr="005C0AAC" w:rsidRDefault="005C0AAC" w:rsidP="005C0AAC">
      <w:pPr>
        <w:numPr>
          <w:ilvl w:val="2"/>
          <w:numId w:val="7"/>
        </w:numPr>
        <w:tabs>
          <w:tab w:val="left" w:pos="851"/>
        </w:tabs>
        <w:ind w:left="1134" w:hanging="283"/>
        <w:rPr>
          <w:sz w:val="24"/>
          <w:szCs w:val="24"/>
          <w:lang w:val="hu-HU"/>
        </w:rPr>
      </w:pPr>
      <w:r w:rsidRPr="005C0AAC">
        <w:rPr>
          <w:sz w:val="24"/>
          <w:szCs w:val="24"/>
        </w:rPr>
        <w:t>Akutte abdominale lidelser</w:t>
      </w:r>
    </w:p>
    <w:p w14:paraId="311157E3" w14:textId="0C603C13" w:rsidR="005C0AAC" w:rsidRPr="005C0AAC" w:rsidRDefault="005C0AAC" w:rsidP="005C0AAC">
      <w:pPr>
        <w:numPr>
          <w:ilvl w:val="2"/>
          <w:numId w:val="7"/>
        </w:numPr>
        <w:tabs>
          <w:tab w:val="left" w:pos="851"/>
        </w:tabs>
        <w:ind w:left="1134" w:hanging="283"/>
        <w:rPr>
          <w:sz w:val="24"/>
          <w:szCs w:val="24"/>
          <w:lang w:val="hu-HU"/>
        </w:rPr>
      </w:pPr>
      <w:r w:rsidRPr="005C0AAC">
        <w:rPr>
          <w:sz w:val="24"/>
          <w:szCs w:val="24"/>
        </w:rPr>
        <w:t xml:space="preserve">Brug af codein kan medføre forstoppelse. Derfor anbefales samtidig brug af afføringsmiddel, medmindre </w:t>
      </w:r>
      <w:r>
        <w:rPr>
          <w:sz w:val="24"/>
          <w:szCs w:val="24"/>
        </w:rPr>
        <w:t>Kodein "ExtractumPharma"</w:t>
      </w:r>
      <w:r w:rsidRPr="005C0AAC">
        <w:rPr>
          <w:sz w:val="24"/>
          <w:szCs w:val="24"/>
        </w:rPr>
        <w:t xml:space="preserve"> anvendes til behandling af diarré. </w:t>
      </w:r>
    </w:p>
    <w:p w14:paraId="01657EB4" w14:textId="77777777" w:rsidR="005C0AAC" w:rsidRPr="005C0AAC" w:rsidRDefault="005C0AAC" w:rsidP="005C0AAC">
      <w:pPr>
        <w:numPr>
          <w:ilvl w:val="2"/>
          <w:numId w:val="7"/>
        </w:numPr>
        <w:tabs>
          <w:tab w:val="left" w:pos="851"/>
        </w:tabs>
        <w:ind w:left="1134" w:hanging="283"/>
        <w:rPr>
          <w:sz w:val="24"/>
          <w:szCs w:val="24"/>
          <w:lang w:val="hu-HU"/>
        </w:rPr>
      </w:pPr>
      <w:r w:rsidRPr="005C0AAC">
        <w:rPr>
          <w:sz w:val="24"/>
          <w:szCs w:val="24"/>
        </w:rPr>
        <w:lastRenderedPageBreak/>
        <w:t>Nedsat leverfunktion – undgå brug, hvis tilstanden er alvorlig. Codein kan fremkalde koma.</w:t>
      </w:r>
    </w:p>
    <w:p w14:paraId="2DBA6DB3" w14:textId="77777777" w:rsidR="005C0AAC" w:rsidRPr="005C0AAC" w:rsidRDefault="005C0AAC" w:rsidP="005C0AAC">
      <w:pPr>
        <w:numPr>
          <w:ilvl w:val="2"/>
          <w:numId w:val="7"/>
        </w:numPr>
        <w:tabs>
          <w:tab w:val="left" w:pos="851"/>
        </w:tabs>
        <w:ind w:left="1134" w:hanging="283"/>
        <w:rPr>
          <w:sz w:val="24"/>
          <w:szCs w:val="24"/>
          <w:lang w:val="hu-HU"/>
        </w:rPr>
      </w:pPr>
      <w:r w:rsidRPr="005C0AAC">
        <w:rPr>
          <w:sz w:val="24"/>
          <w:szCs w:val="24"/>
        </w:rPr>
        <w:t>Galdeblæresygdom eller galdesten – opioider kan forårsage galdeblærekontraktion. Undgå ved lidelser i galdeblæren.</w:t>
      </w:r>
    </w:p>
    <w:p w14:paraId="640F293E" w14:textId="77777777" w:rsidR="005C0AAC" w:rsidRPr="005C0AAC" w:rsidRDefault="005C0AAC" w:rsidP="005C0AAC">
      <w:pPr>
        <w:numPr>
          <w:ilvl w:val="2"/>
          <w:numId w:val="7"/>
        </w:numPr>
        <w:tabs>
          <w:tab w:val="left" w:pos="851"/>
        </w:tabs>
        <w:ind w:left="1134" w:hanging="283"/>
        <w:rPr>
          <w:sz w:val="24"/>
          <w:szCs w:val="24"/>
          <w:lang w:val="hu-HU"/>
        </w:rPr>
      </w:pPr>
      <w:r w:rsidRPr="005C0AAC">
        <w:rPr>
          <w:sz w:val="24"/>
          <w:szCs w:val="24"/>
        </w:rPr>
        <w:t>Nedsat nyrefunktion.</w:t>
      </w:r>
    </w:p>
    <w:p w14:paraId="34AE243A" w14:textId="77777777" w:rsidR="005C0AAC" w:rsidRPr="005C0AAC" w:rsidRDefault="005C0AAC" w:rsidP="005C0AAC">
      <w:pPr>
        <w:numPr>
          <w:ilvl w:val="2"/>
          <w:numId w:val="7"/>
        </w:numPr>
        <w:tabs>
          <w:tab w:val="left" w:pos="851"/>
        </w:tabs>
        <w:ind w:left="1134" w:hanging="283"/>
        <w:rPr>
          <w:sz w:val="24"/>
          <w:szCs w:val="24"/>
          <w:lang w:val="hu-HU"/>
        </w:rPr>
      </w:pPr>
      <w:r w:rsidRPr="005C0AAC">
        <w:rPr>
          <w:sz w:val="24"/>
          <w:szCs w:val="24"/>
        </w:rPr>
        <w:t>Urinvejskirurgi – efter nylig operation vil patienterne have større tendens til urinretention forårsaget direkte af spasmer i den urethrale sphincter og som følge af forstoppelse forårsaget af codein.</w:t>
      </w:r>
    </w:p>
    <w:p w14:paraId="17B0880F" w14:textId="77777777" w:rsidR="005C0AAC" w:rsidRPr="005C0AAC" w:rsidRDefault="005C0AAC" w:rsidP="005C0AAC">
      <w:pPr>
        <w:numPr>
          <w:ilvl w:val="2"/>
          <w:numId w:val="7"/>
        </w:numPr>
        <w:tabs>
          <w:tab w:val="left" w:pos="851"/>
        </w:tabs>
        <w:ind w:left="1134" w:hanging="283"/>
        <w:rPr>
          <w:sz w:val="24"/>
          <w:szCs w:val="24"/>
          <w:lang w:val="hu-HU"/>
        </w:rPr>
      </w:pPr>
      <w:r w:rsidRPr="005C0AAC">
        <w:rPr>
          <w:sz w:val="24"/>
          <w:szCs w:val="24"/>
        </w:rPr>
        <w:t>Prostatahypertrofi.</w:t>
      </w:r>
    </w:p>
    <w:p w14:paraId="6A6069C2" w14:textId="77777777" w:rsidR="005C0AAC" w:rsidRPr="005C0AAC" w:rsidRDefault="005C0AAC" w:rsidP="005C0AAC">
      <w:pPr>
        <w:numPr>
          <w:ilvl w:val="2"/>
          <w:numId w:val="7"/>
        </w:numPr>
        <w:tabs>
          <w:tab w:val="left" w:pos="851"/>
        </w:tabs>
        <w:ind w:left="1134" w:hanging="283"/>
        <w:rPr>
          <w:sz w:val="24"/>
          <w:szCs w:val="24"/>
          <w:lang w:val="hu-HU"/>
        </w:rPr>
      </w:pPr>
      <w:r w:rsidRPr="005C0AAC">
        <w:rPr>
          <w:sz w:val="24"/>
          <w:szCs w:val="24"/>
        </w:rPr>
        <w:t>Urinrørsforsnævring</w:t>
      </w:r>
    </w:p>
    <w:p w14:paraId="0FC62E2B" w14:textId="77777777" w:rsidR="005C0AAC" w:rsidRPr="005C0AAC" w:rsidRDefault="005C0AAC" w:rsidP="005C0AAC">
      <w:pPr>
        <w:numPr>
          <w:ilvl w:val="2"/>
          <w:numId w:val="7"/>
        </w:numPr>
        <w:tabs>
          <w:tab w:val="left" w:pos="851"/>
        </w:tabs>
        <w:ind w:left="1134" w:hanging="283"/>
        <w:rPr>
          <w:sz w:val="24"/>
          <w:szCs w:val="24"/>
          <w:lang w:val="hu-HU"/>
        </w:rPr>
      </w:pPr>
      <w:r w:rsidRPr="005C0AAC">
        <w:rPr>
          <w:sz w:val="24"/>
          <w:szCs w:val="24"/>
        </w:rPr>
        <w:t>Fæokromocytom – opioider kan stimulere frigivelse af katekolamin ved at inducere frigivelse af endogen histamin.</w:t>
      </w:r>
    </w:p>
    <w:p w14:paraId="40E5D04F" w14:textId="77777777" w:rsidR="005C0AAC" w:rsidRPr="005C0AAC" w:rsidRDefault="005C0AAC" w:rsidP="005C0AAC">
      <w:pPr>
        <w:numPr>
          <w:ilvl w:val="2"/>
          <w:numId w:val="7"/>
        </w:numPr>
        <w:tabs>
          <w:tab w:val="left" w:pos="851"/>
        </w:tabs>
        <w:ind w:left="1134" w:hanging="283"/>
        <w:rPr>
          <w:sz w:val="24"/>
          <w:szCs w:val="24"/>
          <w:lang w:val="hu-HU"/>
        </w:rPr>
      </w:pPr>
      <w:r w:rsidRPr="005C0AAC">
        <w:rPr>
          <w:sz w:val="24"/>
          <w:szCs w:val="24"/>
        </w:rPr>
        <w:t>Adrenokortikal insufficiens, f.eks. Addisons sygdom.</w:t>
      </w:r>
    </w:p>
    <w:p w14:paraId="4B753260" w14:textId="77777777" w:rsidR="005C0AAC" w:rsidRPr="005C0AAC" w:rsidRDefault="005C0AAC" w:rsidP="005C0AAC">
      <w:pPr>
        <w:numPr>
          <w:ilvl w:val="2"/>
          <w:numId w:val="7"/>
        </w:numPr>
        <w:tabs>
          <w:tab w:val="left" w:pos="851"/>
        </w:tabs>
        <w:ind w:left="1134" w:hanging="283"/>
        <w:rPr>
          <w:sz w:val="24"/>
          <w:szCs w:val="24"/>
          <w:lang w:val="hu-HU"/>
        </w:rPr>
      </w:pPr>
      <w:r w:rsidRPr="005C0AAC">
        <w:rPr>
          <w:sz w:val="24"/>
          <w:szCs w:val="24"/>
        </w:rPr>
        <w:t>Myasthenia gravis.</w:t>
      </w:r>
    </w:p>
    <w:p w14:paraId="6A1A783F" w14:textId="77777777" w:rsidR="005C0AAC" w:rsidRPr="005C0AAC" w:rsidRDefault="005C0AAC" w:rsidP="005C0AAC">
      <w:pPr>
        <w:numPr>
          <w:ilvl w:val="2"/>
          <w:numId w:val="7"/>
        </w:numPr>
        <w:tabs>
          <w:tab w:val="left" w:pos="851"/>
        </w:tabs>
        <w:ind w:left="1134" w:hanging="283"/>
        <w:rPr>
          <w:sz w:val="24"/>
          <w:szCs w:val="24"/>
          <w:lang w:val="hu-HU"/>
        </w:rPr>
      </w:pPr>
      <w:r w:rsidRPr="005C0AAC">
        <w:rPr>
          <w:sz w:val="24"/>
          <w:szCs w:val="24"/>
        </w:rPr>
        <w:t>Hypothyroidisme, ubehandlet myxødem.</w:t>
      </w:r>
    </w:p>
    <w:p w14:paraId="1483EDE5" w14:textId="77777777" w:rsidR="005C0AAC" w:rsidRPr="005C0AAC" w:rsidRDefault="005C0AAC" w:rsidP="005C0AAC">
      <w:pPr>
        <w:numPr>
          <w:ilvl w:val="2"/>
          <w:numId w:val="7"/>
        </w:numPr>
        <w:tabs>
          <w:tab w:val="left" w:pos="851"/>
        </w:tabs>
        <w:ind w:left="1134" w:hanging="283"/>
        <w:rPr>
          <w:sz w:val="24"/>
          <w:szCs w:val="24"/>
          <w:lang w:val="hu-HU"/>
        </w:rPr>
      </w:pPr>
      <w:r w:rsidRPr="005C0AAC">
        <w:rPr>
          <w:sz w:val="24"/>
          <w:szCs w:val="24"/>
        </w:rPr>
        <w:t>Stofmisbrug eller -afhængighed (herunder alkoholisme).</w:t>
      </w:r>
    </w:p>
    <w:p w14:paraId="244A17FA" w14:textId="77777777" w:rsidR="005C0AAC" w:rsidRPr="005C0AAC" w:rsidRDefault="005C0AAC" w:rsidP="005C0AAC">
      <w:pPr>
        <w:numPr>
          <w:ilvl w:val="2"/>
          <w:numId w:val="7"/>
        </w:numPr>
        <w:tabs>
          <w:tab w:val="left" w:pos="851"/>
        </w:tabs>
        <w:ind w:left="1134" w:hanging="283"/>
        <w:rPr>
          <w:sz w:val="24"/>
          <w:szCs w:val="24"/>
          <w:lang w:val="hu-HU"/>
        </w:rPr>
      </w:pPr>
      <w:r w:rsidRPr="005C0AAC">
        <w:rPr>
          <w:sz w:val="24"/>
          <w:szCs w:val="24"/>
        </w:rPr>
        <w:t>Graviditet (se pkt. 4.6).</w:t>
      </w:r>
    </w:p>
    <w:p w14:paraId="4986849F" w14:textId="77777777" w:rsidR="005C0AAC" w:rsidRPr="005C0AAC" w:rsidRDefault="005C0AAC" w:rsidP="005C0AAC">
      <w:pPr>
        <w:numPr>
          <w:ilvl w:val="2"/>
          <w:numId w:val="7"/>
        </w:numPr>
        <w:tabs>
          <w:tab w:val="left" w:pos="851"/>
        </w:tabs>
        <w:ind w:left="1134" w:hanging="283"/>
        <w:rPr>
          <w:sz w:val="24"/>
          <w:szCs w:val="24"/>
          <w:lang w:val="hu-HU"/>
        </w:rPr>
      </w:pPr>
      <w:r w:rsidRPr="005C0AAC">
        <w:rPr>
          <w:sz w:val="24"/>
          <w:szCs w:val="24"/>
        </w:rPr>
        <w:t>Ældre patienter kan metabolisere og eliminere opioide analgetika langsommere end yngre patienter (se pkt. 4.2).</w:t>
      </w:r>
    </w:p>
    <w:p w14:paraId="489AA772" w14:textId="77777777" w:rsidR="005C0AAC" w:rsidRPr="005C0AAC" w:rsidRDefault="005C0AAC" w:rsidP="005C0AAC">
      <w:pPr>
        <w:numPr>
          <w:ilvl w:val="2"/>
          <w:numId w:val="7"/>
        </w:numPr>
        <w:tabs>
          <w:tab w:val="left" w:pos="851"/>
        </w:tabs>
        <w:ind w:left="1134" w:hanging="283"/>
        <w:rPr>
          <w:sz w:val="24"/>
          <w:szCs w:val="24"/>
          <w:lang w:val="hu-HU"/>
        </w:rPr>
      </w:pPr>
      <w:r w:rsidRPr="005C0AAC">
        <w:rPr>
          <w:sz w:val="24"/>
          <w:szCs w:val="24"/>
        </w:rPr>
        <w:t>Risk/benefit-forholdet ved fortsat anvendelse bør vurderes regelmæssigt af den ordinerende læge.</w:t>
      </w:r>
    </w:p>
    <w:p w14:paraId="70169887" w14:textId="77777777" w:rsidR="005C0AAC" w:rsidRPr="005C0AAC" w:rsidRDefault="005C0AAC" w:rsidP="005C0AAC">
      <w:pPr>
        <w:tabs>
          <w:tab w:val="left" w:pos="851"/>
        </w:tabs>
        <w:ind w:left="851"/>
        <w:rPr>
          <w:sz w:val="24"/>
          <w:szCs w:val="24"/>
          <w:u w:val="single"/>
          <w:lang w:val="hu-HU"/>
        </w:rPr>
      </w:pPr>
    </w:p>
    <w:p w14:paraId="2DE66443" w14:textId="77777777" w:rsidR="005C0AAC" w:rsidRPr="005C0AAC" w:rsidRDefault="005C0AAC" w:rsidP="005C0AAC">
      <w:pPr>
        <w:tabs>
          <w:tab w:val="left" w:pos="851"/>
        </w:tabs>
        <w:ind w:left="851"/>
        <w:rPr>
          <w:sz w:val="24"/>
          <w:szCs w:val="24"/>
          <w:lang w:val="hu-HU"/>
        </w:rPr>
      </w:pPr>
      <w:r w:rsidRPr="005C0AAC">
        <w:rPr>
          <w:sz w:val="24"/>
          <w:szCs w:val="24"/>
          <w:u w:val="single"/>
        </w:rPr>
        <w:t>CYP2D6-metabolisme</w:t>
      </w:r>
    </w:p>
    <w:p w14:paraId="7AA1237F" w14:textId="77777777" w:rsidR="005C0AAC" w:rsidRPr="005C0AAC" w:rsidRDefault="005C0AAC" w:rsidP="005C0AAC">
      <w:pPr>
        <w:tabs>
          <w:tab w:val="left" w:pos="851"/>
        </w:tabs>
        <w:ind w:left="851"/>
        <w:rPr>
          <w:sz w:val="24"/>
          <w:szCs w:val="24"/>
          <w:lang w:val="hu-HU"/>
        </w:rPr>
      </w:pPr>
      <w:r w:rsidRPr="005C0AAC">
        <w:rPr>
          <w:sz w:val="24"/>
          <w:szCs w:val="24"/>
        </w:rPr>
        <w:t>Codein metaboliseres af leverenzymet CYP2D6 til morphin, dets aktive metabolit. Hvis en patient kun producerer en lille mængde af dette enzym eller helt mangler det, vil patienten ikke opnå tilstrækkelig smertelindring. Estimater tyder på, at op til 7 % af den kaukasiske befolkning kan have denne mangel. Hvis patienten imidlertid er en "extensive metabolizer" eller "ultra rapid metabolizer", er der en øget risiko for at udvikle bivirkninger af opioidtoksicitet, selv ved almindeligt ordinerede doser. Disse patienter omdanner codein til morphin hurtigt, hvilket resulterer i morphinniveauer i serum, der er højere end forventet.</w:t>
      </w:r>
    </w:p>
    <w:p w14:paraId="12DBB214" w14:textId="77777777" w:rsidR="005C0AAC" w:rsidRPr="005C0AAC" w:rsidRDefault="005C0AAC" w:rsidP="005C0AAC">
      <w:pPr>
        <w:tabs>
          <w:tab w:val="left" w:pos="851"/>
        </w:tabs>
        <w:ind w:left="851"/>
        <w:rPr>
          <w:sz w:val="24"/>
          <w:szCs w:val="24"/>
          <w:lang w:val="hu-HU"/>
        </w:rPr>
      </w:pPr>
    </w:p>
    <w:p w14:paraId="114B7552" w14:textId="77777777" w:rsidR="005C0AAC" w:rsidRPr="005C0AAC" w:rsidRDefault="005C0AAC" w:rsidP="005C0AAC">
      <w:pPr>
        <w:tabs>
          <w:tab w:val="left" w:pos="851"/>
        </w:tabs>
        <w:ind w:left="851"/>
        <w:rPr>
          <w:sz w:val="24"/>
          <w:szCs w:val="24"/>
          <w:lang w:val="hu-HU"/>
        </w:rPr>
      </w:pPr>
      <w:r w:rsidRPr="005C0AAC">
        <w:rPr>
          <w:sz w:val="24"/>
          <w:szCs w:val="24"/>
        </w:rPr>
        <w:t>Generelle symptomer på opioidtoksicitet omfatter forvirringstilstand, kvalme, opkastning, overfladisk vejrtrækning, små pupiller, forstoppelse, appetitløshed og døsighed. I alvorlige tilfælde kan dette omfatte symptomer på kredsløbs- og respirationsdepression, som kan være livstruende og, i meget sjældne tilfælde, dødelig.</w:t>
      </w:r>
    </w:p>
    <w:p w14:paraId="16E08C47" w14:textId="77777777" w:rsidR="005C0AAC" w:rsidRPr="005C0AAC" w:rsidRDefault="005C0AAC" w:rsidP="005C0AAC">
      <w:pPr>
        <w:tabs>
          <w:tab w:val="left" w:pos="851"/>
        </w:tabs>
        <w:ind w:left="851"/>
        <w:rPr>
          <w:sz w:val="24"/>
          <w:szCs w:val="24"/>
          <w:lang w:val="hu-HU"/>
        </w:rPr>
      </w:pPr>
    </w:p>
    <w:p w14:paraId="3F725031" w14:textId="77777777" w:rsidR="005C0AAC" w:rsidRPr="005C0AAC" w:rsidRDefault="005C0AAC" w:rsidP="005C0AAC">
      <w:pPr>
        <w:tabs>
          <w:tab w:val="left" w:pos="851"/>
        </w:tabs>
        <w:ind w:left="851"/>
        <w:rPr>
          <w:sz w:val="24"/>
          <w:szCs w:val="24"/>
          <w:lang w:val="hu-HU"/>
        </w:rPr>
      </w:pPr>
      <w:r w:rsidRPr="005C0AAC">
        <w:rPr>
          <w:sz w:val="24"/>
          <w:szCs w:val="24"/>
        </w:rPr>
        <w:t>Estimater af prævalensen af ultrahurtige ”metabolizers" i forskellige populationer er opsummeret nedenfor:</w:t>
      </w:r>
    </w:p>
    <w:p w14:paraId="1F7B3DD2" w14:textId="77777777" w:rsidR="005C0AAC" w:rsidRPr="005C0AAC" w:rsidRDefault="005C0AAC" w:rsidP="005C0AAC">
      <w:pPr>
        <w:tabs>
          <w:tab w:val="left" w:pos="851"/>
        </w:tabs>
        <w:ind w:left="851"/>
        <w:rPr>
          <w:sz w:val="24"/>
          <w:szCs w:val="24"/>
          <w:lang w:val="hu-HU"/>
        </w:rPr>
      </w:pPr>
    </w:p>
    <w:tbl>
      <w:tblPr>
        <w:tblW w:w="8085" w:type="dxa"/>
        <w:tblInd w:w="856" w:type="dxa"/>
        <w:tblLayout w:type="fixed"/>
        <w:tblCellMar>
          <w:left w:w="0" w:type="dxa"/>
          <w:right w:w="0" w:type="dxa"/>
        </w:tblCellMar>
        <w:tblLook w:val="04A0" w:firstRow="1" w:lastRow="0" w:firstColumn="1" w:lastColumn="0" w:noHBand="0" w:noVBand="1"/>
      </w:tblPr>
      <w:tblGrid>
        <w:gridCol w:w="3585"/>
        <w:gridCol w:w="4500"/>
      </w:tblGrid>
      <w:tr w:rsidR="005C0AAC" w:rsidRPr="005C0AAC" w14:paraId="60D5A976" w14:textId="77777777" w:rsidTr="005C0AAC">
        <w:trPr>
          <w:trHeight w:hRule="exact" w:val="326"/>
        </w:trPr>
        <w:tc>
          <w:tcPr>
            <w:tcW w:w="3583" w:type="dxa"/>
            <w:tcBorders>
              <w:top w:val="single" w:sz="4" w:space="0" w:color="000000"/>
              <w:left w:val="single" w:sz="4" w:space="0" w:color="000000"/>
              <w:bottom w:val="single" w:sz="4" w:space="0" w:color="000000"/>
              <w:right w:val="single" w:sz="4" w:space="0" w:color="000000"/>
            </w:tcBorders>
            <w:hideMark/>
          </w:tcPr>
          <w:p w14:paraId="55FF68D8" w14:textId="77777777" w:rsidR="005C0AAC" w:rsidRPr="005C0AAC" w:rsidRDefault="005C0AAC" w:rsidP="005C0AAC">
            <w:pPr>
              <w:tabs>
                <w:tab w:val="left" w:pos="851"/>
              </w:tabs>
              <w:ind w:left="851"/>
              <w:rPr>
                <w:b/>
                <w:sz w:val="24"/>
                <w:szCs w:val="24"/>
                <w:lang w:val="hu-HU"/>
              </w:rPr>
            </w:pPr>
            <w:r w:rsidRPr="005C0AAC">
              <w:rPr>
                <w:b/>
                <w:bCs/>
                <w:sz w:val="24"/>
                <w:szCs w:val="24"/>
              </w:rPr>
              <w:t>Population</w:t>
            </w:r>
          </w:p>
        </w:tc>
        <w:tc>
          <w:tcPr>
            <w:tcW w:w="4497" w:type="dxa"/>
            <w:tcBorders>
              <w:top w:val="single" w:sz="4" w:space="0" w:color="000000"/>
              <w:left w:val="single" w:sz="4" w:space="0" w:color="000000"/>
              <w:bottom w:val="single" w:sz="4" w:space="0" w:color="000000"/>
              <w:right w:val="single" w:sz="4" w:space="0" w:color="000000"/>
            </w:tcBorders>
            <w:hideMark/>
          </w:tcPr>
          <w:p w14:paraId="42661237" w14:textId="77777777" w:rsidR="005C0AAC" w:rsidRPr="005C0AAC" w:rsidRDefault="005C0AAC" w:rsidP="005C0AAC">
            <w:pPr>
              <w:tabs>
                <w:tab w:val="left" w:pos="851"/>
              </w:tabs>
              <w:ind w:left="851"/>
              <w:rPr>
                <w:b/>
                <w:sz w:val="24"/>
                <w:szCs w:val="24"/>
                <w:lang w:val="hu-HU"/>
              </w:rPr>
            </w:pPr>
            <w:r w:rsidRPr="005C0AAC">
              <w:rPr>
                <w:b/>
                <w:bCs/>
                <w:sz w:val="24"/>
                <w:szCs w:val="24"/>
              </w:rPr>
              <w:t xml:space="preserve">  Prævalens %</w:t>
            </w:r>
          </w:p>
        </w:tc>
      </w:tr>
      <w:tr w:rsidR="005C0AAC" w:rsidRPr="005C0AAC" w14:paraId="29436976" w14:textId="77777777" w:rsidTr="005C0AAC">
        <w:trPr>
          <w:trHeight w:hRule="exact" w:val="329"/>
        </w:trPr>
        <w:tc>
          <w:tcPr>
            <w:tcW w:w="3583" w:type="dxa"/>
            <w:tcBorders>
              <w:top w:val="single" w:sz="4" w:space="0" w:color="000000"/>
              <w:left w:val="single" w:sz="4" w:space="0" w:color="000000"/>
              <w:bottom w:val="single" w:sz="4" w:space="0" w:color="000000"/>
              <w:right w:val="single" w:sz="4" w:space="0" w:color="000000"/>
            </w:tcBorders>
            <w:hideMark/>
          </w:tcPr>
          <w:p w14:paraId="7FD2F9C4" w14:textId="77777777" w:rsidR="005C0AAC" w:rsidRPr="005C0AAC" w:rsidRDefault="005C0AAC" w:rsidP="005C0AAC">
            <w:pPr>
              <w:tabs>
                <w:tab w:val="left" w:pos="851"/>
              </w:tabs>
              <w:ind w:left="851"/>
              <w:rPr>
                <w:sz w:val="24"/>
                <w:szCs w:val="24"/>
                <w:lang w:val="hu-HU"/>
              </w:rPr>
            </w:pPr>
            <w:r w:rsidRPr="005C0AAC">
              <w:rPr>
                <w:sz w:val="24"/>
                <w:szCs w:val="24"/>
              </w:rPr>
              <w:t>Afrikansk/etiopisk</w:t>
            </w:r>
          </w:p>
        </w:tc>
        <w:tc>
          <w:tcPr>
            <w:tcW w:w="4497" w:type="dxa"/>
            <w:tcBorders>
              <w:top w:val="single" w:sz="4" w:space="0" w:color="000000"/>
              <w:left w:val="single" w:sz="4" w:space="0" w:color="000000"/>
              <w:bottom w:val="single" w:sz="4" w:space="0" w:color="000000"/>
              <w:right w:val="single" w:sz="4" w:space="0" w:color="000000"/>
            </w:tcBorders>
            <w:hideMark/>
          </w:tcPr>
          <w:p w14:paraId="5BC4D59A" w14:textId="77777777" w:rsidR="005C0AAC" w:rsidRPr="005C0AAC" w:rsidRDefault="005C0AAC" w:rsidP="005C0AAC">
            <w:pPr>
              <w:tabs>
                <w:tab w:val="left" w:pos="851"/>
              </w:tabs>
              <w:ind w:left="851"/>
              <w:rPr>
                <w:sz w:val="24"/>
                <w:szCs w:val="24"/>
                <w:lang w:val="hu-HU"/>
              </w:rPr>
            </w:pPr>
            <w:r w:rsidRPr="005C0AAC">
              <w:rPr>
                <w:sz w:val="24"/>
                <w:szCs w:val="24"/>
              </w:rPr>
              <w:t>29 %</w:t>
            </w:r>
          </w:p>
        </w:tc>
      </w:tr>
      <w:tr w:rsidR="005C0AAC" w:rsidRPr="005C0AAC" w14:paraId="2BD555B6" w14:textId="77777777" w:rsidTr="005C0AAC">
        <w:trPr>
          <w:trHeight w:hRule="exact" w:val="326"/>
        </w:trPr>
        <w:tc>
          <w:tcPr>
            <w:tcW w:w="3583" w:type="dxa"/>
            <w:tcBorders>
              <w:top w:val="single" w:sz="4" w:space="0" w:color="000000"/>
              <w:left w:val="single" w:sz="4" w:space="0" w:color="000000"/>
              <w:bottom w:val="single" w:sz="4" w:space="0" w:color="000000"/>
              <w:right w:val="single" w:sz="4" w:space="0" w:color="000000"/>
            </w:tcBorders>
            <w:hideMark/>
          </w:tcPr>
          <w:p w14:paraId="1A3198A7" w14:textId="77777777" w:rsidR="005C0AAC" w:rsidRPr="005C0AAC" w:rsidRDefault="005C0AAC" w:rsidP="005C0AAC">
            <w:pPr>
              <w:tabs>
                <w:tab w:val="left" w:pos="851"/>
              </w:tabs>
              <w:ind w:left="851"/>
              <w:rPr>
                <w:sz w:val="24"/>
                <w:szCs w:val="24"/>
                <w:lang w:val="hu-HU"/>
              </w:rPr>
            </w:pPr>
            <w:r w:rsidRPr="005C0AAC">
              <w:rPr>
                <w:sz w:val="24"/>
                <w:szCs w:val="24"/>
              </w:rPr>
              <w:t>Afroamerikansk</w:t>
            </w:r>
          </w:p>
        </w:tc>
        <w:tc>
          <w:tcPr>
            <w:tcW w:w="4497" w:type="dxa"/>
            <w:tcBorders>
              <w:top w:val="single" w:sz="4" w:space="0" w:color="000000"/>
              <w:left w:val="single" w:sz="4" w:space="0" w:color="000000"/>
              <w:bottom w:val="single" w:sz="4" w:space="0" w:color="000000"/>
              <w:right w:val="single" w:sz="4" w:space="0" w:color="000000"/>
            </w:tcBorders>
            <w:hideMark/>
          </w:tcPr>
          <w:p w14:paraId="7BBA0EC3" w14:textId="77777777" w:rsidR="005C0AAC" w:rsidRPr="005C0AAC" w:rsidRDefault="005C0AAC" w:rsidP="005C0AAC">
            <w:pPr>
              <w:tabs>
                <w:tab w:val="left" w:pos="851"/>
              </w:tabs>
              <w:ind w:left="851"/>
              <w:rPr>
                <w:sz w:val="24"/>
                <w:szCs w:val="24"/>
                <w:lang w:val="hu-HU"/>
              </w:rPr>
            </w:pPr>
            <w:r w:rsidRPr="005C0AAC">
              <w:rPr>
                <w:sz w:val="24"/>
                <w:szCs w:val="24"/>
              </w:rPr>
              <w:t>3,4 % til 6,5 %</w:t>
            </w:r>
          </w:p>
        </w:tc>
      </w:tr>
      <w:tr w:rsidR="005C0AAC" w:rsidRPr="005C0AAC" w14:paraId="26B140DD" w14:textId="77777777" w:rsidTr="005C0AAC">
        <w:trPr>
          <w:trHeight w:hRule="exact" w:val="329"/>
        </w:trPr>
        <w:tc>
          <w:tcPr>
            <w:tcW w:w="3583" w:type="dxa"/>
            <w:tcBorders>
              <w:top w:val="single" w:sz="4" w:space="0" w:color="000000"/>
              <w:left w:val="single" w:sz="4" w:space="0" w:color="000000"/>
              <w:bottom w:val="single" w:sz="4" w:space="0" w:color="000000"/>
              <w:right w:val="single" w:sz="4" w:space="0" w:color="000000"/>
            </w:tcBorders>
            <w:hideMark/>
          </w:tcPr>
          <w:p w14:paraId="3245FF29" w14:textId="77777777" w:rsidR="005C0AAC" w:rsidRPr="005C0AAC" w:rsidRDefault="005C0AAC" w:rsidP="005C0AAC">
            <w:pPr>
              <w:tabs>
                <w:tab w:val="left" w:pos="851"/>
              </w:tabs>
              <w:ind w:left="851"/>
              <w:rPr>
                <w:sz w:val="24"/>
                <w:szCs w:val="24"/>
                <w:lang w:val="hu-HU"/>
              </w:rPr>
            </w:pPr>
            <w:r w:rsidRPr="005C0AAC">
              <w:rPr>
                <w:sz w:val="24"/>
                <w:szCs w:val="24"/>
              </w:rPr>
              <w:t>Asiatisk</w:t>
            </w:r>
          </w:p>
        </w:tc>
        <w:tc>
          <w:tcPr>
            <w:tcW w:w="4497" w:type="dxa"/>
            <w:tcBorders>
              <w:top w:val="single" w:sz="4" w:space="0" w:color="000000"/>
              <w:left w:val="single" w:sz="4" w:space="0" w:color="000000"/>
              <w:bottom w:val="single" w:sz="4" w:space="0" w:color="000000"/>
              <w:right w:val="single" w:sz="4" w:space="0" w:color="000000"/>
            </w:tcBorders>
            <w:hideMark/>
          </w:tcPr>
          <w:p w14:paraId="425A8BC8" w14:textId="77777777" w:rsidR="005C0AAC" w:rsidRPr="005C0AAC" w:rsidRDefault="005C0AAC" w:rsidP="005C0AAC">
            <w:pPr>
              <w:tabs>
                <w:tab w:val="left" w:pos="851"/>
              </w:tabs>
              <w:ind w:left="851"/>
              <w:rPr>
                <w:sz w:val="24"/>
                <w:szCs w:val="24"/>
                <w:lang w:val="hu-HU"/>
              </w:rPr>
            </w:pPr>
            <w:r w:rsidRPr="005C0AAC">
              <w:rPr>
                <w:sz w:val="24"/>
                <w:szCs w:val="24"/>
              </w:rPr>
              <w:t>1,2 % til 2 %</w:t>
            </w:r>
          </w:p>
        </w:tc>
      </w:tr>
      <w:tr w:rsidR="005C0AAC" w:rsidRPr="005C0AAC" w14:paraId="62CE7E24" w14:textId="77777777" w:rsidTr="005C0AAC">
        <w:trPr>
          <w:trHeight w:hRule="exact" w:val="326"/>
        </w:trPr>
        <w:tc>
          <w:tcPr>
            <w:tcW w:w="3583" w:type="dxa"/>
            <w:tcBorders>
              <w:top w:val="single" w:sz="4" w:space="0" w:color="000000"/>
              <w:left w:val="single" w:sz="4" w:space="0" w:color="000000"/>
              <w:bottom w:val="single" w:sz="4" w:space="0" w:color="000000"/>
              <w:right w:val="single" w:sz="4" w:space="0" w:color="000000"/>
            </w:tcBorders>
            <w:hideMark/>
          </w:tcPr>
          <w:p w14:paraId="79122384" w14:textId="77777777" w:rsidR="005C0AAC" w:rsidRPr="005C0AAC" w:rsidRDefault="005C0AAC" w:rsidP="005C0AAC">
            <w:pPr>
              <w:tabs>
                <w:tab w:val="left" w:pos="851"/>
              </w:tabs>
              <w:ind w:left="851"/>
              <w:rPr>
                <w:sz w:val="24"/>
                <w:szCs w:val="24"/>
                <w:lang w:val="hu-HU"/>
              </w:rPr>
            </w:pPr>
            <w:r w:rsidRPr="005C0AAC">
              <w:rPr>
                <w:sz w:val="24"/>
                <w:szCs w:val="24"/>
              </w:rPr>
              <w:t>Kaukasisk</w:t>
            </w:r>
          </w:p>
        </w:tc>
        <w:tc>
          <w:tcPr>
            <w:tcW w:w="4497" w:type="dxa"/>
            <w:tcBorders>
              <w:top w:val="single" w:sz="4" w:space="0" w:color="000000"/>
              <w:left w:val="single" w:sz="4" w:space="0" w:color="000000"/>
              <w:bottom w:val="single" w:sz="4" w:space="0" w:color="000000"/>
              <w:right w:val="single" w:sz="4" w:space="0" w:color="000000"/>
            </w:tcBorders>
            <w:hideMark/>
          </w:tcPr>
          <w:p w14:paraId="47E978DC" w14:textId="77777777" w:rsidR="005C0AAC" w:rsidRPr="005C0AAC" w:rsidRDefault="005C0AAC" w:rsidP="005C0AAC">
            <w:pPr>
              <w:tabs>
                <w:tab w:val="left" w:pos="851"/>
              </w:tabs>
              <w:ind w:left="851"/>
              <w:rPr>
                <w:sz w:val="24"/>
                <w:szCs w:val="24"/>
                <w:lang w:val="hu-HU"/>
              </w:rPr>
            </w:pPr>
            <w:r w:rsidRPr="005C0AAC">
              <w:rPr>
                <w:sz w:val="24"/>
                <w:szCs w:val="24"/>
              </w:rPr>
              <w:t>3,6 % til 6,5 %</w:t>
            </w:r>
          </w:p>
        </w:tc>
      </w:tr>
      <w:tr w:rsidR="005C0AAC" w:rsidRPr="005C0AAC" w14:paraId="57A3DB8F" w14:textId="77777777" w:rsidTr="005C0AAC">
        <w:trPr>
          <w:trHeight w:hRule="exact" w:val="329"/>
        </w:trPr>
        <w:tc>
          <w:tcPr>
            <w:tcW w:w="3583" w:type="dxa"/>
            <w:tcBorders>
              <w:top w:val="single" w:sz="4" w:space="0" w:color="000000"/>
              <w:left w:val="single" w:sz="4" w:space="0" w:color="000000"/>
              <w:bottom w:val="single" w:sz="4" w:space="0" w:color="000000"/>
              <w:right w:val="single" w:sz="4" w:space="0" w:color="000000"/>
            </w:tcBorders>
            <w:hideMark/>
          </w:tcPr>
          <w:p w14:paraId="26CA0C56" w14:textId="77777777" w:rsidR="005C0AAC" w:rsidRPr="005C0AAC" w:rsidRDefault="005C0AAC" w:rsidP="005C0AAC">
            <w:pPr>
              <w:tabs>
                <w:tab w:val="left" w:pos="851"/>
              </w:tabs>
              <w:ind w:left="851"/>
              <w:rPr>
                <w:sz w:val="24"/>
                <w:szCs w:val="24"/>
                <w:lang w:val="hu-HU"/>
              </w:rPr>
            </w:pPr>
            <w:r w:rsidRPr="005C0AAC">
              <w:rPr>
                <w:sz w:val="24"/>
                <w:szCs w:val="24"/>
              </w:rPr>
              <w:t>Græsk</w:t>
            </w:r>
          </w:p>
        </w:tc>
        <w:tc>
          <w:tcPr>
            <w:tcW w:w="4497" w:type="dxa"/>
            <w:tcBorders>
              <w:top w:val="single" w:sz="4" w:space="0" w:color="000000"/>
              <w:left w:val="single" w:sz="4" w:space="0" w:color="000000"/>
              <w:bottom w:val="single" w:sz="4" w:space="0" w:color="000000"/>
              <w:right w:val="single" w:sz="4" w:space="0" w:color="000000"/>
            </w:tcBorders>
            <w:hideMark/>
          </w:tcPr>
          <w:p w14:paraId="3048103E" w14:textId="77777777" w:rsidR="005C0AAC" w:rsidRPr="005C0AAC" w:rsidRDefault="005C0AAC" w:rsidP="005C0AAC">
            <w:pPr>
              <w:tabs>
                <w:tab w:val="left" w:pos="851"/>
              </w:tabs>
              <w:ind w:left="851"/>
              <w:rPr>
                <w:sz w:val="24"/>
                <w:szCs w:val="24"/>
                <w:lang w:val="hu-HU"/>
              </w:rPr>
            </w:pPr>
            <w:r w:rsidRPr="005C0AAC">
              <w:rPr>
                <w:sz w:val="24"/>
                <w:szCs w:val="24"/>
              </w:rPr>
              <w:t>6,0 %</w:t>
            </w:r>
          </w:p>
        </w:tc>
      </w:tr>
      <w:tr w:rsidR="005C0AAC" w:rsidRPr="005C0AAC" w14:paraId="2444F64E" w14:textId="77777777" w:rsidTr="005C0AAC">
        <w:trPr>
          <w:trHeight w:hRule="exact" w:val="329"/>
        </w:trPr>
        <w:tc>
          <w:tcPr>
            <w:tcW w:w="3583" w:type="dxa"/>
            <w:tcBorders>
              <w:top w:val="single" w:sz="4" w:space="0" w:color="000000"/>
              <w:left w:val="single" w:sz="4" w:space="0" w:color="000000"/>
              <w:bottom w:val="single" w:sz="4" w:space="0" w:color="000000"/>
              <w:right w:val="single" w:sz="4" w:space="0" w:color="000000"/>
            </w:tcBorders>
            <w:hideMark/>
          </w:tcPr>
          <w:p w14:paraId="442AF044" w14:textId="77777777" w:rsidR="005C0AAC" w:rsidRPr="005C0AAC" w:rsidRDefault="005C0AAC" w:rsidP="005C0AAC">
            <w:pPr>
              <w:tabs>
                <w:tab w:val="left" w:pos="851"/>
              </w:tabs>
              <w:ind w:left="851"/>
              <w:rPr>
                <w:sz w:val="24"/>
                <w:szCs w:val="24"/>
                <w:lang w:val="hu-HU"/>
              </w:rPr>
            </w:pPr>
            <w:r w:rsidRPr="005C0AAC">
              <w:rPr>
                <w:sz w:val="24"/>
                <w:szCs w:val="24"/>
              </w:rPr>
              <w:t>Ungarsk</w:t>
            </w:r>
          </w:p>
        </w:tc>
        <w:tc>
          <w:tcPr>
            <w:tcW w:w="4497" w:type="dxa"/>
            <w:tcBorders>
              <w:top w:val="single" w:sz="4" w:space="0" w:color="000000"/>
              <w:left w:val="single" w:sz="4" w:space="0" w:color="000000"/>
              <w:bottom w:val="single" w:sz="4" w:space="0" w:color="000000"/>
              <w:right w:val="single" w:sz="4" w:space="0" w:color="000000"/>
            </w:tcBorders>
            <w:hideMark/>
          </w:tcPr>
          <w:p w14:paraId="3E502916" w14:textId="77777777" w:rsidR="005C0AAC" w:rsidRPr="005C0AAC" w:rsidRDefault="005C0AAC" w:rsidP="005C0AAC">
            <w:pPr>
              <w:tabs>
                <w:tab w:val="left" w:pos="851"/>
              </w:tabs>
              <w:ind w:left="851"/>
              <w:rPr>
                <w:sz w:val="24"/>
                <w:szCs w:val="24"/>
                <w:lang w:val="hu-HU"/>
              </w:rPr>
            </w:pPr>
            <w:r w:rsidRPr="005C0AAC">
              <w:rPr>
                <w:sz w:val="24"/>
                <w:szCs w:val="24"/>
              </w:rPr>
              <w:t>1,9 %</w:t>
            </w:r>
          </w:p>
        </w:tc>
      </w:tr>
      <w:tr w:rsidR="005C0AAC" w:rsidRPr="005C0AAC" w14:paraId="5DDE0233" w14:textId="77777777" w:rsidTr="005C0AAC">
        <w:trPr>
          <w:trHeight w:hRule="exact" w:val="329"/>
        </w:trPr>
        <w:tc>
          <w:tcPr>
            <w:tcW w:w="3583" w:type="dxa"/>
            <w:tcBorders>
              <w:top w:val="single" w:sz="4" w:space="0" w:color="000000"/>
              <w:left w:val="single" w:sz="4" w:space="0" w:color="000000"/>
              <w:bottom w:val="single" w:sz="4" w:space="0" w:color="000000"/>
              <w:right w:val="single" w:sz="4" w:space="0" w:color="000000"/>
            </w:tcBorders>
            <w:hideMark/>
          </w:tcPr>
          <w:p w14:paraId="04A9C27D" w14:textId="77777777" w:rsidR="005C0AAC" w:rsidRPr="005C0AAC" w:rsidRDefault="005C0AAC" w:rsidP="005C0AAC">
            <w:pPr>
              <w:tabs>
                <w:tab w:val="left" w:pos="851"/>
              </w:tabs>
              <w:ind w:left="851"/>
              <w:rPr>
                <w:sz w:val="24"/>
                <w:szCs w:val="24"/>
                <w:lang w:val="hu-HU"/>
              </w:rPr>
            </w:pPr>
            <w:r w:rsidRPr="005C0AAC">
              <w:rPr>
                <w:sz w:val="24"/>
                <w:szCs w:val="24"/>
              </w:rPr>
              <w:t>Nordeuropæisk</w:t>
            </w:r>
          </w:p>
        </w:tc>
        <w:tc>
          <w:tcPr>
            <w:tcW w:w="4497" w:type="dxa"/>
            <w:tcBorders>
              <w:top w:val="single" w:sz="4" w:space="0" w:color="000000"/>
              <w:left w:val="single" w:sz="4" w:space="0" w:color="000000"/>
              <w:bottom w:val="single" w:sz="4" w:space="0" w:color="000000"/>
              <w:right w:val="single" w:sz="4" w:space="0" w:color="000000"/>
            </w:tcBorders>
            <w:hideMark/>
          </w:tcPr>
          <w:p w14:paraId="7F96F911" w14:textId="77777777" w:rsidR="005C0AAC" w:rsidRPr="005C0AAC" w:rsidRDefault="005C0AAC" w:rsidP="005C0AAC">
            <w:pPr>
              <w:tabs>
                <w:tab w:val="left" w:pos="851"/>
              </w:tabs>
              <w:ind w:left="851"/>
              <w:rPr>
                <w:sz w:val="24"/>
                <w:szCs w:val="24"/>
                <w:lang w:val="hu-HU"/>
              </w:rPr>
            </w:pPr>
            <w:r w:rsidRPr="005C0AAC">
              <w:rPr>
                <w:sz w:val="24"/>
                <w:szCs w:val="24"/>
              </w:rPr>
              <w:t>1 %-2 %</w:t>
            </w:r>
          </w:p>
        </w:tc>
      </w:tr>
    </w:tbl>
    <w:p w14:paraId="290756A4" w14:textId="77777777" w:rsidR="005C0AAC" w:rsidRPr="005C0AAC" w:rsidRDefault="005C0AAC" w:rsidP="005C0AAC">
      <w:pPr>
        <w:tabs>
          <w:tab w:val="left" w:pos="851"/>
        </w:tabs>
        <w:ind w:left="851"/>
        <w:rPr>
          <w:sz w:val="24"/>
          <w:szCs w:val="24"/>
          <w:lang w:val="hu-HU"/>
        </w:rPr>
      </w:pPr>
    </w:p>
    <w:p w14:paraId="19938B93" w14:textId="77777777" w:rsidR="005C0AAC" w:rsidRPr="005C0AAC" w:rsidRDefault="005C0AAC" w:rsidP="005C0AAC">
      <w:pPr>
        <w:tabs>
          <w:tab w:val="left" w:pos="851"/>
        </w:tabs>
        <w:ind w:left="851"/>
        <w:rPr>
          <w:sz w:val="24"/>
          <w:szCs w:val="24"/>
          <w:u w:val="single"/>
          <w:lang w:val="hu-HU"/>
        </w:rPr>
      </w:pPr>
    </w:p>
    <w:p w14:paraId="4C5E5082" w14:textId="2A07DCC8" w:rsidR="005C0AAC" w:rsidRPr="005C0AAC" w:rsidRDefault="005C0AAC" w:rsidP="005C0AAC">
      <w:pPr>
        <w:tabs>
          <w:tab w:val="left" w:pos="851"/>
        </w:tabs>
        <w:ind w:left="851"/>
        <w:rPr>
          <w:sz w:val="24"/>
          <w:szCs w:val="24"/>
          <w:u w:val="single"/>
          <w:lang w:val="hu-HU"/>
        </w:rPr>
      </w:pPr>
      <w:r w:rsidRPr="005C0AAC">
        <w:rPr>
          <w:sz w:val="24"/>
          <w:szCs w:val="24"/>
          <w:u w:val="single"/>
        </w:rPr>
        <w:lastRenderedPageBreak/>
        <w:t>Risiko ved samtidig brug af beroligende medicin såsom benzodiazepiner eller beslægtede lægemidler</w:t>
      </w:r>
    </w:p>
    <w:p w14:paraId="5943575A" w14:textId="09127BEF" w:rsidR="005C0AAC" w:rsidRPr="005C0AAC" w:rsidRDefault="005C0AAC" w:rsidP="005C0AAC">
      <w:pPr>
        <w:tabs>
          <w:tab w:val="left" w:pos="851"/>
        </w:tabs>
        <w:ind w:left="851"/>
        <w:rPr>
          <w:sz w:val="24"/>
          <w:szCs w:val="24"/>
          <w:lang w:val="hu-HU"/>
        </w:rPr>
      </w:pPr>
      <w:r w:rsidRPr="005C0AAC">
        <w:rPr>
          <w:sz w:val="24"/>
          <w:szCs w:val="24"/>
        </w:rPr>
        <w:t xml:space="preserve">Samtidig brug af </w:t>
      </w:r>
      <w:r>
        <w:rPr>
          <w:sz w:val="24"/>
          <w:szCs w:val="24"/>
        </w:rPr>
        <w:t>Kodein "ExtractumPharma"</w:t>
      </w:r>
      <w:r w:rsidRPr="005C0AAC">
        <w:rPr>
          <w:sz w:val="24"/>
          <w:szCs w:val="24"/>
        </w:rPr>
        <w:t xml:space="preserve"> tabletter og beroligende medicin såsom benzodiazepiner eller beslægtede lægemidler kan resultere i sedation, respirationsdepression, koma og død. På grund af disse risici bør samtidig ordinering af disse beroligende lægemidler forbeholdes patienter, for hvem der ikke findes alternative behandlingsmuligheder. Hvis der træffes beslutning om at ordinere </w:t>
      </w:r>
      <w:r>
        <w:rPr>
          <w:sz w:val="24"/>
          <w:szCs w:val="24"/>
        </w:rPr>
        <w:t>Kodein "ExtractumPharma"</w:t>
      </w:r>
      <w:r w:rsidRPr="005C0AAC">
        <w:rPr>
          <w:sz w:val="24"/>
          <w:szCs w:val="24"/>
        </w:rPr>
        <w:t xml:space="preserve"> tabletter samtidig med beroligende medicin, bør den laveste effektive dosis anvendes, og varigheden af behandlingen bør være så kort som muligt.</w:t>
      </w:r>
    </w:p>
    <w:p w14:paraId="077B0685" w14:textId="77777777" w:rsidR="005C0AAC" w:rsidRPr="005C0AAC" w:rsidRDefault="005C0AAC" w:rsidP="005C0AAC">
      <w:pPr>
        <w:tabs>
          <w:tab w:val="left" w:pos="851"/>
        </w:tabs>
        <w:ind w:left="851"/>
        <w:rPr>
          <w:sz w:val="24"/>
          <w:szCs w:val="24"/>
          <w:lang w:val="hu-HU"/>
        </w:rPr>
      </w:pPr>
    </w:p>
    <w:p w14:paraId="15B5C23C" w14:textId="77777777" w:rsidR="005C0AAC" w:rsidRPr="005C0AAC" w:rsidRDefault="005C0AAC" w:rsidP="005C0AAC">
      <w:pPr>
        <w:tabs>
          <w:tab w:val="left" w:pos="851"/>
        </w:tabs>
        <w:ind w:left="851"/>
        <w:rPr>
          <w:sz w:val="24"/>
          <w:szCs w:val="24"/>
          <w:lang w:val="hu-HU"/>
        </w:rPr>
      </w:pPr>
      <w:r w:rsidRPr="005C0AAC">
        <w:rPr>
          <w:sz w:val="24"/>
          <w:szCs w:val="24"/>
        </w:rPr>
        <w:t>Patienterne skal følges nøje for tegn og symptomer på respirationsdepression og sedation. I den forbindelse anbefales det kraftigt at bede patienter og deres omsorgspersoner om at være opmærksomme på disse symptomer (se pkt. 4.5).</w:t>
      </w:r>
    </w:p>
    <w:p w14:paraId="78E927D3" w14:textId="77777777" w:rsidR="005C0AAC" w:rsidRPr="005C0AAC" w:rsidRDefault="005C0AAC" w:rsidP="005C0AAC">
      <w:pPr>
        <w:tabs>
          <w:tab w:val="left" w:pos="851"/>
        </w:tabs>
        <w:ind w:left="851"/>
        <w:rPr>
          <w:sz w:val="24"/>
          <w:szCs w:val="24"/>
          <w:lang w:val="hu-HU"/>
        </w:rPr>
      </w:pPr>
    </w:p>
    <w:p w14:paraId="23A9B40D" w14:textId="77777777" w:rsidR="005C0AAC" w:rsidRPr="005C0AAC" w:rsidRDefault="005C0AAC" w:rsidP="005C0AAC">
      <w:pPr>
        <w:tabs>
          <w:tab w:val="left" w:pos="851"/>
        </w:tabs>
        <w:ind w:left="851"/>
        <w:rPr>
          <w:sz w:val="24"/>
          <w:szCs w:val="24"/>
          <w:u w:val="single"/>
          <w:lang w:val="hu-HU"/>
        </w:rPr>
      </w:pPr>
      <w:r w:rsidRPr="005C0AAC">
        <w:rPr>
          <w:sz w:val="24"/>
          <w:szCs w:val="24"/>
          <w:u w:val="single"/>
        </w:rPr>
        <w:t>Pædiatrisk population</w:t>
      </w:r>
    </w:p>
    <w:p w14:paraId="406D2DDD" w14:textId="77777777" w:rsidR="005C0AAC" w:rsidRPr="005C0AAC" w:rsidRDefault="005C0AAC" w:rsidP="005C0AAC">
      <w:pPr>
        <w:tabs>
          <w:tab w:val="left" w:pos="851"/>
        </w:tabs>
        <w:ind w:left="851"/>
        <w:rPr>
          <w:sz w:val="24"/>
          <w:szCs w:val="24"/>
          <w:lang w:val="hu-HU"/>
        </w:rPr>
      </w:pPr>
    </w:p>
    <w:p w14:paraId="37855AA4" w14:textId="77777777" w:rsidR="005C0AAC" w:rsidRPr="005C0AAC" w:rsidRDefault="005C0AAC" w:rsidP="005C0AAC">
      <w:pPr>
        <w:tabs>
          <w:tab w:val="left" w:pos="851"/>
        </w:tabs>
        <w:ind w:left="851"/>
        <w:rPr>
          <w:i/>
          <w:sz w:val="24"/>
          <w:szCs w:val="24"/>
          <w:lang w:val="hu-HU"/>
        </w:rPr>
      </w:pPr>
      <w:r w:rsidRPr="005C0AAC">
        <w:rPr>
          <w:i/>
          <w:iCs/>
          <w:sz w:val="24"/>
          <w:szCs w:val="24"/>
        </w:rPr>
        <w:t>Postoperativ anvendelse hos børn</w:t>
      </w:r>
    </w:p>
    <w:p w14:paraId="11F319E0" w14:textId="77777777" w:rsidR="005C0AAC" w:rsidRPr="005C0AAC" w:rsidRDefault="005C0AAC" w:rsidP="005C0AAC">
      <w:pPr>
        <w:tabs>
          <w:tab w:val="left" w:pos="851"/>
        </w:tabs>
        <w:ind w:left="851"/>
        <w:rPr>
          <w:sz w:val="24"/>
          <w:szCs w:val="24"/>
          <w:lang w:val="hu-HU"/>
        </w:rPr>
      </w:pPr>
      <w:r w:rsidRPr="005C0AAC">
        <w:rPr>
          <w:sz w:val="24"/>
          <w:szCs w:val="24"/>
        </w:rPr>
        <w:t>Der har været rapporter i den publicerede litteratur om, at codein givet postoperativt hos børn efter tonsillektomi og/eller adenoidektomi mod obstruktiv søvnapnø førte til sjældne, men livstruende, bivirkninger, herunder død (se også pkt. 4.3). Alle børn fik doser af codein, der var inden for det passende dosisområde. Der var imidlertid tegn på, at disse børn enten var "extensive metabolizers" eller "ultra rapid metabolizers" i deres evne til at omdanne codein til morphin.</w:t>
      </w:r>
    </w:p>
    <w:p w14:paraId="3634671D" w14:textId="77777777" w:rsidR="005C0AAC" w:rsidRPr="005C0AAC" w:rsidRDefault="005C0AAC" w:rsidP="005C0AAC">
      <w:pPr>
        <w:tabs>
          <w:tab w:val="left" w:pos="851"/>
        </w:tabs>
        <w:ind w:left="851"/>
        <w:rPr>
          <w:sz w:val="24"/>
          <w:szCs w:val="24"/>
          <w:lang w:val="hu-HU"/>
        </w:rPr>
      </w:pPr>
    </w:p>
    <w:p w14:paraId="13649AFB" w14:textId="77777777" w:rsidR="005C0AAC" w:rsidRPr="005C0AAC" w:rsidRDefault="005C0AAC" w:rsidP="005C0AAC">
      <w:pPr>
        <w:tabs>
          <w:tab w:val="left" w:pos="851"/>
        </w:tabs>
        <w:ind w:left="851"/>
        <w:rPr>
          <w:i/>
          <w:sz w:val="24"/>
          <w:szCs w:val="24"/>
          <w:lang w:val="hu-HU"/>
        </w:rPr>
      </w:pPr>
      <w:r w:rsidRPr="005C0AAC">
        <w:rPr>
          <w:i/>
          <w:iCs/>
          <w:sz w:val="24"/>
          <w:szCs w:val="24"/>
        </w:rPr>
        <w:t>Børn med kompromitteret åndedrætsfunktion</w:t>
      </w:r>
    </w:p>
    <w:p w14:paraId="159A41B0" w14:textId="77777777" w:rsidR="005C0AAC" w:rsidRPr="005C0AAC" w:rsidRDefault="005C0AAC" w:rsidP="005C0AAC">
      <w:pPr>
        <w:tabs>
          <w:tab w:val="left" w:pos="851"/>
        </w:tabs>
        <w:ind w:left="851"/>
        <w:rPr>
          <w:sz w:val="24"/>
          <w:szCs w:val="24"/>
          <w:lang w:val="hu-HU"/>
        </w:rPr>
      </w:pPr>
      <w:r w:rsidRPr="005C0AAC">
        <w:rPr>
          <w:sz w:val="24"/>
          <w:szCs w:val="24"/>
        </w:rPr>
        <w:t>Codein anbefales ikke til brug hos børn, hvor åndedrætsfunktionen kan være kompromitteret som følge af f.eks. neuromuskulære lidelser, alvorlige hjerte- eller luftvejssygdomme, øvre luftvejs- eller lungeinfektioner, multiple traumer eller omfattende kirurgiske procedurer. Disse faktorer kan forværre symptomerne på morphintoksicitet.</w:t>
      </w:r>
    </w:p>
    <w:p w14:paraId="59D6C0BF" w14:textId="77777777" w:rsidR="005C0AAC" w:rsidRPr="005C0AAC" w:rsidRDefault="005C0AAC" w:rsidP="005C0AAC">
      <w:pPr>
        <w:tabs>
          <w:tab w:val="left" w:pos="851"/>
        </w:tabs>
        <w:ind w:left="851"/>
        <w:rPr>
          <w:sz w:val="24"/>
          <w:szCs w:val="24"/>
          <w:lang w:val="hu-HU"/>
        </w:rPr>
      </w:pPr>
    </w:p>
    <w:p w14:paraId="1EAD47FD" w14:textId="77777777" w:rsidR="005C0AAC" w:rsidRPr="005C0AAC" w:rsidRDefault="005C0AAC" w:rsidP="005C0AAC">
      <w:pPr>
        <w:tabs>
          <w:tab w:val="left" w:pos="851"/>
        </w:tabs>
        <w:ind w:left="851"/>
        <w:rPr>
          <w:sz w:val="24"/>
          <w:szCs w:val="24"/>
          <w:u w:val="single"/>
          <w:lang w:val="hu-HU"/>
        </w:rPr>
      </w:pPr>
      <w:r w:rsidRPr="005C0AAC">
        <w:rPr>
          <w:sz w:val="24"/>
          <w:szCs w:val="24"/>
          <w:u w:val="single"/>
        </w:rPr>
        <w:t>Lactose</w:t>
      </w:r>
    </w:p>
    <w:p w14:paraId="78AF7E43" w14:textId="77777777" w:rsidR="005C0AAC" w:rsidRPr="005C0AAC" w:rsidRDefault="005C0AAC" w:rsidP="005C0AAC">
      <w:pPr>
        <w:tabs>
          <w:tab w:val="left" w:pos="851"/>
        </w:tabs>
        <w:ind w:left="851"/>
        <w:rPr>
          <w:sz w:val="24"/>
          <w:szCs w:val="24"/>
          <w:u w:val="single"/>
          <w:lang w:val="hu-HU"/>
        </w:rPr>
      </w:pPr>
      <w:r w:rsidRPr="005C0AAC">
        <w:rPr>
          <w:sz w:val="24"/>
          <w:szCs w:val="24"/>
        </w:rPr>
        <w:t>Patienter med sjældne arvelige problemer med galactoseintolerans, total lactasemangel eller glucose-galactose-malabsorption bør ikke tage dette lægemiddel.</w:t>
      </w:r>
    </w:p>
    <w:p w14:paraId="0E995FA2" w14:textId="77777777" w:rsidR="009260DE" w:rsidRPr="00B30DF3" w:rsidRDefault="009260DE" w:rsidP="009260DE">
      <w:pPr>
        <w:tabs>
          <w:tab w:val="left" w:pos="851"/>
        </w:tabs>
        <w:ind w:left="851"/>
        <w:rPr>
          <w:sz w:val="24"/>
          <w:szCs w:val="24"/>
          <w:lang w:val="hu-HU"/>
        </w:rPr>
      </w:pPr>
    </w:p>
    <w:p w14:paraId="2CF67337"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3A4CFD08" w14:textId="77777777" w:rsidR="004B391D" w:rsidRDefault="004B391D" w:rsidP="004B391D">
      <w:pPr>
        <w:tabs>
          <w:tab w:val="left" w:pos="851"/>
        </w:tabs>
        <w:ind w:left="851"/>
        <w:rPr>
          <w:sz w:val="24"/>
          <w:szCs w:val="24"/>
          <w:u w:val="single"/>
        </w:rPr>
      </w:pPr>
    </w:p>
    <w:p w14:paraId="33F5EA88" w14:textId="3693DD3F" w:rsidR="004B391D" w:rsidRPr="004B391D" w:rsidRDefault="004B391D" w:rsidP="004B391D">
      <w:pPr>
        <w:tabs>
          <w:tab w:val="left" w:pos="851"/>
        </w:tabs>
        <w:ind w:left="851"/>
        <w:rPr>
          <w:sz w:val="24"/>
          <w:szCs w:val="24"/>
          <w:u w:val="single"/>
          <w:lang w:val="hu-HU"/>
        </w:rPr>
      </w:pPr>
      <w:r w:rsidRPr="004B391D">
        <w:rPr>
          <w:sz w:val="24"/>
          <w:szCs w:val="24"/>
          <w:u w:val="single"/>
        </w:rPr>
        <w:t>Kontraindicerede kombinationer (se pkt. 4.3)</w:t>
      </w:r>
    </w:p>
    <w:p w14:paraId="52C1C294" w14:textId="77777777" w:rsidR="004B391D" w:rsidRPr="004B391D" w:rsidRDefault="004B391D" w:rsidP="004B391D">
      <w:pPr>
        <w:tabs>
          <w:tab w:val="left" w:pos="851"/>
        </w:tabs>
        <w:ind w:left="851"/>
        <w:rPr>
          <w:sz w:val="24"/>
          <w:szCs w:val="24"/>
          <w:lang w:val="hu-HU"/>
        </w:rPr>
      </w:pPr>
      <w:r w:rsidRPr="004B391D">
        <w:rPr>
          <w:sz w:val="24"/>
          <w:szCs w:val="24"/>
        </w:rPr>
        <w:t>MAO-hæmmere (og lægemidler med MAO-hæmmervirkning såsom linezolid, moclobemid og selegilin) på grund af den mulige risiko for excitation eller depression. Undgå samtidig brug af MAO-hæmmere. Codein kan administreres 2 uger efter seponering af behandling med MAO-hæmmere.</w:t>
      </w:r>
    </w:p>
    <w:p w14:paraId="6E5285CC" w14:textId="77777777" w:rsidR="004B391D" w:rsidRPr="004B391D" w:rsidRDefault="004B391D" w:rsidP="004B391D">
      <w:pPr>
        <w:tabs>
          <w:tab w:val="left" w:pos="851"/>
        </w:tabs>
        <w:ind w:left="851"/>
        <w:rPr>
          <w:sz w:val="24"/>
          <w:szCs w:val="24"/>
          <w:lang w:val="hu-HU"/>
        </w:rPr>
      </w:pPr>
    </w:p>
    <w:p w14:paraId="6EE3E1BC" w14:textId="619B7C59" w:rsidR="004B391D" w:rsidRPr="004B391D" w:rsidRDefault="004B391D" w:rsidP="004B391D">
      <w:pPr>
        <w:tabs>
          <w:tab w:val="left" w:pos="851"/>
        </w:tabs>
        <w:ind w:left="851"/>
        <w:rPr>
          <w:sz w:val="24"/>
          <w:szCs w:val="24"/>
          <w:lang w:val="hu-HU"/>
        </w:rPr>
      </w:pPr>
      <w:r w:rsidRPr="004B391D">
        <w:rPr>
          <w:sz w:val="24"/>
          <w:szCs w:val="24"/>
          <w:u w:val="single"/>
        </w:rPr>
        <w:t>Kombinationer, der skal anvendes med forsigtighed</w:t>
      </w:r>
    </w:p>
    <w:p w14:paraId="3757E89A" w14:textId="77777777" w:rsidR="004B391D" w:rsidRPr="004B391D" w:rsidRDefault="004B391D" w:rsidP="004B391D">
      <w:pPr>
        <w:tabs>
          <w:tab w:val="left" w:pos="851"/>
        </w:tabs>
        <w:ind w:left="851"/>
        <w:rPr>
          <w:sz w:val="24"/>
          <w:szCs w:val="24"/>
          <w:lang w:val="hu-HU"/>
        </w:rPr>
      </w:pPr>
    </w:p>
    <w:p w14:paraId="428326CD" w14:textId="77777777" w:rsidR="004B391D" w:rsidRPr="004B391D" w:rsidRDefault="004B391D" w:rsidP="004B391D">
      <w:pPr>
        <w:tabs>
          <w:tab w:val="left" w:pos="851"/>
        </w:tabs>
        <w:ind w:left="851"/>
        <w:rPr>
          <w:sz w:val="24"/>
          <w:szCs w:val="24"/>
          <w:lang w:val="hu-HU"/>
        </w:rPr>
      </w:pPr>
      <w:r w:rsidRPr="004B391D">
        <w:rPr>
          <w:i/>
          <w:iCs/>
          <w:sz w:val="24"/>
          <w:szCs w:val="24"/>
        </w:rPr>
        <w:t>Respiratorisk relateret</w:t>
      </w:r>
    </w:p>
    <w:p w14:paraId="5483728F" w14:textId="77777777" w:rsidR="004B391D" w:rsidRPr="004B391D" w:rsidRDefault="004B391D" w:rsidP="004B391D">
      <w:pPr>
        <w:numPr>
          <w:ilvl w:val="2"/>
          <w:numId w:val="7"/>
        </w:numPr>
        <w:tabs>
          <w:tab w:val="left" w:pos="851"/>
        </w:tabs>
        <w:ind w:left="1134" w:hanging="283"/>
        <w:rPr>
          <w:sz w:val="24"/>
          <w:szCs w:val="24"/>
          <w:lang w:val="hu-HU"/>
        </w:rPr>
      </w:pPr>
      <w:r w:rsidRPr="004B391D">
        <w:rPr>
          <w:sz w:val="24"/>
          <w:szCs w:val="24"/>
        </w:rPr>
        <w:t>Alkohol – forstærket beroligende og hypotensiv virkning, øget risiko for respirationsdepression.</w:t>
      </w:r>
    </w:p>
    <w:p w14:paraId="51CEA7F9" w14:textId="77777777" w:rsidR="004B391D" w:rsidRPr="004B391D" w:rsidRDefault="004B391D" w:rsidP="004B391D">
      <w:pPr>
        <w:numPr>
          <w:ilvl w:val="2"/>
          <w:numId w:val="7"/>
        </w:numPr>
        <w:tabs>
          <w:tab w:val="left" w:pos="851"/>
        </w:tabs>
        <w:ind w:left="1134" w:hanging="283"/>
        <w:rPr>
          <w:sz w:val="24"/>
          <w:szCs w:val="24"/>
          <w:lang w:val="hu-HU"/>
        </w:rPr>
      </w:pPr>
      <w:r w:rsidRPr="004B391D">
        <w:rPr>
          <w:sz w:val="24"/>
          <w:szCs w:val="24"/>
        </w:rPr>
        <w:t>Beroligende antihistaminer – forstærket beroligende og hypotensiv virkning, øget risiko for respirationsdepression.</w:t>
      </w:r>
    </w:p>
    <w:p w14:paraId="000ED500" w14:textId="77777777" w:rsidR="004B391D" w:rsidRPr="004B391D" w:rsidRDefault="004B391D" w:rsidP="004B391D">
      <w:pPr>
        <w:numPr>
          <w:ilvl w:val="2"/>
          <w:numId w:val="7"/>
        </w:numPr>
        <w:tabs>
          <w:tab w:val="left" w:pos="851"/>
        </w:tabs>
        <w:ind w:left="1134" w:hanging="283"/>
        <w:rPr>
          <w:sz w:val="24"/>
          <w:szCs w:val="24"/>
          <w:lang w:val="hu-HU"/>
        </w:rPr>
      </w:pPr>
      <w:r w:rsidRPr="004B391D">
        <w:rPr>
          <w:sz w:val="24"/>
          <w:szCs w:val="24"/>
        </w:rPr>
        <w:t>Hypnotika, anxiolytika og andre narkotiske analgetika – forstærket beroligende virkning, øget risiko for respirationsdepression.</w:t>
      </w:r>
    </w:p>
    <w:p w14:paraId="540E16CC" w14:textId="77777777" w:rsidR="004B391D" w:rsidRPr="004B391D" w:rsidRDefault="004B391D" w:rsidP="004B391D">
      <w:pPr>
        <w:tabs>
          <w:tab w:val="left" w:pos="851"/>
        </w:tabs>
        <w:ind w:left="851"/>
        <w:rPr>
          <w:sz w:val="24"/>
          <w:szCs w:val="24"/>
          <w:lang w:val="hu-HU"/>
        </w:rPr>
      </w:pPr>
    </w:p>
    <w:p w14:paraId="3B8D79FC" w14:textId="77777777" w:rsidR="004B391D" w:rsidRPr="004B391D" w:rsidRDefault="004B391D" w:rsidP="004B391D">
      <w:pPr>
        <w:tabs>
          <w:tab w:val="left" w:pos="851"/>
        </w:tabs>
        <w:ind w:left="851"/>
        <w:rPr>
          <w:sz w:val="24"/>
          <w:szCs w:val="24"/>
          <w:lang w:val="hu-HU"/>
        </w:rPr>
      </w:pPr>
      <w:r w:rsidRPr="004B391D">
        <w:rPr>
          <w:i/>
          <w:iCs/>
          <w:sz w:val="24"/>
          <w:szCs w:val="24"/>
        </w:rPr>
        <w:t>Mave-tarm-relateret</w:t>
      </w:r>
    </w:p>
    <w:p w14:paraId="7B49D0BA" w14:textId="77777777" w:rsidR="004B391D" w:rsidRPr="004B391D" w:rsidRDefault="004B391D" w:rsidP="004B391D">
      <w:pPr>
        <w:numPr>
          <w:ilvl w:val="2"/>
          <w:numId w:val="7"/>
        </w:numPr>
        <w:tabs>
          <w:tab w:val="left" w:pos="851"/>
        </w:tabs>
        <w:ind w:left="1134" w:hanging="283"/>
        <w:rPr>
          <w:sz w:val="24"/>
          <w:szCs w:val="24"/>
          <w:lang w:val="hu-HU"/>
        </w:rPr>
      </w:pPr>
      <w:r w:rsidRPr="004B391D">
        <w:rPr>
          <w:sz w:val="24"/>
          <w:szCs w:val="24"/>
        </w:rPr>
        <w:t>Antikolinergika (f.eks. atropin) – risiko for svær forstoppelse, som kan føre til paralytisk ileus og/eller urinretention.</w:t>
      </w:r>
    </w:p>
    <w:p w14:paraId="59D978D6" w14:textId="77777777" w:rsidR="004B391D" w:rsidRPr="004B391D" w:rsidRDefault="004B391D" w:rsidP="004B391D">
      <w:pPr>
        <w:numPr>
          <w:ilvl w:val="2"/>
          <w:numId w:val="7"/>
        </w:numPr>
        <w:tabs>
          <w:tab w:val="left" w:pos="851"/>
        </w:tabs>
        <w:ind w:left="1134" w:hanging="283"/>
        <w:rPr>
          <w:sz w:val="24"/>
          <w:szCs w:val="24"/>
          <w:lang w:val="hu-HU"/>
        </w:rPr>
      </w:pPr>
      <w:r w:rsidRPr="004B391D">
        <w:rPr>
          <w:sz w:val="24"/>
          <w:szCs w:val="24"/>
        </w:rPr>
        <w:t>Metoclopramid og domperidon – antagoniseret virkning på gastrointestinal aktivitet.</w:t>
      </w:r>
    </w:p>
    <w:p w14:paraId="06FDA0F5" w14:textId="77777777" w:rsidR="004B391D" w:rsidRPr="004B391D" w:rsidRDefault="004B391D" w:rsidP="004B391D">
      <w:pPr>
        <w:numPr>
          <w:ilvl w:val="2"/>
          <w:numId w:val="7"/>
        </w:numPr>
        <w:tabs>
          <w:tab w:val="left" w:pos="851"/>
        </w:tabs>
        <w:ind w:left="1134" w:hanging="283"/>
        <w:rPr>
          <w:sz w:val="24"/>
          <w:szCs w:val="24"/>
          <w:lang w:val="hu-HU"/>
        </w:rPr>
      </w:pPr>
      <w:r w:rsidRPr="004B391D">
        <w:rPr>
          <w:sz w:val="24"/>
          <w:szCs w:val="24"/>
        </w:rPr>
        <w:t>Stoppende midler (f.eks. loperamid, kaolin) – øget risiko for svær forstoppelse.</w:t>
      </w:r>
    </w:p>
    <w:p w14:paraId="4B148A1B" w14:textId="77777777" w:rsidR="004B391D" w:rsidRPr="004B391D" w:rsidRDefault="004B391D" w:rsidP="004B391D">
      <w:pPr>
        <w:tabs>
          <w:tab w:val="left" w:pos="851"/>
        </w:tabs>
        <w:ind w:left="851"/>
        <w:rPr>
          <w:sz w:val="24"/>
          <w:szCs w:val="24"/>
          <w:lang w:val="hu-HU"/>
        </w:rPr>
      </w:pPr>
    </w:p>
    <w:p w14:paraId="6E030300" w14:textId="77777777" w:rsidR="004B391D" w:rsidRPr="004B391D" w:rsidRDefault="004B391D" w:rsidP="004B391D">
      <w:pPr>
        <w:tabs>
          <w:tab w:val="left" w:pos="851"/>
        </w:tabs>
        <w:ind w:left="851"/>
        <w:rPr>
          <w:sz w:val="24"/>
          <w:szCs w:val="24"/>
          <w:lang w:val="hu-HU"/>
        </w:rPr>
      </w:pPr>
      <w:r w:rsidRPr="004B391D">
        <w:rPr>
          <w:i/>
          <w:iCs/>
          <w:sz w:val="24"/>
          <w:szCs w:val="24"/>
        </w:rPr>
        <w:t>CNS-relateret</w:t>
      </w:r>
    </w:p>
    <w:p w14:paraId="30A776FD" w14:textId="77777777" w:rsidR="004B391D" w:rsidRPr="004B391D" w:rsidRDefault="004B391D" w:rsidP="004B391D">
      <w:pPr>
        <w:numPr>
          <w:ilvl w:val="2"/>
          <w:numId w:val="7"/>
        </w:numPr>
        <w:tabs>
          <w:tab w:val="left" w:pos="851"/>
        </w:tabs>
        <w:ind w:left="1134" w:hanging="283"/>
        <w:rPr>
          <w:sz w:val="24"/>
          <w:szCs w:val="24"/>
          <w:lang w:val="hu-HU"/>
        </w:rPr>
      </w:pPr>
      <w:r w:rsidRPr="004B391D">
        <w:rPr>
          <w:sz w:val="24"/>
          <w:szCs w:val="24"/>
        </w:rPr>
        <w:t>Anæstetika – forstærket beroligende og hypotensiv virkning.</w:t>
      </w:r>
    </w:p>
    <w:p w14:paraId="238CA546" w14:textId="77777777" w:rsidR="004B391D" w:rsidRPr="004B391D" w:rsidRDefault="004B391D" w:rsidP="004B391D">
      <w:pPr>
        <w:numPr>
          <w:ilvl w:val="2"/>
          <w:numId w:val="7"/>
        </w:numPr>
        <w:tabs>
          <w:tab w:val="left" w:pos="851"/>
        </w:tabs>
        <w:ind w:left="1134" w:hanging="283"/>
        <w:rPr>
          <w:sz w:val="24"/>
          <w:szCs w:val="24"/>
          <w:lang w:val="hu-HU"/>
        </w:rPr>
      </w:pPr>
      <w:r w:rsidRPr="004B391D">
        <w:rPr>
          <w:sz w:val="24"/>
          <w:szCs w:val="24"/>
        </w:rPr>
        <w:t>Tricykliske antidepressiva – forstærket beroligende virkning.</w:t>
      </w:r>
    </w:p>
    <w:p w14:paraId="65AD2E57" w14:textId="77777777" w:rsidR="004B391D" w:rsidRPr="004B391D" w:rsidRDefault="004B391D" w:rsidP="004B391D">
      <w:pPr>
        <w:numPr>
          <w:ilvl w:val="2"/>
          <w:numId w:val="7"/>
        </w:numPr>
        <w:tabs>
          <w:tab w:val="left" w:pos="851"/>
        </w:tabs>
        <w:ind w:left="1134" w:hanging="283"/>
        <w:rPr>
          <w:sz w:val="24"/>
          <w:szCs w:val="24"/>
          <w:lang w:val="hu-HU"/>
        </w:rPr>
      </w:pPr>
      <w:r w:rsidRPr="004B391D">
        <w:rPr>
          <w:sz w:val="24"/>
          <w:szCs w:val="24"/>
        </w:rPr>
        <w:t>Antipsykotika – forstærket beroligende og hypotensiv virkning.</w:t>
      </w:r>
    </w:p>
    <w:p w14:paraId="3FD7BD7C" w14:textId="77777777" w:rsidR="004B391D" w:rsidRPr="004B391D" w:rsidRDefault="004B391D" w:rsidP="004B391D">
      <w:pPr>
        <w:numPr>
          <w:ilvl w:val="2"/>
          <w:numId w:val="7"/>
        </w:numPr>
        <w:tabs>
          <w:tab w:val="left" w:pos="851"/>
        </w:tabs>
        <w:ind w:left="1134" w:hanging="283"/>
        <w:rPr>
          <w:sz w:val="24"/>
          <w:szCs w:val="24"/>
          <w:lang w:val="hu-HU"/>
        </w:rPr>
      </w:pPr>
      <w:r w:rsidRPr="004B391D">
        <w:rPr>
          <w:sz w:val="24"/>
          <w:szCs w:val="24"/>
        </w:rPr>
        <w:t>Beroligende medicin såsom benzodiazepiner eller beslægtede lægemidler:</w:t>
      </w:r>
    </w:p>
    <w:p w14:paraId="528D1DE1" w14:textId="12FD4040" w:rsidR="004B391D" w:rsidRPr="004B391D" w:rsidRDefault="004B391D" w:rsidP="004B391D">
      <w:pPr>
        <w:tabs>
          <w:tab w:val="left" w:pos="851"/>
        </w:tabs>
        <w:ind w:left="1134" w:hanging="283"/>
        <w:rPr>
          <w:sz w:val="24"/>
          <w:szCs w:val="24"/>
          <w:lang w:val="hu-HU"/>
        </w:rPr>
      </w:pPr>
      <w:r>
        <w:rPr>
          <w:sz w:val="24"/>
          <w:szCs w:val="24"/>
        </w:rPr>
        <w:tab/>
      </w:r>
      <w:r w:rsidRPr="004B391D">
        <w:rPr>
          <w:sz w:val="24"/>
          <w:szCs w:val="24"/>
        </w:rPr>
        <w:t>Samtidig brug af opioider og beroligende medicin såsom benzodiazepiner eller beslægtede lægemidler øger risikoen for sedation, respirationsdepression, koma og død på grund af additiv CNS-deprimerende virkning. Dosis og varighed af samtidig brug bør begrænses (se pkt. 4.4).</w:t>
      </w:r>
    </w:p>
    <w:p w14:paraId="0AC026CB" w14:textId="77777777" w:rsidR="004B391D" w:rsidRPr="004B391D" w:rsidRDefault="004B391D" w:rsidP="004B391D">
      <w:pPr>
        <w:numPr>
          <w:ilvl w:val="2"/>
          <w:numId w:val="7"/>
        </w:numPr>
        <w:tabs>
          <w:tab w:val="left" w:pos="851"/>
        </w:tabs>
        <w:ind w:left="1134" w:hanging="283"/>
        <w:rPr>
          <w:sz w:val="24"/>
          <w:szCs w:val="24"/>
          <w:lang w:val="hu-HU"/>
        </w:rPr>
      </w:pPr>
      <w:r w:rsidRPr="004B391D">
        <w:rPr>
          <w:sz w:val="24"/>
          <w:szCs w:val="24"/>
        </w:rPr>
        <w:t>Opioidantagonister, f.eks. buprenorphin, naltrexon, naloxon – kan udløse abstinenssymptomer.</w:t>
      </w:r>
    </w:p>
    <w:p w14:paraId="089CFC5C" w14:textId="77777777" w:rsidR="004B391D" w:rsidRPr="004B391D" w:rsidRDefault="004B391D" w:rsidP="004B391D">
      <w:pPr>
        <w:numPr>
          <w:ilvl w:val="2"/>
          <w:numId w:val="7"/>
        </w:numPr>
        <w:tabs>
          <w:tab w:val="left" w:pos="851"/>
        </w:tabs>
        <w:ind w:left="1134" w:hanging="283"/>
        <w:rPr>
          <w:sz w:val="24"/>
          <w:szCs w:val="24"/>
          <w:lang w:val="hu-HU"/>
        </w:rPr>
      </w:pPr>
      <w:r w:rsidRPr="004B391D">
        <w:rPr>
          <w:sz w:val="24"/>
          <w:szCs w:val="24"/>
        </w:rPr>
        <w:t>Quinidin – nedsat smertestillende virkning.</w:t>
      </w:r>
    </w:p>
    <w:p w14:paraId="098A1B42" w14:textId="77777777" w:rsidR="004B391D" w:rsidRPr="004B391D" w:rsidRDefault="004B391D" w:rsidP="004B391D">
      <w:pPr>
        <w:numPr>
          <w:ilvl w:val="2"/>
          <w:numId w:val="7"/>
        </w:numPr>
        <w:tabs>
          <w:tab w:val="left" w:pos="851"/>
        </w:tabs>
        <w:ind w:left="1134" w:hanging="283"/>
        <w:rPr>
          <w:sz w:val="24"/>
          <w:szCs w:val="24"/>
          <w:lang w:val="hu-HU"/>
        </w:rPr>
      </w:pPr>
      <w:r w:rsidRPr="004B391D">
        <w:rPr>
          <w:sz w:val="24"/>
          <w:szCs w:val="24"/>
        </w:rPr>
        <w:t>Antihypertensive lægemidler – forstærket hypotensiv virkning.</w:t>
      </w:r>
    </w:p>
    <w:p w14:paraId="1244718B" w14:textId="77777777" w:rsidR="004B391D" w:rsidRPr="004B391D" w:rsidRDefault="004B391D" w:rsidP="004B391D">
      <w:pPr>
        <w:numPr>
          <w:ilvl w:val="2"/>
          <w:numId w:val="7"/>
        </w:numPr>
        <w:tabs>
          <w:tab w:val="left" w:pos="851"/>
        </w:tabs>
        <w:ind w:left="1134" w:hanging="283"/>
        <w:rPr>
          <w:sz w:val="24"/>
          <w:szCs w:val="24"/>
          <w:lang w:val="hu-HU"/>
        </w:rPr>
      </w:pPr>
      <w:r w:rsidRPr="004B391D">
        <w:rPr>
          <w:sz w:val="24"/>
          <w:szCs w:val="24"/>
        </w:rPr>
        <w:t>Natriumoxybat – samtidig administration af codein og natriumoxybat kan forårsage øget CNS-depression og/eller respirationsdepression og/eller hypotension.</w:t>
      </w:r>
    </w:p>
    <w:p w14:paraId="66C4AEAC" w14:textId="77777777" w:rsidR="004B391D" w:rsidRPr="004B391D" w:rsidRDefault="004B391D" w:rsidP="004B391D">
      <w:pPr>
        <w:tabs>
          <w:tab w:val="left" w:pos="851"/>
        </w:tabs>
        <w:ind w:left="851"/>
        <w:rPr>
          <w:sz w:val="24"/>
          <w:szCs w:val="24"/>
          <w:lang w:val="hu-HU"/>
        </w:rPr>
      </w:pPr>
    </w:p>
    <w:p w14:paraId="226DD9C6" w14:textId="77777777" w:rsidR="004B391D" w:rsidRPr="004B391D" w:rsidRDefault="004B391D" w:rsidP="004B391D">
      <w:pPr>
        <w:tabs>
          <w:tab w:val="left" w:pos="851"/>
        </w:tabs>
        <w:ind w:left="851"/>
        <w:rPr>
          <w:sz w:val="24"/>
          <w:szCs w:val="24"/>
          <w:lang w:val="hu-HU"/>
        </w:rPr>
      </w:pPr>
      <w:r w:rsidRPr="004B391D">
        <w:rPr>
          <w:i/>
          <w:iCs/>
          <w:sz w:val="24"/>
          <w:szCs w:val="24"/>
        </w:rPr>
        <w:t>Farmakokinetiske interaktioner</w:t>
      </w:r>
    </w:p>
    <w:p w14:paraId="4CE12203" w14:textId="77777777" w:rsidR="004B391D" w:rsidRPr="004B391D" w:rsidRDefault="004B391D" w:rsidP="004B391D">
      <w:pPr>
        <w:numPr>
          <w:ilvl w:val="2"/>
          <w:numId w:val="7"/>
        </w:numPr>
        <w:tabs>
          <w:tab w:val="left" w:pos="851"/>
        </w:tabs>
        <w:ind w:left="1134" w:hanging="283"/>
        <w:rPr>
          <w:sz w:val="24"/>
          <w:szCs w:val="24"/>
          <w:lang w:val="hu-HU"/>
        </w:rPr>
      </w:pPr>
      <w:r w:rsidRPr="004B391D">
        <w:rPr>
          <w:sz w:val="24"/>
          <w:szCs w:val="24"/>
        </w:rPr>
        <w:t>Når ciprofloxacin anvendes som kirurgisk profylakse, skal præmedicinering med opioider undgås, da de reducerer plasmakoncentrationen af ciprofloxacin.</w:t>
      </w:r>
    </w:p>
    <w:p w14:paraId="73E2AC9F" w14:textId="77777777" w:rsidR="004B391D" w:rsidRPr="004B391D" w:rsidRDefault="004B391D" w:rsidP="004B391D">
      <w:pPr>
        <w:numPr>
          <w:ilvl w:val="2"/>
          <w:numId w:val="7"/>
        </w:numPr>
        <w:tabs>
          <w:tab w:val="left" w:pos="851"/>
        </w:tabs>
        <w:ind w:left="1134" w:hanging="283"/>
        <w:rPr>
          <w:sz w:val="24"/>
          <w:szCs w:val="24"/>
          <w:lang w:val="hu-HU"/>
        </w:rPr>
      </w:pPr>
      <w:r w:rsidRPr="004B391D">
        <w:rPr>
          <w:sz w:val="24"/>
          <w:szCs w:val="24"/>
        </w:rPr>
        <w:t>Ritonavir kan øge plasmaniveauerne af opioide analgetika såsom codein.</w:t>
      </w:r>
    </w:p>
    <w:p w14:paraId="5A05404E" w14:textId="77777777" w:rsidR="004B391D" w:rsidRPr="004B391D" w:rsidRDefault="004B391D" w:rsidP="004B391D">
      <w:pPr>
        <w:numPr>
          <w:ilvl w:val="2"/>
          <w:numId w:val="7"/>
        </w:numPr>
        <w:tabs>
          <w:tab w:val="left" w:pos="851"/>
        </w:tabs>
        <w:ind w:left="1134" w:hanging="283"/>
        <w:rPr>
          <w:sz w:val="24"/>
          <w:szCs w:val="24"/>
          <w:lang w:val="hu-HU"/>
        </w:rPr>
      </w:pPr>
      <w:r w:rsidRPr="004B391D">
        <w:rPr>
          <w:sz w:val="24"/>
          <w:szCs w:val="24"/>
        </w:rPr>
        <w:t>Mexiletin – forsinket absorption af mexiletin</w:t>
      </w:r>
    </w:p>
    <w:p w14:paraId="1680C396" w14:textId="77777777" w:rsidR="004B391D" w:rsidRPr="004B391D" w:rsidRDefault="004B391D" w:rsidP="004B391D">
      <w:pPr>
        <w:numPr>
          <w:ilvl w:val="2"/>
          <w:numId w:val="7"/>
        </w:numPr>
        <w:tabs>
          <w:tab w:val="left" w:pos="851"/>
        </w:tabs>
        <w:ind w:left="1134" w:hanging="283"/>
        <w:rPr>
          <w:sz w:val="24"/>
          <w:szCs w:val="24"/>
          <w:lang w:val="hu-HU"/>
        </w:rPr>
      </w:pPr>
      <w:r w:rsidRPr="004B391D">
        <w:rPr>
          <w:sz w:val="24"/>
          <w:szCs w:val="24"/>
        </w:rPr>
        <w:t>Cimetidin hæmmer metabolismen af opioide analgetika, hvilket forårsager øget plasmakoncentration af codein.</w:t>
      </w:r>
    </w:p>
    <w:p w14:paraId="64DBFD66" w14:textId="77777777" w:rsidR="004B391D" w:rsidRPr="004B391D" w:rsidRDefault="004B391D" w:rsidP="004B391D">
      <w:pPr>
        <w:tabs>
          <w:tab w:val="left" w:pos="851"/>
        </w:tabs>
        <w:ind w:left="851"/>
        <w:rPr>
          <w:sz w:val="24"/>
          <w:szCs w:val="24"/>
          <w:lang w:val="hu-HU"/>
        </w:rPr>
      </w:pPr>
    </w:p>
    <w:p w14:paraId="66951CD3" w14:textId="77777777" w:rsidR="004B391D" w:rsidRPr="004B391D" w:rsidRDefault="004B391D" w:rsidP="004B391D">
      <w:pPr>
        <w:tabs>
          <w:tab w:val="left" w:pos="851"/>
        </w:tabs>
        <w:ind w:left="851"/>
        <w:rPr>
          <w:sz w:val="24"/>
          <w:szCs w:val="24"/>
          <w:lang w:val="hu-HU"/>
        </w:rPr>
      </w:pPr>
      <w:r w:rsidRPr="004B391D">
        <w:rPr>
          <w:i/>
          <w:iCs/>
          <w:sz w:val="24"/>
          <w:szCs w:val="24"/>
        </w:rPr>
        <w:t>Interferens med laboratorietest</w:t>
      </w:r>
    </w:p>
    <w:p w14:paraId="1DA76FF8" w14:textId="77777777" w:rsidR="004B391D" w:rsidRPr="004B391D" w:rsidRDefault="004B391D" w:rsidP="004B391D">
      <w:pPr>
        <w:numPr>
          <w:ilvl w:val="2"/>
          <w:numId w:val="7"/>
        </w:numPr>
        <w:tabs>
          <w:tab w:val="left" w:pos="851"/>
        </w:tabs>
        <w:ind w:left="1134" w:hanging="283"/>
        <w:rPr>
          <w:sz w:val="24"/>
          <w:szCs w:val="24"/>
          <w:lang w:val="hu-HU"/>
        </w:rPr>
      </w:pPr>
      <w:r w:rsidRPr="004B391D">
        <w:rPr>
          <w:sz w:val="24"/>
          <w:szCs w:val="24"/>
        </w:rPr>
        <w:t xml:space="preserve">Opioider kan interferere med undersøgelser af gastrisk tømning, da de forsinker gastrisk tømning, og med hepatobiliær billeddannelse med technetium </w:t>
      </w:r>
      <w:r w:rsidRPr="004B391D">
        <w:rPr>
          <w:sz w:val="24"/>
          <w:szCs w:val="24"/>
          <w:vertAlign w:val="superscript"/>
        </w:rPr>
        <w:t>99m</w:t>
      </w:r>
      <w:r w:rsidRPr="004B391D">
        <w:rPr>
          <w:sz w:val="24"/>
          <w:szCs w:val="24"/>
        </w:rPr>
        <w:t>Tc-disofenin, da opioidbehandling kan forårsage indsnævring af sphincter Oddi og øge trykket i galdevejene.</w:t>
      </w:r>
    </w:p>
    <w:p w14:paraId="1C6E2097" w14:textId="77777777" w:rsidR="009260DE" w:rsidRPr="004B391D" w:rsidRDefault="009260DE" w:rsidP="009260DE">
      <w:pPr>
        <w:tabs>
          <w:tab w:val="left" w:pos="851"/>
        </w:tabs>
        <w:ind w:left="851"/>
        <w:rPr>
          <w:sz w:val="24"/>
          <w:szCs w:val="24"/>
          <w:lang w:val="hu-HU"/>
        </w:rPr>
      </w:pPr>
    </w:p>
    <w:p w14:paraId="47E502DE"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6DF167AB" w14:textId="77777777" w:rsidR="001D6BAE" w:rsidRDefault="001D6BAE" w:rsidP="001D6BAE">
      <w:pPr>
        <w:tabs>
          <w:tab w:val="left" w:pos="851"/>
        </w:tabs>
        <w:ind w:left="851"/>
        <w:rPr>
          <w:sz w:val="24"/>
          <w:szCs w:val="24"/>
          <w:u w:val="single"/>
        </w:rPr>
      </w:pPr>
    </w:p>
    <w:p w14:paraId="4AA608A5" w14:textId="77D97F31" w:rsidR="001D6BAE" w:rsidRPr="001D6BAE" w:rsidRDefault="001D6BAE" w:rsidP="001D6BAE">
      <w:pPr>
        <w:tabs>
          <w:tab w:val="left" w:pos="851"/>
        </w:tabs>
        <w:ind w:left="851"/>
        <w:rPr>
          <w:sz w:val="24"/>
          <w:szCs w:val="24"/>
          <w:lang w:val="hu-HU"/>
        </w:rPr>
      </w:pPr>
      <w:r w:rsidRPr="001D6BAE">
        <w:rPr>
          <w:sz w:val="24"/>
          <w:szCs w:val="24"/>
          <w:u w:val="single"/>
        </w:rPr>
        <w:t>Graviditet</w:t>
      </w:r>
    </w:p>
    <w:p w14:paraId="5EA671F7" w14:textId="77777777" w:rsidR="001D6BAE" w:rsidRPr="001D6BAE" w:rsidRDefault="001D6BAE" w:rsidP="001D6BAE">
      <w:pPr>
        <w:tabs>
          <w:tab w:val="left" w:pos="851"/>
        </w:tabs>
        <w:ind w:left="851"/>
        <w:rPr>
          <w:sz w:val="24"/>
          <w:szCs w:val="24"/>
          <w:lang w:val="hu-HU"/>
        </w:rPr>
      </w:pPr>
      <w:r w:rsidRPr="001D6BAE">
        <w:rPr>
          <w:sz w:val="24"/>
          <w:szCs w:val="24"/>
        </w:rPr>
        <w:t>Begrænsede data om brugen af codein under human graviditet viser ikke en øget forekomst af medfødte misdannelser. Opiater krydser moderkagen. Ved administration lige før fødslen forventes codein at forårsage respirationsdepression hos den nyfødte. Når opiater anvendes kronisk, forventes dette at føre til fysisk afhængighed hos fosteret og abstinenssymptomer hos den nyfødte. Dyreforsøg indikerer ikke direkte skadelige virkninger, hvad angår reproduktionstoksicitet. Kodein "ExtractumPharma" bør kun anvendes under graviditet, hvis det er strengt nødvendigt.</w:t>
      </w:r>
    </w:p>
    <w:p w14:paraId="326EEA45" w14:textId="77777777" w:rsidR="001D6BAE" w:rsidRPr="001D6BAE" w:rsidRDefault="001D6BAE" w:rsidP="001D6BAE">
      <w:pPr>
        <w:tabs>
          <w:tab w:val="left" w:pos="851"/>
        </w:tabs>
        <w:ind w:left="851"/>
        <w:rPr>
          <w:sz w:val="24"/>
          <w:szCs w:val="24"/>
          <w:lang w:val="hu-HU"/>
        </w:rPr>
      </w:pPr>
      <w:r w:rsidRPr="001D6BAE">
        <w:rPr>
          <w:sz w:val="24"/>
          <w:szCs w:val="24"/>
        </w:rPr>
        <w:t>Gastrisk stase og risiko for inhalationsbetinget lungebetændelse kan forekomme hos moderen under fødslen. Administration bør undgås i de sene stadier af fødslen og under fødslen af et præmaturt barn.</w:t>
      </w:r>
    </w:p>
    <w:p w14:paraId="641E353A" w14:textId="77777777" w:rsidR="001D6BAE" w:rsidRPr="001D6BAE" w:rsidRDefault="001D6BAE" w:rsidP="001D6BAE">
      <w:pPr>
        <w:tabs>
          <w:tab w:val="left" w:pos="851"/>
        </w:tabs>
        <w:ind w:left="851"/>
        <w:rPr>
          <w:sz w:val="24"/>
          <w:szCs w:val="24"/>
          <w:lang w:val="hu-HU"/>
        </w:rPr>
      </w:pPr>
    </w:p>
    <w:p w14:paraId="75ECDBF1" w14:textId="77777777" w:rsidR="001D6BAE" w:rsidRPr="001D6BAE" w:rsidRDefault="001D6BAE" w:rsidP="001D6BAE">
      <w:pPr>
        <w:tabs>
          <w:tab w:val="left" w:pos="851"/>
        </w:tabs>
        <w:ind w:left="851"/>
        <w:rPr>
          <w:sz w:val="24"/>
          <w:szCs w:val="24"/>
          <w:lang w:val="hu-HU"/>
        </w:rPr>
      </w:pPr>
      <w:r w:rsidRPr="001D6BAE">
        <w:rPr>
          <w:sz w:val="24"/>
          <w:szCs w:val="24"/>
          <w:u w:val="single"/>
        </w:rPr>
        <w:t>Amning</w:t>
      </w:r>
    </w:p>
    <w:p w14:paraId="1ABE9FA5" w14:textId="77777777" w:rsidR="001D6BAE" w:rsidRPr="001D6BAE" w:rsidRDefault="001D6BAE" w:rsidP="001D6BAE">
      <w:pPr>
        <w:tabs>
          <w:tab w:val="left" w:pos="851"/>
        </w:tabs>
        <w:ind w:left="851"/>
        <w:rPr>
          <w:sz w:val="24"/>
          <w:szCs w:val="24"/>
          <w:lang w:val="hu-HU"/>
        </w:rPr>
      </w:pPr>
      <w:r w:rsidRPr="001D6BAE">
        <w:rPr>
          <w:sz w:val="24"/>
          <w:szCs w:val="24"/>
        </w:rPr>
        <w:t>Codein er kontraindiceret under amning (se pkt. 4.3).</w:t>
      </w:r>
    </w:p>
    <w:p w14:paraId="1DFF306B" w14:textId="77777777" w:rsidR="001D6BAE" w:rsidRPr="001D6BAE" w:rsidRDefault="001D6BAE" w:rsidP="001D6BAE">
      <w:pPr>
        <w:tabs>
          <w:tab w:val="left" w:pos="851"/>
        </w:tabs>
        <w:ind w:left="851"/>
        <w:rPr>
          <w:sz w:val="24"/>
          <w:szCs w:val="24"/>
          <w:lang w:val="hu-HU"/>
        </w:rPr>
      </w:pPr>
    </w:p>
    <w:p w14:paraId="61F14A8B" w14:textId="77777777" w:rsidR="001D6BAE" w:rsidRPr="001D6BAE" w:rsidRDefault="001D6BAE" w:rsidP="001D6BAE">
      <w:pPr>
        <w:tabs>
          <w:tab w:val="left" w:pos="851"/>
        </w:tabs>
        <w:ind w:left="851"/>
        <w:rPr>
          <w:sz w:val="24"/>
          <w:szCs w:val="24"/>
          <w:lang w:val="hu-HU"/>
        </w:rPr>
      </w:pPr>
      <w:r w:rsidRPr="001D6BAE">
        <w:rPr>
          <w:sz w:val="24"/>
          <w:szCs w:val="24"/>
        </w:rPr>
        <w:t>Ved normale terapeutiske doser kan codein og dets aktive metabolitter være til stede i modermælk ved meget lave doser og vil sandsynligvis ikke påvirke det ammede barn negativt. Hvis patienten imidlertid er en "ultra rapid metabolizer" af CYP2D6, kan der være højere niveauer af den aktive metabolit, morphin, til stede i modermælken, som i meget sjældne tilfælde kan give symptomer på opioidtoksicitet hos spædbarnet, hvilket kan være fatalt.</w:t>
      </w:r>
    </w:p>
    <w:p w14:paraId="00C58FE4" w14:textId="77777777" w:rsidR="001D6BAE" w:rsidRPr="001D6BAE" w:rsidRDefault="001D6BAE" w:rsidP="001D6BAE">
      <w:pPr>
        <w:tabs>
          <w:tab w:val="left" w:pos="851"/>
        </w:tabs>
        <w:ind w:left="851"/>
        <w:rPr>
          <w:sz w:val="24"/>
          <w:szCs w:val="24"/>
          <w:lang w:val="hu-HU"/>
        </w:rPr>
      </w:pPr>
    </w:p>
    <w:p w14:paraId="362DC5B1" w14:textId="77777777" w:rsidR="001D6BAE" w:rsidRPr="001D6BAE" w:rsidRDefault="001D6BAE" w:rsidP="001D6BAE">
      <w:pPr>
        <w:tabs>
          <w:tab w:val="left" w:pos="851"/>
        </w:tabs>
        <w:ind w:left="851"/>
        <w:rPr>
          <w:sz w:val="24"/>
          <w:szCs w:val="24"/>
          <w:lang w:val="hu-HU"/>
        </w:rPr>
      </w:pPr>
      <w:r w:rsidRPr="001D6BAE">
        <w:rPr>
          <w:sz w:val="24"/>
          <w:szCs w:val="24"/>
        </w:rPr>
        <w:t>Hvis symptomer på opioidtoksicitet udvikler sig hos enten moderen eller spædbarnet, skal alle codeinholdige lægemidler seponeres, og alternative ikke-opioide analgetika ordineres.  I alvorlige tilfælde bør det overvejes at ordinere naloxon for at modvirke disse virkninger.</w:t>
      </w:r>
    </w:p>
    <w:p w14:paraId="56C26366" w14:textId="77777777" w:rsidR="009260DE" w:rsidRPr="001D6BAE" w:rsidRDefault="009260DE" w:rsidP="009260DE">
      <w:pPr>
        <w:tabs>
          <w:tab w:val="left" w:pos="851"/>
        </w:tabs>
        <w:ind w:left="851"/>
        <w:rPr>
          <w:sz w:val="24"/>
          <w:szCs w:val="24"/>
          <w:lang w:val="hu-HU"/>
        </w:rPr>
      </w:pPr>
    </w:p>
    <w:p w14:paraId="7A6C3098"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300BB83F" w14:textId="77777777" w:rsidR="00304710" w:rsidRPr="00304710" w:rsidRDefault="00304710" w:rsidP="00304710">
      <w:pPr>
        <w:tabs>
          <w:tab w:val="left" w:pos="851"/>
        </w:tabs>
        <w:ind w:left="851"/>
        <w:rPr>
          <w:bCs/>
          <w:sz w:val="24"/>
          <w:szCs w:val="24"/>
          <w:lang w:val="hu-HU"/>
        </w:rPr>
      </w:pPr>
      <w:r w:rsidRPr="00304710">
        <w:rPr>
          <w:bCs/>
          <w:sz w:val="24"/>
          <w:szCs w:val="24"/>
          <w:lang w:val="hu-HU"/>
        </w:rPr>
        <w:t>Mærkning.</w:t>
      </w:r>
    </w:p>
    <w:p w14:paraId="4CA82413" w14:textId="77777777" w:rsidR="00304710" w:rsidRPr="00304710" w:rsidRDefault="00304710" w:rsidP="00304710">
      <w:pPr>
        <w:tabs>
          <w:tab w:val="left" w:pos="851"/>
        </w:tabs>
        <w:ind w:left="851"/>
        <w:rPr>
          <w:sz w:val="24"/>
          <w:szCs w:val="24"/>
          <w:lang w:val="hu-HU"/>
        </w:rPr>
      </w:pPr>
      <w:r w:rsidRPr="00304710">
        <w:rPr>
          <w:sz w:val="24"/>
          <w:szCs w:val="24"/>
        </w:rPr>
        <w:t>Codein kan forringe de mentale og/eller fysiske evner, der kræves for udførelsen af potentielt farlige opgaver såsom at køre bil eller betjene maskiner. Virkninger såsom forvirringstilstand, døsighed, svimmelhed, hallucinationer, sløret syn eller dobbeltsyn eller kramper kan forekomme. Virkningerne af alkohol forstærkes med denne kombination.</w:t>
      </w:r>
    </w:p>
    <w:p w14:paraId="697CC8E9" w14:textId="77777777" w:rsidR="00304710" w:rsidRPr="00304710" w:rsidRDefault="00304710" w:rsidP="00304710">
      <w:pPr>
        <w:tabs>
          <w:tab w:val="left" w:pos="851"/>
        </w:tabs>
        <w:ind w:left="851"/>
        <w:rPr>
          <w:sz w:val="24"/>
          <w:szCs w:val="24"/>
          <w:lang w:val="hu-HU"/>
        </w:rPr>
      </w:pPr>
    </w:p>
    <w:p w14:paraId="733494F1" w14:textId="77777777" w:rsidR="00304710" w:rsidRPr="00304710" w:rsidRDefault="00304710" w:rsidP="00304710">
      <w:pPr>
        <w:tabs>
          <w:tab w:val="left" w:pos="851"/>
        </w:tabs>
        <w:ind w:left="851"/>
        <w:rPr>
          <w:sz w:val="24"/>
          <w:szCs w:val="24"/>
          <w:lang w:val="hu-HU"/>
        </w:rPr>
      </w:pPr>
      <w:r w:rsidRPr="00304710">
        <w:rPr>
          <w:sz w:val="24"/>
          <w:szCs w:val="24"/>
        </w:rPr>
        <w:t>Patienterne skal informeres om, at hvis de påvirkes, må de ikke køre bil, betjene maskiner eller deltage i aktiviteter, hvor en sådan svækkelse kan bringe dem selv eller andre i fare.</w:t>
      </w:r>
    </w:p>
    <w:p w14:paraId="140547A0" w14:textId="77777777" w:rsidR="009260DE" w:rsidRPr="00304710" w:rsidRDefault="009260DE" w:rsidP="009260DE">
      <w:pPr>
        <w:tabs>
          <w:tab w:val="left" w:pos="851"/>
        </w:tabs>
        <w:ind w:left="851"/>
        <w:rPr>
          <w:sz w:val="24"/>
          <w:szCs w:val="24"/>
          <w:lang w:val="hu-HU"/>
        </w:rPr>
      </w:pPr>
    </w:p>
    <w:p w14:paraId="29997262"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4B6BD9A8" w14:textId="77777777" w:rsidR="00304710" w:rsidRPr="00304710" w:rsidRDefault="00304710" w:rsidP="00304710">
      <w:pPr>
        <w:tabs>
          <w:tab w:val="left" w:pos="851"/>
        </w:tabs>
        <w:ind w:left="851"/>
        <w:rPr>
          <w:sz w:val="24"/>
          <w:szCs w:val="24"/>
          <w:lang w:val="hu-HU"/>
        </w:rPr>
      </w:pPr>
      <w:r w:rsidRPr="00304710">
        <w:rPr>
          <w:sz w:val="24"/>
          <w:szCs w:val="24"/>
        </w:rPr>
        <w:t>Følgende bivirkninger kan forekomme under brug af Kodein "ExtractumPharma" tabletter. Bivirkningerne er anført nedenfor efter systemorganklasse og hyppighed.</w:t>
      </w:r>
    </w:p>
    <w:p w14:paraId="0389F0B4" w14:textId="77777777" w:rsidR="00304710" w:rsidRPr="00304710" w:rsidRDefault="00304710" w:rsidP="00304710">
      <w:pPr>
        <w:tabs>
          <w:tab w:val="left" w:pos="851"/>
        </w:tabs>
        <w:ind w:left="851"/>
        <w:rPr>
          <w:sz w:val="24"/>
          <w:szCs w:val="24"/>
          <w:lang w:val="hu-HU"/>
        </w:rPr>
      </w:pPr>
    </w:p>
    <w:p w14:paraId="0B3DCF92" w14:textId="0D4AFEA2" w:rsidR="00304710" w:rsidRPr="00304710" w:rsidRDefault="00304710" w:rsidP="00304710">
      <w:pPr>
        <w:tabs>
          <w:tab w:val="left" w:pos="851"/>
        </w:tabs>
        <w:ind w:left="851"/>
        <w:rPr>
          <w:sz w:val="24"/>
          <w:szCs w:val="24"/>
        </w:rPr>
      </w:pPr>
      <w:r w:rsidRPr="00304710">
        <w:rPr>
          <w:sz w:val="24"/>
          <w:szCs w:val="24"/>
          <w:u w:val="single"/>
        </w:rPr>
        <w:t>Hyppighederne er defineret som følger</w:t>
      </w:r>
    </w:p>
    <w:p w14:paraId="5D50D753" w14:textId="77777777" w:rsidR="00304710" w:rsidRPr="00304710" w:rsidRDefault="00304710" w:rsidP="00304710">
      <w:pPr>
        <w:tabs>
          <w:tab w:val="left" w:pos="851"/>
        </w:tabs>
        <w:ind w:left="851"/>
        <w:rPr>
          <w:sz w:val="24"/>
          <w:szCs w:val="24"/>
          <w:lang w:val="hu-HU"/>
        </w:rPr>
      </w:pPr>
      <w:r w:rsidRPr="00304710">
        <w:rPr>
          <w:iCs/>
          <w:sz w:val="24"/>
          <w:szCs w:val="24"/>
        </w:rPr>
        <w:t>Meget almindelig (≥1/10)</w:t>
      </w:r>
    </w:p>
    <w:p w14:paraId="01616957" w14:textId="77777777" w:rsidR="00304710" w:rsidRPr="00304710" w:rsidRDefault="00304710" w:rsidP="00304710">
      <w:pPr>
        <w:tabs>
          <w:tab w:val="left" w:pos="851"/>
        </w:tabs>
        <w:ind w:left="851"/>
        <w:rPr>
          <w:sz w:val="24"/>
          <w:szCs w:val="24"/>
          <w:lang w:val="hu-HU"/>
        </w:rPr>
      </w:pPr>
      <w:r w:rsidRPr="00304710">
        <w:rPr>
          <w:iCs/>
          <w:sz w:val="24"/>
          <w:szCs w:val="24"/>
        </w:rPr>
        <w:t>Almindelig (≥1/100 til &lt;1/10)</w:t>
      </w:r>
    </w:p>
    <w:p w14:paraId="1112EE73" w14:textId="77777777" w:rsidR="00304710" w:rsidRPr="00304710" w:rsidRDefault="00304710" w:rsidP="00304710">
      <w:pPr>
        <w:tabs>
          <w:tab w:val="left" w:pos="851"/>
        </w:tabs>
        <w:ind w:left="851"/>
        <w:rPr>
          <w:sz w:val="24"/>
          <w:szCs w:val="24"/>
          <w:lang w:val="hu-HU"/>
        </w:rPr>
      </w:pPr>
      <w:r w:rsidRPr="00304710">
        <w:rPr>
          <w:iCs/>
          <w:sz w:val="24"/>
          <w:szCs w:val="24"/>
        </w:rPr>
        <w:t>Ikke almindelig (≥1/1.000 til &lt;1/100)</w:t>
      </w:r>
    </w:p>
    <w:p w14:paraId="1E525BF7" w14:textId="77777777" w:rsidR="00304710" w:rsidRPr="00304710" w:rsidRDefault="00304710" w:rsidP="00304710">
      <w:pPr>
        <w:tabs>
          <w:tab w:val="left" w:pos="851"/>
        </w:tabs>
        <w:ind w:left="851"/>
        <w:rPr>
          <w:sz w:val="24"/>
          <w:szCs w:val="24"/>
          <w:lang w:val="hu-HU"/>
        </w:rPr>
      </w:pPr>
      <w:r w:rsidRPr="00304710">
        <w:rPr>
          <w:iCs/>
          <w:sz w:val="24"/>
          <w:szCs w:val="24"/>
        </w:rPr>
        <w:t>Sjælden (≥1/10.000 til &lt;1/1.000)</w:t>
      </w:r>
    </w:p>
    <w:p w14:paraId="589EDBD2" w14:textId="77777777" w:rsidR="00304710" w:rsidRPr="00304710" w:rsidRDefault="00304710" w:rsidP="00304710">
      <w:pPr>
        <w:tabs>
          <w:tab w:val="left" w:pos="851"/>
        </w:tabs>
        <w:ind w:left="851"/>
        <w:rPr>
          <w:sz w:val="24"/>
          <w:szCs w:val="24"/>
          <w:lang w:val="hu-HU"/>
        </w:rPr>
      </w:pPr>
      <w:r w:rsidRPr="00304710">
        <w:rPr>
          <w:iCs/>
          <w:sz w:val="24"/>
          <w:szCs w:val="24"/>
        </w:rPr>
        <w:t>Meget sjælden (&lt;1/10.000)</w:t>
      </w:r>
    </w:p>
    <w:p w14:paraId="6163FB9D" w14:textId="77777777" w:rsidR="00304710" w:rsidRPr="00304710" w:rsidRDefault="00304710" w:rsidP="00304710">
      <w:pPr>
        <w:tabs>
          <w:tab w:val="left" w:pos="851"/>
        </w:tabs>
        <w:ind w:left="851"/>
        <w:rPr>
          <w:iCs/>
          <w:sz w:val="24"/>
          <w:szCs w:val="24"/>
        </w:rPr>
      </w:pPr>
      <w:r w:rsidRPr="00304710">
        <w:rPr>
          <w:iCs/>
          <w:sz w:val="24"/>
          <w:szCs w:val="24"/>
        </w:rPr>
        <w:t>Ikke kendt (kan ikke estimeres ud fra forhåndenværende data)</w:t>
      </w:r>
    </w:p>
    <w:tbl>
      <w:tblPr>
        <w:tblW w:w="878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6480"/>
      </w:tblGrid>
      <w:tr w:rsidR="00304710" w14:paraId="307C6166" w14:textId="77777777" w:rsidTr="00304710">
        <w:trPr>
          <w:tblHeader/>
        </w:trPr>
        <w:tc>
          <w:tcPr>
            <w:tcW w:w="2308" w:type="dxa"/>
            <w:tcBorders>
              <w:top w:val="nil"/>
              <w:left w:val="nil"/>
              <w:bottom w:val="single" w:sz="4" w:space="0" w:color="auto"/>
              <w:right w:val="nil"/>
            </w:tcBorders>
          </w:tcPr>
          <w:p w14:paraId="2E1F41B5" w14:textId="77777777" w:rsidR="00304710" w:rsidRDefault="00304710">
            <w:pPr>
              <w:tabs>
                <w:tab w:val="left" w:pos="567"/>
              </w:tabs>
              <w:rPr>
                <w:b/>
                <w:bCs/>
                <w:sz w:val="22"/>
                <w:szCs w:val="22"/>
                <w:lang w:eastAsia="hu-HU"/>
              </w:rPr>
            </w:pPr>
          </w:p>
        </w:tc>
        <w:tc>
          <w:tcPr>
            <w:tcW w:w="6480" w:type="dxa"/>
            <w:tcBorders>
              <w:top w:val="nil"/>
              <w:left w:val="nil"/>
              <w:bottom w:val="single" w:sz="4" w:space="0" w:color="auto"/>
              <w:right w:val="nil"/>
            </w:tcBorders>
          </w:tcPr>
          <w:p w14:paraId="002898D9" w14:textId="77777777" w:rsidR="00304710" w:rsidRDefault="00304710">
            <w:pPr>
              <w:tabs>
                <w:tab w:val="left" w:pos="567"/>
              </w:tabs>
              <w:rPr>
                <w:b/>
                <w:bCs/>
                <w:sz w:val="22"/>
                <w:szCs w:val="22"/>
              </w:rPr>
            </w:pPr>
          </w:p>
        </w:tc>
      </w:tr>
      <w:tr w:rsidR="00304710" w14:paraId="374BB3F6" w14:textId="77777777" w:rsidTr="00304710">
        <w:trPr>
          <w:tblHeader/>
        </w:trPr>
        <w:tc>
          <w:tcPr>
            <w:tcW w:w="2308" w:type="dxa"/>
            <w:tcBorders>
              <w:top w:val="single" w:sz="4" w:space="0" w:color="auto"/>
              <w:left w:val="single" w:sz="4" w:space="0" w:color="auto"/>
              <w:bottom w:val="single" w:sz="4" w:space="0" w:color="auto"/>
              <w:right w:val="single" w:sz="4" w:space="0" w:color="auto"/>
            </w:tcBorders>
            <w:hideMark/>
          </w:tcPr>
          <w:p w14:paraId="2EB1521C" w14:textId="77777777" w:rsidR="00304710" w:rsidRDefault="00304710">
            <w:pPr>
              <w:tabs>
                <w:tab w:val="left" w:pos="567"/>
              </w:tabs>
              <w:rPr>
                <w:b/>
                <w:bCs/>
                <w:sz w:val="22"/>
                <w:szCs w:val="22"/>
              </w:rPr>
            </w:pPr>
            <w:r>
              <w:rPr>
                <w:b/>
                <w:bCs/>
                <w:sz w:val="22"/>
                <w:szCs w:val="22"/>
              </w:rPr>
              <w:t>Systemorganklasse</w:t>
            </w:r>
          </w:p>
        </w:tc>
        <w:tc>
          <w:tcPr>
            <w:tcW w:w="6480" w:type="dxa"/>
            <w:tcBorders>
              <w:top w:val="single" w:sz="4" w:space="0" w:color="auto"/>
              <w:left w:val="single" w:sz="4" w:space="0" w:color="auto"/>
              <w:bottom w:val="single" w:sz="4" w:space="0" w:color="auto"/>
              <w:right w:val="single" w:sz="4" w:space="0" w:color="auto"/>
            </w:tcBorders>
            <w:hideMark/>
          </w:tcPr>
          <w:p w14:paraId="63A7CC0B" w14:textId="77777777" w:rsidR="00304710" w:rsidRDefault="00304710">
            <w:pPr>
              <w:tabs>
                <w:tab w:val="left" w:pos="567"/>
              </w:tabs>
              <w:rPr>
                <w:b/>
                <w:bCs/>
                <w:sz w:val="22"/>
                <w:szCs w:val="22"/>
              </w:rPr>
            </w:pPr>
            <w:r>
              <w:rPr>
                <w:b/>
                <w:bCs/>
                <w:sz w:val="22"/>
                <w:szCs w:val="22"/>
              </w:rPr>
              <w:t>Bivirkninger</w:t>
            </w:r>
          </w:p>
        </w:tc>
      </w:tr>
      <w:tr w:rsidR="00304710" w14:paraId="397A16B1" w14:textId="77777777" w:rsidTr="00304710">
        <w:tc>
          <w:tcPr>
            <w:tcW w:w="8788" w:type="dxa"/>
            <w:gridSpan w:val="2"/>
            <w:tcBorders>
              <w:top w:val="single" w:sz="4" w:space="0" w:color="auto"/>
              <w:left w:val="single" w:sz="4" w:space="0" w:color="auto"/>
              <w:bottom w:val="single" w:sz="4" w:space="0" w:color="auto"/>
              <w:right w:val="single" w:sz="4" w:space="0" w:color="auto"/>
            </w:tcBorders>
            <w:hideMark/>
          </w:tcPr>
          <w:p w14:paraId="6E43C8C5" w14:textId="77777777" w:rsidR="00304710" w:rsidRDefault="00304710">
            <w:pPr>
              <w:tabs>
                <w:tab w:val="left" w:pos="567"/>
              </w:tabs>
              <w:rPr>
                <w:b/>
                <w:sz w:val="22"/>
                <w:szCs w:val="22"/>
              </w:rPr>
            </w:pPr>
            <w:r>
              <w:rPr>
                <w:b/>
                <w:bCs/>
                <w:sz w:val="22"/>
                <w:szCs w:val="22"/>
              </w:rPr>
              <w:t>Immunsystemet</w:t>
            </w:r>
          </w:p>
        </w:tc>
      </w:tr>
      <w:tr w:rsidR="00304710" w14:paraId="5526F3E3" w14:textId="77777777" w:rsidTr="00304710">
        <w:tc>
          <w:tcPr>
            <w:tcW w:w="2308" w:type="dxa"/>
            <w:tcBorders>
              <w:top w:val="single" w:sz="4" w:space="0" w:color="auto"/>
              <w:left w:val="single" w:sz="4" w:space="0" w:color="auto"/>
              <w:bottom w:val="single" w:sz="4" w:space="0" w:color="auto"/>
              <w:right w:val="single" w:sz="4" w:space="0" w:color="auto"/>
            </w:tcBorders>
            <w:hideMark/>
          </w:tcPr>
          <w:p w14:paraId="1BC55826" w14:textId="77777777" w:rsidR="00304710" w:rsidRDefault="00304710">
            <w:pPr>
              <w:tabs>
                <w:tab w:val="left" w:pos="567"/>
              </w:tabs>
              <w:rPr>
                <w:bCs/>
                <w:i/>
                <w:sz w:val="22"/>
                <w:szCs w:val="22"/>
              </w:rPr>
            </w:pPr>
            <w:r>
              <w:rPr>
                <w:i/>
                <w:iCs/>
                <w:sz w:val="22"/>
                <w:szCs w:val="22"/>
              </w:rPr>
              <w:t>Sjælden</w:t>
            </w:r>
          </w:p>
        </w:tc>
        <w:tc>
          <w:tcPr>
            <w:tcW w:w="6480" w:type="dxa"/>
            <w:tcBorders>
              <w:top w:val="single" w:sz="4" w:space="0" w:color="auto"/>
              <w:left w:val="single" w:sz="4" w:space="0" w:color="auto"/>
              <w:bottom w:val="single" w:sz="4" w:space="0" w:color="auto"/>
              <w:right w:val="single" w:sz="4" w:space="0" w:color="auto"/>
            </w:tcBorders>
            <w:hideMark/>
          </w:tcPr>
          <w:p w14:paraId="7CD36718" w14:textId="77777777" w:rsidR="00304710" w:rsidRDefault="00304710">
            <w:pPr>
              <w:tabs>
                <w:tab w:val="left" w:pos="567"/>
              </w:tabs>
              <w:rPr>
                <w:sz w:val="22"/>
                <w:szCs w:val="22"/>
              </w:rPr>
            </w:pPr>
            <w:r>
              <w:rPr>
                <w:sz w:val="22"/>
                <w:szCs w:val="22"/>
              </w:rPr>
              <w:t>anafylaktiske reaktioner</w:t>
            </w:r>
          </w:p>
        </w:tc>
      </w:tr>
      <w:tr w:rsidR="00304710" w14:paraId="73000DB5" w14:textId="77777777" w:rsidTr="00304710">
        <w:tc>
          <w:tcPr>
            <w:tcW w:w="2308" w:type="dxa"/>
            <w:tcBorders>
              <w:top w:val="single" w:sz="4" w:space="0" w:color="auto"/>
              <w:left w:val="single" w:sz="4" w:space="0" w:color="auto"/>
              <w:bottom w:val="single" w:sz="4" w:space="0" w:color="auto"/>
              <w:right w:val="single" w:sz="4" w:space="0" w:color="auto"/>
            </w:tcBorders>
            <w:hideMark/>
          </w:tcPr>
          <w:p w14:paraId="52672228" w14:textId="77777777" w:rsidR="00304710" w:rsidRDefault="00304710">
            <w:pPr>
              <w:tabs>
                <w:tab w:val="left" w:pos="567"/>
              </w:tabs>
              <w:rPr>
                <w:bCs/>
                <w:i/>
                <w:sz w:val="22"/>
                <w:szCs w:val="22"/>
              </w:rPr>
            </w:pPr>
            <w:r>
              <w:rPr>
                <w:i/>
                <w:iCs/>
                <w:sz w:val="22"/>
                <w:szCs w:val="22"/>
              </w:rPr>
              <w:t>Ikke kendt</w:t>
            </w:r>
          </w:p>
        </w:tc>
        <w:tc>
          <w:tcPr>
            <w:tcW w:w="6480" w:type="dxa"/>
            <w:tcBorders>
              <w:top w:val="single" w:sz="4" w:space="0" w:color="auto"/>
              <w:left w:val="single" w:sz="4" w:space="0" w:color="auto"/>
              <w:bottom w:val="single" w:sz="4" w:space="0" w:color="auto"/>
              <w:right w:val="single" w:sz="4" w:space="0" w:color="auto"/>
            </w:tcBorders>
            <w:hideMark/>
          </w:tcPr>
          <w:p w14:paraId="59963870" w14:textId="77777777" w:rsidR="00304710" w:rsidRDefault="00304710">
            <w:pPr>
              <w:tabs>
                <w:tab w:val="left" w:pos="567"/>
              </w:tabs>
              <w:rPr>
                <w:sz w:val="22"/>
                <w:szCs w:val="22"/>
              </w:rPr>
            </w:pPr>
            <w:r>
              <w:rPr>
                <w:sz w:val="22"/>
                <w:szCs w:val="22"/>
              </w:rPr>
              <w:t>symptomer, som kan skyldes histaminfrigivelse, dvs. udslæt, urticaria, pruritus, dyspnø, hyperhidrose, erytem eller rødmen, ødem</w:t>
            </w:r>
          </w:p>
        </w:tc>
      </w:tr>
      <w:tr w:rsidR="00304710" w14:paraId="70E8D007" w14:textId="77777777" w:rsidTr="00304710">
        <w:tc>
          <w:tcPr>
            <w:tcW w:w="8788" w:type="dxa"/>
            <w:gridSpan w:val="2"/>
            <w:tcBorders>
              <w:top w:val="single" w:sz="4" w:space="0" w:color="auto"/>
              <w:left w:val="single" w:sz="4" w:space="0" w:color="auto"/>
              <w:bottom w:val="single" w:sz="4" w:space="0" w:color="auto"/>
              <w:right w:val="single" w:sz="4" w:space="0" w:color="auto"/>
            </w:tcBorders>
            <w:hideMark/>
          </w:tcPr>
          <w:p w14:paraId="641ABD9B" w14:textId="77777777" w:rsidR="00304710" w:rsidRDefault="00304710">
            <w:pPr>
              <w:tabs>
                <w:tab w:val="left" w:pos="567"/>
              </w:tabs>
              <w:rPr>
                <w:b/>
                <w:sz w:val="22"/>
                <w:szCs w:val="22"/>
              </w:rPr>
            </w:pPr>
            <w:r>
              <w:rPr>
                <w:b/>
                <w:bCs/>
                <w:sz w:val="22"/>
                <w:szCs w:val="22"/>
              </w:rPr>
              <w:t>Psykiske forstyrrelser</w:t>
            </w:r>
          </w:p>
        </w:tc>
      </w:tr>
      <w:tr w:rsidR="00304710" w14:paraId="4BF5502E" w14:textId="77777777" w:rsidTr="00304710">
        <w:tc>
          <w:tcPr>
            <w:tcW w:w="2308" w:type="dxa"/>
            <w:tcBorders>
              <w:top w:val="single" w:sz="4" w:space="0" w:color="auto"/>
              <w:left w:val="single" w:sz="4" w:space="0" w:color="auto"/>
              <w:bottom w:val="single" w:sz="4" w:space="0" w:color="auto"/>
              <w:right w:val="single" w:sz="4" w:space="0" w:color="auto"/>
            </w:tcBorders>
            <w:hideMark/>
          </w:tcPr>
          <w:p w14:paraId="2E818BE3" w14:textId="77777777" w:rsidR="00304710" w:rsidRDefault="00304710">
            <w:pPr>
              <w:tabs>
                <w:tab w:val="left" w:pos="567"/>
              </w:tabs>
              <w:rPr>
                <w:bCs/>
                <w:i/>
                <w:sz w:val="22"/>
                <w:szCs w:val="22"/>
              </w:rPr>
            </w:pPr>
            <w:r>
              <w:rPr>
                <w:i/>
                <w:iCs/>
                <w:sz w:val="22"/>
                <w:szCs w:val="22"/>
              </w:rPr>
              <w:t>Ikke kendt</w:t>
            </w:r>
          </w:p>
        </w:tc>
        <w:tc>
          <w:tcPr>
            <w:tcW w:w="6480" w:type="dxa"/>
            <w:tcBorders>
              <w:top w:val="single" w:sz="4" w:space="0" w:color="auto"/>
              <w:left w:val="single" w:sz="4" w:space="0" w:color="auto"/>
              <w:bottom w:val="single" w:sz="4" w:space="0" w:color="auto"/>
              <w:right w:val="single" w:sz="4" w:space="0" w:color="auto"/>
            </w:tcBorders>
            <w:hideMark/>
          </w:tcPr>
          <w:p w14:paraId="3AE05A4F" w14:textId="77777777" w:rsidR="00304710" w:rsidRDefault="00304710">
            <w:pPr>
              <w:tabs>
                <w:tab w:val="left" w:pos="567"/>
              </w:tabs>
              <w:rPr>
                <w:sz w:val="22"/>
                <w:szCs w:val="22"/>
              </w:rPr>
            </w:pPr>
            <w:r>
              <w:rPr>
                <w:sz w:val="22"/>
                <w:szCs w:val="22"/>
              </w:rPr>
              <w:t>humørsvingninger (dysfori, eufori), depression, hallucinationer (se eller høre ting, der ikke er virkelige), rastløshed, agitation, mareridt, forvirringstilstand, desorientering, lægemiddeltolerance eller -afhængighed, nedsat libido</w:t>
            </w:r>
          </w:p>
        </w:tc>
      </w:tr>
      <w:tr w:rsidR="00304710" w14:paraId="50D17603" w14:textId="77777777" w:rsidTr="00304710">
        <w:tc>
          <w:tcPr>
            <w:tcW w:w="8788" w:type="dxa"/>
            <w:gridSpan w:val="2"/>
            <w:tcBorders>
              <w:top w:val="single" w:sz="4" w:space="0" w:color="auto"/>
              <w:left w:val="single" w:sz="4" w:space="0" w:color="auto"/>
              <w:bottom w:val="single" w:sz="4" w:space="0" w:color="auto"/>
              <w:right w:val="single" w:sz="4" w:space="0" w:color="auto"/>
            </w:tcBorders>
            <w:hideMark/>
          </w:tcPr>
          <w:p w14:paraId="1D11D97E" w14:textId="77777777" w:rsidR="00304710" w:rsidRDefault="00304710">
            <w:pPr>
              <w:tabs>
                <w:tab w:val="left" w:pos="567"/>
              </w:tabs>
              <w:rPr>
                <w:sz w:val="22"/>
                <w:szCs w:val="22"/>
              </w:rPr>
            </w:pPr>
            <w:r>
              <w:rPr>
                <w:b/>
                <w:bCs/>
                <w:sz w:val="22"/>
                <w:szCs w:val="22"/>
              </w:rPr>
              <w:t>Nervesystemet</w:t>
            </w:r>
          </w:p>
        </w:tc>
      </w:tr>
      <w:tr w:rsidR="00304710" w14:paraId="1DD37EB0" w14:textId="77777777" w:rsidTr="00304710">
        <w:tc>
          <w:tcPr>
            <w:tcW w:w="2308" w:type="dxa"/>
            <w:tcBorders>
              <w:top w:val="single" w:sz="4" w:space="0" w:color="auto"/>
              <w:left w:val="single" w:sz="4" w:space="0" w:color="auto"/>
              <w:bottom w:val="single" w:sz="4" w:space="0" w:color="auto"/>
              <w:right w:val="single" w:sz="4" w:space="0" w:color="auto"/>
            </w:tcBorders>
            <w:hideMark/>
          </w:tcPr>
          <w:p w14:paraId="0EA9369F" w14:textId="77777777" w:rsidR="00304710" w:rsidRDefault="00304710">
            <w:pPr>
              <w:tabs>
                <w:tab w:val="left" w:pos="567"/>
              </w:tabs>
              <w:rPr>
                <w:bCs/>
                <w:i/>
                <w:sz w:val="22"/>
                <w:szCs w:val="22"/>
              </w:rPr>
            </w:pPr>
            <w:r>
              <w:rPr>
                <w:i/>
                <w:iCs/>
                <w:sz w:val="22"/>
                <w:szCs w:val="22"/>
              </w:rPr>
              <w:t>Ikke kendt</w:t>
            </w:r>
          </w:p>
        </w:tc>
        <w:tc>
          <w:tcPr>
            <w:tcW w:w="6480" w:type="dxa"/>
            <w:tcBorders>
              <w:top w:val="single" w:sz="4" w:space="0" w:color="auto"/>
              <w:left w:val="single" w:sz="4" w:space="0" w:color="auto"/>
              <w:bottom w:val="single" w:sz="4" w:space="0" w:color="auto"/>
              <w:right w:val="single" w:sz="4" w:space="0" w:color="auto"/>
            </w:tcBorders>
            <w:hideMark/>
          </w:tcPr>
          <w:p w14:paraId="0CA129F6" w14:textId="77777777" w:rsidR="00304710" w:rsidRDefault="00304710">
            <w:pPr>
              <w:tabs>
                <w:tab w:val="left" w:pos="567"/>
              </w:tabs>
              <w:rPr>
                <w:sz w:val="22"/>
                <w:szCs w:val="22"/>
              </w:rPr>
            </w:pPr>
            <w:r>
              <w:rPr>
                <w:sz w:val="22"/>
                <w:szCs w:val="22"/>
              </w:rPr>
              <w:t>forvirringstilstand, somnolens, utilpashed, vertigo, svimmelhed, krampeanfald, hovedpine, forhøjet intrakranielt tryk, hypotermi.</w:t>
            </w:r>
          </w:p>
        </w:tc>
      </w:tr>
      <w:tr w:rsidR="00304710" w14:paraId="57795A91" w14:textId="77777777" w:rsidTr="00304710">
        <w:tc>
          <w:tcPr>
            <w:tcW w:w="8788" w:type="dxa"/>
            <w:gridSpan w:val="2"/>
            <w:tcBorders>
              <w:top w:val="single" w:sz="4" w:space="0" w:color="auto"/>
              <w:left w:val="single" w:sz="4" w:space="0" w:color="auto"/>
              <w:bottom w:val="single" w:sz="4" w:space="0" w:color="auto"/>
              <w:right w:val="single" w:sz="4" w:space="0" w:color="auto"/>
            </w:tcBorders>
            <w:hideMark/>
          </w:tcPr>
          <w:p w14:paraId="55AFE1E1" w14:textId="77777777" w:rsidR="00304710" w:rsidRDefault="00304710">
            <w:pPr>
              <w:tabs>
                <w:tab w:val="left" w:pos="567"/>
              </w:tabs>
              <w:rPr>
                <w:b/>
                <w:sz w:val="22"/>
                <w:szCs w:val="22"/>
              </w:rPr>
            </w:pPr>
            <w:r>
              <w:rPr>
                <w:b/>
                <w:bCs/>
                <w:sz w:val="22"/>
                <w:szCs w:val="22"/>
              </w:rPr>
              <w:t>Øjne</w:t>
            </w:r>
          </w:p>
        </w:tc>
      </w:tr>
      <w:tr w:rsidR="00304710" w14:paraId="149D84F0" w14:textId="77777777" w:rsidTr="00304710">
        <w:tc>
          <w:tcPr>
            <w:tcW w:w="2308" w:type="dxa"/>
            <w:tcBorders>
              <w:top w:val="single" w:sz="4" w:space="0" w:color="auto"/>
              <w:left w:val="single" w:sz="4" w:space="0" w:color="auto"/>
              <w:bottom w:val="single" w:sz="4" w:space="0" w:color="auto"/>
              <w:right w:val="single" w:sz="4" w:space="0" w:color="auto"/>
            </w:tcBorders>
            <w:hideMark/>
          </w:tcPr>
          <w:p w14:paraId="659440BE" w14:textId="77777777" w:rsidR="00304710" w:rsidRDefault="00304710">
            <w:pPr>
              <w:tabs>
                <w:tab w:val="left" w:pos="567"/>
              </w:tabs>
              <w:rPr>
                <w:bCs/>
                <w:i/>
                <w:sz w:val="22"/>
                <w:szCs w:val="22"/>
              </w:rPr>
            </w:pPr>
            <w:r>
              <w:rPr>
                <w:i/>
                <w:iCs/>
                <w:sz w:val="22"/>
                <w:szCs w:val="22"/>
              </w:rPr>
              <w:t>Ikke kendt</w:t>
            </w:r>
          </w:p>
        </w:tc>
        <w:tc>
          <w:tcPr>
            <w:tcW w:w="6480" w:type="dxa"/>
            <w:tcBorders>
              <w:top w:val="single" w:sz="4" w:space="0" w:color="auto"/>
              <w:left w:val="single" w:sz="4" w:space="0" w:color="auto"/>
              <w:bottom w:val="single" w:sz="4" w:space="0" w:color="auto"/>
              <w:right w:val="single" w:sz="4" w:space="0" w:color="auto"/>
            </w:tcBorders>
            <w:hideMark/>
          </w:tcPr>
          <w:p w14:paraId="0384B196" w14:textId="77777777" w:rsidR="00304710" w:rsidRDefault="00304710">
            <w:pPr>
              <w:tabs>
                <w:tab w:val="left" w:pos="567"/>
              </w:tabs>
              <w:rPr>
                <w:sz w:val="22"/>
                <w:szCs w:val="22"/>
              </w:rPr>
            </w:pPr>
            <w:r>
              <w:rPr>
                <w:sz w:val="22"/>
                <w:szCs w:val="22"/>
              </w:rPr>
              <w:t>miose, sløret syn eller diplopi</w:t>
            </w:r>
          </w:p>
        </w:tc>
      </w:tr>
      <w:tr w:rsidR="00304710" w14:paraId="2AE0350D" w14:textId="77777777" w:rsidTr="00304710">
        <w:tc>
          <w:tcPr>
            <w:tcW w:w="8788" w:type="dxa"/>
            <w:gridSpan w:val="2"/>
            <w:tcBorders>
              <w:top w:val="nil"/>
              <w:left w:val="single" w:sz="4" w:space="0" w:color="auto"/>
              <w:bottom w:val="single" w:sz="4" w:space="0" w:color="auto"/>
              <w:right w:val="single" w:sz="4" w:space="0" w:color="auto"/>
            </w:tcBorders>
            <w:hideMark/>
          </w:tcPr>
          <w:p w14:paraId="7A019C90" w14:textId="77777777" w:rsidR="00304710" w:rsidRDefault="00304710">
            <w:pPr>
              <w:tabs>
                <w:tab w:val="left" w:pos="567"/>
              </w:tabs>
              <w:rPr>
                <w:b/>
                <w:sz w:val="22"/>
                <w:szCs w:val="22"/>
              </w:rPr>
            </w:pPr>
            <w:r>
              <w:rPr>
                <w:b/>
                <w:bCs/>
                <w:sz w:val="22"/>
                <w:szCs w:val="22"/>
              </w:rPr>
              <w:lastRenderedPageBreak/>
              <w:t>Hjerte</w:t>
            </w:r>
          </w:p>
        </w:tc>
      </w:tr>
      <w:tr w:rsidR="00304710" w14:paraId="1FB28317" w14:textId="77777777" w:rsidTr="00304710">
        <w:tc>
          <w:tcPr>
            <w:tcW w:w="2308" w:type="dxa"/>
            <w:tcBorders>
              <w:top w:val="single" w:sz="4" w:space="0" w:color="auto"/>
              <w:left w:val="single" w:sz="4" w:space="0" w:color="auto"/>
              <w:bottom w:val="single" w:sz="4" w:space="0" w:color="auto"/>
              <w:right w:val="single" w:sz="4" w:space="0" w:color="auto"/>
            </w:tcBorders>
            <w:hideMark/>
          </w:tcPr>
          <w:p w14:paraId="76600D8F" w14:textId="77777777" w:rsidR="00304710" w:rsidRDefault="00304710">
            <w:pPr>
              <w:tabs>
                <w:tab w:val="left" w:pos="567"/>
              </w:tabs>
              <w:rPr>
                <w:bCs/>
                <w:i/>
                <w:sz w:val="22"/>
                <w:szCs w:val="22"/>
              </w:rPr>
            </w:pPr>
            <w:r>
              <w:rPr>
                <w:i/>
                <w:iCs/>
                <w:sz w:val="22"/>
                <w:szCs w:val="22"/>
              </w:rPr>
              <w:t>Ikke kendt</w:t>
            </w:r>
          </w:p>
        </w:tc>
        <w:tc>
          <w:tcPr>
            <w:tcW w:w="6480" w:type="dxa"/>
            <w:tcBorders>
              <w:top w:val="single" w:sz="4" w:space="0" w:color="auto"/>
              <w:left w:val="single" w:sz="4" w:space="0" w:color="auto"/>
              <w:bottom w:val="single" w:sz="4" w:space="0" w:color="auto"/>
              <w:right w:val="single" w:sz="4" w:space="0" w:color="auto"/>
            </w:tcBorders>
            <w:hideMark/>
          </w:tcPr>
          <w:p w14:paraId="5DF51EFC" w14:textId="77777777" w:rsidR="00304710" w:rsidRDefault="00304710">
            <w:pPr>
              <w:tabs>
                <w:tab w:val="left" w:pos="567"/>
              </w:tabs>
              <w:rPr>
                <w:sz w:val="22"/>
                <w:szCs w:val="22"/>
              </w:rPr>
            </w:pPr>
            <w:r>
              <w:rPr>
                <w:sz w:val="22"/>
                <w:szCs w:val="22"/>
              </w:rPr>
              <w:t>bradykardi, hjertebanken, takykardi</w:t>
            </w:r>
          </w:p>
        </w:tc>
      </w:tr>
      <w:tr w:rsidR="00304710" w14:paraId="40C1250B" w14:textId="77777777" w:rsidTr="00304710">
        <w:tc>
          <w:tcPr>
            <w:tcW w:w="8788" w:type="dxa"/>
            <w:gridSpan w:val="2"/>
            <w:tcBorders>
              <w:top w:val="single" w:sz="4" w:space="0" w:color="auto"/>
              <w:left w:val="single" w:sz="4" w:space="0" w:color="auto"/>
              <w:bottom w:val="single" w:sz="4" w:space="0" w:color="auto"/>
              <w:right w:val="single" w:sz="4" w:space="0" w:color="auto"/>
            </w:tcBorders>
            <w:hideMark/>
          </w:tcPr>
          <w:p w14:paraId="1E5BBF28" w14:textId="77777777" w:rsidR="00304710" w:rsidRDefault="00304710">
            <w:pPr>
              <w:tabs>
                <w:tab w:val="left" w:pos="567"/>
              </w:tabs>
              <w:rPr>
                <w:b/>
                <w:sz w:val="22"/>
                <w:szCs w:val="22"/>
              </w:rPr>
            </w:pPr>
            <w:r>
              <w:rPr>
                <w:b/>
                <w:bCs/>
                <w:sz w:val="22"/>
                <w:szCs w:val="22"/>
              </w:rPr>
              <w:t>Vaskulære sygdomme</w:t>
            </w:r>
          </w:p>
        </w:tc>
      </w:tr>
      <w:tr w:rsidR="00304710" w14:paraId="1CCD4009" w14:textId="77777777" w:rsidTr="00304710">
        <w:tc>
          <w:tcPr>
            <w:tcW w:w="2308" w:type="dxa"/>
            <w:tcBorders>
              <w:top w:val="single" w:sz="4" w:space="0" w:color="auto"/>
              <w:left w:val="single" w:sz="4" w:space="0" w:color="auto"/>
              <w:bottom w:val="single" w:sz="4" w:space="0" w:color="auto"/>
              <w:right w:val="single" w:sz="4" w:space="0" w:color="auto"/>
            </w:tcBorders>
            <w:hideMark/>
          </w:tcPr>
          <w:p w14:paraId="4CB6E3B9" w14:textId="77777777" w:rsidR="00304710" w:rsidRDefault="00304710">
            <w:pPr>
              <w:tabs>
                <w:tab w:val="left" w:pos="567"/>
              </w:tabs>
              <w:rPr>
                <w:bCs/>
                <w:i/>
                <w:sz w:val="22"/>
                <w:szCs w:val="22"/>
              </w:rPr>
            </w:pPr>
            <w:r>
              <w:rPr>
                <w:i/>
                <w:iCs/>
                <w:sz w:val="22"/>
                <w:szCs w:val="22"/>
              </w:rPr>
              <w:t>Ikke kendt</w:t>
            </w:r>
          </w:p>
        </w:tc>
        <w:tc>
          <w:tcPr>
            <w:tcW w:w="6480" w:type="dxa"/>
            <w:tcBorders>
              <w:top w:val="single" w:sz="4" w:space="0" w:color="auto"/>
              <w:left w:val="single" w:sz="4" w:space="0" w:color="auto"/>
              <w:bottom w:val="single" w:sz="4" w:space="0" w:color="auto"/>
              <w:right w:val="single" w:sz="4" w:space="0" w:color="auto"/>
            </w:tcBorders>
            <w:hideMark/>
          </w:tcPr>
          <w:p w14:paraId="1F4B0A0C" w14:textId="77777777" w:rsidR="00304710" w:rsidRDefault="00304710">
            <w:pPr>
              <w:tabs>
                <w:tab w:val="left" w:pos="567"/>
              </w:tabs>
              <w:rPr>
                <w:sz w:val="22"/>
                <w:szCs w:val="22"/>
              </w:rPr>
            </w:pPr>
            <w:r>
              <w:rPr>
                <w:sz w:val="22"/>
                <w:szCs w:val="22"/>
              </w:rPr>
              <w:t>synkope, hypotension, ortostatisk hypotension</w:t>
            </w:r>
          </w:p>
        </w:tc>
      </w:tr>
      <w:tr w:rsidR="00304710" w14:paraId="6A61CDD5" w14:textId="77777777" w:rsidTr="00304710">
        <w:tc>
          <w:tcPr>
            <w:tcW w:w="8788" w:type="dxa"/>
            <w:gridSpan w:val="2"/>
            <w:tcBorders>
              <w:top w:val="single" w:sz="4" w:space="0" w:color="auto"/>
              <w:left w:val="single" w:sz="4" w:space="0" w:color="auto"/>
              <w:bottom w:val="single" w:sz="4" w:space="0" w:color="auto"/>
              <w:right w:val="single" w:sz="4" w:space="0" w:color="auto"/>
            </w:tcBorders>
            <w:hideMark/>
          </w:tcPr>
          <w:p w14:paraId="091E4C4D" w14:textId="77777777" w:rsidR="00304710" w:rsidRDefault="00304710">
            <w:pPr>
              <w:tabs>
                <w:tab w:val="left" w:pos="567"/>
              </w:tabs>
              <w:rPr>
                <w:sz w:val="22"/>
                <w:szCs w:val="22"/>
              </w:rPr>
            </w:pPr>
            <w:r>
              <w:rPr>
                <w:b/>
                <w:bCs/>
                <w:sz w:val="22"/>
                <w:szCs w:val="22"/>
              </w:rPr>
              <w:t>Luftveje, thorax og mediastinum</w:t>
            </w:r>
          </w:p>
        </w:tc>
      </w:tr>
      <w:tr w:rsidR="00304710" w14:paraId="7A8CC36A" w14:textId="77777777" w:rsidTr="00304710">
        <w:tc>
          <w:tcPr>
            <w:tcW w:w="2308" w:type="dxa"/>
            <w:tcBorders>
              <w:top w:val="single" w:sz="4" w:space="0" w:color="auto"/>
              <w:left w:val="single" w:sz="4" w:space="0" w:color="auto"/>
              <w:bottom w:val="single" w:sz="4" w:space="0" w:color="auto"/>
              <w:right w:val="single" w:sz="4" w:space="0" w:color="auto"/>
            </w:tcBorders>
            <w:hideMark/>
          </w:tcPr>
          <w:p w14:paraId="4522567F" w14:textId="77777777" w:rsidR="00304710" w:rsidRDefault="00304710">
            <w:pPr>
              <w:tabs>
                <w:tab w:val="left" w:pos="567"/>
              </w:tabs>
              <w:rPr>
                <w:bCs/>
                <w:i/>
                <w:sz w:val="22"/>
                <w:szCs w:val="22"/>
              </w:rPr>
            </w:pPr>
            <w:r>
              <w:rPr>
                <w:i/>
                <w:iCs/>
                <w:sz w:val="22"/>
                <w:szCs w:val="22"/>
              </w:rPr>
              <w:t>Ikke kendt</w:t>
            </w:r>
          </w:p>
        </w:tc>
        <w:tc>
          <w:tcPr>
            <w:tcW w:w="6480" w:type="dxa"/>
            <w:tcBorders>
              <w:top w:val="single" w:sz="4" w:space="0" w:color="auto"/>
              <w:left w:val="single" w:sz="4" w:space="0" w:color="auto"/>
              <w:bottom w:val="single" w:sz="4" w:space="0" w:color="auto"/>
              <w:right w:val="single" w:sz="4" w:space="0" w:color="auto"/>
            </w:tcBorders>
            <w:hideMark/>
          </w:tcPr>
          <w:p w14:paraId="515D121D" w14:textId="77777777" w:rsidR="00304710" w:rsidRDefault="00304710">
            <w:pPr>
              <w:tabs>
                <w:tab w:val="left" w:pos="567"/>
              </w:tabs>
              <w:rPr>
                <w:sz w:val="22"/>
                <w:szCs w:val="22"/>
              </w:rPr>
            </w:pPr>
            <w:r>
              <w:rPr>
                <w:sz w:val="22"/>
                <w:szCs w:val="22"/>
              </w:rPr>
              <w:t>respirationsdepression ved større doser</w:t>
            </w:r>
          </w:p>
        </w:tc>
      </w:tr>
      <w:tr w:rsidR="00304710" w14:paraId="5EE235F8" w14:textId="77777777" w:rsidTr="00304710">
        <w:tc>
          <w:tcPr>
            <w:tcW w:w="8788" w:type="dxa"/>
            <w:gridSpan w:val="2"/>
            <w:tcBorders>
              <w:top w:val="single" w:sz="4" w:space="0" w:color="auto"/>
              <w:left w:val="single" w:sz="4" w:space="0" w:color="auto"/>
              <w:bottom w:val="single" w:sz="4" w:space="0" w:color="auto"/>
              <w:right w:val="single" w:sz="4" w:space="0" w:color="auto"/>
            </w:tcBorders>
            <w:hideMark/>
          </w:tcPr>
          <w:p w14:paraId="0531B465" w14:textId="77777777" w:rsidR="00304710" w:rsidRDefault="00304710">
            <w:pPr>
              <w:tabs>
                <w:tab w:val="left" w:pos="567"/>
              </w:tabs>
              <w:rPr>
                <w:b/>
                <w:sz w:val="22"/>
                <w:szCs w:val="22"/>
              </w:rPr>
            </w:pPr>
            <w:r>
              <w:rPr>
                <w:b/>
                <w:bCs/>
                <w:sz w:val="22"/>
                <w:szCs w:val="22"/>
              </w:rPr>
              <w:t>Mave-tarm-kanalen</w:t>
            </w:r>
          </w:p>
        </w:tc>
      </w:tr>
      <w:tr w:rsidR="00304710" w14:paraId="2AC96B16" w14:textId="77777777" w:rsidTr="00304710">
        <w:tc>
          <w:tcPr>
            <w:tcW w:w="2308" w:type="dxa"/>
            <w:tcBorders>
              <w:top w:val="single" w:sz="4" w:space="0" w:color="auto"/>
              <w:left w:val="single" w:sz="4" w:space="0" w:color="auto"/>
              <w:bottom w:val="single" w:sz="4" w:space="0" w:color="auto"/>
              <w:right w:val="single" w:sz="4" w:space="0" w:color="auto"/>
            </w:tcBorders>
            <w:hideMark/>
          </w:tcPr>
          <w:p w14:paraId="273D5C89" w14:textId="77777777" w:rsidR="00304710" w:rsidRDefault="00304710">
            <w:pPr>
              <w:tabs>
                <w:tab w:val="left" w:pos="567"/>
              </w:tabs>
              <w:rPr>
                <w:bCs/>
                <w:i/>
                <w:sz w:val="22"/>
                <w:szCs w:val="22"/>
              </w:rPr>
            </w:pPr>
            <w:r>
              <w:rPr>
                <w:i/>
                <w:iCs/>
                <w:sz w:val="22"/>
                <w:szCs w:val="22"/>
              </w:rPr>
              <w:t>Sjælden</w:t>
            </w:r>
          </w:p>
        </w:tc>
        <w:tc>
          <w:tcPr>
            <w:tcW w:w="6480" w:type="dxa"/>
            <w:tcBorders>
              <w:top w:val="single" w:sz="4" w:space="0" w:color="auto"/>
              <w:left w:val="single" w:sz="4" w:space="0" w:color="auto"/>
              <w:bottom w:val="single" w:sz="4" w:space="0" w:color="auto"/>
              <w:right w:val="single" w:sz="4" w:space="0" w:color="auto"/>
            </w:tcBorders>
            <w:hideMark/>
          </w:tcPr>
          <w:p w14:paraId="7813CDC1" w14:textId="77777777" w:rsidR="00304710" w:rsidRDefault="00304710">
            <w:pPr>
              <w:tabs>
                <w:tab w:val="left" w:pos="567"/>
              </w:tabs>
              <w:rPr>
                <w:sz w:val="22"/>
                <w:szCs w:val="22"/>
              </w:rPr>
            </w:pPr>
            <w:r>
              <w:rPr>
                <w:sz w:val="22"/>
                <w:szCs w:val="22"/>
              </w:rPr>
              <w:t xml:space="preserve">gastrointestinal hypermotilitet og megacolon (ved kronisk ulcerøs colitis) </w:t>
            </w:r>
          </w:p>
        </w:tc>
      </w:tr>
      <w:tr w:rsidR="00304710" w14:paraId="4EFA9DCB" w14:textId="77777777" w:rsidTr="00304710">
        <w:tc>
          <w:tcPr>
            <w:tcW w:w="2308" w:type="dxa"/>
            <w:tcBorders>
              <w:top w:val="single" w:sz="4" w:space="0" w:color="auto"/>
              <w:left w:val="single" w:sz="4" w:space="0" w:color="auto"/>
              <w:bottom w:val="single" w:sz="4" w:space="0" w:color="auto"/>
              <w:right w:val="single" w:sz="4" w:space="0" w:color="auto"/>
            </w:tcBorders>
            <w:hideMark/>
          </w:tcPr>
          <w:p w14:paraId="0C1DFC25" w14:textId="77777777" w:rsidR="00304710" w:rsidRDefault="00304710">
            <w:pPr>
              <w:tabs>
                <w:tab w:val="left" w:pos="567"/>
              </w:tabs>
              <w:rPr>
                <w:bCs/>
                <w:i/>
                <w:sz w:val="22"/>
                <w:szCs w:val="22"/>
              </w:rPr>
            </w:pPr>
            <w:r>
              <w:rPr>
                <w:i/>
                <w:iCs/>
                <w:sz w:val="22"/>
                <w:szCs w:val="22"/>
              </w:rPr>
              <w:t>Ikke kendt</w:t>
            </w:r>
          </w:p>
        </w:tc>
        <w:tc>
          <w:tcPr>
            <w:tcW w:w="6480" w:type="dxa"/>
            <w:tcBorders>
              <w:top w:val="single" w:sz="4" w:space="0" w:color="auto"/>
              <w:left w:val="single" w:sz="4" w:space="0" w:color="auto"/>
              <w:bottom w:val="single" w:sz="4" w:space="0" w:color="auto"/>
              <w:right w:val="single" w:sz="4" w:space="0" w:color="auto"/>
            </w:tcBorders>
            <w:hideMark/>
          </w:tcPr>
          <w:p w14:paraId="755EC00D" w14:textId="77777777" w:rsidR="00304710" w:rsidRDefault="00304710">
            <w:pPr>
              <w:tabs>
                <w:tab w:val="left" w:pos="567"/>
              </w:tabs>
              <w:rPr>
                <w:sz w:val="22"/>
                <w:szCs w:val="22"/>
              </w:rPr>
            </w:pPr>
            <w:r>
              <w:rPr>
                <w:sz w:val="22"/>
                <w:szCs w:val="22"/>
              </w:rPr>
              <w:t>forstoppelse (for forstoppende til langvarig brug), mavesmerter, pancreatitis, kvalme, opkastning, mundtørhed</w:t>
            </w:r>
          </w:p>
        </w:tc>
      </w:tr>
      <w:tr w:rsidR="00304710" w14:paraId="15093CAA" w14:textId="77777777" w:rsidTr="00304710">
        <w:tc>
          <w:tcPr>
            <w:tcW w:w="8788" w:type="dxa"/>
            <w:gridSpan w:val="2"/>
            <w:tcBorders>
              <w:top w:val="nil"/>
              <w:left w:val="single" w:sz="4" w:space="0" w:color="auto"/>
              <w:bottom w:val="single" w:sz="4" w:space="0" w:color="auto"/>
              <w:right w:val="single" w:sz="4" w:space="0" w:color="auto"/>
            </w:tcBorders>
            <w:hideMark/>
          </w:tcPr>
          <w:p w14:paraId="7F846450" w14:textId="77777777" w:rsidR="00304710" w:rsidRDefault="00304710">
            <w:pPr>
              <w:tabs>
                <w:tab w:val="left" w:pos="567"/>
              </w:tabs>
              <w:rPr>
                <w:b/>
                <w:sz w:val="22"/>
                <w:szCs w:val="22"/>
              </w:rPr>
            </w:pPr>
            <w:r>
              <w:rPr>
                <w:b/>
                <w:bCs/>
                <w:sz w:val="22"/>
                <w:szCs w:val="22"/>
              </w:rPr>
              <w:t>Lever og galdeveje</w:t>
            </w:r>
          </w:p>
        </w:tc>
      </w:tr>
      <w:tr w:rsidR="00304710" w14:paraId="26EACA2B" w14:textId="77777777" w:rsidTr="00304710">
        <w:tc>
          <w:tcPr>
            <w:tcW w:w="2308" w:type="dxa"/>
            <w:tcBorders>
              <w:top w:val="single" w:sz="4" w:space="0" w:color="auto"/>
              <w:left w:val="single" w:sz="4" w:space="0" w:color="auto"/>
              <w:bottom w:val="single" w:sz="4" w:space="0" w:color="auto"/>
              <w:right w:val="single" w:sz="4" w:space="0" w:color="auto"/>
            </w:tcBorders>
            <w:hideMark/>
          </w:tcPr>
          <w:p w14:paraId="1E68F2F1" w14:textId="77777777" w:rsidR="00304710" w:rsidRDefault="00304710">
            <w:pPr>
              <w:tabs>
                <w:tab w:val="left" w:pos="567"/>
              </w:tabs>
              <w:rPr>
                <w:bCs/>
                <w:i/>
                <w:sz w:val="22"/>
                <w:szCs w:val="22"/>
              </w:rPr>
            </w:pPr>
            <w:r>
              <w:rPr>
                <w:i/>
                <w:iCs/>
                <w:sz w:val="22"/>
                <w:szCs w:val="22"/>
              </w:rPr>
              <w:t>Ikke kendt</w:t>
            </w:r>
          </w:p>
        </w:tc>
        <w:tc>
          <w:tcPr>
            <w:tcW w:w="6480" w:type="dxa"/>
            <w:tcBorders>
              <w:top w:val="single" w:sz="4" w:space="0" w:color="auto"/>
              <w:left w:val="single" w:sz="4" w:space="0" w:color="auto"/>
              <w:bottom w:val="single" w:sz="4" w:space="0" w:color="auto"/>
              <w:right w:val="single" w:sz="4" w:space="0" w:color="auto"/>
            </w:tcBorders>
            <w:hideMark/>
          </w:tcPr>
          <w:p w14:paraId="3B3CCF55" w14:textId="77777777" w:rsidR="00304710" w:rsidRDefault="00304710">
            <w:pPr>
              <w:tabs>
                <w:tab w:val="left" w:pos="567"/>
              </w:tabs>
              <w:rPr>
                <w:sz w:val="22"/>
                <w:szCs w:val="22"/>
              </w:rPr>
            </w:pPr>
            <w:r>
              <w:rPr>
                <w:sz w:val="22"/>
                <w:szCs w:val="22"/>
              </w:rPr>
              <w:t>Galdekolik</w:t>
            </w:r>
          </w:p>
        </w:tc>
      </w:tr>
      <w:tr w:rsidR="00304710" w14:paraId="690841AF" w14:textId="77777777" w:rsidTr="00304710">
        <w:tc>
          <w:tcPr>
            <w:tcW w:w="8788" w:type="dxa"/>
            <w:gridSpan w:val="2"/>
            <w:tcBorders>
              <w:top w:val="single" w:sz="4" w:space="0" w:color="auto"/>
              <w:left w:val="single" w:sz="4" w:space="0" w:color="auto"/>
              <w:bottom w:val="single" w:sz="4" w:space="0" w:color="auto"/>
              <w:right w:val="single" w:sz="4" w:space="0" w:color="auto"/>
            </w:tcBorders>
            <w:hideMark/>
          </w:tcPr>
          <w:p w14:paraId="185AA8BE" w14:textId="77777777" w:rsidR="00304710" w:rsidRDefault="00304710">
            <w:pPr>
              <w:tabs>
                <w:tab w:val="left" w:pos="567"/>
              </w:tabs>
              <w:rPr>
                <w:b/>
                <w:sz w:val="22"/>
                <w:szCs w:val="22"/>
              </w:rPr>
            </w:pPr>
            <w:r>
              <w:rPr>
                <w:b/>
                <w:bCs/>
                <w:sz w:val="22"/>
                <w:szCs w:val="22"/>
              </w:rPr>
              <w:t>Knogler, led, muskler og bindevæv</w:t>
            </w:r>
          </w:p>
        </w:tc>
      </w:tr>
      <w:tr w:rsidR="00304710" w14:paraId="565165DC" w14:textId="77777777" w:rsidTr="00304710">
        <w:tc>
          <w:tcPr>
            <w:tcW w:w="2308" w:type="dxa"/>
            <w:tcBorders>
              <w:top w:val="single" w:sz="4" w:space="0" w:color="auto"/>
              <w:left w:val="single" w:sz="4" w:space="0" w:color="auto"/>
              <w:bottom w:val="single" w:sz="4" w:space="0" w:color="auto"/>
              <w:right w:val="single" w:sz="4" w:space="0" w:color="auto"/>
            </w:tcBorders>
            <w:hideMark/>
          </w:tcPr>
          <w:p w14:paraId="7CCCCD68" w14:textId="77777777" w:rsidR="00304710" w:rsidRDefault="00304710">
            <w:pPr>
              <w:tabs>
                <w:tab w:val="left" w:pos="567"/>
              </w:tabs>
              <w:rPr>
                <w:bCs/>
                <w:i/>
                <w:sz w:val="22"/>
                <w:szCs w:val="22"/>
              </w:rPr>
            </w:pPr>
            <w:r>
              <w:rPr>
                <w:i/>
                <w:iCs/>
                <w:sz w:val="22"/>
                <w:szCs w:val="22"/>
              </w:rPr>
              <w:t>Ikke kendt</w:t>
            </w:r>
          </w:p>
        </w:tc>
        <w:tc>
          <w:tcPr>
            <w:tcW w:w="6480" w:type="dxa"/>
            <w:tcBorders>
              <w:top w:val="single" w:sz="4" w:space="0" w:color="auto"/>
              <w:left w:val="single" w:sz="4" w:space="0" w:color="auto"/>
              <w:bottom w:val="single" w:sz="4" w:space="0" w:color="auto"/>
              <w:right w:val="single" w:sz="4" w:space="0" w:color="auto"/>
            </w:tcBorders>
            <w:hideMark/>
          </w:tcPr>
          <w:p w14:paraId="57F11221" w14:textId="77777777" w:rsidR="00304710" w:rsidRDefault="00304710">
            <w:pPr>
              <w:tabs>
                <w:tab w:val="left" w:pos="567"/>
              </w:tabs>
              <w:rPr>
                <w:sz w:val="22"/>
                <w:szCs w:val="22"/>
              </w:rPr>
            </w:pPr>
            <w:r>
              <w:rPr>
                <w:sz w:val="22"/>
                <w:szCs w:val="22"/>
              </w:rPr>
              <w:t>muskelstivhed</w:t>
            </w:r>
          </w:p>
        </w:tc>
      </w:tr>
      <w:tr w:rsidR="00304710" w14:paraId="0416F8EF" w14:textId="77777777" w:rsidTr="00304710">
        <w:trPr>
          <w:trHeight w:val="285"/>
        </w:trPr>
        <w:tc>
          <w:tcPr>
            <w:tcW w:w="8788" w:type="dxa"/>
            <w:gridSpan w:val="2"/>
            <w:tcBorders>
              <w:top w:val="nil"/>
              <w:left w:val="single" w:sz="4" w:space="0" w:color="auto"/>
              <w:bottom w:val="single" w:sz="4" w:space="0" w:color="auto"/>
              <w:right w:val="single" w:sz="4" w:space="0" w:color="auto"/>
            </w:tcBorders>
            <w:hideMark/>
          </w:tcPr>
          <w:p w14:paraId="0BBD9C04" w14:textId="77777777" w:rsidR="00304710" w:rsidRDefault="00304710">
            <w:pPr>
              <w:tabs>
                <w:tab w:val="left" w:pos="567"/>
              </w:tabs>
              <w:rPr>
                <w:b/>
                <w:sz w:val="22"/>
                <w:szCs w:val="22"/>
              </w:rPr>
            </w:pPr>
            <w:r>
              <w:rPr>
                <w:b/>
                <w:bCs/>
                <w:sz w:val="22"/>
                <w:szCs w:val="22"/>
              </w:rPr>
              <w:t>Nyrer og urinveje</w:t>
            </w:r>
          </w:p>
        </w:tc>
      </w:tr>
      <w:tr w:rsidR="00304710" w14:paraId="31440840" w14:textId="77777777" w:rsidTr="00304710">
        <w:tc>
          <w:tcPr>
            <w:tcW w:w="2308" w:type="dxa"/>
            <w:tcBorders>
              <w:top w:val="single" w:sz="4" w:space="0" w:color="auto"/>
              <w:left w:val="single" w:sz="4" w:space="0" w:color="auto"/>
              <w:bottom w:val="single" w:sz="4" w:space="0" w:color="auto"/>
              <w:right w:val="single" w:sz="4" w:space="0" w:color="auto"/>
            </w:tcBorders>
            <w:hideMark/>
          </w:tcPr>
          <w:p w14:paraId="00589423" w14:textId="77777777" w:rsidR="00304710" w:rsidRDefault="00304710">
            <w:pPr>
              <w:tabs>
                <w:tab w:val="left" w:pos="567"/>
              </w:tabs>
              <w:rPr>
                <w:bCs/>
                <w:i/>
                <w:sz w:val="22"/>
                <w:szCs w:val="22"/>
              </w:rPr>
            </w:pPr>
            <w:r>
              <w:rPr>
                <w:i/>
                <w:iCs/>
                <w:sz w:val="22"/>
                <w:szCs w:val="22"/>
              </w:rPr>
              <w:t>Ikke kendt</w:t>
            </w:r>
          </w:p>
        </w:tc>
        <w:tc>
          <w:tcPr>
            <w:tcW w:w="6480" w:type="dxa"/>
            <w:tcBorders>
              <w:top w:val="single" w:sz="4" w:space="0" w:color="auto"/>
              <w:left w:val="single" w:sz="4" w:space="0" w:color="auto"/>
              <w:bottom w:val="single" w:sz="4" w:space="0" w:color="auto"/>
              <w:right w:val="single" w:sz="4" w:space="0" w:color="auto"/>
            </w:tcBorders>
            <w:hideMark/>
          </w:tcPr>
          <w:p w14:paraId="6137B5BD" w14:textId="77777777" w:rsidR="00304710" w:rsidRDefault="00304710">
            <w:pPr>
              <w:tabs>
                <w:tab w:val="left" w:pos="567"/>
              </w:tabs>
              <w:rPr>
                <w:sz w:val="22"/>
                <w:szCs w:val="22"/>
              </w:rPr>
            </w:pPr>
            <w:r>
              <w:rPr>
                <w:sz w:val="22"/>
                <w:szCs w:val="22"/>
              </w:rPr>
              <w:t>uretrale spasmer, antidiuretisk virkning, urinretention</w:t>
            </w:r>
          </w:p>
        </w:tc>
      </w:tr>
      <w:tr w:rsidR="00304710" w14:paraId="275B1883" w14:textId="77777777" w:rsidTr="00304710">
        <w:tc>
          <w:tcPr>
            <w:tcW w:w="8788" w:type="dxa"/>
            <w:gridSpan w:val="2"/>
            <w:tcBorders>
              <w:top w:val="nil"/>
              <w:left w:val="single" w:sz="4" w:space="0" w:color="auto"/>
              <w:bottom w:val="single" w:sz="4" w:space="0" w:color="auto"/>
              <w:right w:val="single" w:sz="4" w:space="0" w:color="auto"/>
            </w:tcBorders>
            <w:hideMark/>
          </w:tcPr>
          <w:p w14:paraId="19FD5964" w14:textId="77777777" w:rsidR="00304710" w:rsidRDefault="00304710">
            <w:pPr>
              <w:tabs>
                <w:tab w:val="left" w:pos="567"/>
              </w:tabs>
              <w:rPr>
                <w:b/>
                <w:sz w:val="22"/>
                <w:szCs w:val="22"/>
              </w:rPr>
            </w:pPr>
            <w:r>
              <w:rPr>
                <w:b/>
                <w:bCs/>
                <w:sz w:val="22"/>
                <w:szCs w:val="22"/>
              </w:rPr>
              <w:t>Det reproduktive system og mammae</w:t>
            </w:r>
          </w:p>
        </w:tc>
      </w:tr>
      <w:tr w:rsidR="00304710" w14:paraId="37E5A8F4" w14:textId="77777777" w:rsidTr="00304710">
        <w:tc>
          <w:tcPr>
            <w:tcW w:w="2308" w:type="dxa"/>
            <w:tcBorders>
              <w:top w:val="single" w:sz="4" w:space="0" w:color="auto"/>
              <w:left w:val="single" w:sz="4" w:space="0" w:color="auto"/>
              <w:bottom w:val="single" w:sz="4" w:space="0" w:color="auto"/>
              <w:right w:val="single" w:sz="4" w:space="0" w:color="auto"/>
            </w:tcBorders>
            <w:hideMark/>
          </w:tcPr>
          <w:p w14:paraId="6CC8227E" w14:textId="77777777" w:rsidR="00304710" w:rsidRDefault="00304710">
            <w:pPr>
              <w:tabs>
                <w:tab w:val="left" w:pos="567"/>
              </w:tabs>
              <w:rPr>
                <w:bCs/>
                <w:i/>
                <w:sz w:val="22"/>
                <w:szCs w:val="22"/>
              </w:rPr>
            </w:pPr>
            <w:r>
              <w:rPr>
                <w:i/>
                <w:iCs/>
                <w:sz w:val="22"/>
                <w:szCs w:val="22"/>
              </w:rPr>
              <w:t>Ikke kendt</w:t>
            </w:r>
          </w:p>
        </w:tc>
        <w:tc>
          <w:tcPr>
            <w:tcW w:w="6480" w:type="dxa"/>
            <w:tcBorders>
              <w:top w:val="single" w:sz="4" w:space="0" w:color="auto"/>
              <w:left w:val="single" w:sz="4" w:space="0" w:color="auto"/>
              <w:bottom w:val="single" w:sz="4" w:space="0" w:color="auto"/>
              <w:right w:val="single" w:sz="4" w:space="0" w:color="auto"/>
            </w:tcBorders>
            <w:hideMark/>
          </w:tcPr>
          <w:p w14:paraId="54E031DC" w14:textId="77777777" w:rsidR="00304710" w:rsidRDefault="00304710">
            <w:pPr>
              <w:tabs>
                <w:tab w:val="left" w:pos="567"/>
              </w:tabs>
              <w:rPr>
                <w:sz w:val="22"/>
                <w:szCs w:val="22"/>
              </w:rPr>
            </w:pPr>
            <w:r>
              <w:rPr>
                <w:sz w:val="22"/>
                <w:szCs w:val="22"/>
              </w:rPr>
              <w:t>erektil dysfunktion</w:t>
            </w:r>
          </w:p>
        </w:tc>
      </w:tr>
      <w:tr w:rsidR="00304710" w14:paraId="17396C1D" w14:textId="77777777" w:rsidTr="00304710">
        <w:tc>
          <w:tcPr>
            <w:tcW w:w="8788" w:type="dxa"/>
            <w:gridSpan w:val="2"/>
            <w:tcBorders>
              <w:top w:val="single" w:sz="4" w:space="0" w:color="auto"/>
              <w:left w:val="single" w:sz="4" w:space="0" w:color="auto"/>
              <w:bottom w:val="single" w:sz="4" w:space="0" w:color="auto"/>
              <w:right w:val="single" w:sz="4" w:space="0" w:color="auto"/>
            </w:tcBorders>
            <w:hideMark/>
          </w:tcPr>
          <w:p w14:paraId="008F5EED" w14:textId="77777777" w:rsidR="00304710" w:rsidRDefault="00304710">
            <w:pPr>
              <w:tabs>
                <w:tab w:val="left" w:pos="567"/>
              </w:tabs>
              <w:rPr>
                <w:sz w:val="22"/>
                <w:szCs w:val="22"/>
              </w:rPr>
            </w:pPr>
            <w:r>
              <w:rPr>
                <w:b/>
                <w:bCs/>
                <w:sz w:val="22"/>
                <w:szCs w:val="22"/>
              </w:rPr>
              <w:t>Metabolisme og ernæring</w:t>
            </w:r>
          </w:p>
        </w:tc>
      </w:tr>
      <w:tr w:rsidR="00304710" w14:paraId="211DEAF5" w14:textId="77777777" w:rsidTr="00304710">
        <w:tc>
          <w:tcPr>
            <w:tcW w:w="2308" w:type="dxa"/>
            <w:tcBorders>
              <w:top w:val="single" w:sz="4" w:space="0" w:color="auto"/>
              <w:left w:val="single" w:sz="4" w:space="0" w:color="auto"/>
              <w:bottom w:val="single" w:sz="4" w:space="0" w:color="auto"/>
              <w:right w:val="single" w:sz="4" w:space="0" w:color="auto"/>
            </w:tcBorders>
            <w:hideMark/>
          </w:tcPr>
          <w:p w14:paraId="10F548FD" w14:textId="77777777" w:rsidR="00304710" w:rsidRDefault="00304710">
            <w:pPr>
              <w:tabs>
                <w:tab w:val="left" w:pos="567"/>
              </w:tabs>
              <w:rPr>
                <w:bCs/>
                <w:i/>
                <w:sz w:val="22"/>
                <w:szCs w:val="22"/>
              </w:rPr>
            </w:pPr>
            <w:r>
              <w:rPr>
                <w:i/>
                <w:iCs/>
                <w:sz w:val="22"/>
                <w:szCs w:val="22"/>
              </w:rPr>
              <w:t>Ikke kendt</w:t>
            </w:r>
          </w:p>
        </w:tc>
        <w:tc>
          <w:tcPr>
            <w:tcW w:w="6480" w:type="dxa"/>
            <w:tcBorders>
              <w:top w:val="single" w:sz="4" w:space="0" w:color="auto"/>
              <w:left w:val="single" w:sz="4" w:space="0" w:color="auto"/>
              <w:bottom w:val="single" w:sz="4" w:space="0" w:color="auto"/>
              <w:right w:val="single" w:sz="4" w:space="0" w:color="auto"/>
            </w:tcBorders>
            <w:hideMark/>
          </w:tcPr>
          <w:p w14:paraId="2CFDD695" w14:textId="77777777" w:rsidR="00304710" w:rsidRDefault="00304710">
            <w:pPr>
              <w:tabs>
                <w:tab w:val="left" w:pos="567"/>
              </w:tabs>
              <w:rPr>
                <w:sz w:val="22"/>
                <w:szCs w:val="22"/>
              </w:rPr>
            </w:pPr>
            <w:r>
              <w:rPr>
                <w:sz w:val="22"/>
                <w:szCs w:val="22"/>
              </w:rPr>
              <w:t>nedsat appetit</w:t>
            </w:r>
          </w:p>
        </w:tc>
      </w:tr>
      <w:tr w:rsidR="00304710" w14:paraId="02DA5513" w14:textId="77777777" w:rsidTr="00304710">
        <w:tc>
          <w:tcPr>
            <w:tcW w:w="8788" w:type="dxa"/>
            <w:gridSpan w:val="2"/>
            <w:tcBorders>
              <w:top w:val="single" w:sz="4" w:space="0" w:color="auto"/>
              <w:left w:val="single" w:sz="4" w:space="0" w:color="auto"/>
              <w:bottom w:val="single" w:sz="4" w:space="0" w:color="auto"/>
              <w:right w:val="single" w:sz="4" w:space="0" w:color="auto"/>
            </w:tcBorders>
            <w:hideMark/>
          </w:tcPr>
          <w:p w14:paraId="13CB8C84" w14:textId="77777777" w:rsidR="00304710" w:rsidRDefault="00304710">
            <w:pPr>
              <w:tabs>
                <w:tab w:val="left" w:pos="567"/>
              </w:tabs>
              <w:rPr>
                <w:b/>
                <w:sz w:val="22"/>
                <w:szCs w:val="22"/>
              </w:rPr>
            </w:pPr>
            <w:r>
              <w:rPr>
                <w:b/>
                <w:bCs/>
                <w:sz w:val="22"/>
                <w:szCs w:val="22"/>
              </w:rPr>
              <w:t>Almene symptomer og reaktioner på administrationsstedet</w:t>
            </w:r>
          </w:p>
        </w:tc>
      </w:tr>
      <w:tr w:rsidR="00304710" w14:paraId="0885195C" w14:textId="77777777" w:rsidTr="00304710">
        <w:tc>
          <w:tcPr>
            <w:tcW w:w="2308" w:type="dxa"/>
            <w:tcBorders>
              <w:top w:val="single" w:sz="4" w:space="0" w:color="auto"/>
              <w:left w:val="single" w:sz="4" w:space="0" w:color="auto"/>
              <w:bottom w:val="single" w:sz="4" w:space="0" w:color="auto"/>
              <w:right w:val="single" w:sz="4" w:space="0" w:color="auto"/>
            </w:tcBorders>
            <w:hideMark/>
          </w:tcPr>
          <w:p w14:paraId="0CFE5CB6" w14:textId="77777777" w:rsidR="00304710" w:rsidRDefault="00304710">
            <w:pPr>
              <w:tabs>
                <w:tab w:val="left" w:pos="567"/>
              </w:tabs>
              <w:rPr>
                <w:bCs/>
                <w:i/>
                <w:sz w:val="22"/>
                <w:szCs w:val="22"/>
              </w:rPr>
            </w:pPr>
            <w:r>
              <w:rPr>
                <w:i/>
                <w:iCs/>
                <w:sz w:val="22"/>
                <w:szCs w:val="22"/>
              </w:rPr>
              <w:t>Ikke kendt</w:t>
            </w:r>
          </w:p>
        </w:tc>
        <w:tc>
          <w:tcPr>
            <w:tcW w:w="6480" w:type="dxa"/>
            <w:tcBorders>
              <w:top w:val="single" w:sz="4" w:space="0" w:color="auto"/>
              <w:left w:val="single" w:sz="4" w:space="0" w:color="auto"/>
              <w:bottom w:val="single" w:sz="4" w:space="0" w:color="auto"/>
              <w:right w:val="single" w:sz="4" w:space="0" w:color="auto"/>
            </w:tcBorders>
            <w:hideMark/>
          </w:tcPr>
          <w:p w14:paraId="153760B1" w14:textId="77777777" w:rsidR="00304710" w:rsidRDefault="00304710">
            <w:pPr>
              <w:tabs>
                <w:tab w:val="left" w:pos="567"/>
              </w:tabs>
              <w:rPr>
                <w:sz w:val="22"/>
                <w:szCs w:val="22"/>
              </w:rPr>
            </w:pPr>
            <w:r>
              <w:rPr>
                <w:sz w:val="22"/>
                <w:szCs w:val="22"/>
              </w:rPr>
              <w:t xml:space="preserve">asteni, træthed </w:t>
            </w:r>
          </w:p>
        </w:tc>
      </w:tr>
    </w:tbl>
    <w:p w14:paraId="445C2491" w14:textId="1DF3A7C5" w:rsidR="00304710" w:rsidRDefault="00304710" w:rsidP="00A10294">
      <w:pPr>
        <w:tabs>
          <w:tab w:val="left" w:pos="851"/>
        </w:tabs>
        <w:ind w:left="851"/>
        <w:rPr>
          <w:sz w:val="24"/>
          <w:szCs w:val="24"/>
        </w:rPr>
      </w:pPr>
    </w:p>
    <w:p w14:paraId="0075F587" w14:textId="77777777" w:rsidR="00304710" w:rsidRPr="00304710" w:rsidRDefault="00304710" w:rsidP="00304710">
      <w:pPr>
        <w:tabs>
          <w:tab w:val="left" w:pos="851"/>
        </w:tabs>
        <w:ind w:left="851"/>
        <w:rPr>
          <w:bCs/>
          <w:sz w:val="24"/>
          <w:szCs w:val="24"/>
          <w:u w:val="single"/>
        </w:rPr>
      </w:pPr>
      <w:r w:rsidRPr="00304710">
        <w:rPr>
          <w:bCs/>
          <w:sz w:val="24"/>
          <w:szCs w:val="24"/>
          <w:u w:val="single"/>
        </w:rPr>
        <w:t>Abstinenser</w:t>
      </w:r>
    </w:p>
    <w:p w14:paraId="259E1632" w14:textId="4858F118" w:rsidR="00304710" w:rsidRPr="00304710" w:rsidRDefault="00304710" w:rsidP="00304710">
      <w:pPr>
        <w:tabs>
          <w:tab w:val="left" w:pos="851"/>
        </w:tabs>
        <w:ind w:left="851"/>
        <w:rPr>
          <w:sz w:val="24"/>
          <w:szCs w:val="24"/>
          <w:lang w:val="hu-HU"/>
        </w:rPr>
      </w:pPr>
      <w:r>
        <w:rPr>
          <w:sz w:val="24"/>
          <w:szCs w:val="24"/>
        </w:rPr>
        <w:t>A</w:t>
      </w:r>
      <w:r w:rsidRPr="00304710">
        <w:rPr>
          <w:sz w:val="24"/>
          <w:szCs w:val="24"/>
        </w:rPr>
        <w:t>abrupt seponering fremkalder et abstinenssyndrom. Symptomerne kan omfatte tremor, søvnløshed, rastløshed, irritabilitet, angst, depression, anoreksi, kvalme, opkastning, diarré, svedtendens, tåreflåd, næseflåd, nysen, gaben, piloerektion, mydriasis, svaghed, pyreksi, muskelkramper, dehydrering og stigning i hjertefrekvens, respirationsfrekvens og blodtryk. BEMÆRK – tolerancen mindskes hurtigt efter seponering, så en tidligere tolereret dosis kan vise sig at være dødelig.</w:t>
      </w:r>
    </w:p>
    <w:p w14:paraId="3CC63329" w14:textId="77777777" w:rsidR="00304710" w:rsidRPr="00304710" w:rsidRDefault="00304710" w:rsidP="00304710">
      <w:pPr>
        <w:tabs>
          <w:tab w:val="left" w:pos="851"/>
        </w:tabs>
        <w:ind w:left="851"/>
        <w:rPr>
          <w:sz w:val="24"/>
          <w:szCs w:val="24"/>
          <w:lang w:val="hu-HU"/>
        </w:rPr>
      </w:pPr>
    </w:p>
    <w:p w14:paraId="1AA5922D" w14:textId="77777777" w:rsidR="00304710" w:rsidRPr="00304710" w:rsidRDefault="00304710" w:rsidP="00304710">
      <w:pPr>
        <w:tabs>
          <w:tab w:val="left" w:pos="851"/>
        </w:tabs>
        <w:ind w:left="851"/>
        <w:rPr>
          <w:sz w:val="24"/>
          <w:szCs w:val="24"/>
          <w:lang w:val="hu-HU"/>
        </w:rPr>
      </w:pPr>
      <w:r w:rsidRPr="00304710">
        <w:rPr>
          <w:sz w:val="24"/>
          <w:szCs w:val="24"/>
        </w:rPr>
        <w:t>Regelmæssig langvarig brug af codein vides at føre til afhængighed og tolerance. Symptomer på rastløshed og irritabilitet kan opstå, når behandlingen derefter stoppes.</w:t>
      </w:r>
    </w:p>
    <w:p w14:paraId="5CE57980" w14:textId="77777777" w:rsidR="00304710" w:rsidRPr="00304710" w:rsidRDefault="00304710" w:rsidP="00304710">
      <w:pPr>
        <w:tabs>
          <w:tab w:val="left" w:pos="851"/>
        </w:tabs>
        <w:ind w:left="851"/>
        <w:rPr>
          <w:sz w:val="24"/>
          <w:szCs w:val="24"/>
          <w:lang w:val="hu-HU"/>
        </w:rPr>
      </w:pPr>
      <w:r w:rsidRPr="00304710">
        <w:rPr>
          <w:sz w:val="24"/>
          <w:szCs w:val="24"/>
        </w:rPr>
        <w:t>Langvarig brug af et smertestillende middel til hovedpine kan gøre hovedpinen værre.</w:t>
      </w:r>
    </w:p>
    <w:p w14:paraId="6A730355" w14:textId="77777777" w:rsidR="00304710" w:rsidRPr="00304710" w:rsidRDefault="00304710" w:rsidP="00304710">
      <w:pPr>
        <w:tabs>
          <w:tab w:val="left" w:pos="851"/>
        </w:tabs>
        <w:ind w:left="851"/>
        <w:rPr>
          <w:sz w:val="24"/>
          <w:szCs w:val="24"/>
          <w:lang w:val="hu-HU"/>
        </w:rPr>
      </w:pPr>
    </w:p>
    <w:p w14:paraId="5953B9EE" w14:textId="77777777" w:rsidR="00304710" w:rsidRPr="00304710" w:rsidRDefault="00304710" w:rsidP="00304710">
      <w:pPr>
        <w:tabs>
          <w:tab w:val="left" w:pos="851"/>
        </w:tabs>
        <w:ind w:left="851"/>
        <w:rPr>
          <w:sz w:val="24"/>
          <w:szCs w:val="24"/>
          <w:u w:val="single"/>
          <w:lang w:val="hu-HU"/>
        </w:rPr>
      </w:pPr>
      <w:r w:rsidRPr="00304710">
        <w:rPr>
          <w:sz w:val="24"/>
          <w:szCs w:val="24"/>
          <w:u w:val="single"/>
        </w:rPr>
        <w:t>Indberetning af formodede bivirkninger</w:t>
      </w:r>
    </w:p>
    <w:p w14:paraId="7C10C86F" w14:textId="77777777" w:rsidR="00304710" w:rsidRPr="00304710" w:rsidRDefault="00304710" w:rsidP="00304710">
      <w:pPr>
        <w:tabs>
          <w:tab w:val="left" w:pos="851"/>
        </w:tabs>
        <w:ind w:left="851"/>
        <w:rPr>
          <w:sz w:val="24"/>
          <w:szCs w:val="24"/>
        </w:rPr>
      </w:pPr>
      <w:r w:rsidRPr="00304710">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2AE63686" w14:textId="77777777" w:rsidR="00304710" w:rsidRPr="00304710" w:rsidRDefault="00304710" w:rsidP="00304710">
      <w:pPr>
        <w:tabs>
          <w:tab w:val="left" w:pos="851"/>
        </w:tabs>
        <w:ind w:left="851"/>
        <w:rPr>
          <w:sz w:val="24"/>
          <w:szCs w:val="24"/>
        </w:rPr>
      </w:pPr>
    </w:p>
    <w:p w14:paraId="5CC6713E" w14:textId="77777777" w:rsidR="00304710" w:rsidRPr="00304710" w:rsidRDefault="00304710" w:rsidP="00304710">
      <w:pPr>
        <w:tabs>
          <w:tab w:val="left" w:pos="851"/>
        </w:tabs>
        <w:ind w:left="851"/>
        <w:rPr>
          <w:sz w:val="24"/>
          <w:szCs w:val="24"/>
          <w:lang w:val="hu-HU"/>
        </w:rPr>
      </w:pPr>
      <w:r w:rsidRPr="00304710">
        <w:rPr>
          <w:sz w:val="24"/>
          <w:szCs w:val="24"/>
          <w:lang w:val="hu-HU"/>
        </w:rPr>
        <w:t>Lægemiddelstyrelsen</w:t>
      </w:r>
    </w:p>
    <w:p w14:paraId="43F34B10" w14:textId="77777777" w:rsidR="00304710" w:rsidRPr="00304710" w:rsidRDefault="00304710" w:rsidP="00304710">
      <w:pPr>
        <w:tabs>
          <w:tab w:val="left" w:pos="851"/>
        </w:tabs>
        <w:ind w:left="851"/>
        <w:rPr>
          <w:sz w:val="24"/>
          <w:szCs w:val="24"/>
          <w:lang w:val="hu-HU"/>
        </w:rPr>
      </w:pPr>
      <w:r w:rsidRPr="00304710">
        <w:rPr>
          <w:sz w:val="24"/>
          <w:szCs w:val="24"/>
          <w:lang w:val="hu-HU"/>
        </w:rPr>
        <w:t>Axel Heides Gade 1</w:t>
      </w:r>
    </w:p>
    <w:p w14:paraId="67938219" w14:textId="77777777" w:rsidR="00304710" w:rsidRPr="00304710" w:rsidRDefault="00304710" w:rsidP="00304710">
      <w:pPr>
        <w:tabs>
          <w:tab w:val="left" w:pos="851"/>
        </w:tabs>
        <w:ind w:left="851"/>
        <w:rPr>
          <w:sz w:val="24"/>
          <w:szCs w:val="24"/>
          <w:lang w:val="hu-HU"/>
        </w:rPr>
      </w:pPr>
      <w:r w:rsidRPr="00304710">
        <w:rPr>
          <w:sz w:val="24"/>
          <w:szCs w:val="24"/>
          <w:lang w:val="hu-HU"/>
        </w:rPr>
        <w:t>DK-2300 København S</w:t>
      </w:r>
    </w:p>
    <w:p w14:paraId="20F2D865" w14:textId="7FF1161E" w:rsidR="00304710" w:rsidRPr="00E71F7A" w:rsidRDefault="00304710" w:rsidP="00304710">
      <w:pPr>
        <w:tabs>
          <w:tab w:val="left" w:pos="851"/>
        </w:tabs>
        <w:ind w:left="851"/>
        <w:rPr>
          <w:sz w:val="24"/>
          <w:szCs w:val="24"/>
        </w:rPr>
      </w:pPr>
      <w:r w:rsidRPr="00E71F7A">
        <w:rPr>
          <w:sz w:val="24"/>
          <w:szCs w:val="24"/>
        </w:rPr>
        <w:t>Websted: www.meldenbivirkning.dk</w:t>
      </w:r>
    </w:p>
    <w:p w14:paraId="1F644FF8" w14:textId="77777777" w:rsidR="00304710" w:rsidRPr="00304710" w:rsidRDefault="00304710" w:rsidP="00304710">
      <w:pPr>
        <w:tabs>
          <w:tab w:val="left" w:pos="851"/>
        </w:tabs>
        <w:ind w:left="851"/>
        <w:rPr>
          <w:sz w:val="24"/>
          <w:szCs w:val="24"/>
          <w:lang w:val="hu-HU"/>
        </w:rPr>
      </w:pPr>
    </w:p>
    <w:p w14:paraId="1994E5EE" w14:textId="77777777" w:rsidR="009260DE" w:rsidRPr="00E71F7A" w:rsidRDefault="009260DE" w:rsidP="009260DE">
      <w:pPr>
        <w:tabs>
          <w:tab w:val="left" w:pos="851"/>
        </w:tabs>
        <w:ind w:left="851" w:hanging="851"/>
        <w:rPr>
          <w:b/>
          <w:sz w:val="24"/>
          <w:szCs w:val="24"/>
        </w:rPr>
      </w:pPr>
      <w:r w:rsidRPr="00E71F7A">
        <w:rPr>
          <w:b/>
          <w:sz w:val="24"/>
          <w:szCs w:val="24"/>
        </w:rPr>
        <w:t>4.9</w:t>
      </w:r>
      <w:r w:rsidRPr="00E71F7A">
        <w:rPr>
          <w:b/>
          <w:sz w:val="24"/>
          <w:szCs w:val="24"/>
        </w:rPr>
        <w:tab/>
        <w:t>Overdosering</w:t>
      </w:r>
    </w:p>
    <w:p w14:paraId="5F9229F2" w14:textId="77777777" w:rsidR="00A217B5" w:rsidRPr="00A217B5" w:rsidRDefault="00A217B5" w:rsidP="00A217B5">
      <w:pPr>
        <w:tabs>
          <w:tab w:val="left" w:pos="851"/>
        </w:tabs>
        <w:ind w:left="851"/>
        <w:rPr>
          <w:sz w:val="24"/>
          <w:szCs w:val="24"/>
          <w:lang w:val="hu-HU"/>
        </w:rPr>
      </w:pPr>
      <w:r w:rsidRPr="00A217B5">
        <w:rPr>
          <w:sz w:val="24"/>
          <w:szCs w:val="24"/>
        </w:rPr>
        <w:t>Virkningerne af overdosering vil blive forstærket ved samtidig indtagelse af alkohol og psykotrope lægemidler. Den dødelige dosis hos voksne anslås at være 0,5-1,0 gram codein (svarende til 7-14 mg/kg legemsvægt).</w:t>
      </w:r>
    </w:p>
    <w:p w14:paraId="05600F6C" w14:textId="77777777" w:rsidR="00A217B5" w:rsidRPr="00A217B5" w:rsidRDefault="00A217B5" w:rsidP="00A217B5">
      <w:pPr>
        <w:tabs>
          <w:tab w:val="left" w:pos="851"/>
        </w:tabs>
        <w:ind w:left="851"/>
        <w:rPr>
          <w:sz w:val="24"/>
          <w:szCs w:val="24"/>
          <w:lang w:val="hu-HU"/>
        </w:rPr>
      </w:pPr>
    </w:p>
    <w:p w14:paraId="513C58EE" w14:textId="77777777" w:rsidR="00A217B5" w:rsidRPr="00A217B5" w:rsidRDefault="00A217B5" w:rsidP="00A217B5">
      <w:pPr>
        <w:tabs>
          <w:tab w:val="left" w:pos="851"/>
        </w:tabs>
        <w:ind w:left="851"/>
        <w:rPr>
          <w:sz w:val="24"/>
          <w:szCs w:val="24"/>
          <w:u w:val="single"/>
          <w:lang w:val="hu-HU"/>
        </w:rPr>
      </w:pPr>
      <w:r w:rsidRPr="00A217B5">
        <w:rPr>
          <w:sz w:val="24"/>
          <w:szCs w:val="24"/>
          <w:u w:val="single"/>
        </w:rPr>
        <w:t>Symptomer</w:t>
      </w:r>
    </w:p>
    <w:p w14:paraId="132C933B" w14:textId="77777777" w:rsidR="00A217B5" w:rsidRPr="00A217B5" w:rsidRDefault="00A217B5" w:rsidP="00A217B5">
      <w:pPr>
        <w:tabs>
          <w:tab w:val="left" w:pos="851"/>
        </w:tabs>
        <w:ind w:left="851"/>
        <w:rPr>
          <w:sz w:val="24"/>
          <w:szCs w:val="24"/>
          <w:lang w:val="hu-HU"/>
        </w:rPr>
      </w:pPr>
      <w:r w:rsidRPr="00A217B5">
        <w:rPr>
          <w:sz w:val="24"/>
          <w:szCs w:val="24"/>
        </w:rPr>
        <w:t>Der kan opstå CNS-depression, herunder respirationsdepression, men vil sandsynligvis ikke være alvorligt, medmindre andre beroligende midler er blevet indtaget samtidigt, herunder alkohol, eller overdoseringen er meget stor.</w:t>
      </w:r>
    </w:p>
    <w:p w14:paraId="30190012" w14:textId="77777777" w:rsidR="00A217B5" w:rsidRPr="00A217B5" w:rsidRDefault="00A217B5" w:rsidP="00A217B5">
      <w:pPr>
        <w:tabs>
          <w:tab w:val="left" w:pos="851"/>
        </w:tabs>
        <w:ind w:left="851"/>
        <w:rPr>
          <w:sz w:val="24"/>
          <w:szCs w:val="24"/>
          <w:lang w:val="hu-HU"/>
        </w:rPr>
      </w:pPr>
      <w:r w:rsidRPr="00A217B5">
        <w:rPr>
          <w:sz w:val="24"/>
          <w:szCs w:val="24"/>
        </w:rPr>
        <w:t>Triaden af koma, pinpoint-pupiller og respirationsdepression betragtes som tegn på opioidoverdosis med udvidelse af pupillerne, der opstår, når der udvikler sig hypoxi.</w:t>
      </w:r>
    </w:p>
    <w:p w14:paraId="4A2490E0" w14:textId="77777777" w:rsidR="00A217B5" w:rsidRPr="00A217B5" w:rsidRDefault="00A217B5" w:rsidP="00A217B5">
      <w:pPr>
        <w:tabs>
          <w:tab w:val="left" w:pos="851"/>
        </w:tabs>
        <w:ind w:left="851"/>
        <w:rPr>
          <w:sz w:val="24"/>
          <w:szCs w:val="24"/>
          <w:lang w:val="hu-HU"/>
        </w:rPr>
      </w:pPr>
      <w:r w:rsidRPr="00A217B5">
        <w:rPr>
          <w:sz w:val="24"/>
          <w:szCs w:val="24"/>
        </w:rPr>
        <w:t>Kvalme og opkastning er almindeligt. Andre symptomer på overdosering af opioider omfatter hypotermi, forvirringstilstand, kramper, svær svimmelhed, svær døsighed, hypotension og takykardi (mulig, men usandsynlig), nervøsitet eller rastløshed, ophidselsestilstand, hallucinationer, bradykardi, kredsløbssvigt, langsom eller besværet vejrtrækning, følelse af kraftig svaghed, kramper, især hos spædbørn og børn.</w:t>
      </w:r>
    </w:p>
    <w:p w14:paraId="77D6AF26" w14:textId="77777777" w:rsidR="00A217B5" w:rsidRPr="00A217B5" w:rsidRDefault="00A217B5" w:rsidP="00A217B5">
      <w:pPr>
        <w:tabs>
          <w:tab w:val="left" w:pos="851"/>
        </w:tabs>
        <w:ind w:left="851"/>
        <w:rPr>
          <w:sz w:val="24"/>
          <w:szCs w:val="24"/>
          <w:lang w:val="hu-HU"/>
        </w:rPr>
      </w:pPr>
      <w:r w:rsidRPr="00A217B5">
        <w:rPr>
          <w:sz w:val="24"/>
          <w:szCs w:val="24"/>
        </w:rPr>
        <w:t>Rabdomyolyse, der progredierer til nyresvigt, er blevet rapporteret ved overdosering med opioider.</w:t>
      </w:r>
    </w:p>
    <w:p w14:paraId="020A337A" w14:textId="77777777" w:rsidR="00A217B5" w:rsidRPr="00A217B5" w:rsidRDefault="00A217B5" w:rsidP="00A217B5">
      <w:pPr>
        <w:tabs>
          <w:tab w:val="left" w:pos="851"/>
        </w:tabs>
        <w:ind w:left="851"/>
        <w:rPr>
          <w:sz w:val="24"/>
          <w:szCs w:val="24"/>
          <w:lang w:val="hu-HU"/>
        </w:rPr>
      </w:pPr>
    </w:p>
    <w:p w14:paraId="5C658DBC" w14:textId="77777777" w:rsidR="00A217B5" w:rsidRPr="00A217B5" w:rsidRDefault="00A217B5" w:rsidP="00A217B5">
      <w:pPr>
        <w:tabs>
          <w:tab w:val="left" w:pos="851"/>
        </w:tabs>
        <w:ind w:left="851"/>
        <w:rPr>
          <w:sz w:val="24"/>
          <w:szCs w:val="24"/>
          <w:u w:val="single"/>
          <w:lang w:val="hu-HU"/>
        </w:rPr>
      </w:pPr>
      <w:r w:rsidRPr="00A217B5">
        <w:rPr>
          <w:sz w:val="24"/>
          <w:szCs w:val="24"/>
          <w:u w:val="single"/>
        </w:rPr>
        <w:t>Behandling</w:t>
      </w:r>
    </w:p>
    <w:p w14:paraId="3EFB4AE7" w14:textId="77777777" w:rsidR="00A217B5" w:rsidRPr="00A217B5" w:rsidRDefault="00A217B5" w:rsidP="00A217B5">
      <w:pPr>
        <w:tabs>
          <w:tab w:val="left" w:pos="851"/>
        </w:tabs>
        <w:ind w:left="851"/>
        <w:rPr>
          <w:sz w:val="24"/>
          <w:szCs w:val="24"/>
          <w:lang w:val="hu-HU"/>
        </w:rPr>
      </w:pPr>
      <w:r w:rsidRPr="00A217B5">
        <w:rPr>
          <w:sz w:val="24"/>
          <w:szCs w:val="24"/>
        </w:rPr>
        <w:t>Behandlingen bør omfatte generelle symptomatiske og understøttende foranstaltninger, herunder frie luftveje og overvågning af vitale tegn, indtil de er stabile. Overvej aktivt kul, hvis en voksen præsenterer symptomer inden for en time efter indtagelse af mere end 350 mg eller et barn mere end 5 mg/kg. Ved akut overdosering med respirationsdepression eller koma er den specifikke opioidantagonist naloxon indiceret med anvendelse af et af de anbefalede dosisregimer – gentagne doser kan være nødvendige hos en alvorligt forgiftet patient, da naloxon er en kompetitiv antagonist med kort halveringstid. Patienterne skal observeres nøje i mindst fire timer efter indtagelse eller otte timer, hvis der er taget et depotpræparat.</w:t>
      </w:r>
    </w:p>
    <w:p w14:paraId="49755616" w14:textId="77777777" w:rsidR="00A217B5" w:rsidRPr="00A217B5" w:rsidRDefault="00A217B5" w:rsidP="00A217B5">
      <w:pPr>
        <w:tabs>
          <w:tab w:val="left" w:pos="851"/>
        </w:tabs>
        <w:ind w:left="851"/>
        <w:rPr>
          <w:sz w:val="24"/>
          <w:szCs w:val="24"/>
          <w:lang w:val="hu-HU"/>
        </w:rPr>
      </w:pPr>
    </w:p>
    <w:p w14:paraId="6CAD42DF"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4DEB4489" w14:textId="5859F25A" w:rsidR="009260DE" w:rsidRPr="00C84483" w:rsidRDefault="00A217B5" w:rsidP="009260DE">
      <w:pPr>
        <w:tabs>
          <w:tab w:val="left" w:pos="851"/>
        </w:tabs>
        <w:ind w:left="851"/>
        <w:rPr>
          <w:sz w:val="24"/>
          <w:szCs w:val="24"/>
        </w:rPr>
      </w:pPr>
      <w:r>
        <w:rPr>
          <w:sz w:val="24"/>
          <w:szCs w:val="24"/>
        </w:rPr>
        <w:t>A§4 (kopieringspligtigt)</w:t>
      </w:r>
    </w:p>
    <w:p w14:paraId="55B11D1A" w14:textId="77777777" w:rsidR="009260DE" w:rsidRPr="00C84483" w:rsidRDefault="009260DE" w:rsidP="009260DE">
      <w:pPr>
        <w:tabs>
          <w:tab w:val="left" w:pos="851"/>
        </w:tabs>
        <w:ind w:left="851"/>
        <w:rPr>
          <w:sz w:val="24"/>
          <w:szCs w:val="24"/>
        </w:rPr>
      </w:pPr>
    </w:p>
    <w:p w14:paraId="06B6466A" w14:textId="77777777" w:rsidR="009260DE" w:rsidRPr="00C84483" w:rsidRDefault="009260DE" w:rsidP="009260DE">
      <w:pPr>
        <w:tabs>
          <w:tab w:val="left" w:pos="851"/>
        </w:tabs>
        <w:ind w:left="851"/>
        <w:rPr>
          <w:sz w:val="24"/>
          <w:szCs w:val="24"/>
        </w:rPr>
      </w:pPr>
    </w:p>
    <w:p w14:paraId="19B80D6D"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44E7DBEC" w14:textId="77777777" w:rsidR="009260DE" w:rsidRPr="00C84483" w:rsidRDefault="009260DE" w:rsidP="009260DE">
      <w:pPr>
        <w:tabs>
          <w:tab w:val="left" w:pos="851"/>
        </w:tabs>
        <w:ind w:left="851"/>
        <w:rPr>
          <w:sz w:val="24"/>
          <w:szCs w:val="24"/>
        </w:rPr>
      </w:pPr>
    </w:p>
    <w:p w14:paraId="0DECD7F6"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6BD62D61" w14:textId="53E8B87F" w:rsidR="005E70A4" w:rsidRPr="005E70A4" w:rsidRDefault="005E70A4" w:rsidP="005E70A4">
      <w:pPr>
        <w:tabs>
          <w:tab w:val="left" w:pos="851"/>
        </w:tabs>
        <w:ind w:left="851"/>
        <w:rPr>
          <w:sz w:val="24"/>
          <w:szCs w:val="24"/>
          <w:lang w:val="hu-HU"/>
        </w:rPr>
      </w:pPr>
      <w:r w:rsidRPr="005E70A4">
        <w:rPr>
          <w:sz w:val="24"/>
          <w:szCs w:val="24"/>
        </w:rPr>
        <w:t>Farmakoterapeutisk klassifikation: Opiumalkaloider og derivater, ATC-kode: R05DA04</w:t>
      </w:r>
      <w:r>
        <w:rPr>
          <w:sz w:val="24"/>
          <w:szCs w:val="24"/>
        </w:rPr>
        <w:t>.</w:t>
      </w:r>
    </w:p>
    <w:p w14:paraId="1297E298" w14:textId="77777777" w:rsidR="005E70A4" w:rsidRPr="005E70A4" w:rsidRDefault="005E70A4" w:rsidP="005E70A4">
      <w:pPr>
        <w:tabs>
          <w:tab w:val="left" w:pos="851"/>
        </w:tabs>
        <w:ind w:left="851"/>
        <w:rPr>
          <w:sz w:val="24"/>
          <w:szCs w:val="24"/>
          <w:lang w:val="hu-HU"/>
        </w:rPr>
      </w:pPr>
    </w:p>
    <w:p w14:paraId="67DC9A89" w14:textId="77777777" w:rsidR="005E70A4" w:rsidRPr="005E70A4" w:rsidRDefault="005E70A4" w:rsidP="005E70A4">
      <w:pPr>
        <w:tabs>
          <w:tab w:val="left" w:pos="851"/>
        </w:tabs>
        <w:ind w:left="851"/>
        <w:rPr>
          <w:sz w:val="24"/>
          <w:szCs w:val="24"/>
          <w:lang w:val="hu-HU"/>
        </w:rPr>
      </w:pPr>
      <w:r w:rsidRPr="005E70A4">
        <w:rPr>
          <w:sz w:val="24"/>
          <w:szCs w:val="24"/>
        </w:rPr>
        <w:t>Codein er et centralt virkende svagt smertestillende middel. Codein udøver sin virkning gennem μ</w:t>
      </w:r>
      <w:r w:rsidRPr="005E70A4">
        <w:rPr>
          <w:sz w:val="24"/>
          <w:szCs w:val="24"/>
        </w:rPr>
        <w:noBreakHyphen/>
        <w:t>opioidreceptorer, selvom codein har lav affinitet for disse receptorer, og dets smertestillende virkning skyldes dets omdannelse til morphin. Det bruges også til behandling af hoste og diarré. Codein, især i kombination med andre analgetika såsom paracetamol, har vist sig at være effektiv ved akutte nociceptive smerter.</w:t>
      </w:r>
    </w:p>
    <w:p w14:paraId="09D3F3EE" w14:textId="77777777" w:rsidR="009260DE" w:rsidRPr="005E70A4" w:rsidRDefault="009260DE" w:rsidP="009260DE">
      <w:pPr>
        <w:tabs>
          <w:tab w:val="left" w:pos="851"/>
        </w:tabs>
        <w:ind w:left="851"/>
        <w:rPr>
          <w:sz w:val="24"/>
          <w:szCs w:val="24"/>
          <w:lang w:val="hu-HU"/>
        </w:rPr>
      </w:pPr>
    </w:p>
    <w:p w14:paraId="2341A384"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6CA475E4" w14:textId="77777777" w:rsidR="005E70A4" w:rsidRPr="005E70A4" w:rsidRDefault="005E70A4" w:rsidP="005E70A4">
      <w:pPr>
        <w:tabs>
          <w:tab w:val="left" w:pos="851"/>
        </w:tabs>
        <w:ind w:left="851"/>
        <w:rPr>
          <w:sz w:val="24"/>
          <w:szCs w:val="24"/>
          <w:lang w:val="hu-HU"/>
        </w:rPr>
      </w:pPr>
      <w:r w:rsidRPr="005E70A4">
        <w:rPr>
          <w:sz w:val="24"/>
          <w:szCs w:val="24"/>
        </w:rPr>
        <w:t>Codein og dets salte absorberes let fra mave-tarm-kanalen, og maksimale plasmakoncentrationer forekommer efter ca. en time. Codein metaboliseres ved O- og N-demethylering i leveren til morphin og norcodein. Codein og dets metabolitter udskilles næsten udelukkende via nyrerne, hovedsageligt som konjugater med glukuronsyre. Plasmahalveringstiden er rapporteret til mellem 3 og 4 timer.</w:t>
      </w:r>
    </w:p>
    <w:p w14:paraId="7C4BB039" w14:textId="77777777" w:rsidR="005E70A4" w:rsidRPr="005E70A4" w:rsidRDefault="005E70A4" w:rsidP="005E70A4">
      <w:pPr>
        <w:tabs>
          <w:tab w:val="left" w:pos="851"/>
        </w:tabs>
        <w:ind w:left="851"/>
        <w:rPr>
          <w:sz w:val="24"/>
          <w:szCs w:val="24"/>
          <w:lang w:val="hu-HU"/>
        </w:rPr>
      </w:pPr>
    </w:p>
    <w:p w14:paraId="7EB47968" w14:textId="77777777" w:rsidR="005E70A4" w:rsidRPr="005E70A4" w:rsidRDefault="005E70A4" w:rsidP="005E70A4">
      <w:pPr>
        <w:tabs>
          <w:tab w:val="left" w:pos="851"/>
        </w:tabs>
        <w:ind w:left="851"/>
        <w:rPr>
          <w:sz w:val="24"/>
          <w:szCs w:val="24"/>
          <w:u w:val="single"/>
          <w:lang w:val="hu-HU"/>
        </w:rPr>
      </w:pPr>
      <w:r w:rsidRPr="005E70A4">
        <w:rPr>
          <w:sz w:val="24"/>
          <w:szCs w:val="24"/>
          <w:u w:val="single"/>
        </w:rPr>
        <w:t>Absorption</w:t>
      </w:r>
    </w:p>
    <w:p w14:paraId="6CA290FA" w14:textId="77777777" w:rsidR="005E70A4" w:rsidRPr="005E70A4" w:rsidRDefault="005E70A4" w:rsidP="005E70A4">
      <w:pPr>
        <w:tabs>
          <w:tab w:val="left" w:pos="851"/>
        </w:tabs>
        <w:ind w:left="851"/>
        <w:rPr>
          <w:sz w:val="24"/>
          <w:szCs w:val="24"/>
          <w:lang w:val="hu-HU"/>
        </w:rPr>
      </w:pPr>
      <w:r w:rsidRPr="005E70A4">
        <w:rPr>
          <w:sz w:val="24"/>
          <w:szCs w:val="24"/>
        </w:rPr>
        <w:t>Codein absorberes godt fra mave-tarm-kanalen. Efter oral administration nås maksimale plasmakoncentrationer efter 1-2 timer.</w:t>
      </w:r>
    </w:p>
    <w:p w14:paraId="33A0ACF3" w14:textId="77777777" w:rsidR="005E70A4" w:rsidRPr="005E70A4" w:rsidRDefault="005E70A4" w:rsidP="005E70A4">
      <w:pPr>
        <w:tabs>
          <w:tab w:val="left" w:pos="851"/>
        </w:tabs>
        <w:ind w:left="851"/>
        <w:rPr>
          <w:sz w:val="24"/>
          <w:szCs w:val="24"/>
          <w:lang w:val="hu-HU"/>
        </w:rPr>
      </w:pPr>
    </w:p>
    <w:p w14:paraId="3617AFEF" w14:textId="77777777" w:rsidR="005E70A4" w:rsidRPr="005E70A4" w:rsidRDefault="005E70A4" w:rsidP="005E70A4">
      <w:pPr>
        <w:tabs>
          <w:tab w:val="left" w:pos="851"/>
        </w:tabs>
        <w:ind w:left="851"/>
        <w:rPr>
          <w:sz w:val="24"/>
          <w:szCs w:val="24"/>
          <w:u w:val="single"/>
          <w:lang w:val="hu-HU"/>
        </w:rPr>
      </w:pPr>
      <w:r w:rsidRPr="005E70A4">
        <w:rPr>
          <w:sz w:val="24"/>
          <w:szCs w:val="24"/>
          <w:u w:val="single"/>
        </w:rPr>
        <w:t>Fordeling</w:t>
      </w:r>
    </w:p>
    <w:p w14:paraId="45C52C81" w14:textId="77777777" w:rsidR="005E70A4" w:rsidRPr="005E70A4" w:rsidRDefault="005E70A4" w:rsidP="005E70A4">
      <w:pPr>
        <w:tabs>
          <w:tab w:val="left" w:pos="851"/>
        </w:tabs>
        <w:ind w:left="851"/>
        <w:rPr>
          <w:sz w:val="24"/>
          <w:szCs w:val="24"/>
          <w:lang w:val="hu-HU"/>
        </w:rPr>
      </w:pPr>
      <w:r w:rsidRPr="005E70A4">
        <w:rPr>
          <w:sz w:val="24"/>
          <w:szCs w:val="24"/>
        </w:rPr>
        <w:t>Codein passerer over i moderkagen og udskilles i modermælken. Omfanget af plasmaproteinbinding af codein er omkring 7-25 %.</w:t>
      </w:r>
    </w:p>
    <w:p w14:paraId="3849320C" w14:textId="77777777" w:rsidR="005E70A4" w:rsidRPr="005E70A4" w:rsidRDefault="005E70A4" w:rsidP="005E70A4">
      <w:pPr>
        <w:tabs>
          <w:tab w:val="left" w:pos="851"/>
        </w:tabs>
        <w:ind w:left="851"/>
        <w:rPr>
          <w:sz w:val="24"/>
          <w:szCs w:val="24"/>
          <w:lang w:val="hu-HU"/>
        </w:rPr>
      </w:pPr>
    </w:p>
    <w:p w14:paraId="6B11C063" w14:textId="77777777" w:rsidR="005E70A4" w:rsidRPr="005E70A4" w:rsidRDefault="005E70A4" w:rsidP="005E70A4">
      <w:pPr>
        <w:tabs>
          <w:tab w:val="left" w:pos="851"/>
        </w:tabs>
        <w:ind w:left="851"/>
        <w:rPr>
          <w:sz w:val="24"/>
          <w:szCs w:val="24"/>
          <w:u w:val="single"/>
          <w:lang w:val="hu-HU"/>
        </w:rPr>
      </w:pPr>
      <w:r w:rsidRPr="005E70A4">
        <w:rPr>
          <w:sz w:val="24"/>
          <w:szCs w:val="24"/>
          <w:u w:val="single"/>
        </w:rPr>
        <w:t>Biotransformation</w:t>
      </w:r>
    </w:p>
    <w:p w14:paraId="230E817D" w14:textId="77777777" w:rsidR="005E70A4" w:rsidRPr="005E70A4" w:rsidRDefault="005E70A4" w:rsidP="005E70A4">
      <w:pPr>
        <w:tabs>
          <w:tab w:val="left" w:pos="851"/>
        </w:tabs>
        <w:ind w:left="851"/>
        <w:rPr>
          <w:sz w:val="24"/>
          <w:szCs w:val="24"/>
          <w:lang w:val="hu-HU"/>
        </w:rPr>
      </w:pPr>
      <w:r w:rsidRPr="005E70A4">
        <w:rPr>
          <w:sz w:val="24"/>
          <w:szCs w:val="24"/>
        </w:rPr>
        <w:t>Codein metaboliseres af CYP3A4 til norcodein, som inaktiveres yderligere via glucuronidering. Ca. 10 % af den absorberede codein demethyleres til morphin af CYP2D6. Morphin omdannes yderligere til den aktive metabolit morphin-6-glucuronid.</w:t>
      </w:r>
    </w:p>
    <w:p w14:paraId="7E8A650F" w14:textId="77777777" w:rsidR="005E70A4" w:rsidRPr="005E70A4" w:rsidRDefault="005E70A4" w:rsidP="005E70A4">
      <w:pPr>
        <w:tabs>
          <w:tab w:val="left" w:pos="851"/>
        </w:tabs>
        <w:ind w:left="851"/>
        <w:rPr>
          <w:sz w:val="24"/>
          <w:szCs w:val="24"/>
          <w:lang w:val="hu-HU"/>
        </w:rPr>
      </w:pPr>
    </w:p>
    <w:p w14:paraId="1E53E9B0" w14:textId="77777777" w:rsidR="005E70A4" w:rsidRPr="005E70A4" w:rsidRDefault="005E70A4" w:rsidP="005E70A4">
      <w:pPr>
        <w:tabs>
          <w:tab w:val="left" w:pos="851"/>
        </w:tabs>
        <w:ind w:left="851"/>
        <w:rPr>
          <w:sz w:val="24"/>
          <w:szCs w:val="24"/>
          <w:u w:val="single"/>
          <w:lang w:val="hu-HU"/>
        </w:rPr>
      </w:pPr>
      <w:r w:rsidRPr="005E70A4">
        <w:rPr>
          <w:sz w:val="24"/>
          <w:szCs w:val="24"/>
          <w:u w:val="single"/>
        </w:rPr>
        <w:t>Elimination</w:t>
      </w:r>
    </w:p>
    <w:p w14:paraId="1438B485" w14:textId="77777777" w:rsidR="005E70A4" w:rsidRPr="005E70A4" w:rsidRDefault="005E70A4" w:rsidP="005E70A4">
      <w:pPr>
        <w:tabs>
          <w:tab w:val="left" w:pos="851"/>
        </w:tabs>
        <w:ind w:left="851"/>
        <w:rPr>
          <w:sz w:val="24"/>
          <w:szCs w:val="24"/>
          <w:lang w:val="hu-HU"/>
        </w:rPr>
      </w:pPr>
      <w:r w:rsidRPr="005E70A4">
        <w:rPr>
          <w:sz w:val="24"/>
          <w:szCs w:val="24"/>
        </w:rPr>
        <w:t>Codein metaboliseres i leveren og elimineres gennem nyrerne, ca. 37 % som glucuronidkonjugater og 10 % som uomdannet codein. Plasmaeliminationshalveringstiden er ca. 3-4 timer og kan være helt op til 6 timer i tilfælde af nedsat leverfunktion eller efter overdosering.</w:t>
      </w:r>
    </w:p>
    <w:p w14:paraId="5E7212E7" w14:textId="77777777" w:rsidR="005E70A4" w:rsidRPr="005E70A4" w:rsidRDefault="005E70A4" w:rsidP="005E70A4">
      <w:pPr>
        <w:tabs>
          <w:tab w:val="left" w:pos="851"/>
        </w:tabs>
        <w:ind w:left="851"/>
        <w:rPr>
          <w:sz w:val="24"/>
          <w:szCs w:val="24"/>
          <w:lang w:val="hu-HU"/>
        </w:rPr>
      </w:pPr>
    </w:p>
    <w:p w14:paraId="594C17C9" w14:textId="77777777" w:rsidR="005E70A4" w:rsidRPr="005E70A4" w:rsidRDefault="005E70A4" w:rsidP="005E70A4">
      <w:pPr>
        <w:tabs>
          <w:tab w:val="left" w:pos="851"/>
        </w:tabs>
        <w:ind w:left="851"/>
        <w:rPr>
          <w:sz w:val="24"/>
          <w:szCs w:val="24"/>
          <w:u w:val="single"/>
          <w:lang w:val="hu-HU"/>
        </w:rPr>
      </w:pPr>
      <w:r w:rsidRPr="005E70A4">
        <w:rPr>
          <w:sz w:val="24"/>
          <w:szCs w:val="24"/>
          <w:u w:val="single"/>
        </w:rPr>
        <w:t>Særlige patientgrupper (CYP2D6-polymorfisme)</w:t>
      </w:r>
    </w:p>
    <w:p w14:paraId="57395B20" w14:textId="77777777" w:rsidR="005E70A4" w:rsidRPr="005E70A4" w:rsidRDefault="005E70A4" w:rsidP="005E70A4">
      <w:pPr>
        <w:tabs>
          <w:tab w:val="left" w:pos="851"/>
        </w:tabs>
        <w:ind w:left="851"/>
        <w:rPr>
          <w:sz w:val="24"/>
          <w:szCs w:val="24"/>
          <w:lang w:val="hu-HU"/>
        </w:rPr>
      </w:pPr>
      <w:r w:rsidRPr="005E70A4">
        <w:rPr>
          <w:sz w:val="24"/>
          <w:szCs w:val="24"/>
        </w:rPr>
        <w:t>På grund af genetisk polymorfisme mangler ca. 7 % af den kaukasiske befolkning fungerende CYP2D6-enzym. Den smertestillende virkning af codein kan være nedsat hos sådanne patienter på grund af manglen på morphindannelse. Endvidere har 1-5 % af den kaukasiske befolkning en øget CYP2D6-aktivitet. Disse patienter kan have forhøjede plasmamorphinniveauer (se pkt. 4.4 og 4.6), og især i tilfælde af nedsat nyrefunktion kan der forekomme morphinbivirkninger, da eliminationen af den aktive metabolit morphin-6-glucuronid er nedsat. Øget CYP2D6-enzymaktivitet er hyppigere blandt befolkningen i landene i Afrika og i middelhavslandene.</w:t>
      </w:r>
    </w:p>
    <w:p w14:paraId="4E69C40C" w14:textId="77777777" w:rsidR="005E70A4" w:rsidRPr="005E70A4" w:rsidRDefault="005E70A4" w:rsidP="005E70A4">
      <w:pPr>
        <w:tabs>
          <w:tab w:val="left" w:pos="851"/>
        </w:tabs>
        <w:ind w:left="851"/>
        <w:rPr>
          <w:sz w:val="24"/>
          <w:szCs w:val="24"/>
          <w:lang w:val="hu-HU"/>
        </w:rPr>
      </w:pPr>
    </w:p>
    <w:p w14:paraId="4277006F"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50DA7594" w14:textId="4AD39591" w:rsidR="0044393F" w:rsidRPr="0044393F" w:rsidRDefault="0044393F" w:rsidP="0044393F">
      <w:pPr>
        <w:tabs>
          <w:tab w:val="left" w:pos="851"/>
        </w:tabs>
        <w:ind w:left="851"/>
        <w:rPr>
          <w:sz w:val="24"/>
          <w:szCs w:val="24"/>
          <w:lang w:val="hu-HU"/>
        </w:rPr>
      </w:pPr>
      <w:r w:rsidRPr="0044393F">
        <w:rPr>
          <w:sz w:val="24"/>
          <w:szCs w:val="24"/>
        </w:rPr>
        <w:t xml:space="preserve">Der er ingen non-kliniske data af relevans for den ordinerende læge, som ikke allerede er inkluderet i produktresuméets øvrige </w:t>
      </w:r>
      <w:r>
        <w:rPr>
          <w:sz w:val="24"/>
          <w:szCs w:val="24"/>
        </w:rPr>
        <w:t>punkter</w:t>
      </w:r>
      <w:r w:rsidRPr="0044393F">
        <w:rPr>
          <w:sz w:val="24"/>
          <w:szCs w:val="24"/>
        </w:rPr>
        <w:t>.</w:t>
      </w:r>
    </w:p>
    <w:p w14:paraId="61CAEFF8" w14:textId="77777777" w:rsidR="009260DE" w:rsidRPr="0044393F" w:rsidRDefault="009260DE" w:rsidP="009260DE">
      <w:pPr>
        <w:tabs>
          <w:tab w:val="left" w:pos="851"/>
        </w:tabs>
        <w:ind w:left="851"/>
        <w:rPr>
          <w:sz w:val="24"/>
          <w:szCs w:val="24"/>
          <w:lang w:val="hu-HU"/>
        </w:rPr>
      </w:pPr>
    </w:p>
    <w:p w14:paraId="4164E0C0" w14:textId="77777777" w:rsidR="009260DE" w:rsidRPr="00C84483" w:rsidRDefault="009260DE" w:rsidP="009260DE">
      <w:pPr>
        <w:tabs>
          <w:tab w:val="left" w:pos="851"/>
        </w:tabs>
        <w:ind w:left="851"/>
        <w:rPr>
          <w:sz w:val="24"/>
          <w:szCs w:val="24"/>
        </w:rPr>
      </w:pPr>
    </w:p>
    <w:p w14:paraId="560EEF8E"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1608F135" w14:textId="77777777" w:rsidR="009260DE" w:rsidRPr="00BA09F1" w:rsidRDefault="009260DE" w:rsidP="009260DE">
      <w:pPr>
        <w:tabs>
          <w:tab w:val="left" w:pos="851"/>
        </w:tabs>
        <w:ind w:left="851"/>
        <w:rPr>
          <w:sz w:val="24"/>
          <w:szCs w:val="24"/>
        </w:rPr>
      </w:pPr>
    </w:p>
    <w:p w14:paraId="701A30D4"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6758E1D0" w14:textId="77777777" w:rsidR="006773DA" w:rsidRPr="006773DA" w:rsidRDefault="006773DA" w:rsidP="006773DA">
      <w:pPr>
        <w:tabs>
          <w:tab w:val="left" w:pos="851"/>
        </w:tabs>
        <w:ind w:left="851"/>
        <w:rPr>
          <w:sz w:val="24"/>
          <w:szCs w:val="24"/>
          <w:lang w:val="hu-HU"/>
        </w:rPr>
      </w:pPr>
      <w:r w:rsidRPr="00E71F7A">
        <w:rPr>
          <w:sz w:val="24"/>
          <w:szCs w:val="24"/>
        </w:rPr>
        <w:t>Cellulose, mikrokrystallinsk</w:t>
      </w:r>
    </w:p>
    <w:p w14:paraId="57DBE34B" w14:textId="77777777" w:rsidR="006773DA" w:rsidRPr="006773DA" w:rsidRDefault="006773DA" w:rsidP="006773DA">
      <w:pPr>
        <w:tabs>
          <w:tab w:val="left" w:pos="851"/>
        </w:tabs>
        <w:ind w:left="851"/>
        <w:rPr>
          <w:sz w:val="24"/>
          <w:szCs w:val="24"/>
          <w:lang w:val="hu-HU"/>
        </w:rPr>
      </w:pPr>
      <w:r w:rsidRPr="00E71F7A">
        <w:rPr>
          <w:sz w:val="24"/>
          <w:szCs w:val="24"/>
        </w:rPr>
        <w:t>Cellactose 80 (lactosemonohydrat, cellulosepulver)</w:t>
      </w:r>
    </w:p>
    <w:p w14:paraId="29ABA251" w14:textId="77777777" w:rsidR="006773DA" w:rsidRPr="006773DA" w:rsidRDefault="006773DA" w:rsidP="006773DA">
      <w:pPr>
        <w:tabs>
          <w:tab w:val="left" w:pos="851"/>
        </w:tabs>
        <w:ind w:left="851"/>
        <w:rPr>
          <w:sz w:val="24"/>
          <w:szCs w:val="24"/>
          <w:lang w:val="hu-HU"/>
        </w:rPr>
      </w:pPr>
      <w:r w:rsidRPr="006773DA">
        <w:rPr>
          <w:sz w:val="24"/>
          <w:szCs w:val="24"/>
        </w:rPr>
        <w:t>Silica, kolloid vandfri</w:t>
      </w:r>
    </w:p>
    <w:p w14:paraId="387ED0BF" w14:textId="77777777" w:rsidR="006773DA" w:rsidRPr="006773DA" w:rsidRDefault="006773DA" w:rsidP="006773DA">
      <w:pPr>
        <w:tabs>
          <w:tab w:val="left" w:pos="851"/>
        </w:tabs>
        <w:ind w:left="851"/>
        <w:rPr>
          <w:sz w:val="24"/>
          <w:szCs w:val="24"/>
          <w:lang w:val="hu-HU"/>
        </w:rPr>
      </w:pPr>
      <w:r w:rsidRPr="006773DA">
        <w:rPr>
          <w:sz w:val="24"/>
          <w:szCs w:val="24"/>
        </w:rPr>
        <w:t>Natriumstivelsesglycolat</w:t>
      </w:r>
    </w:p>
    <w:p w14:paraId="741B08A0" w14:textId="77777777" w:rsidR="006773DA" w:rsidRPr="006773DA" w:rsidRDefault="006773DA" w:rsidP="006773DA">
      <w:pPr>
        <w:tabs>
          <w:tab w:val="left" w:pos="851"/>
        </w:tabs>
        <w:ind w:left="851"/>
        <w:rPr>
          <w:sz w:val="24"/>
          <w:szCs w:val="24"/>
          <w:lang w:val="hu-HU"/>
        </w:rPr>
      </w:pPr>
      <w:r w:rsidRPr="006773DA">
        <w:rPr>
          <w:sz w:val="24"/>
          <w:szCs w:val="24"/>
        </w:rPr>
        <w:t>Magnesiumstearat</w:t>
      </w:r>
    </w:p>
    <w:p w14:paraId="4754B129" w14:textId="77777777" w:rsidR="009260DE" w:rsidRPr="00C84483" w:rsidRDefault="009260DE" w:rsidP="009260DE">
      <w:pPr>
        <w:tabs>
          <w:tab w:val="left" w:pos="851"/>
        </w:tabs>
        <w:ind w:left="851"/>
        <w:rPr>
          <w:sz w:val="24"/>
          <w:szCs w:val="24"/>
        </w:rPr>
      </w:pPr>
    </w:p>
    <w:p w14:paraId="171D4990"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47629F70" w14:textId="77777777" w:rsidR="006773DA" w:rsidRPr="006773DA" w:rsidRDefault="006773DA" w:rsidP="006773DA">
      <w:pPr>
        <w:tabs>
          <w:tab w:val="left" w:pos="851"/>
        </w:tabs>
        <w:ind w:left="851"/>
        <w:rPr>
          <w:sz w:val="24"/>
          <w:szCs w:val="24"/>
          <w:lang w:val="hu-HU"/>
        </w:rPr>
      </w:pPr>
      <w:r w:rsidRPr="006773DA">
        <w:rPr>
          <w:sz w:val="24"/>
          <w:szCs w:val="24"/>
        </w:rPr>
        <w:t xml:space="preserve">Ikke relevant. </w:t>
      </w:r>
    </w:p>
    <w:p w14:paraId="4C08D0A7" w14:textId="77777777" w:rsidR="009260DE" w:rsidRPr="006773DA" w:rsidRDefault="009260DE" w:rsidP="009260DE">
      <w:pPr>
        <w:tabs>
          <w:tab w:val="left" w:pos="851"/>
        </w:tabs>
        <w:ind w:left="851"/>
        <w:rPr>
          <w:sz w:val="24"/>
          <w:szCs w:val="24"/>
          <w:lang w:val="hu-HU"/>
        </w:rPr>
      </w:pPr>
    </w:p>
    <w:p w14:paraId="09398065"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7F337049" w14:textId="77777777" w:rsidR="006773DA" w:rsidRDefault="006773DA" w:rsidP="006773DA">
      <w:pPr>
        <w:tabs>
          <w:tab w:val="left" w:pos="851"/>
        </w:tabs>
        <w:ind w:left="851"/>
        <w:rPr>
          <w:iCs/>
          <w:sz w:val="24"/>
          <w:szCs w:val="24"/>
        </w:rPr>
      </w:pPr>
    </w:p>
    <w:p w14:paraId="694E6DCC" w14:textId="6B37B5C5" w:rsidR="006773DA" w:rsidRPr="006773DA" w:rsidRDefault="006773DA" w:rsidP="006773DA">
      <w:pPr>
        <w:tabs>
          <w:tab w:val="left" w:pos="851"/>
        </w:tabs>
        <w:ind w:left="851"/>
        <w:rPr>
          <w:iCs/>
          <w:sz w:val="24"/>
          <w:szCs w:val="24"/>
          <w:u w:val="single"/>
        </w:rPr>
      </w:pPr>
      <w:r w:rsidRPr="006773DA">
        <w:rPr>
          <w:iCs/>
          <w:sz w:val="24"/>
          <w:szCs w:val="24"/>
          <w:u w:val="single"/>
        </w:rPr>
        <w:t>PVC/PVdC/</w:t>
      </w:r>
      <w:r w:rsidR="001C0903">
        <w:rPr>
          <w:iCs/>
          <w:sz w:val="24"/>
          <w:szCs w:val="24"/>
          <w:u w:val="single"/>
        </w:rPr>
        <w:t>/</w:t>
      </w:r>
      <w:r w:rsidRPr="006773DA">
        <w:rPr>
          <w:iCs/>
          <w:sz w:val="24"/>
          <w:szCs w:val="24"/>
          <w:u w:val="single"/>
        </w:rPr>
        <w:t>Alu-blisterpakning</w:t>
      </w:r>
    </w:p>
    <w:p w14:paraId="77505011" w14:textId="34F92CB6" w:rsidR="006773DA" w:rsidRPr="006773DA" w:rsidRDefault="006773DA" w:rsidP="006773DA">
      <w:pPr>
        <w:tabs>
          <w:tab w:val="left" w:pos="851"/>
        </w:tabs>
        <w:ind w:left="851"/>
        <w:rPr>
          <w:sz w:val="24"/>
          <w:szCs w:val="24"/>
          <w:lang w:val="hu-HU"/>
        </w:rPr>
      </w:pPr>
      <w:r w:rsidRPr="006773DA">
        <w:rPr>
          <w:sz w:val="24"/>
          <w:szCs w:val="24"/>
        </w:rPr>
        <w:t>3 år</w:t>
      </w:r>
      <w:r>
        <w:rPr>
          <w:sz w:val="24"/>
          <w:szCs w:val="24"/>
        </w:rPr>
        <w:t>.</w:t>
      </w:r>
    </w:p>
    <w:p w14:paraId="53EDC340" w14:textId="77777777" w:rsidR="006773DA" w:rsidRDefault="006773DA" w:rsidP="006773DA">
      <w:pPr>
        <w:tabs>
          <w:tab w:val="left" w:pos="851"/>
        </w:tabs>
        <w:ind w:left="851"/>
        <w:rPr>
          <w:iCs/>
          <w:sz w:val="24"/>
          <w:szCs w:val="24"/>
        </w:rPr>
      </w:pPr>
    </w:p>
    <w:p w14:paraId="4C9B6D67" w14:textId="77777777" w:rsidR="006773DA" w:rsidRDefault="006773DA" w:rsidP="006773DA">
      <w:pPr>
        <w:tabs>
          <w:tab w:val="left" w:pos="851"/>
        </w:tabs>
        <w:ind w:left="851"/>
        <w:rPr>
          <w:iCs/>
          <w:sz w:val="24"/>
          <w:szCs w:val="24"/>
          <w:u w:val="single"/>
        </w:rPr>
      </w:pPr>
      <w:r w:rsidRPr="006773DA">
        <w:rPr>
          <w:iCs/>
          <w:sz w:val="24"/>
          <w:szCs w:val="24"/>
          <w:u w:val="single"/>
        </w:rPr>
        <w:t>HDPE-beholder</w:t>
      </w:r>
    </w:p>
    <w:p w14:paraId="5F1C8CB7" w14:textId="77825EBA" w:rsidR="006773DA" w:rsidRPr="001C0903" w:rsidRDefault="006773DA" w:rsidP="006773DA">
      <w:pPr>
        <w:tabs>
          <w:tab w:val="left" w:pos="851"/>
        </w:tabs>
        <w:ind w:left="851"/>
        <w:rPr>
          <w:sz w:val="24"/>
          <w:szCs w:val="24"/>
          <w:lang w:val="hu-HU"/>
        </w:rPr>
      </w:pPr>
      <w:r w:rsidRPr="001C0903">
        <w:rPr>
          <w:sz w:val="24"/>
          <w:szCs w:val="24"/>
        </w:rPr>
        <w:t>4 år.</w:t>
      </w:r>
    </w:p>
    <w:p w14:paraId="654F4216" w14:textId="2F6BBA0C" w:rsidR="006773DA" w:rsidRPr="006773DA" w:rsidRDefault="006773DA" w:rsidP="006773DA">
      <w:pPr>
        <w:tabs>
          <w:tab w:val="left" w:pos="851"/>
        </w:tabs>
        <w:ind w:left="851"/>
        <w:rPr>
          <w:sz w:val="24"/>
          <w:szCs w:val="24"/>
          <w:lang w:val="hu-HU"/>
        </w:rPr>
      </w:pPr>
      <w:r w:rsidRPr="006773DA">
        <w:rPr>
          <w:sz w:val="24"/>
          <w:szCs w:val="24"/>
        </w:rPr>
        <w:t>Efter første åbning: 12 måneder</w:t>
      </w:r>
      <w:r w:rsidR="001C0903">
        <w:rPr>
          <w:sz w:val="24"/>
          <w:szCs w:val="24"/>
        </w:rPr>
        <w:t>.</w:t>
      </w:r>
    </w:p>
    <w:p w14:paraId="494B8DC4" w14:textId="77777777" w:rsidR="009260DE" w:rsidRPr="006773DA" w:rsidRDefault="009260DE" w:rsidP="009260DE">
      <w:pPr>
        <w:tabs>
          <w:tab w:val="left" w:pos="851"/>
        </w:tabs>
        <w:ind w:left="851"/>
        <w:rPr>
          <w:sz w:val="24"/>
          <w:szCs w:val="24"/>
          <w:lang w:val="hu-HU"/>
        </w:rPr>
      </w:pPr>
    </w:p>
    <w:p w14:paraId="728A6933"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1814FD2" w14:textId="77777777" w:rsidR="001C0903" w:rsidRDefault="001C0903" w:rsidP="001C0903">
      <w:pPr>
        <w:tabs>
          <w:tab w:val="left" w:pos="851"/>
        </w:tabs>
        <w:ind w:left="851"/>
        <w:rPr>
          <w:iCs/>
          <w:sz w:val="24"/>
          <w:szCs w:val="24"/>
          <w:u w:val="single"/>
        </w:rPr>
      </w:pPr>
    </w:p>
    <w:p w14:paraId="066AAD58" w14:textId="2D14C975" w:rsidR="001C0903" w:rsidRPr="001C0903" w:rsidRDefault="001C0903" w:rsidP="001C0903">
      <w:pPr>
        <w:tabs>
          <w:tab w:val="left" w:pos="851"/>
        </w:tabs>
        <w:ind w:left="851"/>
        <w:rPr>
          <w:sz w:val="24"/>
          <w:szCs w:val="24"/>
          <w:u w:val="single"/>
          <w:lang w:val="hu-HU"/>
        </w:rPr>
      </w:pPr>
      <w:r w:rsidRPr="001C0903">
        <w:rPr>
          <w:iCs/>
          <w:sz w:val="24"/>
          <w:szCs w:val="24"/>
          <w:u w:val="single"/>
        </w:rPr>
        <w:t>PVC/PVdC//Alu-blisterpakning</w:t>
      </w:r>
    </w:p>
    <w:p w14:paraId="085EA0A7" w14:textId="77777777" w:rsidR="001C0903" w:rsidRDefault="001C0903" w:rsidP="001C0903">
      <w:pPr>
        <w:tabs>
          <w:tab w:val="left" w:pos="851"/>
        </w:tabs>
        <w:ind w:left="851"/>
        <w:rPr>
          <w:sz w:val="24"/>
          <w:szCs w:val="24"/>
        </w:rPr>
      </w:pPr>
      <w:r w:rsidRPr="001C0903">
        <w:rPr>
          <w:sz w:val="24"/>
          <w:szCs w:val="24"/>
        </w:rPr>
        <w:t>Opbevares ved temperaturer under 25 °C.</w:t>
      </w:r>
    </w:p>
    <w:p w14:paraId="4588BF24" w14:textId="2E04C74D" w:rsidR="001C0903" w:rsidRPr="001C0903" w:rsidRDefault="001C0903" w:rsidP="001C0903">
      <w:pPr>
        <w:tabs>
          <w:tab w:val="left" w:pos="851"/>
        </w:tabs>
        <w:ind w:left="851"/>
        <w:rPr>
          <w:sz w:val="24"/>
          <w:szCs w:val="24"/>
          <w:lang w:val="hu-HU"/>
        </w:rPr>
      </w:pPr>
      <w:r w:rsidRPr="001C0903">
        <w:rPr>
          <w:sz w:val="24"/>
          <w:szCs w:val="24"/>
        </w:rPr>
        <w:t xml:space="preserve">Opbevar blisterpakningen i den ydre karton for at beskytte mod lys. </w:t>
      </w:r>
    </w:p>
    <w:p w14:paraId="2A19AE6F" w14:textId="77777777" w:rsidR="001C0903" w:rsidRPr="001C0903" w:rsidRDefault="001C0903" w:rsidP="001C0903">
      <w:pPr>
        <w:tabs>
          <w:tab w:val="left" w:pos="851"/>
        </w:tabs>
        <w:ind w:left="851"/>
        <w:rPr>
          <w:sz w:val="24"/>
          <w:szCs w:val="24"/>
          <w:lang w:val="hu-HU"/>
        </w:rPr>
      </w:pPr>
    </w:p>
    <w:p w14:paraId="36459072" w14:textId="77777777" w:rsidR="001C0903" w:rsidRPr="001C0903" w:rsidRDefault="001C0903" w:rsidP="001C0903">
      <w:pPr>
        <w:tabs>
          <w:tab w:val="left" w:pos="851"/>
        </w:tabs>
        <w:ind w:left="851"/>
        <w:rPr>
          <w:sz w:val="24"/>
          <w:szCs w:val="24"/>
          <w:u w:val="single"/>
          <w:lang w:val="hu-HU"/>
        </w:rPr>
      </w:pPr>
      <w:r w:rsidRPr="001C0903">
        <w:rPr>
          <w:iCs/>
          <w:sz w:val="24"/>
          <w:szCs w:val="24"/>
          <w:u w:val="single"/>
        </w:rPr>
        <w:t>HDPE-beholder</w:t>
      </w:r>
    </w:p>
    <w:p w14:paraId="5EB1EF57" w14:textId="77777777" w:rsidR="001C0903" w:rsidRDefault="001C0903" w:rsidP="001C0903">
      <w:pPr>
        <w:tabs>
          <w:tab w:val="left" w:pos="851"/>
        </w:tabs>
        <w:ind w:left="851"/>
        <w:rPr>
          <w:sz w:val="24"/>
          <w:szCs w:val="24"/>
        </w:rPr>
      </w:pPr>
      <w:r w:rsidRPr="001C0903">
        <w:rPr>
          <w:sz w:val="24"/>
          <w:szCs w:val="24"/>
        </w:rPr>
        <w:t>Dette lægemiddel kræver ingen særlige opbevaringstemperaturer.</w:t>
      </w:r>
    </w:p>
    <w:p w14:paraId="25C34121" w14:textId="626F30D9" w:rsidR="001C0903" w:rsidRPr="001C0903" w:rsidRDefault="001C0903" w:rsidP="001C0903">
      <w:pPr>
        <w:tabs>
          <w:tab w:val="left" w:pos="851"/>
        </w:tabs>
        <w:ind w:left="851"/>
        <w:rPr>
          <w:sz w:val="24"/>
          <w:szCs w:val="24"/>
          <w:lang w:val="hu-HU"/>
        </w:rPr>
      </w:pPr>
      <w:r w:rsidRPr="001C0903">
        <w:rPr>
          <w:sz w:val="24"/>
          <w:szCs w:val="24"/>
        </w:rPr>
        <w:t xml:space="preserve">Hold beholderen tæt lukket for at beskytte mod lys.  </w:t>
      </w:r>
    </w:p>
    <w:p w14:paraId="737A6769" w14:textId="77777777" w:rsidR="009260DE" w:rsidRPr="001C0903" w:rsidRDefault="009260DE" w:rsidP="009260DE">
      <w:pPr>
        <w:tabs>
          <w:tab w:val="left" w:pos="851"/>
        </w:tabs>
        <w:ind w:left="851"/>
        <w:rPr>
          <w:sz w:val="24"/>
          <w:szCs w:val="24"/>
          <w:lang w:val="hu-HU"/>
        </w:rPr>
      </w:pPr>
    </w:p>
    <w:p w14:paraId="39DE15E4"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79362CB1" w14:textId="2E5D844E" w:rsidR="001C0903" w:rsidRDefault="001C0903" w:rsidP="001C0903">
      <w:pPr>
        <w:tabs>
          <w:tab w:val="left" w:pos="851"/>
        </w:tabs>
        <w:ind w:left="851"/>
        <w:rPr>
          <w:i/>
          <w:iCs/>
          <w:sz w:val="24"/>
          <w:szCs w:val="24"/>
        </w:rPr>
      </w:pPr>
    </w:p>
    <w:p w14:paraId="3C9E021D" w14:textId="34BFA374" w:rsidR="001C0903" w:rsidRPr="001C0903" w:rsidRDefault="001C0903" w:rsidP="001C0903">
      <w:pPr>
        <w:tabs>
          <w:tab w:val="left" w:pos="851"/>
        </w:tabs>
        <w:ind w:left="851"/>
        <w:rPr>
          <w:sz w:val="24"/>
          <w:szCs w:val="24"/>
          <w:u w:val="single"/>
          <w:lang w:val="hu-HU"/>
        </w:rPr>
      </w:pPr>
      <w:r w:rsidRPr="001C0903">
        <w:rPr>
          <w:sz w:val="24"/>
          <w:szCs w:val="24"/>
          <w:u w:val="single"/>
        </w:rPr>
        <w:t>Klar, gennemsigtig PVC/PVdC//Alu-blisterpakning, i en kartonæske med indlægsseddel</w:t>
      </w:r>
    </w:p>
    <w:p w14:paraId="279597BA" w14:textId="77777777" w:rsidR="001C0903" w:rsidRDefault="001C0903" w:rsidP="001C0903">
      <w:pPr>
        <w:tabs>
          <w:tab w:val="left" w:pos="851"/>
        </w:tabs>
        <w:ind w:left="851"/>
        <w:rPr>
          <w:i/>
          <w:iCs/>
          <w:sz w:val="24"/>
          <w:szCs w:val="24"/>
        </w:rPr>
      </w:pPr>
    </w:p>
    <w:p w14:paraId="6FD83630" w14:textId="4C22B961" w:rsidR="001C0903" w:rsidRPr="001C0903" w:rsidRDefault="001C0903" w:rsidP="001C0903">
      <w:pPr>
        <w:tabs>
          <w:tab w:val="left" w:pos="851"/>
        </w:tabs>
        <w:ind w:left="851"/>
        <w:rPr>
          <w:i/>
          <w:sz w:val="24"/>
          <w:szCs w:val="24"/>
          <w:lang w:val="hu-HU"/>
        </w:rPr>
      </w:pPr>
      <w:r w:rsidRPr="001C0903">
        <w:rPr>
          <w:i/>
          <w:iCs/>
          <w:sz w:val="24"/>
          <w:szCs w:val="24"/>
        </w:rPr>
        <w:t>10 mg</w:t>
      </w:r>
      <w:r>
        <w:rPr>
          <w:i/>
          <w:iCs/>
          <w:sz w:val="24"/>
          <w:szCs w:val="24"/>
        </w:rPr>
        <w:t>, 15 mg og 30 mg</w:t>
      </w:r>
    </w:p>
    <w:p w14:paraId="25B67EE1" w14:textId="6B2E9AD9" w:rsidR="001C0903" w:rsidRPr="001C0903" w:rsidRDefault="001C0903" w:rsidP="001C0903">
      <w:pPr>
        <w:tabs>
          <w:tab w:val="left" w:pos="851"/>
        </w:tabs>
        <w:ind w:left="851"/>
        <w:rPr>
          <w:iCs/>
          <w:sz w:val="24"/>
          <w:szCs w:val="24"/>
          <w:lang w:val="hu-HU"/>
        </w:rPr>
      </w:pPr>
      <w:r w:rsidRPr="001C0903">
        <w:rPr>
          <w:sz w:val="24"/>
          <w:szCs w:val="24"/>
        </w:rPr>
        <w:t xml:space="preserve">30, 60, 90 </w:t>
      </w:r>
      <w:r>
        <w:rPr>
          <w:sz w:val="24"/>
          <w:szCs w:val="24"/>
        </w:rPr>
        <w:t>og</w:t>
      </w:r>
      <w:r w:rsidRPr="001C0903">
        <w:rPr>
          <w:sz w:val="24"/>
          <w:szCs w:val="24"/>
        </w:rPr>
        <w:t xml:space="preserve"> 100 tabletter</w:t>
      </w:r>
      <w:r>
        <w:rPr>
          <w:sz w:val="24"/>
          <w:szCs w:val="24"/>
        </w:rPr>
        <w:t>.</w:t>
      </w:r>
    </w:p>
    <w:p w14:paraId="3C5864A6" w14:textId="6E8C325E" w:rsidR="001C0903" w:rsidRDefault="001C0903" w:rsidP="001C0903">
      <w:pPr>
        <w:tabs>
          <w:tab w:val="left" w:pos="851"/>
        </w:tabs>
        <w:ind w:left="851"/>
        <w:rPr>
          <w:iCs/>
          <w:sz w:val="24"/>
          <w:szCs w:val="24"/>
          <w:lang w:val="hu-HU"/>
        </w:rPr>
      </w:pPr>
    </w:p>
    <w:p w14:paraId="55213D55" w14:textId="122C8283" w:rsidR="001C0903" w:rsidRPr="001C0903" w:rsidRDefault="001C0903" w:rsidP="001C0903">
      <w:pPr>
        <w:tabs>
          <w:tab w:val="left" w:pos="851"/>
        </w:tabs>
        <w:ind w:left="851"/>
        <w:rPr>
          <w:i/>
          <w:sz w:val="24"/>
          <w:szCs w:val="24"/>
          <w:lang w:val="hu-HU"/>
        </w:rPr>
      </w:pPr>
      <w:r w:rsidRPr="001C0903">
        <w:rPr>
          <w:i/>
          <w:iCs/>
          <w:sz w:val="24"/>
          <w:szCs w:val="24"/>
        </w:rPr>
        <w:t>20 mg</w:t>
      </w:r>
    </w:p>
    <w:p w14:paraId="13754573" w14:textId="75F76426" w:rsidR="001C0903" w:rsidRDefault="001C0903" w:rsidP="001C0903">
      <w:pPr>
        <w:tabs>
          <w:tab w:val="left" w:pos="851"/>
        </w:tabs>
        <w:ind w:left="851"/>
        <w:rPr>
          <w:iCs/>
          <w:sz w:val="24"/>
          <w:szCs w:val="24"/>
          <w:lang w:val="hu-HU"/>
        </w:rPr>
      </w:pPr>
      <w:r w:rsidRPr="001C0903">
        <w:rPr>
          <w:sz w:val="24"/>
          <w:szCs w:val="24"/>
        </w:rPr>
        <w:t xml:space="preserve">20, 30, 60, 90 </w:t>
      </w:r>
      <w:r>
        <w:rPr>
          <w:sz w:val="24"/>
          <w:szCs w:val="24"/>
        </w:rPr>
        <w:t>og</w:t>
      </w:r>
      <w:r w:rsidRPr="001C0903">
        <w:rPr>
          <w:sz w:val="24"/>
          <w:szCs w:val="24"/>
        </w:rPr>
        <w:t xml:space="preserve"> 100 </w:t>
      </w:r>
      <w:r>
        <w:rPr>
          <w:sz w:val="24"/>
          <w:szCs w:val="24"/>
        </w:rPr>
        <w:t>tabletter.</w:t>
      </w:r>
    </w:p>
    <w:p w14:paraId="1E379379" w14:textId="77777777" w:rsidR="001C0903" w:rsidRPr="001C0903" w:rsidRDefault="001C0903" w:rsidP="001C0903">
      <w:pPr>
        <w:tabs>
          <w:tab w:val="left" w:pos="851"/>
        </w:tabs>
        <w:ind w:left="851"/>
        <w:rPr>
          <w:iCs/>
          <w:sz w:val="24"/>
          <w:szCs w:val="24"/>
        </w:rPr>
      </w:pPr>
    </w:p>
    <w:p w14:paraId="5138AC21" w14:textId="23560A00" w:rsidR="001C0903" w:rsidRPr="001C0903" w:rsidRDefault="001C0903" w:rsidP="001C0903">
      <w:pPr>
        <w:tabs>
          <w:tab w:val="left" w:pos="851"/>
        </w:tabs>
        <w:ind w:left="851"/>
        <w:rPr>
          <w:i/>
          <w:iCs/>
          <w:sz w:val="24"/>
          <w:szCs w:val="24"/>
          <w:u w:val="single"/>
          <w:lang w:val="hu-HU"/>
        </w:rPr>
      </w:pPr>
      <w:r>
        <w:rPr>
          <w:sz w:val="24"/>
          <w:szCs w:val="24"/>
          <w:u w:val="single"/>
        </w:rPr>
        <w:t>H</w:t>
      </w:r>
      <w:r w:rsidRPr="001C0903">
        <w:rPr>
          <w:sz w:val="24"/>
          <w:szCs w:val="24"/>
          <w:u w:val="single"/>
        </w:rPr>
        <w:t>vid, uigennemsigtig HDPE-beholder med polypropylenlåg med tørremiddel og sikkerhedsring</w:t>
      </w:r>
      <w:r>
        <w:rPr>
          <w:sz w:val="24"/>
          <w:szCs w:val="24"/>
          <w:u w:val="single"/>
        </w:rPr>
        <w:t>,</w:t>
      </w:r>
      <w:r w:rsidRPr="001C0903">
        <w:rPr>
          <w:sz w:val="24"/>
          <w:szCs w:val="24"/>
          <w:u w:val="single"/>
        </w:rPr>
        <w:t xml:space="preserve"> i en kartonæske med indlægsseddel</w:t>
      </w:r>
    </w:p>
    <w:p w14:paraId="558DC8CE" w14:textId="0563421A" w:rsidR="001C0903" w:rsidRDefault="001C0903" w:rsidP="001C0903">
      <w:pPr>
        <w:tabs>
          <w:tab w:val="left" w:pos="851"/>
        </w:tabs>
        <w:ind w:left="851"/>
        <w:rPr>
          <w:sz w:val="24"/>
          <w:szCs w:val="24"/>
        </w:rPr>
      </w:pPr>
      <w:r w:rsidRPr="001C0903">
        <w:rPr>
          <w:sz w:val="24"/>
          <w:szCs w:val="24"/>
        </w:rPr>
        <w:t xml:space="preserve">50, 100 </w:t>
      </w:r>
      <w:r>
        <w:rPr>
          <w:sz w:val="24"/>
          <w:szCs w:val="24"/>
        </w:rPr>
        <w:t>og</w:t>
      </w:r>
      <w:r w:rsidRPr="001C0903">
        <w:rPr>
          <w:sz w:val="24"/>
          <w:szCs w:val="24"/>
        </w:rPr>
        <w:t xml:space="preserve"> 250 tabletter</w:t>
      </w:r>
      <w:r>
        <w:rPr>
          <w:sz w:val="24"/>
          <w:szCs w:val="24"/>
        </w:rPr>
        <w:t>.</w:t>
      </w:r>
    </w:p>
    <w:p w14:paraId="39A6BE1D" w14:textId="77777777" w:rsidR="001C0903" w:rsidRDefault="001C0903" w:rsidP="001C0903">
      <w:pPr>
        <w:tabs>
          <w:tab w:val="left" w:pos="851"/>
        </w:tabs>
        <w:ind w:left="851"/>
        <w:rPr>
          <w:sz w:val="24"/>
          <w:szCs w:val="24"/>
        </w:rPr>
      </w:pPr>
    </w:p>
    <w:p w14:paraId="5EBBEA9D" w14:textId="07AE029C" w:rsidR="001C0903" w:rsidRPr="001C0903" w:rsidRDefault="001C0903" w:rsidP="001C0903">
      <w:pPr>
        <w:tabs>
          <w:tab w:val="left" w:pos="851"/>
        </w:tabs>
        <w:ind w:left="851"/>
        <w:rPr>
          <w:sz w:val="24"/>
          <w:szCs w:val="24"/>
          <w:lang w:val="hu-HU"/>
        </w:rPr>
      </w:pPr>
      <w:r w:rsidRPr="001C0903">
        <w:rPr>
          <w:sz w:val="24"/>
          <w:szCs w:val="24"/>
        </w:rPr>
        <w:t>Ikke alle pakningsstørrelser er nødvendigvis markedsført.</w:t>
      </w:r>
    </w:p>
    <w:p w14:paraId="02A485F9" w14:textId="77777777" w:rsidR="009260DE" w:rsidRPr="001C0903" w:rsidRDefault="009260DE" w:rsidP="009260DE">
      <w:pPr>
        <w:tabs>
          <w:tab w:val="left" w:pos="851"/>
        </w:tabs>
        <w:ind w:left="851"/>
        <w:rPr>
          <w:sz w:val="24"/>
          <w:szCs w:val="24"/>
          <w:lang w:val="hu-HU"/>
        </w:rPr>
      </w:pPr>
    </w:p>
    <w:p w14:paraId="7CB45CDF"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28A925B0" w14:textId="77777777" w:rsidR="001C0903" w:rsidRPr="001C0903" w:rsidRDefault="001C0903" w:rsidP="001C0903">
      <w:pPr>
        <w:tabs>
          <w:tab w:val="left" w:pos="851"/>
        </w:tabs>
        <w:ind w:left="851"/>
        <w:rPr>
          <w:sz w:val="24"/>
          <w:szCs w:val="24"/>
          <w:lang w:val="hu-HU"/>
        </w:rPr>
      </w:pPr>
      <w:r w:rsidRPr="001C0903">
        <w:rPr>
          <w:sz w:val="24"/>
          <w:szCs w:val="24"/>
        </w:rPr>
        <w:t xml:space="preserve">Ikke anvendt lægemiddel samt affald heraf skal bortskaffes i henhold til lokale retningslinjer. </w:t>
      </w:r>
    </w:p>
    <w:p w14:paraId="14989F04" w14:textId="77777777" w:rsidR="009260DE" w:rsidRPr="001C0903" w:rsidRDefault="009260DE" w:rsidP="000730CA">
      <w:pPr>
        <w:tabs>
          <w:tab w:val="left" w:pos="851"/>
        </w:tabs>
        <w:ind w:left="851"/>
        <w:rPr>
          <w:sz w:val="24"/>
          <w:szCs w:val="24"/>
          <w:lang w:val="hu-HU"/>
        </w:rPr>
      </w:pPr>
    </w:p>
    <w:p w14:paraId="3E1929EE"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4C2E15F6" w14:textId="6F4D8B19" w:rsidR="001C0903" w:rsidRPr="001C0903" w:rsidRDefault="001C0903" w:rsidP="001C0903">
      <w:pPr>
        <w:tabs>
          <w:tab w:val="left" w:pos="851"/>
        </w:tabs>
        <w:ind w:left="851"/>
        <w:rPr>
          <w:sz w:val="24"/>
          <w:szCs w:val="24"/>
          <w:lang w:val="hu-HU"/>
        </w:rPr>
      </w:pPr>
      <w:r w:rsidRPr="00E71F7A">
        <w:rPr>
          <w:sz w:val="24"/>
          <w:szCs w:val="24"/>
        </w:rPr>
        <w:t>ExtractumPharma Co</w:t>
      </w:r>
      <w:r w:rsidR="00DE0D67" w:rsidRPr="00E71F7A">
        <w:rPr>
          <w:sz w:val="24"/>
          <w:szCs w:val="24"/>
        </w:rPr>
        <w:t>.</w:t>
      </w:r>
      <w:r w:rsidRPr="00E71F7A">
        <w:rPr>
          <w:sz w:val="24"/>
          <w:szCs w:val="24"/>
        </w:rPr>
        <w:t xml:space="preserve"> Ltd</w:t>
      </w:r>
      <w:r w:rsidR="00DE0D67" w:rsidRPr="00E71F7A">
        <w:rPr>
          <w:sz w:val="24"/>
          <w:szCs w:val="24"/>
        </w:rPr>
        <w:t>.</w:t>
      </w:r>
    </w:p>
    <w:p w14:paraId="35248252" w14:textId="068EDA69" w:rsidR="00DE0D67" w:rsidRPr="001C0903" w:rsidRDefault="00DE0D67" w:rsidP="00DE0D67">
      <w:pPr>
        <w:tabs>
          <w:tab w:val="left" w:pos="851"/>
        </w:tabs>
        <w:ind w:left="851"/>
        <w:rPr>
          <w:sz w:val="24"/>
          <w:szCs w:val="24"/>
          <w:lang w:val="hu-HU"/>
        </w:rPr>
      </w:pPr>
      <w:r w:rsidRPr="00E71F7A">
        <w:rPr>
          <w:sz w:val="24"/>
          <w:szCs w:val="24"/>
        </w:rPr>
        <w:t>Megyeri út 64</w:t>
      </w:r>
    </w:p>
    <w:p w14:paraId="1F0D5177" w14:textId="39EE5064" w:rsidR="001C0903" w:rsidRPr="001C0903" w:rsidRDefault="00DE0D67" w:rsidP="001C0903">
      <w:pPr>
        <w:tabs>
          <w:tab w:val="left" w:pos="851"/>
        </w:tabs>
        <w:ind w:left="851"/>
        <w:rPr>
          <w:sz w:val="24"/>
          <w:szCs w:val="24"/>
          <w:lang w:val="hu-HU"/>
        </w:rPr>
      </w:pPr>
      <w:r w:rsidRPr="00E71F7A">
        <w:rPr>
          <w:sz w:val="24"/>
          <w:szCs w:val="24"/>
        </w:rPr>
        <w:t>1</w:t>
      </w:r>
      <w:r w:rsidR="001C0903" w:rsidRPr="00E71F7A">
        <w:rPr>
          <w:sz w:val="24"/>
          <w:szCs w:val="24"/>
        </w:rPr>
        <w:t>044 Budapest</w:t>
      </w:r>
    </w:p>
    <w:p w14:paraId="2537B554" w14:textId="77777777" w:rsidR="001C0903" w:rsidRPr="001C0903" w:rsidRDefault="001C0903" w:rsidP="001C0903">
      <w:pPr>
        <w:tabs>
          <w:tab w:val="left" w:pos="851"/>
        </w:tabs>
        <w:ind w:left="851"/>
        <w:rPr>
          <w:sz w:val="24"/>
          <w:szCs w:val="24"/>
        </w:rPr>
      </w:pPr>
      <w:r w:rsidRPr="001C0903">
        <w:rPr>
          <w:sz w:val="24"/>
          <w:szCs w:val="24"/>
        </w:rPr>
        <w:t>Ungarn</w:t>
      </w:r>
    </w:p>
    <w:p w14:paraId="65342A62" w14:textId="77777777" w:rsidR="001C0903" w:rsidRPr="001C0903" w:rsidRDefault="001C0903" w:rsidP="001C0903">
      <w:pPr>
        <w:tabs>
          <w:tab w:val="left" w:pos="851"/>
        </w:tabs>
        <w:ind w:left="851"/>
        <w:rPr>
          <w:sz w:val="24"/>
          <w:szCs w:val="24"/>
        </w:rPr>
      </w:pPr>
    </w:p>
    <w:p w14:paraId="1D4AEDC3" w14:textId="7696AA40" w:rsidR="001C0903" w:rsidRPr="001C0903" w:rsidRDefault="00DE0D67" w:rsidP="001C0903">
      <w:pPr>
        <w:tabs>
          <w:tab w:val="left" w:pos="851"/>
        </w:tabs>
        <w:ind w:left="851"/>
        <w:rPr>
          <w:b/>
          <w:bCs/>
          <w:sz w:val="24"/>
          <w:szCs w:val="24"/>
        </w:rPr>
      </w:pPr>
      <w:r>
        <w:rPr>
          <w:b/>
          <w:bCs/>
          <w:sz w:val="24"/>
          <w:szCs w:val="24"/>
        </w:rPr>
        <w:t>R</w:t>
      </w:r>
      <w:r w:rsidR="001C0903" w:rsidRPr="001C0903">
        <w:rPr>
          <w:b/>
          <w:bCs/>
          <w:sz w:val="24"/>
          <w:szCs w:val="24"/>
        </w:rPr>
        <w:t>epræsentant</w:t>
      </w:r>
    </w:p>
    <w:p w14:paraId="5E90047D" w14:textId="77777777" w:rsidR="001C0903" w:rsidRPr="001C0903" w:rsidRDefault="001C0903" w:rsidP="001C0903">
      <w:pPr>
        <w:tabs>
          <w:tab w:val="left" w:pos="851"/>
        </w:tabs>
        <w:ind w:left="851"/>
        <w:rPr>
          <w:sz w:val="24"/>
          <w:szCs w:val="24"/>
        </w:rPr>
      </w:pPr>
      <w:r w:rsidRPr="001C0903">
        <w:rPr>
          <w:sz w:val="24"/>
          <w:szCs w:val="24"/>
        </w:rPr>
        <w:t xml:space="preserve">Nordic Prime ApS </w:t>
      </w:r>
    </w:p>
    <w:p w14:paraId="56092785" w14:textId="77777777" w:rsidR="001C0903" w:rsidRPr="001C0903" w:rsidRDefault="001C0903" w:rsidP="001C0903">
      <w:pPr>
        <w:tabs>
          <w:tab w:val="left" w:pos="851"/>
        </w:tabs>
        <w:ind w:left="851"/>
        <w:rPr>
          <w:sz w:val="24"/>
          <w:szCs w:val="24"/>
        </w:rPr>
      </w:pPr>
      <w:r w:rsidRPr="001C0903">
        <w:rPr>
          <w:sz w:val="24"/>
          <w:szCs w:val="24"/>
        </w:rPr>
        <w:t xml:space="preserve">Niels Bohrs Vej 6 </w:t>
      </w:r>
    </w:p>
    <w:p w14:paraId="383DF9AD" w14:textId="77777777" w:rsidR="001C0903" w:rsidRPr="001C0903" w:rsidRDefault="001C0903" w:rsidP="001C0903">
      <w:pPr>
        <w:tabs>
          <w:tab w:val="left" w:pos="851"/>
        </w:tabs>
        <w:ind w:left="851"/>
        <w:rPr>
          <w:sz w:val="24"/>
          <w:szCs w:val="24"/>
        </w:rPr>
      </w:pPr>
      <w:r w:rsidRPr="001C0903">
        <w:rPr>
          <w:sz w:val="24"/>
          <w:szCs w:val="24"/>
        </w:rPr>
        <w:t xml:space="preserve">6700 Esbjerg </w:t>
      </w:r>
    </w:p>
    <w:p w14:paraId="26A32CE1" w14:textId="77777777" w:rsidR="00641C65" w:rsidRPr="00641C65" w:rsidRDefault="00641C65" w:rsidP="009260DE">
      <w:pPr>
        <w:tabs>
          <w:tab w:val="left" w:pos="851"/>
        </w:tabs>
        <w:ind w:left="851"/>
        <w:rPr>
          <w:sz w:val="24"/>
          <w:szCs w:val="24"/>
        </w:rPr>
      </w:pPr>
    </w:p>
    <w:p w14:paraId="5CFD6C15"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26ADC4AD" w14:textId="77777777" w:rsidR="001C0903" w:rsidRPr="001C0903" w:rsidRDefault="001C0903" w:rsidP="001C0903">
      <w:pPr>
        <w:tabs>
          <w:tab w:val="left" w:pos="851"/>
        </w:tabs>
        <w:ind w:left="851"/>
        <w:jc w:val="both"/>
        <w:rPr>
          <w:sz w:val="24"/>
          <w:szCs w:val="24"/>
          <w:lang w:val="hu-HU"/>
        </w:rPr>
      </w:pPr>
      <w:r w:rsidRPr="001C0903">
        <w:rPr>
          <w:sz w:val="24"/>
          <w:szCs w:val="24"/>
          <w:lang w:val="hu-HU"/>
        </w:rPr>
        <w:t>10 mg: 72821</w:t>
      </w:r>
    </w:p>
    <w:p w14:paraId="735EEBA0" w14:textId="77777777" w:rsidR="001C0903" w:rsidRPr="001C0903" w:rsidRDefault="001C0903" w:rsidP="001C0903">
      <w:pPr>
        <w:tabs>
          <w:tab w:val="left" w:pos="851"/>
        </w:tabs>
        <w:ind w:left="851"/>
        <w:jc w:val="both"/>
        <w:rPr>
          <w:sz w:val="24"/>
          <w:szCs w:val="24"/>
          <w:lang w:val="hu-HU"/>
        </w:rPr>
      </w:pPr>
      <w:r w:rsidRPr="001C0903">
        <w:rPr>
          <w:sz w:val="24"/>
          <w:szCs w:val="24"/>
          <w:lang w:val="hu-HU"/>
        </w:rPr>
        <w:t>15 mg: 72822</w:t>
      </w:r>
      <w:r w:rsidRPr="001C0903">
        <w:rPr>
          <w:sz w:val="24"/>
          <w:szCs w:val="24"/>
          <w:lang w:val="hu-HU"/>
        </w:rPr>
        <w:tab/>
      </w:r>
    </w:p>
    <w:p w14:paraId="1B823D9B" w14:textId="77777777" w:rsidR="001C0903" w:rsidRPr="001C0903" w:rsidRDefault="001C0903" w:rsidP="001C0903">
      <w:pPr>
        <w:tabs>
          <w:tab w:val="left" w:pos="851"/>
        </w:tabs>
        <w:ind w:left="851"/>
        <w:jc w:val="both"/>
        <w:rPr>
          <w:sz w:val="24"/>
          <w:szCs w:val="24"/>
          <w:lang w:val="hu-HU"/>
        </w:rPr>
      </w:pPr>
      <w:r w:rsidRPr="001C0903">
        <w:rPr>
          <w:sz w:val="24"/>
          <w:szCs w:val="24"/>
          <w:lang w:val="hu-HU"/>
        </w:rPr>
        <w:t>20 mg: 72823</w:t>
      </w:r>
    </w:p>
    <w:p w14:paraId="6E822D1C" w14:textId="77777777" w:rsidR="001C0903" w:rsidRPr="001C0903" w:rsidRDefault="001C0903" w:rsidP="001C0903">
      <w:pPr>
        <w:tabs>
          <w:tab w:val="left" w:pos="851"/>
        </w:tabs>
        <w:ind w:left="851"/>
        <w:jc w:val="both"/>
        <w:rPr>
          <w:sz w:val="24"/>
          <w:szCs w:val="24"/>
          <w:lang w:val="hu-HU"/>
        </w:rPr>
      </w:pPr>
      <w:r w:rsidRPr="001C0903">
        <w:rPr>
          <w:sz w:val="24"/>
          <w:szCs w:val="24"/>
          <w:lang w:val="hu-HU"/>
        </w:rPr>
        <w:t>30 mg: 72824</w:t>
      </w:r>
    </w:p>
    <w:p w14:paraId="02E814F4" w14:textId="77777777" w:rsidR="009260DE" w:rsidRPr="00C84483" w:rsidRDefault="009260DE" w:rsidP="009260DE">
      <w:pPr>
        <w:tabs>
          <w:tab w:val="left" w:pos="851"/>
        </w:tabs>
        <w:ind w:left="851"/>
        <w:jc w:val="both"/>
        <w:rPr>
          <w:sz w:val="24"/>
          <w:szCs w:val="24"/>
        </w:rPr>
      </w:pPr>
    </w:p>
    <w:p w14:paraId="1C7894DC"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58F36E15" w14:textId="75182037" w:rsidR="009260DE" w:rsidRPr="00C84483" w:rsidRDefault="00E71F7A" w:rsidP="009260DE">
      <w:pPr>
        <w:tabs>
          <w:tab w:val="left" w:pos="851"/>
        </w:tabs>
        <w:ind w:left="851"/>
        <w:rPr>
          <w:sz w:val="24"/>
          <w:szCs w:val="24"/>
        </w:rPr>
      </w:pPr>
      <w:r>
        <w:rPr>
          <w:sz w:val="24"/>
          <w:szCs w:val="24"/>
        </w:rPr>
        <w:t>25. april 2025</w:t>
      </w:r>
      <w:bookmarkStart w:id="0" w:name="_GoBack"/>
      <w:bookmarkEnd w:id="0"/>
    </w:p>
    <w:p w14:paraId="0DD308FD" w14:textId="77777777" w:rsidR="009260DE" w:rsidRPr="00C84483" w:rsidRDefault="009260DE" w:rsidP="009260DE">
      <w:pPr>
        <w:tabs>
          <w:tab w:val="left" w:pos="851"/>
        </w:tabs>
        <w:ind w:left="851"/>
        <w:rPr>
          <w:sz w:val="24"/>
          <w:szCs w:val="24"/>
        </w:rPr>
      </w:pPr>
    </w:p>
    <w:p w14:paraId="740C9C89" w14:textId="77777777" w:rsidR="009260DE" w:rsidRPr="00C84483" w:rsidRDefault="009260DE" w:rsidP="009260DE">
      <w:pPr>
        <w:tabs>
          <w:tab w:val="left" w:pos="851"/>
        </w:tabs>
        <w:ind w:left="851" w:hanging="851"/>
        <w:rPr>
          <w:b/>
          <w:sz w:val="24"/>
          <w:szCs w:val="24"/>
        </w:rPr>
      </w:pPr>
      <w:r w:rsidRPr="00C84483">
        <w:rPr>
          <w:b/>
          <w:sz w:val="24"/>
          <w:szCs w:val="24"/>
        </w:rPr>
        <w:lastRenderedPageBreak/>
        <w:t>10.</w:t>
      </w:r>
      <w:r w:rsidRPr="00C84483">
        <w:rPr>
          <w:b/>
          <w:sz w:val="24"/>
          <w:szCs w:val="24"/>
        </w:rPr>
        <w:tab/>
        <w:t>DATO FOR ÆNDRING AF TEKSTEN</w:t>
      </w:r>
    </w:p>
    <w:p w14:paraId="22DE30AD" w14:textId="0484A3EC" w:rsidR="009260DE" w:rsidRPr="00C84483" w:rsidRDefault="00DE0D67"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B5748" w14:textId="77777777" w:rsidR="004532D9" w:rsidRDefault="004532D9">
      <w:r>
        <w:separator/>
      </w:r>
    </w:p>
  </w:endnote>
  <w:endnote w:type="continuationSeparator" w:id="0">
    <w:p w14:paraId="29EB907E" w14:textId="77777777" w:rsidR="004532D9" w:rsidRDefault="0045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06F80" w14:textId="77777777" w:rsidR="000259B9" w:rsidRDefault="000259B9">
    <w:pPr>
      <w:pStyle w:val="Sidefod"/>
      <w:pBdr>
        <w:bottom w:val="single" w:sz="6" w:space="1" w:color="auto"/>
      </w:pBdr>
    </w:pPr>
  </w:p>
  <w:p w14:paraId="61E27842" w14:textId="77777777" w:rsidR="000259B9" w:rsidRDefault="000259B9" w:rsidP="00C42586">
    <w:pPr>
      <w:pStyle w:val="Sidefod"/>
      <w:tabs>
        <w:tab w:val="clear" w:pos="4819"/>
        <w:tab w:val="left" w:pos="8505"/>
      </w:tabs>
      <w:rPr>
        <w:i/>
        <w:sz w:val="18"/>
        <w:szCs w:val="18"/>
      </w:rPr>
    </w:pPr>
  </w:p>
  <w:p w14:paraId="482C786F" w14:textId="1FE5302A"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A1D5A">
      <w:rPr>
        <w:i/>
        <w:noProof/>
        <w:sz w:val="18"/>
        <w:szCs w:val="18"/>
      </w:rPr>
      <w:t>Kodein ExtractumPharma, tabletter 10 mg, 15 mg, 20 mg og 30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77A3C" w14:textId="77777777" w:rsidR="004532D9" w:rsidRDefault="004532D9">
      <w:r>
        <w:separator/>
      </w:r>
    </w:p>
  </w:footnote>
  <w:footnote w:type="continuationSeparator" w:id="0">
    <w:p w14:paraId="2EA65484" w14:textId="77777777" w:rsidR="004532D9" w:rsidRDefault="00453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4"/>
      <w:numFmt w:val="decimal"/>
      <w:lvlText w:val="%1."/>
      <w:lvlJc w:val="left"/>
      <w:pPr>
        <w:ind w:left="819" w:hanging="720"/>
      </w:pPr>
      <w:rPr>
        <w:rFonts w:ascii="Times New Roman" w:hAnsi="Times New Roman" w:cs="Times New Roman"/>
        <w:b/>
        <w:bCs/>
        <w:spacing w:val="-1"/>
        <w:sz w:val="24"/>
        <w:szCs w:val="24"/>
      </w:rPr>
    </w:lvl>
    <w:lvl w:ilvl="1">
      <w:start w:val="1"/>
      <w:numFmt w:val="decimal"/>
      <w:lvlText w:val="%1.%2."/>
      <w:lvlJc w:val="left"/>
      <w:pPr>
        <w:ind w:left="820" w:hanging="721"/>
      </w:pPr>
      <w:rPr>
        <w:rFonts w:ascii="Times New Roman" w:hAnsi="Times New Roman" w:cs="Times New Roman"/>
        <w:b/>
        <w:bCs/>
        <w:sz w:val="24"/>
        <w:szCs w:val="24"/>
      </w:rPr>
    </w:lvl>
    <w:lvl w:ilvl="2">
      <w:numFmt w:val="bullet"/>
      <w:lvlText w:val=""/>
      <w:lvlJc w:val="left"/>
      <w:pPr>
        <w:ind w:left="1180" w:hanging="360"/>
      </w:pPr>
      <w:rPr>
        <w:rFonts w:ascii="Symbol" w:hAnsi="Symbol"/>
        <w:b w:val="0"/>
        <w:sz w:val="24"/>
      </w:rPr>
    </w:lvl>
    <w:lvl w:ilvl="3">
      <w:numFmt w:val="bullet"/>
      <w:lvlText w:val="•"/>
      <w:lvlJc w:val="left"/>
      <w:pPr>
        <w:ind w:left="1180" w:hanging="360"/>
      </w:pPr>
    </w:lvl>
    <w:lvl w:ilvl="4">
      <w:numFmt w:val="bullet"/>
      <w:lvlText w:val="•"/>
      <w:lvlJc w:val="left"/>
      <w:pPr>
        <w:ind w:left="1180" w:hanging="360"/>
      </w:pPr>
    </w:lvl>
    <w:lvl w:ilvl="5">
      <w:numFmt w:val="bullet"/>
      <w:lvlText w:val="•"/>
      <w:lvlJc w:val="left"/>
      <w:pPr>
        <w:ind w:left="2500" w:hanging="360"/>
      </w:pPr>
    </w:lvl>
    <w:lvl w:ilvl="6">
      <w:numFmt w:val="bullet"/>
      <w:lvlText w:val="•"/>
      <w:lvlJc w:val="left"/>
      <w:pPr>
        <w:ind w:left="3820" w:hanging="360"/>
      </w:pPr>
    </w:lvl>
    <w:lvl w:ilvl="7">
      <w:numFmt w:val="bullet"/>
      <w:lvlText w:val="•"/>
      <w:lvlJc w:val="left"/>
      <w:pPr>
        <w:ind w:left="5140" w:hanging="360"/>
      </w:pPr>
    </w:lvl>
    <w:lvl w:ilvl="8">
      <w:numFmt w:val="bullet"/>
      <w:lvlText w:val="•"/>
      <w:lvlJc w:val="left"/>
      <w:pPr>
        <w:ind w:left="6460" w:hanging="36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4D77F3B"/>
    <w:multiLevelType w:val="hybridMultilevel"/>
    <w:tmpl w:val="E01AE4BE"/>
    <w:lvl w:ilvl="0" w:tplc="573AD0DA">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lvlOverride w:ilvl="0">
      <w:startOverride w:val="4"/>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2D9"/>
    <w:rsid w:val="000259B9"/>
    <w:rsid w:val="00041491"/>
    <w:rsid w:val="00050D16"/>
    <w:rsid w:val="000730CA"/>
    <w:rsid w:val="00074F2A"/>
    <w:rsid w:val="000A1CA8"/>
    <w:rsid w:val="000A466B"/>
    <w:rsid w:val="000B058C"/>
    <w:rsid w:val="000D68B0"/>
    <w:rsid w:val="000E4EE6"/>
    <w:rsid w:val="001454E2"/>
    <w:rsid w:val="001C0903"/>
    <w:rsid w:val="001D6BAE"/>
    <w:rsid w:val="00206CE8"/>
    <w:rsid w:val="0021526C"/>
    <w:rsid w:val="00283A2B"/>
    <w:rsid w:val="002B30AD"/>
    <w:rsid w:val="002C1EC0"/>
    <w:rsid w:val="002C2C01"/>
    <w:rsid w:val="00304710"/>
    <w:rsid w:val="003A29AE"/>
    <w:rsid w:val="003A32D7"/>
    <w:rsid w:val="003B4074"/>
    <w:rsid w:val="003C769A"/>
    <w:rsid w:val="003D3A90"/>
    <w:rsid w:val="003E68A0"/>
    <w:rsid w:val="003F1838"/>
    <w:rsid w:val="004251C1"/>
    <w:rsid w:val="0044393F"/>
    <w:rsid w:val="004532D9"/>
    <w:rsid w:val="0045746C"/>
    <w:rsid w:val="0049104B"/>
    <w:rsid w:val="004B391D"/>
    <w:rsid w:val="004E3B12"/>
    <w:rsid w:val="00532310"/>
    <w:rsid w:val="00565F0F"/>
    <w:rsid w:val="00594A86"/>
    <w:rsid w:val="00596D86"/>
    <w:rsid w:val="005B6558"/>
    <w:rsid w:val="005C0AAC"/>
    <w:rsid w:val="005C7C85"/>
    <w:rsid w:val="005E70A4"/>
    <w:rsid w:val="00637F5A"/>
    <w:rsid w:val="00641C65"/>
    <w:rsid w:val="006560B1"/>
    <w:rsid w:val="006756DD"/>
    <w:rsid w:val="006773DA"/>
    <w:rsid w:val="0071241E"/>
    <w:rsid w:val="00737275"/>
    <w:rsid w:val="00740EEC"/>
    <w:rsid w:val="0078011A"/>
    <w:rsid w:val="00782AF4"/>
    <w:rsid w:val="00790EE7"/>
    <w:rsid w:val="007B6649"/>
    <w:rsid w:val="0082576E"/>
    <w:rsid w:val="0089346F"/>
    <w:rsid w:val="00907F75"/>
    <w:rsid w:val="009260DE"/>
    <w:rsid w:val="0093258A"/>
    <w:rsid w:val="009C7BA3"/>
    <w:rsid w:val="009D1F5A"/>
    <w:rsid w:val="00A10294"/>
    <w:rsid w:val="00A217B5"/>
    <w:rsid w:val="00AE0269"/>
    <w:rsid w:val="00B003BF"/>
    <w:rsid w:val="00B30DF3"/>
    <w:rsid w:val="00B373D7"/>
    <w:rsid w:val="00B55271"/>
    <w:rsid w:val="00BA1D5A"/>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E0D67"/>
    <w:rsid w:val="00E015A6"/>
    <w:rsid w:val="00E108AA"/>
    <w:rsid w:val="00E3749A"/>
    <w:rsid w:val="00E71F7A"/>
    <w:rsid w:val="00E7437F"/>
    <w:rsid w:val="00E865B8"/>
    <w:rsid w:val="00EC0B9B"/>
    <w:rsid w:val="00EC349D"/>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B0E60"/>
  <w15:chartTrackingRefBased/>
  <w15:docId w15:val="{CB7E5BFC-2407-4B41-AE3D-D19C49F7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304710"/>
    <w:rPr>
      <w:color w:val="0563C1" w:themeColor="hyperlink"/>
      <w:u w:val="single"/>
    </w:rPr>
  </w:style>
  <w:style w:type="character" w:styleId="Ulstomtale">
    <w:name w:val="Unresolved Mention"/>
    <w:basedOn w:val="Standardskrifttypeiafsnit"/>
    <w:uiPriority w:val="99"/>
    <w:semiHidden/>
    <w:unhideWhenUsed/>
    <w:rsid w:val="00304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0347">
      <w:bodyDiv w:val="1"/>
      <w:marLeft w:val="0"/>
      <w:marRight w:val="0"/>
      <w:marTop w:val="0"/>
      <w:marBottom w:val="0"/>
      <w:divBdr>
        <w:top w:val="none" w:sz="0" w:space="0" w:color="auto"/>
        <w:left w:val="none" w:sz="0" w:space="0" w:color="auto"/>
        <w:bottom w:val="none" w:sz="0" w:space="0" w:color="auto"/>
        <w:right w:val="none" w:sz="0" w:space="0" w:color="auto"/>
      </w:divBdr>
    </w:div>
    <w:div w:id="19742730">
      <w:bodyDiv w:val="1"/>
      <w:marLeft w:val="0"/>
      <w:marRight w:val="0"/>
      <w:marTop w:val="0"/>
      <w:marBottom w:val="0"/>
      <w:divBdr>
        <w:top w:val="none" w:sz="0" w:space="0" w:color="auto"/>
        <w:left w:val="none" w:sz="0" w:space="0" w:color="auto"/>
        <w:bottom w:val="none" w:sz="0" w:space="0" w:color="auto"/>
        <w:right w:val="none" w:sz="0" w:space="0" w:color="auto"/>
      </w:divBdr>
    </w:div>
    <w:div w:id="22440401">
      <w:bodyDiv w:val="1"/>
      <w:marLeft w:val="0"/>
      <w:marRight w:val="0"/>
      <w:marTop w:val="0"/>
      <w:marBottom w:val="0"/>
      <w:divBdr>
        <w:top w:val="none" w:sz="0" w:space="0" w:color="auto"/>
        <w:left w:val="none" w:sz="0" w:space="0" w:color="auto"/>
        <w:bottom w:val="none" w:sz="0" w:space="0" w:color="auto"/>
        <w:right w:val="none" w:sz="0" w:space="0" w:color="auto"/>
      </w:divBdr>
    </w:div>
    <w:div w:id="105972142">
      <w:bodyDiv w:val="1"/>
      <w:marLeft w:val="0"/>
      <w:marRight w:val="0"/>
      <w:marTop w:val="0"/>
      <w:marBottom w:val="0"/>
      <w:divBdr>
        <w:top w:val="none" w:sz="0" w:space="0" w:color="auto"/>
        <w:left w:val="none" w:sz="0" w:space="0" w:color="auto"/>
        <w:bottom w:val="none" w:sz="0" w:space="0" w:color="auto"/>
        <w:right w:val="none" w:sz="0" w:space="0" w:color="auto"/>
      </w:divBdr>
    </w:div>
    <w:div w:id="117602182">
      <w:bodyDiv w:val="1"/>
      <w:marLeft w:val="0"/>
      <w:marRight w:val="0"/>
      <w:marTop w:val="0"/>
      <w:marBottom w:val="0"/>
      <w:divBdr>
        <w:top w:val="none" w:sz="0" w:space="0" w:color="auto"/>
        <w:left w:val="none" w:sz="0" w:space="0" w:color="auto"/>
        <w:bottom w:val="none" w:sz="0" w:space="0" w:color="auto"/>
        <w:right w:val="none" w:sz="0" w:space="0" w:color="auto"/>
      </w:divBdr>
    </w:div>
    <w:div w:id="123696704">
      <w:bodyDiv w:val="1"/>
      <w:marLeft w:val="0"/>
      <w:marRight w:val="0"/>
      <w:marTop w:val="0"/>
      <w:marBottom w:val="0"/>
      <w:divBdr>
        <w:top w:val="none" w:sz="0" w:space="0" w:color="auto"/>
        <w:left w:val="none" w:sz="0" w:space="0" w:color="auto"/>
        <w:bottom w:val="none" w:sz="0" w:space="0" w:color="auto"/>
        <w:right w:val="none" w:sz="0" w:space="0" w:color="auto"/>
      </w:divBdr>
    </w:div>
    <w:div w:id="15796357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3132054">
      <w:bodyDiv w:val="1"/>
      <w:marLeft w:val="0"/>
      <w:marRight w:val="0"/>
      <w:marTop w:val="0"/>
      <w:marBottom w:val="0"/>
      <w:divBdr>
        <w:top w:val="none" w:sz="0" w:space="0" w:color="auto"/>
        <w:left w:val="none" w:sz="0" w:space="0" w:color="auto"/>
        <w:bottom w:val="none" w:sz="0" w:space="0" w:color="auto"/>
        <w:right w:val="none" w:sz="0" w:space="0" w:color="auto"/>
      </w:divBdr>
    </w:div>
    <w:div w:id="258371823">
      <w:bodyDiv w:val="1"/>
      <w:marLeft w:val="0"/>
      <w:marRight w:val="0"/>
      <w:marTop w:val="0"/>
      <w:marBottom w:val="0"/>
      <w:divBdr>
        <w:top w:val="none" w:sz="0" w:space="0" w:color="auto"/>
        <w:left w:val="none" w:sz="0" w:space="0" w:color="auto"/>
        <w:bottom w:val="none" w:sz="0" w:space="0" w:color="auto"/>
        <w:right w:val="none" w:sz="0" w:space="0" w:color="auto"/>
      </w:divBdr>
    </w:div>
    <w:div w:id="415714510">
      <w:bodyDiv w:val="1"/>
      <w:marLeft w:val="0"/>
      <w:marRight w:val="0"/>
      <w:marTop w:val="0"/>
      <w:marBottom w:val="0"/>
      <w:divBdr>
        <w:top w:val="none" w:sz="0" w:space="0" w:color="auto"/>
        <w:left w:val="none" w:sz="0" w:space="0" w:color="auto"/>
        <w:bottom w:val="none" w:sz="0" w:space="0" w:color="auto"/>
        <w:right w:val="none" w:sz="0" w:space="0" w:color="auto"/>
      </w:divBdr>
    </w:div>
    <w:div w:id="451365234">
      <w:bodyDiv w:val="1"/>
      <w:marLeft w:val="0"/>
      <w:marRight w:val="0"/>
      <w:marTop w:val="0"/>
      <w:marBottom w:val="0"/>
      <w:divBdr>
        <w:top w:val="none" w:sz="0" w:space="0" w:color="auto"/>
        <w:left w:val="none" w:sz="0" w:space="0" w:color="auto"/>
        <w:bottom w:val="none" w:sz="0" w:space="0" w:color="auto"/>
        <w:right w:val="none" w:sz="0" w:space="0" w:color="auto"/>
      </w:divBdr>
    </w:div>
    <w:div w:id="452675771">
      <w:bodyDiv w:val="1"/>
      <w:marLeft w:val="0"/>
      <w:marRight w:val="0"/>
      <w:marTop w:val="0"/>
      <w:marBottom w:val="0"/>
      <w:divBdr>
        <w:top w:val="none" w:sz="0" w:space="0" w:color="auto"/>
        <w:left w:val="none" w:sz="0" w:space="0" w:color="auto"/>
        <w:bottom w:val="none" w:sz="0" w:space="0" w:color="auto"/>
        <w:right w:val="none" w:sz="0" w:space="0" w:color="auto"/>
      </w:divBdr>
    </w:div>
    <w:div w:id="509561097">
      <w:bodyDiv w:val="1"/>
      <w:marLeft w:val="0"/>
      <w:marRight w:val="0"/>
      <w:marTop w:val="0"/>
      <w:marBottom w:val="0"/>
      <w:divBdr>
        <w:top w:val="none" w:sz="0" w:space="0" w:color="auto"/>
        <w:left w:val="none" w:sz="0" w:space="0" w:color="auto"/>
        <w:bottom w:val="none" w:sz="0" w:space="0" w:color="auto"/>
        <w:right w:val="none" w:sz="0" w:space="0" w:color="auto"/>
      </w:divBdr>
    </w:div>
    <w:div w:id="625234227">
      <w:bodyDiv w:val="1"/>
      <w:marLeft w:val="0"/>
      <w:marRight w:val="0"/>
      <w:marTop w:val="0"/>
      <w:marBottom w:val="0"/>
      <w:divBdr>
        <w:top w:val="none" w:sz="0" w:space="0" w:color="auto"/>
        <w:left w:val="none" w:sz="0" w:space="0" w:color="auto"/>
        <w:bottom w:val="none" w:sz="0" w:space="0" w:color="auto"/>
        <w:right w:val="none" w:sz="0" w:space="0" w:color="auto"/>
      </w:divBdr>
    </w:div>
    <w:div w:id="660623415">
      <w:bodyDiv w:val="1"/>
      <w:marLeft w:val="0"/>
      <w:marRight w:val="0"/>
      <w:marTop w:val="0"/>
      <w:marBottom w:val="0"/>
      <w:divBdr>
        <w:top w:val="none" w:sz="0" w:space="0" w:color="auto"/>
        <w:left w:val="none" w:sz="0" w:space="0" w:color="auto"/>
        <w:bottom w:val="none" w:sz="0" w:space="0" w:color="auto"/>
        <w:right w:val="none" w:sz="0" w:space="0" w:color="auto"/>
      </w:divBdr>
    </w:div>
    <w:div w:id="693271567">
      <w:bodyDiv w:val="1"/>
      <w:marLeft w:val="0"/>
      <w:marRight w:val="0"/>
      <w:marTop w:val="0"/>
      <w:marBottom w:val="0"/>
      <w:divBdr>
        <w:top w:val="none" w:sz="0" w:space="0" w:color="auto"/>
        <w:left w:val="none" w:sz="0" w:space="0" w:color="auto"/>
        <w:bottom w:val="none" w:sz="0" w:space="0" w:color="auto"/>
        <w:right w:val="none" w:sz="0" w:space="0" w:color="auto"/>
      </w:divBdr>
    </w:div>
    <w:div w:id="698898891">
      <w:bodyDiv w:val="1"/>
      <w:marLeft w:val="0"/>
      <w:marRight w:val="0"/>
      <w:marTop w:val="0"/>
      <w:marBottom w:val="0"/>
      <w:divBdr>
        <w:top w:val="none" w:sz="0" w:space="0" w:color="auto"/>
        <w:left w:val="none" w:sz="0" w:space="0" w:color="auto"/>
        <w:bottom w:val="none" w:sz="0" w:space="0" w:color="auto"/>
        <w:right w:val="none" w:sz="0" w:space="0" w:color="auto"/>
      </w:divBdr>
    </w:div>
    <w:div w:id="719482258">
      <w:bodyDiv w:val="1"/>
      <w:marLeft w:val="0"/>
      <w:marRight w:val="0"/>
      <w:marTop w:val="0"/>
      <w:marBottom w:val="0"/>
      <w:divBdr>
        <w:top w:val="none" w:sz="0" w:space="0" w:color="auto"/>
        <w:left w:val="none" w:sz="0" w:space="0" w:color="auto"/>
        <w:bottom w:val="none" w:sz="0" w:space="0" w:color="auto"/>
        <w:right w:val="none" w:sz="0" w:space="0" w:color="auto"/>
      </w:divBdr>
    </w:div>
    <w:div w:id="811557636">
      <w:bodyDiv w:val="1"/>
      <w:marLeft w:val="0"/>
      <w:marRight w:val="0"/>
      <w:marTop w:val="0"/>
      <w:marBottom w:val="0"/>
      <w:divBdr>
        <w:top w:val="none" w:sz="0" w:space="0" w:color="auto"/>
        <w:left w:val="none" w:sz="0" w:space="0" w:color="auto"/>
        <w:bottom w:val="none" w:sz="0" w:space="0" w:color="auto"/>
        <w:right w:val="none" w:sz="0" w:space="0" w:color="auto"/>
      </w:divBdr>
    </w:div>
    <w:div w:id="814491981">
      <w:bodyDiv w:val="1"/>
      <w:marLeft w:val="0"/>
      <w:marRight w:val="0"/>
      <w:marTop w:val="0"/>
      <w:marBottom w:val="0"/>
      <w:divBdr>
        <w:top w:val="none" w:sz="0" w:space="0" w:color="auto"/>
        <w:left w:val="none" w:sz="0" w:space="0" w:color="auto"/>
        <w:bottom w:val="none" w:sz="0" w:space="0" w:color="auto"/>
        <w:right w:val="none" w:sz="0" w:space="0" w:color="auto"/>
      </w:divBdr>
    </w:div>
    <w:div w:id="815147296">
      <w:bodyDiv w:val="1"/>
      <w:marLeft w:val="0"/>
      <w:marRight w:val="0"/>
      <w:marTop w:val="0"/>
      <w:marBottom w:val="0"/>
      <w:divBdr>
        <w:top w:val="none" w:sz="0" w:space="0" w:color="auto"/>
        <w:left w:val="none" w:sz="0" w:space="0" w:color="auto"/>
        <w:bottom w:val="none" w:sz="0" w:space="0" w:color="auto"/>
        <w:right w:val="none" w:sz="0" w:space="0" w:color="auto"/>
      </w:divBdr>
    </w:div>
    <w:div w:id="881599916">
      <w:bodyDiv w:val="1"/>
      <w:marLeft w:val="0"/>
      <w:marRight w:val="0"/>
      <w:marTop w:val="0"/>
      <w:marBottom w:val="0"/>
      <w:divBdr>
        <w:top w:val="none" w:sz="0" w:space="0" w:color="auto"/>
        <w:left w:val="none" w:sz="0" w:space="0" w:color="auto"/>
        <w:bottom w:val="none" w:sz="0" w:space="0" w:color="auto"/>
        <w:right w:val="none" w:sz="0" w:space="0" w:color="auto"/>
      </w:divBdr>
    </w:div>
    <w:div w:id="940336980">
      <w:bodyDiv w:val="1"/>
      <w:marLeft w:val="0"/>
      <w:marRight w:val="0"/>
      <w:marTop w:val="0"/>
      <w:marBottom w:val="0"/>
      <w:divBdr>
        <w:top w:val="none" w:sz="0" w:space="0" w:color="auto"/>
        <w:left w:val="none" w:sz="0" w:space="0" w:color="auto"/>
        <w:bottom w:val="none" w:sz="0" w:space="0" w:color="auto"/>
        <w:right w:val="none" w:sz="0" w:space="0" w:color="auto"/>
      </w:divBdr>
    </w:div>
    <w:div w:id="951867021">
      <w:bodyDiv w:val="1"/>
      <w:marLeft w:val="0"/>
      <w:marRight w:val="0"/>
      <w:marTop w:val="0"/>
      <w:marBottom w:val="0"/>
      <w:divBdr>
        <w:top w:val="none" w:sz="0" w:space="0" w:color="auto"/>
        <w:left w:val="none" w:sz="0" w:space="0" w:color="auto"/>
        <w:bottom w:val="none" w:sz="0" w:space="0" w:color="auto"/>
        <w:right w:val="none" w:sz="0" w:space="0" w:color="auto"/>
      </w:divBdr>
    </w:div>
    <w:div w:id="993682495">
      <w:bodyDiv w:val="1"/>
      <w:marLeft w:val="0"/>
      <w:marRight w:val="0"/>
      <w:marTop w:val="0"/>
      <w:marBottom w:val="0"/>
      <w:divBdr>
        <w:top w:val="none" w:sz="0" w:space="0" w:color="auto"/>
        <w:left w:val="none" w:sz="0" w:space="0" w:color="auto"/>
        <w:bottom w:val="none" w:sz="0" w:space="0" w:color="auto"/>
        <w:right w:val="none" w:sz="0" w:space="0" w:color="auto"/>
      </w:divBdr>
    </w:div>
    <w:div w:id="1014721557">
      <w:bodyDiv w:val="1"/>
      <w:marLeft w:val="0"/>
      <w:marRight w:val="0"/>
      <w:marTop w:val="0"/>
      <w:marBottom w:val="0"/>
      <w:divBdr>
        <w:top w:val="none" w:sz="0" w:space="0" w:color="auto"/>
        <w:left w:val="none" w:sz="0" w:space="0" w:color="auto"/>
        <w:bottom w:val="none" w:sz="0" w:space="0" w:color="auto"/>
        <w:right w:val="none" w:sz="0" w:space="0" w:color="auto"/>
      </w:divBdr>
    </w:div>
    <w:div w:id="1016805706">
      <w:bodyDiv w:val="1"/>
      <w:marLeft w:val="0"/>
      <w:marRight w:val="0"/>
      <w:marTop w:val="0"/>
      <w:marBottom w:val="0"/>
      <w:divBdr>
        <w:top w:val="none" w:sz="0" w:space="0" w:color="auto"/>
        <w:left w:val="none" w:sz="0" w:space="0" w:color="auto"/>
        <w:bottom w:val="none" w:sz="0" w:space="0" w:color="auto"/>
        <w:right w:val="none" w:sz="0" w:space="0" w:color="auto"/>
      </w:divBdr>
    </w:div>
    <w:div w:id="1018239420">
      <w:bodyDiv w:val="1"/>
      <w:marLeft w:val="0"/>
      <w:marRight w:val="0"/>
      <w:marTop w:val="0"/>
      <w:marBottom w:val="0"/>
      <w:divBdr>
        <w:top w:val="none" w:sz="0" w:space="0" w:color="auto"/>
        <w:left w:val="none" w:sz="0" w:space="0" w:color="auto"/>
        <w:bottom w:val="none" w:sz="0" w:space="0" w:color="auto"/>
        <w:right w:val="none" w:sz="0" w:space="0" w:color="auto"/>
      </w:divBdr>
    </w:div>
    <w:div w:id="1071270980">
      <w:bodyDiv w:val="1"/>
      <w:marLeft w:val="0"/>
      <w:marRight w:val="0"/>
      <w:marTop w:val="0"/>
      <w:marBottom w:val="0"/>
      <w:divBdr>
        <w:top w:val="none" w:sz="0" w:space="0" w:color="auto"/>
        <w:left w:val="none" w:sz="0" w:space="0" w:color="auto"/>
        <w:bottom w:val="none" w:sz="0" w:space="0" w:color="auto"/>
        <w:right w:val="none" w:sz="0" w:space="0" w:color="auto"/>
      </w:divBdr>
    </w:div>
    <w:div w:id="1082488426">
      <w:bodyDiv w:val="1"/>
      <w:marLeft w:val="0"/>
      <w:marRight w:val="0"/>
      <w:marTop w:val="0"/>
      <w:marBottom w:val="0"/>
      <w:divBdr>
        <w:top w:val="none" w:sz="0" w:space="0" w:color="auto"/>
        <w:left w:val="none" w:sz="0" w:space="0" w:color="auto"/>
        <w:bottom w:val="none" w:sz="0" w:space="0" w:color="auto"/>
        <w:right w:val="none" w:sz="0" w:space="0" w:color="auto"/>
      </w:divBdr>
    </w:div>
    <w:div w:id="1118448377">
      <w:bodyDiv w:val="1"/>
      <w:marLeft w:val="0"/>
      <w:marRight w:val="0"/>
      <w:marTop w:val="0"/>
      <w:marBottom w:val="0"/>
      <w:divBdr>
        <w:top w:val="none" w:sz="0" w:space="0" w:color="auto"/>
        <w:left w:val="none" w:sz="0" w:space="0" w:color="auto"/>
        <w:bottom w:val="none" w:sz="0" w:space="0" w:color="auto"/>
        <w:right w:val="none" w:sz="0" w:space="0" w:color="auto"/>
      </w:divBdr>
    </w:div>
    <w:div w:id="1131249598">
      <w:bodyDiv w:val="1"/>
      <w:marLeft w:val="0"/>
      <w:marRight w:val="0"/>
      <w:marTop w:val="0"/>
      <w:marBottom w:val="0"/>
      <w:divBdr>
        <w:top w:val="none" w:sz="0" w:space="0" w:color="auto"/>
        <w:left w:val="none" w:sz="0" w:space="0" w:color="auto"/>
        <w:bottom w:val="none" w:sz="0" w:space="0" w:color="auto"/>
        <w:right w:val="none" w:sz="0" w:space="0" w:color="auto"/>
      </w:divBdr>
    </w:div>
    <w:div w:id="1143228630">
      <w:bodyDiv w:val="1"/>
      <w:marLeft w:val="0"/>
      <w:marRight w:val="0"/>
      <w:marTop w:val="0"/>
      <w:marBottom w:val="0"/>
      <w:divBdr>
        <w:top w:val="none" w:sz="0" w:space="0" w:color="auto"/>
        <w:left w:val="none" w:sz="0" w:space="0" w:color="auto"/>
        <w:bottom w:val="none" w:sz="0" w:space="0" w:color="auto"/>
        <w:right w:val="none" w:sz="0" w:space="0" w:color="auto"/>
      </w:divBdr>
    </w:div>
    <w:div w:id="1260337809">
      <w:bodyDiv w:val="1"/>
      <w:marLeft w:val="0"/>
      <w:marRight w:val="0"/>
      <w:marTop w:val="0"/>
      <w:marBottom w:val="0"/>
      <w:divBdr>
        <w:top w:val="none" w:sz="0" w:space="0" w:color="auto"/>
        <w:left w:val="none" w:sz="0" w:space="0" w:color="auto"/>
        <w:bottom w:val="none" w:sz="0" w:space="0" w:color="auto"/>
        <w:right w:val="none" w:sz="0" w:space="0" w:color="auto"/>
      </w:divBdr>
    </w:div>
    <w:div w:id="1309549009">
      <w:bodyDiv w:val="1"/>
      <w:marLeft w:val="0"/>
      <w:marRight w:val="0"/>
      <w:marTop w:val="0"/>
      <w:marBottom w:val="0"/>
      <w:divBdr>
        <w:top w:val="none" w:sz="0" w:space="0" w:color="auto"/>
        <w:left w:val="none" w:sz="0" w:space="0" w:color="auto"/>
        <w:bottom w:val="none" w:sz="0" w:space="0" w:color="auto"/>
        <w:right w:val="none" w:sz="0" w:space="0" w:color="auto"/>
      </w:divBdr>
    </w:div>
    <w:div w:id="1328939477">
      <w:bodyDiv w:val="1"/>
      <w:marLeft w:val="0"/>
      <w:marRight w:val="0"/>
      <w:marTop w:val="0"/>
      <w:marBottom w:val="0"/>
      <w:divBdr>
        <w:top w:val="none" w:sz="0" w:space="0" w:color="auto"/>
        <w:left w:val="none" w:sz="0" w:space="0" w:color="auto"/>
        <w:bottom w:val="none" w:sz="0" w:space="0" w:color="auto"/>
        <w:right w:val="none" w:sz="0" w:space="0" w:color="auto"/>
      </w:divBdr>
    </w:div>
    <w:div w:id="1330400139">
      <w:bodyDiv w:val="1"/>
      <w:marLeft w:val="0"/>
      <w:marRight w:val="0"/>
      <w:marTop w:val="0"/>
      <w:marBottom w:val="0"/>
      <w:divBdr>
        <w:top w:val="none" w:sz="0" w:space="0" w:color="auto"/>
        <w:left w:val="none" w:sz="0" w:space="0" w:color="auto"/>
        <w:bottom w:val="none" w:sz="0" w:space="0" w:color="auto"/>
        <w:right w:val="none" w:sz="0" w:space="0" w:color="auto"/>
      </w:divBdr>
    </w:div>
    <w:div w:id="1607150578">
      <w:bodyDiv w:val="1"/>
      <w:marLeft w:val="0"/>
      <w:marRight w:val="0"/>
      <w:marTop w:val="0"/>
      <w:marBottom w:val="0"/>
      <w:divBdr>
        <w:top w:val="none" w:sz="0" w:space="0" w:color="auto"/>
        <w:left w:val="none" w:sz="0" w:space="0" w:color="auto"/>
        <w:bottom w:val="none" w:sz="0" w:space="0" w:color="auto"/>
        <w:right w:val="none" w:sz="0" w:space="0" w:color="auto"/>
      </w:divBdr>
    </w:div>
    <w:div w:id="1661227387">
      <w:bodyDiv w:val="1"/>
      <w:marLeft w:val="0"/>
      <w:marRight w:val="0"/>
      <w:marTop w:val="0"/>
      <w:marBottom w:val="0"/>
      <w:divBdr>
        <w:top w:val="none" w:sz="0" w:space="0" w:color="auto"/>
        <w:left w:val="none" w:sz="0" w:space="0" w:color="auto"/>
        <w:bottom w:val="none" w:sz="0" w:space="0" w:color="auto"/>
        <w:right w:val="none" w:sz="0" w:space="0" w:color="auto"/>
      </w:divBdr>
    </w:div>
    <w:div w:id="1764955378">
      <w:bodyDiv w:val="1"/>
      <w:marLeft w:val="0"/>
      <w:marRight w:val="0"/>
      <w:marTop w:val="0"/>
      <w:marBottom w:val="0"/>
      <w:divBdr>
        <w:top w:val="none" w:sz="0" w:space="0" w:color="auto"/>
        <w:left w:val="none" w:sz="0" w:space="0" w:color="auto"/>
        <w:bottom w:val="none" w:sz="0" w:space="0" w:color="auto"/>
        <w:right w:val="none" w:sz="0" w:space="0" w:color="auto"/>
      </w:divBdr>
    </w:div>
    <w:div w:id="1767388538">
      <w:bodyDiv w:val="1"/>
      <w:marLeft w:val="0"/>
      <w:marRight w:val="0"/>
      <w:marTop w:val="0"/>
      <w:marBottom w:val="0"/>
      <w:divBdr>
        <w:top w:val="none" w:sz="0" w:space="0" w:color="auto"/>
        <w:left w:val="none" w:sz="0" w:space="0" w:color="auto"/>
        <w:bottom w:val="none" w:sz="0" w:space="0" w:color="auto"/>
        <w:right w:val="none" w:sz="0" w:space="0" w:color="auto"/>
      </w:divBdr>
    </w:div>
    <w:div w:id="1803694871">
      <w:bodyDiv w:val="1"/>
      <w:marLeft w:val="0"/>
      <w:marRight w:val="0"/>
      <w:marTop w:val="0"/>
      <w:marBottom w:val="0"/>
      <w:divBdr>
        <w:top w:val="none" w:sz="0" w:space="0" w:color="auto"/>
        <w:left w:val="none" w:sz="0" w:space="0" w:color="auto"/>
        <w:bottom w:val="none" w:sz="0" w:space="0" w:color="auto"/>
        <w:right w:val="none" w:sz="0" w:space="0" w:color="auto"/>
      </w:divBdr>
    </w:div>
    <w:div w:id="1871840296">
      <w:bodyDiv w:val="1"/>
      <w:marLeft w:val="0"/>
      <w:marRight w:val="0"/>
      <w:marTop w:val="0"/>
      <w:marBottom w:val="0"/>
      <w:divBdr>
        <w:top w:val="none" w:sz="0" w:space="0" w:color="auto"/>
        <w:left w:val="none" w:sz="0" w:space="0" w:color="auto"/>
        <w:bottom w:val="none" w:sz="0" w:space="0" w:color="auto"/>
        <w:right w:val="none" w:sz="0" w:space="0" w:color="auto"/>
      </w:divBdr>
    </w:div>
    <w:div w:id="1903826665">
      <w:bodyDiv w:val="1"/>
      <w:marLeft w:val="0"/>
      <w:marRight w:val="0"/>
      <w:marTop w:val="0"/>
      <w:marBottom w:val="0"/>
      <w:divBdr>
        <w:top w:val="none" w:sz="0" w:space="0" w:color="auto"/>
        <w:left w:val="none" w:sz="0" w:space="0" w:color="auto"/>
        <w:bottom w:val="none" w:sz="0" w:space="0" w:color="auto"/>
        <w:right w:val="none" w:sz="0" w:space="0" w:color="auto"/>
      </w:divBdr>
    </w:div>
    <w:div w:id="1915049047">
      <w:bodyDiv w:val="1"/>
      <w:marLeft w:val="0"/>
      <w:marRight w:val="0"/>
      <w:marTop w:val="0"/>
      <w:marBottom w:val="0"/>
      <w:divBdr>
        <w:top w:val="none" w:sz="0" w:space="0" w:color="auto"/>
        <w:left w:val="none" w:sz="0" w:space="0" w:color="auto"/>
        <w:bottom w:val="none" w:sz="0" w:space="0" w:color="auto"/>
        <w:right w:val="none" w:sz="0" w:space="0" w:color="auto"/>
      </w:divBdr>
    </w:div>
    <w:div w:id="1921985733">
      <w:bodyDiv w:val="1"/>
      <w:marLeft w:val="0"/>
      <w:marRight w:val="0"/>
      <w:marTop w:val="0"/>
      <w:marBottom w:val="0"/>
      <w:divBdr>
        <w:top w:val="none" w:sz="0" w:space="0" w:color="auto"/>
        <w:left w:val="none" w:sz="0" w:space="0" w:color="auto"/>
        <w:bottom w:val="none" w:sz="0" w:space="0" w:color="auto"/>
        <w:right w:val="none" w:sz="0" w:space="0" w:color="auto"/>
      </w:divBdr>
    </w:div>
    <w:div w:id="206629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54</TotalTime>
  <Pages>13</Pages>
  <Words>3393</Words>
  <Characters>22350</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2024112544 mt</dc:description>
  <cp:lastModifiedBy>Hanne Thy Iversen</cp:lastModifiedBy>
  <cp:revision>15</cp:revision>
  <cp:lastPrinted>2012-08-22T08:53:00Z</cp:lastPrinted>
  <dcterms:created xsi:type="dcterms:W3CDTF">2025-04-25T08:49:00Z</dcterms:created>
  <dcterms:modified xsi:type="dcterms:W3CDTF">2025-04-25T11:36:00Z</dcterms:modified>
</cp:coreProperties>
</file>