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07BE3" w14:textId="77777777" w:rsidR="009260DE" w:rsidRPr="0043463C" w:rsidRDefault="0021526C" w:rsidP="009260DE">
      <w:pPr>
        <w:rPr>
          <w:sz w:val="24"/>
          <w:szCs w:val="24"/>
        </w:rPr>
      </w:pPr>
      <w:bookmarkStart w:id="0" w:name="_GoBack"/>
      <w:bookmarkEnd w:id="0"/>
      <w:r w:rsidRPr="0043463C">
        <w:rPr>
          <w:noProof/>
          <w:sz w:val="24"/>
          <w:szCs w:val="24"/>
          <w:lang w:eastAsia="da-DK"/>
        </w:rPr>
        <w:drawing>
          <wp:anchor distT="0" distB="0" distL="114300" distR="114300" simplePos="0" relativeHeight="251658240" behindDoc="0" locked="0" layoutInCell="1" allowOverlap="1" wp14:anchorId="2CC63BC2" wp14:editId="4BEF5E0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3463C">
        <w:rPr>
          <w:sz w:val="24"/>
          <w:szCs w:val="24"/>
        </w:rPr>
        <w:br w:type="textWrapping" w:clear="all"/>
      </w:r>
    </w:p>
    <w:p w14:paraId="1BB54E43" w14:textId="4A259A2B" w:rsidR="009260DE" w:rsidRPr="0043463C" w:rsidRDefault="009260DE" w:rsidP="009260DE">
      <w:pPr>
        <w:pStyle w:val="Titel"/>
        <w:tabs>
          <w:tab w:val="right" w:pos="9356"/>
        </w:tabs>
        <w:jc w:val="left"/>
        <w:rPr>
          <w:b w:val="0"/>
          <w:szCs w:val="24"/>
          <w:lang w:eastAsia="en-US"/>
        </w:rPr>
      </w:pPr>
      <w:r w:rsidRPr="0043463C">
        <w:rPr>
          <w:b w:val="0"/>
          <w:szCs w:val="24"/>
          <w:lang w:eastAsia="en-US"/>
        </w:rPr>
        <w:tab/>
      </w:r>
      <w:r w:rsidR="00031489">
        <w:rPr>
          <w:szCs w:val="24"/>
        </w:rPr>
        <w:t>13. februar 2025</w:t>
      </w:r>
    </w:p>
    <w:p w14:paraId="1588334A" w14:textId="77777777" w:rsidR="009260DE" w:rsidRPr="0043463C" w:rsidRDefault="009260DE" w:rsidP="009260DE">
      <w:pPr>
        <w:pStyle w:val="Titel"/>
        <w:tabs>
          <w:tab w:val="left" w:pos="8222"/>
        </w:tabs>
        <w:jc w:val="left"/>
        <w:rPr>
          <w:b w:val="0"/>
          <w:szCs w:val="24"/>
        </w:rPr>
      </w:pPr>
    </w:p>
    <w:p w14:paraId="25245448" w14:textId="77777777" w:rsidR="009260DE" w:rsidRPr="0043463C" w:rsidRDefault="009260DE" w:rsidP="009260DE">
      <w:pPr>
        <w:pStyle w:val="Titel"/>
        <w:jc w:val="left"/>
        <w:rPr>
          <w:b w:val="0"/>
          <w:szCs w:val="24"/>
        </w:rPr>
      </w:pPr>
    </w:p>
    <w:p w14:paraId="7DC2230C" w14:textId="77777777" w:rsidR="009260DE" w:rsidRPr="0043463C" w:rsidRDefault="009260DE" w:rsidP="009260DE">
      <w:pPr>
        <w:pStyle w:val="Titel"/>
        <w:jc w:val="left"/>
        <w:rPr>
          <w:b w:val="0"/>
          <w:szCs w:val="24"/>
        </w:rPr>
      </w:pPr>
    </w:p>
    <w:p w14:paraId="1BC77BD9" w14:textId="77777777" w:rsidR="009260DE" w:rsidRPr="0043463C" w:rsidRDefault="009260DE" w:rsidP="009260DE">
      <w:pPr>
        <w:jc w:val="center"/>
        <w:rPr>
          <w:b/>
          <w:sz w:val="24"/>
          <w:szCs w:val="24"/>
        </w:rPr>
      </w:pPr>
      <w:r w:rsidRPr="0043463C">
        <w:rPr>
          <w:b/>
          <w:sz w:val="24"/>
          <w:szCs w:val="24"/>
        </w:rPr>
        <w:t>PRODUKTRESUMÉ</w:t>
      </w:r>
    </w:p>
    <w:p w14:paraId="4EE6EA4E" w14:textId="77777777" w:rsidR="009260DE" w:rsidRPr="0043463C" w:rsidRDefault="009260DE" w:rsidP="009260DE">
      <w:pPr>
        <w:jc w:val="center"/>
        <w:rPr>
          <w:b/>
          <w:sz w:val="24"/>
          <w:szCs w:val="24"/>
        </w:rPr>
      </w:pPr>
    </w:p>
    <w:p w14:paraId="0BB78E34" w14:textId="77777777" w:rsidR="009260DE" w:rsidRPr="0043463C" w:rsidRDefault="009260DE" w:rsidP="009260DE">
      <w:pPr>
        <w:jc w:val="center"/>
        <w:rPr>
          <w:b/>
          <w:sz w:val="24"/>
          <w:szCs w:val="24"/>
        </w:rPr>
      </w:pPr>
      <w:r w:rsidRPr="0043463C">
        <w:rPr>
          <w:b/>
          <w:sz w:val="24"/>
          <w:szCs w:val="24"/>
        </w:rPr>
        <w:t>for</w:t>
      </w:r>
    </w:p>
    <w:p w14:paraId="1BD70888" w14:textId="77777777" w:rsidR="000B058C" w:rsidRPr="0043463C" w:rsidRDefault="000B058C" w:rsidP="009260DE">
      <w:pPr>
        <w:jc w:val="center"/>
        <w:rPr>
          <w:b/>
          <w:sz w:val="24"/>
          <w:szCs w:val="24"/>
        </w:rPr>
      </w:pPr>
    </w:p>
    <w:p w14:paraId="236F0041" w14:textId="3B584A4C" w:rsidR="009260DE" w:rsidRPr="0043463C" w:rsidRDefault="00BB1D39" w:rsidP="009260DE">
      <w:pPr>
        <w:jc w:val="center"/>
        <w:rPr>
          <w:b/>
          <w:sz w:val="24"/>
          <w:szCs w:val="24"/>
        </w:rPr>
      </w:pPr>
      <w:proofErr w:type="spellStart"/>
      <w:r w:rsidRPr="0043463C">
        <w:rPr>
          <w:b/>
          <w:sz w:val="24"/>
          <w:szCs w:val="24"/>
        </w:rPr>
        <w:t>Kolistimetatnatrium</w:t>
      </w:r>
      <w:proofErr w:type="spellEnd"/>
      <w:r w:rsidRPr="0043463C">
        <w:rPr>
          <w:b/>
          <w:sz w:val="24"/>
          <w:szCs w:val="24"/>
        </w:rPr>
        <w:t xml:space="preserve"> "Noridem", pulver til injektions-/infusionsvæske, opløsning 1 </w:t>
      </w:r>
      <w:proofErr w:type="spellStart"/>
      <w:r w:rsidRPr="0043463C">
        <w:rPr>
          <w:b/>
          <w:sz w:val="24"/>
          <w:szCs w:val="24"/>
        </w:rPr>
        <w:t>mill</w:t>
      </w:r>
      <w:proofErr w:type="spellEnd"/>
      <w:r w:rsidRPr="0043463C">
        <w:rPr>
          <w:b/>
          <w:sz w:val="24"/>
          <w:szCs w:val="24"/>
        </w:rPr>
        <w:t>. IE</w:t>
      </w:r>
    </w:p>
    <w:p w14:paraId="746995F3" w14:textId="77777777" w:rsidR="009260DE" w:rsidRPr="0043463C" w:rsidRDefault="009260DE" w:rsidP="009260DE">
      <w:pPr>
        <w:jc w:val="both"/>
        <w:rPr>
          <w:sz w:val="24"/>
          <w:szCs w:val="24"/>
        </w:rPr>
      </w:pPr>
    </w:p>
    <w:p w14:paraId="11AA9167" w14:textId="77777777" w:rsidR="009260DE" w:rsidRPr="0043463C" w:rsidRDefault="009260DE" w:rsidP="009260DE">
      <w:pPr>
        <w:jc w:val="both"/>
        <w:rPr>
          <w:sz w:val="24"/>
          <w:szCs w:val="24"/>
        </w:rPr>
      </w:pPr>
    </w:p>
    <w:p w14:paraId="5798D54A" w14:textId="77777777" w:rsidR="009260DE" w:rsidRPr="0043463C" w:rsidRDefault="009260DE" w:rsidP="009260DE">
      <w:pPr>
        <w:tabs>
          <w:tab w:val="left" w:pos="851"/>
        </w:tabs>
        <w:ind w:left="851" w:hanging="851"/>
        <w:rPr>
          <w:b/>
          <w:sz w:val="24"/>
          <w:szCs w:val="24"/>
        </w:rPr>
      </w:pPr>
      <w:r w:rsidRPr="0043463C">
        <w:rPr>
          <w:b/>
          <w:sz w:val="24"/>
          <w:szCs w:val="24"/>
        </w:rPr>
        <w:t>0.</w:t>
      </w:r>
      <w:r w:rsidRPr="0043463C">
        <w:rPr>
          <w:b/>
          <w:sz w:val="24"/>
          <w:szCs w:val="24"/>
        </w:rPr>
        <w:tab/>
        <w:t>D.SP.NR.</w:t>
      </w:r>
    </w:p>
    <w:p w14:paraId="1D3B4C8E" w14:textId="46F75D2D" w:rsidR="009260DE" w:rsidRPr="0043463C" w:rsidRDefault="00BB1D39" w:rsidP="009260DE">
      <w:pPr>
        <w:tabs>
          <w:tab w:val="left" w:pos="851"/>
        </w:tabs>
        <w:ind w:left="851"/>
        <w:rPr>
          <w:sz w:val="24"/>
          <w:szCs w:val="24"/>
        </w:rPr>
      </w:pPr>
      <w:r w:rsidRPr="0043463C">
        <w:rPr>
          <w:sz w:val="24"/>
          <w:szCs w:val="24"/>
        </w:rPr>
        <w:t>33837</w:t>
      </w:r>
    </w:p>
    <w:p w14:paraId="06F4A0CE" w14:textId="77777777" w:rsidR="009260DE" w:rsidRPr="0043463C" w:rsidRDefault="009260DE" w:rsidP="009260DE">
      <w:pPr>
        <w:tabs>
          <w:tab w:val="left" w:pos="851"/>
        </w:tabs>
        <w:ind w:left="851"/>
        <w:rPr>
          <w:sz w:val="24"/>
          <w:szCs w:val="24"/>
        </w:rPr>
      </w:pPr>
    </w:p>
    <w:p w14:paraId="71C9C1AB" w14:textId="77777777" w:rsidR="009260DE" w:rsidRPr="0043463C" w:rsidRDefault="009260DE" w:rsidP="009260DE">
      <w:pPr>
        <w:tabs>
          <w:tab w:val="left" w:pos="851"/>
        </w:tabs>
        <w:ind w:left="851" w:hanging="851"/>
        <w:rPr>
          <w:b/>
          <w:sz w:val="24"/>
          <w:szCs w:val="24"/>
        </w:rPr>
      </w:pPr>
      <w:r w:rsidRPr="0043463C">
        <w:rPr>
          <w:b/>
          <w:sz w:val="24"/>
          <w:szCs w:val="24"/>
        </w:rPr>
        <w:t>1.</w:t>
      </w:r>
      <w:r w:rsidRPr="0043463C">
        <w:rPr>
          <w:b/>
          <w:sz w:val="24"/>
          <w:szCs w:val="24"/>
        </w:rPr>
        <w:tab/>
        <w:t>LÆGEMIDLETS NAVN</w:t>
      </w:r>
    </w:p>
    <w:p w14:paraId="6417BE38" w14:textId="00241BBA" w:rsidR="009260DE" w:rsidRPr="0043463C" w:rsidRDefault="00BB1D39" w:rsidP="009260DE">
      <w:pPr>
        <w:tabs>
          <w:tab w:val="left" w:pos="851"/>
        </w:tabs>
        <w:ind w:left="851"/>
        <w:rPr>
          <w:sz w:val="24"/>
          <w:szCs w:val="24"/>
        </w:rPr>
      </w:pPr>
      <w:proofErr w:type="spellStart"/>
      <w:r w:rsidRPr="0043463C">
        <w:rPr>
          <w:sz w:val="24"/>
          <w:szCs w:val="24"/>
        </w:rPr>
        <w:t>Kolistimetatnatrium</w:t>
      </w:r>
      <w:proofErr w:type="spellEnd"/>
      <w:r w:rsidRPr="0043463C">
        <w:rPr>
          <w:sz w:val="24"/>
          <w:szCs w:val="24"/>
        </w:rPr>
        <w:t xml:space="preserve"> "Noridem"</w:t>
      </w:r>
    </w:p>
    <w:p w14:paraId="7DE96958" w14:textId="77777777" w:rsidR="009260DE" w:rsidRPr="0043463C" w:rsidRDefault="009260DE" w:rsidP="009260DE">
      <w:pPr>
        <w:tabs>
          <w:tab w:val="left" w:pos="851"/>
        </w:tabs>
        <w:ind w:left="851"/>
        <w:rPr>
          <w:sz w:val="24"/>
          <w:szCs w:val="24"/>
        </w:rPr>
      </w:pPr>
    </w:p>
    <w:p w14:paraId="7E7B5099" w14:textId="77777777" w:rsidR="009260DE" w:rsidRPr="0043463C" w:rsidRDefault="009260DE" w:rsidP="009260DE">
      <w:pPr>
        <w:tabs>
          <w:tab w:val="left" w:pos="851"/>
        </w:tabs>
        <w:ind w:left="851" w:hanging="851"/>
        <w:rPr>
          <w:b/>
          <w:sz w:val="24"/>
          <w:szCs w:val="24"/>
        </w:rPr>
      </w:pPr>
      <w:r w:rsidRPr="0043463C">
        <w:rPr>
          <w:b/>
          <w:sz w:val="24"/>
          <w:szCs w:val="24"/>
        </w:rPr>
        <w:t>2.</w:t>
      </w:r>
      <w:r w:rsidRPr="0043463C">
        <w:rPr>
          <w:b/>
          <w:sz w:val="24"/>
          <w:szCs w:val="24"/>
        </w:rPr>
        <w:tab/>
        <w:t>KVALITATIV OG KVANTITATIV SAMMENSÆTNING</w:t>
      </w:r>
    </w:p>
    <w:p w14:paraId="00081482" w14:textId="77777777" w:rsidR="004142F6" w:rsidRPr="0043463C" w:rsidRDefault="004142F6" w:rsidP="006C7E7C">
      <w:pPr>
        <w:ind w:left="851"/>
        <w:rPr>
          <w:sz w:val="24"/>
          <w:szCs w:val="24"/>
        </w:rPr>
      </w:pPr>
      <w:r w:rsidRPr="0043463C">
        <w:rPr>
          <w:sz w:val="24"/>
          <w:szCs w:val="24"/>
        </w:rPr>
        <w:t xml:space="preserve">Hvert hætteglas indeholder 1 million IE </w:t>
      </w:r>
      <w:proofErr w:type="spellStart"/>
      <w:r w:rsidRPr="0043463C">
        <w:rPr>
          <w:sz w:val="24"/>
          <w:szCs w:val="24"/>
        </w:rPr>
        <w:t>colistimethatnatrium</w:t>
      </w:r>
      <w:proofErr w:type="spellEnd"/>
      <w:r w:rsidRPr="0043463C">
        <w:rPr>
          <w:sz w:val="24"/>
          <w:szCs w:val="24"/>
        </w:rPr>
        <w:t>.</w:t>
      </w:r>
    </w:p>
    <w:p w14:paraId="539E6CE8" w14:textId="77777777" w:rsidR="009260DE" w:rsidRPr="0043463C" w:rsidRDefault="009260DE" w:rsidP="009260DE">
      <w:pPr>
        <w:tabs>
          <w:tab w:val="left" w:pos="851"/>
        </w:tabs>
        <w:ind w:left="851"/>
        <w:rPr>
          <w:sz w:val="24"/>
          <w:szCs w:val="24"/>
        </w:rPr>
      </w:pPr>
    </w:p>
    <w:p w14:paraId="7FC4DCBD" w14:textId="77777777" w:rsidR="009260DE" w:rsidRPr="0043463C" w:rsidRDefault="009260DE" w:rsidP="009260DE">
      <w:pPr>
        <w:tabs>
          <w:tab w:val="left" w:pos="851"/>
        </w:tabs>
        <w:ind w:left="851" w:hanging="851"/>
        <w:rPr>
          <w:b/>
          <w:sz w:val="24"/>
          <w:szCs w:val="24"/>
        </w:rPr>
      </w:pPr>
      <w:r w:rsidRPr="0043463C">
        <w:rPr>
          <w:b/>
          <w:sz w:val="24"/>
          <w:szCs w:val="24"/>
        </w:rPr>
        <w:t>3.</w:t>
      </w:r>
      <w:r w:rsidRPr="0043463C">
        <w:rPr>
          <w:b/>
          <w:sz w:val="24"/>
          <w:szCs w:val="24"/>
        </w:rPr>
        <w:tab/>
        <w:t>LÆGEMIDDELFORM</w:t>
      </w:r>
    </w:p>
    <w:p w14:paraId="329D0BC2" w14:textId="71E5654C" w:rsidR="004142F6" w:rsidRPr="0043463C" w:rsidRDefault="004142F6" w:rsidP="006C7E7C">
      <w:pPr>
        <w:ind w:left="851"/>
        <w:rPr>
          <w:sz w:val="24"/>
          <w:szCs w:val="24"/>
        </w:rPr>
      </w:pPr>
      <w:r w:rsidRPr="0043463C">
        <w:rPr>
          <w:sz w:val="24"/>
          <w:szCs w:val="24"/>
        </w:rPr>
        <w:t>Pulver til injektions-/infusionsvæske, opløsning</w:t>
      </w:r>
    </w:p>
    <w:p w14:paraId="4DD8DDD4" w14:textId="77777777" w:rsidR="004142F6" w:rsidRPr="0043463C" w:rsidRDefault="004142F6" w:rsidP="006C7E7C">
      <w:pPr>
        <w:ind w:left="851"/>
        <w:rPr>
          <w:sz w:val="24"/>
          <w:szCs w:val="24"/>
        </w:rPr>
      </w:pPr>
    </w:p>
    <w:p w14:paraId="13C2EB61" w14:textId="77777777" w:rsidR="004142F6" w:rsidRPr="0043463C" w:rsidRDefault="004142F6" w:rsidP="006C7E7C">
      <w:pPr>
        <w:ind w:left="851"/>
        <w:rPr>
          <w:sz w:val="24"/>
          <w:szCs w:val="24"/>
        </w:rPr>
      </w:pPr>
      <w:r w:rsidRPr="0043463C">
        <w:rPr>
          <w:sz w:val="24"/>
          <w:szCs w:val="24"/>
        </w:rPr>
        <w:t xml:space="preserve">Hvidt til råhvidt pulver. </w:t>
      </w:r>
    </w:p>
    <w:p w14:paraId="37CCA827" w14:textId="77777777" w:rsidR="004142F6" w:rsidRPr="0043463C" w:rsidRDefault="004142F6" w:rsidP="006C7E7C">
      <w:pPr>
        <w:ind w:left="851"/>
        <w:rPr>
          <w:sz w:val="24"/>
          <w:szCs w:val="24"/>
        </w:rPr>
      </w:pPr>
      <w:r w:rsidRPr="0043463C">
        <w:rPr>
          <w:sz w:val="24"/>
          <w:szCs w:val="24"/>
        </w:rPr>
        <w:t xml:space="preserve">pH for 1 hætteglas </w:t>
      </w:r>
      <w:proofErr w:type="spellStart"/>
      <w:r w:rsidRPr="0043463C">
        <w:rPr>
          <w:sz w:val="24"/>
          <w:szCs w:val="24"/>
        </w:rPr>
        <w:t>colistimethatnatrium</w:t>
      </w:r>
      <w:proofErr w:type="spellEnd"/>
      <w:r w:rsidRPr="0043463C">
        <w:rPr>
          <w:sz w:val="24"/>
          <w:szCs w:val="24"/>
        </w:rPr>
        <w:t xml:space="preserve"> 1 million </w:t>
      </w:r>
      <w:proofErr w:type="gramStart"/>
      <w:r w:rsidRPr="0043463C">
        <w:rPr>
          <w:sz w:val="24"/>
          <w:szCs w:val="24"/>
        </w:rPr>
        <w:t>IE pulver</w:t>
      </w:r>
      <w:proofErr w:type="gramEnd"/>
      <w:r w:rsidRPr="0043463C">
        <w:rPr>
          <w:sz w:val="24"/>
          <w:szCs w:val="24"/>
        </w:rPr>
        <w:t xml:space="preserve"> i 10 ml: 6,5</w:t>
      </w:r>
      <w:r w:rsidRPr="0043463C">
        <w:rPr>
          <w:sz w:val="24"/>
          <w:szCs w:val="24"/>
        </w:rPr>
        <w:noBreakHyphen/>
        <w:t>8,5</w:t>
      </w:r>
    </w:p>
    <w:p w14:paraId="682E2C76" w14:textId="77777777" w:rsidR="009260DE" w:rsidRPr="0043463C" w:rsidRDefault="009260DE" w:rsidP="009260DE">
      <w:pPr>
        <w:tabs>
          <w:tab w:val="left" w:pos="851"/>
        </w:tabs>
        <w:ind w:left="851"/>
        <w:rPr>
          <w:sz w:val="24"/>
          <w:szCs w:val="24"/>
        </w:rPr>
      </w:pPr>
    </w:p>
    <w:p w14:paraId="4E6C8D2C" w14:textId="77777777" w:rsidR="009260DE" w:rsidRPr="0043463C" w:rsidRDefault="009260DE" w:rsidP="009260DE">
      <w:pPr>
        <w:tabs>
          <w:tab w:val="left" w:pos="851"/>
        </w:tabs>
        <w:ind w:left="851"/>
        <w:rPr>
          <w:sz w:val="24"/>
          <w:szCs w:val="24"/>
        </w:rPr>
      </w:pPr>
    </w:p>
    <w:p w14:paraId="3570B6D0" w14:textId="77777777" w:rsidR="009260DE" w:rsidRPr="0043463C" w:rsidRDefault="009260DE" w:rsidP="009260DE">
      <w:pPr>
        <w:tabs>
          <w:tab w:val="left" w:pos="851"/>
        </w:tabs>
        <w:ind w:left="851" w:hanging="851"/>
        <w:rPr>
          <w:b/>
          <w:sz w:val="24"/>
          <w:szCs w:val="24"/>
        </w:rPr>
      </w:pPr>
      <w:r w:rsidRPr="0043463C">
        <w:rPr>
          <w:b/>
          <w:sz w:val="24"/>
          <w:szCs w:val="24"/>
        </w:rPr>
        <w:t>4.</w:t>
      </w:r>
      <w:r w:rsidRPr="0043463C">
        <w:rPr>
          <w:b/>
          <w:sz w:val="24"/>
          <w:szCs w:val="24"/>
        </w:rPr>
        <w:tab/>
        <w:t>KLINISKE OPLYSNINGER</w:t>
      </w:r>
    </w:p>
    <w:p w14:paraId="40221DA2" w14:textId="77777777" w:rsidR="009260DE" w:rsidRPr="0043463C" w:rsidRDefault="009260DE" w:rsidP="009260DE">
      <w:pPr>
        <w:tabs>
          <w:tab w:val="left" w:pos="851"/>
        </w:tabs>
        <w:ind w:left="851"/>
        <w:rPr>
          <w:b/>
          <w:sz w:val="24"/>
          <w:szCs w:val="24"/>
        </w:rPr>
      </w:pPr>
    </w:p>
    <w:p w14:paraId="77D7A20B" w14:textId="77777777" w:rsidR="009260DE" w:rsidRPr="0043463C" w:rsidRDefault="009260DE" w:rsidP="009260DE">
      <w:pPr>
        <w:tabs>
          <w:tab w:val="left" w:pos="851"/>
        </w:tabs>
        <w:ind w:left="851" w:hanging="851"/>
        <w:rPr>
          <w:b/>
          <w:sz w:val="24"/>
          <w:szCs w:val="24"/>
          <w:u w:val="single"/>
        </w:rPr>
      </w:pPr>
      <w:r w:rsidRPr="0043463C">
        <w:rPr>
          <w:b/>
          <w:sz w:val="24"/>
          <w:szCs w:val="24"/>
        </w:rPr>
        <w:t>4.1</w:t>
      </w:r>
      <w:r w:rsidRPr="0043463C">
        <w:rPr>
          <w:b/>
          <w:sz w:val="24"/>
          <w:szCs w:val="24"/>
        </w:rPr>
        <w:tab/>
        <w:t>Terapeutiske indikationer</w:t>
      </w:r>
    </w:p>
    <w:p w14:paraId="73EB21D6" w14:textId="31B58BEF" w:rsidR="004142F6" w:rsidRPr="0043463C" w:rsidRDefault="004142F6" w:rsidP="006C7E7C">
      <w:pPr>
        <w:ind w:left="851"/>
        <w:rPr>
          <w:sz w:val="24"/>
          <w:szCs w:val="24"/>
        </w:rPr>
      </w:pPr>
      <w:proofErr w:type="spellStart"/>
      <w:r w:rsidRPr="0043463C">
        <w:rPr>
          <w:color w:val="000000" w:themeColor="text1"/>
          <w:sz w:val="24"/>
          <w:szCs w:val="24"/>
        </w:rPr>
        <w:t>Kolistimetatnatrium</w:t>
      </w:r>
      <w:proofErr w:type="spellEnd"/>
      <w:r w:rsidR="0043463C">
        <w:rPr>
          <w:color w:val="000000" w:themeColor="text1"/>
          <w:sz w:val="24"/>
          <w:szCs w:val="24"/>
        </w:rPr>
        <w:t xml:space="preserve"> "Noridem"</w:t>
      </w:r>
      <w:r w:rsidRPr="0043463C">
        <w:rPr>
          <w:sz w:val="24"/>
          <w:szCs w:val="24"/>
        </w:rPr>
        <w:t xml:space="preserve"> er indiceret behandling af alvorlige infektioner, forårsaget af udvalgte aerobe, gramnegative </w:t>
      </w:r>
      <w:proofErr w:type="spellStart"/>
      <w:r w:rsidRPr="0043463C">
        <w:rPr>
          <w:sz w:val="24"/>
          <w:szCs w:val="24"/>
        </w:rPr>
        <w:t>patogener</w:t>
      </w:r>
      <w:proofErr w:type="spellEnd"/>
      <w:r w:rsidRPr="0043463C">
        <w:rPr>
          <w:sz w:val="24"/>
          <w:szCs w:val="24"/>
        </w:rPr>
        <w:t>, hos voksne og hos børn, herunder nyfødte, med begrænsede behandlingsmuligheder (se pkt. 4.2, 4.4, 4.8 og 5.1).</w:t>
      </w:r>
    </w:p>
    <w:p w14:paraId="1E7DF519" w14:textId="77777777" w:rsidR="004142F6" w:rsidRPr="0043463C" w:rsidRDefault="004142F6" w:rsidP="006C7E7C">
      <w:pPr>
        <w:ind w:left="851"/>
        <w:rPr>
          <w:sz w:val="24"/>
          <w:szCs w:val="24"/>
        </w:rPr>
      </w:pPr>
    </w:p>
    <w:p w14:paraId="6130785A" w14:textId="77777777" w:rsidR="004142F6" w:rsidRPr="0043463C" w:rsidRDefault="004142F6" w:rsidP="006C7E7C">
      <w:pPr>
        <w:ind w:left="851"/>
        <w:rPr>
          <w:sz w:val="24"/>
          <w:szCs w:val="24"/>
          <w:lang w:bidi="en-US"/>
        </w:rPr>
      </w:pPr>
      <w:r w:rsidRPr="0043463C">
        <w:rPr>
          <w:sz w:val="24"/>
          <w:szCs w:val="24"/>
        </w:rPr>
        <w:t>Behandlingen skal ske under hensyntagen til de officielle retningslinjer for hensigtsmæssig anvendelse af antibakterielle midler.</w:t>
      </w:r>
    </w:p>
    <w:p w14:paraId="46714500" w14:textId="77777777" w:rsidR="009260DE" w:rsidRPr="0043463C" w:rsidRDefault="009260DE" w:rsidP="009260DE">
      <w:pPr>
        <w:tabs>
          <w:tab w:val="left" w:pos="851"/>
        </w:tabs>
        <w:ind w:left="851"/>
        <w:rPr>
          <w:sz w:val="24"/>
          <w:szCs w:val="24"/>
        </w:rPr>
      </w:pPr>
    </w:p>
    <w:p w14:paraId="0270DF61" w14:textId="77777777" w:rsidR="009260DE" w:rsidRPr="0043463C" w:rsidRDefault="009260DE" w:rsidP="009260DE">
      <w:pPr>
        <w:tabs>
          <w:tab w:val="left" w:pos="851"/>
        </w:tabs>
        <w:ind w:left="851" w:hanging="851"/>
        <w:rPr>
          <w:b/>
          <w:sz w:val="24"/>
          <w:szCs w:val="24"/>
        </w:rPr>
      </w:pPr>
      <w:r w:rsidRPr="0043463C">
        <w:rPr>
          <w:b/>
          <w:sz w:val="24"/>
          <w:szCs w:val="24"/>
        </w:rPr>
        <w:t>4.2</w:t>
      </w:r>
      <w:r w:rsidRPr="0043463C">
        <w:rPr>
          <w:b/>
          <w:sz w:val="24"/>
          <w:szCs w:val="24"/>
        </w:rPr>
        <w:tab/>
        <w:t xml:space="preserve">Dosering og </w:t>
      </w:r>
      <w:r w:rsidR="002C1EC0" w:rsidRPr="0043463C">
        <w:rPr>
          <w:b/>
          <w:sz w:val="24"/>
          <w:szCs w:val="24"/>
        </w:rPr>
        <w:t>administration</w:t>
      </w:r>
    </w:p>
    <w:p w14:paraId="7D4C7F4A" w14:textId="77777777" w:rsidR="001B6D43" w:rsidRDefault="001B6D43" w:rsidP="006C7E7C">
      <w:pPr>
        <w:ind w:left="851"/>
        <w:rPr>
          <w:sz w:val="24"/>
          <w:szCs w:val="24"/>
        </w:rPr>
      </w:pPr>
    </w:p>
    <w:p w14:paraId="40333183" w14:textId="5F272F3F" w:rsidR="004142F6" w:rsidRPr="001B6D43" w:rsidRDefault="004142F6" w:rsidP="006C7E7C">
      <w:pPr>
        <w:ind w:left="851"/>
        <w:rPr>
          <w:sz w:val="24"/>
          <w:szCs w:val="24"/>
          <w:u w:val="single"/>
        </w:rPr>
      </w:pPr>
      <w:r w:rsidRPr="001B6D43">
        <w:rPr>
          <w:sz w:val="24"/>
          <w:szCs w:val="24"/>
          <w:u w:val="single"/>
        </w:rPr>
        <w:t>Dosering</w:t>
      </w:r>
    </w:p>
    <w:p w14:paraId="06FF54A5" w14:textId="77777777" w:rsidR="004142F6" w:rsidRPr="0043463C" w:rsidRDefault="004142F6" w:rsidP="006C7E7C">
      <w:pPr>
        <w:ind w:left="851"/>
        <w:rPr>
          <w:sz w:val="24"/>
          <w:szCs w:val="24"/>
        </w:rPr>
      </w:pPr>
    </w:p>
    <w:p w14:paraId="0C5F008E" w14:textId="77777777" w:rsidR="004142F6" w:rsidRPr="0043463C" w:rsidRDefault="004142F6" w:rsidP="006C7E7C">
      <w:pPr>
        <w:ind w:left="851"/>
        <w:rPr>
          <w:sz w:val="24"/>
          <w:szCs w:val="24"/>
          <w:lang w:bidi="en-US"/>
        </w:rPr>
      </w:pPr>
      <w:r w:rsidRPr="0043463C">
        <w:rPr>
          <w:sz w:val="24"/>
          <w:szCs w:val="24"/>
        </w:rPr>
        <w:t>Den administrerede dosis og behandlingsvarigheden skal fastsættes under hensyntagen til infektionens sværhedsgrad samt den kliniske respons. De terapeutiske retningslinjer skal følges.</w:t>
      </w:r>
    </w:p>
    <w:p w14:paraId="33A50D6C" w14:textId="77777777" w:rsidR="004142F6" w:rsidRPr="0043463C" w:rsidRDefault="004142F6" w:rsidP="006C7E7C">
      <w:pPr>
        <w:ind w:left="851"/>
        <w:rPr>
          <w:sz w:val="24"/>
          <w:szCs w:val="24"/>
        </w:rPr>
      </w:pPr>
    </w:p>
    <w:p w14:paraId="5E00A6CC" w14:textId="77777777" w:rsidR="004142F6" w:rsidRPr="0043463C" w:rsidRDefault="004142F6" w:rsidP="006C7E7C">
      <w:pPr>
        <w:ind w:left="851"/>
        <w:rPr>
          <w:sz w:val="24"/>
          <w:szCs w:val="24"/>
          <w:lang w:bidi="en-US"/>
        </w:rPr>
      </w:pPr>
      <w:r w:rsidRPr="0043463C">
        <w:rPr>
          <w:sz w:val="24"/>
          <w:szCs w:val="24"/>
        </w:rPr>
        <w:lastRenderedPageBreak/>
        <w:t xml:space="preserve">Dosis udtrykkes i internationale enheder (IE) af </w:t>
      </w:r>
      <w:proofErr w:type="spellStart"/>
      <w:r w:rsidRPr="0043463C">
        <w:rPr>
          <w:sz w:val="24"/>
          <w:szCs w:val="24"/>
        </w:rPr>
        <w:t>colistimethatnatrium</w:t>
      </w:r>
      <w:proofErr w:type="spellEnd"/>
      <w:r w:rsidRPr="0043463C">
        <w:rPr>
          <w:sz w:val="24"/>
          <w:szCs w:val="24"/>
        </w:rPr>
        <w:t xml:space="preserve"> (CMS). I slutningen af dette afsnit findes en omregningstabel for CMS i IE til CMS i mg samt til </w:t>
      </w:r>
      <w:proofErr w:type="spellStart"/>
      <w:r w:rsidRPr="0043463C">
        <w:rPr>
          <w:sz w:val="24"/>
          <w:szCs w:val="24"/>
        </w:rPr>
        <w:t>colistinbase</w:t>
      </w:r>
      <w:proofErr w:type="spellEnd"/>
      <w:r w:rsidRPr="0043463C">
        <w:rPr>
          <w:sz w:val="24"/>
          <w:szCs w:val="24"/>
        </w:rPr>
        <w:t>-aktivitet (CBA) i mg.</w:t>
      </w:r>
    </w:p>
    <w:p w14:paraId="5A0BD3A6" w14:textId="77777777" w:rsidR="004142F6" w:rsidRPr="0043463C" w:rsidRDefault="004142F6" w:rsidP="006C7E7C">
      <w:pPr>
        <w:ind w:left="851"/>
        <w:rPr>
          <w:sz w:val="24"/>
          <w:szCs w:val="24"/>
        </w:rPr>
      </w:pPr>
    </w:p>
    <w:p w14:paraId="12C36498" w14:textId="77777777" w:rsidR="004142F6" w:rsidRPr="0043463C" w:rsidRDefault="004142F6" w:rsidP="006C7E7C">
      <w:pPr>
        <w:ind w:left="851"/>
        <w:rPr>
          <w:sz w:val="24"/>
          <w:szCs w:val="24"/>
          <w:lang w:bidi="en-US"/>
        </w:rPr>
      </w:pPr>
      <w:r w:rsidRPr="0043463C">
        <w:rPr>
          <w:sz w:val="24"/>
          <w:szCs w:val="24"/>
        </w:rPr>
        <w:t xml:space="preserve">De følgende doseringsanbefalinger er baseret på begrænsede </w:t>
      </w:r>
      <w:proofErr w:type="spellStart"/>
      <w:r w:rsidRPr="0043463C">
        <w:rPr>
          <w:sz w:val="24"/>
          <w:szCs w:val="24"/>
        </w:rPr>
        <w:t>populationsfarmakokinetiske</w:t>
      </w:r>
      <w:proofErr w:type="spellEnd"/>
      <w:r w:rsidRPr="0043463C">
        <w:rPr>
          <w:sz w:val="24"/>
          <w:szCs w:val="24"/>
        </w:rPr>
        <w:t xml:space="preserve"> data hos kritisk syge patienter (se pkt. 4.4):</w:t>
      </w:r>
    </w:p>
    <w:p w14:paraId="6CF6D429" w14:textId="77777777" w:rsidR="004142F6" w:rsidRPr="0043463C" w:rsidRDefault="004142F6" w:rsidP="006C7E7C">
      <w:pPr>
        <w:ind w:left="851"/>
        <w:rPr>
          <w:rFonts w:eastAsia="Segoe UI Italic"/>
          <w:i/>
          <w:iCs/>
          <w:sz w:val="24"/>
          <w:szCs w:val="24"/>
        </w:rPr>
      </w:pPr>
    </w:p>
    <w:p w14:paraId="54362AE5" w14:textId="77777777" w:rsidR="004142F6" w:rsidRPr="0043463C" w:rsidRDefault="004142F6" w:rsidP="006C7E7C">
      <w:pPr>
        <w:ind w:left="851"/>
        <w:rPr>
          <w:rFonts w:eastAsia="Segoe UI Italic"/>
          <w:i/>
          <w:iCs/>
          <w:sz w:val="24"/>
          <w:szCs w:val="24"/>
          <w:lang w:bidi="en-US"/>
        </w:rPr>
      </w:pPr>
      <w:r w:rsidRPr="0043463C">
        <w:rPr>
          <w:i/>
          <w:sz w:val="24"/>
          <w:szCs w:val="24"/>
        </w:rPr>
        <w:t>Voksne og unge</w:t>
      </w:r>
    </w:p>
    <w:p w14:paraId="3D1872BA" w14:textId="77777777" w:rsidR="004142F6" w:rsidRPr="0043463C" w:rsidRDefault="004142F6" w:rsidP="006C7E7C">
      <w:pPr>
        <w:ind w:left="851"/>
        <w:rPr>
          <w:rFonts w:eastAsia="Courier New"/>
          <w:sz w:val="24"/>
          <w:szCs w:val="24"/>
        </w:rPr>
      </w:pPr>
    </w:p>
    <w:p w14:paraId="6DF613BF" w14:textId="77777777" w:rsidR="004142F6" w:rsidRPr="0043463C" w:rsidRDefault="004142F6" w:rsidP="006C7E7C">
      <w:pPr>
        <w:ind w:left="851"/>
        <w:rPr>
          <w:sz w:val="24"/>
          <w:szCs w:val="24"/>
          <w:lang w:bidi="en-US"/>
        </w:rPr>
      </w:pPr>
      <w:r w:rsidRPr="0043463C">
        <w:rPr>
          <w:sz w:val="24"/>
          <w:szCs w:val="24"/>
        </w:rPr>
        <w:t>Vedligeholdelsesdosis på 9 millioner IE/dag fordelt på 2</w:t>
      </w:r>
      <w:r w:rsidRPr="0043463C">
        <w:rPr>
          <w:sz w:val="24"/>
          <w:szCs w:val="24"/>
        </w:rPr>
        <w:noBreakHyphen/>
        <w:t>3 doser.</w:t>
      </w:r>
    </w:p>
    <w:p w14:paraId="14607FD9" w14:textId="77777777" w:rsidR="004142F6" w:rsidRPr="0043463C" w:rsidRDefault="004142F6" w:rsidP="006C7E7C">
      <w:pPr>
        <w:ind w:left="851"/>
        <w:rPr>
          <w:sz w:val="24"/>
          <w:szCs w:val="24"/>
        </w:rPr>
      </w:pPr>
    </w:p>
    <w:p w14:paraId="55156C3E" w14:textId="77777777" w:rsidR="004142F6" w:rsidRPr="0043463C" w:rsidRDefault="004142F6" w:rsidP="006C7E7C">
      <w:pPr>
        <w:ind w:left="851"/>
        <w:rPr>
          <w:sz w:val="24"/>
          <w:szCs w:val="24"/>
          <w:lang w:bidi="en-US"/>
        </w:rPr>
      </w:pPr>
      <w:r w:rsidRPr="0043463C">
        <w:rPr>
          <w:sz w:val="24"/>
          <w:szCs w:val="24"/>
        </w:rPr>
        <w:t>Hos kritisk syge patienter skal der administreres en startdosis på 9 millioner IE.</w:t>
      </w:r>
    </w:p>
    <w:p w14:paraId="31E65A25" w14:textId="77777777" w:rsidR="004142F6" w:rsidRPr="0043463C" w:rsidRDefault="004142F6" w:rsidP="006C7E7C">
      <w:pPr>
        <w:ind w:left="851"/>
        <w:rPr>
          <w:sz w:val="24"/>
          <w:szCs w:val="24"/>
        </w:rPr>
      </w:pPr>
      <w:r w:rsidRPr="0043463C">
        <w:rPr>
          <w:sz w:val="24"/>
          <w:szCs w:val="24"/>
        </w:rPr>
        <w:t>Det mest hensigtsmæssige tidsinterval til den første vedligeholdelsesdosis er ikke fastlagt.</w:t>
      </w:r>
    </w:p>
    <w:p w14:paraId="6D1D0C30" w14:textId="77777777" w:rsidR="004142F6" w:rsidRPr="0043463C" w:rsidRDefault="004142F6" w:rsidP="006C7E7C">
      <w:pPr>
        <w:ind w:left="851"/>
        <w:rPr>
          <w:sz w:val="24"/>
          <w:szCs w:val="24"/>
        </w:rPr>
      </w:pPr>
    </w:p>
    <w:p w14:paraId="0E6989F9" w14:textId="77777777" w:rsidR="004142F6" w:rsidRPr="0043463C" w:rsidRDefault="004142F6" w:rsidP="006C7E7C">
      <w:pPr>
        <w:ind w:left="851"/>
        <w:rPr>
          <w:sz w:val="24"/>
          <w:szCs w:val="24"/>
          <w:lang w:bidi="en-US"/>
        </w:rPr>
      </w:pPr>
      <w:r w:rsidRPr="0043463C">
        <w:rPr>
          <w:sz w:val="24"/>
          <w:szCs w:val="24"/>
        </w:rPr>
        <w:t>Modellering indikerer, at start- og vedligeholdelsesdoser på op til 12 millioner IE i nogle tilfælde kan være nødvendige til patienter med god nyrefunktion. Den kliniske erfaring med sådanne doser er dog yderst begrænset, og sikkerheden er ikke blevet fastlagt.</w:t>
      </w:r>
    </w:p>
    <w:p w14:paraId="01DEC4BE" w14:textId="77777777" w:rsidR="004142F6" w:rsidRPr="0043463C" w:rsidRDefault="004142F6" w:rsidP="006C7E7C">
      <w:pPr>
        <w:ind w:left="851"/>
        <w:rPr>
          <w:sz w:val="24"/>
          <w:szCs w:val="24"/>
        </w:rPr>
      </w:pPr>
      <w:r w:rsidRPr="0043463C">
        <w:rPr>
          <w:sz w:val="24"/>
          <w:szCs w:val="24"/>
        </w:rPr>
        <w:t>Startdosen er hensigtsmæssig til patienter med normal og nedsat nyrefunktion, herunder patienter, der er i nyreerstatningsbehandling.</w:t>
      </w:r>
    </w:p>
    <w:p w14:paraId="5A2E51BD" w14:textId="77777777" w:rsidR="004142F6" w:rsidRPr="0043463C" w:rsidRDefault="004142F6" w:rsidP="006C7E7C">
      <w:pPr>
        <w:ind w:left="851"/>
        <w:rPr>
          <w:sz w:val="24"/>
          <w:szCs w:val="24"/>
        </w:rPr>
      </w:pPr>
    </w:p>
    <w:p w14:paraId="3E0299A7" w14:textId="77777777" w:rsidR="004142F6" w:rsidRPr="001B6D43" w:rsidRDefault="004142F6" w:rsidP="006C7E7C">
      <w:pPr>
        <w:ind w:left="851"/>
        <w:rPr>
          <w:sz w:val="24"/>
          <w:szCs w:val="24"/>
          <w:u w:val="single"/>
          <w:lang w:bidi="en-US"/>
        </w:rPr>
      </w:pPr>
      <w:bookmarkStart w:id="1" w:name="_Hlk83906533"/>
      <w:r w:rsidRPr="001B6D43">
        <w:rPr>
          <w:sz w:val="24"/>
          <w:szCs w:val="24"/>
          <w:u w:val="single"/>
        </w:rPr>
        <w:t xml:space="preserve">Særlige populationer </w:t>
      </w:r>
    </w:p>
    <w:bookmarkEnd w:id="1"/>
    <w:p w14:paraId="04CD6BEC" w14:textId="77777777" w:rsidR="004142F6" w:rsidRPr="0043463C" w:rsidRDefault="004142F6" w:rsidP="006C7E7C">
      <w:pPr>
        <w:ind w:left="851"/>
        <w:rPr>
          <w:rFonts w:eastAsia="Segoe UI Italic"/>
          <w:i/>
          <w:iCs/>
          <w:sz w:val="24"/>
          <w:szCs w:val="24"/>
        </w:rPr>
      </w:pPr>
    </w:p>
    <w:p w14:paraId="57B1DE73" w14:textId="77777777" w:rsidR="004142F6" w:rsidRPr="0043463C" w:rsidRDefault="004142F6" w:rsidP="006C7E7C">
      <w:pPr>
        <w:ind w:left="851"/>
        <w:rPr>
          <w:rFonts w:eastAsia="Segoe UI Italic"/>
          <w:i/>
          <w:iCs/>
          <w:sz w:val="24"/>
          <w:szCs w:val="24"/>
          <w:lang w:bidi="en-US"/>
        </w:rPr>
      </w:pPr>
      <w:r w:rsidRPr="0043463C">
        <w:rPr>
          <w:i/>
          <w:sz w:val="24"/>
          <w:szCs w:val="24"/>
        </w:rPr>
        <w:t>Ældre</w:t>
      </w:r>
    </w:p>
    <w:p w14:paraId="5DAFD7F0" w14:textId="77777777" w:rsidR="004142F6" w:rsidRPr="0043463C" w:rsidRDefault="004142F6" w:rsidP="006C7E7C">
      <w:pPr>
        <w:ind w:left="851"/>
        <w:rPr>
          <w:rFonts w:eastAsia="Courier New"/>
          <w:color w:val="000000"/>
          <w:sz w:val="24"/>
          <w:szCs w:val="24"/>
        </w:rPr>
      </w:pPr>
      <w:r w:rsidRPr="0043463C">
        <w:rPr>
          <w:sz w:val="24"/>
          <w:szCs w:val="24"/>
        </w:rPr>
        <w:t>Det anses ikke for nødvendigt med dosisjustering hos ældre patienter med normal nyrefunktion.</w:t>
      </w:r>
    </w:p>
    <w:p w14:paraId="3DFBFD30" w14:textId="77777777" w:rsidR="004142F6" w:rsidRPr="0043463C" w:rsidRDefault="004142F6" w:rsidP="006C7E7C">
      <w:pPr>
        <w:ind w:left="851"/>
        <w:rPr>
          <w:sz w:val="24"/>
          <w:szCs w:val="24"/>
        </w:rPr>
      </w:pPr>
    </w:p>
    <w:p w14:paraId="072CDC9A" w14:textId="77777777" w:rsidR="004142F6" w:rsidRPr="0043463C" w:rsidRDefault="004142F6" w:rsidP="006C7E7C">
      <w:pPr>
        <w:ind w:left="851"/>
        <w:rPr>
          <w:rFonts w:eastAsia="Segoe UI Italic"/>
          <w:i/>
          <w:iCs/>
          <w:sz w:val="24"/>
          <w:szCs w:val="24"/>
          <w:lang w:bidi="en-US"/>
        </w:rPr>
      </w:pPr>
      <w:r w:rsidRPr="0043463C">
        <w:rPr>
          <w:i/>
          <w:sz w:val="24"/>
          <w:szCs w:val="24"/>
        </w:rPr>
        <w:t>Nedsat nyrefunktion</w:t>
      </w:r>
    </w:p>
    <w:p w14:paraId="5F17C255" w14:textId="77777777" w:rsidR="004142F6" w:rsidRPr="0043463C" w:rsidRDefault="004142F6" w:rsidP="006C7E7C">
      <w:pPr>
        <w:ind w:left="851"/>
        <w:rPr>
          <w:rFonts w:eastAsia="Segoe UI Italic"/>
          <w:sz w:val="24"/>
          <w:szCs w:val="24"/>
        </w:rPr>
      </w:pPr>
      <w:r w:rsidRPr="0043463C">
        <w:rPr>
          <w:sz w:val="24"/>
          <w:szCs w:val="24"/>
        </w:rPr>
        <w:t xml:space="preserve">Dosisjustering er nødvendig ved nedsat nyrefunktion, men der foreligger kun meget begrænsede </w:t>
      </w:r>
      <w:proofErr w:type="spellStart"/>
      <w:r w:rsidRPr="0043463C">
        <w:rPr>
          <w:sz w:val="24"/>
          <w:szCs w:val="24"/>
        </w:rPr>
        <w:t>farmakokinetiske</w:t>
      </w:r>
      <w:proofErr w:type="spellEnd"/>
      <w:r w:rsidRPr="0043463C">
        <w:rPr>
          <w:sz w:val="24"/>
          <w:szCs w:val="24"/>
        </w:rPr>
        <w:t xml:space="preserve"> data fra patienter med nedsat nyrefunktion.</w:t>
      </w:r>
    </w:p>
    <w:p w14:paraId="2D870E2C" w14:textId="77777777" w:rsidR="004142F6" w:rsidRPr="0043463C" w:rsidRDefault="004142F6" w:rsidP="006C7E7C">
      <w:pPr>
        <w:ind w:left="851"/>
        <w:rPr>
          <w:rFonts w:eastAsia="Segoe UI Italic"/>
          <w:sz w:val="24"/>
          <w:szCs w:val="24"/>
        </w:rPr>
      </w:pPr>
    </w:p>
    <w:p w14:paraId="313778EA" w14:textId="77777777" w:rsidR="004142F6" w:rsidRPr="0043463C" w:rsidRDefault="004142F6" w:rsidP="006C7E7C">
      <w:pPr>
        <w:ind w:left="851"/>
        <w:rPr>
          <w:rFonts w:eastAsia="Segoe UI Italic"/>
          <w:sz w:val="24"/>
          <w:szCs w:val="24"/>
          <w:lang w:bidi="en-US"/>
        </w:rPr>
      </w:pPr>
      <w:r w:rsidRPr="0043463C">
        <w:rPr>
          <w:sz w:val="24"/>
          <w:szCs w:val="24"/>
        </w:rPr>
        <w:t>Følgende dosisjusteringer er vejledende.</w:t>
      </w:r>
    </w:p>
    <w:p w14:paraId="38267510" w14:textId="77777777" w:rsidR="004142F6" w:rsidRPr="0043463C" w:rsidRDefault="004142F6" w:rsidP="006C7E7C">
      <w:pPr>
        <w:ind w:left="851"/>
        <w:rPr>
          <w:rFonts w:eastAsia="Segoe UI Italic"/>
          <w:sz w:val="24"/>
          <w:szCs w:val="24"/>
        </w:rPr>
      </w:pPr>
    </w:p>
    <w:p w14:paraId="3665A84D" w14:textId="77777777" w:rsidR="004142F6" w:rsidRPr="0043463C" w:rsidRDefault="004142F6" w:rsidP="006C7E7C">
      <w:pPr>
        <w:ind w:left="851"/>
        <w:rPr>
          <w:rFonts w:eastAsia="Segoe UI Italic"/>
          <w:sz w:val="24"/>
          <w:szCs w:val="24"/>
          <w:lang w:bidi="en-US"/>
        </w:rPr>
      </w:pPr>
      <w:r w:rsidRPr="0043463C">
        <w:rPr>
          <w:sz w:val="24"/>
          <w:szCs w:val="24"/>
        </w:rPr>
        <w:t xml:space="preserve">Det anbefales, at dosis reduceres hos patienter med </w:t>
      </w:r>
      <w:proofErr w:type="spellStart"/>
      <w:r w:rsidRPr="0043463C">
        <w:rPr>
          <w:sz w:val="24"/>
          <w:szCs w:val="24"/>
        </w:rPr>
        <w:t>kreatininclearance</w:t>
      </w:r>
      <w:proofErr w:type="spellEnd"/>
      <w:r w:rsidRPr="0043463C">
        <w:rPr>
          <w:sz w:val="24"/>
          <w:szCs w:val="24"/>
        </w:rPr>
        <w:t xml:space="preserve"> &lt; 50 ml/min:</w:t>
      </w:r>
    </w:p>
    <w:p w14:paraId="74F6625E" w14:textId="77777777" w:rsidR="004142F6" w:rsidRPr="0043463C" w:rsidRDefault="004142F6" w:rsidP="006C7E7C">
      <w:pPr>
        <w:ind w:left="851"/>
        <w:rPr>
          <w:rFonts w:eastAsia="Segoe UI Italic"/>
          <w:sz w:val="24"/>
          <w:szCs w:val="24"/>
        </w:rPr>
      </w:pPr>
      <w:r w:rsidRPr="0043463C">
        <w:rPr>
          <w:sz w:val="24"/>
          <w:szCs w:val="24"/>
        </w:rPr>
        <w:t>Det anbefales, at den daglige dosis fordeles på to doser.</w:t>
      </w:r>
    </w:p>
    <w:p w14:paraId="2B28AC88" w14:textId="77777777" w:rsidR="004142F6" w:rsidRPr="0043463C" w:rsidRDefault="004142F6" w:rsidP="006C7E7C">
      <w:pPr>
        <w:ind w:left="851"/>
        <w:rPr>
          <w:rFonts w:eastAsia="Segoe UI Italic"/>
          <w:sz w:val="24"/>
          <w:szCs w:val="24"/>
        </w:rPr>
      </w:pPr>
    </w:p>
    <w:tbl>
      <w:tblPr>
        <w:tblStyle w:val="Tabel-Gitter"/>
        <w:tblW w:w="0" w:type="auto"/>
        <w:tblInd w:w="846" w:type="dxa"/>
        <w:tblLook w:val="04A0" w:firstRow="1" w:lastRow="0" w:firstColumn="1" w:lastColumn="0" w:noHBand="0" w:noVBand="1"/>
      </w:tblPr>
      <w:tblGrid>
        <w:gridCol w:w="3119"/>
        <w:gridCol w:w="2123"/>
      </w:tblGrid>
      <w:tr w:rsidR="004142F6" w:rsidRPr="0043463C" w14:paraId="61B90304" w14:textId="77777777" w:rsidTr="006C7E7C">
        <w:trPr>
          <w:trHeight w:val="337"/>
        </w:trPr>
        <w:tc>
          <w:tcPr>
            <w:tcW w:w="3119" w:type="dxa"/>
            <w:tcBorders>
              <w:top w:val="single" w:sz="4" w:space="0" w:color="auto"/>
              <w:left w:val="single" w:sz="4" w:space="0" w:color="auto"/>
              <w:bottom w:val="single" w:sz="4" w:space="0" w:color="auto"/>
              <w:right w:val="single" w:sz="4" w:space="0" w:color="auto"/>
            </w:tcBorders>
            <w:hideMark/>
          </w:tcPr>
          <w:p w14:paraId="526FA4F6" w14:textId="77777777" w:rsidR="004142F6" w:rsidRPr="0043463C" w:rsidRDefault="004142F6">
            <w:pPr>
              <w:widowControl/>
              <w:autoSpaceDE w:val="0"/>
              <w:autoSpaceDN w:val="0"/>
              <w:adjustRightInd w:val="0"/>
              <w:jc w:val="center"/>
              <w:rPr>
                <w:rFonts w:ascii="Times New Roman" w:eastAsia="Segoe UI Bold" w:hAnsi="Times New Roman" w:cs="Times New Roman"/>
                <w:b/>
                <w:bCs/>
                <w:sz w:val="24"/>
              </w:rPr>
            </w:pPr>
            <w:proofErr w:type="spellStart"/>
            <w:r w:rsidRPr="0043463C">
              <w:rPr>
                <w:rFonts w:ascii="Times New Roman" w:hAnsi="Times New Roman" w:cs="Times New Roman"/>
                <w:b/>
                <w:sz w:val="24"/>
              </w:rPr>
              <w:t>Kreatininclearance</w:t>
            </w:r>
            <w:proofErr w:type="spellEnd"/>
            <w:r w:rsidRPr="0043463C">
              <w:rPr>
                <w:rFonts w:ascii="Times New Roman" w:hAnsi="Times New Roman" w:cs="Times New Roman"/>
                <w:b/>
                <w:sz w:val="24"/>
              </w:rPr>
              <w:t xml:space="preserve"> (ml/min)</w:t>
            </w:r>
          </w:p>
        </w:tc>
        <w:tc>
          <w:tcPr>
            <w:tcW w:w="1964" w:type="dxa"/>
            <w:tcBorders>
              <w:top w:val="single" w:sz="4" w:space="0" w:color="auto"/>
              <w:left w:val="single" w:sz="4" w:space="0" w:color="auto"/>
              <w:bottom w:val="single" w:sz="4" w:space="0" w:color="auto"/>
              <w:right w:val="single" w:sz="4" w:space="0" w:color="auto"/>
            </w:tcBorders>
            <w:hideMark/>
          </w:tcPr>
          <w:p w14:paraId="20185D1E" w14:textId="77777777" w:rsidR="004142F6" w:rsidRPr="0043463C" w:rsidRDefault="004142F6">
            <w:pPr>
              <w:pStyle w:val="Bodytext20"/>
              <w:shd w:val="clear" w:color="auto" w:fill="auto"/>
              <w:spacing w:line="240" w:lineRule="auto"/>
              <w:ind w:firstLine="0"/>
              <w:jc w:val="center"/>
              <w:rPr>
                <w:rFonts w:ascii="Times New Roman" w:eastAsia="Segoe UI Italic" w:hAnsi="Times New Roman" w:cs="Times New Roman"/>
                <w:sz w:val="24"/>
                <w:szCs w:val="24"/>
              </w:rPr>
            </w:pPr>
            <w:r w:rsidRPr="0043463C">
              <w:rPr>
                <w:rFonts w:ascii="Times New Roman" w:hAnsi="Times New Roman" w:cs="Times New Roman"/>
                <w:b/>
                <w:sz w:val="24"/>
                <w:szCs w:val="24"/>
              </w:rPr>
              <w:t>Daglig dosis</w:t>
            </w:r>
          </w:p>
        </w:tc>
      </w:tr>
      <w:tr w:rsidR="004142F6" w:rsidRPr="0043463C" w14:paraId="43B51928" w14:textId="77777777" w:rsidTr="006C7E7C">
        <w:trPr>
          <w:trHeight w:val="315"/>
        </w:trPr>
        <w:tc>
          <w:tcPr>
            <w:tcW w:w="3119" w:type="dxa"/>
            <w:tcBorders>
              <w:top w:val="single" w:sz="4" w:space="0" w:color="auto"/>
              <w:left w:val="single" w:sz="4" w:space="0" w:color="auto"/>
              <w:bottom w:val="single" w:sz="4" w:space="0" w:color="auto"/>
              <w:right w:val="single" w:sz="4" w:space="0" w:color="auto"/>
            </w:tcBorders>
            <w:hideMark/>
          </w:tcPr>
          <w:p w14:paraId="11B5965C" w14:textId="77777777" w:rsidR="004142F6" w:rsidRPr="0043463C" w:rsidRDefault="004142F6">
            <w:pPr>
              <w:pStyle w:val="Bodytext20"/>
              <w:shd w:val="clear" w:color="auto" w:fill="auto"/>
              <w:spacing w:line="240" w:lineRule="auto"/>
              <w:ind w:firstLine="0"/>
              <w:jc w:val="center"/>
              <w:rPr>
                <w:rFonts w:ascii="Times New Roman" w:eastAsia="Segoe UI Italic" w:hAnsi="Times New Roman" w:cs="Times New Roman"/>
                <w:sz w:val="24"/>
                <w:szCs w:val="24"/>
              </w:rPr>
            </w:pPr>
            <w:r w:rsidRPr="0043463C">
              <w:rPr>
                <w:rFonts w:ascii="Times New Roman" w:hAnsi="Times New Roman" w:cs="Times New Roman"/>
                <w:sz w:val="24"/>
                <w:szCs w:val="24"/>
              </w:rPr>
              <w:t>&lt; 50</w:t>
            </w:r>
            <w:r w:rsidRPr="0043463C">
              <w:rPr>
                <w:rFonts w:ascii="Times New Roman" w:hAnsi="Times New Roman" w:cs="Times New Roman"/>
                <w:sz w:val="24"/>
                <w:szCs w:val="24"/>
              </w:rPr>
              <w:noBreakHyphen/>
              <w:t>30</w:t>
            </w:r>
          </w:p>
        </w:tc>
        <w:tc>
          <w:tcPr>
            <w:tcW w:w="1964" w:type="dxa"/>
            <w:tcBorders>
              <w:top w:val="single" w:sz="4" w:space="0" w:color="auto"/>
              <w:left w:val="single" w:sz="4" w:space="0" w:color="auto"/>
              <w:bottom w:val="single" w:sz="4" w:space="0" w:color="auto"/>
              <w:right w:val="single" w:sz="4" w:space="0" w:color="auto"/>
            </w:tcBorders>
            <w:hideMark/>
          </w:tcPr>
          <w:p w14:paraId="7E55FC18" w14:textId="77777777" w:rsidR="004142F6" w:rsidRPr="0043463C" w:rsidRDefault="004142F6">
            <w:pPr>
              <w:pStyle w:val="Bodytext20"/>
              <w:shd w:val="clear" w:color="auto" w:fill="auto"/>
              <w:spacing w:line="240" w:lineRule="auto"/>
              <w:ind w:firstLine="0"/>
              <w:jc w:val="center"/>
              <w:rPr>
                <w:rFonts w:ascii="Times New Roman" w:eastAsia="Segoe UI Italic" w:hAnsi="Times New Roman" w:cs="Times New Roman"/>
                <w:sz w:val="24"/>
                <w:szCs w:val="24"/>
              </w:rPr>
            </w:pPr>
            <w:r w:rsidRPr="0043463C">
              <w:rPr>
                <w:rFonts w:ascii="Times New Roman" w:hAnsi="Times New Roman" w:cs="Times New Roman"/>
                <w:sz w:val="24"/>
                <w:szCs w:val="24"/>
              </w:rPr>
              <w:t>5,5</w:t>
            </w:r>
            <w:r w:rsidRPr="0043463C">
              <w:rPr>
                <w:rFonts w:ascii="Times New Roman" w:hAnsi="Times New Roman" w:cs="Times New Roman"/>
                <w:sz w:val="24"/>
                <w:szCs w:val="24"/>
              </w:rPr>
              <w:noBreakHyphen/>
              <w:t>7,5 millioner IE</w:t>
            </w:r>
          </w:p>
        </w:tc>
      </w:tr>
      <w:tr w:rsidR="004142F6" w:rsidRPr="0043463C" w14:paraId="02D2F829" w14:textId="77777777" w:rsidTr="006C7E7C">
        <w:trPr>
          <w:trHeight w:val="296"/>
        </w:trPr>
        <w:tc>
          <w:tcPr>
            <w:tcW w:w="3119" w:type="dxa"/>
            <w:tcBorders>
              <w:top w:val="single" w:sz="4" w:space="0" w:color="auto"/>
              <w:left w:val="single" w:sz="4" w:space="0" w:color="auto"/>
              <w:bottom w:val="single" w:sz="4" w:space="0" w:color="auto"/>
              <w:right w:val="single" w:sz="4" w:space="0" w:color="auto"/>
            </w:tcBorders>
            <w:hideMark/>
          </w:tcPr>
          <w:p w14:paraId="1592F7DD" w14:textId="77777777" w:rsidR="004142F6" w:rsidRPr="0043463C" w:rsidRDefault="004142F6">
            <w:pPr>
              <w:pStyle w:val="Bodytext20"/>
              <w:shd w:val="clear" w:color="auto" w:fill="auto"/>
              <w:spacing w:line="240" w:lineRule="auto"/>
              <w:ind w:firstLine="0"/>
              <w:jc w:val="center"/>
              <w:rPr>
                <w:rFonts w:ascii="Times New Roman" w:eastAsia="Segoe UI Italic" w:hAnsi="Times New Roman" w:cs="Times New Roman"/>
                <w:sz w:val="24"/>
                <w:szCs w:val="24"/>
              </w:rPr>
            </w:pPr>
            <w:r w:rsidRPr="0043463C">
              <w:rPr>
                <w:rFonts w:ascii="Times New Roman" w:hAnsi="Times New Roman" w:cs="Times New Roman"/>
                <w:sz w:val="24"/>
                <w:szCs w:val="24"/>
              </w:rPr>
              <w:t>&lt; 30</w:t>
            </w:r>
            <w:r w:rsidRPr="0043463C">
              <w:rPr>
                <w:rFonts w:ascii="Times New Roman" w:hAnsi="Times New Roman" w:cs="Times New Roman"/>
                <w:sz w:val="24"/>
                <w:szCs w:val="24"/>
              </w:rPr>
              <w:noBreakHyphen/>
              <w:t>10</w:t>
            </w:r>
          </w:p>
        </w:tc>
        <w:tc>
          <w:tcPr>
            <w:tcW w:w="1964" w:type="dxa"/>
            <w:tcBorders>
              <w:top w:val="single" w:sz="4" w:space="0" w:color="auto"/>
              <w:left w:val="single" w:sz="4" w:space="0" w:color="auto"/>
              <w:bottom w:val="single" w:sz="4" w:space="0" w:color="auto"/>
              <w:right w:val="single" w:sz="4" w:space="0" w:color="auto"/>
            </w:tcBorders>
            <w:hideMark/>
          </w:tcPr>
          <w:p w14:paraId="423B9514" w14:textId="77777777" w:rsidR="004142F6" w:rsidRPr="0043463C" w:rsidRDefault="004142F6">
            <w:pPr>
              <w:pStyle w:val="Bodytext20"/>
              <w:shd w:val="clear" w:color="auto" w:fill="auto"/>
              <w:spacing w:line="240" w:lineRule="auto"/>
              <w:ind w:firstLine="0"/>
              <w:jc w:val="center"/>
              <w:rPr>
                <w:rFonts w:ascii="Times New Roman" w:eastAsia="Segoe UI Italic" w:hAnsi="Times New Roman" w:cs="Times New Roman"/>
                <w:sz w:val="24"/>
                <w:szCs w:val="24"/>
              </w:rPr>
            </w:pPr>
            <w:r w:rsidRPr="0043463C">
              <w:rPr>
                <w:rFonts w:ascii="Times New Roman" w:hAnsi="Times New Roman" w:cs="Times New Roman"/>
                <w:sz w:val="24"/>
                <w:szCs w:val="24"/>
              </w:rPr>
              <w:t>4,5</w:t>
            </w:r>
            <w:r w:rsidRPr="0043463C">
              <w:rPr>
                <w:rFonts w:ascii="Times New Roman" w:hAnsi="Times New Roman" w:cs="Times New Roman"/>
                <w:sz w:val="24"/>
                <w:szCs w:val="24"/>
              </w:rPr>
              <w:noBreakHyphen/>
              <w:t>5,5 millioner IE</w:t>
            </w:r>
          </w:p>
        </w:tc>
      </w:tr>
      <w:tr w:rsidR="004142F6" w:rsidRPr="0043463C" w14:paraId="4A3227DC" w14:textId="77777777" w:rsidTr="006C7E7C">
        <w:trPr>
          <w:trHeight w:val="315"/>
        </w:trPr>
        <w:tc>
          <w:tcPr>
            <w:tcW w:w="3119" w:type="dxa"/>
            <w:tcBorders>
              <w:top w:val="single" w:sz="4" w:space="0" w:color="auto"/>
              <w:left w:val="single" w:sz="4" w:space="0" w:color="auto"/>
              <w:bottom w:val="single" w:sz="4" w:space="0" w:color="auto"/>
              <w:right w:val="single" w:sz="4" w:space="0" w:color="auto"/>
            </w:tcBorders>
            <w:hideMark/>
          </w:tcPr>
          <w:p w14:paraId="7286F2D7" w14:textId="77777777" w:rsidR="004142F6" w:rsidRPr="0043463C" w:rsidRDefault="004142F6">
            <w:pPr>
              <w:pStyle w:val="Bodytext20"/>
              <w:shd w:val="clear" w:color="auto" w:fill="auto"/>
              <w:spacing w:line="240" w:lineRule="auto"/>
              <w:ind w:firstLine="0"/>
              <w:jc w:val="center"/>
              <w:rPr>
                <w:rFonts w:ascii="Times New Roman" w:eastAsia="Segoe UI Italic" w:hAnsi="Times New Roman" w:cs="Times New Roman"/>
                <w:sz w:val="24"/>
                <w:szCs w:val="24"/>
              </w:rPr>
            </w:pPr>
            <w:r w:rsidRPr="0043463C">
              <w:rPr>
                <w:rFonts w:ascii="Times New Roman" w:hAnsi="Times New Roman" w:cs="Times New Roman"/>
                <w:sz w:val="24"/>
                <w:szCs w:val="24"/>
              </w:rPr>
              <w:t>&lt; 10</w:t>
            </w:r>
          </w:p>
        </w:tc>
        <w:tc>
          <w:tcPr>
            <w:tcW w:w="1964" w:type="dxa"/>
            <w:tcBorders>
              <w:top w:val="single" w:sz="4" w:space="0" w:color="auto"/>
              <w:left w:val="single" w:sz="4" w:space="0" w:color="auto"/>
              <w:bottom w:val="single" w:sz="4" w:space="0" w:color="auto"/>
              <w:right w:val="single" w:sz="4" w:space="0" w:color="auto"/>
            </w:tcBorders>
            <w:hideMark/>
          </w:tcPr>
          <w:p w14:paraId="3E1F19EB" w14:textId="77777777" w:rsidR="004142F6" w:rsidRPr="0043463C" w:rsidRDefault="004142F6">
            <w:pPr>
              <w:pStyle w:val="Bodytext20"/>
              <w:shd w:val="clear" w:color="auto" w:fill="auto"/>
              <w:spacing w:line="240" w:lineRule="auto"/>
              <w:ind w:firstLine="0"/>
              <w:jc w:val="center"/>
              <w:rPr>
                <w:rFonts w:ascii="Times New Roman" w:eastAsia="Segoe UI Italic" w:hAnsi="Times New Roman" w:cs="Times New Roman"/>
                <w:sz w:val="24"/>
                <w:szCs w:val="24"/>
              </w:rPr>
            </w:pPr>
            <w:r w:rsidRPr="0043463C">
              <w:rPr>
                <w:rFonts w:ascii="Times New Roman" w:hAnsi="Times New Roman" w:cs="Times New Roman"/>
                <w:sz w:val="24"/>
                <w:szCs w:val="24"/>
              </w:rPr>
              <w:t>3,5 millioner IE</w:t>
            </w:r>
          </w:p>
        </w:tc>
      </w:tr>
    </w:tbl>
    <w:p w14:paraId="012FF473" w14:textId="77777777" w:rsidR="004142F6" w:rsidRPr="0043463C" w:rsidRDefault="004142F6" w:rsidP="006C7E7C">
      <w:pPr>
        <w:ind w:left="851"/>
        <w:rPr>
          <w:rFonts w:eastAsia="Segoe UI Bold"/>
          <w:sz w:val="24"/>
          <w:szCs w:val="24"/>
        </w:rPr>
      </w:pPr>
    </w:p>
    <w:p w14:paraId="27C184DE" w14:textId="77777777" w:rsidR="004142F6" w:rsidRPr="0043463C" w:rsidRDefault="004142F6" w:rsidP="006C7E7C">
      <w:pPr>
        <w:ind w:left="851"/>
        <w:rPr>
          <w:rFonts w:eastAsia="Segoe UI Bold"/>
          <w:sz w:val="24"/>
          <w:szCs w:val="24"/>
          <w:lang w:bidi="en-US"/>
        </w:rPr>
      </w:pPr>
      <w:r w:rsidRPr="0043463C">
        <w:rPr>
          <w:sz w:val="24"/>
          <w:szCs w:val="24"/>
        </w:rPr>
        <w:t xml:space="preserve">Hæmodialyse og kontinuerlig </w:t>
      </w:r>
      <w:proofErr w:type="spellStart"/>
      <w:r w:rsidRPr="0043463C">
        <w:rPr>
          <w:sz w:val="24"/>
          <w:szCs w:val="24"/>
        </w:rPr>
        <w:t>hæmo</w:t>
      </w:r>
      <w:proofErr w:type="spellEnd"/>
      <w:r w:rsidRPr="0043463C">
        <w:rPr>
          <w:sz w:val="24"/>
          <w:szCs w:val="24"/>
        </w:rPr>
        <w:t>(</w:t>
      </w:r>
      <w:proofErr w:type="spellStart"/>
      <w:r w:rsidRPr="0043463C">
        <w:rPr>
          <w:sz w:val="24"/>
          <w:szCs w:val="24"/>
        </w:rPr>
        <w:t>dia</w:t>
      </w:r>
      <w:proofErr w:type="spellEnd"/>
      <w:r w:rsidRPr="0043463C">
        <w:rPr>
          <w:sz w:val="24"/>
          <w:szCs w:val="24"/>
        </w:rPr>
        <w:t>)filtration</w:t>
      </w:r>
    </w:p>
    <w:p w14:paraId="46130F1E" w14:textId="77777777" w:rsidR="004142F6" w:rsidRPr="0043463C" w:rsidRDefault="004142F6" w:rsidP="006C7E7C">
      <w:pPr>
        <w:ind w:left="851"/>
        <w:rPr>
          <w:rFonts w:eastAsia="Segoe UI Bold"/>
          <w:sz w:val="24"/>
          <w:szCs w:val="24"/>
        </w:rPr>
      </w:pPr>
      <w:proofErr w:type="spellStart"/>
      <w:r w:rsidRPr="0043463C">
        <w:rPr>
          <w:sz w:val="24"/>
          <w:szCs w:val="24"/>
        </w:rPr>
        <w:t>Colistin</w:t>
      </w:r>
      <w:proofErr w:type="spellEnd"/>
      <w:r w:rsidRPr="0043463C">
        <w:rPr>
          <w:sz w:val="24"/>
          <w:szCs w:val="24"/>
        </w:rPr>
        <w:t xml:space="preserve"> lader til at kunne dialyseres ved hjælp af konventionel hæmodialyse og kontinuerlig </w:t>
      </w:r>
      <w:proofErr w:type="spellStart"/>
      <w:r w:rsidRPr="0043463C">
        <w:rPr>
          <w:sz w:val="24"/>
          <w:szCs w:val="24"/>
        </w:rPr>
        <w:t>venovenøs</w:t>
      </w:r>
      <w:proofErr w:type="spellEnd"/>
      <w:r w:rsidRPr="0043463C">
        <w:rPr>
          <w:sz w:val="24"/>
          <w:szCs w:val="24"/>
        </w:rPr>
        <w:t xml:space="preserve"> </w:t>
      </w:r>
      <w:proofErr w:type="spellStart"/>
      <w:r w:rsidRPr="0043463C">
        <w:rPr>
          <w:sz w:val="24"/>
          <w:szCs w:val="24"/>
        </w:rPr>
        <w:t>hæmo</w:t>
      </w:r>
      <w:proofErr w:type="spellEnd"/>
      <w:r w:rsidRPr="0043463C">
        <w:rPr>
          <w:sz w:val="24"/>
          <w:szCs w:val="24"/>
        </w:rPr>
        <w:t>(</w:t>
      </w:r>
      <w:proofErr w:type="spellStart"/>
      <w:r w:rsidRPr="0043463C">
        <w:rPr>
          <w:sz w:val="24"/>
          <w:szCs w:val="24"/>
        </w:rPr>
        <w:t>dia</w:t>
      </w:r>
      <w:proofErr w:type="spellEnd"/>
      <w:r w:rsidRPr="0043463C">
        <w:rPr>
          <w:sz w:val="24"/>
          <w:szCs w:val="24"/>
        </w:rPr>
        <w:t>)filtration (CVVHF, CVVHDF). Der er yderst begrænsede data fra PK-studier fra et meget lille antal patienter i nyreerstatningsbehandling. Der kan ikke gives faste dosisanbefalinger. Følgerne regimer kan overvejes:</w:t>
      </w:r>
    </w:p>
    <w:p w14:paraId="6437C867" w14:textId="77777777" w:rsidR="004142F6" w:rsidRPr="0043463C" w:rsidRDefault="004142F6" w:rsidP="006C7E7C">
      <w:pPr>
        <w:ind w:left="851"/>
        <w:rPr>
          <w:rFonts w:eastAsia="Segoe UI Bold"/>
          <w:sz w:val="24"/>
          <w:szCs w:val="24"/>
        </w:rPr>
      </w:pPr>
    </w:p>
    <w:p w14:paraId="4B0FF920" w14:textId="77777777" w:rsidR="004142F6" w:rsidRPr="0043463C" w:rsidRDefault="004142F6" w:rsidP="006C7E7C">
      <w:pPr>
        <w:ind w:left="851"/>
        <w:rPr>
          <w:rFonts w:eastAsia="Segoe UI Bold"/>
          <w:sz w:val="24"/>
          <w:szCs w:val="24"/>
          <w:lang w:bidi="en-US"/>
        </w:rPr>
      </w:pPr>
      <w:r w:rsidRPr="0043463C">
        <w:rPr>
          <w:sz w:val="24"/>
          <w:szCs w:val="24"/>
        </w:rPr>
        <w:t>Hæmodialyse</w:t>
      </w:r>
    </w:p>
    <w:p w14:paraId="3ED51512" w14:textId="77777777" w:rsidR="004142F6" w:rsidRPr="0043463C" w:rsidRDefault="004142F6" w:rsidP="006C7E7C">
      <w:pPr>
        <w:ind w:left="851"/>
        <w:rPr>
          <w:rFonts w:eastAsia="Segoe UI Bold"/>
          <w:sz w:val="24"/>
          <w:szCs w:val="24"/>
        </w:rPr>
      </w:pPr>
      <w:r w:rsidRPr="0043463C">
        <w:rPr>
          <w:sz w:val="24"/>
          <w:szCs w:val="24"/>
        </w:rPr>
        <w:t>Dage uden HD: 2,25 millioner IE/dag (2,2</w:t>
      </w:r>
      <w:r w:rsidRPr="0043463C">
        <w:rPr>
          <w:sz w:val="24"/>
          <w:szCs w:val="24"/>
        </w:rPr>
        <w:noBreakHyphen/>
        <w:t>2,3 millioner IE/dag).</w:t>
      </w:r>
    </w:p>
    <w:p w14:paraId="0F962238" w14:textId="77777777" w:rsidR="004142F6" w:rsidRPr="0043463C" w:rsidRDefault="004142F6" w:rsidP="006C7E7C">
      <w:pPr>
        <w:ind w:left="851"/>
        <w:rPr>
          <w:rFonts w:eastAsia="Segoe UI Bold"/>
          <w:sz w:val="24"/>
          <w:szCs w:val="24"/>
        </w:rPr>
      </w:pPr>
      <w:r w:rsidRPr="0043463C">
        <w:rPr>
          <w:sz w:val="24"/>
          <w:szCs w:val="24"/>
        </w:rPr>
        <w:t>Dage med HD: 3 millioner IE/dag på hæmodialysedage, givet efter HD-sessionen.</w:t>
      </w:r>
    </w:p>
    <w:p w14:paraId="0DAB672F" w14:textId="77777777" w:rsidR="004142F6" w:rsidRPr="0043463C" w:rsidRDefault="004142F6" w:rsidP="006C7E7C">
      <w:pPr>
        <w:ind w:left="851"/>
        <w:rPr>
          <w:rFonts w:eastAsia="Segoe UI Bold"/>
          <w:sz w:val="24"/>
          <w:szCs w:val="24"/>
        </w:rPr>
      </w:pPr>
      <w:r w:rsidRPr="0043463C">
        <w:rPr>
          <w:sz w:val="24"/>
          <w:szCs w:val="24"/>
        </w:rPr>
        <w:lastRenderedPageBreak/>
        <w:t>Det anbefales, at den daglige dosis fordeles på to doser.</w:t>
      </w:r>
    </w:p>
    <w:p w14:paraId="03A22954" w14:textId="77777777" w:rsidR="004142F6" w:rsidRPr="0043463C" w:rsidRDefault="004142F6" w:rsidP="006C7E7C">
      <w:pPr>
        <w:ind w:left="851"/>
        <w:rPr>
          <w:rFonts w:eastAsia="Segoe UI Bold"/>
          <w:sz w:val="24"/>
          <w:szCs w:val="24"/>
        </w:rPr>
      </w:pPr>
    </w:p>
    <w:p w14:paraId="7F183847" w14:textId="77777777" w:rsidR="004142F6" w:rsidRPr="0043463C" w:rsidRDefault="004142F6" w:rsidP="006C7E7C">
      <w:pPr>
        <w:ind w:left="851"/>
        <w:rPr>
          <w:rFonts w:eastAsia="Segoe UI Bold"/>
          <w:sz w:val="24"/>
          <w:szCs w:val="24"/>
          <w:lang w:bidi="en-US"/>
        </w:rPr>
      </w:pPr>
      <w:r w:rsidRPr="0043463C">
        <w:rPr>
          <w:sz w:val="24"/>
          <w:szCs w:val="24"/>
        </w:rPr>
        <w:t>CVVHF/CVVHDF</w:t>
      </w:r>
    </w:p>
    <w:p w14:paraId="5F3407E8" w14:textId="77777777" w:rsidR="004142F6" w:rsidRPr="0043463C" w:rsidRDefault="004142F6" w:rsidP="006C7E7C">
      <w:pPr>
        <w:ind w:left="851"/>
        <w:rPr>
          <w:rFonts w:eastAsia="Segoe UI Bold"/>
          <w:sz w:val="24"/>
          <w:szCs w:val="24"/>
        </w:rPr>
      </w:pPr>
      <w:r w:rsidRPr="0043463C">
        <w:rPr>
          <w:sz w:val="24"/>
          <w:szCs w:val="24"/>
        </w:rPr>
        <w:t>Som hos patienter med normal nyrefunktion. Det anbefales, at den daglige dosis fordeles på tre doser.</w:t>
      </w:r>
    </w:p>
    <w:p w14:paraId="6A2042E5" w14:textId="77777777" w:rsidR="004142F6" w:rsidRPr="0043463C" w:rsidRDefault="004142F6" w:rsidP="006C7E7C">
      <w:pPr>
        <w:ind w:left="851"/>
        <w:rPr>
          <w:rFonts w:eastAsia="Segoe UI Bold"/>
          <w:sz w:val="24"/>
          <w:szCs w:val="24"/>
        </w:rPr>
      </w:pPr>
    </w:p>
    <w:p w14:paraId="72B32F71" w14:textId="77777777" w:rsidR="004142F6" w:rsidRPr="0043463C" w:rsidRDefault="004142F6" w:rsidP="006C7E7C">
      <w:pPr>
        <w:ind w:left="851"/>
        <w:rPr>
          <w:rFonts w:eastAsia="Segoe UI Italic"/>
          <w:i/>
          <w:iCs/>
          <w:sz w:val="24"/>
          <w:szCs w:val="24"/>
          <w:lang w:bidi="en-US"/>
        </w:rPr>
      </w:pPr>
      <w:r w:rsidRPr="0043463C">
        <w:rPr>
          <w:i/>
          <w:sz w:val="24"/>
          <w:szCs w:val="24"/>
        </w:rPr>
        <w:t>Nedsat leverfunktion</w:t>
      </w:r>
    </w:p>
    <w:p w14:paraId="5F30039A" w14:textId="77777777" w:rsidR="004142F6" w:rsidRPr="0043463C" w:rsidRDefault="004142F6" w:rsidP="006C7E7C">
      <w:pPr>
        <w:ind w:left="851"/>
        <w:rPr>
          <w:rFonts w:eastAsia="Segoe UI Bold"/>
          <w:sz w:val="24"/>
          <w:szCs w:val="24"/>
        </w:rPr>
      </w:pPr>
      <w:r w:rsidRPr="0043463C">
        <w:rPr>
          <w:sz w:val="24"/>
          <w:szCs w:val="24"/>
        </w:rPr>
        <w:t xml:space="preserve">Der foreligger ingen data fra patienter med nedsat leverfunktion. Der bør udvises forsigtighed ved administration af </w:t>
      </w:r>
      <w:proofErr w:type="spellStart"/>
      <w:r w:rsidRPr="0043463C">
        <w:rPr>
          <w:sz w:val="24"/>
          <w:szCs w:val="24"/>
        </w:rPr>
        <w:t>colistimethatnatrium</w:t>
      </w:r>
      <w:proofErr w:type="spellEnd"/>
      <w:r w:rsidRPr="0043463C">
        <w:rPr>
          <w:sz w:val="24"/>
          <w:szCs w:val="24"/>
        </w:rPr>
        <w:t xml:space="preserve"> til disse patienter.</w:t>
      </w:r>
    </w:p>
    <w:p w14:paraId="50070708" w14:textId="77777777" w:rsidR="004142F6" w:rsidRPr="0043463C" w:rsidRDefault="004142F6" w:rsidP="006C7E7C">
      <w:pPr>
        <w:ind w:left="851"/>
        <w:rPr>
          <w:rFonts w:eastAsia="Segoe UI Bold"/>
          <w:sz w:val="24"/>
          <w:szCs w:val="24"/>
        </w:rPr>
      </w:pPr>
    </w:p>
    <w:p w14:paraId="38A5A0D0" w14:textId="77777777" w:rsidR="004142F6" w:rsidRPr="0043463C" w:rsidRDefault="004142F6" w:rsidP="006C7E7C">
      <w:pPr>
        <w:ind w:left="851"/>
        <w:rPr>
          <w:rFonts w:eastAsia="Segoe UI Italic"/>
          <w:i/>
          <w:iCs/>
          <w:sz w:val="24"/>
          <w:szCs w:val="24"/>
          <w:lang w:bidi="en-US"/>
        </w:rPr>
      </w:pPr>
      <w:r w:rsidRPr="0043463C">
        <w:rPr>
          <w:i/>
          <w:sz w:val="24"/>
          <w:szCs w:val="24"/>
        </w:rPr>
        <w:t>Pædiatrisk population</w:t>
      </w:r>
    </w:p>
    <w:p w14:paraId="45171C69" w14:textId="77777777" w:rsidR="004142F6" w:rsidRPr="0043463C" w:rsidRDefault="004142F6" w:rsidP="006C7E7C">
      <w:pPr>
        <w:ind w:left="851"/>
        <w:rPr>
          <w:rFonts w:eastAsia="Segoe UI Bold"/>
          <w:sz w:val="24"/>
          <w:szCs w:val="24"/>
        </w:rPr>
      </w:pPr>
      <w:r w:rsidRPr="0043463C">
        <w:rPr>
          <w:sz w:val="24"/>
          <w:szCs w:val="24"/>
        </w:rPr>
        <w:t>De data, der understøtter dosisregimet hos pædiatriske patienter, er meget begrænsede. Der skal tages hensyn til nyrernes modenhed ved valg af dosis. Dosis skal baseres på fedtfri kropsvægt.</w:t>
      </w:r>
    </w:p>
    <w:p w14:paraId="22A9C19C" w14:textId="77777777" w:rsidR="004142F6" w:rsidRPr="0043463C" w:rsidRDefault="004142F6" w:rsidP="006C7E7C">
      <w:pPr>
        <w:ind w:left="851"/>
        <w:rPr>
          <w:rFonts w:eastAsia="Segoe UI Bold"/>
          <w:sz w:val="24"/>
          <w:szCs w:val="24"/>
        </w:rPr>
      </w:pPr>
    </w:p>
    <w:p w14:paraId="657552DD" w14:textId="77777777" w:rsidR="004142F6" w:rsidRPr="0043463C" w:rsidRDefault="004142F6" w:rsidP="006C7E7C">
      <w:pPr>
        <w:ind w:left="851"/>
        <w:rPr>
          <w:rFonts w:eastAsia="Segoe UI Bold"/>
          <w:i/>
          <w:sz w:val="24"/>
          <w:szCs w:val="24"/>
          <w:lang w:bidi="en-US"/>
        </w:rPr>
      </w:pPr>
      <w:r w:rsidRPr="0043463C">
        <w:rPr>
          <w:i/>
          <w:sz w:val="24"/>
          <w:szCs w:val="24"/>
        </w:rPr>
        <w:t>Børn ≤ 40 kg</w:t>
      </w:r>
    </w:p>
    <w:p w14:paraId="60F8D647" w14:textId="77777777" w:rsidR="004142F6" w:rsidRPr="0043463C" w:rsidRDefault="004142F6" w:rsidP="006C7E7C">
      <w:pPr>
        <w:ind w:left="851"/>
        <w:rPr>
          <w:rFonts w:eastAsia="Segoe UI Bold"/>
          <w:sz w:val="24"/>
          <w:szCs w:val="24"/>
        </w:rPr>
      </w:pPr>
      <w:r w:rsidRPr="0043463C">
        <w:rPr>
          <w:sz w:val="24"/>
          <w:szCs w:val="24"/>
        </w:rPr>
        <w:t>75 000</w:t>
      </w:r>
      <w:r w:rsidRPr="0043463C">
        <w:rPr>
          <w:sz w:val="24"/>
          <w:szCs w:val="24"/>
        </w:rPr>
        <w:noBreakHyphen/>
        <w:t>150 000 IE/kg/dag fordelt på 3 doser.</w:t>
      </w:r>
    </w:p>
    <w:p w14:paraId="45415482" w14:textId="77777777" w:rsidR="004142F6" w:rsidRPr="0043463C" w:rsidRDefault="004142F6" w:rsidP="006C7E7C">
      <w:pPr>
        <w:ind w:left="851"/>
        <w:rPr>
          <w:rFonts w:eastAsia="Segoe UI Bold"/>
          <w:sz w:val="24"/>
          <w:szCs w:val="24"/>
        </w:rPr>
      </w:pPr>
    </w:p>
    <w:p w14:paraId="7653DC96" w14:textId="77777777" w:rsidR="004142F6" w:rsidRPr="0043463C" w:rsidRDefault="004142F6" w:rsidP="006C7E7C">
      <w:pPr>
        <w:ind w:left="851"/>
        <w:rPr>
          <w:rFonts w:eastAsia="Segoe UI Bold"/>
          <w:sz w:val="24"/>
          <w:szCs w:val="24"/>
          <w:lang w:bidi="en-US"/>
        </w:rPr>
      </w:pPr>
      <w:r w:rsidRPr="0043463C">
        <w:rPr>
          <w:sz w:val="24"/>
          <w:szCs w:val="24"/>
        </w:rPr>
        <w:t>Hos børn med en kropsvægt over 40 kg skal det overvejes at anvende doseringsanbefalingerne til voksne.</w:t>
      </w:r>
    </w:p>
    <w:p w14:paraId="0A424CC6" w14:textId="77777777" w:rsidR="004142F6" w:rsidRPr="0043463C" w:rsidRDefault="004142F6" w:rsidP="006C7E7C">
      <w:pPr>
        <w:ind w:left="851"/>
        <w:rPr>
          <w:rFonts w:eastAsia="Segoe UI Bold"/>
          <w:sz w:val="24"/>
          <w:szCs w:val="24"/>
        </w:rPr>
      </w:pPr>
    </w:p>
    <w:p w14:paraId="2C87F929" w14:textId="77777777" w:rsidR="004142F6" w:rsidRPr="0043463C" w:rsidRDefault="004142F6" w:rsidP="006C7E7C">
      <w:pPr>
        <w:ind w:left="851"/>
        <w:rPr>
          <w:rFonts w:eastAsia="Segoe UI Bold"/>
          <w:sz w:val="24"/>
          <w:szCs w:val="24"/>
          <w:lang w:bidi="en-US"/>
        </w:rPr>
      </w:pPr>
      <w:r w:rsidRPr="0043463C">
        <w:rPr>
          <w:sz w:val="24"/>
          <w:szCs w:val="24"/>
        </w:rPr>
        <w:t>Der er rapporteret om anvendelse af doser &gt; 150 000 IE/kg/dag hos børn med cystisk fibrose.</w:t>
      </w:r>
    </w:p>
    <w:p w14:paraId="776E5A54" w14:textId="77777777" w:rsidR="004142F6" w:rsidRPr="0043463C" w:rsidRDefault="004142F6" w:rsidP="006C7E7C">
      <w:pPr>
        <w:ind w:left="851"/>
        <w:rPr>
          <w:rFonts w:eastAsia="Segoe UI Bold"/>
          <w:sz w:val="24"/>
          <w:szCs w:val="24"/>
        </w:rPr>
      </w:pPr>
      <w:r w:rsidRPr="0043463C">
        <w:rPr>
          <w:sz w:val="24"/>
          <w:szCs w:val="24"/>
        </w:rPr>
        <w:t>Der foreligger ingen data vedrørende brugen eller størrelsen af en startdosis hos kritisk syge børn.</w:t>
      </w:r>
    </w:p>
    <w:p w14:paraId="5F8C50CF" w14:textId="77777777" w:rsidR="004142F6" w:rsidRPr="0043463C" w:rsidRDefault="004142F6" w:rsidP="006C7E7C">
      <w:pPr>
        <w:ind w:left="851"/>
        <w:rPr>
          <w:rFonts w:eastAsia="Segoe UI Bold"/>
          <w:sz w:val="24"/>
          <w:szCs w:val="24"/>
        </w:rPr>
      </w:pPr>
      <w:r w:rsidRPr="0043463C">
        <w:rPr>
          <w:sz w:val="24"/>
          <w:szCs w:val="24"/>
        </w:rPr>
        <w:t>Der er ikke fastlagt dosisanbefalinger til børn med nedsat nyrefunktion.</w:t>
      </w:r>
    </w:p>
    <w:p w14:paraId="2504FEA0" w14:textId="77777777" w:rsidR="004142F6" w:rsidRPr="0043463C" w:rsidRDefault="004142F6" w:rsidP="006C7E7C">
      <w:pPr>
        <w:ind w:left="851"/>
        <w:rPr>
          <w:rFonts w:eastAsia="Segoe UI Italic"/>
          <w:i/>
          <w:iCs/>
          <w:sz w:val="24"/>
          <w:szCs w:val="24"/>
        </w:rPr>
      </w:pPr>
    </w:p>
    <w:p w14:paraId="4BA90968" w14:textId="77777777" w:rsidR="004142F6" w:rsidRPr="0043463C" w:rsidRDefault="004142F6" w:rsidP="006C7E7C">
      <w:pPr>
        <w:ind w:left="851"/>
        <w:rPr>
          <w:rFonts w:eastAsia="Segoe UI Italic"/>
          <w:i/>
          <w:iCs/>
          <w:sz w:val="24"/>
          <w:szCs w:val="24"/>
          <w:lang w:bidi="en-US"/>
        </w:rPr>
      </w:pPr>
      <w:proofErr w:type="spellStart"/>
      <w:r w:rsidRPr="0043463C">
        <w:rPr>
          <w:i/>
          <w:sz w:val="24"/>
          <w:szCs w:val="24"/>
        </w:rPr>
        <w:t>Intratekal</w:t>
      </w:r>
      <w:proofErr w:type="spellEnd"/>
      <w:r w:rsidRPr="0043463C">
        <w:rPr>
          <w:i/>
          <w:sz w:val="24"/>
          <w:szCs w:val="24"/>
        </w:rPr>
        <w:t xml:space="preserve"> og </w:t>
      </w:r>
      <w:proofErr w:type="spellStart"/>
      <w:r w:rsidRPr="0043463C">
        <w:rPr>
          <w:i/>
          <w:sz w:val="24"/>
          <w:szCs w:val="24"/>
        </w:rPr>
        <w:t>intracerebroventrikulær</w:t>
      </w:r>
      <w:proofErr w:type="spellEnd"/>
      <w:r w:rsidRPr="0043463C">
        <w:rPr>
          <w:i/>
          <w:sz w:val="24"/>
          <w:szCs w:val="24"/>
        </w:rPr>
        <w:t xml:space="preserve"> administration</w:t>
      </w:r>
    </w:p>
    <w:p w14:paraId="2EDAA6FC" w14:textId="77777777" w:rsidR="004142F6" w:rsidRPr="0043463C" w:rsidRDefault="004142F6" w:rsidP="006C7E7C">
      <w:pPr>
        <w:ind w:left="851"/>
        <w:rPr>
          <w:rFonts w:eastAsia="Segoe UI Bold"/>
          <w:sz w:val="24"/>
          <w:szCs w:val="24"/>
        </w:rPr>
      </w:pPr>
      <w:r w:rsidRPr="0043463C">
        <w:rPr>
          <w:sz w:val="24"/>
          <w:szCs w:val="24"/>
        </w:rPr>
        <w:t>Baseret på begrænsede data, anbefales følgende dosis til voksne:</w:t>
      </w:r>
    </w:p>
    <w:p w14:paraId="1544E0F9" w14:textId="77777777" w:rsidR="004142F6" w:rsidRPr="0043463C" w:rsidRDefault="004142F6" w:rsidP="006C7E7C">
      <w:pPr>
        <w:ind w:left="851"/>
        <w:rPr>
          <w:rFonts w:eastAsia="Segoe UI Bold"/>
          <w:sz w:val="24"/>
          <w:szCs w:val="24"/>
        </w:rPr>
      </w:pPr>
    </w:p>
    <w:p w14:paraId="0E77789E" w14:textId="77777777" w:rsidR="004142F6" w:rsidRPr="0043463C" w:rsidRDefault="004142F6" w:rsidP="006C7E7C">
      <w:pPr>
        <w:ind w:left="851"/>
        <w:rPr>
          <w:rFonts w:eastAsia="Segoe UI Bold"/>
          <w:sz w:val="24"/>
          <w:szCs w:val="24"/>
          <w:lang w:bidi="en-US"/>
        </w:rPr>
      </w:pPr>
      <w:proofErr w:type="spellStart"/>
      <w:r w:rsidRPr="0043463C">
        <w:rPr>
          <w:sz w:val="24"/>
          <w:szCs w:val="24"/>
        </w:rPr>
        <w:t>Intracerebroventrikulær</w:t>
      </w:r>
      <w:proofErr w:type="spellEnd"/>
      <w:r w:rsidRPr="0043463C">
        <w:rPr>
          <w:sz w:val="24"/>
          <w:szCs w:val="24"/>
        </w:rPr>
        <w:t xml:space="preserve"> administrationsvej</w:t>
      </w:r>
    </w:p>
    <w:p w14:paraId="185AF5CE" w14:textId="77777777" w:rsidR="004142F6" w:rsidRPr="0043463C" w:rsidRDefault="004142F6" w:rsidP="006C7E7C">
      <w:pPr>
        <w:ind w:left="851"/>
        <w:rPr>
          <w:rFonts w:eastAsia="Segoe UI Bold"/>
          <w:sz w:val="24"/>
          <w:szCs w:val="24"/>
        </w:rPr>
      </w:pPr>
      <w:r w:rsidRPr="0043463C">
        <w:rPr>
          <w:sz w:val="24"/>
          <w:szCs w:val="24"/>
        </w:rPr>
        <w:t>125 000 IE/dag</w:t>
      </w:r>
    </w:p>
    <w:p w14:paraId="7494A059" w14:textId="77777777" w:rsidR="004142F6" w:rsidRPr="0043463C" w:rsidRDefault="004142F6" w:rsidP="006C7E7C">
      <w:pPr>
        <w:ind w:left="851"/>
        <w:rPr>
          <w:rFonts w:eastAsia="Segoe UI Bold"/>
          <w:sz w:val="24"/>
          <w:szCs w:val="24"/>
        </w:rPr>
      </w:pPr>
    </w:p>
    <w:p w14:paraId="04D85F3C" w14:textId="77777777" w:rsidR="004142F6" w:rsidRPr="0043463C" w:rsidRDefault="004142F6" w:rsidP="006C7E7C">
      <w:pPr>
        <w:ind w:left="851"/>
        <w:rPr>
          <w:rFonts w:eastAsia="Courier New"/>
          <w:sz w:val="24"/>
          <w:szCs w:val="24"/>
          <w:lang w:bidi="en-US"/>
        </w:rPr>
      </w:pPr>
      <w:proofErr w:type="spellStart"/>
      <w:r w:rsidRPr="0043463C">
        <w:rPr>
          <w:sz w:val="24"/>
          <w:szCs w:val="24"/>
        </w:rPr>
        <w:t>Intratekalt</w:t>
      </w:r>
      <w:proofErr w:type="spellEnd"/>
      <w:r w:rsidRPr="0043463C">
        <w:rPr>
          <w:sz w:val="24"/>
          <w:szCs w:val="24"/>
        </w:rPr>
        <w:t xml:space="preserve"> administrerede doser må ikke overstige de doser, der anbefales ved </w:t>
      </w:r>
      <w:proofErr w:type="spellStart"/>
      <w:r w:rsidRPr="0043463C">
        <w:rPr>
          <w:sz w:val="24"/>
          <w:szCs w:val="24"/>
        </w:rPr>
        <w:t>intracerebroventrikulær</w:t>
      </w:r>
      <w:proofErr w:type="spellEnd"/>
      <w:r w:rsidRPr="0043463C">
        <w:rPr>
          <w:sz w:val="24"/>
          <w:szCs w:val="24"/>
        </w:rPr>
        <w:t xml:space="preserve"> anvendelse.</w:t>
      </w:r>
    </w:p>
    <w:p w14:paraId="7BCA3FA9" w14:textId="77777777" w:rsidR="004142F6" w:rsidRPr="0043463C" w:rsidRDefault="004142F6" w:rsidP="006C7E7C">
      <w:pPr>
        <w:ind w:left="851"/>
        <w:rPr>
          <w:sz w:val="24"/>
          <w:szCs w:val="24"/>
        </w:rPr>
      </w:pPr>
    </w:p>
    <w:p w14:paraId="18F91F72" w14:textId="77777777" w:rsidR="004142F6" w:rsidRPr="0043463C" w:rsidRDefault="004142F6" w:rsidP="006C7E7C">
      <w:pPr>
        <w:ind w:left="851"/>
        <w:rPr>
          <w:sz w:val="24"/>
          <w:szCs w:val="24"/>
          <w:lang w:bidi="en-US"/>
        </w:rPr>
      </w:pPr>
      <w:r w:rsidRPr="0043463C">
        <w:rPr>
          <w:sz w:val="24"/>
          <w:szCs w:val="24"/>
        </w:rPr>
        <w:t xml:space="preserve">Der kan ikke gives en specifik doseringsanbefaling hos børn ved </w:t>
      </w:r>
      <w:proofErr w:type="spellStart"/>
      <w:r w:rsidRPr="0043463C">
        <w:rPr>
          <w:sz w:val="24"/>
          <w:szCs w:val="24"/>
        </w:rPr>
        <w:t>intratekale</w:t>
      </w:r>
      <w:proofErr w:type="spellEnd"/>
      <w:r w:rsidRPr="0043463C">
        <w:rPr>
          <w:sz w:val="24"/>
          <w:szCs w:val="24"/>
        </w:rPr>
        <w:t xml:space="preserve"> og </w:t>
      </w:r>
      <w:proofErr w:type="spellStart"/>
      <w:r w:rsidRPr="0043463C">
        <w:rPr>
          <w:sz w:val="24"/>
          <w:szCs w:val="24"/>
        </w:rPr>
        <w:t>intracerebroventrikulære</w:t>
      </w:r>
      <w:proofErr w:type="spellEnd"/>
      <w:r w:rsidRPr="0043463C">
        <w:rPr>
          <w:sz w:val="24"/>
          <w:szCs w:val="24"/>
        </w:rPr>
        <w:t xml:space="preserve"> administrationsveje.</w:t>
      </w:r>
    </w:p>
    <w:p w14:paraId="2838255E" w14:textId="77777777" w:rsidR="004142F6" w:rsidRPr="0043463C" w:rsidRDefault="004142F6" w:rsidP="006C7E7C">
      <w:pPr>
        <w:ind w:left="851"/>
        <w:rPr>
          <w:sz w:val="24"/>
          <w:szCs w:val="24"/>
        </w:rPr>
      </w:pPr>
    </w:p>
    <w:p w14:paraId="0CFE4F88" w14:textId="77777777" w:rsidR="004142F6" w:rsidRPr="0043463C" w:rsidRDefault="004142F6" w:rsidP="006C7E7C">
      <w:pPr>
        <w:ind w:left="851"/>
        <w:rPr>
          <w:sz w:val="24"/>
          <w:szCs w:val="24"/>
          <w:u w:val="single"/>
          <w:lang w:bidi="en-US"/>
        </w:rPr>
      </w:pPr>
      <w:r w:rsidRPr="0043463C">
        <w:rPr>
          <w:sz w:val="24"/>
          <w:szCs w:val="24"/>
          <w:u w:val="single"/>
        </w:rPr>
        <w:t>Administration</w:t>
      </w:r>
    </w:p>
    <w:p w14:paraId="46D61BFE" w14:textId="77777777" w:rsidR="004142F6" w:rsidRPr="0043463C" w:rsidRDefault="004142F6" w:rsidP="006C7E7C">
      <w:pPr>
        <w:ind w:left="851"/>
        <w:rPr>
          <w:iCs/>
          <w:sz w:val="24"/>
          <w:szCs w:val="24"/>
          <w:lang w:bidi="en-US"/>
        </w:rPr>
      </w:pPr>
      <w:r w:rsidRPr="0043463C">
        <w:rPr>
          <w:sz w:val="24"/>
          <w:szCs w:val="24"/>
        </w:rPr>
        <w:t xml:space="preserve">Intravenøs, </w:t>
      </w:r>
      <w:proofErr w:type="spellStart"/>
      <w:r w:rsidRPr="0043463C">
        <w:rPr>
          <w:sz w:val="24"/>
          <w:szCs w:val="24"/>
        </w:rPr>
        <w:t>intratekal</w:t>
      </w:r>
      <w:proofErr w:type="spellEnd"/>
      <w:r w:rsidRPr="0043463C">
        <w:rPr>
          <w:sz w:val="24"/>
          <w:szCs w:val="24"/>
        </w:rPr>
        <w:t xml:space="preserve"> eller </w:t>
      </w:r>
      <w:proofErr w:type="spellStart"/>
      <w:r w:rsidRPr="0043463C">
        <w:rPr>
          <w:sz w:val="24"/>
          <w:szCs w:val="24"/>
        </w:rPr>
        <w:t>intracerebroventrikulær</w:t>
      </w:r>
      <w:proofErr w:type="spellEnd"/>
      <w:r w:rsidRPr="0043463C">
        <w:rPr>
          <w:sz w:val="24"/>
          <w:szCs w:val="24"/>
        </w:rPr>
        <w:t xml:space="preserve"> anvendelse.</w:t>
      </w:r>
    </w:p>
    <w:p w14:paraId="1EFCC94D" w14:textId="22FBC515" w:rsidR="004142F6" w:rsidRPr="0043463C" w:rsidRDefault="004142F6" w:rsidP="006C7E7C">
      <w:pPr>
        <w:ind w:left="851"/>
        <w:rPr>
          <w:sz w:val="24"/>
          <w:szCs w:val="24"/>
        </w:rPr>
      </w:pPr>
      <w:proofErr w:type="spellStart"/>
      <w:r w:rsidRPr="0043463C">
        <w:rPr>
          <w:color w:val="000000" w:themeColor="text1"/>
          <w:sz w:val="24"/>
          <w:szCs w:val="24"/>
        </w:rPr>
        <w:t>Kolistimetatnatrium</w:t>
      </w:r>
      <w:proofErr w:type="spellEnd"/>
      <w:r w:rsidR="001B6D43">
        <w:rPr>
          <w:color w:val="000000" w:themeColor="text1"/>
          <w:sz w:val="24"/>
          <w:szCs w:val="24"/>
        </w:rPr>
        <w:t xml:space="preserve"> </w:t>
      </w:r>
      <w:r w:rsidR="0043463C">
        <w:rPr>
          <w:color w:val="000000" w:themeColor="text1"/>
          <w:sz w:val="24"/>
          <w:szCs w:val="24"/>
        </w:rPr>
        <w:t>"Noridem"</w:t>
      </w:r>
      <w:r w:rsidRPr="0043463C">
        <w:rPr>
          <w:sz w:val="24"/>
          <w:szCs w:val="24"/>
        </w:rPr>
        <w:t xml:space="preserve"> administreres intravenøst som langsom infusion over 30</w:t>
      </w:r>
      <w:r w:rsidRPr="0043463C">
        <w:rPr>
          <w:sz w:val="24"/>
          <w:szCs w:val="24"/>
        </w:rPr>
        <w:noBreakHyphen/>
        <w:t>60 minutter.</w:t>
      </w:r>
    </w:p>
    <w:p w14:paraId="62C34345" w14:textId="77777777" w:rsidR="004142F6" w:rsidRPr="0043463C" w:rsidRDefault="004142F6" w:rsidP="006C7E7C">
      <w:pPr>
        <w:ind w:left="851"/>
        <w:rPr>
          <w:sz w:val="24"/>
          <w:szCs w:val="24"/>
        </w:rPr>
      </w:pPr>
      <w:r w:rsidRPr="0043463C">
        <w:rPr>
          <w:sz w:val="24"/>
          <w:szCs w:val="24"/>
        </w:rPr>
        <w:t xml:space="preserve">Patienter med en fuldt </w:t>
      </w:r>
      <w:proofErr w:type="spellStart"/>
      <w:r w:rsidRPr="0043463C">
        <w:rPr>
          <w:sz w:val="24"/>
          <w:szCs w:val="24"/>
        </w:rPr>
        <w:t>implantabel</w:t>
      </w:r>
      <w:proofErr w:type="spellEnd"/>
      <w:r w:rsidRPr="0043463C">
        <w:rPr>
          <w:sz w:val="24"/>
          <w:szCs w:val="24"/>
        </w:rPr>
        <w:t xml:space="preserve"> venøs adgangsanordning (TIVAD) kan tolerere en </w:t>
      </w:r>
      <w:proofErr w:type="spellStart"/>
      <w:r w:rsidRPr="0043463C">
        <w:rPr>
          <w:sz w:val="24"/>
          <w:szCs w:val="24"/>
        </w:rPr>
        <w:t>bolusinjektion</w:t>
      </w:r>
      <w:proofErr w:type="spellEnd"/>
      <w:r w:rsidRPr="0043463C">
        <w:rPr>
          <w:sz w:val="24"/>
          <w:szCs w:val="24"/>
        </w:rPr>
        <w:t xml:space="preserve"> på op til 2 millioner enheder i 10 ml givet over mindst 5 minutter (se pkt. 6.6).</w:t>
      </w:r>
    </w:p>
    <w:p w14:paraId="77F8A606" w14:textId="77777777" w:rsidR="004142F6" w:rsidRPr="0043463C" w:rsidRDefault="004142F6" w:rsidP="006C7E7C">
      <w:pPr>
        <w:ind w:left="851"/>
        <w:rPr>
          <w:sz w:val="24"/>
          <w:szCs w:val="24"/>
        </w:rPr>
      </w:pPr>
    </w:p>
    <w:p w14:paraId="19062CF7" w14:textId="77777777" w:rsidR="004142F6" w:rsidRPr="0043463C" w:rsidRDefault="004142F6" w:rsidP="006C7E7C">
      <w:pPr>
        <w:ind w:left="851"/>
        <w:rPr>
          <w:sz w:val="24"/>
          <w:szCs w:val="24"/>
          <w:lang w:bidi="en-US"/>
        </w:rPr>
      </w:pPr>
      <w:proofErr w:type="spellStart"/>
      <w:r w:rsidRPr="0043463C">
        <w:rPr>
          <w:sz w:val="24"/>
          <w:szCs w:val="24"/>
        </w:rPr>
        <w:t>Colistimethatnatrium</w:t>
      </w:r>
      <w:proofErr w:type="spellEnd"/>
      <w:r w:rsidRPr="0043463C">
        <w:rPr>
          <w:sz w:val="24"/>
          <w:szCs w:val="24"/>
        </w:rPr>
        <w:t xml:space="preserve"> undergår hydrolyse og omdannes til det aktive stof </w:t>
      </w:r>
      <w:proofErr w:type="spellStart"/>
      <w:r w:rsidRPr="0043463C">
        <w:rPr>
          <w:sz w:val="24"/>
          <w:szCs w:val="24"/>
        </w:rPr>
        <w:t>colistin</w:t>
      </w:r>
      <w:proofErr w:type="spellEnd"/>
      <w:r w:rsidRPr="0043463C">
        <w:rPr>
          <w:sz w:val="24"/>
          <w:szCs w:val="24"/>
        </w:rPr>
        <w:t xml:space="preserve"> i vandig opløsning. Ved klargøring af dosis, og særligt når der er behov for at kombinere flere hætteglas, skal </w:t>
      </w:r>
      <w:proofErr w:type="spellStart"/>
      <w:r w:rsidRPr="0043463C">
        <w:rPr>
          <w:sz w:val="24"/>
          <w:szCs w:val="24"/>
        </w:rPr>
        <w:t>rekonstitution</w:t>
      </w:r>
      <w:proofErr w:type="spellEnd"/>
      <w:r w:rsidRPr="0043463C">
        <w:rPr>
          <w:sz w:val="24"/>
          <w:szCs w:val="24"/>
        </w:rPr>
        <w:t xml:space="preserve"> af den nødvendige dosis udføres med streng aseptisk teknik.</w:t>
      </w:r>
    </w:p>
    <w:p w14:paraId="1CF7D214" w14:textId="77777777" w:rsidR="004142F6" w:rsidRPr="0043463C" w:rsidRDefault="004142F6" w:rsidP="006C7E7C">
      <w:pPr>
        <w:ind w:left="851"/>
        <w:rPr>
          <w:sz w:val="24"/>
          <w:szCs w:val="24"/>
        </w:rPr>
      </w:pPr>
    </w:p>
    <w:p w14:paraId="6A4314A4" w14:textId="77777777" w:rsidR="004142F6" w:rsidRPr="0043463C" w:rsidRDefault="004142F6" w:rsidP="006C7E7C">
      <w:pPr>
        <w:ind w:left="851"/>
        <w:rPr>
          <w:sz w:val="24"/>
          <w:szCs w:val="24"/>
          <w:lang w:bidi="en-US"/>
        </w:rPr>
      </w:pPr>
      <w:r w:rsidRPr="0043463C">
        <w:rPr>
          <w:sz w:val="24"/>
          <w:szCs w:val="24"/>
        </w:rPr>
        <w:lastRenderedPageBreak/>
        <w:t xml:space="preserve">For instruktioner om </w:t>
      </w:r>
      <w:proofErr w:type="spellStart"/>
      <w:r w:rsidRPr="0043463C">
        <w:rPr>
          <w:sz w:val="24"/>
          <w:szCs w:val="24"/>
        </w:rPr>
        <w:t>rekonstitution</w:t>
      </w:r>
      <w:proofErr w:type="spellEnd"/>
      <w:r w:rsidRPr="0043463C">
        <w:rPr>
          <w:sz w:val="24"/>
          <w:szCs w:val="24"/>
        </w:rPr>
        <w:t xml:space="preserve"> af lægemidlet før administration, se pkt. 6.6.</w:t>
      </w:r>
    </w:p>
    <w:p w14:paraId="2A7BCD71" w14:textId="77777777" w:rsidR="004142F6" w:rsidRPr="0043463C" w:rsidRDefault="004142F6" w:rsidP="006C7E7C">
      <w:pPr>
        <w:ind w:left="851"/>
        <w:rPr>
          <w:sz w:val="24"/>
          <w:szCs w:val="24"/>
        </w:rPr>
      </w:pPr>
    </w:p>
    <w:p w14:paraId="6A85372C" w14:textId="77777777" w:rsidR="004142F6" w:rsidRPr="0043463C" w:rsidRDefault="004142F6" w:rsidP="006C7E7C">
      <w:pPr>
        <w:ind w:left="851"/>
        <w:rPr>
          <w:rFonts w:eastAsia="Segoe UI Bold"/>
          <w:b/>
          <w:bCs/>
          <w:sz w:val="24"/>
          <w:szCs w:val="24"/>
          <w:lang w:bidi="en-US"/>
        </w:rPr>
      </w:pPr>
      <w:r w:rsidRPr="0043463C">
        <w:rPr>
          <w:b/>
          <w:sz w:val="24"/>
          <w:szCs w:val="24"/>
        </w:rPr>
        <w:t>Dosisomregningstabel</w:t>
      </w:r>
    </w:p>
    <w:p w14:paraId="13A28BFF" w14:textId="77777777" w:rsidR="004142F6" w:rsidRPr="0043463C" w:rsidRDefault="004142F6" w:rsidP="006C7E7C">
      <w:pPr>
        <w:ind w:left="851"/>
        <w:rPr>
          <w:rFonts w:eastAsia="Courier New"/>
          <w:sz w:val="24"/>
          <w:szCs w:val="24"/>
        </w:rPr>
      </w:pPr>
      <w:r w:rsidRPr="0043463C">
        <w:rPr>
          <w:sz w:val="24"/>
          <w:szCs w:val="24"/>
        </w:rPr>
        <w:t xml:space="preserve">I EU må dosen af </w:t>
      </w:r>
      <w:proofErr w:type="spellStart"/>
      <w:r w:rsidRPr="0043463C">
        <w:rPr>
          <w:sz w:val="24"/>
          <w:szCs w:val="24"/>
        </w:rPr>
        <w:t>colistimethatnatrium</w:t>
      </w:r>
      <w:proofErr w:type="spellEnd"/>
      <w:r w:rsidRPr="0043463C">
        <w:rPr>
          <w:sz w:val="24"/>
          <w:szCs w:val="24"/>
        </w:rPr>
        <w:t xml:space="preserve"> (CMS) kun ordineres og administreres som IE. Produktets etiket angiver antallet af IE pr. hætteglas.</w:t>
      </w:r>
    </w:p>
    <w:p w14:paraId="5DE17686" w14:textId="77777777" w:rsidR="004142F6" w:rsidRPr="0043463C" w:rsidRDefault="004142F6" w:rsidP="006C7E7C">
      <w:pPr>
        <w:ind w:left="851"/>
        <w:rPr>
          <w:sz w:val="24"/>
          <w:szCs w:val="24"/>
        </w:rPr>
      </w:pPr>
    </w:p>
    <w:p w14:paraId="2D8CD80F" w14:textId="77777777" w:rsidR="004142F6" w:rsidRPr="0043463C" w:rsidRDefault="004142F6" w:rsidP="006C7E7C">
      <w:pPr>
        <w:ind w:left="851"/>
        <w:rPr>
          <w:sz w:val="24"/>
          <w:szCs w:val="24"/>
          <w:lang w:bidi="en-US"/>
        </w:rPr>
      </w:pPr>
      <w:r w:rsidRPr="0043463C">
        <w:rPr>
          <w:sz w:val="24"/>
          <w:szCs w:val="24"/>
        </w:rPr>
        <w:t xml:space="preserve">De forskellige betegnelser til angivelse af potens har givet anledning til forvirring og fejlmedicinering. I USA og andre dele af verden angives dosis som milligram </w:t>
      </w:r>
      <w:proofErr w:type="spellStart"/>
      <w:r w:rsidRPr="0043463C">
        <w:rPr>
          <w:sz w:val="24"/>
          <w:szCs w:val="24"/>
        </w:rPr>
        <w:t>colistinbase</w:t>
      </w:r>
      <w:proofErr w:type="spellEnd"/>
      <w:r w:rsidRPr="0043463C">
        <w:rPr>
          <w:sz w:val="24"/>
          <w:szCs w:val="24"/>
        </w:rPr>
        <w:t>-aktivitet (mg CBA).</w:t>
      </w:r>
    </w:p>
    <w:p w14:paraId="0F498813" w14:textId="77777777" w:rsidR="004142F6" w:rsidRPr="0043463C" w:rsidRDefault="004142F6" w:rsidP="006C7E7C">
      <w:pPr>
        <w:ind w:left="851"/>
        <w:rPr>
          <w:sz w:val="24"/>
          <w:szCs w:val="24"/>
        </w:rPr>
      </w:pPr>
    </w:p>
    <w:p w14:paraId="12F60577" w14:textId="77777777" w:rsidR="004142F6" w:rsidRPr="0043463C" w:rsidRDefault="004142F6" w:rsidP="006C7E7C">
      <w:pPr>
        <w:ind w:left="851"/>
        <w:rPr>
          <w:sz w:val="24"/>
          <w:szCs w:val="24"/>
          <w:lang w:bidi="en-US"/>
        </w:rPr>
      </w:pPr>
      <w:r w:rsidRPr="0043463C">
        <w:rPr>
          <w:sz w:val="24"/>
          <w:szCs w:val="24"/>
        </w:rPr>
        <w:t>Nedenstående omregningstabel er vejledende, og værdierne skal udelukkende betragtes som nominelle og omtrentlige.</w:t>
      </w:r>
    </w:p>
    <w:p w14:paraId="033C616E" w14:textId="77777777" w:rsidR="004142F6" w:rsidRPr="0043463C" w:rsidRDefault="004142F6" w:rsidP="006C7E7C">
      <w:pPr>
        <w:ind w:left="851"/>
        <w:rPr>
          <w:sz w:val="24"/>
          <w:szCs w:val="24"/>
        </w:rPr>
      </w:pPr>
    </w:p>
    <w:p w14:paraId="3E72591B" w14:textId="77777777" w:rsidR="004142F6" w:rsidRPr="0043463C" w:rsidRDefault="004142F6" w:rsidP="006C7E7C">
      <w:pPr>
        <w:ind w:left="851"/>
        <w:rPr>
          <w:rFonts w:eastAsia="Segoe UI Bold"/>
          <w:b/>
          <w:bCs/>
          <w:sz w:val="24"/>
          <w:szCs w:val="24"/>
          <w:lang w:bidi="en-US"/>
        </w:rPr>
      </w:pPr>
      <w:r w:rsidRPr="0043463C">
        <w:rPr>
          <w:b/>
          <w:sz w:val="24"/>
          <w:szCs w:val="24"/>
        </w:rPr>
        <w:t>CMS-omregningstabel</w:t>
      </w:r>
    </w:p>
    <w:p w14:paraId="43D137BA" w14:textId="77777777" w:rsidR="004142F6" w:rsidRPr="0043463C" w:rsidRDefault="004142F6" w:rsidP="001B6D43">
      <w:pPr>
        <w:autoSpaceDE w:val="0"/>
        <w:autoSpaceDN w:val="0"/>
        <w:adjustRightInd w:val="0"/>
        <w:ind w:left="851"/>
        <w:rPr>
          <w:rFonts w:eastAsia="Courier New"/>
          <w:sz w:val="24"/>
          <w:szCs w:val="24"/>
        </w:rPr>
      </w:pPr>
    </w:p>
    <w:tbl>
      <w:tblPr>
        <w:tblStyle w:val="Tabel-Gitter"/>
        <w:tblW w:w="7741" w:type="dxa"/>
        <w:tblInd w:w="846" w:type="dxa"/>
        <w:tblLook w:val="04A0" w:firstRow="1" w:lastRow="0" w:firstColumn="1" w:lastColumn="0" w:noHBand="0" w:noVBand="1"/>
      </w:tblPr>
      <w:tblGrid>
        <w:gridCol w:w="2126"/>
        <w:gridCol w:w="2410"/>
        <w:gridCol w:w="3205"/>
      </w:tblGrid>
      <w:tr w:rsidR="004142F6" w:rsidRPr="0043463C" w14:paraId="56815914" w14:textId="77777777" w:rsidTr="006C7E7C">
        <w:tc>
          <w:tcPr>
            <w:tcW w:w="2126" w:type="dxa"/>
            <w:tcBorders>
              <w:top w:val="single" w:sz="4" w:space="0" w:color="auto"/>
              <w:left w:val="single" w:sz="4" w:space="0" w:color="auto"/>
              <w:bottom w:val="single" w:sz="4" w:space="0" w:color="auto"/>
              <w:right w:val="single" w:sz="4" w:space="0" w:color="auto"/>
            </w:tcBorders>
            <w:hideMark/>
          </w:tcPr>
          <w:p w14:paraId="4C53C006" w14:textId="77777777" w:rsidR="004142F6" w:rsidRPr="0043463C" w:rsidRDefault="004142F6">
            <w:pPr>
              <w:widowControl/>
              <w:autoSpaceDE w:val="0"/>
              <w:autoSpaceDN w:val="0"/>
              <w:adjustRightInd w:val="0"/>
              <w:rPr>
                <w:rFonts w:ascii="Times New Roman" w:hAnsi="Times New Roman" w:cs="Times New Roman"/>
                <w:b/>
                <w:sz w:val="24"/>
              </w:rPr>
            </w:pPr>
            <w:r w:rsidRPr="0043463C">
              <w:rPr>
                <w:rFonts w:ascii="Times New Roman" w:hAnsi="Times New Roman" w:cs="Times New Roman"/>
                <w:b/>
                <w:sz w:val="24"/>
              </w:rPr>
              <w:t>Potens</w:t>
            </w:r>
          </w:p>
        </w:tc>
        <w:tc>
          <w:tcPr>
            <w:tcW w:w="2410" w:type="dxa"/>
            <w:tcBorders>
              <w:top w:val="single" w:sz="4" w:space="0" w:color="auto"/>
              <w:left w:val="single" w:sz="4" w:space="0" w:color="auto"/>
              <w:bottom w:val="single" w:sz="4" w:space="0" w:color="auto"/>
              <w:right w:val="single" w:sz="4" w:space="0" w:color="auto"/>
            </w:tcBorders>
          </w:tcPr>
          <w:p w14:paraId="43FA7DC5" w14:textId="77777777" w:rsidR="004142F6" w:rsidRPr="0043463C" w:rsidRDefault="004142F6">
            <w:pPr>
              <w:widowControl/>
              <w:autoSpaceDE w:val="0"/>
              <w:autoSpaceDN w:val="0"/>
              <w:adjustRightInd w:val="0"/>
              <w:rPr>
                <w:rFonts w:ascii="Times New Roman" w:hAnsi="Times New Roman" w:cs="Times New Roman"/>
                <w:sz w:val="24"/>
                <w:lang w:bidi="ar-SA"/>
              </w:rPr>
            </w:pPr>
          </w:p>
        </w:tc>
        <w:tc>
          <w:tcPr>
            <w:tcW w:w="3205" w:type="dxa"/>
            <w:tcBorders>
              <w:top w:val="single" w:sz="4" w:space="0" w:color="auto"/>
              <w:left w:val="single" w:sz="4" w:space="0" w:color="auto"/>
              <w:bottom w:val="single" w:sz="4" w:space="0" w:color="auto"/>
              <w:right w:val="single" w:sz="4" w:space="0" w:color="auto"/>
            </w:tcBorders>
            <w:hideMark/>
          </w:tcPr>
          <w:p w14:paraId="7BB7D55D" w14:textId="77777777" w:rsidR="004142F6" w:rsidRPr="0043463C" w:rsidRDefault="004142F6">
            <w:pPr>
              <w:widowControl/>
              <w:autoSpaceDE w:val="0"/>
              <w:autoSpaceDN w:val="0"/>
              <w:adjustRightInd w:val="0"/>
              <w:rPr>
                <w:rFonts w:ascii="Times New Roman" w:hAnsi="Times New Roman" w:cs="Times New Roman"/>
                <w:b/>
                <w:sz w:val="24"/>
              </w:rPr>
            </w:pPr>
            <w:r w:rsidRPr="0043463C">
              <w:rPr>
                <w:rFonts w:ascii="Times New Roman" w:hAnsi="Times New Roman" w:cs="Times New Roman"/>
                <w:b/>
                <w:sz w:val="24"/>
              </w:rPr>
              <w:t>≈ masse af CMS (mg) *</w:t>
            </w:r>
          </w:p>
        </w:tc>
      </w:tr>
      <w:tr w:rsidR="004142F6" w:rsidRPr="0043463C" w14:paraId="6CC4644D" w14:textId="77777777" w:rsidTr="006C7E7C">
        <w:tc>
          <w:tcPr>
            <w:tcW w:w="2126" w:type="dxa"/>
            <w:tcBorders>
              <w:top w:val="single" w:sz="4" w:space="0" w:color="auto"/>
              <w:left w:val="single" w:sz="4" w:space="0" w:color="auto"/>
              <w:bottom w:val="single" w:sz="4" w:space="0" w:color="auto"/>
              <w:right w:val="single" w:sz="4" w:space="0" w:color="auto"/>
            </w:tcBorders>
            <w:hideMark/>
          </w:tcPr>
          <w:p w14:paraId="3B433DB1" w14:textId="77777777" w:rsidR="004142F6" w:rsidRPr="0043463C" w:rsidRDefault="004142F6">
            <w:pPr>
              <w:widowControl/>
              <w:autoSpaceDE w:val="0"/>
              <w:autoSpaceDN w:val="0"/>
              <w:adjustRightInd w:val="0"/>
              <w:rPr>
                <w:rFonts w:ascii="Times New Roman" w:hAnsi="Times New Roman" w:cs="Times New Roman"/>
                <w:sz w:val="24"/>
              </w:rPr>
            </w:pPr>
            <w:r w:rsidRPr="0043463C">
              <w:rPr>
                <w:rFonts w:ascii="Times New Roman" w:hAnsi="Times New Roman" w:cs="Times New Roman"/>
                <w:b/>
                <w:sz w:val="24"/>
              </w:rPr>
              <w:t>IE</w:t>
            </w:r>
          </w:p>
        </w:tc>
        <w:tc>
          <w:tcPr>
            <w:tcW w:w="2410" w:type="dxa"/>
            <w:tcBorders>
              <w:top w:val="single" w:sz="4" w:space="0" w:color="auto"/>
              <w:left w:val="single" w:sz="4" w:space="0" w:color="auto"/>
              <w:bottom w:val="single" w:sz="4" w:space="0" w:color="auto"/>
              <w:right w:val="single" w:sz="4" w:space="0" w:color="auto"/>
            </w:tcBorders>
            <w:hideMark/>
          </w:tcPr>
          <w:p w14:paraId="1DA27895" w14:textId="77777777" w:rsidR="004142F6" w:rsidRPr="0043463C" w:rsidRDefault="004142F6">
            <w:pPr>
              <w:widowControl/>
              <w:autoSpaceDE w:val="0"/>
              <w:autoSpaceDN w:val="0"/>
              <w:adjustRightInd w:val="0"/>
              <w:rPr>
                <w:rFonts w:ascii="Times New Roman" w:hAnsi="Times New Roman" w:cs="Times New Roman"/>
                <w:sz w:val="24"/>
              </w:rPr>
            </w:pPr>
            <w:r w:rsidRPr="0043463C">
              <w:rPr>
                <w:rFonts w:ascii="Times New Roman" w:hAnsi="Times New Roman" w:cs="Times New Roman"/>
                <w:b/>
                <w:sz w:val="24"/>
              </w:rPr>
              <w:t>≈ mg CBA</w:t>
            </w:r>
          </w:p>
        </w:tc>
        <w:tc>
          <w:tcPr>
            <w:tcW w:w="3205" w:type="dxa"/>
            <w:tcBorders>
              <w:top w:val="single" w:sz="4" w:space="0" w:color="auto"/>
              <w:left w:val="single" w:sz="4" w:space="0" w:color="auto"/>
              <w:bottom w:val="single" w:sz="4" w:space="0" w:color="auto"/>
              <w:right w:val="single" w:sz="4" w:space="0" w:color="auto"/>
            </w:tcBorders>
          </w:tcPr>
          <w:p w14:paraId="7CF8B854" w14:textId="77777777" w:rsidR="004142F6" w:rsidRPr="0043463C" w:rsidRDefault="004142F6">
            <w:pPr>
              <w:widowControl/>
              <w:autoSpaceDE w:val="0"/>
              <w:autoSpaceDN w:val="0"/>
              <w:adjustRightInd w:val="0"/>
              <w:rPr>
                <w:rFonts w:ascii="Times New Roman" w:hAnsi="Times New Roman" w:cs="Times New Roman"/>
                <w:sz w:val="24"/>
                <w:lang w:bidi="ar-SA"/>
              </w:rPr>
            </w:pPr>
          </w:p>
        </w:tc>
      </w:tr>
      <w:tr w:rsidR="004142F6" w:rsidRPr="0043463C" w14:paraId="3D303484" w14:textId="77777777" w:rsidTr="006C7E7C">
        <w:tc>
          <w:tcPr>
            <w:tcW w:w="2126" w:type="dxa"/>
            <w:tcBorders>
              <w:top w:val="single" w:sz="4" w:space="0" w:color="auto"/>
              <w:left w:val="single" w:sz="4" w:space="0" w:color="auto"/>
              <w:bottom w:val="single" w:sz="4" w:space="0" w:color="auto"/>
              <w:right w:val="single" w:sz="4" w:space="0" w:color="auto"/>
            </w:tcBorders>
            <w:hideMark/>
          </w:tcPr>
          <w:p w14:paraId="4548CC7E" w14:textId="77777777" w:rsidR="004142F6" w:rsidRPr="0043463C" w:rsidRDefault="004142F6">
            <w:pPr>
              <w:widowControl/>
              <w:autoSpaceDE w:val="0"/>
              <w:autoSpaceDN w:val="0"/>
              <w:adjustRightInd w:val="0"/>
              <w:rPr>
                <w:rFonts w:ascii="Times New Roman" w:hAnsi="Times New Roman" w:cs="Times New Roman"/>
                <w:sz w:val="24"/>
              </w:rPr>
            </w:pPr>
            <w:r w:rsidRPr="0043463C">
              <w:rPr>
                <w:rFonts w:ascii="Times New Roman" w:hAnsi="Times New Roman" w:cs="Times New Roman"/>
                <w:sz w:val="24"/>
              </w:rPr>
              <w:t>12 500</w:t>
            </w:r>
          </w:p>
        </w:tc>
        <w:tc>
          <w:tcPr>
            <w:tcW w:w="2410" w:type="dxa"/>
            <w:tcBorders>
              <w:top w:val="single" w:sz="4" w:space="0" w:color="auto"/>
              <w:left w:val="single" w:sz="4" w:space="0" w:color="auto"/>
              <w:bottom w:val="single" w:sz="4" w:space="0" w:color="auto"/>
              <w:right w:val="single" w:sz="4" w:space="0" w:color="auto"/>
            </w:tcBorders>
            <w:hideMark/>
          </w:tcPr>
          <w:p w14:paraId="14D9D49E" w14:textId="77777777" w:rsidR="004142F6" w:rsidRPr="0043463C" w:rsidRDefault="004142F6">
            <w:pPr>
              <w:widowControl/>
              <w:autoSpaceDE w:val="0"/>
              <w:autoSpaceDN w:val="0"/>
              <w:adjustRightInd w:val="0"/>
              <w:rPr>
                <w:rFonts w:ascii="Times New Roman" w:hAnsi="Times New Roman" w:cs="Times New Roman"/>
                <w:sz w:val="24"/>
              </w:rPr>
            </w:pPr>
            <w:r w:rsidRPr="0043463C">
              <w:rPr>
                <w:rFonts w:ascii="Times New Roman" w:hAnsi="Times New Roman" w:cs="Times New Roman"/>
                <w:sz w:val="24"/>
              </w:rPr>
              <w:t>0,4</w:t>
            </w:r>
          </w:p>
        </w:tc>
        <w:tc>
          <w:tcPr>
            <w:tcW w:w="3205" w:type="dxa"/>
            <w:tcBorders>
              <w:top w:val="single" w:sz="4" w:space="0" w:color="auto"/>
              <w:left w:val="single" w:sz="4" w:space="0" w:color="auto"/>
              <w:bottom w:val="single" w:sz="4" w:space="0" w:color="auto"/>
              <w:right w:val="single" w:sz="4" w:space="0" w:color="auto"/>
            </w:tcBorders>
            <w:hideMark/>
          </w:tcPr>
          <w:p w14:paraId="03BE78E2" w14:textId="77777777" w:rsidR="004142F6" w:rsidRPr="0043463C" w:rsidRDefault="004142F6">
            <w:pPr>
              <w:widowControl/>
              <w:autoSpaceDE w:val="0"/>
              <w:autoSpaceDN w:val="0"/>
              <w:adjustRightInd w:val="0"/>
              <w:rPr>
                <w:rFonts w:ascii="Times New Roman" w:hAnsi="Times New Roman" w:cs="Times New Roman"/>
                <w:sz w:val="24"/>
              </w:rPr>
            </w:pPr>
            <w:r w:rsidRPr="0043463C">
              <w:rPr>
                <w:rFonts w:ascii="Times New Roman" w:hAnsi="Times New Roman" w:cs="Times New Roman"/>
                <w:sz w:val="24"/>
              </w:rPr>
              <w:t>1</w:t>
            </w:r>
          </w:p>
        </w:tc>
      </w:tr>
      <w:tr w:rsidR="004142F6" w:rsidRPr="0043463C" w14:paraId="199E8046" w14:textId="77777777" w:rsidTr="006C7E7C">
        <w:tc>
          <w:tcPr>
            <w:tcW w:w="2126" w:type="dxa"/>
            <w:tcBorders>
              <w:top w:val="single" w:sz="4" w:space="0" w:color="auto"/>
              <w:left w:val="single" w:sz="4" w:space="0" w:color="auto"/>
              <w:bottom w:val="single" w:sz="4" w:space="0" w:color="auto"/>
              <w:right w:val="single" w:sz="4" w:space="0" w:color="auto"/>
            </w:tcBorders>
            <w:hideMark/>
          </w:tcPr>
          <w:p w14:paraId="7D5B918D" w14:textId="77777777" w:rsidR="004142F6" w:rsidRPr="0043463C" w:rsidRDefault="004142F6">
            <w:pPr>
              <w:widowControl/>
              <w:autoSpaceDE w:val="0"/>
              <w:autoSpaceDN w:val="0"/>
              <w:adjustRightInd w:val="0"/>
              <w:rPr>
                <w:rFonts w:ascii="Times New Roman" w:hAnsi="Times New Roman" w:cs="Times New Roman"/>
                <w:sz w:val="24"/>
              </w:rPr>
            </w:pPr>
            <w:r w:rsidRPr="0043463C">
              <w:rPr>
                <w:rFonts w:ascii="Times New Roman" w:hAnsi="Times New Roman" w:cs="Times New Roman"/>
                <w:sz w:val="24"/>
              </w:rPr>
              <w:t>150 000</w:t>
            </w:r>
          </w:p>
        </w:tc>
        <w:tc>
          <w:tcPr>
            <w:tcW w:w="2410" w:type="dxa"/>
            <w:tcBorders>
              <w:top w:val="single" w:sz="4" w:space="0" w:color="auto"/>
              <w:left w:val="single" w:sz="4" w:space="0" w:color="auto"/>
              <w:bottom w:val="single" w:sz="4" w:space="0" w:color="auto"/>
              <w:right w:val="single" w:sz="4" w:space="0" w:color="auto"/>
            </w:tcBorders>
            <w:hideMark/>
          </w:tcPr>
          <w:p w14:paraId="3CEBDA1D" w14:textId="77777777" w:rsidR="004142F6" w:rsidRPr="0043463C" w:rsidRDefault="004142F6">
            <w:pPr>
              <w:widowControl/>
              <w:autoSpaceDE w:val="0"/>
              <w:autoSpaceDN w:val="0"/>
              <w:adjustRightInd w:val="0"/>
              <w:rPr>
                <w:rFonts w:ascii="Times New Roman" w:hAnsi="Times New Roman" w:cs="Times New Roman"/>
                <w:sz w:val="24"/>
              </w:rPr>
            </w:pPr>
            <w:r w:rsidRPr="0043463C">
              <w:rPr>
                <w:rFonts w:ascii="Times New Roman" w:hAnsi="Times New Roman" w:cs="Times New Roman"/>
                <w:sz w:val="24"/>
              </w:rPr>
              <w:t>5</w:t>
            </w:r>
          </w:p>
        </w:tc>
        <w:tc>
          <w:tcPr>
            <w:tcW w:w="3205" w:type="dxa"/>
            <w:tcBorders>
              <w:top w:val="single" w:sz="4" w:space="0" w:color="auto"/>
              <w:left w:val="single" w:sz="4" w:space="0" w:color="auto"/>
              <w:bottom w:val="single" w:sz="4" w:space="0" w:color="auto"/>
              <w:right w:val="single" w:sz="4" w:space="0" w:color="auto"/>
            </w:tcBorders>
            <w:hideMark/>
          </w:tcPr>
          <w:p w14:paraId="3F1B692C" w14:textId="77777777" w:rsidR="004142F6" w:rsidRPr="0043463C" w:rsidRDefault="004142F6">
            <w:pPr>
              <w:widowControl/>
              <w:autoSpaceDE w:val="0"/>
              <w:autoSpaceDN w:val="0"/>
              <w:adjustRightInd w:val="0"/>
              <w:rPr>
                <w:rFonts w:ascii="Times New Roman" w:hAnsi="Times New Roman" w:cs="Times New Roman"/>
                <w:sz w:val="24"/>
              </w:rPr>
            </w:pPr>
            <w:r w:rsidRPr="0043463C">
              <w:rPr>
                <w:rFonts w:ascii="Times New Roman" w:hAnsi="Times New Roman" w:cs="Times New Roman"/>
                <w:sz w:val="24"/>
              </w:rPr>
              <w:t>12</w:t>
            </w:r>
          </w:p>
        </w:tc>
      </w:tr>
      <w:tr w:rsidR="004142F6" w:rsidRPr="0043463C" w14:paraId="1A3F1BE5" w14:textId="77777777" w:rsidTr="006C7E7C">
        <w:tc>
          <w:tcPr>
            <w:tcW w:w="2126" w:type="dxa"/>
            <w:tcBorders>
              <w:top w:val="single" w:sz="4" w:space="0" w:color="auto"/>
              <w:left w:val="single" w:sz="4" w:space="0" w:color="auto"/>
              <w:bottom w:val="single" w:sz="4" w:space="0" w:color="auto"/>
              <w:right w:val="single" w:sz="4" w:space="0" w:color="auto"/>
            </w:tcBorders>
            <w:hideMark/>
          </w:tcPr>
          <w:p w14:paraId="70ABB540" w14:textId="77777777" w:rsidR="004142F6" w:rsidRPr="0043463C" w:rsidRDefault="004142F6">
            <w:pPr>
              <w:widowControl/>
              <w:autoSpaceDE w:val="0"/>
              <w:autoSpaceDN w:val="0"/>
              <w:adjustRightInd w:val="0"/>
              <w:rPr>
                <w:rFonts w:ascii="Times New Roman" w:hAnsi="Times New Roman" w:cs="Times New Roman"/>
                <w:sz w:val="24"/>
              </w:rPr>
            </w:pPr>
            <w:r w:rsidRPr="0043463C">
              <w:rPr>
                <w:rFonts w:ascii="Times New Roman" w:hAnsi="Times New Roman" w:cs="Times New Roman"/>
                <w:sz w:val="24"/>
              </w:rPr>
              <w:t>1 000 000</w:t>
            </w:r>
          </w:p>
        </w:tc>
        <w:tc>
          <w:tcPr>
            <w:tcW w:w="2410" w:type="dxa"/>
            <w:tcBorders>
              <w:top w:val="single" w:sz="4" w:space="0" w:color="auto"/>
              <w:left w:val="single" w:sz="4" w:space="0" w:color="auto"/>
              <w:bottom w:val="single" w:sz="4" w:space="0" w:color="auto"/>
              <w:right w:val="single" w:sz="4" w:space="0" w:color="auto"/>
            </w:tcBorders>
            <w:hideMark/>
          </w:tcPr>
          <w:p w14:paraId="06553E75" w14:textId="77777777" w:rsidR="004142F6" w:rsidRPr="0043463C" w:rsidRDefault="004142F6">
            <w:pPr>
              <w:widowControl/>
              <w:autoSpaceDE w:val="0"/>
              <w:autoSpaceDN w:val="0"/>
              <w:adjustRightInd w:val="0"/>
              <w:rPr>
                <w:rFonts w:ascii="Times New Roman" w:hAnsi="Times New Roman" w:cs="Times New Roman"/>
                <w:sz w:val="24"/>
              </w:rPr>
            </w:pPr>
            <w:r w:rsidRPr="0043463C">
              <w:rPr>
                <w:rFonts w:ascii="Times New Roman" w:hAnsi="Times New Roman" w:cs="Times New Roman"/>
                <w:sz w:val="24"/>
              </w:rPr>
              <w:t>34</w:t>
            </w:r>
          </w:p>
        </w:tc>
        <w:tc>
          <w:tcPr>
            <w:tcW w:w="3205" w:type="dxa"/>
            <w:tcBorders>
              <w:top w:val="single" w:sz="4" w:space="0" w:color="auto"/>
              <w:left w:val="single" w:sz="4" w:space="0" w:color="auto"/>
              <w:bottom w:val="single" w:sz="4" w:space="0" w:color="auto"/>
              <w:right w:val="single" w:sz="4" w:space="0" w:color="auto"/>
            </w:tcBorders>
            <w:hideMark/>
          </w:tcPr>
          <w:p w14:paraId="0F49B8B1" w14:textId="77777777" w:rsidR="004142F6" w:rsidRPr="0043463C" w:rsidRDefault="004142F6">
            <w:pPr>
              <w:widowControl/>
              <w:autoSpaceDE w:val="0"/>
              <w:autoSpaceDN w:val="0"/>
              <w:adjustRightInd w:val="0"/>
              <w:rPr>
                <w:rFonts w:ascii="Times New Roman" w:hAnsi="Times New Roman" w:cs="Times New Roman"/>
                <w:sz w:val="24"/>
              </w:rPr>
            </w:pPr>
            <w:r w:rsidRPr="0043463C">
              <w:rPr>
                <w:rFonts w:ascii="Times New Roman" w:hAnsi="Times New Roman" w:cs="Times New Roman"/>
                <w:sz w:val="24"/>
              </w:rPr>
              <w:t>80</w:t>
            </w:r>
          </w:p>
        </w:tc>
      </w:tr>
      <w:tr w:rsidR="004142F6" w:rsidRPr="0043463C" w14:paraId="312A8CFB" w14:textId="77777777" w:rsidTr="006C7E7C">
        <w:tc>
          <w:tcPr>
            <w:tcW w:w="2126" w:type="dxa"/>
            <w:tcBorders>
              <w:top w:val="single" w:sz="4" w:space="0" w:color="auto"/>
              <w:left w:val="single" w:sz="4" w:space="0" w:color="auto"/>
              <w:bottom w:val="single" w:sz="4" w:space="0" w:color="auto"/>
              <w:right w:val="single" w:sz="4" w:space="0" w:color="auto"/>
            </w:tcBorders>
            <w:hideMark/>
          </w:tcPr>
          <w:p w14:paraId="021DDF83" w14:textId="77777777" w:rsidR="004142F6" w:rsidRPr="0043463C" w:rsidRDefault="004142F6">
            <w:pPr>
              <w:widowControl/>
              <w:autoSpaceDE w:val="0"/>
              <w:autoSpaceDN w:val="0"/>
              <w:adjustRightInd w:val="0"/>
              <w:rPr>
                <w:rFonts w:ascii="Times New Roman" w:hAnsi="Times New Roman" w:cs="Times New Roman"/>
                <w:sz w:val="24"/>
              </w:rPr>
            </w:pPr>
            <w:r w:rsidRPr="0043463C">
              <w:rPr>
                <w:rFonts w:ascii="Times New Roman" w:hAnsi="Times New Roman" w:cs="Times New Roman"/>
                <w:sz w:val="24"/>
              </w:rPr>
              <w:t>4 500 000</w:t>
            </w:r>
          </w:p>
        </w:tc>
        <w:tc>
          <w:tcPr>
            <w:tcW w:w="2410" w:type="dxa"/>
            <w:tcBorders>
              <w:top w:val="single" w:sz="4" w:space="0" w:color="auto"/>
              <w:left w:val="single" w:sz="4" w:space="0" w:color="auto"/>
              <w:bottom w:val="single" w:sz="4" w:space="0" w:color="auto"/>
              <w:right w:val="single" w:sz="4" w:space="0" w:color="auto"/>
            </w:tcBorders>
            <w:hideMark/>
          </w:tcPr>
          <w:p w14:paraId="4F14445C" w14:textId="77777777" w:rsidR="004142F6" w:rsidRPr="0043463C" w:rsidRDefault="004142F6">
            <w:pPr>
              <w:widowControl/>
              <w:autoSpaceDE w:val="0"/>
              <w:autoSpaceDN w:val="0"/>
              <w:adjustRightInd w:val="0"/>
              <w:rPr>
                <w:rFonts w:ascii="Times New Roman" w:hAnsi="Times New Roman" w:cs="Times New Roman"/>
                <w:sz w:val="24"/>
              </w:rPr>
            </w:pPr>
            <w:r w:rsidRPr="0043463C">
              <w:rPr>
                <w:rFonts w:ascii="Times New Roman" w:hAnsi="Times New Roman" w:cs="Times New Roman"/>
                <w:sz w:val="24"/>
              </w:rPr>
              <w:t>150</w:t>
            </w:r>
          </w:p>
        </w:tc>
        <w:tc>
          <w:tcPr>
            <w:tcW w:w="3205" w:type="dxa"/>
            <w:tcBorders>
              <w:top w:val="single" w:sz="4" w:space="0" w:color="auto"/>
              <w:left w:val="single" w:sz="4" w:space="0" w:color="auto"/>
              <w:bottom w:val="single" w:sz="4" w:space="0" w:color="auto"/>
              <w:right w:val="single" w:sz="4" w:space="0" w:color="auto"/>
            </w:tcBorders>
            <w:hideMark/>
          </w:tcPr>
          <w:p w14:paraId="578F57DD" w14:textId="77777777" w:rsidR="004142F6" w:rsidRPr="0043463C" w:rsidRDefault="004142F6">
            <w:pPr>
              <w:widowControl/>
              <w:autoSpaceDE w:val="0"/>
              <w:autoSpaceDN w:val="0"/>
              <w:adjustRightInd w:val="0"/>
              <w:rPr>
                <w:rFonts w:ascii="Times New Roman" w:hAnsi="Times New Roman" w:cs="Times New Roman"/>
                <w:sz w:val="24"/>
              </w:rPr>
            </w:pPr>
            <w:r w:rsidRPr="0043463C">
              <w:rPr>
                <w:rFonts w:ascii="Times New Roman" w:hAnsi="Times New Roman" w:cs="Times New Roman"/>
                <w:sz w:val="24"/>
              </w:rPr>
              <w:t>360</w:t>
            </w:r>
          </w:p>
        </w:tc>
      </w:tr>
      <w:tr w:rsidR="004142F6" w:rsidRPr="0043463C" w14:paraId="39C34FB7" w14:textId="77777777" w:rsidTr="006C7E7C">
        <w:tc>
          <w:tcPr>
            <w:tcW w:w="2126" w:type="dxa"/>
            <w:tcBorders>
              <w:top w:val="single" w:sz="4" w:space="0" w:color="auto"/>
              <w:left w:val="single" w:sz="4" w:space="0" w:color="auto"/>
              <w:bottom w:val="single" w:sz="4" w:space="0" w:color="auto"/>
              <w:right w:val="single" w:sz="4" w:space="0" w:color="auto"/>
            </w:tcBorders>
            <w:hideMark/>
          </w:tcPr>
          <w:p w14:paraId="486F4EE7" w14:textId="77777777" w:rsidR="004142F6" w:rsidRPr="0043463C" w:rsidRDefault="004142F6">
            <w:pPr>
              <w:widowControl/>
              <w:autoSpaceDE w:val="0"/>
              <w:autoSpaceDN w:val="0"/>
              <w:adjustRightInd w:val="0"/>
              <w:rPr>
                <w:rFonts w:ascii="Times New Roman" w:hAnsi="Times New Roman" w:cs="Times New Roman"/>
                <w:sz w:val="24"/>
              </w:rPr>
            </w:pPr>
            <w:r w:rsidRPr="0043463C">
              <w:rPr>
                <w:rFonts w:ascii="Times New Roman" w:hAnsi="Times New Roman" w:cs="Times New Roman"/>
                <w:sz w:val="24"/>
              </w:rPr>
              <w:t>9 000 000</w:t>
            </w:r>
          </w:p>
        </w:tc>
        <w:tc>
          <w:tcPr>
            <w:tcW w:w="2410" w:type="dxa"/>
            <w:tcBorders>
              <w:top w:val="single" w:sz="4" w:space="0" w:color="auto"/>
              <w:left w:val="single" w:sz="4" w:space="0" w:color="auto"/>
              <w:bottom w:val="single" w:sz="4" w:space="0" w:color="auto"/>
              <w:right w:val="single" w:sz="4" w:space="0" w:color="auto"/>
            </w:tcBorders>
            <w:hideMark/>
          </w:tcPr>
          <w:p w14:paraId="7132C5F6" w14:textId="77777777" w:rsidR="004142F6" w:rsidRPr="0043463C" w:rsidRDefault="004142F6">
            <w:pPr>
              <w:widowControl/>
              <w:autoSpaceDE w:val="0"/>
              <w:autoSpaceDN w:val="0"/>
              <w:adjustRightInd w:val="0"/>
              <w:rPr>
                <w:rFonts w:ascii="Times New Roman" w:hAnsi="Times New Roman" w:cs="Times New Roman"/>
                <w:sz w:val="24"/>
              </w:rPr>
            </w:pPr>
            <w:r w:rsidRPr="0043463C">
              <w:rPr>
                <w:rFonts w:ascii="Times New Roman" w:hAnsi="Times New Roman" w:cs="Times New Roman"/>
                <w:sz w:val="24"/>
              </w:rPr>
              <w:t>300</w:t>
            </w:r>
          </w:p>
        </w:tc>
        <w:tc>
          <w:tcPr>
            <w:tcW w:w="3205" w:type="dxa"/>
            <w:tcBorders>
              <w:top w:val="single" w:sz="4" w:space="0" w:color="auto"/>
              <w:left w:val="single" w:sz="4" w:space="0" w:color="auto"/>
              <w:bottom w:val="single" w:sz="4" w:space="0" w:color="auto"/>
              <w:right w:val="single" w:sz="4" w:space="0" w:color="auto"/>
            </w:tcBorders>
            <w:hideMark/>
          </w:tcPr>
          <w:p w14:paraId="43E16A99" w14:textId="77777777" w:rsidR="004142F6" w:rsidRPr="0043463C" w:rsidRDefault="004142F6">
            <w:pPr>
              <w:widowControl/>
              <w:autoSpaceDE w:val="0"/>
              <w:autoSpaceDN w:val="0"/>
              <w:adjustRightInd w:val="0"/>
              <w:rPr>
                <w:rFonts w:ascii="Times New Roman" w:hAnsi="Times New Roman" w:cs="Times New Roman"/>
                <w:sz w:val="24"/>
              </w:rPr>
            </w:pPr>
            <w:r w:rsidRPr="0043463C">
              <w:rPr>
                <w:rFonts w:ascii="Times New Roman" w:hAnsi="Times New Roman" w:cs="Times New Roman"/>
                <w:sz w:val="24"/>
              </w:rPr>
              <w:t>720</w:t>
            </w:r>
          </w:p>
        </w:tc>
      </w:tr>
    </w:tbl>
    <w:p w14:paraId="700CAD7C" w14:textId="77777777" w:rsidR="004142F6" w:rsidRPr="0043463C" w:rsidRDefault="004142F6" w:rsidP="006C7E7C">
      <w:pPr>
        <w:ind w:left="851"/>
        <w:rPr>
          <w:rFonts w:eastAsia="Segoe UI Italic"/>
          <w:sz w:val="24"/>
          <w:szCs w:val="24"/>
          <w:lang w:bidi="en-US"/>
        </w:rPr>
      </w:pPr>
      <w:r w:rsidRPr="0043463C">
        <w:rPr>
          <w:sz w:val="24"/>
          <w:szCs w:val="24"/>
        </w:rPr>
        <w:t>* Det aktive stofs nominelle styrke = 12 500 IE/mg</w:t>
      </w:r>
    </w:p>
    <w:p w14:paraId="1F31616A" w14:textId="77777777" w:rsidR="009260DE" w:rsidRPr="0043463C" w:rsidRDefault="009260DE" w:rsidP="009260DE">
      <w:pPr>
        <w:tabs>
          <w:tab w:val="left" w:pos="851"/>
        </w:tabs>
        <w:ind w:left="851"/>
        <w:rPr>
          <w:sz w:val="24"/>
          <w:szCs w:val="24"/>
        </w:rPr>
      </w:pPr>
    </w:p>
    <w:p w14:paraId="4472F1C7" w14:textId="77777777" w:rsidR="009260DE" w:rsidRPr="0043463C" w:rsidRDefault="009260DE" w:rsidP="009260DE">
      <w:pPr>
        <w:tabs>
          <w:tab w:val="left" w:pos="851"/>
        </w:tabs>
        <w:ind w:left="851" w:hanging="851"/>
        <w:rPr>
          <w:b/>
          <w:sz w:val="24"/>
          <w:szCs w:val="24"/>
        </w:rPr>
      </w:pPr>
      <w:r w:rsidRPr="0043463C">
        <w:rPr>
          <w:b/>
          <w:sz w:val="24"/>
          <w:szCs w:val="24"/>
        </w:rPr>
        <w:t>4.3</w:t>
      </w:r>
      <w:r w:rsidRPr="0043463C">
        <w:rPr>
          <w:b/>
          <w:sz w:val="24"/>
          <w:szCs w:val="24"/>
        </w:rPr>
        <w:tab/>
        <w:t>Kontraindikationer</w:t>
      </w:r>
    </w:p>
    <w:p w14:paraId="156A0086" w14:textId="77777777" w:rsidR="004142F6" w:rsidRPr="0043463C" w:rsidRDefault="004142F6" w:rsidP="006C7E7C">
      <w:pPr>
        <w:ind w:left="851"/>
        <w:rPr>
          <w:sz w:val="24"/>
          <w:szCs w:val="24"/>
        </w:rPr>
      </w:pPr>
      <w:r w:rsidRPr="0043463C">
        <w:rPr>
          <w:sz w:val="24"/>
          <w:szCs w:val="24"/>
        </w:rPr>
        <w:t xml:space="preserve">Overfølsomhed over for </w:t>
      </w:r>
      <w:proofErr w:type="spellStart"/>
      <w:r w:rsidRPr="0043463C">
        <w:rPr>
          <w:sz w:val="24"/>
          <w:szCs w:val="24"/>
        </w:rPr>
        <w:t>colistimethatnatrium</w:t>
      </w:r>
      <w:proofErr w:type="spellEnd"/>
      <w:r w:rsidRPr="0043463C">
        <w:rPr>
          <w:sz w:val="24"/>
          <w:szCs w:val="24"/>
        </w:rPr>
        <w:t xml:space="preserve">, </w:t>
      </w:r>
      <w:proofErr w:type="spellStart"/>
      <w:r w:rsidRPr="0043463C">
        <w:rPr>
          <w:sz w:val="24"/>
          <w:szCs w:val="24"/>
        </w:rPr>
        <w:t>colistin</w:t>
      </w:r>
      <w:proofErr w:type="spellEnd"/>
      <w:r w:rsidRPr="0043463C">
        <w:rPr>
          <w:sz w:val="24"/>
          <w:szCs w:val="24"/>
        </w:rPr>
        <w:t xml:space="preserve"> eller andre </w:t>
      </w:r>
      <w:proofErr w:type="spellStart"/>
      <w:r w:rsidRPr="0043463C">
        <w:rPr>
          <w:sz w:val="24"/>
          <w:szCs w:val="24"/>
        </w:rPr>
        <w:t>polymyxiner</w:t>
      </w:r>
      <w:proofErr w:type="spellEnd"/>
      <w:r w:rsidRPr="0043463C">
        <w:rPr>
          <w:sz w:val="24"/>
          <w:szCs w:val="24"/>
        </w:rPr>
        <w:t>.</w:t>
      </w:r>
    </w:p>
    <w:p w14:paraId="3AD041CC" w14:textId="77777777" w:rsidR="009260DE" w:rsidRPr="0043463C" w:rsidRDefault="009260DE" w:rsidP="009260DE">
      <w:pPr>
        <w:tabs>
          <w:tab w:val="left" w:pos="851"/>
        </w:tabs>
        <w:ind w:left="851"/>
        <w:rPr>
          <w:sz w:val="24"/>
          <w:szCs w:val="24"/>
        </w:rPr>
      </w:pPr>
    </w:p>
    <w:p w14:paraId="6278FDDB" w14:textId="77777777" w:rsidR="009260DE" w:rsidRPr="0043463C" w:rsidRDefault="009260DE" w:rsidP="009260DE">
      <w:pPr>
        <w:tabs>
          <w:tab w:val="left" w:pos="851"/>
        </w:tabs>
        <w:ind w:left="851" w:hanging="851"/>
        <w:rPr>
          <w:b/>
          <w:sz w:val="24"/>
          <w:szCs w:val="24"/>
        </w:rPr>
      </w:pPr>
      <w:r w:rsidRPr="0043463C">
        <w:rPr>
          <w:b/>
          <w:sz w:val="24"/>
          <w:szCs w:val="24"/>
        </w:rPr>
        <w:t>4.4</w:t>
      </w:r>
      <w:r w:rsidRPr="0043463C">
        <w:rPr>
          <w:b/>
          <w:sz w:val="24"/>
          <w:szCs w:val="24"/>
        </w:rPr>
        <w:tab/>
        <w:t>Særlige advarsler og forsigtighedsregler vedrørende brugen</w:t>
      </w:r>
    </w:p>
    <w:p w14:paraId="0BE8C624" w14:textId="77777777" w:rsidR="004142F6" w:rsidRPr="0043463C" w:rsidRDefault="004142F6" w:rsidP="006C7E7C">
      <w:pPr>
        <w:autoSpaceDE w:val="0"/>
        <w:autoSpaceDN w:val="0"/>
        <w:adjustRightInd w:val="0"/>
        <w:ind w:left="851"/>
        <w:rPr>
          <w:sz w:val="24"/>
          <w:szCs w:val="24"/>
        </w:rPr>
      </w:pPr>
      <w:r w:rsidRPr="0043463C">
        <w:rPr>
          <w:sz w:val="24"/>
          <w:szCs w:val="24"/>
        </w:rPr>
        <w:t xml:space="preserve">Det skal overvejes at administrere intravenøs </w:t>
      </w:r>
      <w:proofErr w:type="spellStart"/>
      <w:r w:rsidRPr="0043463C">
        <w:rPr>
          <w:sz w:val="24"/>
          <w:szCs w:val="24"/>
        </w:rPr>
        <w:t>colistimethatnatrium</w:t>
      </w:r>
      <w:proofErr w:type="spellEnd"/>
      <w:r w:rsidRPr="0043463C">
        <w:rPr>
          <w:sz w:val="24"/>
          <w:szCs w:val="24"/>
        </w:rPr>
        <w:t xml:space="preserve"> sammen med et andet antibakterielt middel, når dette er muligt, idet der tages hensyn til den resterende følsomhed hos </w:t>
      </w:r>
      <w:proofErr w:type="spellStart"/>
      <w:r w:rsidRPr="0043463C">
        <w:rPr>
          <w:sz w:val="24"/>
          <w:szCs w:val="24"/>
        </w:rPr>
        <w:t>patogenet</w:t>
      </w:r>
      <w:proofErr w:type="spellEnd"/>
      <w:r w:rsidRPr="0043463C">
        <w:rPr>
          <w:sz w:val="24"/>
          <w:szCs w:val="24"/>
        </w:rPr>
        <w:t>/</w:t>
      </w:r>
      <w:proofErr w:type="spellStart"/>
      <w:r w:rsidRPr="0043463C">
        <w:rPr>
          <w:sz w:val="24"/>
          <w:szCs w:val="24"/>
        </w:rPr>
        <w:t>patogenerne</w:t>
      </w:r>
      <w:proofErr w:type="spellEnd"/>
      <w:r w:rsidRPr="0043463C">
        <w:rPr>
          <w:sz w:val="24"/>
          <w:szCs w:val="24"/>
        </w:rPr>
        <w:t xml:space="preserve">, der behandles. Da der er rapporteret om resistensudvikling over for intravenøs </w:t>
      </w:r>
      <w:proofErr w:type="spellStart"/>
      <w:r w:rsidRPr="0043463C">
        <w:rPr>
          <w:sz w:val="24"/>
          <w:szCs w:val="24"/>
        </w:rPr>
        <w:t>colistin</w:t>
      </w:r>
      <w:proofErr w:type="spellEnd"/>
      <w:r w:rsidRPr="0043463C">
        <w:rPr>
          <w:sz w:val="24"/>
          <w:szCs w:val="24"/>
        </w:rPr>
        <w:t>, når det anvendes som monoterapi, bør samtidig administration af andre antibakterielle midler også overvejes for at undgå resistensudvikling.</w:t>
      </w:r>
    </w:p>
    <w:p w14:paraId="7C0615C3" w14:textId="77777777" w:rsidR="004142F6" w:rsidRPr="0043463C" w:rsidRDefault="004142F6" w:rsidP="006C7E7C">
      <w:pPr>
        <w:autoSpaceDE w:val="0"/>
        <w:autoSpaceDN w:val="0"/>
        <w:adjustRightInd w:val="0"/>
        <w:ind w:left="851"/>
        <w:rPr>
          <w:sz w:val="24"/>
          <w:szCs w:val="24"/>
        </w:rPr>
      </w:pPr>
    </w:p>
    <w:p w14:paraId="107DCD02" w14:textId="77777777" w:rsidR="004142F6" w:rsidRPr="0043463C" w:rsidRDefault="004142F6" w:rsidP="006C7E7C">
      <w:pPr>
        <w:autoSpaceDE w:val="0"/>
        <w:autoSpaceDN w:val="0"/>
        <w:adjustRightInd w:val="0"/>
        <w:ind w:left="851"/>
        <w:rPr>
          <w:sz w:val="24"/>
          <w:szCs w:val="24"/>
          <w:lang w:bidi="en-US"/>
        </w:rPr>
      </w:pPr>
      <w:r w:rsidRPr="0043463C">
        <w:rPr>
          <w:sz w:val="24"/>
          <w:szCs w:val="24"/>
        </w:rPr>
        <w:t xml:space="preserve">Der foreligger begrænsede kliniske data vedrørende virkningen og sikkerheden af intravenøs </w:t>
      </w:r>
      <w:proofErr w:type="spellStart"/>
      <w:r w:rsidRPr="0043463C">
        <w:rPr>
          <w:sz w:val="24"/>
          <w:szCs w:val="24"/>
        </w:rPr>
        <w:t>colistimethatnatrium</w:t>
      </w:r>
      <w:proofErr w:type="spellEnd"/>
      <w:r w:rsidRPr="0043463C">
        <w:rPr>
          <w:sz w:val="24"/>
          <w:szCs w:val="24"/>
        </w:rPr>
        <w:t xml:space="preserve">. De anbefalede doser i alle subpopulationerne er ligeledes baseret på begrænsede data (kliniske og </w:t>
      </w:r>
      <w:proofErr w:type="spellStart"/>
      <w:r w:rsidRPr="0043463C">
        <w:rPr>
          <w:sz w:val="24"/>
          <w:szCs w:val="24"/>
        </w:rPr>
        <w:t>farmakokinetiske</w:t>
      </w:r>
      <w:proofErr w:type="spellEnd"/>
      <w:r w:rsidRPr="0043463C">
        <w:rPr>
          <w:sz w:val="24"/>
          <w:szCs w:val="24"/>
        </w:rPr>
        <w:t>/</w:t>
      </w:r>
      <w:proofErr w:type="spellStart"/>
      <w:r w:rsidRPr="0043463C">
        <w:rPr>
          <w:sz w:val="24"/>
          <w:szCs w:val="24"/>
        </w:rPr>
        <w:t>farmakodynamiske</w:t>
      </w:r>
      <w:proofErr w:type="spellEnd"/>
      <w:r w:rsidRPr="0043463C">
        <w:rPr>
          <w:sz w:val="24"/>
          <w:szCs w:val="24"/>
        </w:rPr>
        <w:t xml:space="preserve"> data). Der er især begrænsede sikkerhedsdata for anvendelsen af høje doser (&gt; 6 millioner IE/dag) og brugen af en startdosis, samt anvendelsen hos særlige populationer (patienter med nedsat nyrefunktion og den pædiatriske population). </w:t>
      </w:r>
      <w:proofErr w:type="spellStart"/>
      <w:r w:rsidRPr="0043463C">
        <w:rPr>
          <w:sz w:val="24"/>
          <w:szCs w:val="24"/>
        </w:rPr>
        <w:t>Colistimethatnatrium</w:t>
      </w:r>
      <w:proofErr w:type="spellEnd"/>
      <w:r w:rsidRPr="0043463C">
        <w:rPr>
          <w:sz w:val="24"/>
          <w:szCs w:val="24"/>
        </w:rPr>
        <w:t xml:space="preserve"> må kun anvendes, når andre mere almindeligt ordinerede antibiotika ikke er effektive eller ikke er egnede.</w:t>
      </w:r>
    </w:p>
    <w:p w14:paraId="452E803F" w14:textId="77777777" w:rsidR="004142F6" w:rsidRPr="0043463C" w:rsidRDefault="004142F6" w:rsidP="006C7E7C">
      <w:pPr>
        <w:autoSpaceDE w:val="0"/>
        <w:autoSpaceDN w:val="0"/>
        <w:adjustRightInd w:val="0"/>
        <w:ind w:left="851"/>
        <w:rPr>
          <w:sz w:val="24"/>
          <w:szCs w:val="24"/>
        </w:rPr>
      </w:pPr>
    </w:p>
    <w:p w14:paraId="23FAC568" w14:textId="77777777" w:rsidR="004142F6" w:rsidRPr="0043463C" w:rsidRDefault="004142F6" w:rsidP="006C7E7C">
      <w:pPr>
        <w:autoSpaceDE w:val="0"/>
        <w:autoSpaceDN w:val="0"/>
        <w:adjustRightInd w:val="0"/>
        <w:ind w:left="851"/>
        <w:rPr>
          <w:sz w:val="24"/>
          <w:szCs w:val="24"/>
          <w:lang w:bidi="en-US"/>
        </w:rPr>
      </w:pPr>
      <w:r w:rsidRPr="0043463C">
        <w:rPr>
          <w:sz w:val="24"/>
          <w:szCs w:val="24"/>
        </w:rPr>
        <w:t xml:space="preserve">Der er rapporteret om enkelte tilfælde af </w:t>
      </w:r>
      <w:proofErr w:type="spellStart"/>
      <w:r w:rsidRPr="0043463C">
        <w:rPr>
          <w:sz w:val="24"/>
          <w:szCs w:val="24"/>
        </w:rPr>
        <w:t>pseudo-Bartters</w:t>
      </w:r>
      <w:proofErr w:type="spellEnd"/>
      <w:r w:rsidRPr="0043463C">
        <w:rPr>
          <w:sz w:val="24"/>
          <w:szCs w:val="24"/>
        </w:rPr>
        <w:t xml:space="preserve"> syndrom hos børn og voksne ved intravenøs anvendelse af </w:t>
      </w:r>
      <w:proofErr w:type="spellStart"/>
      <w:r w:rsidRPr="0043463C">
        <w:rPr>
          <w:sz w:val="24"/>
          <w:szCs w:val="24"/>
        </w:rPr>
        <w:t>colistimethatnatrium</w:t>
      </w:r>
      <w:proofErr w:type="spellEnd"/>
      <w:r w:rsidRPr="0043463C">
        <w:rPr>
          <w:sz w:val="24"/>
          <w:szCs w:val="24"/>
        </w:rPr>
        <w:t xml:space="preserve">. Overvågning af serumelektrolytter skal iværksættes ved formodede tilfælde, og der skal indledes passende behandling bør indledes. Normalisering af elektrolytubalancen kan dog muligvis ikke opnås uden </w:t>
      </w:r>
      <w:proofErr w:type="spellStart"/>
      <w:r w:rsidRPr="0043463C">
        <w:rPr>
          <w:sz w:val="24"/>
          <w:szCs w:val="24"/>
        </w:rPr>
        <w:t>seponering</w:t>
      </w:r>
      <w:proofErr w:type="spellEnd"/>
      <w:r w:rsidRPr="0043463C">
        <w:rPr>
          <w:sz w:val="24"/>
          <w:szCs w:val="24"/>
        </w:rPr>
        <w:t xml:space="preserve"> af </w:t>
      </w:r>
      <w:proofErr w:type="spellStart"/>
      <w:r w:rsidRPr="0043463C">
        <w:rPr>
          <w:sz w:val="24"/>
          <w:szCs w:val="24"/>
        </w:rPr>
        <w:t>colistimethatnatrium</w:t>
      </w:r>
      <w:proofErr w:type="spellEnd"/>
      <w:r w:rsidRPr="0043463C">
        <w:rPr>
          <w:sz w:val="24"/>
          <w:szCs w:val="24"/>
        </w:rPr>
        <w:t>.</w:t>
      </w:r>
    </w:p>
    <w:p w14:paraId="6673FC6C" w14:textId="77777777" w:rsidR="004142F6" w:rsidRPr="0043463C" w:rsidRDefault="004142F6" w:rsidP="006C7E7C">
      <w:pPr>
        <w:autoSpaceDE w:val="0"/>
        <w:autoSpaceDN w:val="0"/>
        <w:adjustRightInd w:val="0"/>
        <w:ind w:left="851"/>
        <w:rPr>
          <w:sz w:val="24"/>
          <w:szCs w:val="24"/>
        </w:rPr>
      </w:pPr>
    </w:p>
    <w:p w14:paraId="0AA7ACAE" w14:textId="77777777" w:rsidR="004142F6" w:rsidRPr="0043463C" w:rsidRDefault="004142F6" w:rsidP="006C7E7C">
      <w:pPr>
        <w:autoSpaceDE w:val="0"/>
        <w:autoSpaceDN w:val="0"/>
        <w:adjustRightInd w:val="0"/>
        <w:ind w:left="851"/>
        <w:rPr>
          <w:sz w:val="24"/>
          <w:szCs w:val="24"/>
          <w:lang w:bidi="en-US"/>
        </w:rPr>
      </w:pPr>
      <w:r w:rsidRPr="0043463C">
        <w:rPr>
          <w:sz w:val="24"/>
          <w:szCs w:val="24"/>
        </w:rPr>
        <w:t xml:space="preserve">Nyrefunktionen skal monitoreres ved behandlingsstart og regelmæssigt under behandlingen hos alle patienter. Dosis af </w:t>
      </w:r>
      <w:proofErr w:type="spellStart"/>
      <w:r w:rsidRPr="0043463C">
        <w:rPr>
          <w:sz w:val="24"/>
          <w:szCs w:val="24"/>
        </w:rPr>
        <w:t>colistimethatnatrium</w:t>
      </w:r>
      <w:proofErr w:type="spellEnd"/>
      <w:r w:rsidRPr="0043463C">
        <w:rPr>
          <w:sz w:val="24"/>
          <w:szCs w:val="24"/>
        </w:rPr>
        <w:t xml:space="preserve"> skal justeres i henhold til </w:t>
      </w:r>
      <w:proofErr w:type="spellStart"/>
      <w:r w:rsidRPr="0043463C">
        <w:rPr>
          <w:sz w:val="24"/>
          <w:szCs w:val="24"/>
        </w:rPr>
        <w:lastRenderedPageBreak/>
        <w:t>kreatininclearance</w:t>
      </w:r>
      <w:proofErr w:type="spellEnd"/>
      <w:r w:rsidRPr="0043463C">
        <w:rPr>
          <w:sz w:val="24"/>
          <w:szCs w:val="24"/>
        </w:rPr>
        <w:t xml:space="preserve"> (se pkt. 4.2). </w:t>
      </w:r>
      <w:proofErr w:type="spellStart"/>
      <w:r w:rsidRPr="0043463C">
        <w:rPr>
          <w:sz w:val="24"/>
          <w:szCs w:val="24"/>
        </w:rPr>
        <w:t>Hypovolæmiske</w:t>
      </w:r>
      <w:proofErr w:type="spellEnd"/>
      <w:r w:rsidRPr="0043463C">
        <w:rPr>
          <w:sz w:val="24"/>
          <w:szCs w:val="24"/>
        </w:rPr>
        <w:t xml:space="preserve"> patienter og patienter, der får andre potentielt </w:t>
      </w:r>
      <w:proofErr w:type="spellStart"/>
      <w:r w:rsidRPr="0043463C">
        <w:rPr>
          <w:sz w:val="24"/>
          <w:szCs w:val="24"/>
        </w:rPr>
        <w:t>nefrotoksiske</w:t>
      </w:r>
      <w:proofErr w:type="spellEnd"/>
      <w:r w:rsidRPr="0043463C">
        <w:rPr>
          <w:sz w:val="24"/>
          <w:szCs w:val="24"/>
        </w:rPr>
        <w:t xml:space="preserve"> lægemidler, har en øget risiko for </w:t>
      </w:r>
      <w:proofErr w:type="spellStart"/>
      <w:r w:rsidRPr="0043463C">
        <w:rPr>
          <w:sz w:val="24"/>
          <w:szCs w:val="24"/>
        </w:rPr>
        <w:t>nefrotoksicitet</w:t>
      </w:r>
      <w:proofErr w:type="spellEnd"/>
      <w:r w:rsidRPr="0043463C">
        <w:rPr>
          <w:sz w:val="24"/>
          <w:szCs w:val="24"/>
        </w:rPr>
        <w:t xml:space="preserve"> relateret til </w:t>
      </w:r>
      <w:proofErr w:type="spellStart"/>
      <w:r w:rsidRPr="0043463C">
        <w:rPr>
          <w:sz w:val="24"/>
          <w:szCs w:val="24"/>
        </w:rPr>
        <w:t>colistin</w:t>
      </w:r>
      <w:proofErr w:type="spellEnd"/>
      <w:r w:rsidRPr="0043463C">
        <w:rPr>
          <w:sz w:val="24"/>
          <w:szCs w:val="24"/>
        </w:rPr>
        <w:t xml:space="preserve"> (se pkt. 4.5 og 4.8). I en række studier er </w:t>
      </w:r>
      <w:proofErr w:type="spellStart"/>
      <w:r w:rsidRPr="0043463C">
        <w:rPr>
          <w:sz w:val="24"/>
          <w:szCs w:val="24"/>
        </w:rPr>
        <w:t>nefrotoksicitet</w:t>
      </w:r>
      <w:proofErr w:type="spellEnd"/>
      <w:r w:rsidRPr="0043463C">
        <w:rPr>
          <w:sz w:val="24"/>
          <w:szCs w:val="24"/>
        </w:rPr>
        <w:t xml:space="preserve"> blevet forbundet med kumulativ dosis og behandlingsvarighed. Fordelen ved en lang behandlingsvarighed skal afvejes mod den potentielt øgede risiko for </w:t>
      </w:r>
      <w:proofErr w:type="spellStart"/>
      <w:r w:rsidRPr="0043463C">
        <w:rPr>
          <w:sz w:val="24"/>
          <w:szCs w:val="24"/>
        </w:rPr>
        <w:t>renal</w:t>
      </w:r>
      <w:proofErr w:type="spellEnd"/>
      <w:r w:rsidRPr="0043463C">
        <w:rPr>
          <w:sz w:val="24"/>
          <w:szCs w:val="24"/>
        </w:rPr>
        <w:t xml:space="preserve"> toksicitet.</w:t>
      </w:r>
    </w:p>
    <w:p w14:paraId="5D9842D6" w14:textId="77777777" w:rsidR="004142F6" w:rsidRPr="0043463C" w:rsidRDefault="004142F6" w:rsidP="006C7E7C">
      <w:pPr>
        <w:autoSpaceDE w:val="0"/>
        <w:autoSpaceDN w:val="0"/>
        <w:adjustRightInd w:val="0"/>
        <w:ind w:left="851"/>
        <w:rPr>
          <w:sz w:val="24"/>
          <w:szCs w:val="24"/>
        </w:rPr>
      </w:pPr>
    </w:p>
    <w:p w14:paraId="3548EB5A" w14:textId="77777777" w:rsidR="004142F6" w:rsidRPr="0043463C" w:rsidRDefault="004142F6" w:rsidP="006C7E7C">
      <w:pPr>
        <w:autoSpaceDE w:val="0"/>
        <w:autoSpaceDN w:val="0"/>
        <w:adjustRightInd w:val="0"/>
        <w:ind w:left="851"/>
        <w:rPr>
          <w:sz w:val="24"/>
          <w:szCs w:val="24"/>
          <w:lang w:bidi="en-US"/>
        </w:rPr>
      </w:pPr>
      <w:r w:rsidRPr="0043463C">
        <w:rPr>
          <w:sz w:val="24"/>
          <w:szCs w:val="24"/>
        </w:rPr>
        <w:t xml:space="preserve">Der skal udvises forsigtighed ved administration af </w:t>
      </w:r>
      <w:proofErr w:type="spellStart"/>
      <w:r w:rsidRPr="0043463C">
        <w:rPr>
          <w:sz w:val="24"/>
          <w:szCs w:val="24"/>
        </w:rPr>
        <w:t>colistimethatnatrium</w:t>
      </w:r>
      <w:proofErr w:type="spellEnd"/>
      <w:r w:rsidRPr="0043463C">
        <w:rPr>
          <w:sz w:val="24"/>
          <w:szCs w:val="24"/>
        </w:rPr>
        <w:t xml:space="preserve"> til spædbørn &lt; 1 år, da nyrefunktionen ikke er fuldt moden hos denne aldersgruppe. Endvidere er det ikke kendt, hvordan umoden nyrefunktion og metabolisk funktion påvirker omdannelsen af </w:t>
      </w:r>
      <w:proofErr w:type="spellStart"/>
      <w:r w:rsidRPr="0043463C">
        <w:rPr>
          <w:sz w:val="24"/>
          <w:szCs w:val="24"/>
        </w:rPr>
        <w:t>colistimethatnatrium</w:t>
      </w:r>
      <w:proofErr w:type="spellEnd"/>
      <w:r w:rsidRPr="0043463C">
        <w:rPr>
          <w:sz w:val="24"/>
          <w:szCs w:val="24"/>
        </w:rPr>
        <w:t xml:space="preserve"> til </w:t>
      </w:r>
      <w:proofErr w:type="spellStart"/>
      <w:r w:rsidRPr="0043463C">
        <w:rPr>
          <w:sz w:val="24"/>
          <w:szCs w:val="24"/>
        </w:rPr>
        <w:t>colistin</w:t>
      </w:r>
      <w:proofErr w:type="spellEnd"/>
      <w:r w:rsidRPr="0043463C">
        <w:rPr>
          <w:sz w:val="24"/>
          <w:szCs w:val="24"/>
        </w:rPr>
        <w:t>.</w:t>
      </w:r>
    </w:p>
    <w:p w14:paraId="4979ACD8" w14:textId="77777777" w:rsidR="004142F6" w:rsidRPr="0043463C" w:rsidRDefault="004142F6" w:rsidP="006C7E7C">
      <w:pPr>
        <w:autoSpaceDE w:val="0"/>
        <w:autoSpaceDN w:val="0"/>
        <w:adjustRightInd w:val="0"/>
        <w:ind w:left="851"/>
        <w:rPr>
          <w:sz w:val="24"/>
          <w:szCs w:val="24"/>
        </w:rPr>
      </w:pPr>
    </w:p>
    <w:p w14:paraId="5BE8A971" w14:textId="77777777" w:rsidR="004142F6" w:rsidRPr="0043463C" w:rsidRDefault="004142F6" w:rsidP="006C7E7C">
      <w:pPr>
        <w:autoSpaceDE w:val="0"/>
        <w:autoSpaceDN w:val="0"/>
        <w:adjustRightInd w:val="0"/>
        <w:ind w:left="851"/>
        <w:rPr>
          <w:sz w:val="24"/>
          <w:szCs w:val="24"/>
          <w:lang w:bidi="en-US"/>
        </w:rPr>
      </w:pPr>
      <w:r w:rsidRPr="0043463C">
        <w:rPr>
          <w:sz w:val="24"/>
          <w:szCs w:val="24"/>
        </w:rPr>
        <w:t xml:space="preserve">I tilfælde af en allergisk reaktion skal behandlingen med </w:t>
      </w:r>
      <w:proofErr w:type="spellStart"/>
      <w:r w:rsidRPr="0043463C">
        <w:rPr>
          <w:sz w:val="24"/>
          <w:szCs w:val="24"/>
        </w:rPr>
        <w:t>colistimethatnatrium</w:t>
      </w:r>
      <w:proofErr w:type="spellEnd"/>
      <w:r w:rsidRPr="0043463C">
        <w:rPr>
          <w:sz w:val="24"/>
          <w:szCs w:val="24"/>
        </w:rPr>
        <w:t xml:space="preserve"> seponeres og passende foranstaltninger iværksættes.</w:t>
      </w:r>
    </w:p>
    <w:p w14:paraId="07B93F21" w14:textId="77777777" w:rsidR="004142F6" w:rsidRPr="0043463C" w:rsidRDefault="004142F6" w:rsidP="006C7E7C">
      <w:pPr>
        <w:autoSpaceDE w:val="0"/>
        <w:autoSpaceDN w:val="0"/>
        <w:adjustRightInd w:val="0"/>
        <w:ind w:left="851"/>
        <w:rPr>
          <w:sz w:val="24"/>
          <w:szCs w:val="24"/>
        </w:rPr>
      </w:pPr>
    </w:p>
    <w:p w14:paraId="68B777C1" w14:textId="77777777" w:rsidR="004142F6" w:rsidRPr="0043463C" w:rsidRDefault="004142F6" w:rsidP="006C7E7C">
      <w:pPr>
        <w:autoSpaceDE w:val="0"/>
        <w:autoSpaceDN w:val="0"/>
        <w:adjustRightInd w:val="0"/>
        <w:ind w:left="851"/>
        <w:rPr>
          <w:sz w:val="24"/>
          <w:szCs w:val="24"/>
          <w:lang w:bidi="en-US"/>
        </w:rPr>
      </w:pPr>
      <w:r w:rsidRPr="0043463C">
        <w:rPr>
          <w:sz w:val="24"/>
          <w:szCs w:val="24"/>
        </w:rPr>
        <w:t xml:space="preserve">Det er blevet rapporteret, at høje serumkoncentrationer af </w:t>
      </w:r>
      <w:proofErr w:type="spellStart"/>
      <w:r w:rsidRPr="0043463C">
        <w:rPr>
          <w:sz w:val="24"/>
          <w:szCs w:val="24"/>
        </w:rPr>
        <w:t>colistimethatnatrium</w:t>
      </w:r>
      <w:proofErr w:type="spellEnd"/>
      <w:r w:rsidRPr="0043463C">
        <w:rPr>
          <w:sz w:val="24"/>
          <w:szCs w:val="24"/>
        </w:rPr>
        <w:t xml:space="preserve">, f.eks. i forbindelse med overdosering eller manglende dosisreduktion hos patienter med nedsat nyrefunktion, har medført </w:t>
      </w:r>
      <w:proofErr w:type="spellStart"/>
      <w:r w:rsidRPr="0043463C">
        <w:rPr>
          <w:sz w:val="24"/>
          <w:szCs w:val="24"/>
        </w:rPr>
        <w:t>neurotoksiske</w:t>
      </w:r>
      <w:proofErr w:type="spellEnd"/>
      <w:r w:rsidRPr="0043463C">
        <w:rPr>
          <w:sz w:val="24"/>
          <w:szCs w:val="24"/>
        </w:rPr>
        <w:t xml:space="preserve"> virkninger, såsom </w:t>
      </w:r>
      <w:proofErr w:type="spellStart"/>
      <w:r w:rsidRPr="0043463C">
        <w:rPr>
          <w:sz w:val="24"/>
          <w:szCs w:val="24"/>
        </w:rPr>
        <w:t>paræstesi</w:t>
      </w:r>
      <w:proofErr w:type="spellEnd"/>
      <w:r w:rsidRPr="0043463C">
        <w:rPr>
          <w:sz w:val="24"/>
          <w:szCs w:val="24"/>
        </w:rPr>
        <w:t xml:space="preserve"> i ansigtet, kraftnedsættelse i muskler,</w:t>
      </w:r>
      <w:r w:rsidRPr="0043463C">
        <w:rPr>
          <w:i/>
          <w:sz w:val="24"/>
          <w:szCs w:val="24"/>
        </w:rPr>
        <w:t xml:space="preserve"> </w:t>
      </w:r>
      <w:proofErr w:type="spellStart"/>
      <w:r w:rsidRPr="0043463C">
        <w:rPr>
          <w:sz w:val="24"/>
          <w:szCs w:val="24"/>
        </w:rPr>
        <w:t>vertigo</w:t>
      </w:r>
      <w:proofErr w:type="spellEnd"/>
      <w:r w:rsidRPr="0043463C">
        <w:rPr>
          <w:sz w:val="24"/>
          <w:szCs w:val="24"/>
        </w:rPr>
        <w:t xml:space="preserve">, sløret tale, vasomotorisk ustabilitet, synsforstyrrelser, konfusion, psykose og apnø. Patienterne bør overvåges for perioral </w:t>
      </w:r>
      <w:proofErr w:type="spellStart"/>
      <w:r w:rsidRPr="0043463C">
        <w:rPr>
          <w:sz w:val="24"/>
          <w:szCs w:val="24"/>
        </w:rPr>
        <w:t>paræstesi</w:t>
      </w:r>
      <w:proofErr w:type="spellEnd"/>
      <w:r w:rsidRPr="0043463C">
        <w:rPr>
          <w:sz w:val="24"/>
          <w:szCs w:val="24"/>
        </w:rPr>
        <w:t xml:space="preserve"> og </w:t>
      </w:r>
      <w:proofErr w:type="spellStart"/>
      <w:r w:rsidRPr="0043463C">
        <w:rPr>
          <w:sz w:val="24"/>
          <w:szCs w:val="24"/>
        </w:rPr>
        <w:t>paræstesi</w:t>
      </w:r>
      <w:proofErr w:type="spellEnd"/>
      <w:r w:rsidRPr="0043463C">
        <w:rPr>
          <w:sz w:val="24"/>
          <w:szCs w:val="24"/>
        </w:rPr>
        <w:t xml:space="preserve"> i ekstremiteterne, som er tegn på overdosering (se pkt. 4.9).</w:t>
      </w:r>
    </w:p>
    <w:p w14:paraId="617A0BBE" w14:textId="77777777" w:rsidR="004142F6" w:rsidRPr="0043463C" w:rsidRDefault="004142F6" w:rsidP="006C7E7C">
      <w:pPr>
        <w:autoSpaceDE w:val="0"/>
        <w:autoSpaceDN w:val="0"/>
        <w:adjustRightInd w:val="0"/>
        <w:ind w:left="851"/>
        <w:rPr>
          <w:sz w:val="24"/>
          <w:szCs w:val="24"/>
        </w:rPr>
      </w:pPr>
    </w:p>
    <w:p w14:paraId="22214FB1" w14:textId="77777777" w:rsidR="004142F6" w:rsidRPr="0043463C" w:rsidRDefault="004142F6" w:rsidP="006C7E7C">
      <w:pPr>
        <w:autoSpaceDE w:val="0"/>
        <w:autoSpaceDN w:val="0"/>
        <w:adjustRightInd w:val="0"/>
        <w:ind w:left="851"/>
        <w:rPr>
          <w:sz w:val="24"/>
          <w:szCs w:val="24"/>
          <w:lang w:bidi="en-US"/>
        </w:rPr>
      </w:pPr>
      <w:proofErr w:type="spellStart"/>
      <w:r w:rsidRPr="0043463C">
        <w:rPr>
          <w:sz w:val="24"/>
          <w:szCs w:val="24"/>
        </w:rPr>
        <w:t>Colistimethatnatrium</w:t>
      </w:r>
      <w:proofErr w:type="spellEnd"/>
      <w:r w:rsidRPr="0043463C">
        <w:rPr>
          <w:sz w:val="24"/>
          <w:szCs w:val="24"/>
        </w:rPr>
        <w:t xml:space="preserve"> er kendt for at reducere den </w:t>
      </w:r>
      <w:proofErr w:type="spellStart"/>
      <w:r w:rsidRPr="0043463C">
        <w:rPr>
          <w:sz w:val="24"/>
          <w:szCs w:val="24"/>
        </w:rPr>
        <w:t>præsynaptiske</w:t>
      </w:r>
      <w:proofErr w:type="spellEnd"/>
      <w:r w:rsidRPr="0043463C">
        <w:rPr>
          <w:sz w:val="24"/>
          <w:szCs w:val="24"/>
        </w:rPr>
        <w:t xml:space="preserve"> frigivelse af </w:t>
      </w:r>
      <w:proofErr w:type="spellStart"/>
      <w:r w:rsidRPr="0043463C">
        <w:rPr>
          <w:sz w:val="24"/>
          <w:szCs w:val="24"/>
        </w:rPr>
        <w:t>acetylcholin</w:t>
      </w:r>
      <w:proofErr w:type="spellEnd"/>
      <w:r w:rsidRPr="0043463C">
        <w:rPr>
          <w:sz w:val="24"/>
          <w:szCs w:val="24"/>
        </w:rPr>
        <w:t xml:space="preserve"> i den </w:t>
      </w:r>
      <w:proofErr w:type="spellStart"/>
      <w:r w:rsidRPr="0043463C">
        <w:rPr>
          <w:sz w:val="24"/>
          <w:szCs w:val="24"/>
        </w:rPr>
        <w:t>neuromuskulære</w:t>
      </w:r>
      <w:proofErr w:type="spellEnd"/>
      <w:r w:rsidRPr="0043463C">
        <w:rPr>
          <w:sz w:val="24"/>
          <w:szCs w:val="24"/>
        </w:rPr>
        <w:t xml:space="preserve"> overgang og bør derfor anvendes med den største forsigtighed hos patienter med </w:t>
      </w:r>
      <w:proofErr w:type="spellStart"/>
      <w:r w:rsidRPr="0043463C">
        <w:rPr>
          <w:sz w:val="24"/>
          <w:szCs w:val="24"/>
        </w:rPr>
        <w:t>myasthenia</w:t>
      </w:r>
      <w:proofErr w:type="spellEnd"/>
      <w:r w:rsidRPr="0043463C">
        <w:rPr>
          <w:sz w:val="24"/>
          <w:szCs w:val="24"/>
        </w:rPr>
        <w:t xml:space="preserve"> </w:t>
      </w:r>
      <w:proofErr w:type="spellStart"/>
      <w:r w:rsidRPr="0043463C">
        <w:rPr>
          <w:sz w:val="24"/>
          <w:szCs w:val="24"/>
        </w:rPr>
        <w:t>gravis</w:t>
      </w:r>
      <w:proofErr w:type="spellEnd"/>
      <w:r w:rsidRPr="0043463C">
        <w:rPr>
          <w:sz w:val="24"/>
          <w:szCs w:val="24"/>
        </w:rPr>
        <w:t xml:space="preserve"> og kun, hvis det er strengt nødvendigt.</w:t>
      </w:r>
    </w:p>
    <w:p w14:paraId="72FB00B4" w14:textId="77777777" w:rsidR="004142F6" w:rsidRPr="0043463C" w:rsidRDefault="004142F6" w:rsidP="006C7E7C">
      <w:pPr>
        <w:autoSpaceDE w:val="0"/>
        <w:autoSpaceDN w:val="0"/>
        <w:adjustRightInd w:val="0"/>
        <w:ind w:left="851"/>
        <w:rPr>
          <w:sz w:val="24"/>
          <w:szCs w:val="24"/>
        </w:rPr>
      </w:pPr>
    </w:p>
    <w:p w14:paraId="2256FD91" w14:textId="77777777" w:rsidR="004142F6" w:rsidRPr="0043463C" w:rsidRDefault="004142F6" w:rsidP="006C7E7C">
      <w:pPr>
        <w:autoSpaceDE w:val="0"/>
        <w:autoSpaceDN w:val="0"/>
        <w:adjustRightInd w:val="0"/>
        <w:ind w:left="851"/>
        <w:rPr>
          <w:sz w:val="24"/>
          <w:szCs w:val="24"/>
          <w:lang w:bidi="en-US"/>
        </w:rPr>
      </w:pPr>
      <w:r w:rsidRPr="0043463C">
        <w:rPr>
          <w:sz w:val="24"/>
          <w:szCs w:val="24"/>
        </w:rPr>
        <w:t xml:space="preserve">Der er rapporteret om respirationsstop efter intramuskulær administration af </w:t>
      </w:r>
      <w:proofErr w:type="spellStart"/>
      <w:r w:rsidRPr="0043463C">
        <w:rPr>
          <w:sz w:val="24"/>
          <w:szCs w:val="24"/>
        </w:rPr>
        <w:t>colistimethatnatrium</w:t>
      </w:r>
      <w:proofErr w:type="spellEnd"/>
      <w:r w:rsidRPr="0043463C">
        <w:rPr>
          <w:sz w:val="24"/>
          <w:szCs w:val="24"/>
        </w:rPr>
        <w:t xml:space="preserve">. Nedsat nyrefunktion øger risikoen for apnø og </w:t>
      </w:r>
      <w:proofErr w:type="spellStart"/>
      <w:r w:rsidRPr="0043463C">
        <w:rPr>
          <w:sz w:val="24"/>
          <w:szCs w:val="24"/>
        </w:rPr>
        <w:t>neuromuskulær</w:t>
      </w:r>
      <w:proofErr w:type="spellEnd"/>
      <w:r w:rsidRPr="0043463C">
        <w:rPr>
          <w:sz w:val="24"/>
          <w:szCs w:val="24"/>
        </w:rPr>
        <w:t xml:space="preserve"> blokade efter administration af </w:t>
      </w:r>
      <w:proofErr w:type="spellStart"/>
      <w:r w:rsidRPr="0043463C">
        <w:rPr>
          <w:sz w:val="24"/>
          <w:szCs w:val="24"/>
        </w:rPr>
        <w:t>colistimethatnatrium</w:t>
      </w:r>
      <w:proofErr w:type="spellEnd"/>
      <w:r w:rsidRPr="0043463C">
        <w:rPr>
          <w:sz w:val="24"/>
          <w:szCs w:val="24"/>
        </w:rPr>
        <w:t>.</w:t>
      </w:r>
    </w:p>
    <w:p w14:paraId="7E4A6708" w14:textId="77777777" w:rsidR="004142F6" w:rsidRPr="0043463C" w:rsidRDefault="004142F6" w:rsidP="006C7E7C">
      <w:pPr>
        <w:autoSpaceDE w:val="0"/>
        <w:autoSpaceDN w:val="0"/>
        <w:adjustRightInd w:val="0"/>
        <w:ind w:left="851"/>
        <w:rPr>
          <w:sz w:val="24"/>
          <w:szCs w:val="24"/>
        </w:rPr>
      </w:pPr>
    </w:p>
    <w:p w14:paraId="075FA96D" w14:textId="77777777" w:rsidR="004142F6" w:rsidRPr="0043463C" w:rsidRDefault="004142F6" w:rsidP="006C7E7C">
      <w:pPr>
        <w:autoSpaceDE w:val="0"/>
        <w:autoSpaceDN w:val="0"/>
        <w:adjustRightInd w:val="0"/>
        <w:ind w:left="851"/>
        <w:rPr>
          <w:sz w:val="24"/>
          <w:szCs w:val="24"/>
          <w:lang w:bidi="en-US"/>
        </w:rPr>
      </w:pPr>
      <w:proofErr w:type="spellStart"/>
      <w:r w:rsidRPr="0043463C">
        <w:rPr>
          <w:sz w:val="24"/>
          <w:szCs w:val="24"/>
        </w:rPr>
        <w:t>Colistimethatnatrium</w:t>
      </w:r>
      <w:proofErr w:type="spellEnd"/>
      <w:r w:rsidRPr="0043463C">
        <w:rPr>
          <w:sz w:val="24"/>
          <w:szCs w:val="24"/>
        </w:rPr>
        <w:t xml:space="preserve"> bør anvendes med den største forsigtighed hos patienter med </w:t>
      </w:r>
      <w:proofErr w:type="spellStart"/>
      <w:r w:rsidRPr="0043463C">
        <w:rPr>
          <w:sz w:val="24"/>
          <w:szCs w:val="24"/>
        </w:rPr>
        <w:t>porfyri</w:t>
      </w:r>
      <w:proofErr w:type="spellEnd"/>
      <w:r w:rsidRPr="0043463C">
        <w:rPr>
          <w:sz w:val="24"/>
          <w:szCs w:val="24"/>
        </w:rPr>
        <w:t>.</w:t>
      </w:r>
    </w:p>
    <w:p w14:paraId="7BF37676" w14:textId="77777777" w:rsidR="004142F6" w:rsidRPr="0043463C" w:rsidRDefault="004142F6" w:rsidP="006C7E7C">
      <w:pPr>
        <w:autoSpaceDE w:val="0"/>
        <w:autoSpaceDN w:val="0"/>
        <w:adjustRightInd w:val="0"/>
        <w:ind w:left="851"/>
        <w:rPr>
          <w:sz w:val="24"/>
          <w:szCs w:val="24"/>
        </w:rPr>
      </w:pPr>
    </w:p>
    <w:p w14:paraId="46149217" w14:textId="77777777" w:rsidR="004142F6" w:rsidRPr="0043463C" w:rsidRDefault="004142F6" w:rsidP="006C7E7C">
      <w:pPr>
        <w:autoSpaceDE w:val="0"/>
        <w:autoSpaceDN w:val="0"/>
        <w:adjustRightInd w:val="0"/>
        <w:ind w:left="851"/>
        <w:rPr>
          <w:sz w:val="24"/>
          <w:szCs w:val="24"/>
          <w:lang w:bidi="en-US"/>
        </w:rPr>
      </w:pPr>
      <w:r w:rsidRPr="0043463C">
        <w:rPr>
          <w:sz w:val="24"/>
          <w:szCs w:val="24"/>
        </w:rPr>
        <w:t xml:space="preserve">Der er rapporteret om antibiotika-associeret colitis og </w:t>
      </w:r>
      <w:proofErr w:type="spellStart"/>
      <w:r w:rsidRPr="0043463C">
        <w:rPr>
          <w:sz w:val="24"/>
          <w:szCs w:val="24"/>
        </w:rPr>
        <w:t>pseudomembranøs</w:t>
      </w:r>
      <w:proofErr w:type="spellEnd"/>
      <w:r w:rsidRPr="0043463C">
        <w:rPr>
          <w:sz w:val="24"/>
          <w:szCs w:val="24"/>
        </w:rPr>
        <w:t xml:space="preserve"> colitis i forbindelse med næsten alle antibakterielle midler og kan forekomme med </w:t>
      </w:r>
      <w:proofErr w:type="spellStart"/>
      <w:r w:rsidRPr="0043463C">
        <w:rPr>
          <w:sz w:val="24"/>
          <w:szCs w:val="24"/>
        </w:rPr>
        <w:t>colistimethatnatrium</w:t>
      </w:r>
      <w:proofErr w:type="spellEnd"/>
      <w:r w:rsidRPr="0043463C">
        <w:rPr>
          <w:sz w:val="24"/>
          <w:szCs w:val="24"/>
        </w:rPr>
        <w:t xml:space="preserve">. Sværhedsgraden kan variere fra let til livstruende. Det er vigtigt at overveje denne diagnose hos patienter, der udvikler diarré under eller efter behandling med </w:t>
      </w:r>
      <w:proofErr w:type="spellStart"/>
      <w:r w:rsidRPr="0043463C">
        <w:rPr>
          <w:sz w:val="24"/>
          <w:szCs w:val="24"/>
        </w:rPr>
        <w:t>colistimethatnatrium</w:t>
      </w:r>
      <w:proofErr w:type="spellEnd"/>
      <w:r w:rsidRPr="0043463C">
        <w:rPr>
          <w:sz w:val="24"/>
          <w:szCs w:val="24"/>
        </w:rPr>
        <w:t xml:space="preserve"> (se pkt. 4.8). </w:t>
      </w:r>
      <w:proofErr w:type="spellStart"/>
      <w:r w:rsidRPr="0043463C">
        <w:rPr>
          <w:sz w:val="24"/>
          <w:szCs w:val="24"/>
        </w:rPr>
        <w:t>Seponering</w:t>
      </w:r>
      <w:proofErr w:type="spellEnd"/>
      <w:r w:rsidRPr="0043463C">
        <w:rPr>
          <w:sz w:val="24"/>
          <w:szCs w:val="24"/>
        </w:rPr>
        <w:t xml:space="preserve"> af behandlingen og administration af et specifikt lægemiddel til behandling af </w:t>
      </w:r>
      <w:proofErr w:type="spellStart"/>
      <w:r w:rsidRPr="0043463C">
        <w:rPr>
          <w:i/>
          <w:sz w:val="24"/>
          <w:szCs w:val="24"/>
        </w:rPr>
        <w:t>Clostridium</w:t>
      </w:r>
      <w:proofErr w:type="spellEnd"/>
      <w:r w:rsidRPr="0043463C">
        <w:rPr>
          <w:i/>
          <w:sz w:val="24"/>
          <w:szCs w:val="24"/>
        </w:rPr>
        <w:t xml:space="preserve"> difficile</w:t>
      </w:r>
      <w:r w:rsidRPr="0043463C">
        <w:rPr>
          <w:sz w:val="24"/>
          <w:szCs w:val="24"/>
        </w:rPr>
        <w:t xml:space="preserve"> skal overvejes. Der må ikke gives lægemidler, der hæmmer peristaltikken.</w:t>
      </w:r>
    </w:p>
    <w:p w14:paraId="1E3554B3" w14:textId="77777777" w:rsidR="004142F6" w:rsidRPr="0043463C" w:rsidRDefault="004142F6" w:rsidP="006C7E7C">
      <w:pPr>
        <w:autoSpaceDE w:val="0"/>
        <w:autoSpaceDN w:val="0"/>
        <w:adjustRightInd w:val="0"/>
        <w:ind w:left="851"/>
        <w:rPr>
          <w:sz w:val="24"/>
          <w:szCs w:val="24"/>
        </w:rPr>
      </w:pPr>
    </w:p>
    <w:p w14:paraId="7EFF106B" w14:textId="77777777" w:rsidR="004142F6" w:rsidRPr="0043463C" w:rsidRDefault="004142F6" w:rsidP="006C7E7C">
      <w:pPr>
        <w:autoSpaceDE w:val="0"/>
        <w:autoSpaceDN w:val="0"/>
        <w:adjustRightInd w:val="0"/>
        <w:ind w:left="851"/>
        <w:rPr>
          <w:sz w:val="24"/>
          <w:szCs w:val="24"/>
          <w:lang w:bidi="en-US"/>
        </w:rPr>
      </w:pPr>
      <w:r w:rsidRPr="0043463C">
        <w:rPr>
          <w:sz w:val="24"/>
          <w:szCs w:val="24"/>
        </w:rPr>
        <w:t xml:space="preserve">Intravenøs </w:t>
      </w:r>
      <w:proofErr w:type="spellStart"/>
      <w:r w:rsidRPr="0043463C">
        <w:rPr>
          <w:sz w:val="24"/>
          <w:szCs w:val="24"/>
        </w:rPr>
        <w:t>colistimethatnatrium</w:t>
      </w:r>
      <w:proofErr w:type="spellEnd"/>
      <w:r w:rsidRPr="0043463C">
        <w:rPr>
          <w:sz w:val="24"/>
          <w:szCs w:val="24"/>
        </w:rPr>
        <w:t xml:space="preserve"> krydser ikke blod-hjerne-barrieren i et klinisk relevant omfang. </w:t>
      </w:r>
      <w:proofErr w:type="spellStart"/>
      <w:r w:rsidRPr="0043463C">
        <w:rPr>
          <w:sz w:val="24"/>
          <w:szCs w:val="24"/>
        </w:rPr>
        <w:t>Intratekal</w:t>
      </w:r>
      <w:proofErr w:type="spellEnd"/>
      <w:r w:rsidRPr="0043463C">
        <w:rPr>
          <w:sz w:val="24"/>
          <w:szCs w:val="24"/>
        </w:rPr>
        <w:t xml:space="preserve"> eller </w:t>
      </w:r>
      <w:proofErr w:type="spellStart"/>
      <w:r w:rsidRPr="0043463C">
        <w:rPr>
          <w:sz w:val="24"/>
          <w:szCs w:val="24"/>
        </w:rPr>
        <w:t>intracerebroventrikulær</w:t>
      </w:r>
      <w:proofErr w:type="spellEnd"/>
      <w:r w:rsidRPr="0043463C">
        <w:rPr>
          <w:sz w:val="24"/>
          <w:szCs w:val="24"/>
        </w:rPr>
        <w:t xml:space="preserve"> administration af </w:t>
      </w:r>
      <w:proofErr w:type="spellStart"/>
      <w:r w:rsidRPr="0043463C">
        <w:rPr>
          <w:sz w:val="24"/>
          <w:szCs w:val="24"/>
        </w:rPr>
        <w:t>colistimethatnatrium</w:t>
      </w:r>
      <w:proofErr w:type="spellEnd"/>
      <w:r w:rsidRPr="0043463C">
        <w:rPr>
          <w:sz w:val="24"/>
          <w:szCs w:val="24"/>
        </w:rPr>
        <w:t xml:space="preserve"> til behandling af meningitis er ikke blevet systematisk undersøgt i kliniske forsøg og understøttes udelukkende kasuistisk. Data til understøtning af doseringen er meget begrænsede. Den hyppigst observerede bivirkning ved administration af CMS var aseptisk meningitis (se pkt. 4.8).</w:t>
      </w:r>
    </w:p>
    <w:p w14:paraId="1A25DE52" w14:textId="77777777" w:rsidR="004142F6" w:rsidRPr="0043463C" w:rsidRDefault="004142F6" w:rsidP="006C7E7C">
      <w:pPr>
        <w:ind w:left="851"/>
        <w:rPr>
          <w:sz w:val="24"/>
          <w:szCs w:val="24"/>
        </w:rPr>
      </w:pPr>
    </w:p>
    <w:p w14:paraId="39CEB699" w14:textId="77777777" w:rsidR="004142F6" w:rsidRPr="0043463C" w:rsidRDefault="004142F6" w:rsidP="006C7E7C">
      <w:pPr>
        <w:ind w:left="851"/>
        <w:rPr>
          <w:sz w:val="24"/>
          <w:szCs w:val="24"/>
          <w:lang w:bidi="en-US"/>
        </w:rPr>
      </w:pPr>
      <w:r w:rsidRPr="0043463C">
        <w:rPr>
          <w:sz w:val="24"/>
          <w:szCs w:val="24"/>
        </w:rPr>
        <w:t>Dette lægemiddel indeholder mindre end 1 mmol (23 mg) natrium pr. hætteglas, dvs. det er i det væsentlige ”natriumfrit”.</w:t>
      </w:r>
    </w:p>
    <w:p w14:paraId="2E0FC2DA" w14:textId="1AC5BCA4" w:rsidR="001F5CBF" w:rsidRDefault="001F5CBF">
      <w:pPr>
        <w:rPr>
          <w:sz w:val="24"/>
          <w:szCs w:val="24"/>
        </w:rPr>
      </w:pPr>
      <w:r>
        <w:rPr>
          <w:sz w:val="24"/>
          <w:szCs w:val="24"/>
        </w:rPr>
        <w:br w:type="page"/>
      </w:r>
    </w:p>
    <w:p w14:paraId="2EE29142" w14:textId="77777777" w:rsidR="009260DE" w:rsidRPr="0043463C" w:rsidRDefault="009260DE" w:rsidP="009260DE">
      <w:pPr>
        <w:tabs>
          <w:tab w:val="left" w:pos="851"/>
        </w:tabs>
        <w:ind w:left="851"/>
        <w:rPr>
          <w:sz w:val="24"/>
          <w:szCs w:val="24"/>
        </w:rPr>
      </w:pPr>
    </w:p>
    <w:p w14:paraId="2DB2E257" w14:textId="77777777" w:rsidR="009260DE" w:rsidRPr="0043463C" w:rsidRDefault="009260DE" w:rsidP="009260DE">
      <w:pPr>
        <w:tabs>
          <w:tab w:val="left" w:pos="851"/>
        </w:tabs>
        <w:ind w:left="851" w:hanging="851"/>
        <w:rPr>
          <w:b/>
          <w:sz w:val="24"/>
          <w:szCs w:val="24"/>
        </w:rPr>
      </w:pPr>
      <w:r w:rsidRPr="0043463C">
        <w:rPr>
          <w:b/>
          <w:sz w:val="24"/>
          <w:szCs w:val="24"/>
        </w:rPr>
        <w:t>4.5</w:t>
      </w:r>
      <w:r w:rsidRPr="0043463C">
        <w:rPr>
          <w:b/>
          <w:sz w:val="24"/>
          <w:szCs w:val="24"/>
        </w:rPr>
        <w:tab/>
        <w:t>Interaktion med andre lægemidler og andre former for interaktion</w:t>
      </w:r>
    </w:p>
    <w:p w14:paraId="64BEDCD9" w14:textId="77777777" w:rsidR="004142F6" w:rsidRPr="0043463C" w:rsidRDefault="004142F6" w:rsidP="006C7E7C">
      <w:pPr>
        <w:autoSpaceDE w:val="0"/>
        <w:autoSpaceDN w:val="0"/>
        <w:adjustRightInd w:val="0"/>
        <w:ind w:left="851"/>
        <w:rPr>
          <w:sz w:val="24"/>
          <w:szCs w:val="24"/>
        </w:rPr>
      </w:pPr>
      <w:r w:rsidRPr="0043463C">
        <w:rPr>
          <w:sz w:val="24"/>
          <w:szCs w:val="24"/>
        </w:rPr>
        <w:t xml:space="preserve">Anvendelse af intravenøs </w:t>
      </w:r>
      <w:proofErr w:type="spellStart"/>
      <w:r w:rsidRPr="0043463C">
        <w:rPr>
          <w:sz w:val="24"/>
          <w:szCs w:val="24"/>
        </w:rPr>
        <w:t>colistimethatnatrium</w:t>
      </w:r>
      <w:proofErr w:type="spellEnd"/>
      <w:r w:rsidRPr="0043463C">
        <w:rPr>
          <w:sz w:val="24"/>
          <w:szCs w:val="24"/>
        </w:rPr>
        <w:t xml:space="preserve"> sammen med andre lægemidler, der er potentielt </w:t>
      </w:r>
      <w:proofErr w:type="spellStart"/>
      <w:r w:rsidRPr="0043463C">
        <w:rPr>
          <w:sz w:val="24"/>
          <w:szCs w:val="24"/>
        </w:rPr>
        <w:t>nefrotoksiske</w:t>
      </w:r>
      <w:proofErr w:type="spellEnd"/>
      <w:r w:rsidRPr="0043463C">
        <w:rPr>
          <w:sz w:val="24"/>
          <w:szCs w:val="24"/>
        </w:rPr>
        <w:t xml:space="preserve"> eller </w:t>
      </w:r>
      <w:proofErr w:type="spellStart"/>
      <w:r w:rsidRPr="0043463C">
        <w:rPr>
          <w:sz w:val="24"/>
          <w:szCs w:val="24"/>
        </w:rPr>
        <w:t>neurotoksiske</w:t>
      </w:r>
      <w:proofErr w:type="spellEnd"/>
      <w:r w:rsidRPr="0043463C">
        <w:rPr>
          <w:sz w:val="24"/>
          <w:szCs w:val="24"/>
        </w:rPr>
        <w:t>, skal ske med stor forsigtighed.</w:t>
      </w:r>
    </w:p>
    <w:p w14:paraId="092B6B32" w14:textId="77777777" w:rsidR="004142F6" w:rsidRPr="0043463C" w:rsidRDefault="004142F6" w:rsidP="006C7E7C">
      <w:pPr>
        <w:autoSpaceDE w:val="0"/>
        <w:autoSpaceDN w:val="0"/>
        <w:adjustRightInd w:val="0"/>
        <w:ind w:left="851"/>
        <w:rPr>
          <w:sz w:val="24"/>
          <w:szCs w:val="24"/>
        </w:rPr>
      </w:pPr>
    </w:p>
    <w:p w14:paraId="61BC0207" w14:textId="77777777" w:rsidR="004142F6" w:rsidRPr="0043463C" w:rsidRDefault="004142F6" w:rsidP="006C7E7C">
      <w:pPr>
        <w:autoSpaceDE w:val="0"/>
        <w:autoSpaceDN w:val="0"/>
        <w:adjustRightInd w:val="0"/>
        <w:ind w:left="851"/>
        <w:rPr>
          <w:sz w:val="24"/>
          <w:szCs w:val="24"/>
          <w:lang w:bidi="en-US"/>
        </w:rPr>
      </w:pPr>
      <w:r w:rsidRPr="0043463C">
        <w:rPr>
          <w:sz w:val="24"/>
          <w:szCs w:val="24"/>
        </w:rPr>
        <w:t xml:space="preserve">Der skal udvises forsigtighed ved samtidig anvendelse af andre formuleringer af </w:t>
      </w:r>
      <w:proofErr w:type="spellStart"/>
      <w:r w:rsidRPr="0043463C">
        <w:rPr>
          <w:sz w:val="24"/>
          <w:szCs w:val="24"/>
        </w:rPr>
        <w:t>colistimethatnatrium</w:t>
      </w:r>
      <w:proofErr w:type="spellEnd"/>
      <w:r w:rsidRPr="0043463C">
        <w:rPr>
          <w:sz w:val="24"/>
          <w:szCs w:val="24"/>
        </w:rPr>
        <w:t xml:space="preserve">, da der kun er ringe erfaring hermed og risiko for </w:t>
      </w:r>
      <w:proofErr w:type="spellStart"/>
      <w:r w:rsidRPr="0043463C">
        <w:rPr>
          <w:sz w:val="24"/>
          <w:szCs w:val="24"/>
        </w:rPr>
        <w:t>summativ</w:t>
      </w:r>
      <w:proofErr w:type="spellEnd"/>
      <w:r w:rsidRPr="0043463C">
        <w:rPr>
          <w:sz w:val="24"/>
          <w:szCs w:val="24"/>
        </w:rPr>
        <w:t xml:space="preserve"> toksicitet.</w:t>
      </w:r>
    </w:p>
    <w:p w14:paraId="04A6AE79" w14:textId="77777777" w:rsidR="004142F6" w:rsidRPr="0043463C" w:rsidRDefault="004142F6" w:rsidP="006C7E7C">
      <w:pPr>
        <w:autoSpaceDE w:val="0"/>
        <w:autoSpaceDN w:val="0"/>
        <w:adjustRightInd w:val="0"/>
        <w:ind w:left="851"/>
        <w:rPr>
          <w:sz w:val="24"/>
          <w:szCs w:val="24"/>
        </w:rPr>
      </w:pPr>
    </w:p>
    <w:p w14:paraId="098008F7" w14:textId="77777777" w:rsidR="004142F6" w:rsidRPr="0043463C" w:rsidRDefault="004142F6" w:rsidP="006C7E7C">
      <w:pPr>
        <w:autoSpaceDE w:val="0"/>
        <w:autoSpaceDN w:val="0"/>
        <w:adjustRightInd w:val="0"/>
        <w:ind w:left="851"/>
        <w:rPr>
          <w:sz w:val="24"/>
          <w:szCs w:val="24"/>
          <w:lang w:bidi="en-US"/>
        </w:rPr>
      </w:pPr>
      <w:r w:rsidRPr="0043463C">
        <w:rPr>
          <w:sz w:val="24"/>
          <w:szCs w:val="24"/>
        </w:rPr>
        <w:t xml:space="preserve">Der er ikke udført interaktionsstudier </w:t>
      </w:r>
      <w:r w:rsidRPr="0043463C">
        <w:rPr>
          <w:i/>
          <w:sz w:val="24"/>
          <w:szCs w:val="24"/>
        </w:rPr>
        <w:t>in </w:t>
      </w:r>
      <w:proofErr w:type="spellStart"/>
      <w:r w:rsidRPr="0043463C">
        <w:rPr>
          <w:i/>
          <w:sz w:val="24"/>
          <w:szCs w:val="24"/>
        </w:rPr>
        <w:t>vivo</w:t>
      </w:r>
      <w:proofErr w:type="spellEnd"/>
      <w:r w:rsidRPr="0043463C">
        <w:rPr>
          <w:sz w:val="24"/>
          <w:szCs w:val="24"/>
        </w:rPr>
        <w:t xml:space="preserve">. Mekanismen bag omdannelse af </w:t>
      </w:r>
      <w:proofErr w:type="spellStart"/>
      <w:r w:rsidRPr="0043463C">
        <w:rPr>
          <w:sz w:val="24"/>
          <w:szCs w:val="24"/>
        </w:rPr>
        <w:t>colistimethatnatrium</w:t>
      </w:r>
      <w:proofErr w:type="spellEnd"/>
      <w:r w:rsidRPr="0043463C">
        <w:rPr>
          <w:sz w:val="24"/>
          <w:szCs w:val="24"/>
        </w:rPr>
        <w:t xml:space="preserve"> til det aktive stof </w:t>
      </w:r>
      <w:proofErr w:type="spellStart"/>
      <w:r w:rsidRPr="0043463C">
        <w:rPr>
          <w:sz w:val="24"/>
          <w:szCs w:val="24"/>
        </w:rPr>
        <w:t>colistin</w:t>
      </w:r>
      <w:proofErr w:type="spellEnd"/>
      <w:r w:rsidRPr="0043463C">
        <w:rPr>
          <w:sz w:val="24"/>
          <w:szCs w:val="24"/>
        </w:rPr>
        <w:t xml:space="preserve"> er ikke klarlagt. Mekanismen bag </w:t>
      </w:r>
      <w:proofErr w:type="spellStart"/>
      <w:r w:rsidRPr="0043463C">
        <w:rPr>
          <w:sz w:val="24"/>
          <w:szCs w:val="24"/>
        </w:rPr>
        <w:t>colistinclearance</w:t>
      </w:r>
      <w:proofErr w:type="spellEnd"/>
      <w:r w:rsidRPr="0043463C">
        <w:rPr>
          <w:sz w:val="24"/>
          <w:szCs w:val="24"/>
        </w:rPr>
        <w:t xml:space="preserve">, herunder </w:t>
      </w:r>
      <w:proofErr w:type="spellStart"/>
      <w:r w:rsidRPr="0043463C">
        <w:rPr>
          <w:sz w:val="24"/>
          <w:szCs w:val="24"/>
        </w:rPr>
        <w:t>renal</w:t>
      </w:r>
      <w:proofErr w:type="spellEnd"/>
      <w:r w:rsidRPr="0043463C">
        <w:rPr>
          <w:sz w:val="24"/>
          <w:szCs w:val="24"/>
        </w:rPr>
        <w:t xml:space="preserve"> </w:t>
      </w:r>
      <w:proofErr w:type="spellStart"/>
      <w:r w:rsidRPr="0043463C">
        <w:rPr>
          <w:sz w:val="24"/>
          <w:szCs w:val="24"/>
        </w:rPr>
        <w:t>clearance</w:t>
      </w:r>
      <w:proofErr w:type="spellEnd"/>
      <w:r w:rsidRPr="0043463C">
        <w:rPr>
          <w:sz w:val="24"/>
          <w:szCs w:val="24"/>
        </w:rPr>
        <w:t xml:space="preserve">, er ligeledes ukendt. </w:t>
      </w:r>
      <w:proofErr w:type="spellStart"/>
      <w:r w:rsidRPr="0043463C">
        <w:rPr>
          <w:sz w:val="24"/>
          <w:szCs w:val="24"/>
        </w:rPr>
        <w:t>Colistimethatnatrium</w:t>
      </w:r>
      <w:proofErr w:type="spellEnd"/>
      <w:r w:rsidRPr="0043463C">
        <w:rPr>
          <w:sz w:val="24"/>
          <w:szCs w:val="24"/>
        </w:rPr>
        <w:t xml:space="preserve"> eller </w:t>
      </w:r>
      <w:proofErr w:type="spellStart"/>
      <w:r w:rsidRPr="0043463C">
        <w:rPr>
          <w:sz w:val="24"/>
          <w:szCs w:val="24"/>
        </w:rPr>
        <w:t>colistin</w:t>
      </w:r>
      <w:proofErr w:type="spellEnd"/>
      <w:r w:rsidRPr="0043463C">
        <w:rPr>
          <w:sz w:val="24"/>
          <w:szCs w:val="24"/>
        </w:rPr>
        <w:t xml:space="preserve"> inducerede ikke aktiviteten af noget testet P 450 CYP-enzym (CYP1A2, 2B6, 2C8, 2C9, 2C19 og 3A4/5) i </w:t>
      </w:r>
      <w:r w:rsidRPr="0043463C">
        <w:rPr>
          <w:i/>
          <w:sz w:val="24"/>
          <w:szCs w:val="24"/>
        </w:rPr>
        <w:t>in </w:t>
      </w:r>
      <w:proofErr w:type="spellStart"/>
      <w:r w:rsidRPr="0043463C">
        <w:rPr>
          <w:i/>
          <w:sz w:val="24"/>
          <w:szCs w:val="24"/>
        </w:rPr>
        <w:t>vitro</w:t>
      </w:r>
      <w:proofErr w:type="spellEnd"/>
      <w:r w:rsidRPr="0043463C">
        <w:rPr>
          <w:sz w:val="24"/>
          <w:szCs w:val="24"/>
        </w:rPr>
        <w:t xml:space="preserve">-studier med humane </w:t>
      </w:r>
      <w:proofErr w:type="spellStart"/>
      <w:r w:rsidRPr="0043463C">
        <w:rPr>
          <w:sz w:val="24"/>
          <w:szCs w:val="24"/>
        </w:rPr>
        <w:t>hepatocytter</w:t>
      </w:r>
      <w:proofErr w:type="spellEnd"/>
      <w:r w:rsidRPr="0043463C">
        <w:rPr>
          <w:sz w:val="24"/>
          <w:szCs w:val="24"/>
        </w:rPr>
        <w:t>.</w:t>
      </w:r>
    </w:p>
    <w:p w14:paraId="0FE49744" w14:textId="77777777" w:rsidR="004142F6" w:rsidRPr="0043463C" w:rsidRDefault="004142F6" w:rsidP="006C7E7C">
      <w:pPr>
        <w:autoSpaceDE w:val="0"/>
        <w:autoSpaceDN w:val="0"/>
        <w:adjustRightInd w:val="0"/>
        <w:ind w:left="851"/>
        <w:rPr>
          <w:sz w:val="24"/>
          <w:szCs w:val="24"/>
        </w:rPr>
      </w:pPr>
    </w:p>
    <w:p w14:paraId="4F8BD3A2" w14:textId="77777777" w:rsidR="004142F6" w:rsidRPr="0043463C" w:rsidRDefault="004142F6" w:rsidP="006C7E7C">
      <w:pPr>
        <w:autoSpaceDE w:val="0"/>
        <w:autoSpaceDN w:val="0"/>
        <w:adjustRightInd w:val="0"/>
        <w:ind w:left="851"/>
        <w:rPr>
          <w:sz w:val="24"/>
          <w:szCs w:val="24"/>
          <w:lang w:bidi="en-US"/>
        </w:rPr>
      </w:pPr>
      <w:r w:rsidRPr="0043463C">
        <w:rPr>
          <w:sz w:val="24"/>
          <w:szCs w:val="24"/>
        </w:rPr>
        <w:t xml:space="preserve">Potentialet for lægemiddelinteraktioner skal tages i betragtning, når </w:t>
      </w:r>
      <w:proofErr w:type="spellStart"/>
      <w:r w:rsidRPr="0043463C">
        <w:rPr>
          <w:sz w:val="24"/>
          <w:szCs w:val="24"/>
        </w:rPr>
        <w:t>colistimethat</w:t>
      </w:r>
      <w:proofErr w:type="spellEnd"/>
      <w:r w:rsidRPr="0043463C">
        <w:rPr>
          <w:sz w:val="24"/>
          <w:szCs w:val="24"/>
        </w:rPr>
        <w:t xml:space="preserve"> administreres sammen med lægemidler, der er kendt for at hæmme eller inducere </w:t>
      </w:r>
      <w:proofErr w:type="spellStart"/>
      <w:r w:rsidRPr="0043463C">
        <w:rPr>
          <w:sz w:val="24"/>
          <w:szCs w:val="24"/>
        </w:rPr>
        <w:t>lægemiddelmetaboliserende</w:t>
      </w:r>
      <w:proofErr w:type="spellEnd"/>
      <w:r w:rsidRPr="0043463C">
        <w:rPr>
          <w:sz w:val="24"/>
          <w:szCs w:val="24"/>
        </w:rPr>
        <w:t xml:space="preserve"> enzymer eller lægemidler, der er kendt for at være substrater for </w:t>
      </w:r>
      <w:proofErr w:type="spellStart"/>
      <w:r w:rsidRPr="0043463C">
        <w:rPr>
          <w:sz w:val="24"/>
          <w:szCs w:val="24"/>
        </w:rPr>
        <w:t>renale</w:t>
      </w:r>
      <w:proofErr w:type="spellEnd"/>
      <w:r w:rsidRPr="0043463C">
        <w:rPr>
          <w:sz w:val="24"/>
          <w:szCs w:val="24"/>
        </w:rPr>
        <w:t xml:space="preserve"> transportmekanismer.</w:t>
      </w:r>
    </w:p>
    <w:p w14:paraId="4242D614" w14:textId="77777777" w:rsidR="004142F6" w:rsidRPr="0043463C" w:rsidRDefault="004142F6" w:rsidP="006C7E7C">
      <w:pPr>
        <w:autoSpaceDE w:val="0"/>
        <w:autoSpaceDN w:val="0"/>
        <w:adjustRightInd w:val="0"/>
        <w:ind w:left="851"/>
        <w:rPr>
          <w:sz w:val="24"/>
          <w:szCs w:val="24"/>
        </w:rPr>
      </w:pPr>
    </w:p>
    <w:p w14:paraId="191B8A25" w14:textId="77777777" w:rsidR="004142F6" w:rsidRPr="0043463C" w:rsidRDefault="004142F6" w:rsidP="006C7E7C">
      <w:pPr>
        <w:autoSpaceDE w:val="0"/>
        <w:autoSpaceDN w:val="0"/>
        <w:adjustRightInd w:val="0"/>
        <w:ind w:left="851"/>
        <w:rPr>
          <w:sz w:val="24"/>
          <w:szCs w:val="24"/>
          <w:lang w:bidi="en-US"/>
        </w:rPr>
      </w:pPr>
      <w:r w:rsidRPr="0043463C">
        <w:rPr>
          <w:sz w:val="24"/>
          <w:szCs w:val="24"/>
        </w:rPr>
        <w:t xml:space="preserve">På grund af </w:t>
      </w:r>
      <w:proofErr w:type="spellStart"/>
      <w:r w:rsidRPr="0043463C">
        <w:rPr>
          <w:sz w:val="24"/>
          <w:szCs w:val="24"/>
        </w:rPr>
        <w:t>colistins</w:t>
      </w:r>
      <w:proofErr w:type="spellEnd"/>
      <w:r w:rsidRPr="0043463C">
        <w:rPr>
          <w:sz w:val="24"/>
          <w:szCs w:val="24"/>
        </w:rPr>
        <w:t xml:space="preserve"> virkninger på frigivelsen af </w:t>
      </w:r>
      <w:proofErr w:type="spellStart"/>
      <w:r w:rsidRPr="0043463C">
        <w:rPr>
          <w:sz w:val="24"/>
          <w:szCs w:val="24"/>
        </w:rPr>
        <w:t>acetylcholin</w:t>
      </w:r>
      <w:proofErr w:type="spellEnd"/>
      <w:r w:rsidRPr="0043463C">
        <w:rPr>
          <w:sz w:val="24"/>
          <w:szCs w:val="24"/>
        </w:rPr>
        <w:t xml:space="preserve"> skal ikke-</w:t>
      </w:r>
      <w:proofErr w:type="spellStart"/>
      <w:r w:rsidRPr="0043463C">
        <w:rPr>
          <w:sz w:val="24"/>
          <w:szCs w:val="24"/>
        </w:rPr>
        <w:t>depolariserende</w:t>
      </w:r>
      <w:proofErr w:type="spellEnd"/>
      <w:r w:rsidRPr="0043463C">
        <w:rPr>
          <w:sz w:val="24"/>
          <w:szCs w:val="24"/>
        </w:rPr>
        <w:t xml:space="preserve"> </w:t>
      </w:r>
      <w:proofErr w:type="spellStart"/>
      <w:r w:rsidRPr="0043463C">
        <w:rPr>
          <w:sz w:val="24"/>
          <w:szCs w:val="24"/>
        </w:rPr>
        <w:t>muskelrelaksantia</w:t>
      </w:r>
      <w:proofErr w:type="spellEnd"/>
      <w:r w:rsidRPr="0043463C">
        <w:rPr>
          <w:sz w:val="24"/>
          <w:szCs w:val="24"/>
        </w:rPr>
        <w:t xml:space="preserve"> anvendes med forsigtighed til patienter, der får </w:t>
      </w:r>
      <w:proofErr w:type="spellStart"/>
      <w:r w:rsidRPr="0043463C">
        <w:rPr>
          <w:sz w:val="24"/>
          <w:szCs w:val="24"/>
        </w:rPr>
        <w:t>colistimethatnatrium</w:t>
      </w:r>
      <w:proofErr w:type="spellEnd"/>
      <w:r w:rsidRPr="0043463C">
        <w:rPr>
          <w:sz w:val="24"/>
          <w:szCs w:val="24"/>
        </w:rPr>
        <w:t>, da virkningen kan blive forlænget (se pkt. 4.4).</w:t>
      </w:r>
    </w:p>
    <w:p w14:paraId="508F6EDA" w14:textId="77777777" w:rsidR="004142F6" w:rsidRPr="0043463C" w:rsidRDefault="004142F6" w:rsidP="006C7E7C">
      <w:pPr>
        <w:autoSpaceDE w:val="0"/>
        <w:autoSpaceDN w:val="0"/>
        <w:adjustRightInd w:val="0"/>
        <w:ind w:left="851"/>
        <w:rPr>
          <w:sz w:val="24"/>
          <w:szCs w:val="24"/>
        </w:rPr>
      </w:pPr>
    </w:p>
    <w:p w14:paraId="299C90FD" w14:textId="77777777" w:rsidR="004142F6" w:rsidRPr="0043463C" w:rsidRDefault="004142F6" w:rsidP="006C7E7C">
      <w:pPr>
        <w:autoSpaceDE w:val="0"/>
        <w:autoSpaceDN w:val="0"/>
        <w:adjustRightInd w:val="0"/>
        <w:ind w:left="851"/>
        <w:rPr>
          <w:sz w:val="24"/>
          <w:szCs w:val="24"/>
          <w:lang w:bidi="en-US"/>
        </w:rPr>
      </w:pPr>
      <w:r w:rsidRPr="0043463C">
        <w:rPr>
          <w:sz w:val="24"/>
          <w:szCs w:val="24"/>
        </w:rPr>
        <w:t xml:space="preserve">Samtidig behandling med </w:t>
      </w:r>
      <w:proofErr w:type="spellStart"/>
      <w:r w:rsidRPr="0043463C">
        <w:rPr>
          <w:sz w:val="24"/>
          <w:szCs w:val="24"/>
        </w:rPr>
        <w:t>colistimethatnatrium</w:t>
      </w:r>
      <w:proofErr w:type="spellEnd"/>
      <w:r w:rsidRPr="0043463C">
        <w:rPr>
          <w:sz w:val="24"/>
          <w:szCs w:val="24"/>
        </w:rPr>
        <w:t xml:space="preserve"> og makrolider, såsom </w:t>
      </w:r>
      <w:proofErr w:type="spellStart"/>
      <w:r w:rsidRPr="0043463C">
        <w:rPr>
          <w:sz w:val="24"/>
          <w:szCs w:val="24"/>
        </w:rPr>
        <w:t>azithromycin</w:t>
      </w:r>
      <w:proofErr w:type="spellEnd"/>
      <w:r w:rsidRPr="0043463C">
        <w:rPr>
          <w:sz w:val="24"/>
          <w:szCs w:val="24"/>
        </w:rPr>
        <w:t xml:space="preserve"> og </w:t>
      </w:r>
      <w:proofErr w:type="spellStart"/>
      <w:r w:rsidRPr="0043463C">
        <w:rPr>
          <w:sz w:val="24"/>
          <w:szCs w:val="24"/>
        </w:rPr>
        <w:t>clarithromycin</w:t>
      </w:r>
      <w:proofErr w:type="spellEnd"/>
      <w:r w:rsidRPr="0043463C">
        <w:rPr>
          <w:sz w:val="24"/>
          <w:szCs w:val="24"/>
        </w:rPr>
        <w:t xml:space="preserve">, eller </w:t>
      </w:r>
      <w:proofErr w:type="spellStart"/>
      <w:r w:rsidRPr="0043463C">
        <w:rPr>
          <w:sz w:val="24"/>
          <w:szCs w:val="24"/>
        </w:rPr>
        <w:t>fluorquinoloner</w:t>
      </w:r>
      <w:proofErr w:type="spellEnd"/>
      <w:r w:rsidRPr="0043463C">
        <w:rPr>
          <w:sz w:val="24"/>
          <w:szCs w:val="24"/>
        </w:rPr>
        <w:t xml:space="preserve">, såsom </w:t>
      </w:r>
      <w:proofErr w:type="spellStart"/>
      <w:r w:rsidRPr="0043463C">
        <w:rPr>
          <w:sz w:val="24"/>
          <w:szCs w:val="24"/>
        </w:rPr>
        <w:t>norfloxacin</w:t>
      </w:r>
      <w:proofErr w:type="spellEnd"/>
      <w:r w:rsidRPr="0043463C">
        <w:rPr>
          <w:sz w:val="24"/>
          <w:szCs w:val="24"/>
        </w:rPr>
        <w:t xml:space="preserve"> og </w:t>
      </w:r>
      <w:proofErr w:type="spellStart"/>
      <w:r w:rsidRPr="0043463C">
        <w:rPr>
          <w:sz w:val="24"/>
          <w:szCs w:val="24"/>
        </w:rPr>
        <w:t>ciprofloxacin</w:t>
      </w:r>
      <w:proofErr w:type="spellEnd"/>
      <w:r w:rsidRPr="0043463C">
        <w:rPr>
          <w:sz w:val="24"/>
          <w:szCs w:val="24"/>
        </w:rPr>
        <w:t xml:space="preserve">, skal ske med forsigtighed til patienter med </w:t>
      </w:r>
      <w:proofErr w:type="spellStart"/>
      <w:r w:rsidRPr="0043463C">
        <w:rPr>
          <w:sz w:val="24"/>
          <w:szCs w:val="24"/>
        </w:rPr>
        <w:t>myasthenia</w:t>
      </w:r>
      <w:proofErr w:type="spellEnd"/>
      <w:r w:rsidRPr="0043463C">
        <w:rPr>
          <w:sz w:val="24"/>
          <w:szCs w:val="24"/>
        </w:rPr>
        <w:t xml:space="preserve"> </w:t>
      </w:r>
      <w:proofErr w:type="spellStart"/>
      <w:r w:rsidRPr="0043463C">
        <w:rPr>
          <w:sz w:val="24"/>
          <w:szCs w:val="24"/>
        </w:rPr>
        <w:t>gravis</w:t>
      </w:r>
      <w:proofErr w:type="spellEnd"/>
      <w:r w:rsidRPr="0043463C">
        <w:rPr>
          <w:sz w:val="24"/>
          <w:szCs w:val="24"/>
        </w:rPr>
        <w:t xml:space="preserve"> (se pkt. 4.4).</w:t>
      </w:r>
    </w:p>
    <w:p w14:paraId="7673140C" w14:textId="77777777" w:rsidR="004142F6" w:rsidRPr="0043463C" w:rsidRDefault="004142F6" w:rsidP="006C7E7C">
      <w:pPr>
        <w:autoSpaceDE w:val="0"/>
        <w:autoSpaceDN w:val="0"/>
        <w:adjustRightInd w:val="0"/>
        <w:ind w:left="851"/>
        <w:rPr>
          <w:sz w:val="24"/>
          <w:szCs w:val="24"/>
        </w:rPr>
      </w:pPr>
    </w:p>
    <w:p w14:paraId="37D4FDE8" w14:textId="77777777" w:rsidR="004142F6" w:rsidRPr="0043463C" w:rsidRDefault="004142F6" w:rsidP="006C7E7C">
      <w:pPr>
        <w:autoSpaceDE w:val="0"/>
        <w:autoSpaceDN w:val="0"/>
        <w:adjustRightInd w:val="0"/>
        <w:ind w:left="851"/>
        <w:rPr>
          <w:sz w:val="24"/>
          <w:szCs w:val="24"/>
          <w:lang w:bidi="en-US"/>
        </w:rPr>
      </w:pPr>
      <w:r w:rsidRPr="0043463C">
        <w:rPr>
          <w:sz w:val="24"/>
          <w:szCs w:val="24"/>
        </w:rPr>
        <w:t xml:space="preserve">Samtidig behandling med </w:t>
      </w:r>
      <w:proofErr w:type="spellStart"/>
      <w:r w:rsidRPr="0043463C">
        <w:rPr>
          <w:sz w:val="24"/>
          <w:szCs w:val="24"/>
        </w:rPr>
        <w:t>colistimethatnatrium</w:t>
      </w:r>
      <w:proofErr w:type="spellEnd"/>
      <w:r w:rsidRPr="0043463C">
        <w:rPr>
          <w:sz w:val="24"/>
          <w:szCs w:val="24"/>
        </w:rPr>
        <w:t xml:space="preserve"> og andre potentielt </w:t>
      </w:r>
      <w:proofErr w:type="spellStart"/>
      <w:r w:rsidRPr="0043463C">
        <w:rPr>
          <w:sz w:val="24"/>
          <w:szCs w:val="24"/>
        </w:rPr>
        <w:t>neurotoksiske</w:t>
      </w:r>
      <w:proofErr w:type="spellEnd"/>
      <w:r w:rsidRPr="0043463C">
        <w:rPr>
          <w:sz w:val="24"/>
          <w:szCs w:val="24"/>
        </w:rPr>
        <w:t xml:space="preserve"> og/eller </w:t>
      </w:r>
      <w:proofErr w:type="spellStart"/>
      <w:r w:rsidRPr="0043463C">
        <w:rPr>
          <w:sz w:val="24"/>
          <w:szCs w:val="24"/>
        </w:rPr>
        <w:t>nefrotoksiske</w:t>
      </w:r>
      <w:proofErr w:type="spellEnd"/>
      <w:r w:rsidRPr="0043463C">
        <w:rPr>
          <w:sz w:val="24"/>
          <w:szCs w:val="24"/>
        </w:rPr>
        <w:t xml:space="preserve"> lægemidler skal undgås. Disse inkluderer aminoglykosider, såsom </w:t>
      </w:r>
      <w:proofErr w:type="spellStart"/>
      <w:r w:rsidRPr="0043463C">
        <w:rPr>
          <w:sz w:val="24"/>
          <w:szCs w:val="24"/>
        </w:rPr>
        <w:t>gentamycin</w:t>
      </w:r>
      <w:proofErr w:type="spellEnd"/>
      <w:r w:rsidRPr="0043463C">
        <w:rPr>
          <w:sz w:val="24"/>
          <w:szCs w:val="24"/>
        </w:rPr>
        <w:t xml:space="preserve">, </w:t>
      </w:r>
      <w:proofErr w:type="spellStart"/>
      <w:r w:rsidRPr="0043463C">
        <w:rPr>
          <w:sz w:val="24"/>
          <w:szCs w:val="24"/>
        </w:rPr>
        <w:t>amikacin</w:t>
      </w:r>
      <w:proofErr w:type="spellEnd"/>
      <w:r w:rsidRPr="0043463C">
        <w:rPr>
          <w:sz w:val="24"/>
          <w:szCs w:val="24"/>
        </w:rPr>
        <w:t xml:space="preserve">, </w:t>
      </w:r>
      <w:proofErr w:type="spellStart"/>
      <w:r w:rsidRPr="0043463C">
        <w:rPr>
          <w:sz w:val="24"/>
          <w:szCs w:val="24"/>
        </w:rPr>
        <w:t>netilmicin</w:t>
      </w:r>
      <w:proofErr w:type="spellEnd"/>
      <w:r w:rsidRPr="0043463C">
        <w:rPr>
          <w:sz w:val="24"/>
          <w:szCs w:val="24"/>
        </w:rPr>
        <w:t xml:space="preserve"> og </w:t>
      </w:r>
      <w:proofErr w:type="spellStart"/>
      <w:r w:rsidRPr="0043463C">
        <w:rPr>
          <w:sz w:val="24"/>
          <w:szCs w:val="24"/>
        </w:rPr>
        <w:t>tobramycin</w:t>
      </w:r>
      <w:proofErr w:type="spellEnd"/>
      <w:r w:rsidRPr="0043463C">
        <w:rPr>
          <w:sz w:val="24"/>
          <w:szCs w:val="24"/>
        </w:rPr>
        <w:t xml:space="preserve">. Der kan være en forhøjet risiko for </w:t>
      </w:r>
      <w:proofErr w:type="spellStart"/>
      <w:r w:rsidRPr="0043463C">
        <w:rPr>
          <w:sz w:val="24"/>
          <w:szCs w:val="24"/>
        </w:rPr>
        <w:t>nefrotoksicitet</w:t>
      </w:r>
      <w:proofErr w:type="spellEnd"/>
      <w:r w:rsidRPr="0043463C">
        <w:rPr>
          <w:sz w:val="24"/>
          <w:szCs w:val="24"/>
        </w:rPr>
        <w:t xml:space="preserve"> ved samtidig behandling med </w:t>
      </w:r>
      <w:proofErr w:type="spellStart"/>
      <w:r w:rsidRPr="0043463C">
        <w:rPr>
          <w:sz w:val="24"/>
          <w:szCs w:val="24"/>
        </w:rPr>
        <w:t>cefalosporiner</w:t>
      </w:r>
      <w:proofErr w:type="spellEnd"/>
      <w:r w:rsidRPr="0043463C">
        <w:rPr>
          <w:sz w:val="24"/>
          <w:szCs w:val="24"/>
        </w:rPr>
        <w:t>.</w:t>
      </w:r>
    </w:p>
    <w:p w14:paraId="570703D1" w14:textId="77777777" w:rsidR="009260DE" w:rsidRPr="0043463C" w:rsidRDefault="009260DE" w:rsidP="009260DE">
      <w:pPr>
        <w:tabs>
          <w:tab w:val="left" w:pos="851"/>
        </w:tabs>
        <w:ind w:left="851"/>
        <w:rPr>
          <w:sz w:val="24"/>
          <w:szCs w:val="24"/>
        </w:rPr>
      </w:pPr>
    </w:p>
    <w:p w14:paraId="432A411E" w14:textId="77777777" w:rsidR="009260DE" w:rsidRPr="0043463C" w:rsidRDefault="009260DE" w:rsidP="009260DE">
      <w:pPr>
        <w:tabs>
          <w:tab w:val="left" w:pos="851"/>
        </w:tabs>
        <w:ind w:left="851" w:hanging="851"/>
        <w:rPr>
          <w:b/>
          <w:sz w:val="24"/>
          <w:szCs w:val="24"/>
        </w:rPr>
      </w:pPr>
      <w:r w:rsidRPr="0043463C">
        <w:rPr>
          <w:b/>
          <w:sz w:val="24"/>
          <w:szCs w:val="24"/>
        </w:rPr>
        <w:t>4.6</w:t>
      </w:r>
      <w:r w:rsidRPr="0043463C">
        <w:rPr>
          <w:b/>
          <w:sz w:val="24"/>
          <w:szCs w:val="24"/>
        </w:rPr>
        <w:tab/>
      </w:r>
      <w:r w:rsidR="0071241E" w:rsidRPr="0043463C">
        <w:rPr>
          <w:b/>
          <w:sz w:val="24"/>
          <w:szCs w:val="24"/>
        </w:rPr>
        <w:t>Fertilitet, g</w:t>
      </w:r>
      <w:r w:rsidRPr="0043463C">
        <w:rPr>
          <w:b/>
          <w:sz w:val="24"/>
          <w:szCs w:val="24"/>
        </w:rPr>
        <w:t>raviditet og amning</w:t>
      </w:r>
    </w:p>
    <w:p w14:paraId="4D7B2006" w14:textId="77777777" w:rsidR="001B6D43" w:rsidRDefault="001B6D43" w:rsidP="006C7E7C">
      <w:pPr>
        <w:autoSpaceDE w:val="0"/>
        <w:autoSpaceDN w:val="0"/>
        <w:adjustRightInd w:val="0"/>
        <w:ind w:left="851"/>
        <w:rPr>
          <w:sz w:val="24"/>
          <w:szCs w:val="24"/>
          <w:u w:val="single"/>
        </w:rPr>
      </w:pPr>
    </w:p>
    <w:p w14:paraId="07F9D53D" w14:textId="5425E97C" w:rsidR="004142F6" w:rsidRPr="0043463C" w:rsidRDefault="004142F6" w:rsidP="006C7E7C">
      <w:pPr>
        <w:autoSpaceDE w:val="0"/>
        <w:autoSpaceDN w:val="0"/>
        <w:adjustRightInd w:val="0"/>
        <w:ind w:left="851"/>
        <w:rPr>
          <w:sz w:val="24"/>
          <w:szCs w:val="24"/>
          <w:u w:val="single"/>
        </w:rPr>
      </w:pPr>
      <w:r w:rsidRPr="0043463C">
        <w:rPr>
          <w:sz w:val="24"/>
          <w:szCs w:val="24"/>
          <w:u w:val="single"/>
        </w:rPr>
        <w:t>Graviditet</w:t>
      </w:r>
    </w:p>
    <w:p w14:paraId="16762DC6" w14:textId="77777777" w:rsidR="004142F6" w:rsidRPr="0043463C" w:rsidRDefault="004142F6" w:rsidP="006C7E7C">
      <w:pPr>
        <w:autoSpaceDE w:val="0"/>
        <w:autoSpaceDN w:val="0"/>
        <w:adjustRightInd w:val="0"/>
        <w:ind w:left="851"/>
        <w:rPr>
          <w:sz w:val="24"/>
          <w:szCs w:val="24"/>
        </w:rPr>
      </w:pPr>
      <w:r w:rsidRPr="0043463C">
        <w:rPr>
          <w:sz w:val="24"/>
          <w:szCs w:val="24"/>
        </w:rPr>
        <w:t xml:space="preserve">Der er ingen eller utilstrækkelige data fra anvendelse af </w:t>
      </w:r>
      <w:proofErr w:type="spellStart"/>
      <w:r w:rsidRPr="0043463C">
        <w:rPr>
          <w:sz w:val="24"/>
          <w:szCs w:val="24"/>
        </w:rPr>
        <w:t>colistimethatnatrium</w:t>
      </w:r>
      <w:proofErr w:type="spellEnd"/>
      <w:r w:rsidRPr="0043463C">
        <w:rPr>
          <w:sz w:val="24"/>
          <w:szCs w:val="24"/>
        </w:rPr>
        <w:t xml:space="preserve"> til gravide kvinder. Enkeltdosisstudier ved human graviditet viser, at </w:t>
      </w:r>
      <w:proofErr w:type="spellStart"/>
      <w:r w:rsidRPr="0043463C">
        <w:rPr>
          <w:sz w:val="24"/>
          <w:szCs w:val="24"/>
        </w:rPr>
        <w:t>colistimethatnatrium</w:t>
      </w:r>
      <w:proofErr w:type="spellEnd"/>
      <w:r w:rsidRPr="0043463C">
        <w:rPr>
          <w:sz w:val="24"/>
          <w:szCs w:val="24"/>
        </w:rPr>
        <w:t xml:space="preserve"> passerer placentabarrieren, og der er derfor risiko for fostertoksicitet, hvis der administreres gentagne doser under graviditet. Data fra dyreforsøg er utilstrækkelige hvad angår </w:t>
      </w:r>
      <w:proofErr w:type="spellStart"/>
      <w:r w:rsidRPr="0043463C">
        <w:rPr>
          <w:sz w:val="24"/>
          <w:szCs w:val="24"/>
        </w:rPr>
        <w:t>colistimethatnatriums</w:t>
      </w:r>
      <w:proofErr w:type="spellEnd"/>
      <w:r w:rsidRPr="0043463C">
        <w:rPr>
          <w:sz w:val="24"/>
          <w:szCs w:val="24"/>
        </w:rPr>
        <w:t xml:space="preserve"> virkning på reproduktion og udvikling </w:t>
      </w:r>
      <w:r w:rsidRPr="0043463C">
        <w:rPr>
          <w:i/>
          <w:sz w:val="24"/>
          <w:szCs w:val="24"/>
        </w:rPr>
        <w:t>(se pkt. 5.3, Non-kliniske sikkerhedsdata)</w:t>
      </w:r>
      <w:r w:rsidRPr="0043463C">
        <w:rPr>
          <w:sz w:val="24"/>
          <w:szCs w:val="24"/>
        </w:rPr>
        <w:t xml:space="preserve">. </w:t>
      </w:r>
      <w:proofErr w:type="spellStart"/>
      <w:r w:rsidRPr="0043463C">
        <w:rPr>
          <w:sz w:val="24"/>
          <w:szCs w:val="24"/>
        </w:rPr>
        <w:t>Colistimethatnatrium</w:t>
      </w:r>
      <w:proofErr w:type="spellEnd"/>
      <w:r w:rsidRPr="0043463C">
        <w:rPr>
          <w:sz w:val="24"/>
          <w:szCs w:val="24"/>
        </w:rPr>
        <w:t xml:space="preserve"> bør kun anvendes under graviditet, hvis fordelene for moderen opvejer den potentielle risiko for fosteret.</w:t>
      </w:r>
    </w:p>
    <w:p w14:paraId="4EC6C9A3" w14:textId="77777777" w:rsidR="004142F6" w:rsidRPr="0043463C" w:rsidRDefault="004142F6" w:rsidP="006C7E7C">
      <w:pPr>
        <w:autoSpaceDE w:val="0"/>
        <w:autoSpaceDN w:val="0"/>
        <w:adjustRightInd w:val="0"/>
        <w:ind w:left="851"/>
        <w:rPr>
          <w:sz w:val="24"/>
          <w:szCs w:val="24"/>
        </w:rPr>
      </w:pPr>
    </w:p>
    <w:p w14:paraId="3B3261B5" w14:textId="77777777" w:rsidR="004142F6" w:rsidRPr="0043463C" w:rsidRDefault="004142F6" w:rsidP="006C7E7C">
      <w:pPr>
        <w:autoSpaceDE w:val="0"/>
        <w:autoSpaceDN w:val="0"/>
        <w:adjustRightInd w:val="0"/>
        <w:ind w:left="851"/>
        <w:rPr>
          <w:sz w:val="24"/>
          <w:szCs w:val="24"/>
          <w:u w:val="single"/>
          <w:lang w:bidi="en-US"/>
        </w:rPr>
      </w:pPr>
      <w:r w:rsidRPr="0043463C">
        <w:rPr>
          <w:sz w:val="24"/>
          <w:szCs w:val="24"/>
          <w:u w:val="single"/>
        </w:rPr>
        <w:t>Amning</w:t>
      </w:r>
    </w:p>
    <w:p w14:paraId="16DB4163" w14:textId="77777777" w:rsidR="004142F6" w:rsidRPr="0043463C" w:rsidRDefault="004142F6" w:rsidP="006C7E7C">
      <w:pPr>
        <w:autoSpaceDE w:val="0"/>
        <w:autoSpaceDN w:val="0"/>
        <w:adjustRightInd w:val="0"/>
        <w:ind w:left="851"/>
        <w:rPr>
          <w:sz w:val="24"/>
          <w:szCs w:val="24"/>
        </w:rPr>
      </w:pPr>
      <w:proofErr w:type="spellStart"/>
      <w:r w:rsidRPr="0043463C">
        <w:rPr>
          <w:sz w:val="24"/>
          <w:szCs w:val="24"/>
        </w:rPr>
        <w:t>Colistimethatnatrium</w:t>
      </w:r>
      <w:proofErr w:type="spellEnd"/>
      <w:r w:rsidRPr="0043463C">
        <w:rPr>
          <w:sz w:val="24"/>
          <w:szCs w:val="24"/>
        </w:rPr>
        <w:t xml:space="preserve"> udskilles i human mælk, hvorfor amning frarådes. </w:t>
      </w:r>
    </w:p>
    <w:p w14:paraId="74682444" w14:textId="77777777" w:rsidR="004142F6" w:rsidRPr="0043463C" w:rsidRDefault="004142F6" w:rsidP="006C7E7C">
      <w:pPr>
        <w:autoSpaceDE w:val="0"/>
        <w:autoSpaceDN w:val="0"/>
        <w:adjustRightInd w:val="0"/>
        <w:ind w:left="851"/>
        <w:rPr>
          <w:sz w:val="24"/>
          <w:szCs w:val="24"/>
          <w:u w:val="single"/>
        </w:rPr>
      </w:pPr>
    </w:p>
    <w:p w14:paraId="5A443279" w14:textId="77777777" w:rsidR="004142F6" w:rsidRPr="0043463C" w:rsidRDefault="004142F6" w:rsidP="006C7E7C">
      <w:pPr>
        <w:autoSpaceDE w:val="0"/>
        <w:autoSpaceDN w:val="0"/>
        <w:adjustRightInd w:val="0"/>
        <w:ind w:left="851"/>
        <w:rPr>
          <w:sz w:val="24"/>
          <w:szCs w:val="24"/>
          <w:lang w:bidi="en-US"/>
        </w:rPr>
      </w:pPr>
      <w:r w:rsidRPr="0043463C">
        <w:rPr>
          <w:sz w:val="24"/>
          <w:szCs w:val="24"/>
          <w:u w:val="single"/>
        </w:rPr>
        <w:t>Fertilitet</w:t>
      </w:r>
    </w:p>
    <w:p w14:paraId="055129D9" w14:textId="77777777" w:rsidR="004142F6" w:rsidRPr="0043463C" w:rsidRDefault="004142F6" w:rsidP="006C7E7C">
      <w:pPr>
        <w:autoSpaceDE w:val="0"/>
        <w:autoSpaceDN w:val="0"/>
        <w:adjustRightInd w:val="0"/>
        <w:ind w:left="851"/>
        <w:rPr>
          <w:sz w:val="24"/>
          <w:szCs w:val="24"/>
        </w:rPr>
      </w:pPr>
      <w:r w:rsidRPr="0043463C">
        <w:rPr>
          <w:sz w:val="24"/>
          <w:szCs w:val="24"/>
        </w:rPr>
        <w:t xml:space="preserve">Der foreligger ingen data for </w:t>
      </w:r>
      <w:proofErr w:type="spellStart"/>
      <w:r w:rsidRPr="0043463C">
        <w:rPr>
          <w:sz w:val="24"/>
          <w:szCs w:val="24"/>
        </w:rPr>
        <w:t>colistimethatnatriums</w:t>
      </w:r>
      <w:proofErr w:type="spellEnd"/>
      <w:r w:rsidRPr="0043463C">
        <w:rPr>
          <w:sz w:val="24"/>
          <w:szCs w:val="24"/>
        </w:rPr>
        <w:t xml:space="preserve"> virkning på fertiliteten hos mennesker.</w:t>
      </w:r>
    </w:p>
    <w:p w14:paraId="6F7C932B" w14:textId="77777777" w:rsidR="009260DE" w:rsidRPr="0043463C" w:rsidRDefault="009260DE" w:rsidP="009260DE">
      <w:pPr>
        <w:tabs>
          <w:tab w:val="left" w:pos="851"/>
        </w:tabs>
        <w:ind w:left="851"/>
        <w:rPr>
          <w:sz w:val="24"/>
          <w:szCs w:val="24"/>
        </w:rPr>
      </w:pPr>
    </w:p>
    <w:p w14:paraId="1926C4F8" w14:textId="77777777" w:rsidR="009260DE" w:rsidRPr="0043463C" w:rsidRDefault="009260DE" w:rsidP="009260DE">
      <w:pPr>
        <w:tabs>
          <w:tab w:val="left" w:pos="851"/>
        </w:tabs>
        <w:ind w:left="851" w:hanging="851"/>
        <w:rPr>
          <w:b/>
          <w:sz w:val="24"/>
          <w:szCs w:val="24"/>
        </w:rPr>
      </w:pPr>
      <w:r w:rsidRPr="0043463C">
        <w:rPr>
          <w:b/>
          <w:sz w:val="24"/>
          <w:szCs w:val="24"/>
        </w:rPr>
        <w:t>4.7</w:t>
      </w:r>
      <w:r w:rsidRPr="0043463C">
        <w:rPr>
          <w:b/>
          <w:sz w:val="24"/>
          <w:szCs w:val="24"/>
        </w:rPr>
        <w:tab/>
        <w:t xml:space="preserve">Virkning på evnen til at føre motorkøretøj </w:t>
      </w:r>
      <w:r w:rsidR="0071241E" w:rsidRPr="0043463C">
        <w:rPr>
          <w:b/>
          <w:sz w:val="24"/>
          <w:szCs w:val="24"/>
        </w:rPr>
        <w:t>og</w:t>
      </w:r>
      <w:r w:rsidRPr="0043463C">
        <w:rPr>
          <w:b/>
          <w:sz w:val="24"/>
          <w:szCs w:val="24"/>
        </w:rPr>
        <w:t xml:space="preserve"> betjene maskiner</w:t>
      </w:r>
    </w:p>
    <w:p w14:paraId="6A500AF5" w14:textId="77777777" w:rsidR="004142F6" w:rsidRPr="0043463C" w:rsidRDefault="004142F6" w:rsidP="006C7E7C">
      <w:pPr>
        <w:ind w:left="851"/>
        <w:rPr>
          <w:sz w:val="24"/>
          <w:szCs w:val="24"/>
        </w:rPr>
      </w:pPr>
      <w:r w:rsidRPr="0043463C">
        <w:rPr>
          <w:sz w:val="24"/>
          <w:szCs w:val="24"/>
        </w:rPr>
        <w:t>Ikke mærkning.</w:t>
      </w:r>
    </w:p>
    <w:p w14:paraId="1BC135D8" w14:textId="77777777" w:rsidR="004142F6" w:rsidRPr="0043463C" w:rsidRDefault="004142F6" w:rsidP="006C7E7C">
      <w:pPr>
        <w:ind w:left="851"/>
        <w:rPr>
          <w:sz w:val="24"/>
          <w:szCs w:val="24"/>
        </w:rPr>
      </w:pPr>
      <w:r w:rsidRPr="0043463C">
        <w:rPr>
          <w:sz w:val="24"/>
          <w:szCs w:val="24"/>
        </w:rPr>
        <w:lastRenderedPageBreak/>
        <w:t xml:space="preserve">Under parenteral behandling med </w:t>
      </w:r>
      <w:proofErr w:type="spellStart"/>
      <w:r w:rsidRPr="0043463C">
        <w:rPr>
          <w:sz w:val="24"/>
          <w:szCs w:val="24"/>
        </w:rPr>
        <w:t>colistimethatnatrium</w:t>
      </w:r>
      <w:proofErr w:type="spellEnd"/>
      <w:r w:rsidRPr="0043463C">
        <w:rPr>
          <w:sz w:val="24"/>
          <w:szCs w:val="24"/>
        </w:rPr>
        <w:t xml:space="preserve"> kan der opstå </w:t>
      </w:r>
      <w:proofErr w:type="spellStart"/>
      <w:r w:rsidRPr="0043463C">
        <w:rPr>
          <w:sz w:val="24"/>
          <w:szCs w:val="24"/>
        </w:rPr>
        <w:t>neurotoksicitet</w:t>
      </w:r>
      <w:proofErr w:type="spellEnd"/>
      <w:r w:rsidRPr="0043463C">
        <w:rPr>
          <w:sz w:val="24"/>
          <w:szCs w:val="24"/>
        </w:rPr>
        <w:t xml:space="preserve"> med mulighed for svimmelhed, forvirring eller synsforstyrrelser. Patienterne skal advares mod at føre motorkøretøj eller betjene maskiner, hvis disse virkninger opstår.</w:t>
      </w:r>
    </w:p>
    <w:p w14:paraId="00F7B443" w14:textId="77777777" w:rsidR="009260DE" w:rsidRPr="0043463C" w:rsidRDefault="009260DE" w:rsidP="009260DE">
      <w:pPr>
        <w:tabs>
          <w:tab w:val="left" w:pos="851"/>
        </w:tabs>
        <w:ind w:left="851"/>
        <w:rPr>
          <w:sz w:val="24"/>
          <w:szCs w:val="24"/>
        </w:rPr>
      </w:pPr>
    </w:p>
    <w:p w14:paraId="39CB1DEC" w14:textId="77777777" w:rsidR="009260DE" w:rsidRPr="0043463C" w:rsidRDefault="009260DE" w:rsidP="009260DE">
      <w:pPr>
        <w:tabs>
          <w:tab w:val="left" w:pos="851"/>
        </w:tabs>
        <w:ind w:left="851" w:hanging="851"/>
        <w:rPr>
          <w:b/>
          <w:sz w:val="24"/>
          <w:szCs w:val="24"/>
        </w:rPr>
      </w:pPr>
      <w:r w:rsidRPr="0043463C">
        <w:rPr>
          <w:b/>
          <w:sz w:val="24"/>
          <w:szCs w:val="24"/>
        </w:rPr>
        <w:t>4.8</w:t>
      </w:r>
      <w:r w:rsidRPr="0043463C">
        <w:rPr>
          <w:b/>
          <w:sz w:val="24"/>
          <w:szCs w:val="24"/>
        </w:rPr>
        <w:tab/>
        <w:t>Bivirkninger</w:t>
      </w:r>
    </w:p>
    <w:p w14:paraId="2F22D9BC" w14:textId="77777777" w:rsidR="004142F6" w:rsidRPr="0043463C" w:rsidRDefault="004142F6" w:rsidP="006C7E7C">
      <w:pPr>
        <w:autoSpaceDE w:val="0"/>
        <w:autoSpaceDN w:val="0"/>
        <w:adjustRightInd w:val="0"/>
        <w:ind w:left="851"/>
        <w:rPr>
          <w:sz w:val="24"/>
          <w:szCs w:val="24"/>
        </w:rPr>
      </w:pPr>
      <w:r w:rsidRPr="0043463C">
        <w:rPr>
          <w:sz w:val="24"/>
          <w:szCs w:val="24"/>
        </w:rPr>
        <w:t>Sandsynligheden for bivirkninger kan være relateret til alder, nyrefunktion og patientens tilstand.</w:t>
      </w:r>
    </w:p>
    <w:p w14:paraId="6707C016" w14:textId="77777777" w:rsidR="004142F6" w:rsidRPr="0043463C" w:rsidRDefault="004142F6" w:rsidP="006C7E7C">
      <w:pPr>
        <w:autoSpaceDE w:val="0"/>
        <w:autoSpaceDN w:val="0"/>
        <w:adjustRightInd w:val="0"/>
        <w:ind w:left="851"/>
        <w:rPr>
          <w:sz w:val="24"/>
          <w:szCs w:val="24"/>
        </w:rPr>
      </w:pPr>
    </w:p>
    <w:p w14:paraId="2F60EE13" w14:textId="77777777" w:rsidR="004142F6" w:rsidRPr="0043463C" w:rsidRDefault="004142F6" w:rsidP="006C7E7C">
      <w:pPr>
        <w:autoSpaceDE w:val="0"/>
        <w:autoSpaceDN w:val="0"/>
        <w:adjustRightInd w:val="0"/>
        <w:ind w:left="851"/>
        <w:rPr>
          <w:sz w:val="24"/>
          <w:szCs w:val="24"/>
          <w:lang w:bidi="en-US"/>
        </w:rPr>
      </w:pPr>
      <w:r w:rsidRPr="0043463C">
        <w:rPr>
          <w:sz w:val="24"/>
          <w:szCs w:val="24"/>
        </w:rPr>
        <w:t>Der er rapporteret om neurologiske hændelser hos op til 27 % af patienter med cystisk fibrose. Disse er generelt milde og forsvinder under eller kort tid efter behandlingen.</w:t>
      </w:r>
    </w:p>
    <w:p w14:paraId="349A1FD3" w14:textId="77777777" w:rsidR="004142F6" w:rsidRPr="0043463C" w:rsidRDefault="004142F6" w:rsidP="006C7E7C">
      <w:pPr>
        <w:autoSpaceDE w:val="0"/>
        <w:autoSpaceDN w:val="0"/>
        <w:adjustRightInd w:val="0"/>
        <w:ind w:left="851"/>
        <w:rPr>
          <w:sz w:val="24"/>
          <w:szCs w:val="24"/>
        </w:rPr>
      </w:pPr>
    </w:p>
    <w:p w14:paraId="17C3C216" w14:textId="77777777" w:rsidR="004142F6" w:rsidRPr="0043463C" w:rsidRDefault="004142F6" w:rsidP="006C7E7C">
      <w:pPr>
        <w:autoSpaceDE w:val="0"/>
        <w:autoSpaceDN w:val="0"/>
        <w:adjustRightInd w:val="0"/>
        <w:ind w:left="851"/>
        <w:rPr>
          <w:sz w:val="24"/>
          <w:szCs w:val="24"/>
          <w:lang w:bidi="en-US"/>
        </w:rPr>
      </w:pPr>
      <w:proofErr w:type="spellStart"/>
      <w:r w:rsidRPr="0043463C">
        <w:rPr>
          <w:sz w:val="24"/>
          <w:szCs w:val="24"/>
        </w:rPr>
        <w:t>Neurotoksicitet</w:t>
      </w:r>
      <w:proofErr w:type="spellEnd"/>
      <w:r w:rsidRPr="0043463C">
        <w:rPr>
          <w:sz w:val="24"/>
          <w:szCs w:val="24"/>
        </w:rPr>
        <w:t xml:space="preserve"> kan være forbundet med overdosering, manglende reduktion af dosis hos patienter med nedsat nyrefunktion og samtidig brug af enten </w:t>
      </w:r>
      <w:proofErr w:type="spellStart"/>
      <w:r w:rsidRPr="0043463C">
        <w:rPr>
          <w:sz w:val="24"/>
          <w:szCs w:val="24"/>
        </w:rPr>
        <w:t>curariforme</w:t>
      </w:r>
      <w:proofErr w:type="spellEnd"/>
      <w:r w:rsidRPr="0043463C">
        <w:rPr>
          <w:sz w:val="24"/>
          <w:szCs w:val="24"/>
        </w:rPr>
        <w:t xml:space="preserve"> lægemidler eller andre lægemidler med lignende neurologiske virkninger. En reduktion af dosis kan afhjælpe symptomerne. Virkningerne kan omfatte apnø, forbigående sensoriske forstyrrelser (såsom </w:t>
      </w:r>
      <w:proofErr w:type="spellStart"/>
      <w:r w:rsidRPr="0043463C">
        <w:rPr>
          <w:sz w:val="24"/>
          <w:szCs w:val="24"/>
        </w:rPr>
        <w:t>paræstesi</w:t>
      </w:r>
      <w:proofErr w:type="spellEnd"/>
      <w:r w:rsidRPr="0043463C">
        <w:rPr>
          <w:sz w:val="24"/>
          <w:szCs w:val="24"/>
        </w:rPr>
        <w:t xml:space="preserve"> i ansigtet og </w:t>
      </w:r>
      <w:proofErr w:type="spellStart"/>
      <w:r w:rsidRPr="0043463C">
        <w:rPr>
          <w:sz w:val="24"/>
          <w:szCs w:val="24"/>
        </w:rPr>
        <w:t>vertigo</w:t>
      </w:r>
      <w:proofErr w:type="spellEnd"/>
      <w:r w:rsidRPr="0043463C">
        <w:rPr>
          <w:sz w:val="24"/>
          <w:szCs w:val="24"/>
        </w:rPr>
        <w:t>) og i sjældne tilfælde vasomotorisk ustabilitet, sløret tale, synsforstyrrelser, konfusion eller psykose.</w:t>
      </w:r>
    </w:p>
    <w:p w14:paraId="4BF99710" w14:textId="77777777" w:rsidR="004142F6" w:rsidRPr="0043463C" w:rsidRDefault="004142F6" w:rsidP="006C7E7C">
      <w:pPr>
        <w:autoSpaceDE w:val="0"/>
        <w:autoSpaceDN w:val="0"/>
        <w:adjustRightInd w:val="0"/>
        <w:ind w:left="851"/>
        <w:rPr>
          <w:sz w:val="24"/>
          <w:szCs w:val="24"/>
        </w:rPr>
      </w:pPr>
    </w:p>
    <w:p w14:paraId="41252F2F" w14:textId="77777777" w:rsidR="004142F6" w:rsidRPr="0043463C" w:rsidRDefault="004142F6" w:rsidP="006C7E7C">
      <w:pPr>
        <w:autoSpaceDE w:val="0"/>
        <w:autoSpaceDN w:val="0"/>
        <w:adjustRightInd w:val="0"/>
        <w:ind w:left="851"/>
        <w:rPr>
          <w:sz w:val="24"/>
          <w:szCs w:val="24"/>
          <w:lang w:bidi="en-US"/>
        </w:rPr>
      </w:pPr>
      <w:r w:rsidRPr="0043463C">
        <w:rPr>
          <w:sz w:val="24"/>
          <w:szCs w:val="24"/>
        </w:rPr>
        <w:t xml:space="preserve">Der er rapporteret om </w:t>
      </w:r>
      <w:proofErr w:type="spellStart"/>
      <w:r w:rsidRPr="0043463C">
        <w:rPr>
          <w:sz w:val="24"/>
          <w:szCs w:val="24"/>
        </w:rPr>
        <w:t>pseudo-Bartters</w:t>
      </w:r>
      <w:proofErr w:type="spellEnd"/>
      <w:r w:rsidRPr="0043463C">
        <w:rPr>
          <w:sz w:val="24"/>
          <w:szCs w:val="24"/>
        </w:rPr>
        <w:t xml:space="preserve"> syndrom efter intravenøs administration af </w:t>
      </w:r>
      <w:proofErr w:type="spellStart"/>
      <w:r w:rsidRPr="0043463C">
        <w:rPr>
          <w:sz w:val="24"/>
          <w:szCs w:val="24"/>
        </w:rPr>
        <w:t>colistimethatnatrium</w:t>
      </w:r>
      <w:proofErr w:type="spellEnd"/>
      <w:r w:rsidRPr="0043463C">
        <w:rPr>
          <w:sz w:val="24"/>
          <w:szCs w:val="24"/>
        </w:rPr>
        <w:t xml:space="preserve"> med ukendt hyppighed (se pkt. 4.4).</w:t>
      </w:r>
    </w:p>
    <w:p w14:paraId="4A8FE6E7" w14:textId="77777777" w:rsidR="004142F6" w:rsidRPr="0043463C" w:rsidRDefault="004142F6" w:rsidP="006C7E7C">
      <w:pPr>
        <w:autoSpaceDE w:val="0"/>
        <w:autoSpaceDN w:val="0"/>
        <w:adjustRightInd w:val="0"/>
        <w:ind w:left="851"/>
        <w:rPr>
          <w:sz w:val="24"/>
          <w:szCs w:val="24"/>
        </w:rPr>
      </w:pPr>
    </w:p>
    <w:p w14:paraId="0D9A1B0A" w14:textId="77777777" w:rsidR="004142F6" w:rsidRPr="0043463C" w:rsidRDefault="004142F6" w:rsidP="006C7E7C">
      <w:pPr>
        <w:autoSpaceDE w:val="0"/>
        <w:autoSpaceDN w:val="0"/>
        <w:adjustRightInd w:val="0"/>
        <w:ind w:left="851"/>
        <w:rPr>
          <w:sz w:val="24"/>
          <w:szCs w:val="24"/>
          <w:lang w:bidi="en-US"/>
        </w:rPr>
      </w:pPr>
      <w:r w:rsidRPr="0043463C">
        <w:rPr>
          <w:sz w:val="24"/>
          <w:szCs w:val="24"/>
        </w:rPr>
        <w:t xml:space="preserve">Der er rapporteret om bivirkninger relateret til nyrefunktionen, typisk efter brug af højere doser end anbefalet hos patienter med normal nyrefunktion, eller efter manglende reduktion af dosis hos patienter med nedsat nyrefunktion eller ved samtidig brug af andre </w:t>
      </w:r>
      <w:proofErr w:type="spellStart"/>
      <w:r w:rsidRPr="0043463C">
        <w:rPr>
          <w:sz w:val="24"/>
          <w:szCs w:val="24"/>
        </w:rPr>
        <w:t>nefrotoksiske</w:t>
      </w:r>
      <w:proofErr w:type="spellEnd"/>
      <w:r w:rsidRPr="0043463C">
        <w:rPr>
          <w:sz w:val="24"/>
          <w:szCs w:val="24"/>
        </w:rPr>
        <w:t xml:space="preserve"> lægemidler. Disse virkninger er sædvanligvis reversible efter </w:t>
      </w:r>
      <w:proofErr w:type="spellStart"/>
      <w:r w:rsidRPr="0043463C">
        <w:rPr>
          <w:sz w:val="24"/>
          <w:szCs w:val="24"/>
        </w:rPr>
        <w:t>seponering</w:t>
      </w:r>
      <w:proofErr w:type="spellEnd"/>
      <w:r w:rsidRPr="0043463C">
        <w:rPr>
          <w:sz w:val="24"/>
          <w:szCs w:val="24"/>
        </w:rPr>
        <w:t xml:space="preserve"> af behandlingen.</w:t>
      </w:r>
    </w:p>
    <w:p w14:paraId="6C0C106B" w14:textId="77777777" w:rsidR="004142F6" w:rsidRPr="0043463C" w:rsidRDefault="004142F6" w:rsidP="006C7E7C">
      <w:pPr>
        <w:autoSpaceDE w:val="0"/>
        <w:autoSpaceDN w:val="0"/>
        <w:adjustRightInd w:val="0"/>
        <w:ind w:left="851"/>
        <w:rPr>
          <w:sz w:val="24"/>
          <w:szCs w:val="24"/>
        </w:rPr>
      </w:pPr>
    </w:p>
    <w:p w14:paraId="25DEC525" w14:textId="77777777" w:rsidR="004142F6" w:rsidRPr="0043463C" w:rsidRDefault="004142F6" w:rsidP="006C7E7C">
      <w:pPr>
        <w:autoSpaceDE w:val="0"/>
        <w:autoSpaceDN w:val="0"/>
        <w:adjustRightInd w:val="0"/>
        <w:ind w:left="851"/>
        <w:rPr>
          <w:sz w:val="24"/>
          <w:szCs w:val="24"/>
          <w:lang w:bidi="en-US"/>
        </w:rPr>
      </w:pPr>
      <w:r w:rsidRPr="0043463C">
        <w:rPr>
          <w:sz w:val="24"/>
          <w:szCs w:val="24"/>
        </w:rPr>
        <w:t xml:space="preserve">Hos patienter med cystisk fibrose, der behandles inden for de anbefalede dosisgrænser, synes </w:t>
      </w:r>
      <w:proofErr w:type="spellStart"/>
      <w:r w:rsidRPr="0043463C">
        <w:rPr>
          <w:sz w:val="24"/>
          <w:szCs w:val="24"/>
        </w:rPr>
        <w:t>nefrotoksicitet</w:t>
      </w:r>
      <w:proofErr w:type="spellEnd"/>
      <w:r w:rsidRPr="0043463C">
        <w:rPr>
          <w:sz w:val="24"/>
          <w:szCs w:val="24"/>
        </w:rPr>
        <w:t xml:space="preserve"> at være sjælden (mindre end 1 %). Blandt alvorligt syge hospitalsindlagte ikke-CF-patienter er der rapporteret om tegn på </w:t>
      </w:r>
      <w:proofErr w:type="spellStart"/>
      <w:r w:rsidRPr="0043463C">
        <w:rPr>
          <w:sz w:val="24"/>
          <w:szCs w:val="24"/>
        </w:rPr>
        <w:t>nefrotoksicitet</w:t>
      </w:r>
      <w:proofErr w:type="spellEnd"/>
      <w:r w:rsidRPr="0043463C">
        <w:rPr>
          <w:sz w:val="24"/>
          <w:szCs w:val="24"/>
        </w:rPr>
        <w:t xml:space="preserve"> hos ca. 20 % af patienterne.</w:t>
      </w:r>
    </w:p>
    <w:p w14:paraId="6E3DE20C" w14:textId="77777777" w:rsidR="004142F6" w:rsidRPr="0043463C" w:rsidRDefault="004142F6" w:rsidP="006C7E7C">
      <w:pPr>
        <w:autoSpaceDE w:val="0"/>
        <w:autoSpaceDN w:val="0"/>
        <w:adjustRightInd w:val="0"/>
        <w:ind w:left="851"/>
        <w:rPr>
          <w:sz w:val="24"/>
          <w:szCs w:val="24"/>
        </w:rPr>
      </w:pPr>
    </w:p>
    <w:p w14:paraId="5715DCBF" w14:textId="77777777" w:rsidR="004142F6" w:rsidRPr="0043463C" w:rsidRDefault="004142F6" w:rsidP="006C7E7C">
      <w:pPr>
        <w:autoSpaceDE w:val="0"/>
        <w:autoSpaceDN w:val="0"/>
        <w:adjustRightInd w:val="0"/>
        <w:ind w:left="851"/>
        <w:rPr>
          <w:sz w:val="24"/>
          <w:szCs w:val="24"/>
          <w:lang w:bidi="en-US"/>
        </w:rPr>
      </w:pPr>
      <w:r w:rsidRPr="0043463C">
        <w:rPr>
          <w:sz w:val="24"/>
          <w:szCs w:val="24"/>
        </w:rPr>
        <w:t>Der er rapporteret om hypersensitivitetsreaktioner, herunder hududslæt og lægemiddelinduceret feber. Hvis sådanne reaktioner optræder, skal behandlingen seponeres.</w:t>
      </w:r>
    </w:p>
    <w:p w14:paraId="7CC264EC" w14:textId="77777777" w:rsidR="004142F6" w:rsidRPr="0043463C" w:rsidRDefault="004142F6" w:rsidP="006C7E7C">
      <w:pPr>
        <w:autoSpaceDE w:val="0"/>
        <w:autoSpaceDN w:val="0"/>
        <w:adjustRightInd w:val="0"/>
        <w:ind w:left="851"/>
        <w:rPr>
          <w:sz w:val="24"/>
          <w:szCs w:val="24"/>
        </w:rPr>
      </w:pPr>
    </w:p>
    <w:p w14:paraId="48A6B442" w14:textId="77777777" w:rsidR="004142F6" w:rsidRPr="0043463C" w:rsidRDefault="004142F6" w:rsidP="006C7E7C">
      <w:pPr>
        <w:autoSpaceDE w:val="0"/>
        <w:autoSpaceDN w:val="0"/>
        <w:adjustRightInd w:val="0"/>
        <w:ind w:left="851"/>
        <w:rPr>
          <w:sz w:val="24"/>
          <w:szCs w:val="24"/>
          <w:lang w:bidi="en-US"/>
        </w:rPr>
      </w:pPr>
      <w:r w:rsidRPr="0043463C">
        <w:rPr>
          <w:sz w:val="24"/>
          <w:szCs w:val="24"/>
        </w:rPr>
        <w:t>Der kan opstå lokal irritation på injektionsstedet.</w:t>
      </w:r>
    </w:p>
    <w:p w14:paraId="3E5E3200" w14:textId="77777777" w:rsidR="004142F6" w:rsidRPr="0043463C" w:rsidRDefault="004142F6" w:rsidP="006C7E7C">
      <w:pPr>
        <w:autoSpaceDE w:val="0"/>
        <w:autoSpaceDN w:val="0"/>
        <w:adjustRightInd w:val="0"/>
        <w:ind w:left="851"/>
        <w:rPr>
          <w:sz w:val="24"/>
          <w:szCs w:val="24"/>
        </w:rPr>
      </w:pPr>
    </w:p>
    <w:p w14:paraId="3EB104AA" w14:textId="77777777" w:rsidR="004142F6" w:rsidRPr="0043463C" w:rsidRDefault="004142F6" w:rsidP="006C7E7C">
      <w:pPr>
        <w:autoSpaceDE w:val="0"/>
        <w:autoSpaceDN w:val="0"/>
        <w:adjustRightInd w:val="0"/>
        <w:ind w:left="851"/>
        <w:rPr>
          <w:sz w:val="24"/>
          <w:szCs w:val="24"/>
          <w:u w:val="single"/>
          <w:lang w:bidi="en-US"/>
        </w:rPr>
      </w:pPr>
      <w:r w:rsidRPr="0043463C">
        <w:rPr>
          <w:sz w:val="24"/>
          <w:szCs w:val="24"/>
          <w:u w:val="single"/>
        </w:rPr>
        <w:t>Indberetning af formodede bivirkninger</w:t>
      </w:r>
    </w:p>
    <w:p w14:paraId="280CBF5B" w14:textId="77777777" w:rsidR="004142F6" w:rsidRPr="0043463C" w:rsidRDefault="004142F6" w:rsidP="006C7E7C">
      <w:pPr>
        <w:autoSpaceDE w:val="0"/>
        <w:autoSpaceDN w:val="0"/>
        <w:adjustRightInd w:val="0"/>
        <w:ind w:left="851"/>
        <w:rPr>
          <w:sz w:val="24"/>
          <w:szCs w:val="24"/>
        </w:rPr>
      </w:pPr>
      <w:r w:rsidRPr="0043463C">
        <w:rPr>
          <w:sz w:val="24"/>
          <w:szCs w:val="24"/>
        </w:rPr>
        <w:t>Når lægemidlet er godkendt, er indberetning af formodede bivirkninger vigtig. Det muliggør løbende overvågning af benefit/</w:t>
      </w:r>
      <w:proofErr w:type="spellStart"/>
      <w:r w:rsidRPr="0043463C">
        <w:rPr>
          <w:sz w:val="24"/>
          <w:szCs w:val="24"/>
        </w:rPr>
        <w:t>risk</w:t>
      </w:r>
      <w:proofErr w:type="spellEnd"/>
      <w:r w:rsidRPr="0043463C">
        <w:rPr>
          <w:sz w:val="24"/>
          <w:szCs w:val="24"/>
        </w:rPr>
        <w:t xml:space="preserve">-forholdet for lægemidlet. Sundhedspersoner anmodes om at indberette alle formodede bivirkninger via </w:t>
      </w:r>
    </w:p>
    <w:p w14:paraId="0C15D87C" w14:textId="77777777" w:rsidR="004142F6" w:rsidRPr="0043463C" w:rsidRDefault="004142F6" w:rsidP="006C7E7C">
      <w:pPr>
        <w:autoSpaceDE w:val="0"/>
        <w:autoSpaceDN w:val="0"/>
        <w:adjustRightInd w:val="0"/>
        <w:ind w:left="851"/>
        <w:rPr>
          <w:sz w:val="24"/>
          <w:szCs w:val="24"/>
        </w:rPr>
      </w:pPr>
    </w:p>
    <w:p w14:paraId="3D1EB908" w14:textId="77777777" w:rsidR="004142F6" w:rsidRPr="0043463C" w:rsidRDefault="004142F6" w:rsidP="006C7E7C">
      <w:pPr>
        <w:autoSpaceDE w:val="0"/>
        <w:autoSpaceDN w:val="0"/>
        <w:adjustRightInd w:val="0"/>
        <w:ind w:left="851"/>
        <w:rPr>
          <w:color w:val="000000"/>
          <w:sz w:val="24"/>
          <w:szCs w:val="24"/>
        </w:rPr>
      </w:pPr>
      <w:r w:rsidRPr="0043463C">
        <w:rPr>
          <w:sz w:val="24"/>
          <w:szCs w:val="24"/>
        </w:rPr>
        <w:t>Lægemiddelstyrelsen</w:t>
      </w:r>
    </w:p>
    <w:p w14:paraId="5EAD3348" w14:textId="77777777" w:rsidR="004142F6" w:rsidRPr="0043463C" w:rsidRDefault="004142F6" w:rsidP="006C7E7C">
      <w:pPr>
        <w:autoSpaceDE w:val="0"/>
        <w:autoSpaceDN w:val="0"/>
        <w:adjustRightInd w:val="0"/>
        <w:ind w:left="851"/>
        <w:rPr>
          <w:sz w:val="24"/>
          <w:szCs w:val="24"/>
        </w:rPr>
      </w:pPr>
      <w:r w:rsidRPr="0043463C">
        <w:rPr>
          <w:sz w:val="24"/>
          <w:szCs w:val="24"/>
        </w:rPr>
        <w:t>Axel Heides Gade 1</w:t>
      </w:r>
    </w:p>
    <w:p w14:paraId="35954705" w14:textId="77777777" w:rsidR="004142F6" w:rsidRPr="0043463C" w:rsidRDefault="004142F6" w:rsidP="006C7E7C">
      <w:pPr>
        <w:autoSpaceDE w:val="0"/>
        <w:autoSpaceDN w:val="0"/>
        <w:adjustRightInd w:val="0"/>
        <w:ind w:left="851"/>
        <w:rPr>
          <w:sz w:val="24"/>
          <w:szCs w:val="24"/>
        </w:rPr>
      </w:pPr>
      <w:r w:rsidRPr="0043463C">
        <w:rPr>
          <w:sz w:val="24"/>
          <w:szCs w:val="24"/>
        </w:rPr>
        <w:t>DK-2300 København S</w:t>
      </w:r>
    </w:p>
    <w:p w14:paraId="3AD259F1" w14:textId="77777777" w:rsidR="004142F6" w:rsidRPr="0043463C" w:rsidRDefault="004142F6" w:rsidP="006C7E7C">
      <w:pPr>
        <w:autoSpaceDE w:val="0"/>
        <w:autoSpaceDN w:val="0"/>
        <w:adjustRightInd w:val="0"/>
        <w:ind w:left="851"/>
        <w:rPr>
          <w:sz w:val="24"/>
          <w:szCs w:val="24"/>
        </w:rPr>
      </w:pPr>
      <w:r w:rsidRPr="0043463C">
        <w:rPr>
          <w:sz w:val="24"/>
          <w:szCs w:val="24"/>
        </w:rPr>
        <w:t xml:space="preserve">Websted: </w:t>
      </w:r>
      <w:hyperlink r:id="rId8" w:history="1">
        <w:r w:rsidRPr="0043463C">
          <w:rPr>
            <w:rStyle w:val="Hyperlink"/>
            <w:sz w:val="24"/>
            <w:szCs w:val="24"/>
          </w:rPr>
          <w:t>www.meldenbivirkning.dk</w:t>
        </w:r>
      </w:hyperlink>
    </w:p>
    <w:p w14:paraId="17EAF020" w14:textId="77777777" w:rsidR="009260DE" w:rsidRPr="0043463C" w:rsidRDefault="009260DE" w:rsidP="00A10294">
      <w:pPr>
        <w:tabs>
          <w:tab w:val="left" w:pos="851"/>
        </w:tabs>
        <w:ind w:left="851"/>
        <w:rPr>
          <w:sz w:val="24"/>
          <w:szCs w:val="24"/>
        </w:rPr>
      </w:pPr>
    </w:p>
    <w:p w14:paraId="2B0AAE5A" w14:textId="77777777" w:rsidR="009260DE" w:rsidRPr="0043463C" w:rsidRDefault="009260DE" w:rsidP="009260DE">
      <w:pPr>
        <w:tabs>
          <w:tab w:val="left" w:pos="851"/>
        </w:tabs>
        <w:ind w:left="851" w:hanging="851"/>
        <w:rPr>
          <w:b/>
          <w:sz w:val="24"/>
          <w:szCs w:val="24"/>
        </w:rPr>
      </w:pPr>
      <w:r w:rsidRPr="0043463C">
        <w:rPr>
          <w:b/>
          <w:sz w:val="24"/>
          <w:szCs w:val="24"/>
        </w:rPr>
        <w:t>4.9</w:t>
      </w:r>
      <w:r w:rsidRPr="0043463C">
        <w:rPr>
          <w:b/>
          <w:sz w:val="24"/>
          <w:szCs w:val="24"/>
        </w:rPr>
        <w:tab/>
        <w:t>Overdosering</w:t>
      </w:r>
    </w:p>
    <w:p w14:paraId="7ED9F1FE" w14:textId="77777777" w:rsidR="004142F6" w:rsidRPr="0043463C" w:rsidRDefault="004142F6" w:rsidP="006C7E7C">
      <w:pPr>
        <w:autoSpaceDE w:val="0"/>
        <w:autoSpaceDN w:val="0"/>
        <w:adjustRightInd w:val="0"/>
        <w:ind w:left="851"/>
        <w:rPr>
          <w:sz w:val="24"/>
          <w:szCs w:val="24"/>
        </w:rPr>
      </w:pPr>
      <w:r w:rsidRPr="0043463C">
        <w:rPr>
          <w:sz w:val="24"/>
          <w:szCs w:val="24"/>
        </w:rPr>
        <w:t xml:space="preserve">Overdosering kan forårsage </w:t>
      </w:r>
      <w:proofErr w:type="spellStart"/>
      <w:r w:rsidRPr="0043463C">
        <w:rPr>
          <w:sz w:val="24"/>
          <w:szCs w:val="24"/>
        </w:rPr>
        <w:t>neuromuskulær</w:t>
      </w:r>
      <w:proofErr w:type="spellEnd"/>
      <w:r w:rsidRPr="0043463C">
        <w:rPr>
          <w:sz w:val="24"/>
          <w:szCs w:val="24"/>
        </w:rPr>
        <w:t xml:space="preserve"> blokade, som kan føre til kraftnedsættelse i muskler, apnø og muligt respirationsstop. Overdosering kan endvidere forårsage akut </w:t>
      </w:r>
      <w:r w:rsidRPr="0043463C">
        <w:rPr>
          <w:sz w:val="24"/>
          <w:szCs w:val="24"/>
        </w:rPr>
        <w:lastRenderedPageBreak/>
        <w:t xml:space="preserve">nyresvigt, som viser sig ved nedsat diurese og forhøjede serumkoncentrationer af urinkvælstof og </w:t>
      </w:r>
      <w:proofErr w:type="spellStart"/>
      <w:r w:rsidRPr="0043463C">
        <w:rPr>
          <w:sz w:val="24"/>
          <w:szCs w:val="24"/>
        </w:rPr>
        <w:t>kreatinin</w:t>
      </w:r>
      <w:proofErr w:type="spellEnd"/>
      <w:r w:rsidRPr="0043463C">
        <w:rPr>
          <w:sz w:val="24"/>
          <w:szCs w:val="24"/>
        </w:rPr>
        <w:t>.</w:t>
      </w:r>
    </w:p>
    <w:p w14:paraId="0A258D12" w14:textId="77777777" w:rsidR="004142F6" w:rsidRPr="0043463C" w:rsidRDefault="004142F6" w:rsidP="006C7E7C">
      <w:pPr>
        <w:autoSpaceDE w:val="0"/>
        <w:autoSpaceDN w:val="0"/>
        <w:adjustRightInd w:val="0"/>
        <w:ind w:left="851"/>
        <w:rPr>
          <w:sz w:val="24"/>
          <w:szCs w:val="24"/>
        </w:rPr>
      </w:pPr>
    </w:p>
    <w:p w14:paraId="5DA19F50" w14:textId="77777777" w:rsidR="004142F6" w:rsidRPr="0043463C" w:rsidRDefault="004142F6" w:rsidP="006C7E7C">
      <w:pPr>
        <w:autoSpaceDE w:val="0"/>
        <w:autoSpaceDN w:val="0"/>
        <w:adjustRightInd w:val="0"/>
        <w:ind w:left="851"/>
        <w:rPr>
          <w:sz w:val="24"/>
          <w:szCs w:val="24"/>
          <w:lang w:bidi="en-US"/>
        </w:rPr>
      </w:pPr>
      <w:r w:rsidRPr="0043463C">
        <w:rPr>
          <w:sz w:val="24"/>
          <w:szCs w:val="24"/>
        </w:rPr>
        <w:t xml:space="preserve">Der findes ingen specifik </w:t>
      </w:r>
      <w:proofErr w:type="spellStart"/>
      <w:r w:rsidRPr="0043463C">
        <w:rPr>
          <w:sz w:val="24"/>
          <w:szCs w:val="24"/>
        </w:rPr>
        <w:t>antidot</w:t>
      </w:r>
      <w:proofErr w:type="spellEnd"/>
      <w:r w:rsidRPr="0043463C">
        <w:rPr>
          <w:sz w:val="24"/>
          <w:szCs w:val="24"/>
        </w:rPr>
        <w:t xml:space="preserve">. Håndteres med understøttende behandling. Det kan forsøges at øge eliminationshastigheden af </w:t>
      </w:r>
      <w:proofErr w:type="spellStart"/>
      <w:r w:rsidRPr="0043463C">
        <w:rPr>
          <w:sz w:val="24"/>
          <w:szCs w:val="24"/>
        </w:rPr>
        <w:t>colistin</w:t>
      </w:r>
      <w:proofErr w:type="spellEnd"/>
      <w:r w:rsidRPr="0043463C">
        <w:rPr>
          <w:sz w:val="24"/>
          <w:szCs w:val="24"/>
        </w:rPr>
        <w:t xml:space="preserve">, f.eks. ved hjælp af </w:t>
      </w:r>
      <w:proofErr w:type="spellStart"/>
      <w:r w:rsidRPr="0043463C">
        <w:rPr>
          <w:sz w:val="24"/>
          <w:szCs w:val="24"/>
        </w:rPr>
        <w:t>mannitoldiurese</w:t>
      </w:r>
      <w:proofErr w:type="spellEnd"/>
      <w:r w:rsidRPr="0043463C">
        <w:rPr>
          <w:sz w:val="24"/>
          <w:szCs w:val="24"/>
        </w:rPr>
        <w:t xml:space="preserve">, forlænget hæmodialyse eller </w:t>
      </w:r>
      <w:proofErr w:type="spellStart"/>
      <w:r w:rsidRPr="0043463C">
        <w:rPr>
          <w:sz w:val="24"/>
          <w:szCs w:val="24"/>
        </w:rPr>
        <w:t>peritonealdialyse</w:t>
      </w:r>
      <w:proofErr w:type="spellEnd"/>
      <w:r w:rsidRPr="0043463C">
        <w:rPr>
          <w:sz w:val="24"/>
          <w:szCs w:val="24"/>
        </w:rPr>
        <w:t>, men effektiviteten er ukendt.</w:t>
      </w:r>
    </w:p>
    <w:p w14:paraId="5C241761" w14:textId="77777777" w:rsidR="009260DE" w:rsidRPr="0043463C" w:rsidRDefault="009260DE" w:rsidP="009260DE">
      <w:pPr>
        <w:tabs>
          <w:tab w:val="left" w:pos="851"/>
        </w:tabs>
        <w:ind w:left="851"/>
        <w:rPr>
          <w:sz w:val="24"/>
          <w:szCs w:val="24"/>
        </w:rPr>
      </w:pPr>
    </w:p>
    <w:p w14:paraId="6FA1D514" w14:textId="77777777" w:rsidR="009260DE" w:rsidRPr="0043463C" w:rsidRDefault="009260DE" w:rsidP="009260DE">
      <w:pPr>
        <w:tabs>
          <w:tab w:val="left" w:pos="851"/>
        </w:tabs>
        <w:ind w:left="851" w:hanging="851"/>
        <w:rPr>
          <w:b/>
          <w:sz w:val="24"/>
          <w:szCs w:val="24"/>
        </w:rPr>
      </w:pPr>
      <w:r w:rsidRPr="0043463C">
        <w:rPr>
          <w:b/>
          <w:sz w:val="24"/>
          <w:szCs w:val="24"/>
        </w:rPr>
        <w:t>4.10</w:t>
      </w:r>
      <w:r w:rsidRPr="0043463C">
        <w:rPr>
          <w:b/>
          <w:sz w:val="24"/>
          <w:szCs w:val="24"/>
        </w:rPr>
        <w:tab/>
        <w:t>Udlevering</w:t>
      </w:r>
    </w:p>
    <w:p w14:paraId="2E784F3C" w14:textId="5B35D067" w:rsidR="009260DE" w:rsidRPr="0043463C" w:rsidRDefault="004142F6" w:rsidP="009260DE">
      <w:pPr>
        <w:tabs>
          <w:tab w:val="left" w:pos="851"/>
        </w:tabs>
        <w:ind w:left="851"/>
        <w:rPr>
          <w:sz w:val="24"/>
          <w:szCs w:val="24"/>
        </w:rPr>
      </w:pPr>
      <w:r w:rsidRPr="0043463C">
        <w:rPr>
          <w:sz w:val="24"/>
          <w:szCs w:val="24"/>
        </w:rPr>
        <w:t>B</w:t>
      </w:r>
    </w:p>
    <w:p w14:paraId="58848B16" w14:textId="77777777" w:rsidR="009260DE" w:rsidRPr="0043463C" w:rsidRDefault="009260DE" w:rsidP="009260DE">
      <w:pPr>
        <w:tabs>
          <w:tab w:val="left" w:pos="851"/>
        </w:tabs>
        <w:ind w:left="851"/>
        <w:rPr>
          <w:sz w:val="24"/>
          <w:szCs w:val="24"/>
        </w:rPr>
      </w:pPr>
    </w:p>
    <w:p w14:paraId="6FD8A01C" w14:textId="77777777" w:rsidR="009260DE" w:rsidRPr="0043463C" w:rsidRDefault="009260DE" w:rsidP="009260DE">
      <w:pPr>
        <w:tabs>
          <w:tab w:val="left" w:pos="851"/>
        </w:tabs>
        <w:ind w:left="851"/>
        <w:rPr>
          <w:sz w:val="24"/>
          <w:szCs w:val="24"/>
        </w:rPr>
      </w:pPr>
    </w:p>
    <w:p w14:paraId="64833932" w14:textId="77777777" w:rsidR="009260DE" w:rsidRPr="0043463C" w:rsidRDefault="009260DE" w:rsidP="009260DE">
      <w:pPr>
        <w:tabs>
          <w:tab w:val="left" w:pos="851"/>
        </w:tabs>
        <w:ind w:left="851" w:hanging="851"/>
        <w:rPr>
          <w:b/>
          <w:sz w:val="24"/>
          <w:szCs w:val="24"/>
        </w:rPr>
      </w:pPr>
      <w:r w:rsidRPr="0043463C">
        <w:rPr>
          <w:b/>
          <w:sz w:val="24"/>
          <w:szCs w:val="24"/>
        </w:rPr>
        <w:t>5.</w:t>
      </w:r>
      <w:r w:rsidRPr="0043463C">
        <w:rPr>
          <w:b/>
          <w:sz w:val="24"/>
          <w:szCs w:val="24"/>
        </w:rPr>
        <w:tab/>
        <w:t>FARMAKOLOGISKE EGENSKABER</w:t>
      </w:r>
    </w:p>
    <w:p w14:paraId="19362A14" w14:textId="77777777" w:rsidR="009260DE" w:rsidRPr="0043463C" w:rsidRDefault="009260DE" w:rsidP="009260DE">
      <w:pPr>
        <w:tabs>
          <w:tab w:val="left" w:pos="851"/>
        </w:tabs>
        <w:ind w:left="851"/>
        <w:rPr>
          <w:sz w:val="24"/>
          <w:szCs w:val="24"/>
        </w:rPr>
      </w:pPr>
    </w:p>
    <w:p w14:paraId="4DF8FEDB" w14:textId="77777777" w:rsidR="009260DE" w:rsidRPr="0043463C" w:rsidRDefault="009260DE" w:rsidP="009260DE">
      <w:pPr>
        <w:tabs>
          <w:tab w:val="num" w:pos="851"/>
        </w:tabs>
        <w:ind w:left="851" w:hanging="851"/>
        <w:rPr>
          <w:b/>
          <w:sz w:val="24"/>
          <w:szCs w:val="24"/>
        </w:rPr>
      </w:pPr>
      <w:r w:rsidRPr="0043463C">
        <w:rPr>
          <w:b/>
          <w:sz w:val="24"/>
          <w:szCs w:val="24"/>
        </w:rPr>
        <w:t>5.1</w:t>
      </w:r>
      <w:r w:rsidRPr="0043463C">
        <w:rPr>
          <w:b/>
          <w:sz w:val="24"/>
          <w:szCs w:val="24"/>
        </w:rPr>
        <w:tab/>
      </w:r>
      <w:proofErr w:type="spellStart"/>
      <w:r w:rsidRPr="0043463C">
        <w:rPr>
          <w:b/>
          <w:sz w:val="24"/>
          <w:szCs w:val="24"/>
        </w:rPr>
        <w:t>Farmakodynamiske</w:t>
      </w:r>
      <w:proofErr w:type="spellEnd"/>
      <w:r w:rsidRPr="0043463C">
        <w:rPr>
          <w:b/>
          <w:sz w:val="24"/>
          <w:szCs w:val="24"/>
        </w:rPr>
        <w:t xml:space="preserve"> egenskaber</w:t>
      </w:r>
    </w:p>
    <w:p w14:paraId="4D9906E4" w14:textId="72E868FF" w:rsidR="004142F6" w:rsidRPr="0043463C" w:rsidRDefault="004142F6" w:rsidP="006C7E7C">
      <w:pPr>
        <w:ind w:left="851"/>
        <w:rPr>
          <w:sz w:val="24"/>
          <w:szCs w:val="24"/>
          <w:lang w:bidi="en-US"/>
        </w:rPr>
      </w:pPr>
      <w:proofErr w:type="spellStart"/>
      <w:r w:rsidRPr="0043463C">
        <w:rPr>
          <w:sz w:val="24"/>
          <w:szCs w:val="24"/>
        </w:rPr>
        <w:t>Farmakoterapeutisk</w:t>
      </w:r>
      <w:proofErr w:type="spellEnd"/>
      <w:r w:rsidRPr="0043463C">
        <w:rPr>
          <w:sz w:val="24"/>
          <w:szCs w:val="24"/>
        </w:rPr>
        <w:t xml:space="preserve"> klassifikation: Antibakterielle midler til systemisk brug, andre antibakterielle midler, </w:t>
      </w:r>
      <w:proofErr w:type="spellStart"/>
      <w:r w:rsidRPr="0043463C">
        <w:rPr>
          <w:sz w:val="24"/>
          <w:szCs w:val="24"/>
        </w:rPr>
        <w:t>polymyxiner</w:t>
      </w:r>
      <w:proofErr w:type="spellEnd"/>
      <w:r w:rsidR="001B6D43">
        <w:rPr>
          <w:sz w:val="24"/>
          <w:szCs w:val="24"/>
        </w:rPr>
        <w:t xml:space="preserve">, </w:t>
      </w:r>
      <w:r w:rsidRPr="0043463C">
        <w:rPr>
          <w:sz w:val="24"/>
          <w:szCs w:val="24"/>
        </w:rPr>
        <w:t>ATC-kode: J01XB01</w:t>
      </w:r>
    </w:p>
    <w:p w14:paraId="02AA3E23" w14:textId="77777777" w:rsidR="004142F6" w:rsidRPr="0043463C" w:rsidRDefault="004142F6" w:rsidP="006C7E7C">
      <w:pPr>
        <w:ind w:left="851"/>
        <w:rPr>
          <w:sz w:val="24"/>
          <w:szCs w:val="24"/>
        </w:rPr>
      </w:pPr>
    </w:p>
    <w:p w14:paraId="581E6801" w14:textId="77777777" w:rsidR="004142F6" w:rsidRPr="0043463C" w:rsidRDefault="004142F6" w:rsidP="006C7E7C">
      <w:pPr>
        <w:ind w:left="851"/>
        <w:rPr>
          <w:sz w:val="24"/>
          <w:szCs w:val="24"/>
          <w:u w:val="single"/>
          <w:lang w:bidi="en-US"/>
        </w:rPr>
      </w:pPr>
      <w:r w:rsidRPr="0043463C">
        <w:rPr>
          <w:sz w:val="24"/>
          <w:szCs w:val="24"/>
          <w:u w:val="single"/>
        </w:rPr>
        <w:t>Virkningsmekanisme</w:t>
      </w:r>
    </w:p>
    <w:p w14:paraId="2188DD69" w14:textId="77777777" w:rsidR="004142F6" w:rsidRPr="0043463C" w:rsidRDefault="004142F6" w:rsidP="006C7E7C">
      <w:pPr>
        <w:ind w:left="851"/>
        <w:rPr>
          <w:sz w:val="24"/>
          <w:szCs w:val="24"/>
        </w:rPr>
      </w:pPr>
      <w:proofErr w:type="spellStart"/>
      <w:r w:rsidRPr="0043463C">
        <w:rPr>
          <w:sz w:val="24"/>
          <w:szCs w:val="24"/>
        </w:rPr>
        <w:t>Colistin</w:t>
      </w:r>
      <w:proofErr w:type="spellEnd"/>
      <w:r w:rsidRPr="0043463C">
        <w:rPr>
          <w:sz w:val="24"/>
          <w:szCs w:val="24"/>
        </w:rPr>
        <w:t xml:space="preserve"> er et antibakterielt middel og et cyklisk polypeptid, der tilhører gruppen af </w:t>
      </w:r>
      <w:proofErr w:type="spellStart"/>
      <w:r w:rsidRPr="0043463C">
        <w:rPr>
          <w:sz w:val="24"/>
          <w:szCs w:val="24"/>
        </w:rPr>
        <w:t>polymyxiner</w:t>
      </w:r>
      <w:proofErr w:type="spellEnd"/>
      <w:r w:rsidRPr="0043463C">
        <w:rPr>
          <w:sz w:val="24"/>
          <w:szCs w:val="24"/>
        </w:rPr>
        <w:t xml:space="preserve">. </w:t>
      </w:r>
      <w:proofErr w:type="spellStart"/>
      <w:r w:rsidRPr="0043463C">
        <w:rPr>
          <w:sz w:val="24"/>
          <w:szCs w:val="24"/>
        </w:rPr>
        <w:t>Polymyxiner</w:t>
      </w:r>
      <w:proofErr w:type="spellEnd"/>
      <w:r w:rsidRPr="0043463C">
        <w:rPr>
          <w:sz w:val="24"/>
          <w:szCs w:val="24"/>
        </w:rPr>
        <w:t xml:space="preserve"> virker ved at beskadige cellemembranen, og de resulterende fysiologiske virkninger er letale for bakterien. </w:t>
      </w:r>
      <w:proofErr w:type="spellStart"/>
      <w:r w:rsidRPr="0043463C">
        <w:rPr>
          <w:sz w:val="24"/>
          <w:szCs w:val="24"/>
        </w:rPr>
        <w:t>Polymyxiner</w:t>
      </w:r>
      <w:proofErr w:type="spellEnd"/>
      <w:r w:rsidRPr="0043463C">
        <w:rPr>
          <w:sz w:val="24"/>
          <w:szCs w:val="24"/>
        </w:rPr>
        <w:t xml:space="preserve"> er selektive for aerobe, gramnegative bakterier med en hydrofob ydre membran.</w:t>
      </w:r>
    </w:p>
    <w:p w14:paraId="1AA2D6F8" w14:textId="77777777" w:rsidR="004142F6" w:rsidRPr="0043463C" w:rsidRDefault="004142F6" w:rsidP="006C7E7C">
      <w:pPr>
        <w:ind w:left="851"/>
        <w:rPr>
          <w:sz w:val="24"/>
          <w:szCs w:val="24"/>
          <w:u w:val="single"/>
        </w:rPr>
      </w:pPr>
    </w:p>
    <w:p w14:paraId="741DA90E" w14:textId="77777777" w:rsidR="004142F6" w:rsidRPr="0043463C" w:rsidRDefault="004142F6" w:rsidP="006C7E7C">
      <w:pPr>
        <w:ind w:left="851"/>
        <w:rPr>
          <w:sz w:val="24"/>
          <w:szCs w:val="24"/>
          <w:u w:val="single"/>
          <w:lang w:bidi="en-US"/>
        </w:rPr>
      </w:pPr>
      <w:r w:rsidRPr="0043463C">
        <w:rPr>
          <w:sz w:val="24"/>
          <w:szCs w:val="24"/>
          <w:u w:val="single"/>
        </w:rPr>
        <w:t>Resistens</w:t>
      </w:r>
    </w:p>
    <w:p w14:paraId="30EB6A6F" w14:textId="77777777" w:rsidR="004142F6" w:rsidRPr="0043463C" w:rsidRDefault="004142F6" w:rsidP="006C7E7C">
      <w:pPr>
        <w:ind w:left="851"/>
        <w:rPr>
          <w:sz w:val="24"/>
          <w:szCs w:val="24"/>
        </w:rPr>
      </w:pPr>
      <w:r w:rsidRPr="0043463C">
        <w:rPr>
          <w:sz w:val="24"/>
          <w:szCs w:val="24"/>
        </w:rPr>
        <w:t xml:space="preserve">Resistente bakterier er kendetegnet ved en modificering af </w:t>
      </w:r>
      <w:proofErr w:type="spellStart"/>
      <w:r w:rsidRPr="0043463C">
        <w:rPr>
          <w:sz w:val="24"/>
          <w:szCs w:val="24"/>
        </w:rPr>
        <w:t>phosphatgrupperne</w:t>
      </w:r>
      <w:proofErr w:type="spellEnd"/>
      <w:r w:rsidRPr="0043463C">
        <w:rPr>
          <w:sz w:val="24"/>
          <w:szCs w:val="24"/>
        </w:rPr>
        <w:t xml:space="preserve"> på </w:t>
      </w:r>
      <w:proofErr w:type="spellStart"/>
      <w:r w:rsidRPr="0043463C">
        <w:rPr>
          <w:sz w:val="24"/>
          <w:szCs w:val="24"/>
        </w:rPr>
        <w:t>lipopolysaccharidet</w:t>
      </w:r>
      <w:proofErr w:type="spellEnd"/>
      <w:r w:rsidRPr="0043463C">
        <w:rPr>
          <w:sz w:val="24"/>
          <w:szCs w:val="24"/>
        </w:rPr>
        <w:t xml:space="preserve">, der bliver substitueret med </w:t>
      </w:r>
      <w:proofErr w:type="spellStart"/>
      <w:r w:rsidRPr="0043463C">
        <w:rPr>
          <w:sz w:val="24"/>
          <w:szCs w:val="24"/>
        </w:rPr>
        <w:t>ethanolamin</w:t>
      </w:r>
      <w:proofErr w:type="spellEnd"/>
      <w:r w:rsidRPr="0043463C">
        <w:rPr>
          <w:sz w:val="24"/>
          <w:szCs w:val="24"/>
        </w:rPr>
        <w:t xml:space="preserve"> eller </w:t>
      </w:r>
      <w:proofErr w:type="spellStart"/>
      <w:r w:rsidRPr="0043463C">
        <w:rPr>
          <w:sz w:val="24"/>
          <w:szCs w:val="24"/>
        </w:rPr>
        <w:t>aminoarabinose</w:t>
      </w:r>
      <w:proofErr w:type="spellEnd"/>
      <w:r w:rsidRPr="0043463C">
        <w:rPr>
          <w:sz w:val="24"/>
          <w:szCs w:val="24"/>
        </w:rPr>
        <w:t xml:space="preserve">. Hos naturligt resistente gramnegative bakterier, såsom </w:t>
      </w:r>
      <w:r w:rsidRPr="0043463C">
        <w:rPr>
          <w:i/>
          <w:sz w:val="24"/>
          <w:szCs w:val="24"/>
        </w:rPr>
        <w:t xml:space="preserve">Proteus </w:t>
      </w:r>
      <w:proofErr w:type="spellStart"/>
      <w:r w:rsidRPr="0043463C">
        <w:rPr>
          <w:i/>
          <w:sz w:val="24"/>
          <w:szCs w:val="24"/>
        </w:rPr>
        <w:t>mirabilis</w:t>
      </w:r>
      <w:proofErr w:type="spellEnd"/>
      <w:r w:rsidRPr="0043463C">
        <w:rPr>
          <w:i/>
          <w:sz w:val="24"/>
          <w:szCs w:val="24"/>
        </w:rPr>
        <w:t xml:space="preserve"> </w:t>
      </w:r>
      <w:r w:rsidRPr="0043463C">
        <w:rPr>
          <w:sz w:val="24"/>
          <w:szCs w:val="24"/>
        </w:rPr>
        <w:t xml:space="preserve">og </w:t>
      </w:r>
      <w:proofErr w:type="spellStart"/>
      <w:r w:rsidRPr="0043463C">
        <w:rPr>
          <w:i/>
          <w:sz w:val="24"/>
          <w:szCs w:val="24"/>
        </w:rPr>
        <w:t>Burkholderia</w:t>
      </w:r>
      <w:proofErr w:type="spellEnd"/>
      <w:r w:rsidRPr="0043463C">
        <w:rPr>
          <w:sz w:val="24"/>
          <w:szCs w:val="24"/>
        </w:rPr>
        <w:t xml:space="preserve"> </w:t>
      </w:r>
      <w:proofErr w:type="spellStart"/>
      <w:r w:rsidRPr="0043463C">
        <w:rPr>
          <w:i/>
          <w:sz w:val="24"/>
          <w:szCs w:val="24"/>
        </w:rPr>
        <w:t>cepacia</w:t>
      </w:r>
      <w:proofErr w:type="spellEnd"/>
      <w:r w:rsidRPr="0043463C">
        <w:rPr>
          <w:sz w:val="24"/>
          <w:szCs w:val="24"/>
        </w:rPr>
        <w:t xml:space="preserve">, bliver </w:t>
      </w:r>
      <w:proofErr w:type="spellStart"/>
      <w:r w:rsidRPr="0043463C">
        <w:rPr>
          <w:sz w:val="24"/>
          <w:szCs w:val="24"/>
        </w:rPr>
        <w:t>lipidphosphat</w:t>
      </w:r>
      <w:proofErr w:type="spellEnd"/>
      <w:r w:rsidRPr="0043463C">
        <w:rPr>
          <w:sz w:val="24"/>
          <w:szCs w:val="24"/>
        </w:rPr>
        <w:t xml:space="preserve"> fuldstændigt substitueret med </w:t>
      </w:r>
      <w:proofErr w:type="spellStart"/>
      <w:r w:rsidRPr="0043463C">
        <w:rPr>
          <w:sz w:val="24"/>
          <w:szCs w:val="24"/>
        </w:rPr>
        <w:t>ethanolamin</w:t>
      </w:r>
      <w:proofErr w:type="spellEnd"/>
      <w:r w:rsidRPr="0043463C">
        <w:rPr>
          <w:sz w:val="24"/>
          <w:szCs w:val="24"/>
        </w:rPr>
        <w:t xml:space="preserve"> eller </w:t>
      </w:r>
      <w:proofErr w:type="spellStart"/>
      <w:r w:rsidRPr="0043463C">
        <w:rPr>
          <w:sz w:val="24"/>
          <w:szCs w:val="24"/>
        </w:rPr>
        <w:t>aminoarabinose</w:t>
      </w:r>
      <w:proofErr w:type="spellEnd"/>
      <w:r w:rsidRPr="0043463C">
        <w:rPr>
          <w:sz w:val="24"/>
          <w:szCs w:val="24"/>
        </w:rPr>
        <w:t>.</w:t>
      </w:r>
    </w:p>
    <w:p w14:paraId="525EF0FA" w14:textId="77777777" w:rsidR="004142F6" w:rsidRPr="0043463C" w:rsidRDefault="004142F6" w:rsidP="006C7E7C">
      <w:pPr>
        <w:ind w:left="851"/>
        <w:rPr>
          <w:sz w:val="24"/>
          <w:szCs w:val="24"/>
        </w:rPr>
      </w:pPr>
    </w:p>
    <w:p w14:paraId="1F4F79B1" w14:textId="77777777" w:rsidR="004142F6" w:rsidRPr="0043463C" w:rsidRDefault="004142F6" w:rsidP="006C7E7C">
      <w:pPr>
        <w:ind w:left="851"/>
        <w:rPr>
          <w:sz w:val="24"/>
          <w:szCs w:val="24"/>
          <w:lang w:bidi="en-US"/>
        </w:rPr>
      </w:pPr>
      <w:r w:rsidRPr="0043463C">
        <w:rPr>
          <w:sz w:val="24"/>
          <w:szCs w:val="24"/>
        </w:rPr>
        <w:t xml:space="preserve">Der forventes krydsresistens mellem </w:t>
      </w:r>
      <w:proofErr w:type="spellStart"/>
      <w:r w:rsidRPr="0043463C">
        <w:rPr>
          <w:sz w:val="24"/>
          <w:szCs w:val="24"/>
        </w:rPr>
        <w:t>colistin</w:t>
      </w:r>
      <w:proofErr w:type="spellEnd"/>
      <w:r w:rsidRPr="0043463C">
        <w:rPr>
          <w:sz w:val="24"/>
          <w:szCs w:val="24"/>
        </w:rPr>
        <w:t xml:space="preserve"> (</w:t>
      </w:r>
      <w:proofErr w:type="spellStart"/>
      <w:r w:rsidRPr="0043463C">
        <w:rPr>
          <w:sz w:val="24"/>
          <w:szCs w:val="24"/>
        </w:rPr>
        <w:t>polymyxin</w:t>
      </w:r>
      <w:proofErr w:type="spellEnd"/>
      <w:r w:rsidRPr="0043463C">
        <w:rPr>
          <w:sz w:val="24"/>
          <w:szCs w:val="24"/>
        </w:rPr>
        <w:t xml:space="preserve"> E) og </w:t>
      </w:r>
      <w:proofErr w:type="spellStart"/>
      <w:r w:rsidRPr="0043463C">
        <w:rPr>
          <w:sz w:val="24"/>
          <w:szCs w:val="24"/>
        </w:rPr>
        <w:t>polymyxin</w:t>
      </w:r>
      <w:proofErr w:type="spellEnd"/>
      <w:r w:rsidRPr="0043463C">
        <w:rPr>
          <w:sz w:val="24"/>
          <w:szCs w:val="24"/>
        </w:rPr>
        <w:t xml:space="preserve"> B. Idet </w:t>
      </w:r>
      <w:proofErr w:type="spellStart"/>
      <w:r w:rsidRPr="0043463C">
        <w:rPr>
          <w:sz w:val="24"/>
          <w:szCs w:val="24"/>
        </w:rPr>
        <w:t>polymyxinernes</w:t>
      </w:r>
      <w:proofErr w:type="spellEnd"/>
      <w:r w:rsidRPr="0043463C">
        <w:rPr>
          <w:sz w:val="24"/>
          <w:szCs w:val="24"/>
        </w:rPr>
        <w:t xml:space="preserve"> virkningsmekanisme er forskellig fra andre antibakterielle midler, forventes det ikke, at resistens over for </w:t>
      </w:r>
      <w:proofErr w:type="spellStart"/>
      <w:r w:rsidRPr="0043463C">
        <w:rPr>
          <w:sz w:val="24"/>
          <w:szCs w:val="24"/>
        </w:rPr>
        <w:t>colistin</w:t>
      </w:r>
      <w:proofErr w:type="spellEnd"/>
      <w:r w:rsidRPr="0043463C">
        <w:rPr>
          <w:sz w:val="24"/>
          <w:szCs w:val="24"/>
        </w:rPr>
        <w:t xml:space="preserve"> og </w:t>
      </w:r>
      <w:proofErr w:type="spellStart"/>
      <w:r w:rsidRPr="0043463C">
        <w:rPr>
          <w:sz w:val="24"/>
          <w:szCs w:val="24"/>
        </w:rPr>
        <w:t>polymyxin</w:t>
      </w:r>
      <w:proofErr w:type="spellEnd"/>
      <w:r w:rsidRPr="0043463C">
        <w:rPr>
          <w:sz w:val="24"/>
          <w:szCs w:val="24"/>
        </w:rPr>
        <w:t xml:space="preserve"> alene på grund af ovennævnte mekanisme vil føre til resistens over for andre lægemiddelklasser.</w:t>
      </w:r>
    </w:p>
    <w:p w14:paraId="46FC5118" w14:textId="77777777" w:rsidR="004142F6" w:rsidRPr="0043463C" w:rsidRDefault="004142F6" w:rsidP="006C7E7C">
      <w:pPr>
        <w:ind w:left="851"/>
        <w:rPr>
          <w:sz w:val="24"/>
          <w:szCs w:val="24"/>
        </w:rPr>
      </w:pPr>
    </w:p>
    <w:p w14:paraId="58BFDEBB" w14:textId="77777777" w:rsidR="004142F6" w:rsidRPr="0043463C" w:rsidRDefault="004142F6" w:rsidP="006C7E7C">
      <w:pPr>
        <w:ind w:left="851"/>
        <w:rPr>
          <w:sz w:val="24"/>
          <w:szCs w:val="24"/>
          <w:u w:val="single"/>
          <w:lang w:bidi="en-US"/>
        </w:rPr>
      </w:pPr>
      <w:r w:rsidRPr="0043463C">
        <w:rPr>
          <w:sz w:val="24"/>
          <w:szCs w:val="24"/>
          <w:u w:val="single"/>
        </w:rPr>
        <w:t>Forhold mellem farmakokinetik/</w:t>
      </w:r>
      <w:proofErr w:type="spellStart"/>
      <w:r w:rsidRPr="0043463C">
        <w:rPr>
          <w:sz w:val="24"/>
          <w:szCs w:val="24"/>
          <w:u w:val="single"/>
        </w:rPr>
        <w:t>farmakodynamik</w:t>
      </w:r>
      <w:proofErr w:type="spellEnd"/>
    </w:p>
    <w:p w14:paraId="53D0A40B" w14:textId="77777777" w:rsidR="004142F6" w:rsidRPr="0043463C" w:rsidRDefault="004142F6" w:rsidP="006C7E7C">
      <w:pPr>
        <w:ind w:left="851"/>
        <w:rPr>
          <w:sz w:val="24"/>
          <w:szCs w:val="24"/>
        </w:rPr>
      </w:pPr>
      <w:r w:rsidRPr="0043463C">
        <w:rPr>
          <w:sz w:val="24"/>
          <w:szCs w:val="24"/>
        </w:rPr>
        <w:t xml:space="preserve">Det er blevet rapporteret, at </w:t>
      </w:r>
      <w:proofErr w:type="spellStart"/>
      <w:r w:rsidRPr="0043463C">
        <w:rPr>
          <w:sz w:val="24"/>
          <w:szCs w:val="24"/>
        </w:rPr>
        <w:t>polymyxiner</w:t>
      </w:r>
      <w:proofErr w:type="spellEnd"/>
      <w:r w:rsidRPr="0043463C">
        <w:rPr>
          <w:sz w:val="24"/>
          <w:szCs w:val="24"/>
        </w:rPr>
        <w:t xml:space="preserve"> har en koncentrationsafhængig baktericid virkning på følsomme bakterier. </w:t>
      </w:r>
      <w:proofErr w:type="spellStart"/>
      <w:r w:rsidRPr="0043463C">
        <w:rPr>
          <w:sz w:val="24"/>
          <w:szCs w:val="24"/>
        </w:rPr>
        <w:t>fAUC</w:t>
      </w:r>
      <w:proofErr w:type="spellEnd"/>
      <w:r w:rsidRPr="0043463C">
        <w:rPr>
          <w:sz w:val="24"/>
          <w:szCs w:val="24"/>
        </w:rPr>
        <w:t>/MIC formodes at korrelere med klinisk virkning.</w:t>
      </w:r>
    </w:p>
    <w:p w14:paraId="06321A5C" w14:textId="77777777" w:rsidR="004142F6" w:rsidRPr="0043463C" w:rsidRDefault="004142F6" w:rsidP="006C7E7C">
      <w:pPr>
        <w:ind w:left="851"/>
        <w:rPr>
          <w:sz w:val="24"/>
          <w:szCs w:val="24"/>
        </w:rPr>
      </w:pPr>
    </w:p>
    <w:tbl>
      <w:tblPr>
        <w:tblStyle w:val="Tabel-Gitter"/>
        <w:tblW w:w="8312" w:type="dxa"/>
        <w:tblInd w:w="846" w:type="dxa"/>
        <w:tblLook w:val="04A0" w:firstRow="1" w:lastRow="0" w:firstColumn="1" w:lastColumn="0" w:noHBand="0" w:noVBand="1"/>
      </w:tblPr>
      <w:tblGrid>
        <w:gridCol w:w="2551"/>
        <w:gridCol w:w="2694"/>
        <w:gridCol w:w="3056"/>
        <w:gridCol w:w="11"/>
      </w:tblGrid>
      <w:tr w:rsidR="004142F6" w:rsidRPr="0043463C" w14:paraId="20631A63" w14:textId="77777777" w:rsidTr="006C7E7C">
        <w:tc>
          <w:tcPr>
            <w:tcW w:w="8312" w:type="dxa"/>
            <w:gridSpan w:val="4"/>
            <w:tcBorders>
              <w:top w:val="single" w:sz="4" w:space="0" w:color="auto"/>
              <w:left w:val="single" w:sz="4" w:space="0" w:color="auto"/>
              <w:bottom w:val="single" w:sz="4" w:space="0" w:color="auto"/>
              <w:right w:val="single" w:sz="4" w:space="0" w:color="auto"/>
            </w:tcBorders>
            <w:hideMark/>
          </w:tcPr>
          <w:p w14:paraId="4B29DF2A" w14:textId="77777777" w:rsidR="004142F6" w:rsidRPr="0043463C" w:rsidRDefault="004142F6">
            <w:pPr>
              <w:widowControl/>
              <w:autoSpaceDE w:val="0"/>
              <w:autoSpaceDN w:val="0"/>
              <w:adjustRightInd w:val="0"/>
              <w:rPr>
                <w:rFonts w:ascii="Times New Roman" w:hAnsi="Times New Roman" w:cs="Times New Roman"/>
                <w:sz w:val="24"/>
              </w:rPr>
            </w:pPr>
            <w:r w:rsidRPr="0043463C">
              <w:rPr>
                <w:rFonts w:ascii="Times New Roman" w:hAnsi="Times New Roman" w:cs="Times New Roman"/>
                <w:b/>
                <w:sz w:val="24"/>
              </w:rPr>
              <w:t>EUCAST-grænseværdier</w:t>
            </w:r>
            <w:r w:rsidRPr="0043463C">
              <w:rPr>
                <w:rFonts w:ascii="Times New Roman" w:hAnsi="Times New Roman" w:cs="Times New Roman"/>
                <w:sz w:val="24"/>
              </w:rPr>
              <w:t xml:space="preserve"> </w:t>
            </w:r>
          </w:p>
        </w:tc>
      </w:tr>
      <w:tr w:rsidR="004142F6" w:rsidRPr="0043463C" w14:paraId="21102595" w14:textId="77777777" w:rsidTr="006C7E7C">
        <w:trPr>
          <w:gridAfter w:val="1"/>
          <w:wAfter w:w="11" w:type="dxa"/>
        </w:trPr>
        <w:tc>
          <w:tcPr>
            <w:tcW w:w="2551" w:type="dxa"/>
            <w:tcBorders>
              <w:top w:val="single" w:sz="4" w:space="0" w:color="auto"/>
              <w:left w:val="single" w:sz="4" w:space="0" w:color="auto"/>
              <w:bottom w:val="single" w:sz="4" w:space="0" w:color="auto"/>
              <w:right w:val="single" w:sz="4" w:space="0" w:color="auto"/>
            </w:tcBorders>
          </w:tcPr>
          <w:p w14:paraId="14F8106C" w14:textId="77777777" w:rsidR="004142F6" w:rsidRPr="0043463C" w:rsidRDefault="004142F6">
            <w:pPr>
              <w:widowControl/>
              <w:autoSpaceDE w:val="0"/>
              <w:autoSpaceDN w:val="0"/>
              <w:adjustRightInd w:val="0"/>
              <w:rPr>
                <w:rFonts w:ascii="Times New Roman" w:eastAsia="Segoe UI Italic" w:hAnsi="Times New Roman" w:cs="Times New Roman"/>
                <w:i/>
                <w:iCs/>
                <w:sz w:val="24"/>
                <w:lang w:val="el-GR" w:bidi="ar-SA"/>
              </w:rPr>
            </w:pPr>
          </w:p>
        </w:tc>
        <w:tc>
          <w:tcPr>
            <w:tcW w:w="2694" w:type="dxa"/>
            <w:tcBorders>
              <w:top w:val="single" w:sz="4" w:space="0" w:color="auto"/>
              <w:left w:val="single" w:sz="4" w:space="0" w:color="auto"/>
              <w:bottom w:val="single" w:sz="4" w:space="0" w:color="auto"/>
              <w:right w:val="single" w:sz="4" w:space="0" w:color="auto"/>
            </w:tcBorders>
            <w:hideMark/>
          </w:tcPr>
          <w:p w14:paraId="0B9ACB84" w14:textId="77777777" w:rsidR="004142F6" w:rsidRPr="0043463C" w:rsidRDefault="004142F6">
            <w:pPr>
              <w:widowControl/>
              <w:autoSpaceDE w:val="0"/>
              <w:autoSpaceDN w:val="0"/>
              <w:adjustRightInd w:val="0"/>
              <w:rPr>
                <w:rFonts w:ascii="Times New Roman" w:hAnsi="Times New Roman" w:cs="Times New Roman"/>
                <w:sz w:val="24"/>
              </w:rPr>
            </w:pPr>
            <w:r w:rsidRPr="0043463C">
              <w:rPr>
                <w:rFonts w:ascii="Times New Roman" w:hAnsi="Times New Roman" w:cs="Times New Roman"/>
                <w:sz w:val="24"/>
              </w:rPr>
              <w:t>Følsomme (S)</w:t>
            </w:r>
          </w:p>
        </w:tc>
        <w:tc>
          <w:tcPr>
            <w:tcW w:w="3056" w:type="dxa"/>
            <w:tcBorders>
              <w:top w:val="single" w:sz="4" w:space="0" w:color="auto"/>
              <w:left w:val="single" w:sz="4" w:space="0" w:color="auto"/>
              <w:bottom w:val="single" w:sz="4" w:space="0" w:color="auto"/>
              <w:right w:val="single" w:sz="4" w:space="0" w:color="auto"/>
            </w:tcBorders>
            <w:hideMark/>
          </w:tcPr>
          <w:p w14:paraId="4C7E36FB" w14:textId="77777777" w:rsidR="004142F6" w:rsidRPr="0043463C" w:rsidRDefault="004142F6">
            <w:pPr>
              <w:widowControl/>
              <w:autoSpaceDE w:val="0"/>
              <w:autoSpaceDN w:val="0"/>
              <w:adjustRightInd w:val="0"/>
              <w:rPr>
                <w:rFonts w:ascii="Times New Roman" w:hAnsi="Times New Roman" w:cs="Times New Roman"/>
                <w:sz w:val="24"/>
              </w:rPr>
            </w:pPr>
            <w:r w:rsidRPr="0043463C">
              <w:rPr>
                <w:rFonts w:ascii="Times New Roman" w:hAnsi="Times New Roman" w:cs="Times New Roman"/>
                <w:sz w:val="24"/>
              </w:rPr>
              <w:t>Resistente (R)</w:t>
            </w:r>
            <w:r w:rsidRPr="0043463C">
              <w:rPr>
                <w:rFonts w:ascii="Times New Roman" w:hAnsi="Times New Roman" w:cs="Times New Roman"/>
                <w:sz w:val="24"/>
                <w:vertAlign w:val="superscript"/>
              </w:rPr>
              <w:t>a</w:t>
            </w:r>
          </w:p>
        </w:tc>
      </w:tr>
      <w:tr w:rsidR="004142F6" w:rsidRPr="0043463C" w14:paraId="0384CF26" w14:textId="77777777" w:rsidTr="006C7E7C">
        <w:trPr>
          <w:gridAfter w:val="1"/>
          <w:wAfter w:w="11" w:type="dxa"/>
        </w:trPr>
        <w:tc>
          <w:tcPr>
            <w:tcW w:w="2551" w:type="dxa"/>
            <w:tcBorders>
              <w:top w:val="single" w:sz="4" w:space="0" w:color="auto"/>
              <w:left w:val="single" w:sz="4" w:space="0" w:color="auto"/>
              <w:bottom w:val="single" w:sz="4" w:space="0" w:color="auto"/>
              <w:right w:val="single" w:sz="4" w:space="0" w:color="auto"/>
            </w:tcBorders>
            <w:hideMark/>
          </w:tcPr>
          <w:p w14:paraId="037E9C46" w14:textId="77777777" w:rsidR="004142F6" w:rsidRPr="0043463C" w:rsidRDefault="004142F6">
            <w:pPr>
              <w:widowControl/>
              <w:autoSpaceDE w:val="0"/>
              <w:autoSpaceDN w:val="0"/>
              <w:adjustRightInd w:val="0"/>
              <w:rPr>
                <w:rFonts w:ascii="Times New Roman" w:hAnsi="Times New Roman" w:cs="Times New Roman"/>
                <w:sz w:val="24"/>
              </w:rPr>
            </w:pPr>
            <w:proofErr w:type="spellStart"/>
            <w:r w:rsidRPr="0043463C">
              <w:rPr>
                <w:rFonts w:ascii="Times New Roman" w:hAnsi="Times New Roman" w:cs="Times New Roman"/>
                <w:i/>
                <w:sz w:val="24"/>
              </w:rPr>
              <w:t>Acinetobacter</w:t>
            </w:r>
            <w:proofErr w:type="spellEnd"/>
            <w:r w:rsidRPr="0043463C">
              <w:rPr>
                <w:rFonts w:ascii="Times New Roman" w:hAnsi="Times New Roman" w:cs="Times New Roman"/>
                <w:sz w:val="24"/>
              </w:rPr>
              <w:t xml:space="preserve"> </w:t>
            </w:r>
            <w:proofErr w:type="spellStart"/>
            <w:proofErr w:type="gramStart"/>
            <w:r w:rsidRPr="0043463C">
              <w:rPr>
                <w:rFonts w:ascii="Times New Roman" w:hAnsi="Times New Roman" w:cs="Times New Roman"/>
                <w:sz w:val="24"/>
              </w:rPr>
              <w:t>spp.</w:t>
            </w:r>
            <w:r w:rsidRPr="0043463C">
              <w:rPr>
                <w:rFonts w:ascii="Times New Roman" w:hAnsi="Times New Roman" w:cs="Times New Roman"/>
                <w:sz w:val="24"/>
                <w:vertAlign w:val="superscript"/>
              </w:rPr>
              <w:t>b</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hideMark/>
          </w:tcPr>
          <w:p w14:paraId="2B3DE66C" w14:textId="77777777" w:rsidR="004142F6" w:rsidRPr="0043463C" w:rsidRDefault="004142F6">
            <w:pPr>
              <w:widowControl/>
              <w:autoSpaceDE w:val="0"/>
              <w:autoSpaceDN w:val="0"/>
              <w:adjustRightInd w:val="0"/>
              <w:rPr>
                <w:rFonts w:ascii="Times New Roman" w:hAnsi="Times New Roman" w:cs="Times New Roman"/>
                <w:sz w:val="24"/>
              </w:rPr>
            </w:pPr>
            <w:r w:rsidRPr="0043463C">
              <w:rPr>
                <w:rFonts w:ascii="Times New Roman" w:hAnsi="Times New Roman" w:cs="Times New Roman"/>
                <w:sz w:val="24"/>
              </w:rPr>
              <w:t xml:space="preserve">(≤ 2 mg/l) </w:t>
            </w:r>
          </w:p>
        </w:tc>
        <w:tc>
          <w:tcPr>
            <w:tcW w:w="3056" w:type="dxa"/>
            <w:tcBorders>
              <w:top w:val="single" w:sz="4" w:space="0" w:color="auto"/>
              <w:left w:val="single" w:sz="4" w:space="0" w:color="auto"/>
              <w:bottom w:val="single" w:sz="4" w:space="0" w:color="auto"/>
              <w:right w:val="single" w:sz="4" w:space="0" w:color="auto"/>
            </w:tcBorders>
            <w:hideMark/>
          </w:tcPr>
          <w:p w14:paraId="00BD9188" w14:textId="77777777" w:rsidR="004142F6" w:rsidRPr="0043463C" w:rsidRDefault="004142F6">
            <w:pPr>
              <w:widowControl/>
              <w:autoSpaceDE w:val="0"/>
              <w:autoSpaceDN w:val="0"/>
              <w:adjustRightInd w:val="0"/>
              <w:rPr>
                <w:rFonts w:ascii="Times New Roman" w:hAnsi="Times New Roman" w:cs="Times New Roman"/>
                <w:sz w:val="24"/>
              </w:rPr>
            </w:pPr>
            <w:r w:rsidRPr="0043463C">
              <w:rPr>
                <w:rFonts w:ascii="Times New Roman" w:hAnsi="Times New Roman" w:cs="Times New Roman"/>
                <w:sz w:val="24"/>
              </w:rPr>
              <w:t>(&gt; 2 mg/l)</w:t>
            </w:r>
          </w:p>
        </w:tc>
      </w:tr>
      <w:tr w:rsidR="004142F6" w:rsidRPr="0043463C" w14:paraId="7481B420" w14:textId="77777777" w:rsidTr="006C7E7C">
        <w:trPr>
          <w:gridAfter w:val="1"/>
          <w:wAfter w:w="11" w:type="dxa"/>
        </w:trPr>
        <w:tc>
          <w:tcPr>
            <w:tcW w:w="2551" w:type="dxa"/>
            <w:tcBorders>
              <w:top w:val="single" w:sz="4" w:space="0" w:color="auto"/>
              <w:left w:val="single" w:sz="4" w:space="0" w:color="auto"/>
              <w:bottom w:val="single" w:sz="4" w:space="0" w:color="auto"/>
              <w:right w:val="single" w:sz="4" w:space="0" w:color="auto"/>
            </w:tcBorders>
            <w:hideMark/>
          </w:tcPr>
          <w:p w14:paraId="190B95E3" w14:textId="77777777" w:rsidR="004142F6" w:rsidRPr="0043463C" w:rsidRDefault="004142F6">
            <w:pPr>
              <w:widowControl/>
              <w:autoSpaceDE w:val="0"/>
              <w:autoSpaceDN w:val="0"/>
              <w:adjustRightInd w:val="0"/>
              <w:rPr>
                <w:rFonts w:ascii="Times New Roman" w:hAnsi="Times New Roman" w:cs="Times New Roman"/>
                <w:i/>
                <w:sz w:val="24"/>
              </w:rPr>
            </w:pPr>
            <w:proofErr w:type="spellStart"/>
            <w:r w:rsidRPr="0043463C">
              <w:rPr>
                <w:rFonts w:ascii="Times New Roman" w:hAnsi="Times New Roman" w:cs="Times New Roman"/>
                <w:i/>
                <w:sz w:val="24"/>
              </w:rPr>
              <w:t>Enterobacterales</w:t>
            </w:r>
            <w:proofErr w:type="spellEnd"/>
            <w:r w:rsidRPr="0043463C">
              <w:rPr>
                <w:rFonts w:ascii="Times New Roman" w:hAnsi="Times New Roman" w:cs="Times New Roman"/>
                <w:i/>
                <w:sz w:val="24"/>
              </w:rPr>
              <w:t xml:space="preserve"> </w:t>
            </w:r>
            <w:r w:rsidRPr="0043463C">
              <w:rPr>
                <w:rFonts w:ascii="Times New Roman" w:hAnsi="Times New Roman" w:cs="Times New Roman"/>
                <w:sz w:val="24"/>
                <w:vertAlign w:val="superscript"/>
              </w:rPr>
              <w:t>b</w:t>
            </w:r>
          </w:p>
        </w:tc>
        <w:tc>
          <w:tcPr>
            <w:tcW w:w="2694" w:type="dxa"/>
            <w:tcBorders>
              <w:top w:val="single" w:sz="4" w:space="0" w:color="auto"/>
              <w:left w:val="single" w:sz="4" w:space="0" w:color="auto"/>
              <w:bottom w:val="single" w:sz="4" w:space="0" w:color="auto"/>
              <w:right w:val="single" w:sz="4" w:space="0" w:color="auto"/>
            </w:tcBorders>
            <w:hideMark/>
          </w:tcPr>
          <w:p w14:paraId="6C81E376" w14:textId="77777777" w:rsidR="004142F6" w:rsidRPr="0043463C" w:rsidRDefault="004142F6">
            <w:pPr>
              <w:widowControl/>
              <w:autoSpaceDE w:val="0"/>
              <w:autoSpaceDN w:val="0"/>
              <w:adjustRightInd w:val="0"/>
              <w:rPr>
                <w:rFonts w:ascii="Times New Roman" w:hAnsi="Times New Roman" w:cs="Times New Roman"/>
                <w:sz w:val="24"/>
              </w:rPr>
            </w:pPr>
            <w:r w:rsidRPr="0043463C">
              <w:rPr>
                <w:rFonts w:ascii="Times New Roman" w:hAnsi="Times New Roman" w:cs="Times New Roman"/>
                <w:sz w:val="24"/>
              </w:rPr>
              <w:t>(≤ 2 mg/l)</w:t>
            </w:r>
          </w:p>
        </w:tc>
        <w:tc>
          <w:tcPr>
            <w:tcW w:w="3056" w:type="dxa"/>
            <w:tcBorders>
              <w:top w:val="single" w:sz="4" w:space="0" w:color="auto"/>
              <w:left w:val="single" w:sz="4" w:space="0" w:color="auto"/>
              <w:bottom w:val="single" w:sz="4" w:space="0" w:color="auto"/>
              <w:right w:val="single" w:sz="4" w:space="0" w:color="auto"/>
            </w:tcBorders>
            <w:hideMark/>
          </w:tcPr>
          <w:p w14:paraId="4E001711" w14:textId="77777777" w:rsidR="004142F6" w:rsidRPr="0043463C" w:rsidRDefault="004142F6">
            <w:pPr>
              <w:widowControl/>
              <w:autoSpaceDE w:val="0"/>
              <w:autoSpaceDN w:val="0"/>
              <w:adjustRightInd w:val="0"/>
              <w:rPr>
                <w:rFonts w:ascii="Times New Roman" w:hAnsi="Times New Roman" w:cs="Times New Roman"/>
                <w:sz w:val="24"/>
              </w:rPr>
            </w:pPr>
            <w:r w:rsidRPr="0043463C">
              <w:rPr>
                <w:rFonts w:ascii="Times New Roman" w:hAnsi="Times New Roman" w:cs="Times New Roman"/>
                <w:sz w:val="24"/>
              </w:rPr>
              <w:t>(&gt; 2 mg/l)</w:t>
            </w:r>
          </w:p>
        </w:tc>
      </w:tr>
      <w:tr w:rsidR="004142F6" w:rsidRPr="0043463C" w14:paraId="5DE79F47" w14:textId="77777777" w:rsidTr="006C7E7C">
        <w:trPr>
          <w:gridAfter w:val="1"/>
          <w:wAfter w:w="11" w:type="dxa"/>
        </w:trPr>
        <w:tc>
          <w:tcPr>
            <w:tcW w:w="2551" w:type="dxa"/>
            <w:tcBorders>
              <w:top w:val="single" w:sz="4" w:space="0" w:color="auto"/>
              <w:left w:val="single" w:sz="4" w:space="0" w:color="auto"/>
              <w:bottom w:val="single" w:sz="4" w:space="0" w:color="auto"/>
              <w:right w:val="single" w:sz="4" w:space="0" w:color="auto"/>
            </w:tcBorders>
            <w:hideMark/>
          </w:tcPr>
          <w:p w14:paraId="2EE81E5F" w14:textId="77777777" w:rsidR="004142F6" w:rsidRPr="0043463C" w:rsidRDefault="004142F6">
            <w:pPr>
              <w:widowControl/>
              <w:autoSpaceDE w:val="0"/>
              <w:autoSpaceDN w:val="0"/>
              <w:adjustRightInd w:val="0"/>
              <w:rPr>
                <w:rFonts w:ascii="Times New Roman" w:hAnsi="Times New Roman" w:cs="Times New Roman"/>
                <w:sz w:val="24"/>
              </w:rPr>
            </w:pPr>
            <w:proofErr w:type="spellStart"/>
            <w:r w:rsidRPr="0043463C">
              <w:rPr>
                <w:rFonts w:ascii="Times New Roman" w:hAnsi="Times New Roman" w:cs="Times New Roman"/>
                <w:i/>
                <w:sz w:val="24"/>
              </w:rPr>
              <w:t>Pseudomonas</w:t>
            </w:r>
            <w:proofErr w:type="spellEnd"/>
            <w:r w:rsidRPr="0043463C">
              <w:rPr>
                <w:rFonts w:ascii="Times New Roman" w:hAnsi="Times New Roman" w:cs="Times New Roman"/>
                <w:i/>
                <w:sz w:val="24"/>
              </w:rPr>
              <w:t xml:space="preserve"> </w:t>
            </w:r>
            <w:proofErr w:type="spellStart"/>
            <w:proofErr w:type="gramStart"/>
            <w:r w:rsidRPr="0043463C">
              <w:rPr>
                <w:rFonts w:ascii="Times New Roman" w:hAnsi="Times New Roman" w:cs="Times New Roman"/>
                <w:sz w:val="24"/>
              </w:rPr>
              <w:t>spp.</w:t>
            </w:r>
            <w:r w:rsidRPr="0043463C">
              <w:rPr>
                <w:rFonts w:ascii="Times New Roman" w:hAnsi="Times New Roman" w:cs="Times New Roman"/>
                <w:sz w:val="24"/>
                <w:vertAlign w:val="superscript"/>
              </w:rPr>
              <w:t>b</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hideMark/>
          </w:tcPr>
          <w:p w14:paraId="19E1E7F9" w14:textId="77777777" w:rsidR="004142F6" w:rsidRPr="0043463C" w:rsidRDefault="004142F6">
            <w:pPr>
              <w:widowControl/>
              <w:autoSpaceDE w:val="0"/>
              <w:autoSpaceDN w:val="0"/>
              <w:adjustRightInd w:val="0"/>
              <w:rPr>
                <w:rFonts w:ascii="Times New Roman" w:hAnsi="Times New Roman" w:cs="Times New Roman"/>
                <w:sz w:val="24"/>
              </w:rPr>
            </w:pPr>
            <w:r w:rsidRPr="0043463C">
              <w:rPr>
                <w:rFonts w:ascii="Times New Roman" w:hAnsi="Times New Roman" w:cs="Times New Roman"/>
                <w:sz w:val="24"/>
              </w:rPr>
              <w:t>(≤ 4 mg/l)</w:t>
            </w:r>
          </w:p>
        </w:tc>
        <w:tc>
          <w:tcPr>
            <w:tcW w:w="3056" w:type="dxa"/>
            <w:tcBorders>
              <w:top w:val="single" w:sz="4" w:space="0" w:color="auto"/>
              <w:left w:val="single" w:sz="4" w:space="0" w:color="auto"/>
              <w:bottom w:val="single" w:sz="4" w:space="0" w:color="auto"/>
              <w:right w:val="single" w:sz="4" w:space="0" w:color="auto"/>
            </w:tcBorders>
            <w:hideMark/>
          </w:tcPr>
          <w:p w14:paraId="0A8CFD8C" w14:textId="77777777" w:rsidR="004142F6" w:rsidRPr="0043463C" w:rsidRDefault="004142F6">
            <w:pPr>
              <w:widowControl/>
              <w:autoSpaceDE w:val="0"/>
              <w:autoSpaceDN w:val="0"/>
              <w:adjustRightInd w:val="0"/>
              <w:rPr>
                <w:rFonts w:ascii="Times New Roman" w:hAnsi="Times New Roman" w:cs="Times New Roman"/>
                <w:sz w:val="24"/>
              </w:rPr>
            </w:pPr>
            <w:r w:rsidRPr="0043463C">
              <w:rPr>
                <w:rFonts w:ascii="Times New Roman" w:hAnsi="Times New Roman" w:cs="Times New Roman"/>
                <w:sz w:val="24"/>
              </w:rPr>
              <w:t>(&gt; 4 mg/l)</w:t>
            </w:r>
          </w:p>
        </w:tc>
      </w:tr>
    </w:tbl>
    <w:p w14:paraId="4BB6B5CF" w14:textId="09823A89" w:rsidR="004142F6" w:rsidRPr="0043463C" w:rsidRDefault="004142F6" w:rsidP="006C7E7C">
      <w:pPr>
        <w:autoSpaceDE w:val="0"/>
        <w:autoSpaceDN w:val="0"/>
        <w:adjustRightInd w:val="0"/>
        <w:ind w:left="1134" w:hanging="283"/>
        <w:rPr>
          <w:sz w:val="24"/>
          <w:szCs w:val="24"/>
          <w:lang w:bidi="en-US"/>
        </w:rPr>
      </w:pPr>
      <w:r w:rsidRPr="0043463C">
        <w:rPr>
          <w:sz w:val="24"/>
          <w:szCs w:val="24"/>
          <w:vertAlign w:val="superscript"/>
        </w:rPr>
        <w:t>a</w:t>
      </w:r>
      <w:r w:rsidRPr="0043463C">
        <w:rPr>
          <w:sz w:val="24"/>
          <w:szCs w:val="24"/>
        </w:rPr>
        <w:t xml:space="preserve"> </w:t>
      </w:r>
      <w:r w:rsidR="006C7E7C" w:rsidRPr="0043463C">
        <w:rPr>
          <w:sz w:val="24"/>
          <w:szCs w:val="24"/>
        </w:rPr>
        <w:tab/>
      </w:r>
      <w:r w:rsidRPr="0043463C">
        <w:rPr>
          <w:sz w:val="24"/>
          <w:szCs w:val="24"/>
        </w:rPr>
        <w:t>Grænseværdierne gælder for en dosis på 4,5 millioner IE x 2. En startdosis (9 millioner IE) kan være nødvendig.</w:t>
      </w:r>
    </w:p>
    <w:p w14:paraId="3B6995C6" w14:textId="640C5782" w:rsidR="004142F6" w:rsidRPr="0043463C" w:rsidRDefault="004142F6" w:rsidP="006C7E7C">
      <w:pPr>
        <w:autoSpaceDE w:val="0"/>
        <w:autoSpaceDN w:val="0"/>
        <w:adjustRightInd w:val="0"/>
        <w:ind w:left="1134" w:hanging="283"/>
        <w:rPr>
          <w:sz w:val="24"/>
          <w:szCs w:val="24"/>
        </w:rPr>
      </w:pPr>
      <w:r w:rsidRPr="0043463C">
        <w:rPr>
          <w:sz w:val="24"/>
          <w:szCs w:val="24"/>
          <w:vertAlign w:val="superscript"/>
        </w:rPr>
        <w:t>b</w:t>
      </w:r>
      <w:r w:rsidRPr="0043463C">
        <w:rPr>
          <w:sz w:val="24"/>
          <w:szCs w:val="24"/>
        </w:rPr>
        <w:t xml:space="preserve"> </w:t>
      </w:r>
      <w:r w:rsidR="006C7E7C" w:rsidRPr="0043463C">
        <w:rPr>
          <w:sz w:val="24"/>
          <w:szCs w:val="24"/>
        </w:rPr>
        <w:tab/>
      </w:r>
      <w:r w:rsidRPr="0043463C">
        <w:rPr>
          <w:sz w:val="24"/>
          <w:szCs w:val="24"/>
        </w:rPr>
        <w:t xml:space="preserve">MIC-bestemmelse for </w:t>
      </w:r>
      <w:proofErr w:type="spellStart"/>
      <w:r w:rsidRPr="0043463C">
        <w:rPr>
          <w:sz w:val="24"/>
          <w:szCs w:val="24"/>
        </w:rPr>
        <w:t>colistin</w:t>
      </w:r>
      <w:proofErr w:type="spellEnd"/>
      <w:r w:rsidRPr="0043463C">
        <w:rPr>
          <w:sz w:val="24"/>
          <w:szCs w:val="24"/>
        </w:rPr>
        <w:t xml:space="preserve"> skal foretages med bouillon-mikrofortynding. Der skal udføres kvalitetskontrol med både en modtagelig kvalitetskontrol-stamme (</w:t>
      </w:r>
      <w:r w:rsidRPr="0043463C">
        <w:rPr>
          <w:i/>
          <w:sz w:val="24"/>
          <w:szCs w:val="24"/>
        </w:rPr>
        <w:t>E. coli</w:t>
      </w:r>
      <w:r w:rsidRPr="0043463C">
        <w:rPr>
          <w:sz w:val="24"/>
          <w:szCs w:val="24"/>
        </w:rPr>
        <w:t xml:space="preserve"> ATCC 25922 eller </w:t>
      </w:r>
      <w:r w:rsidRPr="0043463C">
        <w:rPr>
          <w:i/>
          <w:sz w:val="24"/>
          <w:szCs w:val="24"/>
        </w:rPr>
        <w:t>P. </w:t>
      </w:r>
      <w:proofErr w:type="spellStart"/>
      <w:r w:rsidRPr="0043463C">
        <w:rPr>
          <w:i/>
          <w:sz w:val="24"/>
          <w:szCs w:val="24"/>
        </w:rPr>
        <w:t>aeruginosa</w:t>
      </w:r>
      <w:proofErr w:type="spellEnd"/>
      <w:r w:rsidRPr="0043463C">
        <w:rPr>
          <w:sz w:val="24"/>
          <w:szCs w:val="24"/>
        </w:rPr>
        <w:t xml:space="preserve"> ATCC 27853) og den </w:t>
      </w:r>
      <w:proofErr w:type="spellStart"/>
      <w:r w:rsidRPr="0043463C">
        <w:rPr>
          <w:sz w:val="24"/>
          <w:szCs w:val="24"/>
        </w:rPr>
        <w:t>colistinresistente</w:t>
      </w:r>
      <w:proofErr w:type="spellEnd"/>
      <w:r w:rsidRPr="0043463C">
        <w:rPr>
          <w:sz w:val="24"/>
          <w:szCs w:val="24"/>
        </w:rPr>
        <w:t xml:space="preserve"> </w:t>
      </w:r>
      <w:r w:rsidRPr="0043463C">
        <w:rPr>
          <w:i/>
          <w:sz w:val="24"/>
          <w:szCs w:val="24"/>
        </w:rPr>
        <w:t>E. coli</w:t>
      </w:r>
      <w:r w:rsidRPr="0043463C">
        <w:rPr>
          <w:sz w:val="24"/>
          <w:szCs w:val="24"/>
        </w:rPr>
        <w:t> NCTC 13846 (</w:t>
      </w:r>
      <w:r w:rsidRPr="0043463C">
        <w:rPr>
          <w:i/>
          <w:sz w:val="24"/>
          <w:szCs w:val="24"/>
        </w:rPr>
        <w:t>mcr</w:t>
      </w:r>
      <w:r w:rsidRPr="0043463C">
        <w:rPr>
          <w:i/>
          <w:sz w:val="24"/>
          <w:szCs w:val="24"/>
        </w:rPr>
        <w:noBreakHyphen/>
        <w:t>1</w:t>
      </w:r>
      <w:r w:rsidRPr="0043463C">
        <w:rPr>
          <w:sz w:val="24"/>
          <w:szCs w:val="24"/>
        </w:rPr>
        <w:noBreakHyphen/>
        <w:t>positiv)</w:t>
      </w:r>
    </w:p>
    <w:p w14:paraId="5CA3A305" w14:textId="77777777" w:rsidR="004142F6" w:rsidRPr="0043463C" w:rsidRDefault="004142F6" w:rsidP="006C7E7C">
      <w:pPr>
        <w:autoSpaceDE w:val="0"/>
        <w:autoSpaceDN w:val="0"/>
        <w:adjustRightInd w:val="0"/>
        <w:ind w:left="851"/>
        <w:rPr>
          <w:sz w:val="24"/>
          <w:szCs w:val="24"/>
        </w:rPr>
      </w:pPr>
    </w:p>
    <w:p w14:paraId="0CB1EBB5" w14:textId="77777777" w:rsidR="004142F6" w:rsidRPr="0043463C" w:rsidRDefault="004142F6" w:rsidP="006C7E7C">
      <w:pPr>
        <w:autoSpaceDE w:val="0"/>
        <w:autoSpaceDN w:val="0"/>
        <w:adjustRightInd w:val="0"/>
        <w:ind w:left="851"/>
        <w:rPr>
          <w:sz w:val="24"/>
          <w:szCs w:val="24"/>
          <w:u w:val="single"/>
          <w:lang w:bidi="en-US"/>
        </w:rPr>
      </w:pPr>
      <w:r w:rsidRPr="0043463C">
        <w:rPr>
          <w:sz w:val="24"/>
          <w:szCs w:val="24"/>
          <w:u w:val="single"/>
        </w:rPr>
        <w:lastRenderedPageBreak/>
        <w:t xml:space="preserve">Følsomhed </w:t>
      </w:r>
    </w:p>
    <w:p w14:paraId="20AC4005" w14:textId="77777777" w:rsidR="004142F6" w:rsidRPr="0043463C" w:rsidRDefault="004142F6" w:rsidP="006C7E7C">
      <w:pPr>
        <w:autoSpaceDE w:val="0"/>
        <w:autoSpaceDN w:val="0"/>
        <w:adjustRightInd w:val="0"/>
        <w:ind w:left="851"/>
        <w:rPr>
          <w:sz w:val="24"/>
          <w:szCs w:val="24"/>
        </w:rPr>
      </w:pPr>
      <w:r w:rsidRPr="0043463C">
        <w:rPr>
          <w:sz w:val="24"/>
          <w:szCs w:val="24"/>
        </w:rPr>
        <w:t>Forekomsten af erhvervet resistens kan variere geografisk og over tid for udvalgte arter, og lokal resistensinformation er ønskelig, især ved behandling af svære infektioner. Der skal om nødvendigt søges ekspertrådgivning, hvis den lokale forekomst af resistens er så stor, at der kan sættes spørgsmålstegn ved midlets anvendelighed, i det mindste, ved visse typer infektioner.</w:t>
      </w:r>
    </w:p>
    <w:p w14:paraId="0B20BB50" w14:textId="77777777" w:rsidR="004142F6" w:rsidRPr="001B6D43" w:rsidRDefault="004142F6" w:rsidP="001B6D43">
      <w:pPr>
        <w:pStyle w:val="Bodytext20"/>
        <w:shd w:val="clear" w:color="auto" w:fill="auto"/>
        <w:spacing w:line="240" w:lineRule="auto"/>
        <w:ind w:left="851" w:firstLine="0"/>
        <w:rPr>
          <w:rStyle w:val="Heading2"/>
          <w:rFonts w:ascii="Times New Roman" w:hAnsi="Times New Roman" w:cs="Times New Roman"/>
          <w:b w:val="0"/>
          <w:sz w:val="24"/>
          <w:szCs w:val="24"/>
          <w:u w:val="none"/>
        </w:rPr>
      </w:pPr>
    </w:p>
    <w:p w14:paraId="01BEA816" w14:textId="77777777" w:rsidR="004142F6" w:rsidRPr="0043463C" w:rsidRDefault="004142F6" w:rsidP="006C7E7C">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851"/>
        <w:rPr>
          <w:rFonts w:eastAsia="Segoe UI Bold"/>
          <w:sz w:val="24"/>
          <w:szCs w:val="24"/>
          <w:lang w:val="en-US"/>
        </w:rPr>
      </w:pPr>
      <w:proofErr w:type="spellStart"/>
      <w:r w:rsidRPr="0043463C">
        <w:rPr>
          <w:b/>
          <w:sz w:val="24"/>
          <w:szCs w:val="24"/>
          <w:lang w:val="en-US"/>
        </w:rPr>
        <w:t>Alment</w:t>
      </w:r>
      <w:proofErr w:type="spellEnd"/>
      <w:r w:rsidRPr="0043463C">
        <w:rPr>
          <w:b/>
          <w:sz w:val="24"/>
          <w:szCs w:val="24"/>
          <w:lang w:val="en-US"/>
        </w:rPr>
        <w:t xml:space="preserve"> </w:t>
      </w:r>
      <w:proofErr w:type="spellStart"/>
      <w:r w:rsidRPr="0043463C">
        <w:rPr>
          <w:b/>
          <w:sz w:val="24"/>
          <w:szCs w:val="24"/>
          <w:lang w:val="en-US"/>
        </w:rPr>
        <w:t>følsomme</w:t>
      </w:r>
      <w:proofErr w:type="spellEnd"/>
      <w:r w:rsidRPr="0043463C">
        <w:rPr>
          <w:b/>
          <w:sz w:val="24"/>
          <w:szCs w:val="24"/>
          <w:lang w:val="en-US"/>
        </w:rPr>
        <w:t xml:space="preserve"> </w:t>
      </w:r>
      <w:proofErr w:type="spellStart"/>
      <w:r w:rsidRPr="0043463C">
        <w:rPr>
          <w:b/>
          <w:sz w:val="24"/>
          <w:szCs w:val="24"/>
          <w:lang w:val="en-US"/>
        </w:rPr>
        <w:t>arter</w:t>
      </w:r>
      <w:proofErr w:type="spellEnd"/>
    </w:p>
    <w:p w14:paraId="0A42F411" w14:textId="77777777" w:rsidR="004142F6" w:rsidRPr="0043463C" w:rsidRDefault="004142F6" w:rsidP="006C7E7C">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851"/>
        <w:rPr>
          <w:rFonts w:eastAsia="Segoe UI Italic"/>
          <w:i/>
          <w:iCs/>
          <w:sz w:val="24"/>
          <w:szCs w:val="24"/>
          <w:lang w:val="en-US"/>
        </w:rPr>
      </w:pPr>
      <w:r w:rsidRPr="0043463C">
        <w:rPr>
          <w:i/>
          <w:sz w:val="24"/>
          <w:szCs w:val="24"/>
          <w:lang w:val="en-US"/>
        </w:rPr>
        <w:t xml:space="preserve">Acinetobacter </w:t>
      </w:r>
      <w:proofErr w:type="spellStart"/>
      <w:r w:rsidRPr="0043463C">
        <w:rPr>
          <w:i/>
          <w:sz w:val="24"/>
          <w:szCs w:val="24"/>
          <w:lang w:val="en-US"/>
        </w:rPr>
        <w:t>baumannii</w:t>
      </w:r>
      <w:proofErr w:type="spellEnd"/>
    </w:p>
    <w:p w14:paraId="4599D9C3" w14:textId="77777777" w:rsidR="004142F6" w:rsidRPr="0043463C" w:rsidRDefault="004142F6" w:rsidP="006C7E7C">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851"/>
        <w:rPr>
          <w:rFonts w:eastAsia="Segoe UI Italic"/>
          <w:i/>
          <w:iCs/>
          <w:sz w:val="24"/>
          <w:szCs w:val="24"/>
          <w:lang w:val="en-US"/>
        </w:rPr>
      </w:pPr>
      <w:proofErr w:type="spellStart"/>
      <w:r w:rsidRPr="0043463C">
        <w:rPr>
          <w:i/>
          <w:sz w:val="24"/>
          <w:szCs w:val="24"/>
          <w:lang w:val="en-US"/>
        </w:rPr>
        <w:t>Haemophilus</w:t>
      </w:r>
      <w:proofErr w:type="spellEnd"/>
      <w:r w:rsidRPr="0043463C">
        <w:rPr>
          <w:i/>
          <w:sz w:val="24"/>
          <w:szCs w:val="24"/>
          <w:lang w:val="en-US"/>
        </w:rPr>
        <w:t xml:space="preserve"> influenzae</w:t>
      </w:r>
    </w:p>
    <w:p w14:paraId="3A43F768" w14:textId="77777777" w:rsidR="004142F6" w:rsidRPr="0043463C" w:rsidRDefault="004142F6" w:rsidP="006C7E7C">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851"/>
        <w:rPr>
          <w:rFonts w:eastAsia="Segoe UI Italic"/>
          <w:i/>
          <w:iCs/>
          <w:sz w:val="24"/>
          <w:szCs w:val="24"/>
        </w:rPr>
      </w:pPr>
      <w:proofErr w:type="spellStart"/>
      <w:r w:rsidRPr="0043463C">
        <w:rPr>
          <w:i/>
          <w:sz w:val="24"/>
          <w:szCs w:val="24"/>
        </w:rPr>
        <w:t>Pseudomonas</w:t>
      </w:r>
      <w:proofErr w:type="spellEnd"/>
      <w:r w:rsidRPr="0043463C">
        <w:rPr>
          <w:i/>
          <w:sz w:val="24"/>
          <w:szCs w:val="24"/>
        </w:rPr>
        <w:t xml:space="preserve"> </w:t>
      </w:r>
      <w:proofErr w:type="spellStart"/>
      <w:r w:rsidRPr="0043463C">
        <w:rPr>
          <w:i/>
          <w:sz w:val="24"/>
          <w:szCs w:val="24"/>
        </w:rPr>
        <w:t>aeruginosa</w:t>
      </w:r>
      <w:proofErr w:type="spellEnd"/>
    </w:p>
    <w:p w14:paraId="5C7718B6" w14:textId="77777777" w:rsidR="004142F6" w:rsidRPr="0043463C" w:rsidRDefault="004142F6" w:rsidP="006C7E7C">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851"/>
        <w:rPr>
          <w:rFonts w:eastAsia="Segoe UI Italic"/>
          <w:iCs/>
          <w:sz w:val="24"/>
          <w:szCs w:val="24"/>
        </w:rPr>
      </w:pPr>
      <w:proofErr w:type="spellStart"/>
      <w:r w:rsidRPr="0043463C">
        <w:rPr>
          <w:i/>
          <w:sz w:val="24"/>
          <w:szCs w:val="24"/>
        </w:rPr>
        <w:t>Klebsiella</w:t>
      </w:r>
      <w:proofErr w:type="spellEnd"/>
      <w:r w:rsidRPr="0043463C">
        <w:rPr>
          <w:i/>
          <w:sz w:val="24"/>
          <w:szCs w:val="24"/>
        </w:rPr>
        <w:t xml:space="preserve"> </w:t>
      </w:r>
      <w:proofErr w:type="spellStart"/>
      <w:r w:rsidRPr="0043463C">
        <w:rPr>
          <w:sz w:val="24"/>
          <w:szCs w:val="24"/>
        </w:rPr>
        <w:t>spp</w:t>
      </w:r>
      <w:proofErr w:type="spellEnd"/>
      <w:r w:rsidRPr="0043463C">
        <w:rPr>
          <w:sz w:val="24"/>
          <w:szCs w:val="24"/>
        </w:rPr>
        <w:t>.</w:t>
      </w:r>
    </w:p>
    <w:p w14:paraId="5FFBE657" w14:textId="77777777" w:rsidR="004142F6" w:rsidRPr="0043463C" w:rsidRDefault="004142F6" w:rsidP="006C7E7C">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851"/>
        <w:rPr>
          <w:rFonts w:eastAsia="Segoe UI Bold"/>
          <w:b/>
          <w:bCs/>
          <w:sz w:val="24"/>
          <w:szCs w:val="24"/>
        </w:rPr>
      </w:pPr>
      <w:r w:rsidRPr="0043463C">
        <w:rPr>
          <w:b/>
          <w:sz w:val="24"/>
          <w:szCs w:val="24"/>
        </w:rPr>
        <w:t>Arter, for hvilke erhvervet resistens kan være et problem</w:t>
      </w:r>
    </w:p>
    <w:p w14:paraId="5DC08AD8" w14:textId="77777777" w:rsidR="004142F6" w:rsidRPr="0043463C" w:rsidRDefault="004142F6" w:rsidP="006C7E7C">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851"/>
        <w:rPr>
          <w:rFonts w:eastAsia="Segoe UI Italic"/>
          <w:i/>
          <w:iCs/>
          <w:sz w:val="24"/>
          <w:szCs w:val="24"/>
        </w:rPr>
      </w:pPr>
      <w:proofErr w:type="spellStart"/>
      <w:r w:rsidRPr="0043463C">
        <w:rPr>
          <w:i/>
          <w:sz w:val="24"/>
          <w:szCs w:val="24"/>
        </w:rPr>
        <w:t>Stenotrophomonas</w:t>
      </w:r>
      <w:proofErr w:type="spellEnd"/>
      <w:r w:rsidRPr="0043463C">
        <w:rPr>
          <w:i/>
          <w:sz w:val="24"/>
          <w:szCs w:val="24"/>
        </w:rPr>
        <w:t xml:space="preserve"> </w:t>
      </w:r>
      <w:proofErr w:type="spellStart"/>
      <w:r w:rsidRPr="0043463C">
        <w:rPr>
          <w:i/>
          <w:sz w:val="24"/>
          <w:szCs w:val="24"/>
        </w:rPr>
        <w:t>maltophilia</w:t>
      </w:r>
      <w:proofErr w:type="spellEnd"/>
    </w:p>
    <w:p w14:paraId="3E9B683F" w14:textId="77777777" w:rsidR="004142F6" w:rsidRPr="0043463C" w:rsidRDefault="004142F6" w:rsidP="006C7E7C">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851"/>
        <w:rPr>
          <w:rFonts w:eastAsia="Segoe UI Italic"/>
          <w:i/>
          <w:iCs/>
          <w:sz w:val="24"/>
          <w:szCs w:val="24"/>
        </w:rPr>
      </w:pPr>
      <w:proofErr w:type="spellStart"/>
      <w:r w:rsidRPr="0043463C">
        <w:rPr>
          <w:i/>
          <w:sz w:val="24"/>
          <w:szCs w:val="24"/>
        </w:rPr>
        <w:t>Achromobacter</w:t>
      </w:r>
      <w:proofErr w:type="spellEnd"/>
      <w:r w:rsidRPr="0043463C">
        <w:rPr>
          <w:i/>
          <w:sz w:val="24"/>
          <w:szCs w:val="24"/>
        </w:rPr>
        <w:t xml:space="preserve"> </w:t>
      </w:r>
      <w:proofErr w:type="spellStart"/>
      <w:r w:rsidRPr="0043463C">
        <w:rPr>
          <w:i/>
          <w:sz w:val="24"/>
          <w:szCs w:val="24"/>
        </w:rPr>
        <w:t>xylosoxidans</w:t>
      </w:r>
      <w:proofErr w:type="spellEnd"/>
      <w:r w:rsidRPr="0043463C">
        <w:rPr>
          <w:i/>
          <w:sz w:val="24"/>
          <w:szCs w:val="24"/>
        </w:rPr>
        <w:t xml:space="preserve"> (tidligere </w:t>
      </w:r>
      <w:proofErr w:type="spellStart"/>
      <w:r w:rsidRPr="0043463C">
        <w:rPr>
          <w:i/>
          <w:sz w:val="24"/>
          <w:szCs w:val="24"/>
        </w:rPr>
        <w:t>Alcaligenes</w:t>
      </w:r>
      <w:proofErr w:type="spellEnd"/>
      <w:r w:rsidRPr="0043463C">
        <w:rPr>
          <w:i/>
          <w:sz w:val="24"/>
          <w:szCs w:val="24"/>
        </w:rPr>
        <w:t xml:space="preserve"> </w:t>
      </w:r>
      <w:proofErr w:type="spellStart"/>
      <w:r w:rsidRPr="0043463C">
        <w:rPr>
          <w:i/>
          <w:sz w:val="24"/>
          <w:szCs w:val="24"/>
        </w:rPr>
        <w:t>xylosoxidans</w:t>
      </w:r>
      <w:proofErr w:type="spellEnd"/>
      <w:r w:rsidRPr="0043463C">
        <w:rPr>
          <w:i/>
          <w:sz w:val="24"/>
          <w:szCs w:val="24"/>
        </w:rPr>
        <w:t>)</w:t>
      </w:r>
    </w:p>
    <w:p w14:paraId="6AFB0250" w14:textId="77777777" w:rsidR="004142F6" w:rsidRPr="0043463C" w:rsidRDefault="004142F6" w:rsidP="006C7E7C">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851"/>
        <w:rPr>
          <w:rFonts w:eastAsia="Segoe UI Bold"/>
          <w:b/>
          <w:bCs/>
          <w:sz w:val="24"/>
          <w:szCs w:val="24"/>
        </w:rPr>
      </w:pPr>
      <w:r w:rsidRPr="0043463C">
        <w:rPr>
          <w:b/>
          <w:sz w:val="24"/>
          <w:szCs w:val="24"/>
        </w:rPr>
        <w:t>Inhærente, resistente organismer</w:t>
      </w:r>
    </w:p>
    <w:p w14:paraId="3A94B791" w14:textId="77777777" w:rsidR="004142F6" w:rsidRPr="0043463C" w:rsidRDefault="004142F6" w:rsidP="006C7E7C">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851"/>
        <w:rPr>
          <w:rFonts w:eastAsia="Segoe UI Bold"/>
          <w:sz w:val="24"/>
          <w:szCs w:val="24"/>
        </w:rPr>
      </w:pPr>
      <w:proofErr w:type="spellStart"/>
      <w:r w:rsidRPr="0043463C">
        <w:rPr>
          <w:i/>
          <w:sz w:val="24"/>
          <w:szCs w:val="24"/>
        </w:rPr>
        <w:t>Burkholderia</w:t>
      </w:r>
      <w:proofErr w:type="spellEnd"/>
      <w:r w:rsidRPr="0043463C">
        <w:rPr>
          <w:i/>
          <w:sz w:val="24"/>
          <w:szCs w:val="24"/>
        </w:rPr>
        <w:t xml:space="preserve"> </w:t>
      </w:r>
      <w:proofErr w:type="spellStart"/>
      <w:r w:rsidRPr="0043463C">
        <w:rPr>
          <w:i/>
          <w:sz w:val="24"/>
          <w:szCs w:val="24"/>
        </w:rPr>
        <w:t>cepacia</w:t>
      </w:r>
      <w:proofErr w:type="spellEnd"/>
      <w:r w:rsidRPr="0043463C">
        <w:rPr>
          <w:sz w:val="24"/>
          <w:szCs w:val="24"/>
        </w:rPr>
        <w:t xml:space="preserve"> og beslægtede arter</w:t>
      </w:r>
    </w:p>
    <w:p w14:paraId="7652FCEE" w14:textId="77777777" w:rsidR="004142F6" w:rsidRPr="0043463C" w:rsidRDefault="004142F6" w:rsidP="006C7E7C">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851"/>
        <w:rPr>
          <w:rFonts w:eastAsia="Segoe UI Bold"/>
          <w:sz w:val="24"/>
          <w:szCs w:val="24"/>
          <w:lang w:val="en-US"/>
        </w:rPr>
      </w:pPr>
      <w:r w:rsidRPr="0043463C">
        <w:rPr>
          <w:i/>
          <w:sz w:val="24"/>
          <w:szCs w:val="24"/>
          <w:lang w:val="en-US"/>
        </w:rPr>
        <w:t>Proteus</w:t>
      </w:r>
      <w:r w:rsidRPr="0043463C">
        <w:rPr>
          <w:sz w:val="24"/>
          <w:szCs w:val="24"/>
          <w:lang w:val="en-US"/>
        </w:rPr>
        <w:t>-</w:t>
      </w:r>
      <w:proofErr w:type="spellStart"/>
      <w:r w:rsidRPr="0043463C">
        <w:rPr>
          <w:sz w:val="24"/>
          <w:szCs w:val="24"/>
          <w:lang w:val="en-US"/>
        </w:rPr>
        <w:t>arter</w:t>
      </w:r>
      <w:proofErr w:type="spellEnd"/>
    </w:p>
    <w:p w14:paraId="68BE2CB2" w14:textId="77777777" w:rsidR="004142F6" w:rsidRPr="0043463C" w:rsidRDefault="004142F6" w:rsidP="006C7E7C">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851"/>
        <w:rPr>
          <w:rFonts w:eastAsia="Segoe UI Bold"/>
          <w:sz w:val="24"/>
          <w:szCs w:val="24"/>
          <w:lang w:val="en-US"/>
        </w:rPr>
      </w:pPr>
      <w:r w:rsidRPr="0043463C">
        <w:rPr>
          <w:i/>
          <w:sz w:val="24"/>
          <w:szCs w:val="24"/>
          <w:lang w:val="en-US"/>
        </w:rPr>
        <w:t>Providencia</w:t>
      </w:r>
      <w:r w:rsidRPr="0043463C">
        <w:rPr>
          <w:sz w:val="24"/>
          <w:szCs w:val="24"/>
          <w:lang w:val="en-US"/>
        </w:rPr>
        <w:t>-</w:t>
      </w:r>
      <w:proofErr w:type="spellStart"/>
      <w:r w:rsidRPr="0043463C">
        <w:rPr>
          <w:sz w:val="24"/>
          <w:szCs w:val="24"/>
          <w:lang w:val="en-US"/>
        </w:rPr>
        <w:t>arter</w:t>
      </w:r>
      <w:proofErr w:type="spellEnd"/>
    </w:p>
    <w:p w14:paraId="62C59AC7" w14:textId="77777777" w:rsidR="004142F6" w:rsidRPr="0043463C" w:rsidRDefault="004142F6" w:rsidP="006C7E7C">
      <w:pPr>
        <w:pStyle w:val="Bodytext20"/>
        <w:pBdr>
          <w:top w:val="single" w:sz="4" w:space="1" w:color="auto"/>
          <w:left w:val="single" w:sz="4" w:space="4" w:color="auto"/>
          <w:bottom w:val="single" w:sz="4" w:space="1" w:color="auto"/>
          <w:right w:val="single" w:sz="4" w:space="4" w:color="auto"/>
          <w:between w:val="single" w:sz="4" w:space="1" w:color="auto"/>
        </w:pBdr>
        <w:shd w:val="clear" w:color="auto" w:fill="auto"/>
        <w:spacing w:line="240" w:lineRule="auto"/>
        <w:ind w:left="851" w:firstLine="0"/>
        <w:jc w:val="both"/>
        <w:rPr>
          <w:rFonts w:ascii="Times New Roman" w:eastAsia="Segoe UI Bold" w:hAnsi="Times New Roman" w:cs="Times New Roman"/>
          <w:sz w:val="24"/>
          <w:szCs w:val="24"/>
          <w:lang w:val="en-US"/>
        </w:rPr>
      </w:pPr>
      <w:r w:rsidRPr="0043463C">
        <w:rPr>
          <w:rFonts w:ascii="Times New Roman" w:hAnsi="Times New Roman" w:cs="Times New Roman"/>
          <w:i/>
          <w:sz w:val="24"/>
          <w:szCs w:val="24"/>
          <w:lang w:val="en-US"/>
        </w:rPr>
        <w:t>Serratia</w:t>
      </w:r>
      <w:r w:rsidRPr="0043463C">
        <w:rPr>
          <w:rFonts w:ascii="Times New Roman" w:hAnsi="Times New Roman" w:cs="Times New Roman"/>
          <w:sz w:val="24"/>
          <w:szCs w:val="24"/>
          <w:lang w:val="en-US"/>
        </w:rPr>
        <w:t>-</w:t>
      </w:r>
      <w:proofErr w:type="spellStart"/>
      <w:r w:rsidRPr="0043463C">
        <w:rPr>
          <w:rFonts w:ascii="Times New Roman" w:hAnsi="Times New Roman" w:cs="Times New Roman"/>
          <w:sz w:val="24"/>
          <w:szCs w:val="24"/>
          <w:lang w:val="en-US"/>
        </w:rPr>
        <w:t>arter</w:t>
      </w:r>
      <w:proofErr w:type="spellEnd"/>
    </w:p>
    <w:p w14:paraId="51E0D34B" w14:textId="77777777" w:rsidR="009260DE" w:rsidRPr="0043463C" w:rsidRDefault="009260DE" w:rsidP="009260DE">
      <w:pPr>
        <w:tabs>
          <w:tab w:val="left" w:pos="851"/>
        </w:tabs>
        <w:ind w:left="851"/>
        <w:rPr>
          <w:sz w:val="24"/>
          <w:szCs w:val="24"/>
          <w:lang w:val="en-US"/>
        </w:rPr>
      </w:pPr>
    </w:p>
    <w:p w14:paraId="3916BEAF" w14:textId="77777777" w:rsidR="009260DE" w:rsidRPr="0043463C" w:rsidRDefault="009260DE" w:rsidP="009260DE">
      <w:pPr>
        <w:tabs>
          <w:tab w:val="left" w:pos="851"/>
        </w:tabs>
        <w:ind w:left="851" w:hanging="851"/>
        <w:rPr>
          <w:b/>
          <w:sz w:val="24"/>
          <w:szCs w:val="24"/>
        </w:rPr>
      </w:pPr>
      <w:r w:rsidRPr="0043463C">
        <w:rPr>
          <w:b/>
          <w:sz w:val="24"/>
          <w:szCs w:val="24"/>
        </w:rPr>
        <w:t>5.2</w:t>
      </w:r>
      <w:r w:rsidRPr="0043463C">
        <w:rPr>
          <w:b/>
          <w:sz w:val="24"/>
          <w:szCs w:val="24"/>
        </w:rPr>
        <w:tab/>
      </w:r>
      <w:proofErr w:type="spellStart"/>
      <w:r w:rsidRPr="0043463C">
        <w:rPr>
          <w:b/>
          <w:sz w:val="24"/>
          <w:szCs w:val="24"/>
        </w:rPr>
        <w:t>Farmakokinetiske</w:t>
      </w:r>
      <w:proofErr w:type="spellEnd"/>
      <w:r w:rsidRPr="0043463C">
        <w:rPr>
          <w:b/>
          <w:sz w:val="24"/>
          <w:szCs w:val="24"/>
        </w:rPr>
        <w:t xml:space="preserve"> egenskaber</w:t>
      </w:r>
    </w:p>
    <w:p w14:paraId="7C9749A4" w14:textId="77777777" w:rsidR="001B6D43" w:rsidRDefault="001B6D43" w:rsidP="006C7E7C">
      <w:pPr>
        <w:autoSpaceDE w:val="0"/>
        <w:autoSpaceDN w:val="0"/>
        <w:adjustRightInd w:val="0"/>
        <w:ind w:left="851"/>
        <w:rPr>
          <w:sz w:val="24"/>
          <w:szCs w:val="24"/>
          <w:u w:val="single"/>
        </w:rPr>
      </w:pPr>
    </w:p>
    <w:p w14:paraId="6D32B223" w14:textId="5911026F" w:rsidR="004142F6" w:rsidRPr="0043463C" w:rsidRDefault="004142F6" w:rsidP="006C7E7C">
      <w:pPr>
        <w:autoSpaceDE w:val="0"/>
        <w:autoSpaceDN w:val="0"/>
        <w:adjustRightInd w:val="0"/>
        <w:ind w:left="851"/>
        <w:rPr>
          <w:sz w:val="24"/>
          <w:szCs w:val="24"/>
          <w:u w:val="single"/>
        </w:rPr>
      </w:pPr>
      <w:r w:rsidRPr="0043463C">
        <w:rPr>
          <w:sz w:val="24"/>
          <w:szCs w:val="24"/>
          <w:u w:val="single"/>
        </w:rPr>
        <w:t>Absorption</w:t>
      </w:r>
    </w:p>
    <w:p w14:paraId="4CE8E971" w14:textId="77777777" w:rsidR="004142F6" w:rsidRPr="0043463C" w:rsidRDefault="004142F6" w:rsidP="006C7E7C">
      <w:pPr>
        <w:autoSpaceDE w:val="0"/>
        <w:autoSpaceDN w:val="0"/>
        <w:adjustRightInd w:val="0"/>
        <w:ind w:left="851"/>
        <w:rPr>
          <w:sz w:val="24"/>
          <w:szCs w:val="24"/>
        </w:rPr>
      </w:pPr>
      <w:r w:rsidRPr="0043463C">
        <w:rPr>
          <w:sz w:val="24"/>
          <w:szCs w:val="24"/>
        </w:rPr>
        <w:t xml:space="preserve">De </w:t>
      </w:r>
      <w:proofErr w:type="spellStart"/>
      <w:r w:rsidRPr="0043463C">
        <w:rPr>
          <w:sz w:val="24"/>
          <w:szCs w:val="24"/>
        </w:rPr>
        <w:t>farmakokinetiske</w:t>
      </w:r>
      <w:proofErr w:type="spellEnd"/>
      <w:r w:rsidRPr="0043463C">
        <w:rPr>
          <w:sz w:val="24"/>
          <w:szCs w:val="24"/>
        </w:rPr>
        <w:t xml:space="preserve"> oplysninger for </w:t>
      </w:r>
      <w:proofErr w:type="spellStart"/>
      <w:r w:rsidRPr="0043463C">
        <w:rPr>
          <w:sz w:val="24"/>
          <w:szCs w:val="24"/>
        </w:rPr>
        <w:t>colistimethatnatrium</w:t>
      </w:r>
      <w:proofErr w:type="spellEnd"/>
      <w:r w:rsidRPr="0043463C">
        <w:rPr>
          <w:sz w:val="24"/>
          <w:szCs w:val="24"/>
        </w:rPr>
        <w:t xml:space="preserve"> (CMS) og </w:t>
      </w:r>
      <w:proofErr w:type="spellStart"/>
      <w:r w:rsidRPr="0043463C">
        <w:rPr>
          <w:sz w:val="24"/>
          <w:szCs w:val="24"/>
        </w:rPr>
        <w:t>colistin</w:t>
      </w:r>
      <w:proofErr w:type="spellEnd"/>
      <w:r w:rsidRPr="0043463C">
        <w:rPr>
          <w:sz w:val="24"/>
          <w:szCs w:val="24"/>
        </w:rPr>
        <w:t xml:space="preserve"> er begrænsede. Der er tegn på, at farmakokinetikken hos kritisk syge patienter er forskellig fra farmakokinetikken hos patienter med mindre alvorlig fysiologisk forstyrrelse og hos raske frivillige. Følgende data er baseret på studier, der anvender HPLC til bestemmelse af CMS/</w:t>
      </w:r>
      <w:proofErr w:type="spellStart"/>
      <w:r w:rsidRPr="0043463C">
        <w:rPr>
          <w:sz w:val="24"/>
          <w:szCs w:val="24"/>
        </w:rPr>
        <w:t>colistin</w:t>
      </w:r>
      <w:proofErr w:type="spellEnd"/>
      <w:r w:rsidRPr="0043463C">
        <w:rPr>
          <w:sz w:val="24"/>
          <w:szCs w:val="24"/>
        </w:rPr>
        <w:t>-plasmakoncentrationer.</w:t>
      </w:r>
    </w:p>
    <w:p w14:paraId="1E50704A" w14:textId="77777777" w:rsidR="004142F6" w:rsidRPr="0043463C" w:rsidRDefault="004142F6" w:rsidP="006C7E7C">
      <w:pPr>
        <w:autoSpaceDE w:val="0"/>
        <w:autoSpaceDN w:val="0"/>
        <w:adjustRightInd w:val="0"/>
        <w:ind w:left="851"/>
        <w:rPr>
          <w:sz w:val="24"/>
          <w:szCs w:val="24"/>
        </w:rPr>
      </w:pPr>
    </w:p>
    <w:p w14:paraId="0EF0915D" w14:textId="77777777" w:rsidR="004142F6" w:rsidRPr="0043463C" w:rsidRDefault="004142F6" w:rsidP="006C7E7C">
      <w:pPr>
        <w:autoSpaceDE w:val="0"/>
        <w:autoSpaceDN w:val="0"/>
        <w:adjustRightInd w:val="0"/>
        <w:ind w:left="851"/>
        <w:rPr>
          <w:sz w:val="24"/>
          <w:szCs w:val="24"/>
          <w:lang w:bidi="en-US"/>
        </w:rPr>
      </w:pPr>
      <w:r w:rsidRPr="0043463C">
        <w:rPr>
          <w:sz w:val="24"/>
          <w:szCs w:val="24"/>
        </w:rPr>
        <w:t xml:space="preserve">Efter infusion af </w:t>
      </w:r>
      <w:proofErr w:type="spellStart"/>
      <w:r w:rsidRPr="0043463C">
        <w:rPr>
          <w:sz w:val="24"/>
          <w:szCs w:val="24"/>
        </w:rPr>
        <w:t>colistimethatnatrium</w:t>
      </w:r>
      <w:proofErr w:type="spellEnd"/>
      <w:r w:rsidRPr="0043463C">
        <w:rPr>
          <w:sz w:val="24"/>
          <w:szCs w:val="24"/>
        </w:rPr>
        <w:t xml:space="preserve"> omdannes det inaktive prodrug til det aktive </w:t>
      </w:r>
      <w:proofErr w:type="spellStart"/>
      <w:r w:rsidRPr="0043463C">
        <w:rPr>
          <w:sz w:val="24"/>
          <w:szCs w:val="24"/>
        </w:rPr>
        <w:t>colistin</w:t>
      </w:r>
      <w:proofErr w:type="spellEnd"/>
      <w:r w:rsidRPr="0043463C">
        <w:rPr>
          <w:sz w:val="24"/>
          <w:szCs w:val="24"/>
        </w:rPr>
        <w:t xml:space="preserve">. Peak-plasmakoncentrationen af </w:t>
      </w:r>
      <w:proofErr w:type="spellStart"/>
      <w:r w:rsidRPr="0043463C">
        <w:rPr>
          <w:sz w:val="24"/>
          <w:szCs w:val="24"/>
        </w:rPr>
        <w:t>colistin</w:t>
      </w:r>
      <w:proofErr w:type="spellEnd"/>
      <w:r w:rsidRPr="0043463C">
        <w:rPr>
          <w:sz w:val="24"/>
          <w:szCs w:val="24"/>
        </w:rPr>
        <w:t xml:space="preserve"> indtræder med en forsinkelse på op til 7 timer efter administration af </w:t>
      </w:r>
      <w:proofErr w:type="spellStart"/>
      <w:r w:rsidRPr="0043463C">
        <w:rPr>
          <w:sz w:val="24"/>
          <w:szCs w:val="24"/>
        </w:rPr>
        <w:t>colistimethatnatrium</w:t>
      </w:r>
      <w:proofErr w:type="spellEnd"/>
      <w:r w:rsidRPr="0043463C">
        <w:rPr>
          <w:sz w:val="24"/>
          <w:szCs w:val="24"/>
        </w:rPr>
        <w:t xml:space="preserve"> hos kritisk syge patienter.</w:t>
      </w:r>
    </w:p>
    <w:p w14:paraId="3E056564" w14:textId="77777777" w:rsidR="004142F6" w:rsidRPr="0043463C" w:rsidRDefault="004142F6" w:rsidP="006C7E7C">
      <w:pPr>
        <w:autoSpaceDE w:val="0"/>
        <w:autoSpaceDN w:val="0"/>
        <w:adjustRightInd w:val="0"/>
        <w:ind w:left="851"/>
        <w:rPr>
          <w:sz w:val="24"/>
          <w:szCs w:val="24"/>
        </w:rPr>
      </w:pPr>
    </w:p>
    <w:p w14:paraId="700F878A" w14:textId="77777777" w:rsidR="004142F6" w:rsidRPr="0043463C" w:rsidRDefault="004142F6" w:rsidP="006C7E7C">
      <w:pPr>
        <w:autoSpaceDE w:val="0"/>
        <w:autoSpaceDN w:val="0"/>
        <w:adjustRightInd w:val="0"/>
        <w:ind w:left="851"/>
        <w:rPr>
          <w:sz w:val="24"/>
          <w:szCs w:val="24"/>
          <w:lang w:bidi="en-US"/>
        </w:rPr>
      </w:pPr>
      <w:r w:rsidRPr="0043463C">
        <w:rPr>
          <w:sz w:val="24"/>
          <w:szCs w:val="24"/>
        </w:rPr>
        <w:t>Absorptionen fra mave-tarm-kanalen optræder ikke i nogen væsentlig udstrækning hos normale personer.</w:t>
      </w:r>
    </w:p>
    <w:p w14:paraId="1ECFADA6" w14:textId="77777777" w:rsidR="004142F6" w:rsidRPr="0043463C" w:rsidRDefault="004142F6" w:rsidP="006C7E7C">
      <w:pPr>
        <w:autoSpaceDE w:val="0"/>
        <w:autoSpaceDN w:val="0"/>
        <w:adjustRightInd w:val="0"/>
        <w:ind w:left="851"/>
        <w:rPr>
          <w:sz w:val="24"/>
          <w:szCs w:val="24"/>
        </w:rPr>
      </w:pPr>
    </w:p>
    <w:p w14:paraId="20457E2B" w14:textId="77777777" w:rsidR="004142F6" w:rsidRPr="0043463C" w:rsidRDefault="004142F6" w:rsidP="006C7E7C">
      <w:pPr>
        <w:autoSpaceDE w:val="0"/>
        <w:autoSpaceDN w:val="0"/>
        <w:adjustRightInd w:val="0"/>
        <w:ind w:left="851"/>
        <w:rPr>
          <w:sz w:val="24"/>
          <w:szCs w:val="24"/>
          <w:u w:val="single"/>
          <w:lang w:bidi="en-US"/>
        </w:rPr>
      </w:pPr>
      <w:r w:rsidRPr="0043463C">
        <w:rPr>
          <w:sz w:val="24"/>
          <w:szCs w:val="24"/>
          <w:u w:val="single"/>
        </w:rPr>
        <w:t>Fordeling</w:t>
      </w:r>
    </w:p>
    <w:p w14:paraId="2505E854" w14:textId="77777777" w:rsidR="004142F6" w:rsidRPr="0043463C" w:rsidRDefault="004142F6" w:rsidP="006C7E7C">
      <w:pPr>
        <w:autoSpaceDE w:val="0"/>
        <w:autoSpaceDN w:val="0"/>
        <w:adjustRightInd w:val="0"/>
        <w:ind w:left="851"/>
        <w:rPr>
          <w:sz w:val="24"/>
          <w:szCs w:val="24"/>
        </w:rPr>
      </w:pPr>
      <w:r w:rsidRPr="0043463C">
        <w:rPr>
          <w:sz w:val="24"/>
          <w:szCs w:val="24"/>
        </w:rPr>
        <w:t xml:space="preserve">Fordelingsvolumenet af </w:t>
      </w:r>
      <w:proofErr w:type="spellStart"/>
      <w:r w:rsidRPr="0043463C">
        <w:rPr>
          <w:sz w:val="24"/>
          <w:szCs w:val="24"/>
        </w:rPr>
        <w:t>colistin</w:t>
      </w:r>
      <w:proofErr w:type="spellEnd"/>
      <w:r w:rsidRPr="0043463C">
        <w:rPr>
          <w:sz w:val="24"/>
          <w:szCs w:val="24"/>
        </w:rPr>
        <w:t xml:space="preserve"> hos raske forsøgspersoner er lavt og svarer omtrent til ekstracellulærvæsken (ECF). Fordelingsvolumenet er relevant forøget hos kritisk syge forsøgspersoner. Proteinbindingen er moderat og falder ved højere koncentrationer. I fravær af </w:t>
      </w:r>
      <w:proofErr w:type="spellStart"/>
      <w:r w:rsidRPr="0043463C">
        <w:rPr>
          <w:sz w:val="24"/>
          <w:szCs w:val="24"/>
        </w:rPr>
        <w:t>meningeal</w:t>
      </w:r>
      <w:proofErr w:type="spellEnd"/>
      <w:r w:rsidRPr="0043463C">
        <w:rPr>
          <w:sz w:val="24"/>
          <w:szCs w:val="24"/>
        </w:rPr>
        <w:t xml:space="preserve"> inflammation er penetrationen i cerebrospinalvæsken (CSF) minimal, men den øges ved tilstedeværelse af </w:t>
      </w:r>
      <w:proofErr w:type="spellStart"/>
      <w:r w:rsidRPr="0043463C">
        <w:rPr>
          <w:sz w:val="24"/>
          <w:szCs w:val="24"/>
        </w:rPr>
        <w:t>meningeal</w:t>
      </w:r>
      <w:proofErr w:type="spellEnd"/>
      <w:r w:rsidRPr="0043463C">
        <w:rPr>
          <w:sz w:val="24"/>
          <w:szCs w:val="24"/>
        </w:rPr>
        <w:t xml:space="preserve"> inflammation.</w:t>
      </w:r>
    </w:p>
    <w:p w14:paraId="6EAE9489" w14:textId="77777777" w:rsidR="004142F6" w:rsidRPr="0043463C" w:rsidRDefault="004142F6" w:rsidP="006C7E7C">
      <w:pPr>
        <w:autoSpaceDE w:val="0"/>
        <w:autoSpaceDN w:val="0"/>
        <w:adjustRightInd w:val="0"/>
        <w:ind w:left="851"/>
        <w:rPr>
          <w:sz w:val="24"/>
          <w:szCs w:val="24"/>
        </w:rPr>
      </w:pPr>
    </w:p>
    <w:p w14:paraId="3A854A8D" w14:textId="77777777" w:rsidR="004142F6" w:rsidRPr="0043463C" w:rsidRDefault="004142F6" w:rsidP="006C7E7C">
      <w:pPr>
        <w:autoSpaceDE w:val="0"/>
        <w:autoSpaceDN w:val="0"/>
        <w:adjustRightInd w:val="0"/>
        <w:ind w:left="851"/>
        <w:rPr>
          <w:sz w:val="24"/>
          <w:szCs w:val="24"/>
          <w:lang w:bidi="en-US"/>
        </w:rPr>
      </w:pPr>
      <w:r w:rsidRPr="0043463C">
        <w:rPr>
          <w:sz w:val="24"/>
          <w:szCs w:val="24"/>
        </w:rPr>
        <w:t xml:space="preserve">Både CMS og </w:t>
      </w:r>
      <w:proofErr w:type="spellStart"/>
      <w:r w:rsidRPr="0043463C">
        <w:rPr>
          <w:sz w:val="24"/>
          <w:szCs w:val="24"/>
        </w:rPr>
        <w:t>colistin</w:t>
      </w:r>
      <w:proofErr w:type="spellEnd"/>
      <w:r w:rsidRPr="0043463C">
        <w:rPr>
          <w:sz w:val="24"/>
          <w:szCs w:val="24"/>
        </w:rPr>
        <w:t xml:space="preserve"> har lineær farmakokinetik inden for det klinisk relevante dosisområde.</w:t>
      </w:r>
    </w:p>
    <w:p w14:paraId="2689C397" w14:textId="44EB54DD" w:rsidR="001F5CBF" w:rsidRDefault="001F5CBF">
      <w:pPr>
        <w:rPr>
          <w:sz w:val="24"/>
          <w:szCs w:val="24"/>
        </w:rPr>
      </w:pPr>
      <w:r>
        <w:rPr>
          <w:sz w:val="24"/>
          <w:szCs w:val="24"/>
        </w:rPr>
        <w:br w:type="page"/>
      </w:r>
    </w:p>
    <w:p w14:paraId="13236B7E" w14:textId="77777777" w:rsidR="004142F6" w:rsidRPr="0043463C" w:rsidRDefault="004142F6" w:rsidP="006C7E7C">
      <w:pPr>
        <w:autoSpaceDE w:val="0"/>
        <w:autoSpaceDN w:val="0"/>
        <w:adjustRightInd w:val="0"/>
        <w:ind w:left="851"/>
        <w:rPr>
          <w:sz w:val="24"/>
          <w:szCs w:val="24"/>
        </w:rPr>
      </w:pPr>
    </w:p>
    <w:p w14:paraId="0E212C75" w14:textId="77777777" w:rsidR="004142F6" w:rsidRPr="0043463C" w:rsidRDefault="004142F6" w:rsidP="006C7E7C">
      <w:pPr>
        <w:autoSpaceDE w:val="0"/>
        <w:autoSpaceDN w:val="0"/>
        <w:adjustRightInd w:val="0"/>
        <w:ind w:left="851"/>
        <w:rPr>
          <w:sz w:val="24"/>
          <w:szCs w:val="24"/>
          <w:u w:val="single"/>
          <w:lang w:bidi="en-US"/>
        </w:rPr>
      </w:pPr>
      <w:r w:rsidRPr="0043463C">
        <w:rPr>
          <w:sz w:val="24"/>
          <w:szCs w:val="24"/>
          <w:u w:val="single"/>
        </w:rPr>
        <w:t>Elimination</w:t>
      </w:r>
    </w:p>
    <w:p w14:paraId="29B34B9D" w14:textId="77777777" w:rsidR="004142F6" w:rsidRPr="0043463C" w:rsidRDefault="004142F6" w:rsidP="006C7E7C">
      <w:pPr>
        <w:autoSpaceDE w:val="0"/>
        <w:autoSpaceDN w:val="0"/>
        <w:adjustRightInd w:val="0"/>
        <w:ind w:left="851"/>
        <w:rPr>
          <w:sz w:val="24"/>
          <w:szCs w:val="24"/>
        </w:rPr>
      </w:pPr>
      <w:r w:rsidRPr="0043463C">
        <w:rPr>
          <w:sz w:val="24"/>
          <w:szCs w:val="24"/>
        </w:rPr>
        <w:t xml:space="preserve">Det estimeres, at ca. 30 % af </w:t>
      </w:r>
      <w:proofErr w:type="spellStart"/>
      <w:r w:rsidRPr="0043463C">
        <w:rPr>
          <w:sz w:val="24"/>
          <w:szCs w:val="24"/>
        </w:rPr>
        <w:t>colistimethatnatrium</w:t>
      </w:r>
      <w:proofErr w:type="spellEnd"/>
      <w:r w:rsidRPr="0043463C">
        <w:rPr>
          <w:sz w:val="24"/>
          <w:szCs w:val="24"/>
        </w:rPr>
        <w:t xml:space="preserve"> omdannes til </w:t>
      </w:r>
      <w:proofErr w:type="spellStart"/>
      <w:r w:rsidRPr="0043463C">
        <w:rPr>
          <w:sz w:val="24"/>
          <w:szCs w:val="24"/>
        </w:rPr>
        <w:t>colistin</w:t>
      </w:r>
      <w:proofErr w:type="spellEnd"/>
      <w:r w:rsidRPr="0043463C">
        <w:rPr>
          <w:sz w:val="24"/>
          <w:szCs w:val="24"/>
        </w:rPr>
        <w:t xml:space="preserve"> hos raske personer. Dets </w:t>
      </w:r>
      <w:proofErr w:type="spellStart"/>
      <w:r w:rsidRPr="0043463C">
        <w:rPr>
          <w:sz w:val="24"/>
          <w:szCs w:val="24"/>
        </w:rPr>
        <w:t>clearance</w:t>
      </w:r>
      <w:proofErr w:type="spellEnd"/>
      <w:r w:rsidRPr="0043463C">
        <w:rPr>
          <w:sz w:val="24"/>
          <w:szCs w:val="24"/>
        </w:rPr>
        <w:t xml:space="preserve"> er afhængig af </w:t>
      </w:r>
      <w:proofErr w:type="spellStart"/>
      <w:r w:rsidRPr="0043463C">
        <w:rPr>
          <w:sz w:val="24"/>
          <w:szCs w:val="24"/>
        </w:rPr>
        <w:t>kreatininclearance</w:t>
      </w:r>
      <w:proofErr w:type="spellEnd"/>
      <w:r w:rsidRPr="0043463C">
        <w:rPr>
          <w:sz w:val="24"/>
          <w:szCs w:val="24"/>
        </w:rPr>
        <w:t xml:space="preserve">, og i takt med at nyrefunktion nedsættes, omdannes en større del af CMS til </w:t>
      </w:r>
      <w:proofErr w:type="spellStart"/>
      <w:r w:rsidRPr="0043463C">
        <w:rPr>
          <w:sz w:val="24"/>
          <w:szCs w:val="24"/>
        </w:rPr>
        <w:t>colistin</w:t>
      </w:r>
      <w:proofErr w:type="spellEnd"/>
      <w:r w:rsidRPr="0043463C">
        <w:rPr>
          <w:sz w:val="24"/>
          <w:szCs w:val="24"/>
        </w:rPr>
        <w:t>. Hos patienter med svært nedsat nyrefunktion (</w:t>
      </w:r>
      <w:proofErr w:type="spellStart"/>
      <w:r w:rsidRPr="0043463C">
        <w:rPr>
          <w:sz w:val="24"/>
          <w:szCs w:val="24"/>
        </w:rPr>
        <w:t>kreatininclearance</w:t>
      </w:r>
      <w:proofErr w:type="spellEnd"/>
      <w:r w:rsidRPr="0043463C">
        <w:rPr>
          <w:sz w:val="24"/>
          <w:szCs w:val="24"/>
        </w:rPr>
        <w:t xml:space="preserve"> &lt; 30 ml/min) kan graden af omdannelse være helt op til 60 til 70 %. CMS elimineres overvejende via nyrerne ved </w:t>
      </w:r>
      <w:proofErr w:type="spellStart"/>
      <w:r w:rsidRPr="0043463C">
        <w:rPr>
          <w:sz w:val="24"/>
          <w:szCs w:val="24"/>
        </w:rPr>
        <w:t>glomerulær</w:t>
      </w:r>
      <w:proofErr w:type="spellEnd"/>
      <w:r w:rsidRPr="0043463C">
        <w:rPr>
          <w:sz w:val="24"/>
          <w:szCs w:val="24"/>
        </w:rPr>
        <w:t xml:space="preserve"> filtration. Hos raske personer udskilles 60 til 70 % af CMS </w:t>
      </w:r>
      <w:proofErr w:type="spellStart"/>
      <w:r w:rsidRPr="0043463C">
        <w:rPr>
          <w:sz w:val="24"/>
          <w:szCs w:val="24"/>
        </w:rPr>
        <w:t>uomdannet</w:t>
      </w:r>
      <w:proofErr w:type="spellEnd"/>
      <w:r w:rsidRPr="0043463C">
        <w:rPr>
          <w:sz w:val="24"/>
          <w:szCs w:val="24"/>
        </w:rPr>
        <w:t xml:space="preserve"> i urinen i løbet af 24 timer.</w:t>
      </w:r>
    </w:p>
    <w:p w14:paraId="5E6887F8" w14:textId="77777777" w:rsidR="004142F6" w:rsidRPr="0043463C" w:rsidRDefault="004142F6" w:rsidP="006C7E7C">
      <w:pPr>
        <w:autoSpaceDE w:val="0"/>
        <w:autoSpaceDN w:val="0"/>
        <w:adjustRightInd w:val="0"/>
        <w:ind w:left="851"/>
        <w:rPr>
          <w:sz w:val="24"/>
          <w:szCs w:val="24"/>
        </w:rPr>
      </w:pPr>
    </w:p>
    <w:p w14:paraId="6B352F4D" w14:textId="77777777" w:rsidR="004142F6" w:rsidRPr="0043463C" w:rsidRDefault="004142F6" w:rsidP="006C7E7C">
      <w:pPr>
        <w:autoSpaceDE w:val="0"/>
        <w:autoSpaceDN w:val="0"/>
        <w:adjustRightInd w:val="0"/>
        <w:ind w:left="851"/>
        <w:rPr>
          <w:sz w:val="24"/>
          <w:szCs w:val="24"/>
          <w:lang w:bidi="en-US"/>
        </w:rPr>
      </w:pPr>
      <w:r w:rsidRPr="0043463C">
        <w:rPr>
          <w:sz w:val="24"/>
          <w:szCs w:val="24"/>
        </w:rPr>
        <w:t xml:space="preserve">Elimineringen af det aktive </w:t>
      </w:r>
      <w:proofErr w:type="spellStart"/>
      <w:r w:rsidRPr="0043463C">
        <w:rPr>
          <w:sz w:val="24"/>
          <w:szCs w:val="24"/>
        </w:rPr>
        <w:t>colistin</w:t>
      </w:r>
      <w:proofErr w:type="spellEnd"/>
      <w:r w:rsidRPr="0043463C">
        <w:rPr>
          <w:sz w:val="24"/>
          <w:szCs w:val="24"/>
        </w:rPr>
        <w:t xml:space="preserve"> er ufuldstændigt karakteriseret. </w:t>
      </w:r>
      <w:proofErr w:type="spellStart"/>
      <w:r w:rsidRPr="0043463C">
        <w:rPr>
          <w:sz w:val="24"/>
          <w:szCs w:val="24"/>
        </w:rPr>
        <w:t>Colistin</w:t>
      </w:r>
      <w:proofErr w:type="spellEnd"/>
      <w:r w:rsidRPr="0043463C">
        <w:rPr>
          <w:sz w:val="24"/>
          <w:szCs w:val="24"/>
        </w:rPr>
        <w:t xml:space="preserve"> undergår omfattende </w:t>
      </w:r>
      <w:proofErr w:type="spellStart"/>
      <w:r w:rsidRPr="0043463C">
        <w:rPr>
          <w:sz w:val="24"/>
          <w:szCs w:val="24"/>
        </w:rPr>
        <w:t>renal</w:t>
      </w:r>
      <w:proofErr w:type="spellEnd"/>
      <w:r w:rsidRPr="0043463C">
        <w:rPr>
          <w:sz w:val="24"/>
          <w:szCs w:val="24"/>
        </w:rPr>
        <w:t xml:space="preserve"> </w:t>
      </w:r>
      <w:proofErr w:type="spellStart"/>
      <w:r w:rsidRPr="0043463C">
        <w:rPr>
          <w:sz w:val="24"/>
          <w:szCs w:val="24"/>
        </w:rPr>
        <w:t>tubulær</w:t>
      </w:r>
      <w:proofErr w:type="spellEnd"/>
      <w:r w:rsidRPr="0043463C">
        <w:rPr>
          <w:sz w:val="24"/>
          <w:szCs w:val="24"/>
        </w:rPr>
        <w:t xml:space="preserve"> </w:t>
      </w:r>
      <w:proofErr w:type="spellStart"/>
      <w:r w:rsidRPr="0043463C">
        <w:rPr>
          <w:sz w:val="24"/>
          <w:szCs w:val="24"/>
        </w:rPr>
        <w:t>reabsorption</w:t>
      </w:r>
      <w:proofErr w:type="spellEnd"/>
      <w:r w:rsidRPr="0043463C">
        <w:rPr>
          <w:sz w:val="24"/>
          <w:szCs w:val="24"/>
        </w:rPr>
        <w:t xml:space="preserve"> og elimineres enten ikke-</w:t>
      </w:r>
      <w:proofErr w:type="spellStart"/>
      <w:r w:rsidRPr="0043463C">
        <w:rPr>
          <w:sz w:val="24"/>
          <w:szCs w:val="24"/>
        </w:rPr>
        <w:t>renalt</w:t>
      </w:r>
      <w:proofErr w:type="spellEnd"/>
      <w:r w:rsidRPr="0043463C">
        <w:rPr>
          <w:sz w:val="24"/>
          <w:szCs w:val="24"/>
        </w:rPr>
        <w:t xml:space="preserve"> eller via </w:t>
      </w:r>
      <w:proofErr w:type="spellStart"/>
      <w:r w:rsidRPr="0043463C">
        <w:rPr>
          <w:sz w:val="24"/>
          <w:szCs w:val="24"/>
        </w:rPr>
        <w:t>renal</w:t>
      </w:r>
      <w:proofErr w:type="spellEnd"/>
      <w:r w:rsidRPr="0043463C">
        <w:rPr>
          <w:sz w:val="24"/>
          <w:szCs w:val="24"/>
        </w:rPr>
        <w:t xml:space="preserve"> metabolisme med potentiale for </w:t>
      </w:r>
      <w:proofErr w:type="spellStart"/>
      <w:r w:rsidRPr="0043463C">
        <w:rPr>
          <w:sz w:val="24"/>
          <w:szCs w:val="24"/>
        </w:rPr>
        <w:t>renal</w:t>
      </w:r>
      <w:proofErr w:type="spellEnd"/>
      <w:r w:rsidRPr="0043463C">
        <w:rPr>
          <w:sz w:val="24"/>
          <w:szCs w:val="24"/>
        </w:rPr>
        <w:t xml:space="preserve"> akkumulering. </w:t>
      </w:r>
      <w:proofErr w:type="spellStart"/>
      <w:r w:rsidRPr="0043463C">
        <w:rPr>
          <w:sz w:val="24"/>
          <w:szCs w:val="24"/>
        </w:rPr>
        <w:t>Colistinclearance</w:t>
      </w:r>
      <w:proofErr w:type="spellEnd"/>
      <w:r w:rsidRPr="0043463C">
        <w:rPr>
          <w:sz w:val="24"/>
          <w:szCs w:val="24"/>
        </w:rPr>
        <w:t xml:space="preserve"> reduceres ved nedsat nyrefunktion, muligvis pga. øget omdannelse af CMS.</w:t>
      </w:r>
    </w:p>
    <w:p w14:paraId="726480A0" w14:textId="77777777" w:rsidR="004142F6" w:rsidRPr="0043463C" w:rsidRDefault="004142F6" w:rsidP="006C7E7C">
      <w:pPr>
        <w:autoSpaceDE w:val="0"/>
        <w:autoSpaceDN w:val="0"/>
        <w:adjustRightInd w:val="0"/>
        <w:ind w:left="851"/>
        <w:rPr>
          <w:sz w:val="24"/>
          <w:szCs w:val="24"/>
        </w:rPr>
      </w:pPr>
    </w:p>
    <w:p w14:paraId="14A76A72" w14:textId="77777777" w:rsidR="004142F6" w:rsidRPr="0043463C" w:rsidRDefault="004142F6" w:rsidP="006C7E7C">
      <w:pPr>
        <w:autoSpaceDE w:val="0"/>
        <w:autoSpaceDN w:val="0"/>
        <w:adjustRightInd w:val="0"/>
        <w:ind w:left="851"/>
        <w:rPr>
          <w:sz w:val="24"/>
          <w:szCs w:val="24"/>
          <w:lang w:bidi="en-US"/>
        </w:rPr>
      </w:pPr>
      <w:r w:rsidRPr="0043463C">
        <w:rPr>
          <w:sz w:val="24"/>
          <w:szCs w:val="24"/>
        </w:rPr>
        <w:t xml:space="preserve">Halveringstiden for </w:t>
      </w:r>
      <w:proofErr w:type="spellStart"/>
      <w:r w:rsidRPr="0043463C">
        <w:rPr>
          <w:sz w:val="24"/>
          <w:szCs w:val="24"/>
        </w:rPr>
        <w:t>colistin</w:t>
      </w:r>
      <w:proofErr w:type="spellEnd"/>
      <w:r w:rsidRPr="0043463C">
        <w:rPr>
          <w:sz w:val="24"/>
          <w:szCs w:val="24"/>
        </w:rPr>
        <w:t xml:space="preserve"> hos raske forsøgspersoner og personer med cystisk fibrose er henholdsvis ca. 3 timer og 4 timer med en total </w:t>
      </w:r>
      <w:proofErr w:type="spellStart"/>
      <w:r w:rsidRPr="0043463C">
        <w:rPr>
          <w:sz w:val="24"/>
          <w:szCs w:val="24"/>
        </w:rPr>
        <w:t>clearance</w:t>
      </w:r>
      <w:proofErr w:type="spellEnd"/>
      <w:r w:rsidRPr="0043463C">
        <w:rPr>
          <w:sz w:val="24"/>
          <w:szCs w:val="24"/>
        </w:rPr>
        <w:t xml:space="preserve"> på ca. 3 l/time. Hos kritisk syge patienter er halveringstiden blevet rapporteret til at være forlænget til omkring 9</w:t>
      </w:r>
      <w:r w:rsidRPr="0043463C">
        <w:rPr>
          <w:sz w:val="24"/>
          <w:szCs w:val="24"/>
        </w:rPr>
        <w:noBreakHyphen/>
        <w:t>18 timer.</w:t>
      </w:r>
    </w:p>
    <w:p w14:paraId="25A35946" w14:textId="77777777" w:rsidR="009260DE" w:rsidRPr="0043463C" w:rsidRDefault="009260DE" w:rsidP="009260DE">
      <w:pPr>
        <w:tabs>
          <w:tab w:val="left" w:pos="851"/>
        </w:tabs>
        <w:ind w:left="851"/>
        <w:rPr>
          <w:sz w:val="24"/>
          <w:szCs w:val="24"/>
        </w:rPr>
      </w:pPr>
    </w:p>
    <w:p w14:paraId="06A4A3A8" w14:textId="77777777" w:rsidR="009260DE" w:rsidRPr="0043463C" w:rsidRDefault="009260DE" w:rsidP="009260DE">
      <w:pPr>
        <w:tabs>
          <w:tab w:val="left" w:pos="851"/>
        </w:tabs>
        <w:ind w:left="851" w:hanging="851"/>
        <w:rPr>
          <w:b/>
          <w:sz w:val="24"/>
          <w:szCs w:val="24"/>
        </w:rPr>
      </w:pPr>
      <w:r w:rsidRPr="0043463C">
        <w:rPr>
          <w:b/>
          <w:sz w:val="24"/>
          <w:szCs w:val="24"/>
        </w:rPr>
        <w:t>5.3</w:t>
      </w:r>
      <w:r w:rsidRPr="0043463C">
        <w:rPr>
          <w:b/>
          <w:sz w:val="24"/>
          <w:szCs w:val="24"/>
        </w:rPr>
        <w:tab/>
      </w:r>
      <w:r w:rsidR="00BD7931" w:rsidRPr="0043463C">
        <w:rPr>
          <w:b/>
          <w:sz w:val="24"/>
          <w:szCs w:val="24"/>
        </w:rPr>
        <w:t>Non-</w:t>
      </w:r>
      <w:r w:rsidRPr="0043463C">
        <w:rPr>
          <w:b/>
          <w:sz w:val="24"/>
          <w:szCs w:val="24"/>
        </w:rPr>
        <w:t>kliniske sikkerhedsdata</w:t>
      </w:r>
    </w:p>
    <w:p w14:paraId="71FEA8F0" w14:textId="50DF8602" w:rsidR="004142F6" w:rsidRPr="0043463C" w:rsidRDefault="004142F6" w:rsidP="006C7E7C">
      <w:pPr>
        <w:autoSpaceDE w:val="0"/>
        <w:autoSpaceDN w:val="0"/>
        <w:adjustRightInd w:val="0"/>
        <w:ind w:left="851"/>
        <w:rPr>
          <w:sz w:val="24"/>
          <w:szCs w:val="24"/>
        </w:rPr>
      </w:pPr>
      <w:r w:rsidRPr="0043463C">
        <w:rPr>
          <w:sz w:val="24"/>
          <w:szCs w:val="24"/>
        </w:rPr>
        <w:t xml:space="preserve">Data for potentiel genotoksicitet er begrænsede, og der forligger ingen </w:t>
      </w:r>
      <w:proofErr w:type="spellStart"/>
      <w:r w:rsidRPr="0043463C">
        <w:rPr>
          <w:sz w:val="24"/>
          <w:szCs w:val="24"/>
        </w:rPr>
        <w:t>karcinogenicitets</w:t>
      </w:r>
      <w:r w:rsidR="001F5CBF">
        <w:rPr>
          <w:sz w:val="24"/>
          <w:szCs w:val="24"/>
        </w:rPr>
        <w:softHyphen/>
      </w:r>
      <w:r w:rsidRPr="0043463C">
        <w:rPr>
          <w:sz w:val="24"/>
          <w:szCs w:val="24"/>
        </w:rPr>
        <w:t>data</w:t>
      </w:r>
      <w:proofErr w:type="spellEnd"/>
      <w:r w:rsidRPr="0043463C">
        <w:rPr>
          <w:sz w:val="24"/>
          <w:szCs w:val="24"/>
        </w:rPr>
        <w:t xml:space="preserve"> for </w:t>
      </w:r>
      <w:proofErr w:type="spellStart"/>
      <w:r w:rsidRPr="0043463C">
        <w:rPr>
          <w:sz w:val="24"/>
          <w:szCs w:val="24"/>
        </w:rPr>
        <w:t>colistimethatnatrium</w:t>
      </w:r>
      <w:proofErr w:type="spellEnd"/>
      <w:r w:rsidRPr="0043463C">
        <w:rPr>
          <w:sz w:val="24"/>
          <w:szCs w:val="24"/>
        </w:rPr>
        <w:t xml:space="preserve">. Det er dokumenteret, at </w:t>
      </w:r>
      <w:proofErr w:type="spellStart"/>
      <w:r w:rsidRPr="0043463C">
        <w:rPr>
          <w:sz w:val="24"/>
          <w:szCs w:val="24"/>
        </w:rPr>
        <w:t>colistimethatnatrium</w:t>
      </w:r>
      <w:proofErr w:type="spellEnd"/>
      <w:r w:rsidRPr="0043463C">
        <w:rPr>
          <w:sz w:val="24"/>
          <w:szCs w:val="24"/>
        </w:rPr>
        <w:t xml:space="preserve"> inducerer kromosomafvigelser i humane lymfocytter </w:t>
      </w:r>
      <w:r w:rsidRPr="0043463C">
        <w:rPr>
          <w:i/>
          <w:sz w:val="24"/>
          <w:szCs w:val="24"/>
        </w:rPr>
        <w:t>in </w:t>
      </w:r>
      <w:proofErr w:type="spellStart"/>
      <w:r w:rsidRPr="0043463C">
        <w:rPr>
          <w:i/>
          <w:sz w:val="24"/>
          <w:szCs w:val="24"/>
        </w:rPr>
        <w:t>vitro</w:t>
      </w:r>
      <w:proofErr w:type="spellEnd"/>
      <w:r w:rsidRPr="0043463C">
        <w:rPr>
          <w:sz w:val="24"/>
          <w:szCs w:val="24"/>
        </w:rPr>
        <w:t xml:space="preserve">. Denne virkning kan være forbundet til en reduktion i det </w:t>
      </w:r>
      <w:proofErr w:type="spellStart"/>
      <w:r w:rsidRPr="0043463C">
        <w:rPr>
          <w:sz w:val="24"/>
          <w:szCs w:val="24"/>
        </w:rPr>
        <w:t>mitotiske</w:t>
      </w:r>
      <w:proofErr w:type="spellEnd"/>
      <w:r w:rsidRPr="0043463C">
        <w:rPr>
          <w:sz w:val="24"/>
          <w:szCs w:val="24"/>
        </w:rPr>
        <w:t xml:space="preserve"> indeks, som også blev observeret.</w:t>
      </w:r>
    </w:p>
    <w:p w14:paraId="51A3FE0A" w14:textId="77777777" w:rsidR="004142F6" w:rsidRPr="0043463C" w:rsidRDefault="004142F6" w:rsidP="006C7E7C">
      <w:pPr>
        <w:autoSpaceDE w:val="0"/>
        <w:autoSpaceDN w:val="0"/>
        <w:adjustRightInd w:val="0"/>
        <w:ind w:left="851"/>
        <w:rPr>
          <w:sz w:val="24"/>
          <w:szCs w:val="24"/>
        </w:rPr>
      </w:pPr>
    </w:p>
    <w:p w14:paraId="1B55B368" w14:textId="77777777" w:rsidR="004142F6" w:rsidRPr="0043463C" w:rsidRDefault="004142F6" w:rsidP="006C7E7C">
      <w:pPr>
        <w:autoSpaceDE w:val="0"/>
        <w:autoSpaceDN w:val="0"/>
        <w:adjustRightInd w:val="0"/>
        <w:ind w:left="851"/>
        <w:rPr>
          <w:sz w:val="24"/>
          <w:szCs w:val="24"/>
          <w:lang w:bidi="en-US"/>
        </w:rPr>
      </w:pPr>
      <w:r w:rsidRPr="0043463C">
        <w:rPr>
          <w:sz w:val="24"/>
          <w:szCs w:val="24"/>
        </w:rPr>
        <w:t xml:space="preserve">Reproduktionstoksicitetsstudier hos rotter og mus viste ingen potentiel </w:t>
      </w:r>
      <w:proofErr w:type="spellStart"/>
      <w:r w:rsidRPr="0043463C">
        <w:rPr>
          <w:sz w:val="24"/>
          <w:szCs w:val="24"/>
        </w:rPr>
        <w:t>teratogenicitet</w:t>
      </w:r>
      <w:proofErr w:type="spellEnd"/>
      <w:r w:rsidRPr="0043463C">
        <w:rPr>
          <w:sz w:val="24"/>
          <w:szCs w:val="24"/>
        </w:rPr>
        <w:t xml:space="preserve">. </w:t>
      </w:r>
      <w:proofErr w:type="spellStart"/>
      <w:r w:rsidRPr="0043463C">
        <w:rPr>
          <w:sz w:val="24"/>
          <w:szCs w:val="24"/>
        </w:rPr>
        <w:t>Colistimethatnatrium</w:t>
      </w:r>
      <w:proofErr w:type="spellEnd"/>
      <w:r w:rsidRPr="0043463C">
        <w:rPr>
          <w:sz w:val="24"/>
          <w:szCs w:val="24"/>
        </w:rPr>
        <w:t xml:space="preserve"> administreret intramuskulært under </w:t>
      </w:r>
      <w:proofErr w:type="spellStart"/>
      <w:r w:rsidRPr="0043463C">
        <w:rPr>
          <w:sz w:val="24"/>
          <w:szCs w:val="24"/>
        </w:rPr>
        <w:t>organogenesen</w:t>
      </w:r>
      <w:proofErr w:type="spellEnd"/>
      <w:r w:rsidRPr="0043463C">
        <w:rPr>
          <w:sz w:val="24"/>
          <w:szCs w:val="24"/>
        </w:rPr>
        <w:t xml:space="preserve"> hos kaniner ved 4,15 mg/kg og 9,3 mg/kg resulterede imidlertid i </w:t>
      </w:r>
      <w:proofErr w:type="spellStart"/>
      <w:r w:rsidRPr="0043463C">
        <w:rPr>
          <w:sz w:val="24"/>
          <w:szCs w:val="24"/>
        </w:rPr>
        <w:t>talipes</w:t>
      </w:r>
      <w:proofErr w:type="spellEnd"/>
      <w:r w:rsidRPr="0043463C">
        <w:rPr>
          <w:sz w:val="24"/>
          <w:szCs w:val="24"/>
        </w:rPr>
        <w:t xml:space="preserve"> </w:t>
      </w:r>
      <w:proofErr w:type="spellStart"/>
      <w:r w:rsidRPr="0043463C">
        <w:rPr>
          <w:sz w:val="24"/>
          <w:szCs w:val="24"/>
        </w:rPr>
        <w:t>varus</w:t>
      </w:r>
      <w:proofErr w:type="spellEnd"/>
      <w:r w:rsidRPr="0043463C">
        <w:rPr>
          <w:sz w:val="24"/>
          <w:szCs w:val="24"/>
        </w:rPr>
        <w:t xml:space="preserve"> hos henholdsvis 2,6 % og 2,9 % af fostrene. Disse doser er 0,5 og 1,2 gange større end den maksimale daglige dosis til mennesker. Derudover sås der øget resorption ved 9,3 mg/kg.</w:t>
      </w:r>
    </w:p>
    <w:p w14:paraId="41D0543A" w14:textId="77777777" w:rsidR="004142F6" w:rsidRPr="0043463C" w:rsidRDefault="004142F6" w:rsidP="006C7E7C">
      <w:pPr>
        <w:autoSpaceDE w:val="0"/>
        <w:autoSpaceDN w:val="0"/>
        <w:adjustRightInd w:val="0"/>
        <w:ind w:left="851"/>
        <w:rPr>
          <w:sz w:val="24"/>
          <w:szCs w:val="24"/>
        </w:rPr>
      </w:pPr>
    </w:p>
    <w:p w14:paraId="703C1ECB" w14:textId="77777777" w:rsidR="004142F6" w:rsidRPr="0043463C" w:rsidRDefault="004142F6" w:rsidP="006C7E7C">
      <w:pPr>
        <w:autoSpaceDE w:val="0"/>
        <w:autoSpaceDN w:val="0"/>
        <w:adjustRightInd w:val="0"/>
        <w:ind w:left="851"/>
        <w:rPr>
          <w:sz w:val="24"/>
          <w:szCs w:val="24"/>
          <w:lang w:bidi="en-US"/>
        </w:rPr>
      </w:pPr>
      <w:r w:rsidRPr="0043463C">
        <w:rPr>
          <w:sz w:val="24"/>
          <w:szCs w:val="24"/>
        </w:rPr>
        <w:t>Der foreligger ingen andre non</w:t>
      </w:r>
      <w:r w:rsidRPr="0043463C">
        <w:rPr>
          <w:sz w:val="24"/>
          <w:szCs w:val="24"/>
        </w:rPr>
        <w:noBreakHyphen/>
        <w:t>kliniske sikkerhedsdata af relevans for den ordinerende læge ud over sikkerhedsdataene opnået fra patienteksponering, som allerede er anført i andre afsnit af produktresuméet.</w:t>
      </w:r>
    </w:p>
    <w:p w14:paraId="77282E9F" w14:textId="77777777" w:rsidR="009260DE" w:rsidRPr="0043463C" w:rsidRDefault="009260DE" w:rsidP="009260DE">
      <w:pPr>
        <w:tabs>
          <w:tab w:val="left" w:pos="851"/>
        </w:tabs>
        <w:ind w:left="851"/>
        <w:rPr>
          <w:sz w:val="24"/>
          <w:szCs w:val="24"/>
        </w:rPr>
      </w:pPr>
    </w:p>
    <w:p w14:paraId="5B9179C7" w14:textId="77777777" w:rsidR="009260DE" w:rsidRPr="0043463C" w:rsidRDefault="009260DE" w:rsidP="009260DE">
      <w:pPr>
        <w:tabs>
          <w:tab w:val="left" w:pos="851"/>
        </w:tabs>
        <w:ind w:left="851"/>
        <w:rPr>
          <w:sz w:val="24"/>
          <w:szCs w:val="24"/>
        </w:rPr>
      </w:pPr>
    </w:p>
    <w:p w14:paraId="76F9B669" w14:textId="77777777" w:rsidR="009260DE" w:rsidRPr="0043463C" w:rsidRDefault="009260DE" w:rsidP="009260DE">
      <w:pPr>
        <w:tabs>
          <w:tab w:val="left" w:pos="851"/>
        </w:tabs>
        <w:ind w:left="851" w:hanging="851"/>
        <w:rPr>
          <w:b/>
          <w:sz w:val="24"/>
          <w:szCs w:val="24"/>
        </w:rPr>
      </w:pPr>
      <w:r w:rsidRPr="0043463C">
        <w:rPr>
          <w:b/>
          <w:sz w:val="24"/>
          <w:szCs w:val="24"/>
        </w:rPr>
        <w:t>6.</w:t>
      </w:r>
      <w:r w:rsidRPr="0043463C">
        <w:rPr>
          <w:b/>
          <w:sz w:val="24"/>
          <w:szCs w:val="24"/>
        </w:rPr>
        <w:tab/>
        <w:t>FARMACEUTISKE OPLYSNINGER</w:t>
      </w:r>
    </w:p>
    <w:p w14:paraId="64D7C24B" w14:textId="77777777" w:rsidR="009260DE" w:rsidRPr="0043463C" w:rsidRDefault="009260DE" w:rsidP="009260DE">
      <w:pPr>
        <w:tabs>
          <w:tab w:val="left" w:pos="851"/>
        </w:tabs>
        <w:ind w:left="851"/>
        <w:rPr>
          <w:sz w:val="24"/>
          <w:szCs w:val="24"/>
        </w:rPr>
      </w:pPr>
    </w:p>
    <w:p w14:paraId="4445A3AB" w14:textId="77777777" w:rsidR="009260DE" w:rsidRPr="0043463C" w:rsidRDefault="009260DE" w:rsidP="009260DE">
      <w:pPr>
        <w:tabs>
          <w:tab w:val="left" w:pos="851"/>
        </w:tabs>
        <w:ind w:left="851" w:hanging="851"/>
        <w:rPr>
          <w:b/>
          <w:sz w:val="24"/>
          <w:szCs w:val="24"/>
        </w:rPr>
      </w:pPr>
      <w:r w:rsidRPr="0043463C">
        <w:rPr>
          <w:b/>
          <w:sz w:val="24"/>
          <w:szCs w:val="24"/>
        </w:rPr>
        <w:t>6.1</w:t>
      </w:r>
      <w:r w:rsidRPr="0043463C">
        <w:rPr>
          <w:b/>
          <w:sz w:val="24"/>
          <w:szCs w:val="24"/>
        </w:rPr>
        <w:tab/>
        <w:t>Hjælpestoffer</w:t>
      </w:r>
    </w:p>
    <w:p w14:paraId="16BF0708" w14:textId="77777777" w:rsidR="004142F6" w:rsidRPr="0043463C" w:rsidRDefault="004142F6" w:rsidP="006C7E7C">
      <w:pPr>
        <w:ind w:left="851"/>
        <w:rPr>
          <w:sz w:val="24"/>
          <w:szCs w:val="24"/>
        </w:rPr>
      </w:pPr>
      <w:r w:rsidRPr="0043463C">
        <w:rPr>
          <w:sz w:val="24"/>
          <w:szCs w:val="24"/>
        </w:rPr>
        <w:t>Ingen.</w:t>
      </w:r>
    </w:p>
    <w:p w14:paraId="4E314A08" w14:textId="77777777" w:rsidR="009260DE" w:rsidRPr="0043463C" w:rsidRDefault="009260DE" w:rsidP="009260DE">
      <w:pPr>
        <w:tabs>
          <w:tab w:val="left" w:pos="851"/>
        </w:tabs>
        <w:ind w:left="851"/>
        <w:rPr>
          <w:sz w:val="24"/>
          <w:szCs w:val="24"/>
        </w:rPr>
      </w:pPr>
    </w:p>
    <w:p w14:paraId="53F1F351" w14:textId="77777777" w:rsidR="009260DE" w:rsidRPr="0043463C" w:rsidRDefault="009260DE" w:rsidP="009260DE">
      <w:pPr>
        <w:tabs>
          <w:tab w:val="left" w:pos="851"/>
        </w:tabs>
        <w:ind w:left="851" w:hanging="851"/>
        <w:rPr>
          <w:b/>
          <w:sz w:val="24"/>
          <w:szCs w:val="24"/>
        </w:rPr>
      </w:pPr>
      <w:r w:rsidRPr="0043463C">
        <w:rPr>
          <w:b/>
          <w:sz w:val="24"/>
          <w:szCs w:val="24"/>
        </w:rPr>
        <w:t>6.2</w:t>
      </w:r>
      <w:r w:rsidRPr="0043463C">
        <w:rPr>
          <w:b/>
          <w:sz w:val="24"/>
          <w:szCs w:val="24"/>
        </w:rPr>
        <w:tab/>
        <w:t>Uforligeligheder</w:t>
      </w:r>
    </w:p>
    <w:p w14:paraId="26BC4230" w14:textId="77777777" w:rsidR="004142F6" w:rsidRPr="0043463C" w:rsidRDefault="004142F6" w:rsidP="006C7E7C">
      <w:pPr>
        <w:ind w:left="851"/>
        <w:rPr>
          <w:sz w:val="24"/>
          <w:szCs w:val="24"/>
        </w:rPr>
      </w:pPr>
      <w:r w:rsidRPr="0043463C">
        <w:rPr>
          <w:sz w:val="24"/>
          <w:szCs w:val="24"/>
        </w:rPr>
        <w:t xml:space="preserve">Blandinger af infusions- og injektionsopløsninger, der indeholder </w:t>
      </w:r>
      <w:proofErr w:type="spellStart"/>
      <w:r w:rsidRPr="0043463C">
        <w:rPr>
          <w:sz w:val="24"/>
          <w:szCs w:val="24"/>
        </w:rPr>
        <w:t>colistimethatnatrium</w:t>
      </w:r>
      <w:proofErr w:type="spellEnd"/>
      <w:r w:rsidRPr="0043463C">
        <w:rPr>
          <w:sz w:val="24"/>
          <w:szCs w:val="24"/>
        </w:rPr>
        <w:t xml:space="preserve"> skal undgås.</w:t>
      </w:r>
    </w:p>
    <w:p w14:paraId="7E543F2A" w14:textId="77777777" w:rsidR="009260DE" w:rsidRPr="0043463C" w:rsidRDefault="009260DE" w:rsidP="009260DE">
      <w:pPr>
        <w:tabs>
          <w:tab w:val="left" w:pos="851"/>
        </w:tabs>
        <w:ind w:left="851"/>
        <w:rPr>
          <w:sz w:val="24"/>
          <w:szCs w:val="24"/>
        </w:rPr>
      </w:pPr>
    </w:p>
    <w:p w14:paraId="010839B4" w14:textId="77777777" w:rsidR="009260DE" w:rsidRPr="0043463C" w:rsidRDefault="009260DE" w:rsidP="009260DE">
      <w:pPr>
        <w:tabs>
          <w:tab w:val="left" w:pos="851"/>
        </w:tabs>
        <w:ind w:left="851" w:hanging="851"/>
        <w:rPr>
          <w:b/>
          <w:sz w:val="24"/>
          <w:szCs w:val="24"/>
        </w:rPr>
      </w:pPr>
      <w:r w:rsidRPr="0043463C">
        <w:rPr>
          <w:b/>
          <w:sz w:val="24"/>
          <w:szCs w:val="24"/>
        </w:rPr>
        <w:t>6.3</w:t>
      </w:r>
      <w:r w:rsidRPr="0043463C">
        <w:rPr>
          <w:b/>
          <w:sz w:val="24"/>
          <w:szCs w:val="24"/>
        </w:rPr>
        <w:tab/>
        <w:t>Opbevaringstid</w:t>
      </w:r>
    </w:p>
    <w:p w14:paraId="24D57311" w14:textId="77777777" w:rsidR="004142F6" w:rsidRPr="0043463C" w:rsidRDefault="004142F6" w:rsidP="006C7E7C">
      <w:pPr>
        <w:autoSpaceDE w:val="0"/>
        <w:autoSpaceDN w:val="0"/>
        <w:adjustRightInd w:val="0"/>
        <w:ind w:left="851"/>
        <w:rPr>
          <w:sz w:val="24"/>
          <w:szCs w:val="24"/>
        </w:rPr>
      </w:pPr>
      <w:r w:rsidRPr="0043463C">
        <w:rPr>
          <w:sz w:val="24"/>
          <w:szCs w:val="24"/>
        </w:rPr>
        <w:t>3 år.</w:t>
      </w:r>
    </w:p>
    <w:p w14:paraId="2BAC0A2D" w14:textId="77777777" w:rsidR="004142F6" w:rsidRPr="0043463C" w:rsidRDefault="004142F6" w:rsidP="006C7E7C">
      <w:pPr>
        <w:autoSpaceDE w:val="0"/>
        <w:autoSpaceDN w:val="0"/>
        <w:adjustRightInd w:val="0"/>
        <w:ind w:left="851"/>
        <w:rPr>
          <w:sz w:val="24"/>
          <w:szCs w:val="24"/>
          <w:highlight w:val="yellow"/>
        </w:rPr>
      </w:pPr>
    </w:p>
    <w:p w14:paraId="020F2044" w14:textId="77777777" w:rsidR="004142F6" w:rsidRPr="0043463C" w:rsidRDefault="004142F6" w:rsidP="006C7E7C">
      <w:pPr>
        <w:autoSpaceDE w:val="0"/>
        <w:autoSpaceDN w:val="0"/>
        <w:adjustRightInd w:val="0"/>
        <w:ind w:left="851"/>
        <w:rPr>
          <w:sz w:val="24"/>
          <w:szCs w:val="24"/>
          <w:u w:val="single"/>
          <w:lang w:bidi="en-US"/>
        </w:rPr>
      </w:pPr>
      <w:proofErr w:type="spellStart"/>
      <w:r w:rsidRPr="0043463C">
        <w:rPr>
          <w:sz w:val="24"/>
          <w:szCs w:val="24"/>
          <w:u w:val="single"/>
        </w:rPr>
        <w:t>Rekonstitueret</w:t>
      </w:r>
      <w:proofErr w:type="spellEnd"/>
      <w:r w:rsidRPr="0043463C">
        <w:rPr>
          <w:sz w:val="24"/>
          <w:szCs w:val="24"/>
          <w:u w:val="single"/>
        </w:rPr>
        <w:t>/fortyndet opløsning:</w:t>
      </w:r>
    </w:p>
    <w:p w14:paraId="195581DC" w14:textId="77777777" w:rsidR="004142F6" w:rsidRPr="0043463C" w:rsidRDefault="004142F6" w:rsidP="006C7E7C">
      <w:pPr>
        <w:autoSpaceDE w:val="0"/>
        <w:autoSpaceDN w:val="0"/>
        <w:adjustRightInd w:val="0"/>
        <w:ind w:left="851"/>
        <w:rPr>
          <w:sz w:val="24"/>
          <w:szCs w:val="24"/>
        </w:rPr>
      </w:pPr>
      <w:r w:rsidRPr="0043463C">
        <w:rPr>
          <w:sz w:val="24"/>
          <w:szCs w:val="24"/>
        </w:rPr>
        <w:t xml:space="preserve">Hydrolysen af </w:t>
      </w:r>
      <w:proofErr w:type="spellStart"/>
      <w:r w:rsidRPr="0043463C">
        <w:rPr>
          <w:sz w:val="24"/>
          <w:szCs w:val="24"/>
        </w:rPr>
        <w:t>colistimethat</w:t>
      </w:r>
      <w:proofErr w:type="spellEnd"/>
      <w:r w:rsidRPr="0043463C">
        <w:rPr>
          <w:sz w:val="24"/>
          <w:szCs w:val="24"/>
        </w:rPr>
        <w:t xml:space="preserve"> øges betydeligt, når det </w:t>
      </w:r>
      <w:proofErr w:type="spellStart"/>
      <w:r w:rsidRPr="0043463C">
        <w:rPr>
          <w:sz w:val="24"/>
          <w:szCs w:val="24"/>
        </w:rPr>
        <w:t>rekonstitueres</w:t>
      </w:r>
      <w:proofErr w:type="spellEnd"/>
      <w:r w:rsidRPr="0043463C">
        <w:rPr>
          <w:sz w:val="24"/>
          <w:szCs w:val="24"/>
        </w:rPr>
        <w:t xml:space="preserve"> og fortyndes under den kritiske micellekoncentration på ca. 80 000 IE pr. ml.</w:t>
      </w:r>
    </w:p>
    <w:p w14:paraId="00638E66" w14:textId="77777777" w:rsidR="004142F6" w:rsidRPr="0043463C" w:rsidRDefault="004142F6" w:rsidP="006C7E7C">
      <w:pPr>
        <w:autoSpaceDE w:val="0"/>
        <w:autoSpaceDN w:val="0"/>
        <w:adjustRightInd w:val="0"/>
        <w:ind w:left="851"/>
        <w:rPr>
          <w:sz w:val="24"/>
          <w:szCs w:val="24"/>
        </w:rPr>
      </w:pPr>
      <w:r w:rsidRPr="0043463C">
        <w:rPr>
          <w:sz w:val="24"/>
          <w:szCs w:val="24"/>
        </w:rPr>
        <w:t>Opløsninger under denne koncentration skal anvendes med det samme.</w:t>
      </w:r>
    </w:p>
    <w:p w14:paraId="065A8F63" w14:textId="77777777" w:rsidR="004142F6" w:rsidRPr="0043463C" w:rsidRDefault="004142F6" w:rsidP="006C7E7C">
      <w:pPr>
        <w:autoSpaceDE w:val="0"/>
        <w:autoSpaceDN w:val="0"/>
        <w:adjustRightInd w:val="0"/>
        <w:ind w:left="851"/>
        <w:rPr>
          <w:sz w:val="24"/>
          <w:szCs w:val="24"/>
          <w:highlight w:val="yellow"/>
        </w:rPr>
      </w:pPr>
    </w:p>
    <w:p w14:paraId="5B3B8283" w14:textId="77777777" w:rsidR="004142F6" w:rsidRPr="0043463C" w:rsidRDefault="004142F6" w:rsidP="006C7E7C">
      <w:pPr>
        <w:autoSpaceDE w:val="0"/>
        <w:autoSpaceDN w:val="0"/>
        <w:adjustRightInd w:val="0"/>
        <w:ind w:left="851"/>
        <w:rPr>
          <w:sz w:val="24"/>
          <w:szCs w:val="24"/>
          <w:lang w:bidi="en-US"/>
        </w:rPr>
      </w:pPr>
      <w:r w:rsidRPr="0043463C">
        <w:rPr>
          <w:sz w:val="24"/>
          <w:szCs w:val="24"/>
        </w:rPr>
        <w:t xml:space="preserve">For opløsninger til </w:t>
      </w:r>
      <w:proofErr w:type="spellStart"/>
      <w:r w:rsidRPr="0043463C">
        <w:rPr>
          <w:sz w:val="24"/>
          <w:szCs w:val="24"/>
        </w:rPr>
        <w:t>bolusinjektion</w:t>
      </w:r>
      <w:proofErr w:type="spellEnd"/>
      <w:r w:rsidRPr="0043463C">
        <w:rPr>
          <w:sz w:val="24"/>
          <w:szCs w:val="24"/>
        </w:rPr>
        <w:t xml:space="preserve"> er kemisk og fysisk brugsstabilitet af </w:t>
      </w:r>
      <w:proofErr w:type="spellStart"/>
      <w:r w:rsidRPr="0043463C">
        <w:rPr>
          <w:sz w:val="24"/>
          <w:szCs w:val="24"/>
        </w:rPr>
        <w:t>rekonstitueret</w:t>
      </w:r>
      <w:proofErr w:type="spellEnd"/>
      <w:r w:rsidRPr="0043463C">
        <w:rPr>
          <w:sz w:val="24"/>
          <w:szCs w:val="24"/>
        </w:rPr>
        <w:t xml:space="preserve"> opløsning i det oprindelige hætteglas med en koncentration på ≥ 80 000 IE/ml påvist for 1 million IE i 3 timer ved 2</w:t>
      </w:r>
      <w:r w:rsidRPr="0043463C">
        <w:rPr>
          <w:sz w:val="24"/>
          <w:szCs w:val="24"/>
        </w:rPr>
        <w:noBreakHyphen/>
        <w:t xml:space="preserve">8 °C, når det opløses i 10 ml </w:t>
      </w:r>
      <w:proofErr w:type="spellStart"/>
      <w:r w:rsidRPr="0043463C">
        <w:rPr>
          <w:sz w:val="24"/>
          <w:szCs w:val="24"/>
        </w:rPr>
        <w:t>natriumchloridopløsning</w:t>
      </w:r>
      <w:proofErr w:type="spellEnd"/>
      <w:r w:rsidRPr="0043463C">
        <w:rPr>
          <w:sz w:val="24"/>
          <w:szCs w:val="24"/>
        </w:rPr>
        <w:t xml:space="preserve"> 9 mg/ml (0,9 %) til injektion eller vand til injektionsvæsker. </w:t>
      </w:r>
    </w:p>
    <w:p w14:paraId="150AB09F" w14:textId="77777777" w:rsidR="004142F6" w:rsidRPr="0043463C" w:rsidRDefault="004142F6" w:rsidP="006C7E7C">
      <w:pPr>
        <w:autoSpaceDE w:val="0"/>
        <w:autoSpaceDN w:val="0"/>
        <w:adjustRightInd w:val="0"/>
        <w:ind w:left="851"/>
        <w:rPr>
          <w:sz w:val="24"/>
          <w:szCs w:val="24"/>
        </w:rPr>
      </w:pPr>
    </w:p>
    <w:p w14:paraId="56268CF7" w14:textId="77777777" w:rsidR="004142F6" w:rsidRPr="0043463C" w:rsidRDefault="004142F6" w:rsidP="006C7E7C">
      <w:pPr>
        <w:autoSpaceDE w:val="0"/>
        <w:autoSpaceDN w:val="0"/>
        <w:adjustRightInd w:val="0"/>
        <w:ind w:left="851"/>
        <w:rPr>
          <w:sz w:val="24"/>
          <w:szCs w:val="24"/>
          <w:lang w:bidi="en-US"/>
        </w:rPr>
      </w:pPr>
      <w:r w:rsidRPr="0043463C">
        <w:rPr>
          <w:sz w:val="24"/>
          <w:szCs w:val="24"/>
        </w:rPr>
        <w:t>Ud fra et mikrobiologisk synspunkt skal præparatet anvendes med det samme, medmindre metoden til åbning/</w:t>
      </w:r>
      <w:proofErr w:type="spellStart"/>
      <w:r w:rsidRPr="0043463C">
        <w:rPr>
          <w:sz w:val="24"/>
          <w:szCs w:val="24"/>
        </w:rPr>
        <w:t>rekonstitution</w:t>
      </w:r>
      <w:proofErr w:type="spellEnd"/>
      <w:r w:rsidRPr="0043463C">
        <w:rPr>
          <w:sz w:val="24"/>
          <w:szCs w:val="24"/>
        </w:rPr>
        <w:t>/fortynding udelukker risikoen for mikrobiel kontaminering.</w:t>
      </w:r>
    </w:p>
    <w:p w14:paraId="1FFACB54" w14:textId="77777777" w:rsidR="004142F6" w:rsidRPr="0043463C" w:rsidRDefault="004142F6" w:rsidP="006C7E7C">
      <w:pPr>
        <w:autoSpaceDE w:val="0"/>
        <w:autoSpaceDN w:val="0"/>
        <w:adjustRightInd w:val="0"/>
        <w:ind w:left="851"/>
        <w:rPr>
          <w:sz w:val="24"/>
          <w:szCs w:val="24"/>
        </w:rPr>
      </w:pPr>
      <w:r w:rsidRPr="0043463C">
        <w:rPr>
          <w:sz w:val="24"/>
          <w:szCs w:val="24"/>
        </w:rPr>
        <w:t>Hvis opløsningen ikke anvendes med det samme, er opbevaringstider og -betingelser brugerens eget ansvar.</w:t>
      </w:r>
    </w:p>
    <w:p w14:paraId="7357290F" w14:textId="77777777" w:rsidR="004142F6" w:rsidRPr="0043463C" w:rsidRDefault="004142F6" w:rsidP="006C7E7C">
      <w:pPr>
        <w:autoSpaceDE w:val="0"/>
        <w:autoSpaceDN w:val="0"/>
        <w:adjustRightInd w:val="0"/>
        <w:ind w:left="851"/>
        <w:rPr>
          <w:sz w:val="24"/>
          <w:szCs w:val="24"/>
        </w:rPr>
      </w:pPr>
    </w:p>
    <w:p w14:paraId="71CF1297" w14:textId="77777777" w:rsidR="004142F6" w:rsidRPr="0043463C" w:rsidRDefault="004142F6" w:rsidP="006C7E7C">
      <w:pPr>
        <w:autoSpaceDE w:val="0"/>
        <w:autoSpaceDN w:val="0"/>
        <w:adjustRightInd w:val="0"/>
        <w:ind w:left="851"/>
        <w:rPr>
          <w:sz w:val="24"/>
          <w:szCs w:val="24"/>
          <w:lang w:bidi="en-US"/>
        </w:rPr>
      </w:pPr>
      <w:r w:rsidRPr="0043463C">
        <w:rPr>
          <w:sz w:val="24"/>
          <w:szCs w:val="24"/>
        </w:rPr>
        <w:t>Infusionsvæsker, som er blevet fortyndet ud over det oprindelige hætteglasvolumen og/eller med en koncentration &lt; 80 000 IE/ml, skal anvendes med det samme.</w:t>
      </w:r>
    </w:p>
    <w:p w14:paraId="30092BA9" w14:textId="77777777" w:rsidR="004142F6" w:rsidRPr="0043463C" w:rsidRDefault="004142F6" w:rsidP="006C7E7C">
      <w:pPr>
        <w:autoSpaceDE w:val="0"/>
        <w:autoSpaceDN w:val="0"/>
        <w:adjustRightInd w:val="0"/>
        <w:ind w:left="851"/>
        <w:rPr>
          <w:sz w:val="24"/>
          <w:szCs w:val="24"/>
        </w:rPr>
      </w:pPr>
    </w:p>
    <w:p w14:paraId="6ADCAF29" w14:textId="77777777" w:rsidR="004142F6" w:rsidRPr="0043463C" w:rsidRDefault="004142F6" w:rsidP="006C7E7C">
      <w:pPr>
        <w:autoSpaceDE w:val="0"/>
        <w:autoSpaceDN w:val="0"/>
        <w:adjustRightInd w:val="0"/>
        <w:ind w:left="851"/>
        <w:rPr>
          <w:sz w:val="24"/>
          <w:szCs w:val="24"/>
          <w:highlight w:val="yellow"/>
          <w:lang w:bidi="en-US"/>
        </w:rPr>
      </w:pPr>
      <w:r w:rsidRPr="0043463C">
        <w:rPr>
          <w:sz w:val="24"/>
          <w:szCs w:val="24"/>
        </w:rPr>
        <w:t xml:space="preserve">Ved opløsninger til </w:t>
      </w:r>
      <w:proofErr w:type="spellStart"/>
      <w:r w:rsidRPr="0043463C">
        <w:rPr>
          <w:sz w:val="24"/>
          <w:szCs w:val="24"/>
        </w:rPr>
        <w:t>intratekal</w:t>
      </w:r>
      <w:proofErr w:type="spellEnd"/>
      <w:r w:rsidRPr="0043463C">
        <w:rPr>
          <w:sz w:val="24"/>
          <w:szCs w:val="24"/>
        </w:rPr>
        <w:t xml:space="preserve"> og </w:t>
      </w:r>
      <w:proofErr w:type="spellStart"/>
      <w:r w:rsidRPr="0043463C">
        <w:rPr>
          <w:sz w:val="24"/>
          <w:szCs w:val="24"/>
        </w:rPr>
        <w:t>intracerebroventrikulær</w:t>
      </w:r>
      <w:proofErr w:type="spellEnd"/>
      <w:r w:rsidRPr="0043463C">
        <w:rPr>
          <w:sz w:val="24"/>
          <w:szCs w:val="24"/>
        </w:rPr>
        <w:t xml:space="preserve"> administration skal det </w:t>
      </w:r>
      <w:proofErr w:type="spellStart"/>
      <w:r w:rsidRPr="0043463C">
        <w:rPr>
          <w:sz w:val="24"/>
          <w:szCs w:val="24"/>
        </w:rPr>
        <w:t>rekonstituerede</w:t>
      </w:r>
      <w:proofErr w:type="spellEnd"/>
      <w:r w:rsidRPr="0043463C">
        <w:rPr>
          <w:sz w:val="24"/>
          <w:szCs w:val="24"/>
        </w:rPr>
        <w:t xml:space="preserve"> lægemiddel anvendes med det samme.</w:t>
      </w:r>
    </w:p>
    <w:p w14:paraId="44DD10FE" w14:textId="77777777" w:rsidR="009260DE" w:rsidRPr="0043463C" w:rsidRDefault="009260DE" w:rsidP="009260DE">
      <w:pPr>
        <w:tabs>
          <w:tab w:val="left" w:pos="851"/>
        </w:tabs>
        <w:ind w:left="851"/>
        <w:rPr>
          <w:sz w:val="24"/>
          <w:szCs w:val="24"/>
        </w:rPr>
      </w:pPr>
    </w:p>
    <w:p w14:paraId="6FE1C7B6" w14:textId="77777777" w:rsidR="009260DE" w:rsidRPr="0043463C" w:rsidRDefault="009260DE" w:rsidP="009260DE">
      <w:pPr>
        <w:tabs>
          <w:tab w:val="left" w:pos="851"/>
        </w:tabs>
        <w:ind w:left="851" w:hanging="851"/>
        <w:rPr>
          <w:b/>
          <w:sz w:val="24"/>
          <w:szCs w:val="24"/>
        </w:rPr>
      </w:pPr>
      <w:r w:rsidRPr="0043463C">
        <w:rPr>
          <w:b/>
          <w:sz w:val="24"/>
          <w:szCs w:val="24"/>
        </w:rPr>
        <w:t>6.4</w:t>
      </w:r>
      <w:r w:rsidRPr="0043463C">
        <w:rPr>
          <w:b/>
          <w:sz w:val="24"/>
          <w:szCs w:val="24"/>
        </w:rPr>
        <w:tab/>
        <w:t>Særlige opbevaringsforhold</w:t>
      </w:r>
    </w:p>
    <w:p w14:paraId="3D730D0F" w14:textId="77777777" w:rsidR="004142F6" w:rsidRPr="0043463C" w:rsidRDefault="004142F6" w:rsidP="006C7E7C">
      <w:pPr>
        <w:ind w:left="851"/>
        <w:rPr>
          <w:sz w:val="24"/>
          <w:szCs w:val="24"/>
          <w:highlight w:val="yellow"/>
        </w:rPr>
      </w:pPr>
      <w:r w:rsidRPr="0043463C">
        <w:rPr>
          <w:sz w:val="24"/>
          <w:szCs w:val="24"/>
        </w:rPr>
        <w:t>Dette lægemiddel kræver ingen særlige forholdsregler vedrørende opbevaringen.</w:t>
      </w:r>
    </w:p>
    <w:p w14:paraId="01C8DF1B" w14:textId="77777777" w:rsidR="004142F6" w:rsidRPr="0043463C" w:rsidRDefault="004142F6" w:rsidP="006C7E7C">
      <w:pPr>
        <w:ind w:left="851"/>
        <w:rPr>
          <w:rFonts w:eastAsia="Segoe UI Italic"/>
          <w:i/>
          <w:iCs/>
          <w:sz w:val="24"/>
          <w:szCs w:val="24"/>
        </w:rPr>
      </w:pPr>
      <w:r w:rsidRPr="0043463C">
        <w:rPr>
          <w:sz w:val="24"/>
          <w:szCs w:val="24"/>
        </w:rPr>
        <w:t xml:space="preserve">Opbevaringsforhold efter </w:t>
      </w:r>
      <w:proofErr w:type="spellStart"/>
      <w:r w:rsidRPr="0043463C">
        <w:rPr>
          <w:sz w:val="24"/>
          <w:szCs w:val="24"/>
        </w:rPr>
        <w:t>rekonstitution</w:t>
      </w:r>
      <w:proofErr w:type="spellEnd"/>
      <w:r w:rsidRPr="0043463C">
        <w:rPr>
          <w:sz w:val="24"/>
          <w:szCs w:val="24"/>
        </w:rPr>
        <w:t xml:space="preserve"> af lægemidlet, se pkt. 6.3</w:t>
      </w:r>
      <w:r w:rsidRPr="0043463C">
        <w:rPr>
          <w:i/>
          <w:sz w:val="24"/>
          <w:szCs w:val="24"/>
        </w:rPr>
        <w:t>.</w:t>
      </w:r>
    </w:p>
    <w:p w14:paraId="700799E2" w14:textId="77777777" w:rsidR="009260DE" w:rsidRPr="0043463C" w:rsidRDefault="009260DE" w:rsidP="009260DE">
      <w:pPr>
        <w:tabs>
          <w:tab w:val="left" w:pos="851"/>
        </w:tabs>
        <w:ind w:left="851"/>
        <w:rPr>
          <w:sz w:val="24"/>
          <w:szCs w:val="24"/>
        </w:rPr>
      </w:pPr>
    </w:p>
    <w:p w14:paraId="6EA757A7" w14:textId="77777777" w:rsidR="009260DE" w:rsidRPr="0043463C" w:rsidRDefault="009260DE" w:rsidP="009260DE">
      <w:pPr>
        <w:tabs>
          <w:tab w:val="left" w:pos="851"/>
        </w:tabs>
        <w:ind w:left="851" w:hanging="851"/>
        <w:rPr>
          <w:b/>
          <w:sz w:val="24"/>
          <w:szCs w:val="24"/>
        </w:rPr>
      </w:pPr>
      <w:r w:rsidRPr="0043463C">
        <w:rPr>
          <w:b/>
          <w:sz w:val="24"/>
          <w:szCs w:val="24"/>
        </w:rPr>
        <w:t>6.5</w:t>
      </w:r>
      <w:r w:rsidRPr="0043463C">
        <w:rPr>
          <w:b/>
          <w:sz w:val="24"/>
          <w:szCs w:val="24"/>
        </w:rPr>
        <w:tab/>
        <w:t>Emballagetype og pakningsstørrelser</w:t>
      </w:r>
    </w:p>
    <w:p w14:paraId="00D297D0" w14:textId="77777777" w:rsidR="004142F6" w:rsidRPr="0043463C" w:rsidRDefault="004142F6" w:rsidP="006C7E7C">
      <w:pPr>
        <w:ind w:left="851"/>
        <w:rPr>
          <w:sz w:val="24"/>
          <w:szCs w:val="24"/>
        </w:rPr>
      </w:pPr>
      <w:r w:rsidRPr="0043463C">
        <w:rPr>
          <w:sz w:val="24"/>
          <w:szCs w:val="24"/>
        </w:rPr>
        <w:t>Type I-hætteglas af klart glas med kapacitet til &gt; 10 ml, der er lukket med 20 mm type I-</w:t>
      </w:r>
      <w:proofErr w:type="spellStart"/>
      <w:r w:rsidRPr="0043463C">
        <w:rPr>
          <w:sz w:val="24"/>
          <w:szCs w:val="24"/>
        </w:rPr>
        <w:t>brombutylgummipropper</w:t>
      </w:r>
      <w:proofErr w:type="spellEnd"/>
      <w:r w:rsidRPr="0043463C">
        <w:rPr>
          <w:sz w:val="24"/>
          <w:szCs w:val="24"/>
        </w:rPr>
        <w:t xml:space="preserve"> og forseglet med 20 mm hvide flip-top-hætter af plast og aluminiumsskiver.</w:t>
      </w:r>
    </w:p>
    <w:p w14:paraId="2A16A8F5" w14:textId="77777777" w:rsidR="004142F6" w:rsidRPr="0043463C" w:rsidRDefault="004142F6" w:rsidP="006C7E7C">
      <w:pPr>
        <w:ind w:left="851"/>
        <w:rPr>
          <w:rFonts w:eastAsia="Courier New"/>
          <w:sz w:val="24"/>
          <w:szCs w:val="24"/>
        </w:rPr>
      </w:pPr>
    </w:p>
    <w:p w14:paraId="425C80CB" w14:textId="77777777" w:rsidR="004142F6" w:rsidRPr="0043463C" w:rsidRDefault="004142F6" w:rsidP="006C7E7C">
      <w:pPr>
        <w:ind w:left="851"/>
        <w:rPr>
          <w:color w:val="000000"/>
          <w:sz w:val="24"/>
          <w:szCs w:val="24"/>
        </w:rPr>
      </w:pPr>
      <w:r w:rsidRPr="0043463C">
        <w:rPr>
          <w:sz w:val="24"/>
          <w:szCs w:val="24"/>
        </w:rPr>
        <w:t>Pakningsstørrelser: 1, 10 og 30 hætteglas.</w:t>
      </w:r>
    </w:p>
    <w:p w14:paraId="71C5BD27" w14:textId="77777777" w:rsidR="004142F6" w:rsidRPr="0043463C" w:rsidRDefault="004142F6" w:rsidP="006C7E7C">
      <w:pPr>
        <w:ind w:left="851"/>
        <w:rPr>
          <w:sz w:val="24"/>
          <w:szCs w:val="24"/>
        </w:rPr>
      </w:pPr>
    </w:p>
    <w:p w14:paraId="49F67BC0" w14:textId="77777777" w:rsidR="004142F6" w:rsidRPr="0043463C" w:rsidRDefault="004142F6" w:rsidP="006C7E7C">
      <w:pPr>
        <w:ind w:left="851"/>
        <w:rPr>
          <w:sz w:val="24"/>
          <w:szCs w:val="24"/>
        </w:rPr>
      </w:pPr>
      <w:r w:rsidRPr="0043463C">
        <w:rPr>
          <w:sz w:val="24"/>
          <w:szCs w:val="24"/>
        </w:rPr>
        <w:t>Ikke alle pakningsstørrelser er nødvendigvis markedsført.</w:t>
      </w:r>
    </w:p>
    <w:p w14:paraId="24DA98E2" w14:textId="7E8CF652" w:rsidR="009260DE" w:rsidRPr="0043463C" w:rsidRDefault="009260DE" w:rsidP="009260DE">
      <w:pPr>
        <w:tabs>
          <w:tab w:val="left" w:pos="851"/>
        </w:tabs>
        <w:ind w:left="851"/>
        <w:rPr>
          <w:sz w:val="24"/>
          <w:szCs w:val="24"/>
        </w:rPr>
      </w:pPr>
    </w:p>
    <w:p w14:paraId="7127C946" w14:textId="77777777" w:rsidR="009260DE" w:rsidRPr="0043463C" w:rsidRDefault="009260DE" w:rsidP="009260DE">
      <w:pPr>
        <w:tabs>
          <w:tab w:val="left" w:pos="851"/>
        </w:tabs>
        <w:ind w:left="851"/>
        <w:rPr>
          <w:sz w:val="24"/>
          <w:szCs w:val="24"/>
        </w:rPr>
      </w:pPr>
    </w:p>
    <w:p w14:paraId="1E6184F5" w14:textId="77777777" w:rsidR="009260DE" w:rsidRPr="0043463C" w:rsidRDefault="009260DE" w:rsidP="009260DE">
      <w:pPr>
        <w:tabs>
          <w:tab w:val="left" w:pos="851"/>
        </w:tabs>
        <w:ind w:left="851" w:hanging="851"/>
        <w:rPr>
          <w:b/>
          <w:sz w:val="24"/>
          <w:szCs w:val="24"/>
        </w:rPr>
      </w:pPr>
      <w:r w:rsidRPr="0043463C">
        <w:rPr>
          <w:b/>
          <w:sz w:val="24"/>
          <w:szCs w:val="24"/>
        </w:rPr>
        <w:t>6.6</w:t>
      </w:r>
      <w:r w:rsidRPr="0043463C">
        <w:rPr>
          <w:b/>
          <w:sz w:val="24"/>
          <w:szCs w:val="24"/>
        </w:rPr>
        <w:tab/>
        <w:t xml:space="preserve">Regler for </w:t>
      </w:r>
      <w:r w:rsidR="00BD7931" w:rsidRPr="0043463C">
        <w:rPr>
          <w:b/>
          <w:sz w:val="24"/>
          <w:szCs w:val="24"/>
        </w:rPr>
        <w:t>bortskaffelse</w:t>
      </w:r>
      <w:r w:rsidRPr="0043463C">
        <w:rPr>
          <w:b/>
          <w:sz w:val="24"/>
          <w:szCs w:val="24"/>
        </w:rPr>
        <w:t xml:space="preserve"> og anden håndtering</w:t>
      </w:r>
    </w:p>
    <w:p w14:paraId="0664A194" w14:textId="77777777" w:rsidR="001B6D43" w:rsidRDefault="001B6D43" w:rsidP="006C7E7C">
      <w:pPr>
        <w:ind w:left="851"/>
        <w:rPr>
          <w:sz w:val="24"/>
          <w:szCs w:val="24"/>
        </w:rPr>
      </w:pPr>
    </w:p>
    <w:p w14:paraId="3301E86E" w14:textId="52F1194E" w:rsidR="004142F6" w:rsidRPr="001B6D43" w:rsidRDefault="004142F6" w:rsidP="006C7E7C">
      <w:pPr>
        <w:ind w:left="851"/>
        <w:rPr>
          <w:sz w:val="24"/>
          <w:szCs w:val="24"/>
          <w:u w:val="single"/>
        </w:rPr>
      </w:pPr>
      <w:r w:rsidRPr="001B6D43">
        <w:rPr>
          <w:sz w:val="24"/>
          <w:szCs w:val="24"/>
          <w:u w:val="single"/>
        </w:rPr>
        <w:t>Anvisninger vedrørende klargøring af opløsning til injektion/infusion</w:t>
      </w:r>
    </w:p>
    <w:p w14:paraId="6B3E9C00" w14:textId="77777777" w:rsidR="004142F6" w:rsidRPr="0043463C" w:rsidRDefault="004142F6" w:rsidP="006C7E7C">
      <w:pPr>
        <w:ind w:left="851"/>
        <w:rPr>
          <w:sz w:val="24"/>
          <w:szCs w:val="24"/>
        </w:rPr>
      </w:pPr>
    </w:p>
    <w:p w14:paraId="5BF3963F" w14:textId="77777777" w:rsidR="004142F6" w:rsidRPr="0043463C" w:rsidRDefault="004142F6" w:rsidP="006C7E7C">
      <w:pPr>
        <w:ind w:left="851"/>
        <w:rPr>
          <w:i/>
          <w:sz w:val="24"/>
          <w:szCs w:val="24"/>
          <w:lang w:bidi="en-US"/>
        </w:rPr>
      </w:pPr>
      <w:r w:rsidRPr="0043463C">
        <w:rPr>
          <w:i/>
          <w:sz w:val="24"/>
          <w:szCs w:val="24"/>
        </w:rPr>
        <w:t xml:space="preserve">Til </w:t>
      </w:r>
      <w:proofErr w:type="spellStart"/>
      <w:r w:rsidRPr="0043463C">
        <w:rPr>
          <w:i/>
          <w:sz w:val="24"/>
          <w:szCs w:val="24"/>
        </w:rPr>
        <w:t>bolusinjektion</w:t>
      </w:r>
      <w:proofErr w:type="spellEnd"/>
      <w:r w:rsidRPr="0043463C">
        <w:rPr>
          <w:i/>
          <w:sz w:val="24"/>
          <w:szCs w:val="24"/>
        </w:rPr>
        <w:t>:</w:t>
      </w:r>
    </w:p>
    <w:p w14:paraId="2AD7DE9B" w14:textId="77777777" w:rsidR="004142F6" w:rsidRPr="0043463C" w:rsidRDefault="004142F6" w:rsidP="006C7E7C">
      <w:pPr>
        <w:ind w:left="851"/>
        <w:rPr>
          <w:sz w:val="24"/>
          <w:szCs w:val="24"/>
        </w:rPr>
      </w:pPr>
      <w:proofErr w:type="spellStart"/>
      <w:r w:rsidRPr="0043463C">
        <w:rPr>
          <w:sz w:val="24"/>
          <w:szCs w:val="24"/>
        </w:rPr>
        <w:t>Rekonstituer</w:t>
      </w:r>
      <w:proofErr w:type="spellEnd"/>
      <w:r w:rsidRPr="0043463C">
        <w:rPr>
          <w:sz w:val="24"/>
          <w:szCs w:val="24"/>
        </w:rPr>
        <w:t xml:space="preserve"> indholdet af hætteglasset med højst 10 ml vand til injektionsvæsker eller </w:t>
      </w:r>
      <w:proofErr w:type="spellStart"/>
      <w:r w:rsidRPr="0043463C">
        <w:rPr>
          <w:sz w:val="24"/>
          <w:szCs w:val="24"/>
        </w:rPr>
        <w:t>natriumchloridopløsning</w:t>
      </w:r>
      <w:proofErr w:type="spellEnd"/>
      <w:r w:rsidRPr="0043463C">
        <w:rPr>
          <w:sz w:val="24"/>
          <w:szCs w:val="24"/>
        </w:rPr>
        <w:t xml:space="preserve"> 9 mg/ml (0,9 %) til injektion.</w:t>
      </w:r>
    </w:p>
    <w:p w14:paraId="3683B37B" w14:textId="77777777" w:rsidR="004142F6" w:rsidRPr="0043463C" w:rsidRDefault="004142F6" w:rsidP="006C7E7C">
      <w:pPr>
        <w:ind w:left="851"/>
        <w:rPr>
          <w:sz w:val="24"/>
          <w:szCs w:val="24"/>
          <w:highlight w:val="yellow"/>
        </w:rPr>
      </w:pPr>
    </w:p>
    <w:p w14:paraId="758940FC" w14:textId="77777777" w:rsidR="004142F6" w:rsidRPr="0043463C" w:rsidRDefault="004142F6" w:rsidP="006C7E7C">
      <w:pPr>
        <w:ind w:left="851"/>
        <w:rPr>
          <w:i/>
          <w:sz w:val="24"/>
          <w:szCs w:val="24"/>
          <w:lang w:bidi="en-US"/>
        </w:rPr>
      </w:pPr>
      <w:r w:rsidRPr="0043463C">
        <w:rPr>
          <w:i/>
          <w:sz w:val="24"/>
          <w:szCs w:val="24"/>
        </w:rPr>
        <w:t>Til infusion:</w:t>
      </w:r>
    </w:p>
    <w:p w14:paraId="2D8EF271" w14:textId="77777777" w:rsidR="004142F6" w:rsidRPr="0043463C" w:rsidRDefault="004142F6" w:rsidP="006C7E7C">
      <w:pPr>
        <w:ind w:left="851"/>
        <w:rPr>
          <w:sz w:val="24"/>
          <w:szCs w:val="24"/>
        </w:rPr>
      </w:pPr>
      <w:r w:rsidRPr="0043463C">
        <w:rPr>
          <w:sz w:val="24"/>
          <w:szCs w:val="24"/>
        </w:rPr>
        <w:t xml:space="preserve">Indholdet af det </w:t>
      </w:r>
      <w:proofErr w:type="spellStart"/>
      <w:r w:rsidRPr="0043463C">
        <w:rPr>
          <w:sz w:val="24"/>
          <w:szCs w:val="24"/>
        </w:rPr>
        <w:t>rekonstituerede</w:t>
      </w:r>
      <w:proofErr w:type="spellEnd"/>
      <w:r w:rsidRPr="0043463C">
        <w:rPr>
          <w:sz w:val="24"/>
          <w:szCs w:val="24"/>
        </w:rPr>
        <w:t xml:space="preserve"> hætteglas kan fortyndes, sædvanligvis med 50 ml </w:t>
      </w:r>
      <w:proofErr w:type="spellStart"/>
      <w:r w:rsidRPr="0043463C">
        <w:rPr>
          <w:sz w:val="24"/>
          <w:szCs w:val="24"/>
        </w:rPr>
        <w:t>natriumchloridopløsning</w:t>
      </w:r>
      <w:proofErr w:type="spellEnd"/>
      <w:r w:rsidRPr="0043463C">
        <w:rPr>
          <w:sz w:val="24"/>
          <w:szCs w:val="24"/>
        </w:rPr>
        <w:t xml:space="preserve"> 9 mg/ml (0,9 %) til injektion.</w:t>
      </w:r>
    </w:p>
    <w:p w14:paraId="5FF7AC4B" w14:textId="77777777" w:rsidR="004142F6" w:rsidRPr="0043463C" w:rsidRDefault="004142F6" w:rsidP="006C7E7C">
      <w:pPr>
        <w:ind w:left="851"/>
        <w:rPr>
          <w:sz w:val="24"/>
          <w:szCs w:val="24"/>
          <w:highlight w:val="yellow"/>
        </w:rPr>
      </w:pPr>
    </w:p>
    <w:p w14:paraId="3B99B1E2" w14:textId="77777777" w:rsidR="004142F6" w:rsidRPr="0043463C" w:rsidRDefault="004142F6" w:rsidP="006C7E7C">
      <w:pPr>
        <w:ind w:left="851"/>
        <w:rPr>
          <w:sz w:val="24"/>
          <w:szCs w:val="24"/>
          <w:lang w:bidi="en-US"/>
        </w:rPr>
      </w:pPr>
      <w:r w:rsidRPr="0043463C">
        <w:rPr>
          <w:sz w:val="24"/>
          <w:szCs w:val="24"/>
        </w:rPr>
        <w:t xml:space="preserve">Til </w:t>
      </w:r>
      <w:proofErr w:type="spellStart"/>
      <w:r w:rsidRPr="0043463C">
        <w:rPr>
          <w:sz w:val="24"/>
          <w:szCs w:val="24"/>
        </w:rPr>
        <w:t>intratekale</w:t>
      </w:r>
      <w:proofErr w:type="spellEnd"/>
      <w:r w:rsidRPr="0043463C">
        <w:rPr>
          <w:sz w:val="24"/>
          <w:szCs w:val="24"/>
        </w:rPr>
        <w:t xml:space="preserve"> og </w:t>
      </w:r>
      <w:proofErr w:type="spellStart"/>
      <w:r w:rsidRPr="0043463C">
        <w:rPr>
          <w:sz w:val="24"/>
          <w:szCs w:val="24"/>
        </w:rPr>
        <w:t>intracerebroventrikulære</w:t>
      </w:r>
      <w:proofErr w:type="spellEnd"/>
      <w:r w:rsidRPr="0043463C">
        <w:rPr>
          <w:sz w:val="24"/>
          <w:szCs w:val="24"/>
        </w:rPr>
        <w:t xml:space="preserve"> administrationsveje må den administrerede volumen ikke overstige 1 ml (</w:t>
      </w:r>
      <w:proofErr w:type="spellStart"/>
      <w:r w:rsidRPr="0043463C">
        <w:rPr>
          <w:sz w:val="24"/>
          <w:szCs w:val="24"/>
        </w:rPr>
        <w:t>rekonstitueret</w:t>
      </w:r>
      <w:proofErr w:type="spellEnd"/>
      <w:r w:rsidRPr="0043463C">
        <w:rPr>
          <w:sz w:val="24"/>
          <w:szCs w:val="24"/>
        </w:rPr>
        <w:t xml:space="preserve"> koncentration 125 000 IE/ml).</w:t>
      </w:r>
    </w:p>
    <w:p w14:paraId="1249EF84" w14:textId="77777777" w:rsidR="004142F6" w:rsidRPr="0043463C" w:rsidRDefault="004142F6" w:rsidP="006C7E7C">
      <w:pPr>
        <w:ind w:left="851"/>
        <w:rPr>
          <w:sz w:val="24"/>
          <w:szCs w:val="24"/>
        </w:rPr>
      </w:pPr>
    </w:p>
    <w:p w14:paraId="39764836" w14:textId="77777777" w:rsidR="004142F6" w:rsidRPr="0043463C" w:rsidRDefault="004142F6" w:rsidP="006C7E7C">
      <w:pPr>
        <w:ind w:left="851"/>
        <w:rPr>
          <w:sz w:val="24"/>
          <w:szCs w:val="24"/>
          <w:lang w:bidi="en-US"/>
        </w:rPr>
      </w:pPr>
      <w:r w:rsidRPr="0043463C">
        <w:rPr>
          <w:sz w:val="24"/>
          <w:szCs w:val="24"/>
        </w:rPr>
        <w:t xml:space="preserve">Efter </w:t>
      </w:r>
      <w:proofErr w:type="spellStart"/>
      <w:r w:rsidRPr="0043463C">
        <w:rPr>
          <w:sz w:val="24"/>
          <w:szCs w:val="24"/>
        </w:rPr>
        <w:t>rekonstitution</w:t>
      </w:r>
      <w:proofErr w:type="spellEnd"/>
      <w:r w:rsidRPr="0043463C">
        <w:rPr>
          <w:sz w:val="24"/>
          <w:szCs w:val="24"/>
        </w:rPr>
        <w:t xml:space="preserve"> skal opløsningen fremstå klar og farveløs eller ikke mere intensivt farvet end en Y6-opløsning uden synlige partikler.</w:t>
      </w:r>
    </w:p>
    <w:p w14:paraId="09BD0E5F" w14:textId="77777777" w:rsidR="004142F6" w:rsidRPr="0043463C" w:rsidRDefault="004142F6" w:rsidP="006C7E7C">
      <w:pPr>
        <w:ind w:left="851"/>
        <w:rPr>
          <w:sz w:val="24"/>
          <w:szCs w:val="24"/>
          <w:highlight w:val="yellow"/>
        </w:rPr>
      </w:pPr>
    </w:p>
    <w:p w14:paraId="34DD0251" w14:textId="77777777" w:rsidR="004142F6" w:rsidRPr="0043463C" w:rsidRDefault="004142F6" w:rsidP="006C7E7C">
      <w:pPr>
        <w:ind w:left="851"/>
        <w:rPr>
          <w:sz w:val="24"/>
          <w:szCs w:val="24"/>
          <w:lang w:bidi="en-US"/>
        </w:rPr>
      </w:pPr>
      <w:r w:rsidRPr="0043463C">
        <w:rPr>
          <w:sz w:val="24"/>
          <w:szCs w:val="24"/>
        </w:rPr>
        <w:t>Opløsningerne er kun til engangsbrug, og eventuelle rester af opløsningen skal kasseres.</w:t>
      </w:r>
    </w:p>
    <w:p w14:paraId="1DAEB2EC" w14:textId="77777777" w:rsidR="004142F6" w:rsidRPr="0043463C" w:rsidRDefault="004142F6" w:rsidP="006C7E7C">
      <w:pPr>
        <w:ind w:left="851"/>
        <w:rPr>
          <w:sz w:val="24"/>
          <w:szCs w:val="24"/>
        </w:rPr>
      </w:pPr>
    </w:p>
    <w:p w14:paraId="5212C4E0" w14:textId="77777777" w:rsidR="004142F6" w:rsidRPr="0043463C" w:rsidRDefault="004142F6" w:rsidP="006C7E7C">
      <w:pPr>
        <w:ind w:left="851"/>
        <w:rPr>
          <w:sz w:val="24"/>
          <w:szCs w:val="24"/>
          <w:lang w:bidi="en-US"/>
        </w:rPr>
      </w:pPr>
      <w:r w:rsidRPr="0043463C">
        <w:rPr>
          <w:sz w:val="24"/>
          <w:szCs w:val="24"/>
        </w:rPr>
        <w:t>Lægemidlet skal inspiceres visuelt før brug (også efter fortynding). Der må kun anvendes klare opløsninger, der er fri for partikler.</w:t>
      </w:r>
    </w:p>
    <w:p w14:paraId="29404A6C" w14:textId="77777777" w:rsidR="009260DE" w:rsidRPr="0043463C" w:rsidRDefault="009260DE" w:rsidP="000730CA">
      <w:pPr>
        <w:tabs>
          <w:tab w:val="left" w:pos="851"/>
        </w:tabs>
        <w:ind w:left="851"/>
        <w:rPr>
          <w:sz w:val="24"/>
          <w:szCs w:val="24"/>
        </w:rPr>
      </w:pPr>
    </w:p>
    <w:p w14:paraId="2273E2D5" w14:textId="77777777" w:rsidR="009260DE" w:rsidRPr="0043463C" w:rsidRDefault="009260DE" w:rsidP="009260DE">
      <w:pPr>
        <w:tabs>
          <w:tab w:val="left" w:pos="851"/>
        </w:tabs>
        <w:ind w:left="851" w:hanging="851"/>
        <w:rPr>
          <w:b/>
          <w:sz w:val="24"/>
          <w:szCs w:val="24"/>
        </w:rPr>
      </w:pPr>
      <w:r w:rsidRPr="0043463C">
        <w:rPr>
          <w:b/>
          <w:sz w:val="24"/>
          <w:szCs w:val="24"/>
        </w:rPr>
        <w:t>7.</w:t>
      </w:r>
      <w:r w:rsidRPr="0043463C">
        <w:rPr>
          <w:b/>
          <w:sz w:val="24"/>
          <w:szCs w:val="24"/>
        </w:rPr>
        <w:tab/>
        <w:t>INDEHAVER AF MARKEDSFØRINGSTILLADELSEN</w:t>
      </w:r>
    </w:p>
    <w:p w14:paraId="31F5CE94" w14:textId="77777777" w:rsidR="004142F6" w:rsidRPr="0043463C" w:rsidRDefault="004142F6" w:rsidP="006C7E7C">
      <w:pPr>
        <w:ind w:left="851"/>
        <w:rPr>
          <w:rFonts w:eastAsia="Verdana"/>
          <w:sz w:val="24"/>
          <w:szCs w:val="24"/>
        </w:rPr>
      </w:pPr>
      <w:r w:rsidRPr="0043463C">
        <w:rPr>
          <w:rFonts w:eastAsia="Verdana"/>
          <w:sz w:val="24"/>
          <w:szCs w:val="24"/>
        </w:rPr>
        <w:t>Noridem Enterprises Limited</w:t>
      </w:r>
    </w:p>
    <w:p w14:paraId="3E02C1E2" w14:textId="3B04AFD7" w:rsidR="004142F6" w:rsidRPr="0043463C" w:rsidRDefault="004142F6" w:rsidP="006C7E7C">
      <w:pPr>
        <w:ind w:left="851"/>
        <w:rPr>
          <w:rFonts w:eastAsia="Verdana"/>
          <w:sz w:val="24"/>
          <w:szCs w:val="24"/>
          <w:lang w:val="en-US"/>
        </w:rPr>
      </w:pPr>
      <w:proofErr w:type="spellStart"/>
      <w:r w:rsidRPr="0043463C">
        <w:rPr>
          <w:rFonts w:eastAsia="Verdana"/>
          <w:sz w:val="24"/>
          <w:szCs w:val="24"/>
          <w:lang w:val="en-US"/>
        </w:rPr>
        <w:t>Evagorou</w:t>
      </w:r>
      <w:proofErr w:type="spellEnd"/>
      <w:r w:rsidRPr="0043463C">
        <w:rPr>
          <w:rFonts w:eastAsia="Verdana"/>
          <w:sz w:val="24"/>
          <w:szCs w:val="24"/>
          <w:lang w:val="en-US"/>
        </w:rPr>
        <w:t xml:space="preserve"> &amp; </w:t>
      </w:r>
      <w:proofErr w:type="spellStart"/>
      <w:r w:rsidRPr="0043463C">
        <w:rPr>
          <w:rFonts w:eastAsia="Verdana"/>
          <w:sz w:val="24"/>
          <w:szCs w:val="24"/>
          <w:lang w:val="en-US"/>
        </w:rPr>
        <w:t>Markariou</w:t>
      </w:r>
      <w:proofErr w:type="spellEnd"/>
    </w:p>
    <w:p w14:paraId="0AD4C4D6" w14:textId="3DDA8D91" w:rsidR="004142F6" w:rsidRPr="0043463C" w:rsidRDefault="004142F6" w:rsidP="006C7E7C">
      <w:pPr>
        <w:ind w:left="851"/>
        <w:rPr>
          <w:rFonts w:eastAsia="Verdana"/>
          <w:sz w:val="24"/>
          <w:szCs w:val="24"/>
          <w:lang w:val="en-US"/>
        </w:rPr>
      </w:pPr>
      <w:r w:rsidRPr="0043463C">
        <w:rPr>
          <w:rFonts w:eastAsia="Verdana"/>
          <w:sz w:val="24"/>
          <w:szCs w:val="24"/>
          <w:lang w:val="en-US"/>
        </w:rPr>
        <w:t>Mitsi Building 3, Office 115</w:t>
      </w:r>
    </w:p>
    <w:p w14:paraId="1F8FEF08" w14:textId="77777777" w:rsidR="004142F6" w:rsidRPr="0043463C" w:rsidRDefault="004142F6" w:rsidP="006C7E7C">
      <w:pPr>
        <w:ind w:left="851"/>
        <w:rPr>
          <w:rFonts w:eastAsia="Verdana"/>
          <w:sz w:val="24"/>
          <w:szCs w:val="24"/>
          <w:lang w:val="en-US"/>
        </w:rPr>
      </w:pPr>
      <w:r w:rsidRPr="0043463C">
        <w:rPr>
          <w:rFonts w:eastAsia="Verdana"/>
          <w:sz w:val="24"/>
          <w:szCs w:val="24"/>
          <w:lang w:val="en-US"/>
        </w:rPr>
        <w:t>10 65 Nicosia</w:t>
      </w:r>
    </w:p>
    <w:p w14:paraId="6FD1BC9A" w14:textId="77777777" w:rsidR="004142F6" w:rsidRPr="0043463C" w:rsidRDefault="004142F6" w:rsidP="006C7E7C">
      <w:pPr>
        <w:ind w:left="851"/>
        <w:rPr>
          <w:rFonts w:eastAsia="Verdana"/>
          <w:sz w:val="24"/>
          <w:szCs w:val="24"/>
          <w:lang w:val="en-US"/>
        </w:rPr>
      </w:pPr>
      <w:proofErr w:type="spellStart"/>
      <w:r w:rsidRPr="0043463C">
        <w:rPr>
          <w:rFonts w:eastAsia="Verdana"/>
          <w:sz w:val="24"/>
          <w:szCs w:val="24"/>
          <w:lang w:val="en-US"/>
        </w:rPr>
        <w:t>Cypern</w:t>
      </w:r>
      <w:proofErr w:type="spellEnd"/>
    </w:p>
    <w:p w14:paraId="5750A5D1" w14:textId="77777777" w:rsidR="009260DE" w:rsidRPr="0043463C" w:rsidRDefault="009260DE" w:rsidP="006C7E7C">
      <w:pPr>
        <w:tabs>
          <w:tab w:val="left" w:pos="851"/>
        </w:tabs>
        <w:ind w:left="851"/>
        <w:rPr>
          <w:sz w:val="24"/>
          <w:szCs w:val="24"/>
          <w:lang w:val="en-US"/>
        </w:rPr>
      </w:pPr>
    </w:p>
    <w:p w14:paraId="4BF634AB" w14:textId="77777777" w:rsidR="00641C65" w:rsidRPr="0043463C" w:rsidRDefault="00641C65" w:rsidP="006C7E7C">
      <w:pPr>
        <w:tabs>
          <w:tab w:val="left" w:pos="851"/>
        </w:tabs>
        <w:ind w:left="851"/>
        <w:rPr>
          <w:sz w:val="24"/>
          <w:szCs w:val="24"/>
          <w:lang w:val="en-US"/>
        </w:rPr>
      </w:pPr>
      <w:proofErr w:type="spellStart"/>
      <w:r w:rsidRPr="0043463C">
        <w:rPr>
          <w:b/>
          <w:sz w:val="24"/>
          <w:szCs w:val="24"/>
          <w:lang w:val="en-US"/>
        </w:rPr>
        <w:t>Repræsentant</w:t>
      </w:r>
      <w:proofErr w:type="spellEnd"/>
    </w:p>
    <w:p w14:paraId="1E19834D" w14:textId="77777777" w:rsidR="004142F6" w:rsidRPr="0043463C" w:rsidRDefault="004142F6" w:rsidP="006C7E7C">
      <w:pPr>
        <w:ind w:left="851"/>
        <w:rPr>
          <w:rFonts w:eastAsia="Verdana"/>
          <w:sz w:val="24"/>
          <w:szCs w:val="24"/>
          <w:lang w:val="en-US"/>
        </w:rPr>
      </w:pPr>
      <w:r w:rsidRPr="0043463C">
        <w:rPr>
          <w:rFonts w:eastAsia="Verdana"/>
          <w:sz w:val="24"/>
          <w:szCs w:val="24"/>
          <w:lang w:val="en-US"/>
        </w:rPr>
        <w:t>FrostPharma AB</w:t>
      </w:r>
    </w:p>
    <w:p w14:paraId="53CED100" w14:textId="77777777" w:rsidR="004142F6" w:rsidRPr="0043463C" w:rsidRDefault="004142F6" w:rsidP="006C7E7C">
      <w:pPr>
        <w:ind w:left="851"/>
        <w:rPr>
          <w:rFonts w:eastAsia="Verdana"/>
          <w:sz w:val="24"/>
          <w:szCs w:val="24"/>
          <w:lang w:val="en-US"/>
        </w:rPr>
      </w:pPr>
      <w:proofErr w:type="spellStart"/>
      <w:r w:rsidRPr="0043463C">
        <w:rPr>
          <w:rFonts w:eastAsia="Verdana"/>
          <w:sz w:val="24"/>
          <w:szCs w:val="24"/>
          <w:lang w:val="en-US"/>
        </w:rPr>
        <w:t>Berga</w:t>
      </w:r>
      <w:proofErr w:type="spellEnd"/>
      <w:r w:rsidRPr="0043463C">
        <w:rPr>
          <w:rFonts w:eastAsia="Verdana"/>
          <w:sz w:val="24"/>
          <w:szCs w:val="24"/>
          <w:lang w:val="en-US"/>
        </w:rPr>
        <w:t xml:space="preserve"> </w:t>
      </w:r>
      <w:proofErr w:type="spellStart"/>
      <w:r w:rsidRPr="0043463C">
        <w:rPr>
          <w:rFonts w:eastAsia="Verdana"/>
          <w:sz w:val="24"/>
          <w:szCs w:val="24"/>
          <w:lang w:val="en-US"/>
        </w:rPr>
        <w:t>backe</w:t>
      </w:r>
      <w:proofErr w:type="spellEnd"/>
      <w:r w:rsidRPr="0043463C">
        <w:rPr>
          <w:rFonts w:eastAsia="Verdana"/>
          <w:sz w:val="24"/>
          <w:szCs w:val="24"/>
          <w:lang w:val="en-US"/>
        </w:rPr>
        <w:t xml:space="preserve"> 2</w:t>
      </w:r>
    </w:p>
    <w:p w14:paraId="4034D766" w14:textId="77777777" w:rsidR="004142F6" w:rsidRPr="0043463C" w:rsidRDefault="004142F6" w:rsidP="006C7E7C">
      <w:pPr>
        <w:ind w:left="851"/>
        <w:rPr>
          <w:rFonts w:eastAsia="Verdana"/>
          <w:sz w:val="24"/>
          <w:szCs w:val="24"/>
        </w:rPr>
      </w:pPr>
      <w:r w:rsidRPr="0043463C">
        <w:rPr>
          <w:rFonts w:eastAsia="Verdana"/>
          <w:sz w:val="24"/>
          <w:szCs w:val="24"/>
        </w:rPr>
        <w:t xml:space="preserve">182 53 </w:t>
      </w:r>
      <w:proofErr w:type="spellStart"/>
      <w:r w:rsidRPr="0043463C">
        <w:rPr>
          <w:rFonts w:eastAsia="Verdana"/>
          <w:sz w:val="24"/>
          <w:szCs w:val="24"/>
        </w:rPr>
        <w:t>Danderyd</w:t>
      </w:r>
      <w:proofErr w:type="spellEnd"/>
    </w:p>
    <w:p w14:paraId="46383B32" w14:textId="77777777" w:rsidR="004142F6" w:rsidRPr="0043463C" w:rsidRDefault="004142F6" w:rsidP="006C7E7C">
      <w:pPr>
        <w:ind w:left="851"/>
        <w:rPr>
          <w:rFonts w:eastAsia="Courier New"/>
          <w:color w:val="000000"/>
          <w:sz w:val="24"/>
          <w:szCs w:val="24"/>
        </w:rPr>
      </w:pPr>
      <w:r w:rsidRPr="0043463C">
        <w:rPr>
          <w:rFonts w:eastAsia="Verdana"/>
          <w:sz w:val="24"/>
          <w:szCs w:val="24"/>
        </w:rPr>
        <w:t>Sverige</w:t>
      </w:r>
    </w:p>
    <w:p w14:paraId="6147C9E2" w14:textId="77777777" w:rsidR="00641C65" w:rsidRPr="0043463C" w:rsidRDefault="00641C65" w:rsidP="009260DE">
      <w:pPr>
        <w:tabs>
          <w:tab w:val="left" w:pos="851"/>
        </w:tabs>
        <w:ind w:left="851"/>
        <w:rPr>
          <w:sz w:val="24"/>
          <w:szCs w:val="24"/>
        </w:rPr>
      </w:pPr>
    </w:p>
    <w:p w14:paraId="1A18DC1D" w14:textId="77777777" w:rsidR="009260DE" w:rsidRPr="0043463C" w:rsidRDefault="009260DE" w:rsidP="009260DE">
      <w:pPr>
        <w:tabs>
          <w:tab w:val="left" w:pos="851"/>
        </w:tabs>
        <w:ind w:left="851" w:hanging="851"/>
        <w:rPr>
          <w:b/>
          <w:sz w:val="24"/>
          <w:szCs w:val="24"/>
        </w:rPr>
      </w:pPr>
      <w:r w:rsidRPr="0043463C">
        <w:rPr>
          <w:b/>
          <w:sz w:val="24"/>
          <w:szCs w:val="24"/>
        </w:rPr>
        <w:t>8.</w:t>
      </w:r>
      <w:r w:rsidRPr="0043463C">
        <w:rPr>
          <w:b/>
          <w:sz w:val="24"/>
          <w:szCs w:val="24"/>
        </w:rPr>
        <w:tab/>
        <w:t>MARKEDSFØRINGSTILLADELSESNUMMER (</w:t>
      </w:r>
      <w:r w:rsidR="00BF6243" w:rsidRPr="0043463C">
        <w:rPr>
          <w:b/>
          <w:sz w:val="24"/>
          <w:szCs w:val="24"/>
        </w:rPr>
        <w:t>-</w:t>
      </w:r>
      <w:r w:rsidRPr="0043463C">
        <w:rPr>
          <w:b/>
          <w:sz w:val="24"/>
          <w:szCs w:val="24"/>
        </w:rPr>
        <w:t>NUMRE)</w:t>
      </w:r>
    </w:p>
    <w:p w14:paraId="46C1056C" w14:textId="11F56E41" w:rsidR="009260DE" w:rsidRPr="0043463C" w:rsidRDefault="004142F6" w:rsidP="009260DE">
      <w:pPr>
        <w:tabs>
          <w:tab w:val="left" w:pos="851"/>
        </w:tabs>
        <w:ind w:left="851"/>
        <w:rPr>
          <w:sz w:val="24"/>
          <w:szCs w:val="24"/>
        </w:rPr>
      </w:pPr>
      <w:r w:rsidRPr="0043463C">
        <w:rPr>
          <w:sz w:val="24"/>
          <w:szCs w:val="24"/>
        </w:rPr>
        <w:t>71181</w:t>
      </w:r>
    </w:p>
    <w:p w14:paraId="75F9E59C" w14:textId="77777777" w:rsidR="009260DE" w:rsidRPr="0043463C" w:rsidRDefault="009260DE" w:rsidP="009260DE">
      <w:pPr>
        <w:tabs>
          <w:tab w:val="left" w:pos="851"/>
        </w:tabs>
        <w:ind w:left="851"/>
        <w:jc w:val="both"/>
        <w:rPr>
          <w:sz w:val="24"/>
          <w:szCs w:val="24"/>
        </w:rPr>
      </w:pPr>
    </w:p>
    <w:p w14:paraId="0EEA88A9" w14:textId="77777777" w:rsidR="009260DE" w:rsidRPr="0043463C" w:rsidRDefault="009260DE" w:rsidP="009260DE">
      <w:pPr>
        <w:tabs>
          <w:tab w:val="left" w:pos="851"/>
        </w:tabs>
        <w:ind w:left="851" w:hanging="851"/>
        <w:rPr>
          <w:b/>
          <w:sz w:val="24"/>
          <w:szCs w:val="24"/>
        </w:rPr>
      </w:pPr>
      <w:r w:rsidRPr="0043463C">
        <w:rPr>
          <w:b/>
          <w:sz w:val="24"/>
          <w:szCs w:val="24"/>
        </w:rPr>
        <w:t>9.</w:t>
      </w:r>
      <w:r w:rsidRPr="0043463C">
        <w:rPr>
          <w:b/>
          <w:sz w:val="24"/>
          <w:szCs w:val="24"/>
        </w:rPr>
        <w:tab/>
        <w:t>DATO FOR FØRSTE MARKEDSFØRINGSTILLADELSE</w:t>
      </w:r>
    </w:p>
    <w:p w14:paraId="56897FF4" w14:textId="60317002" w:rsidR="009260DE" w:rsidRPr="0043463C" w:rsidRDefault="00031489" w:rsidP="009260DE">
      <w:pPr>
        <w:tabs>
          <w:tab w:val="left" w:pos="851"/>
        </w:tabs>
        <w:ind w:left="851"/>
        <w:rPr>
          <w:sz w:val="24"/>
          <w:szCs w:val="24"/>
        </w:rPr>
      </w:pPr>
      <w:r>
        <w:rPr>
          <w:sz w:val="24"/>
          <w:szCs w:val="24"/>
        </w:rPr>
        <w:t>13. februar 2025</w:t>
      </w:r>
    </w:p>
    <w:p w14:paraId="73FE9532" w14:textId="77777777" w:rsidR="009260DE" w:rsidRPr="0043463C" w:rsidRDefault="009260DE" w:rsidP="009260DE">
      <w:pPr>
        <w:tabs>
          <w:tab w:val="left" w:pos="851"/>
        </w:tabs>
        <w:ind w:left="851"/>
        <w:rPr>
          <w:sz w:val="24"/>
          <w:szCs w:val="24"/>
        </w:rPr>
      </w:pPr>
    </w:p>
    <w:p w14:paraId="08AE8C0A" w14:textId="77777777" w:rsidR="009260DE" w:rsidRPr="0043463C" w:rsidRDefault="009260DE" w:rsidP="009260DE">
      <w:pPr>
        <w:tabs>
          <w:tab w:val="left" w:pos="851"/>
        </w:tabs>
        <w:ind w:left="851" w:hanging="851"/>
        <w:rPr>
          <w:b/>
          <w:sz w:val="24"/>
          <w:szCs w:val="24"/>
        </w:rPr>
      </w:pPr>
      <w:r w:rsidRPr="0043463C">
        <w:rPr>
          <w:b/>
          <w:sz w:val="24"/>
          <w:szCs w:val="24"/>
        </w:rPr>
        <w:t>10.</w:t>
      </w:r>
      <w:r w:rsidRPr="0043463C">
        <w:rPr>
          <w:b/>
          <w:sz w:val="24"/>
          <w:szCs w:val="24"/>
        </w:rPr>
        <w:tab/>
        <w:t>DATO FOR ÆNDRING AF TEKSTEN</w:t>
      </w:r>
    </w:p>
    <w:p w14:paraId="2B3F0C43" w14:textId="7F27A7B6" w:rsidR="009260DE" w:rsidRPr="0043463C" w:rsidRDefault="004142F6" w:rsidP="009260DE">
      <w:pPr>
        <w:tabs>
          <w:tab w:val="left" w:pos="851"/>
        </w:tabs>
        <w:ind w:left="851"/>
        <w:rPr>
          <w:sz w:val="24"/>
          <w:szCs w:val="24"/>
        </w:rPr>
      </w:pPr>
      <w:r w:rsidRPr="0043463C">
        <w:rPr>
          <w:sz w:val="24"/>
          <w:szCs w:val="24"/>
        </w:rPr>
        <w:t>-</w:t>
      </w:r>
    </w:p>
    <w:sectPr w:rsidR="009260DE" w:rsidRPr="0043463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805BB" w14:textId="77777777" w:rsidR="00CC0E75" w:rsidRDefault="00CC0E75">
      <w:r>
        <w:separator/>
      </w:r>
    </w:p>
  </w:endnote>
  <w:endnote w:type="continuationSeparator" w:id="0">
    <w:p w14:paraId="32AAE3FB" w14:textId="77777777" w:rsidR="00CC0E75" w:rsidRDefault="00CC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Italic">
    <w:altName w:val="MS Gothic"/>
    <w:panose1 w:val="00000000000000000000"/>
    <w:charset w:val="80"/>
    <w:family w:val="auto"/>
    <w:notTrueType/>
    <w:pitch w:val="default"/>
    <w:sig w:usb0="00000000" w:usb1="08070000" w:usb2="00000010" w:usb3="00000000" w:csb0="00020000" w:csb1="00000000"/>
  </w:font>
  <w:font w:name="Segoe UI 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364BE" w14:textId="77777777" w:rsidR="000259B9" w:rsidRDefault="000259B9">
    <w:pPr>
      <w:pStyle w:val="Sidefod"/>
      <w:pBdr>
        <w:bottom w:val="single" w:sz="6" w:space="1" w:color="auto"/>
      </w:pBdr>
    </w:pPr>
  </w:p>
  <w:p w14:paraId="36CCA6F0" w14:textId="77777777" w:rsidR="000259B9" w:rsidRDefault="000259B9" w:rsidP="00C42586">
    <w:pPr>
      <w:pStyle w:val="Sidefod"/>
      <w:tabs>
        <w:tab w:val="clear" w:pos="4819"/>
        <w:tab w:val="left" w:pos="8505"/>
      </w:tabs>
      <w:rPr>
        <w:i/>
        <w:sz w:val="18"/>
        <w:szCs w:val="18"/>
      </w:rPr>
    </w:pPr>
  </w:p>
  <w:p w14:paraId="642D1DD3" w14:textId="7DF42894"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F5CBF">
      <w:rPr>
        <w:i/>
        <w:noProof/>
        <w:sz w:val="18"/>
        <w:szCs w:val="18"/>
      </w:rPr>
      <w:t>Kolistimetatnatrium Noridem, pulver til injektions--infusionsvæske, opløsning 1 mill. IE.docx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8DB17" w14:textId="77777777" w:rsidR="00CC0E75" w:rsidRDefault="00CC0E75">
      <w:r>
        <w:separator/>
      </w:r>
    </w:p>
  </w:footnote>
  <w:footnote w:type="continuationSeparator" w:id="0">
    <w:p w14:paraId="57CE2647" w14:textId="77777777" w:rsidR="00CC0E75" w:rsidRDefault="00CC0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E75"/>
    <w:rsid w:val="000259B9"/>
    <w:rsid w:val="00031489"/>
    <w:rsid w:val="00041491"/>
    <w:rsid w:val="00050D16"/>
    <w:rsid w:val="000730CA"/>
    <w:rsid w:val="00074F2A"/>
    <w:rsid w:val="000A1CA8"/>
    <w:rsid w:val="000A466B"/>
    <w:rsid w:val="000B058C"/>
    <w:rsid w:val="000D68B0"/>
    <w:rsid w:val="000E4EE6"/>
    <w:rsid w:val="001454E2"/>
    <w:rsid w:val="001B6D43"/>
    <w:rsid w:val="001F5CBF"/>
    <w:rsid w:val="00206CE8"/>
    <w:rsid w:val="0021526C"/>
    <w:rsid w:val="00283A2B"/>
    <w:rsid w:val="002B30AD"/>
    <w:rsid w:val="002C1EC0"/>
    <w:rsid w:val="002C2C01"/>
    <w:rsid w:val="003A29AE"/>
    <w:rsid w:val="003A32D7"/>
    <w:rsid w:val="003B4074"/>
    <w:rsid w:val="003C769A"/>
    <w:rsid w:val="003D3A90"/>
    <w:rsid w:val="003F1838"/>
    <w:rsid w:val="004142F6"/>
    <w:rsid w:val="004251C1"/>
    <w:rsid w:val="0043463C"/>
    <w:rsid w:val="0045746C"/>
    <w:rsid w:val="0049104B"/>
    <w:rsid w:val="004E3B12"/>
    <w:rsid w:val="00532310"/>
    <w:rsid w:val="00565F0F"/>
    <w:rsid w:val="00594A86"/>
    <w:rsid w:val="00596D86"/>
    <w:rsid w:val="00637F5A"/>
    <w:rsid w:val="00641C65"/>
    <w:rsid w:val="006560B1"/>
    <w:rsid w:val="006756DD"/>
    <w:rsid w:val="006C7E7C"/>
    <w:rsid w:val="0071241E"/>
    <w:rsid w:val="00737275"/>
    <w:rsid w:val="00740EEC"/>
    <w:rsid w:val="0078011A"/>
    <w:rsid w:val="00782AF4"/>
    <w:rsid w:val="00790EE7"/>
    <w:rsid w:val="007B6649"/>
    <w:rsid w:val="0082576E"/>
    <w:rsid w:val="0089346F"/>
    <w:rsid w:val="00907F75"/>
    <w:rsid w:val="009260DE"/>
    <w:rsid w:val="0093258A"/>
    <w:rsid w:val="009C7BA3"/>
    <w:rsid w:val="009D1F5A"/>
    <w:rsid w:val="00A10294"/>
    <w:rsid w:val="00B003BF"/>
    <w:rsid w:val="00B373D7"/>
    <w:rsid w:val="00B55271"/>
    <w:rsid w:val="00BB1D39"/>
    <w:rsid w:val="00BD7931"/>
    <w:rsid w:val="00BF6243"/>
    <w:rsid w:val="00C2596E"/>
    <w:rsid w:val="00C36276"/>
    <w:rsid w:val="00C42586"/>
    <w:rsid w:val="00C45F6B"/>
    <w:rsid w:val="00C60CCD"/>
    <w:rsid w:val="00C84483"/>
    <w:rsid w:val="00C95551"/>
    <w:rsid w:val="00CB20D7"/>
    <w:rsid w:val="00CC0E75"/>
    <w:rsid w:val="00D020B0"/>
    <w:rsid w:val="00D11748"/>
    <w:rsid w:val="00D237F6"/>
    <w:rsid w:val="00D34D98"/>
    <w:rsid w:val="00D366CF"/>
    <w:rsid w:val="00D93992"/>
    <w:rsid w:val="00E108AA"/>
    <w:rsid w:val="00E3749A"/>
    <w:rsid w:val="00E7437F"/>
    <w:rsid w:val="00E865B8"/>
    <w:rsid w:val="00EC0B9B"/>
    <w:rsid w:val="00ED5E9F"/>
    <w:rsid w:val="00EF7AB2"/>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8FE83"/>
  <w15:chartTrackingRefBased/>
  <w15:docId w15:val="{75C8C351-5ABF-4381-9ADA-AA318ECB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Bodytext2">
    <w:name w:val="Body text (2)_"/>
    <w:basedOn w:val="Standardskrifttypeiafsnit"/>
    <w:link w:val="Bodytext20"/>
    <w:locked/>
    <w:rsid w:val="004142F6"/>
    <w:rPr>
      <w:rFonts w:ascii="Verdana" w:eastAsia="Verdana" w:hAnsi="Verdana" w:cs="Verdana"/>
      <w:sz w:val="18"/>
      <w:szCs w:val="18"/>
      <w:shd w:val="clear" w:color="auto" w:fill="FFFFFF"/>
    </w:rPr>
  </w:style>
  <w:style w:type="paragraph" w:customStyle="1" w:styleId="Bodytext20">
    <w:name w:val="Body text (2)"/>
    <w:basedOn w:val="Normal"/>
    <w:link w:val="Bodytext2"/>
    <w:rsid w:val="004142F6"/>
    <w:pPr>
      <w:widowControl w:val="0"/>
      <w:shd w:val="clear" w:color="auto" w:fill="FFFFFF"/>
      <w:spacing w:line="336" w:lineRule="exact"/>
      <w:ind w:hanging="600"/>
    </w:pPr>
    <w:rPr>
      <w:rFonts w:ascii="Verdana" w:eastAsia="Verdana" w:hAnsi="Verdana" w:cs="Verdana"/>
      <w:sz w:val="18"/>
      <w:szCs w:val="18"/>
      <w:lang w:eastAsia="da-DK"/>
    </w:rPr>
  </w:style>
  <w:style w:type="character" w:customStyle="1" w:styleId="Bodytext8">
    <w:name w:val="Body text (8)_"/>
    <w:link w:val="Bodytext80"/>
    <w:locked/>
    <w:rsid w:val="004142F6"/>
    <w:rPr>
      <w:rFonts w:ascii="Arial Unicode MS" w:eastAsia="Arial Unicode MS" w:hAnsi="Arial Unicode MS" w:cs="Arial Unicode MS"/>
      <w:b/>
      <w:bCs/>
      <w:sz w:val="19"/>
      <w:szCs w:val="19"/>
      <w:shd w:val="clear" w:color="auto" w:fill="FFFFFF"/>
    </w:rPr>
  </w:style>
  <w:style w:type="paragraph" w:customStyle="1" w:styleId="Bodytext80">
    <w:name w:val="Body text (8)"/>
    <w:basedOn w:val="Normal"/>
    <w:link w:val="Bodytext8"/>
    <w:rsid w:val="004142F6"/>
    <w:pPr>
      <w:widowControl w:val="0"/>
      <w:shd w:val="clear" w:color="auto" w:fill="FFFFFF"/>
      <w:spacing w:before="120" w:after="120" w:line="254" w:lineRule="exact"/>
    </w:pPr>
    <w:rPr>
      <w:rFonts w:ascii="Arial Unicode MS" w:eastAsia="Arial Unicode MS" w:hAnsi="Arial Unicode MS" w:cs="Arial Unicode MS"/>
      <w:b/>
      <w:bCs/>
      <w:sz w:val="19"/>
      <w:szCs w:val="19"/>
      <w:lang w:eastAsia="da-DK"/>
    </w:rPr>
  </w:style>
  <w:style w:type="table" w:styleId="Tabel-Gitter">
    <w:name w:val="Table Grid"/>
    <w:basedOn w:val="Tabel-Normal"/>
    <w:uiPriority w:val="59"/>
    <w:rsid w:val="004142F6"/>
    <w:pPr>
      <w:widowControl w:val="0"/>
    </w:pPr>
    <w:rPr>
      <w:rFonts w:ascii="Courier New" w:eastAsia="Courier New" w:hAnsi="Courier New" w:cs="Courier New"/>
      <w:sz w:val="24"/>
      <w:szCs w:val="24"/>
      <w:lang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semiHidden/>
    <w:unhideWhenUsed/>
    <w:rsid w:val="004142F6"/>
    <w:rPr>
      <w:color w:val="0000FF"/>
      <w:u w:val="single"/>
    </w:rPr>
  </w:style>
  <w:style w:type="character" w:customStyle="1" w:styleId="Heading2">
    <w:name w:val="Heading #2"/>
    <w:basedOn w:val="Standardskrifttypeiafsnit"/>
    <w:rsid w:val="004142F6"/>
    <w:rPr>
      <w:rFonts w:ascii="Verdana" w:eastAsia="Verdana" w:hAnsi="Verdana" w:cs="Verdana" w:hint="default"/>
      <w:b/>
      <w:bCs/>
      <w:i w:val="0"/>
      <w:iCs w:val="0"/>
      <w:smallCaps w:val="0"/>
      <w:color w:val="000000"/>
      <w:spacing w:val="0"/>
      <w:w w:val="100"/>
      <w:position w:val="0"/>
      <w:sz w:val="18"/>
      <w:szCs w:val="18"/>
      <w:u w:val="single"/>
      <w:lang w:val="da-DK"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99649802">
      <w:bodyDiv w:val="1"/>
      <w:marLeft w:val="0"/>
      <w:marRight w:val="0"/>
      <w:marTop w:val="0"/>
      <w:marBottom w:val="0"/>
      <w:divBdr>
        <w:top w:val="none" w:sz="0" w:space="0" w:color="auto"/>
        <w:left w:val="none" w:sz="0" w:space="0" w:color="auto"/>
        <w:bottom w:val="none" w:sz="0" w:space="0" w:color="auto"/>
        <w:right w:val="none" w:sz="0" w:space="0" w:color="auto"/>
      </w:divBdr>
    </w:div>
    <w:div w:id="326598082">
      <w:bodyDiv w:val="1"/>
      <w:marLeft w:val="0"/>
      <w:marRight w:val="0"/>
      <w:marTop w:val="0"/>
      <w:marBottom w:val="0"/>
      <w:divBdr>
        <w:top w:val="none" w:sz="0" w:space="0" w:color="auto"/>
        <w:left w:val="none" w:sz="0" w:space="0" w:color="auto"/>
        <w:bottom w:val="none" w:sz="0" w:space="0" w:color="auto"/>
        <w:right w:val="none" w:sz="0" w:space="0" w:color="auto"/>
      </w:divBdr>
    </w:div>
    <w:div w:id="331221611">
      <w:bodyDiv w:val="1"/>
      <w:marLeft w:val="0"/>
      <w:marRight w:val="0"/>
      <w:marTop w:val="0"/>
      <w:marBottom w:val="0"/>
      <w:divBdr>
        <w:top w:val="none" w:sz="0" w:space="0" w:color="auto"/>
        <w:left w:val="none" w:sz="0" w:space="0" w:color="auto"/>
        <w:bottom w:val="none" w:sz="0" w:space="0" w:color="auto"/>
        <w:right w:val="none" w:sz="0" w:space="0" w:color="auto"/>
      </w:divBdr>
    </w:div>
    <w:div w:id="353306531">
      <w:bodyDiv w:val="1"/>
      <w:marLeft w:val="0"/>
      <w:marRight w:val="0"/>
      <w:marTop w:val="0"/>
      <w:marBottom w:val="0"/>
      <w:divBdr>
        <w:top w:val="none" w:sz="0" w:space="0" w:color="auto"/>
        <w:left w:val="none" w:sz="0" w:space="0" w:color="auto"/>
        <w:bottom w:val="none" w:sz="0" w:space="0" w:color="auto"/>
        <w:right w:val="none" w:sz="0" w:space="0" w:color="auto"/>
      </w:divBdr>
    </w:div>
    <w:div w:id="724841469">
      <w:bodyDiv w:val="1"/>
      <w:marLeft w:val="0"/>
      <w:marRight w:val="0"/>
      <w:marTop w:val="0"/>
      <w:marBottom w:val="0"/>
      <w:divBdr>
        <w:top w:val="none" w:sz="0" w:space="0" w:color="auto"/>
        <w:left w:val="none" w:sz="0" w:space="0" w:color="auto"/>
        <w:bottom w:val="none" w:sz="0" w:space="0" w:color="auto"/>
        <w:right w:val="none" w:sz="0" w:space="0" w:color="auto"/>
      </w:divBdr>
    </w:div>
    <w:div w:id="971399636">
      <w:bodyDiv w:val="1"/>
      <w:marLeft w:val="0"/>
      <w:marRight w:val="0"/>
      <w:marTop w:val="0"/>
      <w:marBottom w:val="0"/>
      <w:divBdr>
        <w:top w:val="none" w:sz="0" w:space="0" w:color="auto"/>
        <w:left w:val="none" w:sz="0" w:space="0" w:color="auto"/>
        <w:bottom w:val="none" w:sz="0" w:space="0" w:color="auto"/>
        <w:right w:val="none" w:sz="0" w:space="0" w:color="auto"/>
      </w:divBdr>
    </w:div>
    <w:div w:id="1103066399">
      <w:bodyDiv w:val="1"/>
      <w:marLeft w:val="0"/>
      <w:marRight w:val="0"/>
      <w:marTop w:val="0"/>
      <w:marBottom w:val="0"/>
      <w:divBdr>
        <w:top w:val="none" w:sz="0" w:space="0" w:color="auto"/>
        <w:left w:val="none" w:sz="0" w:space="0" w:color="auto"/>
        <w:bottom w:val="none" w:sz="0" w:space="0" w:color="auto"/>
        <w:right w:val="none" w:sz="0" w:space="0" w:color="auto"/>
      </w:divBdr>
    </w:div>
    <w:div w:id="1113207046">
      <w:bodyDiv w:val="1"/>
      <w:marLeft w:val="0"/>
      <w:marRight w:val="0"/>
      <w:marTop w:val="0"/>
      <w:marBottom w:val="0"/>
      <w:divBdr>
        <w:top w:val="none" w:sz="0" w:space="0" w:color="auto"/>
        <w:left w:val="none" w:sz="0" w:space="0" w:color="auto"/>
        <w:bottom w:val="none" w:sz="0" w:space="0" w:color="auto"/>
        <w:right w:val="none" w:sz="0" w:space="0" w:color="auto"/>
      </w:divBdr>
    </w:div>
    <w:div w:id="1127621496">
      <w:bodyDiv w:val="1"/>
      <w:marLeft w:val="0"/>
      <w:marRight w:val="0"/>
      <w:marTop w:val="0"/>
      <w:marBottom w:val="0"/>
      <w:divBdr>
        <w:top w:val="none" w:sz="0" w:space="0" w:color="auto"/>
        <w:left w:val="none" w:sz="0" w:space="0" w:color="auto"/>
        <w:bottom w:val="none" w:sz="0" w:space="0" w:color="auto"/>
        <w:right w:val="none" w:sz="0" w:space="0" w:color="auto"/>
      </w:divBdr>
    </w:div>
    <w:div w:id="1139802366">
      <w:bodyDiv w:val="1"/>
      <w:marLeft w:val="0"/>
      <w:marRight w:val="0"/>
      <w:marTop w:val="0"/>
      <w:marBottom w:val="0"/>
      <w:divBdr>
        <w:top w:val="none" w:sz="0" w:space="0" w:color="auto"/>
        <w:left w:val="none" w:sz="0" w:space="0" w:color="auto"/>
        <w:bottom w:val="none" w:sz="0" w:space="0" w:color="auto"/>
        <w:right w:val="none" w:sz="0" w:space="0" w:color="auto"/>
      </w:divBdr>
    </w:div>
    <w:div w:id="1195733031">
      <w:bodyDiv w:val="1"/>
      <w:marLeft w:val="0"/>
      <w:marRight w:val="0"/>
      <w:marTop w:val="0"/>
      <w:marBottom w:val="0"/>
      <w:divBdr>
        <w:top w:val="none" w:sz="0" w:space="0" w:color="auto"/>
        <w:left w:val="none" w:sz="0" w:space="0" w:color="auto"/>
        <w:bottom w:val="none" w:sz="0" w:space="0" w:color="auto"/>
        <w:right w:val="none" w:sz="0" w:space="0" w:color="auto"/>
      </w:divBdr>
    </w:div>
    <w:div w:id="1269317576">
      <w:bodyDiv w:val="1"/>
      <w:marLeft w:val="0"/>
      <w:marRight w:val="0"/>
      <w:marTop w:val="0"/>
      <w:marBottom w:val="0"/>
      <w:divBdr>
        <w:top w:val="none" w:sz="0" w:space="0" w:color="auto"/>
        <w:left w:val="none" w:sz="0" w:space="0" w:color="auto"/>
        <w:bottom w:val="none" w:sz="0" w:space="0" w:color="auto"/>
        <w:right w:val="none" w:sz="0" w:space="0" w:color="auto"/>
      </w:divBdr>
    </w:div>
    <w:div w:id="1337222317">
      <w:bodyDiv w:val="1"/>
      <w:marLeft w:val="0"/>
      <w:marRight w:val="0"/>
      <w:marTop w:val="0"/>
      <w:marBottom w:val="0"/>
      <w:divBdr>
        <w:top w:val="none" w:sz="0" w:space="0" w:color="auto"/>
        <w:left w:val="none" w:sz="0" w:space="0" w:color="auto"/>
        <w:bottom w:val="none" w:sz="0" w:space="0" w:color="auto"/>
        <w:right w:val="none" w:sz="0" w:space="0" w:color="auto"/>
      </w:divBdr>
    </w:div>
    <w:div w:id="1341619982">
      <w:bodyDiv w:val="1"/>
      <w:marLeft w:val="0"/>
      <w:marRight w:val="0"/>
      <w:marTop w:val="0"/>
      <w:marBottom w:val="0"/>
      <w:divBdr>
        <w:top w:val="none" w:sz="0" w:space="0" w:color="auto"/>
        <w:left w:val="none" w:sz="0" w:space="0" w:color="auto"/>
        <w:bottom w:val="none" w:sz="0" w:space="0" w:color="auto"/>
        <w:right w:val="none" w:sz="0" w:space="0" w:color="auto"/>
      </w:divBdr>
    </w:div>
    <w:div w:id="1445152690">
      <w:bodyDiv w:val="1"/>
      <w:marLeft w:val="0"/>
      <w:marRight w:val="0"/>
      <w:marTop w:val="0"/>
      <w:marBottom w:val="0"/>
      <w:divBdr>
        <w:top w:val="none" w:sz="0" w:space="0" w:color="auto"/>
        <w:left w:val="none" w:sz="0" w:space="0" w:color="auto"/>
        <w:bottom w:val="none" w:sz="0" w:space="0" w:color="auto"/>
        <w:right w:val="none" w:sz="0" w:space="0" w:color="auto"/>
      </w:divBdr>
    </w:div>
    <w:div w:id="1553929382">
      <w:bodyDiv w:val="1"/>
      <w:marLeft w:val="0"/>
      <w:marRight w:val="0"/>
      <w:marTop w:val="0"/>
      <w:marBottom w:val="0"/>
      <w:divBdr>
        <w:top w:val="none" w:sz="0" w:space="0" w:color="auto"/>
        <w:left w:val="none" w:sz="0" w:space="0" w:color="auto"/>
        <w:bottom w:val="none" w:sz="0" w:space="0" w:color="auto"/>
        <w:right w:val="none" w:sz="0" w:space="0" w:color="auto"/>
      </w:divBdr>
    </w:div>
    <w:div w:id="1682009787">
      <w:bodyDiv w:val="1"/>
      <w:marLeft w:val="0"/>
      <w:marRight w:val="0"/>
      <w:marTop w:val="0"/>
      <w:marBottom w:val="0"/>
      <w:divBdr>
        <w:top w:val="none" w:sz="0" w:space="0" w:color="auto"/>
        <w:left w:val="none" w:sz="0" w:space="0" w:color="auto"/>
        <w:bottom w:val="none" w:sz="0" w:space="0" w:color="auto"/>
        <w:right w:val="none" w:sz="0" w:space="0" w:color="auto"/>
      </w:divBdr>
    </w:div>
    <w:div w:id="1883790616">
      <w:bodyDiv w:val="1"/>
      <w:marLeft w:val="0"/>
      <w:marRight w:val="0"/>
      <w:marTop w:val="0"/>
      <w:marBottom w:val="0"/>
      <w:divBdr>
        <w:top w:val="none" w:sz="0" w:space="0" w:color="auto"/>
        <w:left w:val="none" w:sz="0" w:space="0" w:color="auto"/>
        <w:bottom w:val="none" w:sz="0" w:space="0" w:color="auto"/>
        <w:right w:val="none" w:sz="0" w:space="0" w:color="auto"/>
      </w:divBdr>
    </w:div>
    <w:div w:id="2013482892">
      <w:bodyDiv w:val="1"/>
      <w:marLeft w:val="0"/>
      <w:marRight w:val="0"/>
      <w:marTop w:val="0"/>
      <w:marBottom w:val="0"/>
      <w:divBdr>
        <w:top w:val="none" w:sz="0" w:space="0" w:color="auto"/>
        <w:left w:val="none" w:sz="0" w:space="0" w:color="auto"/>
        <w:bottom w:val="none" w:sz="0" w:space="0" w:color="auto"/>
        <w:right w:val="none" w:sz="0" w:space="0" w:color="auto"/>
      </w:divBdr>
    </w:div>
    <w:div w:id="2058316131">
      <w:bodyDiv w:val="1"/>
      <w:marLeft w:val="0"/>
      <w:marRight w:val="0"/>
      <w:marTop w:val="0"/>
      <w:marBottom w:val="0"/>
      <w:divBdr>
        <w:top w:val="none" w:sz="0" w:space="0" w:color="auto"/>
        <w:left w:val="none" w:sz="0" w:space="0" w:color="auto"/>
        <w:bottom w:val="none" w:sz="0" w:space="0" w:color="auto"/>
        <w:right w:val="none" w:sz="0" w:space="0" w:color="auto"/>
      </w:divBdr>
    </w:div>
    <w:div w:id="2058817105">
      <w:bodyDiv w:val="1"/>
      <w:marLeft w:val="0"/>
      <w:marRight w:val="0"/>
      <w:marTop w:val="0"/>
      <w:marBottom w:val="0"/>
      <w:divBdr>
        <w:top w:val="none" w:sz="0" w:space="0" w:color="auto"/>
        <w:left w:val="none" w:sz="0" w:space="0" w:color="auto"/>
        <w:bottom w:val="none" w:sz="0" w:space="0" w:color="auto"/>
        <w:right w:val="none" w:sz="0" w:space="0" w:color="auto"/>
      </w:divBdr>
    </w:div>
    <w:div w:id="206359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22</TotalTime>
  <Pages>12</Pages>
  <Words>3348</Words>
  <Characters>22674</Characters>
  <Application>Microsoft Office Word</Application>
  <DocSecurity>0</DocSecurity>
  <Lines>188</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2024014412, MT</dc:description>
  <cp:lastModifiedBy>Gitte Jørgensen</cp:lastModifiedBy>
  <cp:revision>10</cp:revision>
  <cp:lastPrinted>2012-08-22T08:53:00Z</cp:lastPrinted>
  <dcterms:created xsi:type="dcterms:W3CDTF">2025-02-12T09:04:00Z</dcterms:created>
  <dcterms:modified xsi:type="dcterms:W3CDTF">2025-02-13T08:40:00Z</dcterms:modified>
</cp:coreProperties>
</file>