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5D89F" w14:textId="77777777" w:rsidR="009260DE" w:rsidRPr="003B14A6" w:rsidRDefault="0021526C" w:rsidP="009260DE">
      <w:pPr>
        <w:rPr>
          <w:sz w:val="24"/>
          <w:szCs w:val="24"/>
        </w:rPr>
      </w:pPr>
      <w:bookmarkStart w:id="0" w:name="_GoBack"/>
      <w:bookmarkEnd w:id="0"/>
      <w:r w:rsidRPr="003B14A6">
        <w:rPr>
          <w:noProof/>
          <w:sz w:val="24"/>
          <w:szCs w:val="24"/>
          <w:lang w:eastAsia="da-DK"/>
        </w:rPr>
        <w:drawing>
          <wp:anchor distT="0" distB="0" distL="114300" distR="114300" simplePos="0" relativeHeight="251658240" behindDoc="0" locked="0" layoutInCell="1" allowOverlap="1" wp14:anchorId="47C44A98" wp14:editId="506E789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B14A6">
        <w:rPr>
          <w:sz w:val="24"/>
          <w:szCs w:val="24"/>
        </w:rPr>
        <w:br w:type="textWrapping" w:clear="all"/>
      </w:r>
    </w:p>
    <w:p w14:paraId="57D49BFE" w14:textId="202B85D5" w:rsidR="009260DE" w:rsidRPr="003B14A6" w:rsidRDefault="009260DE" w:rsidP="009260DE">
      <w:pPr>
        <w:pStyle w:val="Titel"/>
        <w:tabs>
          <w:tab w:val="right" w:pos="9356"/>
        </w:tabs>
        <w:jc w:val="left"/>
        <w:rPr>
          <w:b w:val="0"/>
          <w:szCs w:val="24"/>
          <w:lang w:eastAsia="en-US"/>
        </w:rPr>
      </w:pPr>
      <w:r w:rsidRPr="003B14A6">
        <w:rPr>
          <w:b w:val="0"/>
          <w:szCs w:val="24"/>
          <w:lang w:eastAsia="en-US"/>
        </w:rPr>
        <w:tab/>
      </w:r>
      <w:r w:rsidR="009E6243">
        <w:rPr>
          <w:szCs w:val="24"/>
        </w:rPr>
        <w:t>13. februar 2025</w:t>
      </w:r>
    </w:p>
    <w:p w14:paraId="12713A64" w14:textId="77777777" w:rsidR="009260DE" w:rsidRPr="003B14A6" w:rsidRDefault="009260DE" w:rsidP="009260DE">
      <w:pPr>
        <w:pStyle w:val="Titel"/>
        <w:tabs>
          <w:tab w:val="left" w:pos="8222"/>
        </w:tabs>
        <w:jc w:val="left"/>
        <w:rPr>
          <w:b w:val="0"/>
          <w:szCs w:val="24"/>
        </w:rPr>
      </w:pPr>
    </w:p>
    <w:p w14:paraId="1CD9BD03" w14:textId="77777777" w:rsidR="009260DE" w:rsidRPr="003B14A6" w:rsidRDefault="009260DE" w:rsidP="009260DE">
      <w:pPr>
        <w:pStyle w:val="Titel"/>
        <w:jc w:val="left"/>
        <w:rPr>
          <w:b w:val="0"/>
          <w:szCs w:val="24"/>
        </w:rPr>
      </w:pPr>
    </w:p>
    <w:p w14:paraId="6834D5C8" w14:textId="77777777" w:rsidR="009260DE" w:rsidRPr="003B14A6" w:rsidRDefault="009260DE" w:rsidP="009260DE">
      <w:pPr>
        <w:pStyle w:val="Titel"/>
        <w:jc w:val="left"/>
        <w:rPr>
          <w:b w:val="0"/>
          <w:szCs w:val="24"/>
        </w:rPr>
      </w:pPr>
    </w:p>
    <w:p w14:paraId="4DFA549D" w14:textId="77777777" w:rsidR="009260DE" w:rsidRPr="003B14A6" w:rsidRDefault="009260DE" w:rsidP="009260DE">
      <w:pPr>
        <w:jc w:val="center"/>
        <w:rPr>
          <w:b/>
          <w:sz w:val="24"/>
          <w:szCs w:val="24"/>
        </w:rPr>
      </w:pPr>
      <w:r w:rsidRPr="003B14A6">
        <w:rPr>
          <w:b/>
          <w:sz w:val="24"/>
          <w:szCs w:val="24"/>
        </w:rPr>
        <w:t>PRODUKTRESUMÉ</w:t>
      </w:r>
    </w:p>
    <w:p w14:paraId="178CE7A6" w14:textId="77777777" w:rsidR="009260DE" w:rsidRPr="003B14A6" w:rsidRDefault="009260DE" w:rsidP="009260DE">
      <w:pPr>
        <w:jc w:val="center"/>
        <w:rPr>
          <w:b/>
          <w:sz w:val="24"/>
          <w:szCs w:val="24"/>
        </w:rPr>
      </w:pPr>
    </w:p>
    <w:p w14:paraId="139F9244" w14:textId="77777777" w:rsidR="009260DE" w:rsidRPr="003B14A6" w:rsidRDefault="009260DE" w:rsidP="009260DE">
      <w:pPr>
        <w:jc w:val="center"/>
        <w:rPr>
          <w:b/>
          <w:sz w:val="24"/>
          <w:szCs w:val="24"/>
        </w:rPr>
      </w:pPr>
      <w:r w:rsidRPr="003B14A6">
        <w:rPr>
          <w:b/>
          <w:sz w:val="24"/>
          <w:szCs w:val="24"/>
        </w:rPr>
        <w:t>for</w:t>
      </w:r>
    </w:p>
    <w:p w14:paraId="6BBAEEB3" w14:textId="77777777" w:rsidR="000B058C" w:rsidRPr="003B14A6" w:rsidRDefault="000B058C" w:rsidP="009260DE">
      <w:pPr>
        <w:jc w:val="center"/>
        <w:rPr>
          <w:b/>
          <w:sz w:val="24"/>
          <w:szCs w:val="24"/>
        </w:rPr>
      </w:pPr>
    </w:p>
    <w:p w14:paraId="7D644B79" w14:textId="4CD7BC57" w:rsidR="009260DE" w:rsidRPr="003B14A6" w:rsidRDefault="0070563F" w:rsidP="009260DE">
      <w:pPr>
        <w:jc w:val="center"/>
        <w:rPr>
          <w:b/>
          <w:sz w:val="24"/>
          <w:szCs w:val="24"/>
        </w:rPr>
      </w:pPr>
      <w:proofErr w:type="spellStart"/>
      <w:r w:rsidRPr="003B14A6">
        <w:rPr>
          <w:b/>
          <w:sz w:val="24"/>
          <w:szCs w:val="24"/>
        </w:rPr>
        <w:t>Kolistimetatnatrium</w:t>
      </w:r>
      <w:proofErr w:type="spellEnd"/>
      <w:r w:rsidRPr="003B14A6">
        <w:rPr>
          <w:b/>
          <w:sz w:val="24"/>
          <w:szCs w:val="24"/>
        </w:rPr>
        <w:t xml:space="preserve"> "Noridem", pulver til opløsning til </w:t>
      </w:r>
      <w:proofErr w:type="spellStart"/>
      <w:r w:rsidRPr="003B14A6">
        <w:rPr>
          <w:b/>
          <w:sz w:val="24"/>
          <w:szCs w:val="24"/>
        </w:rPr>
        <w:t>nebulisator</w:t>
      </w:r>
      <w:proofErr w:type="spellEnd"/>
      <w:r w:rsidRPr="003B14A6">
        <w:rPr>
          <w:b/>
          <w:sz w:val="24"/>
          <w:szCs w:val="24"/>
        </w:rPr>
        <w:t xml:space="preserve"> </w:t>
      </w:r>
      <w:r w:rsidR="00C74805" w:rsidRPr="003B14A6">
        <w:rPr>
          <w:b/>
          <w:sz w:val="24"/>
          <w:szCs w:val="24"/>
        </w:rPr>
        <w:t>2</w:t>
      </w:r>
      <w:r w:rsidRPr="003B14A6">
        <w:rPr>
          <w:b/>
          <w:sz w:val="24"/>
          <w:szCs w:val="24"/>
        </w:rPr>
        <w:t xml:space="preserve"> </w:t>
      </w:r>
      <w:proofErr w:type="spellStart"/>
      <w:r w:rsidRPr="003B14A6">
        <w:rPr>
          <w:b/>
          <w:sz w:val="24"/>
          <w:szCs w:val="24"/>
        </w:rPr>
        <w:t>mill</w:t>
      </w:r>
      <w:proofErr w:type="spellEnd"/>
      <w:r w:rsidRPr="003B14A6">
        <w:rPr>
          <w:b/>
          <w:sz w:val="24"/>
          <w:szCs w:val="24"/>
        </w:rPr>
        <w:t>. IE</w:t>
      </w:r>
    </w:p>
    <w:p w14:paraId="0BB06A4E" w14:textId="77777777" w:rsidR="009260DE" w:rsidRPr="003B14A6" w:rsidRDefault="009260DE" w:rsidP="009260DE">
      <w:pPr>
        <w:jc w:val="both"/>
        <w:rPr>
          <w:sz w:val="24"/>
          <w:szCs w:val="24"/>
        </w:rPr>
      </w:pPr>
    </w:p>
    <w:p w14:paraId="09EAE3DE" w14:textId="77777777" w:rsidR="009260DE" w:rsidRPr="003B14A6" w:rsidRDefault="009260DE" w:rsidP="009260DE">
      <w:pPr>
        <w:jc w:val="both"/>
        <w:rPr>
          <w:sz w:val="24"/>
          <w:szCs w:val="24"/>
        </w:rPr>
      </w:pPr>
    </w:p>
    <w:p w14:paraId="1334719A" w14:textId="77777777" w:rsidR="009260DE" w:rsidRPr="003B14A6" w:rsidRDefault="009260DE" w:rsidP="009260DE">
      <w:pPr>
        <w:tabs>
          <w:tab w:val="left" w:pos="851"/>
        </w:tabs>
        <w:ind w:left="851" w:hanging="851"/>
        <w:rPr>
          <w:b/>
          <w:sz w:val="24"/>
          <w:szCs w:val="24"/>
        </w:rPr>
      </w:pPr>
      <w:r w:rsidRPr="003B14A6">
        <w:rPr>
          <w:b/>
          <w:sz w:val="24"/>
          <w:szCs w:val="24"/>
        </w:rPr>
        <w:t>0.</w:t>
      </w:r>
      <w:r w:rsidRPr="003B14A6">
        <w:rPr>
          <w:b/>
          <w:sz w:val="24"/>
          <w:szCs w:val="24"/>
        </w:rPr>
        <w:tab/>
        <w:t>D.SP.NR.</w:t>
      </w:r>
    </w:p>
    <w:p w14:paraId="5DF6CC07" w14:textId="77A9E022" w:rsidR="009260DE" w:rsidRPr="003B14A6" w:rsidRDefault="0070563F" w:rsidP="009260DE">
      <w:pPr>
        <w:tabs>
          <w:tab w:val="left" w:pos="851"/>
        </w:tabs>
        <w:ind w:left="851"/>
        <w:rPr>
          <w:sz w:val="24"/>
          <w:szCs w:val="24"/>
        </w:rPr>
      </w:pPr>
      <w:r w:rsidRPr="003B14A6">
        <w:rPr>
          <w:sz w:val="24"/>
          <w:szCs w:val="24"/>
        </w:rPr>
        <w:t>33837</w:t>
      </w:r>
    </w:p>
    <w:p w14:paraId="5FFE1364" w14:textId="77777777" w:rsidR="009260DE" w:rsidRPr="003B14A6" w:rsidRDefault="009260DE" w:rsidP="009260DE">
      <w:pPr>
        <w:tabs>
          <w:tab w:val="left" w:pos="851"/>
        </w:tabs>
        <w:ind w:left="851"/>
        <w:rPr>
          <w:sz w:val="24"/>
          <w:szCs w:val="24"/>
        </w:rPr>
      </w:pPr>
    </w:p>
    <w:p w14:paraId="313ABDEB" w14:textId="77777777" w:rsidR="009260DE" w:rsidRPr="003B14A6" w:rsidRDefault="009260DE" w:rsidP="009260DE">
      <w:pPr>
        <w:tabs>
          <w:tab w:val="left" w:pos="851"/>
        </w:tabs>
        <w:ind w:left="851" w:hanging="851"/>
        <w:rPr>
          <w:b/>
          <w:sz w:val="24"/>
          <w:szCs w:val="24"/>
        </w:rPr>
      </w:pPr>
      <w:r w:rsidRPr="003B14A6">
        <w:rPr>
          <w:b/>
          <w:sz w:val="24"/>
          <w:szCs w:val="24"/>
        </w:rPr>
        <w:t>1.</w:t>
      </w:r>
      <w:r w:rsidRPr="003B14A6">
        <w:rPr>
          <w:b/>
          <w:sz w:val="24"/>
          <w:szCs w:val="24"/>
        </w:rPr>
        <w:tab/>
        <w:t>LÆGEMIDLETS NAVN</w:t>
      </w:r>
    </w:p>
    <w:p w14:paraId="3594AB00" w14:textId="5EF5DF64" w:rsidR="009260DE" w:rsidRPr="003B14A6" w:rsidRDefault="0070563F" w:rsidP="009260DE">
      <w:pPr>
        <w:tabs>
          <w:tab w:val="left" w:pos="851"/>
        </w:tabs>
        <w:ind w:left="851"/>
        <w:rPr>
          <w:sz w:val="24"/>
          <w:szCs w:val="24"/>
        </w:rPr>
      </w:pPr>
      <w:proofErr w:type="spellStart"/>
      <w:r w:rsidRPr="003B14A6">
        <w:rPr>
          <w:sz w:val="24"/>
          <w:szCs w:val="24"/>
        </w:rPr>
        <w:t>Kolistimetatnatrium</w:t>
      </w:r>
      <w:proofErr w:type="spellEnd"/>
      <w:r w:rsidRPr="003B14A6">
        <w:rPr>
          <w:sz w:val="24"/>
          <w:szCs w:val="24"/>
        </w:rPr>
        <w:t xml:space="preserve"> "Noridem"</w:t>
      </w:r>
    </w:p>
    <w:p w14:paraId="2370F58B" w14:textId="77777777" w:rsidR="009260DE" w:rsidRPr="003B14A6" w:rsidRDefault="009260DE" w:rsidP="009260DE">
      <w:pPr>
        <w:tabs>
          <w:tab w:val="left" w:pos="851"/>
        </w:tabs>
        <w:ind w:left="851"/>
        <w:rPr>
          <w:sz w:val="24"/>
          <w:szCs w:val="24"/>
        </w:rPr>
      </w:pPr>
    </w:p>
    <w:p w14:paraId="3F88A778" w14:textId="77777777" w:rsidR="009260DE" w:rsidRPr="003B14A6" w:rsidRDefault="009260DE" w:rsidP="009260DE">
      <w:pPr>
        <w:tabs>
          <w:tab w:val="left" w:pos="851"/>
        </w:tabs>
        <w:ind w:left="851" w:hanging="851"/>
        <w:rPr>
          <w:b/>
          <w:sz w:val="24"/>
          <w:szCs w:val="24"/>
        </w:rPr>
      </w:pPr>
      <w:r w:rsidRPr="003B14A6">
        <w:rPr>
          <w:b/>
          <w:sz w:val="24"/>
          <w:szCs w:val="24"/>
        </w:rPr>
        <w:t>2.</w:t>
      </w:r>
      <w:r w:rsidRPr="003B14A6">
        <w:rPr>
          <w:b/>
          <w:sz w:val="24"/>
          <w:szCs w:val="24"/>
        </w:rPr>
        <w:tab/>
        <w:t>KVALITATIV OG KVANTITATIV SAMMENSÆTNING</w:t>
      </w:r>
    </w:p>
    <w:p w14:paraId="36CA2552" w14:textId="77777777" w:rsidR="008A331B" w:rsidRPr="003B14A6" w:rsidRDefault="008A331B" w:rsidP="006C3A54">
      <w:pPr>
        <w:ind w:left="851"/>
        <w:rPr>
          <w:sz w:val="24"/>
          <w:szCs w:val="24"/>
        </w:rPr>
      </w:pPr>
      <w:r w:rsidRPr="003B14A6">
        <w:rPr>
          <w:sz w:val="24"/>
          <w:szCs w:val="24"/>
        </w:rPr>
        <w:t xml:space="preserve">Hvert hætteglas indeholder 2 millioner IE </w:t>
      </w:r>
      <w:proofErr w:type="spellStart"/>
      <w:r w:rsidRPr="003B14A6">
        <w:rPr>
          <w:sz w:val="24"/>
          <w:szCs w:val="24"/>
        </w:rPr>
        <w:t>colistimethatnatrium</w:t>
      </w:r>
      <w:proofErr w:type="spellEnd"/>
      <w:r w:rsidRPr="003B14A6">
        <w:rPr>
          <w:sz w:val="24"/>
          <w:szCs w:val="24"/>
        </w:rPr>
        <w:t>.</w:t>
      </w:r>
    </w:p>
    <w:p w14:paraId="65E146E0" w14:textId="77777777" w:rsidR="009260DE" w:rsidRPr="003B14A6" w:rsidRDefault="009260DE" w:rsidP="009260DE">
      <w:pPr>
        <w:tabs>
          <w:tab w:val="left" w:pos="851"/>
        </w:tabs>
        <w:ind w:left="851"/>
        <w:rPr>
          <w:sz w:val="24"/>
          <w:szCs w:val="24"/>
        </w:rPr>
      </w:pPr>
    </w:p>
    <w:p w14:paraId="0E68F2FE" w14:textId="77777777" w:rsidR="009260DE" w:rsidRPr="003B14A6" w:rsidRDefault="009260DE" w:rsidP="009260DE">
      <w:pPr>
        <w:tabs>
          <w:tab w:val="left" w:pos="851"/>
        </w:tabs>
        <w:ind w:left="851" w:hanging="851"/>
        <w:rPr>
          <w:b/>
          <w:sz w:val="24"/>
          <w:szCs w:val="24"/>
        </w:rPr>
      </w:pPr>
      <w:r w:rsidRPr="003B14A6">
        <w:rPr>
          <w:b/>
          <w:sz w:val="24"/>
          <w:szCs w:val="24"/>
        </w:rPr>
        <w:t>3.</w:t>
      </w:r>
      <w:r w:rsidRPr="003B14A6">
        <w:rPr>
          <w:b/>
          <w:sz w:val="24"/>
          <w:szCs w:val="24"/>
        </w:rPr>
        <w:tab/>
        <w:t>LÆGEMIDDELFORM</w:t>
      </w:r>
    </w:p>
    <w:p w14:paraId="33E3D149" w14:textId="00A383D6" w:rsidR="008A331B" w:rsidRPr="003B14A6" w:rsidRDefault="008A331B" w:rsidP="006C3A54">
      <w:pPr>
        <w:ind w:left="851"/>
        <w:rPr>
          <w:sz w:val="24"/>
          <w:szCs w:val="24"/>
        </w:rPr>
      </w:pPr>
      <w:r w:rsidRPr="003B14A6">
        <w:rPr>
          <w:sz w:val="24"/>
          <w:szCs w:val="24"/>
        </w:rPr>
        <w:t xml:space="preserve">Pulver til opløsning til </w:t>
      </w:r>
      <w:proofErr w:type="spellStart"/>
      <w:r w:rsidRPr="003B14A6">
        <w:rPr>
          <w:sz w:val="24"/>
          <w:szCs w:val="24"/>
        </w:rPr>
        <w:t>nebulisator</w:t>
      </w:r>
      <w:proofErr w:type="spellEnd"/>
    </w:p>
    <w:p w14:paraId="45E0AB25" w14:textId="77777777" w:rsidR="008A331B" w:rsidRPr="003B14A6" w:rsidRDefault="008A331B" w:rsidP="006C3A54">
      <w:pPr>
        <w:ind w:left="851"/>
        <w:rPr>
          <w:sz w:val="24"/>
          <w:szCs w:val="24"/>
        </w:rPr>
      </w:pPr>
    </w:p>
    <w:p w14:paraId="57128B2C" w14:textId="77777777" w:rsidR="008A331B" w:rsidRPr="003B14A6" w:rsidRDefault="008A331B" w:rsidP="006C3A54">
      <w:pPr>
        <w:ind w:left="851"/>
        <w:rPr>
          <w:rStyle w:val="Kommentarhenvisning"/>
          <w:sz w:val="24"/>
          <w:szCs w:val="24"/>
        </w:rPr>
      </w:pPr>
      <w:r w:rsidRPr="003B14A6">
        <w:rPr>
          <w:sz w:val="24"/>
          <w:szCs w:val="24"/>
        </w:rPr>
        <w:t xml:space="preserve">Hvidt til råhvidt pulver. </w:t>
      </w:r>
    </w:p>
    <w:p w14:paraId="7D7203ED" w14:textId="77777777" w:rsidR="008A331B" w:rsidRPr="003B14A6" w:rsidRDefault="008A331B" w:rsidP="006C3A54">
      <w:pPr>
        <w:ind w:left="851"/>
        <w:rPr>
          <w:rStyle w:val="Kommentarhenvisning"/>
          <w:sz w:val="24"/>
          <w:szCs w:val="24"/>
        </w:rPr>
      </w:pPr>
    </w:p>
    <w:p w14:paraId="1A0D9F59" w14:textId="77777777" w:rsidR="008A331B" w:rsidRPr="003B14A6" w:rsidRDefault="008A331B" w:rsidP="006C3A54">
      <w:pPr>
        <w:ind w:left="851"/>
        <w:rPr>
          <w:sz w:val="24"/>
          <w:szCs w:val="24"/>
        </w:rPr>
      </w:pPr>
      <w:r w:rsidRPr="003B14A6">
        <w:rPr>
          <w:sz w:val="24"/>
          <w:szCs w:val="24"/>
        </w:rPr>
        <w:t xml:space="preserve">pH for 1 hætteglas </w:t>
      </w:r>
      <w:proofErr w:type="spellStart"/>
      <w:r w:rsidRPr="003B14A6">
        <w:rPr>
          <w:sz w:val="24"/>
          <w:szCs w:val="24"/>
        </w:rPr>
        <w:t>colistimethatnatrium</w:t>
      </w:r>
      <w:proofErr w:type="spellEnd"/>
      <w:r w:rsidRPr="003B14A6">
        <w:rPr>
          <w:sz w:val="24"/>
          <w:szCs w:val="24"/>
        </w:rPr>
        <w:t xml:space="preserve"> 2 millioner </w:t>
      </w:r>
      <w:proofErr w:type="gramStart"/>
      <w:r w:rsidRPr="003B14A6">
        <w:rPr>
          <w:sz w:val="24"/>
          <w:szCs w:val="24"/>
        </w:rPr>
        <w:t>IE pulver</w:t>
      </w:r>
      <w:proofErr w:type="gramEnd"/>
      <w:r w:rsidRPr="003B14A6">
        <w:rPr>
          <w:sz w:val="24"/>
          <w:szCs w:val="24"/>
        </w:rPr>
        <w:t xml:space="preserve"> i 4 ml: 6,5</w:t>
      </w:r>
      <w:r w:rsidRPr="003B14A6">
        <w:rPr>
          <w:sz w:val="24"/>
          <w:szCs w:val="24"/>
        </w:rPr>
        <w:noBreakHyphen/>
        <w:t>8,5</w:t>
      </w:r>
    </w:p>
    <w:p w14:paraId="602BFE72" w14:textId="77777777" w:rsidR="009260DE" w:rsidRPr="003B14A6" w:rsidRDefault="009260DE" w:rsidP="009260DE">
      <w:pPr>
        <w:tabs>
          <w:tab w:val="left" w:pos="851"/>
        </w:tabs>
        <w:ind w:left="851"/>
        <w:rPr>
          <w:sz w:val="24"/>
          <w:szCs w:val="24"/>
        </w:rPr>
      </w:pPr>
    </w:p>
    <w:p w14:paraId="12CD3781" w14:textId="77777777" w:rsidR="009260DE" w:rsidRPr="003B14A6" w:rsidRDefault="009260DE" w:rsidP="009260DE">
      <w:pPr>
        <w:tabs>
          <w:tab w:val="left" w:pos="851"/>
        </w:tabs>
        <w:ind w:left="851"/>
        <w:rPr>
          <w:sz w:val="24"/>
          <w:szCs w:val="24"/>
        </w:rPr>
      </w:pPr>
    </w:p>
    <w:p w14:paraId="65D70C67" w14:textId="77777777" w:rsidR="009260DE" w:rsidRPr="003B14A6" w:rsidRDefault="009260DE" w:rsidP="009260DE">
      <w:pPr>
        <w:tabs>
          <w:tab w:val="left" w:pos="851"/>
        </w:tabs>
        <w:ind w:left="851" w:hanging="851"/>
        <w:rPr>
          <w:b/>
          <w:sz w:val="24"/>
          <w:szCs w:val="24"/>
        </w:rPr>
      </w:pPr>
      <w:r w:rsidRPr="003B14A6">
        <w:rPr>
          <w:b/>
          <w:sz w:val="24"/>
          <w:szCs w:val="24"/>
        </w:rPr>
        <w:t>4.</w:t>
      </w:r>
      <w:r w:rsidRPr="003B14A6">
        <w:rPr>
          <w:b/>
          <w:sz w:val="24"/>
          <w:szCs w:val="24"/>
        </w:rPr>
        <w:tab/>
        <w:t>KLINISKE OPLYSNINGER</w:t>
      </w:r>
    </w:p>
    <w:p w14:paraId="0603C2A2" w14:textId="77777777" w:rsidR="009260DE" w:rsidRPr="003B14A6" w:rsidRDefault="009260DE" w:rsidP="009260DE">
      <w:pPr>
        <w:tabs>
          <w:tab w:val="left" w:pos="851"/>
        </w:tabs>
        <w:ind w:left="851"/>
        <w:rPr>
          <w:b/>
          <w:sz w:val="24"/>
          <w:szCs w:val="24"/>
        </w:rPr>
      </w:pPr>
    </w:p>
    <w:p w14:paraId="594E73F4" w14:textId="77777777" w:rsidR="009260DE" w:rsidRPr="003B14A6" w:rsidRDefault="009260DE" w:rsidP="009260DE">
      <w:pPr>
        <w:tabs>
          <w:tab w:val="left" w:pos="851"/>
        </w:tabs>
        <w:ind w:left="851" w:hanging="851"/>
        <w:rPr>
          <w:b/>
          <w:sz w:val="24"/>
          <w:szCs w:val="24"/>
          <w:u w:val="single"/>
        </w:rPr>
      </w:pPr>
      <w:r w:rsidRPr="003B14A6">
        <w:rPr>
          <w:b/>
          <w:sz w:val="24"/>
          <w:szCs w:val="24"/>
        </w:rPr>
        <w:t>4.1</w:t>
      </w:r>
      <w:r w:rsidRPr="003B14A6">
        <w:rPr>
          <w:b/>
          <w:sz w:val="24"/>
          <w:szCs w:val="24"/>
        </w:rPr>
        <w:tab/>
        <w:t>Terapeutiske indikationer</w:t>
      </w:r>
    </w:p>
    <w:p w14:paraId="1B224741" w14:textId="15845873" w:rsidR="008A331B" w:rsidRPr="003B14A6" w:rsidRDefault="008A331B" w:rsidP="006C3A54">
      <w:pPr>
        <w:ind w:left="851"/>
        <w:rPr>
          <w:sz w:val="24"/>
          <w:szCs w:val="24"/>
        </w:rPr>
      </w:pPr>
      <w:proofErr w:type="spellStart"/>
      <w:r w:rsidRPr="003B14A6">
        <w:rPr>
          <w:sz w:val="24"/>
          <w:szCs w:val="24"/>
        </w:rPr>
        <w:t>Kolistimetatnatrium</w:t>
      </w:r>
      <w:proofErr w:type="spellEnd"/>
      <w:r w:rsidR="003B14A6">
        <w:rPr>
          <w:sz w:val="24"/>
          <w:szCs w:val="24"/>
        </w:rPr>
        <w:t xml:space="preserve"> "Noridem"</w:t>
      </w:r>
      <w:r w:rsidRPr="003B14A6">
        <w:rPr>
          <w:sz w:val="24"/>
          <w:szCs w:val="24"/>
        </w:rPr>
        <w:t xml:space="preserve"> til inhalation er indiceret til behandling af kroniske lungeinfektioner forårsaget af </w:t>
      </w:r>
      <w:proofErr w:type="spellStart"/>
      <w:r w:rsidRPr="003B14A6">
        <w:rPr>
          <w:i/>
          <w:sz w:val="24"/>
          <w:szCs w:val="24"/>
        </w:rPr>
        <w:t>Pseudomonas</w:t>
      </w:r>
      <w:proofErr w:type="spellEnd"/>
      <w:r w:rsidRPr="003B14A6">
        <w:rPr>
          <w:i/>
          <w:sz w:val="24"/>
          <w:szCs w:val="24"/>
        </w:rPr>
        <w:t xml:space="preserve"> </w:t>
      </w:r>
      <w:proofErr w:type="spellStart"/>
      <w:r w:rsidRPr="003B14A6">
        <w:rPr>
          <w:i/>
          <w:sz w:val="24"/>
          <w:szCs w:val="24"/>
        </w:rPr>
        <w:t>aeruginosa</w:t>
      </w:r>
      <w:proofErr w:type="spellEnd"/>
      <w:r w:rsidRPr="003B14A6">
        <w:rPr>
          <w:sz w:val="24"/>
          <w:szCs w:val="24"/>
        </w:rPr>
        <w:t xml:space="preserve"> hos voksne og pædiatriske patienter med cystisk fibrose (se pkt. 5.1).</w:t>
      </w:r>
    </w:p>
    <w:p w14:paraId="0D14436F" w14:textId="77777777" w:rsidR="008A331B" w:rsidRPr="003B14A6" w:rsidRDefault="008A331B" w:rsidP="006C3A54">
      <w:pPr>
        <w:ind w:left="851"/>
        <w:rPr>
          <w:sz w:val="24"/>
          <w:szCs w:val="24"/>
        </w:rPr>
      </w:pPr>
    </w:p>
    <w:p w14:paraId="5D6BC35A" w14:textId="77777777" w:rsidR="008A331B" w:rsidRPr="003B14A6" w:rsidRDefault="008A331B" w:rsidP="006C3A54">
      <w:pPr>
        <w:ind w:left="851"/>
        <w:rPr>
          <w:sz w:val="24"/>
          <w:szCs w:val="24"/>
          <w:lang w:bidi="en-US"/>
        </w:rPr>
      </w:pPr>
      <w:r w:rsidRPr="003B14A6">
        <w:rPr>
          <w:sz w:val="24"/>
          <w:szCs w:val="24"/>
        </w:rPr>
        <w:t>Behandlingen skal ske under hensyntagen til de officielle retningslinjer for hensigtsmæssig anvendelse af antibakterielle midler.</w:t>
      </w:r>
    </w:p>
    <w:p w14:paraId="279BD560" w14:textId="77777777" w:rsidR="009260DE" w:rsidRPr="003B14A6" w:rsidRDefault="009260DE" w:rsidP="009260DE">
      <w:pPr>
        <w:tabs>
          <w:tab w:val="left" w:pos="851"/>
        </w:tabs>
        <w:ind w:left="851"/>
        <w:rPr>
          <w:sz w:val="24"/>
          <w:szCs w:val="24"/>
        </w:rPr>
      </w:pPr>
    </w:p>
    <w:p w14:paraId="2055903B" w14:textId="77777777" w:rsidR="009260DE" w:rsidRPr="003B14A6" w:rsidRDefault="009260DE" w:rsidP="009260DE">
      <w:pPr>
        <w:tabs>
          <w:tab w:val="left" w:pos="851"/>
        </w:tabs>
        <w:ind w:left="851" w:hanging="851"/>
        <w:rPr>
          <w:b/>
          <w:sz w:val="24"/>
          <w:szCs w:val="24"/>
        </w:rPr>
      </w:pPr>
      <w:r w:rsidRPr="003B14A6">
        <w:rPr>
          <w:b/>
          <w:sz w:val="24"/>
          <w:szCs w:val="24"/>
        </w:rPr>
        <w:t>4.2</w:t>
      </w:r>
      <w:r w:rsidRPr="003B14A6">
        <w:rPr>
          <w:b/>
          <w:sz w:val="24"/>
          <w:szCs w:val="24"/>
        </w:rPr>
        <w:tab/>
        <w:t xml:space="preserve">Dosering og </w:t>
      </w:r>
      <w:r w:rsidR="002C1EC0" w:rsidRPr="003B14A6">
        <w:rPr>
          <w:b/>
          <w:sz w:val="24"/>
          <w:szCs w:val="24"/>
        </w:rPr>
        <w:t>administration</w:t>
      </w:r>
    </w:p>
    <w:p w14:paraId="0315BFAB" w14:textId="77777777" w:rsidR="008A331B" w:rsidRPr="003B14A6" w:rsidRDefault="008A331B" w:rsidP="006C3A54">
      <w:pPr>
        <w:ind w:left="851"/>
        <w:rPr>
          <w:sz w:val="24"/>
          <w:szCs w:val="24"/>
        </w:rPr>
      </w:pPr>
      <w:r w:rsidRPr="003B14A6">
        <w:rPr>
          <w:sz w:val="24"/>
          <w:szCs w:val="24"/>
        </w:rPr>
        <w:t xml:space="preserve">Det anbefales, at </w:t>
      </w:r>
      <w:proofErr w:type="spellStart"/>
      <w:r w:rsidRPr="003B14A6">
        <w:rPr>
          <w:sz w:val="24"/>
          <w:szCs w:val="24"/>
        </w:rPr>
        <w:t>colistimethatnatrium</w:t>
      </w:r>
      <w:proofErr w:type="spellEnd"/>
      <w:r w:rsidRPr="003B14A6">
        <w:rPr>
          <w:sz w:val="24"/>
          <w:szCs w:val="24"/>
        </w:rPr>
        <w:t xml:space="preserve"> (CMS) administreres under opsyn af læger med relevant erfaring i dets anvendelse.</w:t>
      </w:r>
    </w:p>
    <w:p w14:paraId="7466BC70" w14:textId="77777777" w:rsidR="008A331B" w:rsidRPr="003B14A6" w:rsidRDefault="008A331B" w:rsidP="006C3A54">
      <w:pPr>
        <w:ind w:left="851"/>
        <w:rPr>
          <w:sz w:val="24"/>
          <w:szCs w:val="24"/>
        </w:rPr>
      </w:pPr>
    </w:p>
    <w:p w14:paraId="2458132C" w14:textId="77777777" w:rsidR="008A331B" w:rsidRPr="003B14A6" w:rsidRDefault="008A331B" w:rsidP="006C3A54">
      <w:pPr>
        <w:ind w:left="851"/>
        <w:rPr>
          <w:sz w:val="24"/>
          <w:szCs w:val="24"/>
          <w:u w:val="single"/>
          <w:lang w:bidi="en-US"/>
        </w:rPr>
      </w:pPr>
      <w:r w:rsidRPr="003B14A6">
        <w:rPr>
          <w:sz w:val="24"/>
          <w:szCs w:val="24"/>
          <w:u w:val="single"/>
        </w:rPr>
        <w:t>Dosering</w:t>
      </w:r>
    </w:p>
    <w:p w14:paraId="61E43A8D" w14:textId="77777777" w:rsidR="008A331B" w:rsidRPr="003B14A6" w:rsidRDefault="008A331B" w:rsidP="006C3A54">
      <w:pPr>
        <w:ind w:left="851"/>
        <w:rPr>
          <w:sz w:val="24"/>
          <w:szCs w:val="24"/>
        </w:rPr>
      </w:pPr>
      <w:r w:rsidRPr="003B14A6">
        <w:rPr>
          <w:sz w:val="24"/>
          <w:szCs w:val="24"/>
        </w:rPr>
        <w:t>Dosis kan justeres afhængigt af tilstandens sværhedsgrad og den kliniske respons.</w:t>
      </w:r>
    </w:p>
    <w:p w14:paraId="0BA71C93" w14:textId="1B6B5FC0" w:rsidR="000C3518" w:rsidRDefault="000C3518">
      <w:pPr>
        <w:rPr>
          <w:sz w:val="24"/>
          <w:szCs w:val="24"/>
        </w:rPr>
      </w:pPr>
      <w:r>
        <w:rPr>
          <w:sz w:val="24"/>
          <w:szCs w:val="24"/>
        </w:rPr>
        <w:br w:type="page"/>
      </w:r>
    </w:p>
    <w:p w14:paraId="01451841" w14:textId="77777777" w:rsidR="008A331B" w:rsidRPr="003B14A6" w:rsidRDefault="008A331B" w:rsidP="006C3A54">
      <w:pPr>
        <w:ind w:left="851"/>
        <w:rPr>
          <w:sz w:val="24"/>
          <w:szCs w:val="24"/>
        </w:rPr>
      </w:pPr>
    </w:p>
    <w:p w14:paraId="24FFF5B7" w14:textId="77777777" w:rsidR="008A331B" w:rsidRPr="003B14A6" w:rsidRDefault="008A331B" w:rsidP="006C3A54">
      <w:pPr>
        <w:ind w:left="851"/>
        <w:rPr>
          <w:sz w:val="24"/>
          <w:szCs w:val="24"/>
          <w:lang w:bidi="en-US"/>
        </w:rPr>
      </w:pPr>
      <w:r w:rsidRPr="003B14A6">
        <w:rPr>
          <w:sz w:val="24"/>
          <w:szCs w:val="24"/>
        </w:rPr>
        <w:t>Anbefalet dosisinterval:</w:t>
      </w:r>
    </w:p>
    <w:p w14:paraId="0A823DCF" w14:textId="77777777" w:rsidR="008A331B" w:rsidRPr="003B14A6" w:rsidRDefault="008A331B" w:rsidP="006C3A54">
      <w:pPr>
        <w:ind w:left="851"/>
        <w:rPr>
          <w:rFonts w:eastAsia="Segoe UI Italic"/>
          <w:i/>
          <w:iCs/>
          <w:sz w:val="24"/>
          <w:szCs w:val="24"/>
        </w:rPr>
      </w:pPr>
    </w:p>
    <w:p w14:paraId="4189D6E3" w14:textId="77777777" w:rsidR="008A331B" w:rsidRPr="003B14A6" w:rsidRDefault="008A331B" w:rsidP="006C3A54">
      <w:pPr>
        <w:ind w:left="851"/>
        <w:rPr>
          <w:rFonts w:eastAsia="Segoe UI Italic"/>
          <w:i/>
          <w:iCs/>
          <w:sz w:val="24"/>
          <w:szCs w:val="24"/>
          <w:lang w:bidi="en-US"/>
        </w:rPr>
      </w:pPr>
      <w:r w:rsidRPr="003B14A6">
        <w:rPr>
          <w:i/>
          <w:sz w:val="24"/>
          <w:szCs w:val="24"/>
        </w:rPr>
        <w:t>Administration via inhalation</w:t>
      </w:r>
    </w:p>
    <w:p w14:paraId="60058E24" w14:textId="77777777" w:rsidR="008A331B" w:rsidRPr="003B14A6" w:rsidRDefault="008A331B" w:rsidP="006C3A54">
      <w:pPr>
        <w:ind w:left="851"/>
        <w:rPr>
          <w:rFonts w:eastAsia="Segoe UI Italic"/>
          <w:i/>
          <w:iCs/>
          <w:sz w:val="24"/>
          <w:szCs w:val="24"/>
        </w:rPr>
      </w:pPr>
    </w:p>
    <w:p w14:paraId="502AE673" w14:textId="77777777" w:rsidR="008A331B" w:rsidRPr="003B14A6" w:rsidRDefault="008A331B" w:rsidP="006C3A54">
      <w:pPr>
        <w:ind w:left="851"/>
        <w:rPr>
          <w:rFonts w:eastAsia="Segoe UI Italic"/>
          <w:i/>
          <w:iCs/>
          <w:sz w:val="24"/>
          <w:szCs w:val="24"/>
          <w:lang w:bidi="en-US"/>
        </w:rPr>
      </w:pPr>
      <w:r w:rsidRPr="003B14A6">
        <w:rPr>
          <w:i/>
          <w:sz w:val="24"/>
          <w:szCs w:val="24"/>
        </w:rPr>
        <w:t>Voksne, unge og børn ≥ 2 år</w:t>
      </w:r>
    </w:p>
    <w:p w14:paraId="18D7AEC9" w14:textId="77777777" w:rsidR="008A331B" w:rsidRPr="003B14A6" w:rsidRDefault="008A331B" w:rsidP="006C3A54">
      <w:pPr>
        <w:ind w:left="851"/>
        <w:rPr>
          <w:rFonts w:eastAsia="Courier New"/>
          <w:sz w:val="24"/>
          <w:szCs w:val="24"/>
        </w:rPr>
      </w:pPr>
      <w:r w:rsidRPr="003B14A6">
        <w:rPr>
          <w:sz w:val="24"/>
          <w:szCs w:val="24"/>
        </w:rPr>
        <w:t>1</w:t>
      </w:r>
      <w:r w:rsidRPr="003B14A6">
        <w:rPr>
          <w:sz w:val="24"/>
          <w:szCs w:val="24"/>
        </w:rPr>
        <w:noBreakHyphen/>
        <w:t>2 millioner </w:t>
      </w:r>
      <w:proofErr w:type="gramStart"/>
      <w:r w:rsidRPr="003B14A6">
        <w:rPr>
          <w:sz w:val="24"/>
          <w:szCs w:val="24"/>
        </w:rPr>
        <w:t>IE to</w:t>
      </w:r>
      <w:proofErr w:type="gramEnd"/>
      <w:r w:rsidRPr="003B14A6">
        <w:rPr>
          <w:sz w:val="24"/>
          <w:szCs w:val="24"/>
        </w:rPr>
        <w:t> til tre gange dagligt (maks. 6 millioner IE/dag)</w:t>
      </w:r>
    </w:p>
    <w:p w14:paraId="255902CD" w14:textId="77777777" w:rsidR="008A331B" w:rsidRPr="003B14A6" w:rsidRDefault="008A331B" w:rsidP="006C3A54">
      <w:pPr>
        <w:ind w:left="851"/>
        <w:rPr>
          <w:rFonts w:eastAsia="Segoe UI Italic"/>
          <w:i/>
          <w:iCs/>
          <w:sz w:val="24"/>
          <w:szCs w:val="24"/>
        </w:rPr>
      </w:pPr>
    </w:p>
    <w:p w14:paraId="62CD4BA3" w14:textId="77777777" w:rsidR="008A331B" w:rsidRPr="003B14A6" w:rsidRDefault="008A331B" w:rsidP="006C3A54">
      <w:pPr>
        <w:ind w:left="851"/>
        <w:rPr>
          <w:rFonts w:eastAsia="Segoe UI Italic"/>
          <w:i/>
          <w:iCs/>
          <w:sz w:val="24"/>
          <w:szCs w:val="24"/>
          <w:lang w:bidi="en-US"/>
        </w:rPr>
      </w:pPr>
      <w:r w:rsidRPr="003B14A6">
        <w:rPr>
          <w:i/>
          <w:sz w:val="24"/>
          <w:szCs w:val="24"/>
        </w:rPr>
        <w:t>Børn &lt; 2 år</w:t>
      </w:r>
    </w:p>
    <w:p w14:paraId="78DB8BE5" w14:textId="77777777" w:rsidR="008A331B" w:rsidRPr="003B14A6" w:rsidRDefault="008A331B" w:rsidP="006C3A54">
      <w:pPr>
        <w:ind w:left="851"/>
        <w:rPr>
          <w:rFonts w:eastAsia="Courier New"/>
          <w:sz w:val="24"/>
          <w:szCs w:val="24"/>
        </w:rPr>
      </w:pPr>
      <w:r w:rsidRPr="003B14A6">
        <w:rPr>
          <w:sz w:val="24"/>
          <w:szCs w:val="24"/>
        </w:rPr>
        <w:t>0,5</w:t>
      </w:r>
      <w:r w:rsidRPr="003B14A6">
        <w:rPr>
          <w:sz w:val="24"/>
          <w:szCs w:val="24"/>
        </w:rPr>
        <w:noBreakHyphen/>
        <w:t>1 million IE to gange dagligt (maks. 2 millioner IE/dag)</w:t>
      </w:r>
    </w:p>
    <w:p w14:paraId="1992CEAC" w14:textId="77777777" w:rsidR="008A331B" w:rsidRPr="003B14A6" w:rsidRDefault="008A331B" w:rsidP="006C3A54">
      <w:pPr>
        <w:ind w:left="851"/>
        <w:rPr>
          <w:sz w:val="24"/>
          <w:szCs w:val="24"/>
        </w:rPr>
      </w:pPr>
    </w:p>
    <w:p w14:paraId="300F6757" w14:textId="77777777" w:rsidR="008A331B" w:rsidRPr="003B14A6" w:rsidRDefault="008A331B" w:rsidP="006C3A54">
      <w:pPr>
        <w:ind w:left="851"/>
        <w:rPr>
          <w:sz w:val="24"/>
          <w:szCs w:val="24"/>
          <w:lang w:bidi="en-US"/>
        </w:rPr>
      </w:pPr>
      <w:r w:rsidRPr="003B14A6">
        <w:rPr>
          <w:sz w:val="24"/>
          <w:szCs w:val="24"/>
        </w:rPr>
        <w:t>De relevante kliniske retningslinjer for behandlingsregimer, herunder behandlingsvarighed, periodicitet og samtidig administration af andre antibakterielle midler, skal overholdes.</w:t>
      </w:r>
    </w:p>
    <w:p w14:paraId="59FC39B0" w14:textId="77777777" w:rsidR="008A331B" w:rsidRPr="003B14A6" w:rsidRDefault="008A331B" w:rsidP="006C3A54">
      <w:pPr>
        <w:ind w:left="851"/>
        <w:rPr>
          <w:rFonts w:eastAsia="Segoe UI Italic"/>
          <w:i/>
          <w:iCs/>
          <w:sz w:val="24"/>
          <w:szCs w:val="24"/>
        </w:rPr>
      </w:pPr>
    </w:p>
    <w:p w14:paraId="3C3E00E9" w14:textId="77777777" w:rsidR="008A331B" w:rsidRPr="003B14A6" w:rsidRDefault="008A331B" w:rsidP="006C3A54">
      <w:pPr>
        <w:ind w:left="851"/>
        <w:rPr>
          <w:sz w:val="24"/>
          <w:szCs w:val="24"/>
          <w:u w:val="single"/>
          <w:lang w:bidi="en-US"/>
        </w:rPr>
      </w:pPr>
      <w:r w:rsidRPr="003B14A6">
        <w:rPr>
          <w:sz w:val="24"/>
          <w:szCs w:val="24"/>
          <w:u w:val="single"/>
        </w:rPr>
        <w:t xml:space="preserve">Særlige populationer </w:t>
      </w:r>
    </w:p>
    <w:p w14:paraId="31B5BAAB" w14:textId="77777777" w:rsidR="008A331B" w:rsidRPr="003B14A6" w:rsidRDefault="008A331B" w:rsidP="006C3A54">
      <w:pPr>
        <w:ind w:left="851"/>
        <w:rPr>
          <w:rFonts w:eastAsia="Segoe UI Italic"/>
          <w:i/>
          <w:iCs/>
          <w:sz w:val="24"/>
          <w:szCs w:val="24"/>
        </w:rPr>
      </w:pPr>
    </w:p>
    <w:p w14:paraId="23C70BAA" w14:textId="77777777" w:rsidR="008A331B" w:rsidRPr="003B14A6" w:rsidRDefault="008A331B" w:rsidP="006C3A54">
      <w:pPr>
        <w:ind w:left="851"/>
        <w:rPr>
          <w:rFonts w:eastAsia="Segoe UI Italic"/>
          <w:i/>
          <w:iCs/>
          <w:sz w:val="24"/>
          <w:szCs w:val="24"/>
          <w:lang w:bidi="en-US"/>
        </w:rPr>
      </w:pPr>
      <w:r w:rsidRPr="003B14A6">
        <w:rPr>
          <w:i/>
          <w:sz w:val="24"/>
          <w:szCs w:val="24"/>
        </w:rPr>
        <w:t>Ældre</w:t>
      </w:r>
    </w:p>
    <w:p w14:paraId="26172E8F" w14:textId="77777777" w:rsidR="008A331B" w:rsidRPr="003B14A6" w:rsidRDefault="008A331B" w:rsidP="006C3A54">
      <w:pPr>
        <w:ind w:left="851"/>
        <w:rPr>
          <w:rFonts w:eastAsia="Verdana"/>
          <w:sz w:val="24"/>
          <w:szCs w:val="24"/>
        </w:rPr>
      </w:pPr>
      <w:r w:rsidRPr="003B14A6">
        <w:rPr>
          <w:sz w:val="24"/>
          <w:szCs w:val="24"/>
        </w:rPr>
        <w:t>Det anses ikke for nødvendigt at justere dosis.</w:t>
      </w:r>
    </w:p>
    <w:p w14:paraId="6261E775" w14:textId="77777777" w:rsidR="008A331B" w:rsidRPr="003B14A6" w:rsidRDefault="008A331B" w:rsidP="006C3A54">
      <w:pPr>
        <w:ind w:left="851"/>
        <w:rPr>
          <w:sz w:val="24"/>
          <w:szCs w:val="24"/>
        </w:rPr>
      </w:pPr>
    </w:p>
    <w:p w14:paraId="60F96698" w14:textId="77777777" w:rsidR="008A331B" w:rsidRPr="003B14A6" w:rsidRDefault="008A331B" w:rsidP="006C3A54">
      <w:pPr>
        <w:ind w:left="851"/>
        <w:rPr>
          <w:rFonts w:eastAsia="Segoe UI Italic"/>
          <w:i/>
          <w:iCs/>
          <w:sz w:val="24"/>
          <w:szCs w:val="24"/>
          <w:lang w:bidi="en-US"/>
        </w:rPr>
      </w:pPr>
      <w:r w:rsidRPr="003B14A6">
        <w:rPr>
          <w:i/>
          <w:sz w:val="24"/>
          <w:szCs w:val="24"/>
        </w:rPr>
        <w:t>Nedsat nyrefunktion</w:t>
      </w:r>
    </w:p>
    <w:p w14:paraId="5AE1AF0E" w14:textId="77777777" w:rsidR="008A331B" w:rsidRPr="003B14A6" w:rsidRDefault="008A331B" w:rsidP="006C3A54">
      <w:pPr>
        <w:ind w:left="851"/>
        <w:rPr>
          <w:rFonts w:eastAsia="Segoe UI Italic"/>
          <w:sz w:val="24"/>
          <w:szCs w:val="24"/>
        </w:rPr>
      </w:pPr>
      <w:r w:rsidRPr="003B14A6">
        <w:rPr>
          <w:sz w:val="24"/>
          <w:szCs w:val="24"/>
        </w:rPr>
        <w:t>Det anses ikke for nødvendigt at justere dosis, men der tilrådes forsigtighed hos patienter med nedsat nyrefunktion (se pkt. 4.4 og 5.2).</w:t>
      </w:r>
    </w:p>
    <w:p w14:paraId="1F05A420" w14:textId="77777777" w:rsidR="008A331B" w:rsidRPr="003B14A6" w:rsidRDefault="008A331B" w:rsidP="006C3A54">
      <w:pPr>
        <w:ind w:left="851"/>
        <w:rPr>
          <w:rFonts w:eastAsia="Segoe UI Italic"/>
          <w:i/>
          <w:iCs/>
          <w:sz w:val="24"/>
          <w:szCs w:val="24"/>
        </w:rPr>
      </w:pPr>
    </w:p>
    <w:p w14:paraId="367612A7" w14:textId="77777777" w:rsidR="008A331B" w:rsidRPr="003B14A6" w:rsidRDefault="008A331B" w:rsidP="006C3A54">
      <w:pPr>
        <w:ind w:left="851"/>
        <w:rPr>
          <w:rFonts w:eastAsia="Segoe UI Italic"/>
          <w:i/>
          <w:iCs/>
          <w:sz w:val="24"/>
          <w:szCs w:val="24"/>
          <w:lang w:bidi="en-US"/>
        </w:rPr>
      </w:pPr>
      <w:r w:rsidRPr="003B14A6">
        <w:rPr>
          <w:i/>
          <w:sz w:val="24"/>
          <w:szCs w:val="24"/>
        </w:rPr>
        <w:t>Nedsat leverfunktion</w:t>
      </w:r>
    </w:p>
    <w:p w14:paraId="6AB65EE4" w14:textId="77777777" w:rsidR="008A331B" w:rsidRPr="003B14A6" w:rsidRDefault="008A331B" w:rsidP="006C3A54">
      <w:pPr>
        <w:ind w:left="851"/>
        <w:rPr>
          <w:rFonts w:eastAsia="Segoe UI Italic"/>
          <w:sz w:val="24"/>
          <w:szCs w:val="24"/>
        </w:rPr>
      </w:pPr>
      <w:r w:rsidRPr="003B14A6">
        <w:rPr>
          <w:sz w:val="24"/>
          <w:szCs w:val="24"/>
        </w:rPr>
        <w:t>Det anses ikke for nødvendigt at justere dosis.</w:t>
      </w:r>
    </w:p>
    <w:p w14:paraId="716342F1" w14:textId="77777777" w:rsidR="008A331B" w:rsidRPr="003B14A6" w:rsidRDefault="008A331B" w:rsidP="006C3A54">
      <w:pPr>
        <w:ind w:left="851"/>
        <w:rPr>
          <w:rFonts w:eastAsia="Segoe UI Italic"/>
          <w:sz w:val="24"/>
          <w:szCs w:val="24"/>
        </w:rPr>
      </w:pPr>
    </w:p>
    <w:p w14:paraId="080C09E5" w14:textId="77777777" w:rsidR="008A331B" w:rsidRPr="003B14A6" w:rsidRDefault="008A331B" w:rsidP="006C3A54">
      <w:pPr>
        <w:ind w:left="851"/>
        <w:rPr>
          <w:rFonts w:eastAsia="Segoe UI Italic"/>
          <w:sz w:val="24"/>
          <w:szCs w:val="24"/>
          <w:u w:val="single"/>
          <w:lang w:bidi="en-US"/>
        </w:rPr>
      </w:pPr>
      <w:r w:rsidRPr="003B14A6">
        <w:rPr>
          <w:sz w:val="24"/>
          <w:szCs w:val="24"/>
          <w:u w:val="single"/>
        </w:rPr>
        <w:t>Administration</w:t>
      </w:r>
    </w:p>
    <w:p w14:paraId="61FEEA60" w14:textId="77777777" w:rsidR="008A331B" w:rsidRPr="003B14A6" w:rsidRDefault="008A331B" w:rsidP="006C3A54">
      <w:pPr>
        <w:ind w:left="851"/>
        <w:rPr>
          <w:rFonts w:eastAsia="Segoe UI Italic"/>
          <w:sz w:val="24"/>
          <w:szCs w:val="24"/>
          <w:lang w:bidi="en-US"/>
        </w:rPr>
      </w:pPr>
      <w:r w:rsidRPr="003B14A6">
        <w:rPr>
          <w:sz w:val="24"/>
          <w:szCs w:val="24"/>
        </w:rPr>
        <w:t>Til inhalation.</w:t>
      </w:r>
    </w:p>
    <w:p w14:paraId="0B7258A5" w14:textId="77777777" w:rsidR="008A331B" w:rsidRPr="003B14A6" w:rsidRDefault="008A331B" w:rsidP="006C3A54">
      <w:pPr>
        <w:ind w:left="851"/>
        <w:rPr>
          <w:rFonts w:eastAsia="Segoe UI Italic"/>
          <w:sz w:val="24"/>
          <w:szCs w:val="24"/>
        </w:rPr>
      </w:pPr>
    </w:p>
    <w:p w14:paraId="3CBF5768" w14:textId="77777777" w:rsidR="008A331B" w:rsidRPr="003B14A6" w:rsidRDefault="008A331B" w:rsidP="006C3A54">
      <w:pPr>
        <w:ind w:left="851"/>
        <w:rPr>
          <w:rFonts w:eastAsia="Segoe UI Italic"/>
          <w:sz w:val="24"/>
          <w:szCs w:val="24"/>
          <w:lang w:bidi="en-US"/>
        </w:rPr>
      </w:pPr>
      <w:r w:rsidRPr="003B14A6">
        <w:rPr>
          <w:sz w:val="24"/>
          <w:szCs w:val="24"/>
        </w:rPr>
        <w:t xml:space="preserve">Velegnede </w:t>
      </w:r>
      <w:proofErr w:type="spellStart"/>
      <w:r w:rsidRPr="003B14A6">
        <w:rPr>
          <w:sz w:val="24"/>
          <w:szCs w:val="24"/>
        </w:rPr>
        <w:t>nebulisatorer</w:t>
      </w:r>
      <w:proofErr w:type="spellEnd"/>
      <w:r w:rsidRPr="003B14A6">
        <w:rPr>
          <w:sz w:val="24"/>
          <w:szCs w:val="24"/>
        </w:rPr>
        <w:t xml:space="preserve"> er de genanvendelige jet-</w:t>
      </w:r>
      <w:proofErr w:type="spellStart"/>
      <w:r w:rsidRPr="003B14A6">
        <w:rPr>
          <w:sz w:val="24"/>
          <w:szCs w:val="24"/>
        </w:rPr>
        <w:t>nebulisatorer</w:t>
      </w:r>
      <w:proofErr w:type="spellEnd"/>
      <w:r w:rsidRPr="003B14A6">
        <w:rPr>
          <w:sz w:val="24"/>
          <w:szCs w:val="24"/>
        </w:rPr>
        <w:t>, herunder PARI LC PLUS eller PARI LC SPRINT anvendt med en passende kompressor (PARI </w:t>
      </w:r>
      <w:proofErr w:type="spellStart"/>
      <w:r w:rsidRPr="003B14A6">
        <w:rPr>
          <w:sz w:val="24"/>
          <w:szCs w:val="24"/>
        </w:rPr>
        <w:t>TurboBOY</w:t>
      </w:r>
      <w:proofErr w:type="spellEnd"/>
      <w:r w:rsidRPr="003B14A6">
        <w:rPr>
          <w:sz w:val="24"/>
          <w:szCs w:val="24"/>
        </w:rPr>
        <w:t> SX), eller membran-</w:t>
      </w:r>
      <w:proofErr w:type="spellStart"/>
      <w:r w:rsidRPr="003B14A6">
        <w:rPr>
          <w:sz w:val="24"/>
          <w:szCs w:val="24"/>
        </w:rPr>
        <w:t>nebulisatoren</w:t>
      </w:r>
      <w:proofErr w:type="spellEnd"/>
      <w:r w:rsidRPr="003B14A6">
        <w:rPr>
          <w:sz w:val="24"/>
          <w:szCs w:val="24"/>
        </w:rPr>
        <w:t xml:space="preserve">, </w:t>
      </w:r>
      <w:proofErr w:type="spellStart"/>
      <w:r w:rsidRPr="003B14A6">
        <w:rPr>
          <w:sz w:val="24"/>
          <w:szCs w:val="24"/>
        </w:rPr>
        <w:t>eFlow</w:t>
      </w:r>
      <w:proofErr w:type="spellEnd"/>
      <w:r w:rsidRPr="003B14A6">
        <w:rPr>
          <w:sz w:val="24"/>
          <w:szCs w:val="24"/>
        </w:rPr>
        <w:t> rapid.</w:t>
      </w:r>
    </w:p>
    <w:p w14:paraId="138903BB" w14:textId="77777777" w:rsidR="008A331B" w:rsidRPr="003B14A6" w:rsidRDefault="008A331B" w:rsidP="006C3A54">
      <w:pPr>
        <w:ind w:left="851"/>
        <w:rPr>
          <w:rFonts w:eastAsia="Segoe UI Italic"/>
          <w:sz w:val="24"/>
          <w:szCs w:val="24"/>
        </w:rPr>
      </w:pPr>
      <w:r w:rsidRPr="003B14A6">
        <w:rPr>
          <w:sz w:val="24"/>
          <w:szCs w:val="24"/>
        </w:rPr>
        <w:t>Begge typer kompressorer betjenes med tænd/sluk-kontakt og er brugervenlige.</w:t>
      </w:r>
    </w:p>
    <w:p w14:paraId="3F9838C6" w14:textId="77777777" w:rsidR="008A331B" w:rsidRPr="003B14A6" w:rsidRDefault="008A331B" w:rsidP="006C3A54">
      <w:pPr>
        <w:ind w:left="851"/>
        <w:rPr>
          <w:rFonts w:eastAsia="Courier New"/>
          <w:sz w:val="24"/>
          <w:szCs w:val="24"/>
          <w:lang w:bidi="en-US"/>
        </w:rPr>
      </w:pPr>
    </w:p>
    <w:p w14:paraId="4DC6D60D" w14:textId="7D7180AB" w:rsidR="008A331B" w:rsidRPr="003B14A6" w:rsidRDefault="008A331B" w:rsidP="006C3A54">
      <w:pPr>
        <w:ind w:left="851"/>
        <w:rPr>
          <w:rFonts w:eastAsia="Segoe UI Italic"/>
          <w:sz w:val="24"/>
          <w:szCs w:val="24"/>
        </w:rPr>
      </w:pPr>
      <w:proofErr w:type="spellStart"/>
      <w:r w:rsidRPr="003B14A6">
        <w:rPr>
          <w:b/>
          <w:sz w:val="24"/>
          <w:szCs w:val="24"/>
        </w:rPr>
        <w:t>Kolistimetatnatrium</w:t>
      </w:r>
      <w:proofErr w:type="spellEnd"/>
      <w:r w:rsidRPr="003B14A6">
        <w:rPr>
          <w:b/>
          <w:sz w:val="24"/>
          <w:szCs w:val="24"/>
        </w:rPr>
        <w:t> </w:t>
      </w:r>
      <w:r w:rsidR="003B14A6">
        <w:rPr>
          <w:b/>
          <w:sz w:val="24"/>
          <w:szCs w:val="24"/>
        </w:rPr>
        <w:t>"Noridem"</w:t>
      </w:r>
      <w:r w:rsidRPr="003B14A6">
        <w:rPr>
          <w:sz w:val="24"/>
          <w:szCs w:val="24"/>
        </w:rPr>
        <w:t>&gt; </w:t>
      </w:r>
      <w:r w:rsidRPr="003B14A6">
        <w:rPr>
          <w:b/>
          <w:sz w:val="24"/>
          <w:szCs w:val="24"/>
        </w:rPr>
        <w:t>2</w:t>
      </w:r>
      <w:r w:rsidRPr="003B14A6">
        <w:rPr>
          <w:sz w:val="24"/>
          <w:szCs w:val="24"/>
        </w:rPr>
        <w:t xml:space="preserve"> </w:t>
      </w:r>
      <w:r w:rsidRPr="003B14A6">
        <w:rPr>
          <w:b/>
          <w:sz w:val="24"/>
          <w:szCs w:val="24"/>
        </w:rPr>
        <w:t xml:space="preserve">millioner IE </w:t>
      </w:r>
      <w:r w:rsidRPr="003B14A6">
        <w:rPr>
          <w:sz w:val="24"/>
          <w:szCs w:val="24"/>
        </w:rPr>
        <w:t xml:space="preserve">er beregnet til administration via </w:t>
      </w:r>
      <w:proofErr w:type="spellStart"/>
      <w:r w:rsidRPr="003B14A6">
        <w:rPr>
          <w:sz w:val="24"/>
          <w:szCs w:val="24"/>
        </w:rPr>
        <w:t>nebulisering</w:t>
      </w:r>
      <w:proofErr w:type="spellEnd"/>
      <w:r w:rsidRPr="003B14A6">
        <w:rPr>
          <w:sz w:val="24"/>
          <w:szCs w:val="24"/>
        </w:rPr>
        <w:t xml:space="preserve"> ved hjælp af en egnet </w:t>
      </w:r>
      <w:proofErr w:type="spellStart"/>
      <w:r w:rsidRPr="003B14A6">
        <w:rPr>
          <w:sz w:val="24"/>
          <w:szCs w:val="24"/>
        </w:rPr>
        <w:t>nebulisator</w:t>
      </w:r>
      <w:proofErr w:type="spellEnd"/>
      <w:r w:rsidRPr="003B14A6">
        <w:rPr>
          <w:sz w:val="24"/>
          <w:szCs w:val="24"/>
        </w:rPr>
        <w:t xml:space="preserve"> som nævnt ovenfor.</w:t>
      </w:r>
    </w:p>
    <w:p w14:paraId="600E8D8F" w14:textId="77777777" w:rsidR="008A331B" w:rsidRPr="003B14A6" w:rsidRDefault="008A331B" w:rsidP="006C3A54">
      <w:pPr>
        <w:ind w:left="851"/>
        <w:rPr>
          <w:rFonts w:eastAsia="Segoe UI Italic"/>
          <w:sz w:val="24"/>
          <w:szCs w:val="24"/>
        </w:rPr>
      </w:pPr>
    </w:p>
    <w:p w14:paraId="295982D0" w14:textId="3BE675E7" w:rsidR="008A331B" w:rsidRPr="003B14A6" w:rsidRDefault="008A331B" w:rsidP="006C3A54">
      <w:pPr>
        <w:ind w:left="851"/>
        <w:rPr>
          <w:sz w:val="24"/>
          <w:szCs w:val="24"/>
        </w:rPr>
      </w:pPr>
      <w:r w:rsidRPr="003B14A6">
        <w:rPr>
          <w:sz w:val="24"/>
          <w:szCs w:val="24"/>
        </w:rPr>
        <w:t xml:space="preserve">Karakteristika for lægemiddelafgivelse fra </w:t>
      </w:r>
      <w:r w:rsidRPr="003B14A6">
        <w:rPr>
          <w:i/>
          <w:sz w:val="24"/>
          <w:szCs w:val="24"/>
        </w:rPr>
        <w:t>in </w:t>
      </w:r>
      <w:proofErr w:type="spellStart"/>
      <w:r w:rsidRPr="003B14A6">
        <w:rPr>
          <w:i/>
          <w:sz w:val="24"/>
          <w:szCs w:val="24"/>
        </w:rPr>
        <w:t>vitro</w:t>
      </w:r>
      <w:proofErr w:type="spellEnd"/>
      <w:r w:rsidRPr="003B14A6">
        <w:rPr>
          <w:sz w:val="24"/>
          <w:szCs w:val="24"/>
        </w:rPr>
        <w:t xml:space="preserve">-studier med de forskellige </w:t>
      </w:r>
      <w:proofErr w:type="spellStart"/>
      <w:r w:rsidRPr="003B14A6">
        <w:rPr>
          <w:sz w:val="24"/>
          <w:szCs w:val="24"/>
        </w:rPr>
        <w:t>nebulisatorsystemer</w:t>
      </w:r>
      <w:proofErr w:type="spellEnd"/>
      <w:r w:rsidRPr="003B14A6">
        <w:rPr>
          <w:sz w:val="24"/>
          <w:szCs w:val="24"/>
        </w:rPr>
        <w:t xml:space="preserve"> er beskrevet i tabellen nedenfor:</w:t>
      </w:r>
    </w:p>
    <w:p w14:paraId="134601E7" w14:textId="77777777" w:rsidR="006C3A54" w:rsidRPr="003B14A6" w:rsidRDefault="006C3A54" w:rsidP="006C3A54">
      <w:pPr>
        <w:ind w:left="851"/>
        <w:rPr>
          <w:rFonts w:eastAsia="Segoe UI Italic"/>
          <w:sz w:val="24"/>
          <w:szCs w:val="24"/>
          <w:lang w:bidi="en-US"/>
        </w:rPr>
      </w:pPr>
    </w:p>
    <w:tbl>
      <w:tblPr>
        <w:tblW w:w="5000" w:type="pct"/>
        <w:tblCellMar>
          <w:left w:w="0" w:type="dxa"/>
          <w:right w:w="0" w:type="dxa"/>
        </w:tblCellMar>
        <w:tblLook w:val="04A0" w:firstRow="1" w:lastRow="0" w:firstColumn="1" w:lastColumn="0" w:noHBand="0" w:noVBand="1"/>
      </w:tblPr>
      <w:tblGrid>
        <w:gridCol w:w="4277"/>
        <w:gridCol w:w="1627"/>
        <w:gridCol w:w="1456"/>
        <w:gridCol w:w="2258"/>
      </w:tblGrid>
      <w:tr w:rsidR="008A331B" w:rsidRPr="003B14A6" w14:paraId="09150506" w14:textId="77777777" w:rsidTr="006C3A54">
        <w:trPr>
          <w:trHeight w:val="90"/>
        </w:trPr>
        <w:tc>
          <w:tcPr>
            <w:tcW w:w="22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FC3390" w14:textId="77777777" w:rsidR="008A331B" w:rsidRPr="003B14A6" w:rsidRDefault="008A331B" w:rsidP="006C3A54">
            <w:pPr>
              <w:rPr>
                <w:rFonts w:eastAsiaTheme="minorHAnsi"/>
                <w:color w:val="000000"/>
                <w:sz w:val="22"/>
                <w:szCs w:val="22"/>
              </w:rPr>
            </w:pPr>
          </w:p>
        </w:tc>
        <w:tc>
          <w:tcPr>
            <w:tcW w:w="277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52F887" w14:textId="77777777" w:rsidR="008A331B" w:rsidRPr="003B14A6" w:rsidRDefault="008A331B" w:rsidP="006C3A54">
            <w:pPr>
              <w:rPr>
                <w:rFonts w:eastAsiaTheme="minorHAnsi"/>
                <w:sz w:val="22"/>
                <w:szCs w:val="22"/>
              </w:rPr>
            </w:pPr>
            <w:proofErr w:type="spellStart"/>
            <w:r w:rsidRPr="003B14A6">
              <w:rPr>
                <w:sz w:val="22"/>
                <w:szCs w:val="22"/>
              </w:rPr>
              <w:t>Nebulisatorsystem</w:t>
            </w:r>
            <w:proofErr w:type="spellEnd"/>
          </w:p>
        </w:tc>
      </w:tr>
      <w:tr w:rsidR="008A331B" w:rsidRPr="003B14A6" w14:paraId="42057001" w14:textId="77777777" w:rsidTr="006C3A54">
        <w:trPr>
          <w:trHeight w:val="90"/>
        </w:trPr>
        <w:tc>
          <w:tcPr>
            <w:tcW w:w="2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6E7094" w14:textId="77777777" w:rsidR="008A331B" w:rsidRPr="003B14A6" w:rsidRDefault="008A331B" w:rsidP="006C3A54">
            <w:pPr>
              <w:rPr>
                <w:rFonts w:eastAsiaTheme="minorHAnsi"/>
                <w:sz w:val="22"/>
                <w:szCs w:val="22"/>
              </w:rPr>
            </w:pPr>
            <w:r w:rsidRPr="003B14A6">
              <w:rPr>
                <w:sz w:val="22"/>
                <w:szCs w:val="22"/>
              </w:rPr>
              <w:t>Parameter</w:t>
            </w:r>
          </w:p>
        </w:tc>
        <w:tc>
          <w:tcPr>
            <w:tcW w:w="846" w:type="pct"/>
            <w:tcBorders>
              <w:top w:val="nil"/>
              <w:left w:val="nil"/>
              <w:bottom w:val="single" w:sz="8" w:space="0" w:color="auto"/>
              <w:right w:val="single" w:sz="8" w:space="0" w:color="auto"/>
            </w:tcBorders>
            <w:tcMar>
              <w:top w:w="0" w:type="dxa"/>
              <w:left w:w="108" w:type="dxa"/>
              <w:bottom w:w="0" w:type="dxa"/>
              <w:right w:w="108" w:type="dxa"/>
            </w:tcMar>
            <w:hideMark/>
          </w:tcPr>
          <w:p w14:paraId="55E1967C" w14:textId="77777777" w:rsidR="008A331B" w:rsidRPr="003B14A6" w:rsidRDefault="008A331B" w:rsidP="006C3A54">
            <w:pPr>
              <w:rPr>
                <w:rFonts w:eastAsiaTheme="minorHAnsi"/>
                <w:i/>
                <w:iCs/>
                <w:sz w:val="22"/>
                <w:szCs w:val="22"/>
              </w:rPr>
            </w:pPr>
            <w:r w:rsidRPr="003B14A6">
              <w:rPr>
                <w:i/>
                <w:sz w:val="22"/>
                <w:szCs w:val="22"/>
              </w:rPr>
              <w:t xml:space="preserve">PARI LC Sprint </w:t>
            </w: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14:paraId="4A570024" w14:textId="77777777" w:rsidR="008A331B" w:rsidRPr="003B14A6" w:rsidRDefault="008A331B" w:rsidP="006C3A54">
            <w:pPr>
              <w:rPr>
                <w:rFonts w:eastAsiaTheme="minorHAnsi"/>
                <w:i/>
                <w:iCs/>
                <w:sz w:val="22"/>
                <w:szCs w:val="22"/>
              </w:rPr>
            </w:pPr>
            <w:r w:rsidRPr="003B14A6">
              <w:rPr>
                <w:i/>
                <w:sz w:val="22"/>
                <w:szCs w:val="22"/>
              </w:rPr>
              <w:t>PARI LC plus</w:t>
            </w:r>
          </w:p>
        </w:tc>
        <w:tc>
          <w:tcPr>
            <w:tcW w:w="1174" w:type="pct"/>
            <w:tcBorders>
              <w:top w:val="nil"/>
              <w:left w:val="nil"/>
              <w:bottom w:val="single" w:sz="8" w:space="0" w:color="auto"/>
              <w:right w:val="single" w:sz="8" w:space="0" w:color="auto"/>
            </w:tcBorders>
            <w:tcMar>
              <w:top w:w="0" w:type="dxa"/>
              <w:left w:w="108" w:type="dxa"/>
              <w:bottom w:w="0" w:type="dxa"/>
              <w:right w:w="108" w:type="dxa"/>
            </w:tcMar>
            <w:hideMark/>
          </w:tcPr>
          <w:p w14:paraId="06AD50E7" w14:textId="77777777" w:rsidR="008A331B" w:rsidRPr="003B14A6" w:rsidRDefault="008A331B" w:rsidP="006C3A54">
            <w:pPr>
              <w:rPr>
                <w:rFonts w:eastAsiaTheme="minorHAnsi"/>
                <w:sz w:val="22"/>
                <w:szCs w:val="22"/>
              </w:rPr>
            </w:pPr>
            <w:proofErr w:type="spellStart"/>
            <w:r w:rsidRPr="003B14A6">
              <w:rPr>
                <w:sz w:val="22"/>
                <w:szCs w:val="22"/>
              </w:rPr>
              <w:t>eFlow</w:t>
            </w:r>
            <w:proofErr w:type="spellEnd"/>
            <w:r w:rsidRPr="003B14A6">
              <w:rPr>
                <w:sz w:val="22"/>
                <w:szCs w:val="22"/>
              </w:rPr>
              <w:t> rapid</w:t>
            </w:r>
          </w:p>
        </w:tc>
      </w:tr>
      <w:tr w:rsidR="008A331B" w:rsidRPr="003B14A6" w14:paraId="6D684243" w14:textId="77777777" w:rsidTr="006C3A54">
        <w:trPr>
          <w:trHeight w:val="360"/>
        </w:trPr>
        <w:tc>
          <w:tcPr>
            <w:tcW w:w="2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6B825" w14:textId="77777777" w:rsidR="008A331B" w:rsidRPr="003B14A6" w:rsidRDefault="008A331B" w:rsidP="006C3A54">
            <w:pPr>
              <w:rPr>
                <w:rFonts w:eastAsiaTheme="minorHAnsi"/>
                <w:sz w:val="22"/>
                <w:szCs w:val="22"/>
              </w:rPr>
            </w:pPr>
            <w:r w:rsidRPr="003B14A6">
              <w:rPr>
                <w:sz w:val="22"/>
                <w:szCs w:val="22"/>
              </w:rPr>
              <w:t xml:space="preserve">Total lægemiddelafgivelse fra </w:t>
            </w:r>
            <w:proofErr w:type="spellStart"/>
            <w:r w:rsidRPr="003B14A6">
              <w:rPr>
                <w:sz w:val="22"/>
                <w:szCs w:val="22"/>
              </w:rPr>
              <w:t>nebulisatorens</w:t>
            </w:r>
            <w:proofErr w:type="spellEnd"/>
            <w:r w:rsidRPr="003B14A6">
              <w:rPr>
                <w:sz w:val="22"/>
                <w:szCs w:val="22"/>
              </w:rPr>
              <w:t xml:space="preserve"> mundstykke (million IE)</w:t>
            </w:r>
          </w:p>
        </w:tc>
        <w:tc>
          <w:tcPr>
            <w:tcW w:w="846" w:type="pct"/>
            <w:tcBorders>
              <w:top w:val="nil"/>
              <w:left w:val="nil"/>
              <w:bottom w:val="single" w:sz="8" w:space="0" w:color="auto"/>
              <w:right w:val="single" w:sz="8" w:space="0" w:color="auto"/>
            </w:tcBorders>
            <w:tcMar>
              <w:top w:w="0" w:type="dxa"/>
              <w:left w:w="108" w:type="dxa"/>
              <w:bottom w:w="0" w:type="dxa"/>
              <w:right w:w="108" w:type="dxa"/>
            </w:tcMar>
            <w:hideMark/>
          </w:tcPr>
          <w:p w14:paraId="47F33EDB" w14:textId="77777777" w:rsidR="008A331B" w:rsidRPr="003B14A6" w:rsidRDefault="008A331B" w:rsidP="006C3A54">
            <w:pPr>
              <w:rPr>
                <w:rFonts w:eastAsiaTheme="minorHAnsi"/>
                <w:sz w:val="22"/>
                <w:szCs w:val="22"/>
              </w:rPr>
            </w:pPr>
            <w:r w:rsidRPr="003B14A6">
              <w:rPr>
                <w:sz w:val="22"/>
                <w:szCs w:val="22"/>
              </w:rPr>
              <w:t>1,256</w:t>
            </w: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14:paraId="59BF221C" w14:textId="77777777" w:rsidR="008A331B" w:rsidRPr="003B14A6" w:rsidRDefault="008A331B" w:rsidP="006C3A54">
            <w:pPr>
              <w:rPr>
                <w:rFonts w:eastAsiaTheme="minorHAnsi"/>
                <w:sz w:val="22"/>
                <w:szCs w:val="22"/>
              </w:rPr>
            </w:pPr>
            <w:r w:rsidRPr="003B14A6">
              <w:rPr>
                <w:sz w:val="22"/>
                <w:szCs w:val="22"/>
              </w:rPr>
              <w:t>1,319</w:t>
            </w:r>
          </w:p>
        </w:tc>
        <w:tc>
          <w:tcPr>
            <w:tcW w:w="1174" w:type="pct"/>
            <w:tcBorders>
              <w:top w:val="nil"/>
              <w:left w:val="nil"/>
              <w:bottom w:val="single" w:sz="8" w:space="0" w:color="auto"/>
              <w:right w:val="single" w:sz="8" w:space="0" w:color="auto"/>
            </w:tcBorders>
            <w:tcMar>
              <w:top w:w="0" w:type="dxa"/>
              <w:left w:w="108" w:type="dxa"/>
              <w:bottom w:w="0" w:type="dxa"/>
              <w:right w:w="108" w:type="dxa"/>
            </w:tcMar>
            <w:hideMark/>
          </w:tcPr>
          <w:p w14:paraId="148C821D" w14:textId="77777777" w:rsidR="008A331B" w:rsidRPr="003B14A6" w:rsidRDefault="008A331B" w:rsidP="006C3A54">
            <w:pPr>
              <w:rPr>
                <w:rFonts w:eastAsiaTheme="minorHAnsi"/>
                <w:sz w:val="22"/>
                <w:szCs w:val="22"/>
              </w:rPr>
            </w:pPr>
            <w:r w:rsidRPr="003B14A6">
              <w:rPr>
                <w:sz w:val="22"/>
                <w:szCs w:val="22"/>
              </w:rPr>
              <w:t>1,207</w:t>
            </w:r>
          </w:p>
        </w:tc>
      </w:tr>
      <w:tr w:rsidR="008A331B" w:rsidRPr="003B14A6" w14:paraId="6F65A833" w14:textId="77777777" w:rsidTr="006C3A54">
        <w:trPr>
          <w:trHeight w:val="180"/>
        </w:trPr>
        <w:tc>
          <w:tcPr>
            <w:tcW w:w="2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2F93A" w14:textId="77777777" w:rsidR="008A331B" w:rsidRPr="003B14A6" w:rsidRDefault="008A331B" w:rsidP="006C3A54">
            <w:pPr>
              <w:rPr>
                <w:rFonts w:eastAsiaTheme="minorHAnsi"/>
                <w:color w:val="000000"/>
                <w:sz w:val="22"/>
                <w:szCs w:val="22"/>
              </w:rPr>
            </w:pPr>
            <w:r w:rsidRPr="003B14A6">
              <w:rPr>
                <w:sz w:val="22"/>
                <w:szCs w:val="22"/>
              </w:rPr>
              <w:t>Lægemiddelafgivelseshastighed (million IE/minut)</w:t>
            </w:r>
          </w:p>
        </w:tc>
        <w:tc>
          <w:tcPr>
            <w:tcW w:w="846" w:type="pct"/>
            <w:tcBorders>
              <w:top w:val="nil"/>
              <w:left w:val="nil"/>
              <w:bottom w:val="single" w:sz="8" w:space="0" w:color="auto"/>
              <w:right w:val="single" w:sz="8" w:space="0" w:color="auto"/>
            </w:tcBorders>
            <w:tcMar>
              <w:top w:w="0" w:type="dxa"/>
              <w:left w:w="108" w:type="dxa"/>
              <w:bottom w:w="0" w:type="dxa"/>
              <w:right w:w="108" w:type="dxa"/>
            </w:tcMar>
            <w:hideMark/>
          </w:tcPr>
          <w:p w14:paraId="79E00DB1" w14:textId="77777777" w:rsidR="008A331B" w:rsidRPr="003B14A6" w:rsidRDefault="008A331B" w:rsidP="006C3A54">
            <w:pPr>
              <w:rPr>
                <w:rFonts w:eastAsiaTheme="minorHAnsi"/>
                <w:sz w:val="22"/>
                <w:szCs w:val="22"/>
              </w:rPr>
            </w:pPr>
            <w:r w:rsidRPr="003B14A6">
              <w:rPr>
                <w:sz w:val="22"/>
                <w:szCs w:val="22"/>
              </w:rPr>
              <w:t>0,119</w:t>
            </w: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14:paraId="237A4786" w14:textId="77777777" w:rsidR="008A331B" w:rsidRPr="003B14A6" w:rsidRDefault="008A331B" w:rsidP="006C3A54">
            <w:pPr>
              <w:rPr>
                <w:rFonts w:eastAsiaTheme="minorHAnsi"/>
                <w:sz w:val="22"/>
                <w:szCs w:val="22"/>
              </w:rPr>
            </w:pPr>
            <w:r w:rsidRPr="003B14A6">
              <w:rPr>
                <w:sz w:val="22"/>
                <w:szCs w:val="22"/>
              </w:rPr>
              <w:t>0,124</w:t>
            </w:r>
          </w:p>
        </w:tc>
        <w:tc>
          <w:tcPr>
            <w:tcW w:w="1174" w:type="pct"/>
            <w:tcBorders>
              <w:top w:val="nil"/>
              <w:left w:val="nil"/>
              <w:bottom w:val="single" w:sz="8" w:space="0" w:color="auto"/>
              <w:right w:val="single" w:sz="8" w:space="0" w:color="auto"/>
            </w:tcBorders>
            <w:tcMar>
              <w:top w:w="0" w:type="dxa"/>
              <w:left w:w="108" w:type="dxa"/>
              <w:bottom w:w="0" w:type="dxa"/>
              <w:right w:w="108" w:type="dxa"/>
            </w:tcMar>
            <w:hideMark/>
          </w:tcPr>
          <w:p w14:paraId="25169BD9" w14:textId="77777777" w:rsidR="008A331B" w:rsidRPr="003B14A6" w:rsidRDefault="008A331B" w:rsidP="006C3A54">
            <w:pPr>
              <w:rPr>
                <w:rFonts w:eastAsiaTheme="minorHAnsi"/>
                <w:sz w:val="22"/>
                <w:szCs w:val="22"/>
              </w:rPr>
            </w:pPr>
            <w:r w:rsidRPr="003B14A6">
              <w:rPr>
                <w:sz w:val="22"/>
                <w:szCs w:val="22"/>
              </w:rPr>
              <w:t>0,183</w:t>
            </w:r>
          </w:p>
        </w:tc>
      </w:tr>
      <w:tr w:rsidR="008A331B" w:rsidRPr="003B14A6" w14:paraId="3F134946" w14:textId="77777777" w:rsidTr="006C3A54">
        <w:trPr>
          <w:trHeight w:val="180"/>
        </w:trPr>
        <w:tc>
          <w:tcPr>
            <w:tcW w:w="2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29A99" w14:textId="77777777" w:rsidR="008A331B" w:rsidRPr="003B14A6" w:rsidRDefault="008A331B" w:rsidP="006C3A54">
            <w:pPr>
              <w:rPr>
                <w:rFonts w:eastAsiaTheme="minorHAnsi"/>
                <w:color w:val="000000"/>
                <w:sz w:val="22"/>
                <w:szCs w:val="22"/>
              </w:rPr>
            </w:pPr>
            <w:r w:rsidRPr="003B14A6">
              <w:rPr>
                <w:sz w:val="22"/>
                <w:szCs w:val="22"/>
              </w:rPr>
              <w:t>Finpartikelfraktion (% &lt; 5 µm)</w:t>
            </w:r>
          </w:p>
        </w:tc>
        <w:tc>
          <w:tcPr>
            <w:tcW w:w="846" w:type="pct"/>
            <w:tcBorders>
              <w:top w:val="nil"/>
              <w:left w:val="nil"/>
              <w:bottom w:val="single" w:sz="8" w:space="0" w:color="auto"/>
              <w:right w:val="single" w:sz="8" w:space="0" w:color="auto"/>
            </w:tcBorders>
            <w:tcMar>
              <w:top w:w="0" w:type="dxa"/>
              <w:left w:w="108" w:type="dxa"/>
              <w:bottom w:w="0" w:type="dxa"/>
              <w:right w:w="108" w:type="dxa"/>
            </w:tcMar>
            <w:hideMark/>
          </w:tcPr>
          <w:p w14:paraId="5B21B2FA" w14:textId="77777777" w:rsidR="008A331B" w:rsidRPr="003B14A6" w:rsidRDefault="008A331B" w:rsidP="006C3A54">
            <w:pPr>
              <w:rPr>
                <w:rFonts w:eastAsiaTheme="minorHAnsi"/>
                <w:sz w:val="22"/>
                <w:szCs w:val="22"/>
              </w:rPr>
            </w:pPr>
            <w:r w:rsidRPr="003B14A6">
              <w:rPr>
                <w:sz w:val="22"/>
                <w:szCs w:val="22"/>
              </w:rPr>
              <w:t>65,3</w:t>
            </w: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14:paraId="36DC0107" w14:textId="77777777" w:rsidR="008A331B" w:rsidRPr="003B14A6" w:rsidRDefault="008A331B" w:rsidP="006C3A54">
            <w:pPr>
              <w:rPr>
                <w:rFonts w:eastAsiaTheme="minorHAnsi"/>
                <w:sz w:val="22"/>
                <w:szCs w:val="22"/>
              </w:rPr>
            </w:pPr>
            <w:r w:rsidRPr="003B14A6">
              <w:rPr>
                <w:sz w:val="22"/>
                <w:szCs w:val="22"/>
              </w:rPr>
              <w:t>53,7</w:t>
            </w:r>
          </w:p>
        </w:tc>
        <w:tc>
          <w:tcPr>
            <w:tcW w:w="1174" w:type="pct"/>
            <w:tcBorders>
              <w:top w:val="nil"/>
              <w:left w:val="nil"/>
              <w:bottom w:val="single" w:sz="8" w:space="0" w:color="auto"/>
              <w:right w:val="single" w:sz="8" w:space="0" w:color="auto"/>
            </w:tcBorders>
            <w:tcMar>
              <w:top w:w="0" w:type="dxa"/>
              <w:left w:w="108" w:type="dxa"/>
              <w:bottom w:w="0" w:type="dxa"/>
              <w:right w:w="108" w:type="dxa"/>
            </w:tcMar>
            <w:hideMark/>
          </w:tcPr>
          <w:p w14:paraId="31204C13" w14:textId="77777777" w:rsidR="008A331B" w:rsidRPr="003B14A6" w:rsidRDefault="008A331B" w:rsidP="006C3A54">
            <w:pPr>
              <w:rPr>
                <w:rFonts w:eastAsiaTheme="minorHAnsi"/>
                <w:sz w:val="22"/>
                <w:szCs w:val="22"/>
              </w:rPr>
            </w:pPr>
            <w:r w:rsidRPr="003B14A6">
              <w:rPr>
                <w:sz w:val="22"/>
                <w:szCs w:val="22"/>
              </w:rPr>
              <w:t>50,0</w:t>
            </w:r>
          </w:p>
        </w:tc>
      </w:tr>
      <w:tr w:rsidR="008A331B" w:rsidRPr="003B14A6" w14:paraId="0E0A4EBC" w14:textId="77777777" w:rsidTr="006C3A54">
        <w:trPr>
          <w:trHeight w:val="236"/>
        </w:trPr>
        <w:tc>
          <w:tcPr>
            <w:tcW w:w="2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ECA22" w14:textId="77777777" w:rsidR="008A331B" w:rsidRPr="003B14A6" w:rsidRDefault="008A331B" w:rsidP="006C3A54">
            <w:pPr>
              <w:rPr>
                <w:rFonts w:eastAsiaTheme="minorHAnsi"/>
                <w:color w:val="000000"/>
                <w:sz w:val="22"/>
                <w:szCs w:val="22"/>
              </w:rPr>
            </w:pPr>
            <w:r w:rsidRPr="003B14A6">
              <w:rPr>
                <w:sz w:val="22"/>
                <w:szCs w:val="22"/>
              </w:rPr>
              <w:t xml:space="preserve">Dråbestørrelsesfordeling. Mass median </w:t>
            </w:r>
            <w:proofErr w:type="spellStart"/>
            <w:r w:rsidRPr="003B14A6">
              <w:rPr>
                <w:sz w:val="22"/>
                <w:szCs w:val="22"/>
              </w:rPr>
              <w:t>aerodynamic</w:t>
            </w:r>
            <w:proofErr w:type="spellEnd"/>
            <w:r w:rsidRPr="003B14A6">
              <w:rPr>
                <w:sz w:val="22"/>
                <w:szCs w:val="22"/>
              </w:rPr>
              <w:t xml:space="preserve"> diameter (MMAD) (</w:t>
            </w:r>
            <w:proofErr w:type="spellStart"/>
            <w:r w:rsidRPr="003B14A6">
              <w:rPr>
                <w:sz w:val="22"/>
                <w:szCs w:val="22"/>
              </w:rPr>
              <w:t>μm</w:t>
            </w:r>
            <w:proofErr w:type="spellEnd"/>
            <w:r w:rsidRPr="003B14A6">
              <w:rPr>
                <w:sz w:val="22"/>
                <w:szCs w:val="22"/>
              </w:rPr>
              <w:t>)</w:t>
            </w:r>
          </w:p>
        </w:tc>
        <w:tc>
          <w:tcPr>
            <w:tcW w:w="846" w:type="pct"/>
            <w:tcBorders>
              <w:top w:val="nil"/>
              <w:left w:val="nil"/>
              <w:bottom w:val="single" w:sz="8" w:space="0" w:color="auto"/>
              <w:right w:val="single" w:sz="8" w:space="0" w:color="auto"/>
            </w:tcBorders>
            <w:tcMar>
              <w:top w:w="0" w:type="dxa"/>
              <w:left w:w="108" w:type="dxa"/>
              <w:bottom w:w="0" w:type="dxa"/>
              <w:right w:w="108" w:type="dxa"/>
            </w:tcMar>
            <w:hideMark/>
          </w:tcPr>
          <w:p w14:paraId="20CD740A" w14:textId="77777777" w:rsidR="008A331B" w:rsidRPr="003B14A6" w:rsidRDefault="008A331B" w:rsidP="006C3A54">
            <w:pPr>
              <w:rPr>
                <w:rFonts w:eastAsiaTheme="minorHAnsi"/>
                <w:sz w:val="22"/>
                <w:szCs w:val="22"/>
              </w:rPr>
            </w:pPr>
            <w:r w:rsidRPr="003B14A6">
              <w:rPr>
                <w:sz w:val="22"/>
                <w:szCs w:val="22"/>
              </w:rPr>
              <w:t>3,7</w:t>
            </w: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14:paraId="04E95683" w14:textId="77777777" w:rsidR="008A331B" w:rsidRPr="003B14A6" w:rsidRDefault="008A331B" w:rsidP="006C3A54">
            <w:pPr>
              <w:rPr>
                <w:rFonts w:eastAsiaTheme="minorHAnsi"/>
                <w:sz w:val="22"/>
                <w:szCs w:val="22"/>
              </w:rPr>
            </w:pPr>
            <w:r w:rsidRPr="003B14A6">
              <w:rPr>
                <w:sz w:val="22"/>
                <w:szCs w:val="22"/>
              </w:rPr>
              <w:t>4,4</w:t>
            </w:r>
          </w:p>
        </w:tc>
        <w:tc>
          <w:tcPr>
            <w:tcW w:w="1174" w:type="pct"/>
            <w:tcBorders>
              <w:top w:val="nil"/>
              <w:left w:val="nil"/>
              <w:bottom w:val="single" w:sz="8" w:space="0" w:color="auto"/>
              <w:right w:val="single" w:sz="8" w:space="0" w:color="auto"/>
            </w:tcBorders>
            <w:tcMar>
              <w:top w:w="0" w:type="dxa"/>
              <w:left w:w="108" w:type="dxa"/>
              <w:bottom w:w="0" w:type="dxa"/>
              <w:right w:w="108" w:type="dxa"/>
            </w:tcMar>
            <w:hideMark/>
          </w:tcPr>
          <w:p w14:paraId="06A89FE2" w14:textId="77777777" w:rsidR="008A331B" w:rsidRPr="003B14A6" w:rsidRDefault="008A331B" w:rsidP="006C3A54">
            <w:pPr>
              <w:rPr>
                <w:rFonts w:eastAsiaTheme="minorHAnsi"/>
                <w:sz w:val="22"/>
                <w:szCs w:val="22"/>
              </w:rPr>
            </w:pPr>
            <w:r w:rsidRPr="003B14A6">
              <w:rPr>
                <w:sz w:val="22"/>
                <w:szCs w:val="22"/>
              </w:rPr>
              <w:t>4,8</w:t>
            </w:r>
          </w:p>
        </w:tc>
      </w:tr>
      <w:tr w:rsidR="008A331B" w:rsidRPr="003B14A6" w14:paraId="501EFEA6" w14:textId="77777777" w:rsidTr="006C3A54">
        <w:trPr>
          <w:trHeight w:val="180"/>
        </w:trPr>
        <w:tc>
          <w:tcPr>
            <w:tcW w:w="22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B4D87" w14:textId="77777777" w:rsidR="008A331B" w:rsidRPr="003B14A6" w:rsidRDefault="008A331B" w:rsidP="006C3A54">
            <w:pPr>
              <w:rPr>
                <w:rFonts w:eastAsiaTheme="minorHAnsi"/>
                <w:color w:val="000000"/>
                <w:sz w:val="22"/>
                <w:szCs w:val="22"/>
              </w:rPr>
            </w:pPr>
            <w:r w:rsidRPr="003B14A6">
              <w:rPr>
                <w:sz w:val="22"/>
                <w:szCs w:val="22"/>
              </w:rPr>
              <w:t>Geometrisk standardafvigelse (GSD)</w:t>
            </w:r>
          </w:p>
        </w:tc>
        <w:tc>
          <w:tcPr>
            <w:tcW w:w="846" w:type="pct"/>
            <w:tcBorders>
              <w:top w:val="nil"/>
              <w:left w:val="nil"/>
              <w:bottom w:val="single" w:sz="8" w:space="0" w:color="auto"/>
              <w:right w:val="single" w:sz="8" w:space="0" w:color="auto"/>
            </w:tcBorders>
            <w:tcMar>
              <w:top w:w="0" w:type="dxa"/>
              <w:left w:w="108" w:type="dxa"/>
              <w:bottom w:w="0" w:type="dxa"/>
              <w:right w:w="108" w:type="dxa"/>
            </w:tcMar>
            <w:hideMark/>
          </w:tcPr>
          <w:p w14:paraId="6159F59B" w14:textId="77777777" w:rsidR="008A331B" w:rsidRPr="003B14A6" w:rsidRDefault="008A331B" w:rsidP="006C3A54">
            <w:pPr>
              <w:rPr>
                <w:rFonts w:eastAsiaTheme="minorHAnsi"/>
                <w:sz w:val="22"/>
                <w:szCs w:val="22"/>
              </w:rPr>
            </w:pPr>
            <w:r w:rsidRPr="003B14A6">
              <w:rPr>
                <w:sz w:val="22"/>
                <w:szCs w:val="22"/>
              </w:rPr>
              <w:t>2,4</w:t>
            </w: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14:paraId="533012AD" w14:textId="77777777" w:rsidR="008A331B" w:rsidRPr="003B14A6" w:rsidRDefault="008A331B" w:rsidP="006C3A54">
            <w:pPr>
              <w:rPr>
                <w:rFonts w:eastAsiaTheme="minorHAnsi"/>
                <w:sz w:val="22"/>
                <w:szCs w:val="22"/>
              </w:rPr>
            </w:pPr>
            <w:r w:rsidRPr="003B14A6">
              <w:rPr>
                <w:sz w:val="22"/>
                <w:szCs w:val="22"/>
              </w:rPr>
              <w:t>2,1</w:t>
            </w:r>
          </w:p>
        </w:tc>
        <w:tc>
          <w:tcPr>
            <w:tcW w:w="1174" w:type="pct"/>
            <w:tcBorders>
              <w:top w:val="nil"/>
              <w:left w:val="nil"/>
              <w:bottom w:val="single" w:sz="8" w:space="0" w:color="auto"/>
              <w:right w:val="single" w:sz="8" w:space="0" w:color="auto"/>
            </w:tcBorders>
            <w:tcMar>
              <w:top w:w="0" w:type="dxa"/>
              <w:left w:w="108" w:type="dxa"/>
              <w:bottom w:w="0" w:type="dxa"/>
              <w:right w:w="108" w:type="dxa"/>
            </w:tcMar>
          </w:tcPr>
          <w:p w14:paraId="74788F51" w14:textId="427E1854" w:rsidR="008A331B" w:rsidRPr="003B14A6" w:rsidRDefault="008A331B" w:rsidP="003B14A6">
            <w:pPr>
              <w:rPr>
                <w:rFonts w:eastAsiaTheme="minorHAnsi"/>
                <w:sz w:val="22"/>
                <w:szCs w:val="22"/>
              </w:rPr>
            </w:pPr>
            <w:r w:rsidRPr="003B14A6">
              <w:rPr>
                <w:sz w:val="22"/>
                <w:szCs w:val="22"/>
              </w:rPr>
              <w:t>1,8</w:t>
            </w:r>
          </w:p>
        </w:tc>
      </w:tr>
      <w:tr w:rsidR="008A331B" w:rsidRPr="003B14A6" w14:paraId="610FB124" w14:textId="77777777" w:rsidTr="006C3A54">
        <w:trPr>
          <w:trHeight w:val="396"/>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C199E" w14:textId="77777777" w:rsidR="008A331B" w:rsidRPr="003B14A6" w:rsidRDefault="008A331B" w:rsidP="006C3A54">
            <w:pPr>
              <w:rPr>
                <w:rFonts w:eastAsiaTheme="minorHAnsi"/>
                <w:color w:val="000000"/>
                <w:sz w:val="22"/>
                <w:szCs w:val="22"/>
              </w:rPr>
            </w:pPr>
            <w:r w:rsidRPr="003B14A6">
              <w:rPr>
                <w:sz w:val="22"/>
                <w:szCs w:val="22"/>
              </w:rPr>
              <w:t xml:space="preserve">Målt med </w:t>
            </w:r>
            <w:proofErr w:type="spellStart"/>
            <w:r w:rsidRPr="003B14A6">
              <w:rPr>
                <w:sz w:val="22"/>
                <w:szCs w:val="22"/>
              </w:rPr>
              <w:t>colistimethatnatrium</w:t>
            </w:r>
            <w:proofErr w:type="spellEnd"/>
            <w:r w:rsidRPr="003B14A6">
              <w:rPr>
                <w:sz w:val="22"/>
                <w:szCs w:val="22"/>
              </w:rPr>
              <w:t xml:space="preserve"> 2 millioner IE </w:t>
            </w:r>
            <w:proofErr w:type="spellStart"/>
            <w:r w:rsidRPr="003B14A6">
              <w:rPr>
                <w:sz w:val="22"/>
                <w:szCs w:val="22"/>
              </w:rPr>
              <w:t>rekonstitueret</w:t>
            </w:r>
            <w:proofErr w:type="spellEnd"/>
            <w:r w:rsidRPr="003B14A6">
              <w:rPr>
                <w:sz w:val="22"/>
                <w:szCs w:val="22"/>
              </w:rPr>
              <w:t xml:space="preserve"> med 4 ml 0,9 % </w:t>
            </w:r>
            <w:proofErr w:type="spellStart"/>
            <w:r w:rsidRPr="003B14A6">
              <w:rPr>
                <w:sz w:val="22"/>
                <w:szCs w:val="22"/>
              </w:rPr>
              <w:t>natriumchloridopløsning</w:t>
            </w:r>
            <w:proofErr w:type="spellEnd"/>
          </w:p>
        </w:tc>
      </w:tr>
    </w:tbl>
    <w:p w14:paraId="320B9DC0" w14:textId="77777777" w:rsidR="008A331B" w:rsidRPr="003B14A6" w:rsidRDefault="008A331B" w:rsidP="006C3A54">
      <w:pPr>
        <w:ind w:left="851"/>
        <w:rPr>
          <w:rFonts w:eastAsia="Segoe UI Italic"/>
          <w:sz w:val="24"/>
          <w:szCs w:val="24"/>
        </w:rPr>
      </w:pPr>
    </w:p>
    <w:p w14:paraId="02AFA944" w14:textId="7CB5AAF3" w:rsidR="008A331B" w:rsidRPr="003B14A6" w:rsidRDefault="008A331B" w:rsidP="006C3A54">
      <w:pPr>
        <w:ind w:left="851"/>
        <w:rPr>
          <w:rFonts w:eastAsia="Segoe UI Italic"/>
          <w:sz w:val="24"/>
          <w:szCs w:val="24"/>
          <w:lang w:bidi="en-US"/>
        </w:rPr>
      </w:pPr>
      <w:proofErr w:type="spellStart"/>
      <w:r w:rsidRPr="003B14A6">
        <w:rPr>
          <w:sz w:val="24"/>
          <w:szCs w:val="24"/>
        </w:rPr>
        <w:t>Colistimethatnatrium</w:t>
      </w:r>
      <w:proofErr w:type="spellEnd"/>
      <w:r w:rsidRPr="003B14A6">
        <w:rPr>
          <w:sz w:val="24"/>
          <w:szCs w:val="24"/>
        </w:rPr>
        <w:t xml:space="preserve"> er meget opløseligt i </w:t>
      </w:r>
      <w:proofErr w:type="spellStart"/>
      <w:r w:rsidRPr="003B14A6">
        <w:rPr>
          <w:sz w:val="24"/>
          <w:szCs w:val="24"/>
        </w:rPr>
        <w:t>rekonstitutionsmediet</w:t>
      </w:r>
      <w:proofErr w:type="spellEnd"/>
      <w:r w:rsidRPr="003B14A6">
        <w:rPr>
          <w:sz w:val="24"/>
          <w:szCs w:val="24"/>
        </w:rPr>
        <w:t xml:space="preserve">. Den anbefalede teknik til opløsning af lægemidlet er tilsætning af 4 ml isotonisk </w:t>
      </w:r>
      <w:proofErr w:type="spellStart"/>
      <w:r w:rsidRPr="003B14A6">
        <w:rPr>
          <w:sz w:val="24"/>
          <w:szCs w:val="24"/>
        </w:rPr>
        <w:t>natriumchloridopløsning</w:t>
      </w:r>
      <w:proofErr w:type="spellEnd"/>
      <w:r w:rsidRPr="003B14A6">
        <w:rPr>
          <w:sz w:val="24"/>
          <w:szCs w:val="24"/>
        </w:rPr>
        <w:t xml:space="preserve"> (0,9 vægtprocent) til hætteglasset med </w:t>
      </w:r>
      <w:proofErr w:type="spellStart"/>
      <w:r w:rsidRPr="003B14A6">
        <w:rPr>
          <w:sz w:val="24"/>
          <w:szCs w:val="24"/>
        </w:rPr>
        <w:t>Kolistimetatnatrium</w:t>
      </w:r>
      <w:proofErr w:type="spellEnd"/>
      <w:r w:rsidRPr="003B14A6">
        <w:rPr>
          <w:sz w:val="24"/>
          <w:szCs w:val="24"/>
        </w:rPr>
        <w:t> </w:t>
      </w:r>
      <w:r w:rsidR="003B14A6">
        <w:rPr>
          <w:sz w:val="24"/>
          <w:szCs w:val="24"/>
        </w:rPr>
        <w:t>"Noridem"</w:t>
      </w:r>
      <w:r w:rsidRPr="003B14A6">
        <w:rPr>
          <w:sz w:val="24"/>
          <w:szCs w:val="24"/>
        </w:rPr>
        <w:t xml:space="preserve"> 2 million IE, under forsigtig omrystning.</w:t>
      </w:r>
    </w:p>
    <w:p w14:paraId="27FD595D" w14:textId="77777777" w:rsidR="008A331B" w:rsidRPr="003B14A6" w:rsidRDefault="008A331B" w:rsidP="006C3A54">
      <w:pPr>
        <w:ind w:left="851"/>
        <w:rPr>
          <w:rFonts w:eastAsia="Segoe UI Italic"/>
          <w:sz w:val="24"/>
          <w:szCs w:val="24"/>
        </w:rPr>
      </w:pPr>
    </w:p>
    <w:p w14:paraId="3D5A1F74" w14:textId="77777777" w:rsidR="008A331B" w:rsidRPr="003B14A6" w:rsidRDefault="008A331B" w:rsidP="006C3A54">
      <w:pPr>
        <w:ind w:left="851"/>
        <w:rPr>
          <w:rFonts w:eastAsia="Segoe UI Italic"/>
          <w:bCs/>
          <w:iCs/>
          <w:sz w:val="24"/>
          <w:szCs w:val="24"/>
          <w:lang w:bidi="en-US"/>
        </w:rPr>
      </w:pPr>
      <w:r w:rsidRPr="003B14A6">
        <w:rPr>
          <w:sz w:val="24"/>
          <w:szCs w:val="24"/>
        </w:rPr>
        <w:t xml:space="preserve">For instruktioner om </w:t>
      </w:r>
      <w:proofErr w:type="spellStart"/>
      <w:r w:rsidRPr="003B14A6">
        <w:rPr>
          <w:sz w:val="24"/>
          <w:szCs w:val="24"/>
        </w:rPr>
        <w:t>rekonstitution</w:t>
      </w:r>
      <w:proofErr w:type="spellEnd"/>
      <w:r w:rsidRPr="003B14A6">
        <w:rPr>
          <w:sz w:val="24"/>
          <w:szCs w:val="24"/>
        </w:rPr>
        <w:t xml:space="preserve"> af lægemidlet før administration, se pkt. 6.6.</w:t>
      </w:r>
    </w:p>
    <w:p w14:paraId="45756761" w14:textId="77777777" w:rsidR="008A331B" w:rsidRPr="003B14A6" w:rsidRDefault="008A331B" w:rsidP="006C3A54">
      <w:pPr>
        <w:ind w:left="851"/>
        <w:rPr>
          <w:rFonts w:eastAsia="Segoe UI Italic"/>
          <w:sz w:val="24"/>
          <w:szCs w:val="24"/>
        </w:rPr>
      </w:pPr>
    </w:p>
    <w:p w14:paraId="440BBD98" w14:textId="77777777" w:rsidR="008A331B" w:rsidRPr="003B14A6" w:rsidRDefault="008A331B" w:rsidP="006C3A54">
      <w:pPr>
        <w:ind w:left="851"/>
        <w:rPr>
          <w:rFonts w:eastAsia="Segoe UI Italic"/>
          <w:sz w:val="24"/>
          <w:szCs w:val="24"/>
          <w:lang w:bidi="en-US"/>
        </w:rPr>
      </w:pPr>
      <w:r w:rsidRPr="003B14A6">
        <w:rPr>
          <w:sz w:val="24"/>
          <w:szCs w:val="24"/>
        </w:rPr>
        <w:t xml:space="preserve">På grund af potentiel skumdannelse bør kraftig omrystning undgås. Den færdige opløsning til </w:t>
      </w:r>
      <w:proofErr w:type="spellStart"/>
      <w:r w:rsidRPr="003B14A6">
        <w:rPr>
          <w:sz w:val="24"/>
          <w:szCs w:val="24"/>
        </w:rPr>
        <w:t>nebulisering</w:t>
      </w:r>
      <w:proofErr w:type="spellEnd"/>
      <w:r w:rsidRPr="003B14A6">
        <w:rPr>
          <w:sz w:val="24"/>
          <w:szCs w:val="24"/>
        </w:rPr>
        <w:t xml:space="preserve"> skal fremstå klar og forsigtigt overføres til </w:t>
      </w:r>
      <w:proofErr w:type="spellStart"/>
      <w:r w:rsidRPr="003B14A6">
        <w:rPr>
          <w:sz w:val="24"/>
          <w:szCs w:val="24"/>
        </w:rPr>
        <w:t>nebulisatorens</w:t>
      </w:r>
      <w:proofErr w:type="spellEnd"/>
      <w:r w:rsidRPr="003B14A6">
        <w:rPr>
          <w:sz w:val="24"/>
          <w:szCs w:val="24"/>
        </w:rPr>
        <w:t xml:space="preserve"> lægemiddelbeholder.</w:t>
      </w:r>
    </w:p>
    <w:p w14:paraId="11754364" w14:textId="77777777" w:rsidR="008A331B" w:rsidRPr="003B14A6" w:rsidRDefault="008A331B" w:rsidP="006C3A54">
      <w:pPr>
        <w:ind w:left="851"/>
        <w:rPr>
          <w:rFonts w:eastAsia="Segoe UI Italic"/>
          <w:sz w:val="24"/>
          <w:szCs w:val="24"/>
        </w:rPr>
      </w:pPr>
    </w:p>
    <w:p w14:paraId="5AA71EA1" w14:textId="77777777" w:rsidR="008A331B" w:rsidRPr="003B14A6" w:rsidRDefault="008A331B" w:rsidP="006C3A54">
      <w:pPr>
        <w:ind w:left="851"/>
        <w:rPr>
          <w:rFonts w:eastAsia="Segoe UI Italic"/>
          <w:sz w:val="24"/>
          <w:szCs w:val="24"/>
          <w:lang w:bidi="en-US"/>
        </w:rPr>
      </w:pPr>
      <w:r w:rsidRPr="003B14A6">
        <w:rPr>
          <w:sz w:val="24"/>
          <w:szCs w:val="24"/>
        </w:rPr>
        <w:t>Opløsningen er kun til engangsbrug, og eventuelle rester af opløsningen skal kasseres.</w:t>
      </w:r>
    </w:p>
    <w:p w14:paraId="584EF562" w14:textId="77777777" w:rsidR="008A331B" w:rsidRPr="003B14A6" w:rsidRDefault="008A331B" w:rsidP="006C3A54">
      <w:pPr>
        <w:ind w:left="851"/>
        <w:rPr>
          <w:rFonts w:eastAsia="Segoe UI Italic"/>
          <w:sz w:val="24"/>
          <w:szCs w:val="24"/>
        </w:rPr>
      </w:pPr>
    </w:p>
    <w:p w14:paraId="682883D8" w14:textId="77777777" w:rsidR="008A331B" w:rsidRPr="003B14A6" w:rsidRDefault="008A331B" w:rsidP="006C3A54">
      <w:pPr>
        <w:ind w:left="851"/>
        <w:rPr>
          <w:rFonts w:eastAsia="Segoe UI Italic"/>
          <w:sz w:val="24"/>
          <w:szCs w:val="24"/>
          <w:lang w:bidi="en-US"/>
        </w:rPr>
      </w:pPr>
      <w:proofErr w:type="spellStart"/>
      <w:r w:rsidRPr="003B14A6">
        <w:rPr>
          <w:sz w:val="24"/>
          <w:szCs w:val="24"/>
        </w:rPr>
        <w:t>Nebulisatoren</w:t>
      </w:r>
      <w:proofErr w:type="spellEnd"/>
      <w:r w:rsidRPr="003B14A6">
        <w:rPr>
          <w:sz w:val="24"/>
          <w:szCs w:val="24"/>
        </w:rPr>
        <w:t xml:space="preserve"> skal håndteres i henhold til instruktionerne for den pågældende </w:t>
      </w:r>
      <w:proofErr w:type="spellStart"/>
      <w:r w:rsidRPr="003B14A6">
        <w:rPr>
          <w:sz w:val="24"/>
          <w:szCs w:val="24"/>
        </w:rPr>
        <w:t>nebulisator</w:t>
      </w:r>
      <w:proofErr w:type="spellEnd"/>
      <w:r w:rsidRPr="003B14A6">
        <w:rPr>
          <w:sz w:val="24"/>
          <w:szCs w:val="24"/>
        </w:rPr>
        <w:t xml:space="preserve"> under brug.</w:t>
      </w:r>
    </w:p>
    <w:p w14:paraId="7556EE1A" w14:textId="77777777" w:rsidR="008A331B" w:rsidRPr="003B14A6" w:rsidRDefault="008A331B" w:rsidP="006C3A54">
      <w:pPr>
        <w:ind w:left="851"/>
        <w:rPr>
          <w:rFonts w:eastAsia="Segoe UI Italic"/>
          <w:sz w:val="24"/>
          <w:szCs w:val="24"/>
        </w:rPr>
      </w:pPr>
    </w:p>
    <w:p w14:paraId="22F94638" w14:textId="77777777" w:rsidR="008A331B" w:rsidRPr="003B14A6" w:rsidRDefault="008A331B" w:rsidP="006C3A54">
      <w:pPr>
        <w:ind w:left="851"/>
        <w:rPr>
          <w:rFonts w:eastAsia="Segoe UI Italic"/>
          <w:sz w:val="24"/>
          <w:szCs w:val="24"/>
          <w:lang w:bidi="en-US"/>
        </w:rPr>
      </w:pPr>
      <w:r w:rsidRPr="003B14A6">
        <w:rPr>
          <w:sz w:val="24"/>
          <w:szCs w:val="24"/>
        </w:rPr>
        <w:t>Patienten skal sidde i en oprejst stilling og trække vejret normalt under inhalationen. Inhalationen skal udføres uden afbrydelse af den normale vejrtrækning.</w:t>
      </w:r>
    </w:p>
    <w:p w14:paraId="5007A60A" w14:textId="77777777" w:rsidR="008A331B" w:rsidRPr="003B14A6" w:rsidRDefault="008A331B" w:rsidP="006C3A54">
      <w:pPr>
        <w:ind w:left="851"/>
        <w:rPr>
          <w:rFonts w:eastAsia="Segoe UI Italic"/>
          <w:sz w:val="24"/>
          <w:szCs w:val="24"/>
        </w:rPr>
      </w:pPr>
    </w:p>
    <w:p w14:paraId="5079A35A" w14:textId="77777777" w:rsidR="008A331B" w:rsidRPr="003B14A6" w:rsidRDefault="008A331B" w:rsidP="006C3A54">
      <w:pPr>
        <w:ind w:left="851"/>
        <w:rPr>
          <w:rFonts w:eastAsia="Segoe UI Italic"/>
          <w:sz w:val="24"/>
          <w:szCs w:val="24"/>
          <w:lang w:bidi="en-US"/>
        </w:rPr>
      </w:pPr>
      <w:proofErr w:type="spellStart"/>
      <w:r w:rsidRPr="003B14A6">
        <w:rPr>
          <w:sz w:val="24"/>
          <w:szCs w:val="24"/>
        </w:rPr>
        <w:t>Nebulisatoren</w:t>
      </w:r>
      <w:proofErr w:type="spellEnd"/>
      <w:r w:rsidRPr="003B14A6">
        <w:rPr>
          <w:sz w:val="24"/>
          <w:szCs w:val="24"/>
        </w:rPr>
        <w:t xml:space="preserve"> skal rengøres og desinficeres efter brug som beskrevet i ”brugsanvisningen” til den pågældende </w:t>
      </w:r>
      <w:proofErr w:type="spellStart"/>
      <w:r w:rsidRPr="003B14A6">
        <w:rPr>
          <w:sz w:val="24"/>
          <w:szCs w:val="24"/>
        </w:rPr>
        <w:t>nebulisator</w:t>
      </w:r>
      <w:proofErr w:type="spellEnd"/>
      <w:r w:rsidRPr="003B14A6">
        <w:rPr>
          <w:sz w:val="24"/>
          <w:szCs w:val="24"/>
        </w:rPr>
        <w:t>.</w:t>
      </w:r>
    </w:p>
    <w:p w14:paraId="657C85BD" w14:textId="77777777" w:rsidR="008A331B" w:rsidRPr="003B14A6" w:rsidRDefault="008A331B" w:rsidP="006C3A54">
      <w:pPr>
        <w:ind w:left="851"/>
        <w:rPr>
          <w:rFonts w:eastAsia="Segoe UI Italic"/>
          <w:sz w:val="24"/>
          <w:szCs w:val="24"/>
        </w:rPr>
      </w:pPr>
    </w:p>
    <w:p w14:paraId="75239FE3" w14:textId="77777777" w:rsidR="008A331B" w:rsidRPr="003B14A6" w:rsidRDefault="008A331B" w:rsidP="006C3A54">
      <w:pPr>
        <w:ind w:left="851"/>
        <w:rPr>
          <w:rFonts w:eastAsia="Segoe UI Italic"/>
          <w:sz w:val="24"/>
          <w:szCs w:val="24"/>
          <w:lang w:bidi="en-US"/>
        </w:rPr>
      </w:pPr>
      <w:proofErr w:type="spellStart"/>
      <w:r w:rsidRPr="003B14A6">
        <w:rPr>
          <w:sz w:val="24"/>
          <w:szCs w:val="24"/>
        </w:rPr>
        <w:t>Colistimethatnatrium</w:t>
      </w:r>
      <w:proofErr w:type="spellEnd"/>
      <w:r w:rsidRPr="003B14A6">
        <w:rPr>
          <w:sz w:val="24"/>
          <w:szCs w:val="24"/>
        </w:rPr>
        <w:t xml:space="preserve"> undergår hydrolyse og omdannes til det aktive stof </w:t>
      </w:r>
      <w:proofErr w:type="spellStart"/>
      <w:r w:rsidRPr="003B14A6">
        <w:rPr>
          <w:sz w:val="24"/>
          <w:szCs w:val="24"/>
        </w:rPr>
        <w:t>colistin</w:t>
      </w:r>
      <w:proofErr w:type="spellEnd"/>
      <w:r w:rsidRPr="003B14A6">
        <w:rPr>
          <w:sz w:val="24"/>
          <w:szCs w:val="24"/>
        </w:rPr>
        <w:t xml:space="preserve"> i vandig opløsning. For særlige forholdsregler vedrørende bortskaffelse og håndtering af </w:t>
      </w:r>
      <w:proofErr w:type="spellStart"/>
      <w:r w:rsidRPr="003B14A6">
        <w:rPr>
          <w:sz w:val="24"/>
          <w:szCs w:val="24"/>
        </w:rPr>
        <w:t>rekonstituerede</w:t>
      </w:r>
      <w:proofErr w:type="spellEnd"/>
      <w:r w:rsidRPr="003B14A6">
        <w:rPr>
          <w:sz w:val="24"/>
          <w:szCs w:val="24"/>
        </w:rPr>
        <w:t xml:space="preserve"> opløsninger, se pkt. 6.6.</w:t>
      </w:r>
    </w:p>
    <w:p w14:paraId="72B9CDCF" w14:textId="77777777" w:rsidR="008A331B" w:rsidRPr="003B14A6" w:rsidRDefault="008A331B" w:rsidP="006C3A54">
      <w:pPr>
        <w:ind w:left="851"/>
        <w:rPr>
          <w:rFonts w:eastAsia="Segoe UI Italic"/>
          <w:sz w:val="24"/>
          <w:szCs w:val="24"/>
        </w:rPr>
      </w:pPr>
    </w:p>
    <w:p w14:paraId="5D197243" w14:textId="77777777" w:rsidR="008A331B" w:rsidRPr="003B14A6" w:rsidRDefault="008A331B" w:rsidP="006C3A54">
      <w:pPr>
        <w:ind w:left="851"/>
        <w:rPr>
          <w:rFonts w:eastAsia="Segoe UI Italic"/>
          <w:sz w:val="24"/>
          <w:szCs w:val="24"/>
          <w:lang w:bidi="en-US"/>
        </w:rPr>
      </w:pPr>
      <w:r w:rsidRPr="003B14A6">
        <w:rPr>
          <w:sz w:val="24"/>
          <w:szCs w:val="24"/>
        </w:rPr>
        <w:t>Hvis der tages andre behandlinger, skal de tages i den rækkefølge, som lægen foreskriver.</w:t>
      </w:r>
    </w:p>
    <w:p w14:paraId="34415C1E" w14:textId="77777777" w:rsidR="008A331B" w:rsidRPr="003B14A6" w:rsidRDefault="008A331B" w:rsidP="006C3A54">
      <w:pPr>
        <w:ind w:left="851"/>
        <w:rPr>
          <w:rFonts w:eastAsia="Segoe UI Bold"/>
          <w:bCs/>
          <w:sz w:val="24"/>
          <w:szCs w:val="24"/>
        </w:rPr>
      </w:pPr>
    </w:p>
    <w:p w14:paraId="4A77B454" w14:textId="77777777" w:rsidR="008A331B" w:rsidRPr="003B14A6" w:rsidRDefault="008A331B" w:rsidP="006C3A54">
      <w:pPr>
        <w:ind w:left="851"/>
        <w:rPr>
          <w:rFonts w:eastAsia="Segoe UI Bold"/>
          <w:sz w:val="24"/>
          <w:szCs w:val="24"/>
          <w:u w:val="single"/>
          <w:lang w:bidi="en-US"/>
        </w:rPr>
      </w:pPr>
      <w:r w:rsidRPr="003B14A6">
        <w:rPr>
          <w:sz w:val="24"/>
          <w:szCs w:val="24"/>
          <w:u w:val="single"/>
        </w:rPr>
        <w:t>Omregningstabel for lægemidlet</w:t>
      </w:r>
    </w:p>
    <w:p w14:paraId="6D4DD4A7" w14:textId="77777777" w:rsidR="008A331B" w:rsidRPr="003B14A6" w:rsidRDefault="008A331B" w:rsidP="006C3A54">
      <w:pPr>
        <w:ind w:left="851"/>
        <w:rPr>
          <w:rFonts w:eastAsia="Segoe UI Italic"/>
          <w:sz w:val="24"/>
          <w:szCs w:val="24"/>
        </w:rPr>
      </w:pPr>
      <w:r w:rsidRPr="003B14A6">
        <w:rPr>
          <w:sz w:val="24"/>
          <w:szCs w:val="24"/>
        </w:rPr>
        <w:t xml:space="preserve">I EU må dosen af </w:t>
      </w:r>
      <w:proofErr w:type="spellStart"/>
      <w:r w:rsidRPr="003B14A6">
        <w:rPr>
          <w:sz w:val="24"/>
          <w:szCs w:val="24"/>
        </w:rPr>
        <w:t>colistimethatnatrium</w:t>
      </w:r>
      <w:proofErr w:type="spellEnd"/>
      <w:r w:rsidRPr="003B14A6">
        <w:rPr>
          <w:sz w:val="24"/>
          <w:szCs w:val="24"/>
        </w:rPr>
        <w:t xml:space="preserve"> (CMS) kun ordineres og administreres som IE. Produktets etiket angiver antallet af IE pr. hætteglas.</w:t>
      </w:r>
    </w:p>
    <w:p w14:paraId="5DE3F836" w14:textId="77777777" w:rsidR="008A331B" w:rsidRPr="003B14A6" w:rsidRDefault="008A331B" w:rsidP="006C3A54">
      <w:pPr>
        <w:ind w:left="851"/>
        <w:rPr>
          <w:rFonts w:eastAsia="Segoe UI Italic"/>
          <w:sz w:val="24"/>
          <w:szCs w:val="24"/>
        </w:rPr>
      </w:pPr>
    </w:p>
    <w:p w14:paraId="0DB61F0A" w14:textId="77777777" w:rsidR="008A331B" w:rsidRPr="003B14A6" w:rsidRDefault="008A331B" w:rsidP="006C3A54">
      <w:pPr>
        <w:ind w:left="851"/>
        <w:rPr>
          <w:rFonts w:eastAsia="Segoe UI Italic"/>
          <w:sz w:val="24"/>
          <w:szCs w:val="24"/>
          <w:lang w:bidi="en-US"/>
        </w:rPr>
      </w:pPr>
      <w:r w:rsidRPr="003B14A6">
        <w:rPr>
          <w:sz w:val="24"/>
          <w:szCs w:val="24"/>
        </w:rPr>
        <w:t xml:space="preserve">De forskellige betegnelser til angivelse af potens har givet anledning til forvirring og fejlmedicinering. I USA og andre dele af verden angives dosis som milligram </w:t>
      </w:r>
      <w:proofErr w:type="spellStart"/>
      <w:r w:rsidRPr="003B14A6">
        <w:rPr>
          <w:sz w:val="24"/>
          <w:szCs w:val="24"/>
        </w:rPr>
        <w:t>colistinbase</w:t>
      </w:r>
      <w:proofErr w:type="spellEnd"/>
      <w:r w:rsidRPr="003B14A6">
        <w:rPr>
          <w:sz w:val="24"/>
          <w:szCs w:val="24"/>
        </w:rPr>
        <w:t>-aktivitet (mg CBA).</w:t>
      </w:r>
    </w:p>
    <w:p w14:paraId="1ED179EF" w14:textId="77777777" w:rsidR="008A331B" w:rsidRPr="003B14A6" w:rsidRDefault="008A331B" w:rsidP="006C3A54">
      <w:pPr>
        <w:ind w:left="851"/>
        <w:rPr>
          <w:rFonts w:eastAsia="Segoe UI Italic"/>
          <w:sz w:val="24"/>
          <w:szCs w:val="24"/>
        </w:rPr>
      </w:pPr>
    </w:p>
    <w:p w14:paraId="653F7B3F" w14:textId="77777777" w:rsidR="008A331B" w:rsidRPr="003B14A6" w:rsidRDefault="008A331B" w:rsidP="006C3A54">
      <w:pPr>
        <w:ind w:left="851"/>
        <w:rPr>
          <w:rFonts w:eastAsia="Segoe UI Italic"/>
          <w:sz w:val="24"/>
          <w:szCs w:val="24"/>
          <w:lang w:bidi="en-US"/>
        </w:rPr>
      </w:pPr>
      <w:r w:rsidRPr="003B14A6">
        <w:rPr>
          <w:sz w:val="24"/>
          <w:szCs w:val="24"/>
        </w:rPr>
        <w:t>Nedenstående omregningstabel er vejledende, og værdierne skal udelukkende betragtes som nominelle og omtrentlige.</w:t>
      </w:r>
    </w:p>
    <w:p w14:paraId="4F680D48" w14:textId="77777777" w:rsidR="008A331B" w:rsidRPr="003B14A6" w:rsidRDefault="008A331B" w:rsidP="006C3A54">
      <w:pPr>
        <w:ind w:left="851"/>
        <w:rPr>
          <w:rFonts w:eastAsia="Segoe UI Italic"/>
          <w:bCs/>
          <w:sz w:val="24"/>
          <w:szCs w:val="24"/>
        </w:rPr>
      </w:pPr>
    </w:p>
    <w:p w14:paraId="65D2647C" w14:textId="77777777" w:rsidR="008A331B" w:rsidRPr="003B14A6" w:rsidRDefault="008A331B" w:rsidP="006C3A54">
      <w:pPr>
        <w:ind w:left="851"/>
        <w:rPr>
          <w:rFonts w:eastAsia="Segoe UI Italic"/>
          <w:i/>
          <w:iCs/>
          <w:sz w:val="24"/>
          <w:szCs w:val="24"/>
          <w:lang w:bidi="en-US"/>
        </w:rPr>
      </w:pPr>
      <w:r w:rsidRPr="003B14A6">
        <w:rPr>
          <w:i/>
          <w:sz w:val="24"/>
          <w:szCs w:val="24"/>
        </w:rPr>
        <w:t>CMS-omregningstabel</w:t>
      </w:r>
    </w:p>
    <w:tbl>
      <w:tblPr>
        <w:tblStyle w:val="Tabel-Gitter"/>
        <w:tblW w:w="0" w:type="auto"/>
        <w:tblInd w:w="846" w:type="dxa"/>
        <w:tblLook w:val="04A0" w:firstRow="1" w:lastRow="0" w:firstColumn="1" w:lastColumn="0" w:noHBand="0" w:noVBand="1"/>
      </w:tblPr>
      <w:tblGrid>
        <w:gridCol w:w="1542"/>
        <w:gridCol w:w="1422"/>
        <w:gridCol w:w="2527"/>
      </w:tblGrid>
      <w:tr w:rsidR="008A331B" w:rsidRPr="003B14A6" w14:paraId="02B0F4C9" w14:textId="77777777" w:rsidTr="006C3A54">
        <w:trPr>
          <w:trHeight w:val="397"/>
        </w:trPr>
        <w:tc>
          <w:tcPr>
            <w:tcW w:w="1542" w:type="dxa"/>
            <w:tcBorders>
              <w:top w:val="single" w:sz="4" w:space="0" w:color="auto"/>
              <w:left w:val="single" w:sz="4" w:space="0" w:color="auto"/>
              <w:bottom w:val="single" w:sz="4" w:space="0" w:color="auto"/>
              <w:right w:val="single" w:sz="4" w:space="0" w:color="auto"/>
            </w:tcBorders>
            <w:hideMark/>
          </w:tcPr>
          <w:p w14:paraId="5365E760"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3B14A6">
              <w:rPr>
                <w:rFonts w:ascii="Times New Roman" w:hAnsi="Times New Roman" w:cs="Times New Roman"/>
                <w:sz w:val="24"/>
                <w:szCs w:val="24"/>
              </w:rPr>
              <w:t>Potens</w:t>
            </w:r>
          </w:p>
        </w:tc>
        <w:tc>
          <w:tcPr>
            <w:tcW w:w="1422" w:type="dxa"/>
            <w:tcBorders>
              <w:top w:val="single" w:sz="4" w:space="0" w:color="auto"/>
              <w:left w:val="single" w:sz="4" w:space="0" w:color="auto"/>
              <w:bottom w:val="single" w:sz="4" w:space="0" w:color="auto"/>
              <w:right w:val="single" w:sz="4" w:space="0" w:color="auto"/>
            </w:tcBorders>
          </w:tcPr>
          <w:p w14:paraId="076A3129" w14:textId="77777777" w:rsidR="008A331B" w:rsidRPr="003B14A6" w:rsidRDefault="008A331B" w:rsidP="003B14A6">
            <w:pPr>
              <w:pStyle w:val="Bodytext20"/>
              <w:shd w:val="clear" w:color="auto" w:fill="auto"/>
              <w:spacing w:line="240" w:lineRule="auto"/>
              <w:ind w:firstLine="0"/>
              <w:rPr>
                <w:rFonts w:ascii="Times New Roman" w:eastAsia="Segoe UI Italic" w:hAnsi="Times New Roman" w:cs="Times New Roman"/>
                <w:b/>
                <w:bCs/>
                <w:sz w:val="24"/>
                <w:szCs w:val="24"/>
                <w:lang w:bidi="ar-SA"/>
              </w:rPr>
            </w:pPr>
          </w:p>
        </w:tc>
        <w:tc>
          <w:tcPr>
            <w:tcW w:w="2527" w:type="dxa"/>
            <w:tcBorders>
              <w:top w:val="single" w:sz="4" w:space="0" w:color="auto"/>
              <w:left w:val="single" w:sz="4" w:space="0" w:color="auto"/>
              <w:bottom w:val="single" w:sz="4" w:space="0" w:color="auto"/>
              <w:right w:val="single" w:sz="4" w:space="0" w:color="auto"/>
            </w:tcBorders>
            <w:hideMark/>
          </w:tcPr>
          <w:p w14:paraId="0FEC98DC" w14:textId="77777777" w:rsidR="008A331B" w:rsidRPr="003B14A6" w:rsidRDefault="008A331B" w:rsidP="003B14A6">
            <w:pPr>
              <w:pStyle w:val="Bodytext20"/>
              <w:spacing w:line="240" w:lineRule="auto"/>
              <w:ind w:firstLine="0"/>
              <w:jc w:val="center"/>
              <w:rPr>
                <w:rFonts w:ascii="Times New Roman" w:eastAsia="Segoe UI Italic" w:hAnsi="Times New Roman" w:cs="Times New Roman"/>
                <w:sz w:val="24"/>
                <w:szCs w:val="24"/>
              </w:rPr>
            </w:pPr>
            <w:r w:rsidRPr="003B14A6">
              <w:rPr>
                <w:rFonts w:ascii="Times New Roman" w:hAnsi="Times New Roman" w:cs="Times New Roman"/>
                <w:sz w:val="24"/>
                <w:szCs w:val="24"/>
              </w:rPr>
              <w:t>≈ masse af CMS (mg) *</w:t>
            </w:r>
          </w:p>
        </w:tc>
      </w:tr>
      <w:tr w:rsidR="008A331B" w:rsidRPr="003B14A6" w14:paraId="3331A4E0" w14:textId="77777777" w:rsidTr="006C3A54">
        <w:trPr>
          <w:trHeight w:val="283"/>
        </w:trPr>
        <w:tc>
          <w:tcPr>
            <w:tcW w:w="1542" w:type="dxa"/>
            <w:tcBorders>
              <w:top w:val="single" w:sz="4" w:space="0" w:color="auto"/>
              <w:left w:val="single" w:sz="4" w:space="0" w:color="auto"/>
              <w:bottom w:val="single" w:sz="4" w:space="0" w:color="auto"/>
              <w:right w:val="single" w:sz="4" w:space="0" w:color="auto"/>
            </w:tcBorders>
            <w:hideMark/>
          </w:tcPr>
          <w:p w14:paraId="59AB73B9"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3B14A6">
              <w:rPr>
                <w:rFonts w:ascii="Times New Roman" w:hAnsi="Times New Roman" w:cs="Times New Roman"/>
                <w:b/>
                <w:sz w:val="24"/>
                <w:szCs w:val="24"/>
              </w:rPr>
              <w:t>IE</w:t>
            </w:r>
          </w:p>
        </w:tc>
        <w:tc>
          <w:tcPr>
            <w:tcW w:w="1422" w:type="dxa"/>
            <w:tcBorders>
              <w:top w:val="single" w:sz="4" w:space="0" w:color="auto"/>
              <w:left w:val="single" w:sz="4" w:space="0" w:color="auto"/>
              <w:bottom w:val="single" w:sz="4" w:space="0" w:color="auto"/>
              <w:right w:val="single" w:sz="4" w:space="0" w:color="auto"/>
            </w:tcBorders>
            <w:hideMark/>
          </w:tcPr>
          <w:p w14:paraId="21835C99"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3B14A6">
              <w:rPr>
                <w:rFonts w:ascii="Times New Roman" w:hAnsi="Times New Roman" w:cs="Times New Roman"/>
                <w:b/>
                <w:sz w:val="24"/>
                <w:szCs w:val="24"/>
              </w:rPr>
              <w:t>≈ mg CBA</w:t>
            </w:r>
          </w:p>
        </w:tc>
        <w:tc>
          <w:tcPr>
            <w:tcW w:w="2527" w:type="dxa"/>
            <w:tcBorders>
              <w:top w:val="single" w:sz="4" w:space="0" w:color="auto"/>
              <w:left w:val="single" w:sz="4" w:space="0" w:color="auto"/>
              <w:bottom w:val="single" w:sz="4" w:space="0" w:color="auto"/>
              <w:right w:val="single" w:sz="4" w:space="0" w:color="auto"/>
            </w:tcBorders>
          </w:tcPr>
          <w:p w14:paraId="478422A3"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
                <w:bCs/>
                <w:sz w:val="24"/>
                <w:szCs w:val="24"/>
                <w:lang w:bidi="ar-SA"/>
              </w:rPr>
            </w:pPr>
          </w:p>
        </w:tc>
      </w:tr>
      <w:tr w:rsidR="008A331B" w:rsidRPr="003B14A6" w14:paraId="2E7054F3" w14:textId="77777777" w:rsidTr="006C3A54">
        <w:trPr>
          <w:trHeight w:val="283"/>
        </w:trPr>
        <w:tc>
          <w:tcPr>
            <w:tcW w:w="1542" w:type="dxa"/>
            <w:tcBorders>
              <w:top w:val="single" w:sz="4" w:space="0" w:color="auto"/>
              <w:left w:val="single" w:sz="4" w:space="0" w:color="auto"/>
              <w:bottom w:val="single" w:sz="4" w:space="0" w:color="auto"/>
              <w:right w:val="single" w:sz="4" w:space="0" w:color="auto"/>
            </w:tcBorders>
            <w:hideMark/>
          </w:tcPr>
          <w:p w14:paraId="128F012A"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3B14A6">
              <w:rPr>
                <w:rFonts w:ascii="Times New Roman" w:hAnsi="Times New Roman" w:cs="Times New Roman"/>
                <w:sz w:val="24"/>
                <w:szCs w:val="24"/>
              </w:rPr>
              <w:t>12 500</w:t>
            </w:r>
          </w:p>
        </w:tc>
        <w:tc>
          <w:tcPr>
            <w:tcW w:w="1422" w:type="dxa"/>
            <w:tcBorders>
              <w:top w:val="single" w:sz="4" w:space="0" w:color="auto"/>
              <w:left w:val="single" w:sz="4" w:space="0" w:color="auto"/>
              <w:bottom w:val="single" w:sz="4" w:space="0" w:color="auto"/>
              <w:right w:val="single" w:sz="4" w:space="0" w:color="auto"/>
            </w:tcBorders>
            <w:hideMark/>
          </w:tcPr>
          <w:p w14:paraId="132C6F4B"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3B14A6">
              <w:rPr>
                <w:rFonts w:ascii="Times New Roman" w:hAnsi="Times New Roman" w:cs="Times New Roman"/>
                <w:sz w:val="24"/>
                <w:szCs w:val="24"/>
              </w:rPr>
              <w:t>0,4</w:t>
            </w:r>
          </w:p>
        </w:tc>
        <w:tc>
          <w:tcPr>
            <w:tcW w:w="2527" w:type="dxa"/>
            <w:tcBorders>
              <w:top w:val="single" w:sz="4" w:space="0" w:color="auto"/>
              <w:left w:val="single" w:sz="4" w:space="0" w:color="auto"/>
              <w:bottom w:val="single" w:sz="4" w:space="0" w:color="auto"/>
              <w:right w:val="single" w:sz="4" w:space="0" w:color="auto"/>
            </w:tcBorders>
            <w:hideMark/>
          </w:tcPr>
          <w:p w14:paraId="2AB64B37"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Cs/>
                <w:sz w:val="24"/>
                <w:szCs w:val="24"/>
              </w:rPr>
            </w:pPr>
            <w:r w:rsidRPr="003B14A6">
              <w:rPr>
                <w:rFonts w:ascii="Times New Roman" w:hAnsi="Times New Roman" w:cs="Times New Roman"/>
                <w:sz w:val="24"/>
                <w:szCs w:val="24"/>
              </w:rPr>
              <w:t>1</w:t>
            </w:r>
          </w:p>
        </w:tc>
      </w:tr>
      <w:tr w:rsidR="008A331B" w:rsidRPr="003B14A6" w14:paraId="0A84A5EC" w14:textId="77777777" w:rsidTr="006C3A54">
        <w:trPr>
          <w:trHeight w:val="283"/>
        </w:trPr>
        <w:tc>
          <w:tcPr>
            <w:tcW w:w="1542" w:type="dxa"/>
            <w:tcBorders>
              <w:top w:val="single" w:sz="4" w:space="0" w:color="auto"/>
              <w:left w:val="single" w:sz="4" w:space="0" w:color="auto"/>
              <w:bottom w:val="single" w:sz="4" w:space="0" w:color="auto"/>
              <w:right w:val="single" w:sz="4" w:space="0" w:color="auto"/>
            </w:tcBorders>
            <w:hideMark/>
          </w:tcPr>
          <w:p w14:paraId="2677AB32"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3B14A6">
              <w:rPr>
                <w:rFonts w:ascii="Times New Roman" w:hAnsi="Times New Roman" w:cs="Times New Roman"/>
                <w:sz w:val="24"/>
                <w:szCs w:val="24"/>
              </w:rPr>
              <w:t>150 000</w:t>
            </w:r>
          </w:p>
        </w:tc>
        <w:tc>
          <w:tcPr>
            <w:tcW w:w="1422" w:type="dxa"/>
            <w:tcBorders>
              <w:top w:val="single" w:sz="4" w:space="0" w:color="auto"/>
              <w:left w:val="single" w:sz="4" w:space="0" w:color="auto"/>
              <w:bottom w:val="single" w:sz="4" w:space="0" w:color="auto"/>
              <w:right w:val="single" w:sz="4" w:space="0" w:color="auto"/>
            </w:tcBorders>
            <w:hideMark/>
          </w:tcPr>
          <w:p w14:paraId="57EF6A7D"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3B14A6">
              <w:rPr>
                <w:rFonts w:ascii="Times New Roman" w:hAnsi="Times New Roman" w:cs="Times New Roman"/>
                <w:sz w:val="24"/>
                <w:szCs w:val="24"/>
              </w:rPr>
              <w:t>5</w:t>
            </w:r>
          </w:p>
        </w:tc>
        <w:tc>
          <w:tcPr>
            <w:tcW w:w="2527" w:type="dxa"/>
            <w:tcBorders>
              <w:top w:val="single" w:sz="4" w:space="0" w:color="auto"/>
              <w:left w:val="single" w:sz="4" w:space="0" w:color="auto"/>
              <w:bottom w:val="single" w:sz="4" w:space="0" w:color="auto"/>
              <w:right w:val="single" w:sz="4" w:space="0" w:color="auto"/>
            </w:tcBorders>
            <w:hideMark/>
          </w:tcPr>
          <w:p w14:paraId="16D528A3"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Cs/>
                <w:sz w:val="24"/>
                <w:szCs w:val="24"/>
              </w:rPr>
            </w:pPr>
            <w:r w:rsidRPr="003B14A6">
              <w:rPr>
                <w:rFonts w:ascii="Times New Roman" w:hAnsi="Times New Roman" w:cs="Times New Roman"/>
                <w:sz w:val="24"/>
                <w:szCs w:val="24"/>
              </w:rPr>
              <w:t>12</w:t>
            </w:r>
          </w:p>
        </w:tc>
      </w:tr>
      <w:tr w:rsidR="008A331B" w:rsidRPr="003B14A6" w14:paraId="27E21D8D" w14:textId="77777777" w:rsidTr="006C3A54">
        <w:trPr>
          <w:trHeight w:val="283"/>
        </w:trPr>
        <w:tc>
          <w:tcPr>
            <w:tcW w:w="1542" w:type="dxa"/>
            <w:tcBorders>
              <w:top w:val="single" w:sz="4" w:space="0" w:color="auto"/>
              <w:left w:val="single" w:sz="4" w:space="0" w:color="auto"/>
              <w:bottom w:val="single" w:sz="4" w:space="0" w:color="auto"/>
              <w:right w:val="single" w:sz="4" w:space="0" w:color="auto"/>
            </w:tcBorders>
            <w:hideMark/>
          </w:tcPr>
          <w:p w14:paraId="1DDE04C3"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3B14A6">
              <w:rPr>
                <w:rFonts w:ascii="Times New Roman" w:hAnsi="Times New Roman" w:cs="Times New Roman"/>
                <w:sz w:val="24"/>
                <w:szCs w:val="24"/>
              </w:rPr>
              <w:t>1 000 000</w:t>
            </w:r>
          </w:p>
        </w:tc>
        <w:tc>
          <w:tcPr>
            <w:tcW w:w="1422" w:type="dxa"/>
            <w:tcBorders>
              <w:top w:val="single" w:sz="4" w:space="0" w:color="auto"/>
              <w:left w:val="single" w:sz="4" w:space="0" w:color="auto"/>
              <w:bottom w:val="single" w:sz="4" w:space="0" w:color="auto"/>
              <w:right w:val="single" w:sz="4" w:space="0" w:color="auto"/>
            </w:tcBorders>
            <w:hideMark/>
          </w:tcPr>
          <w:p w14:paraId="69695EE4"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3B14A6">
              <w:rPr>
                <w:rFonts w:ascii="Times New Roman" w:hAnsi="Times New Roman" w:cs="Times New Roman"/>
                <w:sz w:val="24"/>
                <w:szCs w:val="24"/>
              </w:rPr>
              <w:t>34</w:t>
            </w:r>
          </w:p>
        </w:tc>
        <w:tc>
          <w:tcPr>
            <w:tcW w:w="2527" w:type="dxa"/>
            <w:tcBorders>
              <w:top w:val="single" w:sz="4" w:space="0" w:color="auto"/>
              <w:left w:val="single" w:sz="4" w:space="0" w:color="auto"/>
              <w:bottom w:val="single" w:sz="4" w:space="0" w:color="auto"/>
              <w:right w:val="single" w:sz="4" w:space="0" w:color="auto"/>
            </w:tcBorders>
            <w:hideMark/>
          </w:tcPr>
          <w:p w14:paraId="0A6A378F"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Cs/>
                <w:sz w:val="24"/>
                <w:szCs w:val="24"/>
              </w:rPr>
            </w:pPr>
            <w:r w:rsidRPr="003B14A6">
              <w:rPr>
                <w:rFonts w:ascii="Times New Roman" w:hAnsi="Times New Roman" w:cs="Times New Roman"/>
                <w:sz w:val="24"/>
                <w:szCs w:val="24"/>
              </w:rPr>
              <w:t>80</w:t>
            </w:r>
          </w:p>
        </w:tc>
      </w:tr>
      <w:tr w:rsidR="008A331B" w:rsidRPr="003B14A6" w14:paraId="08E9FD3A" w14:textId="77777777" w:rsidTr="006C3A54">
        <w:trPr>
          <w:trHeight w:val="283"/>
        </w:trPr>
        <w:tc>
          <w:tcPr>
            <w:tcW w:w="1542" w:type="dxa"/>
            <w:tcBorders>
              <w:top w:val="single" w:sz="4" w:space="0" w:color="auto"/>
              <w:left w:val="single" w:sz="4" w:space="0" w:color="auto"/>
              <w:bottom w:val="single" w:sz="4" w:space="0" w:color="auto"/>
              <w:right w:val="single" w:sz="4" w:space="0" w:color="auto"/>
            </w:tcBorders>
            <w:hideMark/>
          </w:tcPr>
          <w:p w14:paraId="28947155"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3B14A6">
              <w:rPr>
                <w:rFonts w:ascii="Times New Roman" w:hAnsi="Times New Roman" w:cs="Times New Roman"/>
                <w:sz w:val="24"/>
                <w:szCs w:val="24"/>
              </w:rPr>
              <w:t>4 500 000</w:t>
            </w:r>
          </w:p>
        </w:tc>
        <w:tc>
          <w:tcPr>
            <w:tcW w:w="1422" w:type="dxa"/>
            <w:tcBorders>
              <w:top w:val="single" w:sz="4" w:space="0" w:color="auto"/>
              <w:left w:val="single" w:sz="4" w:space="0" w:color="auto"/>
              <w:bottom w:val="single" w:sz="4" w:space="0" w:color="auto"/>
              <w:right w:val="single" w:sz="4" w:space="0" w:color="auto"/>
            </w:tcBorders>
            <w:hideMark/>
          </w:tcPr>
          <w:p w14:paraId="61CC8BD0"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3B14A6">
              <w:rPr>
                <w:rFonts w:ascii="Times New Roman" w:hAnsi="Times New Roman" w:cs="Times New Roman"/>
                <w:sz w:val="24"/>
                <w:szCs w:val="24"/>
              </w:rPr>
              <w:t>150</w:t>
            </w:r>
          </w:p>
        </w:tc>
        <w:tc>
          <w:tcPr>
            <w:tcW w:w="2527" w:type="dxa"/>
            <w:tcBorders>
              <w:top w:val="single" w:sz="4" w:space="0" w:color="auto"/>
              <w:left w:val="single" w:sz="4" w:space="0" w:color="auto"/>
              <w:bottom w:val="single" w:sz="4" w:space="0" w:color="auto"/>
              <w:right w:val="single" w:sz="4" w:space="0" w:color="auto"/>
            </w:tcBorders>
            <w:hideMark/>
          </w:tcPr>
          <w:p w14:paraId="7F1CA4C4"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Cs/>
                <w:sz w:val="24"/>
                <w:szCs w:val="24"/>
              </w:rPr>
            </w:pPr>
            <w:r w:rsidRPr="003B14A6">
              <w:rPr>
                <w:rFonts w:ascii="Times New Roman" w:hAnsi="Times New Roman" w:cs="Times New Roman"/>
                <w:sz w:val="24"/>
                <w:szCs w:val="24"/>
              </w:rPr>
              <w:t>360</w:t>
            </w:r>
          </w:p>
        </w:tc>
      </w:tr>
      <w:tr w:rsidR="008A331B" w:rsidRPr="003B14A6" w14:paraId="5429B459" w14:textId="77777777" w:rsidTr="006C3A54">
        <w:trPr>
          <w:trHeight w:val="283"/>
        </w:trPr>
        <w:tc>
          <w:tcPr>
            <w:tcW w:w="1542" w:type="dxa"/>
            <w:tcBorders>
              <w:top w:val="single" w:sz="4" w:space="0" w:color="auto"/>
              <w:left w:val="single" w:sz="4" w:space="0" w:color="auto"/>
              <w:bottom w:val="single" w:sz="4" w:space="0" w:color="auto"/>
              <w:right w:val="single" w:sz="4" w:space="0" w:color="auto"/>
            </w:tcBorders>
            <w:hideMark/>
          </w:tcPr>
          <w:p w14:paraId="13A43DAA"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3B14A6">
              <w:rPr>
                <w:rFonts w:ascii="Times New Roman" w:hAnsi="Times New Roman" w:cs="Times New Roman"/>
                <w:sz w:val="24"/>
                <w:szCs w:val="24"/>
              </w:rPr>
              <w:t>9 000 000</w:t>
            </w:r>
          </w:p>
        </w:tc>
        <w:tc>
          <w:tcPr>
            <w:tcW w:w="1422" w:type="dxa"/>
            <w:tcBorders>
              <w:top w:val="single" w:sz="4" w:space="0" w:color="auto"/>
              <w:left w:val="single" w:sz="4" w:space="0" w:color="auto"/>
              <w:bottom w:val="single" w:sz="4" w:space="0" w:color="auto"/>
              <w:right w:val="single" w:sz="4" w:space="0" w:color="auto"/>
            </w:tcBorders>
            <w:hideMark/>
          </w:tcPr>
          <w:p w14:paraId="1EDE60F3"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3B14A6">
              <w:rPr>
                <w:rFonts w:ascii="Times New Roman" w:hAnsi="Times New Roman" w:cs="Times New Roman"/>
                <w:sz w:val="24"/>
                <w:szCs w:val="24"/>
              </w:rPr>
              <w:t>300</w:t>
            </w:r>
          </w:p>
        </w:tc>
        <w:tc>
          <w:tcPr>
            <w:tcW w:w="2527" w:type="dxa"/>
            <w:tcBorders>
              <w:top w:val="single" w:sz="4" w:space="0" w:color="auto"/>
              <w:left w:val="single" w:sz="4" w:space="0" w:color="auto"/>
              <w:bottom w:val="single" w:sz="4" w:space="0" w:color="auto"/>
              <w:right w:val="single" w:sz="4" w:space="0" w:color="auto"/>
            </w:tcBorders>
            <w:hideMark/>
          </w:tcPr>
          <w:p w14:paraId="543A1AF9" w14:textId="77777777" w:rsidR="008A331B" w:rsidRPr="003B14A6" w:rsidRDefault="008A331B" w:rsidP="003B14A6">
            <w:pPr>
              <w:pStyle w:val="Bodytext20"/>
              <w:shd w:val="clear" w:color="auto" w:fill="auto"/>
              <w:spacing w:line="240" w:lineRule="auto"/>
              <w:ind w:firstLine="0"/>
              <w:jc w:val="center"/>
              <w:rPr>
                <w:rFonts w:ascii="Times New Roman" w:eastAsia="Segoe UI Italic" w:hAnsi="Times New Roman" w:cs="Times New Roman"/>
                <w:bCs/>
                <w:sz w:val="24"/>
                <w:szCs w:val="24"/>
              </w:rPr>
            </w:pPr>
            <w:r w:rsidRPr="003B14A6">
              <w:rPr>
                <w:rFonts w:ascii="Times New Roman" w:hAnsi="Times New Roman" w:cs="Times New Roman"/>
                <w:sz w:val="24"/>
                <w:szCs w:val="24"/>
              </w:rPr>
              <w:t>720</w:t>
            </w:r>
          </w:p>
        </w:tc>
      </w:tr>
    </w:tbl>
    <w:p w14:paraId="5EF897C4" w14:textId="77777777" w:rsidR="008A331B" w:rsidRPr="003B14A6" w:rsidRDefault="008A331B" w:rsidP="006C3A54">
      <w:pPr>
        <w:pStyle w:val="Bodytext20"/>
        <w:shd w:val="clear" w:color="auto" w:fill="auto"/>
        <w:spacing w:line="240" w:lineRule="auto"/>
        <w:ind w:left="851" w:firstLine="0"/>
        <w:rPr>
          <w:rFonts w:ascii="Times New Roman" w:hAnsi="Times New Roman" w:cs="Times New Roman"/>
          <w:sz w:val="24"/>
          <w:szCs w:val="24"/>
          <w:lang w:eastAsia="en-US" w:bidi="en-US"/>
        </w:rPr>
      </w:pPr>
      <w:r w:rsidRPr="003B14A6">
        <w:rPr>
          <w:rFonts w:ascii="Times New Roman" w:hAnsi="Times New Roman" w:cs="Times New Roman"/>
          <w:sz w:val="24"/>
          <w:szCs w:val="24"/>
        </w:rPr>
        <w:t>* Det aktive stofs nominelle styrke = 12 500 IE/mg</w:t>
      </w:r>
    </w:p>
    <w:p w14:paraId="2384083D" w14:textId="77777777" w:rsidR="009260DE" w:rsidRPr="003B14A6" w:rsidRDefault="009260DE" w:rsidP="009260DE">
      <w:pPr>
        <w:tabs>
          <w:tab w:val="left" w:pos="851"/>
        </w:tabs>
        <w:ind w:left="851"/>
        <w:rPr>
          <w:sz w:val="24"/>
          <w:szCs w:val="24"/>
        </w:rPr>
      </w:pPr>
    </w:p>
    <w:p w14:paraId="1B3CE3AE" w14:textId="77777777" w:rsidR="009260DE" w:rsidRPr="003B14A6" w:rsidRDefault="009260DE" w:rsidP="009260DE">
      <w:pPr>
        <w:tabs>
          <w:tab w:val="left" w:pos="851"/>
        </w:tabs>
        <w:ind w:left="851" w:hanging="851"/>
        <w:rPr>
          <w:b/>
          <w:sz w:val="24"/>
          <w:szCs w:val="24"/>
        </w:rPr>
      </w:pPr>
      <w:r w:rsidRPr="003B14A6">
        <w:rPr>
          <w:b/>
          <w:sz w:val="24"/>
          <w:szCs w:val="24"/>
        </w:rPr>
        <w:lastRenderedPageBreak/>
        <w:t>4.3</w:t>
      </w:r>
      <w:r w:rsidRPr="003B14A6">
        <w:rPr>
          <w:b/>
          <w:sz w:val="24"/>
          <w:szCs w:val="24"/>
        </w:rPr>
        <w:tab/>
        <w:t>Kontraindikationer</w:t>
      </w:r>
    </w:p>
    <w:p w14:paraId="06A08AB6" w14:textId="77777777" w:rsidR="008A331B" w:rsidRPr="003B14A6" w:rsidRDefault="008A331B" w:rsidP="006C3A54">
      <w:pPr>
        <w:ind w:left="851"/>
        <w:rPr>
          <w:sz w:val="24"/>
          <w:szCs w:val="24"/>
        </w:rPr>
      </w:pPr>
      <w:r w:rsidRPr="003B14A6">
        <w:rPr>
          <w:sz w:val="24"/>
          <w:szCs w:val="24"/>
        </w:rPr>
        <w:t xml:space="preserve">Overfølsomhed over for </w:t>
      </w:r>
      <w:proofErr w:type="spellStart"/>
      <w:r w:rsidRPr="003B14A6">
        <w:rPr>
          <w:sz w:val="24"/>
          <w:szCs w:val="24"/>
        </w:rPr>
        <w:t>colistimethatnatrium</w:t>
      </w:r>
      <w:proofErr w:type="spellEnd"/>
      <w:r w:rsidRPr="003B14A6">
        <w:rPr>
          <w:sz w:val="24"/>
          <w:szCs w:val="24"/>
        </w:rPr>
        <w:t xml:space="preserve">, </w:t>
      </w:r>
      <w:proofErr w:type="spellStart"/>
      <w:r w:rsidRPr="003B14A6">
        <w:rPr>
          <w:sz w:val="24"/>
          <w:szCs w:val="24"/>
        </w:rPr>
        <w:t>colistin</w:t>
      </w:r>
      <w:proofErr w:type="spellEnd"/>
      <w:r w:rsidRPr="003B14A6">
        <w:rPr>
          <w:sz w:val="24"/>
          <w:szCs w:val="24"/>
        </w:rPr>
        <w:t xml:space="preserve"> eller andre </w:t>
      </w:r>
      <w:proofErr w:type="spellStart"/>
      <w:r w:rsidRPr="003B14A6">
        <w:rPr>
          <w:sz w:val="24"/>
          <w:szCs w:val="24"/>
        </w:rPr>
        <w:t>polymyxiner</w:t>
      </w:r>
      <w:proofErr w:type="spellEnd"/>
      <w:r w:rsidRPr="003B14A6">
        <w:rPr>
          <w:sz w:val="24"/>
          <w:szCs w:val="24"/>
        </w:rPr>
        <w:t>.</w:t>
      </w:r>
    </w:p>
    <w:p w14:paraId="6DEC5043" w14:textId="77777777" w:rsidR="009260DE" w:rsidRPr="003B14A6" w:rsidRDefault="009260DE" w:rsidP="009260DE">
      <w:pPr>
        <w:tabs>
          <w:tab w:val="left" w:pos="851"/>
        </w:tabs>
        <w:ind w:left="851"/>
        <w:rPr>
          <w:sz w:val="24"/>
          <w:szCs w:val="24"/>
        </w:rPr>
      </w:pPr>
    </w:p>
    <w:p w14:paraId="1DD00351" w14:textId="77777777" w:rsidR="009260DE" w:rsidRPr="003B14A6" w:rsidRDefault="009260DE" w:rsidP="009260DE">
      <w:pPr>
        <w:tabs>
          <w:tab w:val="left" w:pos="851"/>
        </w:tabs>
        <w:ind w:left="851" w:hanging="851"/>
        <w:rPr>
          <w:b/>
          <w:sz w:val="24"/>
          <w:szCs w:val="24"/>
        </w:rPr>
      </w:pPr>
      <w:r w:rsidRPr="003B14A6">
        <w:rPr>
          <w:b/>
          <w:sz w:val="24"/>
          <w:szCs w:val="24"/>
        </w:rPr>
        <w:t>4.4</w:t>
      </w:r>
      <w:r w:rsidRPr="003B14A6">
        <w:rPr>
          <w:b/>
          <w:sz w:val="24"/>
          <w:szCs w:val="24"/>
        </w:rPr>
        <w:tab/>
        <w:t>Særlige advarsler og forsigtighedsregler vedrørende brugen</w:t>
      </w:r>
    </w:p>
    <w:p w14:paraId="37FB26F8" w14:textId="77777777" w:rsidR="008A331B" w:rsidRPr="003B14A6" w:rsidRDefault="008A331B" w:rsidP="006C3A54">
      <w:pPr>
        <w:ind w:left="851"/>
        <w:rPr>
          <w:sz w:val="24"/>
          <w:szCs w:val="24"/>
        </w:rPr>
      </w:pPr>
      <w:r w:rsidRPr="003B14A6">
        <w:rPr>
          <w:sz w:val="24"/>
          <w:szCs w:val="24"/>
        </w:rPr>
        <w:t xml:space="preserve">Nyrefunktionen skal monitoreres ved behandlingsstart og regelmæssigt under behandlingen hos alle patienter. Dosis af </w:t>
      </w:r>
      <w:proofErr w:type="spellStart"/>
      <w:r w:rsidRPr="003B14A6">
        <w:rPr>
          <w:sz w:val="24"/>
          <w:szCs w:val="24"/>
        </w:rPr>
        <w:t>colistimethatnatrium</w:t>
      </w:r>
      <w:proofErr w:type="spellEnd"/>
      <w:r w:rsidRPr="003B14A6">
        <w:rPr>
          <w:sz w:val="24"/>
          <w:szCs w:val="24"/>
        </w:rPr>
        <w:t xml:space="preserve"> skal justeres i henhold til </w:t>
      </w:r>
      <w:proofErr w:type="spellStart"/>
      <w:r w:rsidRPr="003B14A6">
        <w:rPr>
          <w:sz w:val="24"/>
          <w:szCs w:val="24"/>
        </w:rPr>
        <w:t>kreatininclearance</w:t>
      </w:r>
      <w:proofErr w:type="spellEnd"/>
      <w:r w:rsidRPr="003B14A6">
        <w:rPr>
          <w:sz w:val="24"/>
          <w:szCs w:val="24"/>
        </w:rPr>
        <w:t xml:space="preserve"> (se pkt. 4.2). </w:t>
      </w:r>
      <w:proofErr w:type="spellStart"/>
      <w:r w:rsidRPr="003B14A6">
        <w:rPr>
          <w:sz w:val="24"/>
          <w:szCs w:val="24"/>
        </w:rPr>
        <w:t>Hypovolæmiske</w:t>
      </w:r>
      <w:proofErr w:type="spellEnd"/>
      <w:r w:rsidRPr="003B14A6">
        <w:rPr>
          <w:sz w:val="24"/>
          <w:szCs w:val="24"/>
        </w:rPr>
        <w:t xml:space="preserve"> patienter og patienter, der får andre potentielt </w:t>
      </w:r>
      <w:proofErr w:type="spellStart"/>
      <w:r w:rsidRPr="003B14A6">
        <w:rPr>
          <w:sz w:val="24"/>
          <w:szCs w:val="24"/>
        </w:rPr>
        <w:t>nefrotoksiske</w:t>
      </w:r>
      <w:proofErr w:type="spellEnd"/>
      <w:r w:rsidRPr="003B14A6">
        <w:rPr>
          <w:sz w:val="24"/>
          <w:szCs w:val="24"/>
        </w:rPr>
        <w:t xml:space="preserve"> lægemidler, har en øget risiko for </w:t>
      </w:r>
      <w:proofErr w:type="spellStart"/>
      <w:r w:rsidRPr="003B14A6">
        <w:rPr>
          <w:sz w:val="24"/>
          <w:szCs w:val="24"/>
        </w:rPr>
        <w:t>nefrotoksicitet</w:t>
      </w:r>
      <w:proofErr w:type="spellEnd"/>
      <w:r w:rsidRPr="003B14A6">
        <w:rPr>
          <w:sz w:val="24"/>
          <w:szCs w:val="24"/>
        </w:rPr>
        <w:t xml:space="preserve"> relateret til </w:t>
      </w:r>
      <w:proofErr w:type="spellStart"/>
      <w:r w:rsidRPr="003B14A6">
        <w:rPr>
          <w:sz w:val="24"/>
          <w:szCs w:val="24"/>
        </w:rPr>
        <w:t>colistin</w:t>
      </w:r>
      <w:proofErr w:type="spellEnd"/>
      <w:r w:rsidRPr="003B14A6">
        <w:rPr>
          <w:sz w:val="24"/>
          <w:szCs w:val="24"/>
        </w:rPr>
        <w:t xml:space="preserve"> (se pkt. 4.5 og 4.8). I en række studier er </w:t>
      </w:r>
      <w:proofErr w:type="spellStart"/>
      <w:r w:rsidRPr="003B14A6">
        <w:rPr>
          <w:sz w:val="24"/>
          <w:szCs w:val="24"/>
        </w:rPr>
        <w:t>nefrotoksicitet</w:t>
      </w:r>
      <w:proofErr w:type="spellEnd"/>
      <w:r w:rsidRPr="003B14A6">
        <w:rPr>
          <w:sz w:val="24"/>
          <w:szCs w:val="24"/>
        </w:rPr>
        <w:t xml:space="preserve"> blevet forbundet med kumulativ dosis og behandlingsvarighed. Fordelen ved en lang behandlingsvarighed skal afvejes mod den potentielt øgede risiko for </w:t>
      </w:r>
      <w:proofErr w:type="spellStart"/>
      <w:r w:rsidRPr="003B14A6">
        <w:rPr>
          <w:sz w:val="24"/>
          <w:szCs w:val="24"/>
        </w:rPr>
        <w:t>renal</w:t>
      </w:r>
      <w:proofErr w:type="spellEnd"/>
      <w:r w:rsidRPr="003B14A6">
        <w:rPr>
          <w:sz w:val="24"/>
          <w:szCs w:val="24"/>
        </w:rPr>
        <w:t xml:space="preserve"> toksicitet.</w:t>
      </w:r>
    </w:p>
    <w:p w14:paraId="3912C0B3" w14:textId="77777777" w:rsidR="008A331B" w:rsidRPr="003B14A6" w:rsidRDefault="008A331B" w:rsidP="006C3A54">
      <w:pPr>
        <w:ind w:left="851"/>
        <w:rPr>
          <w:sz w:val="24"/>
          <w:szCs w:val="24"/>
        </w:rPr>
      </w:pPr>
    </w:p>
    <w:p w14:paraId="1F776D3E" w14:textId="77777777" w:rsidR="008A331B" w:rsidRPr="003B14A6" w:rsidRDefault="008A331B" w:rsidP="006C3A54">
      <w:pPr>
        <w:ind w:left="851"/>
        <w:rPr>
          <w:sz w:val="24"/>
          <w:szCs w:val="24"/>
          <w:lang w:bidi="en-US"/>
        </w:rPr>
      </w:pPr>
      <w:r w:rsidRPr="003B14A6">
        <w:rPr>
          <w:sz w:val="24"/>
          <w:szCs w:val="24"/>
        </w:rPr>
        <w:t xml:space="preserve">Der skal udvises forsigtighed ved administration af </w:t>
      </w:r>
      <w:proofErr w:type="spellStart"/>
      <w:r w:rsidRPr="003B14A6">
        <w:rPr>
          <w:sz w:val="24"/>
          <w:szCs w:val="24"/>
        </w:rPr>
        <w:t>colistimethatnatrium</w:t>
      </w:r>
      <w:proofErr w:type="spellEnd"/>
      <w:r w:rsidRPr="003B14A6">
        <w:rPr>
          <w:sz w:val="24"/>
          <w:szCs w:val="24"/>
        </w:rPr>
        <w:t xml:space="preserve"> til spædbørn &lt; 1 år, da nyrefunktionen ikke er fuldt moden hos denne aldersgruppe. Endvidere er det ikke kendt, hvordan umoden nyrefunktion og metabolisk funktion påvirker omdannelsen af </w:t>
      </w:r>
      <w:proofErr w:type="spellStart"/>
      <w:r w:rsidRPr="003B14A6">
        <w:rPr>
          <w:sz w:val="24"/>
          <w:szCs w:val="24"/>
        </w:rPr>
        <w:t>colistimethatnatrium</w:t>
      </w:r>
      <w:proofErr w:type="spellEnd"/>
      <w:r w:rsidRPr="003B14A6">
        <w:rPr>
          <w:sz w:val="24"/>
          <w:szCs w:val="24"/>
        </w:rPr>
        <w:t xml:space="preserve"> til </w:t>
      </w:r>
      <w:proofErr w:type="spellStart"/>
      <w:r w:rsidRPr="003B14A6">
        <w:rPr>
          <w:sz w:val="24"/>
          <w:szCs w:val="24"/>
        </w:rPr>
        <w:t>colistin</w:t>
      </w:r>
      <w:proofErr w:type="spellEnd"/>
      <w:r w:rsidRPr="003B14A6">
        <w:rPr>
          <w:sz w:val="24"/>
          <w:szCs w:val="24"/>
        </w:rPr>
        <w:t>.</w:t>
      </w:r>
    </w:p>
    <w:p w14:paraId="43A6B1AC" w14:textId="77777777" w:rsidR="008A331B" w:rsidRPr="003B14A6" w:rsidRDefault="008A331B" w:rsidP="006C3A54">
      <w:pPr>
        <w:ind w:left="851"/>
        <w:rPr>
          <w:sz w:val="24"/>
          <w:szCs w:val="24"/>
        </w:rPr>
      </w:pPr>
    </w:p>
    <w:p w14:paraId="6CFAFEA1" w14:textId="77777777" w:rsidR="008A331B" w:rsidRPr="003B14A6" w:rsidRDefault="008A331B" w:rsidP="006C3A54">
      <w:pPr>
        <w:ind w:left="851"/>
        <w:rPr>
          <w:sz w:val="24"/>
          <w:szCs w:val="24"/>
          <w:lang w:bidi="en-US"/>
        </w:rPr>
      </w:pPr>
      <w:r w:rsidRPr="003B14A6">
        <w:rPr>
          <w:sz w:val="24"/>
          <w:szCs w:val="24"/>
        </w:rPr>
        <w:t xml:space="preserve">I tilfælde af en allergisk reaktion skal behandlingen med </w:t>
      </w:r>
      <w:proofErr w:type="spellStart"/>
      <w:r w:rsidRPr="003B14A6">
        <w:rPr>
          <w:sz w:val="24"/>
          <w:szCs w:val="24"/>
        </w:rPr>
        <w:t>colistimethatnatrium</w:t>
      </w:r>
      <w:proofErr w:type="spellEnd"/>
      <w:r w:rsidRPr="003B14A6">
        <w:rPr>
          <w:sz w:val="24"/>
          <w:szCs w:val="24"/>
        </w:rPr>
        <w:t xml:space="preserve"> seponeres og passende foranstaltninger iværksættes.</w:t>
      </w:r>
    </w:p>
    <w:p w14:paraId="74075CF2" w14:textId="77777777" w:rsidR="008A331B" w:rsidRPr="003B14A6" w:rsidRDefault="008A331B" w:rsidP="006C3A54">
      <w:pPr>
        <w:ind w:left="851"/>
        <w:rPr>
          <w:sz w:val="24"/>
          <w:szCs w:val="24"/>
        </w:rPr>
      </w:pPr>
    </w:p>
    <w:p w14:paraId="5985B6DC" w14:textId="77777777" w:rsidR="008A331B" w:rsidRPr="003B14A6" w:rsidRDefault="008A331B" w:rsidP="006C3A54">
      <w:pPr>
        <w:ind w:left="851"/>
        <w:rPr>
          <w:sz w:val="24"/>
          <w:szCs w:val="24"/>
          <w:lang w:bidi="en-US"/>
        </w:rPr>
      </w:pPr>
      <w:r w:rsidRPr="003B14A6">
        <w:rPr>
          <w:sz w:val="24"/>
          <w:szCs w:val="24"/>
        </w:rPr>
        <w:t xml:space="preserve">Det er blevet rapporteret, at høje serumkoncentrationer af </w:t>
      </w:r>
      <w:proofErr w:type="spellStart"/>
      <w:r w:rsidRPr="003B14A6">
        <w:rPr>
          <w:sz w:val="24"/>
          <w:szCs w:val="24"/>
        </w:rPr>
        <w:t>colistimethatnatrium</w:t>
      </w:r>
      <w:proofErr w:type="spellEnd"/>
      <w:r w:rsidRPr="003B14A6">
        <w:rPr>
          <w:sz w:val="24"/>
          <w:szCs w:val="24"/>
        </w:rPr>
        <w:t xml:space="preserve">, f.eks. i forbindelse med overdosering eller manglende dosisreduktion hos patienter med nedsat nyrefunktion, har medført </w:t>
      </w:r>
      <w:proofErr w:type="spellStart"/>
      <w:r w:rsidRPr="003B14A6">
        <w:rPr>
          <w:sz w:val="24"/>
          <w:szCs w:val="24"/>
        </w:rPr>
        <w:t>neurotoksiske</w:t>
      </w:r>
      <w:proofErr w:type="spellEnd"/>
      <w:r w:rsidRPr="003B14A6">
        <w:rPr>
          <w:sz w:val="24"/>
          <w:szCs w:val="24"/>
        </w:rPr>
        <w:t xml:space="preserve"> virkninger, såsom </w:t>
      </w:r>
      <w:proofErr w:type="spellStart"/>
      <w:r w:rsidRPr="003B14A6">
        <w:rPr>
          <w:sz w:val="24"/>
          <w:szCs w:val="24"/>
        </w:rPr>
        <w:t>paræstesi</w:t>
      </w:r>
      <w:proofErr w:type="spellEnd"/>
      <w:r w:rsidRPr="003B14A6">
        <w:rPr>
          <w:sz w:val="24"/>
          <w:szCs w:val="24"/>
        </w:rPr>
        <w:t xml:space="preserve"> i ansigtet, kraftnedsættelse i muskler,</w:t>
      </w:r>
      <w:r w:rsidRPr="003B14A6">
        <w:rPr>
          <w:i/>
          <w:sz w:val="24"/>
          <w:szCs w:val="24"/>
        </w:rPr>
        <w:t xml:space="preserve"> </w:t>
      </w:r>
      <w:proofErr w:type="spellStart"/>
      <w:r w:rsidRPr="003B14A6">
        <w:rPr>
          <w:sz w:val="24"/>
          <w:szCs w:val="24"/>
        </w:rPr>
        <w:t>vertigo</w:t>
      </w:r>
      <w:proofErr w:type="spellEnd"/>
      <w:r w:rsidRPr="003B14A6">
        <w:rPr>
          <w:sz w:val="24"/>
          <w:szCs w:val="24"/>
        </w:rPr>
        <w:t xml:space="preserve">, sløret tale, vasomotorisk ustabilitet, synsforstyrrelser, konfusion, psykose og apnø. Patienterne bør overvåges for perioral </w:t>
      </w:r>
      <w:proofErr w:type="spellStart"/>
      <w:r w:rsidRPr="003B14A6">
        <w:rPr>
          <w:sz w:val="24"/>
          <w:szCs w:val="24"/>
        </w:rPr>
        <w:t>paræstesi</w:t>
      </w:r>
      <w:proofErr w:type="spellEnd"/>
      <w:r w:rsidRPr="003B14A6">
        <w:rPr>
          <w:sz w:val="24"/>
          <w:szCs w:val="24"/>
        </w:rPr>
        <w:t xml:space="preserve"> og </w:t>
      </w:r>
      <w:proofErr w:type="spellStart"/>
      <w:r w:rsidRPr="003B14A6">
        <w:rPr>
          <w:sz w:val="24"/>
          <w:szCs w:val="24"/>
        </w:rPr>
        <w:t>paræstesi</w:t>
      </w:r>
      <w:proofErr w:type="spellEnd"/>
      <w:r w:rsidRPr="003B14A6">
        <w:rPr>
          <w:sz w:val="24"/>
          <w:szCs w:val="24"/>
        </w:rPr>
        <w:t xml:space="preserve"> i ekstremiteterne, som er tegn på overdosering (se pkt. 4.9).</w:t>
      </w:r>
    </w:p>
    <w:p w14:paraId="79C4F501" w14:textId="77777777" w:rsidR="008A331B" w:rsidRPr="003B14A6" w:rsidRDefault="008A331B" w:rsidP="006C3A54">
      <w:pPr>
        <w:ind w:left="851"/>
        <w:rPr>
          <w:sz w:val="24"/>
          <w:szCs w:val="24"/>
        </w:rPr>
      </w:pPr>
    </w:p>
    <w:p w14:paraId="13F81476" w14:textId="77777777" w:rsidR="008A331B" w:rsidRPr="003B14A6" w:rsidRDefault="008A331B" w:rsidP="006C3A54">
      <w:pPr>
        <w:ind w:left="851"/>
        <w:rPr>
          <w:sz w:val="24"/>
          <w:szCs w:val="24"/>
          <w:lang w:bidi="en-US"/>
        </w:rPr>
      </w:pPr>
      <w:proofErr w:type="spellStart"/>
      <w:r w:rsidRPr="003B14A6">
        <w:rPr>
          <w:sz w:val="24"/>
          <w:szCs w:val="24"/>
        </w:rPr>
        <w:t>Colistimethatnatrium</w:t>
      </w:r>
      <w:proofErr w:type="spellEnd"/>
      <w:r w:rsidRPr="003B14A6">
        <w:rPr>
          <w:sz w:val="24"/>
          <w:szCs w:val="24"/>
        </w:rPr>
        <w:t xml:space="preserve"> er kendt for at reducere den </w:t>
      </w:r>
      <w:proofErr w:type="spellStart"/>
      <w:r w:rsidRPr="003B14A6">
        <w:rPr>
          <w:sz w:val="24"/>
          <w:szCs w:val="24"/>
        </w:rPr>
        <w:t>præsynaptiske</w:t>
      </w:r>
      <w:proofErr w:type="spellEnd"/>
      <w:r w:rsidRPr="003B14A6">
        <w:rPr>
          <w:sz w:val="24"/>
          <w:szCs w:val="24"/>
        </w:rPr>
        <w:t xml:space="preserve"> frigivelse af </w:t>
      </w:r>
      <w:proofErr w:type="spellStart"/>
      <w:r w:rsidRPr="003B14A6">
        <w:rPr>
          <w:sz w:val="24"/>
          <w:szCs w:val="24"/>
        </w:rPr>
        <w:t>acetylcholin</w:t>
      </w:r>
      <w:proofErr w:type="spellEnd"/>
      <w:r w:rsidRPr="003B14A6">
        <w:rPr>
          <w:sz w:val="24"/>
          <w:szCs w:val="24"/>
        </w:rPr>
        <w:t xml:space="preserve"> i den </w:t>
      </w:r>
      <w:proofErr w:type="spellStart"/>
      <w:r w:rsidRPr="003B14A6">
        <w:rPr>
          <w:sz w:val="24"/>
          <w:szCs w:val="24"/>
        </w:rPr>
        <w:t>neuromuskulære</w:t>
      </w:r>
      <w:proofErr w:type="spellEnd"/>
      <w:r w:rsidRPr="003B14A6">
        <w:rPr>
          <w:sz w:val="24"/>
          <w:szCs w:val="24"/>
        </w:rPr>
        <w:t xml:space="preserve"> overgang og bør derfor anvendes med den største forsigtighed hos patienter med </w:t>
      </w:r>
      <w:proofErr w:type="spellStart"/>
      <w:r w:rsidRPr="003B14A6">
        <w:rPr>
          <w:sz w:val="24"/>
          <w:szCs w:val="24"/>
        </w:rPr>
        <w:t>myasthenia</w:t>
      </w:r>
      <w:proofErr w:type="spellEnd"/>
      <w:r w:rsidRPr="003B14A6">
        <w:rPr>
          <w:sz w:val="24"/>
          <w:szCs w:val="24"/>
        </w:rPr>
        <w:t xml:space="preserve"> </w:t>
      </w:r>
      <w:proofErr w:type="spellStart"/>
      <w:r w:rsidRPr="003B14A6">
        <w:rPr>
          <w:sz w:val="24"/>
          <w:szCs w:val="24"/>
        </w:rPr>
        <w:t>gravis</w:t>
      </w:r>
      <w:proofErr w:type="spellEnd"/>
      <w:r w:rsidRPr="003B14A6">
        <w:rPr>
          <w:sz w:val="24"/>
          <w:szCs w:val="24"/>
        </w:rPr>
        <w:t xml:space="preserve"> og kun, hvis det er strengt nødvendigt.</w:t>
      </w:r>
    </w:p>
    <w:p w14:paraId="2F35B854" w14:textId="77777777" w:rsidR="008A331B" w:rsidRPr="003B14A6" w:rsidRDefault="008A331B" w:rsidP="006C3A54">
      <w:pPr>
        <w:ind w:left="851"/>
        <w:rPr>
          <w:sz w:val="24"/>
          <w:szCs w:val="24"/>
        </w:rPr>
      </w:pPr>
    </w:p>
    <w:p w14:paraId="3AED309A" w14:textId="77777777" w:rsidR="008A331B" w:rsidRPr="003B14A6" w:rsidRDefault="008A331B" w:rsidP="006C3A54">
      <w:pPr>
        <w:ind w:left="851"/>
        <w:rPr>
          <w:sz w:val="24"/>
          <w:szCs w:val="24"/>
          <w:lang w:bidi="en-US"/>
        </w:rPr>
      </w:pPr>
      <w:r w:rsidRPr="003B14A6">
        <w:rPr>
          <w:sz w:val="24"/>
          <w:szCs w:val="24"/>
        </w:rPr>
        <w:t xml:space="preserve">Der er rapporteret om respirationsstop efter intramuskulær administration af </w:t>
      </w:r>
      <w:proofErr w:type="spellStart"/>
      <w:r w:rsidRPr="003B14A6">
        <w:rPr>
          <w:sz w:val="24"/>
          <w:szCs w:val="24"/>
        </w:rPr>
        <w:t>colistimethatnatrium</w:t>
      </w:r>
      <w:proofErr w:type="spellEnd"/>
      <w:r w:rsidRPr="003B14A6">
        <w:rPr>
          <w:sz w:val="24"/>
          <w:szCs w:val="24"/>
        </w:rPr>
        <w:t xml:space="preserve">. Nedsat nyrefunktion øger risikoen for apnø og </w:t>
      </w:r>
      <w:proofErr w:type="spellStart"/>
      <w:r w:rsidRPr="003B14A6">
        <w:rPr>
          <w:sz w:val="24"/>
          <w:szCs w:val="24"/>
        </w:rPr>
        <w:t>neuromuskulær</w:t>
      </w:r>
      <w:proofErr w:type="spellEnd"/>
      <w:r w:rsidRPr="003B14A6">
        <w:rPr>
          <w:sz w:val="24"/>
          <w:szCs w:val="24"/>
        </w:rPr>
        <w:t xml:space="preserve"> blokade efter administration af </w:t>
      </w:r>
      <w:proofErr w:type="spellStart"/>
      <w:r w:rsidRPr="003B14A6">
        <w:rPr>
          <w:sz w:val="24"/>
          <w:szCs w:val="24"/>
        </w:rPr>
        <w:t>colistimethatnatrium</w:t>
      </w:r>
      <w:proofErr w:type="spellEnd"/>
      <w:r w:rsidRPr="003B14A6">
        <w:rPr>
          <w:sz w:val="24"/>
          <w:szCs w:val="24"/>
        </w:rPr>
        <w:t>.</w:t>
      </w:r>
    </w:p>
    <w:p w14:paraId="386E65BA" w14:textId="77777777" w:rsidR="008A331B" w:rsidRPr="003B14A6" w:rsidRDefault="008A331B" w:rsidP="006C3A54">
      <w:pPr>
        <w:ind w:left="851"/>
        <w:rPr>
          <w:sz w:val="24"/>
          <w:szCs w:val="24"/>
        </w:rPr>
      </w:pPr>
    </w:p>
    <w:p w14:paraId="7E416BFB" w14:textId="77777777" w:rsidR="008A331B" w:rsidRPr="003B14A6" w:rsidRDefault="008A331B" w:rsidP="006C3A54">
      <w:pPr>
        <w:ind w:left="851"/>
        <w:rPr>
          <w:sz w:val="24"/>
          <w:szCs w:val="24"/>
          <w:lang w:bidi="en-US"/>
        </w:rPr>
      </w:pPr>
      <w:proofErr w:type="spellStart"/>
      <w:r w:rsidRPr="003B14A6">
        <w:rPr>
          <w:sz w:val="24"/>
          <w:szCs w:val="24"/>
        </w:rPr>
        <w:t>Colistimethatnatrium</w:t>
      </w:r>
      <w:proofErr w:type="spellEnd"/>
      <w:r w:rsidRPr="003B14A6">
        <w:rPr>
          <w:sz w:val="24"/>
          <w:szCs w:val="24"/>
        </w:rPr>
        <w:t xml:space="preserve"> bør anvendes med den største forsigtighed hos patienter med </w:t>
      </w:r>
      <w:proofErr w:type="spellStart"/>
      <w:r w:rsidRPr="003B14A6">
        <w:rPr>
          <w:sz w:val="24"/>
          <w:szCs w:val="24"/>
        </w:rPr>
        <w:t>porfyri</w:t>
      </w:r>
      <w:proofErr w:type="spellEnd"/>
      <w:r w:rsidRPr="003B14A6">
        <w:rPr>
          <w:sz w:val="24"/>
          <w:szCs w:val="24"/>
        </w:rPr>
        <w:t>.</w:t>
      </w:r>
    </w:p>
    <w:p w14:paraId="2ED86D1A" w14:textId="77777777" w:rsidR="008A331B" w:rsidRPr="003B14A6" w:rsidRDefault="008A331B" w:rsidP="006C3A54">
      <w:pPr>
        <w:ind w:left="851"/>
        <w:rPr>
          <w:sz w:val="24"/>
          <w:szCs w:val="24"/>
        </w:rPr>
      </w:pPr>
    </w:p>
    <w:p w14:paraId="3FDE4E18" w14:textId="77777777" w:rsidR="008A331B" w:rsidRPr="003B14A6" w:rsidRDefault="008A331B" w:rsidP="006C3A54">
      <w:pPr>
        <w:ind w:left="851"/>
        <w:rPr>
          <w:sz w:val="24"/>
          <w:szCs w:val="24"/>
          <w:lang w:bidi="en-US"/>
        </w:rPr>
      </w:pPr>
      <w:r w:rsidRPr="003B14A6">
        <w:rPr>
          <w:sz w:val="24"/>
          <w:szCs w:val="24"/>
        </w:rPr>
        <w:t xml:space="preserve">Der er rapporteret om antibiotika-associeret colitis og </w:t>
      </w:r>
      <w:proofErr w:type="spellStart"/>
      <w:r w:rsidRPr="003B14A6">
        <w:rPr>
          <w:sz w:val="24"/>
          <w:szCs w:val="24"/>
        </w:rPr>
        <w:t>pseudomembranøs</w:t>
      </w:r>
      <w:proofErr w:type="spellEnd"/>
      <w:r w:rsidRPr="003B14A6">
        <w:rPr>
          <w:sz w:val="24"/>
          <w:szCs w:val="24"/>
        </w:rPr>
        <w:t xml:space="preserve"> colitis i forbindelse med næsten alle antibakterielle midler og kan forekomme med </w:t>
      </w:r>
      <w:proofErr w:type="spellStart"/>
      <w:r w:rsidRPr="003B14A6">
        <w:rPr>
          <w:sz w:val="24"/>
          <w:szCs w:val="24"/>
        </w:rPr>
        <w:t>colistimethatnatrium</w:t>
      </w:r>
      <w:proofErr w:type="spellEnd"/>
      <w:r w:rsidRPr="003B14A6">
        <w:rPr>
          <w:sz w:val="24"/>
          <w:szCs w:val="24"/>
        </w:rPr>
        <w:t xml:space="preserve">. Sværhedsgraden kan variere fra let til livstruende. Det er vigtigt at overveje denne diagnose hos patienter, der udvikler diarré under eller efter behandling med </w:t>
      </w:r>
      <w:proofErr w:type="spellStart"/>
      <w:r w:rsidRPr="003B14A6">
        <w:rPr>
          <w:sz w:val="24"/>
          <w:szCs w:val="24"/>
        </w:rPr>
        <w:t>colistimethatnatrium</w:t>
      </w:r>
      <w:proofErr w:type="spellEnd"/>
      <w:r w:rsidRPr="003B14A6">
        <w:rPr>
          <w:sz w:val="24"/>
          <w:szCs w:val="24"/>
        </w:rPr>
        <w:t xml:space="preserve"> (se pkt. 4.8). </w:t>
      </w:r>
      <w:proofErr w:type="spellStart"/>
      <w:r w:rsidRPr="003B14A6">
        <w:rPr>
          <w:sz w:val="24"/>
          <w:szCs w:val="24"/>
        </w:rPr>
        <w:t>Seponering</w:t>
      </w:r>
      <w:proofErr w:type="spellEnd"/>
      <w:r w:rsidRPr="003B14A6">
        <w:rPr>
          <w:sz w:val="24"/>
          <w:szCs w:val="24"/>
        </w:rPr>
        <w:t xml:space="preserve"> af behandlingen og administration af et specifikt lægemiddel til behandling af </w:t>
      </w:r>
      <w:proofErr w:type="spellStart"/>
      <w:r w:rsidRPr="003B14A6">
        <w:rPr>
          <w:i/>
          <w:sz w:val="24"/>
          <w:szCs w:val="24"/>
        </w:rPr>
        <w:t>Clostridium</w:t>
      </w:r>
      <w:proofErr w:type="spellEnd"/>
      <w:r w:rsidRPr="003B14A6">
        <w:rPr>
          <w:i/>
          <w:sz w:val="24"/>
          <w:szCs w:val="24"/>
        </w:rPr>
        <w:t xml:space="preserve"> difficile</w:t>
      </w:r>
      <w:r w:rsidRPr="003B14A6">
        <w:rPr>
          <w:sz w:val="24"/>
          <w:szCs w:val="24"/>
        </w:rPr>
        <w:t xml:space="preserve"> skal overvejes. Der må ikke gives lægemidler, der hæmmer peristaltikken.</w:t>
      </w:r>
    </w:p>
    <w:p w14:paraId="4E66CBC7" w14:textId="77777777" w:rsidR="008A331B" w:rsidRPr="003B14A6" w:rsidRDefault="008A331B" w:rsidP="006C3A54">
      <w:pPr>
        <w:ind w:left="851"/>
        <w:rPr>
          <w:sz w:val="24"/>
          <w:szCs w:val="24"/>
        </w:rPr>
      </w:pPr>
    </w:p>
    <w:p w14:paraId="58A4820F" w14:textId="77777777" w:rsidR="008A331B" w:rsidRPr="003B14A6" w:rsidRDefault="008A331B" w:rsidP="006C3A54">
      <w:pPr>
        <w:ind w:left="851"/>
        <w:rPr>
          <w:sz w:val="24"/>
          <w:szCs w:val="24"/>
          <w:lang w:bidi="en-US"/>
        </w:rPr>
      </w:pPr>
      <w:r w:rsidRPr="003B14A6">
        <w:rPr>
          <w:sz w:val="24"/>
          <w:szCs w:val="24"/>
        </w:rPr>
        <w:t xml:space="preserve">Der kan forekomme </w:t>
      </w:r>
      <w:proofErr w:type="spellStart"/>
      <w:r w:rsidRPr="003B14A6">
        <w:rPr>
          <w:sz w:val="24"/>
          <w:szCs w:val="24"/>
        </w:rPr>
        <w:t>bronkospasme</w:t>
      </w:r>
      <w:proofErr w:type="spellEnd"/>
      <w:r w:rsidRPr="003B14A6">
        <w:rPr>
          <w:sz w:val="24"/>
          <w:szCs w:val="24"/>
        </w:rPr>
        <w:t xml:space="preserve"> ved inhalation af antibiotika. Dette kan forebygges eller behandles med passende anvendelse af beta</w:t>
      </w:r>
      <w:r w:rsidRPr="003B14A6">
        <w:rPr>
          <w:sz w:val="24"/>
          <w:szCs w:val="24"/>
          <w:vertAlign w:val="subscript"/>
        </w:rPr>
        <w:t>2</w:t>
      </w:r>
      <w:r w:rsidRPr="003B14A6">
        <w:rPr>
          <w:sz w:val="24"/>
          <w:szCs w:val="24"/>
        </w:rPr>
        <w:noBreakHyphen/>
        <w:t>agonister. Bliver det problematisk, skal behandlingen seponeres.</w:t>
      </w:r>
    </w:p>
    <w:p w14:paraId="3A1E6173" w14:textId="77777777" w:rsidR="008A331B" w:rsidRPr="003B14A6" w:rsidRDefault="008A331B" w:rsidP="006C3A54">
      <w:pPr>
        <w:ind w:left="851"/>
        <w:rPr>
          <w:sz w:val="24"/>
          <w:szCs w:val="24"/>
        </w:rPr>
      </w:pPr>
    </w:p>
    <w:p w14:paraId="3A8D571D" w14:textId="77777777" w:rsidR="008A331B" w:rsidRPr="003B14A6" w:rsidRDefault="008A331B" w:rsidP="006C3A54">
      <w:pPr>
        <w:ind w:left="851"/>
        <w:rPr>
          <w:sz w:val="24"/>
          <w:szCs w:val="24"/>
          <w:lang w:bidi="en-US"/>
        </w:rPr>
      </w:pPr>
      <w:r w:rsidRPr="003B14A6">
        <w:rPr>
          <w:sz w:val="24"/>
          <w:szCs w:val="24"/>
        </w:rPr>
        <w:t>Dette lægemiddel indeholder mindre end 1 mmol (23 mg) natrium pr. hætteglas, dvs. det er i det væsentlige ”natriumfrit”.</w:t>
      </w:r>
    </w:p>
    <w:p w14:paraId="5D45A8C6" w14:textId="77777777" w:rsidR="009260DE" w:rsidRPr="003B14A6" w:rsidRDefault="009260DE" w:rsidP="009260DE">
      <w:pPr>
        <w:tabs>
          <w:tab w:val="left" w:pos="851"/>
        </w:tabs>
        <w:ind w:left="851"/>
        <w:rPr>
          <w:sz w:val="24"/>
          <w:szCs w:val="24"/>
        </w:rPr>
      </w:pPr>
    </w:p>
    <w:p w14:paraId="5468A359" w14:textId="77777777" w:rsidR="009260DE" w:rsidRPr="003B14A6" w:rsidRDefault="009260DE" w:rsidP="009260DE">
      <w:pPr>
        <w:tabs>
          <w:tab w:val="left" w:pos="851"/>
        </w:tabs>
        <w:ind w:left="851" w:hanging="851"/>
        <w:rPr>
          <w:b/>
          <w:sz w:val="24"/>
          <w:szCs w:val="24"/>
        </w:rPr>
      </w:pPr>
      <w:r w:rsidRPr="003B14A6">
        <w:rPr>
          <w:b/>
          <w:sz w:val="24"/>
          <w:szCs w:val="24"/>
        </w:rPr>
        <w:t>4.5</w:t>
      </w:r>
      <w:r w:rsidRPr="003B14A6">
        <w:rPr>
          <w:b/>
          <w:sz w:val="24"/>
          <w:szCs w:val="24"/>
        </w:rPr>
        <w:tab/>
        <w:t>Interaktion med andre lægemidler og andre former for interaktion</w:t>
      </w:r>
    </w:p>
    <w:p w14:paraId="2770E264" w14:textId="77777777" w:rsidR="008A331B" w:rsidRPr="003B14A6" w:rsidRDefault="008A331B" w:rsidP="006C3A54">
      <w:pPr>
        <w:autoSpaceDE w:val="0"/>
        <w:autoSpaceDN w:val="0"/>
        <w:adjustRightInd w:val="0"/>
        <w:ind w:left="851"/>
        <w:rPr>
          <w:sz w:val="24"/>
          <w:szCs w:val="24"/>
        </w:rPr>
      </w:pPr>
      <w:r w:rsidRPr="003B14A6">
        <w:rPr>
          <w:sz w:val="24"/>
          <w:szCs w:val="24"/>
        </w:rPr>
        <w:t xml:space="preserve">Der skal udvises forsigtighed ved samtidig anvendelse af andre formuleringer af </w:t>
      </w:r>
      <w:proofErr w:type="spellStart"/>
      <w:r w:rsidRPr="003B14A6">
        <w:rPr>
          <w:sz w:val="24"/>
          <w:szCs w:val="24"/>
        </w:rPr>
        <w:t>colistimethatnatrium</w:t>
      </w:r>
      <w:proofErr w:type="spellEnd"/>
      <w:r w:rsidRPr="003B14A6">
        <w:rPr>
          <w:sz w:val="24"/>
          <w:szCs w:val="24"/>
        </w:rPr>
        <w:t xml:space="preserve">, da der kun er ringe erfaring hermed og risiko for </w:t>
      </w:r>
      <w:proofErr w:type="spellStart"/>
      <w:r w:rsidRPr="003B14A6">
        <w:rPr>
          <w:sz w:val="24"/>
          <w:szCs w:val="24"/>
        </w:rPr>
        <w:t>summativ</w:t>
      </w:r>
      <w:proofErr w:type="spellEnd"/>
      <w:r w:rsidRPr="003B14A6">
        <w:rPr>
          <w:sz w:val="24"/>
          <w:szCs w:val="24"/>
        </w:rPr>
        <w:t xml:space="preserve"> toksicitet.</w:t>
      </w:r>
    </w:p>
    <w:p w14:paraId="30A9E860" w14:textId="77777777" w:rsidR="008A331B" w:rsidRPr="003B14A6" w:rsidRDefault="008A331B" w:rsidP="006C3A54">
      <w:pPr>
        <w:autoSpaceDE w:val="0"/>
        <w:autoSpaceDN w:val="0"/>
        <w:adjustRightInd w:val="0"/>
        <w:ind w:left="851"/>
        <w:rPr>
          <w:sz w:val="24"/>
          <w:szCs w:val="24"/>
        </w:rPr>
      </w:pPr>
    </w:p>
    <w:p w14:paraId="014480BF" w14:textId="77777777" w:rsidR="008A331B" w:rsidRPr="003B14A6" w:rsidRDefault="008A331B" w:rsidP="006C3A54">
      <w:pPr>
        <w:autoSpaceDE w:val="0"/>
        <w:autoSpaceDN w:val="0"/>
        <w:adjustRightInd w:val="0"/>
        <w:ind w:left="851"/>
        <w:rPr>
          <w:sz w:val="24"/>
          <w:szCs w:val="24"/>
          <w:lang w:bidi="en-US"/>
        </w:rPr>
      </w:pPr>
      <w:r w:rsidRPr="003B14A6">
        <w:rPr>
          <w:sz w:val="24"/>
          <w:szCs w:val="24"/>
        </w:rPr>
        <w:t xml:space="preserve">Der er ikke udført interaktionsstudier </w:t>
      </w:r>
      <w:r w:rsidRPr="003B14A6">
        <w:rPr>
          <w:i/>
          <w:sz w:val="24"/>
          <w:szCs w:val="24"/>
        </w:rPr>
        <w:t>in </w:t>
      </w:r>
      <w:proofErr w:type="spellStart"/>
      <w:r w:rsidRPr="003B14A6">
        <w:rPr>
          <w:i/>
          <w:sz w:val="24"/>
          <w:szCs w:val="24"/>
        </w:rPr>
        <w:t>vivo</w:t>
      </w:r>
      <w:proofErr w:type="spellEnd"/>
      <w:r w:rsidRPr="003B14A6">
        <w:rPr>
          <w:sz w:val="24"/>
          <w:szCs w:val="24"/>
        </w:rPr>
        <w:t xml:space="preserve">. Mekanismen bag omdannelse af </w:t>
      </w:r>
      <w:proofErr w:type="spellStart"/>
      <w:r w:rsidRPr="003B14A6">
        <w:rPr>
          <w:sz w:val="24"/>
          <w:szCs w:val="24"/>
        </w:rPr>
        <w:t>colistimethatnatrium</w:t>
      </w:r>
      <w:proofErr w:type="spellEnd"/>
      <w:r w:rsidRPr="003B14A6">
        <w:rPr>
          <w:sz w:val="24"/>
          <w:szCs w:val="24"/>
        </w:rPr>
        <w:t xml:space="preserve"> til det aktive stof </w:t>
      </w:r>
      <w:proofErr w:type="spellStart"/>
      <w:r w:rsidRPr="003B14A6">
        <w:rPr>
          <w:sz w:val="24"/>
          <w:szCs w:val="24"/>
        </w:rPr>
        <w:t>colistin</w:t>
      </w:r>
      <w:proofErr w:type="spellEnd"/>
      <w:r w:rsidRPr="003B14A6">
        <w:rPr>
          <w:sz w:val="24"/>
          <w:szCs w:val="24"/>
        </w:rPr>
        <w:t xml:space="preserve"> er ikke klarlagt. Mekanismen bag </w:t>
      </w:r>
      <w:proofErr w:type="spellStart"/>
      <w:r w:rsidRPr="003B14A6">
        <w:rPr>
          <w:sz w:val="24"/>
          <w:szCs w:val="24"/>
        </w:rPr>
        <w:t>colistinclearance</w:t>
      </w:r>
      <w:proofErr w:type="spellEnd"/>
      <w:r w:rsidRPr="003B14A6">
        <w:rPr>
          <w:sz w:val="24"/>
          <w:szCs w:val="24"/>
        </w:rPr>
        <w:t xml:space="preserve">, herunder </w:t>
      </w:r>
      <w:proofErr w:type="spellStart"/>
      <w:r w:rsidRPr="003B14A6">
        <w:rPr>
          <w:sz w:val="24"/>
          <w:szCs w:val="24"/>
        </w:rPr>
        <w:t>renal</w:t>
      </w:r>
      <w:proofErr w:type="spellEnd"/>
      <w:r w:rsidRPr="003B14A6">
        <w:rPr>
          <w:sz w:val="24"/>
          <w:szCs w:val="24"/>
        </w:rPr>
        <w:t xml:space="preserve"> </w:t>
      </w:r>
      <w:proofErr w:type="spellStart"/>
      <w:r w:rsidRPr="003B14A6">
        <w:rPr>
          <w:sz w:val="24"/>
          <w:szCs w:val="24"/>
        </w:rPr>
        <w:t>clearance</w:t>
      </w:r>
      <w:proofErr w:type="spellEnd"/>
      <w:r w:rsidRPr="003B14A6">
        <w:rPr>
          <w:sz w:val="24"/>
          <w:szCs w:val="24"/>
        </w:rPr>
        <w:t xml:space="preserve">, er ligeledes ukendt. </w:t>
      </w:r>
      <w:proofErr w:type="spellStart"/>
      <w:r w:rsidRPr="003B14A6">
        <w:rPr>
          <w:sz w:val="24"/>
          <w:szCs w:val="24"/>
        </w:rPr>
        <w:t>Colistimethatnatrium</w:t>
      </w:r>
      <w:proofErr w:type="spellEnd"/>
      <w:r w:rsidRPr="003B14A6">
        <w:rPr>
          <w:sz w:val="24"/>
          <w:szCs w:val="24"/>
        </w:rPr>
        <w:t xml:space="preserve"> eller </w:t>
      </w:r>
      <w:proofErr w:type="spellStart"/>
      <w:r w:rsidRPr="003B14A6">
        <w:rPr>
          <w:sz w:val="24"/>
          <w:szCs w:val="24"/>
        </w:rPr>
        <w:t>colistin</w:t>
      </w:r>
      <w:proofErr w:type="spellEnd"/>
      <w:r w:rsidRPr="003B14A6">
        <w:rPr>
          <w:sz w:val="24"/>
          <w:szCs w:val="24"/>
        </w:rPr>
        <w:t xml:space="preserve"> inducerede ikke aktiviteten af noget testet P 450 CYP-enzym (CYP1A2, 2B6, 2C8, 2C9, 2C19 og 3A4/5) i </w:t>
      </w:r>
      <w:r w:rsidRPr="003B14A6">
        <w:rPr>
          <w:i/>
          <w:sz w:val="24"/>
          <w:szCs w:val="24"/>
        </w:rPr>
        <w:t>in </w:t>
      </w:r>
      <w:proofErr w:type="spellStart"/>
      <w:r w:rsidRPr="003B14A6">
        <w:rPr>
          <w:i/>
          <w:sz w:val="24"/>
          <w:szCs w:val="24"/>
        </w:rPr>
        <w:t>vitro</w:t>
      </w:r>
      <w:proofErr w:type="spellEnd"/>
      <w:r w:rsidRPr="003B14A6">
        <w:rPr>
          <w:sz w:val="24"/>
          <w:szCs w:val="24"/>
        </w:rPr>
        <w:t xml:space="preserve">-studier med humane </w:t>
      </w:r>
      <w:proofErr w:type="spellStart"/>
      <w:r w:rsidRPr="003B14A6">
        <w:rPr>
          <w:sz w:val="24"/>
          <w:szCs w:val="24"/>
        </w:rPr>
        <w:t>hepatocytter</w:t>
      </w:r>
      <w:proofErr w:type="spellEnd"/>
      <w:r w:rsidRPr="003B14A6">
        <w:rPr>
          <w:sz w:val="24"/>
          <w:szCs w:val="24"/>
        </w:rPr>
        <w:t>.</w:t>
      </w:r>
    </w:p>
    <w:p w14:paraId="3C0BD902" w14:textId="77777777" w:rsidR="008A331B" w:rsidRPr="003B14A6" w:rsidRDefault="008A331B" w:rsidP="006C3A54">
      <w:pPr>
        <w:autoSpaceDE w:val="0"/>
        <w:autoSpaceDN w:val="0"/>
        <w:adjustRightInd w:val="0"/>
        <w:ind w:left="851"/>
        <w:rPr>
          <w:sz w:val="24"/>
          <w:szCs w:val="24"/>
        </w:rPr>
      </w:pPr>
    </w:p>
    <w:p w14:paraId="2D90EF5B" w14:textId="77777777" w:rsidR="008A331B" w:rsidRPr="003B14A6" w:rsidRDefault="008A331B" w:rsidP="006C3A54">
      <w:pPr>
        <w:autoSpaceDE w:val="0"/>
        <w:autoSpaceDN w:val="0"/>
        <w:adjustRightInd w:val="0"/>
        <w:ind w:left="851"/>
        <w:rPr>
          <w:sz w:val="24"/>
          <w:szCs w:val="24"/>
          <w:lang w:bidi="en-US"/>
        </w:rPr>
      </w:pPr>
      <w:r w:rsidRPr="003B14A6">
        <w:rPr>
          <w:sz w:val="24"/>
          <w:szCs w:val="24"/>
        </w:rPr>
        <w:t xml:space="preserve">Potentialet for lægemiddelinteraktioner skal tages i betragtning, når </w:t>
      </w:r>
      <w:proofErr w:type="spellStart"/>
      <w:r w:rsidRPr="003B14A6">
        <w:rPr>
          <w:sz w:val="24"/>
          <w:szCs w:val="24"/>
        </w:rPr>
        <w:t>colistimethatnatrium</w:t>
      </w:r>
      <w:proofErr w:type="spellEnd"/>
      <w:r w:rsidRPr="003B14A6">
        <w:rPr>
          <w:sz w:val="24"/>
          <w:szCs w:val="24"/>
        </w:rPr>
        <w:t xml:space="preserve"> administreres sammen med lægemidler, der er kendt for at hæmme eller inducere </w:t>
      </w:r>
      <w:proofErr w:type="spellStart"/>
      <w:r w:rsidRPr="003B14A6">
        <w:rPr>
          <w:sz w:val="24"/>
          <w:szCs w:val="24"/>
        </w:rPr>
        <w:t>lægemiddelmetaboliserende</w:t>
      </w:r>
      <w:proofErr w:type="spellEnd"/>
      <w:r w:rsidRPr="003B14A6">
        <w:rPr>
          <w:sz w:val="24"/>
          <w:szCs w:val="24"/>
        </w:rPr>
        <w:t xml:space="preserve"> enzymer eller lægemidler, der er kendt for at være substrater for </w:t>
      </w:r>
      <w:proofErr w:type="spellStart"/>
      <w:r w:rsidRPr="003B14A6">
        <w:rPr>
          <w:sz w:val="24"/>
          <w:szCs w:val="24"/>
        </w:rPr>
        <w:t>renale</w:t>
      </w:r>
      <w:proofErr w:type="spellEnd"/>
      <w:r w:rsidRPr="003B14A6">
        <w:rPr>
          <w:sz w:val="24"/>
          <w:szCs w:val="24"/>
        </w:rPr>
        <w:t xml:space="preserve"> transportmekanismer.</w:t>
      </w:r>
    </w:p>
    <w:p w14:paraId="2C3B3BE5" w14:textId="77777777" w:rsidR="008A331B" w:rsidRPr="003B14A6" w:rsidRDefault="008A331B" w:rsidP="006C3A54">
      <w:pPr>
        <w:autoSpaceDE w:val="0"/>
        <w:autoSpaceDN w:val="0"/>
        <w:adjustRightInd w:val="0"/>
        <w:ind w:left="851"/>
        <w:rPr>
          <w:sz w:val="24"/>
          <w:szCs w:val="24"/>
        </w:rPr>
      </w:pPr>
    </w:p>
    <w:p w14:paraId="77757EC1" w14:textId="77777777" w:rsidR="008A331B" w:rsidRPr="003B14A6" w:rsidRDefault="008A331B" w:rsidP="006C3A54">
      <w:pPr>
        <w:autoSpaceDE w:val="0"/>
        <w:autoSpaceDN w:val="0"/>
        <w:adjustRightInd w:val="0"/>
        <w:ind w:left="851"/>
        <w:rPr>
          <w:sz w:val="24"/>
          <w:szCs w:val="24"/>
          <w:lang w:bidi="en-US"/>
        </w:rPr>
      </w:pPr>
      <w:r w:rsidRPr="003B14A6">
        <w:rPr>
          <w:sz w:val="24"/>
          <w:szCs w:val="24"/>
        </w:rPr>
        <w:t xml:space="preserve">På grund af </w:t>
      </w:r>
      <w:proofErr w:type="spellStart"/>
      <w:r w:rsidRPr="003B14A6">
        <w:rPr>
          <w:sz w:val="24"/>
          <w:szCs w:val="24"/>
        </w:rPr>
        <w:t>colistins</w:t>
      </w:r>
      <w:proofErr w:type="spellEnd"/>
      <w:r w:rsidRPr="003B14A6">
        <w:rPr>
          <w:sz w:val="24"/>
          <w:szCs w:val="24"/>
        </w:rPr>
        <w:t xml:space="preserve"> virkninger på frigivelsen af </w:t>
      </w:r>
      <w:proofErr w:type="spellStart"/>
      <w:r w:rsidRPr="003B14A6">
        <w:rPr>
          <w:sz w:val="24"/>
          <w:szCs w:val="24"/>
        </w:rPr>
        <w:t>acetylcholin</w:t>
      </w:r>
      <w:proofErr w:type="spellEnd"/>
      <w:r w:rsidRPr="003B14A6">
        <w:rPr>
          <w:sz w:val="24"/>
          <w:szCs w:val="24"/>
        </w:rPr>
        <w:t xml:space="preserve"> skal ikke-</w:t>
      </w:r>
      <w:proofErr w:type="spellStart"/>
      <w:r w:rsidRPr="003B14A6">
        <w:rPr>
          <w:sz w:val="24"/>
          <w:szCs w:val="24"/>
        </w:rPr>
        <w:t>depolariserende</w:t>
      </w:r>
      <w:proofErr w:type="spellEnd"/>
      <w:r w:rsidRPr="003B14A6">
        <w:rPr>
          <w:sz w:val="24"/>
          <w:szCs w:val="24"/>
        </w:rPr>
        <w:t xml:space="preserve"> </w:t>
      </w:r>
      <w:proofErr w:type="spellStart"/>
      <w:r w:rsidRPr="003B14A6">
        <w:rPr>
          <w:sz w:val="24"/>
          <w:szCs w:val="24"/>
        </w:rPr>
        <w:t>muskelrelaksantia</w:t>
      </w:r>
      <w:proofErr w:type="spellEnd"/>
      <w:r w:rsidRPr="003B14A6">
        <w:rPr>
          <w:sz w:val="24"/>
          <w:szCs w:val="24"/>
        </w:rPr>
        <w:t xml:space="preserve"> anvendes med forsigtighed til patienter, der får </w:t>
      </w:r>
      <w:proofErr w:type="spellStart"/>
      <w:r w:rsidRPr="003B14A6">
        <w:rPr>
          <w:sz w:val="24"/>
          <w:szCs w:val="24"/>
        </w:rPr>
        <w:t>colistimethatnatrium</w:t>
      </w:r>
      <w:proofErr w:type="spellEnd"/>
      <w:r w:rsidRPr="003B14A6">
        <w:rPr>
          <w:sz w:val="24"/>
          <w:szCs w:val="24"/>
        </w:rPr>
        <w:t>, da virkningen kan blive forlænget (se pkt. 4.4).</w:t>
      </w:r>
    </w:p>
    <w:p w14:paraId="718CA5A6" w14:textId="77777777" w:rsidR="008A331B" w:rsidRPr="003B14A6" w:rsidRDefault="008A331B" w:rsidP="006C3A54">
      <w:pPr>
        <w:autoSpaceDE w:val="0"/>
        <w:autoSpaceDN w:val="0"/>
        <w:adjustRightInd w:val="0"/>
        <w:ind w:left="851"/>
        <w:rPr>
          <w:sz w:val="24"/>
          <w:szCs w:val="24"/>
        </w:rPr>
      </w:pPr>
    </w:p>
    <w:p w14:paraId="3BBBD51B" w14:textId="77777777" w:rsidR="008A331B" w:rsidRPr="003B14A6" w:rsidRDefault="008A331B" w:rsidP="006C3A54">
      <w:pPr>
        <w:autoSpaceDE w:val="0"/>
        <w:autoSpaceDN w:val="0"/>
        <w:adjustRightInd w:val="0"/>
        <w:ind w:left="851"/>
        <w:rPr>
          <w:sz w:val="24"/>
          <w:szCs w:val="24"/>
          <w:lang w:bidi="en-US"/>
        </w:rPr>
      </w:pPr>
      <w:r w:rsidRPr="003B14A6">
        <w:rPr>
          <w:sz w:val="24"/>
          <w:szCs w:val="24"/>
        </w:rPr>
        <w:t xml:space="preserve">Samtidig behandling med </w:t>
      </w:r>
      <w:proofErr w:type="spellStart"/>
      <w:r w:rsidRPr="003B14A6">
        <w:rPr>
          <w:sz w:val="24"/>
          <w:szCs w:val="24"/>
        </w:rPr>
        <w:t>colistimethatnatrium</w:t>
      </w:r>
      <w:proofErr w:type="spellEnd"/>
      <w:r w:rsidRPr="003B14A6">
        <w:rPr>
          <w:sz w:val="24"/>
          <w:szCs w:val="24"/>
        </w:rPr>
        <w:t xml:space="preserve"> og makrolider, såsom </w:t>
      </w:r>
      <w:proofErr w:type="spellStart"/>
      <w:r w:rsidRPr="003B14A6">
        <w:rPr>
          <w:sz w:val="24"/>
          <w:szCs w:val="24"/>
        </w:rPr>
        <w:t>azithromycin</w:t>
      </w:r>
      <w:proofErr w:type="spellEnd"/>
      <w:r w:rsidRPr="003B14A6">
        <w:rPr>
          <w:sz w:val="24"/>
          <w:szCs w:val="24"/>
        </w:rPr>
        <w:t xml:space="preserve"> og </w:t>
      </w:r>
      <w:proofErr w:type="spellStart"/>
      <w:r w:rsidRPr="003B14A6">
        <w:rPr>
          <w:sz w:val="24"/>
          <w:szCs w:val="24"/>
        </w:rPr>
        <w:t>clarithromycin</w:t>
      </w:r>
      <w:proofErr w:type="spellEnd"/>
      <w:r w:rsidRPr="003B14A6">
        <w:rPr>
          <w:sz w:val="24"/>
          <w:szCs w:val="24"/>
        </w:rPr>
        <w:t xml:space="preserve">, eller </w:t>
      </w:r>
      <w:proofErr w:type="spellStart"/>
      <w:r w:rsidRPr="003B14A6">
        <w:rPr>
          <w:sz w:val="24"/>
          <w:szCs w:val="24"/>
        </w:rPr>
        <w:t>fluorquinoloner</w:t>
      </w:r>
      <w:proofErr w:type="spellEnd"/>
      <w:r w:rsidRPr="003B14A6">
        <w:rPr>
          <w:sz w:val="24"/>
          <w:szCs w:val="24"/>
        </w:rPr>
        <w:t xml:space="preserve">, såsom </w:t>
      </w:r>
      <w:proofErr w:type="spellStart"/>
      <w:r w:rsidRPr="003B14A6">
        <w:rPr>
          <w:sz w:val="24"/>
          <w:szCs w:val="24"/>
        </w:rPr>
        <w:t>norfloxacin</w:t>
      </w:r>
      <w:proofErr w:type="spellEnd"/>
      <w:r w:rsidRPr="003B14A6">
        <w:rPr>
          <w:sz w:val="24"/>
          <w:szCs w:val="24"/>
        </w:rPr>
        <w:t xml:space="preserve"> og </w:t>
      </w:r>
      <w:proofErr w:type="spellStart"/>
      <w:r w:rsidRPr="003B14A6">
        <w:rPr>
          <w:sz w:val="24"/>
          <w:szCs w:val="24"/>
        </w:rPr>
        <w:t>ciprofloxacin</w:t>
      </w:r>
      <w:proofErr w:type="spellEnd"/>
      <w:r w:rsidRPr="003B14A6">
        <w:rPr>
          <w:sz w:val="24"/>
          <w:szCs w:val="24"/>
        </w:rPr>
        <w:t xml:space="preserve">, skal ske med forsigtighed til patienter med </w:t>
      </w:r>
      <w:proofErr w:type="spellStart"/>
      <w:r w:rsidRPr="003B14A6">
        <w:rPr>
          <w:sz w:val="24"/>
          <w:szCs w:val="24"/>
        </w:rPr>
        <w:t>myasthenia</w:t>
      </w:r>
      <w:proofErr w:type="spellEnd"/>
      <w:r w:rsidRPr="003B14A6">
        <w:rPr>
          <w:sz w:val="24"/>
          <w:szCs w:val="24"/>
        </w:rPr>
        <w:t xml:space="preserve"> </w:t>
      </w:r>
      <w:proofErr w:type="spellStart"/>
      <w:r w:rsidRPr="003B14A6">
        <w:rPr>
          <w:sz w:val="24"/>
          <w:szCs w:val="24"/>
        </w:rPr>
        <w:t>gravis</w:t>
      </w:r>
      <w:proofErr w:type="spellEnd"/>
      <w:r w:rsidRPr="003B14A6">
        <w:rPr>
          <w:sz w:val="24"/>
          <w:szCs w:val="24"/>
        </w:rPr>
        <w:t xml:space="preserve"> (se pkt. 4.4).</w:t>
      </w:r>
    </w:p>
    <w:p w14:paraId="2FEB33C4" w14:textId="77777777" w:rsidR="008A331B" w:rsidRPr="003B14A6" w:rsidRDefault="008A331B" w:rsidP="006C3A54">
      <w:pPr>
        <w:autoSpaceDE w:val="0"/>
        <w:autoSpaceDN w:val="0"/>
        <w:adjustRightInd w:val="0"/>
        <w:ind w:left="851"/>
        <w:rPr>
          <w:sz w:val="24"/>
          <w:szCs w:val="24"/>
        </w:rPr>
      </w:pPr>
    </w:p>
    <w:p w14:paraId="6D2DC090" w14:textId="77777777" w:rsidR="008A331B" w:rsidRPr="003B14A6" w:rsidRDefault="008A331B" w:rsidP="006C3A54">
      <w:pPr>
        <w:autoSpaceDE w:val="0"/>
        <w:autoSpaceDN w:val="0"/>
        <w:adjustRightInd w:val="0"/>
        <w:ind w:left="851"/>
        <w:rPr>
          <w:sz w:val="24"/>
          <w:szCs w:val="24"/>
          <w:lang w:bidi="en-US"/>
        </w:rPr>
      </w:pPr>
      <w:r w:rsidRPr="003B14A6">
        <w:rPr>
          <w:sz w:val="24"/>
          <w:szCs w:val="24"/>
        </w:rPr>
        <w:t xml:space="preserve">Samtidig behandling med </w:t>
      </w:r>
      <w:proofErr w:type="spellStart"/>
      <w:r w:rsidRPr="003B14A6">
        <w:rPr>
          <w:sz w:val="24"/>
          <w:szCs w:val="24"/>
        </w:rPr>
        <w:t>colistimethatnatrium</w:t>
      </w:r>
      <w:proofErr w:type="spellEnd"/>
      <w:r w:rsidRPr="003B14A6">
        <w:rPr>
          <w:sz w:val="24"/>
          <w:szCs w:val="24"/>
        </w:rPr>
        <w:t xml:space="preserve"> og andre potentielt </w:t>
      </w:r>
      <w:proofErr w:type="spellStart"/>
      <w:r w:rsidRPr="003B14A6">
        <w:rPr>
          <w:sz w:val="24"/>
          <w:szCs w:val="24"/>
        </w:rPr>
        <w:t>neurotoksiske</w:t>
      </w:r>
      <w:proofErr w:type="spellEnd"/>
      <w:r w:rsidRPr="003B14A6">
        <w:rPr>
          <w:sz w:val="24"/>
          <w:szCs w:val="24"/>
        </w:rPr>
        <w:t xml:space="preserve"> og/eller </w:t>
      </w:r>
      <w:proofErr w:type="spellStart"/>
      <w:r w:rsidRPr="003B14A6">
        <w:rPr>
          <w:sz w:val="24"/>
          <w:szCs w:val="24"/>
        </w:rPr>
        <w:t>nefrotoksiske</w:t>
      </w:r>
      <w:proofErr w:type="spellEnd"/>
      <w:r w:rsidRPr="003B14A6">
        <w:rPr>
          <w:sz w:val="24"/>
          <w:szCs w:val="24"/>
        </w:rPr>
        <w:t xml:space="preserve"> lægemidler skal undgås. Disse inkluderer aminoglykosider, såsom </w:t>
      </w:r>
      <w:proofErr w:type="spellStart"/>
      <w:r w:rsidRPr="003B14A6">
        <w:rPr>
          <w:sz w:val="24"/>
          <w:szCs w:val="24"/>
        </w:rPr>
        <w:t>gentamycin</w:t>
      </w:r>
      <w:proofErr w:type="spellEnd"/>
      <w:r w:rsidRPr="003B14A6">
        <w:rPr>
          <w:sz w:val="24"/>
          <w:szCs w:val="24"/>
        </w:rPr>
        <w:t xml:space="preserve">, </w:t>
      </w:r>
      <w:proofErr w:type="spellStart"/>
      <w:r w:rsidRPr="003B14A6">
        <w:rPr>
          <w:sz w:val="24"/>
          <w:szCs w:val="24"/>
        </w:rPr>
        <w:t>amikacin</w:t>
      </w:r>
      <w:proofErr w:type="spellEnd"/>
      <w:r w:rsidRPr="003B14A6">
        <w:rPr>
          <w:sz w:val="24"/>
          <w:szCs w:val="24"/>
        </w:rPr>
        <w:t xml:space="preserve">, </w:t>
      </w:r>
      <w:proofErr w:type="spellStart"/>
      <w:r w:rsidRPr="003B14A6">
        <w:rPr>
          <w:sz w:val="24"/>
          <w:szCs w:val="24"/>
        </w:rPr>
        <w:t>netilmicin</w:t>
      </w:r>
      <w:proofErr w:type="spellEnd"/>
      <w:r w:rsidRPr="003B14A6">
        <w:rPr>
          <w:sz w:val="24"/>
          <w:szCs w:val="24"/>
        </w:rPr>
        <w:t xml:space="preserve"> og </w:t>
      </w:r>
      <w:proofErr w:type="spellStart"/>
      <w:r w:rsidRPr="003B14A6">
        <w:rPr>
          <w:sz w:val="24"/>
          <w:szCs w:val="24"/>
        </w:rPr>
        <w:t>tobramycin</w:t>
      </w:r>
      <w:proofErr w:type="spellEnd"/>
      <w:r w:rsidRPr="003B14A6">
        <w:rPr>
          <w:sz w:val="24"/>
          <w:szCs w:val="24"/>
        </w:rPr>
        <w:t xml:space="preserve">. Der kan være en forhøjet risiko for </w:t>
      </w:r>
      <w:proofErr w:type="spellStart"/>
      <w:r w:rsidRPr="003B14A6">
        <w:rPr>
          <w:sz w:val="24"/>
          <w:szCs w:val="24"/>
        </w:rPr>
        <w:t>nefrotoksicitet</w:t>
      </w:r>
      <w:proofErr w:type="spellEnd"/>
      <w:r w:rsidRPr="003B14A6">
        <w:rPr>
          <w:sz w:val="24"/>
          <w:szCs w:val="24"/>
        </w:rPr>
        <w:t xml:space="preserve"> ved samtidig behandling med </w:t>
      </w:r>
      <w:proofErr w:type="spellStart"/>
      <w:r w:rsidRPr="003B14A6">
        <w:rPr>
          <w:sz w:val="24"/>
          <w:szCs w:val="24"/>
        </w:rPr>
        <w:t>cefalosporiner</w:t>
      </w:r>
      <w:proofErr w:type="spellEnd"/>
      <w:r w:rsidRPr="003B14A6">
        <w:rPr>
          <w:sz w:val="24"/>
          <w:szCs w:val="24"/>
        </w:rPr>
        <w:t>.</w:t>
      </w:r>
    </w:p>
    <w:p w14:paraId="7AC86E0F" w14:textId="77777777" w:rsidR="009260DE" w:rsidRPr="003B14A6" w:rsidRDefault="009260DE" w:rsidP="009260DE">
      <w:pPr>
        <w:tabs>
          <w:tab w:val="left" w:pos="851"/>
        </w:tabs>
        <w:ind w:left="851"/>
        <w:rPr>
          <w:sz w:val="24"/>
          <w:szCs w:val="24"/>
        </w:rPr>
      </w:pPr>
    </w:p>
    <w:p w14:paraId="763322D7" w14:textId="77777777" w:rsidR="009260DE" w:rsidRPr="003B14A6" w:rsidRDefault="009260DE" w:rsidP="009260DE">
      <w:pPr>
        <w:tabs>
          <w:tab w:val="left" w:pos="851"/>
        </w:tabs>
        <w:ind w:left="851" w:hanging="851"/>
        <w:rPr>
          <w:b/>
          <w:sz w:val="24"/>
          <w:szCs w:val="24"/>
        </w:rPr>
      </w:pPr>
      <w:r w:rsidRPr="003B14A6">
        <w:rPr>
          <w:b/>
          <w:sz w:val="24"/>
          <w:szCs w:val="24"/>
        </w:rPr>
        <w:t>4.6</w:t>
      </w:r>
      <w:r w:rsidRPr="003B14A6">
        <w:rPr>
          <w:b/>
          <w:sz w:val="24"/>
          <w:szCs w:val="24"/>
        </w:rPr>
        <w:tab/>
      </w:r>
      <w:r w:rsidR="0071241E" w:rsidRPr="003B14A6">
        <w:rPr>
          <w:b/>
          <w:sz w:val="24"/>
          <w:szCs w:val="24"/>
        </w:rPr>
        <w:t>Fertilitet, g</w:t>
      </w:r>
      <w:r w:rsidRPr="003B14A6">
        <w:rPr>
          <w:b/>
          <w:sz w:val="24"/>
          <w:szCs w:val="24"/>
        </w:rPr>
        <w:t>raviditet og amning</w:t>
      </w:r>
    </w:p>
    <w:p w14:paraId="010D2CD4" w14:textId="77777777" w:rsidR="003B14A6" w:rsidRDefault="003B14A6" w:rsidP="006C3A54">
      <w:pPr>
        <w:autoSpaceDE w:val="0"/>
        <w:autoSpaceDN w:val="0"/>
        <w:adjustRightInd w:val="0"/>
        <w:ind w:left="851"/>
        <w:rPr>
          <w:sz w:val="24"/>
          <w:szCs w:val="24"/>
          <w:u w:val="single"/>
        </w:rPr>
      </w:pPr>
    </w:p>
    <w:p w14:paraId="2C9E421F" w14:textId="6941169B" w:rsidR="008A331B" w:rsidRPr="003B14A6" w:rsidRDefault="008A331B" w:rsidP="006C3A54">
      <w:pPr>
        <w:autoSpaceDE w:val="0"/>
        <w:autoSpaceDN w:val="0"/>
        <w:adjustRightInd w:val="0"/>
        <w:ind w:left="851"/>
        <w:rPr>
          <w:sz w:val="24"/>
          <w:szCs w:val="24"/>
          <w:u w:val="single"/>
        </w:rPr>
      </w:pPr>
      <w:r w:rsidRPr="003B14A6">
        <w:rPr>
          <w:sz w:val="24"/>
          <w:szCs w:val="24"/>
          <w:u w:val="single"/>
        </w:rPr>
        <w:t>Fertilitet</w:t>
      </w:r>
    </w:p>
    <w:p w14:paraId="4E5B6ADD" w14:textId="77777777" w:rsidR="008A331B" w:rsidRPr="003B14A6" w:rsidRDefault="008A331B" w:rsidP="006C3A54">
      <w:pPr>
        <w:autoSpaceDE w:val="0"/>
        <w:autoSpaceDN w:val="0"/>
        <w:adjustRightInd w:val="0"/>
        <w:ind w:left="851"/>
        <w:rPr>
          <w:sz w:val="24"/>
          <w:szCs w:val="24"/>
        </w:rPr>
      </w:pPr>
      <w:r w:rsidRPr="003B14A6">
        <w:rPr>
          <w:sz w:val="24"/>
          <w:szCs w:val="24"/>
        </w:rPr>
        <w:t xml:space="preserve">Der foreligger ingen data for </w:t>
      </w:r>
      <w:proofErr w:type="spellStart"/>
      <w:r w:rsidRPr="003B14A6">
        <w:rPr>
          <w:sz w:val="24"/>
          <w:szCs w:val="24"/>
        </w:rPr>
        <w:t>colistimethatnatriums</w:t>
      </w:r>
      <w:proofErr w:type="spellEnd"/>
      <w:r w:rsidRPr="003B14A6">
        <w:rPr>
          <w:sz w:val="24"/>
          <w:szCs w:val="24"/>
        </w:rPr>
        <w:t xml:space="preserve"> virkning på fertiliteten hos mennesker.</w:t>
      </w:r>
    </w:p>
    <w:p w14:paraId="241F84B1" w14:textId="77777777" w:rsidR="008A331B" w:rsidRPr="003B14A6" w:rsidRDefault="008A331B" w:rsidP="006C3A54">
      <w:pPr>
        <w:autoSpaceDE w:val="0"/>
        <w:autoSpaceDN w:val="0"/>
        <w:adjustRightInd w:val="0"/>
        <w:ind w:left="851"/>
        <w:rPr>
          <w:sz w:val="24"/>
          <w:szCs w:val="24"/>
          <w:u w:val="single"/>
        </w:rPr>
      </w:pPr>
    </w:p>
    <w:p w14:paraId="68323D0F" w14:textId="77777777" w:rsidR="008A331B" w:rsidRPr="003B14A6" w:rsidRDefault="008A331B" w:rsidP="006C3A54">
      <w:pPr>
        <w:autoSpaceDE w:val="0"/>
        <w:autoSpaceDN w:val="0"/>
        <w:adjustRightInd w:val="0"/>
        <w:ind w:left="851"/>
        <w:rPr>
          <w:sz w:val="24"/>
          <w:szCs w:val="24"/>
          <w:u w:val="single"/>
          <w:lang w:bidi="en-US"/>
        </w:rPr>
      </w:pPr>
      <w:r w:rsidRPr="003B14A6">
        <w:rPr>
          <w:sz w:val="24"/>
          <w:szCs w:val="24"/>
          <w:u w:val="single"/>
        </w:rPr>
        <w:t>Graviditet</w:t>
      </w:r>
    </w:p>
    <w:p w14:paraId="6A5D6294" w14:textId="77777777" w:rsidR="008A331B" w:rsidRPr="003B14A6" w:rsidRDefault="008A331B" w:rsidP="006C3A54">
      <w:pPr>
        <w:autoSpaceDE w:val="0"/>
        <w:autoSpaceDN w:val="0"/>
        <w:adjustRightInd w:val="0"/>
        <w:ind w:left="851"/>
        <w:rPr>
          <w:sz w:val="24"/>
          <w:szCs w:val="24"/>
        </w:rPr>
      </w:pPr>
      <w:r w:rsidRPr="003B14A6">
        <w:rPr>
          <w:sz w:val="24"/>
          <w:szCs w:val="24"/>
        </w:rPr>
        <w:t xml:space="preserve">Der er ingen eller utilstrækkelige data fra anvendelse af </w:t>
      </w:r>
      <w:proofErr w:type="spellStart"/>
      <w:r w:rsidRPr="003B14A6">
        <w:rPr>
          <w:sz w:val="24"/>
          <w:szCs w:val="24"/>
        </w:rPr>
        <w:t>colistimethatnatrium</w:t>
      </w:r>
      <w:proofErr w:type="spellEnd"/>
      <w:r w:rsidRPr="003B14A6">
        <w:rPr>
          <w:sz w:val="24"/>
          <w:szCs w:val="24"/>
        </w:rPr>
        <w:t xml:space="preserve"> til gravide kvinder. Enkeltdosisstudier ved human graviditet viser, at </w:t>
      </w:r>
      <w:proofErr w:type="spellStart"/>
      <w:r w:rsidRPr="003B14A6">
        <w:rPr>
          <w:sz w:val="24"/>
          <w:szCs w:val="24"/>
        </w:rPr>
        <w:t>colistimethatnatrium</w:t>
      </w:r>
      <w:proofErr w:type="spellEnd"/>
      <w:r w:rsidRPr="003B14A6">
        <w:rPr>
          <w:sz w:val="24"/>
          <w:szCs w:val="24"/>
        </w:rPr>
        <w:t xml:space="preserve"> passerer placentabarrieren, og der er derfor risiko for fostertoksicitet, hvis der administreres gentagne doser under graviditet. Data fra dyreforsøg er utilstrækkelige hvad angår </w:t>
      </w:r>
      <w:proofErr w:type="spellStart"/>
      <w:r w:rsidRPr="003B14A6">
        <w:rPr>
          <w:sz w:val="24"/>
          <w:szCs w:val="24"/>
        </w:rPr>
        <w:t>colistimethatnatriums</w:t>
      </w:r>
      <w:proofErr w:type="spellEnd"/>
      <w:r w:rsidRPr="003B14A6">
        <w:rPr>
          <w:sz w:val="24"/>
          <w:szCs w:val="24"/>
        </w:rPr>
        <w:t xml:space="preserve"> virkning på reproduktion og udvikling </w:t>
      </w:r>
      <w:r w:rsidRPr="003B14A6">
        <w:rPr>
          <w:i/>
          <w:sz w:val="24"/>
          <w:szCs w:val="24"/>
        </w:rPr>
        <w:t>(se pkt. 5.3, Non-kliniske sikkerhedsdata)</w:t>
      </w:r>
      <w:r w:rsidRPr="003B14A6">
        <w:rPr>
          <w:sz w:val="24"/>
          <w:szCs w:val="24"/>
        </w:rPr>
        <w:t xml:space="preserve">. </w:t>
      </w:r>
      <w:proofErr w:type="spellStart"/>
      <w:r w:rsidRPr="003B14A6">
        <w:rPr>
          <w:sz w:val="24"/>
          <w:szCs w:val="24"/>
        </w:rPr>
        <w:t>Colistimethatnatrium</w:t>
      </w:r>
      <w:proofErr w:type="spellEnd"/>
      <w:r w:rsidRPr="003B14A6">
        <w:rPr>
          <w:sz w:val="24"/>
          <w:szCs w:val="24"/>
        </w:rPr>
        <w:t xml:space="preserve"> bør kun anvendes under graviditet, hvis fordelene for moderen opvejer den potentielle risiko for fosteret.</w:t>
      </w:r>
    </w:p>
    <w:p w14:paraId="1B9BCAD1" w14:textId="77777777" w:rsidR="008A331B" w:rsidRPr="003B14A6" w:rsidRDefault="008A331B" w:rsidP="006C3A54">
      <w:pPr>
        <w:autoSpaceDE w:val="0"/>
        <w:autoSpaceDN w:val="0"/>
        <w:adjustRightInd w:val="0"/>
        <w:ind w:left="851"/>
        <w:rPr>
          <w:sz w:val="24"/>
          <w:szCs w:val="24"/>
        </w:rPr>
      </w:pPr>
    </w:p>
    <w:p w14:paraId="42C081DA" w14:textId="77777777" w:rsidR="008A331B" w:rsidRPr="003B14A6" w:rsidRDefault="008A331B" w:rsidP="006C3A54">
      <w:pPr>
        <w:autoSpaceDE w:val="0"/>
        <w:autoSpaceDN w:val="0"/>
        <w:adjustRightInd w:val="0"/>
        <w:ind w:left="851"/>
        <w:rPr>
          <w:sz w:val="24"/>
          <w:szCs w:val="24"/>
          <w:u w:val="single"/>
          <w:lang w:bidi="en-US"/>
        </w:rPr>
      </w:pPr>
      <w:r w:rsidRPr="003B14A6">
        <w:rPr>
          <w:sz w:val="24"/>
          <w:szCs w:val="24"/>
          <w:u w:val="single"/>
        </w:rPr>
        <w:t>Amning</w:t>
      </w:r>
    </w:p>
    <w:p w14:paraId="6E425E6F" w14:textId="77777777" w:rsidR="008A331B" w:rsidRPr="003B14A6" w:rsidRDefault="008A331B" w:rsidP="006C3A54">
      <w:pPr>
        <w:autoSpaceDE w:val="0"/>
        <w:autoSpaceDN w:val="0"/>
        <w:adjustRightInd w:val="0"/>
        <w:ind w:left="851"/>
        <w:rPr>
          <w:sz w:val="24"/>
          <w:szCs w:val="24"/>
        </w:rPr>
      </w:pPr>
      <w:proofErr w:type="spellStart"/>
      <w:r w:rsidRPr="003B14A6">
        <w:rPr>
          <w:sz w:val="24"/>
          <w:szCs w:val="24"/>
        </w:rPr>
        <w:t>Colistimethatnatrium</w:t>
      </w:r>
      <w:proofErr w:type="spellEnd"/>
      <w:r w:rsidRPr="003B14A6">
        <w:rPr>
          <w:sz w:val="24"/>
          <w:szCs w:val="24"/>
        </w:rPr>
        <w:t xml:space="preserve"> udskilles i human mælk, hvorfor amning frarådes. </w:t>
      </w:r>
    </w:p>
    <w:p w14:paraId="1E352584" w14:textId="77777777" w:rsidR="009260DE" w:rsidRPr="003B14A6" w:rsidRDefault="009260DE" w:rsidP="009260DE">
      <w:pPr>
        <w:tabs>
          <w:tab w:val="left" w:pos="851"/>
        </w:tabs>
        <w:ind w:left="851"/>
        <w:rPr>
          <w:sz w:val="24"/>
          <w:szCs w:val="24"/>
        </w:rPr>
      </w:pPr>
    </w:p>
    <w:p w14:paraId="77ECFCD6" w14:textId="77777777" w:rsidR="009260DE" w:rsidRPr="003B14A6" w:rsidRDefault="009260DE" w:rsidP="009260DE">
      <w:pPr>
        <w:tabs>
          <w:tab w:val="left" w:pos="851"/>
        </w:tabs>
        <w:ind w:left="851" w:hanging="851"/>
        <w:rPr>
          <w:b/>
          <w:sz w:val="24"/>
          <w:szCs w:val="24"/>
        </w:rPr>
      </w:pPr>
      <w:r w:rsidRPr="003B14A6">
        <w:rPr>
          <w:b/>
          <w:sz w:val="24"/>
          <w:szCs w:val="24"/>
        </w:rPr>
        <w:t>4.7</w:t>
      </w:r>
      <w:r w:rsidRPr="003B14A6">
        <w:rPr>
          <w:b/>
          <w:sz w:val="24"/>
          <w:szCs w:val="24"/>
        </w:rPr>
        <w:tab/>
        <w:t xml:space="preserve">Virkning på evnen til at føre motorkøretøj </w:t>
      </w:r>
      <w:r w:rsidR="0071241E" w:rsidRPr="003B14A6">
        <w:rPr>
          <w:b/>
          <w:sz w:val="24"/>
          <w:szCs w:val="24"/>
        </w:rPr>
        <w:t>og</w:t>
      </w:r>
      <w:r w:rsidRPr="003B14A6">
        <w:rPr>
          <w:b/>
          <w:sz w:val="24"/>
          <w:szCs w:val="24"/>
        </w:rPr>
        <w:t xml:space="preserve"> betjene maskiner</w:t>
      </w:r>
    </w:p>
    <w:p w14:paraId="5C6BCA5F" w14:textId="77777777" w:rsidR="008A331B" w:rsidRPr="003B14A6" w:rsidRDefault="008A331B" w:rsidP="006C3A54">
      <w:pPr>
        <w:ind w:left="851"/>
        <w:rPr>
          <w:sz w:val="24"/>
          <w:szCs w:val="24"/>
        </w:rPr>
      </w:pPr>
      <w:r w:rsidRPr="003B14A6">
        <w:rPr>
          <w:sz w:val="24"/>
          <w:szCs w:val="24"/>
        </w:rPr>
        <w:t>Ikke mærkning.</w:t>
      </w:r>
    </w:p>
    <w:p w14:paraId="2E3F9640" w14:textId="77777777" w:rsidR="008A331B" w:rsidRPr="003B14A6" w:rsidRDefault="008A331B" w:rsidP="006C3A54">
      <w:pPr>
        <w:ind w:left="851"/>
        <w:rPr>
          <w:sz w:val="24"/>
          <w:szCs w:val="24"/>
        </w:rPr>
      </w:pPr>
      <w:r w:rsidRPr="003B14A6">
        <w:rPr>
          <w:sz w:val="24"/>
          <w:szCs w:val="24"/>
        </w:rPr>
        <w:t xml:space="preserve">Under parenteral behandling med </w:t>
      </w:r>
      <w:proofErr w:type="spellStart"/>
      <w:r w:rsidRPr="003B14A6">
        <w:rPr>
          <w:sz w:val="24"/>
          <w:szCs w:val="24"/>
        </w:rPr>
        <w:t>colistimethatnatrium</w:t>
      </w:r>
      <w:proofErr w:type="spellEnd"/>
      <w:r w:rsidRPr="003B14A6">
        <w:rPr>
          <w:sz w:val="24"/>
          <w:szCs w:val="24"/>
        </w:rPr>
        <w:t xml:space="preserve"> kan der opstå </w:t>
      </w:r>
      <w:proofErr w:type="spellStart"/>
      <w:r w:rsidRPr="003B14A6">
        <w:rPr>
          <w:sz w:val="24"/>
          <w:szCs w:val="24"/>
        </w:rPr>
        <w:t>neurotoksicitet</w:t>
      </w:r>
      <w:proofErr w:type="spellEnd"/>
      <w:r w:rsidRPr="003B14A6">
        <w:rPr>
          <w:sz w:val="24"/>
          <w:szCs w:val="24"/>
        </w:rPr>
        <w:t xml:space="preserve"> med mulighed for svimmelhed, forvirring eller synsforstyrrelser. Patienterne skal advares mod at føre motorkøretøj eller betjene maskiner, hvis disse virkninger opstår.</w:t>
      </w:r>
    </w:p>
    <w:p w14:paraId="4BB5FB5F" w14:textId="77777777" w:rsidR="009260DE" w:rsidRPr="003B14A6" w:rsidRDefault="009260DE" w:rsidP="009260DE">
      <w:pPr>
        <w:tabs>
          <w:tab w:val="left" w:pos="851"/>
        </w:tabs>
        <w:ind w:left="851"/>
        <w:rPr>
          <w:sz w:val="24"/>
          <w:szCs w:val="24"/>
        </w:rPr>
      </w:pPr>
    </w:p>
    <w:p w14:paraId="1F794607" w14:textId="77777777" w:rsidR="009260DE" w:rsidRPr="003B14A6" w:rsidRDefault="009260DE" w:rsidP="009260DE">
      <w:pPr>
        <w:tabs>
          <w:tab w:val="left" w:pos="851"/>
        </w:tabs>
        <w:ind w:left="851" w:hanging="851"/>
        <w:rPr>
          <w:b/>
          <w:sz w:val="24"/>
          <w:szCs w:val="24"/>
        </w:rPr>
      </w:pPr>
      <w:r w:rsidRPr="003B14A6">
        <w:rPr>
          <w:b/>
          <w:sz w:val="24"/>
          <w:szCs w:val="24"/>
        </w:rPr>
        <w:t>4.8</w:t>
      </w:r>
      <w:r w:rsidRPr="003B14A6">
        <w:rPr>
          <w:b/>
          <w:sz w:val="24"/>
          <w:szCs w:val="24"/>
        </w:rPr>
        <w:tab/>
        <w:t>Bivirkninger</w:t>
      </w:r>
    </w:p>
    <w:p w14:paraId="5FB81632" w14:textId="77777777" w:rsidR="008A331B" w:rsidRPr="003B14A6" w:rsidRDefault="008A331B" w:rsidP="006C3A54">
      <w:pPr>
        <w:ind w:left="851"/>
        <w:rPr>
          <w:sz w:val="24"/>
          <w:szCs w:val="24"/>
        </w:rPr>
      </w:pPr>
      <w:r w:rsidRPr="003B14A6">
        <w:rPr>
          <w:sz w:val="24"/>
          <w:szCs w:val="24"/>
        </w:rPr>
        <w:t xml:space="preserve">Inhalation kan forårsage hoste eller </w:t>
      </w:r>
      <w:proofErr w:type="spellStart"/>
      <w:r w:rsidRPr="003B14A6">
        <w:rPr>
          <w:sz w:val="24"/>
          <w:szCs w:val="24"/>
        </w:rPr>
        <w:t>bronkospasme</w:t>
      </w:r>
      <w:proofErr w:type="spellEnd"/>
      <w:r w:rsidRPr="003B14A6">
        <w:rPr>
          <w:sz w:val="24"/>
          <w:szCs w:val="24"/>
        </w:rPr>
        <w:t>.</w:t>
      </w:r>
    </w:p>
    <w:p w14:paraId="34385C4C" w14:textId="77777777" w:rsidR="008A331B" w:rsidRPr="003B14A6" w:rsidRDefault="008A331B" w:rsidP="006C3A54">
      <w:pPr>
        <w:ind w:left="851"/>
        <w:rPr>
          <w:sz w:val="24"/>
          <w:szCs w:val="24"/>
        </w:rPr>
      </w:pPr>
    </w:p>
    <w:p w14:paraId="7139AB2B" w14:textId="77777777" w:rsidR="008A331B" w:rsidRPr="003B14A6" w:rsidRDefault="008A331B" w:rsidP="006C3A54">
      <w:pPr>
        <w:ind w:left="851"/>
        <w:rPr>
          <w:sz w:val="24"/>
          <w:szCs w:val="24"/>
          <w:lang w:bidi="en-US"/>
        </w:rPr>
      </w:pPr>
      <w:r w:rsidRPr="003B14A6">
        <w:rPr>
          <w:sz w:val="24"/>
          <w:szCs w:val="24"/>
        </w:rPr>
        <w:t xml:space="preserve">Der er rapporteret om ømhed i halsen eller munden, som kan skyldes </w:t>
      </w:r>
      <w:proofErr w:type="spellStart"/>
      <w:r w:rsidRPr="003B14A6">
        <w:rPr>
          <w:i/>
          <w:sz w:val="24"/>
          <w:szCs w:val="24"/>
        </w:rPr>
        <w:t>Candida</w:t>
      </w:r>
      <w:proofErr w:type="spellEnd"/>
      <w:r w:rsidRPr="003B14A6">
        <w:rPr>
          <w:i/>
          <w:sz w:val="24"/>
          <w:szCs w:val="24"/>
        </w:rPr>
        <w:t xml:space="preserve"> </w:t>
      </w:r>
      <w:proofErr w:type="spellStart"/>
      <w:r w:rsidRPr="003B14A6">
        <w:rPr>
          <w:i/>
          <w:sz w:val="24"/>
          <w:szCs w:val="24"/>
        </w:rPr>
        <w:t>albicans</w:t>
      </w:r>
      <w:proofErr w:type="spellEnd"/>
      <w:r w:rsidRPr="003B14A6">
        <w:rPr>
          <w:sz w:val="24"/>
          <w:szCs w:val="24"/>
        </w:rPr>
        <w:t>-infektion eller overfølsomhed. Hududslæt kan ligeledes være tegn på overfølsomhed, og hvis dette indtræffer, skal behandlingen seponeres.</w:t>
      </w:r>
    </w:p>
    <w:p w14:paraId="4C688F79" w14:textId="77777777" w:rsidR="008A331B" w:rsidRPr="003B14A6" w:rsidRDefault="008A331B" w:rsidP="006C3A54">
      <w:pPr>
        <w:ind w:left="851"/>
        <w:rPr>
          <w:sz w:val="24"/>
          <w:szCs w:val="24"/>
        </w:rPr>
      </w:pPr>
    </w:p>
    <w:p w14:paraId="625502BA" w14:textId="77777777" w:rsidR="008A331B" w:rsidRPr="003B14A6" w:rsidRDefault="008A331B" w:rsidP="006C3A54">
      <w:pPr>
        <w:ind w:left="851"/>
        <w:rPr>
          <w:sz w:val="24"/>
          <w:szCs w:val="24"/>
          <w:u w:val="single"/>
          <w:lang w:bidi="en-US"/>
        </w:rPr>
      </w:pPr>
      <w:r w:rsidRPr="003B14A6">
        <w:rPr>
          <w:sz w:val="24"/>
          <w:szCs w:val="24"/>
          <w:u w:val="single"/>
        </w:rPr>
        <w:t>Indberetning af formodede bivirkninger</w:t>
      </w:r>
    </w:p>
    <w:p w14:paraId="72567761" w14:textId="52C01E60" w:rsidR="008A331B" w:rsidRDefault="008A331B" w:rsidP="006C3A54">
      <w:pPr>
        <w:ind w:left="851"/>
        <w:rPr>
          <w:sz w:val="24"/>
          <w:szCs w:val="24"/>
        </w:rPr>
      </w:pPr>
      <w:r w:rsidRPr="003B14A6">
        <w:rPr>
          <w:sz w:val="24"/>
          <w:szCs w:val="24"/>
        </w:rPr>
        <w:t>Når lægemidlet er godkendt, er indberetning af formodede bivirkninger vigtig. Det muliggør løbende overvågning af benefit/</w:t>
      </w:r>
      <w:proofErr w:type="spellStart"/>
      <w:r w:rsidRPr="003B14A6">
        <w:rPr>
          <w:sz w:val="24"/>
          <w:szCs w:val="24"/>
        </w:rPr>
        <w:t>risk</w:t>
      </w:r>
      <w:proofErr w:type="spellEnd"/>
      <w:r w:rsidRPr="003B14A6">
        <w:rPr>
          <w:sz w:val="24"/>
          <w:szCs w:val="24"/>
        </w:rPr>
        <w:t xml:space="preserve">-forholdet for lægemidlet. Sundhedspersoner anmodes om at indberette alle formodede bivirkninger via </w:t>
      </w:r>
    </w:p>
    <w:p w14:paraId="2F5A1B86" w14:textId="77777777" w:rsidR="000C3518" w:rsidRPr="003B14A6" w:rsidRDefault="000C3518" w:rsidP="006C3A54">
      <w:pPr>
        <w:ind w:left="851"/>
        <w:rPr>
          <w:color w:val="000000"/>
          <w:sz w:val="24"/>
          <w:szCs w:val="24"/>
        </w:rPr>
      </w:pPr>
    </w:p>
    <w:p w14:paraId="7A2EADF5" w14:textId="77777777" w:rsidR="008A331B" w:rsidRPr="003B14A6" w:rsidRDefault="008A331B" w:rsidP="006C3A54">
      <w:pPr>
        <w:ind w:left="851"/>
        <w:rPr>
          <w:rFonts w:eastAsia="Calibri"/>
          <w:sz w:val="24"/>
          <w:szCs w:val="24"/>
          <w:lang w:eastAsia="zh-CN"/>
        </w:rPr>
      </w:pPr>
      <w:r w:rsidRPr="003B14A6">
        <w:rPr>
          <w:sz w:val="24"/>
          <w:szCs w:val="24"/>
        </w:rPr>
        <w:t>Lægemiddelstyrelsen</w:t>
      </w:r>
    </w:p>
    <w:p w14:paraId="6BD49B98" w14:textId="77777777" w:rsidR="008A331B" w:rsidRPr="003B14A6" w:rsidRDefault="008A331B" w:rsidP="006C3A54">
      <w:pPr>
        <w:ind w:left="851"/>
        <w:rPr>
          <w:rFonts w:eastAsia="Calibri"/>
          <w:noProof/>
          <w:sz w:val="24"/>
          <w:szCs w:val="24"/>
          <w:lang w:eastAsia="zh-CN"/>
        </w:rPr>
      </w:pPr>
      <w:r w:rsidRPr="003B14A6">
        <w:rPr>
          <w:rFonts w:eastAsia="Calibri"/>
          <w:sz w:val="24"/>
          <w:szCs w:val="24"/>
          <w:lang w:eastAsia="zh-CN"/>
        </w:rPr>
        <w:t>Axel Heides Gade 1</w:t>
      </w:r>
    </w:p>
    <w:p w14:paraId="5661FF58" w14:textId="77777777" w:rsidR="008A331B" w:rsidRPr="003B14A6" w:rsidRDefault="008A331B" w:rsidP="006C3A54">
      <w:pPr>
        <w:ind w:left="851"/>
        <w:rPr>
          <w:rFonts w:eastAsia="Calibri"/>
          <w:noProof/>
          <w:sz w:val="24"/>
          <w:szCs w:val="24"/>
          <w:lang w:eastAsia="zh-CN"/>
        </w:rPr>
      </w:pPr>
      <w:r w:rsidRPr="003B14A6">
        <w:rPr>
          <w:rFonts w:eastAsia="Calibri"/>
          <w:noProof/>
          <w:sz w:val="24"/>
          <w:szCs w:val="24"/>
          <w:lang w:eastAsia="zh-CN"/>
        </w:rPr>
        <w:t xml:space="preserve">DK-2300 </w:t>
      </w:r>
      <w:r w:rsidRPr="003B14A6">
        <w:rPr>
          <w:rFonts w:eastAsia="Calibri"/>
          <w:sz w:val="24"/>
          <w:szCs w:val="24"/>
          <w:lang w:eastAsia="zh-CN"/>
        </w:rPr>
        <w:t>København S</w:t>
      </w:r>
    </w:p>
    <w:p w14:paraId="088DA6D1" w14:textId="77777777" w:rsidR="008A331B" w:rsidRPr="003B14A6" w:rsidRDefault="008A331B" w:rsidP="006C3A54">
      <w:pPr>
        <w:ind w:left="851"/>
        <w:rPr>
          <w:rFonts w:eastAsia="Calibri"/>
          <w:noProof/>
          <w:sz w:val="24"/>
          <w:szCs w:val="24"/>
          <w:lang w:eastAsia="zh-CN"/>
        </w:rPr>
      </w:pPr>
      <w:r w:rsidRPr="003B14A6">
        <w:rPr>
          <w:rFonts w:eastAsia="Calibri"/>
          <w:sz w:val="24"/>
          <w:szCs w:val="24"/>
          <w:lang w:eastAsia="zh-CN"/>
        </w:rPr>
        <w:t>Websted</w:t>
      </w:r>
      <w:r w:rsidRPr="003B14A6">
        <w:rPr>
          <w:rFonts w:eastAsia="Calibri"/>
          <w:noProof/>
          <w:sz w:val="24"/>
          <w:szCs w:val="24"/>
          <w:lang w:eastAsia="zh-CN"/>
        </w:rPr>
        <w:t xml:space="preserve">: </w:t>
      </w:r>
      <w:hyperlink r:id="rId8" w:history="1">
        <w:r w:rsidRPr="003B14A6">
          <w:rPr>
            <w:rStyle w:val="Hyperlink"/>
            <w:rFonts w:eastAsia="Calibri"/>
            <w:noProof/>
            <w:color w:val="0000FF"/>
            <w:sz w:val="24"/>
            <w:szCs w:val="24"/>
            <w:lang w:eastAsia="zh-CN"/>
          </w:rPr>
          <w:t>www.meldenbivirkning.dk</w:t>
        </w:r>
      </w:hyperlink>
    </w:p>
    <w:p w14:paraId="74DF2B8D" w14:textId="77777777" w:rsidR="009260DE" w:rsidRPr="003B14A6" w:rsidRDefault="009260DE" w:rsidP="00A10294">
      <w:pPr>
        <w:tabs>
          <w:tab w:val="left" w:pos="851"/>
        </w:tabs>
        <w:ind w:left="851"/>
        <w:rPr>
          <w:sz w:val="24"/>
          <w:szCs w:val="24"/>
        </w:rPr>
      </w:pPr>
    </w:p>
    <w:p w14:paraId="3096B82F" w14:textId="77777777" w:rsidR="009260DE" w:rsidRPr="003B14A6" w:rsidRDefault="009260DE" w:rsidP="009260DE">
      <w:pPr>
        <w:tabs>
          <w:tab w:val="left" w:pos="851"/>
        </w:tabs>
        <w:ind w:left="851" w:hanging="851"/>
        <w:rPr>
          <w:b/>
          <w:sz w:val="24"/>
          <w:szCs w:val="24"/>
        </w:rPr>
      </w:pPr>
      <w:r w:rsidRPr="003B14A6">
        <w:rPr>
          <w:b/>
          <w:sz w:val="24"/>
          <w:szCs w:val="24"/>
        </w:rPr>
        <w:t>4.9</w:t>
      </w:r>
      <w:r w:rsidRPr="003B14A6">
        <w:rPr>
          <w:b/>
          <w:sz w:val="24"/>
          <w:szCs w:val="24"/>
        </w:rPr>
        <w:tab/>
        <w:t>Overdosering</w:t>
      </w:r>
    </w:p>
    <w:p w14:paraId="127856C7" w14:textId="77777777" w:rsidR="008A331B" w:rsidRPr="003B14A6" w:rsidRDefault="008A331B" w:rsidP="006C3A54">
      <w:pPr>
        <w:ind w:left="851"/>
        <w:rPr>
          <w:sz w:val="24"/>
          <w:szCs w:val="24"/>
        </w:rPr>
      </w:pPr>
      <w:r w:rsidRPr="003B14A6">
        <w:rPr>
          <w:sz w:val="24"/>
          <w:szCs w:val="24"/>
        </w:rPr>
        <w:t xml:space="preserve">Overdosering kan forårsage </w:t>
      </w:r>
      <w:proofErr w:type="spellStart"/>
      <w:r w:rsidRPr="003B14A6">
        <w:rPr>
          <w:sz w:val="24"/>
          <w:szCs w:val="24"/>
        </w:rPr>
        <w:t>neuromuskulær</w:t>
      </w:r>
      <w:proofErr w:type="spellEnd"/>
      <w:r w:rsidRPr="003B14A6">
        <w:rPr>
          <w:sz w:val="24"/>
          <w:szCs w:val="24"/>
        </w:rPr>
        <w:t xml:space="preserve"> blokade, som kan føre til kraftnedsættelse i muskler, apnø og muligt respirationsstop. Overdosering kan endvidere forårsage akut nyresvigt, som viser sig ved nedsat diurese og forhøjede serumkoncentrationer af urinkvælstof og </w:t>
      </w:r>
      <w:proofErr w:type="spellStart"/>
      <w:r w:rsidRPr="003B14A6">
        <w:rPr>
          <w:sz w:val="24"/>
          <w:szCs w:val="24"/>
        </w:rPr>
        <w:t>kreatinin</w:t>
      </w:r>
      <w:proofErr w:type="spellEnd"/>
      <w:r w:rsidRPr="003B14A6">
        <w:rPr>
          <w:sz w:val="24"/>
          <w:szCs w:val="24"/>
        </w:rPr>
        <w:t>.</w:t>
      </w:r>
    </w:p>
    <w:p w14:paraId="2DA5D2FB" w14:textId="77777777" w:rsidR="008A331B" w:rsidRPr="003B14A6" w:rsidRDefault="008A331B" w:rsidP="006C3A54">
      <w:pPr>
        <w:ind w:left="851"/>
        <w:rPr>
          <w:sz w:val="24"/>
          <w:szCs w:val="24"/>
        </w:rPr>
      </w:pPr>
    </w:p>
    <w:p w14:paraId="4D9BB3FC" w14:textId="77777777" w:rsidR="008A331B" w:rsidRPr="003B14A6" w:rsidRDefault="008A331B" w:rsidP="006C3A54">
      <w:pPr>
        <w:ind w:left="851"/>
        <w:rPr>
          <w:sz w:val="24"/>
          <w:szCs w:val="24"/>
          <w:lang w:bidi="en-US"/>
        </w:rPr>
      </w:pPr>
      <w:r w:rsidRPr="003B14A6">
        <w:rPr>
          <w:sz w:val="24"/>
          <w:szCs w:val="24"/>
        </w:rPr>
        <w:t xml:space="preserve">Der findes ingen specifik </w:t>
      </w:r>
      <w:proofErr w:type="spellStart"/>
      <w:r w:rsidRPr="003B14A6">
        <w:rPr>
          <w:sz w:val="24"/>
          <w:szCs w:val="24"/>
        </w:rPr>
        <w:t>antidot</w:t>
      </w:r>
      <w:proofErr w:type="spellEnd"/>
      <w:r w:rsidRPr="003B14A6">
        <w:rPr>
          <w:sz w:val="24"/>
          <w:szCs w:val="24"/>
        </w:rPr>
        <w:t xml:space="preserve">. Håndteres med understøttende behandling. Det kan forsøges at øge eliminationshastigheden af </w:t>
      </w:r>
      <w:proofErr w:type="spellStart"/>
      <w:r w:rsidRPr="003B14A6">
        <w:rPr>
          <w:sz w:val="24"/>
          <w:szCs w:val="24"/>
        </w:rPr>
        <w:t>colistin</w:t>
      </w:r>
      <w:proofErr w:type="spellEnd"/>
      <w:r w:rsidRPr="003B14A6">
        <w:rPr>
          <w:sz w:val="24"/>
          <w:szCs w:val="24"/>
        </w:rPr>
        <w:t xml:space="preserve">, f.eks. ved hjælp af </w:t>
      </w:r>
      <w:proofErr w:type="spellStart"/>
      <w:r w:rsidRPr="003B14A6">
        <w:rPr>
          <w:sz w:val="24"/>
          <w:szCs w:val="24"/>
        </w:rPr>
        <w:t>mannitoldiurese</w:t>
      </w:r>
      <w:proofErr w:type="spellEnd"/>
      <w:r w:rsidRPr="003B14A6">
        <w:rPr>
          <w:sz w:val="24"/>
          <w:szCs w:val="24"/>
        </w:rPr>
        <w:t xml:space="preserve">, forlænget hæmodialyse eller </w:t>
      </w:r>
      <w:proofErr w:type="spellStart"/>
      <w:r w:rsidRPr="003B14A6">
        <w:rPr>
          <w:sz w:val="24"/>
          <w:szCs w:val="24"/>
        </w:rPr>
        <w:t>peritonealdialyse</w:t>
      </w:r>
      <w:proofErr w:type="spellEnd"/>
      <w:r w:rsidRPr="003B14A6">
        <w:rPr>
          <w:sz w:val="24"/>
          <w:szCs w:val="24"/>
        </w:rPr>
        <w:t>, men effektiviteten er ukendt.</w:t>
      </w:r>
    </w:p>
    <w:p w14:paraId="18567B5B" w14:textId="77777777" w:rsidR="009260DE" w:rsidRPr="003B14A6" w:rsidRDefault="009260DE" w:rsidP="009260DE">
      <w:pPr>
        <w:tabs>
          <w:tab w:val="left" w:pos="851"/>
        </w:tabs>
        <w:ind w:left="851"/>
        <w:rPr>
          <w:sz w:val="24"/>
          <w:szCs w:val="24"/>
        </w:rPr>
      </w:pPr>
    </w:p>
    <w:p w14:paraId="48C71951" w14:textId="77777777" w:rsidR="009260DE" w:rsidRPr="003B14A6" w:rsidRDefault="009260DE" w:rsidP="009260DE">
      <w:pPr>
        <w:tabs>
          <w:tab w:val="left" w:pos="851"/>
        </w:tabs>
        <w:ind w:left="851" w:hanging="851"/>
        <w:rPr>
          <w:b/>
          <w:sz w:val="24"/>
          <w:szCs w:val="24"/>
        </w:rPr>
      </w:pPr>
      <w:r w:rsidRPr="003B14A6">
        <w:rPr>
          <w:b/>
          <w:sz w:val="24"/>
          <w:szCs w:val="24"/>
        </w:rPr>
        <w:t>4.10</w:t>
      </w:r>
      <w:r w:rsidRPr="003B14A6">
        <w:rPr>
          <w:b/>
          <w:sz w:val="24"/>
          <w:szCs w:val="24"/>
        </w:rPr>
        <w:tab/>
        <w:t>Udlevering</w:t>
      </w:r>
    </w:p>
    <w:p w14:paraId="1923084D" w14:textId="1AE65595" w:rsidR="009260DE" w:rsidRPr="003B14A6" w:rsidRDefault="008A331B" w:rsidP="009260DE">
      <w:pPr>
        <w:tabs>
          <w:tab w:val="left" w:pos="851"/>
        </w:tabs>
        <w:ind w:left="851"/>
        <w:rPr>
          <w:sz w:val="24"/>
          <w:szCs w:val="24"/>
        </w:rPr>
      </w:pPr>
      <w:r w:rsidRPr="003B14A6">
        <w:rPr>
          <w:sz w:val="24"/>
          <w:szCs w:val="24"/>
        </w:rPr>
        <w:t>B</w:t>
      </w:r>
    </w:p>
    <w:p w14:paraId="70023D93" w14:textId="77777777" w:rsidR="009260DE" w:rsidRPr="003B14A6" w:rsidRDefault="009260DE" w:rsidP="009260DE">
      <w:pPr>
        <w:tabs>
          <w:tab w:val="left" w:pos="851"/>
        </w:tabs>
        <w:ind w:left="851"/>
        <w:rPr>
          <w:sz w:val="24"/>
          <w:szCs w:val="24"/>
        </w:rPr>
      </w:pPr>
    </w:p>
    <w:p w14:paraId="210114CF" w14:textId="77777777" w:rsidR="009260DE" w:rsidRPr="003B14A6" w:rsidRDefault="009260DE" w:rsidP="009260DE">
      <w:pPr>
        <w:tabs>
          <w:tab w:val="left" w:pos="851"/>
        </w:tabs>
        <w:ind w:left="851"/>
        <w:rPr>
          <w:sz w:val="24"/>
          <w:szCs w:val="24"/>
        </w:rPr>
      </w:pPr>
    </w:p>
    <w:p w14:paraId="41880BF6" w14:textId="77777777" w:rsidR="009260DE" w:rsidRPr="003B14A6" w:rsidRDefault="009260DE" w:rsidP="009260DE">
      <w:pPr>
        <w:tabs>
          <w:tab w:val="left" w:pos="851"/>
        </w:tabs>
        <w:ind w:left="851" w:hanging="851"/>
        <w:rPr>
          <w:b/>
          <w:sz w:val="24"/>
          <w:szCs w:val="24"/>
        </w:rPr>
      </w:pPr>
      <w:r w:rsidRPr="003B14A6">
        <w:rPr>
          <w:b/>
          <w:sz w:val="24"/>
          <w:szCs w:val="24"/>
        </w:rPr>
        <w:t>5.</w:t>
      </w:r>
      <w:r w:rsidRPr="003B14A6">
        <w:rPr>
          <w:b/>
          <w:sz w:val="24"/>
          <w:szCs w:val="24"/>
        </w:rPr>
        <w:tab/>
        <w:t>FARMAKOLOGISKE EGENSKABER</w:t>
      </w:r>
    </w:p>
    <w:p w14:paraId="1B3FB024" w14:textId="77777777" w:rsidR="009260DE" w:rsidRPr="003B14A6" w:rsidRDefault="009260DE" w:rsidP="009260DE">
      <w:pPr>
        <w:tabs>
          <w:tab w:val="left" w:pos="851"/>
        </w:tabs>
        <w:ind w:left="851"/>
        <w:rPr>
          <w:sz w:val="24"/>
          <w:szCs w:val="24"/>
        </w:rPr>
      </w:pPr>
    </w:p>
    <w:p w14:paraId="75550B66" w14:textId="77777777" w:rsidR="009260DE" w:rsidRPr="003B14A6" w:rsidRDefault="009260DE" w:rsidP="009260DE">
      <w:pPr>
        <w:tabs>
          <w:tab w:val="num" w:pos="851"/>
        </w:tabs>
        <w:ind w:left="851" w:hanging="851"/>
        <w:rPr>
          <w:b/>
          <w:sz w:val="24"/>
          <w:szCs w:val="24"/>
        </w:rPr>
      </w:pPr>
      <w:r w:rsidRPr="003B14A6">
        <w:rPr>
          <w:b/>
          <w:sz w:val="24"/>
          <w:szCs w:val="24"/>
        </w:rPr>
        <w:t>5.1</w:t>
      </w:r>
      <w:r w:rsidRPr="003B14A6">
        <w:rPr>
          <w:b/>
          <w:sz w:val="24"/>
          <w:szCs w:val="24"/>
        </w:rPr>
        <w:tab/>
      </w:r>
      <w:proofErr w:type="spellStart"/>
      <w:r w:rsidRPr="003B14A6">
        <w:rPr>
          <w:b/>
          <w:sz w:val="24"/>
          <w:szCs w:val="24"/>
        </w:rPr>
        <w:t>Farmakodynamiske</w:t>
      </w:r>
      <w:proofErr w:type="spellEnd"/>
      <w:r w:rsidRPr="003B14A6">
        <w:rPr>
          <w:b/>
          <w:sz w:val="24"/>
          <w:szCs w:val="24"/>
        </w:rPr>
        <w:t xml:space="preserve"> egenskaber</w:t>
      </w:r>
    </w:p>
    <w:p w14:paraId="1FBF18EA" w14:textId="5E77B1CD" w:rsidR="008A331B" w:rsidRPr="003B14A6" w:rsidRDefault="008A331B" w:rsidP="006C3A54">
      <w:pPr>
        <w:ind w:left="851"/>
        <w:rPr>
          <w:sz w:val="24"/>
          <w:szCs w:val="24"/>
          <w:lang w:bidi="en-US"/>
        </w:rPr>
      </w:pPr>
      <w:proofErr w:type="spellStart"/>
      <w:r w:rsidRPr="003B14A6">
        <w:rPr>
          <w:sz w:val="24"/>
          <w:szCs w:val="24"/>
        </w:rPr>
        <w:t>Farmakoterapeutisk</w:t>
      </w:r>
      <w:proofErr w:type="spellEnd"/>
      <w:r w:rsidRPr="003B14A6">
        <w:rPr>
          <w:sz w:val="24"/>
          <w:szCs w:val="24"/>
        </w:rPr>
        <w:t xml:space="preserve"> klassifikation: Antibakterielle midler til systemisk brug, andre antibakterielle midler, </w:t>
      </w:r>
      <w:proofErr w:type="spellStart"/>
      <w:r w:rsidRPr="003B14A6">
        <w:rPr>
          <w:sz w:val="24"/>
          <w:szCs w:val="24"/>
        </w:rPr>
        <w:t>polymyxiner</w:t>
      </w:r>
      <w:proofErr w:type="spellEnd"/>
      <w:r w:rsidR="003B14A6">
        <w:rPr>
          <w:sz w:val="24"/>
          <w:szCs w:val="24"/>
        </w:rPr>
        <w:t xml:space="preserve">, </w:t>
      </w:r>
      <w:r w:rsidRPr="003B14A6">
        <w:rPr>
          <w:sz w:val="24"/>
          <w:szCs w:val="24"/>
        </w:rPr>
        <w:t>ATC-kode: J01XB01</w:t>
      </w:r>
    </w:p>
    <w:p w14:paraId="012B84F4" w14:textId="77777777" w:rsidR="008A331B" w:rsidRPr="003B14A6" w:rsidRDefault="008A331B" w:rsidP="006C3A54">
      <w:pPr>
        <w:ind w:left="851"/>
        <w:rPr>
          <w:sz w:val="24"/>
          <w:szCs w:val="24"/>
        </w:rPr>
      </w:pPr>
    </w:p>
    <w:p w14:paraId="7D98441A" w14:textId="77777777" w:rsidR="008A331B" w:rsidRPr="003B14A6" w:rsidRDefault="008A331B" w:rsidP="006C3A54">
      <w:pPr>
        <w:ind w:left="851"/>
        <w:rPr>
          <w:sz w:val="24"/>
          <w:szCs w:val="24"/>
          <w:u w:val="single"/>
          <w:lang w:bidi="en-US"/>
        </w:rPr>
      </w:pPr>
      <w:r w:rsidRPr="003B14A6">
        <w:rPr>
          <w:sz w:val="24"/>
          <w:szCs w:val="24"/>
          <w:u w:val="single"/>
        </w:rPr>
        <w:t>Virkningsmekanisme</w:t>
      </w:r>
    </w:p>
    <w:p w14:paraId="557993E1" w14:textId="77777777" w:rsidR="008A331B" w:rsidRPr="003B14A6" w:rsidRDefault="008A331B" w:rsidP="006C3A54">
      <w:pPr>
        <w:ind w:left="851"/>
        <w:rPr>
          <w:sz w:val="24"/>
          <w:szCs w:val="24"/>
        </w:rPr>
      </w:pPr>
      <w:proofErr w:type="spellStart"/>
      <w:r w:rsidRPr="003B14A6">
        <w:rPr>
          <w:sz w:val="24"/>
          <w:szCs w:val="24"/>
        </w:rPr>
        <w:t>Colistin</w:t>
      </w:r>
      <w:proofErr w:type="spellEnd"/>
      <w:r w:rsidRPr="003B14A6">
        <w:rPr>
          <w:sz w:val="24"/>
          <w:szCs w:val="24"/>
        </w:rPr>
        <w:t xml:space="preserve"> er et antibakterielt middel og et cyklisk polypeptid, der tilhører gruppen af </w:t>
      </w:r>
      <w:proofErr w:type="spellStart"/>
      <w:r w:rsidRPr="003B14A6">
        <w:rPr>
          <w:sz w:val="24"/>
          <w:szCs w:val="24"/>
        </w:rPr>
        <w:t>polymyxiner</w:t>
      </w:r>
      <w:proofErr w:type="spellEnd"/>
      <w:r w:rsidRPr="003B14A6">
        <w:rPr>
          <w:sz w:val="24"/>
          <w:szCs w:val="24"/>
        </w:rPr>
        <w:t xml:space="preserve">. </w:t>
      </w:r>
      <w:proofErr w:type="spellStart"/>
      <w:r w:rsidRPr="003B14A6">
        <w:rPr>
          <w:sz w:val="24"/>
          <w:szCs w:val="24"/>
        </w:rPr>
        <w:t>Polymyxiner</w:t>
      </w:r>
      <w:proofErr w:type="spellEnd"/>
      <w:r w:rsidRPr="003B14A6">
        <w:rPr>
          <w:sz w:val="24"/>
          <w:szCs w:val="24"/>
        </w:rPr>
        <w:t xml:space="preserve"> virker ved at beskadige cellemembranen, og de resulterende fysiologiske virkninger er letale for bakterien. </w:t>
      </w:r>
      <w:proofErr w:type="spellStart"/>
      <w:r w:rsidRPr="003B14A6">
        <w:rPr>
          <w:sz w:val="24"/>
          <w:szCs w:val="24"/>
        </w:rPr>
        <w:t>Polymyxiner</w:t>
      </w:r>
      <w:proofErr w:type="spellEnd"/>
      <w:r w:rsidRPr="003B14A6">
        <w:rPr>
          <w:sz w:val="24"/>
          <w:szCs w:val="24"/>
        </w:rPr>
        <w:t xml:space="preserve"> er selektive for aerobe, gramnegative bakterier med en hydrofob ydre membran.</w:t>
      </w:r>
    </w:p>
    <w:p w14:paraId="342AFC7A" w14:textId="77777777" w:rsidR="008A331B" w:rsidRPr="003B14A6" w:rsidRDefault="008A331B" w:rsidP="006C3A54">
      <w:pPr>
        <w:ind w:left="851"/>
        <w:rPr>
          <w:sz w:val="24"/>
          <w:szCs w:val="24"/>
          <w:u w:val="single"/>
        </w:rPr>
      </w:pPr>
    </w:p>
    <w:p w14:paraId="702490B6" w14:textId="77777777" w:rsidR="008A331B" w:rsidRPr="003B14A6" w:rsidRDefault="008A331B" w:rsidP="006C3A54">
      <w:pPr>
        <w:ind w:left="851"/>
        <w:rPr>
          <w:sz w:val="24"/>
          <w:szCs w:val="24"/>
          <w:u w:val="single"/>
          <w:lang w:bidi="en-US"/>
        </w:rPr>
      </w:pPr>
      <w:r w:rsidRPr="003B14A6">
        <w:rPr>
          <w:sz w:val="24"/>
          <w:szCs w:val="24"/>
          <w:u w:val="single"/>
        </w:rPr>
        <w:t>Resistens</w:t>
      </w:r>
    </w:p>
    <w:p w14:paraId="45D07F64" w14:textId="77777777" w:rsidR="008A331B" w:rsidRPr="003B14A6" w:rsidRDefault="008A331B" w:rsidP="006C3A54">
      <w:pPr>
        <w:ind w:left="851"/>
        <w:rPr>
          <w:sz w:val="24"/>
          <w:szCs w:val="24"/>
        </w:rPr>
      </w:pPr>
      <w:r w:rsidRPr="003B14A6">
        <w:rPr>
          <w:sz w:val="24"/>
          <w:szCs w:val="24"/>
        </w:rPr>
        <w:t xml:space="preserve">Resistente bakterier er kendetegnet ved en modificering af </w:t>
      </w:r>
      <w:proofErr w:type="spellStart"/>
      <w:r w:rsidRPr="003B14A6">
        <w:rPr>
          <w:sz w:val="24"/>
          <w:szCs w:val="24"/>
        </w:rPr>
        <w:t>phosphatgrupperne</w:t>
      </w:r>
      <w:proofErr w:type="spellEnd"/>
      <w:r w:rsidRPr="003B14A6">
        <w:rPr>
          <w:sz w:val="24"/>
          <w:szCs w:val="24"/>
        </w:rPr>
        <w:t xml:space="preserve"> på </w:t>
      </w:r>
      <w:proofErr w:type="spellStart"/>
      <w:r w:rsidRPr="003B14A6">
        <w:rPr>
          <w:sz w:val="24"/>
          <w:szCs w:val="24"/>
        </w:rPr>
        <w:t>lipopolysaccharidet</w:t>
      </w:r>
      <w:proofErr w:type="spellEnd"/>
      <w:r w:rsidRPr="003B14A6">
        <w:rPr>
          <w:sz w:val="24"/>
          <w:szCs w:val="24"/>
        </w:rPr>
        <w:t xml:space="preserve">, der bliver substitueret med </w:t>
      </w:r>
      <w:proofErr w:type="spellStart"/>
      <w:r w:rsidRPr="003B14A6">
        <w:rPr>
          <w:sz w:val="24"/>
          <w:szCs w:val="24"/>
        </w:rPr>
        <w:t>ethanolamin</w:t>
      </w:r>
      <w:proofErr w:type="spellEnd"/>
      <w:r w:rsidRPr="003B14A6">
        <w:rPr>
          <w:sz w:val="24"/>
          <w:szCs w:val="24"/>
        </w:rPr>
        <w:t xml:space="preserve"> eller </w:t>
      </w:r>
      <w:proofErr w:type="spellStart"/>
      <w:r w:rsidRPr="003B14A6">
        <w:rPr>
          <w:sz w:val="24"/>
          <w:szCs w:val="24"/>
        </w:rPr>
        <w:t>aminoarabinose</w:t>
      </w:r>
      <w:proofErr w:type="spellEnd"/>
      <w:r w:rsidRPr="003B14A6">
        <w:rPr>
          <w:sz w:val="24"/>
          <w:szCs w:val="24"/>
        </w:rPr>
        <w:t xml:space="preserve">. Hos naturligt resistente gramnegative bakterier, såsom </w:t>
      </w:r>
      <w:r w:rsidRPr="003B14A6">
        <w:rPr>
          <w:i/>
          <w:sz w:val="24"/>
          <w:szCs w:val="24"/>
        </w:rPr>
        <w:t xml:space="preserve">Proteus </w:t>
      </w:r>
      <w:proofErr w:type="spellStart"/>
      <w:r w:rsidRPr="003B14A6">
        <w:rPr>
          <w:i/>
          <w:sz w:val="24"/>
          <w:szCs w:val="24"/>
        </w:rPr>
        <w:t>mirabilis</w:t>
      </w:r>
      <w:proofErr w:type="spellEnd"/>
      <w:r w:rsidRPr="003B14A6">
        <w:rPr>
          <w:i/>
          <w:sz w:val="24"/>
          <w:szCs w:val="24"/>
        </w:rPr>
        <w:t xml:space="preserve"> </w:t>
      </w:r>
      <w:r w:rsidRPr="003B14A6">
        <w:rPr>
          <w:sz w:val="24"/>
          <w:szCs w:val="24"/>
        </w:rPr>
        <w:t xml:space="preserve">og </w:t>
      </w:r>
      <w:proofErr w:type="spellStart"/>
      <w:r w:rsidRPr="003B14A6">
        <w:rPr>
          <w:i/>
          <w:sz w:val="24"/>
          <w:szCs w:val="24"/>
        </w:rPr>
        <w:t>Burkholderia</w:t>
      </w:r>
      <w:proofErr w:type="spellEnd"/>
      <w:r w:rsidRPr="003B14A6">
        <w:rPr>
          <w:sz w:val="24"/>
          <w:szCs w:val="24"/>
        </w:rPr>
        <w:t xml:space="preserve"> </w:t>
      </w:r>
      <w:proofErr w:type="spellStart"/>
      <w:r w:rsidRPr="003B14A6">
        <w:rPr>
          <w:i/>
          <w:sz w:val="24"/>
          <w:szCs w:val="24"/>
        </w:rPr>
        <w:t>cepacia</w:t>
      </w:r>
      <w:proofErr w:type="spellEnd"/>
      <w:r w:rsidRPr="003B14A6">
        <w:rPr>
          <w:sz w:val="24"/>
          <w:szCs w:val="24"/>
        </w:rPr>
        <w:t xml:space="preserve">, bliver </w:t>
      </w:r>
      <w:proofErr w:type="spellStart"/>
      <w:r w:rsidRPr="003B14A6">
        <w:rPr>
          <w:sz w:val="24"/>
          <w:szCs w:val="24"/>
        </w:rPr>
        <w:t>lipidphosphat</w:t>
      </w:r>
      <w:proofErr w:type="spellEnd"/>
      <w:r w:rsidRPr="003B14A6">
        <w:rPr>
          <w:sz w:val="24"/>
          <w:szCs w:val="24"/>
        </w:rPr>
        <w:t xml:space="preserve"> fuldstændigt substitueret med </w:t>
      </w:r>
      <w:proofErr w:type="spellStart"/>
      <w:r w:rsidRPr="003B14A6">
        <w:rPr>
          <w:sz w:val="24"/>
          <w:szCs w:val="24"/>
        </w:rPr>
        <w:t>ethanolamin</w:t>
      </w:r>
      <w:proofErr w:type="spellEnd"/>
      <w:r w:rsidRPr="003B14A6">
        <w:rPr>
          <w:sz w:val="24"/>
          <w:szCs w:val="24"/>
        </w:rPr>
        <w:t xml:space="preserve"> eller </w:t>
      </w:r>
      <w:proofErr w:type="spellStart"/>
      <w:r w:rsidRPr="003B14A6">
        <w:rPr>
          <w:sz w:val="24"/>
          <w:szCs w:val="24"/>
        </w:rPr>
        <w:t>aminoarabinose</w:t>
      </w:r>
      <w:proofErr w:type="spellEnd"/>
      <w:r w:rsidRPr="003B14A6">
        <w:rPr>
          <w:sz w:val="24"/>
          <w:szCs w:val="24"/>
        </w:rPr>
        <w:t>.</w:t>
      </w:r>
    </w:p>
    <w:p w14:paraId="6AB4011B" w14:textId="77777777" w:rsidR="008A331B" w:rsidRPr="003B14A6" w:rsidRDefault="008A331B" w:rsidP="006C3A54">
      <w:pPr>
        <w:ind w:left="851"/>
        <w:rPr>
          <w:sz w:val="24"/>
          <w:szCs w:val="24"/>
        </w:rPr>
      </w:pPr>
    </w:p>
    <w:p w14:paraId="169B6A96" w14:textId="77777777" w:rsidR="008A331B" w:rsidRPr="003B14A6" w:rsidRDefault="008A331B" w:rsidP="006C3A54">
      <w:pPr>
        <w:ind w:left="851"/>
        <w:rPr>
          <w:sz w:val="24"/>
          <w:szCs w:val="24"/>
          <w:lang w:bidi="en-US"/>
        </w:rPr>
      </w:pPr>
      <w:r w:rsidRPr="003B14A6">
        <w:rPr>
          <w:sz w:val="24"/>
          <w:szCs w:val="24"/>
        </w:rPr>
        <w:lastRenderedPageBreak/>
        <w:t xml:space="preserve">Der forventes krydsresistens mellem </w:t>
      </w:r>
      <w:proofErr w:type="spellStart"/>
      <w:r w:rsidRPr="003B14A6">
        <w:rPr>
          <w:sz w:val="24"/>
          <w:szCs w:val="24"/>
        </w:rPr>
        <w:t>colistin</w:t>
      </w:r>
      <w:proofErr w:type="spellEnd"/>
      <w:r w:rsidRPr="003B14A6">
        <w:rPr>
          <w:sz w:val="24"/>
          <w:szCs w:val="24"/>
        </w:rPr>
        <w:t xml:space="preserve"> (</w:t>
      </w:r>
      <w:proofErr w:type="spellStart"/>
      <w:r w:rsidRPr="003B14A6">
        <w:rPr>
          <w:sz w:val="24"/>
          <w:szCs w:val="24"/>
        </w:rPr>
        <w:t>polymyxin</w:t>
      </w:r>
      <w:proofErr w:type="spellEnd"/>
      <w:r w:rsidRPr="003B14A6">
        <w:rPr>
          <w:sz w:val="24"/>
          <w:szCs w:val="24"/>
        </w:rPr>
        <w:t xml:space="preserve"> E) og </w:t>
      </w:r>
      <w:proofErr w:type="spellStart"/>
      <w:r w:rsidRPr="003B14A6">
        <w:rPr>
          <w:sz w:val="24"/>
          <w:szCs w:val="24"/>
        </w:rPr>
        <w:t>polymyxin</w:t>
      </w:r>
      <w:proofErr w:type="spellEnd"/>
      <w:r w:rsidRPr="003B14A6">
        <w:rPr>
          <w:sz w:val="24"/>
          <w:szCs w:val="24"/>
        </w:rPr>
        <w:t xml:space="preserve"> B. Idet </w:t>
      </w:r>
      <w:proofErr w:type="spellStart"/>
      <w:r w:rsidRPr="003B14A6">
        <w:rPr>
          <w:sz w:val="24"/>
          <w:szCs w:val="24"/>
        </w:rPr>
        <w:t>polymyxinernes</w:t>
      </w:r>
      <w:proofErr w:type="spellEnd"/>
      <w:r w:rsidRPr="003B14A6">
        <w:rPr>
          <w:sz w:val="24"/>
          <w:szCs w:val="24"/>
        </w:rPr>
        <w:t xml:space="preserve"> virkningsmekanisme er forskellig fra andre antibakterielle midler, forventes det ikke, at resistens over for </w:t>
      </w:r>
      <w:proofErr w:type="spellStart"/>
      <w:r w:rsidRPr="003B14A6">
        <w:rPr>
          <w:sz w:val="24"/>
          <w:szCs w:val="24"/>
        </w:rPr>
        <w:t>colistin</w:t>
      </w:r>
      <w:proofErr w:type="spellEnd"/>
      <w:r w:rsidRPr="003B14A6">
        <w:rPr>
          <w:sz w:val="24"/>
          <w:szCs w:val="24"/>
        </w:rPr>
        <w:t xml:space="preserve"> og </w:t>
      </w:r>
      <w:proofErr w:type="spellStart"/>
      <w:r w:rsidRPr="003B14A6">
        <w:rPr>
          <w:sz w:val="24"/>
          <w:szCs w:val="24"/>
        </w:rPr>
        <w:t>polymyxin</w:t>
      </w:r>
      <w:proofErr w:type="spellEnd"/>
      <w:r w:rsidRPr="003B14A6">
        <w:rPr>
          <w:sz w:val="24"/>
          <w:szCs w:val="24"/>
        </w:rPr>
        <w:t xml:space="preserve"> alene på grund af ovennævnte mekanisme vil føre til resistens over for andre lægemiddelklasser.</w:t>
      </w:r>
    </w:p>
    <w:p w14:paraId="6354C70B" w14:textId="77777777" w:rsidR="008A331B" w:rsidRPr="003B14A6" w:rsidRDefault="008A331B" w:rsidP="006C3A54">
      <w:pPr>
        <w:ind w:left="851"/>
        <w:rPr>
          <w:sz w:val="24"/>
          <w:szCs w:val="24"/>
        </w:rPr>
      </w:pPr>
    </w:p>
    <w:p w14:paraId="4664E6EF" w14:textId="77777777" w:rsidR="008A331B" w:rsidRPr="003B14A6" w:rsidRDefault="008A331B" w:rsidP="006C3A54">
      <w:pPr>
        <w:ind w:left="851"/>
        <w:rPr>
          <w:sz w:val="24"/>
          <w:szCs w:val="24"/>
          <w:u w:val="single"/>
          <w:lang w:bidi="en-US"/>
        </w:rPr>
      </w:pPr>
      <w:r w:rsidRPr="003B14A6">
        <w:rPr>
          <w:sz w:val="24"/>
          <w:szCs w:val="24"/>
          <w:u w:val="single"/>
        </w:rPr>
        <w:t>Forhold mellem farmakokinetik/</w:t>
      </w:r>
      <w:proofErr w:type="spellStart"/>
      <w:r w:rsidRPr="003B14A6">
        <w:rPr>
          <w:sz w:val="24"/>
          <w:szCs w:val="24"/>
          <w:u w:val="single"/>
        </w:rPr>
        <w:t>farmakodynamik</w:t>
      </w:r>
      <w:proofErr w:type="spellEnd"/>
    </w:p>
    <w:p w14:paraId="27FC34EB" w14:textId="77777777" w:rsidR="008A331B" w:rsidRPr="003B14A6" w:rsidRDefault="008A331B" w:rsidP="006C3A54">
      <w:pPr>
        <w:ind w:left="851"/>
        <w:rPr>
          <w:sz w:val="24"/>
          <w:szCs w:val="24"/>
        </w:rPr>
      </w:pPr>
      <w:r w:rsidRPr="003B14A6">
        <w:rPr>
          <w:sz w:val="24"/>
          <w:szCs w:val="24"/>
        </w:rPr>
        <w:t xml:space="preserve">Det er blevet rapporteret, at </w:t>
      </w:r>
      <w:proofErr w:type="spellStart"/>
      <w:r w:rsidRPr="003B14A6">
        <w:rPr>
          <w:sz w:val="24"/>
          <w:szCs w:val="24"/>
        </w:rPr>
        <w:t>polymyxiner</w:t>
      </w:r>
      <w:proofErr w:type="spellEnd"/>
      <w:r w:rsidRPr="003B14A6">
        <w:rPr>
          <w:sz w:val="24"/>
          <w:szCs w:val="24"/>
        </w:rPr>
        <w:t xml:space="preserve"> har en koncentrationsafhængig baktericid virkning på følsomme bakterier. </w:t>
      </w:r>
      <w:proofErr w:type="spellStart"/>
      <w:r w:rsidRPr="003B14A6">
        <w:rPr>
          <w:sz w:val="24"/>
          <w:szCs w:val="24"/>
        </w:rPr>
        <w:t>fAUC</w:t>
      </w:r>
      <w:proofErr w:type="spellEnd"/>
      <w:r w:rsidRPr="003B14A6">
        <w:rPr>
          <w:sz w:val="24"/>
          <w:szCs w:val="24"/>
        </w:rPr>
        <w:t>/MIC formodes at korrelere med klinisk virkning.</w:t>
      </w:r>
    </w:p>
    <w:p w14:paraId="1186E9E6" w14:textId="77777777" w:rsidR="008A331B" w:rsidRPr="003B14A6" w:rsidRDefault="008A331B" w:rsidP="006C3A54">
      <w:pPr>
        <w:ind w:left="851"/>
        <w:rPr>
          <w:sz w:val="24"/>
          <w:szCs w:val="24"/>
        </w:rPr>
      </w:pPr>
    </w:p>
    <w:tbl>
      <w:tblPr>
        <w:tblStyle w:val="Tabel-Gitter"/>
        <w:tblW w:w="8717" w:type="dxa"/>
        <w:tblInd w:w="846" w:type="dxa"/>
        <w:tblLook w:val="04A0" w:firstRow="1" w:lastRow="0" w:firstColumn="1" w:lastColumn="0" w:noHBand="0" w:noVBand="1"/>
      </w:tblPr>
      <w:tblGrid>
        <w:gridCol w:w="2581"/>
        <w:gridCol w:w="2664"/>
        <w:gridCol w:w="3463"/>
        <w:gridCol w:w="9"/>
      </w:tblGrid>
      <w:tr w:rsidR="008A331B" w:rsidRPr="003B14A6" w14:paraId="31957CC9" w14:textId="77777777" w:rsidTr="006C3A54">
        <w:tc>
          <w:tcPr>
            <w:tcW w:w="8717" w:type="dxa"/>
            <w:gridSpan w:val="4"/>
            <w:tcBorders>
              <w:top w:val="single" w:sz="4" w:space="0" w:color="auto"/>
              <w:left w:val="single" w:sz="4" w:space="0" w:color="auto"/>
              <w:bottom w:val="single" w:sz="4" w:space="0" w:color="auto"/>
              <w:right w:val="single" w:sz="4" w:space="0" w:color="auto"/>
            </w:tcBorders>
            <w:hideMark/>
          </w:tcPr>
          <w:p w14:paraId="7FC7DDD0" w14:textId="77777777" w:rsidR="008A331B" w:rsidRPr="003B14A6" w:rsidRDefault="008A331B">
            <w:pPr>
              <w:widowControl/>
              <w:autoSpaceDE w:val="0"/>
              <w:autoSpaceDN w:val="0"/>
              <w:adjustRightInd w:val="0"/>
              <w:rPr>
                <w:rFonts w:ascii="Times New Roman" w:hAnsi="Times New Roman" w:cs="Times New Roman"/>
                <w:sz w:val="24"/>
              </w:rPr>
            </w:pPr>
            <w:r w:rsidRPr="003B14A6">
              <w:rPr>
                <w:rFonts w:ascii="Times New Roman" w:hAnsi="Times New Roman" w:cs="Times New Roman"/>
                <w:b/>
                <w:sz w:val="24"/>
              </w:rPr>
              <w:t>EUCAST-grænseværdier</w:t>
            </w:r>
            <w:r w:rsidRPr="003B14A6">
              <w:rPr>
                <w:rFonts w:ascii="Times New Roman" w:hAnsi="Times New Roman" w:cs="Times New Roman"/>
                <w:sz w:val="24"/>
              </w:rPr>
              <w:t xml:space="preserve"> </w:t>
            </w:r>
          </w:p>
        </w:tc>
      </w:tr>
      <w:tr w:rsidR="008A331B" w:rsidRPr="003B14A6" w14:paraId="63A6239A" w14:textId="77777777" w:rsidTr="006C3A54">
        <w:trPr>
          <w:gridAfter w:val="1"/>
          <w:wAfter w:w="9" w:type="dxa"/>
        </w:trPr>
        <w:tc>
          <w:tcPr>
            <w:tcW w:w="2581" w:type="dxa"/>
            <w:tcBorders>
              <w:top w:val="single" w:sz="4" w:space="0" w:color="auto"/>
              <w:left w:val="single" w:sz="4" w:space="0" w:color="auto"/>
              <w:bottom w:val="single" w:sz="4" w:space="0" w:color="auto"/>
              <w:right w:val="single" w:sz="4" w:space="0" w:color="auto"/>
            </w:tcBorders>
          </w:tcPr>
          <w:p w14:paraId="4EE0E730" w14:textId="77777777" w:rsidR="008A331B" w:rsidRPr="003B14A6" w:rsidRDefault="008A331B">
            <w:pPr>
              <w:widowControl/>
              <w:autoSpaceDE w:val="0"/>
              <w:autoSpaceDN w:val="0"/>
              <w:adjustRightInd w:val="0"/>
              <w:jc w:val="center"/>
              <w:rPr>
                <w:rFonts w:ascii="Times New Roman" w:eastAsia="Segoe UI Italic" w:hAnsi="Times New Roman" w:cs="Times New Roman"/>
                <w:i/>
                <w:iCs/>
                <w:sz w:val="24"/>
                <w:lang w:val="el-GR" w:bidi="ar-SA"/>
              </w:rPr>
            </w:pPr>
          </w:p>
        </w:tc>
        <w:tc>
          <w:tcPr>
            <w:tcW w:w="2664" w:type="dxa"/>
            <w:tcBorders>
              <w:top w:val="single" w:sz="4" w:space="0" w:color="auto"/>
              <w:left w:val="single" w:sz="4" w:space="0" w:color="auto"/>
              <w:bottom w:val="single" w:sz="4" w:space="0" w:color="auto"/>
              <w:right w:val="single" w:sz="4" w:space="0" w:color="auto"/>
            </w:tcBorders>
            <w:hideMark/>
          </w:tcPr>
          <w:p w14:paraId="2511F0CF" w14:textId="77777777" w:rsidR="008A331B" w:rsidRPr="003B14A6" w:rsidRDefault="008A331B">
            <w:pPr>
              <w:widowControl/>
              <w:autoSpaceDE w:val="0"/>
              <w:autoSpaceDN w:val="0"/>
              <w:adjustRightInd w:val="0"/>
              <w:jc w:val="center"/>
              <w:rPr>
                <w:rFonts w:ascii="Times New Roman" w:hAnsi="Times New Roman" w:cs="Times New Roman"/>
                <w:sz w:val="24"/>
              </w:rPr>
            </w:pPr>
            <w:r w:rsidRPr="003B14A6">
              <w:rPr>
                <w:rFonts w:ascii="Times New Roman" w:hAnsi="Times New Roman" w:cs="Times New Roman"/>
                <w:sz w:val="24"/>
              </w:rPr>
              <w:t>Følsomme (S)</w:t>
            </w:r>
          </w:p>
        </w:tc>
        <w:tc>
          <w:tcPr>
            <w:tcW w:w="3463" w:type="dxa"/>
            <w:tcBorders>
              <w:top w:val="single" w:sz="4" w:space="0" w:color="auto"/>
              <w:left w:val="single" w:sz="4" w:space="0" w:color="auto"/>
              <w:bottom w:val="single" w:sz="4" w:space="0" w:color="auto"/>
              <w:right w:val="single" w:sz="4" w:space="0" w:color="auto"/>
            </w:tcBorders>
            <w:hideMark/>
          </w:tcPr>
          <w:p w14:paraId="3C4FFCE8" w14:textId="77777777" w:rsidR="008A331B" w:rsidRPr="003B14A6" w:rsidRDefault="008A331B">
            <w:pPr>
              <w:widowControl/>
              <w:autoSpaceDE w:val="0"/>
              <w:autoSpaceDN w:val="0"/>
              <w:adjustRightInd w:val="0"/>
              <w:jc w:val="center"/>
              <w:rPr>
                <w:rFonts w:ascii="Times New Roman" w:hAnsi="Times New Roman" w:cs="Times New Roman"/>
                <w:sz w:val="24"/>
              </w:rPr>
            </w:pPr>
            <w:r w:rsidRPr="003B14A6">
              <w:rPr>
                <w:rFonts w:ascii="Times New Roman" w:hAnsi="Times New Roman" w:cs="Times New Roman"/>
                <w:sz w:val="24"/>
              </w:rPr>
              <w:t>Resistente (R)</w:t>
            </w:r>
            <w:r w:rsidRPr="003B14A6">
              <w:rPr>
                <w:rFonts w:ascii="Times New Roman" w:hAnsi="Times New Roman" w:cs="Times New Roman"/>
                <w:sz w:val="24"/>
                <w:vertAlign w:val="superscript"/>
              </w:rPr>
              <w:t>a</w:t>
            </w:r>
          </w:p>
        </w:tc>
      </w:tr>
      <w:tr w:rsidR="008A331B" w:rsidRPr="003B14A6" w14:paraId="50ABB9A5" w14:textId="77777777" w:rsidTr="006C3A54">
        <w:trPr>
          <w:gridAfter w:val="1"/>
          <w:wAfter w:w="9" w:type="dxa"/>
        </w:trPr>
        <w:tc>
          <w:tcPr>
            <w:tcW w:w="2581" w:type="dxa"/>
            <w:tcBorders>
              <w:top w:val="single" w:sz="4" w:space="0" w:color="auto"/>
              <w:left w:val="single" w:sz="4" w:space="0" w:color="auto"/>
              <w:bottom w:val="single" w:sz="4" w:space="0" w:color="auto"/>
              <w:right w:val="single" w:sz="4" w:space="0" w:color="auto"/>
            </w:tcBorders>
            <w:hideMark/>
          </w:tcPr>
          <w:p w14:paraId="77B0A42F" w14:textId="77777777" w:rsidR="008A331B" w:rsidRPr="003B14A6" w:rsidRDefault="008A331B">
            <w:pPr>
              <w:widowControl/>
              <w:autoSpaceDE w:val="0"/>
              <w:autoSpaceDN w:val="0"/>
              <w:adjustRightInd w:val="0"/>
              <w:rPr>
                <w:rFonts w:ascii="Times New Roman" w:hAnsi="Times New Roman" w:cs="Times New Roman"/>
                <w:sz w:val="24"/>
              </w:rPr>
            </w:pPr>
            <w:proofErr w:type="spellStart"/>
            <w:r w:rsidRPr="003B14A6">
              <w:rPr>
                <w:rFonts w:ascii="Times New Roman" w:hAnsi="Times New Roman" w:cs="Times New Roman"/>
                <w:i/>
                <w:sz w:val="24"/>
              </w:rPr>
              <w:t>Pseudomonas</w:t>
            </w:r>
            <w:proofErr w:type="spellEnd"/>
            <w:r w:rsidRPr="003B14A6">
              <w:rPr>
                <w:rFonts w:ascii="Times New Roman" w:hAnsi="Times New Roman" w:cs="Times New Roman"/>
                <w:i/>
                <w:sz w:val="24"/>
              </w:rPr>
              <w:t xml:space="preserve"> </w:t>
            </w:r>
            <w:proofErr w:type="spellStart"/>
            <w:proofErr w:type="gramStart"/>
            <w:r w:rsidRPr="003B14A6">
              <w:rPr>
                <w:rFonts w:ascii="Times New Roman" w:hAnsi="Times New Roman" w:cs="Times New Roman"/>
                <w:sz w:val="24"/>
              </w:rPr>
              <w:t>spp.</w:t>
            </w:r>
            <w:r w:rsidRPr="003B14A6">
              <w:rPr>
                <w:rFonts w:ascii="Times New Roman" w:hAnsi="Times New Roman" w:cs="Times New Roman"/>
                <w:sz w:val="24"/>
                <w:vertAlign w:val="superscript"/>
              </w:rPr>
              <w:t>b</w:t>
            </w:r>
            <w:proofErr w:type="spellEnd"/>
            <w:proofErr w:type="gramEnd"/>
          </w:p>
        </w:tc>
        <w:tc>
          <w:tcPr>
            <w:tcW w:w="2664" w:type="dxa"/>
            <w:tcBorders>
              <w:top w:val="single" w:sz="4" w:space="0" w:color="auto"/>
              <w:left w:val="single" w:sz="4" w:space="0" w:color="auto"/>
              <w:bottom w:val="single" w:sz="4" w:space="0" w:color="auto"/>
              <w:right w:val="single" w:sz="4" w:space="0" w:color="auto"/>
            </w:tcBorders>
            <w:hideMark/>
          </w:tcPr>
          <w:p w14:paraId="4E9785BA" w14:textId="77777777" w:rsidR="008A331B" w:rsidRPr="003B14A6" w:rsidRDefault="008A331B">
            <w:pPr>
              <w:widowControl/>
              <w:autoSpaceDE w:val="0"/>
              <w:autoSpaceDN w:val="0"/>
              <w:adjustRightInd w:val="0"/>
              <w:jc w:val="center"/>
              <w:rPr>
                <w:rFonts w:ascii="Times New Roman" w:hAnsi="Times New Roman" w:cs="Times New Roman"/>
                <w:sz w:val="24"/>
              </w:rPr>
            </w:pPr>
            <w:r w:rsidRPr="003B14A6">
              <w:rPr>
                <w:rFonts w:ascii="Times New Roman" w:hAnsi="Times New Roman" w:cs="Times New Roman"/>
                <w:sz w:val="24"/>
              </w:rPr>
              <w:t>(≤ 4 mg/l)</w:t>
            </w:r>
          </w:p>
        </w:tc>
        <w:tc>
          <w:tcPr>
            <w:tcW w:w="3463" w:type="dxa"/>
            <w:tcBorders>
              <w:top w:val="single" w:sz="4" w:space="0" w:color="auto"/>
              <w:left w:val="single" w:sz="4" w:space="0" w:color="auto"/>
              <w:bottom w:val="single" w:sz="4" w:space="0" w:color="auto"/>
              <w:right w:val="single" w:sz="4" w:space="0" w:color="auto"/>
            </w:tcBorders>
            <w:hideMark/>
          </w:tcPr>
          <w:p w14:paraId="25F204B7" w14:textId="77777777" w:rsidR="008A331B" w:rsidRPr="003B14A6" w:rsidRDefault="008A331B">
            <w:pPr>
              <w:widowControl/>
              <w:autoSpaceDE w:val="0"/>
              <w:autoSpaceDN w:val="0"/>
              <w:adjustRightInd w:val="0"/>
              <w:jc w:val="center"/>
              <w:rPr>
                <w:rFonts w:ascii="Times New Roman" w:hAnsi="Times New Roman" w:cs="Times New Roman"/>
                <w:sz w:val="24"/>
              </w:rPr>
            </w:pPr>
            <w:r w:rsidRPr="003B14A6">
              <w:rPr>
                <w:rFonts w:ascii="Times New Roman" w:hAnsi="Times New Roman" w:cs="Times New Roman"/>
                <w:sz w:val="24"/>
              </w:rPr>
              <w:t>(&gt; 4 mg/l)</w:t>
            </w:r>
          </w:p>
        </w:tc>
      </w:tr>
    </w:tbl>
    <w:p w14:paraId="31ECA83E" w14:textId="23AECAA7" w:rsidR="008A331B" w:rsidRPr="003B14A6" w:rsidRDefault="008A331B" w:rsidP="006C3A54">
      <w:pPr>
        <w:autoSpaceDE w:val="0"/>
        <w:autoSpaceDN w:val="0"/>
        <w:adjustRightInd w:val="0"/>
        <w:ind w:left="1134" w:hanging="283"/>
        <w:rPr>
          <w:sz w:val="24"/>
          <w:szCs w:val="24"/>
          <w:lang w:bidi="en-US"/>
        </w:rPr>
      </w:pPr>
      <w:r w:rsidRPr="003B14A6">
        <w:rPr>
          <w:sz w:val="24"/>
          <w:szCs w:val="24"/>
          <w:vertAlign w:val="superscript"/>
        </w:rPr>
        <w:t>a</w:t>
      </w:r>
      <w:r w:rsidRPr="003B14A6">
        <w:rPr>
          <w:i/>
          <w:sz w:val="24"/>
          <w:szCs w:val="24"/>
        </w:rPr>
        <w:t xml:space="preserve"> </w:t>
      </w:r>
      <w:r w:rsidR="006C3A54" w:rsidRPr="003B14A6">
        <w:rPr>
          <w:i/>
          <w:sz w:val="24"/>
          <w:szCs w:val="24"/>
        </w:rPr>
        <w:tab/>
      </w:r>
      <w:r w:rsidRPr="003B14A6">
        <w:rPr>
          <w:i/>
          <w:sz w:val="24"/>
          <w:szCs w:val="24"/>
        </w:rPr>
        <w:t>Grænseværdierne gælder for en dosis på 4,5 millioner IE x 2. En startdosis (9 millioner IE) kan være nødvendig</w:t>
      </w:r>
      <w:r w:rsidRPr="003B14A6">
        <w:rPr>
          <w:sz w:val="24"/>
          <w:szCs w:val="24"/>
        </w:rPr>
        <w:t>.</w:t>
      </w:r>
    </w:p>
    <w:p w14:paraId="5EFF1D60" w14:textId="03A12E94" w:rsidR="008A331B" w:rsidRPr="003B14A6" w:rsidRDefault="008A331B" w:rsidP="006C3A54">
      <w:pPr>
        <w:autoSpaceDE w:val="0"/>
        <w:autoSpaceDN w:val="0"/>
        <w:adjustRightInd w:val="0"/>
        <w:ind w:left="1134" w:hanging="283"/>
        <w:rPr>
          <w:sz w:val="24"/>
          <w:szCs w:val="24"/>
        </w:rPr>
      </w:pPr>
      <w:r w:rsidRPr="003B14A6">
        <w:rPr>
          <w:sz w:val="24"/>
          <w:szCs w:val="24"/>
          <w:vertAlign w:val="superscript"/>
        </w:rPr>
        <w:t>b</w:t>
      </w:r>
      <w:r w:rsidRPr="003B14A6">
        <w:rPr>
          <w:sz w:val="24"/>
          <w:szCs w:val="24"/>
        </w:rPr>
        <w:t xml:space="preserve"> </w:t>
      </w:r>
      <w:r w:rsidR="006C3A54" w:rsidRPr="003B14A6">
        <w:rPr>
          <w:sz w:val="24"/>
          <w:szCs w:val="24"/>
        </w:rPr>
        <w:tab/>
      </w:r>
      <w:r w:rsidRPr="003B14A6">
        <w:rPr>
          <w:i/>
          <w:sz w:val="24"/>
          <w:szCs w:val="24"/>
        </w:rPr>
        <w:t xml:space="preserve">MIC-bestemmelse for </w:t>
      </w:r>
      <w:proofErr w:type="spellStart"/>
      <w:r w:rsidRPr="003B14A6">
        <w:rPr>
          <w:i/>
          <w:sz w:val="24"/>
          <w:szCs w:val="24"/>
        </w:rPr>
        <w:t>colistin</w:t>
      </w:r>
      <w:proofErr w:type="spellEnd"/>
      <w:r w:rsidRPr="003B14A6">
        <w:rPr>
          <w:i/>
          <w:sz w:val="24"/>
          <w:szCs w:val="24"/>
        </w:rPr>
        <w:t xml:space="preserve"> skal foretages med bouillon-mikrofortynding. Der skal udføres kvalitetskontrol med både en modtagelig kvalitetskontrol-stamme (E. Coli ATCC 25922 eller P. </w:t>
      </w:r>
      <w:proofErr w:type="spellStart"/>
      <w:r w:rsidRPr="003B14A6">
        <w:rPr>
          <w:i/>
          <w:sz w:val="24"/>
          <w:szCs w:val="24"/>
        </w:rPr>
        <w:t>aeruginosa</w:t>
      </w:r>
      <w:proofErr w:type="spellEnd"/>
      <w:r w:rsidRPr="003B14A6">
        <w:rPr>
          <w:i/>
          <w:sz w:val="24"/>
          <w:szCs w:val="24"/>
        </w:rPr>
        <w:t xml:space="preserve"> ATCC 27853) og den </w:t>
      </w:r>
      <w:proofErr w:type="spellStart"/>
      <w:r w:rsidRPr="003B14A6">
        <w:rPr>
          <w:i/>
          <w:sz w:val="24"/>
          <w:szCs w:val="24"/>
        </w:rPr>
        <w:t>colistinresistente</w:t>
      </w:r>
      <w:proofErr w:type="spellEnd"/>
      <w:r w:rsidRPr="003B14A6">
        <w:rPr>
          <w:i/>
          <w:sz w:val="24"/>
          <w:szCs w:val="24"/>
        </w:rPr>
        <w:t xml:space="preserve"> E. coli NCTC 13846 (mcr</w:t>
      </w:r>
      <w:r w:rsidRPr="003B14A6">
        <w:rPr>
          <w:i/>
          <w:sz w:val="24"/>
          <w:szCs w:val="24"/>
        </w:rPr>
        <w:noBreakHyphen/>
        <w:t>1</w:t>
      </w:r>
      <w:r w:rsidRPr="003B14A6">
        <w:rPr>
          <w:i/>
          <w:sz w:val="24"/>
          <w:szCs w:val="24"/>
        </w:rPr>
        <w:noBreakHyphen/>
        <w:t>positiv).</w:t>
      </w:r>
    </w:p>
    <w:p w14:paraId="434ED236" w14:textId="77777777" w:rsidR="009260DE" w:rsidRPr="003B14A6" w:rsidRDefault="009260DE" w:rsidP="009260DE">
      <w:pPr>
        <w:tabs>
          <w:tab w:val="left" w:pos="851"/>
        </w:tabs>
        <w:ind w:left="851"/>
        <w:rPr>
          <w:sz w:val="24"/>
          <w:szCs w:val="24"/>
        </w:rPr>
      </w:pPr>
    </w:p>
    <w:p w14:paraId="41E33E14" w14:textId="77777777" w:rsidR="009260DE" w:rsidRPr="003B14A6" w:rsidRDefault="009260DE" w:rsidP="009260DE">
      <w:pPr>
        <w:tabs>
          <w:tab w:val="left" w:pos="851"/>
        </w:tabs>
        <w:ind w:left="851" w:hanging="851"/>
        <w:rPr>
          <w:b/>
          <w:sz w:val="24"/>
          <w:szCs w:val="24"/>
        </w:rPr>
      </w:pPr>
      <w:r w:rsidRPr="003B14A6">
        <w:rPr>
          <w:b/>
          <w:sz w:val="24"/>
          <w:szCs w:val="24"/>
        </w:rPr>
        <w:t>5.2</w:t>
      </w:r>
      <w:r w:rsidRPr="003B14A6">
        <w:rPr>
          <w:b/>
          <w:sz w:val="24"/>
          <w:szCs w:val="24"/>
        </w:rPr>
        <w:tab/>
      </w:r>
      <w:proofErr w:type="spellStart"/>
      <w:r w:rsidRPr="003B14A6">
        <w:rPr>
          <w:b/>
          <w:sz w:val="24"/>
          <w:szCs w:val="24"/>
        </w:rPr>
        <w:t>Farmakokinetiske</w:t>
      </w:r>
      <w:proofErr w:type="spellEnd"/>
      <w:r w:rsidRPr="003B14A6">
        <w:rPr>
          <w:b/>
          <w:sz w:val="24"/>
          <w:szCs w:val="24"/>
        </w:rPr>
        <w:t xml:space="preserve"> egenskaber</w:t>
      </w:r>
    </w:p>
    <w:p w14:paraId="11E84C75" w14:textId="77777777" w:rsidR="007B40CE" w:rsidRDefault="007B40CE" w:rsidP="006C3A54">
      <w:pPr>
        <w:ind w:left="851"/>
        <w:rPr>
          <w:sz w:val="24"/>
          <w:szCs w:val="24"/>
        </w:rPr>
      </w:pPr>
    </w:p>
    <w:p w14:paraId="506F24C5" w14:textId="5A7692BD" w:rsidR="008A331B" w:rsidRPr="007B40CE" w:rsidRDefault="008A331B" w:rsidP="006C3A54">
      <w:pPr>
        <w:ind w:left="851"/>
        <w:rPr>
          <w:sz w:val="24"/>
          <w:szCs w:val="24"/>
          <w:u w:val="single"/>
        </w:rPr>
      </w:pPr>
      <w:r w:rsidRPr="007B40CE">
        <w:rPr>
          <w:sz w:val="24"/>
          <w:szCs w:val="24"/>
          <w:u w:val="single"/>
        </w:rPr>
        <w:t>Absorption</w:t>
      </w:r>
    </w:p>
    <w:p w14:paraId="52E269F7" w14:textId="77777777" w:rsidR="008A331B" w:rsidRPr="003B14A6" w:rsidRDefault="008A331B" w:rsidP="006C3A54">
      <w:pPr>
        <w:ind w:left="851"/>
        <w:rPr>
          <w:sz w:val="24"/>
          <w:szCs w:val="24"/>
        </w:rPr>
      </w:pPr>
      <w:r w:rsidRPr="003B14A6">
        <w:rPr>
          <w:sz w:val="24"/>
          <w:szCs w:val="24"/>
        </w:rPr>
        <w:t xml:space="preserve">De </w:t>
      </w:r>
      <w:proofErr w:type="spellStart"/>
      <w:r w:rsidRPr="003B14A6">
        <w:rPr>
          <w:sz w:val="24"/>
          <w:szCs w:val="24"/>
        </w:rPr>
        <w:t>farmakokinetiske</w:t>
      </w:r>
      <w:proofErr w:type="spellEnd"/>
      <w:r w:rsidRPr="003B14A6">
        <w:rPr>
          <w:sz w:val="24"/>
          <w:szCs w:val="24"/>
        </w:rPr>
        <w:t xml:space="preserve"> oplysninger for </w:t>
      </w:r>
      <w:proofErr w:type="spellStart"/>
      <w:r w:rsidRPr="003B14A6">
        <w:rPr>
          <w:sz w:val="24"/>
          <w:szCs w:val="24"/>
        </w:rPr>
        <w:t>colistimethatnatrium</w:t>
      </w:r>
      <w:proofErr w:type="spellEnd"/>
      <w:r w:rsidRPr="003B14A6">
        <w:rPr>
          <w:sz w:val="24"/>
          <w:szCs w:val="24"/>
        </w:rPr>
        <w:t xml:space="preserve"> (CMS) og </w:t>
      </w:r>
      <w:proofErr w:type="spellStart"/>
      <w:r w:rsidRPr="003B14A6">
        <w:rPr>
          <w:sz w:val="24"/>
          <w:szCs w:val="24"/>
        </w:rPr>
        <w:t>colistin</w:t>
      </w:r>
      <w:proofErr w:type="spellEnd"/>
      <w:r w:rsidRPr="003B14A6">
        <w:rPr>
          <w:sz w:val="24"/>
          <w:szCs w:val="24"/>
        </w:rPr>
        <w:t xml:space="preserve"> er begrænsede. Der er tegn på, at farmakokinetikken hos kritisk syge patienter er forskellig fra farmakokinetikken hos patienter med mindre alvorlig fysiologisk forstyrrelse og hos raske frivillige. Følgende data er baseret på studier, der anvender HPLC til bestemmelse af CMS/</w:t>
      </w:r>
      <w:proofErr w:type="spellStart"/>
      <w:r w:rsidRPr="003B14A6">
        <w:rPr>
          <w:sz w:val="24"/>
          <w:szCs w:val="24"/>
        </w:rPr>
        <w:t>colistin</w:t>
      </w:r>
      <w:proofErr w:type="spellEnd"/>
      <w:r w:rsidRPr="003B14A6">
        <w:rPr>
          <w:sz w:val="24"/>
          <w:szCs w:val="24"/>
        </w:rPr>
        <w:t>-plasmakoncentrationer.</w:t>
      </w:r>
    </w:p>
    <w:p w14:paraId="5307FEBF" w14:textId="77777777" w:rsidR="008A331B" w:rsidRPr="003B14A6" w:rsidRDefault="008A331B" w:rsidP="006C3A54">
      <w:pPr>
        <w:ind w:left="851"/>
        <w:rPr>
          <w:sz w:val="24"/>
          <w:szCs w:val="24"/>
        </w:rPr>
      </w:pPr>
    </w:p>
    <w:p w14:paraId="74C4D34E" w14:textId="77777777" w:rsidR="008A331B" w:rsidRPr="003B14A6" w:rsidRDefault="008A331B" w:rsidP="006C3A54">
      <w:pPr>
        <w:ind w:left="851"/>
        <w:rPr>
          <w:sz w:val="24"/>
          <w:szCs w:val="24"/>
          <w:lang w:bidi="en-US"/>
        </w:rPr>
      </w:pPr>
      <w:r w:rsidRPr="003B14A6">
        <w:rPr>
          <w:sz w:val="24"/>
          <w:szCs w:val="24"/>
        </w:rPr>
        <w:t>Absorptionen fra mave-tarm-kanalen optræder ikke i nogen væsentlig udstrækning hos normale personer.</w:t>
      </w:r>
    </w:p>
    <w:p w14:paraId="3DEB4315" w14:textId="77777777" w:rsidR="008A331B" w:rsidRPr="003B14A6" w:rsidRDefault="008A331B" w:rsidP="006C3A54">
      <w:pPr>
        <w:ind w:left="851"/>
        <w:rPr>
          <w:sz w:val="24"/>
          <w:szCs w:val="24"/>
        </w:rPr>
      </w:pPr>
    </w:p>
    <w:p w14:paraId="05795E44" w14:textId="77777777" w:rsidR="008A331B" w:rsidRPr="003B14A6" w:rsidRDefault="008A331B" w:rsidP="006C3A54">
      <w:pPr>
        <w:ind w:left="851"/>
        <w:rPr>
          <w:sz w:val="24"/>
          <w:szCs w:val="24"/>
          <w:lang w:bidi="en-US"/>
        </w:rPr>
      </w:pPr>
      <w:r w:rsidRPr="003B14A6">
        <w:rPr>
          <w:sz w:val="24"/>
          <w:szCs w:val="24"/>
        </w:rPr>
        <w:t xml:space="preserve">Der er rapporteret om varierende absorption i forbindelse med </w:t>
      </w:r>
      <w:proofErr w:type="spellStart"/>
      <w:r w:rsidRPr="003B14A6">
        <w:rPr>
          <w:sz w:val="24"/>
          <w:szCs w:val="24"/>
        </w:rPr>
        <w:t>nebulisering</w:t>
      </w:r>
      <w:proofErr w:type="spellEnd"/>
      <w:r w:rsidRPr="003B14A6">
        <w:rPr>
          <w:sz w:val="24"/>
          <w:szCs w:val="24"/>
        </w:rPr>
        <w:t xml:space="preserve">, som kan afhænge af aerosolpartikelstørrelsen, </w:t>
      </w:r>
      <w:proofErr w:type="spellStart"/>
      <w:r w:rsidRPr="003B14A6">
        <w:rPr>
          <w:sz w:val="24"/>
          <w:szCs w:val="24"/>
        </w:rPr>
        <w:t>nebulisatorsystemet</w:t>
      </w:r>
      <w:proofErr w:type="spellEnd"/>
      <w:r w:rsidRPr="003B14A6">
        <w:rPr>
          <w:sz w:val="24"/>
          <w:szCs w:val="24"/>
        </w:rPr>
        <w:t xml:space="preserve"> og lungestatus. Der er rapporteret om serumkoncentrationer fra nul til potentielt terapeutiske koncentrationer på 4 mg/l eller mere i studier af raske forsøgspersoner og patienter med forskellige infektioner. Det er derfor vigtigt altid at være opmærksom på muligheden for systemisk optagelse, når patienterne behandles med inhalation.</w:t>
      </w:r>
    </w:p>
    <w:p w14:paraId="1C21FDD1" w14:textId="77777777" w:rsidR="008A331B" w:rsidRPr="003B14A6" w:rsidRDefault="008A331B" w:rsidP="006C3A54">
      <w:pPr>
        <w:ind w:left="851"/>
        <w:rPr>
          <w:sz w:val="24"/>
          <w:szCs w:val="24"/>
        </w:rPr>
      </w:pPr>
    </w:p>
    <w:p w14:paraId="5F130DB8" w14:textId="77777777" w:rsidR="008A331B" w:rsidRPr="007B40CE" w:rsidRDefault="008A331B" w:rsidP="006C3A54">
      <w:pPr>
        <w:ind w:left="851"/>
        <w:rPr>
          <w:sz w:val="24"/>
          <w:szCs w:val="24"/>
          <w:u w:val="single"/>
          <w:lang w:bidi="en-US"/>
        </w:rPr>
      </w:pPr>
      <w:r w:rsidRPr="007B40CE">
        <w:rPr>
          <w:sz w:val="24"/>
          <w:szCs w:val="24"/>
          <w:u w:val="single"/>
        </w:rPr>
        <w:t>Fordeling</w:t>
      </w:r>
    </w:p>
    <w:p w14:paraId="79024107" w14:textId="77777777" w:rsidR="008A331B" w:rsidRPr="003B14A6" w:rsidRDefault="008A331B" w:rsidP="006C3A54">
      <w:pPr>
        <w:ind w:left="851"/>
        <w:rPr>
          <w:sz w:val="24"/>
          <w:szCs w:val="24"/>
        </w:rPr>
      </w:pPr>
      <w:r w:rsidRPr="003B14A6">
        <w:rPr>
          <w:sz w:val="24"/>
          <w:szCs w:val="24"/>
        </w:rPr>
        <w:t xml:space="preserve">Fordelingsvolumenet af </w:t>
      </w:r>
      <w:proofErr w:type="spellStart"/>
      <w:r w:rsidRPr="003B14A6">
        <w:rPr>
          <w:sz w:val="24"/>
          <w:szCs w:val="24"/>
        </w:rPr>
        <w:t>colistin</w:t>
      </w:r>
      <w:proofErr w:type="spellEnd"/>
      <w:r w:rsidRPr="003B14A6">
        <w:rPr>
          <w:sz w:val="24"/>
          <w:szCs w:val="24"/>
        </w:rPr>
        <w:t xml:space="preserve"> hos raske forsøgspersoner er lavt og svarer omtrent til ekstracellulærvæsken (ECF). Fordelingsvolumenet er relevant forøget hos kritisk syge forsøgspersoner. Proteinbindingen er moderat og falder ved højere koncentrationer. I fravær af </w:t>
      </w:r>
      <w:proofErr w:type="spellStart"/>
      <w:r w:rsidRPr="003B14A6">
        <w:rPr>
          <w:sz w:val="24"/>
          <w:szCs w:val="24"/>
        </w:rPr>
        <w:t>meningeal</w:t>
      </w:r>
      <w:proofErr w:type="spellEnd"/>
      <w:r w:rsidRPr="003B14A6">
        <w:rPr>
          <w:sz w:val="24"/>
          <w:szCs w:val="24"/>
        </w:rPr>
        <w:t xml:space="preserve"> inflammation er penetrationen i cerebrospinalvæsken (CSF) minimal, men den øges ved tilstedeværelse af </w:t>
      </w:r>
      <w:proofErr w:type="spellStart"/>
      <w:r w:rsidRPr="003B14A6">
        <w:rPr>
          <w:sz w:val="24"/>
          <w:szCs w:val="24"/>
        </w:rPr>
        <w:t>meningeal</w:t>
      </w:r>
      <w:proofErr w:type="spellEnd"/>
      <w:r w:rsidRPr="003B14A6">
        <w:rPr>
          <w:sz w:val="24"/>
          <w:szCs w:val="24"/>
        </w:rPr>
        <w:t xml:space="preserve"> inflammation.</w:t>
      </w:r>
    </w:p>
    <w:p w14:paraId="6685AD0A" w14:textId="77777777" w:rsidR="008A331B" w:rsidRPr="003B14A6" w:rsidRDefault="008A331B" w:rsidP="006C3A54">
      <w:pPr>
        <w:ind w:left="851"/>
        <w:rPr>
          <w:sz w:val="24"/>
          <w:szCs w:val="24"/>
        </w:rPr>
      </w:pPr>
    </w:p>
    <w:p w14:paraId="314C5072" w14:textId="77777777" w:rsidR="008A331B" w:rsidRPr="003B14A6" w:rsidRDefault="008A331B" w:rsidP="006C3A54">
      <w:pPr>
        <w:ind w:left="851"/>
        <w:rPr>
          <w:sz w:val="24"/>
          <w:szCs w:val="24"/>
          <w:lang w:bidi="en-US"/>
        </w:rPr>
      </w:pPr>
      <w:r w:rsidRPr="003B14A6">
        <w:rPr>
          <w:sz w:val="24"/>
          <w:szCs w:val="24"/>
        </w:rPr>
        <w:t xml:space="preserve">Både CMS og </w:t>
      </w:r>
      <w:proofErr w:type="spellStart"/>
      <w:r w:rsidRPr="003B14A6">
        <w:rPr>
          <w:sz w:val="24"/>
          <w:szCs w:val="24"/>
        </w:rPr>
        <w:t>colistin</w:t>
      </w:r>
      <w:proofErr w:type="spellEnd"/>
      <w:r w:rsidRPr="003B14A6">
        <w:rPr>
          <w:sz w:val="24"/>
          <w:szCs w:val="24"/>
        </w:rPr>
        <w:t xml:space="preserve"> har lineær farmakokinetik inden for det klinisk relevante dosisområde.</w:t>
      </w:r>
    </w:p>
    <w:p w14:paraId="57B6E9E6" w14:textId="77777777" w:rsidR="008A331B" w:rsidRPr="003B14A6" w:rsidRDefault="008A331B" w:rsidP="006C3A54">
      <w:pPr>
        <w:ind w:left="851"/>
        <w:rPr>
          <w:sz w:val="24"/>
          <w:szCs w:val="24"/>
        </w:rPr>
      </w:pPr>
    </w:p>
    <w:p w14:paraId="1F37F725" w14:textId="77777777" w:rsidR="008A331B" w:rsidRPr="007B40CE" w:rsidRDefault="008A331B" w:rsidP="006C3A54">
      <w:pPr>
        <w:ind w:left="851"/>
        <w:rPr>
          <w:sz w:val="24"/>
          <w:szCs w:val="24"/>
          <w:u w:val="single"/>
          <w:lang w:bidi="en-US"/>
        </w:rPr>
      </w:pPr>
      <w:r w:rsidRPr="007B40CE">
        <w:rPr>
          <w:sz w:val="24"/>
          <w:szCs w:val="24"/>
          <w:u w:val="single"/>
        </w:rPr>
        <w:t>Elimination</w:t>
      </w:r>
    </w:p>
    <w:p w14:paraId="41111112" w14:textId="77777777" w:rsidR="008A331B" w:rsidRPr="003B14A6" w:rsidRDefault="008A331B" w:rsidP="006C3A54">
      <w:pPr>
        <w:ind w:left="851"/>
        <w:rPr>
          <w:sz w:val="24"/>
          <w:szCs w:val="24"/>
        </w:rPr>
      </w:pPr>
      <w:r w:rsidRPr="003B14A6">
        <w:rPr>
          <w:sz w:val="24"/>
          <w:szCs w:val="24"/>
        </w:rPr>
        <w:t xml:space="preserve">Eliminationen af </w:t>
      </w:r>
      <w:proofErr w:type="spellStart"/>
      <w:r w:rsidRPr="003B14A6">
        <w:rPr>
          <w:sz w:val="24"/>
          <w:szCs w:val="24"/>
        </w:rPr>
        <w:t>colistimethatnatrium</w:t>
      </w:r>
      <w:proofErr w:type="spellEnd"/>
      <w:r w:rsidRPr="003B14A6">
        <w:rPr>
          <w:sz w:val="24"/>
          <w:szCs w:val="24"/>
        </w:rPr>
        <w:t xml:space="preserve"> efter </w:t>
      </w:r>
      <w:proofErr w:type="spellStart"/>
      <w:r w:rsidRPr="003B14A6">
        <w:rPr>
          <w:sz w:val="24"/>
          <w:szCs w:val="24"/>
        </w:rPr>
        <w:t>nebulisering</w:t>
      </w:r>
      <w:proofErr w:type="spellEnd"/>
      <w:r w:rsidRPr="003B14A6">
        <w:rPr>
          <w:sz w:val="24"/>
          <w:szCs w:val="24"/>
        </w:rPr>
        <w:t xml:space="preserve"> er ikke blevet undersøgt.</w:t>
      </w:r>
    </w:p>
    <w:p w14:paraId="46C8B615" w14:textId="77777777" w:rsidR="008A331B" w:rsidRPr="003B14A6" w:rsidRDefault="008A331B" w:rsidP="006C3A54">
      <w:pPr>
        <w:ind w:left="851"/>
        <w:rPr>
          <w:sz w:val="24"/>
          <w:szCs w:val="24"/>
        </w:rPr>
      </w:pPr>
    </w:p>
    <w:p w14:paraId="1CFE159A" w14:textId="77777777" w:rsidR="008A331B" w:rsidRPr="003B14A6" w:rsidRDefault="008A331B" w:rsidP="006C3A54">
      <w:pPr>
        <w:ind w:left="851"/>
        <w:rPr>
          <w:sz w:val="24"/>
          <w:szCs w:val="24"/>
          <w:lang w:bidi="en-US"/>
        </w:rPr>
      </w:pPr>
      <w:r w:rsidRPr="003B14A6">
        <w:rPr>
          <w:sz w:val="24"/>
          <w:szCs w:val="24"/>
        </w:rPr>
        <w:lastRenderedPageBreak/>
        <w:t xml:space="preserve">Det estimeres, at ca. 30 % af </w:t>
      </w:r>
      <w:proofErr w:type="spellStart"/>
      <w:r w:rsidRPr="003B14A6">
        <w:rPr>
          <w:sz w:val="24"/>
          <w:szCs w:val="24"/>
        </w:rPr>
        <w:t>colistimethatnatrium</w:t>
      </w:r>
      <w:proofErr w:type="spellEnd"/>
      <w:r w:rsidRPr="003B14A6">
        <w:rPr>
          <w:sz w:val="24"/>
          <w:szCs w:val="24"/>
        </w:rPr>
        <w:t xml:space="preserve"> omdannes til </w:t>
      </w:r>
      <w:proofErr w:type="spellStart"/>
      <w:r w:rsidRPr="003B14A6">
        <w:rPr>
          <w:sz w:val="24"/>
          <w:szCs w:val="24"/>
        </w:rPr>
        <w:t>colistin</w:t>
      </w:r>
      <w:proofErr w:type="spellEnd"/>
      <w:r w:rsidRPr="003B14A6">
        <w:rPr>
          <w:sz w:val="24"/>
          <w:szCs w:val="24"/>
        </w:rPr>
        <w:t xml:space="preserve"> hos raske personer. Dets </w:t>
      </w:r>
      <w:proofErr w:type="spellStart"/>
      <w:r w:rsidRPr="003B14A6">
        <w:rPr>
          <w:sz w:val="24"/>
          <w:szCs w:val="24"/>
        </w:rPr>
        <w:t>clearance</w:t>
      </w:r>
      <w:proofErr w:type="spellEnd"/>
      <w:r w:rsidRPr="003B14A6">
        <w:rPr>
          <w:sz w:val="24"/>
          <w:szCs w:val="24"/>
        </w:rPr>
        <w:t xml:space="preserve"> er afhængig af </w:t>
      </w:r>
      <w:proofErr w:type="spellStart"/>
      <w:r w:rsidRPr="003B14A6">
        <w:rPr>
          <w:sz w:val="24"/>
          <w:szCs w:val="24"/>
        </w:rPr>
        <w:t>kreatininclearance</w:t>
      </w:r>
      <w:proofErr w:type="spellEnd"/>
      <w:r w:rsidRPr="003B14A6">
        <w:rPr>
          <w:sz w:val="24"/>
          <w:szCs w:val="24"/>
        </w:rPr>
        <w:t xml:space="preserve">, og i takt med at nyrefunktion nedsættes, omdannes en større del af CMS til </w:t>
      </w:r>
      <w:proofErr w:type="spellStart"/>
      <w:r w:rsidRPr="003B14A6">
        <w:rPr>
          <w:sz w:val="24"/>
          <w:szCs w:val="24"/>
        </w:rPr>
        <w:t>colistin</w:t>
      </w:r>
      <w:proofErr w:type="spellEnd"/>
      <w:r w:rsidRPr="003B14A6">
        <w:rPr>
          <w:sz w:val="24"/>
          <w:szCs w:val="24"/>
        </w:rPr>
        <w:t>. Hos patienter med svært nedsat nyrefunktion (</w:t>
      </w:r>
      <w:proofErr w:type="spellStart"/>
      <w:r w:rsidRPr="003B14A6">
        <w:rPr>
          <w:sz w:val="24"/>
          <w:szCs w:val="24"/>
        </w:rPr>
        <w:t>kreatininclearance</w:t>
      </w:r>
      <w:proofErr w:type="spellEnd"/>
      <w:r w:rsidRPr="003B14A6">
        <w:rPr>
          <w:sz w:val="24"/>
          <w:szCs w:val="24"/>
        </w:rPr>
        <w:t xml:space="preserve"> &lt; 30 ml/min) kan graden af omdannelse være helt op til 60 til 70 %. CMS elimineres overvejende via nyrerne ved </w:t>
      </w:r>
      <w:proofErr w:type="spellStart"/>
      <w:r w:rsidRPr="003B14A6">
        <w:rPr>
          <w:sz w:val="24"/>
          <w:szCs w:val="24"/>
        </w:rPr>
        <w:t>glomerulær</w:t>
      </w:r>
      <w:proofErr w:type="spellEnd"/>
      <w:r w:rsidRPr="003B14A6">
        <w:rPr>
          <w:sz w:val="24"/>
          <w:szCs w:val="24"/>
        </w:rPr>
        <w:t xml:space="preserve"> filtration. Hos raske personer udskilles 60 til 70 % af CMS </w:t>
      </w:r>
      <w:proofErr w:type="spellStart"/>
      <w:r w:rsidRPr="003B14A6">
        <w:rPr>
          <w:sz w:val="24"/>
          <w:szCs w:val="24"/>
        </w:rPr>
        <w:t>uomdannet</w:t>
      </w:r>
      <w:proofErr w:type="spellEnd"/>
      <w:r w:rsidRPr="003B14A6">
        <w:rPr>
          <w:sz w:val="24"/>
          <w:szCs w:val="24"/>
        </w:rPr>
        <w:t xml:space="preserve"> i urinen i løbet af 24 timer.</w:t>
      </w:r>
    </w:p>
    <w:p w14:paraId="5A8F83D8" w14:textId="77777777" w:rsidR="008A331B" w:rsidRPr="003B14A6" w:rsidRDefault="008A331B" w:rsidP="006C3A54">
      <w:pPr>
        <w:ind w:left="851"/>
        <w:rPr>
          <w:sz w:val="24"/>
          <w:szCs w:val="24"/>
        </w:rPr>
      </w:pPr>
    </w:p>
    <w:p w14:paraId="4EC1D993" w14:textId="77777777" w:rsidR="008A331B" w:rsidRPr="003B14A6" w:rsidRDefault="008A331B" w:rsidP="006C3A54">
      <w:pPr>
        <w:ind w:left="851"/>
        <w:rPr>
          <w:sz w:val="24"/>
          <w:szCs w:val="24"/>
          <w:lang w:bidi="en-US"/>
        </w:rPr>
      </w:pPr>
      <w:r w:rsidRPr="003B14A6">
        <w:rPr>
          <w:sz w:val="24"/>
          <w:szCs w:val="24"/>
        </w:rPr>
        <w:t xml:space="preserve">Elimineringen af det aktive </w:t>
      </w:r>
      <w:proofErr w:type="spellStart"/>
      <w:r w:rsidRPr="003B14A6">
        <w:rPr>
          <w:sz w:val="24"/>
          <w:szCs w:val="24"/>
        </w:rPr>
        <w:t>colistin</w:t>
      </w:r>
      <w:proofErr w:type="spellEnd"/>
      <w:r w:rsidRPr="003B14A6">
        <w:rPr>
          <w:sz w:val="24"/>
          <w:szCs w:val="24"/>
        </w:rPr>
        <w:t xml:space="preserve"> er ufuldstændigt karakteriseret. </w:t>
      </w:r>
      <w:proofErr w:type="spellStart"/>
      <w:r w:rsidRPr="003B14A6">
        <w:rPr>
          <w:sz w:val="24"/>
          <w:szCs w:val="24"/>
        </w:rPr>
        <w:t>Colistin</w:t>
      </w:r>
      <w:proofErr w:type="spellEnd"/>
      <w:r w:rsidRPr="003B14A6">
        <w:rPr>
          <w:sz w:val="24"/>
          <w:szCs w:val="24"/>
        </w:rPr>
        <w:t xml:space="preserve"> undergår omfattende </w:t>
      </w:r>
      <w:proofErr w:type="spellStart"/>
      <w:r w:rsidRPr="003B14A6">
        <w:rPr>
          <w:sz w:val="24"/>
          <w:szCs w:val="24"/>
        </w:rPr>
        <w:t>renal</w:t>
      </w:r>
      <w:proofErr w:type="spellEnd"/>
      <w:r w:rsidRPr="003B14A6">
        <w:rPr>
          <w:sz w:val="24"/>
          <w:szCs w:val="24"/>
        </w:rPr>
        <w:t xml:space="preserve"> </w:t>
      </w:r>
      <w:proofErr w:type="spellStart"/>
      <w:r w:rsidRPr="003B14A6">
        <w:rPr>
          <w:sz w:val="24"/>
          <w:szCs w:val="24"/>
        </w:rPr>
        <w:t>tubulær</w:t>
      </w:r>
      <w:proofErr w:type="spellEnd"/>
      <w:r w:rsidRPr="003B14A6">
        <w:rPr>
          <w:sz w:val="24"/>
          <w:szCs w:val="24"/>
        </w:rPr>
        <w:t xml:space="preserve"> </w:t>
      </w:r>
      <w:proofErr w:type="spellStart"/>
      <w:r w:rsidRPr="003B14A6">
        <w:rPr>
          <w:sz w:val="24"/>
          <w:szCs w:val="24"/>
        </w:rPr>
        <w:t>reabsorption</w:t>
      </w:r>
      <w:proofErr w:type="spellEnd"/>
      <w:r w:rsidRPr="003B14A6">
        <w:rPr>
          <w:sz w:val="24"/>
          <w:szCs w:val="24"/>
        </w:rPr>
        <w:t xml:space="preserve"> og elimineres enten ikke-</w:t>
      </w:r>
      <w:proofErr w:type="spellStart"/>
      <w:r w:rsidRPr="003B14A6">
        <w:rPr>
          <w:sz w:val="24"/>
          <w:szCs w:val="24"/>
        </w:rPr>
        <w:t>renalt</w:t>
      </w:r>
      <w:proofErr w:type="spellEnd"/>
      <w:r w:rsidRPr="003B14A6">
        <w:rPr>
          <w:sz w:val="24"/>
          <w:szCs w:val="24"/>
        </w:rPr>
        <w:t xml:space="preserve"> eller via </w:t>
      </w:r>
      <w:proofErr w:type="spellStart"/>
      <w:r w:rsidRPr="003B14A6">
        <w:rPr>
          <w:sz w:val="24"/>
          <w:szCs w:val="24"/>
        </w:rPr>
        <w:t>renal</w:t>
      </w:r>
      <w:proofErr w:type="spellEnd"/>
      <w:r w:rsidRPr="003B14A6">
        <w:rPr>
          <w:sz w:val="24"/>
          <w:szCs w:val="24"/>
        </w:rPr>
        <w:t xml:space="preserve"> metabolisme med potentiale for </w:t>
      </w:r>
      <w:proofErr w:type="spellStart"/>
      <w:r w:rsidRPr="003B14A6">
        <w:rPr>
          <w:sz w:val="24"/>
          <w:szCs w:val="24"/>
        </w:rPr>
        <w:t>renal</w:t>
      </w:r>
      <w:proofErr w:type="spellEnd"/>
      <w:r w:rsidRPr="003B14A6">
        <w:rPr>
          <w:sz w:val="24"/>
          <w:szCs w:val="24"/>
        </w:rPr>
        <w:t xml:space="preserve"> akkumulering. </w:t>
      </w:r>
      <w:proofErr w:type="spellStart"/>
      <w:r w:rsidRPr="003B14A6">
        <w:rPr>
          <w:sz w:val="24"/>
          <w:szCs w:val="24"/>
        </w:rPr>
        <w:t>Colistinclearance</w:t>
      </w:r>
      <w:proofErr w:type="spellEnd"/>
      <w:r w:rsidRPr="003B14A6">
        <w:rPr>
          <w:sz w:val="24"/>
          <w:szCs w:val="24"/>
        </w:rPr>
        <w:t xml:space="preserve"> reduceres ved nedsat nyrefunktion, muligvis pga. øget omdannelse af CMS.</w:t>
      </w:r>
    </w:p>
    <w:p w14:paraId="7DC4A9A6" w14:textId="77777777" w:rsidR="008A331B" w:rsidRPr="003B14A6" w:rsidRDefault="008A331B" w:rsidP="006C3A54">
      <w:pPr>
        <w:ind w:left="851"/>
        <w:rPr>
          <w:sz w:val="24"/>
          <w:szCs w:val="24"/>
        </w:rPr>
      </w:pPr>
    </w:p>
    <w:p w14:paraId="7CAD4FEB" w14:textId="77777777" w:rsidR="008A331B" w:rsidRPr="003B14A6" w:rsidRDefault="008A331B" w:rsidP="006C3A54">
      <w:pPr>
        <w:ind w:left="851"/>
        <w:rPr>
          <w:sz w:val="24"/>
          <w:szCs w:val="24"/>
          <w:lang w:bidi="en-US"/>
        </w:rPr>
      </w:pPr>
      <w:r w:rsidRPr="003B14A6">
        <w:rPr>
          <w:sz w:val="24"/>
          <w:szCs w:val="24"/>
        </w:rPr>
        <w:t xml:space="preserve">Halveringstiden for </w:t>
      </w:r>
      <w:proofErr w:type="spellStart"/>
      <w:r w:rsidRPr="003B14A6">
        <w:rPr>
          <w:sz w:val="24"/>
          <w:szCs w:val="24"/>
        </w:rPr>
        <w:t>colistin</w:t>
      </w:r>
      <w:proofErr w:type="spellEnd"/>
      <w:r w:rsidRPr="003B14A6">
        <w:rPr>
          <w:sz w:val="24"/>
          <w:szCs w:val="24"/>
        </w:rPr>
        <w:t xml:space="preserve"> hos raske forsøgspersoner og personer med cystisk fibrose er henholdsvis ca. 3 timer og 4 timer med en total </w:t>
      </w:r>
      <w:proofErr w:type="spellStart"/>
      <w:r w:rsidRPr="003B14A6">
        <w:rPr>
          <w:sz w:val="24"/>
          <w:szCs w:val="24"/>
        </w:rPr>
        <w:t>clearance</w:t>
      </w:r>
      <w:proofErr w:type="spellEnd"/>
      <w:r w:rsidRPr="003B14A6">
        <w:rPr>
          <w:sz w:val="24"/>
          <w:szCs w:val="24"/>
        </w:rPr>
        <w:t xml:space="preserve"> på ca. 3 l/time. Hos kritisk syge patienter er halveringstiden blevet rapporteret til at være forlænget til omkring 9</w:t>
      </w:r>
      <w:r w:rsidRPr="003B14A6">
        <w:rPr>
          <w:sz w:val="24"/>
          <w:szCs w:val="24"/>
        </w:rPr>
        <w:noBreakHyphen/>
        <w:t>18 timer.</w:t>
      </w:r>
    </w:p>
    <w:p w14:paraId="0D0F16EA" w14:textId="77777777" w:rsidR="009260DE" w:rsidRPr="003B14A6" w:rsidRDefault="009260DE" w:rsidP="009260DE">
      <w:pPr>
        <w:tabs>
          <w:tab w:val="left" w:pos="851"/>
        </w:tabs>
        <w:ind w:left="851"/>
        <w:rPr>
          <w:sz w:val="24"/>
          <w:szCs w:val="24"/>
        </w:rPr>
      </w:pPr>
    </w:p>
    <w:p w14:paraId="16EEC3FC" w14:textId="77777777" w:rsidR="009260DE" w:rsidRPr="003B14A6" w:rsidRDefault="009260DE" w:rsidP="009260DE">
      <w:pPr>
        <w:tabs>
          <w:tab w:val="left" w:pos="851"/>
        </w:tabs>
        <w:ind w:left="851" w:hanging="851"/>
        <w:rPr>
          <w:b/>
          <w:sz w:val="24"/>
          <w:szCs w:val="24"/>
        </w:rPr>
      </w:pPr>
      <w:r w:rsidRPr="003B14A6">
        <w:rPr>
          <w:b/>
          <w:sz w:val="24"/>
          <w:szCs w:val="24"/>
        </w:rPr>
        <w:t>5.3</w:t>
      </w:r>
      <w:r w:rsidRPr="003B14A6">
        <w:rPr>
          <w:b/>
          <w:sz w:val="24"/>
          <w:szCs w:val="24"/>
        </w:rPr>
        <w:tab/>
      </w:r>
      <w:r w:rsidR="00BD7931" w:rsidRPr="003B14A6">
        <w:rPr>
          <w:b/>
          <w:sz w:val="24"/>
          <w:szCs w:val="24"/>
        </w:rPr>
        <w:t>Non-</w:t>
      </w:r>
      <w:r w:rsidRPr="003B14A6">
        <w:rPr>
          <w:b/>
          <w:sz w:val="24"/>
          <w:szCs w:val="24"/>
        </w:rPr>
        <w:t>kliniske sikkerhedsdata</w:t>
      </w:r>
    </w:p>
    <w:p w14:paraId="216A2493" w14:textId="6166FD17" w:rsidR="008A331B" w:rsidRPr="003B14A6" w:rsidRDefault="008A331B" w:rsidP="006C3A54">
      <w:pPr>
        <w:ind w:left="851"/>
        <w:rPr>
          <w:sz w:val="24"/>
          <w:szCs w:val="24"/>
        </w:rPr>
      </w:pPr>
      <w:r w:rsidRPr="003B14A6">
        <w:rPr>
          <w:sz w:val="24"/>
          <w:szCs w:val="24"/>
        </w:rPr>
        <w:t xml:space="preserve">Data for potentiel genotoksicitet er begrænsede, og der forligger ingen </w:t>
      </w:r>
      <w:proofErr w:type="spellStart"/>
      <w:r w:rsidRPr="003B14A6">
        <w:rPr>
          <w:sz w:val="24"/>
          <w:szCs w:val="24"/>
        </w:rPr>
        <w:t>karcinogenicitets</w:t>
      </w:r>
      <w:r w:rsidR="007B40CE">
        <w:rPr>
          <w:sz w:val="24"/>
          <w:szCs w:val="24"/>
        </w:rPr>
        <w:softHyphen/>
      </w:r>
      <w:r w:rsidRPr="003B14A6">
        <w:rPr>
          <w:sz w:val="24"/>
          <w:szCs w:val="24"/>
        </w:rPr>
        <w:t>data</w:t>
      </w:r>
      <w:proofErr w:type="spellEnd"/>
      <w:r w:rsidRPr="003B14A6">
        <w:rPr>
          <w:sz w:val="24"/>
          <w:szCs w:val="24"/>
        </w:rPr>
        <w:t xml:space="preserve"> for </w:t>
      </w:r>
      <w:proofErr w:type="spellStart"/>
      <w:r w:rsidRPr="003B14A6">
        <w:rPr>
          <w:sz w:val="24"/>
          <w:szCs w:val="24"/>
        </w:rPr>
        <w:t>colistimethatnatrium</w:t>
      </w:r>
      <w:proofErr w:type="spellEnd"/>
      <w:r w:rsidRPr="003B14A6">
        <w:rPr>
          <w:sz w:val="24"/>
          <w:szCs w:val="24"/>
        </w:rPr>
        <w:t xml:space="preserve">. Det er dokumenteret, at </w:t>
      </w:r>
      <w:proofErr w:type="spellStart"/>
      <w:r w:rsidRPr="003B14A6">
        <w:rPr>
          <w:sz w:val="24"/>
          <w:szCs w:val="24"/>
        </w:rPr>
        <w:t>colistimethatnatrium</w:t>
      </w:r>
      <w:proofErr w:type="spellEnd"/>
      <w:r w:rsidRPr="003B14A6">
        <w:rPr>
          <w:sz w:val="24"/>
          <w:szCs w:val="24"/>
        </w:rPr>
        <w:t xml:space="preserve"> inducerer kromosomafvigelser i humane lymfocytter </w:t>
      </w:r>
      <w:r w:rsidRPr="003B14A6">
        <w:rPr>
          <w:i/>
          <w:sz w:val="24"/>
          <w:szCs w:val="24"/>
        </w:rPr>
        <w:t>in </w:t>
      </w:r>
      <w:proofErr w:type="spellStart"/>
      <w:r w:rsidRPr="003B14A6">
        <w:rPr>
          <w:i/>
          <w:sz w:val="24"/>
          <w:szCs w:val="24"/>
        </w:rPr>
        <w:t>vitro</w:t>
      </w:r>
      <w:proofErr w:type="spellEnd"/>
      <w:r w:rsidRPr="003B14A6">
        <w:rPr>
          <w:sz w:val="24"/>
          <w:szCs w:val="24"/>
        </w:rPr>
        <w:t xml:space="preserve">. Denne virkning kan være forbundet til en reduktion i det </w:t>
      </w:r>
      <w:proofErr w:type="spellStart"/>
      <w:r w:rsidRPr="003B14A6">
        <w:rPr>
          <w:sz w:val="24"/>
          <w:szCs w:val="24"/>
        </w:rPr>
        <w:t>mitotiske</w:t>
      </w:r>
      <w:proofErr w:type="spellEnd"/>
      <w:r w:rsidRPr="003B14A6">
        <w:rPr>
          <w:sz w:val="24"/>
          <w:szCs w:val="24"/>
        </w:rPr>
        <w:t xml:space="preserve"> indeks, som også blev observeret.</w:t>
      </w:r>
    </w:p>
    <w:p w14:paraId="0009F28C" w14:textId="77777777" w:rsidR="008A331B" w:rsidRPr="003B14A6" w:rsidRDefault="008A331B" w:rsidP="006C3A54">
      <w:pPr>
        <w:ind w:left="851"/>
        <w:rPr>
          <w:sz w:val="24"/>
          <w:szCs w:val="24"/>
        </w:rPr>
      </w:pPr>
    </w:p>
    <w:p w14:paraId="18AAA1DB" w14:textId="77777777" w:rsidR="008A331B" w:rsidRPr="003B14A6" w:rsidRDefault="008A331B" w:rsidP="006C3A54">
      <w:pPr>
        <w:ind w:left="851"/>
        <w:rPr>
          <w:sz w:val="24"/>
          <w:szCs w:val="24"/>
          <w:lang w:bidi="en-US"/>
        </w:rPr>
      </w:pPr>
      <w:r w:rsidRPr="003B14A6">
        <w:rPr>
          <w:sz w:val="24"/>
          <w:szCs w:val="24"/>
        </w:rPr>
        <w:t xml:space="preserve">Reproduktionstoksicitetsstudier hos rotter og mus viste ingen potentiel </w:t>
      </w:r>
      <w:proofErr w:type="spellStart"/>
      <w:r w:rsidRPr="003B14A6">
        <w:rPr>
          <w:sz w:val="24"/>
          <w:szCs w:val="24"/>
        </w:rPr>
        <w:t>teratogenicitet</w:t>
      </w:r>
      <w:proofErr w:type="spellEnd"/>
      <w:r w:rsidRPr="003B14A6">
        <w:rPr>
          <w:sz w:val="24"/>
          <w:szCs w:val="24"/>
        </w:rPr>
        <w:t xml:space="preserve">. </w:t>
      </w:r>
      <w:proofErr w:type="spellStart"/>
      <w:r w:rsidRPr="003B14A6">
        <w:rPr>
          <w:sz w:val="24"/>
          <w:szCs w:val="24"/>
        </w:rPr>
        <w:t>Colistimethatnatrium</w:t>
      </w:r>
      <w:proofErr w:type="spellEnd"/>
      <w:r w:rsidRPr="003B14A6">
        <w:rPr>
          <w:sz w:val="24"/>
          <w:szCs w:val="24"/>
        </w:rPr>
        <w:t xml:space="preserve"> administreret intramuskulært under </w:t>
      </w:r>
      <w:proofErr w:type="spellStart"/>
      <w:r w:rsidRPr="003B14A6">
        <w:rPr>
          <w:sz w:val="24"/>
          <w:szCs w:val="24"/>
        </w:rPr>
        <w:t>organogenesen</w:t>
      </w:r>
      <w:proofErr w:type="spellEnd"/>
      <w:r w:rsidRPr="003B14A6">
        <w:rPr>
          <w:sz w:val="24"/>
          <w:szCs w:val="24"/>
        </w:rPr>
        <w:t xml:space="preserve"> hos kaniner ved 4,15 mg/kg og 9,3 mg/kg resulterede imidlertid i </w:t>
      </w:r>
      <w:proofErr w:type="spellStart"/>
      <w:r w:rsidRPr="003B14A6">
        <w:rPr>
          <w:sz w:val="24"/>
          <w:szCs w:val="24"/>
        </w:rPr>
        <w:t>talipes</w:t>
      </w:r>
      <w:proofErr w:type="spellEnd"/>
      <w:r w:rsidRPr="003B14A6">
        <w:rPr>
          <w:sz w:val="24"/>
          <w:szCs w:val="24"/>
        </w:rPr>
        <w:t xml:space="preserve"> </w:t>
      </w:r>
      <w:proofErr w:type="spellStart"/>
      <w:r w:rsidRPr="003B14A6">
        <w:rPr>
          <w:sz w:val="24"/>
          <w:szCs w:val="24"/>
        </w:rPr>
        <w:t>varus</w:t>
      </w:r>
      <w:proofErr w:type="spellEnd"/>
      <w:r w:rsidRPr="003B14A6">
        <w:rPr>
          <w:sz w:val="24"/>
          <w:szCs w:val="24"/>
        </w:rPr>
        <w:t xml:space="preserve"> hos henholdsvis 2,6 % og 2,9 % af fostrene. Disse doser er 0,5 og 1,2 gange større end den maksimale daglige dosis til mennesker. Derudover sås der øget resorption ved 9,3 mg/kg.</w:t>
      </w:r>
    </w:p>
    <w:p w14:paraId="650FFC7D" w14:textId="77777777" w:rsidR="008A331B" w:rsidRPr="003B14A6" w:rsidRDefault="008A331B" w:rsidP="006C3A54">
      <w:pPr>
        <w:ind w:left="851"/>
        <w:rPr>
          <w:sz w:val="24"/>
          <w:szCs w:val="24"/>
        </w:rPr>
      </w:pPr>
    </w:p>
    <w:p w14:paraId="31563C2B" w14:textId="77777777" w:rsidR="008A331B" w:rsidRPr="003B14A6" w:rsidRDefault="008A331B" w:rsidP="006C3A54">
      <w:pPr>
        <w:ind w:left="851"/>
        <w:rPr>
          <w:sz w:val="24"/>
          <w:szCs w:val="24"/>
          <w:lang w:bidi="en-US"/>
        </w:rPr>
      </w:pPr>
      <w:r w:rsidRPr="003B14A6">
        <w:rPr>
          <w:sz w:val="24"/>
          <w:szCs w:val="24"/>
        </w:rPr>
        <w:t>Der foreligger ingen andre non</w:t>
      </w:r>
      <w:r w:rsidRPr="003B14A6">
        <w:rPr>
          <w:sz w:val="24"/>
          <w:szCs w:val="24"/>
        </w:rPr>
        <w:noBreakHyphen/>
        <w:t>kliniske sikkerhedsdata af relevans for den ordinerende læge ud over sikkerhedsdataene opnået fra patienteksponering, som allerede er anført i andre afsnit af produktresuméet.</w:t>
      </w:r>
    </w:p>
    <w:p w14:paraId="40E5120C" w14:textId="77777777" w:rsidR="009260DE" w:rsidRPr="003B14A6" w:rsidRDefault="009260DE" w:rsidP="009260DE">
      <w:pPr>
        <w:tabs>
          <w:tab w:val="left" w:pos="851"/>
        </w:tabs>
        <w:ind w:left="851"/>
        <w:rPr>
          <w:sz w:val="24"/>
          <w:szCs w:val="24"/>
        </w:rPr>
      </w:pPr>
    </w:p>
    <w:p w14:paraId="2EF22C14" w14:textId="77777777" w:rsidR="009260DE" w:rsidRPr="003B14A6" w:rsidRDefault="009260DE" w:rsidP="009260DE">
      <w:pPr>
        <w:tabs>
          <w:tab w:val="left" w:pos="851"/>
        </w:tabs>
        <w:ind w:left="851"/>
        <w:rPr>
          <w:sz w:val="24"/>
          <w:szCs w:val="24"/>
        </w:rPr>
      </w:pPr>
    </w:p>
    <w:p w14:paraId="1B91CD51" w14:textId="77777777" w:rsidR="009260DE" w:rsidRPr="003B14A6" w:rsidRDefault="009260DE" w:rsidP="009260DE">
      <w:pPr>
        <w:tabs>
          <w:tab w:val="left" w:pos="851"/>
        </w:tabs>
        <w:ind w:left="851" w:hanging="851"/>
        <w:rPr>
          <w:b/>
          <w:sz w:val="24"/>
          <w:szCs w:val="24"/>
        </w:rPr>
      </w:pPr>
      <w:r w:rsidRPr="003B14A6">
        <w:rPr>
          <w:b/>
          <w:sz w:val="24"/>
          <w:szCs w:val="24"/>
        </w:rPr>
        <w:t>6.</w:t>
      </w:r>
      <w:r w:rsidRPr="003B14A6">
        <w:rPr>
          <w:b/>
          <w:sz w:val="24"/>
          <w:szCs w:val="24"/>
        </w:rPr>
        <w:tab/>
        <w:t>FARMACEUTISKE OPLYSNINGER</w:t>
      </w:r>
    </w:p>
    <w:p w14:paraId="437E4BEE" w14:textId="77777777" w:rsidR="009260DE" w:rsidRPr="003B14A6" w:rsidRDefault="009260DE" w:rsidP="009260DE">
      <w:pPr>
        <w:tabs>
          <w:tab w:val="left" w:pos="851"/>
        </w:tabs>
        <w:ind w:left="851"/>
        <w:rPr>
          <w:sz w:val="24"/>
          <w:szCs w:val="24"/>
        </w:rPr>
      </w:pPr>
    </w:p>
    <w:p w14:paraId="5F33C971" w14:textId="77777777" w:rsidR="009260DE" w:rsidRPr="003B14A6" w:rsidRDefault="009260DE" w:rsidP="009260DE">
      <w:pPr>
        <w:tabs>
          <w:tab w:val="left" w:pos="851"/>
        </w:tabs>
        <w:ind w:left="851" w:hanging="851"/>
        <w:rPr>
          <w:b/>
          <w:sz w:val="24"/>
          <w:szCs w:val="24"/>
        </w:rPr>
      </w:pPr>
      <w:r w:rsidRPr="003B14A6">
        <w:rPr>
          <w:b/>
          <w:sz w:val="24"/>
          <w:szCs w:val="24"/>
        </w:rPr>
        <w:t>6.1</w:t>
      </w:r>
      <w:r w:rsidRPr="003B14A6">
        <w:rPr>
          <w:b/>
          <w:sz w:val="24"/>
          <w:szCs w:val="24"/>
        </w:rPr>
        <w:tab/>
        <w:t>Hjælpestoffer</w:t>
      </w:r>
    </w:p>
    <w:p w14:paraId="3E85EEBB" w14:textId="77777777" w:rsidR="00DB4368" w:rsidRPr="003B14A6" w:rsidRDefault="00DB4368" w:rsidP="006C3A54">
      <w:pPr>
        <w:ind w:left="851"/>
        <w:rPr>
          <w:sz w:val="24"/>
          <w:szCs w:val="24"/>
        </w:rPr>
      </w:pPr>
      <w:r w:rsidRPr="003B14A6">
        <w:rPr>
          <w:sz w:val="24"/>
          <w:szCs w:val="24"/>
        </w:rPr>
        <w:t>Ingen.</w:t>
      </w:r>
    </w:p>
    <w:p w14:paraId="56A9A85D" w14:textId="77777777" w:rsidR="009260DE" w:rsidRPr="003B14A6" w:rsidRDefault="009260DE" w:rsidP="009260DE">
      <w:pPr>
        <w:tabs>
          <w:tab w:val="left" w:pos="851"/>
        </w:tabs>
        <w:ind w:left="851"/>
        <w:rPr>
          <w:sz w:val="24"/>
          <w:szCs w:val="24"/>
        </w:rPr>
      </w:pPr>
    </w:p>
    <w:p w14:paraId="45ACE4BB" w14:textId="77777777" w:rsidR="009260DE" w:rsidRPr="003B14A6" w:rsidRDefault="009260DE" w:rsidP="009260DE">
      <w:pPr>
        <w:tabs>
          <w:tab w:val="left" w:pos="851"/>
        </w:tabs>
        <w:ind w:left="851" w:hanging="851"/>
        <w:rPr>
          <w:b/>
          <w:sz w:val="24"/>
          <w:szCs w:val="24"/>
        </w:rPr>
      </w:pPr>
      <w:r w:rsidRPr="003B14A6">
        <w:rPr>
          <w:b/>
          <w:sz w:val="24"/>
          <w:szCs w:val="24"/>
        </w:rPr>
        <w:t>6.2</w:t>
      </w:r>
      <w:r w:rsidRPr="003B14A6">
        <w:rPr>
          <w:b/>
          <w:sz w:val="24"/>
          <w:szCs w:val="24"/>
        </w:rPr>
        <w:tab/>
        <w:t>Uforligeligheder</w:t>
      </w:r>
    </w:p>
    <w:p w14:paraId="1098FBF9" w14:textId="77777777" w:rsidR="00DB4368" w:rsidRPr="003B14A6" w:rsidRDefault="00DB4368" w:rsidP="006C3A54">
      <w:pPr>
        <w:ind w:left="851"/>
        <w:rPr>
          <w:sz w:val="24"/>
          <w:szCs w:val="24"/>
        </w:rPr>
      </w:pPr>
      <w:r w:rsidRPr="003B14A6">
        <w:rPr>
          <w:sz w:val="24"/>
          <w:szCs w:val="24"/>
        </w:rPr>
        <w:t xml:space="preserve">Blandinger af </w:t>
      </w:r>
      <w:proofErr w:type="spellStart"/>
      <w:r w:rsidRPr="003B14A6">
        <w:rPr>
          <w:sz w:val="24"/>
          <w:szCs w:val="24"/>
        </w:rPr>
        <w:t>nebulisatoropløsninger</w:t>
      </w:r>
      <w:proofErr w:type="spellEnd"/>
      <w:r w:rsidRPr="003B14A6">
        <w:rPr>
          <w:sz w:val="24"/>
          <w:szCs w:val="24"/>
        </w:rPr>
        <w:t xml:space="preserve">, der indeholder </w:t>
      </w:r>
      <w:proofErr w:type="spellStart"/>
      <w:r w:rsidRPr="003B14A6">
        <w:rPr>
          <w:sz w:val="24"/>
          <w:szCs w:val="24"/>
        </w:rPr>
        <w:t>colistimethatnatrium</w:t>
      </w:r>
      <w:proofErr w:type="spellEnd"/>
      <w:r w:rsidRPr="003B14A6">
        <w:rPr>
          <w:sz w:val="24"/>
          <w:szCs w:val="24"/>
        </w:rPr>
        <w:t>, skal undgås.</w:t>
      </w:r>
    </w:p>
    <w:p w14:paraId="7FCBBD9D" w14:textId="77777777" w:rsidR="009260DE" w:rsidRPr="003B14A6" w:rsidRDefault="009260DE" w:rsidP="009260DE">
      <w:pPr>
        <w:tabs>
          <w:tab w:val="left" w:pos="851"/>
        </w:tabs>
        <w:ind w:left="851"/>
        <w:rPr>
          <w:sz w:val="24"/>
          <w:szCs w:val="24"/>
        </w:rPr>
      </w:pPr>
    </w:p>
    <w:p w14:paraId="4636376E" w14:textId="77777777" w:rsidR="009260DE" w:rsidRPr="003B14A6" w:rsidRDefault="009260DE" w:rsidP="009260DE">
      <w:pPr>
        <w:tabs>
          <w:tab w:val="left" w:pos="851"/>
        </w:tabs>
        <w:ind w:left="851" w:hanging="851"/>
        <w:rPr>
          <w:b/>
          <w:sz w:val="24"/>
          <w:szCs w:val="24"/>
        </w:rPr>
      </w:pPr>
      <w:r w:rsidRPr="003B14A6">
        <w:rPr>
          <w:b/>
          <w:sz w:val="24"/>
          <w:szCs w:val="24"/>
        </w:rPr>
        <w:t>6.3</w:t>
      </w:r>
      <w:r w:rsidRPr="003B14A6">
        <w:rPr>
          <w:b/>
          <w:sz w:val="24"/>
          <w:szCs w:val="24"/>
        </w:rPr>
        <w:tab/>
        <w:t>Opbevaringstid</w:t>
      </w:r>
    </w:p>
    <w:p w14:paraId="1A7F2828" w14:textId="77777777" w:rsidR="00DB4368" w:rsidRPr="003B14A6" w:rsidRDefault="00DB4368" w:rsidP="006C3A54">
      <w:pPr>
        <w:ind w:left="851"/>
        <w:rPr>
          <w:sz w:val="24"/>
          <w:szCs w:val="24"/>
        </w:rPr>
      </w:pPr>
      <w:r w:rsidRPr="003B14A6">
        <w:rPr>
          <w:sz w:val="24"/>
          <w:szCs w:val="24"/>
        </w:rPr>
        <w:t>3 år.</w:t>
      </w:r>
    </w:p>
    <w:p w14:paraId="1B3455A8" w14:textId="77777777" w:rsidR="00DB4368" w:rsidRPr="003B14A6" w:rsidRDefault="00DB4368" w:rsidP="006C3A54">
      <w:pPr>
        <w:ind w:left="851"/>
        <w:rPr>
          <w:sz w:val="24"/>
          <w:szCs w:val="24"/>
        </w:rPr>
      </w:pPr>
    </w:p>
    <w:p w14:paraId="41C6E0AD" w14:textId="77777777" w:rsidR="00DB4368" w:rsidRPr="003B14A6" w:rsidRDefault="00DB4368" w:rsidP="006C3A54">
      <w:pPr>
        <w:ind w:left="851"/>
        <w:rPr>
          <w:sz w:val="24"/>
          <w:szCs w:val="24"/>
          <w:u w:val="single"/>
          <w:lang w:bidi="en-US"/>
        </w:rPr>
      </w:pPr>
      <w:proofErr w:type="spellStart"/>
      <w:r w:rsidRPr="003B14A6">
        <w:rPr>
          <w:sz w:val="24"/>
          <w:szCs w:val="24"/>
          <w:u w:val="single"/>
        </w:rPr>
        <w:t>Rekonstitueret</w:t>
      </w:r>
      <w:proofErr w:type="spellEnd"/>
      <w:r w:rsidRPr="003B14A6">
        <w:rPr>
          <w:sz w:val="24"/>
          <w:szCs w:val="24"/>
          <w:u w:val="single"/>
        </w:rPr>
        <w:t xml:space="preserve"> opløsning:</w:t>
      </w:r>
    </w:p>
    <w:p w14:paraId="05A6341A" w14:textId="77777777" w:rsidR="00DB4368" w:rsidRPr="003B14A6" w:rsidRDefault="00DB4368" w:rsidP="006C3A54">
      <w:pPr>
        <w:ind w:left="851"/>
        <w:rPr>
          <w:sz w:val="24"/>
          <w:szCs w:val="24"/>
        </w:rPr>
      </w:pPr>
      <w:r w:rsidRPr="003B14A6">
        <w:rPr>
          <w:sz w:val="24"/>
          <w:szCs w:val="24"/>
        </w:rPr>
        <w:t xml:space="preserve">Hydrolysen af </w:t>
      </w:r>
      <w:proofErr w:type="spellStart"/>
      <w:r w:rsidRPr="003B14A6">
        <w:rPr>
          <w:sz w:val="24"/>
          <w:szCs w:val="24"/>
        </w:rPr>
        <w:t>colistimethat</w:t>
      </w:r>
      <w:proofErr w:type="spellEnd"/>
      <w:r w:rsidRPr="003B14A6">
        <w:rPr>
          <w:sz w:val="24"/>
          <w:szCs w:val="24"/>
        </w:rPr>
        <w:t xml:space="preserve"> øges betydeligt, når det </w:t>
      </w:r>
      <w:proofErr w:type="spellStart"/>
      <w:r w:rsidRPr="003B14A6">
        <w:rPr>
          <w:sz w:val="24"/>
          <w:szCs w:val="24"/>
        </w:rPr>
        <w:t>rekonstitueres</w:t>
      </w:r>
      <w:proofErr w:type="spellEnd"/>
      <w:r w:rsidRPr="003B14A6">
        <w:rPr>
          <w:sz w:val="24"/>
          <w:szCs w:val="24"/>
        </w:rPr>
        <w:t xml:space="preserve"> og fortyndes under den kritiske micellekoncentration på ca. 80 000 IE pr. ml.</w:t>
      </w:r>
    </w:p>
    <w:p w14:paraId="54298876" w14:textId="77777777" w:rsidR="00DB4368" w:rsidRPr="003B14A6" w:rsidRDefault="00DB4368" w:rsidP="006C3A54">
      <w:pPr>
        <w:ind w:left="851"/>
        <w:rPr>
          <w:sz w:val="24"/>
          <w:szCs w:val="24"/>
        </w:rPr>
      </w:pPr>
      <w:r w:rsidRPr="003B14A6">
        <w:rPr>
          <w:sz w:val="24"/>
          <w:szCs w:val="24"/>
        </w:rPr>
        <w:t>Opløsninger under denne koncentration skal anvendes med det samme.</w:t>
      </w:r>
    </w:p>
    <w:p w14:paraId="5864E77D" w14:textId="77777777" w:rsidR="00DB4368" w:rsidRPr="003B14A6" w:rsidRDefault="00DB4368" w:rsidP="006C3A54">
      <w:pPr>
        <w:ind w:left="851"/>
        <w:rPr>
          <w:sz w:val="24"/>
          <w:szCs w:val="24"/>
        </w:rPr>
      </w:pPr>
    </w:p>
    <w:p w14:paraId="32119156" w14:textId="77777777" w:rsidR="00DB4368" w:rsidRPr="003B14A6" w:rsidRDefault="00DB4368" w:rsidP="006C3A54">
      <w:pPr>
        <w:ind w:left="851"/>
        <w:rPr>
          <w:sz w:val="24"/>
          <w:szCs w:val="24"/>
          <w:lang w:bidi="en-US"/>
        </w:rPr>
      </w:pPr>
      <w:r w:rsidRPr="003B14A6">
        <w:rPr>
          <w:sz w:val="24"/>
          <w:szCs w:val="24"/>
        </w:rPr>
        <w:t xml:space="preserve">Den kemiske og fysiske stabilitet ved anvendelse af </w:t>
      </w:r>
      <w:proofErr w:type="spellStart"/>
      <w:r w:rsidRPr="003B14A6">
        <w:rPr>
          <w:sz w:val="24"/>
          <w:szCs w:val="24"/>
        </w:rPr>
        <w:t>rekonstitueret</w:t>
      </w:r>
      <w:proofErr w:type="spellEnd"/>
      <w:r w:rsidRPr="003B14A6">
        <w:rPr>
          <w:sz w:val="24"/>
          <w:szCs w:val="24"/>
        </w:rPr>
        <w:t xml:space="preserve"> opløsning i det originale hætteglas med en koncentration ≥ 80 000 IE/ml er blevet påvist for: 2 millioner IE i 3 timer </w:t>
      </w:r>
      <w:r w:rsidRPr="003B14A6">
        <w:rPr>
          <w:sz w:val="24"/>
          <w:szCs w:val="24"/>
        </w:rPr>
        <w:lastRenderedPageBreak/>
        <w:t>ved 2</w:t>
      </w:r>
      <w:r w:rsidRPr="003B14A6">
        <w:rPr>
          <w:sz w:val="24"/>
          <w:szCs w:val="24"/>
        </w:rPr>
        <w:noBreakHyphen/>
        <w:t xml:space="preserve">8 °C, når det opløses i 4 ml </w:t>
      </w:r>
      <w:proofErr w:type="spellStart"/>
      <w:r w:rsidRPr="003B14A6">
        <w:rPr>
          <w:sz w:val="24"/>
          <w:szCs w:val="24"/>
        </w:rPr>
        <w:t>natriumchloridopløsning</w:t>
      </w:r>
      <w:proofErr w:type="spellEnd"/>
      <w:r w:rsidRPr="003B14A6">
        <w:rPr>
          <w:sz w:val="24"/>
          <w:szCs w:val="24"/>
        </w:rPr>
        <w:t xml:space="preserve"> (0,9 %) til injektion eller vand til injektionsvæsker.</w:t>
      </w:r>
    </w:p>
    <w:p w14:paraId="67014B6F" w14:textId="77777777" w:rsidR="00DB4368" w:rsidRPr="003B14A6" w:rsidRDefault="00DB4368" w:rsidP="006C3A54">
      <w:pPr>
        <w:ind w:left="851"/>
        <w:rPr>
          <w:sz w:val="24"/>
          <w:szCs w:val="24"/>
        </w:rPr>
      </w:pPr>
    </w:p>
    <w:p w14:paraId="37B7CE32" w14:textId="77777777" w:rsidR="00DB4368" w:rsidRPr="003B14A6" w:rsidRDefault="00DB4368" w:rsidP="006C3A54">
      <w:pPr>
        <w:ind w:left="851"/>
        <w:rPr>
          <w:sz w:val="24"/>
          <w:szCs w:val="24"/>
          <w:lang w:bidi="en-US"/>
        </w:rPr>
      </w:pPr>
      <w:r w:rsidRPr="003B14A6">
        <w:rPr>
          <w:sz w:val="24"/>
          <w:szCs w:val="24"/>
        </w:rPr>
        <w:t>Ud fra et mikrobiologisk synspunkt skal præparatet anvendes med det samme, medmindre metoden til åbning/</w:t>
      </w:r>
      <w:proofErr w:type="spellStart"/>
      <w:r w:rsidRPr="003B14A6">
        <w:rPr>
          <w:sz w:val="24"/>
          <w:szCs w:val="24"/>
        </w:rPr>
        <w:t>rekonstitution</w:t>
      </w:r>
      <w:proofErr w:type="spellEnd"/>
      <w:r w:rsidRPr="003B14A6">
        <w:rPr>
          <w:sz w:val="24"/>
          <w:szCs w:val="24"/>
        </w:rPr>
        <w:t>/fortynding udelukker risikoen for mikrobiel kontaminering.</w:t>
      </w:r>
    </w:p>
    <w:p w14:paraId="216E2B15" w14:textId="77777777" w:rsidR="00DB4368" w:rsidRPr="003B14A6" w:rsidRDefault="00DB4368" w:rsidP="006C3A54">
      <w:pPr>
        <w:ind w:left="851"/>
        <w:rPr>
          <w:sz w:val="24"/>
          <w:szCs w:val="24"/>
        </w:rPr>
      </w:pPr>
      <w:r w:rsidRPr="003B14A6">
        <w:rPr>
          <w:sz w:val="24"/>
          <w:szCs w:val="24"/>
        </w:rPr>
        <w:t>Hvis opløsningen ikke anvendes med det samme, er opbevaringstider og -betingelser brugerens eget ansvar.</w:t>
      </w:r>
    </w:p>
    <w:p w14:paraId="00EB0B26" w14:textId="77777777" w:rsidR="009260DE" w:rsidRPr="003B14A6" w:rsidRDefault="009260DE" w:rsidP="009260DE">
      <w:pPr>
        <w:tabs>
          <w:tab w:val="left" w:pos="851"/>
        </w:tabs>
        <w:ind w:left="851"/>
        <w:rPr>
          <w:sz w:val="24"/>
          <w:szCs w:val="24"/>
        </w:rPr>
      </w:pPr>
    </w:p>
    <w:p w14:paraId="54175226" w14:textId="77777777" w:rsidR="009260DE" w:rsidRPr="003B14A6" w:rsidRDefault="009260DE" w:rsidP="009260DE">
      <w:pPr>
        <w:tabs>
          <w:tab w:val="left" w:pos="851"/>
        </w:tabs>
        <w:ind w:left="851" w:hanging="851"/>
        <w:rPr>
          <w:b/>
          <w:sz w:val="24"/>
          <w:szCs w:val="24"/>
        </w:rPr>
      </w:pPr>
      <w:r w:rsidRPr="003B14A6">
        <w:rPr>
          <w:b/>
          <w:sz w:val="24"/>
          <w:szCs w:val="24"/>
        </w:rPr>
        <w:t>6.4</w:t>
      </w:r>
      <w:r w:rsidRPr="003B14A6">
        <w:rPr>
          <w:b/>
          <w:sz w:val="24"/>
          <w:szCs w:val="24"/>
        </w:rPr>
        <w:tab/>
        <w:t>Særlige opbevaringsforhold</w:t>
      </w:r>
    </w:p>
    <w:p w14:paraId="71F07F87" w14:textId="77777777" w:rsidR="00DB4368" w:rsidRPr="003B14A6" w:rsidRDefault="00DB4368" w:rsidP="006C3A54">
      <w:pPr>
        <w:ind w:left="851"/>
        <w:rPr>
          <w:sz w:val="24"/>
          <w:szCs w:val="24"/>
          <w:highlight w:val="yellow"/>
        </w:rPr>
      </w:pPr>
      <w:r w:rsidRPr="003B14A6">
        <w:rPr>
          <w:sz w:val="24"/>
          <w:szCs w:val="24"/>
        </w:rPr>
        <w:t>Dette lægemiddel kræver ingen særlige forholdsregler vedrørende opbevaringen.</w:t>
      </w:r>
    </w:p>
    <w:p w14:paraId="32594D2A" w14:textId="77777777" w:rsidR="00DB4368" w:rsidRPr="003B14A6" w:rsidRDefault="00DB4368" w:rsidP="006C3A54">
      <w:pPr>
        <w:ind w:left="851"/>
        <w:rPr>
          <w:rFonts w:eastAsia="Segoe UI Italic"/>
          <w:i/>
          <w:iCs/>
          <w:sz w:val="24"/>
          <w:szCs w:val="24"/>
        </w:rPr>
      </w:pPr>
      <w:r w:rsidRPr="003B14A6">
        <w:rPr>
          <w:sz w:val="24"/>
          <w:szCs w:val="24"/>
        </w:rPr>
        <w:t xml:space="preserve">Opbevaringsforhold efter </w:t>
      </w:r>
      <w:proofErr w:type="spellStart"/>
      <w:r w:rsidRPr="003B14A6">
        <w:rPr>
          <w:sz w:val="24"/>
          <w:szCs w:val="24"/>
        </w:rPr>
        <w:t>rekonstitution</w:t>
      </w:r>
      <w:proofErr w:type="spellEnd"/>
      <w:r w:rsidRPr="003B14A6">
        <w:rPr>
          <w:sz w:val="24"/>
          <w:szCs w:val="24"/>
        </w:rPr>
        <w:t xml:space="preserve"> af lægemidlet, se pkt. 6.3</w:t>
      </w:r>
      <w:r w:rsidRPr="003B14A6">
        <w:rPr>
          <w:i/>
          <w:sz w:val="24"/>
          <w:szCs w:val="24"/>
        </w:rPr>
        <w:t>.</w:t>
      </w:r>
    </w:p>
    <w:p w14:paraId="1C636355" w14:textId="77777777" w:rsidR="009260DE" w:rsidRPr="003B14A6" w:rsidRDefault="009260DE" w:rsidP="009260DE">
      <w:pPr>
        <w:tabs>
          <w:tab w:val="left" w:pos="851"/>
        </w:tabs>
        <w:ind w:left="851"/>
        <w:rPr>
          <w:sz w:val="24"/>
          <w:szCs w:val="24"/>
        </w:rPr>
      </w:pPr>
    </w:p>
    <w:p w14:paraId="2BE66C27" w14:textId="77777777" w:rsidR="009260DE" w:rsidRPr="003B14A6" w:rsidRDefault="009260DE" w:rsidP="009260DE">
      <w:pPr>
        <w:tabs>
          <w:tab w:val="left" w:pos="851"/>
        </w:tabs>
        <w:ind w:left="851" w:hanging="851"/>
        <w:rPr>
          <w:b/>
          <w:sz w:val="24"/>
          <w:szCs w:val="24"/>
        </w:rPr>
      </w:pPr>
      <w:r w:rsidRPr="003B14A6">
        <w:rPr>
          <w:b/>
          <w:sz w:val="24"/>
          <w:szCs w:val="24"/>
        </w:rPr>
        <w:t>6.5</w:t>
      </w:r>
      <w:r w:rsidRPr="003B14A6">
        <w:rPr>
          <w:b/>
          <w:sz w:val="24"/>
          <w:szCs w:val="24"/>
        </w:rPr>
        <w:tab/>
        <w:t>Emballagetype og pakningsstørrelser</w:t>
      </w:r>
    </w:p>
    <w:p w14:paraId="74CF4D38" w14:textId="77777777" w:rsidR="006C3A54" w:rsidRPr="003B14A6" w:rsidRDefault="006C3A54" w:rsidP="006C3A54">
      <w:pPr>
        <w:ind w:left="851"/>
        <w:rPr>
          <w:sz w:val="24"/>
          <w:szCs w:val="24"/>
        </w:rPr>
      </w:pPr>
      <w:bookmarkStart w:id="1" w:name="_Hlk83826087"/>
      <w:r w:rsidRPr="003B14A6">
        <w:rPr>
          <w:sz w:val="24"/>
          <w:szCs w:val="24"/>
        </w:rPr>
        <w:t>Type I-hætteglas af klart glas med kapacitet til &gt; 10 ml, der er lukket med 20 mm type I-</w:t>
      </w:r>
      <w:proofErr w:type="spellStart"/>
      <w:r w:rsidRPr="003B14A6">
        <w:rPr>
          <w:sz w:val="24"/>
          <w:szCs w:val="24"/>
        </w:rPr>
        <w:t>brombutylgummipropper</w:t>
      </w:r>
      <w:proofErr w:type="spellEnd"/>
      <w:r w:rsidRPr="003B14A6">
        <w:rPr>
          <w:sz w:val="24"/>
          <w:szCs w:val="24"/>
        </w:rPr>
        <w:t xml:space="preserve"> og forseglet med 20 mm aluminiumshætter (orange flip-top-hætte eller lilla afrivningshætte).</w:t>
      </w:r>
    </w:p>
    <w:bookmarkEnd w:id="1"/>
    <w:p w14:paraId="4FD24C3D" w14:textId="77777777" w:rsidR="006C3A54" w:rsidRPr="003B14A6" w:rsidRDefault="006C3A54" w:rsidP="006C3A54">
      <w:pPr>
        <w:ind w:left="851"/>
        <w:rPr>
          <w:sz w:val="24"/>
          <w:szCs w:val="24"/>
        </w:rPr>
      </w:pPr>
    </w:p>
    <w:p w14:paraId="51C39368" w14:textId="77777777" w:rsidR="006C3A54" w:rsidRPr="003B14A6" w:rsidRDefault="006C3A54" w:rsidP="006C3A54">
      <w:pPr>
        <w:ind w:left="851"/>
        <w:rPr>
          <w:color w:val="000000"/>
          <w:sz w:val="24"/>
          <w:szCs w:val="24"/>
        </w:rPr>
      </w:pPr>
      <w:r w:rsidRPr="003B14A6">
        <w:rPr>
          <w:sz w:val="24"/>
          <w:szCs w:val="24"/>
        </w:rPr>
        <w:t>Pakningsstørrelser: 1, 10 og 30 hætteglas.</w:t>
      </w:r>
    </w:p>
    <w:p w14:paraId="56FACF0D" w14:textId="77777777" w:rsidR="006C3A54" w:rsidRPr="003B14A6" w:rsidRDefault="006C3A54" w:rsidP="006C3A54">
      <w:pPr>
        <w:ind w:left="851"/>
        <w:rPr>
          <w:sz w:val="24"/>
          <w:szCs w:val="24"/>
          <w:lang w:eastAsia="el-GR"/>
        </w:rPr>
      </w:pPr>
    </w:p>
    <w:p w14:paraId="6EE6107E" w14:textId="77777777" w:rsidR="006C3A54" w:rsidRPr="003B14A6" w:rsidRDefault="006C3A54" w:rsidP="006C3A54">
      <w:pPr>
        <w:ind w:left="851"/>
        <w:rPr>
          <w:sz w:val="24"/>
          <w:szCs w:val="24"/>
          <w:lang w:bidi="en-US"/>
        </w:rPr>
      </w:pPr>
      <w:r w:rsidRPr="003B14A6">
        <w:rPr>
          <w:sz w:val="24"/>
          <w:szCs w:val="24"/>
        </w:rPr>
        <w:t>Ikke alle pakningsstørrelser er nødvendigvis markedsført.</w:t>
      </w:r>
    </w:p>
    <w:p w14:paraId="5D895B53" w14:textId="77777777" w:rsidR="009260DE" w:rsidRPr="003B14A6" w:rsidRDefault="009260DE" w:rsidP="009260DE">
      <w:pPr>
        <w:tabs>
          <w:tab w:val="left" w:pos="851"/>
        </w:tabs>
        <w:ind w:left="851"/>
        <w:rPr>
          <w:sz w:val="24"/>
          <w:szCs w:val="24"/>
        </w:rPr>
      </w:pPr>
    </w:p>
    <w:p w14:paraId="7981655A" w14:textId="77777777" w:rsidR="009260DE" w:rsidRPr="003B14A6" w:rsidRDefault="009260DE" w:rsidP="009260DE">
      <w:pPr>
        <w:tabs>
          <w:tab w:val="left" w:pos="851"/>
        </w:tabs>
        <w:ind w:left="851" w:hanging="851"/>
        <w:rPr>
          <w:b/>
          <w:sz w:val="24"/>
          <w:szCs w:val="24"/>
        </w:rPr>
      </w:pPr>
      <w:r w:rsidRPr="003B14A6">
        <w:rPr>
          <w:b/>
          <w:sz w:val="24"/>
          <w:szCs w:val="24"/>
        </w:rPr>
        <w:t>6.6</w:t>
      </w:r>
      <w:r w:rsidRPr="003B14A6">
        <w:rPr>
          <w:b/>
          <w:sz w:val="24"/>
          <w:szCs w:val="24"/>
        </w:rPr>
        <w:tab/>
        <w:t xml:space="preserve">Regler for </w:t>
      </w:r>
      <w:r w:rsidR="00BD7931" w:rsidRPr="003B14A6">
        <w:rPr>
          <w:b/>
          <w:sz w:val="24"/>
          <w:szCs w:val="24"/>
        </w:rPr>
        <w:t>bortskaffelse</w:t>
      </w:r>
      <w:r w:rsidRPr="003B14A6">
        <w:rPr>
          <w:b/>
          <w:sz w:val="24"/>
          <w:szCs w:val="24"/>
        </w:rPr>
        <w:t xml:space="preserve"> og anden håndtering</w:t>
      </w:r>
    </w:p>
    <w:p w14:paraId="23BF1061" w14:textId="77777777" w:rsidR="007B40CE" w:rsidRDefault="007B40CE" w:rsidP="006C3A54">
      <w:pPr>
        <w:ind w:left="851"/>
        <w:rPr>
          <w:sz w:val="24"/>
          <w:szCs w:val="24"/>
        </w:rPr>
      </w:pPr>
    </w:p>
    <w:p w14:paraId="7AB80D43" w14:textId="47084800" w:rsidR="006C3A54" w:rsidRPr="007B40CE" w:rsidRDefault="006C3A54" w:rsidP="006C3A54">
      <w:pPr>
        <w:ind w:left="851"/>
        <w:rPr>
          <w:sz w:val="24"/>
          <w:szCs w:val="24"/>
          <w:u w:val="single"/>
        </w:rPr>
      </w:pPr>
      <w:r w:rsidRPr="007B40CE">
        <w:rPr>
          <w:sz w:val="24"/>
          <w:szCs w:val="24"/>
          <w:u w:val="single"/>
        </w:rPr>
        <w:t xml:space="preserve">Anvisninger vedrørende klargøring af opløsning til </w:t>
      </w:r>
      <w:proofErr w:type="spellStart"/>
      <w:r w:rsidRPr="007B40CE">
        <w:rPr>
          <w:sz w:val="24"/>
          <w:szCs w:val="24"/>
          <w:u w:val="single"/>
        </w:rPr>
        <w:t>nebulisator</w:t>
      </w:r>
      <w:proofErr w:type="spellEnd"/>
    </w:p>
    <w:p w14:paraId="01E1CC3D" w14:textId="77777777" w:rsidR="006C3A54" w:rsidRPr="003B14A6" w:rsidRDefault="006C3A54" w:rsidP="006C3A54">
      <w:pPr>
        <w:ind w:left="851"/>
        <w:rPr>
          <w:sz w:val="24"/>
          <w:szCs w:val="24"/>
        </w:rPr>
      </w:pPr>
      <w:r w:rsidRPr="003B14A6">
        <w:rPr>
          <w:sz w:val="24"/>
          <w:szCs w:val="24"/>
        </w:rPr>
        <w:t xml:space="preserve">Indholdet af hætteglasset skal </w:t>
      </w:r>
      <w:proofErr w:type="spellStart"/>
      <w:r w:rsidRPr="003B14A6">
        <w:rPr>
          <w:sz w:val="24"/>
          <w:szCs w:val="24"/>
        </w:rPr>
        <w:t>rekonstitueres</w:t>
      </w:r>
      <w:proofErr w:type="spellEnd"/>
      <w:r w:rsidRPr="003B14A6">
        <w:rPr>
          <w:sz w:val="24"/>
          <w:szCs w:val="24"/>
        </w:rPr>
        <w:t xml:space="preserve"> med enten vand til injektionsvæsker eller </w:t>
      </w:r>
      <w:proofErr w:type="spellStart"/>
      <w:r w:rsidRPr="003B14A6">
        <w:rPr>
          <w:sz w:val="24"/>
          <w:szCs w:val="24"/>
        </w:rPr>
        <w:t>natriumchloridopløsning</w:t>
      </w:r>
      <w:proofErr w:type="spellEnd"/>
      <w:r w:rsidRPr="003B14A6">
        <w:rPr>
          <w:sz w:val="24"/>
          <w:szCs w:val="24"/>
        </w:rPr>
        <w:t xml:space="preserve"> 9 mg/ml</w:t>
      </w:r>
      <w:proofErr w:type="gramStart"/>
      <w:r w:rsidRPr="003B14A6">
        <w:rPr>
          <w:sz w:val="24"/>
          <w:szCs w:val="24"/>
        </w:rPr>
        <w:t>/(</w:t>
      </w:r>
      <w:proofErr w:type="gramEnd"/>
      <w:r w:rsidRPr="003B14A6">
        <w:rPr>
          <w:sz w:val="24"/>
          <w:szCs w:val="24"/>
        </w:rPr>
        <w:t>0,9 %) til injektion.</w:t>
      </w:r>
    </w:p>
    <w:p w14:paraId="4E64EE3E" w14:textId="77777777" w:rsidR="006C3A54" w:rsidRPr="003B14A6" w:rsidRDefault="006C3A54" w:rsidP="006C3A54">
      <w:pPr>
        <w:ind w:left="851"/>
        <w:rPr>
          <w:sz w:val="24"/>
          <w:szCs w:val="24"/>
          <w:highlight w:val="yellow"/>
        </w:rPr>
      </w:pPr>
    </w:p>
    <w:p w14:paraId="11148F34" w14:textId="0EEDF879" w:rsidR="006C3A54" w:rsidRPr="003B14A6" w:rsidRDefault="006C3A54" w:rsidP="006C3A54">
      <w:pPr>
        <w:ind w:left="851"/>
        <w:rPr>
          <w:sz w:val="24"/>
          <w:szCs w:val="24"/>
          <w:highlight w:val="yellow"/>
          <w:lang w:bidi="en-US"/>
        </w:rPr>
      </w:pPr>
      <w:proofErr w:type="spellStart"/>
      <w:r w:rsidRPr="003B14A6">
        <w:rPr>
          <w:sz w:val="24"/>
          <w:szCs w:val="24"/>
        </w:rPr>
        <w:t>Colistimethatnatrium</w:t>
      </w:r>
      <w:proofErr w:type="spellEnd"/>
      <w:r w:rsidRPr="003B14A6">
        <w:rPr>
          <w:sz w:val="24"/>
          <w:szCs w:val="24"/>
        </w:rPr>
        <w:t xml:space="preserve"> er meget opløseligt i </w:t>
      </w:r>
      <w:proofErr w:type="spellStart"/>
      <w:r w:rsidRPr="003B14A6">
        <w:rPr>
          <w:sz w:val="24"/>
          <w:szCs w:val="24"/>
        </w:rPr>
        <w:t>rekonstitutionsmediet</w:t>
      </w:r>
      <w:proofErr w:type="spellEnd"/>
      <w:r w:rsidRPr="003B14A6">
        <w:rPr>
          <w:sz w:val="24"/>
          <w:szCs w:val="24"/>
        </w:rPr>
        <w:t xml:space="preserve">. Den anbefalede teknik til opløsning af lægemidlet tilsætning af 4 ml isotonisk </w:t>
      </w:r>
      <w:proofErr w:type="spellStart"/>
      <w:r w:rsidRPr="003B14A6">
        <w:rPr>
          <w:sz w:val="24"/>
          <w:szCs w:val="24"/>
        </w:rPr>
        <w:t>natriumchloridopløsning</w:t>
      </w:r>
      <w:proofErr w:type="spellEnd"/>
      <w:r w:rsidRPr="003B14A6">
        <w:rPr>
          <w:sz w:val="24"/>
          <w:szCs w:val="24"/>
        </w:rPr>
        <w:t xml:space="preserve"> til hætteglasset med </w:t>
      </w:r>
      <w:proofErr w:type="spellStart"/>
      <w:r w:rsidRPr="003B14A6">
        <w:rPr>
          <w:sz w:val="24"/>
          <w:szCs w:val="24"/>
        </w:rPr>
        <w:t>Kolistimetatnatrium</w:t>
      </w:r>
      <w:proofErr w:type="spellEnd"/>
      <w:r w:rsidR="007B40CE">
        <w:rPr>
          <w:sz w:val="24"/>
          <w:szCs w:val="24"/>
        </w:rPr>
        <w:t xml:space="preserve"> </w:t>
      </w:r>
      <w:r w:rsidR="003B14A6">
        <w:rPr>
          <w:sz w:val="24"/>
          <w:szCs w:val="24"/>
        </w:rPr>
        <w:t>"Noridem"</w:t>
      </w:r>
      <w:r w:rsidRPr="003B14A6">
        <w:rPr>
          <w:sz w:val="24"/>
          <w:szCs w:val="24"/>
        </w:rPr>
        <w:t xml:space="preserve"> 2 millioner IE under forsigtig omrystning.</w:t>
      </w:r>
    </w:p>
    <w:p w14:paraId="5CC67DBA" w14:textId="77777777" w:rsidR="006C3A54" w:rsidRPr="003B14A6" w:rsidRDefault="006C3A54" w:rsidP="006C3A54">
      <w:pPr>
        <w:ind w:left="851"/>
        <w:rPr>
          <w:sz w:val="24"/>
          <w:szCs w:val="24"/>
        </w:rPr>
      </w:pPr>
      <w:r w:rsidRPr="003B14A6">
        <w:rPr>
          <w:sz w:val="24"/>
          <w:szCs w:val="24"/>
        </w:rPr>
        <w:t xml:space="preserve">Afgivelsen fra </w:t>
      </w:r>
      <w:proofErr w:type="spellStart"/>
      <w:r w:rsidRPr="003B14A6">
        <w:rPr>
          <w:sz w:val="24"/>
          <w:szCs w:val="24"/>
        </w:rPr>
        <w:t>nebulisatoren</w:t>
      </w:r>
      <w:proofErr w:type="spellEnd"/>
      <w:r w:rsidRPr="003B14A6">
        <w:rPr>
          <w:sz w:val="24"/>
          <w:szCs w:val="24"/>
        </w:rPr>
        <w:t xml:space="preserve"> kan lukkes ud i det fri, eller der kan monteres et filter. </w:t>
      </w:r>
      <w:proofErr w:type="spellStart"/>
      <w:r w:rsidRPr="003B14A6">
        <w:rPr>
          <w:sz w:val="24"/>
          <w:szCs w:val="24"/>
        </w:rPr>
        <w:t>Nebulisering</w:t>
      </w:r>
      <w:proofErr w:type="spellEnd"/>
      <w:r w:rsidRPr="003B14A6">
        <w:rPr>
          <w:sz w:val="24"/>
          <w:szCs w:val="24"/>
        </w:rPr>
        <w:t xml:space="preserve"> skal finde sted i et godt ventileret rum.</w:t>
      </w:r>
    </w:p>
    <w:p w14:paraId="45D23F7B" w14:textId="77777777" w:rsidR="006C3A54" w:rsidRPr="003B14A6" w:rsidRDefault="006C3A54" w:rsidP="006C3A54">
      <w:pPr>
        <w:ind w:left="851"/>
        <w:rPr>
          <w:sz w:val="24"/>
          <w:szCs w:val="24"/>
        </w:rPr>
      </w:pPr>
    </w:p>
    <w:p w14:paraId="2DDA35A4" w14:textId="77777777" w:rsidR="006C3A54" w:rsidRPr="003B14A6" w:rsidRDefault="006C3A54" w:rsidP="006C3A54">
      <w:pPr>
        <w:ind w:left="851"/>
        <w:rPr>
          <w:sz w:val="24"/>
          <w:szCs w:val="24"/>
          <w:lang w:bidi="en-US"/>
        </w:rPr>
      </w:pPr>
      <w:r w:rsidRPr="003B14A6">
        <w:rPr>
          <w:sz w:val="24"/>
          <w:szCs w:val="24"/>
        </w:rPr>
        <w:t xml:space="preserve">Efter </w:t>
      </w:r>
      <w:proofErr w:type="spellStart"/>
      <w:r w:rsidRPr="003B14A6">
        <w:rPr>
          <w:sz w:val="24"/>
          <w:szCs w:val="24"/>
        </w:rPr>
        <w:t>rekonstitution</w:t>
      </w:r>
      <w:proofErr w:type="spellEnd"/>
      <w:r w:rsidRPr="003B14A6">
        <w:rPr>
          <w:sz w:val="24"/>
          <w:szCs w:val="24"/>
        </w:rPr>
        <w:t xml:space="preserve"> skal opløsningen fremstå klar og farveløs eller ikke mere intensivt farvet end en Y6-opløsning uden synlige partikler.</w:t>
      </w:r>
    </w:p>
    <w:p w14:paraId="274893E5" w14:textId="77777777" w:rsidR="006C3A54" w:rsidRPr="003B14A6" w:rsidRDefault="006C3A54" w:rsidP="006C3A54">
      <w:pPr>
        <w:ind w:left="851"/>
        <w:rPr>
          <w:sz w:val="24"/>
          <w:szCs w:val="24"/>
          <w:highlight w:val="yellow"/>
        </w:rPr>
      </w:pPr>
    </w:p>
    <w:p w14:paraId="265E7E54" w14:textId="77777777" w:rsidR="006C3A54" w:rsidRPr="003B14A6" w:rsidRDefault="006C3A54" w:rsidP="006C3A54">
      <w:pPr>
        <w:ind w:left="851"/>
        <w:rPr>
          <w:sz w:val="24"/>
          <w:szCs w:val="24"/>
          <w:lang w:bidi="en-US"/>
        </w:rPr>
      </w:pPr>
      <w:r w:rsidRPr="003B14A6">
        <w:rPr>
          <w:sz w:val="24"/>
          <w:szCs w:val="24"/>
        </w:rPr>
        <w:t>Opløsningerne er kun til engangsbrug, og eventuelle rester af opløsningen skal kasseres.</w:t>
      </w:r>
    </w:p>
    <w:p w14:paraId="29FB3257" w14:textId="77777777" w:rsidR="009260DE" w:rsidRPr="003B14A6" w:rsidRDefault="009260DE" w:rsidP="000730CA">
      <w:pPr>
        <w:tabs>
          <w:tab w:val="left" w:pos="851"/>
        </w:tabs>
        <w:ind w:left="851"/>
        <w:rPr>
          <w:sz w:val="24"/>
          <w:szCs w:val="24"/>
        </w:rPr>
      </w:pPr>
    </w:p>
    <w:p w14:paraId="24C6F9F7" w14:textId="77777777" w:rsidR="009260DE" w:rsidRPr="003B14A6" w:rsidRDefault="009260DE" w:rsidP="009260DE">
      <w:pPr>
        <w:tabs>
          <w:tab w:val="left" w:pos="851"/>
        </w:tabs>
        <w:ind w:left="851" w:hanging="851"/>
        <w:rPr>
          <w:b/>
          <w:sz w:val="24"/>
          <w:szCs w:val="24"/>
        </w:rPr>
      </w:pPr>
      <w:r w:rsidRPr="003B14A6">
        <w:rPr>
          <w:b/>
          <w:sz w:val="24"/>
          <w:szCs w:val="24"/>
        </w:rPr>
        <w:t>7.</w:t>
      </w:r>
      <w:r w:rsidRPr="003B14A6">
        <w:rPr>
          <w:b/>
          <w:sz w:val="24"/>
          <w:szCs w:val="24"/>
        </w:rPr>
        <w:tab/>
        <w:t>INDEHAVER AF MARKEDSFØRINGSTILLADELSEN</w:t>
      </w:r>
    </w:p>
    <w:p w14:paraId="3AFAA79A" w14:textId="77777777" w:rsidR="006C3A54" w:rsidRPr="003B14A6" w:rsidRDefault="006C3A54" w:rsidP="006C3A54">
      <w:pPr>
        <w:ind w:left="851"/>
        <w:rPr>
          <w:rFonts w:eastAsia="Verdana"/>
          <w:sz w:val="24"/>
          <w:szCs w:val="24"/>
        </w:rPr>
      </w:pPr>
      <w:r w:rsidRPr="003B14A6">
        <w:rPr>
          <w:rFonts w:eastAsia="Verdana"/>
          <w:sz w:val="24"/>
          <w:szCs w:val="24"/>
        </w:rPr>
        <w:t>Noridem Enterprises Limited</w:t>
      </w:r>
    </w:p>
    <w:p w14:paraId="3CFC871A" w14:textId="5A620436" w:rsidR="006C3A54" w:rsidRPr="003B14A6" w:rsidRDefault="006C3A54" w:rsidP="006C3A54">
      <w:pPr>
        <w:ind w:left="851"/>
        <w:rPr>
          <w:rFonts w:eastAsia="Verdana"/>
          <w:sz w:val="24"/>
          <w:szCs w:val="24"/>
          <w:lang w:val="en-GB"/>
        </w:rPr>
      </w:pPr>
      <w:proofErr w:type="spellStart"/>
      <w:r w:rsidRPr="003B14A6">
        <w:rPr>
          <w:rFonts w:eastAsia="Verdana"/>
          <w:sz w:val="24"/>
          <w:szCs w:val="24"/>
          <w:lang w:val="en-GB"/>
        </w:rPr>
        <w:t>Evagorou</w:t>
      </w:r>
      <w:proofErr w:type="spellEnd"/>
      <w:r w:rsidRPr="003B14A6">
        <w:rPr>
          <w:rFonts w:eastAsia="Verdana"/>
          <w:sz w:val="24"/>
          <w:szCs w:val="24"/>
          <w:lang w:val="en-GB"/>
        </w:rPr>
        <w:t xml:space="preserve"> &amp; </w:t>
      </w:r>
      <w:proofErr w:type="spellStart"/>
      <w:r w:rsidRPr="003B14A6">
        <w:rPr>
          <w:rFonts w:eastAsia="Verdana"/>
          <w:sz w:val="24"/>
          <w:szCs w:val="24"/>
          <w:lang w:val="en-GB"/>
        </w:rPr>
        <w:t>Markariou</w:t>
      </w:r>
      <w:proofErr w:type="spellEnd"/>
    </w:p>
    <w:p w14:paraId="3ED7C736" w14:textId="7D4865AD" w:rsidR="006C3A54" w:rsidRPr="003B14A6" w:rsidRDefault="006C3A54" w:rsidP="006C3A54">
      <w:pPr>
        <w:ind w:left="851"/>
        <w:rPr>
          <w:rFonts w:eastAsia="Verdana"/>
          <w:sz w:val="24"/>
          <w:szCs w:val="24"/>
          <w:lang w:val="en-GB"/>
        </w:rPr>
      </w:pPr>
      <w:r w:rsidRPr="003B14A6">
        <w:rPr>
          <w:rFonts w:eastAsia="Verdana"/>
          <w:sz w:val="24"/>
          <w:szCs w:val="24"/>
          <w:lang w:val="en-GB"/>
        </w:rPr>
        <w:t>Mitsi Building 3, Office 115</w:t>
      </w:r>
    </w:p>
    <w:p w14:paraId="7702497E" w14:textId="77777777" w:rsidR="006C3A54" w:rsidRPr="003B14A6" w:rsidRDefault="006C3A54" w:rsidP="006C3A54">
      <w:pPr>
        <w:ind w:left="851"/>
        <w:rPr>
          <w:rFonts w:eastAsia="Verdana"/>
          <w:sz w:val="24"/>
          <w:szCs w:val="24"/>
          <w:lang w:val="en-GB"/>
        </w:rPr>
      </w:pPr>
      <w:r w:rsidRPr="003B14A6">
        <w:rPr>
          <w:rFonts w:eastAsia="Verdana"/>
          <w:sz w:val="24"/>
          <w:szCs w:val="24"/>
          <w:lang w:val="en-GB"/>
        </w:rPr>
        <w:t>10 65 Nicosia</w:t>
      </w:r>
    </w:p>
    <w:p w14:paraId="2DCA4FAD" w14:textId="77777777" w:rsidR="006C3A54" w:rsidRPr="003B14A6" w:rsidRDefault="006C3A54" w:rsidP="006C3A54">
      <w:pPr>
        <w:ind w:left="851"/>
        <w:rPr>
          <w:rFonts w:eastAsia="Verdana"/>
          <w:sz w:val="24"/>
          <w:szCs w:val="24"/>
          <w:lang w:val="en-GB"/>
        </w:rPr>
      </w:pPr>
      <w:proofErr w:type="spellStart"/>
      <w:r w:rsidRPr="003B14A6">
        <w:rPr>
          <w:rFonts w:eastAsia="Verdana"/>
          <w:sz w:val="24"/>
          <w:szCs w:val="24"/>
          <w:lang w:val="en-GB"/>
        </w:rPr>
        <w:t>Cypern</w:t>
      </w:r>
      <w:proofErr w:type="spellEnd"/>
    </w:p>
    <w:p w14:paraId="6D95B9CF" w14:textId="2EDEB008" w:rsidR="000C3518" w:rsidRDefault="000C3518">
      <w:pPr>
        <w:rPr>
          <w:sz w:val="24"/>
          <w:szCs w:val="24"/>
          <w:lang w:val="en-US"/>
        </w:rPr>
      </w:pPr>
      <w:r>
        <w:rPr>
          <w:sz w:val="24"/>
          <w:szCs w:val="24"/>
          <w:lang w:val="en-US"/>
        </w:rPr>
        <w:br w:type="page"/>
      </w:r>
    </w:p>
    <w:p w14:paraId="30140045" w14:textId="77777777" w:rsidR="009260DE" w:rsidRPr="003B14A6" w:rsidRDefault="009260DE" w:rsidP="006C3A54">
      <w:pPr>
        <w:ind w:left="851"/>
        <w:rPr>
          <w:sz w:val="24"/>
          <w:szCs w:val="24"/>
          <w:lang w:val="en-US"/>
        </w:rPr>
      </w:pPr>
    </w:p>
    <w:p w14:paraId="24061A1C" w14:textId="77777777" w:rsidR="00641C65" w:rsidRPr="003B14A6" w:rsidRDefault="00641C65" w:rsidP="006C3A54">
      <w:pPr>
        <w:ind w:left="851"/>
        <w:rPr>
          <w:sz w:val="24"/>
          <w:szCs w:val="24"/>
          <w:lang w:val="en-US"/>
        </w:rPr>
      </w:pPr>
      <w:proofErr w:type="spellStart"/>
      <w:r w:rsidRPr="003B14A6">
        <w:rPr>
          <w:b/>
          <w:sz w:val="24"/>
          <w:szCs w:val="24"/>
          <w:lang w:val="en-US"/>
        </w:rPr>
        <w:t>Repræsentant</w:t>
      </w:r>
      <w:proofErr w:type="spellEnd"/>
    </w:p>
    <w:p w14:paraId="27BD86E4" w14:textId="7D316F5C" w:rsidR="006C3A54" w:rsidRPr="003B14A6" w:rsidRDefault="006C3A54" w:rsidP="006C3A54">
      <w:pPr>
        <w:ind w:left="851"/>
        <w:rPr>
          <w:sz w:val="24"/>
          <w:szCs w:val="24"/>
          <w:lang w:val="en-US"/>
        </w:rPr>
      </w:pPr>
      <w:r w:rsidRPr="003B14A6">
        <w:rPr>
          <w:sz w:val="24"/>
          <w:szCs w:val="24"/>
          <w:lang w:val="en-US"/>
        </w:rPr>
        <w:t>Demo S.A. Pharmaceutical Industry</w:t>
      </w:r>
    </w:p>
    <w:p w14:paraId="2CECB24B" w14:textId="23FEF874" w:rsidR="006C3A54" w:rsidRPr="003B14A6" w:rsidRDefault="006C3A54" w:rsidP="006C3A54">
      <w:pPr>
        <w:ind w:left="851"/>
        <w:rPr>
          <w:sz w:val="24"/>
          <w:szCs w:val="24"/>
          <w:lang w:val="en-US"/>
        </w:rPr>
      </w:pPr>
      <w:r w:rsidRPr="003B14A6">
        <w:rPr>
          <w:sz w:val="24"/>
          <w:szCs w:val="24"/>
          <w:lang w:val="en-US"/>
        </w:rPr>
        <w:t>21st km National Road Athens-Lamia</w:t>
      </w:r>
    </w:p>
    <w:p w14:paraId="0F80BC71" w14:textId="77777777" w:rsidR="006C3A54" w:rsidRPr="003B14A6" w:rsidRDefault="006C3A54" w:rsidP="006C3A54">
      <w:pPr>
        <w:ind w:left="851"/>
        <w:rPr>
          <w:sz w:val="24"/>
          <w:szCs w:val="24"/>
        </w:rPr>
      </w:pPr>
      <w:r w:rsidRPr="003B14A6">
        <w:rPr>
          <w:sz w:val="24"/>
          <w:szCs w:val="24"/>
        </w:rPr>
        <w:t xml:space="preserve">145 68 </w:t>
      </w:r>
      <w:proofErr w:type="spellStart"/>
      <w:r w:rsidRPr="003B14A6">
        <w:rPr>
          <w:sz w:val="24"/>
          <w:szCs w:val="24"/>
        </w:rPr>
        <w:t>Krioneri</w:t>
      </w:r>
      <w:proofErr w:type="spellEnd"/>
      <w:r w:rsidRPr="003B14A6">
        <w:rPr>
          <w:sz w:val="24"/>
          <w:szCs w:val="24"/>
        </w:rPr>
        <w:t xml:space="preserve">, </w:t>
      </w:r>
      <w:proofErr w:type="spellStart"/>
      <w:r w:rsidRPr="003B14A6">
        <w:rPr>
          <w:sz w:val="24"/>
          <w:szCs w:val="24"/>
        </w:rPr>
        <w:t>Attiki</w:t>
      </w:r>
      <w:proofErr w:type="spellEnd"/>
    </w:p>
    <w:p w14:paraId="58CA02AE" w14:textId="77777777" w:rsidR="006C3A54" w:rsidRPr="003B14A6" w:rsidRDefault="006C3A54" w:rsidP="006C3A54">
      <w:pPr>
        <w:ind w:left="851"/>
        <w:rPr>
          <w:sz w:val="24"/>
          <w:szCs w:val="24"/>
        </w:rPr>
      </w:pPr>
      <w:r w:rsidRPr="003B14A6">
        <w:rPr>
          <w:sz w:val="24"/>
          <w:szCs w:val="24"/>
        </w:rPr>
        <w:t>Grækenland</w:t>
      </w:r>
    </w:p>
    <w:p w14:paraId="26DDD7F4" w14:textId="77777777" w:rsidR="00641C65" w:rsidRPr="003B14A6" w:rsidRDefault="00641C65" w:rsidP="009260DE">
      <w:pPr>
        <w:tabs>
          <w:tab w:val="left" w:pos="851"/>
        </w:tabs>
        <w:ind w:left="851"/>
        <w:rPr>
          <w:sz w:val="24"/>
          <w:szCs w:val="24"/>
        </w:rPr>
      </w:pPr>
    </w:p>
    <w:p w14:paraId="27B28362" w14:textId="77777777" w:rsidR="009260DE" w:rsidRPr="003B14A6" w:rsidRDefault="009260DE" w:rsidP="009260DE">
      <w:pPr>
        <w:tabs>
          <w:tab w:val="left" w:pos="851"/>
        </w:tabs>
        <w:ind w:left="851" w:hanging="851"/>
        <w:rPr>
          <w:b/>
          <w:sz w:val="24"/>
          <w:szCs w:val="24"/>
        </w:rPr>
      </w:pPr>
      <w:r w:rsidRPr="003B14A6">
        <w:rPr>
          <w:b/>
          <w:sz w:val="24"/>
          <w:szCs w:val="24"/>
        </w:rPr>
        <w:t>8.</w:t>
      </w:r>
      <w:r w:rsidRPr="003B14A6">
        <w:rPr>
          <w:b/>
          <w:sz w:val="24"/>
          <w:szCs w:val="24"/>
        </w:rPr>
        <w:tab/>
        <w:t>MARKEDSFØRINGSTILLADELSESNUMMER (</w:t>
      </w:r>
      <w:r w:rsidR="00BF6243" w:rsidRPr="003B14A6">
        <w:rPr>
          <w:b/>
          <w:sz w:val="24"/>
          <w:szCs w:val="24"/>
        </w:rPr>
        <w:t>-</w:t>
      </w:r>
      <w:r w:rsidRPr="003B14A6">
        <w:rPr>
          <w:b/>
          <w:sz w:val="24"/>
          <w:szCs w:val="24"/>
        </w:rPr>
        <w:t>NUMRE)</w:t>
      </w:r>
    </w:p>
    <w:p w14:paraId="066714FB" w14:textId="3E49ECFB" w:rsidR="009260DE" w:rsidRPr="003B14A6" w:rsidRDefault="006C3A54" w:rsidP="009260DE">
      <w:pPr>
        <w:tabs>
          <w:tab w:val="left" w:pos="851"/>
        </w:tabs>
        <w:ind w:left="851"/>
        <w:rPr>
          <w:sz w:val="24"/>
          <w:szCs w:val="24"/>
        </w:rPr>
      </w:pPr>
      <w:r w:rsidRPr="003B14A6">
        <w:rPr>
          <w:sz w:val="24"/>
          <w:szCs w:val="24"/>
        </w:rPr>
        <w:t>71178</w:t>
      </w:r>
    </w:p>
    <w:p w14:paraId="3B9C9483" w14:textId="77777777" w:rsidR="009260DE" w:rsidRPr="003B14A6" w:rsidRDefault="009260DE" w:rsidP="009260DE">
      <w:pPr>
        <w:tabs>
          <w:tab w:val="left" w:pos="851"/>
        </w:tabs>
        <w:ind w:left="851"/>
        <w:jc w:val="both"/>
        <w:rPr>
          <w:sz w:val="24"/>
          <w:szCs w:val="24"/>
        </w:rPr>
      </w:pPr>
    </w:p>
    <w:p w14:paraId="00FA2954" w14:textId="77777777" w:rsidR="009260DE" w:rsidRPr="003B14A6" w:rsidRDefault="009260DE" w:rsidP="009260DE">
      <w:pPr>
        <w:tabs>
          <w:tab w:val="left" w:pos="851"/>
        </w:tabs>
        <w:ind w:left="851" w:hanging="851"/>
        <w:rPr>
          <w:b/>
          <w:sz w:val="24"/>
          <w:szCs w:val="24"/>
        </w:rPr>
      </w:pPr>
      <w:r w:rsidRPr="003B14A6">
        <w:rPr>
          <w:b/>
          <w:sz w:val="24"/>
          <w:szCs w:val="24"/>
        </w:rPr>
        <w:t>9.</w:t>
      </w:r>
      <w:r w:rsidRPr="003B14A6">
        <w:rPr>
          <w:b/>
          <w:sz w:val="24"/>
          <w:szCs w:val="24"/>
        </w:rPr>
        <w:tab/>
        <w:t>DATO FOR FØRSTE MARKEDSFØRINGSTILLADELSE</w:t>
      </w:r>
    </w:p>
    <w:p w14:paraId="181036C9" w14:textId="27B260ED" w:rsidR="009260DE" w:rsidRPr="003B14A6" w:rsidRDefault="009E6243" w:rsidP="009260DE">
      <w:pPr>
        <w:tabs>
          <w:tab w:val="left" w:pos="851"/>
        </w:tabs>
        <w:ind w:left="851"/>
        <w:rPr>
          <w:sz w:val="24"/>
          <w:szCs w:val="24"/>
        </w:rPr>
      </w:pPr>
      <w:r>
        <w:rPr>
          <w:sz w:val="24"/>
          <w:szCs w:val="24"/>
        </w:rPr>
        <w:t>13. februar 2025</w:t>
      </w:r>
    </w:p>
    <w:p w14:paraId="41128A7F" w14:textId="77777777" w:rsidR="009260DE" w:rsidRPr="003B14A6" w:rsidRDefault="009260DE" w:rsidP="009260DE">
      <w:pPr>
        <w:tabs>
          <w:tab w:val="left" w:pos="851"/>
        </w:tabs>
        <w:ind w:left="851"/>
        <w:rPr>
          <w:sz w:val="24"/>
          <w:szCs w:val="24"/>
        </w:rPr>
      </w:pPr>
    </w:p>
    <w:p w14:paraId="7F58086E" w14:textId="77777777" w:rsidR="009260DE" w:rsidRPr="003B14A6" w:rsidRDefault="009260DE" w:rsidP="009260DE">
      <w:pPr>
        <w:tabs>
          <w:tab w:val="left" w:pos="851"/>
        </w:tabs>
        <w:ind w:left="851" w:hanging="851"/>
        <w:rPr>
          <w:b/>
          <w:sz w:val="24"/>
          <w:szCs w:val="24"/>
        </w:rPr>
      </w:pPr>
      <w:r w:rsidRPr="003B14A6">
        <w:rPr>
          <w:b/>
          <w:sz w:val="24"/>
          <w:szCs w:val="24"/>
        </w:rPr>
        <w:t>10.</w:t>
      </w:r>
      <w:r w:rsidRPr="003B14A6">
        <w:rPr>
          <w:b/>
          <w:sz w:val="24"/>
          <w:szCs w:val="24"/>
        </w:rPr>
        <w:tab/>
        <w:t>DATO FOR ÆNDRING AF TEKSTEN</w:t>
      </w:r>
    </w:p>
    <w:p w14:paraId="6F4867D5" w14:textId="2A04A5DF" w:rsidR="009260DE" w:rsidRPr="003B14A6" w:rsidRDefault="006C3A54" w:rsidP="009260DE">
      <w:pPr>
        <w:tabs>
          <w:tab w:val="left" w:pos="851"/>
        </w:tabs>
        <w:ind w:left="851"/>
        <w:rPr>
          <w:sz w:val="24"/>
          <w:szCs w:val="24"/>
        </w:rPr>
      </w:pPr>
      <w:r w:rsidRPr="003B14A6">
        <w:rPr>
          <w:sz w:val="24"/>
          <w:szCs w:val="24"/>
        </w:rPr>
        <w:t>-</w:t>
      </w:r>
    </w:p>
    <w:sectPr w:rsidR="009260DE" w:rsidRPr="003B14A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B8000" w14:textId="77777777" w:rsidR="004A39E8" w:rsidRDefault="004A39E8">
      <w:r>
        <w:separator/>
      </w:r>
    </w:p>
  </w:endnote>
  <w:endnote w:type="continuationSeparator" w:id="0">
    <w:p w14:paraId="7DF594B0" w14:textId="77777777" w:rsidR="004A39E8" w:rsidRDefault="004A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Italic">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664B0" w14:textId="77777777" w:rsidR="000259B9" w:rsidRDefault="000259B9">
    <w:pPr>
      <w:pStyle w:val="Sidefod"/>
      <w:pBdr>
        <w:bottom w:val="single" w:sz="6" w:space="1" w:color="auto"/>
      </w:pBdr>
    </w:pPr>
  </w:p>
  <w:p w14:paraId="4F01A6E0" w14:textId="77777777" w:rsidR="000259B9" w:rsidRDefault="000259B9" w:rsidP="00C42586">
    <w:pPr>
      <w:pStyle w:val="Sidefod"/>
      <w:tabs>
        <w:tab w:val="clear" w:pos="4819"/>
        <w:tab w:val="left" w:pos="8505"/>
      </w:tabs>
      <w:rPr>
        <w:i/>
        <w:sz w:val="18"/>
        <w:szCs w:val="18"/>
      </w:rPr>
    </w:pPr>
  </w:p>
  <w:p w14:paraId="0D6BD1CB" w14:textId="638D72B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C3518">
      <w:rPr>
        <w:i/>
        <w:noProof/>
        <w:sz w:val="18"/>
        <w:szCs w:val="18"/>
      </w:rPr>
      <w:t>Kolistimetatnatrium Noridem, pulver til opløsning til nebulisator 2 mill. IE.docx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600F2" w14:textId="77777777" w:rsidR="004A39E8" w:rsidRDefault="004A39E8">
      <w:r>
        <w:separator/>
      </w:r>
    </w:p>
  </w:footnote>
  <w:footnote w:type="continuationSeparator" w:id="0">
    <w:p w14:paraId="67762ABC" w14:textId="77777777" w:rsidR="004A39E8" w:rsidRDefault="004A3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E8"/>
    <w:rsid w:val="000259B9"/>
    <w:rsid w:val="00041491"/>
    <w:rsid w:val="00050D16"/>
    <w:rsid w:val="000730CA"/>
    <w:rsid w:val="00074F2A"/>
    <w:rsid w:val="000A1CA8"/>
    <w:rsid w:val="000A466B"/>
    <w:rsid w:val="000B058C"/>
    <w:rsid w:val="000C3518"/>
    <w:rsid w:val="000D68B0"/>
    <w:rsid w:val="000E4EE6"/>
    <w:rsid w:val="001454E2"/>
    <w:rsid w:val="00206CE8"/>
    <w:rsid w:val="0021526C"/>
    <w:rsid w:val="00283A2B"/>
    <w:rsid w:val="002B30AD"/>
    <w:rsid w:val="002C1EC0"/>
    <w:rsid w:val="002C2C01"/>
    <w:rsid w:val="003A29AE"/>
    <w:rsid w:val="003A32D7"/>
    <w:rsid w:val="003B14A6"/>
    <w:rsid w:val="003B4074"/>
    <w:rsid w:val="003C769A"/>
    <w:rsid w:val="003D3A90"/>
    <w:rsid w:val="003F1838"/>
    <w:rsid w:val="004251C1"/>
    <w:rsid w:val="0045746C"/>
    <w:rsid w:val="0049104B"/>
    <w:rsid w:val="004A39E8"/>
    <w:rsid w:val="004E3B12"/>
    <w:rsid w:val="00532310"/>
    <w:rsid w:val="00565F0F"/>
    <w:rsid w:val="00594A86"/>
    <w:rsid w:val="00596D86"/>
    <w:rsid w:val="00637F5A"/>
    <w:rsid w:val="00641C65"/>
    <w:rsid w:val="006560B1"/>
    <w:rsid w:val="006756DD"/>
    <w:rsid w:val="006C3A54"/>
    <w:rsid w:val="0070563F"/>
    <w:rsid w:val="0071241E"/>
    <w:rsid w:val="00737275"/>
    <w:rsid w:val="00740EEC"/>
    <w:rsid w:val="0078011A"/>
    <w:rsid w:val="00782AF4"/>
    <w:rsid w:val="00790EE7"/>
    <w:rsid w:val="007B40CE"/>
    <w:rsid w:val="007B6649"/>
    <w:rsid w:val="0082576E"/>
    <w:rsid w:val="0089346F"/>
    <w:rsid w:val="008A331B"/>
    <w:rsid w:val="00907F75"/>
    <w:rsid w:val="009260DE"/>
    <w:rsid w:val="0093258A"/>
    <w:rsid w:val="009C7BA3"/>
    <w:rsid w:val="009D1F5A"/>
    <w:rsid w:val="009E6243"/>
    <w:rsid w:val="00A10294"/>
    <w:rsid w:val="00B003BF"/>
    <w:rsid w:val="00B373D7"/>
    <w:rsid w:val="00B55271"/>
    <w:rsid w:val="00BD7931"/>
    <w:rsid w:val="00BF6243"/>
    <w:rsid w:val="00C36276"/>
    <w:rsid w:val="00C42586"/>
    <w:rsid w:val="00C45F6B"/>
    <w:rsid w:val="00C60CCD"/>
    <w:rsid w:val="00C74805"/>
    <w:rsid w:val="00C84483"/>
    <w:rsid w:val="00C95551"/>
    <w:rsid w:val="00CB20D7"/>
    <w:rsid w:val="00D020B0"/>
    <w:rsid w:val="00D11748"/>
    <w:rsid w:val="00D237F6"/>
    <w:rsid w:val="00D34D98"/>
    <w:rsid w:val="00D366CF"/>
    <w:rsid w:val="00D93992"/>
    <w:rsid w:val="00DB4368"/>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27693"/>
  <w15:chartTrackingRefBased/>
  <w15:docId w15:val="{40721BCC-85AA-44E3-8A9F-4EA04D9B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odytext2">
    <w:name w:val="Body text (2)_"/>
    <w:basedOn w:val="Standardskrifttypeiafsnit"/>
    <w:link w:val="Bodytext20"/>
    <w:locked/>
    <w:rsid w:val="008A331B"/>
    <w:rPr>
      <w:rFonts w:ascii="Verdana" w:eastAsia="Verdana" w:hAnsi="Verdana" w:cs="Verdana"/>
      <w:sz w:val="18"/>
      <w:szCs w:val="18"/>
      <w:shd w:val="clear" w:color="auto" w:fill="FFFFFF"/>
    </w:rPr>
  </w:style>
  <w:style w:type="paragraph" w:customStyle="1" w:styleId="Bodytext20">
    <w:name w:val="Body text (2)"/>
    <w:basedOn w:val="Normal"/>
    <w:link w:val="Bodytext2"/>
    <w:rsid w:val="008A331B"/>
    <w:pPr>
      <w:widowControl w:val="0"/>
      <w:shd w:val="clear" w:color="auto" w:fill="FFFFFF"/>
      <w:spacing w:line="336" w:lineRule="exact"/>
      <w:ind w:hanging="600"/>
    </w:pPr>
    <w:rPr>
      <w:rFonts w:ascii="Verdana" w:eastAsia="Verdana" w:hAnsi="Verdana" w:cs="Verdana"/>
      <w:sz w:val="18"/>
      <w:szCs w:val="18"/>
      <w:lang w:eastAsia="da-DK"/>
    </w:rPr>
  </w:style>
  <w:style w:type="character" w:customStyle="1" w:styleId="Bodytext8">
    <w:name w:val="Body text (8)_"/>
    <w:link w:val="Bodytext80"/>
    <w:locked/>
    <w:rsid w:val="008A331B"/>
    <w:rPr>
      <w:rFonts w:ascii="Arial Unicode MS" w:eastAsia="Arial Unicode MS" w:hAnsi="Arial Unicode MS" w:cs="Arial Unicode MS"/>
      <w:b/>
      <w:bCs/>
      <w:sz w:val="19"/>
      <w:szCs w:val="19"/>
      <w:shd w:val="clear" w:color="auto" w:fill="FFFFFF"/>
    </w:rPr>
  </w:style>
  <w:style w:type="paragraph" w:customStyle="1" w:styleId="Bodytext80">
    <w:name w:val="Body text (8)"/>
    <w:basedOn w:val="Normal"/>
    <w:link w:val="Bodytext8"/>
    <w:rsid w:val="008A331B"/>
    <w:pPr>
      <w:widowControl w:val="0"/>
      <w:shd w:val="clear" w:color="auto" w:fill="FFFFFF"/>
      <w:spacing w:before="120" w:after="120" w:line="254" w:lineRule="exact"/>
    </w:pPr>
    <w:rPr>
      <w:rFonts w:ascii="Arial Unicode MS" w:eastAsia="Arial Unicode MS" w:hAnsi="Arial Unicode MS" w:cs="Arial Unicode MS"/>
      <w:b/>
      <w:bCs/>
      <w:sz w:val="19"/>
      <w:szCs w:val="19"/>
      <w:lang w:eastAsia="da-DK"/>
    </w:rPr>
  </w:style>
  <w:style w:type="table" w:styleId="Tabel-Gitter">
    <w:name w:val="Table Grid"/>
    <w:basedOn w:val="Tabel-Normal"/>
    <w:uiPriority w:val="59"/>
    <w:rsid w:val="008A331B"/>
    <w:pPr>
      <w:widowControl w:val="0"/>
    </w:pPr>
    <w:rPr>
      <w:rFonts w:ascii="Courier New" w:eastAsia="Courier New" w:hAnsi="Courier New" w:cs="Courier New"/>
      <w:sz w:val="24"/>
      <w:szCs w:val="24"/>
      <w:lang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8A331B"/>
    <w:rPr>
      <w:color w:val="0563C1" w:themeColor="hyperlink"/>
      <w:u w:val="single"/>
    </w:rPr>
  </w:style>
  <w:style w:type="paragraph" w:customStyle="1" w:styleId="Default">
    <w:name w:val="Default"/>
    <w:rsid w:val="006C3A54"/>
    <w:pPr>
      <w:autoSpaceDE w:val="0"/>
      <w:autoSpaceDN w:val="0"/>
      <w:adjustRightInd w:val="0"/>
    </w:pPr>
    <w:rPr>
      <w:rFonts w:eastAsia="Courier New"/>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8303">
      <w:bodyDiv w:val="1"/>
      <w:marLeft w:val="0"/>
      <w:marRight w:val="0"/>
      <w:marTop w:val="0"/>
      <w:marBottom w:val="0"/>
      <w:divBdr>
        <w:top w:val="none" w:sz="0" w:space="0" w:color="auto"/>
        <w:left w:val="none" w:sz="0" w:space="0" w:color="auto"/>
        <w:bottom w:val="none" w:sz="0" w:space="0" w:color="auto"/>
        <w:right w:val="none" w:sz="0" w:space="0" w:color="auto"/>
      </w:divBdr>
    </w:div>
    <w:div w:id="5285328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7605826">
      <w:bodyDiv w:val="1"/>
      <w:marLeft w:val="0"/>
      <w:marRight w:val="0"/>
      <w:marTop w:val="0"/>
      <w:marBottom w:val="0"/>
      <w:divBdr>
        <w:top w:val="none" w:sz="0" w:space="0" w:color="auto"/>
        <w:left w:val="none" w:sz="0" w:space="0" w:color="auto"/>
        <w:bottom w:val="none" w:sz="0" w:space="0" w:color="auto"/>
        <w:right w:val="none" w:sz="0" w:space="0" w:color="auto"/>
      </w:divBdr>
    </w:div>
    <w:div w:id="506559805">
      <w:bodyDiv w:val="1"/>
      <w:marLeft w:val="0"/>
      <w:marRight w:val="0"/>
      <w:marTop w:val="0"/>
      <w:marBottom w:val="0"/>
      <w:divBdr>
        <w:top w:val="none" w:sz="0" w:space="0" w:color="auto"/>
        <w:left w:val="none" w:sz="0" w:space="0" w:color="auto"/>
        <w:bottom w:val="none" w:sz="0" w:space="0" w:color="auto"/>
        <w:right w:val="none" w:sz="0" w:space="0" w:color="auto"/>
      </w:divBdr>
    </w:div>
    <w:div w:id="697780837">
      <w:bodyDiv w:val="1"/>
      <w:marLeft w:val="0"/>
      <w:marRight w:val="0"/>
      <w:marTop w:val="0"/>
      <w:marBottom w:val="0"/>
      <w:divBdr>
        <w:top w:val="none" w:sz="0" w:space="0" w:color="auto"/>
        <w:left w:val="none" w:sz="0" w:space="0" w:color="auto"/>
        <w:bottom w:val="none" w:sz="0" w:space="0" w:color="auto"/>
        <w:right w:val="none" w:sz="0" w:space="0" w:color="auto"/>
      </w:divBdr>
    </w:div>
    <w:div w:id="755126325">
      <w:bodyDiv w:val="1"/>
      <w:marLeft w:val="0"/>
      <w:marRight w:val="0"/>
      <w:marTop w:val="0"/>
      <w:marBottom w:val="0"/>
      <w:divBdr>
        <w:top w:val="none" w:sz="0" w:space="0" w:color="auto"/>
        <w:left w:val="none" w:sz="0" w:space="0" w:color="auto"/>
        <w:bottom w:val="none" w:sz="0" w:space="0" w:color="auto"/>
        <w:right w:val="none" w:sz="0" w:space="0" w:color="auto"/>
      </w:divBdr>
    </w:div>
    <w:div w:id="819620112">
      <w:bodyDiv w:val="1"/>
      <w:marLeft w:val="0"/>
      <w:marRight w:val="0"/>
      <w:marTop w:val="0"/>
      <w:marBottom w:val="0"/>
      <w:divBdr>
        <w:top w:val="none" w:sz="0" w:space="0" w:color="auto"/>
        <w:left w:val="none" w:sz="0" w:space="0" w:color="auto"/>
        <w:bottom w:val="none" w:sz="0" w:space="0" w:color="auto"/>
        <w:right w:val="none" w:sz="0" w:space="0" w:color="auto"/>
      </w:divBdr>
    </w:div>
    <w:div w:id="861742732">
      <w:bodyDiv w:val="1"/>
      <w:marLeft w:val="0"/>
      <w:marRight w:val="0"/>
      <w:marTop w:val="0"/>
      <w:marBottom w:val="0"/>
      <w:divBdr>
        <w:top w:val="none" w:sz="0" w:space="0" w:color="auto"/>
        <w:left w:val="none" w:sz="0" w:space="0" w:color="auto"/>
        <w:bottom w:val="none" w:sz="0" w:space="0" w:color="auto"/>
        <w:right w:val="none" w:sz="0" w:space="0" w:color="auto"/>
      </w:divBdr>
    </w:div>
    <w:div w:id="916131910">
      <w:bodyDiv w:val="1"/>
      <w:marLeft w:val="0"/>
      <w:marRight w:val="0"/>
      <w:marTop w:val="0"/>
      <w:marBottom w:val="0"/>
      <w:divBdr>
        <w:top w:val="none" w:sz="0" w:space="0" w:color="auto"/>
        <w:left w:val="none" w:sz="0" w:space="0" w:color="auto"/>
        <w:bottom w:val="none" w:sz="0" w:space="0" w:color="auto"/>
        <w:right w:val="none" w:sz="0" w:space="0" w:color="auto"/>
      </w:divBdr>
    </w:div>
    <w:div w:id="1060982438">
      <w:bodyDiv w:val="1"/>
      <w:marLeft w:val="0"/>
      <w:marRight w:val="0"/>
      <w:marTop w:val="0"/>
      <w:marBottom w:val="0"/>
      <w:divBdr>
        <w:top w:val="none" w:sz="0" w:space="0" w:color="auto"/>
        <w:left w:val="none" w:sz="0" w:space="0" w:color="auto"/>
        <w:bottom w:val="none" w:sz="0" w:space="0" w:color="auto"/>
        <w:right w:val="none" w:sz="0" w:space="0" w:color="auto"/>
      </w:divBdr>
    </w:div>
    <w:div w:id="1219392982">
      <w:bodyDiv w:val="1"/>
      <w:marLeft w:val="0"/>
      <w:marRight w:val="0"/>
      <w:marTop w:val="0"/>
      <w:marBottom w:val="0"/>
      <w:divBdr>
        <w:top w:val="none" w:sz="0" w:space="0" w:color="auto"/>
        <w:left w:val="none" w:sz="0" w:space="0" w:color="auto"/>
        <w:bottom w:val="none" w:sz="0" w:space="0" w:color="auto"/>
        <w:right w:val="none" w:sz="0" w:space="0" w:color="auto"/>
      </w:divBdr>
    </w:div>
    <w:div w:id="1253471138">
      <w:bodyDiv w:val="1"/>
      <w:marLeft w:val="0"/>
      <w:marRight w:val="0"/>
      <w:marTop w:val="0"/>
      <w:marBottom w:val="0"/>
      <w:divBdr>
        <w:top w:val="none" w:sz="0" w:space="0" w:color="auto"/>
        <w:left w:val="none" w:sz="0" w:space="0" w:color="auto"/>
        <w:bottom w:val="none" w:sz="0" w:space="0" w:color="auto"/>
        <w:right w:val="none" w:sz="0" w:space="0" w:color="auto"/>
      </w:divBdr>
    </w:div>
    <w:div w:id="1364014606">
      <w:bodyDiv w:val="1"/>
      <w:marLeft w:val="0"/>
      <w:marRight w:val="0"/>
      <w:marTop w:val="0"/>
      <w:marBottom w:val="0"/>
      <w:divBdr>
        <w:top w:val="none" w:sz="0" w:space="0" w:color="auto"/>
        <w:left w:val="none" w:sz="0" w:space="0" w:color="auto"/>
        <w:bottom w:val="none" w:sz="0" w:space="0" w:color="auto"/>
        <w:right w:val="none" w:sz="0" w:space="0" w:color="auto"/>
      </w:divBdr>
    </w:div>
    <w:div w:id="1433864976">
      <w:bodyDiv w:val="1"/>
      <w:marLeft w:val="0"/>
      <w:marRight w:val="0"/>
      <w:marTop w:val="0"/>
      <w:marBottom w:val="0"/>
      <w:divBdr>
        <w:top w:val="none" w:sz="0" w:space="0" w:color="auto"/>
        <w:left w:val="none" w:sz="0" w:space="0" w:color="auto"/>
        <w:bottom w:val="none" w:sz="0" w:space="0" w:color="auto"/>
        <w:right w:val="none" w:sz="0" w:space="0" w:color="auto"/>
      </w:divBdr>
    </w:div>
    <w:div w:id="1451121233">
      <w:bodyDiv w:val="1"/>
      <w:marLeft w:val="0"/>
      <w:marRight w:val="0"/>
      <w:marTop w:val="0"/>
      <w:marBottom w:val="0"/>
      <w:divBdr>
        <w:top w:val="none" w:sz="0" w:space="0" w:color="auto"/>
        <w:left w:val="none" w:sz="0" w:space="0" w:color="auto"/>
        <w:bottom w:val="none" w:sz="0" w:space="0" w:color="auto"/>
        <w:right w:val="none" w:sz="0" w:space="0" w:color="auto"/>
      </w:divBdr>
    </w:div>
    <w:div w:id="1691950588">
      <w:bodyDiv w:val="1"/>
      <w:marLeft w:val="0"/>
      <w:marRight w:val="0"/>
      <w:marTop w:val="0"/>
      <w:marBottom w:val="0"/>
      <w:divBdr>
        <w:top w:val="none" w:sz="0" w:space="0" w:color="auto"/>
        <w:left w:val="none" w:sz="0" w:space="0" w:color="auto"/>
        <w:bottom w:val="none" w:sz="0" w:space="0" w:color="auto"/>
        <w:right w:val="none" w:sz="0" w:space="0" w:color="auto"/>
      </w:divBdr>
    </w:div>
    <w:div w:id="1753237778">
      <w:bodyDiv w:val="1"/>
      <w:marLeft w:val="0"/>
      <w:marRight w:val="0"/>
      <w:marTop w:val="0"/>
      <w:marBottom w:val="0"/>
      <w:divBdr>
        <w:top w:val="none" w:sz="0" w:space="0" w:color="auto"/>
        <w:left w:val="none" w:sz="0" w:space="0" w:color="auto"/>
        <w:bottom w:val="none" w:sz="0" w:space="0" w:color="auto"/>
        <w:right w:val="none" w:sz="0" w:space="0" w:color="auto"/>
      </w:divBdr>
    </w:div>
    <w:div w:id="1966085629">
      <w:bodyDiv w:val="1"/>
      <w:marLeft w:val="0"/>
      <w:marRight w:val="0"/>
      <w:marTop w:val="0"/>
      <w:marBottom w:val="0"/>
      <w:divBdr>
        <w:top w:val="none" w:sz="0" w:space="0" w:color="auto"/>
        <w:left w:val="none" w:sz="0" w:space="0" w:color="auto"/>
        <w:bottom w:val="none" w:sz="0" w:space="0" w:color="auto"/>
        <w:right w:val="none" w:sz="0" w:space="0" w:color="auto"/>
      </w:divBdr>
    </w:div>
    <w:div w:id="2010479454">
      <w:bodyDiv w:val="1"/>
      <w:marLeft w:val="0"/>
      <w:marRight w:val="0"/>
      <w:marTop w:val="0"/>
      <w:marBottom w:val="0"/>
      <w:divBdr>
        <w:top w:val="none" w:sz="0" w:space="0" w:color="auto"/>
        <w:left w:val="none" w:sz="0" w:space="0" w:color="auto"/>
        <w:bottom w:val="none" w:sz="0" w:space="0" w:color="auto"/>
        <w:right w:val="none" w:sz="0" w:space="0" w:color="auto"/>
      </w:divBdr>
    </w:div>
    <w:div w:id="2012640052">
      <w:bodyDiv w:val="1"/>
      <w:marLeft w:val="0"/>
      <w:marRight w:val="0"/>
      <w:marTop w:val="0"/>
      <w:marBottom w:val="0"/>
      <w:divBdr>
        <w:top w:val="none" w:sz="0" w:space="0" w:color="auto"/>
        <w:left w:val="none" w:sz="0" w:space="0" w:color="auto"/>
        <w:bottom w:val="none" w:sz="0" w:space="0" w:color="auto"/>
        <w:right w:val="none" w:sz="0" w:space="0" w:color="auto"/>
      </w:divBdr>
    </w:div>
    <w:div w:id="2103527403">
      <w:bodyDiv w:val="1"/>
      <w:marLeft w:val="0"/>
      <w:marRight w:val="0"/>
      <w:marTop w:val="0"/>
      <w:marBottom w:val="0"/>
      <w:divBdr>
        <w:top w:val="none" w:sz="0" w:space="0" w:color="auto"/>
        <w:left w:val="none" w:sz="0" w:space="0" w:color="auto"/>
        <w:bottom w:val="none" w:sz="0" w:space="0" w:color="auto"/>
        <w:right w:val="none" w:sz="0" w:space="0" w:color="auto"/>
      </w:divBdr>
    </w:div>
    <w:div w:id="214218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24</TotalTime>
  <Pages>10</Pages>
  <Words>2645</Words>
  <Characters>18019</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2024014408, MT</dc:description>
  <cp:lastModifiedBy>Gitte Jørgensen</cp:lastModifiedBy>
  <cp:revision>8</cp:revision>
  <cp:lastPrinted>2012-08-22T08:53:00Z</cp:lastPrinted>
  <dcterms:created xsi:type="dcterms:W3CDTF">2025-02-12T08:03:00Z</dcterms:created>
  <dcterms:modified xsi:type="dcterms:W3CDTF">2025-02-13T08:02:00Z</dcterms:modified>
</cp:coreProperties>
</file>