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895" w:rsidRPr="00C84483" w:rsidRDefault="000A0895" w:rsidP="000A0895">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E322EC" wp14:editId="5FBFBA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A0895" w:rsidRPr="00C84483" w:rsidRDefault="000A0895" w:rsidP="000A0895">
      <w:pPr>
        <w:pStyle w:val="Titel"/>
        <w:tabs>
          <w:tab w:val="right" w:pos="9356"/>
        </w:tabs>
        <w:jc w:val="left"/>
        <w:rPr>
          <w:b w:val="0"/>
          <w:szCs w:val="24"/>
          <w:lang w:eastAsia="en-US"/>
        </w:rPr>
      </w:pPr>
      <w:r w:rsidRPr="00C84483">
        <w:rPr>
          <w:b w:val="0"/>
          <w:szCs w:val="24"/>
          <w:lang w:eastAsia="en-US"/>
        </w:rPr>
        <w:tab/>
      </w:r>
      <w:r w:rsidR="00582186">
        <w:rPr>
          <w:szCs w:val="24"/>
          <w:lang w:eastAsia="en-US"/>
        </w:rPr>
        <w:t>1</w:t>
      </w:r>
      <w:r w:rsidR="00F549AC">
        <w:rPr>
          <w:szCs w:val="24"/>
          <w:lang w:eastAsia="en-US"/>
        </w:rPr>
        <w:t>8</w:t>
      </w:r>
      <w:r w:rsidR="00582186">
        <w:rPr>
          <w:szCs w:val="24"/>
          <w:lang w:eastAsia="en-US"/>
        </w:rPr>
        <w:t>. april 2023</w:t>
      </w:r>
    </w:p>
    <w:p w:rsidR="005E1535" w:rsidRPr="00C84483" w:rsidRDefault="005E1535" w:rsidP="000A0895">
      <w:pPr>
        <w:pStyle w:val="Titel"/>
        <w:tabs>
          <w:tab w:val="left" w:pos="8222"/>
        </w:tabs>
        <w:jc w:val="left"/>
        <w:rPr>
          <w:b w:val="0"/>
          <w:szCs w:val="24"/>
        </w:rPr>
      </w:pPr>
    </w:p>
    <w:p w:rsidR="000A0895" w:rsidRPr="00C84483" w:rsidRDefault="000A0895" w:rsidP="000A0895">
      <w:pPr>
        <w:pStyle w:val="Titel"/>
        <w:jc w:val="left"/>
        <w:rPr>
          <w:b w:val="0"/>
          <w:szCs w:val="24"/>
        </w:rPr>
      </w:pPr>
    </w:p>
    <w:p w:rsidR="000A0895" w:rsidRPr="00C84483" w:rsidRDefault="000A0895" w:rsidP="000A0895">
      <w:pPr>
        <w:pStyle w:val="Titel"/>
        <w:jc w:val="left"/>
        <w:rPr>
          <w:b w:val="0"/>
          <w:szCs w:val="24"/>
        </w:rPr>
      </w:pPr>
    </w:p>
    <w:p w:rsidR="000A0895" w:rsidRPr="00C84483" w:rsidRDefault="000A0895" w:rsidP="000A0895">
      <w:pPr>
        <w:jc w:val="center"/>
        <w:rPr>
          <w:b/>
          <w:sz w:val="24"/>
          <w:szCs w:val="24"/>
        </w:rPr>
      </w:pPr>
      <w:r w:rsidRPr="00C84483">
        <w:rPr>
          <w:b/>
          <w:sz w:val="24"/>
          <w:szCs w:val="24"/>
        </w:rPr>
        <w:t>PRODUKTRESUMÉ</w:t>
      </w:r>
    </w:p>
    <w:p w:rsidR="000A0895" w:rsidRPr="00C84483" w:rsidRDefault="000A0895" w:rsidP="000A0895">
      <w:pPr>
        <w:jc w:val="center"/>
        <w:rPr>
          <w:b/>
          <w:sz w:val="24"/>
          <w:szCs w:val="24"/>
        </w:rPr>
      </w:pPr>
    </w:p>
    <w:p w:rsidR="000A0895" w:rsidRDefault="000A0895" w:rsidP="000A0895">
      <w:pPr>
        <w:jc w:val="center"/>
        <w:rPr>
          <w:b/>
          <w:sz w:val="24"/>
          <w:szCs w:val="24"/>
        </w:rPr>
      </w:pPr>
      <w:r w:rsidRPr="00C84483">
        <w:rPr>
          <w:b/>
          <w:sz w:val="24"/>
          <w:szCs w:val="24"/>
        </w:rPr>
        <w:t>for</w:t>
      </w:r>
    </w:p>
    <w:p w:rsidR="000A0895" w:rsidRPr="00C84483" w:rsidRDefault="000A0895" w:rsidP="000A0895">
      <w:pPr>
        <w:jc w:val="center"/>
        <w:rPr>
          <w:b/>
          <w:sz w:val="24"/>
          <w:szCs w:val="24"/>
        </w:rPr>
      </w:pPr>
    </w:p>
    <w:p w:rsidR="000A0895" w:rsidRPr="00C84483" w:rsidRDefault="000A0895" w:rsidP="000A0895">
      <w:pPr>
        <w:jc w:val="center"/>
        <w:rPr>
          <w:b/>
          <w:sz w:val="24"/>
          <w:szCs w:val="24"/>
        </w:rPr>
      </w:pPr>
      <w:proofErr w:type="spellStart"/>
      <w:r>
        <w:rPr>
          <w:b/>
          <w:sz w:val="24"/>
          <w:szCs w:val="24"/>
        </w:rPr>
        <w:t>Kosidina</w:t>
      </w:r>
      <w:proofErr w:type="spellEnd"/>
      <w:r>
        <w:rPr>
          <w:b/>
          <w:sz w:val="24"/>
          <w:szCs w:val="24"/>
        </w:rPr>
        <w:t>, tabletter</w:t>
      </w:r>
    </w:p>
    <w:p w:rsidR="000A0895" w:rsidRPr="00C84483" w:rsidRDefault="000A0895" w:rsidP="000A0895">
      <w:pPr>
        <w:jc w:val="both"/>
        <w:rPr>
          <w:sz w:val="24"/>
          <w:szCs w:val="24"/>
        </w:rPr>
      </w:pPr>
    </w:p>
    <w:p w:rsidR="000A0895" w:rsidRPr="00041C4A" w:rsidRDefault="000A0895" w:rsidP="000A0895">
      <w:pPr>
        <w:ind w:left="851" w:hanging="851"/>
        <w:jc w:val="both"/>
        <w:rPr>
          <w:sz w:val="24"/>
          <w:szCs w:val="24"/>
        </w:rPr>
      </w:pPr>
    </w:p>
    <w:p w:rsidR="00582186" w:rsidRPr="00C84483" w:rsidRDefault="00582186" w:rsidP="00582186">
      <w:pPr>
        <w:tabs>
          <w:tab w:val="left" w:pos="851"/>
        </w:tabs>
        <w:ind w:left="851" w:hanging="851"/>
        <w:rPr>
          <w:b/>
          <w:sz w:val="24"/>
          <w:szCs w:val="24"/>
        </w:rPr>
      </w:pPr>
      <w:r w:rsidRPr="00C84483">
        <w:rPr>
          <w:b/>
          <w:sz w:val="24"/>
          <w:szCs w:val="24"/>
        </w:rPr>
        <w:t>0.</w:t>
      </w:r>
      <w:r w:rsidRPr="00C84483">
        <w:rPr>
          <w:b/>
          <w:sz w:val="24"/>
          <w:szCs w:val="24"/>
        </w:rPr>
        <w:tab/>
        <w:t>D.SP.NR.</w:t>
      </w:r>
    </w:p>
    <w:p w:rsidR="000A0895" w:rsidRPr="00041C4A" w:rsidRDefault="000A0895" w:rsidP="000A0895">
      <w:pPr>
        <w:ind w:left="851" w:hanging="851"/>
        <w:rPr>
          <w:sz w:val="24"/>
          <w:szCs w:val="24"/>
        </w:rPr>
      </w:pPr>
      <w:r w:rsidRPr="00041C4A">
        <w:rPr>
          <w:sz w:val="24"/>
          <w:szCs w:val="24"/>
        </w:rPr>
        <w:tab/>
        <w:t>29500</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1.</w:t>
      </w:r>
      <w:r w:rsidRPr="00041C4A">
        <w:rPr>
          <w:b/>
          <w:sz w:val="24"/>
          <w:szCs w:val="24"/>
        </w:rPr>
        <w:tab/>
        <w:t>LÆGEMIDLETS NAVN</w:t>
      </w:r>
    </w:p>
    <w:p w:rsidR="000A0895" w:rsidRPr="00041C4A" w:rsidRDefault="000A0895" w:rsidP="000A0895">
      <w:pPr>
        <w:ind w:left="851" w:hanging="851"/>
        <w:rPr>
          <w:sz w:val="24"/>
          <w:szCs w:val="24"/>
        </w:rPr>
      </w:pPr>
      <w:r w:rsidRPr="00041C4A">
        <w:rPr>
          <w:sz w:val="24"/>
          <w:szCs w:val="24"/>
        </w:rPr>
        <w:tab/>
      </w:r>
      <w:proofErr w:type="spellStart"/>
      <w:r w:rsidRPr="00041C4A">
        <w:rPr>
          <w:sz w:val="24"/>
          <w:szCs w:val="24"/>
        </w:rPr>
        <w:t>Kosidina</w:t>
      </w:r>
      <w:proofErr w:type="spellEnd"/>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2.</w:t>
      </w:r>
      <w:r w:rsidRPr="00041C4A">
        <w:rPr>
          <w:b/>
          <w:sz w:val="24"/>
          <w:szCs w:val="24"/>
        </w:rPr>
        <w:tab/>
        <w:t>KVALITATIV OG KVANTITATIV SAMMENSÆTNING</w:t>
      </w:r>
    </w:p>
    <w:p w:rsidR="000A0895" w:rsidRPr="00041C4A" w:rsidRDefault="000A0895" w:rsidP="000A0895">
      <w:pPr>
        <w:widowControl w:val="0"/>
        <w:autoSpaceDE w:val="0"/>
        <w:autoSpaceDN w:val="0"/>
        <w:adjustRightInd w:val="0"/>
        <w:ind w:left="851" w:right="58"/>
        <w:rPr>
          <w:spacing w:val="-1"/>
          <w:sz w:val="24"/>
          <w:szCs w:val="24"/>
        </w:rPr>
      </w:pPr>
      <w:r>
        <w:rPr>
          <w:spacing w:val="-1"/>
          <w:sz w:val="24"/>
          <w:szCs w:val="24"/>
        </w:rPr>
        <w:t xml:space="preserve">75/20 mikrogram: </w:t>
      </w:r>
      <w:r w:rsidRPr="00041C4A">
        <w:rPr>
          <w:spacing w:val="-1"/>
          <w:sz w:val="24"/>
          <w:szCs w:val="24"/>
        </w:rPr>
        <w:t xml:space="preserve">Hver tablet indeholder 0,075 mg (svarende til 75 mikrogram) gestoden og 0,020 mg (svarende til 20 mikrogram) </w:t>
      </w:r>
      <w:proofErr w:type="spellStart"/>
      <w:r w:rsidRPr="00041C4A">
        <w:rPr>
          <w:spacing w:val="-1"/>
          <w:sz w:val="24"/>
          <w:szCs w:val="24"/>
        </w:rPr>
        <w:t>ethinylestradiol</w:t>
      </w:r>
      <w:proofErr w:type="spellEnd"/>
      <w:r w:rsidRPr="00041C4A">
        <w:rPr>
          <w:spacing w:val="-1"/>
          <w:sz w:val="24"/>
          <w:szCs w:val="24"/>
        </w:rPr>
        <w:t>.</w:t>
      </w:r>
    </w:p>
    <w:p w:rsidR="000A0895" w:rsidRPr="00041C4A" w:rsidRDefault="000A0895" w:rsidP="000A0895">
      <w:pPr>
        <w:widowControl w:val="0"/>
        <w:autoSpaceDE w:val="0"/>
        <w:autoSpaceDN w:val="0"/>
        <w:adjustRightInd w:val="0"/>
        <w:ind w:left="851" w:right="58"/>
        <w:rPr>
          <w:spacing w:val="-1"/>
          <w:sz w:val="24"/>
          <w:szCs w:val="24"/>
        </w:rPr>
      </w:pPr>
    </w:p>
    <w:p w:rsidR="000A0895" w:rsidRPr="00041C4A" w:rsidRDefault="000A0895" w:rsidP="000A0895">
      <w:pPr>
        <w:widowControl w:val="0"/>
        <w:autoSpaceDE w:val="0"/>
        <w:autoSpaceDN w:val="0"/>
        <w:adjustRightInd w:val="0"/>
        <w:ind w:left="851" w:right="58"/>
        <w:rPr>
          <w:sz w:val="24"/>
          <w:szCs w:val="24"/>
          <w:lang w:eastAsia="da-DK"/>
        </w:rPr>
      </w:pPr>
      <w:r>
        <w:rPr>
          <w:spacing w:val="-1"/>
          <w:sz w:val="24"/>
          <w:szCs w:val="24"/>
        </w:rPr>
        <w:t>75/30 mikrogram:</w:t>
      </w:r>
      <w:r w:rsidRPr="00041C4A">
        <w:rPr>
          <w:spacing w:val="-1"/>
          <w:sz w:val="24"/>
          <w:szCs w:val="24"/>
        </w:rPr>
        <w:t xml:space="preserve"> Hver tablet indeholder 0,075 mg (svarende til 75 mikrogram) gestoden og 0,030 mg (svarende til 30 mikrogram) </w:t>
      </w:r>
      <w:proofErr w:type="spellStart"/>
      <w:r w:rsidRPr="00041C4A">
        <w:rPr>
          <w:spacing w:val="-1"/>
          <w:sz w:val="24"/>
          <w:szCs w:val="24"/>
        </w:rPr>
        <w:t>ethinylestradiol</w:t>
      </w:r>
      <w:proofErr w:type="spellEnd"/>
      <w:r w:rsidRPr="00041C4A">
        <w:rPr>
          <w:spacing w:val="-1"/>
          <w:sz w:val="24"/>
          <w:szCs w:val="24"/>
        </w:rPr>
        <w:t>.</w:t>
      </w:r>
    </w:p>
    <w:p w:rsidR="000A0895" w:rsidRPr="00041C4A" w:rsidRDefault="000A0895" w:rsidP="000A0895">
      <w:pPr>
        <w:widowControl w:val="0"/>
        <w:autoSpaceDE w:val="0"/>
        <w:autoSpaceDN w:val="0"/>
        <w:adjustRightInd w:val="0"/>
        <w:ind w:left="851" w:hanging="851"/>
        <w:rPr>
          <w:sz w:val="24"/>
          <w:szCs w:val="24"/>
        </w:rPr>
      </w:pPr>
    </w:p>
    <w:p w:rsidR="000A0895" w:rsidRPr="00EB6A81" w:rsidRDefault="000A0895" w:rsidP="000A0895">
      <w:pPr>
        <w:widowControl w:val="0"/>
        <w:autoSpaceDE w:val="0"/>
        <w:autoSpaceDN w:val="0"/>
        <w:adjustRightInd w:val="0"/>
        <w:ind w:left="851"/>
        <w:rPr>
          <w:sz w:val="24"/>
          <w:szCs w:val="24"/>
          <w:u w:val="single"/>
        </w:rPr>
      </w:pPr>
      <w:r w:rsidRPr="00EB6A81">
        <w:rPr>
          <w:sz w:val="24"/>
          <w:szCs w:val="24"/>
          <w:u w:val="single"/>
        </w:rPr>
        <w:t>Hjælpestof, som behandleren skal være opmærksom på</w:t>
      </w:r>
      <w:r w:rsidRPr="00EB6A81">
        <w:rPr>
          <w:sz w:val="24"/>
          <w:szCs w:val="24"/>
        </w:rPr>
        <w:t>:</w:t>
      </w:r>
      <w:r w:rsidRPr="00EB6A81">
        <w:rPr>
          <w:sz w:val="24"/>
          <w:szCs w:val="24"/>
          <w:u w:val="single"/>
        </w:rPr>
        <w:t xml:space="preserve"> </w:t>
      </w:r>
    </w:p>
    <w:p w:rsidR="000A0895" w:rsidRPr="00041C4A" w:rsidRDefault="000A0895" w:rsidP="000A0895">
      <w:pPr>
        <w:widowControl w:val="0"/>
        <w:autoSpaceDE w:val="0"/>
        <w:autoSpaceDN w:val="0"/>
        <w:adjustRightInd w:val="0"/>
        <w:ind w:left="851"/>
        <w:rPr>
          <w:sz w:val="24"/>
          <w:szCs w:val="24"/>
        </w:rPr>
      </w:pPr>
      <w:r w:rsidRPr="00041C4A">
        <w:rPr>
          <w:sz w:val="24"/>
          <w:szCs w:val="24"/>
        </w:rPr>
        <w:t xml:space="preserve">Hver tablet indeholder 59,12 mg </w:t>
      </w:r>
      <w:proofErr w:type="spellStart"/>
      <w:r w:rsidRPr="00041C4A">
        <w:rPr>
          <w:sz w:val="24"/>
          <w:szCs w:val="24"/>
        </w:rPr>
        <w:t>lactosemonohydrat</w:t>
      </w:r>
      <w:proofErr w:type="spellEnd"/>
      <w:r w:rsidRPr="00041C4A">
        <w:rPr>
          <w:sz w:val="24"/>
          <w:szCs w:val="24"/>
        </w:rPr>
        <w:t>.</w:t>
      </w:r>
    </w:p>
    <w:p w:rsidR="000A0895" w:rsidRPr="00041C4A" w:rsidRDefault="000A0895" w:rsidP="000A0895">
      <w:pPr>
        <w:widowControl w:val="0"/>
        <w:autoSpaceDE w:val="0"/>
        <w:autoSpaceDN w:val="0"/>
        <w:adjustRightInd w:val="0"/>
        <w:ind w:left="851" w:hanging="851"/>
        <w:rPr>
          <w:sz w:val="24"/>
          <w:szCs w:val="24"/>
        </w:rPr>
      </w:pPr>
    </w:p>
    <w:p w:rsidR="000A0895" w:rsidRPr="00041C4A" w:rsidRDefault="000A0895" w:rsidP="000A0895">
      <w:pPr>
        <w:widowControl w:val="0"/>
        <w:autoSpaceDE w:val="0"/>
        <w:autoSpaceDN w:val="0"/>
        <w:adjustRightInd w:val="0"/>
        <w:ind w:left="851"/>
        <w:rPr>
          <w:sz w:val="24"/>
          <w:szCs w:val="24"/>
        </w:rPr>
      </w:pPr>
      <w:r w:rsidRPr="00041C4A">
        <w:rPr>
          <w:sz w:val="24"/>
          <w:szCs w:val="24"/>
        </w:rPr>
        <w:t>Alle hjælpestoffer er anført under pkt. 6.1.</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3.</w:t>
      </w:r>
      <w:r w:rsidRPr="00041C4A">
        <w:rPr>
          <w:b/>
          <w:sz w:val="24"/>
          <w:szCs w:val="24"/>
        </w:rPr>
        <w:tab/>
        <w:t>LÆGEMIDDELFORM</w:t>
      </w:r>
    </w:p>
    <w:p w:rsidR="000A0895" w:rsidRPr="00041C4A" w:rsidRDefault="000A0895" w:rsidP="000A0895">
      <w:pPr>
        <w:ind w:left="851"/>
        <w:rPr>
          <w:sz w:val="24"/>
          <w:szCs w:val="24"/>
          <w:lang w:eastAsia="da-DK"/>
        </w:rPr>
      </w:pPr>
      <w:r w:rsidRPr="00041C4A">
        <w:rPr>
          <w:sz w:val="24"/>
          <w:szCs w:val="24"/>
        </w:rPr>
        <w:t>Tablet</w:t>
      </w:r>
      <w:r>
        <w:rPr>
          <w:sz w:val="24"/>
          <w:szCs w:val="24"/>
        </w:rPr>
        <w:t>ter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Pr>
          <w:spacing w:val="-1"/>
          <w:sz w:val="24"/>
          <w:szCs w:val="24"/>
        </w:rPr>
        <w:t>75/20 mikrogram:</w:t>
      </w:r>
      <w:r w:rsidRPr="00041C4A">
        <w:rPr>
          <w:sz w:val="24"/>
          <w:szCs w:val="24"/>
        </w:rPr>
        <w:t xml:space="preserve"> Runde, hvide tabletter med en diameter på cirka 5,7 mm. Tabletterne er præget med et </w:t>
      </w:r>
      <w:r w:rsidRPr="00041C4A">
        <w:rPr>
          <w:i/>
          <w:sz w:val="24"/>
          <w:szCs w:val="24"/>
        </w:rPr>
        <w:t>'C'</w:t>
      </w:r>
      <w:r w:rsidRPr="00041C4A">
        <w:rPr>
          <w:sz w:val="24"/>
          <w:szCs w:val="24"/>
        </w:rPr>
        <w:t xml:space="preserve"> på den ene side og </w:t>
      </w:r>
      <w:r w:rsidRPr="00041C4A">
        <w:rPr>
          <w:i/>
          <w:sz w:val="24"/>
          <w:szCs w:val="24"/>
        </w:rPr>
        <w:t>'34'</w:t>
      </w:r>
      <w:r w:rsidRPr="00041C4A">
        <w:rPr>
          <w:sz w:val="24"/>
          <w:szCs w:val="24"/>
        </w:rPr>
        <w:t xml:space="preserve"> på den anden side.</w:t>
      </w:r>
    </w:p>
    <w:p w:rsidR="000A0895" w:rsidRDefault="000A0895" w:rsidP="000A0895">
      <w:pPr>
        <w:ind w:left="851" w:hanging="851"/>
        <w:rPr>
          <w:sz w:val="24"/>
          <w:szCs w:val="24"/>
        </w:rPr>
      </w:pPr>
    </w:p>
    <w:p w:rsidR="000A0895" w:rsidRPr="00041C4A" w:rsidRDefault="000A0895" w:rsidP="000A0895">
      <w:pPr>
        <w:ind w:left="851"/>
        <w:rPr>
          <w:sz w:val="24"/>
          <w:szCs w:val="24"/>
        </w:rPr>
      </w:pPr>
      <w:r>
        <w:rPr>
          <w:spacing w:val="-1"/>
          <w:sz w:val="24"/>
          <w:szCs w:val="24"/>
        </w:rPr>
        <w:t>75/30 mikrogram:</w:t>
      </w:r>
      <w:r w:rsidRPr="00041C4A">
        <w:rPr>
          <w:sz w:val="24"/>
          <w:szCs w:val="24"/>
        </w:rPr>
        <w:t xml:space="preserve"> Runde, hvide tabletter med en diameter på cirka 5,7 mm. Tabletterne er præget med et </w:t>
      </w:r>
      <w:r w:rsidRPr="00041C4A">
        <w:rPr>
          <w:i/>
          <w:sz w:val="24"/>
          <w:szCs w:val="24"/>
        </w:rPr>
        <w:t>'C'</w:t>
      </w:r>
      <w:r w:rsidRPr="00041C4A">
        <w:rPr>
          <w:sz w:val="24"/>
          <w:szCs w:val="24"/>
        </w:rPr>
        <w:t xml:space="preserve"> på den ene side og </w:t>
      </w:r>
      <w:r>
        <w:rPr>
          <w:i/>
          <w:sz w:val="24"/>
          <w:szCs w:val="24"/>
        </w:rPr>
        <w:t>'33</w:t>
      </w:r>
      <w:r w:rsidRPr="00041C4A">
        <w:rPr>
          <w:i/>
          <w:sz w:val="24"/>
          <w:szCs w:val="24"/>
        </w:rPr>
        <w:t>'</w:t>
      </w:r>
      <w:r w:rsidRPr="00041C4A">
        <w:rPr>
          <w:sz w:val="24"/>
          <w:szCs w:val="24"/>
        </w:rPr>
        <w:t xml:space="preserve"> på den anden side.</w:t>
      </w:r>
    </w:p>
    <w:p w:rsidR="000A0895" w:rsidRPr="00041C4A" w:rsidRDefault="000A0895" w:rsidP="000A0895">
      <w:pPr>
        <w:ind w:left="851" w:hanging="851"/>
        <w:rPr>
          <w:sz w:val="24"/>
          <w:szCs w:val="24"/>
        </w:rPr>
      </w:pP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4.</w:t>
      </w:r>
      <w:r w:rsidRPr="00041C4A">
        <w:rPr>
          <w:b/>
          <w:sz w:val="24"/>
          <w:szCs w:val="24"/>
        </w:rPr>
        <w:tab/>
        <w:t>KLINISKE OPLYSNINGER</w:t>
      </w:r>
    </w:p>
    <w:p w:rsidR="000A0895" w:rsidRPr="00041C4A" w:rsidRDefault="000A0895" w:rsidP="000A0895">
      <w:pPr>
        <w:ind w:left="851" w:hanging="851"/>
        <w:rPr>
          <w:b/>
          <w:sz w:val="24"/>
          <w:szCs w:val="24"/>
        </w:rPr>
      </w:pPr>
    </w:p>
    <w:p w:rsidR="000A0895" w:rsidRPr="00041C4A" w:rsidRDefault="000A0895" w:rsidP="000A0895">
      <w:pPr>
        <w:ind w:left="851" w:hanging="851"/>
        <w:rPr>
          <w:b/>
          <w:sz w:val="24"/>
          <w:szCs w:val="24"/>
          <w:u w:val="single"/>
        </w:rPr>
      </w:pPr>
      <w:r w:rsidRPr="00041C4A">
        <w:rPr>
          <w:b/>
          <w:sz w:val="24"/>
          <w:szCs w:val="24"/>
        </w:rPr>
        <w:t>4.1</w:t>
      </w:r>
      <w:r w:rsidRPr="00041C4A">
        <w:rPr>
          <w:b/>
          <w:sz w:val="24"/>
          <w:szCs w:val="24"/>
        </w:rPr>
        <w:tab/>
        <w:t>Terapeutiske indikationer</w:t>
      </w:r>
    </w:p>
    <w:p w:rsidR="000A0895" w:rsidRPr="00041C4A" w:rsidRDefault="000A0895" w:rsidP="000A0895">
      <w:pPr>
        <w:ind w:left="851"/>
        <w:rPr>
          <w:sz w:val="24"/>
          <w:szCs w:val="24"/>
          <w:lang w:eastAsia="da-DK"/>
        </w:rPr>
      </w:pPr>
      <w:r w:rsidRPr="00041C4A">
        <w:rPr>
          <w:sz w:val="24"/>
          <w:szCs w:val="24"/>
        </w:rPr>
        <w:t xml:space="preserve">Oral </w:t>
      </w:r>
      <w:r>
        <w:rPr>
          <w:sz w:val="24"/>
          <w:szCs w:val="24"/>
        </w:rPr>
        <w:t>svangerskabsforebyggelse</w:t>
      </w:r>
      <w:r w:rsidRPr="00041C4A">
        <w:rPr>
          <w:sz w:val="24"/>
          <w:szCs w:val="24"/>
        </w:rPr>
        <w: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Ved beslutning om at ordinere </w:t>
      </w:r>
      <w:proofErr w:type="spellStart"/>
      <w:r w:rsidRPr="00041C4A">
        <w:rPr>
          <w:sz w:val="24"/>
          <w:szCs w:val="24"/>
        </w:rPr>
        <w:t>Kosidina</w:t>
      </w:r>
      <w:proofErr w:type="spellEnd"/>
      <w:r w:rsidRPr="00041C4A">
        <w:rPr>
          <w:sz w:val="24"/>
          <w:szCs w:val="24"/>
        </w:rPr>
        <w:t xml:space="preserve"> skal der tages højde for den enkelte kvindes aktuelle risikofaktorer, især hvad angår venøs </w:t>
      </w:r>
      <w:proofErr w:type="spellStart"/>
      <w:r w:rsidRPr="00041C4A">
        <w:rPr>
          <w:sz w:val="24"/>
          <w:szCs w:val="24"/>
        </w:rPr>
        <w:t>tromboemboli</w:t>
      </w:r>
      <w:proofErr w:type="spellEnd"/>
      <w:r w:rsidRPr="00041C4A">
        <w:rPr>
          <w:sz w:val="24"/>
          <w:szCs w:val="24"/>
        </w:rPr>
        <w:t xml:space="preserve"> (VTE), og for risikoen for VTE </w:t>
      </w:r>
      <w:r w:rsidRPr="00041C4A">
        <w:rPr>
          <w:sz w:val="24"/>
          <w:szCs w:val="24"/>
        </w:rPr>
        <w:lastRenderedPageBreak/>
        <w:t xml:space="preserve">med </w:t>
      </w:r>
      <w:proofErr w:type="spellStart"/>
      <w:r w:rsidRPr="00041C4A">
        <w:rPr>
          <w:sz w:val="24"/>
          <w:szCs w:val="24"/>
        </w:rPr>
        <w:t>Kosidina</w:t>
      </w:r>
      <w:proofErr w:type="spellEnd"/>
      <w:r w:rsidRPr="00041C4A">
        <w:rPr>
          <w:sz w:val="24"/>
          <w:szCs w:val="24"/>
        </w:rPr>
        <w:t xml:space="preserve"> sammenlignet med andre hormonelle </w:t>
      </w:r>
      <w:proofErr w:type="spellStart"/>
      <w:r w:rsidRPr="00041C4A">
        <w:rPr>
          <w:sz w:val="24"/>
          <w:szCs w:val="24"/>
        </w:rPr>
        <w:t>kontraceptiva</w:t>
      </w:r>
      <w:proofErr w:type="spellEnd"/>
      <w:r w:rsidRPr="00041C4A">
        <w:rPr>
          <w:sz w:val="24"/>
          <w:szCs w:val="24"/>
        </w:rPr>
        <w:t xml:space="preserve"> af kombinationstypen (se pkt. 4.3 og 4.4).</w:t>
      </w:r>
    </w:p>
    <w:p w:rsidR="000A0895" w:rsidRPr="00041C4A" w:rsidRDefault="000A0895" w:rsidP="000A0895">
      <w:pPr>
        <w:ind w:left="851" w:hanging="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82186" w:rsidRDefault="00582186" w:rsidP="000A0895">
      <w:pPr>
        <w:ind w:left="851"/>
        <w:rPr>
          <w:sz w:val="24"/>
          <w:szCs w:val="24"/>
          <w:u w:val="single"/>
        </w:rPr>
      </w:pPr>
    </w:p>
    <w:p w:rsidR="000A0895" w:rsidRPr="00041C4A" w:rsidRDefault="000A0895" w:rsidP="000A0895">
      <w:pPr>
        <w:ind w:left="851"/>
        <w:rPr>
          <w:sz w:val="24"/>
          <w:szCs w:val="24"/>
          <w:lang w:eastAsia="da-DK"/>
        </w:rPr>
      </w:pPr>
      <w:r>
        <w:rPr>
          <w:sz w:val="24"/>
          <w:szCs w:val="24"/>
          <w:u w:val="single"/>
        </w:rPr>
        <w:t>Dosering</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u w:val="single"/>
        </w:rPr>
        <w:t xml:space="preserve">Sådan skal </w:t>
      </w:r>
      <w:proofErr w:type="spellStart"/>
      <w:r w:rsidRPr="00041C4A">
        <w:rPr>
          <w:i/>
          <w:sz w:val="24"/>
          <w:szCs w:val="24"/>
          <w:u w:val="single"/>
        </w:rPr>
        <w:t>Kosidina</w:t>
      </w:r>
      <w:proofErr w:type="spellEnd"/>
      <w:r w:rsidRPr="00041C4A">
        <w:rPr>
          <w:i/>
          <w:sz w:val="24"/>
          <w:szCs w:val="24"/>
          <w:u w:val="single"/>
        </w:rPr>
        <w:t xml:space="preserve"> tages</w:t>
      </w:r>
    </w:p>
    <w:p w:rsidR="000A0895" w:rsidRPr="00041C4A" w:rsidRDefault="000A0895" w:rsidP="000A0895">
      <w:pPr>
        <w:ind w:left="851"/>
        <w:rPr>
          <w:sz w:val="24"/>
          <w:szCs w:val="24"/>
        </w:rPr>
      </w:pPr>
      <w:r w:rsidRPr="00041C4A">
        <w:rPr>
          <w:sz w:val="24"/>
          <w:szCs w:val="24"/>
        </w:rPr>
        <w:t xml:space="preserve">Tabletterne skal tages hver dag på omtrent det samme tidspunkt i den rækkefølge, der er vist på blisterkortet. Hvis det er nødvendigt, kan de indtages med lidt væske. Der skal tages én tablet om dagen i 21 dage. Hvert efterfølgende blisterkort skal påbegyndes efter en 7-dages tabletfri periode, hvor bortfaldsblødningen </w:t>
      </w:r>
      <w:r>
        <w:rPr>
          <w:sz w:val="24"/>
          <w:szCs w:val="24"/>
        </w:rPr>
        <w:t>vil</w:t>
      </w:r>
      <w:r w:rsidRPr="00041C4A">
        <w:rPr>
          <w:sz w:val="24"/>
          <w:szCs w:val="24"/>
        </w:rPr>
        <w:t xml:space="preserve"> indtræde. Denne blødning starter som regel på 2. eller 3. dag efter indtagelse af den sidste tablet og stopper måske ikke, før der startes på det næste blisterkort.</w:t>
      </w:r>
    </w:p>
    <w:p w:rsidR="000A0895" w:rsidRPr="00041C4A" w:rsidRDefault="000A0895" w:rsidP="000A0895">
      <w:pPr>
        <w:ind w:left="851" w:hanging="851"/>
        <w:rPr>
          <w:sz w:val="24"/>
          <w:szCs w:val="24"/>
        </w:rPr>
      </w:pPr>
    </w:p>
    <w:p w:rsidR="000A0895" w:rsidRPr="00A549C4" w:rsidRDefault="000A0895" w:rsidP="000A0895">
      <w:pPr>
        <w:ind w:left="851"/>
        <w:rPr>
          <w:sz w:val="24"/>
          <w:szCs w:val="24"/>
          <w:u w:val="single"/>
        </w:rPr>
      </w:pPr>
      <w:r w:rsidRPr="00A549C4">
        <w:rPr>
          <w:i/>
          <w:sz w:val="24"/>
          <w:szCs w:val="24"/>
          <w:u w:val="single"/>
        </w:rPr>
        <w:t xml:space="preserve">Sådan påbegyndes indtagelse af </w:t>
      </w:r>
      <w:proofErr w:type="spellStart"/>
      <w:r w:rsidRPr="00A549C4">
        <w:rPr>
          <w:i/>
          <w:sz w:val="24"/>
          <w:szCs w:val="24"/>
          <w:u w:val="single"/>
        </w:rPr>
        <w:t>Kosidina</w:t>
      </w:r>
      <w:proofErr w:type="spellEnd"/>
    </w:p>
    <w:p w:rsidR="000A0895" w:rsidRPr="00041C4A" w:rsidRDefault="000A0895" w:rsidP="000A0895">
      <w:pPr>
        <w:ind w:left="851"/>
        <w:rPr>
          <w:sz w:val="24"/>
          <w:szCs w:val="24"/>
        </w:rPr>
      </w:pPr>
      <w:r w:rsidRPr="00041C4A">
        <w:rPr>
          <w:i/>
          <w:sz w:val="24"/>
          <w:szCs w:val="24"/>
        </w:rPr>
        <w:t xml:space="preserve">Ingen forudgående brug af hormonelle </w:t>
      </w:r>
      <w:proofErr w:type="spellStart"/>
      <w:r w:rsidRPr="00041C4A">
        <w:rPr>
          <w:i/>
          <w:sz w:val="24"/>
          <w:szCs w:val="24"/>
        </w:rPr>
        <w:t>kontraceptiva</w:t>
      </w:r>
      <w:proofErr w:type="spellEnd"/>
      <w:r w:rsidRPr="00041C4A">
        <w:rPr>
          <w:i/>
          <w:sz w:val="24"/>
          <w:szCs w:val="24"/>
        </w:rPr>
        <w:t xml:space="preserve"> inden for den sidste måned</w:t>
      </w:r>
    </w:p>
    <w:p w:rsidR="000A0895" w:rsidRPr="00041C4A" w:rsidRDefault="000A0895" w:rsidP="000A0895">
      <w:pPr>
        <w:ind w:left="851"/>
        <w:rPr>
          <w:sz w:val="24"/>
          <w:szCs w:val="24"/>
        </w:rPr>
      </w:pPr>
      <w:r w:rsidRPr="00041C4A">
        <w:rPr>
          <w:sz w:val="24"/>
          <w:szCs w:val="24"/>
        </w:rPr>
        <w:t>Kvinden skal starte med at tage tabletterne på den første dag i hendes naturlige cyklus (dvs. på den første dag, hvor hun har sin naturlige menstruationsblødning). Kvinden kan også starte med at tage tabletterne på dag 2-5, men i så tilfælde anbefales det, at der også anvendes en barrieremetode i de første 7 dage med indtagelse af tabletterne i den første cyklus.</w:t>
      </w:r>
    </w:p>
    <w:p w:rsidR="000A0895" w:rsidRPr="00041C4A" w:rsidRDefault="000A0895" w:rsidP="000A0895">
      <w:pPr>
        <w:ind w:left="851" w:hanging="851"/>
        <w:rPr>
          <w:i/>
          <w:iCs/>
          <w:sz w:val="24"/>
          <w:szCs w:val="24"/>
        </w:rPr>
      </w:pPr>
    </w:p>
    <w:p w:rsidR="000A0895" w:rsidRPr="00041C4A" w:rsidRDefault="000A0895" w:rsidP="000A0895">
      <w:pPr>
        <w:ind w:left="851"/>
        <w:rPr>
          <w:sz w:val="24"/>
          <w:szCs w:val="24"/>
        </w:rPr>
      </w:pPr>
      <w:r w:rsidRPr="00041C4A">
        <w:rPr>
          <w:i/>
          <w:sz w:val="24"/>
          <w:szCs w:val="24"/>
        </w:rPr>
        <w:t xml:space="preserve">Ved skift fra et hormonelt </w:t>
      </w:r>
      <w:proofErr w:type="spellStart"/>
      <w:r w:rsidRPr="00041C4A">
        <w:rPr>
          <w:i/>
          <w:sz w:val="24"/>
          <w:szCs w:val="24"/>
        </w:rPr>
        <w:t>kontraceptivum</w:t>
      </w:r>
      <w:proofErr w:type="spellEnd"/>
      <w:r w:rsidRPr="00041C4A">
        <w:rPr>
          <w:i/>
          <w:sz w:val="24"/>
          <w:szCs w:val="24"/>
        </w:rPr>
        <w:t xml:space="preserve"> af kombinationstypen (p-pille, p-ring eller p-plaster)</w:t>
      </w:r>
    </w:p>
    <w:p w:rsidR="000A0895" w:rsidRPr="00041C4A" w:rsidRDefault="000A0895" w:rsidP="000A0895">
      <w:pPr>
        <w:ind w:left="851"/>
        <w:rPr>
          <w:sz w:val="24"/>
          <w:szCs w:val="24"/>
        </w:rPr>
      </w:pPr>
      <w:r w:rsidRPr="00041C4A">
        <w:rPr>
          <w:sz w:val="24"/>
          <w:szCs w:val="24"/>
        </w:rPr>
        <w:t xml:space="preserve">Kvinden bør starte med at tage </w:t>
      </w:r>
      <w:proofErr w:type="spellStart"/>
      <w:r w:rsidRPr="00041C4A">
        <w:rPr>
          <w:sz w:val="24"/>
          <w:szCs w:val="24"/>
        </w:rPr>
        <w:t>Kosidina</w:t>
      </w:r>
      <w:proofErr w:type="spellEnd"/>
      <w:r w:rsidRPr="00041C4A">
        <w:rPr>
          <w:sz w:val="24"/>
          <w:szCs w:val="24"/>
        </w:rPr>
        <w:t xml:space="preserve"> dagen efter indtagelse af den sidste aktive tablet i hendes tidligere p-pillepakke - og ikke senere end dagen efter den sædvanlige tabletfri periode eller den sidste placebotablet af hendes tidligere p-piller. Hvis kvinden har brugt en p-ring eller et p-plaster, skal hun helst starte med at tage </w:t>
      </w:r>
      <w:proofErr w:type="spellStart"/>
      <w:r w:rsidRPr="00041C4A">
        <w:rPr>
          <w:sz w:val="24"/>
          <w:szCs w:val="24"/>
        </w:rPr>
        <w:t>Kosidina</w:t>
      </w:r>
      <w:proofErr w:type="spellEnd"/>
      <w:r w:rsidRPr="00041C4A">
        <w:rPr>
          <w:sz w:val="24"/>
          <w:szCs w:val="24"/>
        </w:rPr>
        <w:t xml:space="preserve"> den dag, hvor p-ringen eller p-plasteret fjernes, og senest når hun skulle have haft næste p-ring eller p-plaster.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Ved skift fra et præparat med gestagen alene (minipiller, injektion, implantat eller en spiral, der frigiver gestagen)</w:t>
      </w:r>
    </w:p>
    <w:p w:rsidR="000A0895" w:rsidRPr="00041C4A" w:rsidRDefault="000A0895" w:rsidP="000A0895">
      <w:pPr>
        <w:ind w:left="851"/>
        <w:rPr>
          <w:sz w:val="24"/>
          <w:szCs w:val="24"/>
        </w:rPr>
      </w:pPr>
      <w:r w:rsidRPr="00041C4A">
        <w:rPr>
          <w:sz w:val="24"/>
          <w:szCs w:val="24"/>
        </w:rPr>
        <w:t xml:space="preserve">Kvinden kan skifte fra minipiller på en hvilken som helst dag. Hun bør tage den første tablet dagen efter en hvilken som helst tablet i pakken med minipiller. Ved skift fra implantat eller spiral bør kvinden starte med at tage </w:t>
      </w:r>
      <w:proofErr w:type="spellStart"/>
      <w:r w:rsidRPr="00041C4A">
        <w:rPr>
          <w:sz w:val="24"/>
          <w:szCs w:val="24"/>
        </w:rPr>
        <w:t>Kosidina</w:t>
      </w:r>
      <w:proofErr w:type="spellEnd"/>
      <w:r w:rsidRPr="00041C4A">
        <w:rPr>
          <w:sz w:val="24"/>
          <w:szCs w:val="24"/>
        </w:rPr>
        <w:t xml:space="preserve"> den dag, hvor implantatet fjernes. Hvis hun skifter fra injektioner, bør hun starte på </w:t>
      </w:r>
      <w:proofErr w:type="spellStart"/>
      <w:r w:rsidRPr="00041C4A">
        <w:rPr>
          <w:sz w:val="24"/>
          <w:szCs w:val="24"/>
        </w:rPr>
        <w:t>Kosidina</w:t>
      </w:r>
      <w:proofErr w:type="spellEnd"/>
      <w:r w:rsidRPr="00041C4A">
        <w:rPr>
          <w:sz w:val="24"/>
          <w:szCs w:val="24"/>
        </w:rPr>
        <w:t xml:space="preserve"> den dag, hvor hun skulle have haft næste injektion. I alle disse tilfælde skal kvinden rådes til også at bruge en barrieremetode i de første 7 dage, hvor hun tager p-pillerne.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Efter en abort i første trimester</w:t>
      </w:r>
    </w:p>
    <w:p w:rsidR="000A0895" w:rsidRPr="00041C4A" w:rsidRDefault="000A0895" w:rsidP="000A0895">
      <w:pPr>
        <w:ind w:left="851"/>
        <w:rPr>
          <w:sz w:val="24"/>
          <w:szCs w:val="24"/>
        </w:rPr>
      </w:pPr>
      <w:r w:rsidRPr="00041C4A">
        <w:rPr>
          <w:sz w:val="24"/>
          <w:szCs w:val="24"/>
        </w:rPr>
        <w:t>Kvinden kan starte med at tage p-pillerne med det samme. Hvis hun gør det, behøver hun ikke at anvende anden prævention.</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Efter en fødsel eller en abort i andet trimester</w:t>
      </w:r>
    </w:p>
    <w:p w:rsidR="000A0895" w:rsidRPr="00041C4A" w:rsidRDefault="000A0895" w:rsidP="000A0895">
      <w:pPr>
        <w:ind w:left="851"/>
        <w:rPr>
          <w:sz w:val="24"/>
          <w:szCs w:val="24"/>
        </w:rPr>
      </w:pPr>
      <w:r w:rsidRPr="00041C4A">
        <w:rPr>
          <w:sz w:val="24"/>
          <w:szCs w:val="24"/>
        </w:rPr>
        <w:t>Se pkt. 4.6 vedrørende ammende kvinder.</w:t>
      </w:r>
    </w:p>
    <w:p w:rsidR="000A0895" w:rsidRPr="00041C4A" w:rsidRDefault="000A0895" w:rsidP="000A0895">
      <w:pPr>
        <w:ind w:left="851"/>
        <w:rPr>
          <w:sz w:val="24"/>
          <w:szCs w:val="24"/>
        </w:rPr>
      </w:pPr>
      <w:r w:rsidRPr="00041C4A">
        <w:rPr>
          <w:sz w:val="24"/>
          <w:szCs w:val="24"/>
        </w:rPr>
        <w:t>Kvinder, der ikke ammer, eller som har aborteret i andet trimester, bør rådes til at begynde at tage tabletterne på dag 21-28 efter fødslen eller aborten. Hvis hun starter senere, bør hun rådes til også at anvende en barrieremetode i de første 7 dage, hvor hun tager p-pillerne. Hvis hun allerede har haft samleje, skal muligheden for graviditet udelukkes, før hun begynder at tage p-pillerne, eller hun skal vente på sin første menstruation.</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lastRenderedPageBreak/>
        <w:t>Glemte tabletter</w:t>
      </w:r>
    </w:p>
    <w:p w:rsidR="000A0895" w:rsidRPr="00041C4A" w:rsidRDefault="000A0895" w:rsidP="000A0895">
      <w:pPr>
        <w:ind w:left="851"/>
        <w:rPr>
          <w:sz w:val="24"/>
          <w:szCs w:val="24"/>
        </w:rPr>
      </w:pPr>
      <w:r w:rsidRPr="00041C4A">
        <w:rPr>
          <w:sz w:val="24"/>
          <w:szCs w:val="24"/>
        </w:rPr>
        <w:t>Hvis det er mindre end 12 timer siden, at tabletten skulle være taget, er den svangerskabsforebyggende virkning ikke nedsat. Kvinden skal tage tabletten, så snart hun kommer i tanker om det og derefter tage resten af tabletterne, som hun plejer.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Hvis det er mere end 12 timer siden, at tabletten skulle være taget, kan den svangerskabsforebyggende virkning være nedsat. Følgende regler kan være nyttige i forbindelse med glemte tabletter.</w:t>
      </w:r>
    </w:p>
    <w:p w:rsidR="000A0895" w:rsidRPr="00A549C4" w:rsidRDefault="000A0895" w:rsidP="000A0895">
      <w:pPr>
        <w:pStyle w:val="Listeafsnit"/>
        <w:numPr>
          <w:ilvl w:val="0"/>
          <w:numId w:val="6"/>
        </w:numPr>
        <w:rPr>
          <w:sz w:val="24"/>
          <w:szCs w:val="24"/>
        </w:rPr>
      </w:pPr>
      <w:r w:rsidRPr="00A549C4">
        <w:rPr>
          <w:sz w:val="24"/>
          <w:szCs w:val="24"/>
        </w:rPr>
        <w:t>Tabletindtagelsen skal aldrig afbrydes i mere end 7 dage.</w:t>
      </w:r>
    </w:p>
    <w:p w:rsidR="000A0895" w:rsidRPr="00A549C4" w:rsidRDefault="000A0895" w:rsidP="000A0895">
      <w:pPr>
        <w:pStyle w:val="Listeafsnit"/>
        <w:numPr>
          <w:ilvl w:val="0"/>
          <w:numId w:val="6"/>
        </w:numPr>
        <w:rPr>
          <w:sz w:val="24"/>
          <w:szCs w:val="24"/>
        </w:rPr>
      </w:pPr>
      <w:r w:rsidRPr="00A549C4">
        <w:rPr>
          <w:sz w:val="24"/>
          <w:szCs w:val="24"/>
        </w:rPr>
        <w:t xml:space="preserve">Det kræver 7 dage med uafbrudt tabletindtagelse at opnå tilstrækkelig suppression af </w:t>
      </w:r>
      <w:proofErr w:type="spellStart"/>
      <w:r w:rsidRPr="00A549C4">
        <w:rPr>
          <w:sz w:val="24"/>
          <w:szCs w:val="24"/>
        </w:rPr>
        <w:t>hypothalamus</w:t>
      </w:r>
      <w:proofErr w:type="spellEnd"/>
      <w:r w:rsidRPr="00A549C4">
        <w:rPr>
          <w:sz w:val="24"/>
          <w:szCs w:val="24"/>
        </w:rPr>
        <w:t>-hypofyse-ovarie-aksen. Følgende råd kan derfor gives i daglig praksis:</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Uge 1</w:t>
      </w:r>
    </w:p>
    <w:p w:rsidR="000A0895" w:rsidRPr="00041C4A" w:rsidRDefault="000A0895" w:rsidP="000A0895">
      <w:pPr>
        <w:ind w:left="851"/>
        <w:rPr>
          <w:sz w:val="24"/>
          <w:szCs w:val="24"/>
        </w:rPr>
      </w:pPr>
      <w:r w:rsidRPr="00041C4A">
        <w:rPr>
          <w:sz w:val="24"/>
          <w:szCs w:val="24"/>
        </w:rPr>
        <w:t>Kvinden skal tage den sidste glemte tablet, så snart hun kommer i tanker om det, også selvom det betyder, at hun skal tage 2 tabletter samtidigt. Herefter skal hun fortsætte med at tage tabletterne på det sædvanlige tidspunkt. I de næste 7 dage skal hun samtidig bruge en barrieremetode, f.eks. kondom. Hvis hun har haft samleje i løbet af de sidste 7 dage, skal hun overveje muligheden for, at hun kan være gravid. Jo flere tabletter, kvinden glemmer, og jo tættere det sker på den månedlige tabletfrie periode, jo højere er risikoen for graviditet.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Uge 2</w:t>
      </w:r>
    </w:p>
    <w:p w:rsidR="000A0895" w:rsidRPr="00041C4A" w:rsidRDefault="000A0895" w:rsidP="000A0895">
      <w:pPr>
        <w:ind w:left="851"/>
        <w:rPr>
          <w:sz w:val="24"/>
          <w:szCs w:val="24"/>
        </w:rPr>
      </w:pPr>
      <w:r w:rsidRPr="00041C4A">
        <w:rPr>
          <w:sz w:val="24"/>
          <w:szCs w:val="24"/>
        </w:rPr>
        <w:t>Kvinden skal tage den sidste glemte tablet, så snart hun kommer i tanker om det, også selvom det betyder, at hun skal tage 2 tabletter samtidigt. Herefter skal hun fortsætte med at tage tabletterne på det sædvanlige tidspunkt. Hvis hun har taget tabletterne korrekt i de 7 dage, der går forud for forglemmelsen, behøver hun ikke at tage andre svangerskabsforebyggende forholdsregler. Hvis hun ikke har taget tabletterne korrekt, eller hvis hun har glemt mere end 1 tablet, skal hun anvende en barrieremetode, dvs. kondom, i de næste 7 dage.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Uge 3</w:t>
      </w:r>
    </w:p>
    <w:p w:rsidR="000A0895" w:rsidRPr="00041C4A" w:rsidRDefault="000A0895" w:rsidP="000A0895">
      <w:pPr>
        <w:ind w:left="851"/>
        <w:rPr>
          <w:sz w:val="24"/>
          <w:szCs w:val="24"/>
        </w:rPr>
      </w:pPr>
      <w:r w:rsidRPr="00041C4A">
        <w:rPr>
          <w:sz w:val="24"/>
          <w:szCs w:val="24"/>
        </w:rPr>
        <w:t>Risikoen for nedsat beskyttelse er overhængende på grund af den kommende tabletfri periode. Det er dog muligt at forhindre nedsættelsen af den svangerskabsforebyggende virkning ved at justere indtagelsen af tabletter.</w:t>
      </w:r>
    </w:p>
    <w:p w:rsidR="000A0895" w:rsidRPr="00041C4A" w:rsidRDefault="000A0895" w:rsidP="000A0895">
      <w:pPr>
        <w:ind w:left="851"/>
        <w:rPr>
          <w:sz w:val="24"/>
          <w:szCs w:val="24"/>
        </w:rPr>
      </w:pPr>
      <w:r w:rsidRPr="00041C4A">
        <w:rPr>
          <w:sz w:val="24"/>
          <w:szCs w:val="24"/>
        </w:rPr>
        <w:t>Hvis kvinden følger en af følgende to metoder, behøver hun ikke at tage andre svangerskabsforebyggende forholdsregler, forudsat at hun havde taget tabletterne korrekt i de 7 dage, der gik forud for forglemmelsen. I modsat fald bør kvinden rådes til at følge den første af de to metoder og samtidig bruge en barrieremetode, dvs. kondom, i de næste 7 dage.</w:t>
      </w:r>
    </w:p>
    <w:p w:rsidR="000A0895" w:rsidRPr="00041C4A" w:rsidRDefault="000A0895" w:rsidP="000A0895">
      <w:pPr>
        <w:ind w:left="851" w:hanging="851"/>
        <w:rPr>
          <w:sz w:val="24"/>
          <w:szCs w:val="24"/>
        </w:rPr>
      </w:pPr>
    </w:p>
    <w:p w:rsidR="000A0895" w:rsidRPr="00416086" w:rsidRDefault="000A0895" w:rsidP="000A0895">
      <w:pPr>
        <w:pStyle w:val="Listeafsnit"/>
        <w:numPr>
          <w:ilvl w:val="0"/>
          <w:numId w:val="7"/>
        </w:numPr>
        <w:rPr>
          <w:sz w:val="24"/>
          <w:szCs w:val="24"/>
        </w:rPr>
      </w:pPr>
      <w:r w:rsidRPr="00416086">
        <w:rPr>
          <w:sz w:val="24"/>
          <w:szCs w:val="24"/>
        </w:rPr>
        <w:t>Kvinden skal tage den sidste glemte tablet, så snart hun kommer i tanker om det, også selvom det betyder, at hun skal tage 2 tabletter samtidigt. Herefter skal hun fortsætte med at tage tabletterne på det sædvanlige tidspunkt. Hun skal begynde på det næste blisterkort umiddelbart efter, at hun tog den sidste tablet i det aktuelle blisterkort; altså uden pause imellem blisterkortene. Kvinden vil sandsynligvis ikke få sin menstruation før afslutningen af det andet blisterkort, men hun kan få plet- eller bortfaldsblødning på de dage, hvor hun tager tabletterne.</w:t>
      </w:r>
    </w:p>
    <w:p w:rsidR="000A0895" w:rsidRPr="00041C4A" w:rsidRDefault="000A0895" w:rsidP="000A0895">
      <w:pPr>
        <w:ind w:left="851" w:hanging="851"/>
        <w:rPr>
          <w:sz w:val="24"/>
          <w:szCs w:val="24"/>
        </w:rPr>
      </w:pPr>
    </w:p>
    <w:p w:rsidR="000A0895" w:rsidRPr="00416086" w:rsidRDefault="000A0895" w:rsidP="000A0895">
      <w:pPr>
        <w:pStyle w:val="Listeafsnit"/>
        <w:numPr>
          <w:ilvl w:val="0"/>
          <w:numId w:val="7"/>
        </w:numPr>
        <w:rPr>
          <w:sz w:val="24"/>
          <w:szCs w:val="24"/>
        </w:rPr>
      </w:pPr>
      <w:r w:rsidRPr="00416086">
        <w:rPr>
          <w:sz w:val="24"/>
          <w:szCs w:val="24"/>
        </w:rPr>
        <w:t>Kvinden kan også rådes til at stoppe med at tage tabletter fra det aktuelle blisterkort. I så tilfælde skal hun holde en pause uden tabletter på op til 7 dage, inklusive de dage hvor hun glemte at tage tabletter, og herefter fortsætte med det næste blisterkort.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lastRenderedPageBreak/>
        <w:t>Hvis kvinden har glemt tabletterne og efterfølgende ikke får sin menstruation i den første normale tabletfri periode, skal hun overveje muligheden for, at hun kan være gravid.</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 xml:space="preserve">Råd i tilfælde af </w:t>
      </w:r>
      <w:proofErr w:type="spellStart"/>
      <w:r w:rsidRPr="00041C4A">
        <w:rPr>
          <w:i/>
          <w:sz w:val="24"/>
          <w:szCs w:val="24"/>
        </w:rPr>
        <w:t>gastrointestinale</w:t>
      </w:r>
      <w:proofErr w:type="spellEnd"/>
      <w:r w:rsidRPr="00041C4A">
        <w:rPr>
          <w:i/>
          <w:sz w:val="24"/>
          <w:szCs w:val="24"/>
        </w:rPr>
        <w:t xml:space="preserve"> forstyrrelser</w:t>
      </w:r>
    </w:p>
    <w:p w:rsidR="000A0895" w:rsidRPr="00041C4A" w:rsidRDefault="000A0895" w:rsidP="000A0895">
      <w:pPr>
        <w:ind w:left="851"/>
        <w:rPr>
          <w:sz w:val="24"/>
          <w:szCs w:val="24"/>
        </w:rPr>
      </w:pPr>
      <w:r w:rsidRPr="00041C4A">
        <w:rPr>
          <w:sz w:val="24"/>
          <w:szCs w:val="24"/>
        </w:rPr>
        <w:t xml:space="preserve">I tilfælde af svære </w:t>
      </w:r>
      <w:proofErr w:type="spellStart"/>
      <w:r w:rsidRPr="00041C4A">
        <w:rPr>
          <w:sz w:val="24"/>
          <w:szCs w:val="24"/>
        </w:rPr>
        <w:t>gastrointestinale</w:t>
      </w:r>
      <w:proofErr w:type="spellEnd"/>
      <w:r w:rsidRPr="00041C4A">
        <w:rPr>
          <w:sz w:val="24"/>
          <w:szCs w:val="24"/>
        </w:rPr>
        <w:t xml:space="preserve"> forstyrrelser (f.eks. opkastning eller diarré) vil tabletterne eventuelt ikke være fuldstændigt absorberet, og der bør tages yderligere svangerskabsforebyggende forholdsregler. I tilfælde af opkastning 3-4 timer efter indtagelse af en tablet, bør der tages en ny tablet (erstatning) så hurtigt som muligt. Den nye tablet bør om muligt tages senest 12 timer efter det sædvanlige tidspunkt for tabletindtagelse. Hvis der er gået mere end 12 timer, gælder rådet vedrørende glemte tabletter i pkt. 4.2. Hvis kvinden ikke ønsker at ændre sin sædvanlige tidsplan for indtagelse af tabletter, skal hun tage den/de ekstra tablet/tabletter fra et andet blisterkort.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Sådan udsættes bortfaldsblødning</w:t>
      </w:r>
    </w:p>
    <w:p w:rsidR="000A0895" w:rsidRPr="00041C4A" w:rsidRDefault="000A0895" w:rsidP="000A0895">
      <w:pPr>
        <w:ind w:left="851"/>
        <w:rPr>
          <w:sz w:val="24"/>
          <w:szCs w:val="24"/>
        </w:rPr>
      </w:pPr>
      <w:r w:rsidRPr="00041C4A">
        <w:rPr>
          <w:sz w:val="24"/>
          <w:szCs w:val="24"/>
        </w:rPr>
        <w:t xml:space="preserve">For at udsætte en bortfaldsblødning skal kvinden fortsætte med et nyt blisterkort med </w:t>
      </w:r>
      <w:proofErr w:type="spellStart"/>
      <w:r w:rsidRPr="00041C4A">
        <w:rPr>
          <w:sz w:val="24"/>
          <w:szCs w:val="24"/>
        </w:rPr>
        <w:t>Kosidina</w:t>
      </w:r>
      <w:proofErr w:type="spellEnd"/>
      <w:r w:rsidRPr="00041C4A">
        <w:rPr>
          <w:sz w:val="24"/>
          <w:szCs w:val="24"/>
        </w:rPr>
        <w:t xml:space="preserve"> uden en tabletfri periode. Udsættelsen kan vare så længe som ønsket indtil afslutningen af det andet blisterkort. Under udsættelsen kan kvinden opleve gennembrudsblødning eller pletblødning. Efter den sædvanlige tabletfrie periode på 7 dage skal hun genoptage den regelmæssige indtagelse af </w:t>
      </w:r>
      <w:proofErr w:type="spellStart"/>
      <w:r w:rsidRPr="00041C4A">
        <w:rPr>
          <w:sz w:val="24"/>
          <w:szCs w:val="24"/>
        </w:rPr>
        <w:t>Kosidina</w:t>
      </w:r>
      <w:proofErr w:type="spellEnd"/>
      <w:r w:rsidRPr="00041C4A">
        <w:rPr>
          <w:sz w:val="24"/>
          <w:szCs w:val="24"/>
        </w:rPr>
        <w:t>.</w:t>
      </w:r>
    </w:p>
    <w:p w:rsidR="000A0895" w:rsidRDefault="000A0895" w:rsidP="000A0895">
      <w:pPr>
        <w:ind w:left="851"/>
        <w:rPr>
          <w:sz w:val="24"/>
          <w:szCs w:val="24"/>
        </w:rPr>
      </w:pPr>
      <w:r w:rsidRPr="00041C4A">
        <w:rPr>
          <w:sz w:val="24"/>
          <w:szCs w:val="24"/>
        </w:rPr>
        <w:t>Hvis kvinden ønsker at flytte sin menstruation til en anden ugedag, end hun er vant til med den nuværende tidsplan, kan hun rådes til at afkorte den næste tabletfrie periode med så mange dage, som hun ønsker. Jo kortere periode, jo højere er risikoen for, at kvinden ikke får en bortfaldsblødning og vil opleve gennembrudsblødning og pletblødning under brugen af det efterfølgende blisterkort (som det er tilfældet, når en bortfaldsblødning udsættes).</w:t>
      </w:r>
    </w:p>
    <w:p w:rsidR="000A0895" w:rsidRDefault="000A0895" w:rsidP="000A0895">
      <w:pPr>
        <w:ind w:left="851"/>
        <w:rPr>
          <w:sz w:val="24"/>
          <w:szCs w:val="24"/>
        </w:rPr>
      </w:pPr>
    </w:p>
    <w:p w:rsidR="000A0895" w:rsidRDefault="000A0895" w:rsidP="000A0895">
      <w:pPr>
        <w:ind w:left="851"/>
        <w:rPr>
          <w:b/>
          <w:sz w:val="24"/>
          <w:szCs w:val="24"/>
        </w:rPr>
      </w:pPr>
      <w:r>
        <w:rPr>
          <w:b/>
          <w:sz w:val="24"/>
          <w:szCs w:val="24"/>
        </w:rPr>
        <w:t>Børn og unge</w:t>
      </w:r>
    </w:p>
    <w:p w:rsidR="000A0895" w:rsidRDefault="000A0895" w:rsidP="000A0895">
      <w:pPr>
        <w:ind w:left="851"/>
        <w:rPr>
          <w:sz w:val="24"/>
          <w:szCs w:val="24"/>
        </w:rPr>
      </w:pPr>
      <w:proofErr w:type="spellStart"/>
      <w:r>
        <w:rPr>
          <w:sz w:val="24"/>
          <w:szCs w:val="24"/>
        </w:rPr>
        <w:t>Kosidina</w:t>
      </w:r>
      <w:proofErr w:type="spellEnd"/>
      <w:r>
        <w:rPr>
          <w:sz w:val="24"/>
          <w:szCs w:val="24"/>
        </w:rPr>
        <w:t xml:space="preserve"> er kun indiceret efter </w:t>
      </w:r>
      <w:proofErr w:type="spellStart"/>
      <w:r>
        <w:rPr>
          <w:sz w:val="24"/>
          <w:szCs w:val="24"/>
        </w:rPr>
        <w:t>menarche</w:t>
      </w:r>
      <w:proofErr w:type="spellEnd"/>
      <w:r>
        <w:rPr>
          <w:sz w:val="24"/>
          <w:szCs w:val="24"/>
        </w:rPr>
        <w:t>.</w:t>
      </w:r>
    </w:p>
    <w:p w:rsidR="000A0895" w:rsidRDefault="000A0895" w:rsidP="000A0895">
      <w:pPr>
        <w:ind w:left="851"/>
        <w:rPr>
          <w:sz w:val="24"/>
          <w:szCs w:val="24"/>
        </w:rPr>
      </w:pPr>
    </w:p>
    <w:p w:rsidR="000A0895" w:rsidRDefault="000A0895" w:rsidP="000A0895">
      <w:pPr>
        <w:ind w:left="851"/>
        <w:rPr>
          <w:sz w:val="24"/>
          <w:szCs w:val="24"/>
          <w:u w:val="single"/>
        </w:rPr>
      </w:pPr>
      <w:r>
        <w:rPr>
          <w:sz w:val="24"/>
          <w:szCs w:val="24"/>
          <w:u w:val="single"/>
        </w:rPr>
        <w:t>Administration</w:t>
      </w:r>
    </w:p>
    <w:p w:rsidR="000A0895" w:rsidRDefault="000A0895" w:rsidP="000A0895">
      <w:pPr>
        <w:ind w:left="851"/>
        <w:rPr>
          <w:sz w:val="24"/>
          <w:szCs w:val="24"/>
        </w:rPr>
      </w:pPr>
      <w:r>
        <w:rPr>
          <w:sz w:val="24"/>
          <w:szCs w:val="24"/>
        </w:rPr>
        <w:t>Oral anvendelse.</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4.3</w:t>
      </w:r>
      <w:r w:rsidRPr="00041C4A">
        <w:rPr>
          <w:b/>
          <w:sz w:val="24"/>
          <w:szCs w:val="24"/>
        </w:rPr>
        <w:tab/>
        <w:t>Kontraindikationer</w:t>
      </w:r>
    </w:p>
    <w:p w:rsidR="000A0895" w:rsidRDefault="000A0895" w:rsidP="000A0895">
      <w:pPr>
        <w:ind w:left="851"/>
        <w:rPr>
          <w:sz w:val="24"/>
          <w:szCs w:val="24"/>
          <w:lang w:eastAsia="da-DK"/>
        </w:rPr>
      </w:pPr>
      <w:r>
        <w:rPr>
          <w:sz w:val="24"/>
          <w:szCs w:val="24"/>
        </w:rPr>
        <w:t xml:space="preserve">Hormonelle </w:t>
      </w:r>
      <w:proofErr w:type="spellStart"/>
      <w:r>
        <w:rPr>
          <w:sz w:val="24"/>
          <w:szCs w:val="24"/>
        </w:rPr>
        <w:t>kontraceptiva</w:t>
      </w:r>
      <w:proofErr w:type="spellEnd"/>
      <w:r>
        <w:rPr>
          <w:sz w:val="24"/>
          <w:szCs w:val="24"/>
        </w:rPr>
        <w:t xml:space="preserve"> af kombinationstypen (CHC) må ikke anvendes i følgende tilfælde.</w:t>
      </w:r>
      <w:r>
        <w:rPr>
          <w:spacing w:val="-3"/>
          <w:sz w:val="24"/>
          <w:lang w:eastAsia="da-DK"/>
        </w:rPr>
        <w:t xml:space="preserve"> </w:t>
      </w:r>
      <w:r>
        <w:rPr>
          <w:sz w:val="24"/>
          <w:szCs w:val="24"/>
        </w:rPr>
        <w:t>Hvis et sådant forhold skulle opstå for første gang under p-pillebrug, skal brugen af p-piller straks afbrydes.</w:t>
      </w:r>
    </w:p>
    <w:p w:rsidR="000A0895" w:rsidRDefault="000A0895" w:rsidP="000A0895">
      <w:pPr>
        <w:ind w:left="851" w:hanging="851"/>
        <w:rPr>
          <w:sz w:val="24"/>
          <w:szCs w:val="24"/>
        </w:rPr>
      </w:pPr>
    </w:p>
    <w:p w:rsidR="000A0895" w:rsidRDefault="000A0895" w:rsidP="000A0895">
      <w:pPr>
        <w:pStyle w:val="Listeafsnit"/>
        <w:numPr>
          <w:ilvl w:val="1"/>
          <w:numId w:val="8"/>
        </w:numPr>
        <w:ind w:left="1276" w:hanging="425"/>
        <w:rPr>
          <w:sz w:val="24"/>
          <w:szCs w:val="24"/>
        </w:rPr>
      </w:pPr>
      <w:r>
        <w:rPr>
          <w:sz w:val="24"/>
          <w:szCs w:val="24"/>
        </w:rPr>
        <w:t xml:space="preserve">Tilstedeværelse af eller risiko for venøs </w:t>
      </w:r>
      <w:proofErr w:type="spellStart"/>
      <w:r>
        <w:rPr>
          <w:sz w:val="24"/>
          <w:szCs w:val="24"/>
        </w:rPr>
        <w:t>tromboemboli</w:t>
      </w:r>
      <w:proofErr w:type="spellEnd"/>
      <w:r>
        <w:rPr>
          <w:sz w:val="24"/>
          <w:szCs w:val="24"/>
        </w:rPr>
        <w:t xml:space="preserve"> (VTE)</w:t>
      </w:r>
    </w:p>
    <w:p w:rsidR="000A0895" w:rsidRDefault="000A0895" w:rsidP="000A0895">
      <w:pPr>
        <w:numPr>
          <w:ilvl w:val="0"/>
          <w:numId w:val="9"/>
        </w:numPr>
        <w:ind w:left="1701"/>
        <w:rPr>
          <w:sz w:val="24"/>
          <w:szCs w:val="24"/>
        </w:rPr>
      </w:pPr>
      <w:r>
        <w:rPr>
          <w:sz w:val="24"/>
          <w:szCs w:val="24"/>
        </w:rPr>
        <w:t xml:space="preserve">Venøs </w:t>
      </w:r>
      <w:proofErr w:type="spellStart"/>
      <w:r>
        <w:rPr>
          <w:sz w:val="24"/>
          <w:szCs w:val="24"/>
        </w:rPr>
        <w:t>tromboemboli</w:t>
      </w:r>
      <w:proofErr w:type="spellEnd"/>
      <w:r>
        <w:rPr>
          <w:sz w:val="24"/>
          <w:szCs w:val="24"/>
        </w:rPr>
        <w:t xml:space="preserve"> – aktuel VTE (på </w:t>
      </w:r>
      <w:proofErr w:type="spellStart"/>
      <w:r>
        <w:rPr>
          <w:sz w:val="24"/>
          <w:szCs w:val="24"/>
        </w:rPr>
        <w:t>antikoagulantia</w:t>
      </w:r>
      <w:proofErr w:type="spellEnd"/>
      <w:r>
        <w:rPr>
          <w:sz w:val="24"/>
          <w:szCs w:val="24"/>
        </w:rPr>
        <w:t xml:space="preserve">) eller tidligere (f.eks. dyb venetrombose [DVT] eller </w:t>
      </w:r>
      <w:proofErr w:type="spellStart"/>
      <w:r>
        <w:rPr>
          <w:sz w:val="24"/>
          <w:szCs w:val="24"/>
        </w:rPr>
        <w:t>lungeemboli</w:t>
      </w:r>
      <w:proofErr w:type="spellEnd"/>
      <w:r>
        <w:rPr>
          <w:sz w:val="24"/>
          <w:szCs w:val="24"/>
        </w:rPr>
        <w:t xml:space="preserve"> [LE])</w:t>
      </w:r>
    </w:p>
    <w:p w:rsidR="000A0895" w:rsidRDefault="000A0895" w:rsidP="000A0895">
      <w:pPr>
        <w:numPr>
          <w:ilvl w:val="0"/>
          <w:numId w:val="9"/>
        </w:numPr>
        <w:ind w:left="1701"/>
        <w:rPr>
          <w:sz w:val="24"/>
          <w:szCs w:val="24"/>
        </w:rPr>
      </w:pPr>
      <w:r>
        <w:rPr>
          <w:sz w:val="24"/>
          <w:szCs w:val="24"/>
        </w:rPr>
        <w:t xml:space="preserve">Arvelig eller erhvervet disposition for venøs </w:t>
      </w:r>
      <w:proofErr w:type="spellStart"/>
      <w:r>
        <w:rPr>
          <w:sz w:val="24"/>
          <w:szCs w:val="24"/>
        </w:rPr>
        <w:t>tromboemboli</w:t>
      </w:r>
      <w:proofErr w:type="spellEnd"/>
      <w:r>
        <w:rPr>
          <w:sz w:val="24"/>
          <w:szCs w:val="24"/>
        </w:rPr>
        <w:t xml:space="preserve">, såsom APC-resistens, (inklusive Factor V Leiden), </w:t>
      </w:r>
      <w:proofErr w:type="spellStart"/>
      <w:r>
        <w:rPr>
          <w:sz w:val="24"/>
          <w:szCs w:val="24"/>
        </w:rPr>
        <w:t>antitrombin</w:t>
      </w:r>
      <w:proofErr w:type="spellEnd"/>
      <w:r>
        <w:rPr>
          <w:sz w:val="24"/>
          <w:szCs w:val="24"/>
        </w:rPr>
        <w:t>-III-mangel, protein C-mangel, protein S-mangel</w:t>
      </w:r>
    </w:p>
    <w:p w:rsidR="000A0895" w:rsidRDefault="000A0895" w:rsidP="000A0895">
      <w:pPr>
        <w:numPr>
          <w:ilvl w:val="0"/>
          <w:numId w:val="9"/>
        </w:numPr>
        <w:ind w:left="1701"/>
        <w:rPr>
          <w:sz w:val="24"/>
          <w:szCs w:val="24"/>
        </w:rPr>
      </w:pPr>
      <w:r>
        <w:rPr>
          <w:sz w:val="24"/>
          <w:szCs w:val="24"/>
        </w:rPr>
        <w:t>Større kirurgiske indgreb med langvarig immobilisering (se pkt. 4.4)</w:t>
      </w:r>
    </w:p>
    <w:p w:rsidR="000A0895" w:rsidRDefault="000A0895" w:rsidP="000A0895">
      <w:pPr>
        <w:numPr>
          <w:ilvl w:val="0"/>
          <w:numId w:val="9"/>
        </w:numPr>
        <w:ind w:left="1701"/>
        <w:rPr>
          <w:sz w:val="24"/>
          <w:szCs w:val="24"/>
        </w:rPr>
      </w:pPr>
      <w:r>
        <w:rPr>
          <w:sz w:val="24"/>
          <w:szCs w:val="24"/>
        </w:rPr>
        <w:t xml:space="preserve">Høj risiko for venøs </w:t>
      </w:r>
      <w:proofErr w:type="spellStart"/>
      <w:r>
        <w:rPr>
          <w:sz w:val="24"/>
          <w:szCs w:val="24"/>
        </w:rPr>
        <w:t>tromboemboli</w:t>
      </w:r>
      <w:proofErr w:type="spellEnd"/>
      <w:r>
        <w:rPr>
          <w:sz w:val="24"/>
          <w:szCs w:val="24"/>
        </w:rPr>
        <w:t xml:space="preserve"> som følge af tilstedeværelse af flere risikofaktorer (se pkt. 4.4)</w:t>
      </w:r>
    </w:p>
    <w:p w:rsidR="000A0895" w:rsidRDefault="000A0895" w:rsidP="000A0895">
      <w:pPr>
        <w:ind w:left="851" w:hanging="851"/>
        <w:rPr>
          <w:sz w:val="24"/>
          <w:szCs w:val="24"/>
        </w:rPr>
      </w:pPr>
    </w:p>
    <w:p w:rsidR="000A0895" w:rsidRDefault="000A0895" w:rsidP="001F7180">
      <w:pPr>
        <w:pStyle w:val="Listeafsnit"/>
        <w:numPr>
          <w:ilvl w:val="0"/>
          <w:numId w:val="14"/>
        </w:numPr>
        <w:ind w:left="1276" w:hanging="425"/>
      </w:pPr>
      <w:r>
        <w:t xml:space="preserve">Tilstedeværelse af eller risiko for arteriel </w:t>
      </w:r>
      <w:proofErr w:type="spellStart"/>
      <w:r>
        <w:t>tromboemboli</w:t>
      </w:r>
      <w:proofErr w:type="spellEnd"/>
      <w:r>
        <w:t xml:space="preserve"> (ATE)</w:t>
      </w:r>
    </w:p>
    <w:p w:rsidR="000A0895" w:rsidRDefault="000A0895" w:rsidP="000A0895">
      <w:pPr>
        <w:numPr>
          <w:ilvl w:val="0"/>
          <w:numId w:val="9"/>
        </w:numPr>
        <w:ind w:left="1701"/>
        <w:rPr>
          <w:sz w:val="24"/>
          <w:szCs w:val="24"/>
        </w:rPr>
      </w:pPr>
      <w:r>
        <w:rPr>
          <w:sz w:val="24"/>
          <w:szCs w:val="24"/>
        </w:rPr>
        <w:t xml:space="preserve">Arteriel </w:t>
      </w:r>
      <w:proofErr w:type="spellStart"/>
      <w:r>
        <w:rPr>
          <w:sz w:val="24"/>
          <w:szCs w:val="24"/>
        </w:rPr>
        <w:t>tromboemboli</w:t>
      </w:r>
      <w:proofErr w:type="spellEnd"/>
      <w:r>
        <w:rPr>
          <w:sz w:val="24"/>
          <w:szCs w:val="24"/>
        </w:rPr>
        <w:t xml:space="preserve"> – aktuel arteriel </w:t>
      </w:r>
      <w:proofErr w:type="spellStart"/>
      <w:r>
        <w:rPr>
          <w:sz w:val="24"/>
          <w:szCs w:val="24"/>
        </w:rPr>
        <w:t>tromboemboli</w:t>
      </w:r>
      <w:proofErr w:type="spellEnd"/>
      <w:r>
        <w:rPr>
          <w:sz w:val="24"/>
          <w:szCs w:val="24"/>
        </w:rPr>
        <w:t xml:space="preserve">, tidligere arteriel </w:t>
      </w:r>
      <w:proofErr w:type="spellStart"/>
      <w:r>
        <w:rPr>
          <w:sz w:val="24"/>
          <w:szCs w:val="24"/>
        </w:rPr>
        <w:t>tromboemboli</w:t>
      </w:r>
      <w:proofErr w:type="spellEnd"/>
      <w:r>
        <w:rPr>
          <w:sz w:val="24"/>
          <w:szCs w:val="24"/>
        </w:rPr>
        <w:t xml:space="preserve"> (f.eks. myokardieinfarkt) eller </w:t>
      </w:r>
      <w:proofErr w:type="spellStart"/>
      <w:r>
        <w:rPr>
          <w:sz w:val="24"/>
          <w:szCs w:val="24"/>
        </w:rPr>
        <w:t>prodromale</w:t>
      </w:r>
      <w:proofErr w:type="spellEnd"/>
      <w:r>
        <w:rPr>
          <w:sz w:val="24"/>
          <w:szCs w:val="24"/>
        </w:rPr>
        <w:t xml:space="preserve"> tilstande (f.eks. angina pectoris)</w:t>
      </w:r>
    </w:p>
    <w:p w:rsidR="000A0895" w:rsidRDefault="000A0895" w:rsidP="000A0895">
      <w:pPr>
        <w:numPr>
          <w:ilvl w:val="0"/>
          <w:numId w:val="9"/>
        </w:numPr>
        <w:ind w:left="1701"/>
        <w:rPr>
          <w:sz w:val="24"/>
          <w:szCs w:val="24"/>
        </w:rPr>
      </w:pPr>
      <w:proofErr w:type="spellStart"/>
      <w:r>
        <w:rPr>
          <w:sz w:val="24"/>
          <w:szCs w:val="24"/>
        </w:rPr>
        <w:lastRenderedPageBreak/>
        <w:t>Cerebrovaskulær</w:t>
      </w:r>
      <w:proofErr w:type="spellEnd"/>
      <w:r>
        <w:rPr>
          <w:sz w:val="24"/>
          <w:szCs w:val="24"/>
        </w:rPr>
        <w:t xml:space="preserve"> sygdom – aktuelt slagtilfælde, tidligere slagtilfælde eller </w:t>
      </w:r>
      <w:proofErr w:type="spellStart"/>
      <w:r>
        <w:rPr>
          <w:sz w:val="24"/>
          <w:szCs w:val="24"/>
        </w:rPr>
        <w:t>prodromale</w:t>
      </w:r>
      <w:proofErr w:type="spellEnd"/>
      <w:r>
        <w:rPr>
          <w:sz w:val="24"/>
          <w:szCs w:val="24"/>
        </w:rPr>
        <w:t xml:space="preserve"> tilstande (f.eks. transitorisk iskæmisk attak, TIA)</w:t>
      </w:r>
    </w:p>
    <w:p w:rsidR="000A0895" w:rsidRDefault="000A0895" w:rsidP="000A0895">
      <w:pPr>
        <w:numPr>
          <w:ilvl w:val="0"/>
          <w:numId w:val="9"/>
        </w:numPr>
        <w:ind w:left="1701"/>
        <w:rPr>
          <w:sz w:val="24"/>
          <w:szCs w:val="24"/>
        </w:rPr>
      </w:pPr>
      <w:r>
        <w:rPr>
          <w:sz w:val="24"/>
          <w:szCs w:val="24"/>
        </w:rPr>
        <w:t xml:space="preserve">Arvelig eller erhvervet disposition for arteriel </w:t>
      </w:r>
      <w:proofErr w:type="spellStart"/>
      <w:r>
        <w:rPr>
          <w:sz w:val="24"/>
          <w:szCs w:val="24"/>
        </w:rPr>
        <w:t>tromboemboli</w:t>
      </w:r>
      <w:proofErr w:type="spellEnd"/>
      <w:r>
        <w:rPr>
          <w:sz w:val="24"/>
          <w:szCs w:val="24"/>
        </w:rPr>
        <w:t xml:space="preserve">, såsom </w:t>
      </w:r>
      <w:proofErr w:type="spellStart"/>
      <w:r>
        <w:rPr>
          <w:sz w:val="24"/>
          <w:szCs w:val="24"/>
        </w:rPr>
        <w:t>hyperhomocysteinæmi</w:t>
      </w:r>
      <w:proofErr w:type="spellEnd"/>
      <w:r>
        <w:rPr>
          <w:sz w:val="24"/>
          <w:szCs w:val="24"/>
        </w:rPr>
        <w:t xml:space="preserve"> og </w:t>
      </w:r>
      <w:proofErr w:type="spellStart"/>
      <w:r>
        <w:rPr>
          <w:sz w:val="24"/>
          <w:szCs w:val="24"/>
        </w:rPr>
        <w:t>antiphospholipid</w:t>
      </w:r>
      <w:proofErr w:type="spellEnd"/>
      <w:r>
        <w:rPr>
          <w:sz w:val="24"/>
          <w:szCs w:val="24"/>
        </w:rPr>
        <w:t>-antistoffer (</w:t>
      </w:r>
      <w:proofErr w:type="spellStart"/>
      <w:r>
        <w:rPr>
          <w:sz w:val="24"/>
          <w:szCs w:val="24"/>
        </w:rPr>
        <w:t>anticardiolipin</w:t>
      </w:r>
      <w:proofErr w:type="spellEnd"/>
      <w:r>
        <w:rPr>
          <w:sz w:val="24"/>
          <w:szCs w:val="24"/>
        </w:rPr>
        <w:t xml:space="preserve">-antistoffer, lupus </w:t>
      </w:r>
      <w:proofErr w:type="spellStart"/>
      <w:r>
        <w:rPr>
          <w:sz w:val="24"/>
          <w:szCs w:val="24"/>
        </w:rPr>
        <w:t>antikoagulant</w:t>
      </w:r>
      <w:proofErr w:type="spellEnd"/>
      <w:r>
        <w:rPr>
          <w:sz w:val="24"/>
          <w:szCs w:val="24"/>
        </w:rPr>
        <w:t>).</w:t>
      </w:r>
    </w:p>
    <w:p w:rsidR="000A0895" w:rsidRDefault="000A0895" w:rsidP="000A0895">
      <w:pPr>
        <w:numPr>
          <w:ilvl w:val="0"/>
          <w:numId w:val="9"/>
        </w:numPr>
        <w:ind w:left="1701"/>
        <w:rPr>
          <w:sz w:val="24"/>
          <w:szCs w:val="24"/>
        </w:rPr>
      </w:pPr>
      <w:r>
        <w:rPr>
          <w:sz w:val="24"/>
          <w:szCs w:val="24"/>
        </w:rPr>
        <w:t xml:space="preserve">Migræne med </w:t>
      </w:r>
      <w:proofErr w:type="spellStart"/>
      <w:r>
        <w:rPr>
          <w:sz w:val="24"/>
          <w:szCs w:val="24"/>
        </w:rPr>
        <w:t>fokale</w:t>
      </w:r>
      <w:proofErr w:type="spellEnd"/>
      <w:r>
        <w:rPr>
          <w:sz w:val="24"/>
          <w:szCs w:val="24"/>
        </w:rPr>
        <w:t xml:space="preserve"> neurologiske symptomer i anamnesen.</w:t>
      </w:r>
    </w:p>
    <w:p w:rsidR="000A0895" w:rsidRDefault="000A0895" w:rsidP="000A0895">
      <w:pPr>
        <w:numPr>
          <w:ilvl w:val="0"/>
          <w:numId w:val="9"/>
        </w:numPr>
        <w:ind w:left="1701"/>
        <w:rPr>
          <w:sz w:val="24"/>
          <w:szCs w:val="24"/>
        </w:rPr>
      </w:pPr>
      <w:r>
        <w:rPr>
          <w:sz w:val="24"/>
          <w:szCs w:val="24"/>
        </w:rPr>
        <w:t xml:space="preserve">Høj risiko for arteriel </w:t>
      </w:r>
      <w:proofErr w:type="spellStart"/>
      <w:r>
        <w:rPr>
          <w:sz w:val="24"/>
          <w:szCs w:val="24"/>
        </w:rPr>
        <w:t>tromboemboli</w:t>
      </w:r>
      <w:proofErr w:type="spellEnd"/>
      <w:r>
        <w:rPr>
          <w:sz w:val="24"/>
          <w:szCs w:val="24"/>
        </w:rPr>
        <w:t xml:space="preserve"> som følge af flere risikofaktorer (se pkt. 4.4) eller tilstedeværelse af én alvorlig risikofaktor, såsom:</w:t>
      </w:r>
    </w:p>
    <w:p w:rsidR="000A0895" w:rsidRDefault="000A0895" w:rsidP="000A0895">
      <w:pPr>
        <w:ind w:left="2268" w:hanging="284"/>
        <w:rPr>
          <w:sz w:val="24"/>
          <w:szCs w:val="24"/>
        </w:rPr>
      </w:pPr>
      <w:r>
        <w:rPr>
          <w:sz w:val="24"/>
          <w:szCs w:val="24"/>
        </w:rPr>
        <w:t>-</w:t>
      </w:r>
      <w:r>
        <w:rPr>
          <w:sz w:val="24"/>
          <w:szCs w:val="24"/>
        </w:rPr>
        <w:tab/>
        <w:t xml:space="preserve">diabetes mellitus med </w:t>
      </w:r>
      <w:proofErr w:type="spellStart"/>
      <w:r>
        <w:rPr>
          <w:sz w:val="24"/>
          <w:szCs w:val="24"/>
        </w:rPr>
        <w:t>vaskulære</w:t>
      </w:r>
      <w:proofErr w:type="spellEnd"/>
      <w:r>
        <w:rPr>
          <w:sz w:val="24"/>
          <w:szCs w:val="24"/>
        </w:rPr>
        <w:t xml:space="preserve"> symptomer</w:t>
      </w:r>
    </w:p>
    <w:p w:rsidR="000A0895" w:rsidRDefault="000A0895" w:rsidP="000A0895">
      <w:pPr>
        <w:ind w:left="2268" w:hanging="284"/>
        <w:rPr>
          <w:sz w:val="24"/>
          <w:szCs w:val="24"/>
        </w:rPr>
      </w:pPr>
      <w:r>
        <w:rPr>
          <w:sz w:val="24"/>
          <w:szCs w:val="24"/>
        </w:rPr>
        <w:t>-</w:t>
      </w:r>
      <w:r>
        <w:rPr>
          <w:sz w:val="24"/>
          <w:szCs w:val="24"/>
        </w:rPr>
        <w:tab/>
        <w:t>alvorlig hypertension</w:t>
      </w:r>
    </w:p>
    <w:p w:rsidR="000A0895" w:rsidRDefault="000A0895" w:rsidP="000A0895">
      <w:pPr>
        <w:ind w:left="2268" w:hanging="284"/>
        <w:rPr>
          <w:sz w:val="24"/>
          <w:szCs w:val="24"/>
        </w:rPr>
      </w:pPr>
      <w:r>
        <w:rPr>
          <w:sz w:val="24"/>
          <w:szCs w:val="24"/>
        </w:rPr>
        <w:t>-</w:t>
      </w:r>
      <w:r>
        <w:rPr>
          <w:sz w:val="24"/>
          <w:szCs w:val="24"/>
        </w:rPr>
        <w:tab/>
        <w:t xml:space="preserve">alvorlig </w:t>
      </w:r>
      <w:proofErr w:type="spellStart"/>
      <w:r>
        <w:rPr>
          <w:sz w:val="24"/>
          <w:szCs w:val="24"/>
        </w:rPr>
        <w:t>dyslipoproteinæmi</w:t>
      </w:r>
      <w:proofErr w:type="spellEnd"/>
    </w:p>
    <w:p w:rsidR="000A0895" w:rsidRDefault="000A0895" w:rsidP="000A0895">
      <w:pPr>
        <w:ind w:left="1985" w:hanging="284"/>
        <w:rPr>
          <w:sz w:val="24"/>
          <w:szCs w:val="24"/>
        </w:rPr>
      </w:pPr>
    </w:p>
    <w:p w:rsidR="000A0895" w:rsidRDefault="000A0895" w:rsidP="000A0895">
      <w:pPr>
        <w:numPr>
          <w:ilvl w:val="0"/>
          <w:numId w:val="10"/>
        </w:numPr>
        <w:ind w:left="1276" w:hanging="425"/>
        <w:rPr>
          <w:sz w:val="24"/>
          <w:szCs w:val="24"/>
        </w:rPr>
      </w:pPr>
      <w:r>
        <w:rPr>
          <w:sz w:val="24"/>
          <w:szCs w:val="24"/>
        </w:rPr>
        <w:t>Konstaterede eller formodede maligne tilstande relateret til kønshormoner (f.eks. i kønsorganerne eller brystet)</w:t>
      </w:r>
    </w:p>
    <w:p w:rsidR="000A0895" w:rsidRDefault="000A0895" w:rsidP="000A0895">
      <w:pPr>
        <w:numPr>
          <w:ilvl w:val="0"/>
          <w:numId w:val="10"/>
        </w:numPr>
        <w:ind w:left="1276" w:hanging="425"/>
        <w:rPr>
          <w:sz w:val="24"/>
          <w:szCs w:val="24"/>
        </w:rPr>
      </w:pPr>
      <w:r>
        <w:rPr>
          <w:sz w:val="24"/>
          <w:szCs w:val="24"/>
        </w:rPr>
        <w:t>Aktuelle eller tidligere alvorlige leverforstyrrelser, såsom abnorme leverfunktionstest</w:t>
      </w:r>
    </w:p>
    <w:p w:rsidR="000A0895" w:rsidRDefault="000A0895" w:rsidP="000A0895">
      <w:pPr>
        <w:numPr>
          <w:ilvl w:val="0"/>
          <w:numId w:val="10"/>
        </w:numPr>
        <w:ind w:left="1276" w:hanging="425"/>
        <w:rPr>
          <w:sz w:val="24"/>
          <w:szCs w:val="24"/>
        </w:rPr>
      </w:pPr>
      <w:r>
        <w:rPr>
          <w:sz w:val="24"/>
          <w:szCs w:val="24"/>
        </w:rPr>
        <w:t>Aktuelle eller tidligere benigne eller maligne levertumorer</w:t>
      </w:r>
    </w:p>
    <w:p w:rsidR="000A0895" w:rsidRDefault="000A0895" w:rsidP="000A0895">
      <w:pPr>
        <w:numPr>
          <w:ilvl w:val="0"/>
          <w:numId w:val="10"/>
        </w:numPr>
        <w:ind w:left="1276" w:hanging="425"/>
        <w:rPr>
          <w:sz w:val="24"/>
          <w:szCs w:val="24"/>
        </w:rPr>
      </w:pPr>
      <w:proofErr w:type="spellStart"/>
      <w:r>
        <w:rPr>
          <w:sz w:val="24"/>
          <w:szCs w:val="24"/>
        </w:rPr>
        <w:t>Udiagnosticeret</w:t>
      </w:r>
      <w:proofErr w:type="spellEnd"/>
      <w:r>
        <w:rPr>
          <w:sz w:val="24"/>
          <w:szCs w:val="24"/>
        </w:rPr>
        <w:t xml:space="preserve"> vaginalblødning</w:t>
      </w:r>
    </w:p>
    <w:p w:rsidR="000A0895" w:rsidRDefault="000A0895" w:rsidP="000A0895">
      <w:pPr>
        <w:numPr>
          <w:ilvl w:val="0"/>
          <w:numId w:val="10"/>
        </w:numPr>
        <w:ind w:left="1276" w:hanging="425"/>
        <w:rPr>
          <w:sz w:val="24"/>
          <w:szCs w:val="24"/>
        </w:rPr>
      </w:pPr>
      <w:r>
        <w:rPr>
          <w:sz w:val="24"/>
          <w:szCs w:val="24"/>
        </w:rPr>
        <w:t>Overfølsomhed over for de aktive stoffer eller over for et eller flere af hjælpestofferne anført i pkt. 6.1.</w:t>
      </w:r>
    </w:p>
    <w:p w:rsidR="000A0895" w:rsidRDefault="000A0895" w:rsidP="000A0895">
      <w:pPr>
        <w:rPr>
          <w:sz w:val="24"/>
          <w:szCs w:val="24"/>
        </w:rPr>
      </w:pPr>
    </w:p>
    <w:p w:rsidR="000A0895" w:rsidRPr="00041C4A" w:rsidRDefault="001B20CC" w:rsidP="00600D2C">
      <w:pPr>
        <w:ind w:left="851"/>
        <w:rPr>
          <w:sz w:val="24"/>
          <w:szCs w:val="24"/>
        </w:rPr>
      </w:pPr>
      <w:proofErr w:type="spellStart"/>
      <w:r w:rsidRPr="00600D2C">
        <w:rPr>
          <w:sz w:val="24"/>
          <w:szCs w:val="24"/>
        </w:rPr>
        <w:t>Kosidina</w:t>
      </w:r>
      <w:proofErr w:type="spellEnd"/>
      <w:r w:rsidRPr="00600D2C">
        <w:rPr>
          <w:sz w:val="24"/>
          <w:szCs w:val="24"/>
        </w:rPr>
        <w:t xml:space="preserve"> er kontraindiceret ved samtidig brug af lægemidler, der indeholder </w:t>
      </w:r>
      <w:proofErr w:type="spellStart"/>
      <w:r w:rsidRPr="00600D2C">
        <w:rPr>
          <w:sz w:val="24"/>
          <w:szCs w:val="24"/>
        </w:rPr>
        <w:t>ombitasvir</w:t>
      </w:r>
      <w:proofErr w:type="spellEnd"/>
      <w:r w:rsidRPr="00600D2C">
        <w:rPr>
          <w:sz w:val="24"/>
          <w:szCs w:val="24"/>
        </w:rPr>
        <w:t>/</w:t>
      </w:r>
      <w:proofErr w:type="spellStart"/>
      <w:r w:rsidRPr="00600D2C">
        <w:rPr>
          <w:sz w:val="24"/>
          <w:szCs w:val="24"/>
        </w:rPr>
        <w:t>paritaprevir</w:t>
      </w:r>
      <w:proofErr w:type="spellEnd"/>
      <w:r w:rsidRPr="00600D2C">
        <w:rPr>
          <w:sz w:val="24"/>
          <w:szCs w:val="24"/>
        </w:rPr>
        <w:t>/</w:t>
      </w:r>
      <w:proofErr w:type="spellStart"/>
      <w:r w:rsidRPr="00600D2C">
        <w:rPr>
          <w:sz w:val="24"/>
          <w:szCs w:val="24"/>
        </w:rPr>
        <w:t>ritonavir</w:t>
      </w:r>
      <w:proofErr w:type="spellEnd"/>
      <w:r w:rsidRPr="00600D2C">
        <w:rPr>
          <w:sz w:val="24"/>
          <w:szCs w:val="24"/>
        </w:rPr>
        <w:t xml:space="preserve"> og </w:t>
      </w:r>
      <w:proofErr w:type="spellStart"/>
      <w:r w:rsidRPr="00600D2C">
        <w:rPr>
          <w:sz w:val="24"/>
          <w:szCs w:val="24"/>
        </w:rPr>
        <w:t>dasabuvir</w:t>
      </w:r>
      <w:proofErr w:type="spellEnd"/>
      <w:r>
        <w:rPr>
          <w:sz w:val="24"/>
          <w:szCs w:val="24"/>
        </w:rPr>
        <w:t>,</w:t>
      </w:r>
      <w:r w:rsidRPr="00600D2C">
        <w:rPr>
          <w:sz w:val="24"/>
          <w:szCs w:val="24"/>
        </w:rPr>
        <w:t xml:space="preserve"> lægemidler, der indeholder </w:t>
      </w:r>
      <w:proofErr w:type="spellStart"/>
      <w:r w:rsidRPr="00600D2C">
        <w:rPr>
          <w:sz w:val="24"/>
          <w:szCs w:val="24"/>
        </w:rPr>
        <w:t>gle</w:t>
      </w:r>
      <w:r>
        <w:rPr>
          <w:sz w:val="24"/>
          <w:szCs w:val="24"/>
        </w:rPr>
        <w:t>ca</w:t>
      </w:r>
      <w:r w:rsidRPr="00600D2C">
        <w:rPr>
          <w:sz w:val="24"/>
          <w:szCs w:val="24"/>
        </w:rPr>
        <w:t>previr</w:t>
      </w:r>
      <w:proofErr w:type="spellEnd"/>
      <w:r w:rsidRPr="00600D2C">
        <w:rPr>
          <w:sz w:val="24"/>
          <w:szCs w:val="24"/>
        </w:rPr>
        <w:t>/</w:t>
      </w:r>
      <w:proofErr w:type="spellStart"/>
      <w:r w:rsidRPr="00600D2C">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sidRPr="00600D2C">
        <w:rPr>
          <w:sz w:val="24"/>
          <w:szCs w:val="24"/>
        </w:rPr>
        <w:t xml:space="preserve"> (se pkt. 4.5).</w:t>
      </w:r>
      <w:r>
        <w:rPr>
          <w:sz w:val="24"/>
          <w:szCs w:val="24"/>
        </w:rPr>
        <w:br/>
      </w:r>
    </w:p>
    <w:p w:rsidR="000A0895" w:rsidRDefault="000A0895" w:rsidP="000A0895">
      <w:pPr>
        <w:ind w:left="851" w:hanging="851"/>
        <w:rPr>
          <w:b/>
          <w:sz w:val="24"/>
          <w:szCs w:val="24"/>
        </w:rPr>
      </w:pPr>
      <w:r w:rsidRPr="00041C4A">
        <w:rPr>
          <w:b/>
          <w:sz w:val="24"/>
          <w:szCs w:val="24"/>
        </w:rPr>
        <w:t>4.4</w:t>
      </w:r>
      <w:r w:rsidRPr="00041C4A">
        <w:rPr>
          <w:b/>
          <w:sz w:val="24"/>
          <w:szCs w:val="24"/>
        </w:rPr>
        <w:tab/>
        <w:t>Særlige advarsler og forsigtighedsregler vedrørende brugen</w:t>
      </w:r>
    </w:p>
    <w:p w:rsidR="00582186" w:rsidRPr="00582186" w:rsidRDefault="00582186" w:rsidP="000A0895">
      <w:pPr>
        <w:ind w:left="851"/>
        <w:rPr>
          <w:sz w:val="24"/>
          <w:szCs w:val="24"/>
        </w:rPr>
      </w:pPr>
    </w:p>
    <w:p w:rsidR="000A0895" w:rsidRPr="00041C4A" w:rsidRDefault="000A0895" w:rsidP="000A0895">
      <w:pPr>
        <w:ind w:left="851"/>
        <w:rPr>
          <w:sz w:val="24"/>
          <w:szCs w:val="24"/>
          <w:lang w:eastAsia="da-DK"/>
        </w:rPr>
      </w:pPr>
      <w:r w:rsidRPr="00041C4A">
        <w:rPr>
          <w:b/>
          <w:sz w:val="24"/>
          <w:szCs w:val="24"/>
        </w:rPr>
        <w:t>Advarsler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Hvis en eller flere af nedenfor nævnte tilstande eller risikofaktorer er til stede, bør </w:t>
      </w:r>
      <w:proofErr w:type="spellStart"/>
      <w:r w:rsidRPr="00041C4A">
        <w:rPr>
          <w:sz w:val="24"/>
          <w:szCs w:val="24"/>
        </w:rPr>
        <w:t>Kosidinas</w:t>
      </w:r>
      <w:proofErr w:type="spellEnd"/>
      <w:r w:rsidRPr="00041C4A">
        <w:rPr>
          <w:sz w:val="24"/>
          <w:szCs w:val="24"/>
        </w:rPr>
        <w:t xml:space="preserve"> velegnethed drøftes med kvinden.</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I tilfælde af forværring eller første indtræden af en eller flere af disse tilstande eller risikofaktorer bør kvinden rådes til at kontakte lægen med henblik på at fastlagt, om hun kan fortsætte med at bruge </w:t>
      </w:r>
      <w:proofErr w:type="spellStart"/>
      <w:r w:rsidRPr="00041C4A">
        <w:rPr>
          <w:sz w:val="24"/>
          <w:szCs w:val="24"/>
        </w:rPr>
        <w:t>Kosidina</w:t>
      </w:r>
      <w:proofErr w:type="spellEnd"/>
      <w:r w:rsidRPr="00041C4A">
        <w:rPr>
          <w:sz w:val="24"/>
          <w:szCs w:val="24"/>
        </w:rPr>
        <w:t xml:space="preserve"> eller ej. </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I tilfælde af formodet eller bekræftet VET eller ATE bør CHC seponeres. Hvis der startes antikoagulerende behandling, bør der iværksættes alternativ </w:t>
      </w:r>
      <w:proofErr w:type="spellStart"/>
      <w:r w:rsidRPr="00041C4A">
        <w:rPr>
          <w:sz w:val="24"/>
          <w:szCs w:val="24"/>
        </w:rPr>
        <w:t>kontraception</w:t>
      </w:r>
      <w:proofErr w:type="spellEnd"/>
      <w:r w:rsidRPr="00041C4A">
        <w:rPr>
          <w:sz w:val="24"/>
          <w:szCs w:val="24"/>
        </w:rPr>
        <w:t>, idet antikoagulerende behandling (</w:t>
      </w:r>
      <w:proofErr w:type="spellStart"/>
      <w:r w:rsidRPr="00041C4A">
        <w:rPr>
          <w:sz w:val="24"/>
          <w:szCs w:val="24"/>
        </w:rPr>
        <w:t>coumariner</w:t>
      </w:r>
      <w:proofErr w:type="spellEnd"/>
      <w:r w:rsidRPr="00041C4A">
        <w:rPr>
          <w:sz w:val="24"/>
          <w:szCs w:val="24"/>
        </w:rPr>
        <w:t xml:space="preserve">) er forbundet med </w:t>
      </w:r>
      <w:proofErr w:type="spellStart"/>
      <w:r w:rsidRPr="00041C4A">
        <w:rPr>
          <w:sz w:val="24"/>
          <w:szCs w:val="24"/>
        </w:rPr>
        <w:t>teratogenicitet</w:t>
      </w:r>
      <w:proofErr w:type="spellEnd"/>
      <w:r w:rsidRPr="00041C4A">
        <w:rPr>
          <w:sz w:val="24"/>
          <w:szCs w:val="24"/>
        </w:rPr>
        <w:t>.</w:t>
      </w:r>
    </w:p>
    <w:p w:rsidR="000A0895" w:rsidRPr="00041C4A" w:rsidRDefault="000A0895" w:rsidP="000A0895">
      <w:pPr>
        <w:ind w:left="851" w:hanging="851"/>
        <w:rPr>
          <w:b/>
          <w:bCs/>
          <w:sz w:val="24"/>
          <w:szCs w:val="24"/>
        </w:rPr>
      </w:pPr>
    </w:p>
    <w:p w:rsidR="000A0895" w:rsidRPr="00041C4A" w:rsidRDefault="000A0895" w:rsidP="000A0895">
      <w:pPr>
        <w:ind w:left="851"/>
        <w:rPr>
          <w:sz w:val="24"/>
          <w:szCs w:val="24"/>
          <w:lang w:val="nb-NO"/>
        </w:rPr>
      </w:pPr>
      <w:r w:rsidRPr="00041C4A">
        <w:rPr>
          <w:b/>
          <w:sz w:val="24"/>
          <w:szCs w:val="24"/>
          <w:lang w:val="nb-NO"/>
        </w:rPr>
        <w:t>Risiko for venøs tromboemboli (VTE)</w:t>
      </w:r>
    </w:p>
    <w:p w:rsidR="000A0895" w:rsidRPr="00041C4A" w:rsidRDefault="000A0895" w:rsidP="000A0895">
      <w:pPr>
        <w:ind w:left="851"/>
        <w:rPr>
          <w:sz w:val="24"/>
          <w:szCs w:val="24"/>
        </w:rPr>
      </w:pPr>
      <w:r w:rsidRPr="00041C4A">
        <w:rPr>
          <w:sz w:val="24"/>
          <w:szCs w:val="24"/>
        </w:rPr>
        <w:t xml:space="preserve">Brugen af en hvilken som helst type hormonelt </w:t>
      </w:r>
      <w:proofErr w:type="spellStart"/>
      <w:r w:rsidRPr="00041C4A">
        <w:rPr>
          <w:sz w:val="24"/>
          <w:szCs w:val="24"/>
        </w:rPr>
        <w:t>kontraceptivum</w:t>
      </w:r>
      <w:proofErr w:type="spellEnd"/>
      <w:r w:rsidRPr="00041C4A">
        <w:rPr>
          <w:sz w:val="24"/>
          <w:szCs w:val="24"/>
        </w:rPr>
        <w:t xml:space="preserve"> af kombinationstypen (CHC) øger risikoen for venøs </w:t>
      </w:r>
      <w:proofErr w:type="spellStart"/>
      <w:r w:rsidRPr="00041C4A">
        <w:rPr>
          <w:sz w:val="24"/>
          <w:szCs w:val="24"/>
        </w:rPr>
        <w:t>tromboemboli</w:t>
      </w:r>
      <w:proofErr w:type="spellEnd"/>
      <w:r w:rsidRPr="00041C4A">
        <w:rPr>
          <w:sz w:val="24"/>
          <w:szCs w:val="24"/>
        </w:rPr>
        <w:t xml:space="preserve"> (VTE) sammenlignet med ingen brug. </w:t>
      </w:r>
      <w:r w:rsidRPr="00041C4A">
        <w:rPr>
          <w:b/>
          <w:sz w:val="24"/>
          <w:szCs w:val="24"/>
        </w:rPr>
        <w:t xml:space="preserve">Præparater indeholdende </w:t>
      </w:r>
      <w:proofErr w:type="spellStart"/>
      <w:r w:rsidRPr="00041C4A">
        <w:rPr>
          <w:b/>
          <w:sz w:val="24"/>
          <w:szCs w:val="24"/>
        </w:rPr>
        <w:t>levonorgestrel</w:t>
      </w:r>
      <w:proofErr w:type="spellEnd"/>
      <w:r w:rsidRPr="00041C4A">
        <w:rPr>
          <w:b/>
          <w:sz w:val="24"/>
          <w:szCs w:val="24"/>
        </w:rPr>
        <w:t xml:space="preserve">, </w:t>
      </w:r>
      <w:proofErr w:type="spellStart"/>
      <w:r w:rsidRPr="00041C4A">
        <w:rPr>
          <w:b/>
          <w:sz w:val="24"/>
          <w:szCs w:val="24"/>
        </w:rPr>
        <w:t>norgestimat</w:t>
      </w:r>
      <w:proofErr w:type="spellEnd"/>
      <w:r w:rsidRPr="00041C4A">
        <w:rPr>
          <w:b/>
          <w:sz w:val="24"/>
          <w:szCs w:val="24"/>
        </w:rPr>
        <w:t xml:space="preserve"> eller </w:t>
      </w:r>
      <w:proofErr w:type="spellStart"/>
      <w:r w:rsidRPr="00041C4A">
        <w:rPr>
          <w:b/>
          <w:sz w:val="24"/>
          <w:szCs w:val="24"/>
        </w:rPr>
        <w:t>norethisteron</w:t>
      </w:r>
      <w:proofErr w:type="spellEnd"/>
      <w:r w:rsidRPr="00041C4A">
        <w:rPr>
          <w:b/>
          <w:sz w:val="24"/>
          <w:szCs w:val="24"/>
        </w:rPr>
        <w:t xml:space="preserve"> er forbundet med den laveste risiko for VTE. Dette risikoniveau kan være op til to gange højere med andre præparater, såsom </w:t>
      </w:r>
      <w:proofErr w:type="spellStart"/>
      <w:r w:rsidRPr="00041C4A">
        <w:rPr>
          <w:b/>
          <w:sz w:val="24"/>
          <w:szCs w:val="24"/>
        </w:rPr>
        <w:t>Kosidina</w:t>
      </w:r>
      <w:proofErr w:type="spellEnd"/>
      <w:r w:rsidRPr="00041C4A">
        <w:rPr>
          <w:b/>
          <w:sz w:val="24"/>
          <w:szCs w:val="24"/>
        </w:rPr>
        <w:t xml:space="preserve">. Der bør kun træffes beslutning om at bruge et andet præparat end det med den laveste risiko for VTE efter drøftelser med kvinden for at sikre, at hun forstår risikoen for VTE med </w:t>
      </w:r>
      <w:proofErr w:type="spellStart"/>
      <w:r w:rsidRPr="00041C4A">
        <w:rPr>
          <w:b/>
          <w:sz w:val="24"/>
          <w:szCs w:val="24"/>
        </w:rPr>
        <w:t>Kosidina</w:t>
      </w:r>
      <w:proofErr w:type="spellEnd"/>
      <w:r w:rsidRPr="00041C4A">
        <w:rPr>
          <w:b/>
          <w:sz w:val="24"/>
          <w:szCs w:val="24"/>
        </w:rPr>
        <w:t>, og hvordan hendes aktuelle risikofaktorer påvirker denne risiko, og at hendes risiko for VTE er højest i det første år, hvor hun bruger præparatet.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b/>
          <w:sz w:val="24"/>
          <w:szCs w:val="24"/>
        </w:rPr>
        <w:lastRenderedPageBreak/>
        <w:t>Der er også en vis evidens for, at risikoen stiger efter genopstart af CHC efter en pause på 4 uger eller mere.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Blandt kvinder, der ikke bruger CHC, og som ikke er gravide, vil cirka 2 ud af 10.000 udvikle VTE i løbet af et år. Risikoen kan dog være meget højere hos den enkelte kvinde, afhængigt af hendes underliggende risikofaktorer (se nedenfor).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Det estimeres</w:t>
      </w:r>
      <w:r w:rsidRPr="00041C4A">
        <w:rPr>
          <w:sz w:val="24"/>
          <w:szCs w:val="24"/>
          <w:vertAlign w:val="superscript"/>
        </w:rPr>
        <w:t>1</w:t>
      </w:r>
      <w:r w:rsidRPr="00041C4A">
        <w:rPr>
          <w:sz w:val="24"/>
          <w:szCs w:val="24"/>
        </w:rPr>
        <w:t>, at mellem 9 og 12 ud af 10.000 kvinder, der bruger CHC indeholdende gestoden, vil udvikle en VTE i løbet af et år; til sammenligning er antallet cirka 6</w:t>
      </w:r>
      <w:r w:rsidRPr="00041C4A">
        <w:rPr>
          <w:sz w:val="24"/>
          <w:szCs w:val="24"/>
          <w:vertAlign w:val="superscript"/>
        </w:rPr>
        <w:t>2</w:t>
      </w:r>
      <w:r w:rsidRPr="00041C4A">
        <w:rPr>
          <w:sz w:val="24"/>
          <w:szCs w:val="24"/>
        </w:rPr>
        <w:t xml:space="preserve"> blandt kvinder, der bruger CHC indeholdende </w:t>
      </w:r>
      <w:proofErr w:type="spellStart"/>
      <w:r w:rsidRPr="00041C4A">
        <w:rPr>
          <w:sz w:val="24"/>
          <w:szCs w:val="24"/>
        </w:rPr>
        <w:t>levonorgestrel</w:t>
      </w:r>
      <w:proofErr w:type="spellEnd"/>
      <w:r w:rsidRPr="00041C4A">
        <w:rPr>
          <w:sz w:val="24"/>
          <w:szCs w:val="24"/>
        </w:rPr>
        <w: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I begge tilfælde er antallet af </w:t>
      </w:r>
      <w:proofErr w:type="spellStart"/>
      <w:r w:rsidRPr="00041C4A">
        <w:rPr>
          <w:sz w:val="24"/>
          <w:szCs w:val="24"/>
        </w:rPr>
        <w:t>VTE'er</w:t>
      </w:r>
      <w:proofErr w:type="spellEnd"/>
      <w:r w:rsidRPr="00041C4A">
        <w:rPr>
          <w:sz w:val="24"/>
          <w:szCs w:val="24"/>
        </w:rPr>
        <w:t xml:space="preserve"> pr. år lavere end det forventede antal i forbindelse med graviditet eller i </w:t>
      </w:r>
      <w:proofErr w:type="spellStart"/>
      <w:r w:rsidRPr="00041C4A">
        <w:rPr>
          <w:sz w:val="24"/>
          <w:szCs w:val="24"/>
        </w:rPr>
        <w:t>postpartumperioden</w:t>
      </w:r>
      <w:proofErr w:type="spellEnd"/>
      <w:r w:rsidRPr="00041C4A">
        <w:rPr>
          <w:sz w:val="24"/>
          <w:szCs w:val="24"/>
        </w:rPr>
        <w: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VTE kan være fatal i 1-2 % af tilfældene.</w:t>
      </w:r>
    </w:p>
    <w:p w:rsidR="000A0895" w:rsidRPr="00041C4A" w:rsidRDefault="000A0895" w:rsidP="000A0895">
      <w:pPr>
        <w:ind w:left="851" w:hanging="851"/>
        <w:rPr>
          <w:b/>
          <w:bCs/>
          <w:sz w:val="24"/>
          <w:szCs w:val="24"/>
        </w:rPr>
      </w:pPr>
    </w:p>
    <w:p w:rsidR="000A0895" w:rsidRPr="00041C4A" w:rsidRDefault="000A0895" w:rsidP="000A0895">
      <w:pPr>
        <w:ind w:left="851" w:hanging="851"/>
        <w:jc w:val="center"/>
        <w:rPr>
          <w:sz w:val="24"/>
          <w:szCs w:val="24"/>
        </w:rPr>
      </w:pPr>
      <w:r w:rsidRPr="00041C4A">
        <w:rPr>
          <w:b/>
          <w:sz w:val="24"/>
          <w:szCs w:val="24"/>
        </w:rPr>
        <w:t>Antal VTE-hændelser pr. 10.000 kvinder på et år</w:t>
      </w:r>
    </w:p>
    <w:p w:rsidR="000A0895" w:rsidRPr="00041C4A" w:rsidRDefault="000A0895" w:rsidP="000A0895">
      <w:pPr>
        <w:ind w:left="851" w:hanging="851"/>
        <w:rPr>
          <w:sz w:val="24"/>
          <w:szCs w:val="24"/>
        </w:rPr>
      </w:pPr>
      <w:r w:rsidRPr="00041C4A">
        <w:rPr>
          <w:noProof/>
          <w:sz w:val="24"/>
          <w:szCs w:val="24"/>
          <w:lang w:eastAsia="da-DK"/>
        </w:rPr>
        <mc:AlternateContent>
          <mc:Choice Requires="wpg">
            <w:drawing>
              <wp:anchor distT="0" distB="0" distL="114300" distR="114300" simplePos="0" relativeHeight="251660288" behindDoc="0" locked="0" layoutInCell="1" allowOverlap="1" wp14:anchorId="5956800E" wp14:editId="667B70E6">
                <wp:simplePos x="0" y="0"/>
                <wp:positionH relativeFrom="column">
                  <wp:posOffset>62230</wp:posOffset>
                </wp:positionH>
                <wp:positionV relativeFrom="paragraph">
                  <wp:posOffset>42545</wp:posOffset>
                </wp:positionV>
                <wp:extent cx="5200650" cy="3114675"/>
                <wp:effectExtent l="0" t="4445" r="4445" b="0"/>
                <wp:wrapNone/>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0" cy="3114675"/>
                          <a:chOff x="1800" y="2451"/>
                          <a:chExt cx="8190" cy="4905"/>
                        </a:xfrm>
                      </wpg:grpSpPr>
                      <wps:wsp>
                        <wps:cNvPr id="6" name="Text Box 3"/>
                        <wps:cNvSpPr txBox="1">
                          <a:spLocks noChangeArrowheads="1"/>
                        </wps:cNvSpPr>
                        <wps:spPr bwMode="auto">
                          <a:xfrm>
                            <a:off x="2509" y="6913"/>
                            <a:ext cx="2124"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86" w:rsidRDefault="00582186" w:rsidP="000A0895">
                              <w:pPr>
                                <w:jc w:val="center"/>
                                <w:rPr>
                                  <w:rFonts w:ascii="Calibri" w:hAnsi="Calibri"/>
                                  <w:b/>
                                  <w:sz w:val="16"/>
                                  <w:szCs w:val="16"/>
                                </w:rPr>
                              </w:pPr>
                              <w:r>
                                <w:rPr>
                                  <w:rFonts w:ascii="Calibri" w:hAnsi="Calibri"/>
                                  <w:b/>
                                  <w:sz w:val="16"/>
                                  <w:szCs w:val="16"/>
                                </w:rPr>
                                <w:t xml:space="preserve">Ingen brug af CHC </w:t>
                              </w:r>
                              <w:r>
                                <w:rPr>
                                  <w:rFonts w:ascii="Calibri" w:hAnsi="Calibri"/>
                                  <w:b/>
                                  <w:sz w:val="16"/>
                                  <w:szCs w:val="16"/>
                                </w:rPr>
                                <w:br/>
                                <w:t>(2 hændelser)</w:t>
                              </w:r>
                            </w:p>
                          </w:txbxContent>
                        </wps:txbx>
                        <wps:bodyPr rot="0" vert="horz" wrap="square" lIns="73440" tIns="20520" rIns="73440" bIns="20520" anchor="t" anchorCtr="0" upright="1">
                          <a:noAutofit/>
                        </wps:bodyPr>
                      </wps:wsp>
                      <wps:wsp>
                        <wps:cNvPr id="7" name="Text Box 4"/>
                        <wps:cNvSpPr txBox="1">
                          <a:spLocks noChangeArrowheads="1"/>
                        </wps:cNvSpPr>
                        <wps:spPr bwMode="auto">
                          <a:xfrm>
                            <a:off x="4978" y="6913"/>
                            <a:ext cx="2466"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86" w:rsidRDefault="00582186" w:rsidP="000A0895">
                              <w:pPr>
                                <w:jc w:val="center"/>
                                <w:rPr>
                                  <w:rFonts w:ascii="Calibri" w:hAnsi="Calibri"/>
                                  <w:b/>
                                  <w:sz w:val="16"/>
                                  <w:szCs w:val="16"/>
                                </w:rPr>
                              </w:pPr>
                              <w:r>
                                <w:rPr>
                                  <w:rFonts w:ascii="Calibri" w:hAnsi="Calibri"/>
                                  <w:b/>
                                  <w:sz w:val="16"/>
                                  <w:szCs w:val="16"/>
                                </w:rPr>
                                <w:t xml:space="preserve">Levonorgestrelholdig CHC </w:t>
                              </w:r>
                              <w:r>
                                <w:rPr>
                                  <w:rFonts w:ascii="Calibri" w:hAnsi="Calibri"/>
                                  <w:b/>
                                  <w:sz w:val="16"/>
                                  <w:szCs w:val="16"/>
                                </w:rPr>
                                <w:br/>
                                <w:t>(5-7 hændelser)</w:t>
                              </w:r>
                            </w:p>
                          </w:txbxContent>
                        </wps:txbx>
                        <wps:bodyPr rot="0" vert="horz" wrap="square" lIns="73440" tIns="20520" rIns="73440" bIns="20520" anchor="t" anchorCtr="0" upright="1">
                          <a:noAutofit/>
                        </wps:bodyPr>
                      </wps:wsp>
                      <wps:wsp>
                        <wps:cNvPr id="8" name="Text Box 5"/>
                        <wps:cNvSpPr txBox="1">
                          <a:spLocks noChangeArrowheads="1"/>
                        </wps:cNvSpPr>
                        <wps:spPr bwMode="auto">
                          <a:xfrm>
                            <a:off x="7524" y="6913"/>
                            <a:ext cx="2466"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86" w:rsidRDefault="00582186" w:rsidP="000A0895">
                              <w:pPr>
                                <w:jc w:val="center"/>
                                <w:rPr>
                                  <w:rFonts w:ascii="Calibri" w:hAnsi="Calibri"/>
                                  <w:b/>
                                  <w:sz w:val="16"/>
                                  <w:szCs w:val="16"/>
                                </w:rPr>
                              </w:pPr>
                              <w:r>
                                <w:rPr>
                                  <w:rFonts w:ascii="Calibri" w:hAnsi="Calibri"/>
                                  <w:b/>
                                  <w:sz w:val="16"/>
                                  <w:szCs w:val="16"/>
                                </w:rPr>
                                <w:t xml:space="preserve">Gestodenholdig CHC </w:t>
                              </w:r>
                              <w:r>
                                <w:rPr>
                                  <w:rFonts w:ascii="Calibri" w:hAnsi="Calibri"/>
                                  <w:b/>
                                  <w:sz w:val="16"/>
                                  <w:szCs w:val="16"/>
                                </w:rPr>
                                <w:br/>
                                <w:t>(9-12 hændelser)</w:t>
                              </w:r>
                            </w:p>
                          </w:txbxContent>
                        </wps:txbx>
                        <wps:bodyPr rot="0" vert="horz" wrap="square" lIns="73440" tIns="20520" rIns="73440" bIns="20520" anchor="t" anchorCtr="0" upright="1">
                          <a:noAutofit/>
                        </wps:bodyPr>
                      </wps:wsp>
                      <wps:wsp>
                        <wps:cNvPr id="9" name="Text Box 6"/>
                        <wps:cNvSpPr txBox="1">
                          <a:spLocks noChangeArrowheads="1"/>
                        </wps:cNvSpPr>
                        <wps:spPr bwMode="auto">
                          <a:xfrm>
                            <a:off x="1800" y="2797"/>
                            <a:ext cx="423" cy="4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86" w:rsidRDefault="00582186" w:rsidP="000A0895">
                              <w:pPr>
                                <w:spacing w:after="132"/>
                                <w:jc w:val="right"/>
                                <w:rPr>
                                  <w:rFonts w:ascii="Calibri" w:hAnsi="Calibri"/>
                                  <w:sz w:val="12"/>
                                  <w:szCs w:val="12"/>
                                  <w:lang w:val="en-US"/>
                                </w:rPr>
                              </w:pPr>
                              <w:r>
                                <w:rPr>
                                  <w:rFonts w:ascii="Calibri" w:hAnsi="Calibri"/>
                                  <w:sz w:val="12"/>
                                  <w:szCs w:val="12"/>
                                  <w:lang w:val="en-US"/>
                                </w:rPr>
                                <w:t>14</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12</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10</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8</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6</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4</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2</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0</w:t>
                              </w:r>
                            </w:p>
                          </w:txbxContent>
                        </wps:txbx>
                        <wps:bodyPr rot="0" vert="horz" wrap="square" lIns="73440" tIns="20520" rIns="73440" bIns="20520" anchor="t" anchorCtr="0" upright="1">
                          <a:noAutofit/>
                        </wps:bodyPr>
                      </wps:wsp>
                      <wps:wsp>
                        <wps:cNvPr id="10" name="Text Box 7"/>
                        <wps:cNvSpPr txBox="1">
                          <a:spLocks noChangeArrowheads="1"/>
                        </wps:cNvSpPr>
                        <wps:spPr bwMode="auto">
                          <a:xfrm>
                            <a:off x="2007" y="2451"/>
                            <a:ext cx="1004" cy="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2186" w:rsidRDefault="00582186" w:rsidP="000A0895">
                              <w:pPr>
                                <w:jc w:val="center"/>
                                <w:rPr>
                                  <w:rFonts w:ascii="Calibri" w:hAnsi="Calibri"/>
                                  <w:b/>
                                  <w:sz w:val="16"/>
                                  <w:szCs w:val="16"/>
                                </w:rPr>
                              </w:pPr>
                              <w:r>
                                <w:rPr>
                                  <w:rFonts w:ascii="Calibri" w:hAnsi="Calibri"/>
                                  <w:b/>
                                  <w:sz w:val="16"/>
                                  <w:szCs w:val="16"/>
                                </w:rPr>
                                <w:t>Antal VTE-hændelser</w:t>
                              </w:r>
                            </w:p>
                          </w:txbxContent>
                        </wps:txbx>
                        <wps:bodyPr rot="0" vert="horz" wrap="square" lIns="73440" tIns="20520" rIns="73440" bIns="205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6800E" id="Gruppe 5" o:spid="_x0000_s1026" style="position:absolute;left:0;text-align:left;margin-left:4.9pt;margin-top:3.35pt;width:409.5pt;height:245.25pt;z-index:251660288" coordorigin="1800,2451" coordsize="8190,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">
                <v:shapetype id="_x0000_t202" coordsize="21600,21600" o:spt="202" path="m,l,21600r21600,l21600,xe">
                  <v:stroke joinstyle="miter"/>
                  <v:path gradientshapeok="t" o:connecttype="rect"/>
                </v:shapetype>
                <v:shape id="Text Box 3" o:spid="_x0000_s1027" type="#_x0000_t202" style="position:absolute;left:2509;top:6913;width:212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" stroked="f">
                  <v:textbox inset="2.04mm,.57mm,2.04mm,.57mm">
                    <w:txbxContent>
                      <w:p w:rsidR="00582186" w:rsidRDefault="00582186" w:rsidP="000A0895">
                        <w:pPr>
                          <w:jc w:val="center"/>
                          <w:rPr>
                            <w:rFonts w:ascii="Calibri" w:hAnsi="Calibri"/>
                            <w:b/>
                            <w:sz w:val="16"/>
                            <w:szCs w:val="16"/>
                          </w:rPr>
                        </w:pPr>
                        <w:r>
                          <w:rPr>
                            <w:rFonts w:ascii="Calibri" w:hAnsi="Calibri"/>
                            <w:b/>
                            <w:sz w:val="16"/>
                            <w:szCs w:val="16"/>
                          </w:rPr>
                          <w:t xml:space="preserve">Ingen brug af CHC </w:t>
                        </w:r>
                        <w:r>
                          <w:rPr>
                            <w:rFonts w:ascii="Calibri" w:hAnsi="Calibri"/>
                            <w:b/>
                            <w:sz w:val="16"/>
                            <w:szCs w:val="16"/>
                          </w:rPr>
                          <w:br/>
                          <w:t>(2 hændelser)</w:t>
                        </w:r>
                      </w:p>
                    </w:txbxContent>
                  </v:textbox>
                </v:shape>
                <v:shape id="Text Box 4" o:spid="_x0000_s1028" type="#_x0000_t202" style="position:absolute;left:4978;top:6913;width:246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" stroked="f">
                  <v:textbox inset="2.04mm,.57mm,2.04mm,.57mm">
                    <w:txbxContent>
                      <w:p w:rsidR="00582186" w:rsidRDefault="00582186" w:rsidP="000A0895">
                        <w:pPr>
                          <w:jc w:val="center"/>
                          <w:rPr>
                            <w:rFonts w:ascii="Calibri" w:hAnsi="Calibri"/>
                            <w:b/>
                            <w:sz w:val="16"/>
                            <w:szCs w:val="16"/>
                          </w:rPr>
                        </w:pPr>
                        <w:r>
                          <w:rPr>
                            <w:rFonts w:ascii="Calibri" w:hAnsi="Calibri"/>
                            <w:b/>
                            <w:sz w:val="16"/>
                            <w:szCs w:val="16"/>
                          </w:rPr>
                          <w:t xml:space="preserve">Levonorgestrelholdig CHC </w:t>
                        </w:r>
                        <w:r>
                          <w:rPr>
                            <w:rFonts w:ascii="Calibri" w:hAnsi="Calibri"/>
                            <w:b/>
                            <w:sz w:val="16"/>
                            <w:szCs w:val="16"/>
                          </w:rPr>
                          <w:br/>
                          <w:t>(5-7 hændelser)</w:t>
                        </w:r>
                      </w:p>
                    </w:txbxContent>
                  </v:textbox>
                </v:shape>
                <v:shape id="Text Box 5" o:spid="_x0000_s1029" type="#_x0000_t202" style="position:absolute;left:7524;top:6913;width:246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" stroked="f">
                  <v:textbox inset="2.04mm,.57mm,2.04mm,.57mm">
                    <w:txbxContent>
                      <w:p w:rsidR="00582186" w:rsidRDefault="00582186" w:rsidP="000A0895">
                        <w:pPr>
                          <w:jc w:val="center"/>
                          <w:rPr>
                            <w:rFonts w:ascii="Calibri" w:hAnsi="Calibri"/>
                            <w:b/>
                            <w:sz w:val="16"/>
                            <w:szCs w:val="16"/>
                          </w:rPr>
                        </w:pPr>
                        <w:r>
                          <w:rPr>
                            <w:rFonts w:ascii="Calibri" w:hAnsi="Calibri"/>
                            <w:b/>
                            <w:sz w:val="16"/>
                            <w:szCs w:val="16"/>
                          </w:rPr>
                          <w:t xml:space="preserve">Gestodenholdig CHC </w:t>
                        </w:r>
                        <w:r>
                          <w:rPr>
                            <w:rFonts w:ascii="Calibri" w:hAnsi="Calibri"/>
                            <w:b/>
                            <w:sz w:val="16"/>
                            <w:szCs w:val="16"/>
                          </w:rPr>
                          <w:br/>
                          <w:t>(9-12 hændelser)</w:t>
                        </w:r>
                      </w:p>
                    </w:txbxContent>
                  </v:textbox>
                </v:shape>
                <v:shape id="Text Box 6" o:spid="_x0000_s1030" type="#_x0000_t202" style="position:absolute;left:1800;top:2797;width:423;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" stroked="f">
                  <v:textbox inset="2.04mm,.57mm,2.04mm,.57mm">
                    <w:txbxContent>
                      <w:p w:rsidR="00582186" w:rsidRDefault="00582186" w:rsidP="000A0895">
                        <w:pPr>
                          <w:spacing w:after="132"/>
                          <w:jc w:val="right"/>
                          <w:rPr>
                            <w:rFonts w:ascii="Calibri" w:hAnsi="Calibri"/>
                            <w:sz w:val="12"/>
                            <w:szCs w:val="12"/>
                            <w:lang w:val="en-US"/>
                          </w:rPr>
                        </w:pPr>
                        <w:r>
                          <w:rPr>
                            <w:rFonts w:ascii="Calibri" w:hAnsi="Calibri"/>
                            <w:sz w:val="12"/>
                            <w:szCs w:val="12"/>
                            <w:lang w:val="en-US"/>
                          </w:rPr>
                          <w:t>14</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12</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10</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8</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6</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4</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2</w:t>
                        </w:r>
                      </w:p>
                      <w:p w:rsidR="00582186" w:rsidRDefault="00582186" w:rsidP="000A0895">
                        <w:pPr>
                          <w:spacing w:after="132"/>
                          <w:jc w:val="right"/>
                          <w:rPr>
                            <w:rFonts w:ascii="Calibri" w:hAnsi="Calibri"/>
                            <w:sz w:val="12"/>
                            <w:szCs w:val="12"/>
                            <w:lang w:val="en-US"/>
                          </w:rPr>
                        </w:pPr>
                      </w:p>
                      <w:p w:rsidR="00582186" w:rsidRDefault="00582186" w:rsidP="000A0895">
                        <w:pPr>
                          <w:spacing w:after="132"/>
                          <w:jc w:val="right"/>
                          <w:rPr>
                            <w:rFonts w:ascii="Calibri" w:hAnsi="Calibri"/>
                            <w:sz w:val="12"/>
                            <w:szCs w:val="12"/>
                            <w:lang w:val="en-US"/>
                          </w:rPr>
                        </w:pPr>
                        <w:r>
                          <w:rPr>
                            <w:rFonts w:ascii="Calibri" w:hAnsi="Calibri"/>
                            <w:sz w:val="12"/>
                            <w:szCs w:val="12"/>
                            <w:lang w:val="en-US"/>
                          </w:rPr>
                          <w:t>0</w:t>
                        </w:r>
                      </w:p>
                    </w:txbxContent>
                  </v:textbox>
                </v:shape>
                <v:shape id="Text Box 7" o:spid="_x0000_s1031" type="#_x0000_t202" style="position:absolute;left:2007;top:2451;width:1004;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" stroked="f">
                  <v:textbox inset="2.04mm,.57mm,2.04mm,.57mm">
                    <w:txbxContent>
                      <w:p w:rsidR="00582186" w:rsidRDefault="00582186" w:rsidP="000A0895">
                        <w:pPr>
                          <w:jc w:val="center"/>
                          <w:rPr>
                            <w:rFonts w:ascii="Calibri" w:hAnsi="Calibri"/>
                            <w:b/>
                            <w:sz w:val="16"/>
                            <w:szCs w:val="16"/>
                          </w:rPr>
                        </w:pPr>
                        <w:r>
                          <w:rPr>
                            <w:rFonts w:ascii="Calibri" w:hAnsi="Calibri"/>
                            <w:b/>
                            <w:sz w:val="16"/>
                            <w:szCs w:val="16"/>
                          </w:rPr>
                          <w:t>Antal VTE-hændelser</w:t>
                        </w:r>
                      </w:p>
                    </w:txbxContent>
                  </v:textbox>
                </v:shape>
              </v:group>
            </w:pict>
          </mc:Fallback>
        </mc:AlternateContent>
      </w:r>
      <w:r w:rsidRPr="00041C4A">
        <w:rPr>
          <w:noProof/>
          <w:sz w:val="24"/>
          <w:szCs w:val="24"/>
          <w:lang w:eastAsia="da-DK"/>
        </w:rPr>
        <w:drawing>
          <wp:inline distT="0" distB="0" distL="0" distR="0" wp14:anchorId="28A72343" wp14:editId="2F0096E9">
            <wp:extent cx="5953125" cy="33528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3352800"/>
                    </a:xfrm>
                    <a:prstGeom prst="rect">
                      <a:avLst/>
                    </a:prstGeom>
                    <a:noFill/>
                    <a:ln>
                      <a:noFill/>
                    </a:ln>
                  </pic:spPr>
                </pic:pic>
              </a:graphicData>
            </a:graphic>
          </wp:inline>
        </w:drawing>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I ekstremt sjældne tilfælde er der rapporteret om trombose i andre blodkar, f.eks. </w:t>
      </w:r>
      <w:proofErr w:type="spellStart"/>
      <w:r w:rsidRPr="00041C4A">
        <w:rPr>
          <w:sz w:val="24"/>
          <w:szCs w:val="24"/>
        </w:rPr>
        <w:t>hepatiske</w:t>
      </w:r>
      <w:proofErr w:type="spellEnd"/>
      <w:r w:rsidRPr="00041C4A">
        <w:rPr>
          <w:sz w:val="24"/>
          <w:szCs w:val="24"/>
        </w:rPr>
        <w:t xml:space="preserve">, </w:t>
      </w:r>
      <w:proofErr w:type="spellStart"/>
      <w:r w:rsidRPr="00041C4A">
        <w:rPr>
          <w:sz w:val="24"/>
          <w:szCs w:val="24"/>
        </w:rPr>
        <w:t>mesenterielle</w:t>
      </w:r>
      <w:proofErr w:type="spellEnd"/>
      <w:r w:rsidRPr="00041C4A">
        <w:rPr>
          <w:sz w:val="24"/>
          <w:szCs w:val="24"/>
        </w:rPr>
        <w:t xml:space="preserve">, </w:t>
      </w:r>
      <w:proofErr w:type="spellStart"/>
      <w:r w:rsidRPr="00041C4A">
        <w:rPr>
          <w:sz w:val="24"/>
          <w:szCs w:val="24"/>
        </w:rPr>
        <w:t>renale</w:t>
      </w:r>
      <w:proofErr w:type="spellEnd"/>
      <w:r w:rsidRPr="00041C4A">
        <w:rPr>
          <w:sz w:val="24"/>
          <w:szCs w:val="24"/>
        </w:rPr>
        <w:t xml:space="preserve"> eller </w:t>
      </w:r>
      <w:proofErr w:type="spellStart"/>
      <w:r w:rsidRPr="00041C4A">
        <w:rPr>
          <w:sz w:val="24"/>
          <w:szCs w:val="24"/>
        </w:rPr>
        <w:t>retinale</w:t>
      </w:r>
      <w:proofErr w:type="spellEnd"/>
      <w:r w:rsidRPr="00041C4A">
        <w:rPr>
          <w:sz w:val="24"/>
          <w:szCs w:val="24"/>
        </w:rPr>
        <w:t xml:space="preserve"> vener og arterier, hos CHC-brugere.</w:t>
      </w:r>
    </w:p>
    <w:p w:rsidR="000A0895" w:rsidRPr="00041C4A" w:rsidRDefault="000A0895" w:rsidP="000A0895">
      <w:pPr>
        <w:ind w:left="851" w:hanging="851"/>
        <w:rPr>
          <w:sz w:val="24"/>
          <w:szCs w:val="24"/>
        </w:rPr>
      </w:pPr>
      <w:r w:rsidRPr="00041C4A">
        <w:rPr>
          <w:noProof/>
          <w:sz w:val="24"/>
          <w:szCs w:val="24"/>
          <w:lang w:eastAsia="da-DK"/>
        </w:rPr>
        <mc:AlternateContent>
          <mc:Choice Requires="wps">
            <w:drawing>
              <wp:anchor distT="0" distB="0" distL="114300" distR="114300" simplePos="0" relativeHeight="251662336" behindDoc="1" locked="0" layoutInCell="0" allowOverlap="1" wp14:anchorId="44AA2CC1" wp14:editId="4F83C639">
                <wp:simplePos x="0" y="0"/>
                <wp:positionH relativeFrom="page">
                  <wp:posOffset>1092200</wp:posOffset>
                </wp:positionH>
                <wp:positionV relativeFrom="paragraph">
                  <wp:posOffset>113665</wp:posOffset>
                </wp:positionV>
                <wp:extent cx="1828800" cy="0"/>
                <wp:effectExtent l="6350" t="8890" r="12700" b="10160"/>
                <wp:wrapNone/>
                <wp:docPr id="4" name="Kombinationstegning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5D860" id="Kombinationstegning 4" o:spid="_x0000_s1026" style="position:absolute;margin-left:86pt;margin-top:8.95pt;width:2in;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" o:allowincell="f" path="m,l2880,e" filled="f" strokeweight=".24692mm">
                <v:path arrowok="t" o:connecttype="custom" o:connectlocs="0,0;1828800,0" o:connectangles="0,0"/>
                <w10:wrap anchorx="page"/>
              </v:shape>
            </w:pict>
          </mc:Fallback>
        </mc:AlternateContent>
      </w:r>
    </w:p>
    <w:p w:rsidR="000A0895" w:rsidRPr="006A7671" w:rsidRDefault="000A0895" w:rsidP="000A0895">
      <w:pPr>
        <w:ind w:left="851"/>
        <w:rPr>
          <w:sz w:val="18"/>
          <w:szCs w:val="18"/>
        </w:rPr>
      </w:pPr>
      <w:r w:rsidRPr="006A7671">
        <w:rPr>
          <w:sz w:val="18"/>
          <w:szCs w:val="18"/>
        </w:rPr>
        <w:t xml:space="preserve">1 Disse </w:t>
      </w:r>
      <w:proofErr w:type="spellStart"/>
      <w:r w:rsidRPr="006A7671">
        <w:rPr>
          <w:sz w:val="18"/>
          <w:szCs w:val="18"/>
        </w:rPr>
        <w:t>incidenser</w:t>
      </w:r>
      <w:proofErr w:type="spellEnd"/>
      <w:r w:rsidRPr="006A7671">
        <w:rPr>
          <w:sz w:val="18"/>
          <w:szCs w:val="18"/>
        </w:rPr>
        <w:t xml:space="preserve"> er estimeret på baggrund af de samlede epidemiologiske studiedata ved brug af relative risici for de forskellige produkter sammenlignet med </w:t>
      </w:r>
      <w:proofErr w:type="spellStart"/>
      <w:r w:rsidRPr="006A7671">
        <w:rPr>
          <w:sz w:val="18"/>
          <w:szCs w:val="18"/>
        </w:rPr>
        <w:t>CHC'er</w:t>
      </w:r>
      <w:proofErr w:type="spellEnd"/>
      <w:r w:rsidRPr="006A7671">
        <w:rPr>
          <w:sz w:val="18"/>
          <w:szCs w:val="18"/>
        </w:rPr>
        <w:t xml:space="preserve"> indeholdende </w:t>
      </w:r>
      <w:proofErr w:type="spellStart"/>
      <w:r w:rsidRPr="006A7671">
        <w:rPr>
          <w:sz w:val="18"/>
          <w:szCs w:val="18"/>
        </w:rPr>
        <w:t>levonorgestrel</w:t>
      </w:r>
      <w:proofErr w:type="spellEnd"/>
      <w:r w:rsidRPr="006A7671">
        <w:rPr>
          <w:sz w:val="18"/>
          <w:szCs w:val="18"/>
        </w:rPr>
        <w:t>.</w:t>
      </w:r>
    </w:p>
    <w:p w:rsidR="000A0895" w:rsidRPr="006A7671" w:rsidRDefault="000A0895" w:rsidP="000A0895">
      <w:pPr>
        <w:ind w:left="851"/>
        <w:rPr>
          <w:sz w:val="18"/>
          <w:szCs w:val="18"/>
        </w:rPr>
      </w:pPr>
      <w:r w:rsidRPr="006A7671">
        <w:rPr>
          <w:sz w:val="18"/>
          <w:szCs w:val="18"/>
        </w:rPr>
        <w:t xml:space="preserve">2 Intervalmidtpunkt på 5-7 pr. 10.000 </w:t>
      </w:r>
      <w:proofErr w:type="spellStart"/>
      <w:r w:rsidRPr="006A7671">
        <w:rPr>
          <w:sz w:val="18"/>
          <w:szCs w:val="18"/>
        </w:rPr>
        <w:t>kvindeår</w:t>
      </w:r>
      <w:proofErr w:type="spellEnd"/>
      <w:r w:rsidRPr="006A7671">
        <w:rPr>
          <w:sz w:val="18"/>
          <w:szCs w:val="18"/>
        </w:rPr>
        <w:t xml:space="preserve">, baseret på en relativ risiko for </w:t>
      </w:r>
      <w:proofErr w:type="spellStart"/>
      <w:r w:rsidRPr="006A7671">
        <w:rPr>
          <w:sz w:val="18"/>
          <w:szCs w:val="18"/>
        </w:rPr>
        <w:t>CHC'er</w:t>
      </w:r>
      <w:proofErr w:type="spellEnd"/>
      <w:r w:rsidRPr="006A7671">
        <w:rPr>
          <w:sz w:val="18"/>
          <w:szCs w:val="18"/>
        </w:rPr>
        <w:t xml:space="preserve"> indeholdende </w:t>
      </w:r>
      <w:proofErr w:type="spellStart"/>
      <w:r w:rsidRPr="006A7671">
        <w:rPr>
          <w:sz w:val="18"/>
          <w:szCs w:val="18"/>
        </w:rPr>
        <w:t>levonorgestrel</w:t>
      </w:r>
      <w:proofErr w:type="spellEnd"/>
      <w:r w:rsidRPr="006A7671">
        <w:rPr>
          <w:sz w:val="18"/>
          <w:szCs w:val="18"/>
        </w:rPr>
        <w:t xml:space="preserve"> kontra ingen brug på cirka 2,3 til 3,6.</w:t>
      </w:r>
    </w:p>
    <w:p w:rsidR="000A0895" w:rsidRPr="00041C4A" w:rsidRDefault="000A0895" w:rsidP="000A0895">
      <w:pPr>
        <w:rPr>
          <w:b/>
          <w:bCs/>
          <w:sz w:val="24"/>
          <w:szCs w:val="24"/>
          <w:u w:val="thick"/>
        </w:rPr>
      </w:pPr>
    </w:p>
    <w:p w:rsidR="000A0895" w:rsidRPr="00041C4A" w:rsidRDefault="000A0895" w:rsidP="000A0895">
      <w:pPr>
        <w:ind w:left="851"/>
        <w:rPr>
          <w:sz w:val="24"/>
          <w:szCs w:val="24"/>
        </w:rPr>
      </w:pPr>
      <w:r w:rsidRPr="00041C4A">
        <w:rPr>
          <w:b/>
          <w:sz w:val="24"/>
          <w:szCs w:val="24"/>
          <w:u w:val="thick"/>
        </w:rPr>
        <w:t>Risikofaktorer for VTE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Risikoen for venøse </w:t>
      </w:r>
      <w:proofErr w:type="spellStart"/>
      <w:r w:rsidRPr="00041C4A">
        <w:rPr>
          <w:sz w:val="24"/>
          <w:szCs w:val="24"/>
        </w:rPr>
        <w:t>tromboemboliske</w:t>
      </w:r>
      <w:proofErr w:type="spellEnd"/>
      <w:r w:rsidRPr="00041C4A">
        <w:rPr>
          <w:sz w:val="24"/>
          <w:szCs w:val="24"/>
        </w:rPr>
        <w:t xml:space="preserve"> komplikationer hos CHC-brugere kan stige betydeligt hos kvinder med yderligere risikofaktorer, især i tilfælde af multiple risikofaktorer (se tabel).</w:t>
      </w:r>
    </w:p>
    <w:p w:rsidR="000A0895" w:rsidRPr="00041C4A" w:rsidRDefault="000A0895" w:rsidP="000A0895">
      <w:pPr>
        <w:ind w:left="851"/>
        <w:rPr>
          <w:sz w:val="24"/>
          <w:szCs w:val="24"/>
        </w:rPr>
      </w:pPr>
      <w:proofErr w:type="spellStart"/>
      <w:r w:rsidRPr="00041C4A">
        <w:rPr>
          <w:sz w:val="24"/>
          <w:szCs w:val="24"/>
        </w:rPr>
        <w:t>Kosidina</w:t>
      </w:r>
      <w:proofErr w:type="spellEnd"/>
      <w:r w:rsidRPr="00041C4A">
        <w:rPr>
          <w:sz w:val="24"/>
          <w:szCs w:val="24"/>
        </w:rPr>
        <w:t xml:space="preserve"> er kontraindiceret hos kvinder med multiple risikofaktorer, der udsætter hende for en høj risiko for venetromboser (se pkt. 4.3). Hvis en kvinde har mere end én risikofaktor, </w:t>
      </w:r>
      <w:r w:rsidRPr="00041C4A">
        <w:rPr>
          <w:sz w:val="24"/>
          <w:szCs w:val="24"/>
        </w:rPr>
        <w:lastRenderedPageBreak/>
        <w:t>er det muligt, at risikostigningen er større end summen af de individuelle risikofaktorer - i så tilfælde bør kvindens samlede risiko for VTE tages i betragtning. Hvis benefit-/riskforholdet vurderes at være negativt, må der ikke ordineres CHC (se pkt. 4.3).</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b/>
          <w:sz w:val="24"/>
          <w:szCs w:val="24"/>
        </w:rPr>
        <w:t>Tabel: Risikofaktorer for VTE</w:t>
      </w:r>
    </w:p>
    <w:tbl>
      <w:tblPr>
        <w:tblW w:w="8885" w:type="dxa"/>
        <w:tblInd w:w="846" w:type="dxa"/>
        <w:tblLayout w:type="fixed"/>
        <w:tblCellMar>
          <w:left w:w="0" w:type="dxa"/>
          <w:right w:w="0" w:type="dxa"/>
        </w:tblCellMar>
        <w:tblLook w:val="04A0" w:firstRow="1" w:lastRow="0" w:firstColumn="1" w:lastColumn="0" w:noHBand="0" w:noVBand="1"/>
      </w:tblPr>
      <w:tblGrid>
        <w:gridCol w:w="3708"/>
        <w:gridCol w:w="5177"/>
      </w:tblGrid>
      <w:tr w:rsidR="000A0895" w:rsidRPr="00523903" w:rsidTr="00293D3F">
        <w:trPr>
          <w:trHeight w:hRule="exact" w:val="731"/>
        </w:trPr>
        <w:tc>
          <w:tcPr>
            <w:tcW w:w="3708"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b/>
                <w:sz w:val="24"/>
                <w:szCs w:val="24"/>
              </w:rPr>
              <w:t>Risikofaktor</w:t>
            </w:r>
          </w:p>
        </w:tc>
        <w:tc>
          <w:tcPr>
            <w:tcW w:w="5177"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b/>
                <w:sz w:val="24"/>
                <w:szCs w:val="24"/>
              </w:rPr>
              <w:t>Kommentar</w:t>
            </w:r>
          </w:p>
        </w:tc>
      </w:tr>
      <w:tr w:rsidR="000A0895" w:rsidRPr="00523903" w:rsidTr="00293D3F">
        <w:trPr>
          <w:trHeight w:hRule="exact" w:val="842"/>
        </w:trPr>
        <w:tc>
          <w:tcPr>
            <w:tcW w:w="3708"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sz w:val="24"/>
                <w:szCs w:val="24"/>
              </w:rPr>
              <w:t>Fedme (BMI over 30 kg/m</w:t>
            </w:r>
            <w:r w:rsidRPr="00523903">
              <w:rPr>
                <w:sz w:val="24"/>
                <w:szCs w:val="24"/>
                <w:vertAlign w:val="superscript"/>
              </w:rPr>
              <w:t>2</w:t>
            </w:r>
            <w:r w:rsidRPr="00523903">
              <w:rPr>
                <w:sz w:val="24"/>
                <w:szCs w:val="24"/>
              </w:rPr>
              <w:t>).</w:t>
            </w:r>
          </w:p>
        </w:tc>
        <w:tc>
          <w:tcPr>
            <w:tcW w:w="5177" w:type="dxa"/>
            <w:tcBorders>
              <w:top w:val="single" w:sz="4" w:space="0" w:color="000000"/>
              <w:left w:val="single" w:sz="4" w:space="0" w:color="000000"/>
              <w:bottom w:val="single" w:sz="4" w:space="0" w:color="000000"/>
              <w:right w:val="single" w:sz="4" w:space="0" w:color="000000"/>
            </w:tcBorders>
            <w:hideMark/>
          </w:tcPr>
          <w:p w:rsidR="000A0895" w:rsidRPr="00523903" w:rsidRDefault="000A0895" w:rsidP="00293D3F">
            <w:pPr>
              <w:ind w:left="38"/>
              <w:rPr>
                <w:sz w:val="24"/>
                <w:szCs w:val="24"/>
              </w:rPr>
            </w:pPr>
            <w:r w:rsidRPr="00523903">
              <w:rPr>
                <w:sz w:val="24"/>
                <w:szCs w:val="24"/>
              </w:rPr>
              <w:t>Risikoen øges betydeligt i takt med stigende BMI. Det er særligt vigtigt at tage højde herfor, hvis der også er andre risikofaktorer til stede.</w:t>
            </w:r>
          </w:p>
        </w:tc>
      </w:tr>
      <w:tr w:rsidR="000A0895" w:rsidRPr="00523903" w:rsidTr="00293D3F">
        <w:trPr>
          <w:trHeight w:hRule="exact" w:val="4909"/>
        </w:trPr>
        <w:tc>
          <w:tcPr>
            <w:tcW w:w="3708"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Default="000A0895" w:rsidP="00293D3F">
            <w:pPr>
              <w:ind w:left="38"/>
              <w:rPr>
                <w:sz w:val="24"/>
                <w:szCs w:val="24"/>
              </w:rPr>
            </w:pPr>
            <w:r>
              <w:rPr>
                <w:sz w:val="24"/>
                <w:szCs w:val="24"/>
              </w:rPr>
              <w:t>Længerevarende immobilisering, større kirurgiske indgreb, enhver kirurgi i ben eller bækken, neurokirurgi eller større traume.</w:t>
            </w:r>
          </w:p>
          <w:p w:rsidR="000A0895" w:rsidRDefault="000A0895" w:rsidP="00293D3F">
            <w:pPr>
              <w:ind w:left="38"/>
              <w:rPr>
                <w:sz w:val="24"/>
                <w:szCs w:val="24"/>
              </w:rPr>
            </w:pPr>
          </w:p>
          <w:p w:rsidR="000A0895" w:rsidRDefault="000A0895" w:rsidP="00293D3F">
            <w:pPr>
              <w:ind w:left="38"/>
              <w:rPr>
                <w:sz w:val="24"/>
                <w:szCs w:val="24"/>
              </w:rPr>
            </w:pPr>
          </w:p>
          <w:p w:rsidR="000A0895" w:rsidRDefault="000A0895" w:rsidP="00293D3F">
            <w:pPr>
              <w:ind w:left="38"/>
              <w:rPr>
                <w:sz w:val="24"/>
                <w:szCs w:val="24"/>
              </w:rPr>
            </w:pPr>
          </w:p>
          <w:p w:rsidR="000A0895" w:rsidRDefault="000A0895" w:rsidP="00293D3F">
            <w:pPr>
              <w:ind w:left="38"/>
              <w:rPr>
                <w:sz w:val="24"/>
                <w:szCs w:val="24"/>
              </w:rPr>
            </w:pPr>
          </w:p>
          <w:p w:rsidR="000A0895" w:rsidRDefault="000A0895" w:rsidP="00293D3F">
            <w:pPr>
              <w:ind w:left="38"/>
              <w:rPr>
                <w:sz w:val="24"/>
                <w:szCs w:val="24"/>
              </w:rPr>
            </w:pPr>
          </w:p>
          <w:p w:rsidR="000A0895" w:rsidRDefault="000A0895" w:rsidP="00293D3F">
            <w:pPr>
              <w:ind w:left="38"/>
              <w:rPr>
                <w:sz w:val="24"/>
                <w:szCs w:val="24"/>
              </w:rPr>
            </w:pPr>
          </w:p>
          <w:p w:rsidR="000A0895" w:rsidRDefault="000A0895" w:rsidP="00293D3F">
            <w:pPr>
              <w:ind w:left="38"/>
              <w:rPr>
                <w:sz w:val="24"/>
                <w:szCs w:val="24"/>
              </w:rPr>
            </w:pPr>
          </w:p>
          <w:p w:rsidR="000A0895" w:rsidRDefault="000A0895" w:rsidP="00293D3F">
            <w:pPr>
              <w:ind w:left="38"/>
              <w:rPr>
                <w:sz w:val="24"/>
                <w:szCs w:val="24"/>
              </w:rPr>
            </w:pPr>
          </w:p>
          <w:p w:rsidR="000A0895" w:rsidRPr="00523903" w:rsidRDefault="000A0895" w:rsidP="00293D3F">
            <w:pPr>
              <w:ind w:left="38"/>
              <w:rPr>
                <w:sz w:val="24"/>
                <w:szCs w:val="24"/>
              </w:rPr>
            </w:pPr>
            <w:r>
              <w:rPr>
                <w:sz w:val="24"/>
                <w:szCs w:val="24"/>
              </w:rPr>
              <w:t xml:space="preserve">Bemærk: Midlertidig immobilisering inklusive flyrejser &gt; 4 timer kan også udgøre en risikofaktor for VTE, især </w:t>
            </w:r>
            <w:r w:rsidRPr="00523903">
              <w:rPr>
                <w:sz w:val="24"/>
                <w:szCs w:val="24"/>
              </w:rPr>
              <w:t>hos kvinder med andre risikofaktorer.</w:t>
            </w:r>
          </w:p>
        </w:tc>
        <w:tc>
          <w:tcPr>
            <w:tcW w:w="5177" w:type="dxa"/>
            <w:tcBorders>
              <w:top w:val="single" w:sz="4" w:space="0" w:color="000000"/>
              <w:left w:val="single" w:sz="4" w:space="0" w:color="000000"/>
              <w:bottom w:val="single" w:sz="4" w:space="0" w:color="000000"/>
              <w:right w:val="single" w:sz="4" w:space="0" w:color="000000"/>
            </w:tcBorders>
          </w:tcPr>
          <w:p w:rsidR="000A0895" w:rsidRDefault="000A0895" w:rsidP="00293D3F">
            <w:pPr>
              <w:ind w:left="38"/>
              <w:rPr>
                <w:sz w:val="24"/>
                <w:szCs w:val="24"/>
              </w:rPr>
            </w:pPr>
          </w:p>
          <w:p w:rsidR="000A0895" w:rsidRDefault="000A0895" w:rsidP="00293D3F">
            <w:pPr>
              <w:ind w:left="38"/>
              <w:rPr>
                <w:sz w:val="24"/>
                <w:szCs w:val="24"/>
              </w:rPr>
            </w:pPr>
            <w:r>
              <w:rPr>
                <w:sz w:val="24"/>
                <w:szCs w:val="24"/>
              </w:rPr>
              <w:t xml:space="preserve">I disse situationer tilrådes det, at kvinden ophører med at bruge p-plastret/p-pillen/p-ringen (mindst 4 uger før operationen i tilfælde af planlagt operation) og ikke genoptager brugen før 2 uger efter fuldstændig </w:t>
            </w:r>
            <w:proofErr w:type="spellStart"/>
            <w:r>
              <w:rPr>
                <w:sz w:val="24"/>
                <w:szCs w:val="24"/>
              </w:rPr>
              <w:t>remobilisering</w:t>
            </w:r>
            <w:proofErr w:type="spellEnd"/>
            <w:r>
              <w:rPr>
                <w:sz w:val="24"/>
                <w:szCs w:val="24"/>
              </w:rPr>
              <w:t xml:space="preserve">. Der bør anvendes en anden </w:t>
            </w:r>
            <w:proofErr w:type="spellStart"/>
            <w:r w:rsidR="00F549AC">
              <w:rPr>
                <w:sz w:val="24"/>
                <w:szCs w:val="24"/>
              </w:rPr>
              <w:t>kontraceptions</w:t>
            </w:r>
            <w:r>
              <w:rPr>
                <w:sz w:val="24"/>
                <w:szCs w:val="24"/>
              </w:rPr>
              <w:t>metode</w:t>
            </w:r>
            <w:proofErr w:type="spellEnd"/>
            <w:r>
              <w:rPr>
                <w:sz w:val="24"/>
                <w:szCs w:val="24"/>
              </w:rPr>
              <w:t xml:space="preserve"> for at undgå uønsket graviditet.</w:t>
            </w:r>
          </w:p>
          <w:p w:rsidR="000A0895" w:rsidRDefault="000A0895" w:rsidP="00293D3F">
            <w:pPr>
              <w:ind w:left="38"/>
              <w:rPr>
                <w:sz w:val="24"/>
                <w:szCs w:val="24"/>
              </w:rPr>
            </w:pPr>
          </w:p>
          <w:p w:rsidR="000A0895" w:rsidRDefault="000A0895" w:rsidP="00293D3F">
            <w:pPr>
              <w:ind w:left="38"/>
              <w:rPr>
                <w:sz w:val="24"/>
                <w:szCs w:val="24"/>
              </w:rPr>
            </w:pPr>
            <w:proofErr w:type="spellStart"/>
            <w:r>
              <w:rPr>
                <w:sz w:val="24"/>
                <w:szCs w:val="24"/>
              </w:rPr>
              <w:t>Antitrombotisk</w:t>
            </w:r>
            <w:proofErr w:type="spellEnd"/>
            <w:r>
              <w:rPr>
                <w:sz w:val="24"/>
                <w:szCs w:val="24"/>
              </w:rPr>
              <w:t xml:space="preserve"> behandling bør overvejes, hvis</w:t>
            </w:r>
          </w:p>
          <w:p w:rsidR="000A0895" w:rsidRPr="00523903" w:rsidRDefault="000A0895" w:rsidP="00293D3F">
            <w:pPr>
              <w:ind w:left="38"/>
              <w:rPr>
                <w:sz w:val="24"/>
                <w:szCs w:val="24"/>
              </w:rPr>
            </w:pPr>
            <w:proofErr w:type="spellStart"/>
            <w:r>
              <w:rPr>
                <w:sz w:val="24"/>
                <w:szCs w:val="24"/>
              </w:rPr>
              <w:t>Kosidina</w:t>
            </w:r>
            <w:proofErr w:type="spellEnd"/>
            <w:r>
              <w:rPr>
                <w:sz w:val="24"/>
                <w:szCs w:val="24"/>
              </w:rPr>
              <w:t xml:space="preserve"> ikke er blevet seponeret i forvejen.</w:t>
            </w:r>
          </w:p>
        </w:tc>
      </w:tr>
      <w:tr w:rsidR="000A0895" w:rsidRPr="00523903" w:rsidTr="00293D3F">
        <w:trPr>
          <w:trHeight w:hRule="exact" w:val="1564"/>
        </w:trPr>
        <w:tc>
          <w:tcPr>
            <w:tcW w:w="3708"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sz w:val="24"/>
                <w:szCs w:val="24"/>
              </w:rPr>
              <w:t xml:space="preserve">Positiv familiær anamnese (venøs </w:t>
            </w:r>
            <w:proofErr w:type="spellStart"/>
            <w:r w:rsidRPr="00523903">
              <w:rPr>
                <w:sz w:val="24"/>
                <w:szCs w:val="24"/>
              </w:rPr>
              <w:t>tromboemboli</w:t>
            </w:r>
            <w:proofErr w:type="spellEnd"/>
            <w:r w:rsidRPr="00523903">
              <w:rPr>
                <w:sz w:val="24"/>
                <w:szCs w:val="24"/>
              </w:rPr>
              <w:t xml:space="preserve"> hos en søster, bror eller forælder i en forholdsvis tidlig alder, f.eks. inden 50 års-alderen).</w:t>
            </w:r>
          </w:p>
        </w:tc>
        <w:tc>
          <w:tcPr>
            <w:tcW w:w="5177"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sz w:val="24"/>
                <w:szCs w:val="24"/>
              </w:rPr>
              <w:t>Hvis der er mistanke om arvelig disposition, bør kvinden henvises til en specialist for at blive rådgivet, inden hun beslutter sig for at bruge nogen form for CHC.</w:t>
            </w:r>
          </w:p>
        </w:tc>
      </w:tr>
      <w:tr w:rsidR="000A0895" w:rsidRPr="00523903" w:rsidTr="00293D3F">
        <w:trPr>
          <w:trHeight w:hRule="exact" w:val="1430"/>
        </w:trPr>
        <w:tc>
          <w:tcPr>
            <w:tcW w:w="3708"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p>
          <w:p w:rsidR="000A0895" w:rsidRPr="00523903" w:rsidRDefault="000A0895" w:rsidP="00293D3F">
            <w:pPr>
              <w:ind w:left="38"/>
              <w:rPr>
                <w:sz w:val="24"/>
                <w:szCs w:val="24"/>
              </w:rPr>
            </w:pPr>
            <w:r>
              <w:rPr>
                <w:sz w:val="24"/>
                <w:szCs w:val="24"/>
              </w:rPr>
              <w:t>Andre medicinske tilstande, der er forbundet med VTE.</w:t>
            </w:r>
          </w:p>
        </w:tc>
        <w:tc>
          <w:tcPr>
            <w:tcW w:w="5177"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sz w:val="24"/>
                <w:szCs w:val="24"/>
              </w:rPr>
              <w:t xml:space="preserve">Cancer, systemisk lupus </w:t>
            </w:r>
            <w:proofErr w:type="spellStart"/>
            <w:r w:rsidRPr="00523903">
              <w:rPr>
                <w:sz w:val="24"/>
                <w:szCs w:val="24"/>
              </w:rPr>
              <w:t>erythematosus</w:t>
            </w:r>
            <w:proofErr w:type="spellEnd"/>
            <w:r w:rsidRPr="00523903">
              <w:rPr>
                <w:sz w:val="24"/>
                <w:szCs w:val="24"/>
              </w:rPr>
              <w:t xml:space="preserve">, </w:t>
            </w:r>
            <w:proofErr w:type="spellStart"/>
            <w:r w:rsidRPr="00523903">
              <w:rPr>
                <w:sz w:val="24"/>
                <w:szCs w:val="24"/>
              </w:rPr>
              <w:t>hæmolytisk</w:t>
            </w:r>
            <w:proofErr w:type="spellEnd"/>
            <w:r w:rsidRPr="00523903">
              <w:rPr>
                <w:sz w:val="24"/>
                <w:szCs w:val="24"/>
              </w:rPr>
              <w:t xml:space="preserve"> uræmisk syndrom, kronisk inflammatorisk tarmsygdom (</w:t>
            </w:r>
            <w:proofErr w:type="spellStart"/>
            <w:r w:rsidRPr="00523903">
              <w:rPr>
                <w:sz w:val="24"/>
                <w:szCs w:val="24"/>
              </w:rPr>
              <w:t>Crohns</w:t>
            </w:r>
            <w:proofErr w:type="spellEnd"/>
            <w:r w:rsidRPr="00523903">
              <w:rPr>
                <w:sz w:val="24"/>
                <w:szCs w:val="24"/>
              </w:rPr>
              <w:t xml:space="preserve"> sygdom eller </w:t>
            </w:r>
            <w:proofErr w:type="gramStart"/>
            <w:r w:rsidRPr="00523903">
              <w:rPr>
                <w:sz w:val="24"/>
                <w:szCs w:val="24"/>
              </w:rPr>
              <w:t>ulcerøs colitis</w:t>
            </w:r>
            <w:proofErr w:type="gramEnd"/>
            <w:r w:rsidRPr="00523903">
              <w:rPr>
                <w:sz w:val="24"/>
                <w:szCs w:val="24"/>
              </w:rPr>
              <w:t>) og seglcellesygdom.</w:t>
            </w:r>
          </w:p>
        </w:tc>
      </w:tr>
      <w:tr w:rsidR="000A0895" w:rsidRPr="00523903" w:rsidTr="00293D3F">
        <w:trPr>
          <w:trHeight w:hRule="exact" w:val="634"/>
        </w:trPr>
        <w:tc>
          <w:tcPr>
            <w:tcW w:w="3708"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sz w:val="24"/>
                <w:szCs w:val="24"/>
              </w:rPr>
              <w:t>Stigende alder.</w:t>
            </w:r>
          </w:p>
        </w:tc>
        <w:tc>
          <w:tcPr>
            <w:tcW w:w="5177" w:type="dxa"/>
            <w:tcBorders>
              <w:top w:val="single" w:sz="4" w:space="0" w:color="000000"/>
              <w:left w:val="single" w:sz="4" w:space="0" w:color="000000"/>
              <w:bottom w:val="single" w:sz="4" w:space="0" w:color="000000"/>
              <w:right w:val="single" w:sz="4" w:space="0" w:color="000000"/>
            </w:tcBorders>
          </w:tcPr>
          <w:p w:rsidR="000A0895" w:rsidRPr="00523903" w:rsidRDefault="000A0895" w:rsidP="00293D3F">
            <w:pPr>
              <w:ind w:left="38"/>
              <w:rPr>
                <w:sz w:val="24"/>
                <w:szCs w:val="24"/>
              </w:rPr>
            </w:pPr>
          </w:p>
          <w:p w:rsidR="000A0895" w:rsidRPr="00523903" w:rsidRDefault="000A0895" w:rsidP="00293D3F">
            <w:pPr>
              <w:ind w:left="38"/>
              <w:rPr>
                <w:sz w:val="24"/>
                <w:szCs w:val="24"/>
              </w:rPr>
            </w:pPr>
            <w:r w:rsidRPr="00523903">
              <w:rPr>
                <w:sz w:val="24"/>
                <w:szCs w:val="24"/>
              </w:rPr>
              <w:t>Særligt hos patienter over 35 år.</w:t>
            </w:r>
          </w:p>
        </w:tc>
      </w:tr>
    </w:tbl>
    <w:p w:rsidR="000A0895" w:rsidRPr="00041C4A" w:rsidRDefault="000A0895" w:rsidP="000A0895">
      <w:pPr>
        <w:ind w:left="851" w:hanging="851"/>
        <w:rPr>
          <w:sz w:val="24"/>
          <w:szCs w:val="24"/>
          <w:lang w:eastAsia="da-DK" w:bidi="da-DK"/>
        </w:rPr>
      </w:pPr>
    </w:p>
    <w:p w:rsidR="000A0895" w:rsidRPr="00041C4A" w:rsidRDefault="000A0895" w:rsidP="000A0895">
      <w:pPr>
        <w:ind w:left="851"/>
        <w:rPr>
          <w:sz w:val="24"/>
          <w:szCs w:val="24"/>
        </w:rPr>
      </w:pPr>
      <w:r w:rsidRPr="00041C4A">
        <w:rPr>
          <w:sz w:val="24"/>
          <w:szCs w:val="24"/>
        </w:rPr>
        <w:t xml:space="preserve">Der er ingen konsensus med hensyn til, hvorvidt åreknuder og overfladisk </w:t>
      </w:r>
      <w:proofErr w:type="spellStart"/>
      <w:r w:rsidRPr="00041C4A">
        <w:rPr>
          <w:sz w:val="24"/>
          <w:szCs w:val="24"/>
        </w:rPr>
        <w:t>tromboflebitis</w:t>
      </w:r>
      <w:proofErr w:type="spellEnd"/>
      <w:r w:rsidRPr="00041C4A">
        <w:rPr>
          <w:sz w:val="24"/>
          <w:szCs w:val="24"/>
        </w:rPr>
        <w:t xml:space="preserve"> muligvis kan spille en rolle i forbindelse med indtrædelse eller progression af venetrombose.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Der skal tages højde for den øgede risiko for </w:t>
      </w:r>
      <w:proofErr w:type="spellStart"/>
      <w:r w:rsidRPr="00041C4A">
        <w:rPr>
          <w:sz w:val="24"/>
          <w:szCs w:val="24"/>
        </w:rPr>
        <w:t>tromboemboli</w:t>
      </w:r>
      <w:proofErr w:type="spellEnd"/>
      <w:r w:rsidRPr="00041C4A">
        <w:rPr>
          <w:sz w:val="24"/>
          <w:szCs w:val="24"/>
        </w:rPr>
        <w:t xml:space="preserve"> under graviditet, og i særdeleshed i de første 6 uger efter fødslen (se pkt. 4.6 for at få oplysninger om graviditet og amning).</w:t>
      </w:r>
    </w:p>
    <w:p w:rsidR="00F549AC" w:rsidRDefault="00F549AC">
      <w:pPr>
        <w:rPr>
          <w:sz w:val="24"/>
          <w:szCs w:val="24"/>
        </w:rPr>
      </w:pPr>
      <w:r>
        <w:rPr>
          <w:sz w:val="24"/>
          <w:szCs w:val="24"/>
        </w:rPr>
        <w:br w:type="page"/>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b/>
          <w:sz w:val="24"/>
          <w:szCs w:val="24"/>
          <w:u w:val="thick"/>
        </w:rPr>
        <w:t xml:space="preserve">Symptomer på VTE (dyb venetrombose og </w:t>
      </w:r>
      <w:proofErr w:type="spellStart"/>
      <w:r w:rsidRPr="00041C4A">
        <w:rPr>
          <w:b/>
          <w:sz w:val="24"/>
          <w:szCs w:val="24"/>
          <w:u w:val="thick"/>
        </w:rPr>
        <w:t>lungeemboli</w:t>
      </w:r>
      <w:proofErr w:type="spellEnd"/>
      <w:r w:rsidRPr="00041C4A">
        <w:rPr>
          <w:b/>
          <w:sz w:val="24"/>
          <w:szCs w:val="24"/>
          <w:u w:val="thick"/>
        </w:rPr>
        <w: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Kvinden bør rådes til at søge akut lægehjælp og informere lægen om, at hun bruger CHC, hvis hun får symptomer.</w:t>
      </w:r>
    </w:p>
    <w:p w:rsidR="000A0895" w:rsidRPr="00041C4A" w:rsidRDefault="000A0895" w:rsidP="000A0895">
      <w:pPr>
        <w:ind w:left="851" w:hanging="851"/>
        <w:rPr>
          <w:sz w:val="24"/>
          <w:szCs w:val="24"/>
        </w:rPr>
      </w:pPr>
    </w:p>
    <w:p w:rsidR="000A0895" w:rsidRDefault="000A0895" w:rsidP="000A0895">
      <w:pPr>
        <w:ind w:left="851"/>
        <w:rPr>
          <w:sz w:val="24"/>
          <w:szCs w:val="24"/>
        </w:rPr>
      </w:pPr>
      <w:r>
        <w:rPr>
          <w:sz w:val="24"/>
          <w:szCs w:val="24"/>
        </w:rPr>
        <w:t>Symptomerne på dyb venetrombose (DVT) kan omfatte:</w:t>
      </w:r>
    </w:p>
    <w:p w:rsidR="000A0895" w:rsidRDefault="000A0895" w:rsidP="000A0895">
      <w:pPr>
        <w:pStyle w:val="Listeafsnit"/>
        <w:numPr>
          <w:ilvl w:val="0"/>
          <w:numId w:val="11"/>
        </w:numPr>
        <w:ind w:left="1276" w:hanging="425"/>
        <w:rPr>
          <w:sz w:val="24"/>
          <w:szCs w:val="24"/>
        </w:rPr>
      </w:pPr>
      <w:r>
        <w:rPr>
          <w:sz w:val="24"/>
          <w:szCs w:val="24"/>
        </w:rPr>
        <w:t>unilateral hævelse i benet og/eller foden eller langs en vene i benet</w:t>
      </w:r>
    </w:p>
    <w:p w:rsidR="000A0895" w:rsidRDefault="000A0895" w:rsidP="000A0895">
      <w:pPr>
        <w:pStyle w:val="Listeafsnit"/>
        <w:numPr>
          <w:ilvl w:val="0"/>
          <w:numId w:val="11"/>
        </w:numPr>
        <w:ind w:left="1276" w:hanging="425"/>
        <w:rPr>
          <w:sz w:val="24"/>
          <w:szCs w:val="24"/>
        </w:rPr>
      </w:pPr>
      <w:r>
        <w:rPr>
          <w:sz w:val="24"/>
          <w:szCs w:val="24"/>
        </w:rPr>
        <w:t>smerter eller ømhed i benet, som hun eventuelt kun kan mærke, når hun står eller går</w:t>
      </w:r>
    </w:p>
    <w:p w:rsidR="000A0895" w:rsidRDefault="000A0895" w:rsidP="000A0895">
      <w:pPr>
        <w:pStyle w:val="Listeafsnit"/>
        <w:numPr>
          <w:ilvl w:val="0"/>
          <w:numId w:val="11"/>
        </w:numPr>
        <w:ind w:left="1276" w:hanging="425"/>
        <w:rPr>
          <w:sz w:val="24"/>
          <w:szCs w:val="24"/>
        </w:rPr>
      </w:pPr>
      <w:r>
        <w:rPr>
          <w:sz w:val="24"/>
          <w:szCs w:val="24"/>
        </w:rPr>
        <w:t>varme i det berørte ben, rød eller misfarvet hud på benet.</w:t>
      </w:r>
    </w:p>
    <w:p w:rsidR="000A0895"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Symptomerne på </w:t>
      </w:r>
      <w:proofErr w:type="spellStart"/>
      <w:r>
        <w:rPr>
          <w:sz w:val="24"/>
          <w:szCs w:val="24"/>
        </w:rPr>
        <w:t>lungeemboli</w:t>
      </w:r>
      <w:proofErr w:type="spellEnd"/>
      <w:r>
        <w:rPr>
          <w:sz w:val="24"/>
          <w:szCs w:val="24"/>
        </w:rPr>
        <w:t xml:space="preserve"> (LE) kan omfatte:</w:t>
      </w:r>
    </w:p>
    <w:p w:rsidR="000A0895" w:rsidRDefault="000A0895" w:rsidP="000A0895">
      <w:pPr>
        <w:pStyle w:val="Listeafsnit"/>
        <w:numPr>
          <w:ilvl w:val="0"/>
          <w:numId w:val="11"/>
        </w:numPr>
        <w:ind w:left="1276" w:hanging="425"/>
        <w:rPr>
          <w:sz w:val="24"/>
          <w:szCs w:val="24"/>
        </w:rPr>
      </w:pPr>
      <w:r>
        <w:rPr>
          <w:sz w:val="24"/>
          <w:szCs w:val="24"/>
        </w:rPr>
        <w:t xml:space="preserve">pludselig indtræden af uforklarlig </w:t>
      </w:r>
      <w:proofErr w:type="spellStart"/>
      <w:r>
        <w:rPr>
          <w:sz w:val="24"/>
          <w:szCs w:val="24"/>
        </w:rPr>
        <w:t>stakåndethed</w:t>
      </w:r>
      <w:proofErr w:type="spellEnd"/>
      <w:r>
        <w:rPr>
          <w:sz w:val="24"/>
          <w:szCs w:val="24"/>
        </w:rPr>
        <w:t xml:space="preserve"> eller hurtigt åndedræt</w:t>
      </w:r>
    </w:p>
    <w:p w:rsidR="000A0895" w:rsidRDefault="000A0895" w:rsidP="000A0895">
      <w:pPr>
        <w:pStyle w:val="Listeafsnit"/>
        <w:numPr>
          <w:ilvl w:val="0"/>
          <w:numId w:val="11"/>
        </w:numPr>
        <w:ind w:left="1276" w:hanging="425"/>
        <w:rPr>
          <w:sz w:val="24"/>
          <w:szCs w:val="24"/>
        </w:rPr>
      </w:pPr>
      <w:r>
        <w:rPr>
          <w:sz w:val="24"/>
          <w:szCs w:val="24"/>
        </w:rPr>
        <w:t xml:space="preserve">pludselig hoste, som kan være forbundet med </w:t>
      </w:r>
      <w:proofErr w:type="spellStart"/>
      <w:r>
        <w:rPr>
          <w:sz w:val="24"/>
          <w:szCs w:val="24"/>
        </w:rPr>
        <w:t>hæmoptyse</w:t>
      </w:r>
      <w:proofErr w:type="spellEnd"/>
    </w:p>
    <w:p w:rsidR="000A0895" w:rsidRDefault="000A0895" w:rsidP="000A0895">
      <w:pPr>
        <w:pStyle w:val="Listeafsnit"/>
        <w:numPr>
          <w:ilvl w:val="0"/>
          <w:numId w:val="11"/>
        </w:numPr>
        <w:ind w:left="1276" w:hanging="425"/>
        <w:rPr>
          <w:sz w:val="24"/>
          <w:szCs w:val="24"/>
        </w:rPr>
      </w:pPr>
      <w:r>
        <w:rPr>
          <w:sz w:val="24"/>
          <w:szCs w:val="24"/>
        </w:rPr>
        <w:t>skarpe brystsmerter</w:t>
      </w:r>
    </w:p>
    <w:p w:rsidR="000A0895" w:rsidRDefault="000A0895" w:rsidP="000A0895">
      <w:pPr>
        <w:pStyle w:val="Listeafsnit"/>
        <w:numPr>
          <w:ilvl w:val="0"/>
          <w:numId w:val="11"/>
        </w:numPr>
        <w:ind w:left="1276" w:hanging="425"/>
        <w:rPr>
          <w:sz w:val="24"/>
          <w:szCs w:val="24"/>
        </w:rPr>
      </w:pPr>
      <w:r>
        <w:rPr>
          <w:sz w:val="24"/>
          <w:szCs w:val="24"/>
        </w:rPr>
        <w:t xml:space="preserve">alvorlig </w:t>
      </w:r>
      <w:proofErr w:type="spellStart"/>
      <w:r>
        <w:rPr>
          <w:sz w:val="24"/>
          <w:szCs w:val="24"/>
        </w:rPr>
        <w:t>omtumlethed</w:t>
      </w:r>
      <w:proofErr w:type="spellEnd"/>
      <w:r>
        <w:rPr>
          <w:sz w:val="24"/>
          <w:szCs w:val="24"/>
        </w:rPr>
        <w:t xml:space="preserve"> eller svimmelhed</w:t>
      </w:r>
    </w:p>
    <w:p w:rsidR="000A0895" w:rsidRDefault="000A0895" w:rsidP="000A0895">
      <w:pPr>
        <w:pStyle w:val="Listeafsnit"/>
        <w:numPr>
          <w:ilvl w:val="0"/>
          <w:numId w:val="11"/>
        </w:numPr>
        <w:ind w:left="1276" w:hanging="425"/>
        <w:rPr>
          <w:sz w:val="24"/>
          <w:szCs w:val="24"/>
        </w:rPr>
      </w:pPr>
      <w:r>
        <w:rPr>
          <w:sz w:val="24"/>
          <w:szCs w:val="24"/>
        </w:rPr>
        <w:t>hurtig eller uregelmæssig puls.</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Visse af disse symptomer (f.eks. </w:t>
      </w:r>
      <w:proofErr w:type="spellStart"/>
      <w:r w:rsidRPr="00041C4A">
        <w:rPr>
          <w:sz w:val="24"/>
          <w:szCs w:val="24"/>
        </w:rPr>
        <w:t>stakåndethed</w:t>
      </w:r>
      <w:proofErr w:type="spellEnd"/>
      <w:r w:rsidRPr="00041C4A">
        <w:rPr>
          <w:sz w:val="24"/>
          <w:szCs w:val="24"/>
        </w:rPr>
        <w:t xml:space="preserve"> og hoste) er uspecifikke og kan mistolkes som mere almindelige eller mindre alvorlige hændelser (f.eks. luftvejsinfektioner).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Andre tegn på </w:t>
      </w:r>
      <w:proofErr w:type="spellStart"/>
      <w:r w:rsidRPr="00041C4A">
        <w:rPr>
          <w:sz w:val="24"/>
          <w:szCs w:val="24"/>
        </w:rPr>
        <w:t>vaskulær</w:t>
      </w:r>
      <w:proofErr w:type="spellEnd"/>
      <w:r w:rsidRPr="00041C4A">
        <w:rPr>
          <w:sz w:val="24"/>
          <w:szCs w:val="24"/>
        </w:rPr>
        <w:t xml:space="preserve"> </w:t>
      </w:r>
      <w:proofErr w:type="spellStart"/>
      <w:r w:rsidRPr="00041C4A">
        <w:rPr>
          <w:sz w:val="24"/>
          <w:szCs w:val="24"/>
        </w:rPr>
        <w:t>okklusion</w:t>
      </w:r>
      <w:proofErr w:type="spellEnd"/>
      <w:r w:rsidRPr="00041C4A">
        <w:rPr>
          <w:sz w:val="24"/>
          <w:szCs w:val="24"/>
        </w:rPr>
        <w:t xml:space="preserve"> kan omfatte: pludselig smerte, hævelse og svagt blå misfarvning af en ekstremitet.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Hvis </w:t>
      </w:r>
      <w:proofErr w:type="spellStart"/>
      <w:r w:rsidRPr="00041C4A">
        <w:rPr>
          <w:sz w:val="24"/>
          <w:szCs w:val="24"/>
        </w:rPr>
        <w:t>okklusionen</w:t>
      </w:r>
      <w:proofErr w:type="spellEnd"/>
      <w:r w:rsidRPr="00041C4A">
        <w:rPr>
          <w:sz w:val="24"/>
          <w:szCs w:val="24"/>
        </w:rPr>
        <w:t xml:space="preserve"> sker i øjet, kan symptomerne variere fra sløret syn, der ikke er ledsaget af smerter, som kan progrediere til synstab. Undertiden kan synstabet indtræde næsten øjeblikkeligt.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b/>
          <w:sz w:val="24"/>
          <w:szCs w:val="24"/>
        </w:rPr>
        <w:t xml:space="preserve">Risiko for arteriel </w:t>
      </w:r>
      <w:proofErr w:type="spellStart"/>
      <w:r w:rsidRPr="00041C4A">
        <w:rPr>
          <w:b/>
          <w:sz w:val="24"/>
          <w:szCs w:val="24"/>
        </w:rPr>
        <w:t>tromboemboli</w:t>
      </w:r>
      <w:proofErr w:type="spellEnd"/>
      <w:r w:rsidRPr="00041C4A">
        <w:rPr>
          <w:b/>
          <w:sz w:val="24"/>
          <w:szCs w:val="24"/>
        </w:rPr>
        <w:t xml:space="preserve"> (ATE)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I epidemiologiske studier er brug af </w:t>
      </w:r>
      <w:proofErr w:type="spellStart"/>
      <w:r w:rsidRPr="00041C4A">
        <w:rPr>
          <w:sz w:val="24"/>
          <w:szCs w:val="24"/>
        </w:rPr>
        <w:t>CHC'er</w:t>
      </w:r>
      <w:proofErr w:type="spellEnd"/>
      <w:r w:rsidRPr="00041C4A">
        <w:rPr>
          <w:sz w:val="24"/>
          <w:szCs w:val="24"/>
        </w:rPr>
        <w:t xml:space="preserve"> blevet forbundet med en øget risiko for arteriel </w:t>
      </w:r>
      <w:proofErr w:type="spellStart"/>
      <w:r w:rsidRPr="00041C4A">
        <w:rPr>
          <w:sz w:val="24"/>
          <w:szCs w:val="24"/>
        </w:rPr>
        <w:t>tromboemboli</w:t>
      </w:r>
      <w:proofErr w:type="spellEnd"/>
      <w:r w:rsidRPr="00041C4A">
        <w:rPr>
          <w:sz w:val="24"/>
          <w:szCs w:val="24"/>
        </w:rPr>
        <w:t xml:space="preserve"> (myokardieinfarkt) eller for </w:t>
      </w:r>
      <w:proofErr w:type="spellStart"/>
      <w:r w:rsidRPr="00041C4A">
        <w:rPr>
          <w:sz w:val="24"/>
          <w:szCs w:val="24"/>
        </w:rPr>
        <w:t>cerebrovaskulære</w:t>
      </w:r>
      <w:proofErr w:type="spellEnd"/>
      <w:r w:rsidRPr="00041C4A">
        <w:rPr>
          <w:sz w:val="24"/>
          <w:szCs w:val="24"/>
        </w:rPr>
        <w:t xml:space="preserve"> hændelser (transitorisk iskæmisk attak, slagtilfælde). Arterielle </w:t>
      </w:r>
      <w:proofErr w:type="spellStart"/>
      <w:r w:rsidRPr="00041C4A">
        <w:rPr>
          <w:sz w:val="24"/>
          <w:szCs w:val="24"/>
        </w:rPr>
        <w:t>tromboemboliske</w:t>
      </w:r>
      <w:proofErr w:type="spellEnd"/>
      <w:r w:rsidRPr="00041C4A">
        <w:rPr>
          <w:sz w:val="24"/>
          <w:szCs w:val="24"/>
        </w:rPr>
        <w:t xml:space="preserve"> hændelser kan være fatale.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b/>
          <w:sz w:val="24"/>
          <w:szCs w:val="24"/>
          <w:u w:val="thick"/>
        </w:rPr>
        <w:t>Risikofaktorer for ATE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Risikoen for arterielle </w:t>
      </w:r>
      <w:proofErr w:type="spellStart"/>
      <w:r w:rsidRPr="00041C4A">
        <w:rPr>
          <w:sz w:val="24"/>
          <w:szCs w:val="24"/>
        </w:rPr>
        <w:t>tromboemboliske</w:t>
      </w:r>
      <w:proofErr w:type="spellEnd"/>
      <w:r w:rsidRPr="00041C4A">
        <w:rPr>
          <w:sz w:val="24"/>
          <w:szCs w:val="24"/>
        </w:rPr>
        <w:t xml:space="preserve"> komplikationer eller for en </w:t>
      </w:r>
      <w:proofErr w:type="spellStart"/>
      <w:r w:rsidRPr="00041C4A">
        <w:rPr>
          <w:sz w:val="24"/>
          <w:szCs w:val="24"/>
        </w:rPr>
        <w:t>cerebrovaskulær</w:t>
      </w:r>
      <w:proofErr w:type="spellEnd"/>
      <w:r w:rsidRPr="00041C4A">
        <w:rPr>
          <w:sz w:val="24"/>
          <w:szCs w:val="24"/>
        </w:rPr>
        <w:t xml:space="preserve"> hændelse hos CHC-brugere stiger hos kvinder med risikofaktorer (se tabel). </w:t>
      </w:r>
      <w:proofErr w:type="spellStart"/>
      <w:r w:rsidRPr="00041C4A">
        <w:rPr>
          <w:sz w:val="24"/>
          <w:szCs w:val="24"/>
        </w:rPr>
        <w:t>Kosidina</w:t>
      </w:r>
      <w:proofErr w:type="spellEnd"/>
      <w:r w:rsidRPr="00041C4A">
        <w:rPr>
          <w:sz w:val="24"/>
          <w:szCs w:val="24"/>
        </w:rPr>
        <w:t xml:space="preserve"> er kontraindiceret hos kvinder med én alvorlig risikofaktor eller multiple risikofaktorer for ATE, der udsætter hende for en høj risiko for arterielle tromboser (se pkt. 4.3). Hvis en kvinde har mere end én risikofaktor, er det muligt, at risikostigningen er større end summen af individuelle risikofaktorer - i så tilfælde bør hendes samlede risiko tages i betragtning. Hvis benefit-/riskforholdet vurderes at være negativt, må der ikke ordineres CHC (se pkt. 4.3)</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b/>
          <w:sz w:val="24"/>
          <w:szCs w:val="24"/>
        </w:rPr>
        <w:t>Tabel: Risikofaktorer for ATE</w:t>
      </w:r>
    </w:p>
    <w:tbl>
      <w:tblPr>
        <w:tblW w:w="8885" w:type="dxa"/>
        <w:tblInd w:w="846" w:type="dxa"/>
        <w:tblLayout w:type="fixed"/>
        <w:tblCellMar>
          <w:left w:w="0" w:type="dxa"/>
          <w:right w:w="0" w:type="dxa"/>
        </w:tblCellMar>
        <w:tblLook w:val="04A0" w:firstRow="1" w:lastRow="0" w:firstColumn="1" w:lastColumn="0" w:noHBand="0" w:noVBand="1"/>
      </w:tblPr>
      <w:tblGrid>
        <w:gridCol w:w="3708"/>
        <w:gridCol w:w="5177"/>
      </w:tblGrid>
      <w:tr w:rsidR="000A0895" w:rsidRPr="00F67EA9" w:rsidTr="00293D3F">
        <w:trPr>
          <w:trHeight w:hRule="exact" w:val="649"/>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b/>
                <w:sz w:val="24"/>
                <w:szCs w:val="24"/>
              </w:rPr>
              <w:t>Risikofaktor</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b/>
                <w:sz w:val="24"/>
                <w:szCs w:val="24"/>
              </w:rPr>
              <w:t>Kommentar</w:t>
            </w:r>
          </w:p>
        </w:tc>
      </w:tr>
      <w:tr w:rsidR="000A0895" w:rsidRPr="00F67EA9" w:rsidTr="00293D3F">
        <w:trPr>
          <w:trHeight w:hRule="exact" w:val="701"/>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Stigende alder.</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Særligt hos patienter over 35 år.</w:t>
            </w:r>
          </w:p>
        </w:tc>
      </w:tr>
      <w:tr w:rsidR="000A0895" w:rsidRPr="00F67EA9" w:rsidTr="00293D3F">
        <w:trPr>
          <w:trHeight w:hRule="exact" w:val="1420"/>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lastRenderedPageBreak/>
              <w:t>Rygning</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 xml:space="preserve">Kvinder bør rådes til ikke at ryge, hvis de ønsker at bruge CHC. Kvinder over 35, som fortsætter med at ryge, bør kraftigt rådes til at bruge en anden </w:t>
            </w:r>
            <w:proofErr w:type="spellStart"/>
            <w:r w:rsidRPr="00F67EA9">
              <w:rPr>
                <w:sz w:val="24"/>
                <w:szCs w:val="24"/>
              </w:rPr>
              <w:t>kontraceptionsmetode</w:t>
            </w:r>
            <w:proofErr w:type="spellEnd"/>
            <w:r w:rsidRPr="00F67EA9">
              <w:rPr>
                <w:sz w:val="24"/>
                <w:szCs w:val="24"/>
              </w:rPr>
              <w:t>.</w:t>
            </w:r>
          </w:p>
        </w:tc>
      </w:tr>
      <w:tr w:rsidR="000A0895" w:rsidRPr="00F67EA9" w:rsidTr="00293D3F">
        <w:trPr>
          <w:trHeight w:hRule="exact" w:val="691"/>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Hypertension</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p>
        </w:tc>
      </w:tr>
      <w:tr w:rsidR="000A0895" w:rsidRPr="00F67EA9" w:rsidTr="00293D3F">
        <w:trPr>
          <w:trHeight w:hRule="exact" w:val="1273"/>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Fedme (BMI over 30 kg/m</w:t>
            </w:r>
            <w:r w:rsidRPr="00F67EA9">
              <w:rPr>
                <w:sz w:val="24"/>
                <w:szCs w:val="24"/>
                <w:vertAlign w:val="superscript"/>
              </w:rPr>
              <w:t>2</w:t>
            </w:r>
            <w:r w:rsidRPr="00F67EA9">
              <w:rPr>
                <w:sz w:val="24"/>
                <w:szCs w:val="24"/>
              </w:rPr>
              <w:t>).</w:t>
            </w:r>
          </w:p>
        </w:tc>
        <w:tc>
          <w:tcPr>
            <w:tcW w:w="5177" w:type="dxa"/>
            <w:tcBorders>
              <w:top w:val="single" w:sz="4" w:space="0" w:color="000000"/>
              <w:left w:val="single" w:sz="4" w:space="0" w:color="000000"/>
              <w:bottom w:val="single" w:sz="4" w:space="0" w:color="000000"/>
              <w:right w:val="single" w:sz="4" w:space="0" w:color="000000"/>
            </w:tcBorders>
            <w:hideMark/>
          </w:tcPr>
          <w:p w:rsidR="000A0895" w:rsidRPr="00F67EA9" w:rsidRDefault="000A0895" w:rsidP="00293D3F">
            <w:pPr>
              <w:ind w:left="38"/>
              <w:rPr>
                <w:sz w:val="24"/>
                <w:szCs w:val="24"/>
              </w:rPr>
            </w:pPr>
            <w:r w:rsidRPr="00F67EA9">
              <w:rPr>
                <w:sz w:val="24"/>
                <w:szCs w:val="24"/>
              </w:rPr>
              <w:t>Risikoen øges betydeligt i takt med stigende BMI. Særligt vigtigt hos kvinder med yderligere risikofaktorer.</w:t>
            </w:r>
          </w:p>
        </w:tc>
      </w:tr>
      <w:tr w:rsidR="000A0895" w:rsidRPr="00F67EA9" w:rsidTr="00293D3F">
        <w:trPr>
          <w:trHeight w:hRule="exact" w:val="1418"/>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 xml:space="preserve">Positiv familiær anamnese (arteriel </w:t>
            </w:r>
            <w:proofErr w:type="spellStart"/>
            <w:r w:rsidRPr="00F67EA9">
              <w:rPr>
                <w:sz w:val="24"/>
                <w:szCs w:val="24"/>
              </w:rPr>
              <w:t>tromboemboli</w:t>
            </w:r>
            <w:proofErr w:type="spellEnd"/>
            <w:r w:rsidRPr="00F67EA9">
              <w:rPr>
                <w:sz w:val="24"/>
                <w:szCs w:val="24"/>
              </w:rPr>
              <w:t xml:space="preserve"> hos en søster, bror eller forælder i en forholdsvis tidlig alder, f.eks. inden 50 års-alderen).</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ind w:left="38"/>
              <w:rPr>
                <w:sz w:val="24"/>
                <w:szCs w:val="24"/>
              </w:rPr>
            </w:pPr>
            <w:r w:rsidRPr="00F67EA9">
              <w:rPr>
                <w:sz w:val="24"/>
                <w:szCs w:val="24"/>
              </w:rPr>
              <w:t>Hvis der er mistanke om arvelig disposition, bør kvinden henvises til en specialist for at blive rådgivet, inden hun beslutter sig for at bruge nogen form for CHC.</w:t>
            </w:r>
          </w:p>
        </w:tc>
      </w:tr>
      <w:tr w:rsidR="000A0895" w:rsidRPr="00F67EA9" w:rsidTr="00293D3F">
        <w:trPr>
          <w:trHeight w:hRule="exact" w:val="1171"/>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widowControl w:val="0"/>
              <w:autoSpaceDE w:val="0"/>
              <w:autoSpaceDN w:val="0"/>
              <w:adjustRightInd w:val="0"/>
              <w:ind w:right="-20"/>
              <w:rPr>
                <w:sz w:val="24"/>
                <w:szCs w:val="24"/>
              </w:rPr>
            </w:pPr>
            <w:r w:rsidRPr="00F67EA9">
              <w:rPr>
                <w:sz w:val="24"/>
                <w:szCs w:val="24"/>
              </w:rPr>
              <w:t>Migræne</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widowControl w:val="0"/>
              <w:autoSpaceDE w:val="0"/>
              <w:autoSpaceDN w:val="0"/>
              <w:adjustRightInd w:val="0"/>
              <w:ind w:left="38" w:right="345"/>
              <w:rPr>
                <w:sz w:val="24"/>
                <w:szCs w:val="24"/>
              </w:rPr>
            </w:pPr>
            <w:r w:rsidRPr="00F67EA9">
              <w:rPr>
                <w:sz w:val="24"/>
                <w:szCs w:val="24"/>
              </w:rPr>
              <w:t xml:space="preserve">En øgning af hyppigheden eller sværhedsgraden af migræne under brug af CHC (hvilket kan være et forvarsel om en </w:t>
            </w:r>
            <w:proofErr w:type="spellStart"/>
            <w:r w:rsidRPr="00F67EA9">
              <w:rPr>
                <w:sz w:val="24"/>
                <w:szCs w:val="24"/>
              </w:rPr>
              <w:t>cerebrovaskulær</w:t>
            </w:r>
            <w:proofErr w:type="spellEnd"/>
            <w:r w:rsidRPr="00F67EA9">
              <w:rPr>
                <w:sz w:val="24"/>
                <w:szCs w:val="24"/>
              </w:rPr>
              <w:t xml:space="preserve"> hændelse) kan være en grund til omgående </w:t>
            </w:r>
            <w:proofErr w:type="spellStart"/>
            <w:r w:rsidRPr="00F67EA9">
              <w:rPr>
                <w:sz w:val="24"/>
                <w:szCs w:val="24"/>
              </w:rPr>
              <w:t>seponering</w:t>
            </w:r>
            <w:proofErr w:type="spellEnd"/>
            <w:r w:rsidRPr="00F67EA9">
              <w:rPr>
                <w:sz w:val="24"/>
                <w:szCs w:val="24"/>
              </w:rPr>
              <w:t>.</w:t>
            </w:r>
          </w:p>
        </w:tc>
      </w:tr>
      <w:tr w:rsidR="000A0895" w:rsidRPr="00F67EA9" w:rsidTr="00293D3F">
        <w:trPr>
          <w:trHeight w:hRule="exact" w:val="1171"/>
        </w:trPr>
        <w:tc>
          <w:tcPr>
            <w:tcW w:w="3708"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widowControl w:val="0"/>
              <w:autoSpaceDE w:val="0"/>
              <w:autoSpaceDN w:val="0"/>
              <w:adjustRightInd w:val="0"/>
              <w:ind w:left="38" w:right="63"/>
              <w:rPr>
                <w:sz w:val="24"/>
                <w:szCs w:val="24"/>
              </w:rPr>
            </w:pPr>
            <w:r w:rsidRPr="00F67EA9">
              <w:rPr>
                <w:sz w:val="24"/>
                <w:szCs w:val="24"/>
              </w:rPr>
              <w:t xml:space="preserve">Andre medicinske tilstande forbundet med </w:t>
            </w:r>
            <w:proofErr w:type="spellStart"/>
            <w:r w:rsidRPr="00F67EA9">
              <w:rPr>
                <w:sz w:val="24"/>
                <w:szCs w:val="24"/>
              </w:rPr>
              <w:t>vaskulære</w:t>
            </w:r>
            <w:proofErr w:type="spellEnd"/>
            <w:r w:rsidRPr="00F67EA9">
              <w:rPr>
                <w:sz w:val="24"/>
                <w:szCs w:val="24"/>
              </w:rPr>
              <w:t xml:space="preserve"> hændelser.</w:t>
            </w:r>
          </w:p>
        </w:tc>
        <w:tc>
          <w:tcPr>
            <w:tcW w:w="5177" w:type="dxa"/>
            <w:tcBorders>
              <w:top w:val="single" w:sz="4" w:space="0" w:color="000000"/>
              <w:left w:val="single" w:sz="4" w:space="0" w:color="000000"/>
              <w:bottom w:val="single" w:sz="4" w:space="0" w:color="000000"/>
              <w:right w:val="single" w:sz="4" w:space="0" w:color="000000"/>
            </w:tcBorders>
          </w:tcPr>
          <w:p w:rsidR="000A0895" w:rsidRPr="00F67EA9" w:rsidRDefault="000A0895" w:rsidP="00293D3F">
            <w:pPr>
              <w:widowControl w:val="0"/>
              <w:autoSpaceDE w:val="0"/>
              <w:autoSpaceDN w:val="0"/>
              <w:adjustRightInd w:val="0"/>
              <w:ind w:left="38" w:right="804"/>
              <w:rPr>
                <w:sz w:val="24"/>
                <w:szCs w:val="24"/>
              </w:rPr>
            </w:pPr>
            <w:r w:rsidRPr="00F67EA9">
              <w:rPr>
                <w:sz w:val="24"/>
                <w:szCs w:val="24"/>
              </w:rPr>
              <w:t xml:space="preserve">Diabetes mellitus, </w:t>
            </w:r>
            <w:proofErr w:type="spellStart"/>
            <w:r w:rsidRPr="00F67EA9">
              <w:rPr>
                <w:sz w:val="24"/>
                <w:szCs w:val="24"/>
              </w:rPr>
              <w:t>hyperhomocysteinæmi</w:t>
            </w:r>
            <w:proofErr w:type="spellEnd"/>
            <w:r w:rsidRPr="00F67EA9">
              <w:rPr>
                <w:sz w:val="24"/>
                <w:szCs w:val="24"/>
              </w:rPr>
              <w:t xml:space="preserve">, hjerteklapsygdom og atrieflimren, </w:t>
            </w:r>
            <w:proofErr w:type="spellStart"/>
            <w:r w:rsidRPr="00F67EA9">
              <w:rPr>
                <w:sz w:val="24"/>
                <w:szCs w:val="24"/>
              </w:rPr>
              <w:t>dyslipoproteinæmi</w:t>
            </w:r>
            <w:proofErr w:type="spellEnd"/>
            <w:r w:rsidRPr="00F67EA9">
              <w:rPr>
                <w:sz w:val="24"/>
                <w:szCs w:val="24"/>
              </w:rPr>
              <w:t xml:space="preserve"> og systemisk lupus </w:t>
            </w:r>
            <w:proofErr w:type="spellStart"/>
            <w:r w:rsidRPr="00F67EA9">
              <w:rPr>
                <w:sz w:val="24"/>
                <w:szCs w:val="24"/>
              </w:rPr>
              <w:t>erythematosus</w:t>
            </w:r>
            <w:proofErr w:type="spellEnd"/>
            <w:r w:rsidRPr="00F67EA9">
              <w:rPr>
                <w:sz w:val="24"/>
                <w:szCs w:val="24"/>
              </w:rPr>
              <w:t>.</w:t>
            </w:r>
          </w:p>
        </w:tc>
      </w:tr>
    </w:tbl>
    <w:p w:rsidR="000A0895" w:rsidRPr="00041C4A" w:rsidRDefault="000A0895" w:rsidP="000A0895">
      <w:pPr>
        <w:ind w:left="851" w:hanging="851"/>
        <w:rPr>
          <w:sz w:val="24"/>
          <w:szCs w:val="24"/>
          <w:lang w:eastAsia="da-DK" w:bidi="da-DK"/>
        </w:rPr>
      </w:pPr>
    </w:p>
    <w:p w:rsidR="000A0895" w:rsidRPr="00041C4A" w:rsidRDefault="000A0895" w:rsidP="000A0895">
      <w:pPr>
        <w:ind w:left="851"/>
        <w:rPr>
          <w:sz w:val="24"/>
          <w:szCs w:val="24"/>
        </w:rPr>
      </w:pPr>
      <w:r w:rsidRPr="00041C4A">
        <w:rPr>
          <w:b/>
          <w:sz w:val="24"/>
          <w:szCs w:val="24"/>
          <w:u w:val="thick"/>
        </w:rPr>
        <w:t>Symptomer på ATE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noProof/>
          <w:sz w:val="24"/>
          <w:szCs w:val="24"/>
          <w:lang w:eastAsia="da-DK"/>
        </w:rPr>
        <mc:AlternateContent>
          <mc:Choice Requires="wps">
            <w:drawing>
              <wp:anchor distT="0" distB="0" distL="114300" distR="114300" simplePos="0" relativeHeight="251661312" behindDoc="1" locked="0" layoutInCell="0" allowOverlap="1" wp14:anchorId="0D5857F2" wp14:editId="11328D39">
                <wp:simplePos x="0" y="0"/>
                <wp:positionH relativeFrom="page">
                  <wp:posOffset>4097655</wp:posOffset>
                </wp:positionH>
                <wp:positionV relativeFrom="paragraph">
                  <wp:posOffset>152400</wp:posOffset>
                </wp:positionV>
                <wp:extent cx="43815" cy="0"/>
                <wp:effectExtent l="11430" t="9525" r="11430" b="9525"/>
                <wp:wrapNone/>
                <wp:docPr id="3" name="Kombinationstegning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0"/>
                        </a:xfrm>
                        <a:custGeom>
                          <a:avLst/>
                          <a:gdLst>
                            <a:gd name="T0" fmla="*/ 0 w 70"/>
                            <a:gd name="T1" fmla="*/ 0 h 20"/>
                            <a:gd name="T2" fmla="*/ 70 w 70"/>
                            <a:gd name="T3" fmla="*/ 0 h 20"/>
                          </a:gdLst>
                          <a:ahLst/>
                          <a:cxnLst>
                            <a:cxn ang="0">
                              <a:pos x="T0" y="T1"/>
                            </a:cxn>
                            <a:cxn ang="0">
                              <a:pos x="T2" y="T3"/>
                            </a:cxn>
                          </a:cxnLst>
                          <a:rect l="0" t="0" r="r" b="b"/>
                          <a:pathLst>
                            <a:path w="70" h="20">
                              <a:moveTo>
                                <a:pt x="0" y="0"/>
                              </a:moveTo>
                              <a:lnTo>
                                <a:pt x="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1A85" id="Kombinationstegning 3" o:spid="_x0000_s1026" style="position:absolute;margin-left:322.65pt;margin-top:12pt;width:3.4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" o:allowincell="f" path="m,l70,e" filled="f" strokeweight=".7pt">
                <v:path arrowok="t" o:connecttype="custom" o:connectlocs="0,0;43815,0" o:connectangles="0,0"/>
                <w10:wrap anchorx="page"/>
              </v:shape>
            </w:pict>
          </mc:Fallback>
        </mc:AlternateContent>
      </w:r>
      <w:r w:rsidRPr="00041C4A">
        <w:rPr>
          <w:sz w:val="24"/>
          <w:szCs w:val="24"/>
        </w:rPr>
        <w:t>Kvinden bør rådes til at søge akut lægehjælp og informere lægen om, at hun bruger CHC, hvis hun får symptomer.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Symptomerne på en </w:t>
      </w:r>
      <w:proofErr w:type="spellStart"/>
      <w:r w:rsidRPr="00041C4A">
        <w:rPr>
          <w:sz w:val="24"/>
          <w:szCs w:val="24"/>
        </w:rPr>
        <w:t>cerebrovaskulær</w:t>
      </w:r>
      <w:proofErr w:type="spellEnd"/>
      <w:r w:rsidRPr="00041C4A">
        <w:rPr>
          <w:sz w:val="24"/>
          <w:szCs w:val="24"/>
        </w:rPr>
        <w:t xml:space="preserve"> hændelse kan omfatte:</w:t>
      </w:r>
    </w:p>
    <w:p w:rsidR="000A0895" w:rsidRPr="00041C4A" w:rsidRDefault="000A0895" w:rsidP="000A0895">
      <w:pPr>
        <w:ind w:left="851" w:hanging="851"/>
        <w:rPr>
          <w:sz w:val="24"/>
          <w:szCs w:val="24"/>
        </w:rPr>
      </w:pPr>
    </w:p>
    <w:p w:rsidR="000A0895" w:rsidRDefault="000A0895" w:rsidP="000A0895">
      <w:pPr>
        <w:pStyle w:val="Listeafsnit"/>
        <w:numPr>
          <w:ilvl w:val="0"/>
          <w:numId w:val="11"/>
        </w:numPr>
        <w:ind w:left="1276" w:hanging="425"/>
        <w:rPr>
          <w:sz w:val="24"/>
          <w:szCs w:val="24"/>
        </w:rPr>
      </w:pPr>
      <w:r>
        <w:rPr>
          <w:sz w:val="24"/>
          <w:szCs w:val="24"/>
        </w:rPr>
        <w:t>pludselig svaghed eller følelsesløshed i ansigtet, armen eller benet, især hvis det kun rammer den ene side af kroppen</w:t>
      </w:r>
    </w:p>
    <w:p w:rsidR="000A0895" w:rsidRDefault="000A0895" w:rsidP="000A0895">
      <w:pPr>
        <w:pStyle w:val="Listeafsnit"/>
        <w:numPr>
          <w:ilvl w:val="0"/>
          <w:numId w:val="11"/>
        </w:numPr>
        <w:ind w:left="1276" w:hanging="425"/>
        <w:rPr>
          <w:sz w:val="24"/>
          <w:szCs w:val="24"/>
        </w:rPr>
      </w:pPr>
      <w:r>
        <w:rPr>
          <w:sz w:val="24"/>
          <w:szCs w:val="24"/>
        </w:rPr>
        <w:t>pludselige problemer med at gå, svimmelhed, manglende balance eller koordination</w:t>
      </w:r>
    </w:p>
    <w:p w:rsidR="000A0895" w:rsidRDefault="000A0895" w:rsidP="000A0895">
      <w:pPr>
        <w:pStyle w:val="Listeafsnit"/>
        <w:numPr>
          <w:ilvl w:val="0"/>
          <w:numId w:val="11"/>
        </w:numPr>
        <w:ind w:left="1276" w:hanging="425"/>
        <w:rPr>
          <w:sz w:val="24"/>
          <w:szCs w:val="24"/>
        </w:rPr>
      </w:pPr>
      <w:r>
        <w:rPr>
          <w:sz w:val="24"/>
          <w:szCs w:val="24"/>
        </w:rPr>
        <w:t>pludselig forvirring, tale- eller forståelsesbesvær</w:t>
      </w:r>
    </w:p>
    <w:p w:rsidR="000A0895" w:rsidRDefault="000A0895" w:rsidP="000A0895">
      <w:pPr>
        <w:pStyle w:val="Listeafsnit"/>
        <w:numPr>
          <w:ilvl w:val="0"/>
          <w:numId w:val="11"/>
        </w:numPr>
        <w:ind w:left="1276" w:hanging="425"/>
        <w:rPr>
          <w:sz w:val="24"/>
          <w:szCs w:val="24"/>
        </w:rPr>
      </w:pPr>
      <w:r>
        <w:rPr>
          <w:sz w:val="24"/>
          <w:szCs w:val="24"/>
        </w:rPr>
        <w:t>pludselige synsproblemer på det ene eller begge øjne</w:t>
      </w:r>
    </w:p>
    <w:p w:rsidR="000A0895" w:rsidRDefault="000A0895" w:rsidP="000A0895">
      <w:pPr>
        <w:pStyle w:val="Listeafsnit"/>
        <w:numPr>
          <w:ilvl w:val="0"/>
          <w:numId w:val="11"/>
        </w:numPr>
        <w:ind w:left="1276" w:hanging="425"/>
        <w:rPr>
          <w:sz w:val="24"/>
          <w:szCs w:val="24"/>
        </w:rPr>
      </w:pPr>
      <w:r>
        <w:rPr>
          <w:sz w:val="24"/>
          <w:szCs w:val="24"/>
        </w:rPr>
        <w:t>pludselig, alvorlig eller langvarig hovedpine uden kendt årsag</w:t>
      </w:r>
    </w:p>
    <w:p w:rsidR="000A0895" w:rsidRDefault="000A0895" w:rsidP="000A0895">
      <w:pPr>
        <w:pStyle w:val="Listeafsnit"/>
        <w:numPr>
          <w:ilvl w:val="0"/>
          <w:numId w:val="11"/>
        </w:numPr>
        <w:ind w:left="1276" w:hanging="425"/>
        <w:rPr>
          <w:sz w:val="24"/>
          <w:szCs w:val="24"/>
        </w:rPr>
      </w:pPr>
      <w:r>
        <w:rPr>
          <w:sz w:val="24"/>
          <w:szCs w:val="24"/>
        </w:rPr>
        <w:t>bevidsthedstab eller besvimelse med eller uden kramper.</w:t>
      </w:r>
    </w:p>
    <w:p w:rsidR="000A0895" w:rsidRDefault="000A0895" w:rsidP="000A0895">
      <w:pPr>
        <w:ind w:left="851" w:hanging="851"/>
        <w:rPr>
          <w:sz w:val="24"/>
          <w:szCs w:val="24"/>
        </w:rPr>
      </w:pPr>
    </w:p>
    <w:p w:rsidR="000A0895" w:rsidRDefault="000A0895" w:rsidP="000A0895">
      <w:pPr>
        <w:ind w:left="851"/>
        <w:rPr>
          <w:sz w:val="24"/>
          <w:szCs w:val="24"/>
        </w:rPr>
      </w:pPr>
      <w:r>
        <w:rPr>
          <w:sz w:val="24"/>
          <w:szCs w:val="24"/>
        </w:rPr>
        <w:t>Forbigående symptomer er tegn på et transitorisk iskæmisk attak (TIA). Symptomerne på myokardieinfarkt (MI) kan omfatte:</w:t>
      </w:r>
    </w:p>
    <w:p w:rsidR="000A0895" w:rsidRDefault="000A0895" w:rsidP="000A0895">
      <w:pPr>
        <w:pStyle w:val="Listeafsnit"/>
        <w:numPr>
          <w:ilvl w:val="0"/>
          <w:numId w:val="11"/>
        </w:numPr>
        <w:ind w:left="1276" w:hanging="425"/>
        <w:rPr>
          <w:sz w:val="24"/>
          <w:szCs w:val="24"/>
        </w:rPr>
      </w:pPr>
      <w:r>
        <w:rPr>
          <w:sz w:val="24"/>
          <w:szCs w:val="24"/>
        </w:rPr>
        <w:t>smerte, gener, tryk, tyngdefornemmelse, fornemmelse af trykken eller oppustethed i brystet eller armen eller under brystbenet</w:t>
      </w:r>
    </w:p>
    <w:p w:rsidR="000A0895" w:rsidRDefault="000A0895" w:rsidP="000A0895">
      <w:pPr>
        <w:pStyle w:val="Listeafsnit"/>
        <w:numPr>
          <w:ilvl w:val="0"/>
          <w:numId w:val="11"/>
        </w:numPr>
        <w:ind w:left="1276" w:hanging="425"/>
        <w:rPr>
          <w:sz w:val="24"/>
          <w:szCs w:val="24"/>
        </w:rPr>
      </w:pPr>
      <w:r>
        <w:rPr>
          <w:sz w:val="24"/>
          <w:szCs w:val="24"/>
        </w:rPr>
        <w:t>gener, der stråler ud til ryggen, kæben, halsen, armen og maven</w:t>
      </w:r>
    </w:p>
    <w:p w:rsidR="000A0895" w:rsidRDefault="000A0895" w:rsidP="000A0895">
      <w:pPr>
        <w:pStyle w:val="Listeafsnit"/>
        <w:numPr>
          <w:ilvl w:val="0"/>
          <w:numId w:val="11"/>
        </w:numPr>
        <w:ind w:left="1276" w:hanging="425"/>
        <w:rPr>
          <w:sz w:val="24"/>
          <w:szCs w:val="24"/>
        </w:rPr>
      </w:pPr>
      <w:r>
        <w:rPr>
          <w:sz w:val="24"/>
          <w:szCs w:val="24"/>
        </w:rPr>
        <w:t>mæthedsfornemmelse, fordøjelsesbesvær eller kvælningsfornemmelse</w:t>
      </w:r>
    </w:p>
    <w:p w:rsidR="000A0895" w:rsidRDefault="000A0895" w:rsidP="000A0895">
      <w:pPr>
        <w:pStyle w:val="Listeafsnit"/>
        <w:numPr>
          <w:ilvl w:val="0"/>
          <w:numId w:val="11"/>
        </w:numPr>
        <w:ind w:left="1276" w:hanging="425"/>
        <w:rPr>
          <w:sz w:val="24"/>
          <w:szCs w:val="24"/>
        </w:rPr>
      </w:pPr>
      <w:r>
        <w:rPr>
          <w:sz w:val="24"/>
          <w:szCs w:val="24"/>
        </w:rPr>
        <w:t>svedtendens, kvalme, opkastning eller svimmelhed</w:t>
      </w:r>
    </w:p>
    <w:p w:rsidR="000A0895" w:rsidRDefault="000A0895" w:rsidP="000A0895">
      <w:pPr>
        <w:pStyle w:val="Listeafsnit"/>
        <w:numPr>
          <w:ilvl w:val="0"/>
          <w:numId w:val="11"/>
        </w:numPr>
        <w:ind w:left="1276" w:hanging="425"/>
        <w:rPr>
          <w:sz w:val="24"/>
          <w:szCs w:val="24"/>
        </w:rPr>
      </w:pPr>
      <w:r>
        <w:rPr>
          <w:sz w:val="24"/>
          <w:szCs w:val="24"/>
        </w:rPr>
        <w:t xml:space="preserve">ekstrem svaghed, angst eller </w:t>
      </w:r>
      <w:proofErr w:type="spellStart"/>
      <w:r>
        <w:rPr>
          <w:sz w:val="24"/>
          <w:szCs w:val="24"/>
        </w:rPr>
        <w:t>stakåndethed</w:t>
      </w:r>
      <w:proofErr w:type="spellEnd"/>
    </w:p>
    <w:p w:rsidR="000A0895" w:rsidRDefault="000A0895" w:rsidP="000A0895">
      <w:pPr>
        <w:pStyle w:val="Listeafsnit"/>
        <w:numPr>
          <w:ilvl w:val="0"/>
          <w:numId w:val="11"/>
        </w:numPr>
        <w:ind w:left="1276" w:hanging="425"/>
        <w:rPr>
          <w:sz w:val="24"/>
          <w:szCs w:val="24"/>
        </w:rPr>
      </w:pPr>
      <w:r>
        <w:rPr>
          <w:sz w:val="24"/>
          <w:szCs w:val="24"/>
        </w:rPr>
        <w:t>hurtig eller uregelmæssig puls.</w:t>
      </w:r>
    </w:p>
    <w:p w:rsidR="000A0895" w:rsidRDefault="000A0895" w:rsidP="000A0895">
      <w:pPr>
        <w:ind w:left="851" w:hanging="851"/>
        <w:rPr>
          <w:sz w:val="24"/>
          <w:szCs w:val="24"/>
        </w:rPr>
      </w:pPr>
    </w:p>
    <w:p w:rsidR="000A0895" w:rsidRPr="00582186" w:rsidRDefault="000A0895" w:rsidP="00582186">
      <w:pPr>
        <w:ind w:left="851"/>
        <w:rPr>
          <w:i/>
          <w:iCs/>
          <w:sz w:val="24"/>
          <w:szCs w:val="24"/>
        </w:rPr>
      </w:pPr>
      <w:r w:rsidRPr="00582186">
        <w:rPr>
          <w:i/>
          <w:sz w:val="24"/>
          <w:szCs w:val="24"/>
        </w:rPr>
        <w:t xml:space="preserve">Tumorer: </w:t>
      </w:r>
    </w:p>
    <w:p w:rsidR="000A0895" w:rsidRPr="00582186" w:rsidRDefault="000A0895" w:rsidP="00582186">
      <w:pPr>
        <w:ind w:left="851"/>
        <w:rPr>
          <w:i/>
          <w:sz w:val="24"/>
          <w:szCs w:val="24"/>
        </w:rPr>
      </w:pPr>
    </w:p>
    <w:p w:rsidR="000A0895" w:rsidRPr="00582186" w:rsidRDefault="000A0895" w:rsidP="00582186">
      <w:pPr>
        <w:ind w:left="851"/>
        <w:rPr>
          <w:i/>
          <w:sz w:val="24"/>
          <w:szCs w:val="24"/>
        </w:rPr>
      </w:pPr>
      <w:proofErr w:type="spellStart"/>
      <w:r w:rsidRPr="00582186">
        <w:rPr>
          <w:i/>
          <w:sz w:val="24"/>
          <w:szCs w:val="24"/>
        </w:rPr>
        <w:t>Cervixcancer</w:t>
      </w:r>
      <w:proofErr w:type="spellEnd"/>
    </w:p>
    <w:p w:rsidR="000A0895" w:rsidRPr="00041C4A" w:rsidRDefault="000A0895" w:rsidP="000A0895">
      <w:pPr>
        <w:ind w:left="851"/>
        <w:rPr>
          <w:sz w:val="24"/>
          <w:szCs w:val="24"/>
        </w:rPr>
      </w:pPr>
      <w:r w:rsidRPr="00041C4A">
        <w:rPr>
          <w:sz w:val="24"/>
          <w:szCs w:val="24"/>
        </w:rPr>
        <w:t xml:space="preserve">I visse epidemiologiske studier er der rapporteret om en øget risiko for </w:t>
      </w:r>
      <w:proofErr w:type="spellStart"/>
      <w:r w:rsidRPr="00041C4A">
        <w:rPr>
          <w:sz w:val="24"/>
          <w:szCs w:val="24"/>
        </w:rPr>
        <w:t>cervixcancer</w:t>
      </w:r>
      <w:proofErr w:type="spellEnd"/>
      <w:r w:rsidRPr="00041C4A">
        <w:rPr>
          <w:sz w:val="24"/>
          <w:szCs w:val="24"/>
        </w:rPr>
        <w:t xml:space="preserve"> hos langtidsbrugere af kombinations-p-piller, men det er uvist, i hvilket omfang dette fund kan være påvirket af seksuel adfærd og andre faktorer, såsom humant </w:t>
      </w:r>
      <w:proofErr w:type="spellStart"/>
      <w:r w:rsidRPr="00041C4A">
        <w:rPr>
          <w:sz w:val="24"/>
          <w:szCs w:val="24"/>
        </w:rPr>
        <w:t>papillomavirus</w:t>
      </w:r>
      <w:proofErr w:type="spellEnd"/>
      <w:r w:rsidRPr="00041C4A">
        <w:rPr>
          <w:sz w:val="24"/>
          <w:szCs w:val="24"/>
        </w:rPr>
        <w:t xml:space="preserve"> (HPV).</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Brystcancer</w:t>
      </w:r>
    </w:p>
    <w:p w:rsidR="000A0895" w:rsidRPr="00041C4A" w:rsidRDefault="000A0895" w:rsidP="000A0895">
      <w:pPr>
        <w:ind w:left="851"/>
        <w:rPr>
          <w:sz w:val="24"/>
          <w:szCs w:val="24"/>
        </w:rPr>
      </w:pPr>
      <w:r w:rsidRPr="00041C4A">
        <w:rPr>
          <w:sz w:val="24"/>
          <w:szCs w:val="24"/>
        </w:rPr>
        <w:t>En metaanalyse fra 54 epidemiologiske studier har vist, at kvinder, som aktuelt bruger kombinations-p-piller, har en let forøget relativ risiko (RR = 1,24) for at få diagnosticeret brystcancer. Denne øgning af risikoen forsvinder gradvist i løbet af 10 år efter ophør med brug af kombinations-p-piller. Da brystcancer er sjælden hos kvinder under 40 år, er stigningen i antallet af diagnosticerede tilfælde af brystcancer hos nuværende og tidligere brugere af kombinations-p-piller lille i forhold til den samlede risiko for at få brystcancer.</w:t>
      </w:r>
    </w:p>
    <w:p w:rsidR="000A0895" w:rsidRPr="00041C4A" w:rsidRDefault="000A0895" w:rsidP="000A0895">
      <w:pPr>
        <w:ind w:left="851"/>
        <w:rPr>
          <w:sz w:val="24"/>
          <w:szCs w:val="24"/>
        </w:rPr>
      </w:pPr>
      <w:r w:rsidRPr="00041C4A">
        <w:rPr>
          <w:sz w:val="24"/>
          <w:szCs w:val="24"/>
        </w:rPr>
        <w:t>I disse studier er der ikke dokumenteret en årsagssammenhæng. Det observerede mønster på en øget risiko kan skyldes en tidligere diagnose på brystcancer hos brugere af kombinations-p-piller, de biologiske virkninger af kombinations-p-piller eller en kombination af begge dele. De diagnosticerede tilfælde af brystcancer hos permanente brugere synes at være mindre fremskredne rent klinisk end de diagnosticerede tilfælde af cancer hos kvinder, som aldrig har taget kombinations-p-piller.</w:t>
      </w:r>
    </w:p>
    <w:p w:rsidR="000A0895" w:rsidRPr="00041C4A" w:rsidRDefault="000A0895" w:rsidP="000A0895">
      <w:pPr>
        <w:ind w:left="851" w:hanging="851"/>
        <w:rPr>
          <w:sz w:val="24"/>
          <w:szCs w:val="24"/>
        </w:rPr>
      </w:pPr>
    </w:p>
    <w:p w:rsidR="000A0895" w:rsidRPr="00041C4A" w:rsidRDefault="000A0895" w:rsidP="000A0895">
      <w:pPr>
        <w:ind w:left="851"/>
        <w:rPr>
          <w:i/>
          <w:sz w:val="24"/>
          <w:szCs w:val="24"/>
        </w:rPr>
      </w:pPr>
      <w:r w:rsidRPr="00041C4A">
        <w:rPr>
          <w:i/>
          <w:sz w:val="24"/>
          <w:szCs w:val="24"/>
        </w:rPr>
        <w:t>Levertumorer</w:t>
      </w:r>
    </w:p>
    <w:p w:rsidR="000A0895" w:rsidRPr="00041C4A" w:rsidRDefault="000A0895" w:rsidP="000A0895">
      <w:pPr>
        <w:ind w:left="851"/>
        <w:rPr>
          <w:sz w:val="24"/>
          <w:szCs w:val="24"/>
        </w:rPr>
      </w:pPr>
      <w:r w:rsidRPr="00041C4A">
        <w:rPr>
          <w:spacing w:val="-3"/>
          <w:sz w:val="24"/>
          <w:szCs w:val="24"/>
        </w:rPr>
        <w:t xml:space="preserve">Der er i sjældne tilfælde rapporteret om benigne og maligne levertumorer hos brugere af kombinations-p-piller. I enkeltstående tilfælde har disse tumorer ført til livstruende, </w:t>
      </w:r>
      <w:proofErr w:type="spellStart"/>
      <w:r w:rsidRPr="00041C4A">
        <w:rPr>
          <w:spacing w:val="-3"/>
          <w:sz w:val="24"/>
          <w:szCs w:val="24"/>
        </w:rPr>
        <w:t>intraabdominal</w:t>
      </w:r>
      <w:proofErr w:type="spellEnd"/>
      <w:r w:rsidRPr="00041C4A">
        <w:rPr>
          <w:spacing w:val="-3"/>
          <w:sz w:val="24"/>
          <w:szCs w:val="24"/>
        </w:rPr>
        <w:t xml:space="preserve"> </w:t>
      </w:r>
      <w:proofErr w:type="spellStart"/>
      <w:r w:rsidRPr="00041C4A">
        <w:rPr>
          <w:spacing w:val="-3"/>
          <w:sz w:val="24"/>
          <w:szCs w:val="24"/>
        </w:rPr>
        <w:t>hæmoragi</w:t>
      </w:r>
      <w:proofErr w:type="spellEnd"/>
      <w:r w:rsidRPr="00041C4A">
        <w:rPr>
          <w:spacing w:val="-3"/>
          <w:sz w:val="24"/>
          <w:szCs w:val="24"/>
        </w:rPr>
        <w:t xml:space="preserve">. Levertumor skal tages i betragtning som differentialdiagnose i tilfælde af stærke smerter i øvre abdomen, </w:t>
      </w:r>
      <w:proofErr w:type="spellStart"/>
      <w:r w:rsidRPr="00041C4A">
        <w:rPr>
          <w:spacing w:val="-3"/>
          <w:sz w:val="24"/>
          <w:szCs w:val="24"/>
        </w:rPr>
        <w:t>hepatomegali</w:t>
      </w:r>
      <w:proofErr w:type="spellEnd"/>
      <w:r w:rsidRPr="00041C4A">
        <w:rPr>
          <w:spacing w:val="-3"/>
          <w:sz w:val="24"/>
          <w:szCs w:val="24"/>
        </w:rPr>
        <w:t xml:space="preserve"> eller tegn på </w:t>
      </w:r>
      <w:proofErr w:type="spellStart"/>
      <w:r w:rsidRPr="00041C4A">
        <w:rPr>
          <w:spacing w:val="-3"/>
          <w:sz w:val="24"/>
          <w:szCs w:val="24"/>
        </w:rPr>
        <w:t>intraabdominal</w:t>
      </w:r>
      <w:proofErr w:type="spellEnd"/>
      <w:r w:rsidRPr="00041C4A">
        <w:rPr>
          <w:spacing w:val="-3"/>
          <w:sz w:val="24"/>
          <w:szCs w:val="24"/>
        </w:rPr>
        <w:t xml:space="preserve"> </w:t>
      </w:r>
      <w:proofErr w:type="spellStart"/>
      <w:r w:rsidRPr="00041C4A">
        <w:rPr>
          <w:spacing w:val="-3"/>
          <w:sz w:val="24"/>
          <w:szCs w:val="24"/>
        </w:rPr>
        <w:t>hæmoragi</w:t>
      </w:r>
      <w:proofErr w:type="spellEnd"/>
      <w:r w:rsidRPr="00041C4A">
        <w:rPr>
          <w:spacing w:val="-3"/>
          <w:sz w:val="24"/>
          <w:szCs w:val="24"/>
        </w:rPr>
        <w:t xml:space="preserve"> hos kvinder, der tager kombinations-p-piller.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i/>
          <w:sz w:val="24"/>
          <w:szCs w:val="24"/>
        </w:rPr>
        <w:t>Andre tilstande</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Kvinder med </w:t>
      </w:r>
      <w:proofErr w:type="spellStart"/>
      <w:r w:rsidRPr="00041C4A">
        <w:rPr>
          <w:sz w:val="24"/>
          <w:szCs w:val="24"/>
        </w:rPr>
        <w:t>hypertriglyceridæmi</w:t>
      </w:r>
      <w:proofErr w:type="spellEnd"/>
      <w:r w:rsidRPr="00041C4A">
        <w:rPr>
          <w:sz w:val="24"/>
          <w:szCs w:val="24"/>
        </w:rPr>
        <w:t xml:space="preserve"> eller familiær disposition herfor kan have en øget risiko for </w:t>
      </w:r>
      <w:proofErr w:type="spellStart"/>
      <w:r w:rsidRPr="00041C4A">
        <w:rPr>
          <w:sz w:val="24"/>
          <w:szCs w:val="24"/>
        </w:rPr>
        <w:t>pancreatitis</w:t>
      </w:r>
      <w:proofErr w:type="spellEnd"/>
      <w:r w:rsidRPr="00041C4A">
        <w:rPr>
          <w:sz w:val="24"/>
          <w:szCs w:val="24"/>
        </w:rPr>
        <w:t>, når de bruger kombinations-p-piller.</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I tilfælde af akut eller kronisk nedsat leverfunktion bør brugen af </w:t>
      </w:r>
      <w:proofErr w:type="spellStart"/>
      <w:r w:rsidRPr="00041C4A">
        <w:rPr>
          <w:sz w:val="24"/>
          <w:szCs w:val="24"/>
        </w:rPr>
        <w:t>Kosidina</w:t>
      </w:r>
      <w:proofErr w:type="spellEnd"/>
      <w:r w:rsidRPr="00041C4A">
        <w:rPr>
          <w:sz w:val="24"/>
          <w:szCs w:val="24"/>
        </w:rPr>
        <w:t xml:space="preserve"> afbrydes, indtil leverfunktionen er normaliseret. </w:t>
      </w:r>
      <w:proofErr w:type="spellStart"/>
      <w:r w:rsidRPr="00041C4A">
        <w:rPr>
          <w:sz w:val="24"/>
          <w:szCs w:val="24"/>
        </w:rPr>
        <w:t>Metaboliseringen</w:t>
      </w:r>
      <w:proofErr w:type="spellEnd"/>
      <w:r w:rsidRPr="00041C4A">
        <w:rPr>
          <w:sz w:val="24"/>
          <w:szCs w:val="24"/>
        </w:rPr>
        <w:t xml:space="preserve"> af steroidhormoner kan være ringe hos kvinder med nedsat leverfunktion.</w:t>
      </w:r>
    </w:p>
    <w:p w:rsidR="000A0895" w:rsidRPr="00041C4A"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Selvom der er rapporteret om små stigninger i blodtrykket hos mange kvinder, der tager kombinations-p-piller, er klinisk relevante stigninger sjældne. Hvis der udvikles vedvarende klinisk hypertension under brugen af kombinations-p-piller, bør disse seponeres, og hypertensionen behandles. Hvis relevant kan kvinden genoptage brugen af kombinations-p-piller, når der er opnået </w:t>
      </w:r>
      <w:proofErr w:type="spellStart"/>
      <w:r>
        <w:rPr>
          <w:sz w:val="24"/>
          <w:szCs w:val="24"/>
        </w:rPr>
        <w:t>normotensive</w:t>
      </w:r>
      <w:proofErr w:type="spellEnd"/>
      <w:r>
        <w:rPr>
          <w:sz w:val="24"/>
          <w:szCs w:val="24"/>
        </w:rPr>
        <w:t xml:space="preserve"> værdier med den </w:t>
      </w:r>
      <w:proofErr w:type="spellStart"/>
      <w:r>
        <w:rPr>
          <w:sz w:val="24"/>
          <w:szCs w:val="24"/>
        </w:rPr>
        <w:t>antihypertensive</w:t>
      </w:r>
      <w:proofErr w:type="spellEnd"/>
      <w:r>
        <w:rPr>
          <w:sz w:val="24"/>
          <w:szCs w:val="24"/>
        </w:rPr>
        <w:t xml:space="preserve"> behandling. Hormonelle </w:t>
      </w:r>
      <w:proofErr w:type="spellStart"/>
      <w:r>
        <w:rPr>
          <w:sz w:val="24"/>
          <w:szCs w:val="24"/>
        </w:rPr>
        <w:t>kontraceptiva</w:t>
      </w:r>
      <w:proofErr w:type="spellEnd"/>
      <w:r>
        <w:rPr>
          <w:sz w:val="24"/>
          <w:szCs w:val="24"/>
        </w:rPr>
        <w:t xml:space="preserve"> af kombinationstypen er kontraindiceret hos kvinder med ukontrolleret hypertension (se pkt. 4.3).</w:t>
      </w:r>
    </w:p>
    <w:p w:rsidR="000A0895" w:rsidRPr="00041C4A" w:rsidRDefault="000A0895" w:rsidP="000A0895">
      <w:pPr>
        <w:ind w:left="851" w:hanging="851"/>
        <w:rPr>
          <w:sz w:val="24"/>
          <w:szCs w:val="24"/>
        </w:rPr>
      </w:pPr>
    </w:p>
    <w:p w:rsidR="0033423A" w:rsidRDefault="0033423A" w:rsidP="0033423A">
      <w:pPr>
        <w:ind w:left="851"/>
        <w:rPr>
          <w:sz w:val="24"/>
          <w:szCs w:val="24"/>
        </w:rPr>
      </w:pPr>
      <w:r>
        <w:rPr>
          <w:sz w:val="24"/>
          <w:szCs w:val="24"/>
        </w:rPr>
        <w:t xml:space="preserve">Det er indberettet, at følgende tilstande kan indtræde eller forværres under graviditet eller under brug af kombinations-p-piller, men evidensen for en sammenhæng er ikke entydig: gulsot og/eller </w:t>
      </w:r>
      <w:proofErr w:type="spellStart"/>
      <w:r>
        <w:rPr>
          <w:sz w:val="24"/>
          <w:szCs w:val="24"/>
        </w:rPr>
        <w:t>pruritus</w:t>
      </w:r>
      <w:proofErr w:type="spellEnd"/>
      <w:r>
        <w:rPr>
          <w:sz w:val="24"/>
          <w:szCs w:val="24"/>
        </w:rPr>
        <w:t xml:space="preserve"> i forbindelse med </w:t>
      </w:r>
      <w:proofErr w:type="spellStart"/>
      <w:r>
        <w:rPr>
          <w:sz w:val="24"/>
          <w:szCs w:val="24"/>
        </w:rPr>
        <w:t>kolestase</w:t>
      </w:r>
      <w:proofErr w:type="spellEnd"/>
      <w:r>
        <w:rPr>
          <w:sz w:val="24"/>
          <w:szCs w:val="24"/>
        </w:rPr>
        <w:t xml:space="preserve">, galdesten, </w:t>
      </w:r>
      <w:proofErr w:type="spellStart"/>
      <w:r>
        <w:rPr>
          <w:sz w:val="24"/>
          <w:szCs w:val="24"/>
        </w:rPr>
        <w:t>porfyri</w:t>
      </w:r>
      <w:proofErr w:type="spellEnd"/>
      <w:r>
        <w:rPr>
          <w:sz w:val="24"/>
          <w:szCs w:val="24"/>
        </w:rPr>
        <w:t xml:space="preserve">, systemisk lupus </w:t>
      </w:r>
      <w:proofErr w:type="spellStart"/>
      <w:r>
        <w:rPr>
          <w:sz w:val="24"/>
          <w:szCs w:val="24"/>
        </w:rPr>
        <w:t>erythematosus</w:t>
      </w:r>
      <w:proofErr w:type="spellEnd"/>
      <w:r>
        <w:rPr>
          <w:sz w:val="24"/>
          <w:szCs w:val="24"/>
        </w:rPr>
        <w:t xml:space="preserve">, </w:t>
      </w:r>
      <w:proofErr w:type="spellStart"/>
      <w:r>
        <w:rPr>
          <w:sz w:val="24"/>
          <w:szCs w:val="24"/>
        </w:rPr>
        <w:t>hæmolytisk</w:t>
      </w:r>
      <w:proofErr w:type="spellEnd"/>
      <w:r>
        <w:rPr>
          <w:sz w:val="24"/>
          <w:szCs w:val="24"/>
        </w:rPr>
        <w:t xml:space="preserve">-uræmisk syndrom, Sydenhams </w:t>
      </w:r>
      <w:proofErr w:type="spellStart"/>
      <w:r>
        <w:rPr>
          <w:sz w:val="24"/>
          <w:szCs w:val="24"/>
        </w:rPr>
        <w:t>chorea</w:t>
      </w:r>
      <w:proofErr w:type="spellEnd"/>
      <w:r>
        <w:rPr>
          <w:sz w:val="24"/>
          <w:szCs w:val="24"/>
        </w:rPr>
        <w:t xml:space="preserve">, herpes </w:t>
      </w:r>
      <w:proofErr w:type="spellStart"/>
      <w:r>
        <w:rPr>
          <w:sz w:val="24"/>
          <w:szCs w:val="24"/>
        </w:rPr>
        <w:t>gestationis</w:t>
      </w:r>
      <w:proofErr w:type="spellEnd"/>
      <w:r>
        <w:rPr>
          <w:sz w:val="24"/>
          <w:szCs w:val="24"/>
        </w:rPr>
        <w:t xml:space="preserve"> og høretab på grund af </w:t>
      </w:r>
      <w:proofErr w:type="spellStart"/>
      <w:r>
        <w:rPr>
          <w:sz w:val="24"/>
          <w:szCs w:val="24"/>
        </w:rPr>
        <w:t>otosklerose</w:t>
      </w:r>
      <w:proofErr w:type="spellEnd"/>
      <w:r>
        <w:rPr>
          <w:sz w:val="24"/>
          <w:szCs w:val="24"/>
        </w:rPr>
        <w:t>.</w:t>
      </w:r>
    </w:p>
    <w:p w:rsidR="0033423A" w:rsidRDefault="0033423A" w:rsidP="0033423A">
      <w:pPr>
        <w:ind w:left="851" w:hanging="851"/>
        <w:rPr>
          <w:sz w:val="24"/>
          <w:szCs w:val="24"/>
        </w:rPr>
      </w:pPr>
    </w:p>
    <w:p w:rsidR="0033423A" w:rsidRDefault="0033423A" w:rsidP="0033423A">
      <w:pPr>
        <w:ind w:left="851"/>
        <w:rPr>
          <w:sz w:val="24"/>
          <w:szCs w:val="24"/>
        </w:rPr>
      </w:pPr>
      <w:r>
        <w:rPr>
          <w:sz w:val="24"/>
          <w:szCs w:val="24"/>
        </w:rPr>
        <w:t xml:space="preserve">Eksogene østrogener kan fremkalde eller forværre symptomer på arvelig og erhvervet </w:t>
      </w:r>
      <w:proofErr w:type="spellStart"/>
      <w:r>
        <w:rPr>
          <w:sz w:val="24"/>
          <w:szCs w:val="24"/>
        </w:rPr>
        <w:t>angioødem</w:t>
      </w:r>
      <w:proofErr w:type="spellEnd"/>
      <w:r>
        <w:rPr>
          <w:sz w:val="24"/>
          <w:szCs w:val="24"/>
        </w:rPr>
        <w:t>.</w:t>
      </w:r>
    </w:p>
    <w:p w:rsidR="0033423A" w:rsidRDefault="0033423A" w:rsidP="0033423A">
      <w:pPr>
        <w:ind w:left="851"/>
        <w:rPr>
          <w:sz w:val="24"/>
          <w:szCs w:val="24"/>
        </w:rPr>
      </w:pPr>
    </w:p>
    <w:p w:rsidR="0033423A" w:rsidRDefault="0033423A" w:rsidP="0033423A">
      <w:pPr>
        <w:ind w:left="851"/>
        <w:rPr>
          <w:sz w:val="24"/>
          <w:szCs w:val="24"/>
        </w:rPr>
      </w:pPr>
      <w:r>
        <w:rPr>
          <w:sz w:val="24"/>
          <w:szCs w:val="24"/>
        </w:rPr>
        <w:t xml:space="preserve">Kombinations-p-piller kan påvirke den perifere insulinresistens og </w:t>
      </w:r>
      <w:proofErr w:type="spellStart"/>
      <w:r>
        <w:rPr>
          <w:sz w:val="24"/>
          <w:szCs w:val="24"/>
        </w:rPr>
        <w:t>glucosetolerans</w:t>
      </w:r>
      <w:proofErr w:type="spellEnd"/>
      <w:r>
        <w:rPr>
          <w:sz w:val="24"/>
          <w:szCs w:val="24"/>
        </w:rPr>
        <w:t>. Diabetikere bør derfor overvåges nøje i forbindelse med brug af kombinations-p-piller.</w:t>
      </w:r>
    </w:p>
    <w:p w:rsidR="000A0895" w:rsidRPr="00041C4A" w:rsidRDefault="000A0895" w:rsidP="000A0895">
      <w:pPr>
        <w:ind w:left="851" w:hanging="851"/>
        <w:rPr>
          <w:sz w:val="24"/>
          <w:szCs w:val="24"/>
        </w:rPr>
      </w:pPr>
    </w:p>
    <w:p w:rsidR="000A0895" w:rsidRDefault="000A0895" w:rsidP="000A0895">
      <w:pPr>
        <w:ind w:left="851"/>
        <w:rPr>
          <w:sz w:val="24"/>
          <w:szCs w:val="24"/>
        </w:rPr>
      </w:pPr>
      <w:r w:rsidRPr="00041C4A">
        <w:rPr>
          <w:sz w:val="24"/>
          <w:szCs w:val="24"/>
        </w:rPr>
        <w:t xml:space="preserve">Der er rapporteret om forværring af endogen depression, af epilepsi (se pkt. 4.5), af </w:t>
      </w:r>
      <w:proofErr w:type="spellStart"/>
      <w:r w:rsidRPr="00041C4A">
        <w:rPr>
          <w:sz w:val="24"/>
          <w:szCs w:val="24"/>
        </w:rPr>
        <w:t>Crohns</w:t>
      </w:r>
      <w:proofErr w:type="spellEnd"/>
      <w:r w:rsidRPr="00041C4A">
        <w:rPr>
          <w:sz w:val="24"/>
          <w:szCs w:val="24"/>
        </w:rPr>
        <w:t xml:space="preserve"> sygdom og af colitis </w:t>
      </w:r>
      <w:proofErr w:type="spellStart"/>
      <w:r w:rsidRPr="00041C4A">
        <w:rPr>
          <w:sz w:val="24"/>
          <w:szCs w:val="24"/>
        </w:rPr>
        <w:t>ulcerosa</w:t>
      </w:r>
      <w:proofErr w:type="spellEnd"/>
      <w:r w:rsidRPr="00041C4A">
        <w:rPr>
          <w:sz w:val="24"/>
          <w:szCs w:val="24"/>
        </w:rPr>
        <w:t xml:space="preserve"> i forbindelse med brug af kombinations-p-piller.</w:t>
      </w:r>
    </w:p>
    <w:p w:rsidR="000A0895" w:rsidRDefault="000A0895" w:rsidP="000A0895">
      <w:pPr>
        <w:ind w:left="851"/>
        <w:rPr>
          <w:sz w:val="24"/>
          <w:szCs w:val="24"/>
        </w:rPr>
      </w:pPr>
    </w:p>
    <w:p w:rsidR="000A0895" w:rsidRPr="00041C4A" w:rsidRDefault="000A0895" w:rsidP="000A0895">
      <w:pPr>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proofErr w:type="spellStart"/>
      <w:r w:rsidRPr="00041C4A">
        <w:rPr>
          <w:sz w:val="24"/>
          <w:szCs w:val="24"/>
        </w:rPr>
        <w:t>Chloasma</w:t>
      </w:r>
      <w:proofErr w:type="spellEnd"/>
      <w:r w:rsidRPr="00041C4A">
        <w:rPr>
          <w:sz w:val="24"/>
          <w:szCs w:val="24"/>
        </w:rPr>
        <w:t xml:space="preserve"> kan forekomme, især hos kvinder med </w:t>
      </w:r>
      <w:proofErr w:type="spellStart"/>
      <w:r w:rsidRPr="00041C4A">
        <w:rPr>
          <w:sz w:val="24"/>
          <w:szCs w:val="24"/>
        </w:rPr>
        <w:t>chloasma</w:t>
      </w:r>
      <w:proofErr w:type="spellEnd"/>
      <w:r w:rsidRPr="00041C4A">
        <w:rPr>
          <w:sz w:val="24"/>
          <w:szCs w:val="24"/>
        </w:rPr>
        <w:t xml:space="preserve"> </w:t>
      </w:r>
      <w:proofErr w:type="spellStart"/>
      <w:r w:rsidRPr="00041C4A">
        <w:rPr>
          <w:sz w:val="24"/>
          <w:szCs w:val="24"/>
        </w:rPr>
        <w:t>gravidarum</w:t>
      </w:r>
      <w:proofErr w:type="spellEnd"/>
      <w:r w:rsidRPr="00041C4A">
        <w:rPr>
          <w:sz w:val="24"/>
          <w:szCs w:val="24"/>
        </w:rPr>
        <w:t xml:space="preserve"> i anamnesen. Kvinder med tendens til </w:t>
      </w:r>
      <w:proofErr w:type="spellStart"/>
      <w:r w:rsidRPr="00041C4A">
        <w:rPr>
          <w:sz w:val="24"/>
          <w:szCs w:val="24"/>
        </w:rPr>
        <w:t>chloasma</w:t>
      </w:r>
      <w:proofErr w:type="spellEnd"/>
      <w:r w:rsidRPr="00041C4A">
        <w:rPr>
          <w:sz w:val="24"/>
          <w:szCs w:val="24"/>
        </w:rPr>
        <w:t xml:space="preserve"> bør undgå eksponering for sollys eller ultraviolette stråler, mens de tager kombinations-p-piller.</w:t>
      </w:r>
    </w:p>
    <w:p w:rsidR="000A0895" w:rsidRPr="00041C4A" w:rsidRDefault="000A0895" w:rsidP="000A0895">
      <w:pPr>
        <w:rPr>
          <w:sz w:val="24"/>
          <w:szCs w:val="24"/>
        </w:rPr>
      </w:pPr>
    </w:p>
    <w:p w:rsidR="000A0895" w:rsidRPr="00F67EA9" w:rsidRDefault="000A0895" w:rsidP="000A0895">
      <w:pPr>
        <w:ind w:left="851"/>
        <w:rPr>
          <w:sz w:val="24"/>
          <w:szCs w:val="24"/>
          <w:u w:val="single"/>
        </w:rPr>
      </w:pPr>
      <w:r w:rsidRPr="00F67EA9">
        <w:rPr>
          <w:sz w:val="24"/>
          <w:szCs w:val="24"/>
          <w:u w:val="single"/>
        </w:rPr>
        <w:t>Lægeundersøgelse/-konsultation</w:t>
      </w:r>
    </w:p>
    <w:p w:rsidR="000A0895" w:rsidRPr="00041C4A" w:rsidRDefault="000A0895" w:rsidP="000A0895">
      <w:pPr>
        <w:ind w:left="851"/>
        <w:rPr>
          <w:sz w:val="24"/>
          <w:szCs w:val="24"/>
        </w:rPr>
      </w:pPr>
      <w:r w:rsidRPr="00041C4A">
        <w:rPr>
          <w:sz w:val="24"/>
          <w:szCs w:val="24"/>
        </w:rPr>
        <w:t xml:space="preserve">Inden kvinden påbegynder eller genoptager brugen af </w:t>
      </w:r>
      <w:proofErr w:type="spellStart"/>
      <w:r w:rsidRPr="00041C4A">
        <w:rPr>
          <w:sz w:val="24"/>
          <w:szCs w:val="24"/>
        </w:rPr>
        <w:t>Kosidina</w:t>
      </w:r>
      <w:proofErr w:type="spellEnd"/>
      <w:r w:rsidRPr="00041C4A">
        <w:rPr>
          <w:sz w:val="24"/>
          <w:szCs w:val="24"/>
        </w:rPr>
        <w:t xml:space="preserve">, bør der indhentes en komplet anamnese (herunder familieanamnese), og graviditet skal udelukkes. Blodtrykket bør måles, og der bør foretages en objektiv undersøgelse vejledt af kontraindikationerne (se pkt. 4.3) og advarslerne (se pkt. 4.4). Det er vigtigt at gøre kvinden opmærksom på oplysningerne om venøs og arteriel trombose, inklusive risikoen ved </w:t>
      </w:r>
      <w:proofErr w:type="spellStart"/>
      <w:r w:rsidRPr="00041C4A">
        <w:rPr>
          <w:sz w:val="24"/>
          <w:szCs w:val="24"/>
        </w:rPr>
        <w:t>Kosidina</w:t>
      </w:r>
      <w:proofErr w:type="spellEnd"/>
      <w:r w:rsidRPr="00041C4A">
        <w:rPr>
          <w:sz w:val="24"/>
          <w:szCs w:val="24"/>
        </w:rPr>
        <w:t xml:space="preserve"> sammenlignet med andre </w:t>
      </w:r>
      <w:proofErr w:type="spellStart"/>
      <w:r w:rsidRPr="00041C4A">
        <w:rPr>
          <w:sz w:val="24"/>
          <w:szCs w:val="24"/>
        </w:rPr>
        <w:t>CHC'er</w:t>
      </w:r>
      <w:proofErr w:type="spellEnd"/>
      <w:r w:rsidRPr="00041C4A">
        <w:rPr>
          <w:sz w:val="24"/>
          <w:szCs w:val="24"/>
        </w:rPr>
        <w:t>, symptomerne på VTE og ATE, de kendte risikofaktorer, og hvad hun skal gøre i tilfælde af mistanke om trombose.</w:t>
      </w:r>
    </w:p>
    <w:p w:rsidR="000A0895" w:rsidRPr="00041C4A" w:rsidRDefault="000A0895" w:rsidP="000A0895">
      <w:pPr>
        <w:ind w:left="851"/>
        <w:rPr>
          <w:sz w:val="24"/>
          <w:szCs w:val="24"/>
        </w:rPr>
      </w:pPr>
      <w:r w:rsidRPr="00041C4A">
        <w:rPr>
          <w:sz w:val="24"/>
          <w:szCs w:val="24"/>
        </w:rPr>
        <w:t>Kvinden bør også instrueres i omhyggeligt at læse indlægssedlen samt følge de råd, der gives. Hyppigheden og arten af undersøgelser bør baseres på etablerede kliniske retningslinjer og tilpasses den enkelte kvinde.</w:t>
      </w:r>
    </w:p>
    <w:p w:rsidR="000A0895" w:rsidRPr="00041C4A"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Kvinder bør gøres opmærksomme på, at hormonelle </w:t>
      </w:r>
      <w:proofErr w:type="spellStart"/>
      <w:r>
        <w:rPr>
          <w:sz w:val="24"/>
          <w:szCs w:val="24"/>
        </w:rPr>
        <w:t>kontraceptiva</w:t>
      </w:r>
      <w:proofErr w:type="spellEnd"/>
      <w:r>
        <w:rPr>
          <w:sz w:val="24"/>
          <w:szCs w:val="24"/>
        </w:rPr>
        <w:t xml:space="preserve"> ikke beskytter mod hiv-infektioner (aids) og andre seksuelt overførte sygdomme.</w:t>
      </w:r>
    </w:p>
    <w:p w:rsidR="000A0895" w:rsidRDefault="000A0895" w:rsidP="000A0895">
      <w:pPr>
        <w:ind w:left="851"/>
        <w:rPr>
          <w:sz w:val="24"/>
          <w:szCs w:val="24"/>
        </w:rPr>
      </w:pPr>
    </w:p>
    <w:p w:rsidR="000A0895" w:rsidRPr="00582186" w:rsidRDefault="000A0895" w:rsidP="00582186">
      <w:pPr>
        <w:ind w:left="851"/>
        <w:rPr>
          <w:sz w:val="24"/>
          <w:szCs w:val="24"/>
          <w:u w:val="single"/>
        </w:rPr>
      </w:pPr>
      <w:r w:rsidRPr="00582186">
        <w:rPr>
          <w:sz w:val="24"/>
          <w:szCs w:val="24"/>
          <w:u w:val="single"/>
        </w:rPr>
        <w:t>Nedsat virkning</w:t>
      </w:r>
    </w:p>
    <w:p w:rsidR="000A0895" w:rsidRPr="00041C4A" w:rsidRDefault="000A0895" w:rsidP="000A0895">
      <w:pPr>
        <w:ind w:left="851"/>
        <w:rPr>
          <w:sz w:val="24"/>
          <w:szCs w:val="24"/>
        </w:rPr>
      </w:pPr>
      <w:r w:rsidRPr="00041C4A">
        <w:rPr>
          <w:sz w:val="24"/>
          <w:szCs w:val="24"/>
        </w:rPr>
        <w:t xml:space="preserve">Virkningen af p-piller kan være nedsat i tilfælde af glemte tabletter, </w:t>
      </w:r>
      <w:proofErr w:type="spellStart"/>
      <w:r w:rsidRPr="00041C4A">
        <w:rPr>
          <w:sz w:val="24"/>
          <w:szCs w:val="24"/>
        </w:rPr>
        <w:t>gastrointestinale</w:t>
      </w:r>
      <w:proofErr w:type="spellEnd"/>
      <w:r w:rsidRPr="00041C4A">
        <w:rPr>
          <w:sz w:val="24"/>
          <w:szCs w:val="24"/>
        </w:rPr>
        <w:t xml:space="preserve"> forstyrrelser (se pkt. 4.2) eller samtidig brug af andre lægemidler (se pkt. 4.5).</w:t>
      </w:r>
    </w:p>
    <w:p w:rsidR="0033423A" w:rsidRDefault="0033423A" w:rsidP="000A0895">
      <w:pPr>
        <w:ind w:left="851"/>
        <w:rPr>
          <w:sz w:val="24"/>
          <w:szCs w:val="24"/>
          <w:u w:val="single"/>
        </w:rPr>
      </w:pPr>
    </w:p>
    <w:p w:rsidR="000A0895" w:rsidRPr="00F67EA9" w:rsidRDefault="000A0895" w:rsidP="000A0895">
      <w:pPr>
        <w:ind w:left="851"/>
        <w:rPr>
          <w:sz w:val="24"/>
          <w:szCs w:val="24"/>
          <w:u w:val="single"/>
        </w:rPr>
      </w:pPr>
      <w:r w:rsidRPr="00F67EA9">
        <w:rPr>
          <w:sz w:val="24"/>
          <w:szCs w:val="24"/>
          <w:u w:val="single"/>
        </w:rPr>
        <w:t>Nedsat cykluskontrol</w:t>
      </w:r>
    </w:p>
    <w:p w:rsidR="000A0895" w:rsidRPr="00041C4A" w:rsidRDefault="000A0895" w:rsidP="000A0895">
      <w:pPr>
        <w:ind w:left="851"/>
        <w:rPr>
          <w:sz w:val="24"/>
          <w:szCs w:val="24"/>
        </w:rPr>
      </w:pPr>
      <w:r w:rsidRPr="00041C4A">
        <w:rPr>
          <w:sz w:val="24"/>
          <w:szCs w:val="24"/>
        </w:rPr>
        <w:t>Der kan forekomme uregelmæssig blødning (pletblødning eller gennembrudsblødning) i forbindelse med brug af alle kombinations-p-piller, særligt i de første måneder. Derfor er det kun relevant at evaluere forekomsten af enhver uregelmæssig blødning efter en tilpasningsperiode på ca. tre cyklusser.</w:t>
      </w:r>
    </w:p>
    <w:p w:rsidR="000A0895" w:rsidRPr="00041C4A" w:rsidRDefault="000A0895" w:rsidP="000A0895">
      <w:pPr>
        <w:ind w:left="851"/>
        <w:rPr>
          <w:sz w:val="24"/>
          <w:szCs w:val="24"/>
        </w:rPr>
      </w:pPr>
      <w:r w:rsidRPr="00041C4A">
        <w:rPr>
          <w:sz w:val="24"/>
          <w:szCs w:val="24"/>
        </w:rPr>
        <w:t xml:space="preserve">Hvis uregelmæssige blødninger varer ved eller forekommer efter tidligere regelmæssige cyklusser, bør ikke-hormonelle årsager overvejes, og der bør tages passende diagnostiske tiltag med henblik på at udelukke </w:t>
      </w:r>
      <w:proofErr w:type="spellStart"/>
      <w:r w:rsidRPr="00041C4A">
        <w:rPr>
          <w:sz w:val="24"/>
          <w:szCs w:val="24"/>
        </w:rPr>
        <w:t>maligniteter</w:t>
      </w:r>
      <w:proofErr w:type="spellEnd"/>
      <w:r w:rsidRPr="00041C4A">
        <w:rPr>
          <w:sz w:val="24"/>
          <w:szCs w:val="24"/>
        </w:rPr>
        <w:t xml:space="preserve"> eller graviditet. Disse kan omfatte udskrabning.</w:t>
      </w:r>
    </w:p>
    <w:p w:rsidR="000A0895" w:rsidRPr="00041C4A"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Nogle kvinder får ikke bortfaldsblødning i den tabletfrie periode. Hvis kombinations-p-pillen er taget i henhold til de anvisninger, der er givet under pkt. 4.2, er det ikke sandsynligt, at kvinden er gravid. Hvis kombinations-p-pillerne imidlertid ikke er taget i henhold til </w:t>
      </w:r>
      <w:r>
        <w:rPr>
          <w:sz w:val="24"/>
          <w:szCs w:val="24"/>
        </w:rPr>
        <w:lastRenderedPageBreak/>
        <w:t>disse anvisninger forud for den første udeblevne bortfaldsblødning, eller hvis to bortfaldsblødninger udebliver, skal graviditet udelukkes, før brugen af kombinations-p-piller genoptages.</w:t>
      </w:r>
    </w:p>
    <w:p w:rsidR="000A0895" w:rsidRDefault="000A0895" w:rsidP="000A0895">
      <w:pPr>
        <w:ind w:left="851"/>
        <w:rPr>
          <w:sz w:val="24"/>
          <w:szCs w:val="24"/>
        </w:rPr>
      </w:pPr>
    </w:p>
    <w:p w:rsidR="000A0895" w:rsidRDefault="000A0895" w:rsidP="000A0895">
      <w:pPr>
        <w:ind w:left="851"/>
        <w:rPr>
          <w:sz w:val="24"/>
          <w:szCs w:val="24"/>
        </w:rPr>
      </w:pPr>
      <w:proofErr w:type="spellStart"/>
      <w:r>
        <w:rPr>
          <w:sz w:val="24"/>
          <w:szCs w:val="24"/>
        </w:rPr>
        <w:t>Kosidina</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4.5</w:t>
      </w:r>
      <w:r w:rsidRPr="00041C4A">
        <w:rPr>
          <w:b/>
          <w:sz w:val="24"/>
          <w:szCs w:val="24"/>
        </w:rPr>
        <w:tab/>
        <w:t>Interaktion med andre lægemidler og andre former for interaktion</w:t>
      </w:r>
    </w:p>
    <w:p w:rsidR="000A0895" w:rsidRDefault="000A0895" w:rsidP="000A0895">
      <w:pPr>
        <w:spacing w:line="260" w:lineRule="exact"/>
        <w:ind w:left="851"/>
        <w:rPr>
          <w:spacing w:val="-3"/>
          <w:sz w:val="24"/>
          <w:szCs w:val="24"/>
          <w:lang w:eastAsia="da-DK"/>
        </w:rPr>
      </w:pPr>
      <w:r>
        <w:rPr>
          <w:spacing w:val="-3"/>
          <w:sz w:val="24"/>
          <w:szCs w:val="24"/>
        </w:rPr>
        <w:t>Bemærk: Ordinationsinformationen for samtidigt administrerede lægemidler bør læses med henblik på at identificere mulige interaktioner.</w:t>
      </w:r>
    </w:p>
    <w:p w:rsidR="000A0895" w:rsidRDefault="000A0895" w:rsidP="000A0895">
      <w:pPr>
        <w:spacing w:line="260" w:lineRule="exact"/>
        <w:ind w:left="851"/>
        <w:rPr>
          <w:spacing w:val="-3"/>
          <w:sz w:val="24"/>
          <w:szCs w:val="24"/>
        </w:rPr>
      </w:pPr>
    </w:p>
    <w:p w:rsidR="000A0895" w:rsidRDefault="000A0895" w:rsidP="000A0895">
      <w:pPr>
        <w:spacing w:line="260" w:lineRule="exact"/>
        <w:ind w:left="851"/>
        <w:rPr>
          <w:sz w:val="24"/>
          <w:szCs w:val="24"/>
          <w:u w:val="single"/>
        </w:rPr>
      </w:pPr>
      <w:r>
        <w:rPr>
          <w:spacing w:val="-3"/>
          <w:sz w:val="24"/>
          <w:szCs w:val="24"/>
          <w:u w:val="single"/>
        </w:rPr>
        <w:t xml:space="preserve">Andre lægemidlers virkning på </w:t>
      </w:r>
      <w:proofErr w:type="spellStart"/>
      <w:r>
        <w:rPr>
          <w:spacing w:val="-3"/>
          <w:sz w:val="24"/>
          <w:szCs w:val="24"/>
          <w:u w:val="single"/>
        </w:rPr>
        <w:t>Kosidina</w:t>
      </w:r>
      <w:proofErr w:type="spellEnd"/>
    </w:p>
    <w:p w:rsidR="000A0895" w:rsidRDefault="000A0895" w:rsidP="000A0895">
      <w:pPr>
        <w:spacing w:line="260" w:lineRule="exact"/>
        <w:ind w:left="851"/>
        <w:rPr>
          <w:spacing w:val="-3"/>
          <w:sz w:val="24"/>
          <w:szCs w:val="24"/>
        </w:rPr>
      </w:pPr>
    </w:p>
    <w:p w:rsidR="000A0895" w:rsidRDefault="000A0895" w:rsidP="000A0895">
      <w:pPr>
        <w:spacing w:line="260" w:lineRule="exact"/>
        <w:ind w:left="851"/>
        <w:rPr>
          <w:spacing w:val="-3"/>
          <w:sz w:val="24"/>
          <w:szCs w:val="24"/>
        </w:rPr>
      </w:pPr>
      <w:r>
        <w:rPr>
          <w:spacing w:val="-3"/>
          <w:sz w:val="24"/>
          <w:szCs w:val="24"/>
        </w:rPr>
        <w:t xml:space="preserve">Der kan forekomme interaktioner med lægemidler, der inducerer </w:t>
      </w:r>
      <w:proofErr w:type="spellStart"/>
      <w:r>
        <w:rPr>
          <w:spacing w:val="-3"/>
          <w:sz w:val="24"/>
          <w:szCs w:val="24"/>
        </w:rPr>
        <w:t>mikrosomale</w:t>
      </w:r>
      <w:proofErr w:type="spellEnd"/>
      <w:r>
        <w:rPr>
          <w:spacing w:val="-3"/>
          <w:sz w:val="24"/>
          <w:szCs w:val="24"/>
        </w:rPr>
        <w:t xml:space="preserve"> enzymer, hvilket kan resultere i øget </w:t>
      </w:r>
      <w:proofErr w:type="spellStart"/>
      <w:r>
        <w:rPr>
          <w:spacing w:val="-3"/>
          <w:sz w:val="24"/>
          <w:szCs w:val="24"/>
        </w:rPr>
        <w:t>clearance</w:t>
      </w:r>
      <w:proofErr w:type="spellEnd"/>
      <w:r>
        <w:rPr>
          <w:spacing w:val="-3"/>
          <w:sz w:val="24"/>
          <w:szCs w:val="24"/>
        </w:rPr>
        <w:t xml:space="preserve"> af kønshormoner eller i gennembrudsblødning og/eller </w:t>
      </w:r>
      <w:proofErr w:type="spellStart"/>
      <w:r>
        <w:rPr>
          <w:spacing w:val="-3"/>
          <w:sz w:val="24"/>
          <w:szCs w:val="24"/>
        </w:rPr>
        <w:t>kontraceptionssvigt</w:t>
      </w:r>
      <w:proofErr w:type="spellEnd"/>
      <w:r>
        <w:rPr>
          <w:spacing w:val="-3"/>
          <w:sz w:val="24"/>
          <w:szCs w:val="24"/>
        </w:rPr>
        <w:t>.</w:t>
      </w:r>
    </w:p>
    <w:p w:rsidR="000A0895" w:rsidRDefault="000A0895" w:rsidP="000A0895">
      <w:pPr>
        <w:spacing w:line="260" w:lineRule="exact"/>
        <w:ind w:left="851"/>
        <w:rPr>
          <w:spacing w:val="-3"/>
          <w:sz w:val="24"/>
          <w:szCs w:val="24"/>
        </w:rPr>
      </w:pPr>
    </w:p>
    <w:p w:rsidR="000A0895" w:rsidRDefault="000A0895" w:rsidP="000A0895">
      <w:pPr>
        <w:spacing w:line="260" w:lineRule="exact"/>
        <w:ind w:left="851"/>
        <w:rPr>
          <w:i/>
          <w:spacing w:val="-3"/>
          <w:sz w:val="24"/>
          <w:szCs w:val="24"/>
          <w:u w:val="single"/>
        </w:rPr>
      </w:pPr>
      <w:r>
        <w:rPr>
          <w:i/>
          <w:spacing w:val="-3"/>
          <w:sz w:val="24"/>
          <w:szCs w:val="24"/>
          <w:u w:val="single"/>
        </w:rPr>
        <w:t>Behandling</w:t>
      </w:r>
    </w:p>
    <w:p w:rsidR="000A0895" w:rsidRDefault="000A0895" w:rsidP="000A0895">
      <w:pPr>
        <w:spacing w:line="260" w:lineRule="exact"/>
        <w:ind w:left="851"/>
        <w:rPr>
          <w:spacing w:val="-3"/>
          <w:sz w:val="24"/>
          <w:szCs w:val="24"/>
        </w:rPr>
      </w:pPr>
      <w:r>
        <w:rPr>
          <w:spacing w:val="-3"/>
          <w:sz w:val="24"/>
          <w:szCs w:val="24"/>
        </w:rPr>
        <w:t>Enzyminduktion kan allerede observeres efter nogle få dages behandling. Der ses som regel maksimal enzyminduktionen i løbet af få uger. Efter ophør af lægemiddelbehandlingen kan enzyminduktionen vare ved i cirka 4 uger.</w:t>
      </w:r>
    </w:p>
    <w:p w:rsidR="000A0895" w:rsidRDefault="000A0895" w:rsidP="000A0895">
      <w:pPr>
        <w:spacing w:line="260" w:lineRule="exact"/>
        <w:ind w:left="851"/>
        <w:rPr>
          <w:spacing w:val="-3"/>
          <w:sz w:val="24"/>
          <w:szCs w:val="24"/>
        </w:rPr>
      </w:pPr>
    </w:p>
    <w:p w:rsidR="000A0895" w:rsidRDefault="000A0895" w:rsidP="000A0895">
      <w:pPr>
        <w:spacing w:line="260" w:lineRule="exact"/>
        <w:ind w:left="851"/>
        <w:rPr>
          <w:i/>
          <w:spacing w:val="-3"/>
          <w:sz w:val="24"/>
          <w:szCs w:val="24"/>
          <w:u w:val="single"/>
        </w:rPr>
      </w:pPr>
      <w:r>
        <w:rPr>
          <w:i/>
          <w:spacing w:val="-3"/>
          <w:sz w:val="24"/>
          <w:szCs w:val="24"/>
          <w:u w:val="single"/>
        </w:rPr>
        <w:t>Kortvarig behandling</w:t>
      </w:r>
    </w:p>
    <w:p w:rsidR="000A0895" w:rsidRDefault="000A0895" w:rsidP="000A0895">
      <w:pPr>
        <w:spacing w:line="260" w:lineRule="exact"/>
        <w:ind w:left="851"/>
        <w:rPr>
          <w:spacing w:val="-3"/>
          <w:sz w:val="24"/>
          <w:szCs w:val="24"/>
        </w:rPr>
      </w:pPr>
      <w:r>
        <w:rPr>
          <w:spacing w:val="-3"/>
          <w:sz w:val="24"/>
          <w:szCs w:val="24"/>
        </w:rPr>
        <w:t xml:space="preserve">Kvinder i behandling med enzyminducerende lægemidler bør midlertidigt anvende en barrieremetode eller en anden </w:t>
      </w:r>
      <w:proofErr w:type="spellStart"/>
      <w:r>
        <w:rPr>
          <w:spacing w:val="-3"/>
          <w:sz w:val="24"/>
          <w:szCs w:val="24"/>
        </w:rPr>
        <w:t>kontraceptionsmetode</w:t>
      </w:r>
      <w:proofErr w:type="spellEnd"/>
      <w:r>
        <w:rPr>
          <w:spacing w:val="-3"/>
          <w:sz w:val="24"/>
          <w:szCs w:val="24"/>
        </w:rPr>
        <w:t xml:space="preserve"> i tillæg til kombinations-p-pillerne. Barrieremetoden skal bruges i hele perioden med samtidig behandling og i 28 dage efter </w:t>
      </w:r>
      <w:proofErr w:type="spellStart"/>
      <w:r>
        <w:rPr>
          <w:spacing w:val="-3"/>
          <w:sz w:val="24"/>
          <w:szCs w:val="24"/>
        </w:rPr>
        <w:t>seponering</w:t>
      </w:r>
      <w:proofErr w:type="spellEnd"/>
      <w:r>
        <w:rPr>
          <w:spacing w:val="-3"/>
          <w:sz w:val="24"/>
          <w:szCs w:val="24"/>
        </w:rPr>
        <w:t xml:space="preserve"> heraf. Hvis lægemiddelbehandlingen strækker sig ud over afslutningen af tabletterne i det aktuelle blisterkort med kombinations-p-piller, påbegyndes det næste blisterkort med det samme uden den sædvanlige tabletfrie periode.</w:t>
      </w:r>
    </w:p>
    <w:p w:rsidR="000A0895" w:rsidRDefault="000A0895" w:rsidP="000A0895">
      <w:pPr>
        <w:spacing w:line="260" w:lineRule="exact"/>
        <w:ind w:left="851" w:hanging="851"/>
        <w:jc w:val="both"/>
        <w:rPr>
          <w:spacing w:val="-3"/>
          <w:sz w:val="24"/>
          <w:szCs w:val="24"/>
        </w:rPr>
      </w:pPr>
    </w:p>
    <w:p w:rsidR="000A0895" w:rsidRDefault="000A0895" w:rsidP="000A0895">
      <w:pPr>
        <w:spacing w:line="260" w:lineRule="exact"/>
        <w:ind w:left="851"/>
        <w:jc w:val="both"/>
        <w:rPr>
          <w:i/>
          <w:spacing w:val="-3"/>
          <w:sz w:val="24"/>
          <w:szCs w:val="24"/>
          <w:u w:val="single"/>
        </w:rPr>
      </w:pPr>
      <w:r>
        <w:rPr>
          <w:i/>
          <w:spacing w:val="-3"/>
          <w:sz w:val="24"/>
          <w:szCs w:val="24"/>
          <w:u w:val="single"/>
        </w:rPr>
        <w:t>Langvarig behandling</w:t>
      </w:r>
    </w:p>
    <w:p w:rsidR="000A0895" w:rsidRDefault="000A0895" w:rsidP="000A0895">
      <w:pPr>
        <w:spacing w:line="260" w:lineRule="exact"/>
        <w:ind w:left="851"/>
        <w:jc w:val="both"/>
        <w:rPr>
          <w:spacing w:val="-3"/>
          <w:sz w:val="24"/>
          <w:szCs w:val="24"/>
        </w:rPr>
      </w:pPr>
      <w:r>
        <w:rPr>
          <w:spacing w:val="-3"/>
          <w:sz w:val="24"/>
          <w:szCs w:val="24"/>
        </w:rPr>
        <w:t xml:space="preserve">Til kvinder i længerevarende behandling med leverenzyminducerende aktive stoffer anbefales der en anden sikker, ikke-hormonel </w:t>
      </w:r>
      <w:proofErr w:type="spellStart"/>
      <w:r>
        <w:rPr>
          <w:spacing w:val="-3"/>
          <w:sz w:val="24"/>
          <w:szCs w:val="24"/>
        </w:rPr>
        <w:t>kontraceptionsmetode</w:t>
      </w:r>
      <w:proofErr w:type="spellEnd"/>
      <w:r>
        <w:rPr>
          <w:spacing w:val="-3"/>
          <w:sz w:val="24"/>
          <w:szCs w:val="24"/>
        </w:rPr>
        <w:t>.</w:t>
      </w:r>
    </w:p>
    <w:p w:rsidR="000A0895" w:rsidRDefault="000A0895" w:rsidP="000A0895">
      <w:pPr>
        <w:spacing w:line="260" w:lineRule="exact"/>
        <w:ind w:left="851"/>
        <w:jc w:val="both"/>
        <w:rPr>
          <w:spacing w:val="-3"/>
          <w:sz w:val="24"/>
          <w:szCs w:val="24"/>
        </w:rPr>
      </w:pPr>
    </w:p>
    <w:p w:rsidR="000A0895" w:rsidRDefault="000A0895" w:rsidP="000A0895">
      <w:pPr>
        <w:spacing w:line="260" w:lineRule="exact"/>
        <w:ind w:left="851"/>
        <w:jc w:val="both"/>
        <w:rPr>
          <w:spacing w:val="-3"/>
          <w:sz w:val="24"/>
          <w:szCs w:val="24"/>
        </w:rPr>
      </w:pPr>
      <w:r>
        <w:rPr>
          <w:spacing w:val="-3"/>
          <w:sz w:val="24"/>
          <w:szCs w:val="24"/>
        </w:rPr>
        <w:t>I litteraturen er der rapporteret om nedenstående interaktioner.</w:t>
      </w:r>
    </w:p>
    <w:p w:rsidR="000A0895" w:rsidRDefault="000A0895" w:rsidP="000A0895">
      <w:pPr>
        <w:spacing w:line="260" w:lineRule="exact"/>
        <w:ind w:left="851"/>
        <w:jc w:val="both"/>
        <w:rPr>
          <w:spacing w:val="-3"/>
          <w:sz w:val="24"/>
          <w:szCs w:val="24"/>
        </w:rPr>
      </w:pPr>
    </w:p>
    <w:p w:rsidR="000A0895" w:rsidRPr="00582186" w:rsidRDefault="000A0895" w:rsidP="00582186">
      <w:pPr>
        <w:ind w:left="851"/>
        <w:rPr>
          <w:i/>
          <w:sz w:val="24"/>
          <w:szCs w:val="24"/>
        </w:rPr>
      </w:pPr>
      <w:r w:rsidRPr="00582186">
        <w:rPr>
          <w:i/>
          <w:sz w:val="24"/>
          <w:szCs w:val="24"/>
        </w:rPr>
        <w:t xml:space="preserve">Stoffer, der øger </w:t>
      </w:r>
      <w:proofErr w:type="spellStart"/>
      <w:r w:rsidRPr="00582186">
        <w:rPr>
          <w:i/>
          <w:sz w:val="24"/>
          <w:szCs w:val="24"/>
        </w:rPr>
        <w:t>clearance</w:t>
      </w:r>
      <w:proofErr w:type="spellEnd"/>
      <w:r w:rsidRPr="00582186">
        <w:rPr>
          <w:i/>
          <w:sz w:val="24"/>
          <w:szCs w:val="24"/>
        </w:rPr>
        <w:t xml:space="preserve"> af kombinations-p-piller (nedsat virkning af kombinations-p-piller som følge af enzyminduktion), f.eks.:</w:t>
      </w:r>
    </w:p>
    <w:p w:rsidR="000A0895" w:rsidRDefault="000A0895" w:rsidP="0033423A">
      <w:pPr>
        <w:ind w:left="851"/>
        <w:rPr>
          <w:sz w:val="24"/>
          <w:szCs w:val="24"/>
        </w:rPr>
      </w:pPr>
      <w:r>
        <w:rPr>
          <w:sz w:val="24"/>
          <w:szCs w:val="24"/>
        </w:rPr>
        <w:t xml:space="preserve">Barbiturater, </w:t>
      </w:r>
      <w:proofErr w:type="spellStart"/>
      <w:r>
        <w:rPr>
          <w:sz w:val="24"/>
          <w:szCs w:val="24"/>
        </w:rPr>
        <w:t>bosentan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primidon</w:t>
      </w:r>
      <w:proofErr w:type="spellEnd"/>
      <w:r>
        <w:rPr>
          <w:sz w:val="24"/>
          <w:szCs w:val="24"/>
        </w:rPr>
        <w:t xml:space="preserve">, </w:t>
      </w:r>
      <w:proofErr w:type="spellStart"/>
      <w:r>
        <w:rPr>
          <w:sz w:val="24"/>
          <w:szCs w:val="24"/>
        </w:rPr>
        <w:t>rifampicin</w:t>
      </w:r>
      <w:proofErr w:type="spellEnd"/>
      <w:r>
        <w:rPr>
          <w:sz w:val="24"/>
          <w:szCs w:val="24"/>
        </w:rPr>
        <w:t xml:space="preserve"> og hiv-lægemidlerne </w:t>
      </w:r>
      <w:proofErr w:type="spellStart"/>
      <w:r>
        <w:rPr>
          <w:sz w:val="24"/>
          <w:szCs w:val="24"/>
        </w:rPr>
        <w:t>ritonavir</w:t>
      </w:r>
      <w:proofErr w:type="spellEnd"/>
      <w:r>
        <w:rPr>
          <w:sz w:val="24"/>
          <w:szCs w:val="24"/>
        </w:rPr>
        <w:t xml:space="preserve">, </w:t>
      </w:r>
      <w:proofErr w:type="spellStart"/>
      <w:r>
        <w:rPr>
          <w:sz w:val="24"/>
          <w:szCs w:val="24"/>
        </w:rPr>
        <w:t>nevirapin</w:t>
      </w:r>
      <w:proofErr w:type="spellEnd"/>
      <w:r>
        <w:rPr>
          <w:sz w:val="24"/>
          <w:szCs w:val="24"/>
        </w:rPr>
        <w:t xml:space="preserve"> og </w:t>
      </w:r>
      <w:proofErr w:type="spellStart"/>
      <w:r>
        <w:rPr>
          <w:sz w:val="24"/>
          <w:szCs w:val="24"/>
        </w:rPr>
        <w:t>efavirenz</w:t>
      </w:r>
      <w:proofErr w:type="spellEnd"/>
      <w:r>
        <w:rPr>
          <w:sz w:val="24"/>
          <w:szCs w:val="24"/>
        </w:rPr>
        <w:t xml:space="preserve"> og muligvis også </w:t>
      </w:r>
      <w:proofErr w:type="spellStart"/>
      <w:r>
        <w:rPr>
          <w:sz w:val="24"/>
          <w:szCs w:val="24"/>
        </w:rPr>
        <w:t>felbamat</w:t>
      </w:r>
      <w:proofErr w:type="spellEnd"/>
      <w:r>
        <w:rPr>
          <w:sz w:val="24"/>
          <w:szCs w:val="24"/>
        </w:rPr>
        <w:t xml:space="preserve">, </w:t>
      </w:r>
      <w:proofErr w:type="spellStart"/>
      <w:r>
        <w:rPr>
          <w:sz w:val="24"/>
          <w:szCs w:val="24"/>
        </w:rPr>
        <w:t>griseofulvin</w:t>
      </w:r>
      <w:proofErr w:type="spellEnd"/>
      <w:r>
        <w:rPr>
          <w:sz w:val="24"/>
          <w:szCs w:val="24"/>
        </w:rPr>
        <w:t xml:space="preserve">, </w:t>
      </w:r>
      <w:proofErr w:type="spellStart"/>
      <w:r>
        <w:rPr>
          <w:sz w:val="24"/>
          <w:szCs w:val="24"/>
        </w:rPr>
        <w:t>oxcarbazepin</w:t>
      </w:r>
      <w:proofErr w:type="spellEnd"/>
      <w:r>
        <w:rPr>
          <w:sz w:val="24"/>
          <w:szCs w:val="24"/>
        </w:rPr>
        <w:t xml:space="preserve">, </w:t>
      </w:r>
      <w:proofErr w:type="spellStart"/>
      <w:r>
        <w:rPr>
          <w:sz w:val="24"/>
          <w:szCs w:val="24"/>
        </w:rPr>
        <w:t>topiramat</w:t>
      </w:r>
      <w:proofErr w:type="spellEnd"/>
      <w:r>
        <w:rPr>
          <w:sz w:val="24"/>
          <w:szCs w:val="24"/>
        </w:rPr>
        <w:t xml:space="preserve"> og præparater indeholdende urtemidlet perikon (</w:t>
      </w:r>
      <w:proofErr w:type="spellStart"/>
      <w:r>
        <w:rPr>
          <w:sz w:val="24"/>
          <w:szCs w:val="24"/>
        </w:rPr>
        <w:t>hypericum</w:t>
      </w:r>
      <w:proofErr w:type="spellEnd"/>
      <w:r>
        <w:rPr>
          <w:sz w:val="24"/>
          <w:szCs w:val="24"/>
        </w:rPr>
        <w:t xml:space="preserve"> </w:t>
      </w:r>
      <w:proofErr w:type="spellStart"/>
      <w:r>
        <w:rPr>
          <w:sz w:val="24"/>
          <w:szCs w:val="24"/>
        </w:rPr>
        <w:t>perforatum</w:t>
      </w:r>
      <w:proofErr w:type="spellEnd"/>
      <w:r>
        <w:rPr>
          <w:sz w:val="24"/>
          <w:szCs w:val="24"/>
        </w:rPr>
        <w:t>).</w:t>
      </w:r>
      <w:r w:rsidR="00FB7719">
        <w:rPr>
          <w:sz w:val="24"/>
          <w:szCs w:val="24"/>
        </w:rPr>
        <w:br/>
      </w:r>
    </w:p>
    <w:p w:rsidR="000A0895" w:rsidRDefault="000A0895" w:rsidP="000A0895">
      <w:pPr>
        <w:ind w:left="851"/>
        <w:rPr>
          <w:i/>
          <w:sz w:val="24"/>
          <w:szCs w:val="24"/>
        </w:rPr>
      </w:pPr>
      <w:r>
        <w:rPr>
          <w:i/>
          <w:sz w:val="24"/>
          <w:szCs w:val="24"/>
        </w:rPr>
        <w:t xml:space="preserve">Stoffer med forskellige virkninger på </w:t>
      </w:r>
      <w:proofErr w:type="spellStart"/>
      <w:r>
        <w:rPr>
          <w:i/>
          <w:sz w:val="24"/>
          <w:szCs w:val="24"/>
        </w:rPr>
        <w:t>clearance</w:t>
      </w:r>
      <w:proofErr w:type="spellEnd"/>
      <w:r>
        <w:rPr>
          <w:i/>
          <w:sz w:val="24"/>
          <w:szCs w:val="24"/>
        </w:rPr>
        <w:t xml:space="preserve"> af kombinations-p-piller:</w:t>
      </w:r>
    </w:p>
    <w:p w:rsidR="000A0895" w:rsidRDefault="000A0895" w:rsidP="000A0895">
      <w:pPr>
        <w:ind w:left="851"/>
        <w:rPr>
          <w:sz w:val="24"/>
          <w:szCs w:val="24"/>
        </w:rPr>
      </w:pPr>
      <w:r>
        <w:rPr>
          <w:sz w:val="24"/>
          <w:szCs w:val="24"/>
        </w:rPr>
        <w:t>Samtidig administration af kombinations-p-piller og diverse kombinationer af hiv-</w:t>
      </w:r>
      <w:proofErr w:type="spellStart"/>
      <w:r>
        <w:rPr>
          <w:sz w:val="24"/>
          <w:szCs w:val="24"/>
        </w:rPr>
        <w:t>proteasehæmmer</w:t>
      </w:r>
      <w:proofErr w:type="spellEnd"/>
      <w:r>
        <w:rPr>
          <w:sz w:val="24"/>
          <w:szCs w:val="24"/>
        </w:rPr>
        <w:t xml:space="preserve"> og non-</w:t>
      </w:r>
      <w:proofErr w:type="spellStart"/>
      <w:r>
        <w:rPr>
          <w:sz w:val="24"/>
          <w:szCs w:val="24"/>
        </w:rPr>
        <w:t>nukleoside</w:t>
      </w:r>
      <w:proofErr w:type="spellEnd"/>
      <w:r>
        <w:rPr>
          <w:sz w:val="24"/>
          <w:szCs w:val="24"/>
        </w:rPr>
        <w:t xml:space="preserve"> revers </w:t>
      </w:r>
      <w:proofErr w:type="spellStart"/>
      <w:r>
        <w:rPr>
          <w:sz w:val="24"/>
          <w:szCs w:val="24"/>
        </w:rPr>
        <w:t>transkriptasehæmmere</w:t>
      </w:r>
      <w:proofErr w:type="spellEnd"/>
      <w:r>
        <w:rPr>
          <w:sz w:val="24"/>
          <w:szCs w:val="24"/>
        </w:rPr>
        <w:t>, inklusive kombinationer med HCV-</w:t>
      </w:r>
      <w:proofErr w:type="spellStart"/>
      <w:r>
        <w:rPr>
          <w:sz w:val="24"/>
          <w:szCs w:val="24"/>
        </w:rPr>
        <w:t>hæmmere</w:t>
      </w:r>
      <w:proofErr w:type="spellEnd"/>
      <w:r>
        <w:rPr>
          <w:sz w:val="24"/>
          <w:szCs w:val="24"/>
        </w:rPr>
        <w:t xml:space="preserve">, kan øge eller nedsætte plasmakoncentrationerne af østrogen eller </w:t>
      </w:r>
      <w:proofErr w:type="spellStart"/>
      <w:r>
        <w:rPr>
          <w:sz w:val="24"/>
          <w:szCs w:val="24"/>
        </w:rPr>
        <w:t>progestiner</w:t>
      </w:r>
      <w:proofErr w:type="spellEnd"/>
      <w:r>
        <w:rPr>
          <w:sz w:val="24"/>
          <w:szCs w:val="24"/>
        </w:rPr>
        <w:t>. Nettoeffekten af disse ændringer kan i visse tilfælde være af klinisk betydning.</w:t>
      </w:r>
    </w:p>
    <w:p w:rsidR="000A0895" w:rsidRDefault="000A0895" w:rsidP="000A0895">
      <w:pPr>
        <w:ind w:left="851"/>
        <w:rPr>
          <w:sz w:val="24"/>
          <w:szCs w:val="24"/>
        </w:rPr>
      </w:pPr>
    </w:p>
    <w:p w:rsidR="000A0895" w:rsidRDefault="000A0895" w:rsidP="000A0895">
      <w:pPr>
        <w:ind w:left="851"/>
        <w:rPr>
          <w:sz w:val="24"/>
          <w:szCs w:val="24"/>
        </w:rPr>
      </w:pPr>
      <w:r>
        <w:rPr>
          <w:sz w:val="24"/>
          <w:szCs w:val="24"/>
        </w:rPr>
        <w:t xml:space="preserve">Ordinationsinformationen for samtidigt administrerede hiv-/HCV-lægemidler bør konsulteres med henblik på at identificere potentielle interaktioner og tilhørende anbefalinger. I tilfælde af tvivl bør kvinder, der får </w:t>
      </w:r>
      <w:proofErr w:type="spellStart"/>
      <w:r>
        <w:rPr>
          <w:sz w:val="24"/>
          <w:szCs w:val="24"/>
        </w:rPr>
        <w:t>proteasehæmmere</w:t>
      </w:r>
      <w:proofErr w:type="spellEnd"/>
      <w:r>
        <w:rPr>
          <w:sz w:val="24"/>
          <w:szCs w:val="24"/>
        </w:rPr>
        <w:t xml:space="preserve"> eller non-</w:t>
      </w:r>
      <w:proofErr w:type="spellStart"/>
      <w:r>
        <w:rPr>
          <w:sz w:val="24"/>
          <w:szCs w:val="24"/>
        </w:rPr>
        <w:t>nukleoside</w:t>
      </w:r>
      <w:proofErr w:type="spellEnd"/>
      <w:r>
        <w:rPr>
          <w:sz w:val="24"/>
          <w:szCs w:val="24"/>
        </w:rPr>
        <w:t xml:space="preserve"> revers </w:t>
      </w:r>
      <w:proofErr w:type="spellStart"/>
      <w:r>
        <w:rPr>
          <w:sz w:val="24"/>
          <w:szCs w:val="24"/>
        </w:rPr>
        <w:t>transkriptasehæmmere</w:t>
      </w:r>
      <w:proofErr w:type="spellEnd"/>
      <w:r>
        <w:rPr>
          <w:sz w:val="24"/>
          <w:szCs w:val="24"/>
        </w:rPr>
        <w:t xml:space="preserve">, også anvende en barrieremetode. </w:t>
      </w:r>
    </w:p>
    <w:p w:rsidR="000A0895" w:rsidRDefault="000A0895" w:rsidP="000A0895">
      <w:pPr>
        <w:ind w:left="851"/>
        <w:rPr>
          <w:sz w:val="24"/>
          <w:szCs w:val="24"/>
        </w:rPr>
      </w:pPr>
    </w:p>
    <w:p w:rsidR="000A0895" w:rsidRDefault="000A0895" w:rsidP="000A0895">
      <w:pPr>
        <w:ind w:left="851"/>
        <w:rPr>
          <w:sz w:val="24"/>
          <w:szCs w:val="24"/>
        </w:rPr>
      </w:pPr>
      <w:r>
        <w:rPr>
          <w:i/>
          <w:sz w:val="24"/>
          <w:szCs w:val="24"/>
        </w:rPr>
        <w:lastRenderedPageBreak/>
        <w:t xml:space="preserve">Stoffer, der nedsætter </w:t>
      </w:r>
      <w:proofErr w:type="spellStart"/>
      <w:r>
        <w:rPr>
          <w:i/>
          <w:sz w:val="24"/>
          <w:szCs w:val="24"/>
        </w:rPr>
        <w:t>clearance</w:t>
      </w:r>
      <w:proofErr w:type="spellEnd"/>
      <w:r>
        <w:rPr>
          <w:i/>
          <w:sz w:val="24"/>
          <w:szCs w:val="24"/>
        </w:rPr>
        <w:t xml:space="preserve"> af kombinations-p-piller (</w:t>
      </w:r>
      <w:proofErr w:type="spellStart"/>
      <w:r>
        <w:rPr>
          <w:i/>
          <w:sz w:val="24"/>
          <w:szCs w:val="24"/>
        </w:rPr>
        <w:t>enzymhæmmere</w:t>
      </w:r>
      <w:proofErr w:type="spellEnd"/>
      <w:r>
        <w:rPr>
          <w:i/>
          <w:sz w:val="24"/>
          <w:szCs w:val="24"/>
        </w:rPr>
        <w:t>):</w:t>
      </w:r>
    </w:p>
    <w:p w:rsidR="000A0895" w:rsidRDefault="000A0895" w:rsidP="000A0895">
      <w:pPr>
        <w:ind w:left="851"/>
        <w:rPr>
          <w:sz w:val="24"/>
          <w:szCs w:val="24"/>
        </w:rPr>
      </w:pPr>
      <w:r>
        <w:rPr>
          <w:sz w:val="24"/>
          <w:szCs w:val="24"/>
        </w:rPr>
        <w:t xml:space="preserve">Den kliniske relevans af potentielle interaktioner med </w:t>
      </w:r>
      <w:proofErr w:type="spellStart"/>
      <w:r>
        <w:rPr>
          <w:sz w:val="24"/>
          <w:szCs w:val="24"/>
        </w:rPr>
        <w:t>enzymhæmmere</w:t>
      </w:r>
      <w:proofErr w:type="spellEnd"/>
      <w:r>
        <w:rPr>
          <w:sz w:val="24"/>
          <w:szCs w:val="24"/>
        </w:rPr>
        <w:t xml:space="preserve"> er fortsat ukendt.</w:t>
      </w:r>
    </w:p>
    <w:p w:rsidR="000A0895" w:rsidRDefault="000A0895" w:rsidP="000A0895">
      <w:pPr>
        <w:ind w:left="851"/>
        <w:rPr>
          <w:sz w:val="24"/>
          <w:szCs w:val="24"/>
        </w:rPr>
      </w:pPr>
    </w:p>
    <w:p w:rsidR="000A0895" w:rsidRDefault="000A0895" w:rsidP="000A0895">
      <w:pPr>
        <w:ind w:left="851"/>
        <w:rPr>
          <w:sz w:val="24"/>
          <w:szCs w:val="24"/>
        </w:rPr>
      </w:pPr>
      <w:r>
        <w:rPr>
          <w:sz w:val="24"/>
          <w:szCs w:val="24"/>
        </w:rPr>
        <w:t xml:space="preserve">Samtidig administration af stærke CYP3A4-hæmmere kan øge plasmakoncentrationen af østrogen og/eller </w:t>
      </w:r>
      <w:proofErr w:type="spellStart"/>
      <w:r>
        <w:rPr>
          <w:sz w:val="24"/>
          <w:szCs w:val="24"/>
        </w:rPr>
        <w:t>progestiner</w:t>
      </w:r>
      <w:proofErr w:type="spellEnd"/>
      <w:r>
        <w:rPr>
          <w:sz w:val="24"/>
          <w:szCs w:val="24"/>
        </w:rPr>
        <w:t>.</w:t>
      </w:r>
    </w:p>
    <w:p w:rsidR="000A0895" w:rsidRDefault="000A0895" w:rsidP="000A0895">
      <w:pPr>
        <w:ind w:left="851"/>
        <w:rPr>
          <w:sz w:val="24"/>
          <w:szCs w:val="24"/>
        </w:rPr>
      </w:pPr>
    </w:p>
    <w:p w:rsidR="000A0895" w:rsidRDefault="000A0895" w:rsidP="000A0895">
      <w:pPr>
        <w:ind w:left="851"/>
        <w:rPr>
          <w:sz w:val="24"/>
          <w:szCs w:val="24"/>
        </w:rPr>
      </w:pPr>
      <w:proofErr w:type="spellStart"/>
      <w:r>
        <w:rPr>
          <w:sz w:val="24"/>
          <w:szCs w:val="24"/>
        </w:rPr>
        <w:t>Etoricoxibdoser</w:t>
      </w:r>
      <w:proofErr w:type="spellEnd"/>
      <w:r>
        <w:rPr>
          <w:sz w:val="24"/>
          <w:szCs w:val="24"/>
        </w:rPr>
        <w:t xml:space="preserve"> på 60 til 120 mg/dag er påvist at øge plasmakoncentrationen af </w:t>
      </w:r>
      <w:proofErr w:type="spellStart"/>
      <w:r>
        <w:rPr>
          <w:sz w:val="24"/>
          <w:szCs w:val="24"/>
        </w:rPr>
        <w:t>ethinylestradiol</w:t>
      </w:r>
      <w:proofErr w:type="spellEnd"/>
      <w:r>
        <w:rPr>
          <w:sz w:val="24"/>
          <w:szCs w:val="24"/>
        </w:rPr>
        <w:t xml:space="preserve"> hhv. 1,4 til 1,6 gange ved samtidig brug af hormonelle </w:t>
      </w:r>
      <w:proofErr w:type="spellStart"/>
      <w:r>
        <w:rPr>
          <w:sz w:val="24"/>
          <w:szCs w:val="24"/>
        </w:rPr>
        <w:t>kontraceptiva</w:t>
      </w:r>
      <w:proofErr w:type="spellEnd"/>
      <w:r>
        <w:rPr>
          <w:sz w:val="24"/>
          <w:szCs w:val="24"/>
        </w:rPr>
        <w:t xml:space="preserve"> af kombinationstypen indeholdende 0,035 mg </w:t>
      </w:r>
      <w:proofErr w:type="spellStart"/>
      <w:r>
        <w:rPr>
          <w:sz w:val="24"/>
          <w:szCs w:val="24"/>
        </w:rPr>
        <w:t>ethinylestradiol</w:t>
      </w:r>
      <w:proofErr w:type="spellEnd"/>
      <w:r>
        <w:rPr>
          <w:sz w:val="24"/>
          <w:szCs w:val="24"/>
        </w:rPr>
        <w:t>.</w:t>
      </w:r>
    </w:p>
    <w:p w:rsidR="000A0895" w:rsidRDefault="000A0895" w:rsidP="000A0895">
      <w:pPr>
        <w:ind w:left="851" w:hanging="851"/>
        <w:rPr>
          <w:sz w:val="24"/>
          <w:szCs w:val="24"/>
        </w:rPr>
      </w:pPr>
    </w:p>
    <w:p w:rsidR="000A0895" w:rsidRDefault="000A0895" w:rsidP="000A0895">
      <w:pPr>
        <w:ind w:left="851"/>
        <w:rPr>
          <w:spacing w:val="-3"/>
          <w:sz w:val="24"/>
          <w:szCs w:val="24"/>
          <w:u w:val="single"/>
        </w:rPr>
      </w:pPr>
      <w:proofErr w:type="spellStart"/>
      <w:r>
        <w:rPr>
          <w:spacing w:val="-3"/>
          <w:sz w:val="24"/>
          <w:szCs w:val="24"/>
          <w:u w:val="single"/>
        </w:rPr>
        <w:t>Kosidinas</w:t>
      </w:r>
      <w:proofErr w:type="spellEnd"/>
      <w:r>
        <w:rPr>
          <w:spacing w:val="-3"/>
          <w:sz w:val="24"/>
          <w:szCs w:val="24"/>
          <w:u w:val="single"/>
        </w:rPr>
        <w:t xml:space="preserve"> virkninger på andre lægemidler</w:t>
      </w:r>
    </w:p>
    <w:p w:rsidR="000A0895"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Kombinations-p-piller kan påvirke metabolismen af visse andre aktive stoffer. Derfor kan koncentrationerne af disse aktive stoffer i plasma og væv enten stige (f.eks. </w:t>
      </w:r>
      <w:proofErr w:type="spellStart"/>
      <w:r>
        <w:rPr>
          <w:sz w:val="24"/>
          <w:szCs w:val="24"/>
        </w:rPr>
        <w:t>ciclosporin</w:t>
      </w:r>
      <w:proofErr w:type="spellEnd"/>
      <w:r>
        <w:rPr>
          <w:sz w:val="24"/>
          <w:szCs w:val="24"/>
        </w:rPr>
        <w:t xml:space="preserve">) eller falde (f.eks. </w:t>
      </w:r>
      <w:proofErr w:type="spellStart"/>
      <w:r>
        <w:rPr>
          <w:sz w:val="24"/>
          <w:szCs w:val="24"/>
        </w:rPr>
        <w:t>lamotrigin</w:t>
      </w:r>
      <w:proofErr w:type="spellEnd"/>
      <w:r>
        <w:rPr>
          <w:sz w:val="24"/>
          <w:szCs w:val="24"/>
        </w:rPr>
        <w:t>).</w:t>
      </w:r>
    </w:p>
    <w:p w:rsidR="000A0895"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Kliniske data tyder på, at </w:t>
      </w:r>
      <w:proofErr w:type="spellStart"/>
      <w:r>
        <w:rPr>
          <w:sz w:val="24"/>
          <w:szCs w:val="24"/>
        </w:rPr>
        <w:t>ethinylestradiol</w:t>
      </w:r>
      <w:proofErr w:type="spellEnd"/>
      <w:r>
        <w:rPr>
          <w:sz w:val="24"/>
          <w:szCs w:val="24"/>
        </w:rPr>
        <w:t xml:space="preserve"> hæmmer </w:t>
      </w:r>
      <w:proofErr w:type="spellStart"/>
      <w:r>
        <w:rPr>
          <w:sz w:val="24"/>
          <w:szCs w:val="24"/>
        </w:rPr>
        <w:t>clearance</w:t>
      </w:r>
      <w:proofErr w:type="spellEnd"/>
      <w:r>
        <w:rPr>
          <w:sz w:val="24"/>
          <w:szCs w:val="24"/>
        </w:rPr>
        <w:t xml:space="preserve"> af CYP1A2-substrater med deraf følgende lette (f.eks. </w:t>
      </w:r>
      <w:proofErr w:type="spellStart"/>
      <w:r>
        <w:rPr>
          <w:sz w:val="24"/>
          <w:szCs w:val="24"/>
        </w:rPr>
        <w:t>theophyllin</w:t>
      </w:r>
      <w:proofErr w:type="spellEnd"/>
      <w:r>
        <w:rPr>
          <w:sz w:val="24"/>
          <w:szCs w:val="24"/>
        </w:rPr>
        <w:t xml:space="preserve">) eller moderate (f.eks. </w:t>
      </w:r>
      <w:proofErr w:type="spellStart"/>
      <w:r>
        <w:rPr>
          <w:sz w:val="24"/>
          <w:szCs w:val="24"/>
        </w:rPr>
        <w:t>tizanidin</w:t>
      </w:r>
      <w:proofErr w:type="spellEnd"/>
      <w:r>
        <w:rPr>
          <w:sz w:val="24"/>
          <w:szCs w:val="24"/>
        </w:rPr>
        <w:t>) stigninger i plasmakoncentrationen af disse stoffer.</w:t>
      </w:r>
    </w:p>
    <w:p w:rsidR="000A0895" w:rsidRDefault="000A0895" w:rsidP="000A0895">
      <w:pPr>
        <w:ind w:left="851"/>
        <w:rPr>
          <w:sz w:val="24"/>
          <w:szCs w:val="24"/>
        </w:rPr>
      </w:pPr>
    </w:p>
    <w:p w:rsidR="001B20CC" w:rsidRDefault="001B20CC" w:rsidP="001B20CC">
      <w:pPr>
        <w:ind w:left="851"/>
        <w:rPr>
          <w:sz w:val="24"/>
          <w:szCs w:val="24"/>
          <w:u w:val="single"/>
        </w:rPr>
      </w:pPr>
      <w:proofErr w:type="spellStart"/>
      <w:r>
        <w:rPr>
          <w:sz w:val="24"/>
          <w:szCs w:val="24"/>
          <w:u w:val="single"/>
        </w:rPr>
        <w:t>Farmakodynamiske</w:t>
      </w:r>
      <w:proofErr w:type="spellEnd"/>
      <w:r>
        <w:rPr>
          <w:sz w:val="24"/>
          <w:szCs w:val="24"/>
          <w:u w:val="single"/>
        </w:rPr>
        <w:t xml:space="preserve"> interaktioner</w:t>
      </w:r>
    </w:p>
    <w:p w:rsidR="001B20CC" w:rsidRDefault="001B20CC" w:rsidP="001B20CC">
      <w:pPr>
        <w:ind w:left="851"/>
        <w:rPr>
          <w:sz w:val="24"/>
          <w:szCs w:val="24"/>
        </w:rPr>
      </w:pPr>
      <w:r w:rsidRPr="00E327B4">
        <w:rPr>
          <w:sz w:val="24"/>
          <w:szCs w:val="24"/>
        </w:rPr>
        <w:t>I</w:t>
      </w:r>
      <w:r>
        <w:rPr>
          <w:sz w:val="24"/>
          <w:szCs w:val="24"/>
        </w:rPr>
        <w:t xml:space="preserve"> forbindelse med</w:t>
      </w:r>
      <w:r w:rsidRPr="00E327B4">
        <w:rPr>
          <w:sz w:val="24"/>
          <w:szCs w:val="24"/>
        </w:rPr>
        <w:t xml:space="preserve"> kliniske studier med patienter, der blev behandlet for hepatitis C-virusinfektion</w:t>
      </w:r>
      <w:r>
        <w:rPr>
          <w:sz w:val="24"/>
          <w:szCs w:val="24"/>
        </w:rPr>
        <w:t>er</w:t>
      </w:r>
      <w:r w:rsidRPr="00E327B4">
        <w:rPr>
          <w:sz w:val="24"/>
          <w:szCs w:val="24"/>
        </w:rPr>
        <w:t xml:space="preserve"> (HCV) med lægemidler indeholdende </w:t>
      </w:r>
      <w:proofErr w:type="spellStart"/>
      <w:r w:rsidRPr="00E327B4">
        <w:rPr>
          <w:sz w:val="24"/>
          <w:szCs w:val="24"/>
        </w:rPr>
        <w:t>ombitasvir</w:t>
      </w:r>
      <w:proofErr w:type="spellEnd"/>
      <w:r w:rsidRPr="00E327B4">
        <w:rPr>
          <w:sz w:val="24"/>
          <w:szCs w:val="24"/>
        </w:rPr>
        <w:t>/</w:t>
      </w:r>
      <w:proofErr w:type="spellStart"/>
      <w:r w:rsidRPr="00E327B4">
        <w:rPr>
          <w:sz w:val="24"/>
          <w:szCs w:val="24"/>
        </w:rPr>
        <w:t>paritaprevir</w:t>
      </w:r>
      <w:proofErr w:type="spellEnd"/>
      <w:r w:rsidRPr="00E327B4">
        <w:rPr>
          <w:sz w:val="24"/>
          <w:szCs w:val="24"/>
        </w:rPr>
        <w:t>/</w:t>
      </w:r>
      <w:proofErr w:type="spellStart"/>
      <w:r w:rsidRPr="00E327B4">
        <w:rPr>
          <w:sz w:val="24"/>
          <w:szCs w:val="24"/>
        </w:rPr>
        <w:t>ritonavir</w:t>
      </w:r>
      <w:proofErr w:type="spellEnd"/>
      <w:r w:rsidRPr="00E327B4">
        <w:rPr>
          <w:sz w:val="24"/>
          <w:szCs w:val="24"/>
        </w:rPr>
        <w:t xml:space="preserve"> og </w:t>
      </w:r>
      <w:proofErr w:type="spellStart"/>
      <w:r w:rsidRPr="00E327B4">
        <w:rPr>
          <w:sz w:val="24"/>
          <w:szCs w:val="24"/>
        </w:rPr>
        <w:t>dasabuvir</w:t>
      </w:r>
      <w:proofErr w:type="spellEnd"/>
      <w:r w:rsidRPr="00E327B4">
        <w:rPr>
          <w:sz w:val="24"/>
          <w:szCs w:val="24"/>
        </w:rPr>
        <w:t xml:space="preserve"> med eller uden </w:t>
      </w:r>
      <w:proofErr w:type="spellStart"/>
      <w:r w:rsidRPr="00E327B4">
        <w:rPr>
          <w:sz w:val="24"/>
          <w:szCs w:val="24"/>
        </w:rPr>
        <w:t>ribavirin</w:t>
      </w:r>
      <w:proofErr w:type="spellEnd"/>
      <w:r w:rsidRPr="00E327B4">
        <w:rPr>
          <w:sz w:val="24"/>
          <w:szCs w:val="24"/>
        </w:rPr>
        <w:t xml:space="preserve">, forekom </w:t>
      </w:r>
      <w:proofErr w:type="spellStart"/>
      <w:r w:rsidRPr="00E327B4">
        <w:rPr>
          <w:sz w:val="24"/>
          <w:szCs w:val="24"/>
        </w:rPr>
        <w:t>transaminase</w:t>
      </w:r>
      <w:r>
        <w:rPr>
          <w:sz w:val="24"/>
          <w:szCs w:val="24"/>
        </w:rPr>
        <w:t>forhøjelser</w:t>
      </w:r>
      <w:proofErr w:type="spellEnd"/>
      <w:r w:rsidRPr="00E327B4">
        <w:rPr>
          <w:sz w:val="24"/>
          <w:szCs w:val="24"/>
        </w:rPr>
        <w:t xml:space="preserve"> (ALAT)</w:t>
      </w:r>
      <w:r>
        <w:rPr>
          <w:sz w:val="24"/>
          <w:szCs w:val="24"/>
        </w:rPr>
        <w:t>, der var mere end</w:t>
      </w:r>
      <w:r w:rsidRPr="00E327B4">
        <w:rPr>
          <w:sz w:val="24"/>
          <w:szCs w:val="24"/>
        </w:rPr>
        <w:t xml:space="preserve"> 5 gange </w:t>
      </w:r>
      <w:r>
        <w:rPr>
          <w:sz w:val="24"/>
          <w:szCs w:val="24"/>
        </w:rPr>
        <w:t xml:space="preserve">over </w:t>
      </w:r>
      <w:r w:rsidRPr="00E327B4">
        <w:rPr>
          <w:sz w:val="24"/>
          <w:szCs w:val="24"/>
        </w:rPr>
        <w:t>den øvre normalgrænse (ULN)</w:t>
      </w:r>
      <w:r>
        <w:rPr>
          <w:sz w:val="24"/>
          <w:szCs w:val="24"/>
        </w:rPr>
        <w:t>,</w:t>
      </w:r>
      <w:r w:rsidRPr="00E327B4">
        <w:rPr>
          <w:sz w:val="24"/>
          <w:szCs w:val="24"/>
        </w:rPr>
        <w:t xml:space="preserve"> signifikant hyppigere hos kvinder, der brugte </w:t>
      </w:r>
      <w:proofErr w:type="spellStart"/>
      <w:r>
        <w:rPr>
          <w:sz w:val="24"/>
          <w:szCs w:val="24"/>
        </w:rPr>
        <w:t>ethinylestradiolholdige</w:t>
      </w:r>
      <w:proofErr w:type="spellEnd"/>
      <w:r>
        <w:rPr>
          <w:sz w:val="24"/>
          <w:szCs w:val="24"/>
        </w:rPr>
        <w:t xml:space="preserve"> lægemidler</w:t>
      </w:r>
      <w:r w:rsidRPr="00E327B4">
        <w:rPr>
          <w:sz w:val="24"/>
          <w:szCs w:val="24"/>
        </w:rPr>
        <w:t xml:space="preserve">, såsom </w:t>
      </w:r>
      <w:r>
        <w:rPr>
          <w:sz w:val="24"/>
          <w:szCs w:val="24"/>
        </w:rPr>
        <w:t>kombinerede hormonelle præventionsmidler (</w:t>
      </w:r>
      <w:proofErr w:type="spellStart"/>
      <w:r>
        <w:rPr>
          <w:sz w:val="24"/>
          <w:szCs w:val="24"/>
        </w:rPr>
        <w:t>CHC’er</w:t>
      </w:r>
      <w:proofErr w:type="spellEnd"/>
      <w:r>
        <w:rPr>
          <w:sz w:val="24"/>
          <w:szCs w:val="24"/>
        </w:rPr>
        <w:t>)</w:t>
      </w:r>
      <w:r w:rsidRPr="00E327B4">
        <w:rPr>
          <w:sz w:val="24"/>
          <w:szCs w:val="24"/>
        </w:rPr>
        <w:t>.</w:t>
      </w:r>
      <w:r>
        <w:rPr>
          <w:sz w:val="24"/>
          <w:szCs w:val="24"/>
        </w:rPr>
        <w:t xml:space="preserve"> Der blev desuden hos patienter, der blev behandlet med </w:t>
      </w:r>
      <w:proofErr w:type="spellStart"/>
      <w:r w:rsidRPr="00E327B4">
        <w:rPr>
          <w:sz w:val="24"/>
          <w:szCs w:val="24"/>
        </w:rPr>
        <w:t>glecaprevir</w:t>
      </w:r>
      <w:proofErr w:type="spellEnd"/>
      <w:r w:rsidRPr="00E327B4">
        <w:rPr>
          <w:sz w:val="24"/>
          <w:szCs w:val="24"/>
        </w:rPr>
        <w:t>/</w:t>
      </w:r>
      <w:proofErr w:type="spellStart"/>
      <w:r w:rsidRPr="00E327B4">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sz w:val="24"/>
          <w:szCs w:val="24"/>
        </w:rPr>
        <w:t xml:space="preserve"> også set ALAT-forhøjelser hos kvinder, der brugte </w:t>
      </w:r>
      <w:proofErr w:type="spellStart"/>
      <w:r>
        <w:rPr>
          <w:sz w:val="24"/>
          <w:szCs w:val="24"/>
        </w:rPr>
        <w:t>ethinylestradiolholdige</w:t>
      </w:r>
      <w:proofErr w:type="spellEnd"/>
      <w:r>
        <w:rPr>
          <w:sz w:val="24"/>
          <w:szCs w:val="24"/>
        </w:rPr>
        <w:t xml:space="preserve"> lægemidler såsom </w:t>
      </w:r>
      <w:proofErr w:type="spellStart"/>
      <w:r>
        <w:rPr>
          <w:sz w:val="24"/>
          <w:szCs w:val="24"/>
        </w:rPr>
        <w:t>CHC’er</w:t>
      </w:r>
      <w:proofErr w:type="spellEnd"/>
      <w:r w:rsidRPr="00E327B4">
        <w:rPr>
          <w:sz w:val="24"/>
          <w:szCs w:val="24"/>
        </w:rPr>
        <w:t xml:space="preserve"> (se pkt. 4.3).</w:t>
      </w:r>
    </w:p>
    <w:p w:rsidR="001B20CC" w:rsidRDefault="001B20CC" w:rsidP="001B20CC">
      <w:pPr>
        <w:ind w:left="851"/>
        <w:rPr>
          <w:sz w:val="24"/>
          <w:szCs w:val="24"/>
          <w:u w:val="single"/>
        </w:rPr>
      </w:pPr>
    </w:p>
    <w:p w:rsidR="001B20CC" w:rsidRDefault="001B20CC" w:rsidP="001B20CC">
      <w:pPr>
        <w:tabs>
          <w:tab w:val="left" w:pos="851"/>
        </w:tabs>
        <w:ind w:left="851"/>
        <w:rPr>
          <w:spacing w:val="-3"/>
          <w:sz w:val="24"/>
          <w:szCs w:val="24"/>
          <w:u w:val="single"/>
        </w:rPr>
      </w:pPr>
      <w:r w:rsidRPr="00E327B4">
        <w:rPr>
          <w:sz w:val="24"/>
          <w:szCs w:val="24"/>
        </w:rPr>
        <w:t xml:space="preserve">Derfor skal brugere af </w:t>
      </w:r>
      <w:proofErr w:type="spellStart"/>
      <w:r w:rsidRPr="00E327B4">
        <w:rPr>
          <w:sz w:val="24"/>
          <w:szCs w:val="24"/>
        </w:rPr>
        <w:t>Kosidina</w:t>
      </w:r>
      <w:proofErr w:type="spellEnd"/>
      <w:r w:rsidRPr="00E327B4">
        <w:rPr>
          <w:sz w:val="24"/>
          <w:szCs w:val="24"/>
        </w:rPr>
        <w:t xml:space="preserve"> skifte til en anden </w:t>
      </w:r>
      <w:proofErr w:type="spellStart"/>
      <w:r w:rsidRPr="00E327B4">
        <w:rPr>
          <w:sz w:val="24"/>
          <w:szCs w:val="24"/>
        </w:rPr>
        <w:t>kontraceptionsmetode</w:t>
      </w:r>
      <w:proofErr w:type="spellEnd"/>
      <w:r w:rsidRPr="00E327B4">
        <w:rPr>
          <w:sz w:val="24"/>
          <w:szCs w:val="24"/>
        </w:rPr>
        <w:t xml:space="preserve"> (f.eks. </w:t>
      </w:r>
      <w:proofErr w:type="spellStart"/>
      <w:r w:rsidRPr="00E327B4">
        <w:rPr>
          <w:sz w:val="24"/>
          <w:szCs w:val="24"/>
        </w:rPr>
        <w:t>kontraception</w:t>
      </w:r>
      <w:proofErr w:type="spellEnd"/>
      <w:r w:rsidRPr="00E327B4">
        <w:rPr>
          <w:sz w:val="24"/>
          <w:szCs w:val="24"/>
        </w:rPr>
        <w:t xml:space="preserve"> med progestagen alene eller ikke-hormonelle metoder), inden de starter på et behandlingsregime med </w:t>
      </w:r>
      <w:r>
        <w:rPr>
          <w:sz w:val="24"/>
          <w:szCs w:val="24"/>
        </w:rPr>
        <w:t>disse</w:t>
      </w:r>
      <w:r w:rsidRPr="00E327B4">
        <w:rPr>
          <w:sz w:val="24"/>
          <w:szCs w:val="24"/>
        </w:rPr>
        <w:t xml:space="preserve"> kombination</w:t>
      </w:r>
      <w:r>
        <w:rPr>
          <w:sz w:val="24"/>
          <w:szCs w:val="24"/>
        </w:rPr>
        <w:t>er</w:t>
      </w:r>
      <w:r w:rsidRPr="00E327B4">
        <w:rPr>
          <w:sz w:val="24"/>
          <w:szCs w:val="24"/>
        </w:rPr>
        <w:t xml:space="preserve"> af lægemidler. </w:t>
      </w:r>
      <w:proofErr w:type="spellStart"/>
      <w:r w:rsidRPr="00E327B4">
        <w:rPr>
          <w:sz w:val="24"/>
          <w:szCs w:val="24"/>
        </w:rPr>
        <w:t>Kosidina</w:t>
      </w:r>
      <w:proofErr w:type="spellEnd"/>
      <w:r w:rsidRPr="00E327B4">
        <w:rPr>
          <w:sz w:val="24"/>
          <w:szCs w:val="24"/>
        </w:rPr>
        <w:t xml:space="preserve"> kan genoptages 2 uger efter afslutning af behandlingsregimet med </w:t>
      </w:r>
      <w:r>
        <w:rPr>
          <w:sz w:val="24"/>
          <w:szCs w:val="24"/>
        </w:rPr>
        <w:t>disse</w:t>
      </w:r>
      <w:r w:rsidRPr="00E327B4">
        <w:rPr>
          <w:sz w:val="24"/>
          <w:szCs w:val="24"/>
        </w:rPr>
        <w:t xml:space="preserve"> kombination</w:t>
      </w:r>
      <w:r>
        <w:rPr>
          <w:sz w:val="24"/>
          <w:szCs w:val="24"/>
        </w:rPr>
        <w:t>er</w:t>
      </w:r>
      <w:r w:rsidRPr="00E327B4">
        <w:rPr>
          <w:sz w:val="24"/>
          <w:szCs w:val="24"/>
        </w:rPr>
        <w:t xml:space="preserve"> af lægemidler.</w:t>
      </w:r>
      <w:r>
        <w:rPr>
          <w:sz w:val="24"/>
          <w:szCs w:val="24"/>
        </w:rPr>
        <w:br/>
      </w:r>
    </w:p>
    <w:p w:rsidR="000A0895" w:rsidRDefault="000A0895" w:rsidP="001B20CC">
      <w:pPr>
        <w:tabs>
          <w:tab w:val="left" w:pos="851"/>
        </w:tabs>
        <w:ind w:left="851"/>
        <w:rPr>
          <w:spacing w:val="-3"/>
          <w:sz w:val="24"/>
          <w:szCs w:val="24"/>
          <w:u w:val="single"/>
        </w:rPr>
      </w:pPr>
      <w:r>
        <w:rPr>
          <w:spacing w:val="-3"/>
          <w:sz w:val="24"/>
          <w:szCs w:val="24"/>
          <w:u w:val="single"/>
        </w:rPr>
        <w:t>Laboratorieprøver</w:t>
      </w:r>
    </w:p>
    <w:p w:rsidR="0033423A" w:rsidRDefault="000A0895" w:rsidP="000A0895">
      <w:pPr>
        <w:ind w:left="851"/>
        <w:rPr>
          <w:sz w:val="24"/>
          <w:szCs w:val="24"/>
        </w:rPr>
      </w:pPr>
      <w:r>
        <w:rPr>
          <w:sz w:val="24"/>
          <w:szCs w:val="24"/>
        </w:rPr>
        <w:t xml:space="preserve">Brugen af svangerskabsforebyggende steroider kan påvirke resultaterne af visse laboratorieprøver, herunder biokemiske parametre for lever-, </w:t>
      </w:r>
      <w:proofErr w:type="spellStart"/>
      <w:r>
        <w:rPr>
          <w:sz w:val="24"/>
          <w:szCs w:val="24"/>
        </w:rPr>
        <w:t>thyroidea</w:t>
      </w:r>
      <w:proofErr w:type="spellEnd"/>
      <w:r>
        <w:rPr>
          <w:sz w:val="24"/>
          <w:szCs w:val="24"/>
        </w:rPr>
        <w:t xml:space="preserve">-, binyre- og nyrefunktionen, plasmaniveauer af (transport)proteiner, f.eks. </w:t>
      </w:r>
      <w:proofErr w:type="spellStart"/>
      <w:r>
        <w:rPr>
          <w:sz w:val="24"/>
          <w:szCs w:val="24"/>
        </w:rPr>
        <w:t>kortikosteroidbindende</w:t>
      </w:r>
      <w:proofErr w:type="spellEnd"/>
      <w:r>
        <w:rPr>
          <w:sz w:val="24"/>
          <w:szCs w:val="24"/>
        </w:rPr>
        <w:t xml:space="preserve"> </w:t>
      </w:r>
      <w:proofErr w:type="spellStart"/>
      <w:r>
        <w:rPr>
          <w:sz w:val="24"/>
          <w:szCs w:val="24"/>
        </w:rPr>
        <w:t>globulin</w:t>
      </w:r>
      <w:proofErr w:type="spellEnd"/>
      <w:r>
        <w:rPr>
          <w:sz w:val="24"/>
          <w:szCs w:val="24"/>
        </w:rPr>
        <w:t xml:space="preserve"> og lipid-/</w:t>
      </w:r>
      <w:proofErr w:type="spellStart"/>
      <w:r>
        <w:rPr>
          <w:sz w:val="24"/>
          <w:szCs w:val="24"/>
        </w:rPr>
        <w:t>lipoprotein</w:t>
      </w:r>
      <w:proofErr w:type="spellEnd"/>
      <w:r>
        <w:rPr>
          <w:sz w:val="24"/>
          <w:szCs w:val="24"/>
        </w:rPr>
        <w:t xml:space="preserve">-fraktioner, parametre for kulhydratmetabolismen og parametre for koagulation og </w:t>
      </w:r>
      <w:proofErr w:type="spellStart"/>
      <w:r>
        <w:rPr>
          <w:sz w:val="24"/>
          <w:szCs w:val="24"/>
        </w:rPr>
        <w:t>fibrinolyse</w:t>
      </w:r>
      <w:proofErr w:type="spellEnd"/>
      <w:r>
        <w:rPr>
          <w:sz w:val="24"/>
          <w:szCs w:val="24"/>
        </w:rPr>
        <w:t xml:space="preserve">, fald i </w:t>
      </w:r>
      <w:proofErr w:type="spellStart"/>
      <w:r>
        <w:rPr>
          <w:sz w:val="24"/>
          <w:szCs w:val="24"/>
        </w:rPr>
        <w:t>serumfolat</w:t>
      </w:r>
      <w:proofErr w:type="spellEnd"/>
      <w:r>
        <w:rPr>
          <w:sz w:val="24"/>
          <w:szCs w:val="24"/>
        </w:rPr>
        <w:t>. Ændrede værdier forbliver generelt inden for de normale laboratorieintervaller.</w:t>
      </w:r>
    </w:p>
    <w:p w:rsidR="000A0895" w:rsidRPr="00041C4A" w:rsidRDefault="000A0895" w:rsidP="0033423A">
      <w:pPr>
        <w:ind w:left="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582186" w:rsidRDefault="00582186" w:rsidP="000A0895">
      <w:pPr>
        <w:ind w:left="851"/>
        <w:rPr>
          <w:sz w:val="24"/>
          <w:szCs w:val="24"/>
          <w:u w:val="single"/>
        </w:rPr>
      </w:pPr>
    </w:p>
    <w:p w:rsidR="000A0895" w:rsidRPr="00041C4A" w:rsidRDefault="000A0895" w:rsidP="000A0895">
      <w:pPr>
        <w:ind w:left="851"/>
        <w:rPr>
          <w:sz w:val="24"/>
          <w:szCs w:val="24"/>
          <w:lang w:eastAsia="da-DK"/>
        </w:rPr>
      </w:pPr>
      <w:r w:rsidRPr="00041C4A">
        <w:rPr>
          <w:sz w:val="24"/>
          <w:szCs w:val="24"/>
          <w:u w:val="single"/>
        </w:rPr>
        <w:t>Graviditet</w:t>
      </w:r>
    </w:p>
    <w:p w:rsidR="000A0895" w:rsidRPr="00041C4A" w:rsidRDefault="000A0895" w:rsidP="000A0895">
      <w:pPr>
        <w:ind w:left="851"/>
        <w:rPr>
          <w:sz w:val="24"/>
          <w:szCs w:val="24"/>
        </w:rPr>
      </w:pPr>
      <w:proofErr w:type="spellStart"/>
      <w:r w:rsidRPr="00041C4A">
        <w:rPr>
          <w:sz w:val="24"/>
          <w:szCs w:val="24"/>
        </w:rPr>
        <w:t>Kosidina</w:t>
      </w:r>
      <w:proofErr w:type="spellEnd"/>
      <w:r w:rsidRPr="00041C4A">
        <w:rPr>
          <w:sz w:val="24"/>
          <w:szCs w:val="24"/>
        </w:rPr>
        <w:t xml:space="preserve"> er k</w:t>
      </w:r>
      <w:r>
        <w:rPr>
          <w:sz w:val="24"/>
          <w:szCs w:val="24"/>
        </w:rPr>
        <w:t xml:space="preserve">ontraindiceret under graviditet. </w:t>
      </w:r>
      <w:r w:rsidRPr="00041C4A">
        <w:rPr>
          <w:sz w:val="24"/>
          <w:szCs w:val="24"/>
        </w:rPr>
        <w:t xml:space="preserve">Hvis en kvinde bliver gravid, mens hun bruger </w:t>
      </w:r>
      <w:proofErr w:type="spellStart"/>
      <w:r w:rsidRPr="00041C4A">
        <w:rPr>
          <w:sz w:val="24"/>
          <w:szCs w:val="24"/>
        </w:rPr>
        <w:t>Kosidina</w:t>
      </w:r>
      <w:proofErr w:type="spellEnd"/>
      <w:r w:rsidRPr="00041C4A">
        <w:rPr>
          <w:sz w:val="24"/>
          <w:szCs w:val="24"/>
        </w:rPr>
        <w:t>, bør præparatet omgående seponeres.</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lastRenderedPageBreak/>
        <w:t xml:space="preserve">Omfattende epidemiologiske studier har vist, at der hverken er en øget risiko for fødselsdefekter hos børn af kvinder, der tog kombinations-p-piller før graviditeten, eller for en </w:t>
      </w:r>
      <w:proofErr w:type="spellStart"/>
      <w:r w:rsidRPr="00041C4A">
        <w:rPr>
          <w:sz w:val="24"/>
          <w:szCs w:val="24"/>
        </w:rPr>
        <w:t>teratogen</w:t>
      </w:r>
      <w:proofErr w:type="spellEnd"/>
      <w:r w:rsidRPr="00041C4A">
        <w:rPr>
          <w:sz w:val="24"/>
          <w:szCs w:val="24"/>
        </w:rPr>
        <w:t xml:space="preserve"> virkning, når kombinations-p-piller utilsigtet blev taget under graviditeten.</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rPr>
        <w:t xml:space="preserve">Der skal tages højde for den øgede risiko for VTE i </w:t>
      </w:r>
      <w:proofErr w:type="spellStart"/>
      <w:r w:rsidRPr="00041C4A">
        <w:rPr>
          <w:sz w:val="24"/>
          <w:szCs w:val="24"/>
        </w:rPr>
        <w:t>postpartumperioden</w:t>
      </w:r>
      <w:proofErr w:type="spellEnd"/>
      <w:r w:rsidRPr="00041C4A">
        <w:rPr>
          <w:sz w:val="24"/>
          <w:szCs w:val="24"/>
        </w:rPr>
        <w:t xml:space="preserve"> i forbindelse med genopstart af </w:t>
      </w:r>
      <w:proofErr w:type="spellStart"/>
      <w:r w:rsidRPr="00041C4A">
        <w:rPr>
          <w:sz w:val="24"/>
          <w:szCs w:val="24"/>
        </w:rPr>
        <w:t>Kosidina</w:t>
      </w:r>
      <w:proofErr w:type="spellEnd"/>
      <w:r w:rsidRPr="00041C4A">
        <w:rPr>
          <w:sz w:val="24"/>
          <w:szCs w:val="24"/>
        </w:rPr>
        <w:t xml:space="preserve"> (se pkt. 4.2 og 4.4).</w:t>
      </w:r>
    </w:p>
    <w:p w:rsidR="000A0895" w:rsidRPr="00041C4A" w:rsidRDefault="000A0895" w:rsidP="000A0895">
      <w:pPr>
        <w:ind w:left="851" w:hanging="851"/>
        <w:rPr>
          <w:sz w:val="24"/>
          <w:szCs w:val="24"/>
          <w:u w:val="single"/>
        </w:rPr>
      </w:pPr>
    </w:p>
    <w:p w:rsidR="000A0895" w:rsidRPr="00041C4A" w:rsidRDefault="000A0895" w:rsidP="000A0895">
      <w:pPr>
        <w:ind w:left="851"/>
        <w:rPr>
          <w:sz w:val="24"/>
          <w:szCs w:val="24"/>
        </w:rPr>
      </w:pPr>
      <w:r w:rsidRPr="00041C4A">
        <w:rPr>
          <w:sz w:val="24"/>
          <w:szCs w:val="24"/>
          <w:u w:val="single"/>
        </w:rPr>
        <w:t>Amning</w:t>
      </w:r>
    </w:p>
    <w:p w:rsidR="000A0895" w:rsidRPr="00041C4A" w:rsidRDefault="000A0895" w:rsidP="000A0895">
      <w:pPr>
        <w:ind w:left="851"/>
        <w:rPr>
          <w:sz w:val="24"/>
          <w:szCs w:val="24"/>
        </w:rPr>
      </w:pPr>
      <w:r w:rsidRPr="00041C4A">
        <w:rPr>
          <w:sz w:val="24"/>
          <w:szCs w:val="24"/>
        </w:rPr>
        <w:t>Svangerskabsforebyggende steroider kan påvirke amningen, da de kan nedsætte mængden og ændre sammensætningen af brystmælk. Der er identificeret små mængder af svangerskabsforebyggende steroider og/eller disses metabolitter i modermælken hos ammende mødre, og der er rapporteret om nogle få bivirkninger hos barnet, herunder gulsot og brystforstørrelse. Derfor bør kvinder, der ammer, generelt frarådes at anvende svangerskabsforebyggende steroider, indtil barnet er helt afvænnet.</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4.7</w:t>
      </w:r>
      <w:r w:rsidRPr="00041C4A">
        <w:rPr>
          <w:b/>
          <w:sz w:val="24"/>
          <w:szCs w:val="24"/>
        </w:rPr>
        <w:tab/>
        <w:t>Virkninger på evnen til at føre motorkøretøj eller betjene maskiner</w:t>
      </w:r>
    </w:p>
    <w:p w:rsidR="00E327B4" w:rsidRPr="00E327B4" w:rsidRDefault="00E327B4" w:rsidP="00E327B4">
      <w:pPr>
        <w:ind w:left="851"/>
        <w:rPr>
          <w:sz w:val="24"/>
          <w:szCs w:val="24"/>
        </w:rPr>
      </w:pPr>
      <w:r w:rsidRPr="00E327B4">
        <w:rPr>
          <w:sz w:val="24"/>
          <w:szCs w:val="24"/>
        </w:rPr>
        <w:t>Ikke mærkning.</w:t>
      </w:r>
    </w:p>
    <w:p w:rsidR="000A0895" w:rsidRPr="00041C4A" w:rsidRDefault="00E327B4" w:rsidP="00E327B4">
      <w:pPr>
        <w:ind w:left="851"/>
        <w:rPr>
          <w:sz w:val="24"/>
          <w:szCs w:val="24"/>
        </w:rPr>
      </w:pPr>
      <w:r w:rsidRPr="00E327B4">
        <w:rPr>
          <w:sz w:val="24"/>
          <w:szCs w:val="24"/>
        </w:rPr>
        <w:t>Gestoden/</w:t>
      </w:r>
      <w:proofErr w:type="spellStart"/>
      <w:r w:rsidRPr="00E327B4">
        <w:rPr>
          <w:sz w:val="24"/>
          <w:szCs w:val="24"/>
        </w:rPr>
        <w:t>ethinylestradiol</w:t>
      </w:r>
      <w:proofErr w:type="spellEnd"/>
      <w:r w:rsidRPr="00E327B4">
        <w:rPr>
          <w:sz w:val="24"/>
          <w:szCs w:val="24"/>
        </w:rPr>
        <w:t xml:space="preserve"> påvirker ikke eller kun i ubetydelig grad evnen til at føre motorkøretøj og betjene maskiner.</w:t>
      </w:r>
      <w:r>
        <w:rPr>
          <w:sz w:val="24"/>
          <w:szCs w:val="24"/>
        </w:rPr>
        <w:br/>
      </w:r>
    </w:p>
    <w:p w:rsidR="000A0895" w:rsidRPr="00041C4A" w:rsidRDefault="000A0895" w:rsidP="000A0895">
      <w:pPr>
        <w:ind w:left="851" w:hanging="851"/>
        <w:rPr>
          <w:b/>
          <w:sz w:val="24"/>
          <w:szCs w:val="24"/>
        </w:rPr>
      </w:pPr>
      <w:r w:rsidRPr="00041C4A">
        <w:rPr>
          <w:b/>
          <w:sz w:val="24"/>
          <w:szCs w:val="24"/>
        </w:rPr>
        <w:t>4.8</w:t>
      </w:r>
      <w:r w:rsidRPr="00041C4A">
        <w:rPr>
          <w:b/>
          <w:sz w:val="24"/>
          <w:szCs w:val="24"/>
        </w:rPr>
        <w:tab/>
        <w:t>Bivirkninger</w:t>
      </w:r>
    </w:p>
    <w:p w:rsidR="00582186" w:rsidRDefault="00582186" w:rsidP="000A0895">
      <w:pPr>
        <w:ind w:left="851"/>
        <w:rPr>
          <w:sz w:val="24"/>
          <w:szCs w:val="24"/>
          <w:u w:val="single"/>
        </w:rPr>
      </w:pPr>
    </w:p>
    <w:p w:rsidR="000A0895" w:rsidRDefault="000A0895" w:rsidP="000A0895">
      <w:pPr>
        <w:ind w:left="851"/>
        <w:rPr>
          <w:sz w:val="24"/>
          <w:szCs w:val="24"/>
          <w:lang w:eastAsia="da-DK"/>
        </w:rPr>
      </w:pPr>
      <w:r>
        <w:rPr>
          <w:sz w:val="24"/>
          <w:szCs w:val="24"/>
          <w:u w:val="single"/>
        </w:rPr>
        <w:t>Beskrivelse af udvalgte bivirkninger</w:t>
      </w:r>
    </w:p>
    <w:p w:rsidR="000A0895" w:rsidRDefault="000A0895" w:rsidP="000A0895">
      <w:pPr>
        <w:ind w:left="851" w:hanging="851"/>
        <w:rPr>
          <w:sz w:val="24"/>
          <w:szCs w:val="24"/>
        </w:rPr>
      </w:pPr>
    </w:p>
    <w:p w:rsidR="000A0895" w:rsidRDefault="000A0895" w:rsidP="000A0895">
      <w:pPr>
        <w:ind w:left="851"/>
        <w:rPr>
          <w:sz w:val="24"/>
          <w:szCs w:val="24"/>
        </w:rPr>
      </w:pPr>
      <w:r>
        <w:rPr>
          <w:sz w:val="24"/>
          <w:szCs w:val="24"/>
        </w:rPr>
        <w:t xml:space="preserve">Der er set en øget risiko for arterielle og venøse </w:t>
      </w:r>
      <w:proofErr w:type="spellStart"/>
      <w:r>
        <w:rPr>
          <w:sz w:val="24"/>
          <w:szCs w:val="24"/>
        </w:rPr>
        <w:t>trombotiske</w:t>
      </w:r>
      <w:proofErr w:type="spellEnd"/>
      <w:r>
        <w:rPr>
          <w:sz w:val="24"/>
          <w:szCs w:val="24"/>
        </w:rPr>
        <w:t xml:space="preserve"> og </w:t>
      </w:r>
      <w:proofErr w:type="spellStart"/>
      <w:r>
        <w:rPr>
          <w:sz w:val="24"/>
          <w:szCs w:val="24"/>
        </w:rPr>
        <w:t>tromboemboliske</w:t>
      </w:r>
      <w:proofErr w:type="spellEnd"/>
      <w:r>
        <w:rPr>
          <w:sz w:val="24"/>
          <w:szCs w:val="24"/>
        </w:rPr>
        <w:t xml:space="preserve"> hændelser, inklusive myokardieinfarkt, slagtilfælde, transitorisk iskæmisk attak, venetrombose og </w:t>
      </w:r>
      <w:proofErr w:type="spellStart"/>
      <w:r>
        <w:rPr>
          <w:sz w:val="24"/>
          <w:szCs w:val="24"/>
        </w:rPr>
        <w:t>lungeemboli</w:t>
      </w:r>
      <w:proofErr w:type="spellEnd"/>
      <w:r>
        <w:rPr>
          <w:sz w:val="24"/>
          <w:szCs w:val="24"/>
        </w:rPr>
        <w:t xml:space="preserve"> hos kvinder, der bruger </w:t>
      </w:r>
      <w:proofErr w:type="spellStart"/>
      <w:r>
        <w:rPr>
          <w:sz w:val="24"/>
          <w:szCs w:val="24"/>
        </w:rPr>
        <w:t>CHC'er</w:t>
      </w:r>
      <w:proofErr w:type="spellEnd"/>
      <w:r>
        <w:rPr>
          <w:sz w:val="24"/>
          <w:szCs w:val="24"/>
        </w:rPr>
        <w:t>. Dette er omtalt nærmere i punkt 4.4.</w:t>
      </w:r>
    </w:p>
    <w:p w:rsidR="000A0895" w:rsidRDefault="000A0895" w:rsidP="000A0895">
      <w:pPr>
        <w:ind w:left="851" w:hanging="851"/>
        <w:rPr>
          <w:sz w:val="24"/>
          <w:szCs w:val="24"/>
        </w:rPr>
      </w:pPr>
    </w:p>
    <w:p w:rsidR="0033423A" w:rsidRDefault="0033423A" w:rsidP="0033423A">
      <w:pPr>
        <w:ind w:left="851"/>
        <w:rPr>
          <w:sz w:val="24"/>
          <w:szCs w:val="24"/>
        </w:rPr>
      </w:pPr>
      <w:r>
        <w:rPr>
          <w:sz w:val="24"/>
          <w:szCs w:val="24"/>
        </w:rPr>
        <w:t>De hyppigst indberettede bivirkninger (&gt; 1/10) er uregelmæssig blødning, kvalme, vægtøgning, brystømhed og hovedpine. De indtræder som regel i starten af behandlingen og er forbigående.</w:t>
      </w:r>
    </w:p>
    <w:p w:rsidR="0033423A" w:rsidRDefault="0033423A" w:rsidP="0033423A">
      <w:pPr>
        <w:rPr>
          <w:sz w:val="24"/>
          <w:szCs w:val="24"/>
        </w:rPr>
      </w:pPr>
    </w:p>
    <w:tbl>
      <w:tblPr>
        <w:tblW w:w="0" w:type="dxa"/>
        <w:tblLayout w:type="fixed"/>
        <w:tblCellMar>
          <w:left w:w="0" w:type="dxa"/>
          <w:right w:w="0" w:type="dxa"/>
        </w:tblCellMar>
        <w:tblLook w:val="04A0" w:firstRow="1" w:lastRow="0" w:firstColumn="1" w:lastColumn="0" w:noHBand="0" w:noVBand="1"/>
      </w:tblPr>
      <w:tblGrid>
        <w:gridCol w:w="1375"/>
        <w:gridCol w:w="1376"/>
        <w:gridCol w:w="1355"/>
        <w:gridCol w:w="1397"/>
        <w:gridCol w:w="1376"/>
        <w:gridCol w:w="1375"/>
        <w:gridCol w:w="1376"/>
      </w:tblGrid>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System</w:t>
            </w:r>
            <w:r w:rsidR="00582186">
              <w:rPr>
                <w:b/>
                <w:sz w:val="22"/>
                <w:szCs w:val="22"/>
              </w:rPr>
              <w:softHyphen/>
            </w:r>
            <w:r>
              <w:rPr>
                <w:b/>
                <w:sz w:val="22"/>
                <w:szCs w:val="22"/>
              </w:rPr>
              <w:t>organklasse</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Meget almindelig</w:t>
            </w:r>
          </w:p>
          <w:p w:rsidR="0033423A" w:rsidRDefault="0033423A" w:rsidP="00582186">
            <w:pPr>
              <w:ind w:left="142" w:right="95"/>
              <w:rPr>
                <w:b/>
                <w:sz w:val="22"/>
                <w:szCs w:val="22"/>
              </w:rPr>
            </w:pPr>
            <w:r>
              <w:rPr>
                <w:b/>
                <w:sz w:val="22"/>
                <w:szCs w:val="22"/>
              </w:rPr>
              <w:t>(≥ 1/10)</w:t>
            </w: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 xml:space="preserve">Almindelig </w:t>
            </w:r>
          </w:p>
          <w:p w:rsidR="0033423A" w:rsidRDefault="0033423A" w:rsidP="00582186">
            <w:pPr>
              <w:ind w:left="142" w:right="95"/>
              <w:rPr>
                <w:sz w:val="22"/>
                <w:szCs w:val="22"/>
              </w:rPr>
            </w:pPr>
            <w:r>
              <w:rPr>
                <w:b/>
                <w:sz w:val="22"/>
                <w:szCs w:val="22"/>
              </w:rPr>
              <w:t>(&gt; 1/100</w:t>
            </w:r>
          </w:p>
          <w:p w:rsidR="0033423A" w:rsidRDefault="0033423A" w:rsidP="00582186">
            <w:pPr>
              <w:ind w:left="142" w:right="95"/>
              <w:rPr>
                <w:sz w:val="22"/>
                <w:szCs w:val="22"/>
              </w:rPr>
            </w:pPr>
            <w:r>
              <w:rPr>
                <w:b/>
                <w:sz w:val="22"/>
                <w:szCs w:val="22"/>
              </w:rPr>
              <w:t>til &lt; 1/10)</w:t>
            </w:r>
          </w:p>
        </w:tc>
        <w:tc>
          <w:tcPr>
            <w:tcW w:w="1397"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b/>
                <w:sz w:val="22"/>
                <w:szCs w:val="22"/>
              </w:rPr>
              <w:t>Ikke almindelig</w:t>
            </w:r>
          </w:p>
          <w:p w:rsidR="0033423A" w:rsidRDefault="0033423A" w:rsidP="00582186">
            <w:pPr>
              <w:ind w:left="142" w:right="95"/>
              <w:rPr>
                <w:sz w:val="22"/>
                <w:szCs w:val="22"/>
              </w:rPr>
            </w:pPr>
            <w:r>
              <w:rPr>
                <w:b/>
                <w:sz w:val="22"/>
                <w:szCs w:val="22"/>
              </w:rPr>
              <w:t>(≥ 1/1.000 til &lt; 1/100)</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b/>
                <w:sz w:val="22"/>
                <w:szCs w:val="22"/>
              </w:rPr>
              <w:t>Sjælden</w:t>
            </w:r>
          </w:p>
          <w:p w:rsidR="0033423A" w:rsidRDefault="0033423A" w:rsidP="00582186">
            <w:pPr>
              <w:ind w:left="142" w:right="95"/>
              <w:rPr>
                <w:sz w:val="22"/>
                <w:szCs w:val="22"/>
              </w:rPr>
            </w:pPr>
            <w:r>
              <w:rPr>
                <w:b/>
                <w:sz w:val="22"/>
                <w:szCs w:val="22"/>
              </w:rPr>
              <w:t>(≥ 1/10.000 til &lt; </w:t>
            </w:r>
            <w:r w:rsidR="001B20CC">
              <w:rPr>
                <w:b/>
                <w:sz w:val="22"/>
                <w:szCs w:val="22"/>
              </w:rPr>
              <w:t>1/</w:t>
            </w:r>
            <w:r>
              <w:rPr>
                <w:b/>
                <w:sz w:val="22"/>
                <w:szCs w:val="22"/>
              </w:rPr>
              <w:t>1.000)</w:t>
            </w: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b/>
                <w:sz w:val="22"/>
                <w:szCs w:val="22"/>
              </w:rPr>
              <w:t>Meget sjælden</w:t>
            </w:r>
          </w:p>
          <w:p w:rsidR="0033423A" w:rsidRDefault="0033423A" w:rsidP="00582186">
            <w:pPr>
              <w:ind w:left="142" w:right="95"/>
              <w:rPr>
                <w:sz w:val="22"/>
                <w:szCs w:val="22"/>
              </w:rPr>
            </w:pPr>
            <w:r>
              <w:rPr>
                <w:b/>
                <w:sz w:val="22"/>
                <w:szCs w:val="22"/>
              </w:rPr>
              <w:t>(&lt; 1/10.000)</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Ikke kendt (kan ikke estimeres ud fra forhånden</w:t>
            </w:r>
            <w:r w:rsidR="00582186">
              <w:rPr>
                <w:b/>
                <w:sz w:val="22"/>
                <w:szCs w:val="22"/>
              </w:rPr>
              <w:softHyphen/>
            </w:r>
            <w:r>
              <w:rPr>
                <w:b/>
                <w:sz w:val="22"/>
                <w:szCs w:val="22"/>
              </w:rPr>
              <w:t>værende data)</w:t>
            </w: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Infektioner og parasitære sygdomme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proofErr w:type="spellStart"/>
            <w:r>
              <w:rPr>
                <w:sz w:val="22"/>
                <w:szCs w:val="22"/>
              </w:rPr>
              <w:t>Vaginit</w:t>
            </w:r>
            <w:proofErr w:type="spellEnd"/>
            <w:r>
              <w:rPr>
                <w:sz w:val="22"/>
                <w:szCs w:val="22"/>
              </w:rPr>
              <w:t xml:space="preserve">, inkl. </w:t>
            </w:r>
            <w:proofErr w:type="spellStart"/>
            <w:r>
              <w:rPr>
                <w:sz w:val="22"/>
                <w:szCs w:val="22"/>
              </w:rPr>
              <w:t>candidiasis</w:t>
            </w:r>
            <w:proofErr w:type="spellEnd"/>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Benigne, maligne og uspecificerede tumorer (inkl. cyster og polypper)</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Hepatocellulære</w:t>
            </w:r>
            <w:proofErr w:type="spellEnd"/>
            <w:r>
              <w:rPr>
                <w:sz w:val="22"/>
                <w:szCs w:val="22"/>
              </w:rPr>
              <w:t xml:space="preserve"> karcinomer</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Immunsystemet</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roofErr w:type="spellStart"/>
            <w:r>
              <w:rPr>
                <w:sz w:val="22"/>
                <w:szCs w:val="22"/>
              </w:rPr>
              <w:t>Anafylaktiske</w:t>
            </w:r>
            <w:proofErr w:type="spellEnd"/>
            <w:r>
              <w:rPr>
                <w:sz w:val="22"/>
                <w:szCs w:val="22"/>
              </w:rPr>
              <w:t>/</w:t>
            </w:r>
            <w:proofErr w:type="spellStart"/>
            <w:r>
              <w:rPr>
                <w:sz w:val="22"/>
                <w:szCs w:val="22"/>
              </w:rPr>
              <w:t>anafylaktoide</w:t>
            </w:r>
            <w:proofErr w:type="spellEnd"/>
            <w:r>
              <w:rPr>
                <w:sz w:val="22"/>
                <w:szCs w:val="22"/>
              </w:rPr>
              <w:t xml:space="preserve"> reaktioner </w:t>
            </w:r>
            <w:r>
              <w:rPr>
                <w:sz w:val="22"/>
                <w:szCs w:val="22"/>
              </w:rPr>
              <w:lastRenderedPageBreak/>
              <w:t xml:space="preserve">inkl. meget sjældne tilfælde af </w:t>
            </w:r>
            <w:proofErr w:type="spellStart"/>
            <w:r>
              <w:rPr>
                <w:sz w:val="22"/>
                <w:szCs w:val="22"/>
              </w:rPr>
              <w:t>urticaria</w:t>
            </w:r>
            <w:proofErr w:type="spellEnd"/>
            <w:r>
              <w:rPr>
                <w:sz w:val="22"/>
                <w:szCs w:val="22"/>
              </w:rPr>
              <w:t xml:space="preserve"> og alvorlige reaktioner med kredsløbs- og respirations-symptomer</w:t>
            </w: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lastRenderedPageBreak/>
              <w:t xml:space="preserve">Forværring af systemisk lupus </w:t>
            </w:r>
            <w:proofErr w:type="spellStart"/>
            <w:r>
              <w:rPr>
                <w:sz w:val="22"/>
                <w:szCs w:val="22"/>
              </w:rPr>
              <w:t>erythematosus</w:t>
            </w:r>
            <w:proofErr w:type="spellEnd"/>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Cs/>
                <w:sz w:val="22"/>
                <w:szCs w:val="22"/>
              </w:rPr>
            </w:pPr>
            <w:r>
              <w:rPr>
                <w:bCs/>
                <w:sz w:val="22"/>
                <w:szCs w:val="22"/>
              </w:rPr>
              <w:t xml:space="preserve">Forværring af symptomer på arvelig og </w:t>
            </w:r>
            <w:r>
              <w:rPr>
                <w:bCs/>
                <w:sz w:val="22"/>
                <w:szCs w:val="22"/>
              </w:rPr>
              <w:lastRenderedPageBreak/>
              <w:t xml:space="preserve">erhvervet </w:t>
            </w:r>
            <w:proofErr w:type="spellStart"/>
            <w:r>
              <w:rPr>
                <w:bCs/>
                <w:sz w:val="22"/>
                <w:szCs w:val="22"/>
              </w:rPr>
              <w:t>angioødem</w:t>
            </w:r>
            <w:proofErr w:type="spellEnd"/>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lastRenderedPageBreak/>
              <w:t>Metabolisme og ernæring</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c>
          <w:tcPr>
            <w:tcW w:w="1397"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proofErr w:type="spellStart"/>
            <w:r>
              <w:rPr>
                <w:bCs/>
                <w:sz w:val="22"/>
                <w:szCs w:val="22"/>
              </w:rPr>
              <w:t>Hyperlipid-æmi</w:t>
            </w:r>
            <w:proofErr w:type="spellEnd"/>
            <w:r>
              <w:rPr>
                <w:bCs/>
                <w:sz w:val="22"/>
                <w:szCs w:val="22"/>
              </w:rPr>
              <w:t>, ændret appetit (øget eller reduceret)</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Glucoseinto-lerans</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Forværring af </w:t>
            </w:r>
            <w:proofErr w:type="spellStart"/>
            <w:r>
              <w:rPr>
                <w:sz w:val="22"/>
                <w:szCs w:val="22"/>
              </w:rPr>
              <w:t>porfyri</w:t>
            </w:r>
            <w:proofErr w:type="spellEnd"/>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Psykiske forstyrrelser</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sz w:val="22"/>
                <w:szCs w:val="22"/>
              </w:rPr>
              <w:t>Humør-ændringer, inklusive depression; ændringer i libido; irritabilitet</w:t>
            </w: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Cs/>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1F7180" w:rsidP="00582186">
            <w:pPr>
              <w:ind w:left="142" w:right="95"/>
              <w:rPr>
                <w:b/>
                <w:sz w:val="22"/>
                <w:szCs w:val="22"/>
              </w:rPr>
            </w:pPr>
            <w:r>
              <w:rPr>
                <w:b/>
                <w:sz w:val="22"/>
                <w:szCs w:val="22"/>
              </w:rPr>
              <w:t>Nervesystemet</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Hovedpine inklusive migræne</w:t>
            </w: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Nervøsitet, svimmelhed</w:t>
            </w: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bCs/>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Forværring af </w:t>
            </w:r>
            <w:proofErr w:type="spellStart"/>
            <w:r>
              <w:rPr>
                <w:sz w:val="22"/>
                <w:szCs w:val="22"/>
              </w:rPr>
              <w:t>chorea</w:t>
            </w:r>
            <w:proofErr w:type="spellEnd"/>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Øjne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Synsforstyr-relser</w:t>
            </w:r>
            <w:proofErr w:type="spellEnd"/>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Kontaktlinseintolerance</w:t>
            </w: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Optisk </w:t>
            </w:r>
            <w:proofErr w:type="spellStart"/>
            <w:r>
              <w:rPr>
                <w:sz w:val="22"/>
                <w:szCs w:val="22"/>
              </w:rPr>
              <w:t>neurit</w:t>
            </w:r>
            <w:proofErr w:type="spellEnd"/>
            <w:r>
              <w:rPr>
                <w:sz w:val="22"/>
                <w:szCs w:val="22"/>
              </w:rPr>
              <w:t xml:space="preserve">*, </w:t>
            </w:r>
            <w:proofErr w:type="spellStart"/>
            <w:r>
              <w:rPr>
                <w:sz w:val="22"/>
                <w:szCs w:val="22"/>
              </w:rPr>
              <w:t>retinal</w:t>
            </w:r>
            <w:proofErr w:type="spellEnd"/>
            <w:r>
              <w:rPr>
                <w:sz w:val="22"/>
                <w:szCs w:val="22"/>
              </w:rPr>
              <w:t xml:space="preserve"> </w:t>
            </w:r>
            <w:proofErr w:type="spellStart"/>
            <w:r>
              <w:rPr>
                <w:sz w:val="22"/>
                <w:szCs w:val="22"/>
              </w:rPr>
              <w:t>vaskulær</w:t>
            </w:r>
            <w:proofErr w:type="spellEnd"/>
            <w:r>
              <w:rPr>
                <w:sz w:val="22"/>
                <w:szCs w:val="22"/>
              </w:rPr>
              <w:t xml:space="preserve"> trombose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proofErr w:type="spellStart"/>
            <w:r>
              <w:rPr>
                <w:b/>
                <w:sz w:val="22"/>
                <w:szCs w:val="22"/>
              </w:rPr>
              <w:t>Vaskulære</w:t>
            </w:r>
            <w:proofErr w:type="spellEnd"/>
            <w:r>
              <w:rPr>
                <w:b/>
                <w:sz w:val="22"/>
                <w:szCs w:val="22"/>
              </w:rPr>
              <w:t xml:space="preserve"> sygdomme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97"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Hypertension</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Venøs og arteriel </w:t>
            </w:r>
            <w:proofErr w:type="spellStart"/>
            <w:r>
              <w:rPr>
                <w:sz w:val="22"/>
                <w:szCs w:val="22"/>
              </w:rPr>
              <w:t>tromboemboli</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Forværring af åreknuder</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Øre og labyrint</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Otosklerose</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RPr="00F60A72"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Mave-tarm-kanalen</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Kvalme, opkastning, mavesmerter</w:t>
            </w:r>
          </w:p>
        </w:tc>
        <w:tc>
          <w:tcPr>
            <w:tcW w:w="1397"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Mavekramper, oppustethed</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Pancreatitis</w:t>
            </w:r>
            <w:proofErr w:type="spellEnd"/>
            <w:r>
              <w:rPr>
                <w:sz w:val="22"/>
                <w:szCs w:val="22"/>
              </w:rPr>
              <w:t>, iskæmisk colitis</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lang w:val="sv-FI"/>
              </w:rPr>
            </w:pPr>
            <w:proofErr w:type="spellStart"/>
            <w:r>
              <w:rPr>
                <w:sz w:val="22"/>
                <w:szCs w:val="22"/>
                <w:lang w:val="sv-FI"/>
              </w:rPr>
              <w:t>Inflammato</w:t>
            </w:r>
            <w:proofErr w:type="spellEnd"/>
            <w:r>
              <w:rPr>
                <w:sz w:val="22"/>
                <w:szCs w:val="22"/>
                <w:lang w:val="sv-FI"/>
              </w:rPr>
              <w:t xml:space="preserve">-risk </w:t>
            </w:r>
            <w:proofErr w:type="spellStart"/>
            <w:r>
              <w:rPr>
                <w:sz w:val="22"/>
                <w:szCs w:val="22"/>
                <w:lang w:val="sv-FI"/>
              </w:rPr>
              <w:t>tarmsygdom</w:t>
            </w:r>
            <w:proofErr w:type="spellEnd"/>
            <w:r>
              <w:rPr>
                <w:sz w:val="22"/>
                <w:szCs w:val="22"/>
                <w:lang w:val="sv-FI"/>
              </w:rPr>
              <w:t xml:space="preserve"> (</w:t>
            </w:r>
            <w:proofErr w:type="spellStart"/>
            <w:r>
              <w:rPr>
                <w:sz w:val="22"/>
                <w:szCs w:val="22"/>
                <w:lang w:val="sv-FI"/>
              </w:rPr>
              <w:t>Crohns</w:t>
            </w:r>
            <w:proofErr w:type="spellEnd"/>
            <w:r>
              <w:rPr>
                <w:sz w:val="22"/>
                <w:szCs w:val="22"/>
                <w:lang w:val="sv-FI"/>
              </w:rPr>
              <w:t xml:space="preserve"> </w:t>
            </w:r>
            <w:proofErr w:type="spellStart"/>
            <w:r>
              <w:rPr>
                <w:sz w:val="22"/>
                <w:szCs w:val="22"/>
                <w:lang w:val="sv-FI"/>
              </w:rPr>
              <w:t>sygdom</w:t>
            </w:r>
            <w:proofErr w:type="spellEnd"/>
            <w:r>
              <w:rPr>
                <w:sz w:val="22"/>
                <w:szCs w:val="22"/>
                <w:lang w:val="sv-FI"/>
              </w:rPr>
              <w:t xml:space="preserve">, </w:t>
            </w:r>
            <w:proofErr w:type="spellStart"/>
            <w:r>
              <w:rPr>
                <w:sz w:val="22"/>
                <w:szCs w:val="22"/>
                <w:lang w:val="sv-FI"/>
              </w:rPr>
              <w:t>Colitis</w:t>
            </w:r>
            <w:proofErr w:type="spellEnd"/>
            <w:r>
              <w:rPr>
                <w:sz w:val="22"/>
                <w:szCs w:val="22"/>
                <w:lang w:val="sv-FI"/>
              </w:rPr>
              <w:t xml:space="preserve"> </w:t>
            </w:r>
            <w:proofErr w:type="spellStart"/>
            <w:r>
              <w:rPr>
                <w:sz w:val="22"/>
                <w:szCs w:val="22"/>
                <w:lang w:val="sv-FI"/>
              </w:rPr>
              <w:t>Ulcerosa</w:t>
            </w:r>
            <w:proofErr w:type="spellEnd"/>
            <w:r>
              <w:rPr>
                <w:sz w:val="22"/>
                <w:szCs w:val="22"/>
                <w:lang w:val="sv-FI"/>
              </w:rPr>
              <w:t>)</w:t>
            </w: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Lever og galdeveje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roofErr w:type="spellStart"/>
            <w:r>
              <w:rPr>
                <w:sz w:val="22"/>
                <w:szCs w:val="22"/>
              </w:rPr>
              <w:t>Kolestatisk</w:t>
            </w:r>
            <w:proofErr w:type="spellEnd"/>
            <w:r>
              <w:rPr>
                <w:sz w:val="22"/>
                <w:szCs w:val="22"/>
              </w:rPr>
              <w:t xml:space="preserve"> gulsot</w:t>
            </w:r>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r>
              <w:rPr>
                <w:sz w:val="22"/>
                <w:szCs w:val="22"/>
              </w:rPr>
              <w:t>Galdevejssygdom inkl. galdesten**</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Leverbeskadigelse (f.eks. hepatitis, unormal leverfunktion), </w:t>
            </w:r>
            <w:proofErr w:type="spellStart"/>
            <w:r>
              <w:rPr>
                <w:sz w:val="22"/>
                <w:szCs w:val="22"/>
              </w:rPr>
              <w:t>kolestase</w:t>
            </w:r>
            <w:proofErr w:type="spellEnd"/>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Hud og subkutane væv</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Akne</w:t>
            </w: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r>
              <w:rPr>
                <w:sz w:val="22"/>
                <w:szCs w:val="22"/>
              </w:rPr>
              <w:t xml:space="preserve">Udslæt, </w:t>
            </w:r>
            <w:proofErr w:type="spellStart"/>
            <w:r>
              <w:rPr>
                <w:sz w:val="22"/>
                <w:szCs w:val="22"/>
              </w:rPr>
              <w:t>chloasma</w:t>
            </w:r>
            <w:proofErr w:type="spellEnd"/>
            <w:r>
              <w:rPr>
                <w:sz w:val="22"/>
                <w:szCs w:val="22"/>
              </w:rPr>
              <w:t xml:space="preserve"> (</w:t>
            </w:r>
            <w:proofErr w:type="spellStart"/>
            <w:r>
              <w:rPr>
                <w:sz w:val="22"/>
                <w:szCs w:val="22"/>
              </w:rPr>
              <w:t>melasma</w:t>
            </w:r>
            <w:proofErr w:type="spellEnd"/>
            <w:r>
              <w:rPr>
                <w:sz w:val="22"/>
                <w:szCs w:val="22"/>
              </w:rPr>
              <w:t xml:space="preserve">) som kan være varig, </w:t>
            </w:r>
            <w:proofErr w:type="spellStart"/>
            <w:r>
              <w:rPr>
                <w:sz w:val="22"/>
                <w:szCs w:val="22"/>
              </w:rPr>
              <w:t>hirsutisme</w:t>
            </w:r>
            <w:proofErr w:type="spellEnd"/>
            <w:r>
              <w:rPr>
                <w:sz w:val="22"/>
                <w:szCs w:val="22"/>
              </w:rPr>
              <w:t xml:space="preserve">, </w:t>
            </w:r>
            <w:proofErr w:type="spellStart"/>
            <w:r>
              <w:rPr>
                <w:sz w:val="22"/>
                <w:szCs w:val="22"/>
              </w:rPr>
              <w:t>alopeci</w:t>
            </w:r>
            <w:proofErr w:type="spellEnd"/>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Erythema</w:t>
            </w:r>
            <w:proofErr w:type="spellEnd"/>
            <w:r>
              <w:rPr>
                <w:sz w:val="22"/>
                <w:szCs w:val="22"/>
              </w:rPr>
              <w:t xml:space="preserve"> </w:t>
            </w:r>
            <w:proofErr w:type="spellStart"/>
            <w:r>
              <w:rPr>
                <w:sz w:val="22"/>
                <w:szCs w:val="22"/>
              </w:rPr>
              <w:t>nodosum</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Erythema</w:t>
            </w:r>
            <w:proofErr w:type="spellEnd"/>
            <w:r>
              <w:rPr>
                <w:sz w:val="22"/>
                <w:szCs w:val="22"/>
              </w:rPr>
              <w:t xml:space="preserve"> multiforme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lastRenderedPageBreak/>
              <w:t>Nyrer og urinveje</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proofErr w:type="spellStart"/>
            <w:r>
              <w:rPr>
                <w:sz w:val="22"/>
                <w:szCs w:val="22"/>
              </w:rPr>
              <w:t>Hæmolytisk</w:t>
            </w:r>
            <w:proofErr w:type="spellEnd"/>
            <w:r>
              <w:rPr>
                <w:sz w:val="22"/>
                <w:szCs w:val="22"/>
              </w:rPr>
              <w:t>-uræmisk syndrom</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Det reproduktive system og mammae</w:t>
            </w:r>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Pletblødning/ gennembrudsblødning</w:t>
            </w:r>
          </w:p>
        </w:tc>
        <w:tc>
          <w:tcPr>
            <w:tcW w:w="135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r>
              <w:rPr>
                <w:sz w:val="22"/>
                <w:szCs w:val="22"/>
              </w:rPr>
              <w:t xml:space="preserve">Brystsmerter, -forstørrelse, -sekretion; </w:t>
            </w:r>
            <w:proofErr w:type="spellStart"/>
            <w:r>
              <w:rPr>
                <w:sz w:val="22"/>
                <w:szCs w:val="22"/>
              </w:rPr>
              <w:t>dysmenoré</w:t>
            </w:r>
            <w:proofErr w:type="spellEnd"/>
            <w:r>
              <w:rPr>
                <w:sz w:val="22"/>
                <w:szCs w:val="22"/>
              </w:rPr>
              <w:t xml:space="preserve">; ændring i menstruation, ændring i </w:t>
            </w:r>
            <w:proofErr w:type="spellStart"/>
            <w:r>
              <w:rPr>
                <w:sz w:val="22"/>
                <w:szCs w:val="22"/>
              </w:rPr>
              <w:t>cervikal</w:t>
            </w:r>
            <w:proofErr w:type="spellEnd"/>
            <w:r>
              <w:rPr>
                <w:sz w:val="22"/>
                <w:szCs w:val="22"/>
              </w:rPr>
              <w:t xml:space="preserve"> erosion og sekretion; </w:t>
            </w:r>
            <w:proofErr w:type="spellStart"/>
            <w:r>
              <w:rPr>
                <w:sz w:val="22"/>
                <w:szCs w:val="22"/>
              </w:rPr>
              <w:t>amenoré</w:t>
            </w:r>
            <w:proofErr w:type="spellEnd"/>
            <w:r>
              <w:rPr>
                <w:sz w:val="22"/>
                <w:szCs w:val="22"/>
              </w:rPr>
              <w:t xml:space="preserve">, uregelmæssig blødning, </w:t>
            </w:r>
            <w:proofErr w:type="spellStart"/>
            <w:r>
              <w:rPr>
                <w:sz w:val="22"/>
                <w:szCs w:val="22"/>
              </w:rPr>
              <w:t>hypomenoré</w:t>
            </w:r>
            <w:proofErr w:type="spellEnd"/>
            <w:r>
              <w:rPr>
                <w:sz w:val="22"/>
                <w:szCs w:val="22"/>
              </w:rPr>
              <w:t xml:space="preserve">, brystømhed. </w:t>
            </w: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Almene symptomer og reaktioner på administrationsstedet</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582186" w:rsidRDefault="0033423A" w:rsidP="00582186">
            <w:pPr>
              <w:ind w:left="142" w:right="95"/>
              <w:rPr>
                <w:sz w:val="22"/>
                <w:szCs w:val="22"/>
              </w:rPr>
            </w:pPr>
            <w:r>
              <w:rPr>
                <w:sz w:val="22"/>
                <w:szCs w:val="22"/>
              </w:rPr>
              <w:t>Væskeretention/</w:t>
            </w:r>
          </w:p>
          <w:p w:rsidR="0033423A" w:rsidRDefault="0033423A" w:rsidP="00582186">
            <w:pPr>
              <w:ind w:left="142" w:right="95"/>
              <w:rPr>
                <w:sz w:val="22"/>
                <w:szCs w:val="22"/>
              </w:rPr>
            </w:pPr>
            <w:r>
              <w:rPr>
                <w:sz w:val="22"/>
                <w:szCs w:val="22"/>
              </w:rPr>
              <w:t>ødem</w:t>
            </w:r>
          </w:p>
        </w:tc>
        <w:tc>
          <w:tcPr>
            <w:tcW w:w="1397"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r w:rsidR="0033423A" w:rsidTr="00582186">
        <w:trPr>
          <w:trHeight w:val="20"/>
        </w:trPr>
        <w:tc>
          <w:tcPr>
            <w:tcW w:w="137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b/>
                <w:sz w:val="22"/>
                <w:szCs w:val="22"/>
              </w:rPr>
            </w:pPr>
            <w:r>
              <w:rPr>
                <w:b/>
                <w:sz w:val="22"/>
                <w:szCs w:val="22"/>
              </w:rPr>
              <w:t>Undersøgelser</w:t>
            </w: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55"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Ændringer i vægt (øgning eller tab)</w:t>
            </w:r>
          </w:p>
        </w:tc>
        <w:tc>
          <w:tcPr>
            <w:tcW w:w="1397"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Stigning i blodtryk; ændringer i serumlipidniveauer, herunder </w:t>
            </w:r>
            <w:proofErr w:type="spellStart"/>
            <w:r>
              <w:rPr>
                <w:sz w:val="22"/>
                <w:szCs w:val="22"/>
              </w:rPr>
              <w:t>hypertriglyceridæmi</w:t>
            </w:r>
            <w:proofErr w:type="spellEnd"/>
          </w:p>
        </w:tc>
        <w:tc>
          <w:tcPr>
            <w:tcW w:w="1376" w:type="dxa"/>
            <w:tcBorders>
              <w:top w:val="single" w:sz="4" w:space="0" w:color="000000"/>
              <w:left w:val="single" w:sz="4" w:space="0" w:color="000000"/>
              <w:bottom w:val="single" w:sz="4" w:space="0" w:color="000000"/>
              <w:right w:val="single" w:sz="4" w:space="0" w:color="000000"/>
            </w:tcBorders>
            <w:hideMark/>
          </w:tcPr>
          <w:p w:rsidR="0033423A" w:rsidRDefault="0033423A" w:rsidP="00582186">
            <w:pPr>
              <w:ind w:left="142" w:right="95"/>
              <w:rPr>
                <w:sz w:val="22"/>
                <w:szCs w:val="22"/>
              </w:rPr>
            </w:pPr>
            <w:r>
              <w:rPr>
                <w:sz w:val="22"/>
                <w:szCs w:val="22"/>
              </w:rPr>
              <w:t xml:space="preserve">Fald i </w:t>
            </w:r>
            <w:proofErr w:type="spellStart"/>
            <w:r>
              <w:rPr>
                <w:sz w:val="22"/>
                <w:szCs w:val="22"/>
              </w:rPr>
              <w:t>serumfolat</w:t>
            </w:r>
            <w:proofErr w:type="spellEnd"/>
            <w:r>
              <w:rPr>
                <w:sz w:val="22"/>
                <w:szCs w:val="22"/>
              </w:rPr>
              <w:t>***</w:t>
            </w:r>
          </w:p>
        </w:tc>
        <w:tc>
          <w:tcPr>
            <w:tcW w:w="1375"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c>
          <w:tcPr>
            <w:tcW w:w="1376" w:type="dxa"/>
            <w:tcBorders>
              <w:top w:val="single" w:sz="4" w:space="0" w:color="000000"/>
              <w:left w:val="single" w:sz="4" w:space="0" w:color="000000"/>
              <w:bottom w:val="single" w:sz="4" w:space="0" w:color="000000"/>
              <w:right w:val="single" w:sz="4" w:space="0" w:color="000000"/>
            </w:tcBorders>
          </w:tcPr>
          <w:p w:rsidR="0033423A" w:rsidRDefault="0033423A" w:rsidP="00582186">
            <w:pPr>
              <w:ind w:left="142" w:right="95"/>
              <w:rPr>
                <w:sz w:val="22"/>
                <w:szCs w:val="22"/>
              </w:rPr>
            </w:pPr>
          </w:p>
        </w:tc>
      </w:tr>
    </w:tbl>
    <w:p w:rsidR="0033423A" w:rsidRDefault="0033423A" w:rsidP="0033423A">
      <w:pPr>
        <w:ind w:left="851" w:hanging="851"/>
        <w:rPr>
          <w:sz w:val="24"/>
          <w:szCs w:val="24"/>
          <w:lang w:eastAsia="da-DK" w:bidi="da-DK"/>
        </w:rPr>
      </w:pPr>
      <w:r>
        <w:rPr>
          <w:sz w:val="24"/>
          <w:szCs w:val="24"/>
          <w:lang w:eastAsia="da-DK" w:bidi="da-DK"/>
        </w:rPr>
        <w:t xml:space="preserve">* Optisk </w:t>
      </w:r>
      <w:proofErr w:type="spellStart"/>
      <w:r>
        <w:rPr>
          <w:sz w:val="24"/>
          <w:szCs w:val="24"/>
          <w:lang w:eastAsia="da-DK" w:bidi="da-DK"/>
        </w:rPr>
        <w:t>neurit</w:t>
      </w:r>
      <w:proofErr w:type="spellEnd"/>
      <w:r>
        <w:rPr>
          <w:sz w:val="24"/>
          <w:szCs w:val="24"/>
          <w:lang w:eastAsia="da-DK" w:bidi="da-DK"/>
        </w:rPr>
        <w:t xml:space="preserve"> kan medføre delvist eller komplet synstab.</w:t>
      </w:r>
    </w:p>
    <w:p w:rsidR="0033423A" w:rsidRDefault="0033423A" w:rsidP="0033423A">
      <w:pPr>
        <w:rPr>
          <w:sz w:val="24"/>
          <w:szCs w:val="24"/>
          <w:lang w:eastAsia="da-DK" w:bidi="da-DK"/>
        </w:rPr>
      </w:pPr>
      <w:r>
        <w:rPr>
          <w:sz w:val="24"/>
          <w:szCs w:val="24"/>
          <w:lang w:eastAsia="da-DK" w:bidi="da-DK"/>
        </w:rPr>
        <w:t xml:space="preserve">** Hormonelle </w:t>
      </w:r>
      <w:proofErr w:type="spellStart"/>
      <w:r>
        <w:rPr>
          <w:sz w:val="24"/>
          <w:szCs w:val="24"/>
          <w:lang w:eastAsia="da-DK" w:bidi="da-DK"/>
        </w:rPr>
        <w:t>kontraceptiva</w:t>
      </w:r>
      <w:proofErr w:type="spellEnd"/>
      <w:r>
        <w:rPr>
          <w:sz w:val="24"/>
          <w:szCs w:val="24"/>
          <w:lang w:eastAsia="da-DK" w:bidi="da-DK"/>
        </w:rPr>
        <w:t xml:space="preserve"> af kombinationstypen kan forværre eksisterende galdeblæresygdom og fremskynde sygdomsudviklingen hos hidtil asymptomatiske kvinder.</w:t>
      </w:r>
    </w:p>
    <w:p w:rsidR="0033423A" w:rsidRDefault="0033423A" w:rsidP="0033423A">
      <w:pPr>
        <w:rPr>
          <w:sz w:val="24"/>
          <w:szCs w:val="24"/>
          <w:lang w:eastAsia="da-DK" w:bidi="da-DK"/>
        </w:rPr>
      </w:pPr>
      <w:r>
        <w:rPr>
          <w:sz w:val="24"/>
          <w:szCs w:val="24"/>
          <w:lang w:eastAsia="da-DK" w:bidi="da-DK"/>
        </w:rPr>
        <w:t xml:space="preserve">*** Behandling med hormonelle </w:t>
      </w:r>
      <w:proofErr w:type="spellStart"/>
      <w:r>
        <w:rPr>
          <w:sz w:val="24"/>
          <w:szCs w:val="24"/>
          <w:lang w:eastAsia="da-DK" w:bidi="da-DK"/>
        </w:rPr>
        <w:t>kontraceptiva</w:t>
      </w:r>
      <w:proofErr w:type="spellEnd"/>
      <w:r>
        <w:rPr>
          <w:sz w:val="24"/>
          <w:szCs w:val="24"/>
          <w:lang w:eastAsia="da-DK" w:bidi="da-DK"/>
        </w:rPr>
        <w:t xml:space="preserve"> af kombinationstypen kan reducere </w:t>
      </w:r>
      <w:proofErr w:type="spellStart"/>
      <w:r>
        <w:rPr>
          <w:sz w:val="24"/>
          <w:szCs w:val="24"/>
          <w:lang w:eastAsia="da-DK" w:bidi="da-DK"/>
        </w:rPr>
        <w:t>serumfolat</w:t>
      </w:r>
      <w:proofErr w:type="spellEnd"/>
      <w:r>
        <w:rPr>
          <w:sz w:val="24"/>
          <w:szCs w:val="24"/>
          <w:lang w:eastAsia="da-DK" w:bidi="da-DK"/>
        </w:rPr>
        <w:t xml:space="preserve">. Dette kan være af kliniske betydning, hvis kvinden bliver gravid kort tid efter ophør af hormonelle </w:t>
      </w:r>
      <w:proofErr w:type="spellStart"/>
      <w:r>
        <w:rPr>
          <w:sz w:val="24"/>
          <w:szCs w:val="24"/>
          <w:lang w:eastAsia="da-DK" w:bidi="da-DK"/>
        </w:rPr>
        <w:t>kontraceptiva</w:t>
      </w:r>
      <w:proofErr w:type="spellEnd"/>
      <w:r>
        <w:rPr>
          <w:sz w:val="24"/>
          <w:szCs w:val="24"/>
          <w:lang w:eastAsia="da-DK" w:bidi="da-DK"/>
        </w:rPr>
        <w:t xml:space="preserve"> af kombinationstypen.</w:t>
      </w:r>
    </w:p>
    <w:p w:rsidR="0033423A" w:rsidRDefault="0033423A" w:rsidP="0033423A">
      <w:pPr>
        <w:ind w:left="851" w:hanging="851"/>
        <w:rPr>
          <w:sz w:val="24"/>
          <w:szCs w:val="24"/>
          <w:lang w:eastAsia="da-DK" w:bidi="da-DK"/>
        </w:rPr>
      </w:pPr>
    </w:p>
    <w:p w:rsidR="0033423A" w:rsidRDefault="0033423A" w:rsidP="0033423A">
      <w:pPr>
        <w:ind w:left="851"/>
        <w:rPr>
          <w:sz w:val="24"/>
          <w:szCs w:val="24"/>
        </w:rPr>
      </w:pPr>
      <w:r>
        <w:rPr>
          <w:sz w:val="24"/>
          <w:szCs w:val="24"/>
        </w:rPr>
        <w:t>Der er rapporteret om følgende alvorlige bivirkninger hos kvinder, som tager kombinations-p-piller, se pkt. 4.3 og 4.4.</w:t>
      </w:r>
    </w:p>
    <w:p w:rsidR="0033423A" w:rsidRDefault="0033423A" w:rsidP="0033423A">
      <w:pPr>
        <w:ind w:left="851" w:hanging="851"/>
        <w:rPr>
          <w:sz w:val="24"/>
          <w:szCs w:val="24"/>
        </w:rPr>
      </w:pPr>
    </w:p>
    <w:p w:rsidR="0033423A" w:rsidRDefault="0033423A" w:rsidP="0033423A">
      <w:pPr>
        <w:numPr>
          <w:ilvl w:val="0"/>
          <w:numId w:val="13"/>
        </w:numPr>
        <w:ind w:left="1276" w:hanging="425"/>
        <w:rPr>
          <w:sz w:val="24"/>
          <w:szCs w:val="24"/>
        </w:rPr>
      </w:pPr>
      <w:r>
        <w:rPr>
          <w:sz w:val="24"/>
          <w:szCs w:val="24"/>
        </w:rPr>
        <w:t xml:space="preserve">Venøs </w:t>
      </w:r>
      <w:proofErr w:type="spellStart"/>
      <w:r>
        <w:rPr>
          <w:sz w:val="24"/>
          <w:szCs w:val="24"/>
        </w:rPr>
        <w:t>tromboemboli</w:t>
      </w:r>
      <w:proofErr w:type="spellEnd"/>
      <w:r>
        <w:rPr>
          <w:sz w:val="24"/>
          <w:szCs w:val="24"/>
        </w:rPr>
        <w:t xml:space="preserve">, dvs. dyb venetrombose i ben eller bækken og </w:t>
      </w:r>
      <w:proofErr w:type="spellStart"/>
      <w:r>
        <w:rPr>
          <w:sz w:val="24"/>
          <w:szCs w:val="24"/>
        </w:rPr>
        <w:t>lungeemboli</w:t>
      </w:r>
      <w:proofErr w:type="spellEnd"/>
      <w:r>
        <w:rPr>
          <w:sz w:val="24"/>
          <w:szCs w:val="24"/>
        </w:rPr>
        <w:t>.</w:t>
      </w:r>
    </w:p>
    <w:p w:rsidR="0033423A" w:rsidRDefault="0033423A" w:rsidP="0033423A">
      <w:pPr>
        <w:numPr>
          <w:ilvl w:val="0"/>
          <w:numId w:val="13"/>
        </w:numPr>
        <w:ind w:left="1276" w:hanging="425"/>
        <w:rPr>
          <w:sz w:val="24"/>
          <w:szCs w:val="24"/>
        </w:rPr>
      </w:pPr>
      <w:r>
        <w:rPr>
          <w:sz w:val="24"/>
          <w:szCs w:val="24"/>
        </w:rPr>
        <w:t xml:space="preserve">Arterielle </w:t>
      </w:r>
      <w:proofErr w:type="spellStart"/>
      <w:r>
        <w:rPr>
          <w:sz w:val="24"/>
          <w:szCs w:val="24"/>
        </w:rPr>
        <w:t>tromboemboliske</w:t>
      </w:r>
      <w:proofErr w:type="spellEnd"/>
      <w:r>
        <w:rPr>
          <w:sz w:val="24"/>
          <w:szCs w:val="24"/>
        </w:rPr>
        <w:t xml:space="preserve"> forstyrrelser</w:t>
      </w:r>
    </w:p>
    <w:p w:rsidR="0033423A" w:rsidRDefault="0033423A" w:rsidP="0033423A">
      <w:pPr>
        <w:numPr>
          <w:ilvl w:val="0"/>
          <w:numId w:val="13"/>
        </w:numPr>
        <w:ind w:left="1276" w:hanging="425"/>
        <w:rPr>
          <w:sz w:val="24"/>
          <w:szCs w:val="24"/>
        </w:rPr>
      </w:pPr>
      <w:r>
        <w:rPr>
          <w:sz w:val="24"/>
          <w:szCs w:val="24"/>
        </w:rPr>
        <w:t>Levertumorer</w:t>
      </w:r>
    </w:p>
    <w:p w:rsidR="0033423A" w:rsidRDefault="0033423A" w:rsidP="0033423A">
      <w:pPr>
        <w:numPr>
          <w:ilvl w:val="0"/>
          <w:numId w:val="13"/>
        </w:numPr>
        <w:ind w:left="1276" w:hanging="425"/>
        <w:rPr>
          <w:sz w:val="24"/>
          <w:szCs w:val="24"/>
        </w:rPr>
      </w:pPr>
      <w:r>
        <w:rPr>
          <w:sz w:val="24"/>
          <w:szCs w:val="24"/>
        </w:rPr>
        <w:t xml:space="preserve">Hud og subkutane væv: </w:t>
      </w:r>
      <w:proofErr w:type="spellStart"/>
      <w:r>
        <w:rPr>
          <w:sz w:val="24"/>
          <w:szCs w:val="24"/>
        </w:rPr>
        <w:t>chloasma</w:t>
      </w:r>
      <w:proofErr w:type="spellEnd"/>
    </w:p>
    <w:p w:rsidR="0033423A" w:rsidRDefault="0033423A" w:rsidP="0033423A">
      <w:pPr>
        <w:numPr>
          <w:ilvl w:val="0"/>
          <w:numId w:val="13"/>
        </w:numPr>
        <w:ind w:left="1276" w:hanging="425"/>
        <w:rPr>
          <w:sz w:val="24"/>
          <w:szCs w:val="24"/>
        </w:rPr>
      </w:pPr>
      <w:r>
        <w:rPr>
          <w:bCs/>
          <w:sz w:val="24"/>
          <w:szCs w:val="24"/>
        </w:rPr>
        <w:t xml:space="preserve">Forværring af symptomer på arvelig og erhvervet </w:t>
      </w:r>
      <w:proofErr w:type="spellStart"/>
      <w:r>
        <w:rPr>
          <w:bCs/>
          <w:sz w:val="24"/>
          <w:szCs w:val="24"/>
        </w:rPr>
        <w:t>angioødem</w:t>
      </w:r>
      <w:proofErr w:type="spellEnd"/>
      <w:r>
        <w:rPr>
          <w:bCs/>
          <w:sz w:val="24"/>
          <w:szCs w:val="24"/>
        </w:rPr>
        <w:t>.</w:t>
      </w:r>
    </w:p>
    <w:p w:rsidR="0033423A" w:rsidRDefault="0033423A" w:rsidP="0033423A">
      <w:pPr>
        <w:ind w:left="851" w:hanging="851"/>
        <w:rPr>
          <w:sz w:val="24"/>
          <w:szCs w:val="24"/>
        </w:rPr>
      </w:pPr>
    </w:p>
    <w:p w:rsidR="0033423A" w:rsidRDefault="0033423A" w:rsidP="0033423A">
      <w:pPr>
        <w:ind w:left="851"/>
        <w:rPr>
          <w:sz w:val="24"/>
          <w:szCs w:val="24"/>
        </w:rPr>
      </w:pPr>
      <w:r>
        <w:rPr>
          <w:sz w:val="24"/>
          <w:szCs w:val="24"/>
        </w:rPr>
        <w:t xml:space="preserve">Hyppigheden af diagnosticering af brystcancer er meget let forøget blandt brugere af kombinations-p-piller. Da brystcancer er sjælden hos kvinder under 40 år, er stigningen i </w:t>
      </w:r>
      <w:r>
        <w:rPr>
          <w:sz w:val="24"/>
          <w:szCs w:val="24"/>
        </w:rPr>
        <w:lastRenderedPageBreak/>
        <w:t>antallet lille i forhold til den samlede risiko for at få brystcancer. Sammenhængen med brug af kombinations-p-piller kendes ikke. Der kan findes yderligere oplysninger under pkt. 4.3 og 4.4.</w:t>
      </w:r>
    </w:p>
    <w:p w:rsidR="0033423A" w:rsidRDefault="0033423A" w:rsidP="0033423A">
      <w:pPr>
        <w:ind w:left="851" w:hanging="851"/>
        <w:rPr>
          <w:sz w:val="24"/>
          <w:szCs w:val="24"/>
        </w:rPr>
      </w:pPr>
    </w:p>
    <w:p w:rsidR="0033423A" w:rsidRDefault="0033423A" w:rsidP="0033423A">
      <w:pPr>
        <w:autoSpaceDE w:val="0"/>
        <w:autoSpaceDN w:val="0"/>
        <w:ind w:left="851"/>
        <w:rPr>
          <w:sz w:val="24"/>
          <w:szCs w:val="24"/>
          <w:u w:val="single"/>
        </w:rPr>
      </w:pPr>
      <w:r>
        <w:rPr>
          <w:sz w:val="24"/>
          <w:szCs w:val="24"/>
          <w:u w:val="single"/>
        </w:rPr>
        <w:t>Indberetning af formodede bivirkninger</w:t>
      </w:r>
    </w:p>
    <w:p w:rsidR="0033423A" w:rsidRDefault="0033423A" w:rsidP="0033423A">
      <w:pPr>
        <w:tabs>
          <w:tab w:val="left" w:pos="2440"/>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r>
        <w:rPr>
          <w:sz w:val="24"/>
          <w:szCs w:val="24"/>
        </w:rPr>
        <w:br/>
      </w:r>
    </w:p>
    <w:p w:rsidR="0033423A" w:rsidRDefault="0033423A" w:rsidP="0033423A">
      <w:pPr>
        <w:ind w:left="851"/>
        <w:rPr>
          <w:sz w:val="24"/>
          <w:szCs w:val="24"/>
        </w:rPr>
      </w:pPr>
      <w:r>
        <w:rPr>
          <w:sz w:val="24"/>
          <w:szCs w:val="24"/>
        </w:rPr>
        <w:t>Lægemiddelstyrelsen</w:t>
      </w:r>
    </w:p>
    <w:p w:rsidR="0033423A" w:rsidRDefault="0033423A" w:rsidP="0033423A">
      <w:pPr>
        <w:ind w:left="851"/>
        <w:rPr>
          <w:sz w:val="24"/>
          <w:szCs w:val="24"/>
        </w:rPr>
      </w:pPr>
      <w:r>
        <w:rPr>
          <w:sz w:val="24"/>
          <w:szCs w:val="24"/>
        </w:rPr>
        <w:t>Axel Heides Gade 1</w:t>
      </w:r>
    </w:p>
    <w:p w:rsidR="0033423A" w:rsidRDefault="0033423A" w:rsidP="0033423A">
      <w:pPr>
        <w:ind w:left="851"/>
        <w:rPr>
          <w:sz w:val="24"/>
          <w:szCs w:val="24"/>
        </w:rPr>
      </w:pPr>
      <w:r>
        <w:rPr>
          <w:sz w:val="24"/>
          <w:szCs w:val="24"/>
        </w:rPr>
        <w:t>DK-2300 København S</w:t>
      </w:r>
    </w:p>
    <w:p w:rsidR="0033423A" w:rsidRDefault="0033423A" w:rsidP="0033423A">
      <w:pPr>
        <w:ind w:left="851"/>
        <w:rPr>
          <w:sz w:val="24"/>
          <w:szCs w:val="24"/>
        </w:rPr>
      </w:pPr>
      <w:r>
        <w:rPr>
          <w:sz w:val="24"/>
          <w:szCs w:val="24"/>
        </w:rPr>
        <w:t xml:space="preserve">Websted: </w:t>
      </w:r>
      <w:hyperlink r:id="rId9" w:history="1">
        <w:r>
          <w:rPr>
            <w:rStyle w:val="Hyperlink"/>
            <w:sz w:val="24"/>
            <w:szCs w:val="24"/>
          </w:rPr>
          <w:t>www.meldenbivirkning.dk</w:t>
        </w:r>
      </w:hyperlink>
    </w:p>
    <w:p w:rsidR="000A0895" w:rsidRPr="001C148B" w:rsidRDefault="000A0895" w:rsidP="000A0895">
      <w:pPr>
        <w:pStyle w:val="Sidehoved"/>
        <w:tabs>
          <w:tab w:val="clear" w:pos="4819"/>
          <w:tab w:val="clear" w:pos="9638"/>
        </w:tabs>
        <w:ind w:left="851" w:hanging="851"/>
        <w:rPr>
          <w:szCs w:val="24"/>
        </w:rPr>
      </w:pPr>
    </w:p>
    <w:p w:rsidR="000A0895" w:rsidRPr="00041C4A" w:rsidRDefault="000A0895" w:rsidP="000A0895">
      <w:pPr>
        <w:ind w:left="851" w:hanging="851"/>
        <w:rPr>
          <w:b/>
          <w:sz w:val="24"/>
          <w:szCs w:val="24"/>
        </w:rPr>
      </w:pPr>
      <w:r w:rsidRPr="00041C4A">
        <w:rPr>
          <w:b/>
          <w:sz w:val="24"/>
          <w:szCs w:val="24"/>
        </w:rPr>
        <w:t>4.9</w:t>
      </w:r>
      <w:r w:rsidRPr="00041C4A">
        <w:rPr>
          <w:b/>
          <w:sz w:val="24"/>
          <w:szCs w:val="24"/>
        </w:rPr>
        <w:tab/>
        <w:t>Overdosering</w:t>
      </w:r>
    </w:p>
    <w:p w:rsidR="000A0895" w:rsidRPr="00041C4A" w:rsidRDefault="000A0895" w:rsidP="000A0895">
      <w:pPr>
        <w:ind w:left="851"/>
        <w:rPr>
          <w:sz w:val="24"/>
          <w:szCs w:val="24"/>
          <w:lang w:eastAsia="da-DK"/>
        </w:rPr>
      </w:pPr>
      <w:r w:rsidRPr="00041C4A">
        <w:rPr>
          <w:sz w:val="24"/>
          <w:szCs w:val="24"/>
        </w:rPr>
        <w:t xml:space="preserve">Der er ikke rapporteret om alvorlige skadelige virkninger som følge af overdosering. De symptomer, der kan opstå i forbindelse med en overdosis, er: Kvalme, opkastning og vaginalblødning. Der findes ingen </w:t>
      </w:r>
      <w:proofErr w:type="spellStart"/>
      <w:r w:rsidRPr="00041C4A">
        <w:rPr>
          <w:sz w:val="24"/>
          <w:szCs w:val="24"/>
        </w:rPr>
        <w:t>antidot</w:t>
      </w:r>
      <w:proofErr w:type="spellEnd"/>
      <w:r w:rsidRPr="00041C4A">
        <w:rPr>
          <w:sz w:val="24"/>
          <w:szCs w:val="24"/>
        </w:rPr>
        <w:t>, og den videre behandling bør være symptomatisk.</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4.10</w:t>
      </w:r>
      <w:r w:rsidRPr="00041C4A">
        <w:rPr>
          <w:b/>
          <w:sz w:val="24"/>
          <w:szCs w:val="24"/>
        </w:rPr>
        <w:tab/>
        <w:t>Udlevering</w:t>
      </w:r>
    </w:p>
    <w:p w:rsidR="000A0895" w:rsidRPr="00041C4A" w:rsidRDefault="000A0895" w:rsidP="000A0895">
      <w:pPr>
        <w:ind w:left="851"/>
        <w:rPr>
          <w:sz w:val="24"/>
          <w:szCs w:val="24"/>
        </w:rPr>
      </w:pPr>
      <w:r>
        <w:rPr>
          <w:sz w:val="24"/>
          <w:szCs w:val="24"/>
        </w:rPr>
        <w:t>B</w:t>
      </w:r>
    </w:p>
    <w:p w:rsidR="000A0895" w:rsidRPr="00041C4A" w:rsidRDefault="000A0895" w:rsidP="000A0895">
      <w:pPr>
        <w:ind w:left="851" w:hanging="851"/>
        <w:rPr>
          <w:sz w:val="24"/>
          <w:szCs w:val="24"/>
        </w:rPr>
      </w:pPr>
    </w:p>
    <w:p w:rsidR="000A0895" w:rsidRPr="00041C4A" w:rsidRDefault="000A0895" w:rsidP="000A0895">
      <w:pPr>
        <w:ind w:left="851" w:hanging="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F7180" w:rsidRPr="00C84483" w:rsidRDefault="001F7180" w:rsidP="001F7180">
      <w:pPr>
        <w:tabs>
          <w:tab w:val="left" w:pos="851"/>
        </w:tabs>
        <w:ind w:left="851"/>
        <w:rPr>
          <w:sz w:val="24"/>
          <w:szCs w:val="24"/>
        </w:rPr>
      </w:pPr>
    </w:p>
    <w:p w:rsidR="001F7180" w:rsidRPr="00C84483" w:rsidRDefault="001F7180" w:rsidP="001F718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B20CC" w:rsidRPr="00041C4A" w:rsidRDefault="001B20CC" w:rsidP="001B20CC">
      <w:pPr>
        <w:ind w:left="851"/>
        <w:rPr>
          <w:bCs/>
          <w:sz w:val="24"/>
          <w:szCs w:val="24"/>
          <w:lang w:eastAsia="da-DK"/>
        </w:rPr>
      </w:pPr>
      <w:proofErr w:type="spellStart"/>
      <w:r>
        <w:rPr>
          <w:bCs/>
          <w:sz w:val="24"/>
          <w:szCs w:val="24"/>
        </w:rPr>
        <w:t>Farmakoterapeutisk</w:t>
      </w:r>
      <w:proofErr w:type="spellEnd"/>
      <w:r>
        <w:rPr>
          <w:bCs/>
          <w:sz w:val="24"/>
          <w:szCs w:val="24"/>
        </w:rPr>
        <w:t xml:space="preserve"> klassifikation: h</w:t>
      </w:r>
      <w:r w:rsidRPr="00041C4A">
        <w:rPr>
          <w:bCs/>
          <w:sz w:val="24"/>
          <w:szCs w:val="24"/>
        </w:rPr>
        <w:t xml:space="preserve">ormonelle </w:t>
      </w:r>
      <w:proofErr w:type="spellStart"/>
      <w:r w:rsidRPr="00041C4A">
        <w:rPr>
          <w:bCs/>
          <w:sz w:val="24"/>
          <w:szCs w:val="24"/>
        </w:rPr>
        <w:t>kontraceptiva</w:t>
      </w:r>
      <w:proofErr w:type="spellEnd"/>
      <w:r w:rsidRPr="00041C4A">
        <w:rPr>
          <w:bCs/>
          <w:sz w:val="24"/>
          <w:szCs w:val="24"/>
        </w:rPr>
        <w:t xml:space="preserve"> til systemisk brug, </w:t>
      </w:r>
      <w:proofErr w:type="spellStart"/>
      <w:r w:rsidRPr="00041C4A">
        <w:rPr>
          <w:bCs/>
          <w:sz w:val="24"/>
          <w:szCs w:val="24"/>
        </w:rPr>
        <w:t>progestogener</w:t>
      </w:r>
      <w:proofErr w:type="spellEnd"/>
      <w:r w:rsidRPr="00041C4A">
        <w:rPr>
          <w:bCs/>
          <w:sz w:val="24"/>
          <w:szCs w:val="24"/>
        </w:rPr>
        <w:t xml:space="preserve"> og østrogener, faste kombinationer.</w:t>
      </w:r>
      <w:r w:rsidRPr="00C725B6">
        <w:rPr>
          <w:bCs/>
          <w:sz w:val="24"/>
          <w:szCs w:val="24"/>
        </w:rPr>
        <w:t xml:space="preserve"> </w:t>
      </w:r>
      <w:r w:rsidRPr="00041C4A">
        <w:rPr>
          <w:bCs/>
          <w:sz w:val="24"/>
          <w:szCs w:val="24"/>
        </w:rPr>
        <w:t>ATC-kode: G</w:t>
      </w:r>
      <w:r>
        <w:rPr>
          <w:bCs/>
          <w:sz w:val="24"/>
          <w:szCs w:val="24"/>
        </w:rPr>
        <w:t xml:space="preserve"> </w:t>
      </w:r>
      <w:r w:rsidRPr="00041C4A">
        <w:rPr>
          <w:bCs/>
          <w:sz w:val="24"/>
          <w:szCs w:val="24"/>
        </w:rPr>
        <w:t>03 AA</w:t>
      </w:r>
      <w:r>
        <w:rPr>
          <w:bCs/>
          <w:sz w:val="24"/>
          <w:szCs w:val="24"/>
        </w:rPr>
        <w:t xml:space="preserve"> </w:t>
      </w:r>
      <w:r w:rsidRPr="00041C4A">
        <w:rPr>
          <w:bCs/>
          <w:sz w:val="24"/>
          <w:szCs w:val="24"/>
        </w:rPr>
        <w:t>10</w:t>
      </w:r>
      <w:r>
        <w:rPr>
          <w:bCs/>
          <w:sz w:val="24"/>
          <w:szCs w:val="24"/>
        </w:rPr>
        <w:t>.</w:t>
      </w:r>
    </w:p>
    <w:p w:rsidR="001B20CC" w:rsidRDefault="001B20CC" w:rsidP="000A0895">
      <w:pPr>
        <w:ind w:left="851"/>
        <w:rPr>
          <w:sz w:val="24"/>
          <w:szCs w:val="24"/>
        </w:rPr>
      </w:pPr>
    </w:p>
    <w:p w:rsidR="000A0895" w:rsidRPr="00EB195D" w:rsidRDefault="000A0895" w:rsidP="000A0895">
      <w:pPr>
        <w:ind w:left="851"/>
        <w:rPr>
          <w:rFonts w:eastAsia="SimSun"/>
          <w:sz w:val="24"/>
          <w:szCs w:val="24"/>
          <w:lang w:eastAsia="da-DK"/>
        </w:rPr>
      </w:pPr>
      <w:r w:rsidRPr="00EB195D">
        <w:rPr>
          <w:sz w:val="24"/>
          <w:szCs w:val="24"/>
        </w:rPr>
        <w:t xml:space="preserve">Det samlede Pearl-indeks (graviditeter som følge af metodesvigt + graviditeter som følge af manglende patientefterlevelse) for </w:t>
      </w:r>
      <w:proofErr w:type="spellStart"/>
      <w:r w:rsidRPr="00EB195D">
        <w:rPr>
          <w:sz w:val="24"/>
          <w:szCs w:val="24"/>
        </w:rPr>
        <w:t>ethinylestradiol</w:t>
      </w:r>
      <w:proofErr w:type="spellEnd"/>
      <w:r w:rsidRPr="00EB195D">
        <w:rPr>
          <w:sz w:val="24"/>
          <w:szCs w:val="24"/>
        </w:rPr>
        <w:t xml:space="preserve">/gestoden 20/75 </w:t>
      </w:r>
      <w:proofErr w:type="spellStart"/>
      <w:r w:rsidRPr="00EB195D">
        <w:rPr>
          <w:sz w:val="24"/>
          <w:szCs w:val="24"/>
        </w:rPr>
        <w:t>μg</w:t>
      </w:r>
      <w:proofErr w:type="spellEnd"/>
      <w:r w:rsidRPr="00EB195D">
        <w:rPr>
          <w:sz w:val="24"/>
          <w:szCs w:val="24"/>
        </w:rPr>
        <w:t xml:space="preserve"> er 0,31 (øvre grænse 95 % konfidensinterval: 0,59). Pearl-indekset for metodesvigt er 0,16 (øvre grænse 95 % konfidensinterval: 0,36).</w:t>
      </w:r>
    </w:p>
    <w:p w:rsidR="000A0895" w:rsidRDefault="000A0895" w:rsidP="000A0895">
      <w:pPr>
        <w:ind w:left="851"/>
        <w:rPr>
          <w:sz w:val="24"/>
          <w:szCs w:val="24"/>
        </w:rPr>
      </w:pPr>
    </w:p>
    <w:p w:rsidR="000A0895" w:rsidRPr="00EB195D" w:rsidRDefault="000A0895" w:rsidP="000A0895">
      <w:pPr>
        <w:ind w:left="851"/>
        <w:rPr>
          <w:sz w:val="24"/>
          <w:szCs w:val="24"/>
        </w:rPr>
      </w:pPr>
      <w:r w:rsidRPr="00EB195D">
        <w:rPr>
          <w:sz w:val="24"/>
          <w:szCs w:val="24"/>
        </w:rPr>
        <w:t xml:space="preserve">Den svangerskabsforebyggende virkning af kombinations-p-piller er baseret på interaktionen mellem forskellige faktorer. Den vigtigste af disse faktorer er hæmning af ægløsningen og ændringer i </w:t>
      </w:r>
      <w:proofErr w:type="spellStart"/>
      <w:r w:rsidRPr="00EB195D">
        <w:rPr>
          <w:sz w:val="24"/>
          <w:szCs w:val="24"/>
        </w:rPr>
        <w:t>endometriet</w:t>
      </w:r>
      <w:proofErr w:type="spellEnd"/>
      <w:r w:rsidRPr="00EB195D">
        <w:rPr>
          <w:sz w:val="24"/>
          <w:szCs w:val="24"/>
        </w:rPr>
        <w:t>.</w:t>
      </w:r>
    </w:p>
    <w:p w:rsidR="000A0895" w:rsidRPr="00EB195D" w:rsidRDefault="000A0895" w:rsidP="000A0895">
      <w:pPr>
        <w:ind w:left="851"/>
        <w:rPr>
          <w:sz w:val="24"/>
          <w:szCs w:val="24"/>
        </w:rPr>
      </w:pPr>
    </w:p>
    <w:p w:rsidR="000A0895" w:rsidRPr="00CD2620" w:rsidRDefault="000A0895" w:rsidP="000A0895">
      <w:pPr>
        <w:ind w:left="851" w:hanging="851"/>
        <w:rPr>
          <w:b/>
          <w:sz w:val="24"/>
          <w:szCs w:val="24"/>
        </w:rPr>
      </w:pPr>
      <w:r w:rsidRPr="00041C4A">
        <w:rPr>
          <w:b/>
          <w:sz w:val="24"/>
          <w:szCs w:val="24"/>
        </w:rPr>
        <w:t>5.2</w:t>
      </w:r>
      <w:r w:rsidRPr="00041C4A">
        <w:rPr>
          <w:b/>
          <w:sz w:val="24"/>
          <w:szCs w:val="24"/>
        </w:rPr>
        <w:tab/>
      </w:r>
      <w:proofErr w:type="spellStart"/>
      <w:r w:rsidRPr="00041C4A">
        <w:rPr>
          <w:b/>
          <w:sz w:val="24"/>
          <w:szCs w:val="24"/>
        </w:rPr>
        <w:t>Farmakokinetiske</w:t>
      </w:r>
      <w:proofErr w:type="spellEnd"/>
      <w:r w:rsidRPr="00041C4A">
        <w:rPr>
          <w:b/>
          <w:sz w:val="24"/>
          <w:szCs w:val="24"/>
        </w:rPr>
        <w:t xml:space="preserve"> egenskaber</w:t>
      </w:r>
    </w:p>
    <w:p w:rsidR="00582186" w:rsidRPr="00582186" w:rsidRDefault="00582186" w:rsidP="000A0895">
      <w:pPr>
        <w:ind w:left="851"/>
        <w:rPr>
          <w:sz w:val="24"/>
          <w:szCs w:val="24"/>
          <w:u w:val="single"/>
        </w:rPr>
      </w:pPr>
    </w:p>
    <w:p w:rsidR="000A0895" w:rsidRPr="00582186" w:rsidRDefault="000A0895" w:rsidP="000A0895">
      <w:pPr>
        <w:ind w:left="851"/>
        <w:rPr>
          <w:b/>
          <w:sz w:val="24"/>
          <w:szCs w:val="24"/>
          <w:u w:val="single"/>
          <w:lang w:eastAsia="da-DK"/>
        </w:rPr>
      </w:pPr>
      <w:r w:rsidRPr="00582186">
        <w:rPr>
          <w:b/>
          <w:sz w:val="24"/>
          <w:szCs w:val="24"/>
          <w:u w:val="single"/>
        </w:rPr>
        <w:t>Gestoden</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u w:val="single"/>
        </w:rPr>
        <w:t>Absorption</w:t>
      </w:r>
    </w:p>
    <w:p w:rsidR="000A0895" w:rsidRPr="00041C4A" w:rsidRDefault="000A0895" w:rsidP="000A0895">
      <w:pPr>
        <w:ind w:left="851"/>
        <w:rPr>
          <w:sz w:val="24"/>
          <w:szCs w:val="24"/>
        </w:rPr>
      </w:pPr>
      <w:r w:rsidRPr="00041C4A">
        <w:rPr>
          <w:sz w:val="24"/>
          <w:szCs w:val="24"/>
        </w:rPr>
        <w:t xml:space="preserve">Oralt indtaget gestoden absorberes hurtigt og fuldstændigt. Efter en enkeltdosis opnås den maksimale serumkoncentration på 4 </w:t>
      </w:r>
      <w:proofErr w:type="spellStart"/>
      <w:r w:rsidRPr="00041C4A">
        <w:rPr>
          <w:sz w:val="24"/>
          <w:szCs w:val="24"/>
        </w:rPr>
        <w:t>ng</w:t>
      </w:r>
      <w:proofErr w:type="spellEnd"/>
      <w:r w:rsidRPr="00041C4A">
        <w:rPr>
          <w:sz w:val="24"/>
          <w:szCs w:val="24"/>
        </w:rPr>
        <w:t>/ml efter cirka en time. Biotilgængeligheden er ca. 99 %.</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u w:val="single"/>
        </w:rPr>
        <w:t>Fordeling</w:t>
      </w:r>
    </w:p>
    <w:p w:rsidR="000A0895" w:rsidRPr="00041C4A" w:rsidRDefault="000A0895" w:rsidP="000A0895">
      <w:pPr>
        <w:ind w:left="851"/>
        <w:rPr>
          <w:sz w:val="24"/>
          <w:szCs w:val="24"/>
        </w:rPr>
      </w:pPr>
      <w:r w:rsidRPr="00041C4A">
        <w:rPr>
          <w:sz w:val="24"/>
          <w:szCs w:val="24"/>
        </w:rPr>
        <w:t xml:space="preserve">Gestoden bindes til serumalbumin og til kønshormonbindende </w:t>
      </w:r>
      <w:proofErr w:type="spellStart"/>
      <w:r w:rsidRPr="00041C4A">
        <w:rPr>
          <w:sz w:val="24"/>
          <w:szCs w:val="24"/>
        </w:rPr>
        <w:t>globulin</w:t>
      </w:r>
      <w:proofErr w:type="spellEnd"/>
      <w:r w:rsidRPr="00041C4A">
        <w:rPr>
          <w:sz w:val="24"/>
          <w:szCs w:val="24"/>
        </w:rPr>
        <w:t xml:space="preserve"> (SHBG). Kun 1-2</w:t>
      </w:r>
      <w:r w:rsidR="00F60A72">
        <w:rPr>
          <w:sz w:val="24"/>
          <w:szCs w:val="24"/>
        </w:rPr>
        <w:t> </w:t>
      </w:r>
      <w:r w:rsidRPr="00041C4A">
        <w:rPr>
          <w:sz w:val="24"/>
          <w:szCs w:val="24"/>
        </w:rPr>
        <w:t xml:space="preserve">% af den totale mængde af gestoden i serum genfindes som frit steroid, mens 50-70 % bindes specifikt til SHBG. Den </w:t>
      </w:r>
      <w:proofErr w:type="spellStart"/>
      <w:r w:rsidRPr="00041C4A">
        <w:rPr>
          <w:sz w:val="24"/>
          <w:szCs w:val="24"/>
        </w:rPr>
        <w:t>ethinylestradiol</w:t>
      </w:r>
      <w:proofErr w:type="spellEnd"/>
      <w:r w:rsidRPr="00041C4A">
        <w:rPr>
          <w:sz w:val="24"/>
          <w:szCs w:val="24"/>
        </w:rPr>
        <w:t xml:space="preserve">-inducerede stigning i SHBG påvirker </w:t>
      </w:r>
      <w:r w:rsidRPr="00041C4A">
        <w:rPr>
          <w:sz w:val="24"/>
          <w:szCs w:val="24"/>
        </w:rPr>
        <w:lastRenderedPageBreak/>
        <w:t>fordelingen af serumproteiner, hvilket forårsager en stigning i den SHBG-bundne fraktion og et fald i den albuminbundne fraktion. Det tilsyneladende fordelingsvolumen er 0,7 l/kg.</w:t>
      </w:r>
    </w:p>
    <w:p w:rsidR="000A0895" w:rsidRPr="00041C4A" w:rsidRDefault="000A0895" w:rsidP="000A0895">
      <w:pPr>
        <w:ind w:left="851" w:hanging="851"/>
        <w:rPr>
          <w:sz w:val="24"/>
          <w:szCs w:val="24"/>
        </w:rPr>
      </w:pPr>
    </w:p>
    <w:p w:rsidR="000A0895" w:rsidRPr="00582186" w:rsidRDefault="000A0895" w:rsidP="00582186">
      <w:pPr>
        <w:ind w:left="851"/>
        <w:rPr>
          <w:sz w:val="24"/>
          <w:szCs w:val="24"/>
          <w:u w:val="single"/>
        </w:rPr>
      </w:pPr>
      <w:r w:rsidRPr="00582186">
        <w:rPr>
          <w:sz w:val="24"/>
          <w:szCs w:val="24"/>
          <w:u w:val="single"/>
        </w:rPr>
        <w:t>Biotransformation</w:t>
      </w:r>
    </w:p>
    <w:p w:rsidR="000A0895" w:rsidRPr="00041C4A" w:rsidRDefault="000A0895" w:rsidP="000A0895">
      <w:pPr>
        <w:ind w:left="851"/>
        <w:rPr>
          <w:sz w:val="24"/>
          <w:szCs w:val="24"/>
        </w:rPr>
      </w:pPr>
      <w:r w:rsidRPr="00041C4A">
        <w:rPr>
          <w:sz w:val="24"/>
          <w:szCs w:val="24"/>
        </w:rPr>
        <w:t xml:space="preserve">Gestoden </w:t>
      </w:r>
      <w:proofErr w:type="spellStart"/>
      <w:r w:rsidRPr="00041C4A">
        <w:rPr>
          <w:sz w:val="24"/>
          <w:szCs w:val="24"/>
        </w:rPr>
        <w:t>metaboliseres</w:t>
      </w:r>
      <w:proofErr w:type="spellEnd"/>
      <w:r w:rsidRPr="00041C4A">
        <w:rPr>
          <w:sz w:val="24"/>
          <w:szCs w:val="24"/>
        </w:rPr>
        <w:t xml:space="preserve"> fuldstændigt via de kendte mekanismer for steroidmetabolisme. Hastigheden af den metaboliske </w:t>
      </w:r>
      <w:proofErr w:type="spellStart"/>
      <w:r w:rsidRPr="00041C4A">
        <w:rPr>
          <w:sz w:val="24"/>
          <w:szCs w:val="24"/>
        </w:rPr>
        <w:t>clearance</w:t>
      </w:r>
      <w:proofErr w:type="spellEnd"/>
      <w:r w:rsidRPr="00041C4A">
        <w:rPr>
          <w:sz w:val="24"/>
          <w:szCs w:val="24"/>
        </w:rPr>
        <w:t xml:space="preserve"> er ca. 0,8 ml/min./kg. Der er ingen interaktion, når gestoden tages sammen med </w:t>
      </w:r>
      <w:proofErr w:type="spellStart"/>
      <w:r w:rsidRPr="00041C4A">
        <w:rPr>
          <w:sz w:val="24"/>
          <w:szCs w:val="24"/>
        </w:rPr>
        <w:t>ethinylestradiol</w:t>
      </w:r>
      <w:proofErr w:type="spellEnd"/>
      <w:r w:rsidRPr="00041C4A">
        <w:rPr>
          <w:sz w:val="24"/>
          <w:szCs w:val="24"/>
        </w:rPr>
        <w:t>.</w:t>
      </w:r>
    </w:p>
    <w:p w:rsidR="000A0895" w:rsidRPr="00041C4A" w:rsidRDefault="000A0895" w:rsidP="000A0895">
      <w:pPr>
        <w:ind w:left="851" w:hanging="851"/>
        <w:rPr>
          <w:sz w:val="24"/>
          <w:szCs w:val="24"/>
        </w:rPr>
      </w:pPr>
    </w:p>
    <w:p w:rsidR="000A0895" w:rsidRPr="00041C4A" w:rsidRDefault="000A0895" w:rsidP="000A0895">
      <w:pPr>
        <w:ind w:left="851"/>
        <w:rPr>
          <w:sz w:val="24"/>
          <w:szCs w:val="24"/>
          <w:u w:val="single"/>
        </w:rPr>
      </w:pPr>
      <w:r w:rsidRPr="00041C4A">
        <w:rPr>
          <w:sz w:val="24"/>
          <w:szCs w:val="24"/>
          <w:u w:val="single"/>
        </w:rPr>
        <w:t>Elimination</w:t>
      </w:r>
    </w:p>
    <w:p w:rsidR="000A0895" w:rsidRPr="00041C4A" w:rsidRDefault="000A0895" w:rsidP="000A0895">
      <w:pPr>
        <w:ind w:left="851"/>
        <w:rPr>
          <w:sz w:val="24"/>
          <w:szCs w:val="24"/>
        </w:rPr>
      </w:pPr>
      <w:r w:rsidRPr="00041C4A">
        <w:rPr>
          <w:sz w:val="24"/>
          <w:szCs w:val="24"/>
        </w:rPr>
        <w:t xml:space="preserve">Serumniveauet af gestoden reduceres i 2 tempi. Det sidste er karakteriseret af en halveringstid på 12-15 timer. Gestoden udskilles ikke </w:t>
      </w:r>
      <w:proofErr w:type="spellStart"/>
      <w:r w:rsidRPr="00041C4A">
        <w:rPr>
          <w:sz w:val="24"/>
          <w:szCs w:val="24"/>
        </w:rPr>
        <w:t>uomdannet</w:t>
      </w:r>
      <w:proofErr w:type="spellEnd"/>
      <w:r w:rsidRPr="00041C4A">
        <w:rPr>
          <w:sz w:val="24"/>
          <w:szCs w:val="24"/>
        </w:rPr>
        <w:t>. Dets metabolitter udskilles i urinen og galden i forholdet 6:4. Halveringstiden for udskillelse af metabolitter er ca. 1 dag.</w:t>
      </w:r>
    </w:p>
    <w:p w:rsidR="000A0895" w:rsidRPr="00041C4A" w:rsidRDefault="000A0895" w:rsidP="000A0895">
      <w:pPr>
        <w:ind w:left="851" w:hanging="851"/>
        <w:rPr>
          <w:sz w:val="24"/>
          <w:szCs w:val="24"/>
        </w:rPr>
      </w:pPr>
    </w:p>
    <w:p w:rsidR="000A0895" w:rsidRPr="00041C4A" w:rsidRDefault="000A0895" w:rsidP="000A0895">
      <w:pPr>
        <w:ind w:left="851"/>
        <w:rPr>
          <w:sz w:val="24"/>
          <w:szCs w:val="24"/>
          <w:u w:val="single"/>
        </w:rPr>
      </w:pPr>
      <w:proofErr w:type="spellStart"/>
      <w:r w:rsidRPr="00041C4A">
        <w:rPr>
          <w:sz w:val="24"/>
          <w:szCs w:val="24"/>
          <w:u w:val="single"/>
        </w:rPr>
        <w:t>Farmakokinetiske</w:t>
      </w:r>
      <w:proofErr w:type="spellEnd"/>
      <w:r w:rsidRPr="00041C4A">
        <w:rPr>
          <w:sz w:val="24"/>
          <w:szCs w:val="24"/>
          <w:u w:val="single"/>
        </w:rPr>
        <w:t>/</w:t>
      </w:r>
      <w:proofErr w:type="spellStart"/>
      <w:r w:rsidRPr="00041C4A">
        <w:rPr>
          <w:sz w:val="24"/>
          <w:szCs w:val="24"/>
          <w:u w:val="single"/>
        </w:rPr>
        <w:t>farmakodynamiske</w:t>
      </w:r>
      <w:proofErr w:type="spellEnd"/>
      <w:r w:rsidRPr="00041C4A">
        <w:rPr>
          <w:sz w:val="24"/>
          <w:szCs w:val="24"/>
          <w:u w:val="single"/>
        </w:rPr>
        <w:t xml:space="preserve"> forhold</w:t>
      </w:r>
    </w:p>
    <w:p w:rsidR="000A0895" w:rsidRPr="00041C4A" w:rsidRDefault="000A0895" w:rsidP="000A0895">
      <w:pPr>
        <w:ind w:left="851"/>
        <w:rPr>
          <w:sz w:val="24"/>
          <w:szCs w:val="24"/>
        </w:rPr>
      </w:pPr>
      <w:r w:rsidRPr="00041C4A">
        <w:rPr>
          <w:sz w:val="24"/>
          <w:szCs w:val="24"/>
        </w:rPr>
        <w:t xml:space="preserve">Farmakokinetikken af gestoden påvirkes af niveauerne af SHBG i serum, der stiger til tredobbelte værdier med </w:t>
      </w:r>
      <w:proofErr w:type="spellStart"/>
      <w:r w:rsidRPr="00041C4A">
        <w:rPr>
          <w:sz w:val="24"/>
          <w:szCs w:val="24"/>
        </w:rPr>
        <w:t>ethinylestradiol</w:t>
      </w:r>
      <w:proofErr w:type="spellEnd"/>
      <w:r w:rsidRPr="00041C4A">
        <w:rPr>
          <w:sz w:val="24"/>
          <w:szCs w:val="24"/>
        </w:rPr>
        <w:t xml:space="preserve">. Ved daglig indtagelse stiger niveauerne af gestoden i serum til et niveau, der er cirka fire gange højere end efter en enkeltdosis, og </w:t>
      </w:r>
      <w:proofErr w:type="spellStart"/>
      <w:r w:rsidRPr="00041C4A">
        <w:rPr>
          <w:sz w:val="24"/>
          <w:szCs w:val="24"/>
        </w:rPr>
        <w:t>steady</w:t>
      </w:r>
      <w:proofErr w:type="spellEnd"/>
      <w:r w:rsidRPr="00041C4A">
        <w:rPr>
          <w:sz w:val="24"/>
          <w:szCs w:val="24"/>
        </w:rPr>
        <w:t xml:space="preserve"> </w:t>
      </w:r>
      <w:proofErr w:type="spellStart"/>
      <w:r w:rsidRPr="00041C4A">
        <w:rPr>
          <w:sz w:val="24"/>
          <w:szCs w:val="24"/>
        </w:rPr>
        <w:t>state</w:t>
      </w:r>
      <w:proofErr w:type="spellEnd"/>
      <w:r w:rsidRPr="00041C4A">
        <w:rPr>
          <w:sz w:val="24"/>
          <w:szCs w:val="24"/>
        </w:rPr>
        <w:t xml:space="preserve"> nås i løbet af den anden halvdel af behandlingscyklussen.</w:t>
      </w:r>
    </w:p>
    <w:p w:rsidR="000A0895" w:rsidRPr="00041C4A" w:rsidRDefault="000A0895" w:rsidP="000A0895">
      <w:pPr>
        <w:ind w:left="851" w:hanging="851"/>
        <w:rPr>
          <w:sz w:val="24"/>
          <w:szCs w:val="24"/>
        </w:rPr>
      </w:pPr>
    </w:p>
    <w:p w:rsidR="000A0895" w:rsidRPr="008044DF" w:rsidRDefault="000A0895" w:rsidP="000A0895">
      <w:pPr>
        <w:ind w:left="851"/>
        <w:rPr>
          <w:b/>
          <w:sz w:val="24"/>
          <w:szCs w:val="24"/>
          <w:u w:val="single"/>
        </w:rPr>
      </w:pPr>
      <w:proofErr w:type="spellStart"/>
      <w:r w:rsidRPr="008044DF">
        <w:rPr>
          <w:b/>
          <w:sz w:val="24"/>
          <w:szCs w:val="24"/>
          <w:u w:val="single"/>
        </w:rPr>
        <w:t>Ethinylestradiol</w:t>
      </w:r>
      <w:proofErr w:type="spellEnd"/>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u w:val="single"/>
        </w:rPr>
        <w:t>Absorption</w:t>
      </w:r>
    </w:p>
    <w:p w:rsidR="000A0895" w:rsidRPr="00041C4A" w:rsidRDefault="000A0895" w:rsidP="000A0895">
      <w:pPr>
        <w:ind w:left="851"/>
        <w:rPr>
          <w:sz w:val="24"/>
          <w:szCs w:val="24"/>
        </w:rPr>
      </w:pPr>
      <w:r w:rsidRPr="00041C4A">
        <w:rPr>
          <w:sz w:val="24"/>
          <w:szCs w:val="24"/>
        </w:rPr>
        <w:t xml:space="preserve">Oralt indtaget </w:t>
      </w:r>
      <w:proofErr w:type="spellStart"/>
      <w:r w:rsidRPr="00041C4A">
        <w:rPr>
          <w:sz w:val="24"/>
          <w:szCs w:val="24"/>
        </w:rPr>
        <w:t>ethinylestradiol</w:t>
      </w:r>
      <w:proofErr w:type="spellEnd"/>
      <w:r w:rsidRPr="00041C4A">
        <w:rPr>
          <w:sz w:val="24"/>
          <w:szCs w:val="24"/>
        </w:rPr>
        <w:t xml:space="preserve"> absorberes hurtigt og fuldstændigt. De maksimale serumkoncentrationer på cirka 80 </w:t>
      </w:r>
      <w:proofErr w:type="spellStart"/>
      <w:r w:rsidRPr="00041C4A">
        <w:rPr>
          <w:sz w:val="24"/>
          <w:szCs w:val="24"/>
        </w:rPr>
        <w:t>pg</w:t>
      </w:r>
      <w:proofErr w:type="spellEnd"/>
      <w:r w:rsidRPr="00041C4A">
        <w:rPr>
          <w:sz w:val="24"/>
          <w:szCs w:val="24"/>
        </w:rPr>
        <w:t xml:space="preserve">/ml nås i løbet af 1-2 timer. Den komplette biotilgængelighed, som er et resultat af præsystemisk </w:t>
      </w:r>
      <w:proofErr w:type="spellStart"/>
      <w:r w:rsidRPr="00041C4A">
        <w:rPr>
          <w:sz w:val="24"/>
          <w:szCs w:val="24"/>
        </w:rPr>
        <w:t>konjugering</w:t>
      </w:r>
      <w:proofErr w:type="spellEnd"/>
      <w:r w:rsidRPr="00041C4A">
        <w:rPr>
          <w:sz w:val="24"/>
          <w:szCs w:val="24"/>
        </w:rPr>
        <w:t xml:space="preserve"> og </w:t>
      </w:r>
      <w:proofErr w:type="spellStart"/>
      <w:r w:rsidRPr="00041C4A">
        <w:rPr>
          <w:sz w:val="24"/>
          <w:szCs w:val="24"/>
        </w:rPr>
        <w:t>first</w:t>
      </w:r>
      <w:proofErr w:type="spellEnd"/>
      <w:r w:rsidRPr="00041C4A">
        <w:rPr>
          <w:sz w:val="24"/>
          <w:szCs w:val="24"/>
        </w:rPr>
        <w:t>-</w:t>
      </w:r>
      <w:proofErr w:type="spellStart"/>
      <w:r w:rsidRPr="00041C4A">
        <w:rPr>
          <w:sz w:val="24"/>
          <w:szCs w:val="24"/>
        </w:rPr>
        <w:t>pass</w:t>
      </w:r>
      <w:proofErr w:type="spellEnd"/>
      <w:r w:rsidRPr="00041C4A">
        <w:rPr>
          <w:sz w:val="24"/>
          <w:szCs w:val="24"/>
        </w:rPr>
        <w:t>-metabolisme, er ca. 60 %.</w:t>
      </w:r>
    </w:p>
    <w:p w:rsidR="000A0895" w:rsidRPr="00041C4A" w:rsidRDefault="000A0895" w:rsidP="000A0895">
      <w:pPr>
        <w:ind w:left="851" w:hanging="851"/>
        <w:rPr>
          <w:sz w:val="24"/>
          <w:szCs w:val="24"/>
        </w:rPr>
      </w:pPr>
    </w:p>
    <w:p w:rsidR="000A0895" w:rsidRPr="00041C4A" w:rsidRDefault="000A0895" w:rsidP="000A0895">
      <w:pPr>
        <w:ind w:left="851"/>
        <w:rPr>
          <w:sz w:val="24"/>
          <w:szCs w:val="24"/>
        </w:rPr>
      </w:pPr>
      <w:r w:rsidRPr="00041C4A">
        <w:rPr>
          <w:sz w:val="24"/>
          <w:szCs w:val="24"/>
          <w:u w:val="single"/>
        </w:rPr>
        <w:t>Fordeling</w:t>
      </w:r>
    </w:p>
    <w:p w:rsidR="000A0895" w:rsidRPr="00041C4A" w:rsidRDefault="000A0895" w:rsidP="000A0895">
      <w:pPr>
        <w:ind w:left="851"/>
        <w:rPr>
          <w:sz w:val="24"/>
          <w:szCs w:val="24"/>
        </w:rPr>
      </w:pPr>
      <w:r w:rsidRPr="00041C4A">
        <w:rPr>
          <w:sz w:val="24"/>
          <w:szCs w:val="24"/>
        </w:rPr>
        <w:t xml:space="preserve">I forbindelse med amning udskilles cirka 0,02 % af den </w:t>
      </w:r>
      <w:proofErr w:type="spellStart"/>
      <w:r w:rsidRPr="00041C4A">
        <w:rPr>
          <w:sz w:val="24"/>
          <w:szCs w:val="24"/>
        </w:rPr>
        <w:t>maternelle</w:t>
      </w:r>
      <w:proofErr w:type="spellEnd"/>
      <w:r w:rsidRPr="00041C4A">
        <w:rPr>
          <w:sz w:val="24"/>
          <w:szCs w:val="24"/>
        </w:rPr>
        <w:t xml:space="preserve"> dosis i modermælken.</w:t>
      </w:r>
    </w:p>
    <w:p w:rsidR="000A0895" w:rsidRPr="00041C4A" w:rsidRDefault="000A0895" w:rsidP="000A0895">
      <w:pPr>
        <w:ind w:left="851"/>
        <w:rPr>
          <w:sz w:val="24"/>
          <w:szCs w:val="24"/>
        </w:rPr>
      </w:pPr>
      <w:proofErr w:type="spellStart"/>
      <w:r w:rsidRPr="00041C4A">
        <w:rPr>
          <w:sz w:val="24"/>
          <w:szCs w:val="24"/>
        </w:rPr>
        <w:t>Ethinylestradiol</w:t>
      </w:r>
      <w:proofErr w:type="spellEnd"/>
      <w:r w:rsidRPr="00041C4A">
        <w:rPr>
          <w:sz w:val="24"/>
          <w:szCs w:val="24"/>
        </w:rPr>
        <w:t xml:space="preserve"> bindes primært ikke-specifikt til albumin (cirka 98,5 %) og forårsager en stigning i serumkoncentrationen af SHBG. Det tilsyneladende distributionsvolumen er cirka 5 l/kg.</w:t>
      </w:r>
    </w:p>
    <w:p w:rsidR="000A0895" w:rsidRPr="00041C4A" w:rsidRDefault="000A0895" w:rsidP="000A0895">
      <w:pPr>
        <w:ind w:left="851" w:hanging="851"/>
        <w:rPr>
          <w:sz w:val="24"/>
          <w:szCs w:val="24"/>
          <w:u w:val="single"/>
        </w:rPr>
      </w:pPr>
    </w:p>
    <w:p w:rsidR="000A0895" w:rsidRPr="00041C4A" w:rsidRDefault="000A0895" w:rsidP="000A0895">
      <w:pPr>
        <w:ind w:left="851"/>
        <w:rPr>
          <w:sz w:val="24"/>
          <w:szCs w:val="24"/>
        </w:rPr>
      </w:pPr>
      <w:r w:rsidRPr="00041C4A">
        <w:rPr>
          <w:sz w:val="24"/>
          <w:szCs w:val="24"/>
          <w:u w:val="single"/>
        </w:rPr>
        <w:t>Biotransformation</w:t>
      </w:r>
    </w:p>
    <w:p w:rsidR="000A0895" w:rsidRPr="00041C4A" w:rsidRDefault="000A0895" w:rsidP="000A0895">
      <w:pPr>
        <w:ind w:left="851"/>
        <w:rPr>
          <w:sz w:val="24"/>
          <w:szCs w:val="24"/>
        </w:rPr>
      </w:pPr>
      <w:proofErr w:type="spellStart"/>
      <w:r w:rsidRPr="00041C4A">
        <w:rPr>
          <w:sz w:val="24"/>
          <w:szCs w:val="24"/>
        </w:rPr>
        <w:t>Ethinylestradiol</w:t>
      </w:r>
      <w:proofErr w:type="spellEnd"/>
      <w:r w:rsidRPr="00041C4A">
        <w:rPr>
          <w:sz w:val="24"/>
          <w:szCs w:val="24"/>
        </w:rPr>
        <w:t xml:space="preserve"> gennemgår præsystemisk </w:t>
      </w:r>
      <w:proofErr w:type="spellStart"/>
      <w:r w:rsidRPr="00041C4A">
        <w:rPr>
          <w:sz w:val="24"/>
          <w:szCs w:val="24"/>
        </w:rPr>
        <w:t>konjugering</w:t>
      </w:r>
      <w:proofErr w:type="spellEnd"/>
      <w:r w:rsidRPr="00041C4A">
        <w:rPr>
          <w:sz w:val="24"/>
          <w:szCs w:val="24"/>
        </w:rPr>
        <w:t xml:space="preserve">, både i tyndtarmens slimhinde og i leveren. </w:t>
      </w:r>
      <w:proofErr w:type="spellStart"/>
      <w:r w:rsidRPr="00041C4A">
        <w:rPr>
          <w:sz w:val="24"/>
          <w:szCs w:val="24"/>
        </w:rPr>
        <w:t>Ethinylestradiol</w:t>
      </w:r>
      <w:proofErr w:type="spellEnd"/>
      <w:r w:rsidRPr="00041C4A">
        <w:rPr>
          <w:sz w:val="24"/>
          <w:szCs w:val="24"/>
        </w:rPr>
        <w:t xml:space="preserve"> </w:t>
      </w:r>
      <w:proofErr w:type="spellStart"/>
      <w:r w:rsidRPr="00041C4A">
        <w:rPr>
          <w:sz w:val="24"/>
          <w:szCs w:val="24"/>
        </w:rPr>
        <w:t>metaboliseres</w:t>
      </w:r>
      <w:proofErr w:type="spellEnd"/>
      <w:r w:rsidRPr="00041C4A">
        <w:rPr>
          <w:sz w:val="24"/>
          <w:szCs w:val="24"/>
        </w:rPr>
        <w:t xml:space="preserve"> primært ved aromatisk </w:t>
      </w:r>
      <w:proofErr w:type="spellStart"/>
      <w:r w:rsidRPr="00041C4A">
        <w:rPr>
          <w:sz w:val="24"/>
          <w:szCs w:val="24"/>
        </w:rPr>
        <w:t>hydroxylering</w:t>
      </w:r>
      <w:proofErr w:type="spellEnd"/>
      <w:r w:rsidRPr="00041C4A">
        <w:rPr>
          <w:sz w:val="24"/>
          <w:szCs w:val="24"/>
        </w:rPr>
        <w:t xml:space="preserve">, men der dannes en række </w:t>
      </w:r>
      <w:proofErr w:type="spellStart"/>
      <w:r w:rsidRPr="00041C4A">
        <w:rPr>
          <w:sz w:val="24"/>
          <w:szCs w:val="24"/>
        </w:rPr>
        <w:t>hydroxylerede</w:t>
      </w:r>
      <w:proofErr w:type="spellEnd"/>
      <w:r w:rsidRPr="00041C4A">
        <w:rPr>
          <w:sz w:val="24"/>
          <w:szCs w:val="24"/>
        </w:rPr>
        <w:t xml:space="preserve"> og </w:t>
      </w:r>
      <w:proofErr w:type="spellStart"/>
      <w:r w:rsidRPr="00041C4A">
        <w:rPr>
          <w:sz w:val="24"/>
          <w:szCs w:val="24"/>
        </w:rPr>
        <w:t>methylerede</w:t>
      </w:r>
      <w:proofErr w:type="spellEnd"/>
      <w:r w:rsidRPr="00041C4A">
        <w:rPr>
          <w:sz w:val="24"/>
          <w:szCs w:val="24"/>
        </w:rPr>
        <w:t xml:space="preserve"> metabolitter, og disse findes som frie metabolitter og som </w:t>
      </w:r>
      <w:proofErr w:type="spellStart"/>
      <w:r w:rsidRPr="00041C4A">
        <w:rPr>
          <w:sz w:val="24"/>
          <w:szCs w:val="24"/>
        </w:rPr>
        <w:t>glucuronid</w:t>
      </w:r>
      <w:proofErr w:type="spellEnd"/>
      <w:r w:rsidRPr="00041C4A">
        <w:rPr>
          <w:sz w:val="24"/>
          <w:szCs w:val="24"/>
        </w:rPr>
        <w:t xml:space="preserve">- og </w:t>
      </w:r>
      <w:proofErr w:type="spellStart"/>
      <w:r w:rsidRPr="00041C4A">
        <w:rPr>
          <w:sz w:val="24"/>
          <w:szCs w:val="24"/>
        </w:rPr>
        <w:t>sulfatkonjugater</w:t>
      </w:r>
      <w:proofErr w:type="spellEnd"/>
      <w:r w:rsidRPr="00041C4A">
        <w:rPr>
          <w:sz w:val="24"/>
          <w:szCs w:val="24"/>
        </w:rPr>
        <w:t xml:space="preserve">. Hastigheden af den metaboliske </w:t>
      </w:r>
      <w:proofErr w:type="spellStart"/>
      <w:r w:rsidRPr="00041C4A">
        <w:rPr>
          <w:sz w:val="24"/>
          <w:szCs w:val="24"/>
        </w:rPr>
        <w:t>clearance</w:t>
      </w:r>
      <w:proofErr w:type="spellEnd"/>
      <w:r w:rsidRPr="00041C4A">
        <w:rPr>
          <w:sz w:val="24"/>
          <w:szCs w:val="24"/>
        </w:rPr>
        <w:t xml:space="preserve"> af </w:t>
      </w:r>
      <w:proofErr w:type="spellStart"/>
      <w:r w:rsidRPr="00041C4A">
        <w:rPr>
          <w:sz w:val="24"/>
          <w:szCs w:val="24"/>
        </w:rPr>
        <w:t>ethinylestradiol</w:t>
      </w:r>
      <w:proofErr w:type="spellEnd"/>
      <w:r w:rsidRPr="00041C4A">
        <w:rPr>
          <w:sz w:val="24"/>
          <w:szCs w:val="24"/>
        </w:rPr>
        <w:t xml:space="preserve"> er ca. 5 ml/min./kg.</w:t>
      </w:r>
    </w:p>
    <w:p w:rsidR="000A0895" w:rsidRPr="00041C4A" w:rsidRDefault="000A0895" w:rsidP="000A0895">
      <w:pPr>
        <w:ind w:left="851"/>
        <w:rPr>
          <w:sz w:val="24"/>
          <w:szCs w:val="24"/>
          <w:u w:val="single"/>
        </w:rPr>
      </w:pPr>
    </w:p>
    <w:p w:rsidR="000A0895" w:rsidRPr="00041C4A" w:rsidRDefault="000A0895" w:rsidP="000A0895">
      <w:pPr>
        <w:ind w:left="851"/>
        <w:rPr>
          <w:sz w:val="24"/>
          <w:szCs w:val="24"/>
        </w:rPr>
      </w:pPr>
      <w:r w:rsidRPr="00041C4A">
        <w:rPr>
          <w:sz w:val="24"/>
          <w:szCs w:val="24"/>
          <w:u w:val="single"/>
        </w:rPr>
        <w:t>Elimination</w:t>
      </w:r>
    </w:p>
    <w:p w:rsidR="000A0895" w:rsidRPr="00041C4A" w:rsidRDefault="000A0895" w:rsidP="000A0895">
      <w:pPr>
        <w:ind w:left="851"/>
        <w:rPr>
          <w:sz w:val="24"/>
          <w:szCs w:val="24"/>
        </w:rPr>
      </w:pPr>
      <w:r w:rsidRPr="00041C4A">
        <w:rPr>
          <w:sz w:val="24"/>
          <w:szCs w:val="24"/>
        </w:rPr>
        <w:t xml:space="preserve">Serumniveauet af </w:t>
      </w:r>
      <w:proofErr w:type="spellStart"/>
      <w:r w:rsidRPr="00041C4A">
        <w:rPr>
          <w:sz w:val="24"/>
          <w:szCs w:val="24"/>
        </w:rPr>
        <w:t>ethinylestradiol</w:t>
      </w:r>
      <w:proofErr w:type="spellEnd"/>
      <w:r w:rsidRPr="00041C4A">
        <w:rPr>
          <w:sz w:val="24"/>
          <w:szCs w:val="24"/>
        </w:rPr>
        <w:t xml:space="preserve"> reduceres i 2 tempi, hvoraf det sidste har en halveringstid på 24 timer. Der udskilles ikke </w:t>
      </w:r>
      <w:proofErr w:type="spellStart"/>
      <w:r w:rsidRPr="00041C4A">
        <w:rPr>
          <w:sz w:val="24"/>
          <w:szCs w:val="24"/>
        </w:rPr>
        <w:t>uomdannet</w:t>
      </w:r>
      <w:proofErr w:type="spellEnd"/>
      <w:r w:rsidRPr="00041C4A">
        <w:rPr>
          <w:sz w:val="24"/>
          <w:szCs w:val="24"/>
        </w:rPr>
        <w:t xml:space="preserve"> </w:t>
      </w:r>
      <w:proofErr w:type="spellStart"/>
      <w:r w:rsidRPr="00041C4A">
        <w:rPr>
          <w:sz w:val="24"/>
          <w:szCs w:val="24"/>
        </w:rPr>
        <w:t>ethinylestradiol</w:t>
      </w:r>
      <w:proofErr w:type="spellEnd"/>
      <w:r w:rsidRPr="00041C4A">
        <w:rPr>
          <w:sz w:val="24"/>
          <w:szCs w:val="24"/>
        </w:rPr>
        <w:t xml:space="preserve">, men dets metabolitter udskilles i urinen og galden i forholdet 4:6. Halveringstiden for udskillelse af metabolitter er ca. 1 dag. </w:t>
      </w:r>
    </w:p>
    <w:p w:rsidR="000A0895" w:rsidRPr="00041C4A" w:rsidRDefault="000A0895" w:rsidP="000A0895">
      <w:pPr>
        <w:ind w:left="851"/>
        <w:rPr>
          <w:sz w:val="24"/>
          <w:szCs w:val="24"/>
        </w:rPr>
      </w:pPr>
    </w:p>
    <w:p w:rsidR="000A0895" w:rsidRPr="00041C4A" w:rsidRDefault="000A0895" w:rsidP="000A0895">
      <w:pPr>
        <w:ind w:left="851"/>
        <w:rPr>
          <w:sz w:val="24"/>
          <w:szCs w:val="24"/>
          <w:u w:val="single"/>
        </w:rPr>
      </w:pPr>
      <w:proofErr w:type="spellStart"/>
      <w:r w:rsidRPr="00041C4A">
        <w:rPr>
          <w:sz w:val="24"/>
          <w:szCs w:val="24"/>
          <w:u w:val="single"/>
        </w:rPr>
        <w:t>Farmakokinetiske</w:t>
      </w:r>
      <w:proofErr w:type="spellEnd"/>
      <w:r w:rsidRPr="00041C4A">
        <w:rPr>
          <w:sz w:val="24"/>
          <w:szCs w:val="24"/>
          <w:u w:val="single"/>
        </w:rPr>
        <w:t>/</w:t>
      </w:r>
      <w:proofErr w:type="spellStart"/>
      <w:r w:rsidRPr="00041C4A">
        <w:rPr>
          <w:sz w:val="24"/>
          <w:szCs w:val="24"/>
          <w:u w:val="single"/>
        </w:rPr>
        <w:t>farmakodynamiske</w:t>
      </w:r>
      <w:proofErr w:type="spellEnd"/>
      <w:r w:rsidRPr="00041C4A">
        <w:rPr>
          <w:sz w:val="24"/>
          <w:szCs w:val="24"/>
          <w:u w:val="single"/>
        </w:rPr>
        <w:t xml:space="preserve"> forhold</w:t>
      </w:r>
    </w:p>
    <w:p w:rsidR="000A0895" w:rsidRPr="00041C4A" w:rsidRDefault="000A0895" w:rsidP="000A0895">
      <w:pPr>
        <w:ind w:left="851"/>
        <w:rPr>
          <w:sz w:val="24"/>
          <w:szCs w:val="24"/>
        </w:rPr>
      </w:pPr>
      <w:proofErr w:type="spellStart"/>
      <w:r w:rsidRPr="00041C4A">
        <w:rPr>
          <w:sz w:val="24"/>
          <w:szCs w:val="24"/>
        </w:rPr>
        <w:t>Steady</w:t>
      </w:r>
      <w:proofErr w:type="spellEnd"/>
      <w:r w:rsidRPr="00041C4A">
        <w:rPr>
          <w:sz w:val="24"/>
          <w:szCs w:val="24"/>
        </w:rPr>
        <w:t xml:space="preserve"> </w:t>
      </w:r>
      <w:proofErr w:type="spellStart"/>
      <w:r w:rsidRPr="00041C4A">
        <w:rPr>
          <w:sz w:val="24"/>
          <w:szCs w:val="24"/>
        </w:rPr>
        <w:t>state</w:t>
      </w:r>
      <w:proofErr w:type="spellEnd"/>
      <w:r w:rsidRPr="00041C4A">
        <w:rPr>
          <w:sz w:val="24"/>
          <w:szCs w:val="24"/>
        </w:rPr>
        <w:t xml:space="preserve"> indtræder efter 3-4 dage, og serumniveauet af </w:t>
      </w:r>
      <w:proofErr w:type="spellStart"/>
      <w:r w:rsidRPr="00041C4A">
        <w:rPr>
          <w:sz w:val="24"/>
          <w:szCs w:val="24"/>
        </w:rPr>
        <w:t>ethinylestradiol</w:t>
      </w:r>
      <w:proofErr w:type="spellEnd"/>
      <w:r w:rsidRPr="00041C4A">
        <w:rPr>
          <w:sz w:val="24"/>
          <w:szCs w:val="24"/>
        </w:rPr>
        <w:t xml:space="preserve"> er 30-40 % højere end efter en enkeltdosis.</w:t>
      </w:r>
    </w:p>
    <w:p w:rsidR="00F549AC" w:rsidRDefault="00F549AC">
      <w:pPr>
        <w:rPr>
          <w:sz w:val="24"/>
          <w:szCs w:val="24"/>
        </w:rPr>
      </w:pPr>
      <w:r>
        <w:rPr>
          <w:sz w:val="24"/>
          <w:szCs w:val="24"/>
        </w:rPr>
        <w:br w:type="page"/>
      </w:r>
    </w:p>
    <w:p w:rsidR="000A0895" w:rsidRPr="00041C4A" w:rsidRDefault="000A0895" w:rsidP="000A0895">
      <w:pPr>
        <w:ind w:left="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0A0895" w:rsidRPr="00041C4A" w:rsidRDefault="000A0895" w:rsidP="000A0895">
      <w:pPr>
        <w:ind w:left="851"/>
        <w:rPr>
          <w:sz w:val="24"/>
          <w:szCs w:val="24"/>
          <w:lang w:eastAsia="da-DK"/>
        </w:rPr>
      </w:pPr>
      <w:proofErr w:type="spellStart"/>
      <w:r w:rsidRPr="00041C4A">
        <w:rPr>
          <w:sz w:val="24"/>
          <w:szCs w:val="24"/>
        </w:rPr>
        <w:t>Ethinylestradiol</w:t>
      </w:r>
      <w:proofErr w:type="spellEnd"/>
      <w:r w:rsidRPr="00041C4A">
        <w:rPr>
          <w:sz w:val="24"/>
          <w:szCs w:val="24"/>
        </w:rPr>
        <w:t xml:space="preserve"> og gestoden er ikke genotoksiske. </w:t>
      </w:r>
      <w:proofErr w:type="spellStart"/>
      <w:r w:rsidRPr="00041C4A">
        <w:rPr>
          <w:sz w:val="24"/>
          <w:szCs w:val="24"/>
        </w:rPr>
        <w:t>Karcinogenicitetsstudier</w:t>
      </w:r>
      <w:proofErr w:type="spellEnd"/>
      <w:r w:rsidRPr="00041C4A">
        <w:rPr>
          <w:sz w:val="24"/>
          <w:szCs w:val="24"/>
        </w:rPr>
        <w:t xml:space="preserve"> med </w:t>
      </w:r>
      <w:proofErr w:type="spellStart"/>
      <w:r w:rsidRPr="00041C4A">
        <w:rPr>
          <w:sz w:val="24"/>
          <w:szCs w:val="24"/>
        </w:rPr>
        <w:t>ethinylestradiol</w:t>
      </w:r>
      <w:proofErr w:type="spellEnd"/>
      <w:r w:rsidRPr="00041C4A">
        <w:rPr>
          <w:sz w:val="24"/>
          <w:szCs w:val="24"/>
        </w:rPr>
        <w:t xml:space="preserve"> alene eller i kombination med forskellige </w:t>
      </w:r>
      <w:proofErr w:type="spellStart"/>
      <w:r w:rsidRPr="00041C4A">
        <w:rPr>
          <w:sz w:val="24"/>
          <w:szCs w:val="24"/>
        </w:rPr>
        <w:t>progestogener</w:t>
      </w:r>
      <w:proofErr w:type="spellEnd"/>
      <w:r w:rsidRPr="00041C4A">
        <w:rPr>
          <w:sz w:val="24"/>
          <w:szCs w:val="24"/>
        </w:rPr>
        <w:t xml:space="preserve"> viser ingen særlig karcinogen risiko for kvinder, når stofferne anvendes som anvist til svangerskabsforebyggelse. Det bør dog bemærkes, at kønshormoner kan fremskynde væksten af visse hormonafhængige væv og tumorer.</w:t>
      </w:r>
    </w:p>
    <w:p w:rsidR="000A0895" w:rsidRPr="00041C4A" w:rsidRDefault="000A0895" w:rsidP="000A0895">
      <w:pPr>
        <w:ind w:left="851"/>
        <w:rPr>
          <w:sz w:val="24"/>
          <w:szCs w:val="24"/>
        </w:rPr>
      </w:pPr>
      <w:r w:rsidRPr="00041C4A">
        <w:rPr>
          <w:sz w:val="24"/>
          <w:szCs w:val="24"/>
        </w:rPr>
        <w:t xml:space="preserve">Reproduktionstoksicitetsstudier vedrørende fertilitet, fosterudvikling eller reproduktionsevne med </w:t>
      </w:r>
      <w:proofErr w:type="spellStart"/>
      <w:r w:rsidRPr="00041C4A">
        <w:rPr>
          <w:sz w:val="24"/>
          <w:szCs w:val="24"/>
        </w:rPr>
        <w:t>ethinylestradiol</w:t>
      </w:r>
      <w:proofErr w:type="spellEnd"/>
      <w:r w:rsidRPr="00041C4A">
        <w:rPr>
          <w:sz w:val="24"/>
          <w:szCs w:val="24"/>
        </w:rPr>
        <w:t xml:space="preserve"> alene eller i kombination med </w:t>
      </w:r>
      <w:proofErr w:type="spellStart"/>
      <w:r w:rsidRPr="00041C4A">
        <w:rPr>
          <w:sz w:val="24"/>
          <w:szCs w:val="24"/>
        </w:rPr>
        <w:t>progestogener</w:t>
      </w:r>
      <w:proofErr w:type="spellEnd"/>
      <w:r w:rsidRPr="00041C4A">
        <w:rPr>
          <w:sz w:val="24"/>
          <w:szCs w:val="24"/>
        </w:rPr>
        <w:t xml:space="preserve"> viste ingen uønskede virkninger hos mennesker efter brug i henhold til anbefalingerne.</w:t>
      </w:r>
    </w:p>
    <w:p w:rsidR="000A0895" w:rsidRPr="00041C4A" w:rsidRDefault="000A0895" w:rsidP="000A0895">
      <w:pPr>
        <w:ind w:left="851" w:hanging="851"/>
        <w:rPr>
          <w:sz w:val="24"/>
          <w:szCs w:val="24"/>
        </w:rPr>
      </w:pP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6.</w:t>
      </w:r>
      <w:r w:rsidRPr="00041C4A">
        <w:rPr>
          <w:b/>
          <w:sz w:val="24"/>
          <w:szCs w:val="24"/>
        </w:rPr>
        <w:tab/>
        <w:t>FARMACEUTISKE OPLYSNINGER</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6.1</w:t>
      </w:r>
      <w:r w:rsidRPr="00041C4A">
        <w:rPr>
          <w:b/>
          <w:sz w:val="24"/>
          <w:szCs w:val="24"/>
        </w:rPr>
        <w:tab/>
        <w:t>Hjælpestoffer</w:t>
      </w:r>
    </w:p>
    <w:p w:rsidR="000A0895" w:rsidRPr="002159FD" w:rsidRDefault="000A0895" w:rsidP="000A0895">
      <w:pPr>
        <w:ind w:left="851"/>
        <w:rPr>
          <w:sz w:val="24"/>
          <w:szCs w:val="24"/>
          <w:lang w:eastAsia="da-DK"/>
        </w:rPr>
      </w:pPr>
      <w:proofErr w:type="spellStart"/>
      <w:r w:rsidRPr="002159FD">
        <w:rPr>
          <w:sz w:val="24"/>
          <w:szCs w:val="24"/>
        </w:rPr>
        <w:t>Lactosemonohydrat</w:t>
      </w:r>
      <w:proofErr w:type="spellEnd"/>
    </w:p>
    <w:p w:rsidR="000A0895" w:rsidRPr="002159FD" w:rsidRDefault="000A0895" w:rsidP="000A0895">
      <w:pPr>
        <w:ind w:left="851"/>
        <w:rPr>
          <w:sz w:val="24"/>
          <w:szCs w:val="24"/>
        </w:rPr>
      </w:pPr>
      <w:r w:rsidRPr="002159FD">
        <w:rPr>
          <w:sz w:val="24"/>
          <w:szCs w:val="24"/>
        </w:rPr>
        <w:t>Mikrokrystallinsk cellulose</w:t>
      </w:r>
    </w:p>
    <w:p w:rsidR="000A0895" w:rsidRPr="00ED2766" w:rsidRDefault="000A0895" w:rsidP="000A0895">
      <w:pPr>
        <w:ind w:left="851"/>
        <w:rPr>
          <w:sz w:val="24"/>
          <w:szCs w:val="24"/>
        </w:rPr>
      </w:pPr>
      <w:proofErr w:type="spellStart"/>
      <w:r w:rsidRPr="00ED2766">
        <w:rPr>
          <w:sz w:val="24"/>
          <w:szCs w:val="24"/>
        </w:rPr>
        <w:t>Povidon</w:t>
      </w:r>
      <w:proofErr w:type="spellEnd"/>
      <w:r w:rsidRPr="00ED2766">
        <w:rPr>
          <w:sz w:val="24"/>
          <w:szCs w:val="24"/>
        </w:rPr>
        <w:t xml:space="preserve"> K-30</w:t>
      </w:r>
    </w:p>
    <w:p w:rsidR="000A0895" w:rsidRPr="00ED2766" w:rsidRDefault="000A0895" w:rsidP="000A0895">
      <w:pPr>
        <w:ind w:left="851"/>
        <w:rPr>
          <w:sz w:val="24"/>
          <w:szCs w:val="24"/>
        </w:rPr>
      </w:pPr>
      <w:proofErr w:type="spellStart"/>
      <w:r w:rsidRPr="00ED2766">
        <w:rPr>
          <w:sz w:val="24"/>
          <w:szCs w:val="24"/>
        </w:rPr>
        <w:t>Magnesiumstearat</w:t>
      </w:r>
      <w:proofErr w:type="spellEnd"/>
    </w:p>
    <w:p w:rsidR="000A0895" w:rsidRPr="00041C4A" w:rsidRDefault="000A0895" w:rsidP="000A0895">
      <w:pPr>
        <w:ind w:left="851"/>
        <w:rPr>
          <w:sz w:val="24"/>
          <w:szCs w:val="24"/>
        </w:rPr>
      </w:pPr>
      <w:proofErr w:type="spellStart"/>
      <w:r w:rsidRPr="00041C4A">
        <w:rPr>
          <w:sz w:val="24"/>
          <w:szCs w:val="24"/>
        </w:rPr>
        <w:t>Polacrilinkalium</w:t>
      </w:r>
      <w:proofErr w:type="spellEnd"/>
      <w:r w:rsidRPr="00041C4A">
        <w:rPr>
          <w:sz w:val="24"/>
          <w:szCs w:val="24"/>
        </w:rPr>
        <w:t>.</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6.2</w:t>
      </w:r>
      <w:r w:rsidRPr="00041C4A">
        <w:rPr>
          <w:b/>
          <w:sz w:val="24"/>
          <w:szCs w:val="24"/>
        </w:rPr>
        <w:tab/>
        <w:t>Uforligeligheder</w:t>
      </w:r>
    </w:p>
    <w:p w:rsidR="000A0895" w:rsidRPr="00041C4A" w:rsidRDefault="000A0895" w:rsidP="000A0895">
      <w:pPr>
        <w:ind w:left="851"/>
        <w:rPr>
          <w:sz w:val="24"/>
          <w:szCs w:val="24"/>
          <w:lang w:eastAsia="da-DK"/>
        </w:rPr>
      </w:pPr>
      <w:r w:rsidRPr="00041C4A">
        <w:rPr>
          <w:sz w:val="24"/>
          <w:szCs w:val="24"/>
        </w:rPr>
        <w:t>Ikke relevant.</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6.3</w:t>
      </w:r>
      <w:r w:rsidRPr="00041C4A">
        <w:rPr>
          <w:b/>
          <w:sz w:val="24"/>
          <w:szCs w:val="24"/>
        </w:rPr>
        <w:tab/>
        <w:t>Opbevaringstid</w:t>
      </w:r>
    </w:p>
    <w:p w:rsidR="000A0895" w:rsidRPr="00041C4A" w:rsidRDefault="000A0895" w:rsidP="000A0895">
      <w:pPr>
        <w:ind w:left="851" w:hanging="851"/>
        <w:rPr>
          <w:sz w:val="24"/>
          <w:szCs w:val="24"/>
          <w:lang w:eastAsia="da-DK"/>
        </w:rPr>
      </w:pPr>
      <w:r w:rsidRPr="00041C4A">
        <w:rPr>
          <w:sz w:val="24"/>
          <w:szCs w:val="24"/>
        </w:rPr>
        <w:tab/>
        <w:t>2 år</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6.4</w:t>
      </w:r>
      <w:r w:rsidRPr="00041C4A">
        <w:rPr>
          <w:b/>
          <w:sz w:val="24"/>
          <w:szCs w:val="24"/>
        </w:rPr>
        <w:tab/>
        <w:t>Særlige opbevaringsforhold</w:t>
      </w:r>
    </w:p>
    <w:p w:rsidR="000A0895" w:rsidRPr="00EB195D" w:rsidRDefault="000A0895" w:rsidP="000A0895">
      <w:pPr>
        <w:ind w:left="851"/>
        <w:rPr>
          <w:color w:val="000000"/>
          <w:sz w:val="24"/>
          <w:szCs w:val="24"/>
        </w:rPr>
      </w:pPr>
      <w:r w:rsidRPr="00EB195D">
        <w:rPr>
          <w:color w:val="000000"/>
          <w:sz w:val="24"/>
          <w:szCs w:val="24"/>
        </w:rPr>
        <w:t xml:space="preserve">Må ikke opbevares ved temperaturer over 30 ºC. </w:t>
      </w:r>
      <w:r w:rsidRPr="00EB195D">
        <w:rPr>
          <w:sz w:val="24"/>
          <w:szCs w:val="24"/>
        </w:rPr>
        <w:t>Opbevar blisterpakningen i den ydre karton for at beskytte mod lys.</w:t>
      </w:r>
    </w:p>
    <w:p w:rsidR="000A0895" w:rsidRPr="00041C4A" w:rsidRDefault="000A0895" w:rsidP="000A0895">
      <w:pPr>
        <w:ind w:left="851" w:hanging="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A0895" w:rsidRPr="006F6121" w:rsidRDefault="000A0895" w:rsidP="000A0895">
      <w:pPr>
        <w:ind w:left="851"/>
        <w:rPr>
          <w:sz w:val="24"/>
          <w:szCs w:val="24"/>
          <w:lang w:eastAsia="da-DK"/>
        </w:rPr>
      </w:pPr>
      <w:r w:rsidRPr="006F6121">
        <w:rPr>
          <w:sz w:val="24"/>
          <w:szCs w:val="24"/>
        </w:rPr>
        <w:t>Klar til let ugennemsigtig transparent PVC-/PVDC-</w:t>
      </w:r>
      <w:proofErr w:type="spellStart"/>
      <w:r w:rsidRPr="006F6121">
        <w:rPr>
          <w:sz w:val="24"/>
          <w:szCs w:val="24"/>
        </w:rPr>
        <w:t>alublister</w:t>
      </w:r>
      <w:proofErr w:type="spellEnd"/>
      <w:r w:rsidRPr="006F6121">
        <w:rPr>
          <w:sz w:val="24"/>
          <w:szCs w:val="24"/>
        </w:rPr>
        <w:t xml:space="preserve">. </w:t>
      </w:r>
    </w:p>
    <w:p w:rsidR="000A0895" w:rsidRPr="006F6121" w:rsidRDefault="000A0895" w:rsidP="000A0895">
      <w:pPr>
        <w:ind w:left="851"/>
        <w:rPr>
          <w:sz w:val="24"/>
          <w:szCs w:val="24"/>
        </w:rPr>
      </w:pPr>
      <w:r w:rsidRPr="006F6121">
        <w:rPr>
          <w:spacing w:val="1"/>
          <w:sz w:val="24"/>
          <w:szCs w:val="24"/>
        </w:rPr>
        <w:t>Pakningsstørrelser:</w:t>
      </w:r>
    </w:p>
    <w:p w:rsidR="000A0895" w:rsidRPr="006F6121" w:rsidRDefault="000A0895" w:rsidP="000A0895">
      <w:pPr>
        <w:ind w:left="851"/>
        <w:rPr>
          <w:sz w:val="24"/>
          <w:szCs w:val="24"/>
        </w:rPr>
      </w:pPr>
      <w:r w:rsidRPr="006F6121">
        <w:rPr>
          <w:sz w:val="24"/>
          <w:szCs w:val="24"/>
        </w:rPr>
        <w:t xml:space="preserve">1 </w:t>
      </w:r>
      <w:r w:rsidR="00F549AC">
        <w:rPr>
          <w:sz w:val="24"/>
          <w:szCs w:val="24"/>
        </w:rPr>
        <w:t>×</w:t>
      </w:r>
      <w:r w:rsidRPr="006F6121">
        <w:rPr>
          <w:sz w:val="24"/>
          <w:szCs w:val="24"/>
        </w:rPr>
        <w:t xml:space="preserve"> 21 tabletter.</w:t>
      </w:r>
    </w:p>
    <w:p w:rsidR="000A0895" w:rsidRPr="006F6121" w:rsidRDefault="000A0895" w:rsidP="000A0895">
      <w:pPr>
        <w:ind w:left="851"/>
        <w:rPr>
          <w:sz w:val="24"/>
          <w:szCs w:val="24"/>
        </w:rPr>
      </w:pPr>
      <w:r w:rsidRPr="006F6121">
        <w:rPr>
          <w:sz w:val="24"/>
          <w:szCs w:val="24"/>
        </w:rPr>
        <w:t xml:space="preserve">3 </w:t>
      </w:r>
      <w:r w:rsidR="00F549AC">
        <w:rPr>
          <w:sz w:val="24"/>
          <w:szCs w:val="24"/>
        </w:rPr>
        <w:t>×</w:t>
      </w:r>
      <w:r w:rsidRPr="006F6121">
        <w:rPr>
          <w:sz w:val="24"/>
          <w:szCs w:val="24"/>
        </w:rPr>
        <w:t xml:space="preserve"> 21 tabletter.</w:t>
      </w:r>
    </w:p>
    <w:p w:rsidR="000A0895" w:rsidRPr="006F6121" w:rsidRDefault="000A0895" w:rsidP="000A0895">
      <w:pPr>
        <w:ind w:left="851"/>
        <w:rPr>
          <w:sz w:val="24"/>
          <w:szCs w:val="24"/>
        </w:rPr>
      </w:pPr>
      <w:r w:rsidRPr="006F6121">
        <w:rPr>
          <w:sz w:val="24"/>
          <w:szCs w:val="24"/>
        </w:rPr>
        <w:t xml:space="preserve">6 </w:t>
      </w:r>
      <w:r w:rsidR="00F549AC">
        <w:rPr>
          <w:sz w:val="24"/>
          <w:szCs w:val="24"/>
        </w:rPr>
        <w:t>×</w:t>
      </w:r>
      <w:r w:rsidRPr="006F6121">
        <w:rPr>
          <w:sz w:val="24"/>
          <w:szCs w:val="24"/>
        </w:rPr>
        <w:t xml:space="preserve"> 21 tabletter.</w:t>
      </w:r>
    </w:p>
    <w:p w:rsidR="000A0895" w:rsidRPr="006F6121" w:rsidRDefault="000A0895" w:rsidP="000A0895">
      <w:pPr>
        <w:ind w:left="851"/>
        <w:rPr>
          <w:sz w:val="24"/>
          <w:szCs w:val="24"/>
        </w:rPr>
      </w:pPr>
    </w:p>
    <w:p w:rsidR="000A0895" w:rsidRPr="006F6121" w:rsidRDefault="000A0895" w:rsidP="000A0895">
      <w:pPr>
        <w:ind w:left="851"/>
        <w:rPr>
          <w:sz w:val="24"/>
          <w:szCs w:val="24"/>
        </w:rPr>
      </w:pPr>
      <w:r w:rsidRPr="006F6121">
        <w:rPr>
          <w:sz w:val="24"/>
          <w:szCs w:val="24"/>
        </w:rPr>
        <w:t>Ikke alle pakningsstørrelser er nødvendigvis markedsført.</w:t>
      </w:r>
    </w:p>
    <w:p w:rsidR="000A0895" w:rsidRPr="00EB195D" w:rsidRDefault="000A0895" w:rsidP="000A0895">
      <w:pPr>
        <w:ind w:left="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0A0895" w:rsidRPr="00041C4A" w:rsidRDefault="000A0895" w:rsidP="000A0895">
      <w:pPr>
        <w:widowControl w:val="0"/>
        <w:autoSpaceDE w:val="0"/>
        <w:autoSpaceDN w:val="0"/>
        <w:adjustRightInd w:val="0"/>
        <w:ind w:left="851" w:right="-20"/>
        <w:rPr>
          <w:color w:val="000000"/>
          <w:sz w:val="24"/>
          <w:szCs w:val="24"/>
          <w:lang w:val="nb-NO" w:eastAsia="da-DK"/>
        </w:rPr>
      </w:pPr>
      <w:r w:rsidRPr="00041C4A">
        <w:rPr>
          <w:color w:val="000000"/>
          <w:sz w:val="24"/>
          <w:szCs w:val="24"/>
          <w:lang w:val="nb-NO"/>
        </w:rPr>
        <w:t>Ingen særlige forholdsregler.</w:t>
      </w:r>
    </w:p>
    <w:p w:rsidR="000A0895" w:rsidRPr="00041C4A" w:rsidRDefault="000A0895" w:rsidP="000A0895">
      <w:pPr>
        <w:ind w:left="851" w:hanging="851"/>
        <w:jc w:val="both"/>
        <w:rPr>
          <w:sz w:val="24"/>
          <w:szCs w:val="24"/>
        </w:rPr>
      </w:pPr>
    </w:p>
    <w:p w:rsidR="000A0895" w:rsidRPr="00041C4A" w:rsidRDefault="000A0895" w:rsidP="000A0895">
      <w:pPr>
        <w:ind w:left="851" w:hanging="851"/>
        <w:rPr>
          <w:b/>
          <w:sz w:val="24"/>
          <w:szCs w:val="24"/>
        </w:rPr>
      </w:pPr>
      <w:r w:rsidRPr="00041C4A">
        <w:rPr>
          <w:b/>
          <w:sz w:val="24"/>
          <w:szCs w:val="24"/>
        </w:rPr>
        <w:t>7.</w:t>
      </w:r>
      <w:r w:rsidRPr="00041C4A">
        <w:rPr>
          <w:b/>
          <w:sz w:val="24"/>
          <w:szCs w:val="24"/>
        </w:rPr>
        <w:tab/>
        <w:t>INDEHAVER AF MARKEDSFØRINGSTILLADELSEN</w:t>
      </w:r>
    </w:p>
    <w:p w:rsidR="000A0895" w:rsidRDefault="000A0895" w:rsidP="000A0895">
      <w:pPr>
        <w:ind w:left="851"/>
        <w:rPr>
          <w:sz w:val="24"/>
          <w:szCs w:val="24"/>
          <w:lang w:val="nb-NO"/>
        </w:rPr>
      </w:pPr>
      <w:r w:rsidRPr="00041C4A">
        <w:rPr>
          <w:sz w:val="24"/>
          <w:szCs w:val="24"/>
          <w:lang w:val="nb-NO"/>
        </w:rPr>
        <w:t>Sandoz A/S</w:t>
      </w:r>
    </w:p>
    <w:p w:rsidR="000A0895" w:rsidRDefault="000A0895" w:rsidP="000A0895">
      <w:pPr>
        <w:ind w:left="851"/>
        <w:rPr>
          <w:sz w:val="24"/>
          <w:szCs w:val="24"/>
          <w:lang w:val="nb-NO"/>
        </w:rPr>
      </w:pPr>
      <w:r w:rsidRPr="00041C4A">
        <w:rPr>
          <w:sz w:val="24"/>
          <w:szCs w:val="24"/>
          <w:lang w:val="nb-NO"/>
        </w:rPr>
        <w:t>Edvard Thomsens Vej 14</w:t>
      </w:r>
    </w:p>
    <w:p w:rsidR="000A0895" w:rsidRPr="00041C4A" w:rsidRDefault="000A0895" w:rsidP="000A0895">
      <w:pPr>
        <w:ind w:left="851"/>
        <w:rPr>
          <w:sz w:val="24"/>
          <w:szCs w:val="24"/>
          <w:lang w:val="nb-NO"/>
        </w:rPr>
      </w:pPr>
      <w:r w:rsidRPr="00041C4A">
        <w:rPr>
          <w:sz w:val="24"/>
          <w:szCs w:val="24"/>
          <w:lang w:val="nb-NO"/>
        </w:rPr>
        <w:t>2300 København S</w:t>
      </w:r>
    </w:p>
    <w:p w:rsidR="000A0895" w:rsidRPr="00041C4A" w:rsidRDefault="000A0895" w:rsidP="000A0895">
      <w:pPr>
        <w:ind w:left="851" w:hanging="851"/>
        <w:rPr>
          <w:sz w:val="24"/>
          <w:szCs w:val="24"/>
        </w:rPr>
      </w:pPr>
    </w:p>
    <w:p w:rsidR="001F7180" w:rsidRPr="00C84483" w:rsidRDefault="001F7180" w:rsidP="001F718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0A0895" w:rsidRPr="00041C4A" w:rsidRDefault="000A0895" w:rsidP="000A0895">
      <w:pPr>
        <w:ind w:left="851"/>
        <w:rPr>
          <w:sz w:val="24"/>
          <w:szCs w:val="24"/>
        </w:rPr>
      </w:pPr>
      <w:r w:rsidRPr="00041C4A">
        <w:rPr>
          <w:sz w:val="24"/>
          <w:szCs w:val="24"/>
        </w:rPr>
        <w:t>75+20 mikrogram:</w:t>
      </w:r>
      <w:r>
        <w:rPr>
          <w:sz w:val="24"/>
          <w:szCs w:val="24"/>
        </w:rPr>
        <w:t xml:space="preserve"> 54970</w:t>
      </w:r>
    </w:p>
    <w:p w:rsidR="000A0895" w:rsidRPr="00041C4A" w:rsidRDefault="000A0895" w:rsidP="000A0895">
      <w:pPr>
        <w:ind w:left="851"/>
        <w:rPr>
          <w:sz w:val="24"/>
          <w:szCs w:val="24"/>
        </w:rPr>
      </w:pPr>
      <w:r w:rsidRPr="00041C4A">
        <w:rPr>
          <w:sz w:val="24"/>
          <w:szCs w:val="24"/>
        </w:rPr>
        <w:t>75+30 mikrogram:</w:t>
      </w:r>
      <w:r>
        <w:rPr>
          <w:sz w:val="24"/>
          <w:szCs w:val="24"/>
        </w:rPr>
        <w:t xml:space="preserve"> 54971</w:t>
      </w:r>
    </w:p>
    <w:p w:rsidR="000A0895" w:rsidRPr="00041C4A" w:rsidRDefault="000A0895" w:rsidP="000A0895">
      <w:pPr>
        <w:ind w:left="851" w:hanging="851"/>
        <w:jc w:val="both"/>
        <w:rPr>
          <w:sz w:val="24"/>
          <w:szCs w:val="24"/>
        </w:rPr>
      </w:pPr>
    </w:p>
    <w:p w:rsidR="000A0895" w:rsidRPr="00041C4A" w:rsidRDefault="000A0895" w:rsidP="000A0895">
      <w:pPr>
        <w:ind w:left="851" w:hanging="851"/>
        <w:rPr>
          <w:b/>
          <w:sz w:val="24"/>
          <w:szCs w:val="24"/>
        </w:rPr>
      </w:pPr>
      <w:r w:rsidRPr="00041C4A">
        <w:rPr>
          <w:b/>
          <w:sz w:val="24"/>
          <w:szCs w:val="24"/>
        </w:rPr>
        <w:t>9.</w:t>
      </w:r>
      <w:r w:rsidRPr="00041C4A">
        <w:rPr>
          <w:b/>
          <w:sz w:val="24"/>
          <w:szCs w:val="24"/>
        </w:rPr>
        <w:tab/>
        <w:t>DATO FOR FØRSTE MARKEDSFØRINGSTILLADELSE</w:t>
      </w:r>
    </w:p>
    <w:p w:rsidR="000A0895" w:rsidRPr="00041C4A" w:rsidRDefault="000A0895" w:rsidP="000A0895">
      <w:pPr>
        <w:ind w:left="851"/>
        <w:rPr>
          <w:sz w:val="24"/>
          <w:szCs w:val="24"/>
        </w:rPr>
      </w:pPr>
      <w:r w:rsidRPr="00041C4A">
        <w:rPr>
          <w:sz w:val="24"/>
          <w:szCs w:val="24"/>
        </w:rPr>
        <w:t>1</w:t>
      </w:r>
      <w:r>
        <w:rPr>
          <w:sz w:val="24"/>
          <w:szCs w:val="24"/>
        </w:rPr>
        <w:t>5</w:t>
      </w:r>
      <w:r w:rsidRPr="00041C4A">
        <w:rPr>
          <w:sz w:val="24"/>
          <w:szCs w:val="24"/>
        </w:rPr>
        <w:t>. december 2015</w:t>
      </w:r>
    </w:p>
    <w:p w:rsidR="000A0895" w:rsidRPr="00041C4A" w:rsidRDefault="000A0895" w:rsidP="000A0895">
      <w:pPr>
        <w:ind w:left="851" w:hanging="851"/>
        <w:rPr>
          <w:sz w:val="24"/>
          <w:szCs w:val="24"/>
        </w:rPr>
      </w:pPr>
    </w:p>
    <w:p w:rsidR="000A0895" w:rsidRPr="00041C4A" w:rsidRDefault="000A0895" w:rsidP="000A0895">
      <w:pPr>
        <w:ind w:left="851" w:hanging="851"/>
        <w:rPr>
          <w:b/>
          <w:sz w:val="24"/>
          <w:szCs w:val="24"/>
        </w:rPr>
      </w:pPr>
      <w:r w:rsidRPr="00041C4A">
        <w:rPr>
          <w:b/>
          <w:sz w:val="24"/>
          <w:szCs w:val="24"/>
        </w:rPr>
        <w:t>10.</w:t>
      </w:r>
      <w:r w:rsidRPr="00041C4A">
        <w:rPr>
          <w:b/>
          <w:sz w:val="24"/>
          <w:szCs w:val="24"/>
        </w:rPr>
        <w:tab/>
        <w:t>DATO FOR ÆNDRING AF TEKSTEN</w:t>
      </w:r>
    </w:p>
    <w:p w:rsidR="009260DE" w:rsidRPr="000A0895" w:rsidRDefault="00582186" w:rsidP="00582186">
      <w:pPr>
        <w:ind w:left="851"/>
      </w:pPr>
      <w:r>
        <w:rPr>
          <w:sz w:val="24"/>
          <w:szCs w:val="24"/>
        </w:rPr>
        <w:t>1</w:t>
      </w:r>
      <w:r w:rsidR="00F549AC">
        <w:rPr>
          <w:sz w:val="24"/>
          <w:szCs w:val="24"/>
        </w:rPr>
        <w:t>8</w:t>
      </w:r>
      <w:r>
        <w:rPr>
          <w:sz w:val="24"/>
          <w:szCs w:val="24"/>
        </w:rPr>
        <w:t>. april 2023</w:t>
      </w:r>
    </w:p>
    <w:sectPr w:rsidR="009260DE" w:rsidRPr="000A089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186" w:rsidRDefault="00582186">
      <w:r>
        <w:separator/>
      </w:r>
    </w:p>
  </w:endnote>
  <w:endnote w:type="continuationSeparator" w:id="0">
    <w:p w:rsidR="00582186" w:rsidRDefault="0058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186" w:rsidRDefault="00582186">
    <w:pPr>
      <w:pStyle w:val="Sidefod"/>
      <w:pBdr>
        <w:bottom w:val="single" w:sz="6" w:space="1" w:color="auto"/>
      </w:pBdr>
    </w:pPr>
  </w:p>
  <w:p w:rsidR="00582186" w:rsidRDefault="00582186" w:rsidP="00C42586">
    <w:pPr>
      <w:pStyle w:val="Sidefod"/>
      <w:tabs>
        <w:tab w:val="clear" w:pos="4819"/>
        <w:tab w:val="left" w:pos="8505"/>
      </w:tabs>
      <w:rPr>
        <w:i/>
        <w:sz w:val="18"/>
        <w:szCs w:val="18"/>
      </w:rPr>
    </w:pPr>
  </w:p>
  <w:p w:rsidR="00582186" w:rsidRPr="00B373D7" w:rsidRDefault="0058218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Kosidina, tabletter 75+20 mikrogram og 75+30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186" w:rsidRDefault="00582186">
      <w:r>
        <w:separator/>
      </w:r>
    </w:p>
  </w:footnote>
  <w:footnote w:type="continuationSeparator" w:id="0">
    <w:p w:rsidR="00582186" w:rsidRDefault="0058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31CB4"/>
    <w:multiLevelType w:val="hybridMultilevel"/>
    <w:tmpl w:val="A57AAB38"/>
    <w:lvl w:ilvl="0" w:tplc="04060001">
      <w:start w:val="1"/>
      <w:numFmt w:val="bullet"/>
      <w:lvlText w:val=""/>
      <w:lvlJc w:val="left"/>
      <w:pPr>
        <w:ind w:left="1495" w:hanging="360"/>
      </w:pPr>
      <w:rPr>
        <w:rFonts w:ascii="Symbol" w:hAnsi="Symbol" w:hint="default"/>
      </w:rPr>
    </w:lvl>
    <w:lvl w:ilvl="1" w:tplc="04060001">
      <w:start w:val="1"/>
      <w:numFmt w:val="bullet"/>
      <w:lvlText w:val=""/>
      <w:lvlJc w:val="left"/>
      <w:pPr>
        <w:ind w:left="1440" w:hanging="360"/>
      </w:pPr>
      <w:rPr>
        <w:rFonts w:ascii="Symbol" w:hAnsi="Symbol" w:hint="default"/>
        <w:sz w:val="24"/>
        <w:szCs w:val="24"/>
      </w:rPr>
    </w:lvl>
    <w:lvl w:ilvl="2" w:tplc="67CA2DC8">
      <w:numFmt w:val="bullet"/>
      <w:lvlText w:val="-"/>
      <w:lvlJc w:val="left"/>
      <w:pPr>
        <w:ind w:left="2160" w:hanging="360"/>
      </w:pPr>
      <w:rPr>
        <w:rFonts w:ascii="Times New Roman" w:eastAsia="Times New Roman" w:hAnsi="Times New Roman" w:cs="Times New Roman"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35298A"/>
    <w:multiLevelType w:val="hybridMultilevel"/>
    <w:tmpl w:val="802C9892"/>
    <w:lvl w:ilvl="0" w:tplc="04060003">
      <w:start w:val="1"/>
      <w:numFmt w:val="bullet"/>
      <w:lvlText w:val="o"/>
      <w:lvlJc w:val="left"/>
      <w:pPr>
        <w:ind w:left="1495" w:hanging="360"/>
      </w:pPr>
      <w:rPr>
        <w:rFonts w:ascii="Courier New" w:hAnsi="Courier New" w:cs="Courier New" w:hint="default"/>
      </w:rPr>
    </w:lvl>
    <w:lvl w:ilvl="1" w:tplc="04060001">
      <w:start w:val="1"/>
      <w:numFmt w:val="bullet"/>
      <w:lvlText w:val=""/>
      <w:lvlJc w:val="left"/>
      <w:pPr>
        <w:ind w:left="1440" w:hanging="360"/>
      </w:pPr>
      <w:rPr>
        <w:rFonts w:ascii="Symbol" w:hAnsi="Symbol" w:hint="default"/>
        <w:sz w:val="24"/>
        <w:szCs w:val="24"/>
      </w:rPr>
    </w:lvl>
    <w:lvl w:ilvl="2" w:tplc="67CA2DC8">
      <w:numFmt w:val="bullet"/>
      <w:lvlText w:val="-"/>
      <w:lvlJc w:val="left"/>
      <w:pPr>
        <w:ind w:left="2160" w:hanging="360"/>
      </w:pPr>
      <w:rPr>
        <w:rFonts w:ascii="Times New Roman" w:eastAsia="Times New Roma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FB661B"/>
    <w:multiLevelType w:val="hybridMultilevel"/>
    <w:tmpl w:val="019AEA12"/>
    <w:lvl w:ilvl="0" w:tplc="5E22A152">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16F323EF"/>
    <w:multiLevelType w:val="hybridMultilevel"/>
    <w:tmpl w:val="8F02D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2A4CA5"/>
    <w:multiLevelType w:val="hybridMultilevel"/>
    <w:tmpl w:val="282A2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305861"/>
    <w:multiLevelType w:val="hybridMultilevel"/>
    <w:tmpl w:val="2DC65792"/>
    <w:lvl w:ilvl="0" w:tplc="5E22A152">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6DC42E7"/>
    <w:multiLevelType w:val="hybridMultilevel"/>
    <w:tmpl w:val="908E176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6461FE9"/>
    <w:multiLevelType w:val="hybridMultilevel"/>
    <w:tmpl w:val="C3563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 w:numId="9">
    <w:abstractNumId w:val="1"/>
  </w:num>
  <w:num w:numId="10">
    <w:abstractNumId w:val="5"/>
  </w:num>
  <w:num w:numId="11">
    <w:abstractNumId w:val="9"/>
  </w:num>
  <w:num w:numId="12">
    <w:abstractNumId w:val="1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95"/>
    <w:rsid w:val="000259B9"/>
    <w:rsid w:val="00041491"/>
    <w:rsid w:val="00050D16"/>
    <w:rsid w:val="00074F2A"/>
    <w:rsid w:val="000A0895"/>
    <w:rsid w:val="000A1CA8"/>
    <w:rsid w:val="000A466B"/>
    <w:rsid w:val="000B058C"/>
    <w:rsid w:val="000E4EE6"/>
    <w:rsid w:val="001454E2"/>
    <w:rsid w:val="001B20CC"/>
    <w:rsid w:val="001C148B"/>
    <w:rsid w:val="001F7180"/>
    <w:rsid w:val="00206CE8"/>
    <w:rsid w:val="0021526C"/>
    <w:rsid w:val="00283A2B"/>
    <w:rsid w:val="00293D3F"/>
    <w:rsid w:val="002B30AD"/>
    <w:rsid w:val="002C2C01"/>
    <w:rsid w:val="0033423A"/>
    <w:rsid w:val="003A29AE"/>
    <w:rsid w:val="003A32D7"/>
    <w:rsid w:val="003B4074"/>
    <w:rsid w:val="003C769A"/>
    <w:rsid w:val="003F1838"/>
    <w:rsid w:val="0045746C"/>
    <w:rsid w:val="0049104B"/>
    <w:rsid w:val="004E3B12"/>
    <w:rsid w:val="00532310"/>
    <w:rsid w:val="00560ECC"/>
    <w:rsid w:val="00565F0F"/>
    <w:rsid w:val="00582186"/>
    <w:rsid w:val="00594A86"/>
    <w:rsid w:val="00596D86"/>
    <w:rsid w:val="005E1535"/>
    <w:rsid w:val="00600D2C"/>
    <w:rsid w:val="00637F5A"/>
    <w:rsid w:val="006560B1"/>
    <w:rsid w:val="006756DD"/>
    <w:rsid w:val="006831C3"/>
    <w:rsid w:val="00737275"/>
    <w:rsid w:val="00740EEC"/>
    <w:rsid w:val="0078011A"/>
    <w:rsid w:val="00782AF4"/>
    <w:rsid w:val="00790EE7"/>
    <w:rsid w:val="007B6649"/>
    <w:rsid w:val="0081546F"/>
    <w:rsid w:val="0082576E"/>
    <w:rsid w:val="00891F17"/>
    <w:rsid w:val="00907F75"/>
    <w:rsid w:val="009260DE"/>
    <w:rsid w:val="0093258A"/>
    <w:rsid w:val="00973057"/>
    <w:rsid w:val="009C7BA3"/>
    <w:rsid w:val="009D1F5A"/>
    <w:rsid w:val="00A03E4D"/>
    <w:rsid w:val="00AE244D"/>
    <w:rsid w:val="00B003BF"/>
    <w:rsid w:val="00B373D7"/>
    <w:rsid w:val="00BE6519"/>
    <w:rsid w:val="00C36276"/>
    <w:rsid w:val="00C42586"/>
    <w:rsid w:val="00C60CCD"/>
    <w:rsid w:val="00C84483"/>
    <w:rsid w:val="00C95551"/>
    <w:rsid w:val="00CB20D7"/>
    <w:rsid w:val="00D020B0"/>
    <w:rsid w:val="00D11748"/>
    <w:rsid w:val="00D366CF"/>
    <w:rsid w:val="00E108AA"/>
    <w:rsid w:val="00E31812"/>
    <w:rsid w:val="00E327B4"/>
    <w:rsid w:val="00E3749A"/>
    <w:rsid w:val="00E7437F"/>
    <w:rsid w:val="00E865B8"/>
    <w:rsid w:val="00E94062"/>
    <w:rsid w:val="00EC0B9B"/>
    <w:rsid w:val="00EC5E1E"/>
    <w:rsid w:val="00ED5E9F"/>
    <w:rsid w:val="00EE2786"/>
    <w:rsid w:val="00F549AC"/>
    <w:rsid w:val="00F60A72"/>
    <w:rsid w:val="00F66D4F"/>
    <w:rsid w:val="00FA54AE"/>
    <w:rsid w:val="00FB6D01"/>
    <w:rsid w:val="00FB77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CC665"/>
  <w15:chartTrackingRefBased/>
  <w15:docId w15:val="{D5192033-741A-46A4-95D9-CFB66960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A0895"/>
    <w:pPr>
      <w:ind w:left="720"/>
      <w:contextualSpacing/>
    </w:pPr>
  </w:style>
  <w:style w:type="character" w:styleId="Hyperlink">
    <w:name w:val="Hyperlink"/>
    <w:basedOn w:val="Standardskrifttypeiafsnit"/>
    <w:uiPriority w:val="99"/>
    <w:semiHidden/>
    <w:unhideWhenUsed/>
    <w:rsid w:val="000A0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7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17</TotalTime>
  <Pages>20</Pages>
  <Words>5940</Words>
  <Characters>37995</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2022113466, var. 15, pkt. 4.3, 4.4. ,4.5</dc:description>
  <cp:lastModifiedBy>Gitte Jørgensen</cp:lastModifiedBy>
  <cp:revision>8</cp:revision>
  <cp:lastPrinted>2012-08-22T08:53:00Z</cp:lastPrinted>
  <dcterms:created xsi:type="dcterms:W3CDTF">2023-04-17T12:08:00Z</dcterms:created>
  <dcterms:modified xsi:type="dcterms:W3CDTF">2023-04-18T09:08:00Z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