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3E1A2B0" w14:textId="77777777" w:rsidR="009260DE" w:rsidRPr="008F49E1" w:rsidRDefault="0021526C" w:rsidP="009260DE">
      <w:pPr>
        <w:rPr>
          <w:sz w:val="24"/>
          <w:szCs w:val="24"/>
        </w:rPr>
      </w:pPr>
      <w:r w:rsidRPr="009260DE">
        <w:rPr>
          <w:noProof/>
          <w:sz w:val="24"/>
          <w:szCs w:val="24"/>
          <w:lang w:eastAsia="da-DK"/>
        </w:rPr>
        <w:drawing>
          <wp:anchor distT="0" distB="0" distL="114300" distR="114300" simplePos="0" relativeHeight="251658240" behindDoc="0" locked="0" layoutInCell="1" allowOverlap="1" wp14:anchorId="6351F8D0" wp14:editId="5AC321AC">
            <wp:simplePos x="0" y="0"/>
            <wp:positionH relativeFrom="column">
              <wp:posOffset>0</wp:posOffset>
            </wp:positionH>
            <wp:positionV relativeFrom="paragraph">
              <wp:posOffset>76200</wp:posOffset>
            </wp:positionV>
            <wp:extent cx="2428875" cy="685800"/>
            <wp:effectExtent l="0" t="0" r="9525" b="0"/>
            <wp:wrapSquare wrapText="bothSides"/>
            <wp:docPr id="1" name="Billede 3" descr="C:\Users\marh\AppData\Local\Microsoft\Windows\Temporary Internet Files\Content.Outlook\3DQ1N8R9\LMST_auto_sto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illede 3" descr="C:\Users\marh\AppData\Local\Microsoft\Windows\Temporary Internet Files\Content.Outlook\3DQ1N8R9\LMST_auto_stor.jpg"/>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428875" cy="685800"/>
                    </a:xfrm>
                    <a:prstGeom prst="rect">
                      <a:avLst/>
                    </a:prstGeom>
                    <a:noFill/>
                    <a:ln>
                      <a:noFill/>
                    </a:ln>
                  </pic:spPr>
                </pic:pic>
              </a:graphicData>
            </a:graphic>
          </wp:anchor>
        </w:drawing>
      </w:r>
      <w:r w:rsidR="00C60CCD">
        <w:rPr>
          <w:sz w:val="24"/>
          <w:szCs w:val="24"/>
        </w:rPr>
        <w:br w:type="textWrapping" w:clear="all"/>
      </w:r>
    </w:p>
    <w:p w14:paraId="722B0024" w14:textId="77777777" w:rsidR="009260DE" w:rsidRPr="00C84483" w:rsidRDefault="009260DE" w:rsidP="009260DE">
      <w:pPr>
        <w:pStyle w:val="Titel"/>
        <w:tabs>
          <w:tab w:val="right" w:pos="9356"/>
        </w:tabs>
        <w:jc w:val="left"/>
        <w:rPr>
          <w:b w:val="0"/>
          <w:szCs w:val="24"/>
          <w:lang w:eastAsia="en-US"/>
        </w:rPr>
      </w:pPr>
    </w:p>
    <w:p w14:paraId="76B16CD8" w14:textId="46F0F481" w:rsidR="009260DE" w:rsidRPr="00C84483" w:rsidRDefault="009260DE" w:rsidP="009260DE">
      <w:pPr>
        <w:pStyle w:val="Titel"/>
        <w:tabs>
          <w:tab w:val="right" w:pos="9356"/>
        </w:tabs>
        <w:jc w:val="left"/>
        <w:rPr>
          <w:b w:val="0"/>
          <w:szCs w:val="24"/>
          <w:lang w:eastAsia="en-US"/>
        </w:rPr>
      </w:pPr>
      <w:r w:rsidRPr="00C84483">
        <w:rPr>
          <w:b w:val="0"/>
          <w:szCs w:val="24"/>
          <w:lang w:eastAsia="en-US"/>
        </w:rPr>
        <w:tab/>
      </w:r>
      <w:r w:rsidR="00A01545">
        <w:rPr>
          <w:szCs w:val="24"/>
        </w:rPr>
        <w:t>19. oktober 2026</w:t>
      </w:r>
    </w:p>
    <w:p w14:paraId="0FA99FC5" w14:textId="77777777" w:rsidR="009260DE" w:rsidRPr="00C84483" w:rsidRDefault="009260DE" w:rsidP="009260DE">
      <w:pPr>
        <w:pStyle w:val="Titel"/>
        <w:tabs>
          <w:tab w:val="left" w:pos="8222"/>
        </w:tabs>
        <w:jc w:val="left"/>
        <w:rPr>
          <w:b w:val="0"/>
          <w:szCs w:val="24"/>
        </w:rPr>
      </w:pPr>
    </w:p>
    <w:p w14:paraId="7963016F" w14:textId="77777777" w:rsidR="009260DE" w:rsidRPr="00C84483" w:rsidRDefault="009260DE" w:rsidP="009260DE">
      <w:pPr>
        <w:pStyle w:val="Titel"/>
        <w:jc w:val="left"/>
        <w:rPr>
          <w:b w:val="0"/>
          <w:szCs w:val="24"/>
        </w:rPr>
      </w:pPr>
    </w:p>
    <w:p w14:paraId="663AFA5B" w14:textId="77777777" w:rsidR="009260DE" w:rsidRPr="00C84483" w:rsidRDefault="009260DE" w:rsidP="009260DE">
      <w:pPr>
        <w:pStyle w:val="Titel"/>
        <w:jc w:val="left"/>
        <w:rPr>
          <w:b w:val="0"/>
          <w:szCs w:val="24"/>
        </w:rPr>
      </w:pPr>
    </w:p>
    <w:p w14:paraId="7FA358C9" w14:textId="77777777" w:rsidR="009260DE" w:rsidRPr="00C84483" w:rsidRDefault="009260DE" w:rsidP="009260DE">
      <w:pPr>
        <w:jc w:val="center"/>
        <w:rPr>
          <w:b/>
          <w:sz w:val="24"/>
          <w:szCs w:val="24"/>
        </w:rPr>
      </w:pPr>
      <w:r w:rsidRPr="00C84483">
        <w:rPr>
          <w:b/>
          <w:sz w:val="24"/>
          <w:szCs w:val="24"/>
        </w:rPr>
        <w:t>PRODUKTRESUMÉ</w:t>
      </w:r>
    </w:p>
    <w:p w14:paraId="38920E28" w14:textId="77777777" w:rsidR="009260DE" w:rsidRPr="00C84483" w:rsidRDefault="009260DE" w:rsidP="009260DE">
      <w:pPr>
        <w:jc w:val="center"/>
        <w:rPr>
          <w:b/>
          <w:sz w:val="24"/>
          <w:szCs w:val="24"/>
        </w:rPr>
      </w:pPr>
    </w:p>
    <w:p w14:paraId="5635E72D" w14:textId="77777777" w:rsidR="009260DE" w:rsidRDefault="009260DE" w:rsidP="009260DE">
      <w:pPr>
        <w:jc w:val="center"/>
        <w:rPr>
          <w:b/>
          <w:sz w:val="24"/>
          <w:szCs w:val="24"/>
        </w:rPr>
      </w:pPr>
      <w:r w:rsidRPr="00C84483">
        <w:rPr>
          <w:b/>
          <w:sz w:val="24"/>
          <w:szCs w:val="24"/>
        </w:rPr>
        <w:t>for</w:t>
      </w:r>
    </w:p>
    <w:p w14:paraId="6CF29099" w14:textId="77777777" w:rsidR="000B058C" w:rsidRPr="00C84483" w:rsidRDefault="000B058C" w:rsidP="009260DE">
      <w:pPr>
        <w:jc w:val="center"/>
        <w:rPr>
          <w:b/>
          <w:sz w:val="24"/>
          <w:szCs w:val="24"/>
        </w:rPr>
      </w:pPr>
    </w:p>
    <w:p w14:paraId="30A222F6" w14:textId="09009F83" w:rsidR="009260DE" w:rsidRPr="00C84483" w:rsidRDefault="00CE52AE" w:rsidP="009260DE">
      <w:pPr>
        <w:jc w:val="center"/>
        <w:rPr>
          <w:b/>
          <w:sz w:val="24"/>
          <w:szCs w:val="24"/>
        </w:rPr>
      </w:pPr>
      <w:r>
        <w:rPr>
          <w:b/>
          <w:sz w:val="24"/>
          <w:szCs w:val="24"/>
        </w:rPr>
        <w:t>Lacosamide "Amarox", infusionsvæske, opløsning</w:t>
      </w:r>
    </w:p>
    <w:p w14:paraId="57240810" w14:textId="77777777" w:rsidR="009260DE" w:rsidRPr="00C84483" w:rsidRDefault="009260DE" w:rsidP="009260DE">
      <w:pPr>
        <w:jc w:val="both"/>
        <w:rPr>
          <w:sz w:val="24"/>
          <w:szCs w:val="24"/>
        </w:rPr>
      </w:pPr>
    </w:p>
    <w:p w14:paraId="1C563FB5" w14:textId="77777777" w:rsidR="009260DE" w:rsidRPr="00C84483" w:rsidRDefault="009260DE" w:rsidP="009260DE">
      <w:pPr>
        <w:jc w:val="both"/>
        <w:rPr>
          <w:sz w:val="24"/>
          <w:szCs w:val="24"/>
        </w:rPr>
      </w:pPr>
    </w:p>
    <w:p w14:paraId="33D6B9D4" w14:textId="77777777" w:rsidR="009260DE" w:rsidRPr="00C84483" w:rsidRDefault="009260DE" w:rsidP="009260DE">
      <w:pPr>
        <w:tabs>
          <w:tab w:val="left" w:pos="851"/>
        </w:tabs>
        <w:ind w:left="851" w:hanging="851"/>
        <w:rPr>
          <w:b/>
          <w:sz w:val="24"/>
          <w:szCs w:val="24"/>
        </w:rPr>
      </w:pPr>
      <w:r w:rsidRPr="00C84483">
        <w:rPr>
          <w:b/>
          <w:sz w:val="24"/>
          <w:szCs w:val="24"/>
        </w:rPr>
        <w:t>0.</w:t>
      </w:r>
      <w:r w:rsidRPr="00C84483">
        <w:rPr>
          <w:b/>
          <w:sz w:val="24"/>
          <w:szCs w:val="24"/>
        </w:rPr>
        <w:tab/>
        <w:t>D.SP.NR.</w:t>
      </w:r>
    </w:p>
    <w:p w14:paraId="4FA3C0E6" w14:textId="066BF2CA" w:rsidR="009260DE" w:rsidRPr="00C84483" w:rsidRDefault="002D4F5D" w:rsidP="009260DE">
      <w:pPr>
        <w:tabs>
          <w:tab w:val="left" w:pos="851"/>
        </w:tabs>
        <w:ind w:left="851"/>
        <w:rPr>
          <w:sz w:val="24"/>
          <w:szCs w:val="24"/>
        </w:rPr>
      </w:pPr>
      <w:r>
        <w:rPr>
          <w:sz w:val="24"/>
          <w:szCs w:val="24"/>
        </w:rPr>
        <w:t>34598</w:t>
      </w:r>
    </w:p>
    <w:p w14:paraId="582C0AF3" w14:textId="77777777" w:rsidR="009260DE" w:rsidRPr="00C84483" w:rsidRDefault="009260DE" w:rsidP="009260DE">
      <w:pPr>
        <w:tabs>
          <w:tab w:val="left" w:pos="851"/>
        </w:tabs>
        <w:ind w:left="851"/>
        <w:rPr>
          <w:sz w:val="24"/>
          <w:szCs w:val="24"/>
        </w:rPr>
      </w:pPr>
    </w:p>
    <w:p w14:paraId="2CACEC7D" w14:textId="77777777" w:rsidR="009260DE" w:rsidRPr="00C84483" w:rsidRDefault="009260DE" w:rsidP="009260DE">
      <w:pPr>
        <w:tabs>
          <w:tab w:val="left" w:pos="851"/>
        </w:tabs>
        <w:ind w:left="851" w:hanging="851"/>
        <w:rPr>
          <w:b/>
          <w:sz w:val="24"/>
          <w:szCs w:val="24"/>
        </w:rPr>
      </w:pPr>
      <w:r w:rsidRPr="00C84483">
        <w:rPr>
          <w:b/>
          <w:sz w:val="24"/>
          <w:szCs w:val="24"/>
        </w:rPr>
        <w:t>1.</w:t>
      </w:r>
      <w:r w:rsidRPr="00C84483">
        <w:rPr>
          <w:b/>
          <w:sz w:val="24"/>
          <w:szCs w:val="24"/>
        </w:rPr>
        <w:tab/>
        <w:t>LÆGEMIDLETS NAVN</w:t>
      </w:r>
    </w:p>
    <w:p w14:paraId="00F93395" w14:textId="236B5921" w:rsidR="009260DE" w:rsidRPr="00C84483" w:rsidRDefault="002D4F5D" w:rsidP="009260DE">
      <w:pPr>
        <w:tabs>
          <w:tab w:val="left" w:pos="851"/>
        </w:tabs>
        <w:ind w:left="851"/>
        <w:rPr>
          <w:sz w:val="24"/>
          <w:szCs w:val="24"/>
        </w:rPr>
      </w:pPr>
      <w:r>
        <w:rPr>
          <w:sz w:val="24"/>
          <w:szCs w:val="24"/>
        </w:rPr>
        <w:t>Lacosamide "Amarox"</w:t>
      </w:r>
    </w:p>
    <w:p w14:paraId="733C8922" w14:textId="77777777" w:rsidR="009260DE" w:rsidRPr="00C84483" w:rsidRDefault="009260DE" w:rsidP="009260DE">
      <w:pPr>
        <w:tabs>
          <w:tab w:val="left" w:pos="851"/>
        </w:tabs>
        <w:ind w:left="851"/>
        <w:rPr>
          <w:sz w:val="24"/>
          <w:szCs w:val="24"/>
        </w:rPr>
      </w:pPr>
    </w:p>
    <w:p w14:paraId="7465CB6B" w14:textId="77777777" w:rsidR="009260DE" w:rsidRPr="00C84483" w:rsidRDefault="009260DE" w:rsidP="009260DE">
      <w:pPr>
        <w:tabs>
          <w:tab w:val="left" w:pos="851"/>
        </w:tabs>
        <w:ind w:left="851" w:hanging="851"/>
        <w:rPr>
          <w:b/>
          <w:sz w:val="24"/>
          <w:szCs w:val="24"/>
        </w:rPr>
      </w:pPr>
      <w:r w:rsidRPr="00C84483">
        <w:rPr>
          <w:b/>
          <w:sz w:val="24"/>
          <w:szCs w:val="24"/>
        </w:rPr>
        <w:t>2.</w:t>
      </w:r>
      <w:r w:rsidRPr="00C84483">
        <w:rPr>
          <w:b/>
          <w:sz w:val="24"/>
          <w:szCs w:val="24"/>
        </w:rPr>
        <w:tab/>
        <w:t>KVALITATIV OG KVANTITATIV SAMMENSÆTNING</w:t>
      </w:r>
    </w:p>
    <w:p w14:paraId="4A6E599A" w14:textId="77777777" w:rsidR="002D4F5D" w:rsidRPr="002D4F5D" w:rsidRDefault="002D4F5D" w:rsidP="002D4F5D">
      <w:pPr>
        <w:tabs>
          <w:tab w:val="left" w:pos="851"/>
        </w:tabs>
        <w:ind w:left="851"/>
        <w:rPr>
          <w:sz w:val="24"/>
          <w:szCs w:val="24"/>
        </w:rPr>
      </w:pPr>
      <w:r w:rsidRPr="002D4F5D">
        <w:rPr>
          <w:sz w:val="24"/>
          <w:szCs w:val="24"/>
        </w:rPr>
        <w:t>Hver ml infusionsvæske, opløsning indeholder 10 mg lacosamid.</w:t>
      </w:r>
    </w:p>
    <w:p w14:paraId="067032C1" w14:textId="77777777" w:rsidR="002D4F5D" w:rsidRPr="002D4F5D" w:rsidRDefault="002D4F5D" w:rsidP="002D4F5D">
      <w:pPr>
        <w:tabs>
          <w:tab w:val="left" w:pos="851"/>
        </w:tabs>
        <w:ind w:left="851"/>
        <w:rPr>
          <w:sz w:val="24"/>
          <w:szCs w:val="24"/>
        </w:rPr>
      </w:pPr>
      <w:r w:rsidRPr="002D4F5D">
        <w:rPr>
          <w:sz w:val="24"/>
          <w:szCs w:val="24"/>
        </w:rPr>
        <w:t>Hvert hætteglas med 20 ml infusionsvæske, opløsning indeholder 200 mg lacosamid.</w:t>
      </w:r>
    </w:p>
    <w:p w14:paraId="1957C65F" w14:textId="77777777" w:rsidR="002D4F5D" w:rsidRPr="002D4F5D" w:rsidRDefault="002D4F5D" w:rsidP="002D4F5D">
      <w:pPr>
        <w:tabs>
          <w:tab w:val="left" w:pos="851"/>
        </w:tabs>
        <w:ind w:left="851"/>
        <w:rPr>
          <w:sz w:val="24"/>
          <w:szCs w:val="24"/>
        </w:rPr>
      </w:pPr>
    </w:p>
    <w:p w14:paraId="5761DD16" w14:textId="147F5807" w:rsidR="002D4F5D" w:rsidRPr="002D4F5D" w:rsidRDefault="002D4F5D" w:rsidP="002D4F5D">
      <w:pPr>
        <w:tabs>
          <w:tab w:val="left" w:pos="851"/>
        </w:tabs>
        <w:ind w:left="851"/>
        <w:rPr>
          <w:sz w:val="24"/>
          <w:szCs w:val="24"/>
          <w:u w:val="single"/>
        </w:rPr>
      </w:pPr>
      <w:r w:rsidRPr="002D4F5D">
        <w:rPr>
          <w:sz w:val="24"/>
          <w:szCs w:val="24"/>
          <w:u w:val="single"/>
        </w:rPr>
        <w:t>Hjælpestoffer, som behandleren skal være opmærksom på</w:t>
      </w:r>
    </w:p>
    <w:p w14:paraId="606B8622" w14:textId="77777777" w:rsidR="002D4F5D" w:rsidRPr="002D4F5D" w:rsidRDefault="002D4F5D" w:rsidP="002D4F5D">
      <w:pPr>
        <w:tabs>
          <w:tab w:val="left" w:pos="851"/>
        </w:tabs>
        <w:ind w:left="851"/>
        <w:rPr>
          <w:sz w:val="24"/>
          <w:szCs w:val="24"/>
        </w:rPr>
      </w:pPr>
      <w:r w:rsidRPr="002D4F5D">
        <w:rPr>
          <w:sz w:val="24"/>
          <w:szCs w:val="24"/>
        </w:rPr>
        <w:t>Hver ml infusionsvæske, opløsning indeholder 2,99 mg natrium.</w:t>
      </w:r>
    </w:p>
    <w:p w14:paraId="1805AAD5" w14:textId="77777777" w:rsidR="002D4F5D" w:rsidRPr="002D4F5D" w:rsidRDefault="002D4F5D" w:rsidP="002D4F5D">
      <w:pPr>
        <w:tabs>
          <w:tab w:val="left" w:pos="851"/>
        </w:tabs>
        <w:ind w:left="851"/>
        <w:rPr>
          <w:sz w:val="24"/>
          <w:szCs w:val="24"/>
        </w:rPr>
      </w:pPr>
    </w:p>
    <w:p w14:paraId="2C77771C" w14:textId="77777777" w:rsidR="002D4F5D" w:rsidRPr="002D4F5D" w:rsidRDefault="002D4F5D" w:rsidP="002D4F5D">
      <w:pPr>
        <w:tabs>
          <w:tab w:val="left" w:pos="851"/>
        </w:tabs>
        <w:ind w:left="851"/>
        <w:rPr>
          <w:sz w:val="24"/>
          <w:szCs w:val="24"/>
        </w:rPr>
      </w:pPr>
      <w:r w:rsidRPr="002D4F5D">
        <w:rPr>
          <w:sz w:val="24"/>
          <w:szCs w:val="24"/>
        </w:rPr>
        <w:t>Alle hjælpestoffer er anført under pkt. 6.1</w:t>
      </w:r>
    </w:p>
    <w:p w14:paraId="4480C9DB" w14:textId="77777777" w:rsidR="009260DE" w:rsidRPr="00C84483" w:rsidRDefault="009260DE" w:rsidP="009260DE">
      <w:pPr>
        <w:tabs>
          <w:tab w:val="left" w:pos="851"/>
        </w:tabs>
        <w:ind w:left="851"/>
        <w:rPr>
          <w:sz w:val="24"/>
          <w:szCs w:val="24"/>
        </w:rPr>
      </w:pPr>
    </w:p>
    <w:p w14:paraId="1BCCAB3B" w14:textId="77777777" w:rsidR="009260DE" w:rsidRPr="00C84483" w:rsidRDefault="009260DE" w:rsidP="009260DE">
      <w:pPr>
        <w:tabs>
          <w:tab w:val="left" w:pos="851"/>
        </w:tabs>
        <w:ind w:left="851" w:hanging="851"/>
        <w:rPr>
          <w:b/>
          <w:sz w:val="24"/>
          <w:szCs w:val="24"/>
        </w:rPr>
      </w:pPr>
      <w:r w:rsidRPr="00C84483">
        <w:rPr>
          <w:b/>
          <w:sz w:val="24"/>
          <w:szCs w:val="24"/>
        </w:rPr>
        <w:t>3.</w:t>
      </w:r>
      <w:r w:rsidRPr="00C84483">
        <w:rPr>
          <w:b/>
          <w:sz w:val="24"/>
          <w:szCs w:val="24"/>
        </w:rPr>
        <w:tab/>
        <w:t>LÆGEMIDDELFORM</w:t>
      </w:r>
    </w:p>
    <w:p w14:paraId="06D05997" w14:textId="37773DA0" w:rsidR="002D4F5D" w:rsidRPr="002D4F5D" w:rsidRDefault="002D4F5D" w:rsidP="002D4F5D">
      <w:pPr>
        <w:tabs>
          <w:tab w:val="left" w:pos="851"/>
        </w:tabs>
        <w:ind w:left="851"/>
        <w:rPr>
          <w:sz w:val="24"/>
          <w:szCs w:val="24"/>
        </w:rPr>
      </w:pPr>
      <w:r w:rsidRPr="002D4F5D">
        <w:rPr>
          <w:sz w:val="24"/>
          <w:szCs w:val="24"/>
        </w:rPr>
        <w:t>Infusionsvæske, opløsning</w:t>
      </w:r>
    </w:p>
    <w:p w14:paraId="0209B6AC" w14:textId="77777777" w:rsidR="002D4F5D" w:rsidRPr="002D4F5D" w:rsidRDefault="002D4F5D" w:rsidP="002D4F5D">
      <w:pPr>
        <w:tabs>
          <w:tab w:val="left" w:pos="851"/>
        </w:tabs>
        <w:ind w:left="851"/>
        <w:rPr>
          <w:sz w:val="24"/>
          <w:szCs w:val="24"/>
        </w:rPr>
      </w:pPr>
    </w:p>
    <w:p w14:paraId="49B19C88" w14:textId="77777777" w:rsidR="002D4F5D" w:rsidRPr="002D4F5D" w:rsidRDefault="002D4F5D" w:rsidP="002D4F5D">
      <w:pPr>
        <w:tabs>
          <w:tab w:val="left" w:pos="851"/>
        </w:tabs>
        <w:ind w:left="851"/>
        <w:rPr>
          <w:sz w:val="24"/>
          <w:szCs w:val="24"/>
        </w:rPr>
      </w:pPr>
      <w:r w:rsidRPr="002D4F5D">
        <w:rPr>
          <w:sz w:val="24"/>
          <w:szCs w:val="24"/>
        </w:rPr>
        <w:t>En klar, farveløs opløsning med en pH-værdi på 3,5 til 5,0.</w:t>
      </w:r>
    </w:p>
    <w:p w14:paraId="2B0DB7AD" w14:textId="77777777" w:rsidR="009260DE" w:rsidRPr="00C84483" w:rsidRDefault="009260DE" w:rsidP="009260DE">
      <w:pPr>
        <w:tabs>
          <w:tab w:val="left" w:pos="851"/>
        </w:tabs>
        <w:ind w:left="851"/>
        <w:rPr>
          <w:sz w:val="24"/>
          <w:szCs w:val="24"/>
        </w:rPr>
      </w:pPr>
    </w:p>
    <w:p w14:paraId="484C2A9C" w14:textId="77777777" w:rsidR="009260DE" w:rsidRPr="00C84483" w:rsidRDefault="009260DE" w:rsidP="009260DE">
      <w:pPr>
        <w:tabs>
          <w:tab w:val="left" w:pos="851"/>
        </w:tabs>
        <w:ind w:left="851"/>
        <w:rPr>
          <w:sz w:val="24"/>
          <w:szCs w:val="24"/>
        </w:rPr>
      </w:pPr>
    </w:p>
    <w:p w14:paraId="2D0B7671" w14:textId="77777777" w:rsidR="009260DE" w:rsidRPr="00C84483" w:rsidRDefault="009260DE" w:rsidP="009260DE">
      <w:pPr>
        <w:tabs>
          <w:tab w:val="left" w:pos="851"/>
        </w:tabs>
        <w:ind w:left="851" w:hanging="851"/>
        <w:rPr>
          <w:b/>
          <w:sz w:val="24"/>
          <w:szCs w:val="24"/>
        </w:rPr>
      </w:pPr>
      <w:r w:rsidRPr="00C84483">
        <w:rPr>
          <w:b/>
          <w:sz w:val="24"/>
          <w:szCs w:val="24"/>
        </w:rPr>
        <w:t>4.</w:t>
      </w:r>
      <w:r w:rsidRPr="00C84483">
        <w:rPr>
          <w:b/>
          <w:sz w:val="24"/>
          <w:szCs w:val="24"/>
        </w:rPr>
        <w:tab/>
        <w:t>KLINISKE OPLYSNINGER</w:t>
      </w:r>
    </w:p>
    <w:p w14:paraId="2BCBA9BD" w14:textId="77777777" w:rsidR="009260DE" w:rsidRPr="00C84483" w:rsidRDefault="009260DE" w:rsidP="009260DE">
      <w:pPr>
        <w:tabs>
          <w:tab w:val="left" w:pos="851"/>
        </w:tabs>
        <w:ind w:left="851"/>
        <w:rPr>
          <w:b/>
          <w:sz w:val="24"/>
          <w:szCs w:val="24"/>
        </w:rPr>
      </w:pPr>
    </w:p>
    <w:p w14:paraId="3F3B8596" w14:textId="77777777" w:rsidR="009260DE" w:rsidRPr="00C84483" w:rsidRDefault="009260DE" w:rsidP="009260DE">
      <w:pPr>
        <w:tabs>
          <w:tab w:val="left" w:pos="851"/>
        </w:tabs>
        <w:ind w:left="851" w:hanging="851"/>
        <w:rPr>
          <w:b/>
          <w:sz w:val="24"/>
          <w:szCs w:val="24"/>
          <w:u w:val="single"/>
        </w:rPr>
      </w:pPr>
      <w:r w:rsidRPr="00C84483">
        <w:rPr>
          <w:b/>
          <w:sz w:val="24"/>
          <w:szCs w:val="24"/>
        </w:rPr>
        <w:t>4.1</w:t>
      </w:r>
      <w:r w:rsidRPr="00C84483">
        <w:rPr>
          <w:b/>
          <w:sz w:val="24"/>
          <w:szCs w:val="24"/>
        </w:rPr>
        <w:tab/>
        <w:t>Terapeutiske indikationer</w:t>
      </w:r>
    </w:p>
    <w:p w14:paraId="0818B232" w14:textId="733192E3" w:rsidR="002D4F5D" w:rsidRPr="002D4F5D" w:rsidRDefault="002D4F5D" w:rsidP="002D4F5D">
      <w:pPr>
        <w:tabs>
          <w:tab w:val="left" w:pos="851"/>
        </w:tabs>
        <w:ind w:left="851"/>
        <w:rPr>
          <w:sz w:val="24"/>
          <w:szCs w:val="24"/>
        </w:rPr>
      </w:pPr>
      <w:r w:rsidRPr="002D4F5D">
        <w:rPr>
          <w:sz w:val="24"/>
          <w:szCs w:val="24"/>
        </w:rPr>
        <w:t xml:space="preserve">Lacosamide </w:t>
      </w:r>
      <w:r w:rsidR="009D28AE">
        <w:rPr>
          <w:sz w:val="24"/>
          <w:szCs w:val="24"/>
        </w:rPr>
        <w:t>"</w:t>
      </w:r>
      <w:r w:rsidRPr="002D4F5D">
        <w:rPr>
          <w:sz w:val="24"/>
          <w:szCs w:val="24"/>
        </w:rPr>
        <w:t>Amarox</w:t>
      </w:r>
      <w:r w:rsidR="009D28AE">
        <w:rPr>
          <w:sz w:val="24"/>
          <w:szCs w:val="24"/>
        </w:rPr>
        <w:t>"</w:t>
      </w:r>
      <w:r w:rsidRPr="002D4F5D">
        <w:rPr>
          <w:sz w:val="24"/>
          <w:szCs w:val="24"/>
        </w:rPr>
        <w:t xml:space="preserve"> er indiceret som monoterapi til behandling af fokale anfald med eller uden sekundær generalisering hos voksne, unge og børn fra 2 år med epilepsi.</w:t>
      </w:r>
    </w:p>
    <w:p w14:paraId="3678E575" w14:textId="77777777" w:rsidR="002D4F5D" w:rsidRPr="002D4F5D" w:rsidRDefault="002D4F5D" w:rsidP="002D4F5D">
      <w:pPr>
        <w:tabs>
          <w:tab w:val="left" w:pos="851"/>
        </w:tabs>
        <w:ind w:left="851"/>
        <w:rPr>
          <w:sz w:val="24"/>
          <w:szCs w:val="24"/>
        </w:rPr>
      </w:pPr>
    </w:p>
    <w:p w14:paraId="5707834F" w14:textId="6979FBA0" w:rsidR="002D4F5D" w:rsidRPr="002D4F5D" w:rsidRDefault="002D4F5D" w:rsidP="002D4F5D">
      <w:pPr>
        <w:tabs>
          <w:tab w:val="left" w:pos="851"/>
        </w:tabs>
        <w:ind w:left="851"/>
        <w:rPr>
          <w:sz w:val="24"/>
          <w:szCs w:val="24"/>
        </w:rPr>
      </w:pPr>
      <w:r w:rsidRPr="002D4F5D">
        <w:rPr>
          <w:sz w:val="24"/>
          <w:szCs w:val="24"/>
        </w:rPr>
        <w:t xml:space="preserve">Lacosamide </w:t>
      </w:r>
      <w:r w:rsidR="009D28AE">
        <w:rPr>
          <w:sz w:val="24"/>
          <w:szCs w:val="24"/>
        </w:rPr>
        <w:t>"</w:t>
      </w:r>
      <w:r w:rsidRPr="002D4F5D">
        <w:rPr>
          <w:sz w:val="24"/>
          <w:szCs w:val="24"/>
        </w:rPr>
        <w:t>Amarox</w:t>
      </w:r>
      <w:r w:rsidR="009D28AE">
        <w:rPr>
          <w:sz w:val="24"/>
          <w:szCs w:val="24"/>
        </w:rPr>
        <w:t>"</w:t>
      </w:r>
      <w:r w:rsidRPr="002D4F5D">
        <w:rPr>
          <w:sz w:val="24"/>
          <w:szCs w:val="24"/>
        </w:rPr>
        <w:t xml:space="preserve"> er indiceret som tillægsbehandling</w:t>
      </w:r>
    </w:p>
    <w:p w14:paraId="56454451" w14:textId="77777777" w:rsidR="002D4F5D" w:rsidRPr="002D4F5D" w:rsidRDefault="002D4F5D" w:rsidP="00B1458E">
      <w:pPr>
        <w:numPr>
          <w:ilvl w:val="0"/>
          <w:numId w:val="6"/>
        </w:numPr>
        <w:tabs>
          <w:tab w:val="left" w:pos="851"/>
        </w:tabs>
        <w:ind w:left="1134" w:hanging="283"/>
        <w:rPr>
          <w:sz w:val="24"/>
          <w:szCs w:val="24"/>
        </w:rPr>
      </w:pPr>
      <w:r w:rsidRPr="002D4F5D">
        <w:rPr>
          <w:sz w:val="24"/>
          <w:szCs w:val="24"/>
        </w:rPr>
        <w:t>til behandling af fokale anfald med eller uden sekundær generalisering hos voksne, unge og børn fra 2 år med epilepsi.</w:t>
      </w:r>
    </w:p>
    <w:p w14:paraId="3A5AB05E" w14:textId="77777777" w:rsidR="002D4F5D" w:rsidRPr="002D4F5D" w:rsidRDefault="002D4F5D" w:rsidP="00B1458E">
      <w:pPr>
        <w:numPr>
          <w:ilvl w:val="0"/>
          <w:numId w:val="6"/>
        </w:numPr>
        <w:tabs>
          <w:tab w:val="left" w:pos="851"/>
        </w:tabs>
        <w:ind w:left="1134" w:hanging="283"/>
        <w:rPr>
          <w:sz w:val="24"/>
          <w:szCs w:val="24"/>
        </w:rPr>
      </w:pPr>
      <w:r w:rsidRPr="002D4F5D">
        <w:rPr>
          <w:sz w:val="24"/>
          <w:szCs w:val="24"/>
        </w:rPr>
        <w:t>til behandling af primære generaliserede tonisk-kloniske anfald hos voksne, unge og børn fra 4 år med idiopatisk generaliseret epilepsi.</w:t>
      </w:r>
    </w:p>
    <w:p w14:paraId="06C985C3" w14:textId="0C86BC7C" w:rsidR="00B1458E" w:rsidRDefault="00B1458E">
      <w:pPr>
        <w:rPr>
          <w:sz w:val="24"/>
          <w:szCs w:val="24"/>
        </w:rPr>
      </w:pPr>
      <w:r>
        <w:rPr>
          <w:sz w:val="24"/>
          <w:szCs w:val="24"/>
        </w:rPr>
        <w:br w:type="page"/>
      </w:r>
    </w:p>
    <w:p w14:paraId="27F98696" w14:textId="77777777" w:rsidR="009260DE" w:rsidRPr="00C84483" w:rsidRDefault="009260DE" w:rsidP="009260DE">
      <w:pPr>
        <w:tabs>
          <w:tab w:val="left" w:pos="851"/>
        </w:tabs>
        <w:ind w:left="851"/>
        <w:rPr>
          <w:sz w:val="24"/>
          <w:szCs w:val="24"/>
        </w:rPr>
      </w:pPr>
    </w:p>
    <w:p w14:paraId="7C1D42DB" w14:textId="77777777" w:rsidR="009260DE" w:rsidRPr="00C84483" w:rsidRDefault="009260DE" w:rsidP="009260DE">
      <w:pPr>
        <w:tabs>
          <w:tab w:val="left" w:pos="851"/>
        </w:tabs>
        <w:ind w:left="851" w:hanging="851"/>
        <w:rPr>
          <w:b/>
          <w:sz w:val="24"/>
          <w:szCs w:val="24"/>
        </w:rPr>
      </w:pPr>
      <w:r w:rsidRPr="00C84483">
        <w:rPr>
          <w:b/>
          <w:sz w:val="24"/>
          <w:szCs w:val="24"/>
        </w:rPr>
        <w:t>4.2</w:t>
      </w:r>
      <w:r w:rsidRPr="00C84483">
        <w:rPr>
          <w:b/>
          <w:sz w:val="24"/>
          <w:szCs w:val="24"/>
        </w:rPr>
        <w:tab/>
        <w:t xml:space="preserve">Dosering og </w:t>
      </w:r>
      <w:r w:rsidR="002C1EC0">
        <w:rPr>
          <w:b/>
          <w:sz w:val="24"/>
          <w:szCs w:val="24"/>
        </w:rPr>
        <w:t>administration</w:t>
      </w:r>
    </w:p>
    <w:p w14:paraId="4D609421" w14:textId="77777777" w:rsidR="00B1458E" w:rsidRDefault="00B1458E" w:rsidP="00B1458E">
      <w:pPr>
        <w:widowControl w:val="0"/>
        <w:tabs>
          <w:tab w:val="left" w:pos="851"/>
        </w:tabs>
        <w:snapToGrid w:val="0"/>
        <w:ind w:left="851"/>
        <w:rPr>
          <w:sz w:val="24"/>
          <w:szCs w:val="24"/>
          <w:u w:val="single"/>
          <w:lang w:eastAsia="da-DK"/>
        </w:rPr>
      </w:pPr>
    </w:p>
    <w:p w14:paraId="058B9897" w14:textId="49A155AC" w:rsidR="002D4F5D" w:rsidRPr="00B1458E" w:rsidRDefault="002D4F5D" w:rsidP="00B1458E">
      <w:pPr>
        <w:widowControl w:val="0"/>
        <w:tabs>
          <w:tab w:val="left" w:pos="851"/>
        </w:tabs>
        <w:snapToGrid w:val="0"/>
        <w:ind w:left="851"/>
        <w:rPr>
          <w:sz w:val="24"/>
          <w:szCs w:val="24"/>
          <w:u w:val="single"/>
          <w:lang w:eastAsia="da-DK"/>
        </w:rPr>
      </w:pPr>
      <w:r w:rsidRPr="00B1458E">
        <w:rPr>
          <w:sz w:val="24"/>
          <w:szCs w:val="24"/>
          <w:u w:val="single"/>
          <w:lang w:eastAsia="da-DK"/>
        </w:rPr>
        <w:t>Dosering</w:t>
      </w:r>
    </w:p>
    <w:p w14:paraId="57698D9B" w14:textId="77777777" w:rsidR="002D4F5D" w:rsidRPr="00B1458E" w:rsidRDefault="002D4F5D" w:rsidP="00B1458E">
      <w:pPr>
        <w:widowControl w:val="0"/>
        <w:tabs>
          <w:tab w:val="left" w:pos="851"/>
        </w:tabs>
        <w:snapToGrid w:val="0"/>
        <w:ind w:left="851" w:right="87"/>
        <w:rPr>
          <w:sz w:val="24"/>
          <w:szCs w:val="24"/>
          <w:lang w:eastAsia="da-DK"/>
        </w:rPr>
      </w:pPr>
      <w:r w:rsidRPr="00B1458E">
        <w:rPr>
          <w:sz w:val="24"/>
          <w:szCs w:val="24"/>
          <w:lang w:eastAsia="da-DK"/>
        </w:rPr>
        <w:t>Lægen bør ordinere den mest passende formulering og styrke i henhold til vægt og dosis.</w:t>
      </w:r>
    </w:p>
    <w:p w14:paraId="076A485B" w14:textId="77777777" w:rsidR="002D4F5D" w:rsidRPr="00B1458E" w:rsidRDefault="002D4F5D" w:rsidP="00B1458E">
      <w:pPr>
        <w:widowControl w:val="0"/>
        <w:tabs>
          <w:tab w:val="left" w:pos="851"/>
        </w:tabs>
        <w:snapToGrid w:val="0"/>
        <w:ind w:left="851" w:right="87"/>
        <w:rPr>
          <w:sz w:val="24"/>
          <w:szCs w:val="24"/>
          <w:lang w:eastAsia="da-DK"/>
        </w:rPr>
      </w:pPr>
      <w:r w:rsidRPr="00B1458E">
        <w:rPr>
          <w:sz w:val="24"/>
          <w:szCs w:val="24"/>
          <w:lang w:eastAsia="da-DK"/>
        </w:rPr>
        <w:t xml:space="preserve">Behandling med lacosamid kan initieres med enten oral administration (enten tabletter eller syrup) eller intravenøs administration (infusionsvæske). Infusionsvæske er et alternativ til patienter, når oral indgift midlertidigt ikke er mulig. Den samlede behandlingsvarighed med intravenøs lacosamid fastsættes efter lægens skøn; der er erfaringer fra kliniske studier med lacosamid-infusioner to gange dagligt i op til 5 dage ved tillægsbehandling. </w:t>
      </w:r>
    </w:p>
    <w:p w14:paraId="136684C2" w14:textId="77777777" w:rsidR="002D4F5D" w:rsidRPr="00B1458E" w:rsidRDefault="002D4F5D" w:rsidP="00B1458E">
      <w:pPr>
        <w:widowControl w:val="0"/>
        <w:tabs>
          <w:tab w:val="left" w:pos="851"/>
        </w:tabs>
        <w:snapToGrid w:val="0"/>
        <w:ind w:left="851" w:right="87"/>
        <w:rPr>
          <w:sz w:val="24"/>
          <w:szCs w:val="24"/>
          <w:lang w:eastAsia="da-DK"/>
        </w:rPr>
      </w:pPr>
      <w:r w:rsidRPr="00B1458E">
        <w:rPr>
          <w:sz w:val="24"/>
          <w:szCs w:val="24"/>
          <w:lang w:eastAsia="da-DK"/>
        </w:rPr>
        <w:t>Omstilling til eller fra oral og intravenøs administration kan ske direkte uden titrering. Den totale daglige dosis og administration to gange dagligt bør fastholdes. Patienter med overledningsforstyrrelser, som samtidig får lægemidler, der forlænger PR-intervallet, eller patienter med alvorlig hjertesygdom (f.eks. myokardieiskæmi, hjertesvigt), skal overvåges nøje, når dosis af lacosamid er højere end 400 mg/dag (se Administration nedenfor og pkt. 4.4).</w:t>
      </w:r>
    </w:p>
    <w:p w14:paraId="5EFFB4B5" w14:textId="77777777" w:rsidR="002D4F5D" w:rsidRPr="00B1458E" w:rsidRDefault="002D4F5D" w:rsidP="00B1458E">
      <w:pPr>
        <w:widowControl w:val="0"/>
        <w:tabs>
          <w:tab w:val="left" w:pos="851"/>
        </w:tabs>
        <w:snapToGrid w:val="0"/>
        <w:ind w:left="851"/>
        <w:rPr>
          <w:sz w:val="24"/>
          <w:szCs w:val="24"/>
          <w:lang w:eastAsia="da-DK"/>
        </w:rPr>
      </w:pPr>
      <w:r w:rsidRPr="00B1458E">
        <w:rPr>
          <w:sz w:val="24"/>
          <w:szCs w:val="24"/>
          <w:lang w:eastAsia="da-DK"/>
        </w:rPr>
        <w:t>Lacosamid skal tages to gange dagligt (med ca. 12 timers mellemrum).</w:t>
      </w:r>
    </w:p>
    <w:p w14:paraId="12C4605E" w14:textId="77777777" w:rsidR="002D4F5D" w:rsidRPr="00B1458E" w:rsidRDefault="002D4F5D" w:rsidP="00B1458E">
      <w:pPr>
        <w:widowControl w:val="0"/>
        <w:tabs>
          <w:tab w:val="left" w:pos="851"/>
        </w:tabs>
        <w:snapToGrid w:val="0"/>
        <w:ind w:left="851"/>
        <w:rPr>
          <w:sz w:val="24"/>
          <w:szCs w:val="24"/>
          <w:lang w:eastAsia="da-DK"/>
        </w:rPr>
      </w:pPr>
    </w:p>
    <w:p w14:paraId="12B1BD1C" w14:textId="77777777" w:rsidR="002D4F5D" w:rsidRPr="00B1458E" w:rsidRDefault="002D4F5D" w:rsidP="00B1458E">
      <w:pPr>
        <w:tabs>
          <w:tab w:val="left" w:pos="851"/>
        </w:tabs>
        <w:snapToGrid w:val="0"/>
        <w:ind w:left="851"/>
        <w:rPr>
          <w:sz w:val="24"/>
          <w:szCs w:val="24"/>
          <w:lang w:eastAsia="da-DK"/>
        </w:rPr>
      </w:pPr>
      <w:r w:rsidRPr="00B1458E">
        <w:rPr>
          <w:sz w:val="24"/>
          <w:szCs w:val="24"/>
          <w:lang w:eastAsia="da-DK"/>
        </w:rPr>
        <w:t>Den anbefalede dosering til voksne, unge og børn fra 2 år er opsummeret i nedenstående tabel.</w:t>
      </w:r>
      <w:r w:rsidRPr="00B1458E">
        <w:rPr>
          <w:sz w:val="24"/>
          <w:szCs w:val="24"/>
          <w:lang w:eastAsia="da-DK"/>
        </w:rPr>
        <w:br/>
      </w:r>
    </w:p>
    <w:tbl>
      <w:tblPr>
        <w:tblW w:w="924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440"/>
        <w:gridCol w:w="2370"/>
        <w:gridCol w:w="3430"/>
      </w:tblGrid>
      <w:tr w:rsidR="002D4F5D" w:rsidRPr="002D4F5D" w14:paraId="5B716712" w14:textId="77777777" w:rsidTr="00B1458E">
        <w:trPr>
          <w:trHeight w:val="253"/>
          <w:jc w:val="center"/>
        </w:trPr>
        <w:tc>
          <w:tcPr>
            <w:tcW w:w="9240" w:type="dxa"/>
            <w:gridSpan w:val="3"/>
            <w:tcBorders>
              <w:top w:val="single" w:sz="4" w:space="0" w:color="auto"/>
              <w:left w:val="single" w:sz="4" w:space="0" w:color="auto"/>
              <w:bottom w:val="single" w:sz="4" w:space="0" w:color="auto"/>
              <w:right w:val="single" w:sz="4" w:space="0" w:color="auto"/>
            </w:tcBorders>
            <w:hideMark/>
          </w:tcPr>
          <w:p w14:paraId="47B08F2C" w14:textId="77777777" w:rsidR="002D4F5D" w:rsidRPr="002D4F5D" w:rsidRDefault="002D4F5D" w:rsidP="002D4F5D">
            <w:pPr>
              <w:keepNext/>
              <w:keepLines/>
              <w:widowControl w:val="0"/>
              <w:autoSpaceDE w:val="0"/>
              <w:autoSpaceDN w:val="0"/>
              <w:spacing w:line="276" w:lineRule="auto"/>
              <w:ind w:left="-23" w:right="-45"/>
              <w:rPr>
                <w:b/>
                <w:bCs/>
                <w:kern w:val="2"/>
                <w:sz w:val="22"/>
                <w:szCs w:val="22"/>
                <w14:ligatures w14:val="standardContextual"/>
              </w:rPr>
            </w:pPr>
            <w:r w:rsidRPr="002D4F5D">
              <w:rPr>
                <w:b/>
                <w:bCs/>
                <w:kern w:val="2"/>
                <w:sz w:val="22"/>
                <w:szCs w:val="22"/>
                <w:u w:val="single"/>
                <w14:ligatures w14:val="standardContextual"/>
              </w:rPr>
              <w:t>Unge og børn, der vejer 50 kg eller derover, og voksne</w:t>
            </w:r>
          </w:p>
        </w:tc>
      </w:tr>
      <w:tr w:rsidR="002D4F5D" w:rsidRPr="002D4F5D" w14:paraId="7A31C107" w14:textId="77777777" w:rsidTr="00B1458E">
        <w:trPr>
          <w:trHeight w:val="253"/>
          <w:jc w:val="center"/>
        </w:trPr>
        <w:tc>
          <w:tcPr>
            <w:tcW w:w="3440" w:type="dxa"/>
            <w:tcBorders>
              <w:top w:val="single" w:sz="4" w:space="0" w:color="auto"/>
              <w:left w:val="single" w:sz="4" w:space="0" w:color="auto"/>
              <w:bottom w:val="single" w:sz="4" w:space="0" w:color="auto"/>
              <w:right w:val="single" w:sz="4" w:space="0" w:color="auto"/>
            </w:tcBorders>
            <w:hideMark/>
          </w:tcPr>
          <w:p w14:paraId="288C0072" w14:textId="77777777" w:rsidR="002D4F5D" w:rsidRPr="002D4F5D" w:rsidRDefault="002D4F5D" w:rsidP="002D4F5D">
            <w:pPr>
              <w:keepNext/>
              <w:keepLines/>
              <w:autoSpaceDE w:val="0"/>
              <w:autoSpaceDN w:val="0"/>
              <w:adjustRightInd w:val="0"/>
              <w:spacing w:line="276" w:lineRule="auto"/>
              <w:rPr>
                <w:kern w:val="2"/>
                <w:sz w:val="22"/>
                <w:szCs w:val="22"/>
                <w14:ligatures w14:val="standardContextual"/>
              </w:rPr>
            </w:pPr>
            <w:r w:rsidRPr="002D4F5D">
              <w:rPr>
                <w:b/>
                <w:bCs/>
                <w:kern w:val="2"/>
                <w:sz w:val="22"/>
                <w:szCs w:val="22"/>
                <w14:ligatures w14:val="standardContextual"/>
              </w:rPr>
              <w:t>Startdosis</w:t>
            </w:r>
          </w:p>
        </w:tc>
        <w:tc>
          <w:tcPr>
            <w:tcW w:w="2370" w:type="dxa"/>
            <w:tcBorders>
              <w:top w:val="single" w:sz="4" w:space="0" w:color="auto"/>
              <w:left w:val="single" w:sz="4" w:space="0" w:color="auto"/>
              <w:bottom w:val="single" w:sz="4" w:space="0" w:color="auto"/>
              <w:right w:val="single" w:sz="4" w:space="0" w:color="auto"/>
            </w:tcBorders>
            <w:hideMark/>
          </w:tcPr>
          <w:p w14:paraId="1DF9E644" w14:textId="77777777" w:rsidR="002D4F5D" w:rsidRPr="002D4F5D" w:rsidRDefault="002D4F5D" w:rsidP="002D4F5D">
            <w:pPr>
              <w:keepNext/>
              <w:keepLines/>
              <w:autoSpaceDE w:val="0"/>
              <w:autoSpaceDN w:val="0"/>
              <w:adjustRightInd w:val="0"/>
              <w:spacing w:line="276" w:lineRule="auto"/>
              <w:rPr>
                <w:kern w:val="2"/>
                <w:sz w:val="22"/>
                <w:szCs w:val="22"/>
                <w14:ligatures w14:val="standardContextual"/>
              </w:rPr>
            </w:pPr>
            <w:r w:rsidRPr="002D4F5D">
              <w:rPr>
                <w:b/>
                <w:bCs/>
                <w:color w:val="000000"/>
                <w:kern w:val="2"/>
                <w:sz w:val="22"/>
                <w:szCs w:val="22"/>
                <w14:ligatures w14:val="standardContextual"/>
              </w:rPr>
              <w:t>Titrering (trinvis dosisjustering)</w:t>
            </w:r>
          </w:p>
        </w:tc>
        <w:tc>
          <w:tcPr>
            <w:tcW w:w="3430" w:type="dxa"/>
            <w:tcBorders>
              <w:top w:val="single" w:sz="4" w:space="0" w:color="auto"/>
              <w:left w:val="single" w:sz="4" w:space="0" w:color="auto"/>
              <w:bottom w:val="single" w:sz="4" w:space="0" w:color="auto"/>
              <w:right w:val="single" w:sz="4" w:space="0" w:color="auto"/>
            </w:tcBorders>
            <w:hideMark/>
          </w:tcPr>
          <w:p w14:paraId="170371CF" w14:textId="77777777" w:rsidR="002D4F5D" w:rsidRPr="002D4F5D" w:rsidRDefault="002D4F5D" w:rsidP="002D4F5D">
            <w:pPr>
              <w:keepNext/>
              <w:keepLines/>
              <w:autoSpaceDE w:val="0"/>
              <w:autoSpaceDN w:val="0"/>
              <w:adjustRightInd w:val="0"/>
              <w:spacing w:line="276" w:lineRule="auto"/>
              <w:rPr>
                <w:kern w:val="2"/>
                <w:sz w:val="22"/>
                <w:szCs w:val="22"/>
                <w14:ligatures w14:val="standardContextual"/>
              </w:rPr>
            </w:pPr>
            <w:r w:rsidRPr="002D4F5D">
              <w:rPr>
                <w:b/>
                <w:bCs/>
                <w:kern w:val="2"/>
                <w:sz w:val="22"/>
                <w:szCs w:val="22"/>
                <w14:ligatures w14:val="standardContextual"/>
              </w:rPr>
              <w:t>Maksimal anbefalet dosis</w:t>
            </w:r>
          </w:p>
        </w:tc>
      </w:tr>
      <w:tr w:rsidR="002D4F5D" w:rsidRPr="002D4F5D" w14:paraId="7BBE0CAB" w14:textId="77777777" w:rsidTr="00B1458E">
        <w:trPr>
          <w:trHeight w:val="1771"/>
          <w:jc w:val="center"/>
        </w:trPr>
        <w:tc>
          <w:tcPr>
            <w:tcW w:w="3440" w:type="dxa"/>
            <w:tcBorders>
              <w:top w:val="single" w:sz="4" w:space="0" w:color="auto"/>
              <w:left w:val="single" w:sz="4" w:space="0" w:color="auto"/>
              <w:bottom w:val="single" w:sz="4" w:space="0" w:color="auto"/>
              <w:right w:val="single" w:sz="4" w:space="0" w:color="auto"/>
            </w:tcBorders>
          </w:tcPr>
          <w:p w14:paraId="61C71789" w14:textId="77777777" w:rsidR="002D4F5D" w:rsidRPr="002D4F5D" w:rsidRDefault="002D4F5D" w:rsidP="002D4F5D">
            <w:pPr>
              <w:keepNext/>
              <w:keepLines/>
              <w:autoSpaceDE w:val="0"/>
              <w:autoSpaceDN w:val="0"/>
              <w:adjustRightInd w:val="0"/>
              <w:spacing w:line="276" w:lineRule="auto"/>
              <w:rPr>
                <w:kern w:val="2"/>
                <w:sz w:val="22"/>
                <w:szCs w:val="22"/>
                <w14:ligatures w14:val="standardContextual"/>
              </w:rPr>
            </w:pPr>
            <w:r w:rsidRPr="002D4F5D">
              <w:rPr>
                <w:b/>
                <w:bCs/>
                <w:kern w:val="2"/>
                <w:sz w:val="22"/>
                <w:szCs w:val="22"/>
                <w14:ligatures w14:val="standardContextual"/>
              </w:rPr>
              <w:t xml:space="preserve">Monoterapi: </w:t>
            </w:r>
            <w:r w:rsidRPr="002D4F5D">
              <w:rPr>
                <w:kern w:val="2"/>
                <w:sz w:val="22"/>
                <w:szCs w:val="22"/>
                <w14:ligatures w14:val="standardContextual"/>
              </w:rPr>
              <w:t>50 mg to gange dagligt (100 mg/dag) eller 100 mg to gange dagligt (200 mg/dag)</w:t>
            </w:r>
          </w:p>
          <w:p w14:paraId="2DDED57C" w14:textId="77777777" w:rsidR="002D4F5D" w:rsidRPr="002D4F5D" w:rsidRDefault="002D4F5D" w:rsidP="002D4F5D">
            <w:pPr>
              <w:keepNext/>
              <w:keepLines/>
              <w:autoSpaceDE w:val="0"/>
              <w:autoSpaceDN w:val="0"/>
              <w:adjustRightInd w:val="0"/>
              <w:spacing w:line="276" w:lineRule="auto"/>
              <w:rPr>
                <w:kern w:val="2"/>
                <w:sz w:val="22"/>
                <w:szCs w:val="22"/>
                <w14:ligatures w14:val="standardContextual"/>
              </w:rPr>
            </w:pPr>
          </w:p>
          <w:p w14:paraId="58B0D368" w14:textId="77777777" w:rsidR="002D4F5D" w:rsidRPr="002D4F5D" w:rsidRDefault="002D4F5D" w:rsidP="002D4F5D">
            <w:pPr>
              <w:keepNext/>
              <w:keepLines/>
              <w:autoSpaceDE w:val="0"/>
              <w:autoSpaceDN w:val="0"/>
              <w:adjustRightInd w:val="0"/>
              <w:spacing w:line="276" w:lineRule="auto"/>
              <w:rPr>
                <w:kern w:val="2"/>
                <w:sz w:val="22"/>
                <w:szCs w:val="22"/>
                <w14:ligatures w14:val="standardContextual"/>
              </w:rPr>
            </w:pPr>
            <w:r w:rsidRPr="002D4F5D">
              <w:rPr>
                <w:b/>
                <w:bCs/>
                <w:kern w:val="2"/>
                <w:sz w:val="22"/>
                <w:szCs w:val="22"/>
                <w14:ligatures w14:val="standardContextual"/>
              </w:rPr>
              <w:t xml:space="preserve">Tillægsbehandling: </w:t>
            </w:r>
            <w:r w:rsidRPr="002D4F5D">
              <w:rPr>
                <w:kern w:val="2"/>
                <w:sz w:val="22"/>
                <w:szCs w:val="22"/>
                <w14:ligatures w14:val="standardContextual"/>
              </w:rPr>
              <w:t xml:space="preserve">50 mg to gange dagligt (100 mg/dag) </w:t>
            </w:r>
          </w:p>
          <w:p w14:paraId="12AB2310" w14:textId="77777777" w:rsidR="002D4F5D" w:rsidRPr="002D4F5D" w:rsidRDefault="002D4F5D" w:rsidP="002D4F5D">
            <w:pPr>
              <w:keepNext/>
              <w:keepLines/>
              <w:autoSpaceDE w:val="0"/>
              <w:autoSpaceDN w:val="0"/>
              <w:adjustRightInd w:val="0"/>
              <w:spacing w:line="276" w:lineRule="auto"/>
              <w:rPr>
                <w:kern w:val="2"/>
                <w:sz w:val="22"/>
                <w:szCs w:val="22"/>
                <w14:ligatures w14:val="standardContextual"/>
              </w:rPr>
            </w:pPr>
          </w:p>
        </w:tc>
        <w:tc>
          <w:tcPr>
            <w:tcW w:w="2370" w:type="dxa"/>
            <w:tcBorders>
              <w:top w:val="single" w:sz="4" w:space="0" w:color="auto"/>
              <w:left w:val="single" w:sz="4" w:space="0" w:color="auto"/>
              <w:bottom w:val="single" w:sz="4" w:space="0" w:color="auto"/>
              <w:right w:val="single" w:sz="4" w:space="0" w:color="auto"/>
            </w:tcBorders>
            <w:hideMark/>
          </w:tcPr>
          <w:p w14:paraId="4A6CCDF7" w14:textId="77777777" w:rsidR="002D4F5D" w:rsidRPr="002D4F5D" w:rsidRDefault="002D4F5D" w:rsidP="002D4F5D">
            <w:pPr>
              <w:keepNext/>
              <w:keepLines/>
              <w:autoSpaceDE w:val="0"/>
              <w:autoSpaceDN w:val="0"/>
              <w:adjustRightInd w:val="0"/>
              <w:spacing w:line="276" w:lineRule="auto"/>
              <w:rPr>
                <w:kern w:val="2"/>
                <w:sz w:val="22"/>
                <w:szCs w:val="22"/>
                <w14:ligatures w14:val="standardContextual"/>
              </w:rPr>
            </w:pPr>
            <w:r w:rsidRPr="002D4F5D">
              <w:rPr>
                <w:kern w:val="2"/>
                <w:sz w:val="22"/>
                <w:szCs w:val="22"/>
                <w14:ligatures w14:val="standardContextual"/>
              </w:rPr>
              <w:t>50 mg to gange dagligt (100 mg/dag) med ugentlige intervaller</w:t>
            </w:r>
          </w:p>
        </w:tc>
        <w:tc>
          <w:tcPr>
            <w:tcW w:w="3430" w:type="dxa"/>
            <w:tcBorders>
              <w:top w:val="single" w:sz="4" w:space="0" w:color="auto"/>
              <w:left w:val="single" w:sz="4" w:space="0" w:color="auto"/>
              <w:bottom w:val="single" w:sz="4" w:space="0" w:color="auto"/>
              <w:right w:val="single" w:sz="4" w:space="0" w:color="auto"/>
            </w:tcBorders>
          </w:tcPr>
          <w:p w14:paraId="4B265C90" w14:textId="77777777" w:rsidR="002D4F5D" w:rsidRPr="002D4F5D" w:rsidRDefault="002D4F5D" w:rsidP="002D4F5D">
            <w:pPr>
              <w:keepNext/>
              <w:keepLines/>
              <w:autoSpaceDE w:val="0"/>
              <w:autoSpaceDN w:val="0"/>
              <w:adjustRightInd w:val="0"/>
              <w:spacing w:line="276" w:lineRule="auto"/>
              <w:rPr>
                <w:kern w:val="2"/>
                <w:sz w:val="22"/>
                <w:szCs w:val="22"/>
                <w14:ligatures w14:val="standardContextual"/>
              </w:rPr>
            </w:pPr>
            <w:r w:rsidRPr="002D4F5D">
              <w:rPr>
                <w:b/>
                <w:bCs/>
                <w:kern w:val="2"/>
                <w:sz w:val="22"/>
                <w:szCs w:val="22"/>
                <w14:ligatures w14:val="standardContextual"/>
              </w:rPr>
              <w:t xml:space="preserve">Monoterapi: </w:t>
            </w:r>
            <w:r w:rsidRPr="002D4F5D">
              <w:rPr>
                <w:kern w:val="2"/>
                <w:sz w:val="22"/>
                <w:szCs w:val="22"/>
                <w14:ligatures w14:val="standardContextual"/>
              </w:rPr>
              <w:t>op til 300 mg to gange dagligt (600 mg/dag)</w:t>
            </w:r>
          </w:p>
          <w:p w14:paraId="19B9E65E" w14:textId="77777777" w:rsidR="002D4F5D" w:rsidRPr="002D4F5D" w:rsidRDefault="002D4F5D" w:rsidP="002D4F5D">
            <w:pPr>
              <w:keepNext/>
              <w:keepLines/>
              <w:autoSpaceDE w:val="0"/>
              <w:autoSpaceDN w:val="0"/>
              <w:adjustRightInd w:val="0"/>
              <w:spacing w:line="276" w:lineRule="auto"/>
              <w:rPr>
                <w:kern w:val="2"/>
                <w:sz w:val="22"/>
                <w:szCs w:val="22"/>
                <w14:ligatures w14:val="standardContextual"/>
              </w:rPr>
            </w:pPr>
          </w:p>
          <w:p w14:paraId="0BC766C3" w14:textId="77777777" w:rsidR="002D4F5D" w:rsidRPr="002D4F5D" w:rsidRDefault="002D4F5D" w:rsidP="002D4F5D">
            <w:pPr>
              <w:keepNext/>
              <w:keepLines/>
              <w:autoSpaceDE w:val="0"/>
              <w:autoSpaceDN w:val="0"/>
              <w:adjustRightInd w:val="0"/>
              <w:spacing w:line="276" w:lineRule="auto"/>
              <w:rPr>
                <w:kern w:val="2"/>
                <w:sz w:val="22"/>
                <w:szCs w:val="22"/>
                <w14:ligatures w14:val="standardContextual"/>
              </w:rPr>
            </w:pPr>
            <w:r w:rsidRPr="002D4F5D">
              <w:rPr>
                <w:b/>
                <w:bCs/>
                <w:kern w:val="2"/>
                <w:sz w:val="22"/>
                <w:szCs w:val="22"/>
                <w14:ligatures w14:val="standardContextual"/>
              </w:rPr>
              <w:t xml:space="preserve">Tillægsbehandling: </w:t>
            </w:r>
            <w:r w:rsidRPr="002D4F5D">
              <w:rPr>
                <w:kern w:val="2"/>
                <w:sz w:val="22"/>
                <w:szCs w:val="22"/>
                <w14:ligatures w14:val="standardContextual"/>
              </w:rPr>
              <w:t>op til 200 mg to gange dagligt (400 mg/dag)</w:t>
            </w:r>
          </w:p>
        </w:tc>
      </w:tr>
      <w:tr w:rsidR="002D4F5D" w:rsidRPr="002D4F5D" w14:paraId="714108BA" w14:textId="77777777" w:rsidTr="00B1458E">
        <w:trPr>
          <w:trHeight w:val="511"/>
          <w:jc w:val="center"/>
        </w:trPr>
        <w:tc>
          <w:tcPr>
            <w:tcW w:w="9240" w:type="dxa"/>
            <w:gridSpan w:val="3"/>
            <w:tcBorders>
              <w:top w:val="single" w:sz="4" w:space="0" w:color="auto"/>
              <w:left w:val="single" w:sz="4" w:space="0" w:color="auto"/>
              <w:bottom w:val="single" w:sz="4" w:space="0" w:color="auto"/>
              <w:right w:val="single" w:sz="4" w:space="0" w:color="auto"/>
            </w:tcBorders>
          </w:tcPr>
          <w:p w14:paraId="44F9076A" w14:textId="77777777" w:rsidR="002D4F5D" w:rsidRPr="002D4F5D" w:rsidRDefault="002D4F5D" w:rsidP="002D4F5D">
            <w:pPr>
              <w:keepNext/>
              <w:keepLines/>
              <w:autoSpaceDE w:val="0"/>
              <w:autoSpaceDN w:val="0"/>
              <w:adjustRightInd w:val="0"/>
              <w:spacing w:line="276" w:lineRule="auto"/>
              <w:rPr>
                <w:kern w:val="2"/>
                <w:sz w:val="22"/>
                <w:szCs w:val="22"/>
                <w14:ligatures w14:val="standardContextual"/>
              </w:rPr>
            </w:pPr>
            <w:r w:rsidRPr="002D4F5D">
              <w:rPr>
                <w:b/>
                <w:bCs/>
                <w:kern w:val="2"/>
                <w:sz w:val="22"/>
                <w:szCs w:val="22"/>
                <w14:ligatures w14:val="standardContextual"/>
              </w:rPr>
              <w:t xml:space="preserve">Alternativ initialdosis* </w:t>
            </w:r>
            <w:r w:rsidRPr="002D4F5D">
              <w:rPr>
                <w:kern w:val="2"/>
                <w:sz w:val="22"/>
                <w:szCs w:val="22"/>
                <w14:ligatures w14:val="standardContextual"/>
              </w:rPr>
              <w:t>(hvis relevant)</w:t>
            </w:r>
            <w:r w:rsidRPr="002D4F5D">
              <w:rPr>
                <w:b/>
                <w:bCs/>
                <w:kern w:val="2"/>
                <w:sz w:val="22"/>
                <w:szCs w:val="22"/>
                <w14:ligatures w14:val="standardContextual"/>
              </w:rPr>
              <w:t xml:space="preserve">: </w:t>
            </w:r>
            <w:r w:rsidRPr="002D4F5D">
              <w:rPr>
                <w:kern w:val="2"/>
                <w:sz w:val="22"/>
                <w:szCs w:val="22"/>
                <w14:ligatures w14:val="standardContextual"/>
              </w:rPr>
              <w:t>200 mg enkelt støddosis efterfulgt af 100 mg to gange dagligt (200 mg/dag)</w:t>
            </w:r>
          </w:p>
          <w:p w14:paraId="209E3AC3" w14:textId="77777777" w:rsidR="002D4F5D" w:rsidRPr="002D4F5D" w:rsidRDefault="002D4F5D" w:rsidP="002D4F5D">
            <w:pPr>
              <w:keepNext/>
              <w:keepLines/>
              <w:autoSpaceDE w:val="0"/>
              <w:autoSpaceDN w:val="0"/>
              <w:adjustRightInd w:val="0"/>
              <w:spacing w:line="276" w:lineRule="auto"/>
              <w:rPr>
                <w:b/>
                <w:bCs/>
                <w:kern w:val="2"/>
                <w:sz w:val="22"/>
                <w:szCs w:val="22"/>
                <w:u w:val="single"/>
                <w14:ligatures w14:val="standardContextual"/>
              </w:rPr>
            </w:pPr>
          </w:p>
        </w:tc>
      </w:tr>
      <w:tr w:rsidR="002D4F5D" w:rsidRPr="002D4F5D" w14:paraId="71488659" w14:textId="77777777" w:rsidTr="00B1458E">
        <w:trPr>
          <w:trHeight w:val="511"/>
          <w:jc w:val="center"/>
        </w:trPr>
        <w:tc>
          <w:tcPr>
            <w:tcW w:w="9240" w:type="dxa"/>
            <w:gridSpan w:val="3"/>
            <w:tcBorders>
              <w:top w:val="single" w:sz="4" w:space="0" w:color="auto"/>
              <w:left w:val="single" w:sz="4" w:space="0" w:color="auto"/>
              <w:bottom w:val="single" w:sz="4" w:space="0" w:color="auto"/>
              <w:right w:val="single" w:sz="4" w:space="0" w:color="auto"/>
            </w:tcBorders>
            <w:hideMark/>
          </w:tcPr>
          <w:p w14:paraId="66F8C91F" w14:textId="77777777" w:rsidR="002D4F5D" w:rsidRPr="002D4F5D" w:rsidRDefault="002D4F5D" w:rsidP="002D4F5D">
            <w:pPr>
              <w:keepNext/>
              <w:keepLines/>
              <w:autoSpaceDE w:val="0"/>
              <w:autoSpaceDN w:val="0"/>
              <w:adjustRightInd w:val="0"/>
              <w:spacing w:line="276" w:lineRule="auto"/>
              <w:rPr>
                <w:b/>
                <w:bCs/>
                <w:kern w:val="2"/>
                <w:sz w:val="22"/>
                <w:szCs w:val="22"/>
                <w14:ligatures w14:val="standardContextual"/>
              </w:rPr>
            </w:pPr>
            <w:r w:rsidRPr="002D4F5D">
              <w:rPr>
                <w:kern w:val="2"/>
                <w:sz w:val="22"/>
                <w:szCs w:val="22"/>
                <w14:ligatures w14:val="standardContextual"/>
              </w:rPr>
              <w:t xml:space="preserve">*En støddosis kan påbegyndes hos patienter i situationer, hvor lægen fastslår, at hurtig opnåelse af lacosamid </w:t>
            </w:r>
            <w:r w:rsidRPr="002D4F5D">
              <w:rPr>
                <w:i/>
                <w:iCs/>
                <w:kern w:val="2"/>
                <w:sz w:val="22"/>
                <w:szCs w:val="22"/>
                <w14:ligatures w14:val="standardContextual"/>
              </w:rPr>
              <w:t>steady state</w:t>
            </w:r>
            <w:r w:rsidRPr="002D4F5D">
              <w:rPr>
                <w:kern w:val="2"/>
                <w:sz w:val="22"/>
                <w:szCs w:val="22"/>
                <w14:ligatures w14:val="standardContextual"/>
              </w:rPr>
              <w:t xml:space="preserve"> plasmakoncentration og terapeutisk effekt er berettiget. Det bør administreres under lægeligt tilsyn under hensyntagen til muligheden for øget forekomst af alvorlig hjertearytmi og bivirkninger relateret til centralnervesystemet (se pkt. 4.8). Administration af en støddosis er ikke undersøgt under akutte tilstande såsom status epilepticus.</w:t>
            </w:r>
          </w:p>
        </w:tc>
      </w:tr>
    </w:tbl>
    <w:p w14:paraId="0656E73E" w14:textId="77777777" w:rsidR="002D4F5D" w:rsidRPr="002D4F5D" w:rsidRDefault="002D4F5D" w:rsidP="002D4F5D">
      <w:pPr>
        <w:widowControl w:val="0"/>
        <w:tabs>
          <w:tab w:val="left" w:pos="0"/>
          <w:tab w:val="left" w:pos="450"/>
          <w:tab w:val="left" w:pos="567"/>
          <w:tab w:val="left" w:pos="720"/>
          <w:tab w:val="left" w:pos="1080"/>
          <w:tab w:val="left" w:pos="1260"/>
          <w:tab w:val="left" w:pos="1530"/>
          <w:tab w:val="left" w:pos="2880"/>
        </w:tabs>
        <w:snapToGrid w:val="0"/>
        <w:rPr>
          <w:sz w:val="22"/>
          <w:szCs w:val="22"/>
          <w:lang w:eastAsia="da-DK"/>
        </w:rPr>
      </w:pPr>
    </w:p>
    <w:tbl>
      <w:tblPr>
        <w:tblW w:w="924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439"/>
        <w:gridCol w:w="1803"/>
        <w:gridCol w:w="3998"/>
      </w:tblGrid>
      <w:tr w:rsidR="002D4F5D" w:rsidRPr="002D4F5D" w14:paraId="10C7DAFF" w14:textId="77777777">
        <w:trPr>
          <w:trHeight w:val="511"/>
          <w:jc w:val="center"/>
        </w:trPr>
        <w:tc>
          <w:tcPr>
            <w:tcW w:w="9236" w:type="dxa"/>
            <w:gridSpan w:val="3"/>
            <w:tcBorders>
              <w:top w:val="single" w:sz="4" w:space="0" w:color="auto"/>
              <w:left w:val="single" w:sz="4" w:space="0" w:color="auto"/>
              <w:bottom w:val="single" w:sz="4" w:space="0" w:color="auto"/>
              <w:right w:val="single" w:sz="4" w:space="0" w:color="auto"/>
            </w:tcBorders>
          </w:tcPr>
          <w:p w14:paraId="4EF1E002" w14:textId="77777777" w:rsidR="002D4F5D" w:rsidRPr="002D4F5D" w:rsidRDefault="002D4F5D" w:rsidP="002D4F5D">
            <w:pPr>
              <w:autoSpaceDE w:val="0"/>
              <w:autoSpaceDN w:val="0"/>
              <w:adjustRightInd w:val="0"/>
              <w:spacing w:line="276" w:lineRule="auto"/>
              <w:rPr>
                <w:b/>
                <w:bCs/>
                <w:kern w:val="2"/>
                <w:sz w:val="22"/>
                <w:szCs w:val="22"/>
                <w:u w:val="single"/>
                <w14:ligatures w14:val="standardContextual"/>
              </w:rPr>
            </w:pPr>
            <w:r w:rsidRPr="002D4F5D">
              <w:rPr>
                <w:b/>
                <w:bCs/>
                <w:kern w:val="2"/>
                <w:sz w:val="22"/>
                <w:szCs w:val="22"/>
                <w:u w:val="single"/>
                <w14:ligatures w14:val="standardContextual"/>
              </w:rPr>
              <w:t>Børn fra 2 år og unge, der vejer mindre end 50 kg</w:t>
            </w:r>
          </w:p>
          <w:p w14:paraId="302B8631" w14:textId="77777777" w:rsidR="002D4F5D" w:rsidRPr="002D4F5D" w:rsidRDefault="002D4F5D" w:rsidP="002D4F5D">
            <w:pPr>
              <w:autoSpaceDE w:val="0"/>
              <w:autoSpaceDN w:val="0"/>
              <w:adjustRightInd w:val="0"/>
              <w:spacing w:line="276" w:lineRule="auto"/>
              <w:rPr>
                <w:b/>
                <w:bCs/>
                <w:kern w:val="2"/>
                <w:sz w:val="22"/>
                <w:szCs w:val="22"/>
                <w14:ligatures w14:val="standardContextual"/>
              </w:rPr>
            </w:pPr>
          </w:p>
        </w:tc>
      </w:tr>
      <w:tr w:rsidR="002D4F5D" w:rsidRPr="002D4F5D" w14:paraId="4A08B6DC" w14:textId="77777777">
        <w:trPr>
          <w:trHeight w:val="253"/>
          <w:jc w:val="center"/>
        </w:trPr>
        <w:tc>
          <w:tcPr>
            <w:tcW w:w="3438" w:type="dxa"/>
            <w:tcBorders>
              <w:top w:val="single" w:sz="4" w:space="0" w:color="auto"/>
              <w:left w:val="single" w:sz="4" w:space="0" w:color="auto"/>
              <w:bottom w:val="single" w:sz="4" w:space="0" w:color="auto"/>
              <w:right w:val="single" w:sz="4" w:space="0" w:color="auto"/>
            </w:tcBorders>
            <w:hideMark/>
          </w:tcPr>
          <w:p w14:paraId="5E293044" w14:textId="77777777" w:rsidR="002D4F5D" w:rsidRPr="002D4F5D" w:rsidRDefault="002D4F5D" w:rsidP="002D4F5D">
            <w:pPr>
              <w:autoSpaceDE w:val="0"/>
              <w:autoSpaceDN w:val="0"/>
              <w:adjustRightInd w:val="0"/>
              <w:spacing w:line="276" w:lineRule="auto"/>
              <w:rPr>
                <w:kern w:val="2"/>
                <w:sz w:val="22"/>
                <w:szCs w:val="22"/>
                <w14:ligatures w14:val="standardContextual"/>
              </w:rPr>
            </w:pPr>
            <w:r w:rsidRPr="002D4F5D">
              <w:rPr>
                <w:b/>
                <w:bCs/>
                <w:kern w:val="2"/>
                <w:sz w:val="22"/>
                <w:szCs w:val="22"/>
                <w14:ligatures w14:val="standardContextual"/>
              </w:rPr>
              <w:t>Startdosis</w:t>
            </w:r>
          </w:p>
        </w:tc>
        <w:tc>
          <w:tcPr>
            <w:tcW w:w="1802" w:type="dxa"/>
            <w:tcBorders>
              <w:top w:val="single" w:sz="4" w:space="0" w:color="auto"/>
              <w:left w:val="single" w:sz="4" w:space="0" w:color="auto"/>
              <w:bottom w:val="single" w:sz="4" w:space="0" w:color="auto"/>
              <w:right w:val="single" w:sz="4" w:space="0" w:color="auto"/>
            </w:tcBorders>
            <w:hideMark/>
          </w:tcPr>
          <w:p w14:paraId="6D2D936A" w14:textId="77777777" w:rsidR="002D4F5D" w:rsidRPr="002D4F5D" w:rsidRDefault="002D4F5D" w:rsidP="002D4F5D">
            <w:pPr>
              <w:autoSpaceDE w:val="0"/>
              <w:autoSpaceDN w:val="0"/>
              <w:adjustRightInd w:val="0"/>
              <w:spacing w:line="276" w:lineRule="auto"/>
              <w:rPr>
                <w:kern w:val="2"/>
                <w:sz w:val="22"/>
                <w:szCs w:val="22"/>
                <w14:ligatures w14:val="standardContextual"/>
              </w:rPr>
            </w:pPr>
            <w:r w:rsidRPr="002D4F5D">
              <w:rPr>
                <w:b/>
                <w:bCs/>
                <w:color w:val="000000"/>
                <w:kern w:val="2"/>
                <w:sz w:val="22"/>
                <w:szCs w:val="22"/>
                <w14:ligatures w14:val="standardContextual"/>
              </w:rPr>
              <w:t>Titrering (trinvis dosisjustering)</w:t>
            </w:r>
          </w:p>
        </w:tc>
        <w:tc>
          <w:tcPr>
            <w:tcW w:w="3996" w:type="dxa"/>
            <w:tcBorders>
              <w:top w:val="single" w:sz="4" w:space="0" w:color="auto"/>
              <w:left w:val="single" w:sz="4" w:space="0" w:color="auto"/>
              <w:bottom w:val="single" w:sz="4" w:space="0" w:color="auto"/>
              <w:right w:val="single" w:sz="4" w:space="0" w:color="auto"/>
            </w:tcBorders>
            <w:hideMark/>
          </w:tcPr>
          <w:p w14:paraId="087D4D3C" w14:textId="77777777" w:rsidR="002D4F5D" w:rsidRPr="002D4F5D" w:rsidRDefault="002D4F5D" w:rsidP="002D4F5D">
            <w:pPr>
              <w:autoSpaceDE w:val="0"/>
              <w:autoSpaceDN w:val="0"/>
              <w:adjustRightInd w:val="0"/>
              <w:spacing w:line="276" w:lineRule="auto"/>
              <w:rPr>
                <w:kern w:val="2"/>
                <w:sz w:val="22"/>
                <w:szCs w:val="22"/>
                <w14:ligatures w14:val="standardContextual"/>
              </w:rPr>
            </w:pPr>
            <w:r w:rsidRPr="002D4F5D">
              <w:rPr>
                <w:b/>
                <w:bCs/>
                <w:kern w:val="2"/>
                <w:sz w:val="22"/>
                <w:szCs w:val="22"/>
                <w14:ligatures w14:val="standardContextual"/>
              </w:rPr>
              <w:t>Maksimal anbefalet dosis</w:t>
            </w:r>
          </w:p>
        </w:tc>
      </w:tr>
      <w:tr w:rsidR="002D4F5D" w:rsidRPr="002D4F5D" w14:paraId="1D3338BA" w14:textId="77777777">
        <w:trPr>
          <w:trHeight w:val="1058"/>
          <w:jc w:val="center"/>
        </w:trPr>
        <w:tc>
          <w:tcPr>
            <w:tcW w:w="3438" w:type="dxa"/>
            <w:tcBorders>
              <w:top w:val="single" w:sz="4" w:space="0" w:color="auto"/>
              <w:left w:val="single" w:sz="4" w:space="0" w:color="auto"/>
              <w:bottom w:val="single" w:sz="4" w:space="0" w:color="auto"/>
              <w:right w:val="single" w:sz="4" w:space="0" w:color="auto"/>
            </w:tcBorders>
          </w:tcPr>
          <w:p w14:paraId="4B5BFB60" w14:textId="77777777" w:rsidR="002D4F5D" w:rsidRPr="002D4F5D" w:rsidRDefault="002D4F5D" w:rsidP="002D4F5D">
            <w:pPr>
              <w:autoSpaceDE w:val="0"/>
              <w:autoSpaceDN w:val="0"/>
              <w:adjustRightInd w:val="0"/>
              <w:spacing w:line="276" w:lineRule="auto"/>
              <w:rPr>
                <w:kern w:val="2"/>
                <w:sz w:val="22"/>
                <w:szCs w:val="22"/>
                <w14:ligatures w14:val="standardContextual"/>
              </w:rPr>
            </w:pPr>
            <w:r w:rsidRPr="002D4F5D">
              <w:rPr>
                <w:b/>
                <w:bCs/>
                <w:kern w:val="2"/>
                <w:sz w:val="22"/>
                <w:szCs w:val="22"/>
                <w14:ligatures w14:val="standardContextual"/>
              </w:rPr>
              <w:t>Monoterapi og tillægsbehandling:</w:t>
            </w:r>
            <w:r w:rsidRPr="002D4F5D">
              <w:rPr>
                <w:kern w:val="2"/>
                <w:sz w:val="22"/>
                <w:szCs w:val="22"/>
                <w14:ligatures w14:val="standardContextual"/>
              </w:rPr>
              <w:t xml:space="preserve"> </w:t>
            </w:r>
          </w:p>
          <w:p w14:paraId="22C76978" w14:textId="77777777" w:rsidR="002D4F5D" w:rsidRPr="002D4F5D" w:rsidRDefault="002D4F5D" w:rsidP="002D4F5D">
            <w:pPr>
              <w:autoSpaceDE w:val="0"/>
              <w:autoSpaceDN w:val="0"/>
              <w:adjustRightInd w:val="0"/>
              <w:spacing w:line="276" w:lineRule="auto"/>
              <w:rPr>
                <w:kern w:val="2"/>
                <w:sz w:val="22"/>
                <w:szCs w:val="22"/>
                <w14:ligatures w14:val="standardContextual"/>
              </w:rPr>
            </w:pPr>
            <w:r w:rsidRPr="002D4F5D">
              <w:rPr>
                <w:kern w:val="2"/>
                <w:sz w:val="22"/>
                <w:szCs w:val="22"/>
                <w14:ligatures w14:val="standardContextual"/>
              </w:rPr>
              <w:t xml:space="preserve">1 mg/kg to gange dagligt (2 mg/kg/dag) </w:t>
            </w:r>
          </w:p>
          <w:p w14:paraId="5725E108" w14:textId="77777777" w:rsidR="002D4F5D" w:rsidRPr="002D4F5D" w:rsidRDefault="002D4F5D" w:rsidP="002D4F5D">
            <w:pPr>
              <w:autoSpaceDE w:val="0"/>
              <w:autoSpaceDN w:val="0"/>
              <w:adjustRightInd w:val="0"/>
              <w:spacing w:line="276" w:lineRule="auto"/>
              <w:rPr>
                <w:kern w:val="2"/>
                <w:sz w:val="22"/>
                <w:szCs w:val="22"/>
                <w14:ligatures w14:val="standardContextual"/>
              </w:rPr>
            </w:pPr>
          </w:p>
        </w:tc>
        <w:tc>
          <w:tcPr>
            <w:tcW w:w="1802" w:type="dxa"/>
            <w:tcBorders>
              <w:top w:val="single" w:sz="4" w:space="0" w:color="auto"/>
              <w:left w:val="single" w:sz="4" w:space="0" w:color="auto"/>
              <w:bottom w:val="single" w:sz="4" w:space="0" w:color="auto"/>
              <w:right w:val="single" w:sz="4" w:space="0" w:color="auto"/>
            </w:tcBorders>
            <w:hideMark/>
          </w:tcPr>
          <w:p w14:paraId="6336D1D6" w14:textId="77777777" w:rsidR="002D4F5D" w:rsidRPr="002D4F5D" w:rsidRDefault="002D4F5D" w:rsidP="002D4F5D">
            <w:pPr>
              <w:autoSpaceDE w:val="0"/>
              <w:autoSpaceDN w:val="0"/>
              <w:adjustRightInd w:val="0"/>
              <w:spacing w:line="276" w:lineRule="auto"/>
              <w:rPr>
                <w:kern w:val="2"/>
                <w:sz w:val="22"/>
                <w:szCs w:val="22"/>
                <w14:ligatures w14:val="standardContextual"/>
              </w:rPr>
            </w:pPr>
            <w:r w:rsidRPr="002D4F5D">
              <w:rPr>
                <w:kern w:val="2"/>
                <w:sz w:val="22"/>
                <w:szCs w:val="22"/>
                <w14:ligatures w14:val="standardContextual"/>
              </w:rPr>
              <w:t xml:space="preserve">1 mg/kg to gange dagligt (2 mg/kg/dag) </w:t>
            </w:r>
            <w:r w:rsidRPr="002D4F5D">
              <w:rPr>
                <w:kern w:val="2"/>
                <w:sz w:val="22"/>
                <w:szCs w:val="22"/>
                <w14:ligatures w14:val="standardContextual"/>
              </w:rPr>
              <w:lastRenderedPageBreak/>
              <w:t>med ugentlige intervaller</w:t>
            </w:r>
          </w:p>
        </w:tc>
        <w:tc>
          <w:tcPr>
            <w:tcW w:w="3996" w:type="dxa"/>
            <w:vMerge w:val="restart"/>
            <w:tcBorders>
              <w:top w:val="single" w:sz="4" w:space="0" w:color="auto"/>
              <w:left w:val="single" w:sz="4" w:space="0" w:color="auto"/>
              <w:bottom w:val="single" w:sz="4" w:space="0" w:color="auto"/>
              <w:right w:val="single" w:sz="4" w:space="0" w:color="auto"/>
            </w:tcBorders>
          </w:tcPr>
          <w:p w14:paraId="491CE817" w14:textId="77777777" w:rsidR="002D4F5D" w:rsidRPr="002D4F5D" w:rsidRDefault="002D4F5D" w:rsidP="002D4F5D">
            <w:pPr>
              <w:autoSpaceDE w:val="0"/>
              <w:autoSpaceDN w:val="0"/>
              <w:adjustRightInd w:val="0"/>
              <w:spacing w:line="276" w:lineRule="auto"/>
              <w:rPr>
                <w:kern w:val="2"/>
                <w:sz w:val="22"/>
                <w:szCs w:val="22"/>
                <w14:ligatures w14:val="standardContextual"/>
              </w:rPr>
            </w:pPr>
            <w:r w:rsidRPr="002D4F5D">
              <w:rPr>
                <w:b/>
                <w:bCs/>
                <w:color w:val="000000"/>
                <w:kern w:val="2"/>
                <w:sz w:val="22"/>
                <w:szCs w:val="22"/>
                <w14:ligatures w14:val="standardContextual"/>
              </w:rPr>
              <w:lastRenderedPageBreak/>
              <w:t>Monoterapi:</w:t>
            </w:r>
          </w:p>
          <w:p w14:paraId="7500A307" w14:textId="77777777" w:rsidR="002D4F5D" w:rsidRPr="002D4F5D" w:rsidRDefault="002D4F5D" w:rsidP="002D4F5D">
            <w:pPr>
              <w:numPr>
                <w:ilvl w:val="0"/>
                <w:numId w:val="7"/>
              </w:numPr>
              <w:autoSpaceDE w:val="0"/>
              <w:autoSpaceDN w:val="0"/>
              <w:adjustRightInd w:val="0"/>
              <w:snapToGrid w:val="0"/>
              <w:spacing w:line="276" w:lineRule="auto"/>
              <w:ind w:left="324"/>
              <w:rPr>
                <w:kern w:val="2"/>
                <w:sz w:val="22"/>
                <w:szCs w:val="22"/>
                <w14:ligatures w14:val="standardContextual"/>
              </w:rPr>
            </w:pPr>
            <w:r w:rsidRPr="002D4F5D">
              <w:rPr>
                <w:kern w:val="2"/>
                <w:sz w:val="22"/>
                <w:szCs w:val="22"/>
                <w14:ligatures w14:val="standardContextual"/>
              </w:rPr>
              <w:t>op til 6 mg/kg to gange dagligt (12 mg/kg/dag) hos patienter ≥ 10 kg til &lt; 40 kg</w:t>
            </w:r>
          </w:p>
          <w:p w14:paraId="347B3A3B" w14:textId="77777777" w:rsidR="002D4F5D" w:rsidRPr="002D4F5D" w:rsidRDefault="002D4F5D" w:rsidP="002D4F5D">
            <w:pPr>
              <w:numPr>
                <w:ilvl w:val="0"/>
                <w:numId w:val="7"/>
              </w:numPr>
              <w:autoSpaceDE w:val="0"/>
              <w:autoSpaceDN w:val="0"/>
              <w:adjustRightInd w:val="0"/>
              <w:snapToGrid w:val="0"/>
              <w:spacing w:line="276" w:lineRule="auto"/>
              <w:ind w:left="324"/>
              <w:rPr>
                <w:kern w:val="2"/>
                <w:sz w:val="22"/>
                <w:szCs w:val="22"/>
                <w14:ligatures w14:val="standardContextual"/>
              </w:rPr>
            </w:pPr>
            <w:r w:rsidRPr="002D4F5D">
              <w:rPr>
                <w:kern w:val="2"/>
                <w:sz w:val="22"/>
                <w:szCs w:val="22"/>
                <w14:ligatures w14:val="standardContextual"/>
              </w:rPr>
              <w:lastRenderedPageBreak/>
              <w:t>op til 5 mg/kg to gange dagligt (10 mg/kg/dag) hos patienter ≥ 40 kg til &lt; 50 kg</w:t>
            </w:r>
          </w:p>
          <w:p w14:paraId="7675B87B" w14:textId="77777777" w:rsidR="002D4F5D" w:rsidRPr="002D4F5D" w:rsidRDefault="002D4F5D" w:rsidP="002D4F5D">
            <w:pPr>
              <w:autoSpaceDE w:val="0"/>
              <w:autoSpaceDN w:val="0"/>
              <w:adjustRightInd w:val="0"/>
              <w:spacing w:line="276" w:lineRule="auto"/>
              <w:rPr>
                <w:kern w:val="2"/>
                <w:sz w:val="22"/>
                <w:szCs w:val="22"/>
                <w14:ligatures w14:val="standardContextual"/>
              </w:rPr>
            </w:pPr>
          </w:p>
        </w:tc>
      </w:tr>
      <w:tr w:rsidR="002D4F5D" w:rsidRPr="002D4F5D" w14:paraId="507022B0" w14:textId="77777777">
        <w:trPr>
          <w:trHeight w:val="295"/>
          <w:jc w:val="center"/>
        </w:trPr>
        <w:tc>
          <w:tcPr>
            <w:tcW w:w="3438" w:type="dxa"/>
            <w:vMerge w:val="restart"/>
            <w:tcBorders>
              <w:top w:val="single" w:sz="4" w:space="0" w:color="auto"/>
              <w:left w:val="single" w:sz="4" w:space="0" w:color="auto"/>
              <w:bottom w:val="single" w:sz="4" w:space="0" w:color="auto"/>
              <w:right w:val="single" w:sz="4" w:space="0" w:color="auto"/>
            </w:tcBorders>
          </w:tcPr>
          <w:p w14:paraId="5113FCBA" w14:textId="77777777" w:rsidR="002D4F5D" w:rsidRPr="002D4F5D" w:rsidRDefault="002D4F5D" w:rsidP="002D4F5D">
            <w:pPr>
              <w:autoSpaceDE w:val="0"/>
              <w:autoSpaceDN w:val="0"/>
              <w:adjustRightInd w:val="0"/>
              <w:spacing w:line="276" w:lineRule="auto"/>
              <w:rPr>
                <w:b/>
                <w:bCs/>
                <w:kern w:val="2"/>
                <w:sz w:val="22"/>
                <w:szCs w:val="22"/>
                <w14:ligatures w14:val="standardContextual"/>
              </w:rPr>
            </w:pPr>
          </w:p>
        </w:tc>
        <w:tc>
          <w:tcPr>
            <w:tcW w:w="1802" w:type="dxa"/>
            <w:vMerge w:val="restart"/>
            <w:tcBorders>
              <w:top w:val="single" w:sz="4" w:space="0" w:color="auto"/>
              <w:left w:val="single" w:sz="4" w:space="0" w:color="auto"/>
              <w:bottom w:val="single" w:sz="4" w:space="0" w:color="auto"/>
              <w:right w:val="single" w:sz="4" w:space="0" w:color="auto"/>
            </w:tcBorders>
          </w:tcPr>
          <w:p w14:paraId="06D35E84" w14:textId="77777777" w:rsidR="002D4F5D" w:rsidRPr="002D4F5D" w:rsidRDefault="002D4F5D" w:rsidP="002D4F5D">
            <w:pPr>
              <w:autoSpaceDE w:val="0"/>
              <w:autoSpaceDN w:val="0"/>
              <w:adjustRightInd w:val="0"/>
              <w:spacing w:line="276" w:lineRule="auto"/>
              <w:rPr>
                <w:kern w:val="2"/>
                <w:sz w:val="22"/>
                <w:szCs w:val="22"/>
                <w14:ligatures w14:val="standardContextual"/>
              </w:rPr>
            </w:pPr>
          </w:p>
        </w:tc>
        <w:tc>
          <w:tcPr>
            <w:tcW w:w="3996" w:type="dxa"/>
            <w:vMerge/>
            <w:tcBorders>
              <w:top w:val="single" w:sz="4" w:space="0" w:color="auto"/>
              <w:left w:val="single" w:sz="4" w:space="0" w:color="auto"/>
              <w:bottom w:val="single" w:sz="4" w:space="0" w:color="auto"/>
              <w:right w:val="single" w:sz="4" w:space="0" w:color="auto"/>
            </w:tcBorders>
            <w:vAlign w:val="center"/>
            <w:hideMark/>
          </w:tcPr>
          <w:p w14:paraId="75DD937D" w14:textId="77777777" w:rsidR="002D4F5D" w:rsidRPr="002D4F5D" w:rsidRDefault="002D4F5D" w:rsidP="002D4F5D">
            <w:pPr>
              <w:spacing w:line="276" w:lineRule="auto"/>
              <w:rPr>
                <w:kern w:val="2"/>
                <w:sz w:val="22"/>
                <w:szCs w:val="22"/>
                <w14:ligatures w14:val="standardContextual"/>
              </w:rPr>
            </w:pPr>
          </w:p>
        </w:tc>
      </w:tr>
      <w:tr w:rsidR="002D4F5D" w:rsidRPr="002D4F5D" w14:paraId="59A2D2F2" w14:textId="77777777">
        <w:trPr>
          <w:trHeight w:val="510"/>
          <w:jc w:val="center"/>
        </w:trPr>
        <w:tc>
          <w:tcPr>
            <w:tcW w:w="9236" w:type="dxa"/>
            <w:vMerge/>
            <w:tcBorders>
              <w:top w:val="single" w:sz="4" w:space="0" w:color="auto"/>
              <w:left w:val="single" w:sz="4" w:space="0" w:color="auto"/>
              <w:bottom w:val="single" w:sz="4" w:space="0" w:color="auto"/>
              <w:right w:val="single" w:sz="4" w:space="0" w:color="auto"/>
            </w:tcBorders>
            <w:vAlign w:val="center"/>
            <w:hideMark/>
          </w:tcPr>
          <w:p w14:paraId="78EF9293" w14:textId="77777777" w:rsidR="002D4F5D" w:rsidRPr="002D4F5D" w:rsidRDefault="002D4F5D" w:rsidP="002D4F5D">
            <w:pPr>
              <w:spacing w:line="276" w:lineRule="auto"/>
              <w:rPr>
                <w:b/>
                <w:bCs/>
                <w:kern w:val="2"/>
                <w:sz w:val="22"/>
                <w:szCs w:val="22"/>
                <w14:ligatures w14:val="standardContextual"/>
              </w:rPr>
            </w:pPr>
          </w:p>
        </w:tc>
        <w:tc>
          <w:tcPr>
            <w:tcW w:w="1802" w:type="dxa"/>
            <w:vMerge/>
            <w:tcBorders>
              <w:top w:val="single" w:sz="4" w:space="0" w:color="auto"/>
              <w:left w:val="single" w:sz="4" w:space="0" w:color="auto"/>
              <w:bottom w:val="single" w:sz="4" w:space="0" w:color="auto"/>
              <w:right w:val="single" w:sz="4" w:space="0" w:color="auto"/>
            </w:tcBorders>
            <w:vAlign w:val="center"/>
            <w:hideMark/>
          </w:tcPr>
          <w:p w14:paraId="19D70D09" w14:textId="77777777" w:rsidR="002D4F5D" w:rsidRPr="002D4F5D" w:rsidRDefault="002D4F5D" w:rsidP="002D4F5D">
            <w:pPr>
              <w:spacing w:line="276" w:lineRule="auto"/>
              <w:rPr>
                <w:kern w:val="2"/>
                <w:sz w:val="22"/>
                <w:szCs w:val="22"/>
                <w14:ligatures w14:val="standardContextual"/>
              </w:rPr>
            </w:pPr>
          </w:p>
        </w:tc>
        <w:tc>
          <w:tcPr>
            <w:tcW w:w="3996" w:type="dxa"/>
            <w:tcBorders>
              <w:top w:val="single" w:sz="4" w:space="0" w:color="auto"/>
              <w:left w:val="single" w:sz="4" w:space="0" w:color="auto"/>
              <w:bottom w:val="single" w:sz="4" w:space="0" w:color="auto"/>
              <w:right w:val="single" w:sz="4" w:space="0" w:color="auto"/>
            </w:tcBorders>
            <w:hideMark/>
          </w:tcPr>
          <w:p w14:paraId="6A1BE104" w14:textId="77777777" w:rsidR="002D4F5D" w:rsidRPr="002D4F5D" w:rsidRDefault="002D4F5D" w:rsidP="002D4F5D">
            <w:pPr>
              <w:autoSpaceDE w:val="0"/>
              <w:autoSpaceDN w:val="0"/>
              <w:adjustRightInd w:val="0"/>
              <w:spacing w:line="276" w:lineRule="auto"/>
              <w:rPr>
                <w:kern w:val="2"/>
                <w:sz w:val="22"/>
                <w:szCs w:val="22"/>
                <w14:ligatures w14:val="standardContextual"/>
              </w:rPr>
            </w:pPr>
            <w:r w:rsidRPr="002D4F5D">
              <w:rPr>
                <w:b/>
                <w:bCs/>
                <w:color w:val="000000"/>
                <w:kern w:val="2"/>
                <w:sz w:val="22"/>
                <w:szCs w:val="22"/>
                <w14:ligatures w14:val="standardContextual"/>
              </w:rPr>
              <w:t xml:space="preserve">Tillægsbehandling: </w:t>
            </w:r>
          </w:p>
          <w:p w14:paraId="4A9452FC" w14:textId="77777777" w:rsidR="002D4F5D" w:rsidRPr="002D4F5D" w:rsidRDefault="002D4F5D" w:rsidP="002D4F5D">
            <w:pPr>
              <w:numPr>
                <w:ilvl w:val="0"/>
                <w:numId w:val="7"/>
              </w:numPr>
              <w:autoSpaceDE w:val="0"/>
              <w:autoSpaceDN w:val="0"/>
              <w:adjustRightInd w:val="0"/>
              <w:snapToGrid w:val="0"/>
              <w:spacing w:line="276" w:lineRule="auto"/>
              <w:ind w:left="324"/>
              <w:rPr>
                <w:kern w:val="2"/>
                <w:sz w:val="22"/>
                <w:szCs w:val="22"/>
                <w14:ligatures w14:val="standardContextual"/>
              </w:rPr>
            </w:pPr>
            <w:r w:rsidRPr="002D4F5D">
              <w:rPr>
                <w:kern w:val="2"/>
                <w:sz w:val="22"/>
                <w:szCs w:val="22"/>
                <w14:ligatures w14:val="standardContextual"/>
              </w:rPr>
              <w:t>op til 6 mg/kg to gange dagligt (12 mg/kg/dag) hos patienter ≥ 10 kg til &lt; 20 kg</w:t>
            </w:r>
          </w:p>
          <w:p w14:paraId="3740630A" w14:textId="77777777" w:rsidR="002D4F5D" w:rsidRPr="002D4F5D" w:rsidRDefault="002D4F5D" w:rsidP="002D4F5D">
            <w:pPr>
              <w:numPr>
                <w:ilvl w:val="0"/>
                <w:numId w:val="7"/>
              </w:numPr>
              <w:autoSpaceDE w:val="0"/>
              <w:autoSpaceDN w:val="0"/>
              <w:adjustRightInd w:val="0"/>
              <w:snapToGrid w:val="0"/>
              <w:spacing w:line="276" w:lineRule="auto"/>
              <w:ind w:left="324"/>
              <w:rPr>
                <w:kern w:val="2"/>
                <w:sz w:val="22"/>
                <w:szCs w:val="22"/>
                <w14:ligatures w14:val="standardContextual"/>
              </w:rPr>
            </w:pPr>
            <w:r w:rsidRPr="002D4F5D">
              <w:rPr>
                <w:kern w:val="2"/>
                <w:sz w:val="22"/>
                <w:szCs w:val="22"/>
                <w14:ligatures w14:val="standardContextual"/>
              </w:rPr>
              <w:t>op til 5 mg/kg to gange dagligt (10 mg/kg/dag) hos patienter ≥ 20 kg til &lt; 30 kg</w:t>
            </w:r>
          </w:p>
          <w:p w14:paraId="3C245A23" w14:textId="77777777" w:rsidR="002D4F5D" w:rsidRPr="002D4F5D" w:rsidRDefault="002D4F5D" w:rsidP="002D4F5D">
            <w:pPr>
              <w:numPr>
                <w:ilvl w:val="0"/>
                <w:numId w:val="7"/>
              </w:numPr>
              <w:autoSpaceDE w:val="0"/>
              <w:autoSpaceDN w:val="0"/>
              <w:adjustRightInd w:val="0"/>
              <w:snapToGrid w:val="0"/>
              <w:spacing w:line="276" w:lineRule="auto"/>
              <w:ind w:left="324"/>
              <w:rPr>
                <w:kern w:val="2"/>
                <w:sz w:val="22"/>
                <w:szCs w:val="22"/>
                <w14:ligatures w14:val="standardContextual"/>
              </w:rPr>
            </w:pPr>
            <w:r w:rsidRPr="002D4F5D">
              <w:rPr>
                <w:kern w:val="2"/>
                <w:sz w:val="22"/>
                <w:szCs w:val="22"/>
                <w14:ligatures w14:val="standardContextual"/>
              </w:rPr>
              <w:t>op til 4 mg/kg to gange dagligt (8 mg/kg/dag) hos patienter ≥ 30 kg til &lt; 50 kg</w:t>
            </w:r>
          </w:p>
        </w:tc>
      </w:tr>
    </w:tbl>
    <w:p w14:paraId="56836CC6" w14:textId="77777777" w:rsidR="002D4F5D" w:rsidRPr="00B1458E" w:rsidRDefault="002D4F5D" w:rsidP="00B1458E">
      <w:pPr>
        <w:snapToGrid w:val="0"/>
        <w:ind w:left="851"/>
        <w:rPr>
          <w:i/>
          <w:sz w:val="24"/>
          <w:szCs w:val="24"/>
          <w:u w:val="single"/>
        </w:rPr>
      </w:pPr>
    </w:p>
    <w:p w14:paraId="0AF0C020" w14:textId="77777777" w:rsidR="002D4F5D" w:rsidRPr="00B1458E" w:rsidRDefault="002D4F5D" w:rsidP="00B1458E">
      <w:pPr>
        <w:snapToGrid w:val="0"/>
        <w:ind w:left="851"/>
        <w:rPr>
          <w:i/>
          <w:sz w:val="24"/>
          <w:szCs w:val="24"/>
          <w:u w:val="single"/>
        </w:rPr>
      </w:pPr>
      <w:r w:rsidRPr="00B1458E">
        <w:rPr>
          <w:i/>
          <w:sz w:val="24"/>
          <w:szCs w:val="24"/>
          <w:u w:val="single"/>
        </w:rPr>
        <w:t>Unge og børn på 50 kg eller derover og voksne</w:t>
      </w:r>
    </w:p>
    <w:p w14:paraId="4C3BCA23" w14:textId="77777777" w:rsidR="00B1458E" w:rsidRDefault="00B1458E" w:rsidP="00B1458E">
      <w:pPr>
        <w:snapToGrid w:val="0"/>
        <w:ind w:left="851"/>
        <w:rPr>
          <w:i/>
          <w:sz w:val="24"/>
          <w:szCs w:val="24"/>
          <w:lang w:eastAsia="da-DK"/>
        </w:rPr>
      </w:pPr>
    </w:p>
    <w:p w14:paraId="51073715" w14:textId="113C2A9F" w:rsidR="002D4F5D" w:rsidRPr="00B1458E" w:rsidRDefault="002D4F5D" w:rsidP="00B1458E">
      <w:pPr>
        <w:snapToGrid w:val="0"/>
        <w:ind w:left="851"/>
        <w:rPr>
          <w:i/>
          <w:sz w:val="24"/>
          <w:szCs w:val="24"/>
          <w:lang w:eastAsia="da-DK"/>
        </w:rPr>
      </w:pPr>
      <w:r w:rsidRPr="00B1458E">
        <w:rPr>
          <w:i/>
          <w:sz w:val="24"/>
          <w:szCs w:val="24"/>
          <w:lang w:eastAsia="da-DK"/>
        </w:rPr>
        <w:t>Som monoterapi (til behandling af fokale anfald)</w:t>
      </w:r>
    </w:p>
    <w:p w14:paraId="1CD907F5" w14:textId="77777777" w:rsidR="002D4F5D" w:rsidRPr="00B1458E" w:rsidRDefault="002D4F5D" w:rsidP="00B1458E">
      <w:pPr>
        <w:widowControl w:val="0"/>
        <w:tabs>
          <w:tab w:val="left" w:pos="0"/>
          <w:tab w:val="left" w:pos="450"/>
          <w:tab w:val="left" w:pos="567"/>
          <w:tab w:val="left" w:pos="720"/>
          <w:tab w:val="left" w:pos="1080"/>
          <w:tab w:val="left" w:pos="1260"/>
          <w:tab w:val="left" w:pos="1530"/>
          <w:tab w:val="left" w:pos="2880"/>
        </w:tabs>
        <w:snapToGrid w:val="0"/>
        <w:ind w:left="851"/>
        <w:rPr>
          <w:sz w:val="24"/>
          <w:szCs w:val="24"/>
          <w:lang w:eastAsia="da-DK"/>
        </w:rPr>
      </w:pPr>
      <w:r w:rsidRPr="00B1458E">
        <w:rPr>
          <w:sz w:val="24"/>
          <w:szCs w:val="24"/>
          <w:lang w:eastAsia="da-DK"/>
        </w:rPr>
        <w:t>Anbefalet startdosis er 50 mg to gange dagligt (100 mg/dag), som efter en uge bør øges til en initial terapeutisk dosis på 100 mg to gange dagligt (200 mg/dag).</w:t>
      </w:r>
    </w:p>
    <w:p w14:paraId="4D1307FD" w14:textId="77777777" w:rsidR="002D4F5D" w:rsidRPr="00B1458E" w:rsidRDefault="002D4F5D" w:rsidP="00B1458E">
      <w:pPr>
        <w:widowControl w:val="0"/>
        <w:tabs>
          <w:tab w:val="left" w:pos="0"/>
          <w:tab w:val="left" w:pos="450"/>
          <w:tab w:val="left" w:pos="567"/>
          <w:tab w:val="left" w:pos="720"/>
          <w:tab w:val="left" w:pos="1080"/>
          <w:tab w:val="left" w:pos="1260"/>
          <w:tab w:val="left" w:pos="1530"/>
          <w:tab w:val="left" w:pos="2880"/>
        </w:tabs>
        <w:snapToGrid w:val="0"/>
        <w:ind w:left="851"/>
        <w:rPr>
          <w:sz w:val="24"/>
          <w:szCs w:val="24"/>
          <w:lang w:eastAsia="da-DK"/>
        </w:rPr>
      </w:pPr>
      <w:r w:rsidRPr="00B1458E">
        <w:rPr>
          <w:sz w:val="24"/>
          <w:szCs w:val="24"/>
          <w:lang w:eastAsia="da-DK"/>
        </w:rPr>
        <w:t xml:space="preserve">Behandling med lacosamid kan også indledes med 100 mg to gange dagligt (200 mg/dag), baseret på lægens vurdering af den nødvendige anfaldsreduktion </w:t>
      </w:r>
      <w:r w:rsidRPr="00B1458E">
        <w:rPr>
          <w:i/>
          <w:sz w:val="24"/>
          <w:szCs w:val="24"/>
          <w:lang w:eastAsia="da-DK"/>
        </w:rPr>
        <w:t>versus</w:t>
      </w:r>
      <w:r w:rsidRPr="00B1458E">
        <w:rPr>
          <w:sz w:val="24"/>
          <w:szCs w:val="24"/>
          <w:lang w:eastAsia="da-DK"/>
        </w:rPr>
        <w:t xml:space="preserve"> potentielle bivirkninger.</w:t>
      </w:r>
    </w:p>
    <w:p w14:paraId="6E264169" w14:textId="77777777" w:rsidR="002D4F5D" w:rsidRPr="00B1458E" w:rsidRDefault="002D4F5D" w:rsidP="00B1458E">
      <w:pPr>
        <w:widowControl w:val="0"/>
        <w:tabs>
          <w:tab w:val="left" w:pos="0"/>
          <w:tab w:val="left" w:pos="450"/>
          <w:tab w:val="left" w:pos="567"/>
          <w:tab w:val="left" w:pos="720"/>
          <w:tab w:val="left" w:pos="1080"/>
          <w:tab w:val="left" w:pos="1260"/>
          <w:tab w:val="left" w:pos="1530"/>
          <w:tab w:val="left" w:pos="2880"/>
        </w:tabs>
        <w:snapToGrid w:val="0"/>
        <w:ind w:left="851"/>
        <w:rPr>
          <w:sz w:val="24"/>
          <w:szCs w:val="24"/>
          <w:lang w:eastAsia="da-DK"/>
        </w:rPr>
      </w:pPr>
      <w:r w:rsidRPr="00B1458E">
        <w:rPr>
          <w:sz w:val="24"/>
          <w:szCs w:val="24"/>
          <w:lang w:eastAsia="da-DK"/>
        </w:rPr>
        <w:t>Afhængigt af respons og tolerabilitet kan vedligeholdelsesdosis øges yderligere med 50 mg to gange dagligt (100 mg/dag) i ugentlige intervaller op til den maksimalt anbefalede daglige dosis på 300 mg to gange dagligt (600 mg/dag).</w:t>
      </w:r>
    </w:p>
    <w:p w14:paraId="4CA84471" w14:textId="77777777" w:rsidR="002D4F5D" w:rsidRPr="00B1458E" w:rsidRDefault="002D4F5D" w:rsidP="00B1458E">
      <w:pPr>
        <w:widowControl w:val="0"/>
        <w:tabs>
          <w:tab w:val="left" w:pos="0"/>
          <w:tab w:val="left" w:pos="450"/>
          <w:tab w:val="left" w:pos="567"/>
          <w:tab w:val="left" w:pos="720"/>
          <w:tab w:val="left" w:pos="1080"/>
          <w:tab w:val="left" w:pos="1260"/>
          <w:tab w:val="left" w:pos="1530"/>
          <w:tab w:val="left" w:pos="2880"/>
        </w:tabs>
        <w:snapToGrid w:val="0"/>
        <w:ind w:left="851"/>
        <w:rPr>
          <w:sz w:val="24"/>
          <w:szCs w:val="24"/>
          <w:lang w:eastAsia="da-DK"/>
        </w:rPr>
      </w:pPr>
      <w:r w:rsidRPr="00B1458E">
        <w:rPr>
          <w:sz w:val="24"/>
          <w:szCs w:val="24"/>
          <w:lang w:eastAsia="da-DK"/>
        </w:rPr>
        <w:t>Til patienter, der har nået en dosis over 200 mg to gange dagligt (400 mg/dag), og som har brug for et supplerende antiepileptikum, skal den nedenfor anførte anbefalede dosering for tillægsbehandling følges.</w:t>
      </w:r>
    </w:p>
    <w:p w14:paraId="07A30143" w14:textId="77777777" w:rsidR="002D4F5D" w:rsidRPr="00B1458E" w:rsidRDefault="002D4F5D" w:rsidP="00B1458E">
      <w:pPr>
        <w:widowControl w:val="0"/>
        <w:tabs>
          <w:tab w:val="left" w:pos="0"/>
          <w:tab w:val="left" w:pos="450"/>
          <w:tab w:val="left" w:pos="567"/>
          <w:tab w:val="left" w:pos="720"/>
          <w:tab w:val="left" w:pos="1080"/>
          <w:tab w:val="left" w:pos="1260"/>
          <w:tab w:val="left" w:pos="1530"/>
          <w:tab w:val="left" w:pos="2880"/>
        </w:tabs>
        <w:snapToGrid w:val="0"/>
        <w:ind w:left="851"/>
        <w:rPr>
          <w:i/>
          <w:sz w:val="24"/>
          <w:szCs w:val="24"/>
          <w:lang w:eastAsia="da-DK"/>
        </w:rPr>
      </w:pPr>
    </w:p>
    <w:p w14:paraId="137419EB" w14:textId="77777777" w:rsidR="002D4F5D" w:rsidRPr="00B1458E" w:rsidRDefault="002D4F5D" w:rsidP="00B1458E">
      <w:pPr>
        <w:widowControl w:val="0"/>
        <w:tabs>
          <w:tab w:val="left" w:pos="0"/>
          <w:tab w:val="left" w:pos="450"/>
          <w:tab w:val="left" w:pos="567"/>
          <w:tab w:val="left" w:pos="720"/>
          <w:tab w:val="left" w:pos="1080"/>
          <w:tab w:val="left" w:pos="1260"/>
          <w:tab w:val="left" w:pos="1530"/>
          <w:tab w:val="left" w:pos="2880"/>
        </w:tabs>
        <w:snapToGrid w:val="0"/>
        <w:ind w:left="851" w:right="87"/>
        <w:rPr>
          <w:i/>
          <w:sz w:val="24"/>
          <w:szCs w:val="24"/>
          <w:lang w:eastAsia="da-DK"/>
        </w:rPr>
      </w:pPr>
      <w:r w:rsidRPr="00B1458E">
        <w:rPr>
          <w:i/>
          <w:sz w:val="24"/>
          <w:szCs w:val="24"/>
          <w:lang w:eastAsia="da-DK"/>
        </w:rPr>
        <w:t>Som tillægsbehandling (til behandling af fokale anfald eller til behandling af primære generaliserede tonisk-kloniske anfald)</w:t>
      </w:r>
    </w:p>
    <w:p w14:paraId="68131726" w14:textId="77777777" w:rsidR="002D4F5D" w:rsidRPr="00B1458E" w:rsidRDefault="002D4F5D" w:rsidP="00B1458E">
      <w:pPr>
        <w:widowControl w:val="0"/>
        <w:tabs>
          <w:tab w:val="left" w:pos="0"/>
          <w:tab w:val="left" w:pos="450"/>
          <w:tab w:val="left" w:pos="567"/>
          <w:tab w:val="left" w:pos="720"/>
          <w:tab w:val="left" w:pos="1080"/>
          <w:tab w:val="left" w:pos="1260"/>
          <w:tab w:val="left" w:pos="1530"/>
          <w:tab w:val="left" w:pos="2880"/>
        </w:tabs>
        <w:snapToGrid w:val="0"/>
        <w:ind w:left="851" w:right="87"/>
        <w:rPr>
          <w:sz w:val="24"/>
          <w:szCs w:val="24"/>
          <w:lang w:eastAsia="da-DK"/>
        </w:rPr>
      </w:pPr>
      <w:r w:rsidRPr="00B1458E">
        <w:rPr>
          <w:sz w:val="24"/>
          <w:szCs w:val="24"/>
          <w:lang w:eastAsia="da-DK"/>
        </w:rPr>
        <w:t>Anbefalet startdosis er 50 mg to gange dagligt (100 mg/dag), som efter en uge bør øges til en initial terapeutisk dosis på 100 mg to gange dagligt (200 mg/dag).</w:t>
      </w:r>
    </w:p>
    <w:p w14:paraId="3F6BF149" w14:textId="77777777" w:rsidR="002D4F5D" w:rsidRPr="00B1458E" w:rsidRDefault="002D4F5D" w:rsidP="00B1458E">
      <w:pPr>
        <w:widowControl w:val="0"/>
        <w:tabs>
          <w:tab w:val="left" w:pos="0"/>
          <w:tab w:val="left" w:pos="450"/>
          <w:tab w:val="left" w:pos="567"/>
          <w:tab w:val="left" w:pos="720"/>
          <w:tab w:val="left" w:pos="1080"/>
          <w:tab w:val="left" w:pos="1260"/>
          <w:tab w:val="left" w:pos="1530"/>
          <w:tab w:val="left" w:pos="2880"/>
        </w:tabs>
        <w:snapToGrid w:val="0"/>
        <w:ind w:left="851" w:right="87"/>
        <w:rPr>
          <w:sz w:val="24"/>
          <w:szCs w:val="24"/>
          <w:lang w:eastAsia="da-DK"/>
        </w:rPr>
      </w:pPr>
      <w:r w:rsidRPr="00B1458E">
        <w:rPr>
          <w:sz w:val="24"/>
          <w:szCs w:val="24"/>
          <w:lang w:eastAsia="da-DK"/>
        </w:rPr>
        <w:t>Afhængigt af respons og tolerabilitet kan vedligeholdelsesdosis øges yderligere med 50 mg to gange dagligt (100 mg/dag) i ugentlige intervaller op til den maksimalt anbefalede daglige dosis på 200 mg to gange dagligt (400 mg/dag).</w:t>
      </w:r>
    </w:p>
    <w:p w14:paraId="2B144740" w14:textId="77777777" w:rsidR="002D4F5D" w:rsidRPr="00B1458E" w:rsidRDefault="002D4F5D" w:rsidP="00B1458E">
      <w:pPr>
        <w:widowControl w:val="0"/>
        <w:tabs>
          <w:tab w:val="left" w:pos="0"/>
          <w:tab w:val="left" w:pos="450"/>
          <w:tab w:val="left" w:pos="567"/>
          <w:tab w:val="left" w:pos="720"/>
          <w:tab w:val="left" w:pos="1080"/>
          <w:tab w:val="left" w:pos="1260"/>
          <w:tab w:val="left" w:pos="1530"/>
          <w:tab w:val="left" w:pos="2880"/>
        </w:tabs>
        <w:snapToGrid w:val="0"/>
        <w:ind w:left="851" w:right="87"/>
        <w:rPr>
          <w:sz w:val="24"/>
          <w:szCs w:val="24"/>
          <w:lang w:eastAsia="da-DK"/>
        </w:rPr>
      </w:pPr>
    </w:p>
    <w:p w14:paraId="43FE31E6" w14:textId="77777777" w:rsidR="002D4F5D" w:rsidRPr="00B1458E" w:rsidRDefault="002D4F5D" w:rsidP="00B1458E">
      <w:pPr>
        <w:snapToGrid w:val="0"/>
        <w:ind w:left="851"/>
        <w:rPr>
          <w:i/>
          <w:sz w:val="24"/>
          <w:szCs w:val="24"/>
          <w:u w:val="single"/>
          <w:lang w:eastAsia="da-DK"/>
        </w:rPr>
      </w:pPr>
      <w:r w:rsidRPr="00B1458E">
        <w:rPr>
          <w:i/>
          <w:sz w:val="24"/>
          <w:szCs w:val="24"/>
          <w:u w:val="single"/>
          <w:lang w:eastAsia="da-DK"/>
        </w:rPr>
        <w:t>Børn fra 2 år og unge, der vejer mindre end 50 kg</w:t>
      </w:r>
    </w:p>
    <w:p w14:paraId="09CD219F" w14:textId="77777777" w:rsidR="002D4F5D" w:rsidRPr="00B1458E" w:rsidRDefault="002D4F5D" w:rsidP="00B1458E">
      <w:pPr>
        <w:ind w:left="851"/>
        <w:rPr>
          <w:color w:val="000000"/>
          <w:sz w:val="24"/>
          <w:szCs w:val="24"/>
          <w:lang w:eastAsia="da-DK"/>
        </w:rPr>
      </w:pPr>
      <w:r w:rsidRPr="00B1458E">
        <w:rPr>
          <w:color w:val="000000"/>
          <w:sz w:val="24"/>
          <w:szCs w:val="24"/>
          <w:lang w:eastAsia="da-DK"/>
        </w:rPr>
        <w:t>Dosis bestemmes i henhold til kropsvægt.</w:t>
      </w:r>
    </w:p>
    <w:p w14:paraId="1D8F74CE" w14:textId="77777777" w:rsidR="002D4F5D" w:rsidRPr="00B1458E" w:rsidRDefault="002D4F5D" w:rsidP="00B1458E">
      <w:pPr>
        <w:snapToGrid w:val="0"/>
        <w:ind w:left="851"/>
        <w:rPr>
          <w:i/>
          <w:sz w:val="24"/>
          <w:szCs w:val="24"/>
          <w:lang w:eastAsia="da-DK"/>
        </w:rPr>
      </w:pPr>
    </w:p>
    <w:p w14:paraId="2380C47A" w14:textId="77777777" w:rsidR="002D4F5D" w:rsidRPr="00B1458E" w:rsidRDefault="002D4F5D" w:rsidP="00B1458E">
      <w:pPr>
        <w:snapToGrid w:val="0"/>
        <w:ind w:left="851"/>
        <w:rPr>
          <w:i/>
          <w:sz w:val="24"/>
          <w:szCs w:val="24"/>
          <w:lang w:eastAsia="da-DK"/>
        </w:rPr>
      </w:pPr>
      <w:r w:rsidRPr="00B1458E">
        <w:rPr>
          <w:i/>
          <w:sz w:val="24"/>
          <w:szCs w:val="24"/>
          <w:lang w:eastAsia="da-DK"/>
        </w:rPr>
        <w:t>Monoterapi (til behandling af fokale anfald)</w:t>
      </w:r>
    </w:p>
    <w:p w14:paraId="1DFE344B" w14:textId="77777777" w:rsidR="002D4F5D" w:rsidRPr="00B1458E" w:rsidRDefault="002D4F5D" w:rsidP="00B1458E">
      <w:pPr>
        <w:ind w:left="851"/>
        <w:rPr>
          <w:color w:val="000000"/>
          <w:sz w:val="24"/>
          <w:szCs w:val="24"/>
          <w:lang w:eastAsia="da-DK"/>
        </w:rPr>
      </w:pPr>
      <w:r w:rsidRPr="00B1458E">
        <w:rPr>
          <w:color w:val="000000"/>
          <w:sz w:val="24"/>
          <w:szCs w:val="24"/>
          <w:lang w:eastAsia="da-DK"/>
        </w:rPr>
        <w:t>Den anbefalede startdosis er 1 mg/kg to gange dagligt (2 mg/kg/dag), som skal øges til en initial terapeutisk dosis på 2 mg/kg to gange dagligt (4 mg/kg/dag) efter en uge.</w:t>
      </w:r>
    </w:p>
    <w:p w14:paraId="3C28EF06" w14:textId="77777777" w:rsidR="002D4F5D" w:rsidRPr="00B1458E" w:rsidRDefault="002D4F5D" w:rsidP="00B1458E">
      <w:pPr>
        <w:ind w:left="851"/>
        <w:rPr>
          <w:color w:val="000000"/>
          <w:sz w:val="24"/>
          <w:szCs w:val="24"/>
          <w:lang w:eastAsia="da-DK"/>
        </w:rPr>
      </w:pPr>
      <w:r w:rsidRPr="00B1458E">
        <w:rPr>
          <w:color w:val="000000"/>
          <w:sz w:val="24"/>
          <w:szCs w:val="24"/>
          <w:lang w:eastAsia="da-DK"/>
        </w:rPr>
        <w:t>Afhængigt af respons og tolerabilitet kan vedligeholdelsesdosis øges yderligere med 1 mg/kg to gange dagligt (2 mg/kg/dag) hver uge. Dosis bør gradvist øges, indtil det optimale respons opnås. Den laveste effektive dosis bør anvendes. Hos børn, der vejer fra 10 kg til under 40 kg, anbefales en maksimal dosis på op til 6 mg/kg to gange dagligt (12 mg/kg/dag). Hos børn, der vejer fra 40 kg til under 50 kg, anbefales en maksimal dosis på 5 mg/kg to gange dagligt (10 mg/kg/dag).</w:t>
      </w:r>
    </w:p>
    <w:p w14:paraId="0966817D" w14:textId="77777777" w:rsidR="002D4F5D" w:rsidRPr="00B1458E" w:rsidRDefault="002D4F5D" w:rsidP="00B1458E">
      <w:pPr>
        <w:ind w:left="851"/>
        <w:rPr>
          <w:color w:val="000000"/>
          <w:sz w:val="24"/>
          <w:szCs w:val="24"/>
          <w:lang w:eastAsia="da-DK"/>
        </w:rPr>
      </w:pPr>
    </w:p>
    <w:p w14:paraId="3C8256C0" w14:textId="77777777" w:rsidR="002D4F5D" w:rsidRPr="00B1458E" w:rsidRDefault="002D4F5D" w:rsidP="00B1458E">
      <w:pPr>
        <w:ind w:left="851"/>
        <w:rPr>
          <w:color w:val="000000"/>
          <w:sz w:val="24"/>
          <w:szCs w:val="24"/>
          <w:lang w:eastAsia="da-DK"/>
        </w:rPr>
      </w:pPr>
      <w:r w:rsidRPr="00B1458E">
        <w:rPr>
          <w:color w:val="000000"/>
          <w:sz w:val="24"/>
          <w:szCs w:val="24"/>
          <w:lang w:eastAsia="da-DK"/>
        </w:rPr>
        <w:t xml:space="preserve">Tabellerne nedenfor angiver eksempler på volumener af </w:t>
      </w:r>
      <w:bookmarkStart w:id="0" w:name="_Hlk85189152"/>
      <w:r w:rsidRPr="00B1458E">
        <w:rPr>
          <w:sz w:val="24"/>
          <w:szCs w:val="24"/>
          <w:lang w:eastAsia="da-DK"/>
        </w:rPr>
        <w:t>infusionsvæske, opløsning</w:t>
      </w:r>
      <w:r w:rsidRPr="00B1458E">
        <w:rPr>
          <w:color w:val="000000"/>
          <w:sz w:val="24"/>
          <w:szCs w:val="24"/>
          <w:lang w:eastAsia="da-DK"/>
        </w:rPr>
        <w:t xml:space="preserve"> </w:t>
      </w:r>
      <w:bookmarkEnd w:id="0"/>
      <w:r w:rsidRPr="00B1458E">
        <w:rPr>
          <w:color w:val="000000"/>
          <w:sz w:val="24"/>
          <w:szCs w:val="24"/>
          <w:lang w:eastAsia="da-DK"/>
        </w:rPr>
        <w:t xml:space="preserve">pr. administration afhængigt af den ordinerede dosis og kropsvægt. Det præcise volumen af </w:t>
      </w:r>
      <w:r w:rsidRPr="00B1458E">
        <w:rPr>
          <w:sz w:val="24"/>
          <w:szCs w:val="24"/>
          <w:lang w:eastAsia="da-DK"/>
        </w:rPr>
        <w:t>infusionsvæske, opløsning</w:t>
      </w:r>
      <w:r w:rsidRPr="00B1458E">
        <w:rPr>
          <w:color w:val="000000"/>
          <w:sz w:val="24"/>
          <w:szCs w:val="24"/>
          <w:lang w:eastAsia="da-DK"/>
        </w:rPr>
        <w:t xml:space="preserve"> skal beregnes i henhold til barnets nøjagtige kropsvægt.</w:t>
      </w:r>
    </w:p>
    <w:p w14:paraId="6F46E262" w14:textId="77777777" w:rsidR="002D4F5D" w:rsidRPr="00B1458E" w:rsidRDefault="002D4F5D" w:rsidP="00B1458E">
      <w:pPr>
        <w:ind w:left="851"/>
        <w:rPr>
          <w:color w:val="000000"/>
          <w:sz w:val="24"/>
          <w:szCs w:val="24"/>
          <w:lang w:eastAsia="da-DK"/>
        </w:rPr>
      </w:pPr>
    </w:p>
    <w:p w14:paraId="0D67B341" w14:textId="77777777" w:rsidR="002D4F5D" w:rsidRPr="00B1458E" w:rsidRDefault="002D4F5D" w:rsidP="002D4F5D">
      <w:pPr>
        <w:snapToGrid w:val="0"/>
        <w:rPr>
          <w:b/>
          <w:bCs/>
          <w:iCs/>
          <w:sz w:val="24"/>
          <w:szCs w:val="24"/>
          <w:lang w:eastAsia="da-DK"/>
        </w:rPr>
      </w:pPr>
      <w:r w:rsidRPr="00B1458E">
        <w:rPr>
          <w:color w:val="000000"/>
          <w:sz w:val="24"/>
          <w:szCs w:val="24"/>
          <w:lang w:eastAsia="da-DK"/>
        </w:rPr>
        <w:t xml:space="preserve">Monoterapidoser til behandling af fokale anfald, </w:t>
      </w:r>
      <w:r w:rsidRPr="00B1458E">
        <w:rPr>
          <w:b/>
          <w:bCs/>
          <w:color w:val="000000"/>
          <w:sz w:val="24"/>
          <w:szCs w:val="24"/>
          <w:lang w:eastAsia="da-DK"/>
        </w:rPr>
        <w:t>der skal tages</w:t>
      </w:r>
      <w:r w:rsidRPr="00B1458E">
        <w:rPr>
          <w:color w:val="000000"/>
          <w:sz w:val="24"/>
          <w:szCs w:val="24"/>
          <w:lang w:eastAsia="da-DK"/>
        </w:rPr>
        <w:t xml:space="preserve"> </w:t>
      </w:r>
      <w:r w:rsidRPr="00B1458E">
        <w:rPr>
          <w:b/>
          <w:bCs/>
          <w:color w:val="000000"/>
          <w:sz w:val="24"/>
          <w:szCs w:val="24"/>
          <w:lang w:eastAsia="da-DK"/>
        </w:rPr>
        <w:t>to gange dagligt,</w:t>
      </w:r>
      <w:r w:rsidRPr="00B1458E">
        <w:rPr>
          <w:color w:val="000000"/>
          <w:sz w:val="24"/>
          <w:szCs w:val="24"/>
          <w:lang w:eastAsia="da-DK"/>
        </w:rPr>
        <w:t xml:space="preserve"> for børn fra 2 år, </w:t>
      </w:r>
      <w:r w:rsidRPr="00B1458E">
        <w:rPr>
          <w:b/>
          <w:bCs/>
          <w:color w:val="000000"/>
          <w:sz w:val="24"/>
          <w:szCs w:val="24"/>
          <w:lang w:eastAsia="da-DK"/>
        </w:rPr>
        <w:t>der</w:t>
      </w:r>
      <w:r w:rsidRPr="00B1458E">
        <w:rPr>
          <w:color w:val="000000"/>
          <w:sz w:val="24"/>
          <w:szCs w:val="24"/>
          <w:lang w:eastAsia="da-DK"/>
        </w:rPr>
        <w:t xml:space="preserve"> </w:t>
      </w:r>
      <w:r w:rsidRPr="00B1458E">
        <w:rPr>
          <w:b/>
          <w:bCs/>
          <w:color w:val="000000"/>
          <w:sz w:val="24"/>
          <w:szCs w:val="24"/>
          <w:lang w:eastAsia="da-DK"/>
        </w:rPr>
        <w:t>vejer fra 10 kg til mindre end 40 kg</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060"/>
        <w:gridCol w:w="1487"/>
        <w:gridCol w:w="1331"/>
        <w:gridCol w:w="1217"/>
        <w:gridCol w:w="1217"/>
        <w:gridCol w:w="1217"/>
        <w:gridCol w:w="1255"/>
      </w:tblGrid>
      <w:tr w:rsidR="002D4F5D" w:rsidRPr="002D4F5D" w14:paraId="7BD173E3" w14:textId="77777777">
        <w:tc>
          <w:tcPr>
            <w:tcW w:w="1060" w:type="dxa"/>
            <w:tcBorders>
              <w:top w:val="single" w:sz="4" w:space="0" w:color="auto"/>
              <w:left w:val="single" w:sz="4" w:space="0" w:color="auto"/>
              <w:bottom w:val="single" w:sz="4" w:space="0" w:color="auto"/>
              <w:right w:val="single" w:sz="4" w:space="0" w:color="auto"/>
            </w:tcBorders>
            <w:hideMark/>
          </w:tcPr>
          <w:p w14:paraId="5E547C95" w14:textId="77777777" w:rsidR="002D4F5D" w:rsidRPr="002D4F5D" w:rsidRDefault="002D4F5D" w:rsidP="002D4F5D">
            <w:pPr>
              <w:widowControl w:val="0"/>
              <w:snapToGrid w:val="0"/>
              <w:spacing w:line="276" w:lineRule="auto"/>
              <w:rPr>
                <w:kern w:val="2"/>
                <w:sz w:val="22"/>
                <w:szCs w:val="22"/>
                <w14:ligatures w14:val="standardContextual"/>
              </w:rPr>
            </w:pPr>
            <w:r w:rsidRPr="002D4F5D">
              <w:rPr>
                <w:kern w:val="2"/>
                <w:sz w:val="22"/>
                <w:szCs w:val="22"/>
                <w14:ligatures w14:val="standardContextual"/>
              </w:rPr>
              <w:t>Uge</w:t>
            </w:r>
          </w:p>
        </w:tc>
        <w:tc>
          <w:tcPr>
            <w:tcW w:w="1487" w:type="dxa"/>
            <w:tcBorders>
              <w:top w:val="single" w:sz="4" w:space="0" w:color="auto"/>
              <w:left w:val="single" w:sz="4" w:space="0" w:color="auto"/>
              <w:bottom w:val="single" w:sz="4" w:space="0" w:color="auto"/>
              <w:right w:val="single" w:sz="4" w:space="0" w:color="auto"/>
            </w:tcBorders>
            <w:hideMark/>
          </w:tcPr>
          <w:p w14:paraId="6A3C5444" w14:textId="77777777" w:rsidR="002D4F5D" w:rsidRPr="002D4F5D" w:rsidRDefault="002D4F5D" w:rsidP="002D4F5D">
            <w:pPr>
              <w:keepNext/>
              <w:keepLines/>
              <w:snapToGrid w:val="0"/>
              <w:spacing w:line="276" w:lineRule="auto"/>
              <w:rPr>
                <w:kern w:val="2"/>
                <w:sz w:val="22"/>
                <w:szCs w:val="22"/>
                <w14:ligatures w14:val="standardContextual"/>
              </w:rPr>
            </w:pPr>
            <w:r w:rsidRPr="002D4F5D">
              <w:rPr>
                <w:kern w:val="2"/>
                <w:sz w:val="22"/>
                <w:szCs w:val="22"/>
                <w14:ligatures w14:val="standardContextual"/>
              </w:rPr>
              <w:t>Uge 1</w:t>
            </w:r>
          </w:p>
        </w:tc>
        <w:tc>
          <w:tcPr>
            <w:tcW w:w="1331" w:type="dxa"/>
            <w:tcBorders>
              <w:top w:val="single" w:sz="4" w:space="0" w:color="auto"/>
              <w:left w:val="single" w:sz="4" w:space="0" w:color="auto"/>
              <w:bottom w:val="single" w:sz="4" w:space="0" w:color="auto"/>
              <w:right w:val="single" w:sz="4" w:space="0" w:color="auto"/>
            </w:tcBorders>
            <w:hideMark/>
          </w:tcPr>
          <w:p w14:paraId="2779A360" w14:textId="77777777" w:rsidR="002D4F5D" w:rsidRPr="002D4F5D" w:rsidRDefault="002D4F5D" w:rsidP="002D4F5D">
            <w:pPr>
              <w:keepNext/>
              <w:keepLines/>
              <w:snapToGrid w:val="0"/>
              <w:spacing w:line="276" w:lineRule="auto"/>
              <w:rPr>
                <w:kern w:val="2"/>
                <w:sz w:val="22"/>
                <w:szCs w:val="22"/>
                <w14:ligatures w14:val="standardContextual"/>
              </w:rPr>
            </w:pPr>
            <w:r w:rsidRPr="002D4F5D">
              <w:rPr>
                <w:kern w:val="2"/>
                <w:sz w:val="22"/>
                <w:szCs w:val="22"/>
                <w14:ligatures w14:val="standardContextual"/>
              </w:rPr>
              <w:t>Uge 2</w:t>
            </w:r>
          </w:p>
        </w:tc>
        <w:tc>
          <w:tcPr>
            <w:tcW w:w="1217" w:type="dxa"/>
            <w:tcBorders>
              <w:top w:val="single" w:sz="4" w:space="0" w:color="auto"/>
              <w:left w:val="single" w:sz="4" w:space="0" w:color="auto"/>
              <w:bottom w:val="single" w:sz="4" w:space="0" w:color="auto"/>
              <w:right w:val="single" w:sz="4" w:space="0" w:color="auto"/>
            </w:tcBorders>
            <w:hideMark/>
          </w:tcPr>
          <w:p w14:paraId="007D5838" w14:textId="77777777" w:rsidR="002D4F5D" w:rsidRPr="002D4F5D" w:rsidRDefault="002D4F5D" w:rsidP="002D4F5D">
            <w:pPr>
              <w:keepNext/>
              <w:keepLines/>
              <w:snapToGrid w:val="0"/>
              <w:spacing w:line="276" w:lineRule="auto"/>
              <w:rPr>
                <w:kern w:val="2"/>
                <w:sz w:val="22"/>
                <w:szCs w:val="22"/>
                <w14:ligatures w14:val="standardContextual"/>
              </w:rPr>
            </w:pPr>
            <w:r w:rsidRPr="002D4F5D">
              <w:rPr>
                <w:kern w:val="2"/>
                <w:sz w:val="22"/>
                <w:szCs w:val="22"/>
                <w14:ligatures w14:val="standardContextual"/>
              </w:rPr>
              <w:t>Uge 3</w:t>
            </w:r>
          </w:p>
        </w:tc>
        <w:tc>
          <w:tcPr>
            <w:tcW w:w="1217" w:type="dxa"/>
            <w:tcBorders>
              <w:top w:val="single" w:sz="4" w:space="0" w:color="auto"/>
              <w:left w:val="single" w:sz="4" w:space="0" w:color="auto"/>
              <w:bottom w:val="single" w:sz="4" w:space="0" w:color="auto"/>
              <w:right w:val="single" w:sz="4" w:space="0" w:color="auto"/>
            </w:tcBorders>
            <w:hideMark/>
          </w:tcPr>
          <w:p w14:paraId="63AE149D" w14:textId="77777777" w:rsidR="002D4F5D" w:rsidRPr="002D4F5D" w:rsidRDefault="002D4F5D" w:rsidP="002D4F5D">
            <w:pPr>
              <w:keepNext/>
              <w:keepLines/>
              <w:snapToGrid w:val="0"/>
              <w:spacing w:line="276" w:lineRule="auto"/>
              <w:rPr>
                <w:kern w:val="2"/>
                <w:sz w:val="22"/>
                <w:szCs w:val="22"/>
                <w14:ligatures w14:val="standardContextual"/>
              </w:rPr>
            </w:pPr>
            <w:r w:rsidRPr="002D4F5D">
              <w:rPr>
                <w:kern w:val="2"/>
                <w:sz w:val="22"/>
                <w:szCs w:val="22"/>
                <w14:ligatures w14:val="standardContextual"/>
              </w:rPr>
              <w:t>Uge 4</w:t>
            </w:r>
          </w:p>
        </w:tc>
        <w:tc>
          <w:tcPr>
            <w:tcW w:w="1217" w:type="dxa"/>
            <w:tcBorders>
              <w:top w:val="single" w:sz="4" w:space="0" w:color="auto"/>
              <w:left w:val="single" w:sz="4" w:space="0" w:color="auto"/>
              <w:bottom w:val="single" w:sz="4" w:space="0" w:color="auto"/>
              <w:right w:val="single" w:sz="4" w:space="0" w:color="auto"/>
            </w:tcBorders>
            <w:hideMark/>
          </w:tcPr>
          <w:p w14:paraId="2859B4B0" w14:textId="77777777" w:rsidR="002D4F5D" w:rsidRPr="002D4F5D" w:rsidRDefault="002D4F5D" w:rsidP="002D4F5D">
            <w:pPr>
              <w:keepNext/>
              <w:keepLines/>
              <w:snapToGrid w:val="0"/>
              <w:spacing w:line="276" w:lineRule="auto"/>
              <w:rPr>
                <w:kern w:val="2"/>
                <w:sz w:val="22"/>
                <w:szCs w:val="22"/>
                <w14:ligatures w14:val="standardContextual"/>
              </w:rPr>
            </w:pPr>
            <w:r w:rsidRPr="002D4F5D">
              <w:rPr>
                <w:kern w:val="2"/>
                <w:sz w:val="22"/>
                <w:szCs w:val="22"/>
                <w14:ligatures w14:val="standardContextual"/>
              </w:rPr>
              <w:t>Uge 5</w:t>
            </w:r>
          </w:p>
        </w:tc>
        <w:tc>
          <w:tcPr>
            <w:tcW w:w="1255" w:type="dxa"/>
            <w:tcBorders>
              <w:top w:val="single" w:sz="4" w:space="0" w:color="auto"/>
              <w:left w:val="single" w:sz="4" w:space="0" w:color="auto"/>
              <w:bottom w:val="single" w:sz="4" w:space="0" w:color="auto"/>
              <w:right w:val="single" w:sz="4" w:space="0" w:color="auto"/>
            </w:tcBorders>
            <w:hideMark/>
          </w:tcPr>
          <w:p w14:paraId="1475873A" w14:textId="77777777" w:rsidR="002D4F5D" w:rsidRPr="002D4F5D" w:rsidRDefault="002D4F5D" w:rsidP="002D4F5D">
            <w:pPr>
              <w:keepNext/>
              <w:keepLines/>
              <w:snapToGrid w:val="0"/>
              <w:spacing w:line="276" w:lineRule="auto"/>
              <w:rPr>
                <w:kern w:val="2"/>
                <w:sz w:val="22"/>
                <w:szCs w:val="22"/>
                <w14:ligatures w14:val="standardContextual"/>
              </w:rPr>
            </w:pPr>
            <w:r w:rsidRPr="002D4F5D">
              <w:rPr>
                <w:kern w:val="2"/>
                <w:sz w:val="22"/>
                <w:szCs w:val="22"/>
                <w14:ligatures w14:val="standardContextual"/>
              </w:rPr>
              <w:t>Uge 6</w:t>
            </w:r>
          </w:p>
        </w:tc>
      </w:tr>
      <w:tr w:rsidR="002D4F5D" w:rsidRPr="002D4F5D" w14:paraId="4C265202" w14:textId="77777777">
        <w:tc>
          <w:tcPr>
            <w:tcW w:w="1060" w:type="dxa"/>
            <w:tcBorders>
              <w:top w:val="single" w:sz="4" w:space="0" w:color="auto"/>
              <w:left w:val="single" w:sz="4" w:space="0" w:color="auto"/>
              <w:bottom w:val="single" w:sz="4" w:space="0" w:color="auto"/>
              <w:right w:val="single" w:sz="4" w:space="0" w:color="auto"/>
            </w:tcBorders>
            <w:hideMark/>
          </w:tcPr>
          <w:p w14:paraId="2D57D808" w14:textId="77777777" w:rsidR="002D4F5D" w:rsidRPr="002D4F5D" w:rsidRDefault="002D4F5D" w:rsidP="002D4F5D">
            <w:pPr>
              <w:widowControl w:val="0"/>
              <w:snapToGrid w:val="0"/>
              <w:spacing w:line="276" w:lineRule="auto"/>
              <w:rPr>
                <w:kern w:val="2"/>
                <w:sz w:val="22"/>
                <w:szCs w:val="22"/>
                <w14:ligatures w14:val="standardContextual"/>
              </w:rPr>
            </w:pPr>
            <w:r w:rsidRPr="002D4F5D">
              <w:rPr>
                <w:kern w:val="2"/>
                <w:sz w:val="22"/>
                <w:szCs w:val="22"/>
                <w14:ligatures w14:val="standardContextual"/>
              </w:rPr>
              <w:t>Ordineret dosis</w:t>
            </w:r>
          </w:p>
        </w:tc>
        <w:tc>
          <w:tcPr>
            <w:tcW w:w="1487" w:type="dxa"/>
            <w:tcBorders>
              <w:top w:val="single" w:sz="4" w:space="0" w:color="auto"/>
              <w:left w:val="single" w:sz="4" w:space="0" w:color="auto"/>
              <w:bottom w:val="single" w:sz="4" w:space="0" w:color="auto"/>
              <w:right w:val="single" w:sz="4" w:space="0" w:color="auto"/>
            </w:tcBorders>
            <w:hideMark/>
          </w:tcPr>
          <w:p w14:paraId="1E077B75" w14:textId="77777777" w:rsidR="002D4F5D" w:rsidRPr="002D4F5D" w:rsidRDefault="002D4F5D" w:rsidP="002D4F5D">
            <w:pPr>
              <w:keepNext/>
              <w:keepLines/>
              <w:snapToGrid w:val="0"/>
              <w:spacing w:line="276" w:lineRule="auto"/>
              <w:rPr>
                <w:kern w:val="2"/>
                <w:sz w:val="22"/>
                <w:szCs w:val="22"/>
                <w14:ligatures w14:val="standardContextual"/>
              </w:rPr>
            </w:pPr>
            <w:r w:rsidRPr="002D4F5D">
              <w:rPr>
                <w:kern w:val="2"/>
                <w:sz w:val="22"/>
                <w:szCs w:val="22"/>
                <w14:ligatures w14:val="standardContextual"/>
              </w:rPr>
              <w:t>0,1 ml/kg</w:t>
            </w:r>
          </w:p>
          <w:p w14:paraId="2017F519" w14:textId="77777777" w:rsidR="002D4F5D" w:rsidRPr="002D4F5D" w:rsidRDefault="002D4F5D" w:rsidP="002D4F5D">
            <w:pPr>
              <w:keepNext/>
              <w:keepLines/>
              <w:snapToGrid w:val="0"/>
              <w:spacing w:line="276" w:lineRule="auto"/>
              <w:rPr>
                <w:kern w:val="2"/>
                <w:sz w:val="22"/>
                <w:szCs w:val="22"/>
                <w14:ligatures w14:val="standardContextual"/>
              </w:rPr>
            </w:pPr>
            <w:r w:rsidRPr="002D4F5D">
              <w:rPr>
                <w:kern w:val="2"/>
                <w:sz w:val="22"/>
                <w:szCs w:val="22"/>
                <w14:ligatures w14:val="standardContextual"/>
              </w:rPr>
              <w:t>(1 mg/kg)</w:t>
            </w:r>
          </w:p>
          <w:p w14:paraId="52227F65" w14:textId="77777777" w:rsidR="002D4F5D" w:rsidRPr="002D4F5D" w:rsidRDefault="002D4F5D" w:rsidP="002D4F5D">
            <w:pPr>
              <w:widowControl w:val="0"/>
              <w:snapToGrid w:val="0"/>
              <w:spacing w:line="276" w:lineRule="auto"/>
              <w:rPr>
                <w:kern w:val="2"/>
                <w:sz w:val="22"/>
                <w:szCs w:val="22"/>
                <w14:ligatures w14:val="standardContextual"/>
              </w:rPr>
            </w:pPr>
            <w:r w:rsidRPr="002D4F5D">
              <w:rPr>
                <w:kern w:val="2"/>
                <w:sz w:val="22"/>
                <w:szCs w:val="22"/>
                <w14:ligatures w14:val="standardContextual"/>
              </w:rPr>
              <w:t>Startdosis</w:t>
            </w:r>
          </w:p>
        </w:tc>
        <w:tc>
          <w:tcPr>
            <w:tcW w:w="1331" w:type="dxa"/>
            <w:tcBorders>
              <w:top w:val="single" w:sz="4" w:space="0" w:color="auto"/>
              <w:left w:val="single" w:sz="4" w:space="0" w:color="auto"/>
              <w:bottom w:val="single" w:sz="4" w:space="0" w:color="auto"/>
              <w:right w:val="single" w:sz="4" w:space="0" w:color="auto"/>
            </w:tcBorders>
            <w:hideMark/>
          </w:tcPr>
          <w:p w14:paraId="107E3231" w14:textId="77777777" w:rsidR="002D4F5D" w:rsidRPr="002D4F5D" w:rsidRDefault="002D4F5D" w:rsidP="002D4F5D">
            <w:pPr>
              <w:keepNext/>
              <w:keepLines/>
              <w:snapToGrid w:val="0"/>
              <w:spacing w:line="276" w:lineRule="auto"/>
              <w:rPr>
                <w:kern w:val="2"/>
                <w:sz w:val="22"/>
                <w:szCs w:val="22"/>
                <w14:ligatures w14:val="standardContextual"/>
              </w:rPr>
            </w:pPr>
            <w:r w:rsidRPr="002D4F5D">
              <w:rPr>
                <w:kern w:val="2"/>
                <w:sz w:val="22"/>
                <w:szCs w:val="22"/>
                <w14:ligatures w14:val="standardContextual"/>
              </w:rPr>
              <w:t>0,2 ml/kg</w:t>
            </w:r>
          </w:p>
          <w:p w14:paraId="545835E0" w14:textId="77777777" w:rsidR="002D4F5D" w:rsidRPr="002D4F5D" w:rsidRDefault="002D4F5D" w:rsidP="002D4F5D">
            <w:pPr>
              <w:widowControl w:val="0"/>
              <w:snapToGrid w:val="0"/>
              <w:spacing w:line="276" w:lineRule="auto"/>
              <w:rPr>
                <w:kern w:val="2"/>
                <w:sz w:val="22"/>
                <w:szCs w:val="22"/>
                <w14:ligatures w14:val="standardContextual"/>
              </w:rPr>
            </w:pPr>
            <w:r w:rsidRPr="002D4F5D">
              <w:rPr>
                <w:kern w:val="2"/>
                <w:sz w:val="22"/>
                <w:szCs w:val="22"/>
                <w14:ligatures w14:val="standardContextual"/>
              </w:rPr>
              <w:t>(2 mg/kg)</w:t>
            </w:r>
          </w:p>
        </w:tc>
        <w:tc>
          <w:tcPr>
            <w:tcW w:w="1217" w:type="dxa"/>
            <w:tcBorders>
              <w:top w:val="single" w:sz="4" w:space="0" w:color="auto"/>
              <w:left w:val="single" w:sz="4" w:space="0" w:color="auto"/>
              <w:bottom w:val="single" w:sz="4" w:space="0" w:color="auto"/>
              <w:right w:val="single" w:sz="4" w:space="0" w:color="auto"/>
            </w:tcBorders>
            <w:hideMark/>
          </w:tcPr>
          <w:p w14:paraId="5717B56E" w14:textId="77777777" w:rsidR="002D4F5D" w:rsidRPr="002D4F5D" w:rsidRDefault="002D4F5D" w:rsidP="002D4F5D">
            <w:pPr>
              <w:keepNext/>
              <w:keepLines/>
              <w:snapToGrid w:val="0"/>
              <w:spacing w:line="276" w:lineRule="auto"/>
              <w:rPr>
                <w:kern w:val="2"/>
                <w:sz w:val="22"/>
                <w:szCs w:val="22"/>
                <w14:ligatures w14:val="standardContextual"/>
              </w:rPr>
            </w:pPr>
            <w:r w:rsidRPr="002D4F5D">
              <w:rPr>
                <w:kern w:val="2"/>
                <w:sz w:val="22"/>
                <w:szCs w:val="22"/>
                <w14:ligatures w14:val="standardContextual"/>
              </w:rPr>
              <w:t xml:space="preserve">0,3 ml/kg </w:t>
            </w:r>
          </w:p>
          <w:p w14:paraId="43981BBF" w14:textId="77777777" w:rsidR="002D4F5D" w:rsidRPr="002D4F5D" w:rsidRDefault="002D4F5D" w:rsidP="002D4F5D">
            <w:pPr>
              <w:widowControl w:val="0"/>
              <w:snapToGrid w:val="0"/>
              <w:spacing w:line="276" w:lineRule="auto"/>
              <w:rPr>
                <w:kern w:val="2"/>
                <w:sz w:val="22"/>
                <w:szCs w:val="22"/>
                <w14:ligatures w14:val="standardContextual"/>
              </w:rPr>
            </w:pPr>
            <w:r w:rsidRPr="002D4F5D">
              <w:rPr>
                <w:kern w:val="2"/>
                <w:sz w:val="22"/>
                <w:szCs w:val="22"/>
                <w14:ligatures w14:val="standardContextual"/>
              </w:rPr>
              <w:t>(3 mg/kg)</w:t>
            </w:r>
          </w:p>
        </w:tc>
        <w:tc>
          <w:tcPr>
            <w:tcW w:w="1217" w:type="dxa"/>
            <w:tcBorders>
              <w:top w:val="single" w:sz="4" w:space="0" w:color="auto"/>
              <w:left w:val="single" w:sz="4" w:space="0" w:color="auto"/>
              <w:bottom w:val="single" w:sz="4" w:space="0" w:color="auto"/>
              <w:right w:val="single" w:sz="4" w:space="0" w:color="auto"/>
            </w:tcBorders>
            <w:hideMark/>
          </w:tcPr>
          <w:p w14:paraId="3D6D3F9C" w14:textId="77777777" w:rsidR="002D4F5D" w:rsidRPr="002D4F5D" w:rsidRDefault="002D4F5D" w:rsidP="002D4F5D">
            <w:pPr>
              <w:keepNext/>
              <w:keepLines/>
              <w:snapToGrid w:val="0"/>
              <w:spacing w:line="276" w:lineRule="auto"/>
              <w:rPr>
                <w:kern w:val="2"/>
                <w:sz w:val="22"/>
                <w:szCs w:val="22"/>
                <w14:ligatures w14:val="standardContextual"/>
              </w:rPr>
            </w:pPr>
            <w:r w:rsidRPr="002D4F5D">
              <w:rPr>
                <w:kern w:val="2"/>
                <w:sz w:val="22"/>
                <w:szCs w:val="22"/>
                <w14:ligatures w14:val="standardContextual"/>
              </w:rPr>
              <w:t>0,4 ml/kg</w:t>
            </w:r>
          </w:p>
          <w:p w14:paraId="232E199E" w14:textId="77777777" w:rsidR="002D4F5D" w:rsidRPr="002D4F5D" w:rsidRDefault="002D4F5D" w:rsidP="002D4F5D">
            <w:pPr>
              <w:widowControl w:val="0"/>
              <w:snapToGrid w:val="0"/>
              <w:spacing w:line="276" w:lineRule="auto"/>
              <w:rPr>
                <w:kern w:val="2"/>
                <w:sz w:val="22"/>
                <w:szCs w:val="22"/>
                <w14:ligatures w14:val="standardContextual"/>
              </w:rPr>
            </w:pPr>
            <w:r w:rsidRPr="002D4F5D">
              <w:rPr>
                <w:kern w:val="2"/>
                <w:sz w:val="22"/>
                <w:szCs w:val="22"/>
                <w14:ligatures w14:val="standardContextual"/>
              </w:rPr>
              <w:t>(4 mg/kg)</w:t>
            </w:r>
          </w:p>
        </w:tc>
        <w:tc>
          <w:tcPr>
            <w:tcW w:w="1217" w:type="dxa"/>
            <w:tcBorders>
              <w:top w:val="single" w:sz="4" w:space="0" w:color="auto"/>
              <w:left w:val="single" w:sz="4" w:space="0" w:color="auto"/>
              <w:bottom w:val="single" w:sz="4" w:space="0" w:color="auto"/>
              <w:right w:val="single" w:sz="4" w:space="0" w:color="auto"/>
            </w:tcBorders>
            <w:hideMark/>
          </w:tcPr>
          <w:p w14:paraId="3A9982FD" w14:textId="77777777" w:rsidR="002D4F5D" w:rsidRPr="002D4F5D" w:rsidRDefault="002D4F5D" w:rsidP="002D4F5D">
            <w:pPr>
              <w:keepNext/>
              <w:keepLines/>
              <w:snapToGrid w:val="0"/>
              <w:spacing w:line="276" w:lineRule="auto"/>
              <w:rPr>
                <w:kern w:val="2"/>
                <w:sz w:val="22"/>
                <w:szCs w:val="22"/>
                <w14:ligatures w14:val="standardContextual"/>
              </w:rPr>
            </w:pPr>
            <w:r w:rsidRPr="002D4F5D">
              <w:rPr>
                <w:kern w:val="2"/>
                <w:sz w:val="22"/>
                <w:szCs w:val="22"/>
                <w14:ligatures w14:val="standardContextual"/>
              </w:rPr>
              <w:t>0,5 ml/kg</w:t>
            </w:r>
          </w:p>
          <w:p w14:paraId="2E42ED6B" w14:textId="77777777" w:rsidR="002D4F5D" w:rsidRPr="002D4F5D" w:rsidRDefault="002D4F5D" w:rsidP="002D4F5D">
            <w:pPr>
              <w:widowControl w:val="0"/>
              <w:snapToGrid w:val="0"/>
              <w:spacing w:line="276" w:lineRule="auto"/>
              <w:rPr>
                <w:kern w:val="2"/>
                <w:sz w:val="22"/>
                <w:szCs w:val="22"/>
                <w14:ligatures w14:val="standardContextual"/>
              </w:rPr>
            </w:pPr>
            <w:r w:rsidRPr="002D4F5D">
              <w:rPr>
                <w:kern w:val="2"/>
                <w:sz w:val="22"/>
                <w:szCs w:val="22"/>
                <w14:ligatures w14:val="standardContextual"/>
              </w:rPr>
              <w:t>(5 mg/kg)</w:t>
            </w:r>
          </w:p>
        </w:tc>
        <w:tc>
          <w:tcPr>
            <w:tcW w:w="1255" w:type="dxa"/>
            <w:tcBorders>
              <w:top w:val="single" w:sz="4" w:space="0" w:color="auto"/>
              <w:left w:val="single" w:sz="4" w:space="0" w:color="auto"/>
              <w:bottom w:val="single" w:sz="4" w:space="0" w:color="auto"/>
              <w:right w:val="single" w:sz="4" w:space="0" w:color="auto"/>
            </w:tcBorders>
            <w:hideMark/>
          </w:tcPr>
          <w:p w14:paraId="589ADC9D" w14:textId="77777777" w:rsidR="002D4F5D" w:rsidRPr="002D4F5D" w:rsidRDefault="002D4F5D" w:rsidP="002D4F5D">
            <w:pPr>
              <w:keepNext/>
              <w:keepLines/>
              <w:snapToGrid w:val="0"/>
              <w:spacing w:line="276" w:lineRule="auto"/>
              <w:rPr>
                <w:kern w:val="2"/>
                <w:sz w:val="22"/>
                <w:szCs w:val="22"/>
                <w14:ligatures w14:val="standardContextual"/>
              </w:rPr>
            </w:pPr>
            <w:r w:rsidRPr="002D4F5D">
              <w:rPr>
                <w:kern w:val="2"/>
                <w:sz w:val="22"/>
                <w:szCs w:val="22"/>
                <w14:ligatures w14:val="standardContextual"/>
              </w:rPr>
              <w:t>0,6 ml/kg</w:t>
            </w:r>
          </w:p>
          <w:p w14:paraId="480E5C76" w14:textId="77777777" w:rsidR="002D4F5D" w:rsidRPr="002D4F5D" w:rsidRDefault="002D4F5D" w:rsidP="002D4F5D">
            <w:pPr>
              <w:keepNext/>
              <w:keepLines/>
              <w:snapToGrid w:val="0"/>
              <w:spacing w:line="276" w:lineRule="auto"/>
              <w:rPr>
                <w:kern w:val="2"/>
                <w:sz w:val="22"/>
                <w:szCs w:val="22"/>
                <w14:ligatures w14:val="standardContextual"/>
              </w:rPr>
            </w:pPr>
            <w:r w:rsidRPr="002D4F5D">
              <w:rPr>
                <w:kern w:val="2"/>
                <w:sz w:val="22"/>
                <w:szCs w:val="22"/>
                <w14:ligatures w14:val="standardContextual"/>
              </w:rPr>
              <w:t>(6 mg/kg)</w:t>
            </w:r>
          </w:p>
          <w:p w14:paraId="69FDE425" w14:textId="77777777" w:rsidR="002D4F5D" w:rsidRPr="002D4F5D" w:rsidRDefault="002D4F5D" w:rsidP="002D4F5D">
            <w:pPr>
              <w:widowControl w:val="0"/>
              <w:snapToGrid w:val="0"/>
              <w:spacing w:line="276" w:lineRule="auto"/>
              <w:rPr>
                <w:kern w:val="2"/>
                <w:sz w:val="22"/>
                <w:szCs w:val="22"/>
                <w14:ligatures w14:val="standardContextual"/>
              </w:rPr>
            </w:pPr>
            <w:r w:rsidRPr="002D4F5D">
              <w:rPr>
                <w:kern w:val="2"/>
                <w:sz w:val="22"/>
                <w:szCs w:val="22"/>
                <w14:ligatures w14:val="standardContextual"/>
              </w:rPr>
              <w:t>Maksimal anbefalet dosis</w:t>
            </w:r>
          </w:p>
        </w:tc>
      </w:tr>
      <w:tr w:rsidR="002D4F5D" w:rsidRPr="002D4F5D" w14:paraId="0663FD00" w14:textId="77777777">
        <w:tc>
          <w:tcPr>
            <w:tcW w:w="1060" w:type="dxa"/>
            <w:tcBorders>
              <w:top w:val="single" w:sz="4" w:space="0" w:color="auto"/>
              <w:left w:val="single" w:sz="4" w:space="0" w:color="auto"/>
              <w:bottom w:val="single" w:sz="4" w:space="0" w:color="auto"/>
              <w:right w:val="single" w:sz="4" w:space="0" w:color="auto"/>
            </w:tcBorders>
            <w:hideMark/>
          </w:tcPr>
          <w:p w14:paraId="7524E626" w14:textId="77777777" w:rsidR="002D4F5D" w:rsidRPr="002D4F5D" w:rsidRDefault="002D4F5D" w:rsidP="002D4F5D">
            <w:pPr>
              <w:widowControl w:val="0"/>
              <w:snapToGrid w:val="0"/>
              <w:spacing w:line="276" w:lineRule="auto"/>
              <w:rPr>
                <w:kern w:val="2"/>
                <w:sz w:val="22"/>
                <w:szCs w:val="22"/>
                <w14:ligatures w14:val="standardContextual"/>
              </w:rPr>
            </w:pPr>
            <w:r w:rsidRPr="002D4F5D">
              <w:rPr>
                <w:kern w:val="2"/>
                <w:sz w:val="22"/>
                <w:szCs w:val="22"/>
                <w14:ligatures w14:val="standardContextual"/>
              </w:rPr>
              <w:t>Vægt</w:t>
            </w:r>
          </w:p>
        </w:tc>
        <w:tc>
          <w:tcPr>
            <w:tcW w:w="7724" w:type="dxa"/>
            <w:gridSpan w:val="6"/>
            <w:tcBorders>
              <w:top w:val="single" w:sz="4" w:space="0" w:color="auto"/>
              <w:left w:val="single" w:sz="4" w:space="0" w:color="auto"/>
              <w:bottom w:val="single" w:sz="4" w:space="0" w:color="auto"/>
              <w:right w:val="single" w:sz="4" w:space="0" w:color="auto"/>
            </w:tcBorders>
            <w:hideMark/>
          </w:tcPr>
          <w:p w14:paraId="239E2E53" w14:textId="77777777" w:rsidR="002D4F5D" w:rsidRPr="002D4F5D" w:rsidRDefault="002D4F5D" w:rsidP="002D4F5D">
            <w:pPr>
              <w:widowControl w:val="0"/>
              <w:snapToGrid w:val="0"/>
              <w:spacing w:line="276" w:lineRule="auto"/>
              <w:jc w:val="center"/>
              <w:rPr>
                <w:kern w:val="2"/>
                <w:sz w:val="22"/>
                <w:szCs w:val="22"/>
                <w14:ligatures w14:val="standardContextual"/>
              </w:rPr>
            </w:pPr>
            <w:r w:rsidRPr="002D4F5D">
              <w:rPr>
                <w:kern w:val="2"/>
                <w:sz w:val="22"/>
                <w:szCs w:val="22"/>
                <w14:ligatures w14:val="standardContextual"/>
              </w:rPr>
              <w:t>Administreret volumen</w:t>
            </w:r>
          </w:p>
        </w:tc>
      </w:tr>
      <w:tr w:rsidR="002D4F5D" w:rsidRPr="002D4F5D" w14:paraId="43443B13" w14:textId="77777777">
        <w:tc>
          <w:tcPr>
            <w:tcW w:w="1060" w:type="dxa"/>
            <w:tcBorders>
              <w:top w:val="single" w:sz="4" w:space="0" w:color="auto"/>
              <w:left w:val="single" w:sz="4" w:space="0" w:color="auto"/>
              <w:bottom w:val="single" w:sz="4" w:space="0" w:color="auto"/>
              <w:right w:val="single" w:sz="4" w:space="0" w:color="auto"/>
            </w:tcBorders>
            <w:hideMark/>
          </w:tcPr>
          <w:p w14:paraId="44ED8A1E" w14:textId="77777777" w:rsidR="002D4F5D" w:rsidRPr="002D4F5D" w:rsidRDefault="002D4F5D" w:rsidP="002D4F5D">
            <w:pPr>
              <w:widowControl w:val="0"/>
              <w:snapToGrid w:val="0"/>
              <w:spacing w:line="276" w:lineRule="auto"/>
              <w:rPr>
                <w:kern w:val="2"/>
                <w:sz w:val="22"/>
                <w:szCs w:val="22"/>
                <w14:ligatures w14:val="standardContextual"/>
              </w:rPr>
            </w:pPr>
            <w:r w:rsidRPr="002D4F5D">
              <w:rPr>
                <w:kern w:val="2"/>
                <w:sz w:val="22"/>
                <w:szCs w:val="22"/>
                <w14:ligatures w14:val="standardContextual"/>
              </w:rPr>
              <w:t>10 kg</w:t>
            </w:r>
          </w:p>
        </w:tc>
        <w:tc>
          <w:tcPr>
            <w:tcW w:w="1487" w:type="dxa"/>
            <w:tcBorders>
              <w:top w:val="single" w:sz="4" w:space="0" w:color="auto"/>
              <w:left w:val="single" w:sz="4" w:space="0" w:color="auto"/>
              <w:bottom w:val="single" w:sz="4" w:space="0" w:color="auto"/>
              <w:right w:val="single" w:sz="4" w:space="0" w:color="auto"/>
            </w:tcBorders>
            <w:hideMark/>
          </w:tcPr>
          <w:p w14:paraId="67D885AD" w14:textId="77777777" w:rsidR="002D4F5D" w:rsidRPr="002D4F5D" w:rsidRDefault="002D4F5D" w:rsidP="002D4F5D">
            <w:pPr>
              <w:widowControl w:val="0"/>
              <w:snapToGrid w:val="0"/>
              <w:spacing w:line="276" w:lineRule="auto"/>
              <w:rPr>
                <w:kern w:val="2"/>
                <w:sz w:val="22"/>
                <w:szCs w:val="22"/>
                <w14:ligatures w14:val="standardContextual"/>
              </w:rPr>
            </w:pPr>
            <w:r w:rsidRPr="002D4F5D">
              <w:rPr>
                <w:kern w:val="2"/>
                <w:sz w:val="22"/>
                <w:szCs w:val="22"/>
                <w14:ligatures w14:val="standardContextual"/>
              </w:rPr>
              <w:t>1 ml</w:t>
            </w:r>
          </w:p>
          <w:p w14:paraId="788D2373" w14:textId="77777777" w:rsidR="002D4F5D" w:rsidRPr="002D4F5D" w:rsidRDefault="002D4F5D" w:rsidP="002D4F5D">
            <w:pPr>
              <w:widowControl w:val="0"/>
              <w:snapToGrid w:val="0"/>
              <w:spacing w:line="276" w:lineRule="auto"/>
              <w:rPr>
                <w:kern w:val="2"/>
                <w:sz w:val="22"/>
                <w:szCs w:val="22"/>
                <w14:ligatures w14:val="standardContextual"/>
              </w:rPr>
            </w:pPr>
            <w:r w:rsidRPr="002D4F5D">
              <w:rPr>
                <w:kern w:val="2"/>
                <w:sz w:val="22"/>
                <w:szCs w:val="22"/>
                <w14:ligatures w14:val="standardContextual"/>
              </w:rPr>
              <w:t>(10 mg)</w:t>
            </w:r>
          </w:p>
        </w:tc>
        <w:tc>
          <w:tcPr>
            <w:tcW w:w="1331" w:type="dxa"/>
            <w:tcBorders>
              <w:top w:val="single" w:sz="4" w:space="0" w:color="auto"/>
              <w:left w:val="single" w:sz="4" w:space="0" w:color="auto"/>
              <w:bottom w:val="single" w:sz="4" w:space="0" w:color="auto"/>
              <w:right w:val="single" w:sz="4" w:space="0" w:color="auto"/>
            </w:tcBorders>
            <w:hideMark/>
          </w:tcPr>
          <w:p w14:paraId="5995D84E" w14:textId="77777777" w:rsidR="002D4F5D" w:rsidRPr="002D4F5D" w:rsidRDefault="002D4F5D" w:rsidP="002D4F5D">
            <w:pPr>
              <w:widowControl w:val="0"/>
              <w:snapToGrid w:val="0"/>
              <w:spacing w:line="276" w:lineRule="auto"/>
              <w:rPr>
                <w:kern w:val="2"/>
                <w:sz w:val="22"/>
                <w:szCs w:val="22"/>
                <w14:ligatures w14:val="standardContextual"/>
              </w:rPr>
            </w:pPr>
            <w:r w:rsidRPr="002D4F5D">
              <w:rPr>
                <w:kern w:val="2"/>
                <w:sz w:val="22"/>
                <w:szCs w:val="22"/>
                <w14:ligatures w14:val="standardContextual"/>
              </w:rPr>
              <w:t>2 ml</w:t>
            </w:r>
          </w:p>
          <w:p w14:paraId="649806F8" w14:textId="77777777" w:rsidR="002D4F5D" w:rsidRPr="002D4F5D" w:rsidRDefault="002D4F5D" w:rsidP="002D4F5D">
            <w:pPr>
              <w:widowControl w:val="0"/>
              <w:snapToGrid w:val="0"/>
              <w:spacing w:line="276" w:lineRule="auto"/>
              <w:rPr>
                <w:kern w:val="2"/>
                <w:sz w:val="22"/>
                <w:szCs w:val="22"/>
                <w14:ligatures w14:val="standardContextual"/>
              </w:rPr>
            </w:pPr>
            <w:r w:rsidRPr="002D4F5D">
              <w:rPr>
                <w:kern w:val="2"/>
                <w:sz w:val="22"/>
                <w:szCs w:val="22"/>
                <w14:ligatures w14:val="standardContextual"/>
              </w:rPr>
              <w:t>(20 mg)</w:t>
            </w:r>
          </w:p>
        </w:tc>
        <w:tc>
          <w:tcPr>
            <w:tcW w:w="1217" w:type="dxa"/>
            <w:tcBorders>
              <w:top w:val="single" w:sz="4" w:space="0" w:color="auto"/>
              <w:left w:val="single" w:sz="4" w:space="0" w:color="auto"/>
              <w:bottom w:val="single" w:sz="4" w:space="0" w:color="auto"/>
              <w:right w:val="single" w:sz="4" w:space="0" w:color="auto"/>
            </w:tcBorders>
            <w:hideMark/>
          </w:tcPr>
          <w:p w14:paraId="375041BE" w14:textId="77777777" w:rsidR="002D4F5D" w:rsidRPr="002D4F5D" w:rsidRDefault="002D4F5D" w:rsidP="002D4F5D">
            <w:pPr>
              <w:widowControl w:val="0"/>
              <w:snapToGrid w:val="0"/>
              <w:spacing w:line="276" w:lineRule="auto"/>
              <w:rPr>
                <w:kern w:val="2"/>
                <w:sz w:val="22"/>
                <w:szCs w:val="22"/>
                <w14:ligatures w14:val="standardContextual"/>
              </w:rPr>
            </w:pPr>
            <w:r w:rsidRPr="002D4F5D">
              <w:rPr>
                <w:kern w:val="2"/>
                <w:sz w:val="22"/>
                <w:szCs w:val="22"/>
                <w14:ligatures w14:val="standardContextual"/>
              </w:rPr>
              <w:t>3 ml</w:t>
            </w:r>
          </w:p>
          <w:p w14:paraId="1CF6F436" w14:textId="77777777" w:rsidR="002D4F5D" w:rsidRPr="002D4F5D" w:rsidRDefault="002D4F5D" w:rsidP="002D4F5D">
            <w:pPr>
              <w:widowControl w:val="0"/>
              <w:snapToGrid w:val="0"/>
              <w:spacing w:line="276" w:lineRule="auto"/>
              <w:rPr>
                <w:kern w:val="2"/>
                <w:sz w:val="22"/>
                <w:szCs w:val="22"/>
                <w14:ligatures w14:val="standardContextual"/>
              </w:rPr>
            </w:pPr>
            <w:r w:rsidRPr="002D4F5D">
              <w:rPr>
                <w:kern w:val="2"/>
                <w:sz w:val="22"/>
                <w:szCs w:val="22"/>
                <w14:ligatures w14:val="standardContextual"/>
              </w:rPr>
              <w:t>(30 mg)</w:t>
            </w:r>
          </w:p>
        </w:tc>
        <w:tc>
          <w:tcPr>
            <w:tcW w:w="1217" w:type="dxa"/>
            <w:tcBorders>
              <w:top w:val="single" w:sz="4" w:space="0" w:color="auto"/>
              <w:left w:val="single" w:sz="4" w:space="0" w:color="auto"/>
              <w:bottom w:val="single" w:sz="4" w:space="0" w:color="auto"/>
              <w:right w:val="single" w:sz="4" w:space="0" w:color="auto"/>
            </w:tcBorders>
            <w:hideMark/>
          </w:tcPr>
          <w:p w14:paraId="49037B75" w14:textId="77777777" w:rsidR="002D4F5D" w:rsidRPr="002D4F5D" w:rsidRDefault="002D4F5D" w:rsidP="002D4F5D">
            <w:pPr>
              <w:widowControl w:val="0"/>
              <w:snapToGrid w:val="0"/>
              <w:spacing w:line="276" w:lineRule="auto"/>
              <w:rPr>
                <w:kern w:val="2"/>
                <w:sz w:val="22"/>
                <w:szCs w:val="22"/>
                <w14:ligatures w14:val="standardContextual"/>
              </w:rPr>
            </w:pPr>
            <w:r w:rsidRPr="002D4F5D">
              <w:rPr>
                <w:kern w:val="2"/>
                <w:sz w:val="22"/>
                <w:szCs w:val="22"/>
                <w14:ligatures w14:val="standardContextual"/>
              </w:rPr>
              <w:t>4 ml</w:t>
            </w:r>
          </w:p>
          <w:p w14:paraId="25A4080E" w14:textId="77777777" w:rsidR="002D4F5D" w:rsidRPr="002D4F5D" w:rsidRDefault="002D4F5D" w:rsidP="002D4F5D">
            <w:pPr>
              <w:widowControl w:val="0"/>
              <w:snapToGrid w:val="0"/>
              <w:spacing w:line="276" w:lineRule="auto"/>
              <w:rPr>
                <w:kern w:val="2"/>
                <w:sz w:val="22"/>
                <w:szCs w:val="22"/>
                <w14:ligatures w14:val="standardContextual"/>
              </w:rPr>
            </w:pPr>
            <w:r w:rsidRPr="002D4F5D">
              <w:rPr>
                <w:kern w:val="2"/>
                <w:sz w:val="22"/>
                <w:szCs w:val="22"/>
                <w14:ligatures w14:val="standardContextual"/>
              </w:rPr>
              <w:t>(40 mg)</w:t>
            </w:r>
          </w:p>
        </w:tc>
        <w:tc>
          <w:tcPr>
            <w:tcW w:w="1217" w:type="dxa"/>
            <w:tcBorders>
              <w:top w:val="single" w:sz="4" w:space="0" w:color="auto"/>
              <w:left w:val="single" w:sz="4" w:space="0" w:color="auto"/>
              <w:bottom w:val="single" w:sz="4" w:space="0" w:color="auto"/>
              <w:right w:val="single" w:sz="4" w:space="0" w:color="auto"/>
            </w:tcBorders>
            <w:hideMark/>
          </w:tcPr>
          <w:p w14:paraId="20D5BEAE" w14:textId="77777777" w:rsidR="002D4F5D" w:rsidRPr="002D4F5D" w:rsidRDefault="002D4F5D" w:rsidP="002D4F5D">
            <w:pPr>
              <w:widowControl w:val="0"/>
              <w:snapToGrid w:val="0"/>
              <w:spacing w:line="276" w:lineRule="auto"/>
              <w:rPr>
                <w:kern w:val="2"/>
                <w:sz w:val="22"/>
                <w:szCs w:val="22"/>
                <w14:ligatures w14:val="standardContextual"/>
              </w:rPr>
            </w:pPr>
            <w:r w:rsidRPr="002D4F5D">
              <w:rPr>
                <w:kern w:val="2"/>
                <w:sz w:val="22"/>
                <w:szCs w:val="22"/>
                <w14:ligatures w14:val="standardContextual"/>
              </w:rPr>
              <w:t>5 ml</w:t>
            </w:r>
          </w:p>
          <w:p w14:paraId="4300D887" w14:textId="77777777" w:rsidR="002D4F5D" w:rsidRPr="002D4F5D" w:rsidRDefault="002D4F5D" w:rsidP="002D4F5D">
            <w:pPr>
              <w:widowControl w:val="0"/>
              <w:snapToGrid w:val="0"/>
              <w:spacing w:line="276" w:lineRule="auto"/>
              <w:rPr>
                <w:kern w:val="2"/>
                <w:sz w:val="22"/>
                <w:szCs w:val="22"/>
                <w14:ligatures w14:val="standardContextual"/>
              </w:rPr>
            </w:pPr>
            <w:r w:rsidRPr="002D4F5D">
              <w:rPr>
                <w:kern w:val="2"/>
                <w:sz w:val="22"/>
                <w:szCs w:val="22"/>
                <w14:ligatures w14:val="standardContextual"/>
              </w:rPr>
              <w:t>(50 mg)</w:t>
            </w:r>
          </w:p>
        </w:tc>
        <w:tc>
          <w:tcPr>
            <w:tcW w:w="1255" w:type="dxa"/>
            <w:tcBorders>
              <w:top w:val="single" w:sz="4" w:space="0" w:color="auto"/>
              <w:left w:val="single" w:sz="4" w:space="0" w:color="auto"/>
              <w:bottom w:val="single" w:sz="4" w:space="0" w:color="auto"/>
              <w:right w:val="single" w:sz="4" w:space="0" w:color="auto"/>
            </w:tcBorders>
            <w:hideMark/>
          </w:tcPr>
          <w:p w14:paraId="127F792E" w14:textId="77777777" w:rsidR="002D4F5D" w:rsidRPr="002D4F5D" w:rsidRDefault="002D4F5D" w:rsidP="002D4F5D">
            <w:pPr>
              <w:widowControl w:val="0"/>
              <w:snapToGrid w:val="0"/>
              <w:spacing w:line="276" w:lineRule="auto"/>
              <w:rPr>
                <w:kern w:val="2"/>
                <w:sz w:val="22"/>
                <w:szCs w:val="22"/>
                <w14:ligatures w14:val="standardContextual"/>
              </w:rPr>
            </w:pPr>
            <w:r w:rsidRPr="002D4F5D">
              <w:rPr>
                <w:kern w:val="2"/>
                <w:sz w:val="22"/>
                <w:szCs w:val="22"/>
                <w14:ligatures w14:val="standardContextual"/>
              </w:rPr>
              <w:t>6 ml</w:t>
            </w:r>
          </w:p>
          <w:p w14:paraId="3F588DC9" w14:textId="77777777" w:rsidR="002D4F5D" w:rsidRPr="002D4F5D" w:rsidRDefault="002D4F5D" w:rsidP="002D4F5D">
            <w:pPr>
              <w:widowControl w:val="0"/>
              <w:snapToGrid w:val="0"/>
              <w:spacing w:line="276" w:lineRule="auto"/>
              <w:rPr>
                <w:kern w:val="2"/>
                <w:sz w:val="22"/>
                <w:szCs w:val="22"/>
                <w14:ligatures w14:val="standardContextual"/>
              </w:rPr>
            </w:pPr>
            <w:r w:rsidRPr="002D4F5D">
              <w:rPr>
                <w:kern w:val="2"/>
                <w:sz w:val="22"/>
                <w:szCs w:val="22"/>
                <w14:ligatures w14:val="standardContextual"/>
              </w:rPr>
              <w:t>(60 mg)</w:t>
            </w:r>
          </w:p>
        </w:tc>
      </w:tr>
      <w:tr w:rsidR="002D4F5D" w:rsidRPr="002D4F5D" w14:paraId="4BC91D5A" w14:textId="77777777">
        <w:tc>
          <w:tcPr>
            <w:tcW w:w="1060" w:type="dxa"/>
            <w:tcBorders>
              <w:top w:val="single" w:sz="4" w:space="0" w:color="auto"/>
              <w:left w:val="single" w:sz="4" w:space="0" w:color="auto"/>
              <w:bottom w:val="single" w:sz="4" w:space="0" w:color="auto"/>
              <w:right w:val="single" w:sz="4" w:space="0" w:color="auto"/>
            </w:tcBorders>
            <w:hideMark/>
          </w:tcPr>
          <w:p w14:paraId="2B9B26B0" w14:textId="77777777" w:rsidR="002D4F5D" w:rsidRPr="002D4F5D" w:rsidRDefault="002D4F5D" w:rsidP="002D4F5D">
            <w:pPr>
              <w:widowControl w:val="0"/>
              <w:snapToGrid w:val="0"/>
              <w:spacing w:line="276" w:lineRule="auto"/>
              <w:rPr>
                <w:kern w:val="2"/>
                <w:sz w:val="22"/>
                <w:szCs w:val="22"/>
                <w14:ligatures w14:val="standardContextual"/>
              </w:rPr>
            </w:pPr>
            <w:r w:rsidRPr="002D4F5D">
              <w:rPr>
                <w:kern w:val="2"/>
                <w:sz w:val="22"/>
                <w:szCs w:val="22"/>
                <w14:ligatures w14:val="standardContextual"/>
              </w:rPr>
              <w:t>15 kg</w:t>
            </w:r>
          </w:p>
        </w:tc>
        <w:tc>
          <w:tcPr>
            <w:tcW w:w="1487" w:type="dxa"/>
            <w:tcBorders>
              <w:top w:val="single" w:sz="4" w:space="0" w:color="auto"/>
              <w:left w:val="single" w:sz="4" w:space="0" w:color="auto"/>
              <w:bottom w:val="single" w:sz="4" w:space="0" w:color="auto"/>
              <w:right w:val="single" w:sz="4" w:space="0" w:color="auto"/>
            </w:tcBorders>
            <w:hideMark/>
          </w:tcPr>
          <w:p w14:paraId="7A27FF28" w14:textId="77777777" w:rsidR="002D4F5D" w:rsidRPr="002D4F5D" w:rsidRDefault="002D4F5D" w:rsidP="002D4F5D">
            <w:pPr>
              <w:widowControl w:val="0"/>
              <w:snapToGrid w:val="0"/>
              <w:spacing w:line="276" w:lineRule="auto"/>
              <w:rPr>
                <w:kern w:val="2"/>
                <w:sz w:val="22"/>
                <w:szCs w:val="22"/>
                <w14:ligatures w14:val="standardContextual"/>
              </w:rPr>
            </w:pPr>
            <w:r w:rsidRPr="002D4F5D">
              <w:rPr>
                <w:kern w:val="2"/>
                <w:sz w:val="22"/>
                <w:szCs w:val="22"/>
                <w14:ligatures w14:val="standardContextual"/>
              </w:rPr>
              <w:t>1,5 ml</w:t>
            </w:r>
          </w:p>
          <w:p w14:paraId="6B749DD6" w14:textId="77777777" w:rsidR="002D4F5D" w:rsidRPr="002D4F5D" w:rsidRDefault="002D4F5D" w:rsidP="002D4F5D">
            <w:pPr>
              <w:widowControl w:val="0"/>
              <w:snapToGrid w:val="0"/>
              <w:spacing w:line="276" w:lineRule="auto"/>
              <w:rPr>
                <w:kern w:val="2"/>
                <w:sz w:val="22"/>
                <w:szCs w:val="22"/>
                <w14:ligatures w14:val="standardContextual"/>
              </w:rPr>
            </w:pPr>
            <w:r w:rsidRPr="002D4F5D">
              <w:rPr>
                <w:kern w:val="2"/>
                <w:sz w:val="22"/>
                <w:szCs w:val="22"/>
                <w14:ligatures w14:val="standardContextual"/>
              </w:rPr>
              <w:t>(15 mg)</w:t>
            </w:r>
          </w:p>
        </w:tc>
        <w:tc>
          <w:tcPr>
            <w:tcW w:w="1331" w:type="dxa"/>
            <w:tcBorders>
              <w:top w:val="single" w:sz="4" w:space="0" w:color="auto"/>
              <w:left w:val="single" w:sz="4" w:space="0" w:color="auto"/>
              <w:bottom w:val="single" w:sz="4" w:space="0" w:color="auto"/>
              <w:right w:val="single" w:sz="4" w:space="0" w:color="auto"/>
            </w:tcBorders>
            <w:hideMark/>
          </w:tcPr>
          <w:p w14:paraId="73D801C4" w14:textId="77777777" w:rsidR="002D4F5D" w:rsidRPr="002D4F5D" w:rsidRDefault="002D4F5D" w:rsidP="002D4F5D">
            <w:pPr>
              <w:widowControl w:val="0"/>
              <w:snapToGrid w:val="0"/>
              <w:spacing w:line="276" w:lineRule="auto"/>
              <w:rPr>
                <w:kern w:val="2"/>
                <w:sz w:val="22"/>
                <w:szCs w:val="22"/>
                <w14:ligatures w14:val="standardContextual"/>
              </w:rPr>
            </w:pPr>
            <w:r w:rsidRPr="002D4F5D">
              <w:rPr>
                <w:kern w:val="2"/>
                <w:sz w:val="22"/>
                <w:szCs w:val="22"/>
                <w14:ligatures w14:val="standardContextual"/>
              </w:rPr>
              <w:t>3 ml</w:t>
            </w:r>
          </w:p>
          <w:p w14:paraId="40C8B31D" w14:textId="77777777" w:rsidR="002D4F5D" w:rsidRPr="002D4F5D" w:rsidRDefault="002D4F5D" w:rsidP="002D4F5D">
            <w:pPr>
              <w:widowControl w:val="0"/>
              <w:snapToGrid w:val="0"/>
              <w:spacing w:line="276" w:lineRule="auto"/>
              <w:rPr>
                <w:kern w:val="2"/>
                <w:sz w:val="22"/>
                <w:szCs w:val="22"/>
                <w14:ligatures w14:val="standardContextual"/>
              </w:rPr>
            </w:pPr>
            <w:r w:rsidRPr="002D4F5D">
              <w:rPr>
                <w:kern w:val="2"/>
                <w:sz w:val="22"/>
                <w:szCs w:val="22"/>
                <w14:ligatures w14:val="standardContextual"/>
              </w:rPr>
              <w:t>(30 mg)</w:t>
            </w:r>
          </w:p>
        </w:tc>
        <w:tc>
          <w:tcPr>
            <w:tcW w:w="1217" w:type="dxa"/>
            <w:tcBorders>
              <w:top w:val="single" w:sz="4" w:space="0" w:color="auto"/>
              <w:left w:val="single" w:sz="4" w:space="0" w:color="auto"/>
              <w:bottom w:val="single" w:sz="4" w:space="0" w:color="auto"/>
              <w:right w:val="single" w:sz="4" w:space="0" w:color="auto"/>
            </w:tcBorders>
            <w:hideMark/>
          </w:tcPr>
          <w:p w14:paraId="6E8C4390" w14:textId="77777777" w:rsidR="002D4F5D" w:rsidRPr="002D4F5D" w:rsidRDefault="002D4F5D" w:rsidP="002D4F5D">
            <w:pPr>
              <w:widowControl w:val="0"/>
              <w:snapToGrid w:val="0"/>
              <w:spacing w:line="276" w:lineRule="auto"/>
              <w:rPr>
                <w:kern w:val="2"/>
                <w:sz w:val="22"/>
                <w:szCs w:val="22"/>
                <w14:ligatures w14:val="standardContextual"/>
              </w:rPr>
            </w:pPr>
            <w:r w:rsidRPr="002D4F5D">
              <w:rPr>
                <w:kern w:val="2"/>
                <w:sz w:val="22"/>
                <w:szCs w:val="22"/>
                <w14:ligatures w14:val="standardContextual"/>
              </w:rPr>
              <w:t>4,5 ml</w:t>
            </w:r>
          </w:p>
          <w:p w14:paraId="1608D7F6" w14:textId="77777777" w:rsidR="002D4F5D" w:rsidRPr="002D4F5D" w:rsidRDefault="002D4F5D" w:rsidP="002D4F5D">
            <w:pPr>
              <w:widowControl w:val="0"/>
              <w:snapToGrid w:val="0"/>
              <w:spacing w:line="276" w:lineRule="auto"/>
              <w:rPr>
                <w:kern w:val="2"/>
                <w:sz w:val="22"/>
                <w:szCs w:val="22"/>
                <w14:ligatures w14:val="standardContextual"/>
              </w:rPr>
            </w:pPr>
            <w:r w:rsidRPr="002D4F5D">
              <w:rPr>
                <w:kern w:val="2"/>
                <w:sz w:val="22"/>
                <w:szCs w:val="22"/>
                <w14:ligatures w14:val="standardContextual"/>
              </w:rPr>
              <w:t>(45 mg)</w:t>
            </w:r>
          </w:p>
        </w:tc>
        <w:tc>
          <w:tcPr>
            <w:tcW w:w="1217" w:type="dxa"/>
            <w:tcBorders>
              <w:top w:val="single" w:sz="4" w:space="0" w:color="auto"/>
              <w:left w:val="single" w:sz="4" w:space="0" w:color="auto"/>
              <w:bottom w:val="single" w:sz="4" w:space="0" w:color="auto"/>
              <w:right w:val="single" w:sz="4" w:space="0" w:color="auto"/>
            </w:tcBorders>
            <w:hideMark/>
          </w:tcPr>
          <w:p w14:paraId="6C51BA87" w14:textId="77777777" w:rsidR="002D4F5D" w:rsidRPr="002D4F5D" w:rsidRDefault="002D4F5D" w:rsidP="002D4F5D">
            <w:pPr>
              <w:widowControl w:val="0"/>
              <w:snapToGrid w:val="0"/>
              <w:spacing w:line="276" w:lineRule="auto"/>
              <w:rPr>
                <w:kern w:val="2"/>
                <w:sz w:val="22"/>
                <w:szCs w:val="22"/>
                <w14:ligatures w14:val="standardContextual"/>
              </w:rPr>
            </w:pPr>
            <w:r w:rsidRPr="002D4F5D">
              <w:rPr>
                <w:kern w:val="2"/>
                <w:sz w:val="22"/>
                <w:szCs w:val="22"/>
                <w14:ligatures w14:val="standardContextual"/>
              </w:rPr>
              <w:t>6 ml</w:t>
            </w:r>
          </w:p>
          <w:p w14:paraId="166DB5CC" w14:textId="77777777" w:rsidR="002D4F5D" w:rsidRPr="002D4F5D" w:rsidRDefault="002D4F5D" w:rsidP="002D4F5D">
            <w:pPr>
              <w:widowControl w:val="0"/>
              <w:snapToGrid w:val="0"/>
              <w:spacing w:line="276" w:lineRule="auto"/>
              <w:rPr>
                <w:kern w:val="2"/>
                <w:sz w:val="22"/>
                <w:szCs w:val="22"/>
                <w14:ligatures w14:val="standardContextual"/>
              </w:rPr>
            </w:pPr>
            <w:r w:rsidRPr="002D4F5D">
              <w:rPr>
                <w:kern w:val="2"/>
                <w:sz w:val="22"/>
                <w:szCs w:val="22"/>
                <w14:ligatures w14:val="standardContextual"/>
              </w:rPr>
              <w:t>(60 mg)</w:t>
            </w:r>
          </w:p>
        </w:tc>
        <w:tc>
          <w:tcPr>
            <w:tcW w:w="1217" w:type="dxa"/>
            <w:tcBorders>
              <w:top w:val="single" w:sz="4" w:space="0" w:color="auto"/>
              <w:left w:val="single" w:sz="4" w:space="0" w:color="auto"/>
              <w:bottom w:val="single" w:sz="4" w:space="0" w:color="auto"/>
              <w:right w:val="single" w:sz="4" w:space="0" w:color="auto"/>
            </w:tcBorders>
            <w:hideMark/>
          </w:tcPr>
          <w:p w14:paraId="09E40431" w14:textId="77777777" w:rsidR="002D4F5D" w:rsidRPr="002D4F5D" w:rsidRDefault="002D4F5D" w:rsidP="002D4F5D">
            <w:pPr>
              <w:widowControl w:val="0"/>
              <w:snapToGrid w:val="0"/>
              <w:spacing w:line="276" w:lineRule="auto"/>
              <w:rPr>
                <w:kern w:val="2"/>
                <w:sz w:val="22"/>
                <w:szCs w:val="22"/>
                <w14:ligatures w14:val="standardContextual"/>
              </w:rPr>
            </w:pPr>
            <w:r w:rsidRPr="002D4F5D">
              <w:rPr>
                <w:kern w:val="2"/>
                <w:sz w:val="22"/>
                <w:szCs w:val="22"/>
                <w14:ligatures w14:val="standardContextual"/>
              </w:rPr>
              <w:t>7,5 ml</w:t>
            </w:r>
          </w:p>
          <w:p w14:paraId="0B817E4E" w14:textId="77777777" w:rsidR="002D4F5D" w:rsidRPr="002D4F5D" w:rsidRDefault="002D4F5D" w:rsidP="002D4F5D">
            <w:pPr>
              <w:widowControl w:val="0"/>
              <w:snapToGrid w:val="0"/>
              <w:spacing w:line="276" w:lineRule="auto"/>
              <w:rPr>
                <w:kern w:val="2"/>
                <w:sz w:val="22"/>
                <w:szCs w:val="22"/>
                <w14:ligatures w14:val="standardContextual"/>
              </w:rPr>
            </w:pPr>
            <w:r w:rsidRPr="002D4F5D">
              <w:rPr>
                <w:kern w:val="2"/>
                <w:sz w:val="22"/>
                <w:szCs w:val="22"/>
                <w14:ligatures w14:val="standardContextual"/>
              </w:rPr>
              <w:t>(75 mg)</w:t>
            </w:r>
          </w:p>
        </w:tc>
        <w:tc>
          <w:tcPr>
            <w:tcW w:w="1255" w:type="dxa"/>
            <w:tcBorders>
              <w:top w:val="single" w:sz="4" w:space="0" w:color="auto"/>
              <w:left w:val="single" w:sz="4" w:space="0" w:color="auto"/>
              <w:bottom w:val="single" w:sz="4" w:space="0" w:color="auto"/>
              <w:right w:val="single" w:sz="4" w:space="0" w:color="auto"/>
            </w:tcBorders>
            <w:hideMark/>
          </w:tcPr>
          <w:p w14:paraId="01D73A26" w14:textId="77777777" w:rsidR="002D4F5D" w:rsidRPr="002D4F5D" w:rsidRDefault="002D4F5D" w:rsidP="002D4F5D">
            <w:pPr>
              <w:widowControl w:val="0"/>
              <w:snapToGrid w:val="0"/>
              <w:spacing w:line="276" w:lineRule="auto"/>
              <w:rPr>
                <w:kern w:val="2"/>
                <w:sz w:val="22"/>
                <w:szCs w:val="22"/>
                <w14:ligatures w14:val="standardContextual"/>
              </w:rPr>
            </w:pPr>
            <w:r w:rsidRPr="002D4F5D">
              <w:rPr>
                <w:kern w:val="2"/>
                <w:sz w:val="22"/>
                <w:szCs w:val="22"/>
                <w14:ligatures w14:val="standardContextual"/>
              </w:rPr>
              <w:t>9 ml</w:t>
            </w:r>
          </w:p>
          <w:p w14:paraId="38DE860B" w14:textId="77777777" w:rsidR="002D4F5D" w:rsidRPr="002D4F5D" w:rsidRDefault="002D4F5D" w:rsidP="002D4F5D">
            <w:pPr>
              <w:widowControl w:val="0"/>
              <w:snapToGrid w:val="0"/>
              <w:spacing w:line="276" w:lineRule="auto"/>
              <w:rPr>
                <w:kern w:val="2"/>
                <w:sz w:val="22"/>
                <w:szCs w:val="22"/>
                <w14:ligatures w14:val="standardContextual"/>
              </w:rPr>
            </w:pPr>
            <w:r w:rsidRPr="002D4F5D">
              <w:rPr>
                <w:kern w:val="2"/>
                <w:sz w:val="22"/>
                <w:szCs w:val="22"/>
                <w14:ligatures w14:val="standardContextual"/>
              </w:rPr>
              <w:t>(90 mg)</w:t>
            </w:r>
          </w:p>
        </w:tc>
      </w:tr>
      <w:tr w:rsidR="002D4F5D" w:rsidRPr="002D4F5D" w14:paraId="177E94CF" w14:textId="77777777">
        <w:tc>
          <w:tcPr>
            <w:tcW w:w="1060" w:type="dxa"/>
            <w:tcBorders>
              <w:top w:val="single" w:sz="4" w:space="0" w:color="auto"/>
              <w:left w:val="single" w:sz="4" w:space="0" w:color="auto"/>
              <w:bottom w:val="single" w:sz="4" w:space="0" w:color="auto"/>
              <w:right w:val="single" w:sz="4" w:space="0" w:color="auto"/>
            </w:tcBorders>
            <w:hideMark/>
          </w:tcPr>
          <w:p w14:paraId="7D77EFDE" w14:textId="77777777" w:rsidR="002D4F5D" w:rsidRPr="002D4F5D" w:rsidRDefault="002D4F5D" w:rsidP="002D4F5D">
            <w:pPr>
              <w:widowControl w:val="0"/>
              <w:snapToGrid w:val="0"/>
              <w:spacing w:line="276" w:lineRule="auto"/>
              <w:rPr>
                <w:kern w:val="2"/>
                <w:sz w:val="22"/>
                <w:szCs w:val="22"/>
                <w14:ligatures w14:val="standardContextual"/>
              </w:rPr>
            </w:pPr>
            <w:r w:rsidRPr="002D4F5D">
              <w:rPr>
                <w:kern w:val="2"/>
                <w:sz w:val="22"/>
                <w:szCs w:val="22"/>
                <w14:ligatures w14:val="standardContextual"/>
              </w:rPr>
              <w:t>20 kg</w:t>
            </w:r>
          </w:p>
        </w:tc>
        <w:tc>
          <w:tcPr>
            <w:tcW w:w="1487" w:type="dxa"/>
            <w:tcBorders>
              <w:top w:val="single" w:sz="4" w:space="0" w:color="auto"/>
              <w:left w:val="single" w:sz="4" w:space="0" w:color="auto"/>
              <w:bottom w:val="single" w:sz="4" w:space="0" w:color="auto"/>
              <w:right w:val="single" w:sz="4" w:space="0" w:color="auto"/>
            </w:tcBorders>
            <w:hideMark/>
          </w:tcPr>
          <w:p w14:paraId="7D3A003F" w14:textId="77777777" w:rsidR="002D4F5D" w:rsidRPr="002D4F5D" w:rsidRDefault="002D4F5D" w:rsidP="002D4F5D">
            <w:pPr>
              <w:widowControl w:val="0"/>
              <w:snapToGrid w:val="0"/>
              <w:spacing w:line="276" w:lineRule="auto"/>
              <w:rPr>
                <w:kern w:val="2"/>
                <w:sz w:val="22"/>
                <w:szCs w:val="22"/>
                <w14:ligatures w14:val="standardContextual"/>
              </w:rPr>
            </w:pPr>
            <w:r w:rsidRPr="002D4F5D">
              <w:rPr>
                <w:kern w:val="2"/>
                <w:sz w:val="22"/>
                <w:szCs w:val="22"/>
                <w14:ligatures w14:val="standardContextual"/>
              </w:rPr>
              <w:t>2 ml</w:t>
            </w:r>
          </w:p>
          <w:p w14:paraId="3528609B" w14:textId="77777777" w:rsidR="002D4F5D" w:rsidRPr="002D4F5D" w:rsidRDefault="002D4F5D" w:rsidP="002D4F5D">
            <w:pPr>
              <w:widowControl w:val="0"/>
              <w:snapToGrid w:val="0"/>
              <w:spacing w:line="276" w:lineRule="auto"/>
              <w:rPr>
                <w:kern w:val="2"/>
                <w:sz w:val="22"/>
                <w:szCs w:val="22"/>
                <w14:ligatures w14:val="standardContextual"/>
              </w:rPr>
            </w:pPr>
            <w:r w:rsidRPr="002D4F5D">
              <w:rPr>
                <w:kern w:val="2"/>
                <w:sz w:val="22"/>
                <w:szCs w:val="22"/>
                <w14:ligatures w14:val="standardContextual"/>
              </w:rPr>
              <w:t>(20 mg)</w:t>
            </w:r>
          </w:p>
        </w:tc>
        <w:tc>
          <w:tcPr>
            <w:tcW w:w="1331" w:type="dxa"/>
            <w:tcBorders>
              <w:top w:val="single" w:sz="4" w:space="0" w:color="auto"/>
              <w:left w:val="single" w:sz="4" w:space="0" w:color="auto"/>
              <w:bottom w:val="single" w:sz="4" w:space="0" w:color="auto"/>
              <w:right w:val="single" w:sz="4" w:space="0" w:color="auto"/>
            </w:tcBorders>
            <w:hideMark/>
          </w:tcPr>
          <w:p w14:paraId="690EED8D" w14:textId="77777777" w:rsidR="002D4F5D" w:rsidRPr="002D4F5D" w:rsidRDefault="002D4F5D" w:rsidP="002D4F5D">
            <w:pPr>
              <w:widowControl w:val="0"/>
              <w:snapToGrid w:val="0"/>
              <w:spacing w:line="276" w:lineRule="auto"/>
              <w:rPr>
                <w:kern w:val="2"/>
                <w:sz w:val="22"/>
                <w:szCs w:val="22"/>
                <w14:ligatures w14:val="standardContextual"/>
              </w:rPr>
            </w:pPr>
            <w:r w:rsidRPr="002D4F5D">
              <w:rPr>
                <w:kern w:val="2"/>
                <w:sz w:val="22"/>
                <w:szCs w:val="22"/>
                <w14:ligatures w14:val="standardContextual"/>
              </w:rPr>
              <w:t>4 ml</w:t>
            </w:r>
          </w:p>
          <w:p w14:paraId="7CBC32DB" w14:textId="77777777" w:rsidR="002D4F5D" w:rsidRPr="002D4F5D" w:rsidRDefault="002D4F5D" w:rsidP="002D4F5D">
            <w:pPr>
              <w:widowControl w:val="0"/>
              <w:snapToGrid w:val="0"/>
              <w:spacing w:line="276" w:lineRule="auto"/>
              <w:rPr>
                <w:kern w:val="2"/>
                <w:sz w:val="22"/>
                <w:szCs w:val="22"/>
                <w14:ligatures w14:val="standardContextual"/>
              </w:rPr>
            </w:pPr>
            <w:r w:rsidRPr="002D4F5D">
              <w:rPr>
                <w:kern w:val="2"/>
                <w:sz w:val="22"/>
                <w:szCs w:val="22"/>
                <w14:ligatures w14:val="standardContextual"/>
              </w:rPr>
              <w:t>(40 mg)</w:t>
            </w:r>
          </w:p>
        </w:tc>
        <w:tc>
          <w:tcPr>
            <w:tcW w:w="1217" w:type="dxa"/>
            <w:tcBorders>
              <w:top w:val="single" w:sz="4" w:space="0" w:color="auto"/>
              <w:left w:val="single" w:sz="4" w:space="0" w:color="auto"/>
              <w:bottom w:val="single" w:sz="4" w:space="0" w:color="auto"/>
              <w:right w:val="single" w:sz="4" w:space="0" w:color="auto"/>
            </w:tcBorders>
            <w:hideMark/>
          </w:tcPr>
          <w:p w14:paraId="5AF7E655" w14:textId="77777777" w:rsidR="002D4F5D" w:rsidRPr="002D4F5D" w:rsidRDefault="002D4F5D" w:rsidP="002D4F5D">
            <w:pPr>
              <w:widowControl w:val="0"/>
              <w:snapToGrid w:val="0"/>
              <w:spacing w:line="276" w:lineRule="auto"/>
              <w:rPr>
                <w:kern w:val="2"/>
                <w:sz w:val="22"/>
                <w:szCs w:val="22"/>
                <w14:ligatures w14:val="standardContextual"/>
              </w:rPr>
            </w:pPr>
            <w:r w:rsidRPr="002D4F5D">
              <w:rPr>
                <w:kern w:val="2"/>
                <w:sz w:val="22"/>
                <w:szCs w:val="22"/>
                <w14:ligatures w14:val="standardContextual"/>
              </w:rPr>
              <w:t>6 ml</w:t>
            </w:r>
          </w:p>
          <w:p w14:paraId="734C1E92" w14:textId="77777777" w:rsidR="002D4F5D" w:rsidRPr="002D4F5D" w:rsidRDefault="002D4F5D" w:rsidP="002D4F5D">
            <w:pPr>
              <w:widowControl w:val="0"/>
              <w:snapToGrid w:val="0"/>
              <w:spacing w:line="276" w:lineRule="auto"/>
              <w:rPr>
                <w:kern w:val="2"/>
                <w:sz w:val="22"/>
                <w:szCs w:val="22"/>
                <w14:ligatures w14:val="standardContextual"/>
              </w:rPr>
            </w:pPr>
            <w:r w:rsidRPr="002D4F5D">
              <w:rPr>
                <w:kern w:val="2"/>
                <w:sz w:val="22"/>
                <w:szCs w:val="22"/>
                <w14:ligatures w14:val="standardContextual"/>
              </w:rPr>
              <w:t>(60 mg)</w:t>
            </w:r>
          </w:p>
        </w:tc>
        <w:tc>
          <w:tcPr>
            <w:tcW w:w="1217" w:type="dxa"/>
            <w:tcBorders>
              <w:top w:val="single" w:sz="4" w:space="0" w:color="auto"/>
              <w:left w:val="single" w:sz="4" w:space="0" w:color="auto"/>
              <w:bottom w:val="single" w:sz="4" w:space="0" w:color="auto"/>
              <w:right w:val="single" w:sz="4" w:space="0" w:color="auto"/>
            </w:tcBorders>
            <w:hideMark/>
          </w:tcPr>
          <w:p w14:paraId="4A3DC31F" w14:textId="77777777" w:rsidR="002D4F5D" w:rsidRPr="002D4F5D" w:rsidRDefault="002D4F5D" w:rsidP="002D4F5D">
            <w:pPr>
              <w:widowControl w:val="0"/>
              <w:snapToGrid w:val="0"/>
              <w:spacing w:line="276" w:lineRule="auto"/>
              <w:rPr>
                <w:kern w:val="2"/>
                <w:sz w:val="22"/>
                <w:szCs w:val="22"/>
                <w14:ligatures w14:val="standardContextual"/>
              </w:rPr>
            </w:pPr>
            <w:r w:rsidRPr="002D4F5D">
              <w:rPr>
                <w:kern w:val="2"/>
                <w:sz w:val="22"/>
                <w:szCs w:val="22"/>
                <w14:ligatures w14:val="standardContextual"/>
              </w:rPr>
              <w:t>8 ml</w:t>
            </w:r>
          </w:p>
          <w:p w14:paraId="3E734E4F" w14:textId="77777777" w:rsidR="002D4F5D" w:rsidRPr="002D4F5D" w:rsidRDefault="002D4F5D" w:rsidP="002D4F5D">
            <w:pPr>
              <w:widowControl w:val="0"/>
              <w:snapToGrid w:val="0"/>
              <w:spacing w:line="276" w:lineRule="auto"/>
              <w:rPr>
                <w:kern w:val="2"/>
                <w:sz w:val="22"/>
                <w:szCs w:val="22"/>
                <w14:ligatures w14:val="standardContextual"/>
              </w:rPr>
            </w:pPr>
            <w:r w:rsidRPr="002D4F5D">
              <w:rPr>
                <w:kern w:val="2"/>
                <w:sz w:val="22"/>
                <w:szCs w:val="22"/>
                <w14:ligatures w14:val="standardContextual"/>
              </w:rPr>
              <w:t>(80 mg)</w:t>
            </w:r>
          </w:p>
        </w:tc>
        <w:tc>
          <w:tcPr>
            <w:tcW w:w="1217" w:type="dxa"/>
            <w:tcBorders>
              <w:top w:val="single" w:sz="4" w:space="0" w:color="auto"/>
              <w:left w:val="single" w:sz="4" w:space="0" w:color="auto"/>
              <w:bottom w:val="single" w:sz="4" w:space="0" w:color="auto"/>
              <w:right w:val="single" w:sz="4" w:space="0" w:color="auto"/>
            </w:tcBorders>
            <w:hideMark/>
          </w:tcPr>
          <w:p w14:paraId="68900291" w14:textId="77777777" w:rsidR="002D4F5D" w:rsidRPr="002D4F5D" w:rsidRDefault="002D4F5D" w:rsidP="002D4F5D">
            <w:pPr>
              <w:widowControl w:val="0"/>
              <w:snapToGrid w:val="0"/>
              <w:spacing w:line="276" w:lineRule="auto"/>
              <w:rPr>
                <w:kern w:val="2"/>
                <w:sz w:val="22"/>
                <w:szCs w:val="22"/>
                <w14:ligatures w14:val="standardContextual"/>
              </w:rPr>
            </w:pPr>
            <w:r w:rsidRPr="002D4F5D">
              <w:rPr>
                <w:kern w:val="2"/>
                <w:sz w:val="22"/>
                <w:szCs w:val="22"/>
                <w14:ligatures w14:val="standardContextual"/>
              </w:rPr>
              <w:t>10 ml</w:t>
            </w:r>
          </w:p>
          <w:p w14:paraId="77BF54A8" w14:textId="77777777" w:rsidR="002D4F5D" w:rsidRPr="002D4F5D" w:rsidRDefault="002D4F5D" w:rsidP="002D4F5D">
            <w:pPr>
              <w:widowControl w:val="0"/>
              <w:snapToGrid w:val="0"/>
              <w:spacing w:line="276" w:lineRule="auto"/>
              <w:rPr>
                <w:kern w:val="2"/>
                <w:sz w:val="22"/>
                <w:szCs w:val="22"/>
                <w14:ligatures w14:val="standardContextual"/>
              </w:rPr>
            </w:pPr>
            <w:r w:rsidRPr="002D4F5D">
              <w:rPr>
                <w:kern w:val="2"/>
                <w:sz w:val="22"/>
                <w:szCs w:val="22"/>
                <w14:ligatures w14:val="standardContextual"/>
              </w:rPr>
              <w:t>(100 mg)</w:t>
            </w:r>
          </w:p>
        </w:tc>
        <w:tc>
          <w:tcPr>
            <w:tcW w:w="1255" w:type="dxa"/>
            <w:tcBorders>
              <w:top w:val="single" w:sz="4" w:space="0" w:color="auto"/>
              <w:left w:val="single" w:sz="4" w:space="0" w:color="auto"/>
              <w:bottom w:val="single" w:sz="4" w:space="0" w:color="auto"/>
              <w:right w:val="single" w:sz="4" w:space="0" w:color="auto"/>
            </w:tcBorders>
            <w:hideMark/>
          </w:tcPr>
          <w:p w14:paraId="021FA506" w14:textId="77777777" w:rsidR="002D4F5D" w:rsidRPr="002D4F5D" w:rsidRDefault="002D4F5D" w:rsidP="002D4F5D">
            <w:pPr>
              <w:widowControl w:val="0"/>
              <w:snapToGrid w:val="0"/>
              <w:spacing w:line="276" w:lineRule="auto"/>
              <w:rPr>
                <w:kern w:val="2"/>
                <w:sz w:val="22"/>
                <w:szCs w:val="22"/>
                <w14:ligatures w14:val="standardContextual"/>
              </w:rPr>
            </w:pPr>
            <w:r w:rsidRPr="002D4F5D">
              <w:rPr>
                <w:kern w:val="2"/>
                <w:sz w:val="22"/>
                <w:szCs w:val="22"/>
                <w14:ligatures w14:val="standardContextual"/>
              </w:rPr>
              <w:t>12 ml</w:t>
            </w:r>
          </w:p>
          <w:p w14:paraId="130A918D" w14:textId="77777777" w:rsidR="002D4F5D" w:rsidRPr="002D4F5D" w:rsidRDefault="002D4F5D" w:rsidP="002D4F5D">
            <w:pPr>
              <w:widowControl w:val="0"/>
              <w:snapToGrid w:val="0"/>
              <w:spacing w:line="276" w:lineRule="auto"/>
              <w:rPr>
                <w:kern w:val="2"/>
                <w:sz w:val="22"/>
                <w:szCs w:val="22"/>
                <w14:ligatures w14:val="standardContextual"/>
              </w:rPr>
            </w:pPr>
            <w:r w:rsidRPr="002D4F5D">
              <w:rPr>
                <w:kern w:val="2"/>
                <w:sz w:val="22"/>
                <w:szCs w:val="22"/>
                <w14:ligatures w14:val="standardContextual"/>
              </w:rPr>
              <w:t>(120 mg)</w:t>
            </w:r>
          </w:p>
        </w:tc>
      </w:tr>
      <w:tr w:rsidR="002D4F5D" w:rsidRPr="002D4F5D" w14:paraId="0C9E18D5" w14:textId="77777777">
        <w:tc>
          <w:tcPr>
            <w:tcW w:w="1060" w:type="dxa"/>
            <w:tcBorders>
              <w:top w:val="single" w:sz="4" w:space="0" w:color="auto"/>
              <w:left w:val="single" w:sz="4" w:space="0" w:color="auto"/>
              <w:bottom w:val="single" w:sz="4" w:space="0" w:color="auto"/>
              <w:right w:val="single" w:sz="4" w:space="0" w:color="auto"/>
            </w:tcBorders>
            <w:hideMark/>
          </w:tcPr>
          <w:p w14:paraId="6E1F97B9" w14:textId="77777777" w:rsidR="002D4F5D" w:rsidRPr="002D4F5D" w:rsidRDefault="002D4F5D" w:rsidP="002D4F5D">
            <w:pPr>
              <w:widowControl w:val="0"/>
              <w:snapToGrid w:val="0"/>
              <w:spacing w:line="276" w:lineRule="auto"/>
              <w:rPr>
                <w:kern w:val="2"/>
                <w:sz w:val="22"/>
                <w:szCs w:val="22"/>
                <w14:ligatures w14:val="standardContextual"/>
              </w:rPr>
            </w:pPr>
            <w:r w:rsidRPr="002D4F5D">
              <w:rPr>
                <w:kern w:val="2"/>
                <w:sz w:val="22"/>
                <w:szCs w:val="22"/>
                <w14:ligatures w14:val="standardContextual"/>
              </w:rPr>
              <w:t>25 kg</w:t>
            </w:r>
          </w:p>
        </w:tc>
        <w:tc>
          <w:tcPr>
            <w:tcW w:w="1487" w:type="dxa"/>
            <w:tcBorders>
              <w:top w:val="single" w:sz="4" w:space="0" w:color="auto"/>
              <w:left w:val="single" w:sz="4" w:space="0" w:color="auto"/>
              <w:bottom w:val="single" w:sz="4" w:space="0" w:color="auto"/>
              <w:right w:val="single" w:sz="4" w:space="0" w:color="auto"/>
            </w:tcBorders>
            <w:hideMark/>
          </w:tcPr>
          <w:p w14:paraId="4D0C7BD5" w14:textId="77777777" w:rsidR="002D4F5D" w:rsidRPr="002D4F5D" w:rsidRDefault="002D4F5D" w:rsidP="002D4F5D">
            <w:pPr>
              <w:widowControl w:val="0"/>
              <w:snapToGrid w:val="0"/>
              <w:spacing w:line="276" w:lineRule="auto"/>
              <w:rPr>
                <w:kern w:val="2"/>
                <w:sz w:val="22"/>
                <w:szCs w:val="22"/>
                <w14:ligatures w14:val="standardContextual"/>
              </w:rPr>
            </w:pPr>
            <w:r w:rsidRPr="002D4F5D">
              <w:rPr>
                <w:kern w:val="2"/>
                <w:sz w:val="22"/>
                <w:szCs w:val="22"/>
                <w14:ligatures w14:val="standardContextual"/>
              </w:rPr>
              <w:t>2,5 ml</w:t>
            </w:r>
          </w:p>
          <w:p w14:paraId="72F77C4F" w14:textId="77777777" w:rsidR="002D4F5D" w:rsidRPr="002D4F5D" w:rsidRDefault="002D4F5D" w:rsidP="002D4F5D">
            <w:pPr>
              <w:widowControl w:val="0"/>
              <w:snapToGrid w:val="0"/>
              <w:spacing w:line="276" w:lineRule="auto"/>
              <w:rPr>
                <w:kern w:val="2"/>
                <w:sz w:val="22"/>
                <w:szCs w:val="22"/>
                <w14:ligatures w14:val="standardContextual"/>
              </w:rPr>
            </w:pPr>
            <w:r w:rsidRPr="002D4F5D">
              <w:rPr>
                <w:kern w:val="2"/>
                <w:sz w:val="22"/>
                <w:szCs w:val="22"/>
                <w14:ligatures w14:val="standardContextual"/>
              </w:rPr>
              <w:t>(25 mg)</w:t>
            </w:r>
          </w:p>
        </w:tc>
        <w:tc>
          <w:tcPr>
            <w:tcW w:w="1331" w:type="dxa"/>
            <w:tcBorders>
              <w:top w:val="single" w:sz="4" w:space="0" w:color="auto"/>
              <w:left w:val="single" w:sz="4" w:space="0" w:color="auto"/>
              <w:bottom w:val="single" w:sz="4" w:space="0" w:color="auto"/>
              <w:right w:val="single" w:sz="4" w:space="0" w:color="auto"/>
            </w:tcBorders>
            <w:hideMark/>
          </w:tcPr>
          <w:p w14:paraId="1B68CC0D" w14:textId="77777777" w:rsidR="002D4F5D" w:rsidRPr="002D4F5D" w:rsidRDefault="002D4F5D" w:rsidP="002D4F5D">
            <w:pPr>
              <w:widowControl w:val="0"/>
              <w:snapToGrid w:val="0"/>
              <w:spacing w:line="276" w:lineRule="auto"/>
              <w:rPr>
                <w:kern w:val="2"/>
                <w:sz w:val="22"/>
                <w:szCs w:val="22"/>
                <w14:ligatures w14:val="standardContextual"/>
              </w:rPr>
            </w:pPr>
            <w:r w:rsidRPr="002D4F5D">
              <w:rPr>
                <w:kern w:val="2"/>
                <w:sz w:val="22"/>
                <w:szCs w:val="22"/>
                <w14:ligatures w14:val="standardContextual"/>
              </w:rPr>
              <w:t>5 ml</w:t>
            </w:r>
          </w:p>
          <w:p w14:paraId="1E68D130" w14:textId="77777777" w:rsidR="002D4F5D" w:rsidRPr="002D4F5D" w:rsidRDefault="002D4F5D" w:rsidP="002D4F5D">
            <w:pPr>
              <w:widowControl w:val="0"/>
              <w:snapToGrid w:val="0"/>
              <w:spacing w:line="276" w:lineRule="auto"/>
              <w:rPr>
                <w:kern w:val="2"/>
                <w:sz w:val="22"/>
                <w:szCs w:val="22"/>
                <w14:ligatures w14:val="standardContextual"/>
              </w:rPr>
            </w:pPr>
            <w:r w:rsidRPr="002D4F5D">
              <w:rPr>
                <w:kern w:val="2"/>
                <w:sz w:val="22"/>
                <w:szCs w:val="22"/>
                <w14:ligatures w14:val="standardContextual"/>
              </w:rPr>
              <w:t>(50 mg)</w:t>
            </w:r>
          </w:p>
        </w:tc>
        <w:tc>
          <w:tcPr>
            <w:tcW w:w="1217" w:type="dxa"/>
            <w:tcBorders>
              <w:top w:val="single" w:sz="4" w:space="0" w:color="auto"/>
              <w:left w:val="single" w:sz="4" w:space="0" w:color="auto"/>
              <w:bottom w:val="single" w:sz="4" w:space="0" w:color="auto"/>
              <w:right w:val="single" w:sz="4" w:space="0" w:color="auto"/>
            </w:tcBorders>
            <w:hideMark/>
          </w:tcPr>
          <w:p w14:paraId="362DD656" w14:textId="77777777" w:rsidR="002D4F5D" w:rsidRPr="002D4F5D" w:rsidRDefault="002D4F5D" w:rsidP="002D4F5D">
            <w:pPr>
              <w:widowControl w:val="0"/>
              <w:snapToGrid w:val="0"/>
              <w:spacing w:line="276" w:lineRule="auto"/>
              <w:rPr>
                <w:kern w:val="2"/>
                <w:sz w:val="22"/>
                <w:szCs w:val="22"/>
                <w14:ligatures w14:val="standardContextual"/>
              </w:rPr>
            </w:pPr>
            <w:r w:rsidRPr="002D4F5D">
              <w:rPr>
                <w:kern w:val="2"/>
                <w:sz w:val="22"/>
                <w:szCs w:val="22"/>
                <w14:ligatures w14:val="standardContextual"/>
              </w:rPr>
              <w:t>7,5 ml</w:t>
            </w:r>
          </w:p>
          <w:p w14:paraId="1784680D" w14:textId="77777777" w:rsidR="002D4F5D" w:rsidRPr="002D4F5D" w:rsidRDefault="002D4F5D" w:rsidP="002D4F5D">
            <w:pPr>
              <w:widowControl w:val="0"/>
              <w:snapToGrid w:val="0"/>
              <w:spacing w:line="276" w:lineRule="auto"/>
              <w:rPr>
                <w:kern w:val="2"/>
                <w:sz w:val="22"/>
                <w:szCs w:val="22"/>
                <w14:ligatures w14:val="standardContextual"/>
              </w:rPr>
            </w:pPr>
            <w:r w:rsidRPr="002D4F5D">
              <w:rPr>
                <w:kern w:val="2"/>
                <w:sz w:val="22"/>
                <w:szCs w:val="22"/>
                <w14:ligatures w14:val="standardContextual"/>
              </w:rPr>
              <w:t>(75 mg)</w:t>
            </w:r>
          </w:p>
        </w:tc>
        <w:tc>
          <w:tcPr>
            <w:tcW w:w="1217" w:type="dxa"/>
            <w:tcBorders>
              <w:top w:val="single" w:sz="4" w:space="0" w:color="auto"/>
              <w:left w:val="single" w:sz="4" w:space="0" w:color="auto"/>
              <w:bottom w:val="single" w:sz="4" w:space="0" w:color="auto"/>
              <w:right w:val="single" w:sz="4" w:space="0" w:color="auto"/>
            </w:tcBorders>
            <w:hideMark/>
          </w:tcPr>
          <w:p w14:paraId="4D988726" w14:textId="77777777" w:rsidR="002D4F5D" w:rsidRPr="002D4F5D" w:rsidRDefault="002D4F5D" w:rsidP="002D4F5D">
            <w:pPr>
              <w:widowControl w:val="0"/>
              <w:snapToGrid w:val="0"/>
              <w:spacing w:line="276" w:lineRule="auto"/>
              <w:rPr>
                <w:kern w:val="2"/>
                <w:sz w:val="22"/>
                <w:szCs w:val="22"/>
                <w14:ligatures w14:val="standardContextual"/>
              </w:rPr>
            </w:pPr>
            <w:r w:rsidRPr="002D4F5D">
              <w:rPr>
                <w:kern w:val="2"/>
                <w:sz w:val="22"/>
                <w:szCs w:val="22"/>
                <w14:ligatures w14:val="standardContextual"/>
              </w:rPr>
              <w:t>10 ml</w:t>
            </w:r>
          </w:p>
          <w:p w14:paraId="6F85A122" w14:textId="77777777" w:rsidR="002D4F5D" w:rsidRPr="002D4F5D" w:rsidRDefault="002D4F5D" w:rsidP="002D4F5D">
            <w:pPr>
              <w:widowControl w:val="0"/>
              <w:snapToGrid w:val="0"/>
              <w:spacing w:line="276" w:lineRule="auto"/>
              <w:rPr>
                <w:kern w:val="2"/>
                <w:sz w:val="22"/>
                <w:szCs w:val="22"/>
                <w14:ligatures w14:val="standardContextual"/>
              </w:rPr>
            </w:pPr>
            <w:r w:rsidRPr="002D4F5D">
              <w:rPr>
                <w:kern w:val="2"/>
                <w:sz w:val="22"/>
                <w:szCs w:val="22"/>
                <w14:ligatures w14:val="standardContextual"/>
              </w:rPr>
              <w:t>(100 mg)</w:t>
            </w:r>
          </w:p>
        </w:tc>
        <w:tc>
          <w:tcPr>
            <w:tcW w:w="1217" w:type="dxa"/>
            <w:tcBorders>
              <w:top w:val="single" w:sz="4" w:space="0" w:color="auto"/>
              <w:left w:val="single" w:sz="4" w:space="0" w:color="auto"/>
              <w:bottom w:val="single" w:sz="4" w:space="0" w:color="auto"/>
              <w:right w:val="single" w:sz="4" w:space="0" w:color="auto"/>
            </w:tcBorders>
            <w:hideMark/>
          </w:tcPr>
          <w:p w14:paraId="74837781" w14:textId="77777777" w:rsidR="002D4F5D" w:rsidRPr="002D4F5D" w:rsidRDefault="002D4F5D" w:rsidP="002D4F5D">
            <w:pPr>
              <w:widowControl w:val="0"/>
              <w:snapToGrid w:val="0"/>
              <w:spacing w:line="276" w:lineRule="auto"/>
              <w:rPr>
                <w:kern w:val="2"/>
                <w:sz w:val="22"/>
                <w:szCs w:val="22"/>
                <w14:ligatures w14:val="standardContextual"/>
              </w:rPr>
            </w:pPr>
            <w:r w:rsidRPr="002D4F5D">
              <w:rPr>
                <w:kern w:val="2"/>
                <w:sz w:val="22"/>
                <w:szCs w:val="22"/>
                <w14:ligatures w14:val="standardContextual"/>
              </w:rPr>
              <w:t>12,5 ml</w:t>
            </w:r>
          </w:p>
          <w:p w14:paraId="728C8E44" w14:textId="77777777" w:rsidR="002D4F5D" w:rsidRPr="002D4F5D" w:rsidRDefault="002D4F5D" w:rsidP="002D4F5D">
            <w:pPr>
              <w:widowControl w:val="0"/>
              <w:snapToGrid w:val="0"/>
              <w:spacing w:line="276" w:lineRule="auto"/>
              <w:rPr>
                <w:kern w:val="2"/>
                <w:sz w:val="22"/>
                <w:szCs w:val="22"/>
                <w14:ligatures w14:val="standardContextual"/>
              </w:rPr>
            </w:pPr>
            <w:r w:rsidRPr="002D4F5D">
              <w:rPr>
                <w:kern w:val="2"/>
                <w:sz w:val="22"/>
                <w:szCs w:val="22"/>
                <w14:ligatures w14:val="standardContextual"/>
              </w:rPr>
              <w:t>(125 mg)</w:t>
            </w:r>
          </w:p>
        </w:tc>
        <w:tc>
          <w:tcPr>
            <w:tcW w:w="1255" w:type="dxa"/>
            <w:tcBorders>
              <w:top w:val="single" w:sz="4" w:space="0" w:color="auto"/>
              <w:left w:val="single" w:sz="4" w:space="0" w:color="auto"/>
              <w:bottom w:val="single" w:sz="4" w:space="0" w:color="auto"/>
              <w:right w:val="single" w:sz="4" w:space="0" w:color="auto"/>
            </w:tcBorders>
            <w:hideMark/>
          </w:tcPr>
          <w:p w14:paraId="153AB108" w14:textId="77777777" w:rsidR="002D4F5D" w:rsidRPr="002D4F5D" w:rsidRDefault="002D4F5D" w:rsidP="002D4F5D">
            <w:pPr>
              <w:widowControl w:val="0"/>
              <w:snapToGrid w:val="0"/>
              <w:spacing w:line="276" w:lineRule="auto"/>
              <w:rPr>
                <w:kern w:val="2"/>
                <w:sz w:val="22"/>
                <w:szCs w:val="22"/>
                <w14:ligatures w14:val="standardContextual"/>
              </w:rPr>
            </w:pPr>
            <w:r w:rsidRPr="002D4F5D">
              <w:rPr>
                <w:kern w:val="2"/>
                <w:sz w:val="22"/>
                <w:szCs w:val="22"/>
                <w14:ligatures w14:val="standardContextual"/>
              </w:rPr>
              <w:t>15 ml</w:t>
            </w:r>
          </w:p>
          <w:p w14:paraId="07A629CC" w14:textId="77777777" w:rsidR="002D4F5D" w:rsidRPr="002D4F5D" w:rsidRDefault="002D4F5D" w:rsidP="002D4F5D">
            <w:pPr>
              <w:widowControl w:val="0"/>
              <w:snapToGrid w:val="0"/>
              <w:spacing w:line="276" w:lineRule="auto"/>
              <w:rPr>
                <w:kern w:val="2"/>
                <w:sz w:val="22"/>
                <w:szCs w:val="22"/>
                <w14:ligatures w14:val="standardContextual"/>
              </w:rPr>
            </w:pPr>
            <w:r w:rsidRPr="002D4F5D">
              <w:rPr>
                <w:kern w:val="2"/>
                <w:sz w:val="22"/>
                <w:szCs w:val="22"/>
                <w14:ligatures w14:val="standardContextual"/>
              </w:rPr>
              <w:t>(150 mg)</w:t>
            </w:r>
          </w:p>
        </w:tc>
      </w:tr>
      <w:tr w:rsidR="002D4F5D" w:rsidRPr="002D4F5D" w14:paraId="379E65BB" w14:textId="77777777">
        <w:tc>
          <w:tcPr>
            <w:tcW w:w="1060" w:type="dxa"/>
            <w:tcBorders>
              <w:top w:val="single" w:sz="4" w:space="0" w:color="auto"/>
              <w:left w:val="single" w:sz="4" w:space="0" w:color="auto"/>
              <w:bottom w:val="single" w:sz="4" w:space="0" w:color="auto"/>
              <w:right w:val="single" w:sz="4" w:space="0" w:color="auto"/>
            </w:tcBorders>
            <w:hideMark/>
          </w:tcPr>
          <w:p w14:paraId="282B4CD1" w14:textId="77777777" w:rsidR="002D4F5D" w:rsidRPr="002D4F5D" w:rsidRDefault="002D4F5D" w:rsidP="002D4F5D">
            <w:pPr>
              <w:widowControl w:val="0"/>
              <w:snapToGrid w:val="0"/>
              <w:spacing w:line="276" w:lineRule="auto"/>
              <w:rPr>
                <w:kern w:val="2"/>
                <w:sz w:val="22"/>
                <w:szCs w:val="22"/>
                <w14:ligatures w14:val="standardContextual"/>
              </w:rPr>
            </w:pPr>
            <w:r w:rsidRPr="002D4F5D">
              <w:rPr>
                <w:kern w:val="2"/>
                <w:sz w:val="22"/>
                <w:szCs w:val="22"/>
                <w14:ligatures w14:val="standardContextual"/>
              </w:rPr>
              <w:t>30 kg</w:t>
            </w:r>
          </w:p>
        </w:tc>
        <w:tc>
          <w:tcPr>
            <w:tcW w:w="1487" w:type="dxa"/>
            <w:tcBorders>
              <w:top w:val="single" w:sz="4" w:space="0" w:color="auto"/>
              <w:left w:val="single" w:sz="4" w:space="0" w:color="auto"/>
              <w:bottom w:val="single" w:sz="4" w:space="0" w:color="auto"/>
              <w:right w:val="single" w:sz="4" w:space="0" w:color="auto"/>
            </w:tcBorders>
            <w:hideMark/>
          </w:tcPr>
          <w:p w14:paraId="202EB290" w14:textId="77777777" w:rsidR="002D4F5D" w:rsidRPr="002D4F5D" w:rsidRDefault="002D4F5D" w:rsidP="002D4F5D">
            <w:pPr>
              <w:widowControl w:val="0"/>
              <w:snapToGrid w:val="0"/>
              <w:spacing w:line="276" w:lineRule="auto"/>
              <w:rPr>
                <w:kern w:val="2"/>
                <w:sz w:val="22"/>
                <w:szCs w:val="22"/>
                <w14:ligatures w14:val="standardContextual"/>
              </w:rPr>
            </w:pPr>
            <w:r w:rsidRPr="002D4F5D">
              <w:rPr>
                <w:kern w:val="2"/>
                <w:sz w:val="22"/>
                <w:szCs w:val="22"/>
                <w14:ligatures w14:val="standardContextual"/>
              </w:rPr>
              <w:t>3 ml</w:t>
            </w:r>
          </w:p>
          <w:p w14:paraId="3A85007A" w14:textId="77777777" w:rsidR="002D4F5D" w:rsidRPr="002D4F5D" w:rsidRDefault="002D4F5D" w:rsidP="002D4F5D">
            <w:pPr>
              <w:widowControl w:val="0"/>
              <w:snapToGrid w:val="0"/>
              <w:spacing w:line="276" w:lineRule="auto"/>
              <w:rPr>
                <w:kern w:val="2"/>
                <w:sz w:val="22"/>
                <w:szCs w:val="22"/>
                <w14:ligatures w14:val="standardContextual"/>
              </w:rPr>
            </w:pPr>
            <w:r w:rsidRPr="002D4F5D">
              <w:rPr>
                <w:kern w:val="2"/>
                <w:sz w:val="22"/>
                <w:szCs w:val="22"/>
                <w14:ligatures w14:val="standardContextual"/>
              </w:rPr>
              <w:t>(30 mg)</w:t>
            </w:r>
          </w:p>
        </w:tc>
        <w:tc>
          <w:tcPr>
            <w:tcW w:w="1331" w:type="dxa"/>
            <w:tcBorders>
              <w:top w:val="single" w:sz="4" w:space="0" w:color="auto"/>
              <w:left w:val="single" w:sz="4" w:space="0" w:color="auto"/>
              <w:bottom w:val="single" w:sz="4" w:space="0" w:color="auto"/>
              <w:right w:val="single" w:sz="4" w:space="0" w:color="auto"/>
            </w:tcBorders>
            <w:hideMark/>
          </w:tcPr>
          <w:p w14:paraId="1B700AB6" w14:textId="77777777" w:rsidR="002D4F5D" w:rsidRPr="002D4F5D" w:rsidRDefault="002D4F5D" w:rsidP="002D4F5D">
            <w:pPr>
              <w:widowControl w:val="0"/>
              <w:snapToGrid w:val="0"/>
              <w:spacing w:line="276" w:lineRule="auto"/>
              <w:rPr>
                <w:kern w:val="2"/>
                <w:sz w:val="22"/>
                <w:szCs w:val="22"/>
                <w14:ligatures w14:val="standardContextual"/>
              </w:rPr>
            </w:pPr>
            <w:r w:rsidRPr="002D4F5D">
              <w:rPr>
                <w:kern w:val="2"/>
                <w:sz w:val="22"/>
                <w:szCs w:val="22"/>
                <w14:ligatures w14:val="standardContextual"/>
              </w:rPr>
              <w:t>6 ml</w:t>
            </w:r>
          </w:p>
          <w:p w14:paraId="3457990C" w14:textId="77777777" w:rsidR="002D4F5D" w:rsidRPr="002D4F5D" w:rsidRDefault="002D4F5D" w:rsidP="002D4F5D">
            <w:pPr>
              <w:widowControl w:val="0"/>
              <w:snapToGrid w:val="0"/>
              <w:spacing w:line="276" w:lineRule="auto"/>
              <w:rPr>
                <w:kern w:val="2"/>
                <w:sz w:val="22"/>
                <w:szCs w:val="22"/>
                <w14:ligatures w14:val="standardContextual"/>
              </w:rPr>
            </w:pPr>
            <w:r w:rsidRPr="002D4F5D">
              <w:rPr>
                <w:kern w:val="2"/>
                <w:sz w:val="22"/>
                <w:szCs w:val="22"/>
                <w14:ligatures w14:val="standardContextual"/>
              </w:rPr>
              <w:t>(60 mg)</w:t>
            </w:r>
          </w:p>
        </w:tc>
        <w:tc>
          <w:tcPr>
            <w:tcW w:w="1217" w:type="dxa"/>
            <w:tcBorders>
              <w:top w:val="single" w:sz="4" w:space="0" w:color="auto"/>
              <w:left w:val="single" w:sz="4" w:space="0" w:color="auto"/>
              <w:bottom w:val="single" w:sz="4" w:space="0" w:color="auto"/>
              <w:right w:val="single" w:sz="4" w:space="0" w:color="auto"/>
            </w:tcBorders>
            <w:hideMark/>
          </w:tcPr>
          <w:p w14:paraId="1F972C4A" w14:textId="77777777" w:rsidR="002D4F5D" w:rsidRPr="002D4F5D" w:rsidRDefault="002D4F5D" w:rsidP="002D4F5D">
            <w:pPr>
              <w:widowControl w:val="0"/>
              <w:snapToGrid w:val="0"/>
              <w:spacing w:line="276" w:lineRule="auto"/>
              <w:rPr>
                <w:kern w:val="2"/>
                <w:sz w:val="22"/>
                <w:szCs w:val="22"/>
                <w14:ligatures w14:val="standardContextual"/>
              </w:rPr>
            </w:pPr>
            <w:r w:rsidRPr="002D4F5D">
              <w:rPr>
                <w:kern w:val="2"/>
                <w:sz w:val="22"/>
                <w:szCs w:val="22"/>
                <w14:ligatures w14:val="standardContextual"/>
              </w:rPr>
              <w:t>9 ml</w:t>
            </w:r>
          </w:p>
          <w:p w14:paraId="058ADEF0" w14:textId="77777777" w:rsidR="002D4F5D" w:rsidRPr="002D4F5D" w:rsidRDefault="002D4F5D" w:rsidP="002D4F5D">
            <w:pPr>
              <w:widowControl w:val="0"/>
              <w:snapToGrid w:val="0"/>
              <w:spacing w:line="276" w:lineRule="auto"/>
              <w:rPr>
                <w:kern w:val="2"/>
                <w:sz w:val="22"/>
                <w:szCs w:val="22"/>
                <w14:ligatures w14:val="standardContextual"/>
              </w:rPr>
            </w:pPr>
            <w:r w:rsidRPr="002D4F5D">
              <w:rPr>
                <w:kern w:val="2"/>
                <w:sz w:val="22"/>
                <w:szCs w:val="22"/>
                <w14:ligatures w14:val="standardContextual"/>
              </w:rPr>
              <w:t>(90 mg)</w:t>
            </w:r>
          </w:p>
        </w:tc>
        <w:tc>
          <w:tcPr>
            <w:tcW w:w="1217" w:type="dxa"/>
            <w:tcBorders>
              <w:top w:val="single" w:sz="4" w:space="0" w:color="auto"/>
              <w:left w:val="single" w:sz="4" w:space="0" w:color="auto"/>
              <w:bottom w:val="single" w:sz="4" w:space="0" w:color="auto"/>
              <w:right w:val="single" w:sz="4" w:space="0" w:color="auto"/>
            </w:tcBorders>
            <w:hideMark/>
          </w:tcPr>
          <w:p w14:paraId="3B975EAD" w14:textId="77777777" w:rsidR="002D4F5D" w:rsidRPr="002D4F5D" w:rsidRDefault="002D4F5D" w:rsidP="002D4F5D">
            <w:pPr>
              <w:widowControl w:val="0"/>
              <w:snapToGrid w:val="0"/>
              <w:spacing w:line="276" w:lineRule="auto"/>
              <w:rPr>
                <w:kern w:val="2"/>
                <w:sz w:val="22"/>
                <w:szCs w:val="22"/>
                <w14:ligatures w14:val="standardContextual"/>
              </w:rPr>
            </w:pPr>
            <w:r w:rsidRPr="002D4F5D">
              <w:rPr>
                <w:kern w:val="2"/>
                <w:sz w:val="22"/>
                <w:szCs w:val="22"/>
                <w14:ligatures w14:val="standardContextual"/>
              </w:rPr>
              <w:t>12 ml</w:t>
            </w:r>
          </w:p>
          <w:p w14:paraId="3917E33F" w14:textId="77777777" w:rsidR="002D4F5D" w:rsidRPr="002D4F5D" w:rsidRDefault="002D4F5D" w:rsidP="002D4F5D">
            <w:pPr>
              <w:widowControl w:val="0"/>
              <w:snapToGrid w:val="0"/>
              <w:spacing w:line="276" w:lineRule="auto"/>
              <w:rPr>
                <w:kern w:val="2"/>
                <w:sz w:val="22"/>
                <w:szCs w:val="22"/>
                <w14:ligatures w14:val="standardContextual"/>
              </w:rPr>
            </w:pPr>
            <w:r w:rsidRPr="002D4F5D">
              <w:rPr>
                <w:kern w:val="2"/>
                <w:sz w:val="22"/>
                <w:szCs w:val="22"/>
                <w14:ligatures w14:val="standardContextual"/>
              </w:rPr>
              <w:t>(120 mg)</w:t>
            </w:r>
          </w:p>
        </w:tc>
        <w:tc>
          <w:tcPr>
            <w:tcW w:w="1217" w:type="dxa"/>
            <w:tcBorders>
              <w:top w:val="single" w:sz="4" w:space="0" w:color="auto"/>
              <w:left w:val="single" w:sz="4" w:space="0" w:color="auto"/>
              <w:bottom w:val="single" w:sz="4" w:space="0" w:color="auto"/>
              <w:right w:val="single" w:sz="4" w:space="0" w:color="auto"/>
            </w:tcBorders>
            <w:hideMark/>
          </w:tcPr>
          <w:p w14:paraId="6475BDE7" w14:textId="77777777" w:rsidR="002D4F5D" w:rsidRPr="002D4F5D" w:rsidRDefault="002D4F5D" w:rsidP="002D4F5D">
            <w:pPr>
              <w:widowControl w:val="0"/>
              <w:snapToGrid w:val="0"/>
              <w:spacing w:line="276" w:lineRule="auto"/>
              <w:rPr>
                <w:kern w:val="2"/>
                <w:sz w:val="22"/>
                <w:szCs w:val="22"/>
                <w14:ligatures w14:val="standardContextual"/>
              </w:rPr>
            </w:pPr>
            <w:r w:rsidRPr="002D4F5D">
              <w:rPr>
                <w:kern w:val="2"/>
                <w:sz w:val="22"/>
                <w:szCs w:val="22"/>
                <w14:ligatures w14:val="standardContextual"/>
              </w:rPr>
              <w:t>15 ml</w:t>
            </w:r>
          </w:p>
          <w:p w14:paraId="140334D7" w14:textId="77777777" w:rsidR="002D4F5D" w:rsidRPr="002D4F5D" w:rsidRDefault="002D4F5D" w:rsidP="002D4F5D">
            <w:pPr>
              <w:widowControl w:val="0"/>
              <w:snapToGrid w:val="0"/>
              <w:spacing w:line="276" w:lineRule="auto"/>
              <w:rPr>
                <w:kern w:val="2"/>
                <w:sz w:val="22"/>
                <w:szCs w:val="22"/>
                <w14:ligatures w14:val="standardContextual"/>
              </w:rPr>
            </w:pPr>
            <w:r w:rsidRPr="002D4F5D">
              <w:rPr>
                <w:kern w:val="2"/>
                <w:sz w:val="22"/>
                <w:szCs w:val="22"/>
                <w14:ligatures w14:val="standardContextual"/>
              </w:rPr>
              <w:t>(150 mg)</w:t>
            </w:r>
          </w:p>
        </w:tc>
        <w:tc>
          <w:tcPr>
            <w:tcW w:w="1255" w:type="dxa"/>
            <w:tcBorders>
              <w:top w:val="single" w:sz="4" w:space="0" w:color="auto"/>
              <w:left w:val="single" w:sz="4" w:space="0" w:color="auto"/>
              <w:bottom w:val="single" w:sz="4" w:space="0" w:color="auto"/>
              <w:right w:val="single" w:sz="4" w:space="0" w:color="auto"/>
            </w:tcBorders>
            <w:hideMark/>
          </w:tcPr>
          <w:p w14:paraId="5A0EE17D" w14:textId="77777777" w:rsidR="002D4F5D" w:rsidRPr="002D4F5D" w:rsidRDefault="002D4F5D" w:rsidP="002D4F5D">
            <w:pPr>
              <w:widowControl w:val="0"/>
              <w:snapToGrid w:val="0"/>
              <w:spacing w:line="276" w:lineRule="auto"/>
              <w:rPr>
                <w:kern w:val="2"/>
                <w:sz w:val="22"/>
                <w:szCs w:val="22"/>
                <w14:ligatures w14:val="standardContextual"/>
              </w:rPr>
            </w:pPr>
            <w:r w:rsidRPr="002D4F5D">
              <w:rPr>
                <w:kern w:val="2"/>
                <w:sz w:val="22"/>
                <w:szCs w:val="22"/>
                <w14:ligatures w14:val="standardContextual"/>
              </w:rPr>
              <w:t>18 ml</w:t>
            </w:r>
          </w:p>
          <w:p w14:paraId="07ED59E5" w14:textId="77777777" w:rsidR="002D4F5D" w:rsidRPr="002D4F5D" w:rsidRDefault="002D4F5D" w:rsidP="002D4F5D">
            <w:pPr>
              <w:widowControl w:val="0"/>
              <w:snapToGrid w:val="0"/>
              <w:spacing w:line="276" w:lineRule="auto"/>
              <w:rPr>
                <w:kern w:val="2"/>
                <w:sz w:val="22"/>
                <w:szCs w:val="22"/>
                <w14:ligatures w14:val="standardContextual"/>
              </w:rPr>
            </w:pPr>
            <w:r w:rsidRPr="002D4F5D">
              <w:rPr>
                <w:kern w:val="2"/>
                <w:sz w:val="22"/>
                <w:szCs w:val="22"/>
                <w14:ligatures w14:val="standardContextual"/>
              </w:rPr>
              <w:t>(180 mg)</w:t>
            </w:r>
          </w:p>
        </w:tc>
      </w:tr>
      <w:tr w:rsidR="002D4F5D" w:rsidRPr="002D4F5D" w14:paraId="2207934D" w14:textId="77777777">
        <w:tc>
          <w:tcPr>
            <w:tcW w:w="1060" w:type="dxa"/>
            <w:tcBorders>
              <w:top w:val="single" w:sz="4" w:space="0" w:color="auto"/>
              <w:left w:val="single" w:sz="4" w:space="0" w:color="auto"/>
              <w:bottom w:val="single" w:sz="4" w:space="0" w:color="auto"/>
              <w:right w:val="single" w:sz="4" w:space="0" w:color="auto"/>
            </w:tcBorders>
            <w:hideMark/>
          </w:tcPr>
          <w:p w14:paraId="52B191F8" w14:textId="77777777" w:rsidR="002D4F5D" w:rsidRPr="002D4F5D" w:rsidRDefault="002D4F5D" w:rsidP="002D4F5D">
            <w:pPr>
              <w:widowControl w:val="0"/>
              <w:snapToGrid w:val="0"/>
              <w:spacing w:line="276" w:lineRule="auto"/>
              <w:rPr>
                <w:kern w:val="2"/>
                <w:sz w:val="22"/>
                <w:szCs w:val="22"/>
                <w14:ligatures w14:val="standardContextual"/>
              </w:rPr>
            </w:pPr>
            <w:r w:rsidRPr="002D4F5D">
              <w:rPr>
                <w:kern w:val="2"/>
                <w:sz w:val="22"/>
                <w:szCs w:val="22"/>
                <w14:ligatures w14:val="standardContextual"/>
              </w:rPr>
              <w:t>35 kg</w:t>
            </w:r>
          </w:p>
        </w:tc>
        <w:tc>
          <w:tcPr>
            <w:tcW w:w="1487" w:type="dxa"/>
            <w:tcBorders>
              <w:top w:val="single" w:sz="4" w:space="0" w:color="auto"/>
              <w:left w:val="single" w:sz="4" w:space="0" w:color="auto"/>
              <w:bottom w:val="single" w:sz="4" w:space="0" w:color="auto"/>
              <w:right w:val="single" w:sz="4" w:space="0" w:color="auto"/>
            </w:tcBorders>
            <w:hideMark/>
          </w:tcPr>
          <w:p w14:paraId="0139CB89" w14:textId="77777777" w:rsidR="002D4F5D" w:rsidRPr="002D4F5D" w:rsidRDefault="002D4F5D" w:rsidP="002D4F5D">
            <w:pPr>
              <w:widowControl w:val="0"/>
              <w:snapToGrid w:val="0"/>
              <w:spacing w:line="276" w:lineRule="auto"/>
              <w:rPr>
                <w:kern w:val="2"/>
                <w:sz w:val="22"/>
                <w:szCs w:val="22"/>
                <w14:ligatures w14:val="standardContextual"/>
              </w:rPr>
            </w:pPr>
            <w:r w:rsidRPr="002D4F5D">
              <w:rPr>
                <w:kern w:val="2"/>
                <w:sz w:val="22"/>
                <w:szCs w:val="22"/>
                <w14:ligatures w14:val="standardContextual"/>
              </w:rPr>
              <w:t>3,5 ml</w:t>
            </w:r>
          </w:p>
          <w:p w14:paraId="21420496" w14:textId="77777777" w:rsidR="002D4F5D" w:rsidRPr="002D4F5D" w:rsidRDefault="002D4F5D" w:rsidP="002D4F5D">
            <w:pPr>
              <w:widowControl w:val="0"/>
              <w:snapToGrid w:val="0"/>
              <w:spacing w:line="276" w:lineRule="auto"/>
              <w:rPr>
                <w:kern w:val="2"/>
                <w:sz w:val="22"/>
                <w:szCs w:val="22"/>
                <w14:ligatures w14:val="standardContextual"/>
              </w:rPr>
            </w:pPr>
            <w:r w:rsidRPr="002D4F5D">
              <w:rPr>
                <w:kern w:val="2"/>
                <w:sz w:val="22"/>
                <w:szCs w:val="22"/>
                <w14:ligatures w14:val="standardContextual"/>
              </w:rPr>
              <w:t>(35 mg)</w:t>
            </w:r>
          </w:p>
        </w:tc>
        <w:tc>
          <w:tcPr>
            <w:tcW w:w="1331" w:type="dxa"/>
            <w:tcBorders>
              <w:top w:val="single" w:sz="4" w:space="0" w:color="auto"/>
              <w:left w:val="single" w:sz="4" w:space="0" w:color="auto"/>
              <w:bottom w:val="single" w:sz="4" w:space="0" w:color="auto"/>
              <w:right w:val="single" w:sz="4" w:space="0" w:color="auto"/>
            </w:tcBorders>
            <w:hideMark/>
          </w:tcPr>
          <w:p w14:paraId="7CB6C2B6" w14:textId="77777777" w:rsidR="002D4F5D" w:rsidRPr="002D4F5D" w:rsidRDefault="002D4F5D" w:rsidP="002D4F5D">
            <w:pPr>
              <w:widowControl w:val="0"/>
              <w:snapToGrid w:val="0"/>
              <w:spacing w:line="276" w:lineRule="auto"/>
              <w:rPr>
                <w:kern w:val="2"/>
                <w:sz w:val="22"/>
                <w:szCs w:val="22"/>
                <w14:ligatures w14:val="standardContextual"/>
              </w:rPr>
            </w:pPr>
            <w:r w:rsidRPr="002D4F5D">
              <w:rPr>
                <w:kern w:val="2"/>
                <w:sz w:val="22"/>
                <w:szCs w:val="22"/>
                <w14:ligatures w14:val="standardContextual"/>
              </w:rPr>
              <w:t>7 ml</w:t>
            </w:r>
          </w:p>
          <w:p w14:paraId="0A58ABC1" w14:textId="77777777" w:rsidR="002D4F5D" w:rsidRPr="002D4F5D" w:rsidRDefault="002D4F5D" w:rsidP="002D4F5D">
            <w:pPr>
              <w:widowControl w:val="0"/>
              <w:snapToGrid w:val="0"/>
              <w:spacing w:line="276" w:lineRule="auto"/>
              <w:rPr>
                <w:kern w:val="2"/>
                <w:sz w:val="22"/>
                <w:szCs w:val="22"/>
                <w14:ligatures w14:val="standardContextual"/>
              </w:rPr>
            </w:pPr>
            <w:r w:rsidRPr="002D4F5D">
              <w:rPr>
                <w:kern w:val="2"/>
                <w:sz w:val="22"/>
                <w:szCs w:val="22"/>
                <w14:ligatures w14:val="standardContextual"/>
              </w:rPr>
              <w:t>(70 mg)</w:t>
            </w:r>
          </w:p>
        </w:tc>
        <w:tc>
          <w:tcPr>
            <w:tcW w:w="1217" w:type="dxa"/>
            <w:tcBorders>
              <w:top w:val="single" w:sz="4" w:space="0" w:color="auto"/>
              <w:left w:val="single" w:sz="4" w:space="0" w:color="auto"/>
              <w:bottom w:val="single" w:sz="4" w:space="0" w:color="auto"/>
              <w:right w:val="single" w:sz="4" w:space="0" w:color="auto"/>
            </w:tcBorders>
            <w:hideMark/>
          </w:tcPr>
          <w:p w14:paraId="06C1CF14" w14:textId="77777777" w:rsidR="002D4F5D" w:rsidRPr="002D4F5D" w:rsidRDefault="002D4F5D" w:rsidP="002D4F5D">
            <w:pPr>
              <w:widowControl w:val="0"/>
              <w:snapToGrid w:val="0"/>
              <w:spacing w:line="276" w:lineRule="auto"/>
              <w:rPr>
                <w:kern w:val="2"/>
                <w:sz w:val="22"/>
                <w:szCs w:val="22"/>
                <w14:ligatures w14:val="standardContextual"/>
              </w:rPr>
            </w:pPr>
            <w:r w:rsidRPr="002D4F5D">
              <w:rPr>
                <w:kern w:val="2"/>
                <w:sz w:val="22"/>
                <w:szCs w:val="22"/>
                <w14:ligatures w14:val="standardContextual"/>
              </w:rPr>
              <w:t>10,5 ml</w:t>
            </w:r>
          </w:p>
          <w:p w14:paraId="5431DC13" w14:textId="77777777" w:rsidR="002D4F5D" w:rsidRPr="002D4F5D" w:rsidRDefault="002D4F5D" w:rsidP="002D4F5D">
            <w:pPr>
              <w:widowControl w:val="0"/>
              <w:snapToGrid w:val="0"/>
              <w:spacing w:line="276" w:lineRule="auto"/>
              <w:rPr>
                <w:kern w:val="2"/>
                <w:sz w:val="22"/>
                <w:szCs w:val="22"/>
                <w14:ligatures w14:val="standardContextual"/>
              </w:rPr>
            </w:pPr>
            <w:r w:rsidRPr="002D4F5D">
              <w:rPr>
                <w:kern w:val="2"/>
                <w:sz w:val="22"/>
                <w:szCs w:val="22"/>
                <w14:ligatures w14:val="standardContextual"/>
              </w:rPr>
              <w:t>(105 mg)</w:t>
            </w:r>
          </w:p>
        </w:tc>
        <w:tc>
          <w:tcPr>
            <w:tcW w:w="1217" w:type="dxa"/>
            <w:tcBorders>
              <w:top w:val="single" w:sz="4" w:space="0" w:color="auto"/>
              <w:left w:val="single" w:sz="4" w:space="0" w:color="auto"/>
              <w:bottom w:val="single" w:sz="4" w:space="0" w:color="auto"/>
              <w:right w:val="single" w:sz="4" w:space="0" w:color="auto"/>
            </w:tcBorders>
            <w:hideMark/>
          </w:tcPr>
          <w:p w14:paraId="17D4AC62" w14:textId="77777777" w:rsidR="002D4F5D" w:rsidRPr="002D4F5D" w:rsidRDefault="002D4F5D" w:rsidP="002D4F5D">
            <w:pPr>
              <w:widowControl w:val="0"/>
              <w:snapToGrid w:val="0"/>
              <w:spacing w:line="276" w:lineRule="auto"/>
              <w:rPr>
                <w:kern w:val="2"/>
                <w:sz w:val="22"/>
                <w:szCs w:val="22"/>
                <w14:ligatures w14:val="standardContextual"/>
              </w:rPr>
            </w:pPr>
            <w:r w:rsidRPr="002D4F5D">
              <w:rPr>
                <w:kern w:val="2"/>
                <w:sz w:val="22"/>
                <w:szCs w:val="22"/>
                <w14:ligatures w14:val="standardContextual"/>
              </w:rPr>
              <w:t>14 ml</w:t>
            </w:r>
          </w:p>
          <w:p w14:paraId="54E5D928" w14:textId="77777777" w:rsidR="002D4F5D" w:rsidRPr="002D4F5D" w:rsidRDefault="002D4F5D" w:rsidP="002D4F5D">
            <w:pPr>
              <w:widowControl w:val="0"/>
              <w:snapToGrid w:val="0"/>
              <w:spacing w:line="276" w:lineRule="auto"/>
              <w:rPr>
                <w:kern w:val="2"/>
                <w:sz w:val="22"/>
                <w:szCs w:val="22"/>
                <w14:ligatures w14:val="standardContextual"/>
              </w:rPr>
            </w:pPr>
            <w:r w:rsidRPr="002D4F5D">
              <w:rPr>
                <w:kern w:val="2"/>
                <w:sz w:val="22"/>
                <w:szCs w:val="22"/>
                <w14:ligatures w14:val="standardContextual"/>
              </w:rPr>
              <w:t>(140 mg)</w:t>
            </w:r>
          </w:p>
        </w:tc>
        <w:tc>
          <w:tcPr>
            <w:tcW w:w="1217" w:type="dxa"/>
            <w:tcBorders>
              <w:top w:val="single" w:sz="4" w:space="0" w:color="auto"/>
              <w:left w:val="single" w:sz="4" w:space="0" w:color="auto"/>
              <w:bottom w:val="single" w:sz="4" w:space="0" w:color="auto"/>
              <w:right w:val="single" w:sz="4" w:space="0" w:color="auto"/>
            </w:tcBorders>
            <w:hideMark/>
          </w:tcPr>
          <w:p w14:paraId="10C8BE28" w14:textId="77777777" w:rsidR="002D4F5D" w:rsidRPr="002D4F5D" w:rsidRDefault="002D4F5D" w:rsidP="002D4F5D">
            <w:pPr>
              <w:widowControl w:val="0"/>
              <w:snapToGrid w:val="0"/>
              <w:spacing w:line="276" w:lineRule="auto"/>
              <w:rPr>
                <w:kern w:val="2"/>
                <w:sz w:val="22"/>
                <w:szCs w:val="22"/>
                <w14:ligatures w14:val="standardContextual"/>
              </w:rPr>
            </w:pPr>
            <w:r w:rsidRPr="002D4F5D">
              <w:rPr>
                <w:kern w:val="2"/>
                <w:sz w:val="22"/>
                <w:szCs w:val="22"/>
                <w14:ligatures w14:val="standardContextual"/>
              </w:rPr>
              <w:t>17,5 ml</w:t>
            </w:r>
          </w:p>
          <w:p w14:paraId="0033CA38" w14:textId="77777777" w:rsidR="002D4F5D" w:rsidRPr="002D4F5D" w:rsidRDefault="002D4F5D" w:rsidP="002D4F5D">
            <w:pPr>
              <w:widowControl w:val="0"/>
              <w:snapToGrid w:val="0"/>
              <w:spacing w:line="276" w:lineRule="auto"/>
              <w:rPr>
                <w:kern w:val="2"/>
                <w:sz w:val="22"/>
                <w:szCs w:val="22"/>
                <w14:ligatures w14:val="standardContextual"/>
              </w:rPr>
            </w:pPr>
            <w:r w:rsidRPr="002D4F5D">
              <w:rPr>
                <w:kern w:val="2"/>
                <w:sz w:val="22"/>
                <w:szCs w:val="22"/>
                <w14:ligatures w14:val="standardContextual"/>
              </w:rPr>
              <w:t>(175 mg)</w:t>
            </w:r>
          </w:p>
        </w:tc>
        <w:tc>
          <w:tcPr>
            <w:tcW w:w="1255" w:type="dxa"/>
            <w:tcBorders>
              <w:top w:val="single" w:sz="4" w:space="0" w:color="auto"/>
              <w:left w:val="single" w:sz="4" w:space="0" w:color="auto"/>
              <w:bottom w:val="single" w:sz="4" w:space="0" w:color="auto"/>
              <w:right w:val="single" w:sz="4" w:space="0" w:color="auto"/>
            </w:tcBorders>
            <w:hideMark/>
          </w:tcPr>
          <w:p w14:paraId="5DE176F9" w14:textId="77777777" w:rsidR="002D4F5D" w:rsidRPr="002D4F5D" w:rsidRDefault="002D4F5D" w:rsidP="002D4F5D">
            <w:pPr>
              <w:widowControl w:val="0"/>
              <w:snapToGrid w:val="0"/>
              <w:spacing w:line="276" w:lineRule="auto"/>
              <w:rPr>
                <w:kern w:val="2"/>
                <w:sz w:val="22"/>
                <w:szCs w:val="22"/>
                <w14:ligatures w14:val="standardContextual"/>
              </w:rPr>
            </w:pPr>
            <w:r w:rsidRPr="002D4F5D">
              <w:rPr>
                <w:kern w:val="2"/>
                <w:sz w:val="22"/>
                <w:szCs w:val="22"/>
                <w14:ligatures w14:val="standardContextual"/>
              </w:rPr>
              <w:t>21 ml</w:t>
            </w:r>
          </w:p>
          <w:p w14:paraId="2D9E03E1" w14:textId="77777777" w:rsidR="002D4F5D" w:rsidRPr="002D4F5D" w:rsidRDefault="002D4F5D" w:rsidP="002D4F5D">
            <w:pPr>
              <w:widowControl w:val="0"/>
              <w:snapToGrid w:val="0"/>
              <w:spacing w:line="276" w:lineRule="auto"/>
              <w:rPr>
                <w:kern w:val="2"/>
                <w:sz w:val="22"/>
                <w:szCs w:val="22"/>
                <w14:ligatures w14:val="standardContextual"/>
              </w:rPr>
            </w:pPr>
            <w:r w:rsidRPr="002D4F5D">
              <w:rPr>
                <w:kern w:val="2"/>
                <w:sz w:val="22"/>
                <w:szCs w:val="22"/>
                <w14:ligatures w14:val="standardContextual"/>
              </w:rPr>
              <w:t>(210 mg)</w:t>
            </w:r>
          </w:p>
        </w:tc>
      </w:tr>
    </w:tbl>
    <w:p w14:paraId="17AAAC2B" w14:textId="77777777" w:rsidR="002D4F5D" w:rsidRPr="002D4F5D" w:rsidRDefault="002D4F5D" w:rsidP="002D4F5D">
      <w:pPr>
        <w:widowControl w:val="0"/>
        <w:tabs>
          <w:tab w:val="left" w:pos="0"/>
          <w:tab w:val="left" w:pos="450"/>
          <w:tab w:val="left" w:pos="567"/>
          <w:tab w:val="left" w:pos="720"/>
          <w:tab w:val="left" w:pos="1080"/>
          <w:tab w:val="left" w:pos="1260"/>
          <w:tab w:val="left" w:pos="1530"/>
          <w:tab w:val="left" w:pos="2880"/>
        </w:tabs>
        <w:snapToGrid w:val="0"/>
        <w:ind w:right="87"/>
        <w:rPr>
          <w:b/>
          <w:bCs/>
          <w:iCs/>
          <w:sz w:val="22"/>
          <w:szCs w:val="22"/>
          <w:lang w:eastAsia="da-DK"/>
        </w:rPr>
      </w:pPr>
    </w:p>
    <w:p w14:paraId="099BB422" w14:textId="77777777" w:rsidR="002D4F5D" w:rsidRPr="00B1458E" w:rsidRDefault="002D4F5D" w:rsidP="002D4F5D">
      <w:pPr>
        <w:keepNext/>
        <w:keepLines/>
        <w:snapToGrid w:val="0"/>
        <w:rPr>
          <w:sz w:val="24"/>
          <w:szCs w:val="24"/>
          <w:vertAlign w:val="superscript"/>
          <w:lang w:eastAsia="da-DK"/>
        </w:rPr>
      </w:pPr>
      <w:r w:rsidRPr="00B1458E">
        <w:rPr>
          <w:sz w:val="24"/>
          <w:szCs w:val="24"/>
          <w:lang w:eastAsia="da-DK"/>
        </w:rPr>
        <w:t xml:space="preserve">Monoterapidoser til behandling af fokale anfald, </w:t>
      </w:r>
      <w:r w:rsidRPr="00B1458E">
        <w:rPr>
          <w:b/>
          <w:bCs/>
          <w:sz w:val="24"/>
          <w:szCs w:val="24"/>
          <w:lang w:eastAsia="da-DK"/>
        </w:rPr>
        <w:t>der skal tages</w:t>
      </w:r>
      <w:r w:rsidRPr="00B1458E">
        <w:rPr>
          <w:sz w:val="24"/>
          <w:szCs w:val="24"/>
          <w:lang w:eastAsia="da-DK"/>
        </w:rPr>
        <w:t xml:space="preserve"> </w:t>
      </w:r>
      <w:r w:rsidRPr="00B1458E">
        <w:rPr>
          <w:b/>
          <w:bCs/>
          <w:sz w:val="24"/>
          <w:szCs w:val="24"/>
          <w:lang w:eastAsia="da-DK"/>
        </w:rPr>
        <w:t>to gange dagligt,</w:t>
      </w:r>
      <w:r w:rsidRPr="00B1458E">
        <w:rPr>
          <w:sz w:val="24"/>
          <w:szCs w:val="24"/>
          <w:lang w:eastAsia="da-DK"/>
        </w:rPr>
        <w:t xml:space="preserve"> for børn og unge, </w:t>
      </w:r>
      <w:r w:rsidRPr="00B1458E">
        <w:rPr>
          <w:b/>
          <w:bCs/>
          <w:sz w:val="24"/>
          <w:szCs w:val="24"/>
          <w:lang w:eastAsia="da-DK"/>
        </w:rPr>
        <w:t>der</w:t>
      </w:r>
      <w:r w:rsidRPr="00B1458E">
        <w:rPr>
          <w:sz w:val="24"/>
          <w:szCs w:val="24"/>
          <w:lang w:eastAsia="da-DK"/>
        </w:rPr>
        <w:t xml:space="preserve"> </w:t>
      </w:r>
      <w:r w:rsidRPr="00B1458E">
        <w:rPr>
          <w:b/>
          <w:bCs/>
          <w:sz w:val="24"/>
          <w:szCs w:val="24"/>
          <w:lang w:eastAsia="da-DK"/>
        </w:rPr>
        <w:t>vejer fra 40 kg til mindre end 50 kg</w:t>
      </w:r>
      <w:r w:rsidRPr="00B1458E">
        <w:rPr>
          <w:sz w:val="24"/>
          <w:szCs w:val="24"/>
          <w:vertAlign w:val="superscript"/>
          <w:lang w:eastAsia="da-DK"/>
        </w:rPr>
        <w:t xml:space="preserve">(1)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59"/>
        <w:gridCol w:w="1712"/>
        <w:gridCol w:w="1712"/>
        <w:gridCol w:w="1715"/>
        <w:gridCol w:w="1713"/>
        <w:gridCol w:w="1717"/>
      </w:tblGrid>
      <w:tr w:rsidR="002D4F5D" w:rsidRPr="002D4F5D" w14:paraId="3178ADED" w14:textId="77777777">
        <w:trPr>
          <w:trHeight w:val="380"/>
        </w:trPr>
        <w:tc>
          <w:tcPr>
            <w:tcW w:w="542" w:type="pct"/>
            <w:tcBorders>
              <w:top w:val="single" w:sz="4" w:space="0" w:color="auto"/>
              <w:left w:val="single" w:sz="4" w:space="0" w:color="auto"/>
              <w:bottom w:val="single" w:sz="4" w:space="0" w:color="auto"/>
              <w:right w:val="single" w:sz="4" w:space="0" w:color="auto"/>
            </w:tcBorders>
            <w:hideMark/>
          </w:tcPr>
          <w:p w14:paraId="355A2CE8" w14:textId="77777777" w:rsidR="002D4F5D" w:rsidRPr="002D4F5D" w:rsidRDefault="002D4F5D" w:rsidP="002D4F5D">
            <w:pPr>
              <w:keepNext/>
              <w:keepLines/>
              <w:snapToGrid w:val="0"/>
              <w:spacing w:line="276" w:lineRule="auto"/>
              <w:rPr>
                <w:kern w:val="2"/>
                <w:sz w:val="22"/>
                <w:szCs w:val="22"/>
                <w14:ligatures w14:val="standardContextual"/>
              </w:rPr>
            </w:pPr>
            <w:r w:rsidRPr="002D4F5D">
              <w:rPr>
                <w:kern w:val="2"/>
                <w:sz w:val="22"/>
                <w:szCs w:val="22"/>
                <w14:ligatures w14:val="standardContextual"/>
              </w:rPr>
              <w:t>Uge</w:t>
            </w:r>
          </w:p>
        </w:tc>
        <w:tc>
          <w:tcPr>
            <w:tcW w:w="891" w:type="pct"/>
            <w:tcBorders>
              <w:top w:val="single" w:sz="4" w:space="0" w:color="auto"/>
              <w:left w:val="single" w:sz="4" w:space="0" w:color="auto"/>
              <w:bottom w:val="single" w:sz="4" w:space="0" w:color="auto"/>
              <w:right w:val="single" w:sz="4" w:space="0" w:color="auto"/>
            </w:tcBorders>
            <w:hideMark/>
          </w:tcPr>
          <w:p w14:paraId="5F798EBB" w14:textId="77777777" w:rsidR="002D4F5D" w:rsidRPr="002D4F5D" w:rsidRDefault="002D4F5D" w:rsidP="002D4F5D">
            <w:pPr>
              <w:keepNext/>
              <w:keepLines/>
              <w:snapToGrid w:val="0"/>
              <w:spacing w:line="276" w:lineRule="auto"/>
              <w:rPr>
                <w:kern w:val="2"/>
                <w:sz w:val="22"/>
                <w:szCs w:val="22"/>
                <w14:ligatures w14:val="standardContextual"/>
              </w:rPr>
            </w:pPr>
            <w:r w:rsidRPr="002D4F5D">
              <w:rPr>
                <w:kern w:val="2"/>
                <w:sz w:val="22"/>
                <w:szCs w:val="22"/>
                <w14:ligatures w14:val="standardContextual"/>
              </w:rPr>
              <w:t>Uge 1</w:t>
            </w:r>
          </w:p>
        </w:tc>
        <w:tc>
          <w:tcPr>
            <w:tcW w:w="891" w:type="pct"/>
            <w:tcBorders>
              <w:top w:val="single" w:sz="4" w:space="0" w:color="auto"/>
              <w:left w:val="single" w:sz="4" w:space="0" w:color="auto"/>
              <w:bottom w:val="single" w:sz="4" w:space="0" w:color="auto"/>
              <w:right w:val="single" w:sz="4" w:space="0" w:color="auto"/>
            </w:tcBorders>
            <w:hideMark/>
          </w:tcPr>
          <w:p w14:paraId="55657C97" w14:textId="77777777" w:rsidR="002D4F5D" w:rsidRPr="002D4F5D" w:rsidRDefault="002D4F5D" w:rsidP="002D4F5D">
            <w:pPr>
              <w:keepNext/>
              <w:keepLines/>
              <w:snapToGrid w:val="0"/>
              <w:spacing w:line="276" w:lineRule="auto"/>
              <w:rPr>
                <w:kern w:val="2"/>
                <w:sz w:val="22"/>
                <w:szCs w:val="22"/>
                <w14:ligatures w14:val="standardContextual"/>
              </w:rPr>
            </w:pPr>
            <w:r w:rsidRPr="002D4F5D">
              <w:rPr>
                <w:kern w:val="2"/>
                <w:sz w:val="22"/>
                <w:szCs w:val="22"/>
                <w14:ligatures w14:val="standardContextual"/>
              </w:rPr>
              <w:t>Uge 2</w:t>
            </w:r>
          </w:p>
        </w:tc>
        <w:tc>
          <w:tcPr>
            <w:tcW w:w="892" w:type="pct"/>
            <w:tcBorders>
              <w:top w:val="single" w:sz="4" w:space="0" w:color="auto"/>
              <w:left w:val="single" w:sz="4" w:space="0" w:color="auto"/>
              <w:bottom w:val="single" w:sz="4" w:space="0" w:color="auto"/>
              <w:right w:val="single" w:sz="4" w:space="0" w:color="auto"/>
            </w:tcBorders>
            <w:hideMark/>
          </w:tcPr>
          <w:p w14:paraId="316992D6" w14:textId="77777777" w:rsidR="002D4F5D" w:rsidRPr="002D4F5D" w:rsidRDefault="002D4F5D" w:rsidP="002D4F5D">
            <w:pPr>
              <w:keepNext/>
              <w:keepLines/>
              <w:snapToGrid w:val="0"/>
              <w:spacing w:line="276" w:lineRule="auto"/>
              <w:rPr>
                <w:kern w:val="2"/>
                <w:sz w:val="22"/>
                <w:szCs w:val="22"/>
                <w14:ligatures w14:val="standardContextual"/>
              </w:rPr>
            </w:pPr>
            <w:r w:rsidRPr="002D4F5D">
              <w:rPr>
                <w:kern w:val="2"/>
                <w:sz w:val="22"/>
                <w:szCs w:val="22"/>
                <w14:ligatures w14:val="standardContextual"/>
              </w:rPr>
              <w:t>Uge 3</w:t>
            </w:r>
          </w:p>
        </w:tc>
        <w:tc>
          <w:tcPr>
            <w:tcW w:w="891" w:type="pct"/>
            <w:tcBorders>
              <w:top w:val="single" w:sz="4" w:space="0" w:color="auto"/>
              <w:left w:val="single" w:sz="4" w:space="0" w:color="auto"/>
              <w:bottom w:val="single" w:sz="4" w:space="0" w:color="auto"/>
              <w:right w:val="single" w:sz="4" w:space="0" w:color="auto"/>
            </w:tcBorders>
            <w:hideMark/>
          </w:tcPr>
          <w:p w14:paraId="3A32D763" w14:textId="77777777" w:rsidR="002D4F5D" w:rsidRPr="002D4F5D" w:rsidRDefault="002D4F5D" w:rsidP="002D4F5D">
            <w:pPr>
              <w:keepNext/>
              <w:keepLines/>
              <w:snapToGrid w:val="0"/>
              <w:spacing w:line="276" w:lineRule="auto"/>
              <w:rPr>
                <w:kern w:val="2"/>
                <w:sz w:val="22"/>
                <w:szCs w:val="22"/>
                <w14:ligatures w14:val="standardContextual"/>
              </w:rPr>
            </w:pPr>
            <w:r w:rsidRPr="002D4F5D">
              <w:rPr>
                <w:kern w:val="2"/>
                <w:sz w:val="22"/>
                <w:szCs w:val="22"/>
                <w14:ligatures w14:val="standardContextual"/>
              </w:rPr>
              <w:t>Uge 4</w:t>
            </w:r>
          </w:p>
        </w:tc>
        <w:tc>
          <w:tcPr>
            <w:tcW w:w="893" w:type="pct"/>
            <w:tcBorders>
              <w:top w:val="single" w:sz="4" w:space="0" w:color="auto"/>
              <w:left w:val="single" w:sz="4" w:space="0" w:color="auto"/>
              <w:bottom w:val="single" w:sz="4" w:space="0" w:color="auto"/>
              <w:right w:val="single" w:sz="4" w:space="0" w:color="auto"/>
            </w:tcBorders>
            <w:hideMark/>
          </w:tcPr>
          <w:p w14:paraId="4B7DBAEB" w14:textId="77777777" w:rsidR="002D4F5D" w:rsidRPr="002D4F5D" w:rsidRDefault="002D4F5D" w:rsidP="002D4F5D">
            <w:pPr>
              <w:keepNext/>
              <w:keepLines/>
              <w:snapToGrid w:val="0"/>
              <w:spacing w:line="276" w:lineRule="auto"/>
              <w:rPr>
                <w:kern w:val="2"/>
                <w:sz w:val="22"/>
                <w:szCs w:val="22"/>
                <w14:ligatures w14:val="standardContextual"/>
              </w:rPr>
            </w:pPr>
            <w:r w:rsidRPr="002D4F5D">
              <w:rPr>
                <w:kern w:val="2"/>
                <w:sz w:val="22"/>
                <w:szCs w:val="22"/>
                <w14:ligatures w14:val="standardContextual"/>
              </w:rPr>
              <w:t>Uge 5</w:t>
            </w:r>
          </w:p>
        </w:tc>
      </w:tr>
      <w:tr w:rsidR="002D4F5D" w:rsidRPr="002D4F5D" w14:paraId="4A87577E" w14:textId="77777777">
        <w:trPr>
          <w:trHeight w:val="710"/>
        </w:trPr>
        <w:tc>
          <w:tcPr>
            <w:tcW w:w="542" w:type="pct"/>
            <w:tcBorders>
              <w:top w:val="single" w:sz="4" w:space="0" w:color="auto"/>
              <w:left w:val="single" w:sz="4" w:space="0" w:color="auto"/>
              <w:bottom w:val="single" w:sz="4" w:space="0" w:color="auto"/>
              <w:right w:val="single" w:sz="4" w:space="0" w:color="auto"/>
            </w:tcBorders>
            <w:hideMark/>
          </w:tcPr>
          <w:p w14:paraId="7DB52DCB" w14:textId="77777777" w:rsidR="002D4F5D" w:rsidRPr="002D4F5D" w:rsidRDefault="002D4F5D" w:rsidP="002D4F5D">
            <w:pPr>
              <w:keepNext/>
              <w:keepLines/>
              <w:snapToGrid w:val="0"/>
              <w:spacing w:line="276" w:lineRule="auto"/>
              <w:rPr>
                <w:kern w:val="2"/>
                <w:sz w:val="22"/>
                <w:szCs w:val="22"/>
                <w14:ligatures w14:val="standardContextual"/>
              </w:rPr>
            </w:pPr>
            <w:r w:rsidRPr="002D4F5D">
              <w:rPr>
                <w:kern w:val="2"/>
                <w:sz w:val="22"/>
                <w:szCs w:val="22"/>
                <w14:ligatures w14:val="standardContextual"/>
              </w:rPr>
              <w:t>Ordineret dosis</w:t>
            </w:r>
          </w:p>
        </w:tc>
        <w:tc>
          <w:tcPr>
            <w:tcW w:w="891" w:type="pct"/>
            <w:tcBorders>
              <w:top w:val="single" w:sz="4" w:space="0" w:color="auto"/>
              <w:left w:val="single" w:sz="4" w:space="0" w:color="auto"/>
              <w:bottom w:val="single" w:sz="4" w:space="0" w:color="auto"/>
              <w:right w:val="single" w:sz="4" w:space="0" w:color="auto"/>
            </w:tcBorders>
            <w:hideMark/>
          </w:tcPr>
          <w:p w14:paraId="2AAAB6A4" w14:textId="77777777" w:rsidR="002D4F5D" w:rsidRPr="002D4F5D" w:rsidRDefault="002D4F5D" w:rsidP="002D4F5D">
            <w:pPr>
              <w:keepNext/>
              <w:keepLines/>
              <w:snapToGrid w:val="0"/>
              <w:spacing w:line="276" w:lineRule="auto"/>
              <w:rPr>
                <w:kern w:val="2"/>
                <w:sz w:val="22"/>
                <w:szCs w:val="22"/>
                <w14:ligatures w14:val="standardContextual"/>
              </w:rPr>
            </w:pPr>
            <w:r w:rsidRPr="002D4F5D">
              <w:rPr>
                <w:kern w:val="2"/>
                <w:sz w:val="22"/>
                <w:szCs w:val="22"/>
                <w14:ligatures w14:val="standardContextual"/>
              </w:rPr>
              <w:t>0,1 ml/kg</w:t>
            </w:r>
          </w:p>
          <w:p w14:paraId="722D68A6" w14:textId="77777777" w:rsidR="002D4F5D" w:rsidRPr="002D4F5D" w:rsidRDefault="002D4F5D" w:rsidP="002D4F5D">
            <w:pPr>
              <w:keepNext/>
              <w:keepLines/>
              <w:snapToGrid w:val="0"/>
              <w:spacing w:line="276" w:lineRule="auto"/>
              <w:rPr>
                <w:kern w:val="2"/>
                <w:sz w:val="22"/>
                <w:szCs w:val="22"/>
                <w14:ligatures w14:val="standardContextual"/>
              </w:rPr>
            </w:pPr>
            <w:r w:rsidRPr="002D4F5D">
              <w:rPr>
                <w:kern w:val="2"/>
                <w:sz w:val="22"/>
                <w:szCs w:val="22"/>
                <w14:ligatures w14:val="standardContextual"/>
              </w:rPr>
              <w:t>(1 mg/kg)</w:t>
            </w:r>
          </w:p>
          <w:p w14:paraId="5314958D" w14:textId="77777777" w:rsidR="002D4F5D" w:rsidRPr="002D4F5D" w:rsidRDefault="002D4F5D" w:rsidP="002D4F5D">
            <w:pPr>
              <w:keepNext/>
              <w:keepLines/>
              <w:snapToGrid w:val="0"/>
              <w:spacing w:line="276" w:lineRule="auto"/>
              <w:rPr>
                <w:kern w:val="2"/>
                <w:sz w:val="22"/>
                <w:szCs w:val="22"/>
                <w14:ligatures w14:val="standardContextual"/>
              </w:rPr>
            </w:pPr>
            <w:r w:rsidRPr="002D4F5D">
              <w:rPr>
                <w:kern w:val="2"/>
                <w:sz w:val="22"/>
                <w:szCs w:val="22"/>
                <w14:ligatures w14:val="standardContextual"/>
              </w:rPr>
              <w:t>Startdosis</w:t>
            </w:r>
          </w:p>
        </w:tc>
        <w:tc>
          <w:tcPr>
            <w:tcW w:w="891" w:type="pct"/>
            <w:tcBorders>
              <w:top w:val="single" w:sz="4" w:space="0" w:color="auto"/>
              <w:left w:val="single" w:sz="4" w:space="0" w:color="auto"/>
              <w:bottom w:val="single" w:sz="4" w:space="0" w:color="auto"/>
              <w:right w:val="single" w:sz="4" w:space="0" w:color="auto"/>
            </w:tcBorders>
          </w:tcPr>
          <w:p w14:paraId="57BA15C4" w14:textId="77777777" w:rsidR="002D4F5D" w:rsidRPr="002D4F5D" w:rsidRDefault="002D4F5D" w:rsidP="002D4F5D">
            <w:pPr>
              <w:keepNext/>
              <w:keepLines/>
              <w:snapToGrid w:val="0"/>
              <w:spacing w:line="276" w:lineRule="auto"/>
              <w:rPr>
                <w:kern w:val="2"/>
                <w:sz w:val="22"/>
                <w:szCs w:val="22"/>
                <w14:ligatures w14:val="standardContextual"/>
              </w:rPr>
            </w:pPr>
            <w:r w:rsidRPr="002D4F5D">
              <w:rPr>
                <w:kern w:val="2"/>
                <w:sz w:val="22"/>
                <w:szCs w:val="22"/>
                <w14:ligatures w14:val="standardContextual"/>
              </w:rPr>
              <w:t xml:space="preserve">0,2 ml/kg </w:t>
            </w:r>
          </w:p>
          <w:p w14:paraId="18E1EE5A" w14:textId="77777777" w:rsidR="002D4F5D" w:rsidRPr="002D4F5D" w:rsidRDefault="002D4F5D" w:rsidP="002D4F5D">
            <w:pPr>
              <w:keepNext/>
              <w:keepLines/>
              <w:snapToGrid w:val="0"/>
              <w:spacing w:line="276" w:lineRule="auto"/>
              <w:rPr>
                <w:kern w:val="2"/>
                <w:sz w:val="22"/>
                <w:szCs w:val="22"/>
                <w14:ligatures w14:val="standardContextual"/>
              </w:rPr>
            </w:pPr>
            <w:r w:rsidRPr="002D4F5D">
              <w:rPr>
                <w:kern w:val="2"/>
                <w:sz w:val="22"/>
                <w:szCs w:val="22"/>
                <w14:ligatures w14:val="standardContextual"/>
              </w:rPr>
              <w:t>(2 mg/kg)</w:t>
            </w:r>
          </w:p>
          <w:p w14:paraId="2E81A69F" w14:textId="77777777" w:rsidR="002D4F5D" w:rsidRPr="002D4F5D" w:rsidRDefault="002D4F5D" w:rsidP="002D4F5D">
            <w:pPr>
              <w:keepNext/>
              <w:keepLines/>
              <w:snapToGrid w:val="0"/>
              <w:spacing w:line="276" w:lineRule="auto"/>
              <w:rPr>
                <w:kern w:val="2"/>
                <w:sz w:val="22"/>
                <w:szCs w:val="22"/>
                <w14:ligatures w14:val="standardContextual"/>
              </w:rPr>
            </w:pPr>
          </w:p>
        </w:tc>
        <w:tc>
          <w:tcPr>
            <w:tcW w:w="892" w:type="pct"/>
            <w:tcBorders>
              <w:top w:val="single" w:sz="4" w:space="0" w:color="auto"/>
              <w:left w:val="single" w:sz="4" w:space="0" w:color="auto"/>
              <w:bottom w:val="single" w:sz="4" w:space="0" w:color="auto"/>
              <w:right w:val="single" w:sz="4" w:space="0" w:color="auto"/>
            </w:tcBorders>
            <w:hideMark/>
          </w:tcPr>
          <w:p w14:paraId="3EE1F6E1" w14:textId="77777777" w:rsidR="002D4F5D" w:rsidRPr="002D4F5D" w:rsidRDefault="002D4F5D" w:rsidP="002D4F5D">
            <w:pPr>
              <w:keepNext/>
              <w:keepLines/>
              <w:snapToGrid w:val="0"/>
              <w:spacing w:line="276" w:lineRule="auto"/>
              <w:rPr>
                <w:kern w:val="2"/>
                <w:sz w:val="22"/>
                <w:szCs w:val="22"/>
                <w14:ligatures w14:val="standardContextual"/>
              </w:rPr>
            </w:pPr>
            <w:r w:rsidRPr="002D4F5D">
              <w:rPr>
                <w:kern w:val="2"/>
                <w:sz w:val="22"/>
                <w:szCs w:val="22"/>
                <w14:ligatures w14:val="standardContextual"/>
              </w:rPr>
              <w:t>0,3 ml/kg</w:t>
            </w:r>
          </w:p>
          <w:p w14:paraId="7DC8FCC3" w14:textId="77777777" w:rsidR="002D4F5D" w:rsidRPr="002D4F5D" w:rsidRDefault="002D4F5D" w:rsidP="002D4F5D">
            <w:pPr>
              <w:keepNext/>
              <w:keepLines/>
              <w:snapToGrid w:val="0"/>
              <w:spacing w:line="276" w:lineRule="auto"/>
              <w:rPr>
                <w:kern w:val="2"/>
                <w:sz w:val="22"/>
                <w:szCs w:val="22"/>
                <w14:ligatures w14:val="standardContextual"/>
              </w:rPr>
            </w:pPr>
            <w:r w:rsidRPr="002D4F5D">
              <w:rPr>
                <w:kern w:val="2"/>
                <w:sz w:val="22"/>
                <w:szCs w:val="22"/>
                <w14:ligatures w14:val="standardContextual"/>
              </w:rPr>
              <w:t>(3 mg/kg)</w:t>
            </w:r>
          </w:p>
        </w:tc>
        <w:tc>
          <w:tcPr>
            <w:tcW w:w="891" w:type="pct"/>
            <w:tcBorders>
              <w:top w:val="single" w:sz="4" w:space="0" w:color="auto"/>
              <w:left w:val="single" w:sz="4" w:space="0" w:color="auto"/>
              <w:bottom w:val="single" w:sz="4" w:space="0" w:color="auto"/>
              <w:right w:val="single" w:sz="4" w:space="0" w:color="auto"/>
            </w:tcBorders>
            <w:hideMark/>
          </w:tcPr>
          <w:p w14:paraId="2295BBAE" w14:textId="77777777" w:rsidR="002D4F5D" w:rsidRPr="002D4F5D" w:rsidRDefault="002D4F5D" w:rsidP="002D4F5D">
            <w:pPr>
              <w:keepNext/>
              <w:keepLines/>
              <w:snapToGrid w:val="0"/>
              <w:spacing w:line="276" w:lineRule="auto"/>
              <w:rPr>
                <w:kern w:val="2"/>
                <w:sz w:val="22"/>
                <w:szCs w:val="22"/>
                <w14:ligatures w14:val="standardContextual"/>
              </w:rPr>
            </w:pPr>
            <w:r w:rsidRPr="002D4F5D">
              <w:rPr>
                <w:kern w:val="2"/>
                <w:sz w:val="22"/>
                <w:szCs w:val="22"/>
                <w14:ligatures w14:val="standardContextual"/>
              </w:rPr>
              <w:t>0,4 ml/kg</w:t>
            </w:r>
          </w:p>
          <w:p w14:paraId="654DB8FB" w14:textId="77777777" w:rsidR="002D4F5D" w:rsidRPr="002D4F5D" w:rsidRDefault="002D4F5D" w:rsidP="002D4F5D">
            <w:pPr>
              <w:keepNext/>
              <w:keepLines/>
              <w:snapToGrid w:val="0"/>
              <w:spacing w:line="276" w:lineRule="auto"/>
              <w:rPr>
                <w:kern w:val="2"/>
                <w:sz w:val="22"/>
                <w:szCs w:val="22"/>
                <w14:ligatures w14:val="standardContextual"/>
              </w:rPr>
            </w:pPr>
            <w:r w:rsidRPr="002D4F5D">
              <w:rPr>
                <w:kern w:val="2"/>
                <w:sz w:val="22"/>
                <w:szCs w:val="22"/>
                <w14:ligatures w14:val="standardContextual"/>
              </w:rPr>
              <w:t>(4 mg/kg)</w:t>
            </w:r>
          </w:p>
        </w:tc>
        <w:tc>
          <w:tcPr>
            <w:tcW w:w="893" w:type="pct"/>
            <w:tcBorders>
              <w:top w:val="single" w:sz="4" w:space="0" w:color="auto"/>
              <w:left w:val="single" w:sz="4" w:space="0" w:color="auto"/>
              <w:bottom w:val="single" w:sz="4" w:space="0" w:color="auto"/>
              <w:right w:val="single" w:sz="4" w:space="0" w:color="auto"/>
            </w:tcBorders>
            <w:hideMark/>
          </w:tcPr>
          <w:p w14:paraId="71BE6CEB" w14:textId="77777777" w:rsidR="002D4F5D" w:rsidRPr="002D4F5D" w:rsidRDefault="002D4F5D" w:rsidP="002D4F5D">
            <w:pPr>
              <w:keepNext/>
              <w:keepLines/>
              <w:snapToGrid w:val="0"/>
              <w:spacing w:line="276" w:lineRule="auto"/>
              <w:rPr>
                <w:kern w:val="2"/>
                <w:sz w:val="22"/>
                <w:szCs w:val="22"/>
                <w14:ligatures w14:val="standardContextual"/>
              </w:rPr>
            </w:pPr>
            <w:r w:rsidRPr="002D4F5D">
              <w:rPr>
                <w:kern w:val="2"/>
                <w:sz w:val="22"/>
                <w:szCs w:val="22"/>
                <w14:ligatures w14:val="standardContextual"/>
              </w:rPr>
              <w:t>0,5 ml/kg</w:t>
            </w:r>
          </w:p>
          <w:p w14:paraId="31655740" w14:textId="77777777" w:rsidR="002D4F5D" w:rsidRPr="002D4F5D" w:rsidRDefault="002D4F5D" w:rsidP="002D4F5D">
            <w:pPr>
              <w:keepNext/>
              <w:keepLines/>
              <w:snapToGrid w:val="0"/>
              <w:spacing w:line="276" w:lineRule="auto"/>
              <w:rPr>
                <w:kern w:val="2"/>
                <w:sz w:val="22"/>
                <w:szCs w:val="22"/>
                <w14:ligatures w14:val="standardContextual"/>
              </w:rPr>
            </w:pPr>
            <w:r w:rsidRPr="002D4F5D">
              <w:rPr>
                <w:kern w:val="2"/>
                <w:sz w:val="22"/>
                <w:szCs w:val="22"/>
                <w14:ligatures w14:val="standardContextual"/>
              </w:rPr>
              <w:t xml:space="preserve">(5 mg/kg) </w:t>
            </w:r>
          </w:p>
          <w:p w14:paraId="17D11109" w14:textId="77777777" w:rsidR="002D4F5D" w:rsidRPr="002D4F5D" w:rsidRDefault="002D4F5D" w:rsidP="002D4F5D">
            <w:pPr>
              <w:keepNext/>
              <w:keepLines/>
              <w:snapToGrid w:val="0"/>
              <w:spacing w:line="276" w:lineRule="auto"/>
              <w:rPr>
                <w:kern w:val="2"/>
                <w:sz w:val="22"/>
                <w:szCs w:val="22"/>
                <w14:ligatures w14:val="standardContextual"/>
              </w:rPr>
            </w:pPr>
            <w:r w:rsidRPr="002D4F5D">
              <w:rPr>
                <w:kern w:val="2"/>
                <w:sz w:val="22"/>
                <w:szCs w:val="22"/>
                <w14:ligatures w14:val="standardContextual"/>
              </w:rPr>
              <w:t>Maksimal anbefalet dosis</w:t>
            </w:r>
          </w:p>
        </w:tc>
      </w:tr>
      <w:tr w:rsidR="002D4F5D" w:rsidRPr="002D4F5D" w14:paraId="19B3F4D5" w14:textId="77777777">
        <w:trPr>
          <w:trHeight w:val="393"/>
        </w:trPr>
        <w:tc>
          <w:tcPr>
            <w:tcW w:w="542" w:type="pct"/>
            <w:tcBorders>
              <w:top w:val="single" w:sz="4" w:space="0" w:color="auto"/>
              <w:left w:val="single" w:sz="4" w:space="0" w:color="auto"/>
              <w:bottom w:val="single" w:sz="4" w:space="0" w:color="auto"/>
              <w:right w:val="single" w:sz="4" w:space="0" w:color="auto"/>
            </w:tcBorders>
            <w:hideMark/>
          </w:tcPr>
          <w:p w14:paraId="453452B7" w14:textId="77777777" w:rsidR="002D4F5D" w:rsidRPr="002D4F5D" w:rsidRDefault="002D4F5D" w:rsidP="002D4F5D">
            <w:pPr>
              <w:keepNext/>
              <w:keepLines/>
              <w:snapToGrid w:val="0"/>
              <w:spacing w:line="276" w:lineRule="auto"/>
              <w:rPr>
                <w:kern w:val="2"/>
                <w:sz w:val="22"/>
                <w:szCs w:val="22"/>
                <w14:ligatures w14:val="standardContextual"/>
              </w:rPr>
            </w:pPr>
            <w:r w:rsidRPr="002D4F5D">
              <w:rPr>
                <w:kern w:val="2"/>
                <w:sz w:val="22"/>
                <w:szCs w:val="22"/>
                <w14:ligatures w14:val="standardContextual"/>
              </w:rPr>
              <w:t>Vægt</w:t>
            </w:r>
          </w:p>
        </w:tc>
        <w:tc>
          <w:tcPr>
            <w:tcW w:w="4458" w:type="pct"/>
            <w:gridSpan w:val="5"/>
            <w:tcBorders>
              <w:top w:val="single" w:sz="4" w:space="0" w:color="auto"/>
              <w:left w:val="single" w:sz="4" w:space="0" w:color="auto"/>
              <w:bottom w:val="single" w:sz="4" w:space="0" w:color="auto"/>
              <w:right w:val="single" w:sz="4" w:space="0" w:color="auto"/>
            </w:tcBorders>
            <w:hideMark/>
          </w:tcPr>
          <w:p w14:paraId="03561D70" w14:textId="77777777" w:rsidR="002D4F5D" w:rsidRPr="002D4F5D" w:rsidRDefault="002D4F5D" w:rsidP="002D4F5D">
            <w:pPr>
              <w:keepNext/>
              <w:keepLines/>
              <w:snapToGrid w:val="0"/>
              <w:spacing w:line="276" w:lineRule="auto"/>
              <w:jc w:val="center"/>
              <w:rPr>
                <w:kern w:val="2"/>
                <w:sz w:val="22"/>
                <w:szCs w:val="22"/>
                <w14:ligatures w14:val="standardContextual"/>
              </w:rPr>
            </w:pPr>
            <w:r w:rsidRPr="002D4F5D">
              <w:rPr>
                <w:kern w:val="2"/>
                <w:sz w:val="22"/>
                <w:szCs w:val="22"/>
                <w14:ligatures w14:val="standardContextual"/>
              </w:rPr>
              <w:t>Administreret volumen</w:t>
            </w:r>
          </w:p>
        </w:tc>
      </w:tr>
      <w:tr w:rsidR="002D4F5D" w:rsidRPr="002D4F5D" w14:paraId="79DB1DED" w14:textId="77777777">
        <w:tc>
          <w:tcPr>
            <w:tcW w:w="542" w:type="pct"/>
            <w:tcBorders>
              <w:top w:val="single" w:sz="4" w:space="0" w:color="auto"/>
              <w:left w:val="single" w:sz="4" w:space="0" w:color="auto"/>
              <w:bottom w:val="single" w:sz="4" w:space="0" w:color="auto"/>
              <w:right w:val="single" w:sz="4" w:space="0" w:color="auto"/>
            </w:tcBorders>
            <w:hideMark/>
          </w:tcPr>
          <w:p w14:paraId="27C44A20" w14:textId="77777777" w:rsidR="002D4F5D" w:rsidRPr="002D4F5D" w:rsidRDefault="002D4F5D" w:rsidP="002D4F5D">
            <w:pPr>
              <w:keepNext/>
              <w:keepLines/>
              <w:snapToGrid w:val="0"/>
              <w:spacing w:line="276" w:lineRule="auto"/>
              <w:rPr>
                <w:kern w:val="2"/>
                <w:sz w:val="22"/>
                <w:szCs w:val="22"/>
                <w14:ligatures w14:val="standardContextual"/>
              </w:rPr>
            </w:pPr>
            <w:r w:rsidRPr="002D4F5D">
              <w:rPr>
                <w:kern w:val="2"/>
                <w:sz w:val="22"/>
                <w:szCs w:val="22"/>
                <w14:ligatures w14:val="standardContextual"/>
              </w:rPr>
              <w:t>40 kg</w:t>
            </w:r>
          </w:p>
        </w:tc>
        <w:tc>
          <w:tcPr>
            <w:tcW w:w="891" w:type="pct"/>
            <w:tcBorders>
              <w:top w:val="single" w:sz="4" w:space="0" w:color="auto"/>
              <w:left w:val="single" w:sz="4" w:space="0" w:color="auto"/>
              <w:bottom w:val="single" w:sz="4" w:space="0" w:color="auto"/>
              <w:right w:val="single" w:sz="4" w:space="0" w:color="auto"/>
            </w:tcBorders>
            <w:hideMark/>
          </w:tcPr>
          <w:p w14:paraId="305C70B0" w14:textId="77777777" w:rsidR="002D4F5D" w:rsidRPr="002D4F5D" w:rsidRDefault="002D4F5D" w:rsidP="002D4F5D">
            <w:pPr>
              <w:keepNext/>
              <w:keepLines/>
              <w:snapToGrid w:val="0"/>
              <w:spacing w:line="276" w:lineRule="auto"/>
              <w:rPr>
                <w:kern w:val="2"/>
                <w:sz w:val="22"/>
                <w:szCs w:val="22"/>
                <w14:ligatures w14:val="standardContextual"/>
              </w:rPr>
            </w:pPr>
            <w:r w:rsidRPr="002D4F5D">
              <w:rPr>
                <w:kern w:val="2"/>
                <w:sz w:val="22"/>
                <w:szCs w:val="22"/>
                <w14:ligatures w14:val="standardContextual"/>
              </w:rPr>
              <w:t>4 ml</w:t>
            </w:r>
          </w:p>
          <w:p w14:paraId="655BD937" w14:textId="77777777" w:rsidR="002D4F5D" w:rsidRPr="002D4F5D" w:rsidRDefault="002D4F5D" w:rsidP="002D4F5D">
            <w:pPr>
              <w:keepNext/>
              <w:keepLines/>
              <w:snapToGrid w:val="0"/>
              <w:spacing w:line="276" w:lineRule="auto"/>
              <w:rPr>
                <w:kern w:val="2"/>
                <w:sz w:val="22"/>
                <w:szCs w:val="22"/>
                <w14:ligatures w14:val="standardContextual"/>
              </w:rPr>
            </w:pPr>
            <w:r w:rsidRPr="002D4F5D">
              <w:rPr>
                <w:kern w:val="2"/>
                <w:sz w:val="22"/>
                <w:szCs w:val="22"/>
                <w14:ligatures w14:val="standardContextual"/>
              </w:rPr>
              <w:t>(40 mg)</w:t>
            </w:r>
          </w:p>
        </w:tc>
        <w:tc>
          <w:tcPr>
            <w:tcW w:w="891" w:type="pct"/>
            <w:tcBorders>
              <w:top w:val="single" w:sz="4" w:space="0" w:color="auto"/>
              <w:left w:val="single" w:sz="4" w:space="0" w:color="auto"/>
              <w:bottom w:val="single" w:sz="4" w:space="0" w:color="auto"/>
              <w:right w:val="single" w:sz="4" w:space="0" w:color="auto"/>
            </w:tcBorders>
            <w:hideMark/>
          </w:tcPr>
          <w:p w14:paraId="0FA9058D" w14:textId="77777777" w:rsidR="002D4F5D" w:rsidRPr="002D4F5D" w:rsidRDefault="002D4F5D" w:rsidP="002D4F5D">
            <w:pPr>
              <w:keepNext/>
              <w:keepLines/>
              <w:snapToGrid w:val="0"/>
              <w:spacing w:line="276" w:lineRule="auto"/>
              <w:rPr>
                <w:kern w:val="2"/>
                <w:sz w:val="22"/>
                <w:szCs w:val="22"/>
                <w14:ligatures w14:val="standardContextual"/>
              </w:rPr>
            </w:pPr>
            <w:r w:rsidRPr="002D4F5D">
              <w:rPr>
                <w:kern w:val="2"/>
                <w:sz w:val="22"/>
                <w:szCs w:val="22"/>
                <w14:ligatures w14:val="standardContextual"/>
              </w:rPr>
              <w:t>8 ml</w:t>
            </w:r>
          </w:p>
          <w:p w14:paraId="62469B48" w14:textId="77777777" w:rsidR="002D4F5D" w:rsidRPr="002D4F5D" w:rsidRDefault="002D4F5D" w:rsidP="002D4F5D">
            <w:pPr>
              <w:keepNext/>
              <w:keepLines/>
              <w:snapToGrid w:val="0"/>
              <w:spacing w:line="276" w:lineRule="auto"/>
              <w:rPr>
                <w:kern w:val="2"/>
                <w:sz w:val="22"/>
                <w:szCs w:val="22"/>
                <w14:ligatures w14:val="standardContextual"/>
              </w:rPr>
            </w:pPr>
            <w:r w:rsidRPr="002D4F5D">
              <w:rPr>
                <w:kern w:val="2"/>
                <w:sz w:val="22"/>
                <w:szCs w:val="22"/>
                <w14:ligatures w14:val="standardContextual"/>
              </w:rPr>
              <w:t>(80 mg)</w:t>
            </w:r>
          </w:p>
        </w:tc>
        <w:tc>
          <w:tcPr>
            <w:tcW w:w="892" w:type="pct"/>
            <w:tcBorders>
              <w:top w:val="single" w:sz="4" w:space="0" w:color="auto"/>
              <w:left w:val="single" w:sz="4" w:space="0" w:color="auto"/>
              <w:bottom w:val="single" w:sz="4" w:space="0" w:color="auto"/>
              <w:right w:val="single" w:sz="4" w:space="0" w:color="auto"/>
            </w:tcBorders>
            <w:hideMark/>
          </w:tcPr>
          <w:p w14:paraId="49C007AD" w14:textId="77777777" w:rsidR="002D4F5D" w:rsidRPr="002D4F5D" w:rsidRDefault="002D4F5D" w:rsidP="002D4F5D">
            <w:pPr>
              <w:keepNext/>
              <w:keepLines/>
              <w:snapToGrid w:val="0"/>
              <w:spacing w:line="276" w:lineRule="auto"/>
              <w:rPr>
                <w:kern w:val="2"/>
                <w:sz w:val="22"/>
                <w:szCs w:val="22"/>
                <w14:ligatures w14:val="standardContextual"/>
              </w:rPr>
            </w:pPr>
            <w:r w:rsidRPr="002D4F5D">
              <w:rPr>
                <w:kern w:val="2"/>
                <w:sz w:val="22"/>
                <w:szCs w:val="22"/>
                <w14:ligatures w14:val="standardContextual"/>
              </w:rPr>
              <w:t>12 ml</w:t>
            </w:r>
          </w:p>
          <w:p w14:paraId="66F34E9D" w14:textId="77777777" w:rsidR="002D4F5D" w:rsidRPr="002D4F5D" w:rsidRDefault="002D4F5D" w:rsidP="002D4F5D">
            <w:pPr>
              <w:keepNext/>
              <w:keepLines/>
              <w:snapToGrid w:val="0"/>
              <w:spacing w:line="276" w:lineRule="auto"/>
              <w:rPr>
                <w:kern w:val="2"/>
                <w:sz w:val="22"/>
                <w:szCs w:val="22"/>
                <w14:ligatures w14:val="standardContextual"/>
              </w:rPr>
            </w:pPr>
            <w:r w:rsidRPr="002D4F5D">
              <w:rPr>
                <w:kern w:val="2"/>
                <w:sz w:val="22"/>
                <w:szCs w:val="22"/>
                <w14:ligatures w14:val="standardContextual"/>
              </w:rPr>
              <w:t>(120 mg)</w:t>
            </w:r>
          </w:p>
        </w:tc>
        <w:tc>
          <w:tcPr>
            <w:tcW w:w="891" w:type="pct"/>
            <w:tcBorders>
              <w:top w:val="single" w:sz="4" w:space="0" w:color="auto"/>
              <w:left w:val="single" w:sz="4" w:space="0" w:color="auto"/>
              <w:bottom w:val="single" w:sz="4" w:space="0" w:color="auto"/>
              <w:right w:val="single" w:sz="4" w:space="0" w:color="auto"/>
            </w:tcBorders>
            <w:hideMark/>
          </w:tcPr>
          <w:p w14:paraId="1F1BC3EA" w14:textId="77777777" w:rsidR="002D4F5D" w:rsidRPr="002D4F5D" w:rsidRDefault="002D4F5D" w:rsidP="002D4F5D">
            <w:pPr>
              <w:keepNext/>
              <w:keepLines/>
              <w:snapToGrid w:val="0"/>
              <w:spacing w:line="276" w:lineRule="auto"/>
              <w:rPr>
                <w:kern w:val="2"/>
                <w:sz w:val="22"/>
                <w:szCs w:val="22"/>
                <w14:ligatures w14:val="standardContextual"/>
              </w:rPr>
            </w:pPr>
            <w:r w:rsidRPr="002D4F5D">
              <w:rPr>
                <w:kern w:val="2"/>
                <w:sz w:val="22"/>
                <w:szCs w:val="22"/>
                <w14:ligatures w14:val="standardContextual"/>
              </w:rPr>
              <w:t>16 ml</w:t>
            </w:r>
          </w:p>
          <w:p w14:paraId="0737AA8C" w14:textId="77777777" w:rsidR="002D4F5D" w:rsidRPr="002D4F5D" w:rsidRDefault="002D4F5D" w:rsidP="002D4F5D">
            <w:pPr>
              <w:keepNext/>
              <w:keepLines/>
              <w:snapToGrid w:val="0"/>
              <w:spacing w:line="276" w:lineRule="auto"/>
              <w:rPr>
                <w:kern w:val="2"/>
                <w:sz w:val="22"/>
                <w:szCs w:val="22"/>
                <w14:ligatures w14:val="standardContextual"/>
              </w:rPr>
            </w:pPr>
            <w:r w:rsidRPr="002D4F5D">
              <w:rPr>
                <w:kern w:val="2"/>
                <w:sz w:val="22"/>
                <w:szCs w:val="22"/>
                <w14:ligatures w14:val="standardContextual"/>
              </w:rPr>
              <w:t>(160 mg)</w:t>
            </w:r>
          </w:p>
        </w:tc>
        <w:tc>
          <w:tcPr>
            <w:tcW w:w="893" w:type="pct"/>
            <w:tcBorders>
              <w:top w:val="single" w:sz="4" w:space="0" w:color="auto"/>
              <w:left w:val="single" w:sz="4" w:space="0" w:color="auto"/>
              <w:bottom w:val="single" w:sz="4" w:space="0" w:color="auto"/>
              <w:right w:val="single" w:sz="4" w:space="0" w:color="auto"/>
            </w:tcBorders>
            <w:hideMark/>
          </w:tcPr>
          <w:p w14:paraId="7D967BB9" w14:textId="77777777" w:rsidR="002D4F5D" w:rsidRPr="002D4F5D" w:rsidRDefault="002D4F5D" w:rsidP="002D4F5D">
            <w:pPr>
              <w:keepNext/>
              <w:keepLines/>
              <w:snapToGrid w:val="0"/>
              <w:spacing w:line="276" w:lineRule="auto"/>
              <w:rPr>
                <w:kern w:val="2"/>
                <w:sz w:val="22"/>
                <w:szCs w:val="22"/>
                <w14:ligatures w14:val="standardContextual"/>
              </w:rPr>
            </w:pPr>
            <w:r w:rsidRPr="002D4F5D">
              <w:rPr>
                <w:kern w:val="2"/>
                <w:sz w:val="22"/>
                <w:szCs w:val="22"/>
                <w14:ligatures w14:val="standardContextual"/>
              </w:rPr>
              <w:t>20 ml</w:t>
            </w:r>
          </w:p>
          <w:p w14:paraId="11155142" w14:textId="77777777" w:rsidR="002D4F5D" w:rsidRPr="002D4F5D" w:rsidRDefault="002D4F5D" w:rsidP="002D4F5D">
            <w:pPr>
              <w:keepNext/>
              <w:keepLines/>
              <w:snapToGrid w:val="0"/>
              <w:spacing w:line="276" w:lineRule="auto"/>
              <w:rPr>
                <w:kern w:val="2"/>
                <w:sz w:val="22"/>
                <w:szCs w:val="22"/>
                <w14:ligatures w14:val="standardContextual"/>
              </w:rPr>
            </w:pPr>
            <w:r w:rsidRPr="002D4F5D">
              <w:rPr>
                <w:kern w:val="2"/>
                <w:sz w:val="22"/>
                <w:szCs w:val="22"/>
                <w14:ligatures w14:val="standardContextual"/>
              </w:rPr>
              <w:t>(200 mg)</w:t>
            </w:r>
          </w:p>
        </w:tc>
      </w:tr>
      <w:tr w:rsidR="002D4F5D" w:rsidRPr="002D4F5D" w14:paraId="42B065C5" w14:textId="77777777">
        <w:tc>
          <w:tcPr>
            <w:tcW w:w="542" w:type="pct"/>
            <w:tcBorders>
              <w:top w:val="single" w:sz="4" w:space="0" w:color="auto"/>
              <w:left w:val="single" w:sz="4" w:space="0" w:color="auto"/>
              <w:bottom w:val="single" w:sz="4" w:space="0" w:color="auto"/>
              <w:right w:val="single" w:sz="4" w:space="0" w:color="auto"/>
            </w:tcBorders>
            <w:hideMark/>
          </w:tcPr>
          <w:p w14:paraId="6617FBD7" w14:textId="77777777" w:rsidR="002D4F5D" w:rsidRPr="002D4F5D" w:rsidRDefault="002D4F5D" w:rsidP="002D4F5D">
            <w:pPr>
              <w:keepNext/>
              <w:keepLines/>
              <w:snapToGrid w:val="0"/>
              <w:spacing w:line="276" w:lineRule="auto"/>
              <w:rPr>
                <w:kern w:val="2"/>
                <w:sz w:val="22"/>
                <w:szCs w:val="22"/>
                <w14:ligatures w14:val="standardContextual"/>
              </w:rPr>
            </w:pPr>
            <w:r w:rsidRPr="002D4F5D">
              <w:rPr>
                <w:kern w:val="2"/>
                <w:sz w:val="22"/>
                <w:szCs w:val="22"/>
                <w14:ligatures w14:val="standardContextual"/>
              </w:rPr>
              <w:t>45 kg</w:t>
            </w:r>
          </w:p>
        </w:tc>
        <w:tc>
          <w:tcPr>
            <w:tcW w:w="891" w:type="pct"/>
            <w:tcBorders>
              <w:top w:val="single" w:sz="4" w:space="0" w:color="auto"/>
              <w:left w:val="single" w:sz="4" w:space="0" w:color="auto"/>
              <w:bottom w:val="single" w:sz="4" w:space="0" w:color="auto"/>
              <w:right w:val="single" w:sz="4" w:space="0" w:color="auto"/>
            </w:tcBorders>
            <w:hideMark/>
          </w:tcPr>
          <w:p w14:paraId="412552ED" w14:textId="77777777" w:rsidR="002D4F5D" w:rsidRPr="002D4F5D" w:rsidRDefault="002D4F5D" w:rsidP="002D4F5D">
            <w:pPr>
              <w:keepNext/>
              <w:keepLines/>
              <w:snapToGrid w:val="0"/>
              <w:spacing w:line="276" w:lineRule="auto"/>
              <w:rPr>
                <w:kern w:val="2"/>
                <w:sz w:val="22"/>
                <w:szCs w:val="22"/>
                <w14:ligatures w14:val="standardContextual"/>
              </w:rPr>
            </w:pPr>
            <w:r w:rsidRPr="002D4F5D">
              <w:rPr>
                <w:kern w:val="2"/>
                <w:sz w:val="22"/>
                <w:szCs w:val="22"/>
                <w14:ligatures w14:val="standardContextual"/>
              </w:rPr>
              <w:t>4,5 ml</w:t>
            </w:r>
          </w:p>
          <w:p w14:paraId="4FEB368C" w14:textId="77777777" w:rsidR="002D4F5D" w:rsidRPr="002D4F5D" w:rsidRDefault="002D4F5D" w:rsidP="002D4F5D">
            <w:pPr>
              <w:keepNext/>
              <w:keepLines/>
              <w:snapToGrid w:val="0"/>
              <w:spacing w:line="276" w:lineRule="auto"/>
              <w:rPr>
                <w:kern w:val="2"/>
                <w:sz w:val="22"/>
                <w:szCs w:val="22"/>
                <w14:ligatures w14:val="standardContextual"/>
              </w:rPr>
            </w:pPr>
            <w:r w:rsidRPr="002D4F5D">
              <w:rPr>
                <w:kern w:val="2"/>
                <w:sz w:val="22"/>
                <w:szCs w:val="22"/>
                <w14:ligatures w14:val="standardContextual"/>
              </w:rPr>
              <w:t>(45 mg)</w:t>
            </w:r>
          </w:p>
        </w:tc>
        <w:tc>
          <w:tcPr>
            <w:tcW w:w="891" w:type="pct"/>
            <w:tcBorders>
              <w:top w:val="single" w:sz="4" w:space="0" w:color="auto"/>
              <w:left w:val="single" w:sz="4" w:space="0" w:color="auto"/>
              <w:bottom w:val="single" w:sz="4" w:space="0" w:color="auto"/>
              <w:right w:val="single" w:sz="4" w:space="0" w:color="auto"/>
            </w:tcBorders>
            <w:hideMark/>
          </w:tcPr>
          <w:p w14:paraId="0D987AA5" w14:textId="77777777" w:rsidR="002D4F5D" w:rsidRPr="002D4F5D" w:rsidRDefault="002D4F5D" w:rsidP="002D4F5D">
            <w:pPr>
              <w:keepNext/>
              <w:keepLines/>
              <w:snapToGrid w:val="0"/>
              <w:spacing w:line="276" w:lineRule="auto"/>
              <w:rPr>
                <w:kern w:val="2"/>
                <w:sz w:val="22"/>
                <w:szCs w:val="22"/>
                <w14:ligatures w14:val="standardContextual"/>
              </w:rPr>
            </w:pPr>
            <w:r w:rsidRPr="002D4F5D">
              <w:rPr>
                <w:kern w:val="2"/>
                <w:sz w:val="22"/>
                <w:szCs w:val="22"/>
                <w14:ligatures w14:val="standardContextual"/>
              </w:rPr>
              <w:t>9 ml</w:t>
            </w:r>
          </w:p>
          <w:p w14:paraId="2DA5C0FE" w14:textId="77777777" w:rsidR="002D4F5D" w:rsidRPr="002D4F5D" w:rsidRDefault="002D4F5D" w:rsidP="002D4F5D">
            <w:pPr>
              <w:keepNext/>
              <w:keepLines/>
              <w:snapToGrid w:val="0"/>
              <w:spacing w:line="276" w:lineRule="auto"/>
              <w:rPr>
                <w:kern w:val="2"/>
                <w:sz w:val="22"/>
                <w:szCs w:val="22"/>
                <w14:ligatures w14:val="standardContextual"/>
              </w:rPr>
            </w:pPr>
            <w:r w:rsidRPr="002D4F5D">
              <w:rPr>
                <w:kern w:val="2"/>
                <w:sz w:val="22"/>
                <w:szCs w:val="22"/>
                <w14:ligatures w14:val="standardContextual"/>
              </w:rPr>
              <w:t>(90 mg)</w:t>
            </w:r>
          </w:p>
        </w:tc>
        <w:tc>
          <w:tcPr>
            <w:tcW w:w="892" w:type="pct"/>
            <w:tcBorders>
              <w:top w:val="single" w:sz="4" w:space="0" w:color="auto"/>
              <w:left w:val="single" w:sz="4" w:space="0" w:color="auto"/>
              <w:bottom w:val="single" w:sz="4" w:space="0" w:color="auto"/>
              <w:right w:val="single" w:sz="4" w:space="0" w:color="auto"/>
            </w:tcBorders>
            <w:hideMark/>
          </w:tcPr>
          <w:p w14:paraId="4AE99AD4" w14:textId="77777777" w:rsidR="002D4F5D" w:rsidRPr="002D4F5D" w:rsidRDefault="002D4F5D" w:rsidP="002D4F5D">
            <w:pPr>
              <w:keepNext/>
              <w:keepLines/>
              <w:snapToGrid w:val="0"/>
              <w:spacing w:line="276" w:lineRule="auto"/>
              <w:rPr>
                <w:kern w:val="2"/>
                <w:sz w:val="22"/>
                <w:szCs w:val="22"/>
                <w14:ligatures w14:val="standardContextual"/>
              </w:rPr>
            </w:pPr>
            <w:r w:rsidRPr="002D4F5D">
              <w:rPr>
                <w:kern w:val="2"/>
                <w:sz w:val="22"/>
                <w:szCs w:val="22"/>
                <w14:ligatures w14:val="standardContextual"/>
              </w:rPr>
              <w:t>13,5 ml</w:t>
            </w:r>
          </w:p>
          <w:p w14:paraId="7EE58696" w14:textId="77777777" w:rsidR="002D4F5D" w:rsidRPr="002D4F5D" w:rsidRDefault="002D4F5D" w:rsidP="002D4F5D">
            <w:pPr>
              <w:keepNext/>
              <w:keepLines/>
              <w:snapToGrid w:val="0"/>
              <w:spacing w:line="276" w:lineRule="auto"/>
              <w:rPr>
                <w:kern w:val="2"/>
                <w:sz w:val="22"/>
                <w:szCs w:val="22"/>
                <w14:ligatures w14:val="standardContextual"/>
              </w:rPr>
            </w:pPr>
            <w:r w:rsidRPr="002D4F5D">
              <w:rPr>
                <w:kern w:val="2"/>
                <w:sz w:val="22"/>
                <w:szCs w:val="22"/>
                <w14:ligatures w14:val="standardContextual"/>
              </w:rPr>
              <w:t>(135 mg)</w:t>
            </w:r>
          </w:p>
        </w:tc>
        <w:tc>
          <w:tcPr>
            <w:tcW w:w="891" w:type="pct"/>
            <w:tcBorders>
              <w:top w:val="single" w:sz="4" w:space="0" w:color="auto"/>
              <w:left w:val="single" w:sz="4" w:space="0" w:color="auto"/>
              <w:bottom w:val="single" w:sz="4" w:space="0" w:color="auto"/>
              <w:right w:val="single" w:sz="4" w:space="0" w:color="auto"/>
            </w:tcBorders>
            <w:hideMark/>
          </w:tcPr>
          <w:p w14:paraId="466924F3" w14:textId="77777777" w:rsidR="002D4F5D" w:rsidRPr="002D4F5D" w:rsidRDefault="002D4F5D" w:rsidP="002D4F5D">
            <w:pPr>
              <w:keepNext/>
              <w:keepLines/>
              <w:snapToGrid w:val="0"/>
              <w:spacing w:line="276" w:lineRule="auto"/>
              <w:rPr>
                <w:kern w:val="2"/>
                <w:sz w:val="22"/>
                <w:szCs w:val="22"/>
                <w14:ligatures w14:val="standardContextual"/>
              </w:rPr>
            </w:pPr>
            <w:r w:rsidRPr="002D4F5D">
              <w:rPr>
                <w:kern w:val="2"/>
                <w:sz w:val="22"/>
                <w:szCs w:val="22"/>
                <w14:ligatures w14:val="standardContextual"/>
              </w:rPr>
              <w:t>18 ml</w:t>
            </w:r>
          </w:p>
          <w:p w14:paraId="4ABB4CE0" w14:textId="77777777" w:rsidR="002D4F5D" w:rsidRPr="002D4F5D" w:rsidRDefault="002D4F5D" w:rsidP="002D4F5D">
            <w:pPr>
              <w:keepNext/>
              <w:keepLines/>
              <w:snapToGrid w:val="0"/>
              <w:spacing w:line="276" w:lineRule="auto"/>
              <w:rPr>
                <w:kern w:val="2"/>
                <w:sz w:val="22"/>
                <w:szCs w:val="22"/>
                <w14:ligatures w14:val="standardContextual"/>
              </w:rPr>
            </w:pPr>
            <w:r w:rsidRPr="002D4F5D">
              <w:rPr>
                <w:kern w:val="2"/>
                <w:sz w:val="22"/>
                <w:szCs w:val="22"/>
                <w14:ligatures w14:val="standardContextual"/>
              </w:rPr>
              <w:t>(180 mg)</w:t>
            </w:r>
          </w:p>
        </w:tc>
        <w:tc>
          <w:tcPr>
            <w:tcW w:w="893" w:type="pct"/>
            <w:tcBorders>
              <w:top w:val="single" w:sz="4" w:space="0" w:color="auto"/>
              <w:left w:val="single" w:sz="4" w:space="0" w:color="auto"/>
              <w:bottom w:val="single" w:sz="4" w:space="0" w:color="auto"/>
              <w:right w:val="single" w:sz="4" w:space="0" w:color="auto"/>
            </w:tcBorders>
            <w:hideMark/>
          </w:tcPr>
          <w:p w14:paraId="0E811BF9" w14:textId="77777777" w:rsidR="002D4F5D" w:rsidRPr="002D4F5D" w:rsidRDefault="002D4F5D" w:rsidP="002D4F5D">
            <w:pPr>
              <w:keepNext/>
              <w:keepLines/>
              <w:snapToGrid w:val="0"/>
              <w:spacing w:line="276" w:lineRule="auto"/>
              <w:rPr>
                <w:kern w:val="2"/>
                <w:sz w:val="22"/>
                <w:szCs w:val="22"/>
                <w14:ligatures w14:val="standardContextual"/>
              </w:rPr>
            </w:pPr>
            <w:r w:rsidRPr="002D4F5D">
              <w:rPr>
                <w:kern w:val="2"/>
                <w:sz w:val="22"/>
                <w:szCs w:val="22"/>
                <w14:ligatures w14:val="standardContextual"/>
              </w:rPr>
              <w:t>22,5 ml</w:t>
            </w:r>
          </w:p>
          <w:p w14:paraId="0A1AD6D5" w14:textId="77777777" w:rsidR="002D4F5D" w:rsidRPr="002D4F5D" w:rsidRDefault="002D4F5D" w:rsidP="002D4F5D">
            <w:pPr>
              <w:keepNext/>
              <w:keepLines/>
              <w:snapToGrid w:val="0"/>
              <w:spacing w:line="276" w:lineRule="auto"/>
              <w:rPr>
                <w:kern w:val="2"/>
                <w:sz w:val="22"/>
                <w:szCs w:val="22"/>
                <w14:ligatures w14:val="standardContextual"/>
              </w:rPr>
            </w:pPr>
            <w:r w:rsidRPr="002D4F5D">
              <w:rPr>
                <w:kern w:val="2"/>
                <w:sz w:val="22"/>
                <w:szCs w:val="22"/>
                <w14:ligatures w14:val="standardContextual"/>
              </w:rPr>
              <w:t>(225 mg)</w:t>
            </w:r>
          </w:p>
        </w:tc>
      </w:tr>
      <w:tr w:rsidR="002D4F5D" w:rsidRPr="002D4F5D" w14:paraId="37FB5CD0" w14:textId="77777777">
        <w:tc>
          <w:tcPr>
            <w:tcW w:w="5000" w:type="pct"/>
            <w:gridSpan w:val="6"/>
            <w:tcBorders>
              <w:top w:val="single" w:sz="4" w:space="0" w:color="auto"/>
              <w:left w:val="nil"/>
              <w:bottom w:val="nil"/>
              <w:right w:val="nil"/>
            </w:tcBorders>
            <w:hideMark/>
          </w:tcPr>
          <w:p w14:paraId="043D1FD8" w14:textId="77777777" w:rsidR="002D4F5D" w:rsidRPr="002D4F5D" w:rsidRDefault="002D4F5D" w:rsidP="002D4F5D">
            <w:pPr>
              <w:keepNext/>
              <w:keepLines/>
              <w:snapToGrid w:val="0"/>
              <w:spacing w:line="276" w:lineRule="auto"/>
              <w:rPr>
                <w:kern w:val="2"/>
                <w:sz w:val="22"/>
                <w:szCs w:val="22"/>
                <w14:ligatures w14:val="standardContextual"/>
              </w:rPr>
            </w:pPr>
            <w:r w:rsidRPr="002D4F5D">
              <w:rPr>
                <w:kern w:val="2"/>
                <w:sz w:val="22"/>
                <w:szCs w:val="22"/>
                <w:vertAlign w:val="superscript"/>
                <w14:ligatures w14:val="standardContextual"/>
              </w:rPr>
              <w:t>(1)</w:t>
            </w:r>
            <w:r w:rsidRPr="002D4F5D">
              <w:rPr>
                <w:kern w:val="2"/>
                <w:sz w:val="22"/>
                <w:szCs w:val="22"/>
                <w14:ligatures w14:val="standardContextual"/>
              </w:rPr>
              <w:t xml:space="preserve"> Dosering hos unge, der vejer 50 kg eller derover, er den samme som hos voksne.</w:t>
            </w:r>
          </w:p>
        </w:tc>
      </w:tr>
    </w:tbl>
    <w:p w14:paraId="41246C02" w14:textId="77777777" w:rsidR="002D4F5D" w:rsidRPr="00B1458E" w:rsidRDefault="002D4F5D" w:rsidP="00B1458E">
      <w:pPr>
        <w:snapToGrid w:val="0"/>
        <w:ind w:left="851"/>
        <w:rPr>
          <w:sz w:val="24"/>
          <w:szCs w:val="24"/>
          <w:lang w:eastAsia="da-DK"/>
        </w:rPr>
      </w:pPr>
    </w:p>
    <w:p w14:paraId="2D505767" w14:textId="77777777" w:rsidR="002D4F5D" w:rsidRPr="00B1458E" w:rsidRDefault="002D4F5D" w:rsidP="00B1458E">
      <w:pPr>
        <w:snapToGrid w:val="0"/>
        <w:ind w:left="851"/>
        <w:rPr>
          <w:i/>
          <w:sz w:val="24"/>
          <w:szCs w:val="24"/>
          <w:lang w:eastAsia="da-DK"/>
        </w:rPr>
      </w:pPr>
      <w:r w:rsidRPr="00B1458E">
        <w:rPr>
          <w:i/>
          <w:sz w:val="24"/>
          <w:szCs w:val="24"/>
          <w:lang w:eastAsia="da-DK"/>
        </w:rPr>
        <w:t>Tillægsbehandling (til behandling af primære generaliserede tonisk-kloniske anfald fra 4 år eller til behandling af fokale anfald fra 2 år)</w:t>
      </w:r>
    </w:p>
    <w:p w14:paraId="7E35D99D" w14:textId="77777777" w:rsidR="002D4F5D" w:rsidRPr="00B1458E" w:rsidRDefault="002D4F5D" w:rsidP="00B1458E">
      <w:pPr>
        <w:ind w:left="851"/>
        <w:rPr>
          <w:color w:val="000000"/>
          <w:sz w:val="24"/>
          <w:szCs w:val="24"/>
          <w:lang w:eastAsia="da-DK"/>
        </w:rPr>
      </w:pPr>
      <w:r w:rsidRPr="00B1458E">
        <w:rPr>
          <w:color w:val="000000"/>
          <w:sz w:val="24"/>
          <w:szCs w:val="24"/>
          <w:lang w:eastAsia="da-DK"/>
        </w:rPr>
        <w:t>Den anbefalede startdosis er 1 mg/kg to gange dagligt (2 mg/kg/dag), som skal øges til en initial terapeutisk dosis på 2 mg/kg to gange dagligt (4 mg/kg/dag) efter en uge.</w:t>
      </w:r>
    </w:p>
    <w:p w14:paraId="72EA5C03" w14:textId="77777777" w:rsidR="002D4F5D" w:rsidRPr="00B1458E" w:rsidRDefault="002D4F5D" w:rsidP="00B1458E">
      <w:pPr>
        <w:ind w:left="851"/>
        <w:rPr>
          <w:color w:val="000000"/>
          <w:sz w:val="24"/>
          <w:szCs w:val="24"/>
          <w:lang w:eastAsia="da-DK"/>
        </w:rPr>
      </w:pPr>
      <w:r w:rsidRPr="00B1458E">
        <w:rPr>
          <w:color w:val="000000"/>
          <w:sz w:val="24"/>
          <w:szCs w:val="24"/>
          <w:lang w:eastAsia="da-DK"/>
        </w:rPr>
        <w:t xml:space="preserve">Afhængigt af respons og tolerabilitet kan vedligeholdelsesdosis øges yderligere med 1 mg/kg to gange dagligt (2 mg/kg/dag) hver uge. Dosis bør gradvist justeres, indtil det optimale respons opnås. Den laveste effektive dosis bør anvendes. Grundet en øget </w:t>
      </w:r>
      <w:r w:rsidRPr="00B1458E">
        <w:rPr>
          <w:color w:val="000000"/>
          <w:sz w:val="24"/>
          <w:szCs w:val="24"/>
          <w:lang w:eastAsia="da-DK"/>
        </w:rPr>
        <w:lastRenderedPageBreak/>
        <w:t>clearance sammenlignet med voksne anbefales en maksimal dosis på op til 6 mg/kg to gange dagligt (12 mg/kg/dag) hos børn, der vejer fra 10 kg til mindre end 20 </w:t>
      </w:r>
      <w:r w:rsidRPr="00B1458E">
        <w:rPr>
          <w:sz w:val="24"/>
          <w:szCs w:val="24"/>
          <w:lang w:eastAsia="da-DK"/>
        </w:rPr>
        <w:t xml:space="preserve">kg. </w:t>
      </w:r>
      <w:r w:rsidRPr="00B1458E">
        <w:rPr>
          <w:color w:val="000000"/>
          <w:sz w:val="24"/>
          <w:szCs w:val="24"/>
          <w:lang w:eastAsia="da-DK"/>
        </w:rPr>
        <w:t xml:space="preserve">Hos børn, der vejer fra 20 kg til mindre end 30 kg, anbefales en maksimal dosis på op til 5 mg/kg to gange dagligt (10 mg/kg/dag), og hos børn, der vejer fra 30 til under 50 kg, anbefales en maksimal dosis på 4 mg/kg to gange dagligt (8 mg/kg/dag), selvom en dosis på op til 6 mg/kg to gange dagligt (12 mg/kg/dag) har været anvendt af et lille antal børn fra denne sidstnævnte gruppe i </w:t>
      </w:r>
      <w:r w:rsidRPr="00B1458E">
        <w:rPr>
          <w:i/>
          <w:iCs/>
          <w:color w:val="000000"/>
          <w:sz w:val="24"/>
          <w:szCs w:val="24"/>
          <w:lang w:eastAsia="da-DK"/>
        </w:rPr>
        <w:t>open-label-</w:t>
      </w:r>
      <w:r w:rsidRPr="00B1458E">
        <w:rPr>
          <w:color w:val="000000"/>
          <w:sz w:val="24"/>
          <w:szCs w:val="24"/>
          <w:lang w:eastAsia="da-DK"/>
        </w:rPr>
        <w:t>studier (se pkt. 4.8 og 5.2).</w:t>
      </w:r>
    </w:p>
    <w:p w14:paraId="23D8C239" w14:textId="77777777" w:rsidR="002D4F5D" w:rsidRPr="00B1458E" w:rsidRDefault="002D4F5D" w:rsidP="00B1458E">
      <w:pPr>
        <w:tabs>
          <w:tab w:val="left" w:pos="567"/>
        </w:tabs>
        <w:snapToGrid w:val="0"/>
        <w:ind w:left="851"/>
        <w:rPr>
          <w:sz w:val="24"/>
          <w:szCs w:val="24"/>
          <w:lang w:eastAsia="da-DK"/>
        </w:rPr>
      </w:pPr>
    </w:p>
    <w:p w14:paraId="4D9FC42C" w14:textId="77777777" w:rsidR="002D4F5D" w:rsidRPr="00B1458E" w:rsidRDefault="002D4F5D" w:rsidP="00B1458E">
      <w:pPr>
        <w:ind w:left="851"/>
        <w:rPr>
          <w:color w:val="000000"/>
          <w:sz w:val="24"/>
          <w:szCs w:val="24"/>
          <w:lang w:eastAsia="da-DK"/>
        </w:rPr>
      </w:pPr>
      <w:r w:rsidRPr="00B1458E">
        <w:rPr>
          <w:color w:val="000000"/>
          <w:sz w:val="24"/>
          <w:szCs w:val="24"/>
          <w:lang w:eastAsia="da-DK"/>
        </w:rPr>
        <w:t xml:space="preserve">Tabellerne nedenfor angiver eksempler på volumener af </w:t>
      </w:r>
      <w:r w:rsidRPr="00B1458E">
        <w:rPr>
          <w:sz w:val="24"/>
          <w:szCs w:val="24"/>
          <w:lang w:eastAsia="da-DK"/>
        </w:rPr>
        <w:t>infusionsvæske, opløsning</w:t>
      </w:r>
      <w:r w:rsidRPr="00B1458E">
        <w:rPr>
          <w:color w:val="000000"/>
          <w:sz w:val="24"/>
          <w:szCs w:val="24"/>
          <w:lang w:eastAsia="da-DK"/>
        </w:rPr>
        <w:t xml:space="preserve"> pr. administration afhængigt af den ordinerede dosis og kropsvægt. Det præcise volumen af </w:t>
      </w:r>
      <w:r w:rsidRPr="00B1458E">
        <w:rPr>
          <w:sz w:val="24"/>
          <w:szCs w:val="24"/>
          <w:lang w:eastAsia="da-DK"/>
        </w:rPr>
        <w:t>infusionsvæske, opløsning</w:t>
      </w:r>
      <w:r w:rsidRPr="00B1458E">
        <w:rPr>
          <w:color w:val="000000"/>
          <w:sz w:val="24"/>
          <w:szCs w:val="24"/>
          <w:lang w:eastAsia="da-DK"/>
        </w:rPr>
        <w:t xml:space="preserve"> skal beregnes i henhold til barnets nøjagtige kropsvægt.</w:t>
      </w:r>
    </w:p>
    <w:p w14:paraId="0535A00F" w14:textId="77777777" w:rsidR="002D4F5D" w:rsidRPr="00B1458E" w:rsidRDefault="002D4F5D" w:rsidP="002D4F5D">
      <w:pPr>
        <w:snapToGrid w:val="0"/>
        <w:rPr>
          <w:iCs/>
          <w:sz w:val="24"/>
          <w:szCs w:val="24"/>
          <w:lang w:eastAsia="da-DK"/>
        </w:rPr>
      </w:pPr>
    </w:p>
    <w:p w14:paraId="754A0B48" w14:textId="77777777" w:rsidR="002D4F5D" w:rsidRPr="00B1458E" w:rsidRDefault="002D4F5D" w:rsidP="002D4F5D">
      <w:pPr>
        <w:snapToGrid w:val="0"/>
        <w:rPr>
          <w:iCs/>
          <w:sz w:val="24"/>
          <w:szCs w:val="24"/>
          <w:lang w:eastAsia="da-DK"/>
        </w:rPr>
      </w:pPr>
      <w:r w:rsidRPr="00B1458E">
        <w:rPr>
          <w:sz w:val="24"/>
          <w:szCs w:val="24"/>
          <w:lang w:eastAsia="da-DK"/>
        </w:rPr>
        <w:t xml:space="preserve">Tillægsbehandlingsdoser, </w:t>
      </w:r>
      <w:r w:rsidRPr="00B1458E">
        <w:rPr>
          <w:b/>
          <w:bCs/>
          <w:sz w:val="24"/>
          <w:szCs w:val="24"/>
          <w:lang w:eastAsia="da-DK"/>
        </w:rPr>
        <w:t>der skal tages</w:t>
      </w:r>
      <w:r w:rsidRPr="00B1458E">
        <w:rPr>
          <w:sz w:val="24"/>
          <w:szCs w:val="24"/>
          <w:lang w:eastAsia="da-DK"/>
        </w:rPr>
        <w:t xml:space="preserve"> </w:t>
      </w:r>
      <w:r w:rsidRPr="00B1458E">
        <w:rPr>
          <w:b/>
          <w:bCs/>
          <w:sz w:val="24"/>
          <w:szCs w:val="24"/>
          <w:lang w:eastAsia="da-DK"/>
        </w:rPr>
        <w:t>to gange dagligt,</w:t>
      </w:r>
      <w:r w:rsidRPr="00B1458E">
        <w:rPr>
          <w:sz w:val="24"/>
          <w:szCs w:val="24"/>
          <w:lang w:eastAsia="da-DK"/>
        </w:rPr>
        <w:t xml:space="preserve"> for børn fra 2 år, </w:t>
      </w:r>
      <w:r w:rsidRPr="00B1458E">
        <w:rPr>
          <w:b/>
          <w:bCs/>
          <w:sz w:val="24"/>
          <w:szCs w:val="24"/>
          <w:lang w:eastAsia="da-DK"/>
        </w:rPr>
        <w:t>der</w:t>
      </w:r>
      <w:r w:rsidRPr="00B1458E">
        <w:rPr>
          <w:sz w:val="24"/>
          <w:szCs w:val="24"/>
          <w:lang w:eastAsia="da-DK"/>
        </w:rPr>
        <w:t xml:space="preserve"> </w:t>
      </w:r>
      <w:r w:rsidRPr="00B1458E">
        <w:rPr>
          <w:b/>
          <w:bCs/>
          <w:sz w:val="24"/>
          <w:szCs w:val="24"/>
          <w:lang w:eastAsia="da-DK"/>
        </w:rPr>
        <w:t>vejer fra 10 kg til mindre end 20 kg</w:t>
      </w:r>
    </w:p>
    <w:tbl>
      <w:tblPr>
        <w:tblW w:w="90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64"/>
        <w:gridCol w:w="1255"/>
        <w:gridCol w:w="1171"/>
        <w:gridCol w:w="1134"/>
        <w:gridCol w:w="1134"/>
        <w:gridCol w:w="1134"/>
        <w:gridCol w:w="1273"/>
      </w:tblGrid>
      <w:tr w:rsidR="002D4F5D" w:rsidRPr="002D4F5D" w14:paraId="513BC2D5" w14:textId="77777777">
        <w:tc>
          <w:tcPr>
            <w:tcW w:w="1964" w:type="dxa"/>
            <w:tcBorders>
              <w:top w:val="single" w:sz="4" w:space="0" w:color="auto"/>
              <w:left w:val="single" w:sz="4" w:space="0" w:color="auto"/>
              <w:bottom w:val="single" w:sz="4" w:space="0" w:color="auto"/>
              <w:right w:val="single" w:sz="4" w:space="0" w:color="auto"/>
            </w:tcBorders>
            <w:hideMark/>
          </w:tcPr>
          <w:p w14:paraId="349FACF6" w14:textId="77777777" w:rsidR="002D4F5D" w:rsidRPr="002D4F5D" w:rsidRDefault="002D4F5D" w:rsidP="002D4F5D">
            <w:pPr>
              <w:snapToGrid w:val="0"/>
              <w:spacing w:line="276" w:lineRule="auto"/>
              <w:rPr>
                <w:iCs/>
                <w:kern w:val="2"/>
                <w:sz w:val="22"/>
                <w:szCs w:val="22"/>
                <w14:ligatures w14:val="standardContextual"/>
              </w:rPr>
            </w:pPr>
            <w:r w:rsidRPr="002D4F5D">
              <w:rPr>
                <w:iCs/>
                <w:kern w:val="2"/>
                <w:sz w:val="22"/>
                <w:szCs w:val="22"/>
                <w14:ligatures w14:val="standardContextual"/>
              </w:rPr>
              <w:t>Uge</w:t>
            </w:r>
          </w:p>
        </w:tc>
        <w:tc>
          <w:tcPr>
            <w:tcW w:w="1255" w:type="dxa"/>
            <w:tcBorders>
              <w:top w:val="single" w:sz="4" w:space="0" w:color="auto"/>
              <w:left w:val="single" w:sz="4" w:space="0" w:color="auto"/>
              <w:bottom w:val="single" w:sz="4" w:space="0" w:color="auto"/>
              <w:right w:val="single" w:sz="4" w:space="0" w:color="auto"/>
            </w:tcBorders>
            <w:hideMark/>
          </w:tcPr>
          <w:p w14:paraId="6CBB311B" w14:textId="77777777" w:rsidR="002D4F5D" w:rsidRPr="002D4F5D" w:rsidRDefault="002D4F5D" w:rsidP="002D4F5D">
            <w:pPr>
              <w:snapToGrid w:val="0"/>
              <w:spacing w:line="276" w:lineRule="auto"/>
              <w:rPr>
                <w:iCs/>
                <w:kern w:val="2"/>
                <w:sz w:val="22"/>
                <w:szCs w:val="22"/>
                <w14:ligatures w14:val="standardContextual"/>
              </w:rPr>
            </w:pPr>
            <w:r w:rsidRPr="002D4F5D">
              <w:rPr>
                <w:iCs/>
                <w:kern w:val="2"/>
                <w:sz w:val="22"/>
                <w:szCs w:val="22"/>
                <w14:ligatures w14:val="standardContextual"/>
              </w:rPr>
              <w:t>Uge 1</w:t>
            </w:r>
          </w:p>
        </w:tc>
        <w:tc>
          <w:tcPr>
            <w:tcW w:w="1171" w:type="dxa"/>
            <w:tcBorders>
              <w:top w:val="single" w:sz="4" w:space="0" w:color="auto"/>
              <w:left w:val="single" w:sz="4" w:space="0" w:color="auto"/>
              <w:bottom w:val="single" w:sz="4" w:space="0" w:color="auto"/>
              <w:right w:val="single" w:sz="4" w:space="0" w:color="auto"/>
            </w:tcBorders>
            <w:hideMark/>
          </w:tcPr>
          <w:p w14:paraId="6457CD8C" w14:textId="77777777" w:rsidR="002D4F5D" w:rsidRPr="002D4F5D" w:rsidRDefault="002D4F5D" w:rsidP="002D4F5D">
            <w:pPr>
              <w:snapToGrid w:val="0"/>
              <w:spacing w:line="276" w:lineRule="auto"/>
              <w:rPr>
                <w:iCs/>
                <w:kern w:val="2"/>
                <w:sz w:val="22"/>
                <w:szCs w:val="22"/>
                <w14:ligatures w14:val="standardContextual"/>
              </w:rPr>
            </w:pPr>
            <w:r w:rsidRPr="002D4F5D">
              <w:rPr>
                <w:iCs/>
                <w:kern w:val="2"/>
                <w:sz w:val="22"/>
                <w:szCs w:val="22"/>
                <w14:ligatures w14:val="standardContextual"/>
              </w:rPr>
              <w:t>Uge 2</w:t>
            </w:r>
          </w:p>
        </w:tc>
        <w:tc>
          <w:tcPr>
            <w:tcW w:w="1134" w:type="dxa"/>
            <w:tcBorders>
              <w:top w:val="single" w:sz="4" w:space="0" w:color="auto"/>
              <w:left w:val="single" w:sz="4" w:space="0" w:color="auto"/>
              <w:bottom w:val="single" w:sz="4" w:space="0" w:color="auto"/>
              <w:right w:val="single" w:sz="4" w:space="0" w:color="auto"/>
            </w:tcBorders>
            <w:hideMark/>
          </w:tcPr>
          <w:p w14:paraId="17754DB4" w14:textId="77777777" w:rsidR="002D4F5D" w:rsidRPr="002D4F5D" w:rsidRDefault="002D4F5D" w:rsidP="002D4F5D">
            <w:pPr>
              <w:snapToGrid w:val="0"/>
              <w:spacing w:line="276" w:lineRule="auto"/>
              <w:rPr>
                <w:iCs/>
                <w:kern w:val="2"/>
                <w:sz w:val="22"/>
                <w:szCs w:val="22"/>
                <w14:ligatures w14:val="standardContextual"/>
              </w:rPr>
            </w:pPr>
            <w:r w:rsidRPr="002D4F5D">
              <w:rPr>
                <w:iCs/>
                <w:kern w:val="2"/>
                <w:sz w:val="22"/>
                <w:szCs w:val="22"/>
                <w14:ligatures w14:val="standardContextual"/>
              </w:rPr>
              <w:t>Uge 3</w:t>
            </w:r>
          </w:p>
        </w:tc>
        <w:tc>
          <w:tcPr>
            <w:tcW w:w="1134" w:type="dxa"/>
            <w:tcBorders>
              <w:top w:val="single" w:sz="4" w:space="0" w:color="auto"/>
              <w:left w:val="single" w:sz="4" w:space="0" w:color="auto"/>
              <w:bottom w:val="single" w:sz="4" w:space="0" w:color="auto"/>
              <w:right w:val="single" w:sz="4" w:space="0" w:color="auto"/>
            </w:tcBorders>
            <w:hideMark/>
          </w:tcPr>
          <w:p w14:paraId="0A329DB4" w14:textId="77777777" w:rsidR="002D4F5D" w:rsidRPr="002D4F5D" w:rsidRDefault="002D4F5D" w:rsidP="002D4F5D">
            <w:pPr>
              <w:snapToGrid w:val="0"/>
              <w:spacing w:line="276" w:lineRule="auto"/>
              <w:rPr>
                <w:iCs/>
                <w:kern w:val="2"/>
                <w:sz w:val="22"/>
                <w:szCs w:val="22"/>
                <w14:ligatures w14:val="standardContextual"/>
              </w:rPr>
            </w:pPr>
            <w:r w:rsidRPr="002D4F5D">
              <w:rPr>
                <w:iCs/>
                <w:kern w:val="2"/>
                <w:sz w:val="22"/>
                <w:szCs w:val="22"/>
                <w14:ligatures w14:val="standardContextual"/>
              </w:rPr>
              <w:t>Uge 4</w:t>
            </w:r>
          </w:p>
        </w:tc>
        <w:tc>
          <w:tcPr>
            <w:tcW w:w="1134" w:type="dxa"/>
            <w:tcBorders>
              <w:top w:val="single" w:sz="4" w:space="0" w:color="auto"/>
              <w:left w:val="single" w:sz="4" w:space="0" w:color="auto"/>
              <w:bottom w:val="single" w:sz="4" w:space="0" w:color="auto"/>
              <w:right w:val="single" w:sz="4" w:space="0" w:color="auto"/>
            </w:tcBorders>
            <w:hideMark/>
          </w:tcPr>
          <w:p w14:paraId="52D8B56A" w14:textId="77777777" w:rsidR="002D4F5D" w:rsidRPr="002D4F5D" w:rsidRDefault="002D4F5D" w:rsidP="002D4F5D">
            <w:pPr>
              <w:snapToGrid w:val="0"/>
              <w:spacing w:line="276" w:lineRule="auto"/>
              <w:rPr>
                <w:iCs/>
                <w:kern w:val="2"/>
                <w:sz w:val="22"/>
                <w:szCs w:val="22"/>
                <w14:ligatures w14:val="standardContextual"/>
              </w:rPr>
            </w:pPr>
            <w:r w:rsidRPr="002D4F5D">
              <w:rPr>
                <w:iCs/>
                <w:kern w:val="2"/>
                <w:sz w:val="22"/>
                <w:szCs w:val="22"/>
                <w14:ligatures w14:val="standardContextual"/>
              </w:rPr>
              <w:t>Uge 5</w:t>
            </w:r>
          </w:p>
        </w:tc>
        <w:tc>
          <w:tcPr>
            <w:tcW w:w="1273" w:type="dxa"/>
            <w:tcBorders>
              <w:top w:val="single" w:sz="4" w:space="0" w:color="auto"/>
              <w:left w:val="single" w:sz="4" w:space="0" w:color="auto"/>
              <w:bottom w:val="single" w:sz="4" w:space="0" w:color="auto"/>
              <w:right w:val="single" w:sz="4" w:space="0" w:color="auto"/>
            </w:tcBorders>
            <w:hideMark/>
          </w:tcPr>
          <w:p w14:paraId="5EB49818" w14:textId="77777777" w:rsidR="002D4F5D" w:rsidRPr="002D4F5D" w:rsidRDefault="002D4F5D" w:rsidP="002D4F5D">
            <w:pPr>
              <w:snapToGrid w:val="0"/>
              <w:spacing w:line="276" w:lineRule="auto"/>
              <w:rPr>
                <w:iCs/>
                <w:kern w:val="2"/>
                <w:sz w:val="22"/>
                <w:szCs w:val="22"/>
                <w14:ligatures w14:val="standardContextual"/>
              </w:rPr>
            </w:pPr>
            <w:r w:rsidRPr="002D4F5D">
              <w:rPr>
                <w:iCs/>
                <w:kern w:val="2"/>
                <w:sz w:val="22"/>
                <w:szCs w:val="22"/>
                <w14:ligatures w14:val="standardContextual"/>
              </w:rPr>
              <w:t>Uge 6</w:t>
            </w:r>
          </w:p>
        </w:tc>
      </w:tr>
      <w:tr w:rsidR="002D4F5D" w:rsidRPr="002D4F5D" w14:paraId="4DD64D55" w14:textId="77777777">
        <w:tc>
          <w:tcPr>
            <w:tcW w:w="1964" w:type="dxa"/>
            <w:tcBorders>
              <w:top w:val="single" w:sz="4" w:space="0" w:color="auto"/>
              <w:left w:val="single" w:sz="4" w:space="0" w:color="auto"/>
              <w:bottom w:val="single" w:sz="4" w:space="0" w:color="auto"/>
              <w:right w:val="single" w:sz="4" w:space="0" w:color="auto"/>
            </w:tcBorders>
            <w:hideMark/>
          </w:tcPr>
          <w:p w14:paraId="7CAE57B7" w14:textId="77777777" w:rsidR="002D4F5D" w:rsidRPr="002D4F5D" w:rsidRDefault="002D4F5D" w:rsidP="002D4F5D">
            <w:pPr>
              <w:snapToGrid w:val="0"/>
              <w:spacing w:line="276" w:lineRule="auto"/>
              <w:rPr>
                <w:iCs/>
                <w:kern w:val="2"/>
                <w:sz w:val="22"/>
                <w:szCs w:val="22"/>
                <w14:ligatures w14:val="standardContextual"/>
              </w:rPr>
            </w:pPr>
            <w:r w:rsidRPr="002D4F5D">
              <w:rPr>
                <w:iCs/>
                <w:kern w:val="2"/>
                <w:sz w:val="22"/>
                <w:szCs w:val="22"/>
                <w14:ligatures w14:val="standardContextual"/>
              </w:rPr>
              <w:t>Ordineret dosis</w:t>
            </w:r>
          </w:p>
        </w:tc>
        <w:tc>
          <w:tcPr>
            <w:tcW w:w="1255" w:type="dxa"/>
            <w:tcBorders>
              <w:top w:val="single" w:sz="4" w:space="0" w:color="auto"/>
              <w:left w:val="single" w:sz="4" w:space="0" w:color="auto"/>
              <w:bottom w:val="single" w:sz="4" w:space="0" w:color="auto"/>
              <w:right w:val="single" w:sz="4" w:space="0" w:color="auto"/>
            </w:tcBorders>
            <w:hideMark/>
          </w:tcPr>
          <w:p w14:paraId="47680EBA" w14:textId="77777777" w:rsidR="002D4F5D" w:rsidRPr="002D4F5D" w:rsidRDefault="002D4F5D" w:rsidP="002D4F5D">
            <w:pPr>
              <w:snapToGrid w:val="0"/>
              <w:spacing w:line="276" w:lineRule="auto"/>
              <w:rPr>
                <w:iCs/>
                <w:kern w:val="2"/>
                <w:sz w:val="22"/>
                <w:szCs w:val="22"/>
                <w14:ligatures w14:val="standardContextual"/>
              </w:rPr>
            </w:pPr>
            <w:r w:rsidRPr="002D4F5D">
              <w:rPr>
                <w:iCs/>
                <w:kern w:val="2"/>
                <w:sz w:val="22"/>
                <w:szCs w:val="22"/>
                <w14:ligatures w14:val="standardContextual"/>
              </w:rPr>
              <w:t>0,1 ml/kg</w:t>
            </w:r>
          </w:p>
          <w:p w14:paraId="7E09CA29" w14:textId="77777777" w:rsidR="002D4F5D" w:rsidRPr="002D4F5D" w:rsidRDefault="002D4F5D" w:rsidP="002D4F5D">
            <w:pPr>
              <w:snapToGrid w:val="0"/>
              <w:spacing w:line="276" w:lineRule="auto"/>
              <w:rPr>
                <w:iCs/>
                <w:kern w:val="2"/>
                <w:sz w:val="22"/>
                <w:szCs w:val="22"/>
                <w14:ligatures w14:val="standardContextual"/>
              </w:rPr>
            </w:pPr>
            <w:r w:rsidRPr="002D4F5D">
              <w:rPr>
                <w:iCs/>
                <w:kern w:val="2"/>
                <w:sz w:val="22"/>
                <w:szCs w:val="22"/>
                <w14:ligatures w14:val="standardContextual"/>
              </w:rPr>
              <w:t>(1 mg/kg)</w:t>
            </w:r>
          </w:p>
          <w:p w14:paraId="589D89DE" w14:textId="77777777" w:rsidR="002D4F5D" w:rsidRPr="002D4F5D" w:rsidRDefault="002D4F5D" w:rsidP="002D4F5D">
            <w:pPr>
              <w:snapToGrid w:val="0"/>
              <w:spacing w:line="276" w:lineRule="auto"/>
              <w:rPr>
                <w:iCs/>
                <w:kern w:val="2"/>
                <w:sz w:val="22"/>
                <w:szCs w:val="22"/>
                <w14:ligatures w14:val="standardContextual"/>
              </w:rPr>
            </w:pPr>
            <w:r w:rsidRPr="002D4F5D">
              <w:rPr>
                <w:iCs/>
                <w:kern w:val="2"/>
                <w:sz w:val="22"/>
                <w:szCs w:val="22"/>
                <w14:ligatures w14:val="standardContextual"/>
              </w:rPr>
              <w:t>Startdosis</w:t>
            </w:r>
          </w:p>
        </w:tc>
        <w:tc>
          <w:tcPr>
            <w:tcW w:w="1171" w:type="dxa"/>
            <w:tcBorders>
              <w:top w:val="single" w:sz="4" w:space="0" w:color="auto"/>
              <w:left w:val="single" w:sz="4" w:space="0" w:color="auto"/>
              <w:bottom w:val="single" w:sz="4" w:space="0" w:color="auto"/>
              <w:right w:val="single" w:sz="4" w:space="0" w:color="auto"/>
            </w:tcBorders>
          </w:tcPr>
          <w:p w14:paraId="2EBEF6F8" w14:textId="77777777" w:rsidR="002D4F5D" w:rsidRPr="002D4F5D" w:rsidRDefault="002D4F5D" w:rsidP="002D4F5D">
            <w:pPr>
              <w:snapToGrid w:val="0"/>
              <w:spacing w:line="276" w:lineRule="auto"/>
              <w:rPr>
                <w:iCs/>
                <w:kern w:val="2"/>
                <w:sz w:val="22"/>
                <w:szCs w:val="22"/>
                <w14:ligatures w14:val="standardContextual"/>
              </w:rPr>
            </w:pPr>
            <w:r w:rsidRPr="002D4F5D">
              <w:rPr>
                <w:iCs/>
                <w:kern w:val="2"/>
                <w:sz w:val="22"/>
                <w:szCs w:val="22"/>
                <w14:ligatures w14:val="standardContextual"/>
              </w:rPr>
              <w:t>0,2 ml/kg</w:t>
            </w:r>
          </w:p>
          <w:p w14:paraId="6F156274" w14:textId="77777777" w:rsidR="002D4F5D" w:rsidRPr="002D4F5D" w:rsidRDefault="002D4F5D" w:rsidP="002D4F5D">
            <w:pPr>
              <w:snapToGrid w:val="0"/>
              <w:spacing w:line="276" w:lineRule="auto"/>
              <w:rPr>
                <w:iCs/>
                <w:kern w:val="2"/>
                <w:sz w:val="22"/>
                <w:szCs w:val="22"/>
                <w14:ligatures w14:val="standardContextual"/>
              </w:rPr>
            </w:pPr>
            <w:r w:rsidRPr="002D4F5D">
              <w:rPr>
                <w:iCs/>
                <w:kern w:val="2"/>
                <w:sz w:val="22"/>
                <w:szCs w:val="22"/>
                <w14:ligatures w14:val="standardContextual"/>
              </w:rPr>
              <w:t>(2 mg/kg)</w:t>
            </w:r>
          </w:p>
          <w:p w14:paraId="226EFE98" w14:textId="77777777" w:rsidR="002D4F5D" w:rsidRPr="002D4F5D" w:rsidRDefault="002D4F5D" w:rsidP="002D4F5D">
            <w:pPr>
              <w:snapToGrid w:val="0"/>
              <w:spacing w:line="276" w:lineRule="auto"/>
              <w:rPr>
                <w:iCs/>
                <w:kern w:val="2"/>
                <w:sz w:val="22"/>
                <w:szCs w:val="22"/>
                <w14:ligatures w14:val="standardContextual"/>
              </w:rPr>
            </w:pPr>
          </w:p>
        </w:tc>
        <w:tc>
          <w:tcPr>
            <w:tcW w:w="1134" w:type="dxa"/>
            <w:tcBorders>
              <w:top w:val="single" w:sz="4" w:space="0" w:color="auto"/>
              <w:left w:val="single" w:sz="4" w:space="0" w:color="auto"/>
              <w:bottom w:val="single" w:sz="4" w:space="0" w:color="auto"/>
              <w:right w:val="single" w:sz="4" w:space="0" w:color="auto"/>
            </w:tcBorders>
            <w:hideMark/>
          </w:tcPr>
          <w:p w14:paraId="1729C9D7" w14:textId="77777777" w:rsidR="002D4F5D" w:rsidRPr="002D4F5D" w:rsidRDefault="002D4F5D" w:rsidP="002D4F5D">
            <w:pPr>
              <w:snapToGrid w:val="0"/>
              <w:spacing w:line="276" w:lineRule="auto"/>
              <w:rPr>
                <w:iCs/>
                <w:kern w:val="2"/>
                <w:sz w:val="22"/>
                <w:szCs w:val="22"/>
                <w14:ligatures w14:val="standardContextual"/>
              </w:rPr>
            </w:pPr>
            <w:r w:rsidRPr="002D4F5D">
              <w:rPr>
                <w:iCs/>
                <w:kern w:val="2"/>
                <w:sz w:val="22"/>
                <w:szCs w:val="22"/>
                <w14:ligatures w14:val="standardContextual"/>
              </w:rPr>
              <w:t>0,3 ml/kg</w:t>
            </w:r>
          </w:p>
          <w:p w14:paraId="3930EE8F" w14:textId="77777777" w:rsidR="002D4F5D" w:rsidRPr="002D4F5D" w:rsidRDefault="002D4F5D" w:rsidP="002D4F5D">
            <w:pPr>
              <w:snapToGrid w:val="0"/>
              <w:spacing w:line="276" w:lineRule="auto"/>
              <w:rPr>
                <w:iCs/>
                <w:kern w:val="2"/>
                <w:sz w:val="22"/>
                <w:szCs w:val="22"/>
                <w14:ligatures w14:val="standardContextual"/>
              </w:rPr>
            </w:pPr>
            <w:r w:rsidRPr="002D4F5D">
              <w:rPr>
                <w:iCs/>
                <w:kern w:val="2"/>
                <w:sz w:val="22"/>
                <w:szCs w:val="22"/>
                <w14:ligatures w14:val="standardContextual"/>
              </w:rPr>
              <w:t>(3 mg/kg)</w:t>
            </w:r>
          </w:p>
        </w:tc>
        <w:tc>
          <w:tcPr>
            <w:tcW w:w="1134" w:type="dxa"/>
            <w:tcBorders>
              <w:top w:val="single" w:sz="4" w:space="0" w:color="auto"/>
              <w:left w:val="single" w:sz="4" w:space="0" w:color="auto"/>
              <w:bottom w:val="single" w:sz="4" w:space="0" w:color="auto"/>
              <w:right w:val="single" w:sz="4" w:space="0" w:color="auto"/>
            </w:tcBorders>
            <w:hideMark/>
          </w:tcPr>
          <w:p w14:paraId="253CB94B" w14:textId="77777777" w:rsidR="002D4F5D" w:rsidRPr="002D4F5D" w:rsidRDefault="002D4F5D" w:rsidP="002D4F5D">
            <w:pPr>
              <w:snapToGrid w:val="0"/>
              <w:spacing w:line="276" w:lineRule="auto"/>
              <w:rPr>
                <w:iCs/>
                <w:kern w:val="2"/>
                <w:sz w:val="22"/>
                <w:szCs w:val="22"/>
                <w14:ligatures w14:val="standardContextual"/>
              </w:rPr>
            </w:pPr>
            <w:r w:rsidRPr="002D4F5D">
              <w:rPr>
                <w:iCs/>
                <w:kern w:val="2"/>
                <w:sz w:val="22"/>
                <w:szCs w:val="22"/>
                <w14:ligatures w14:val="standardContextual"/>
              </w:rPr>
              <w:t>0,4 ml/kg</w:t>
            </w:r>
          </w:p>
          <w:p w14:paraId="259D47D1" w14:textId="77777777" w:rsidR="002D4F5D" w:rsidRPr="002D4F5D" w:rsidRDefault="002D4F5D" w:rsidP="002D4F5D">
            <w:pPr>
              <w:snapToGrid w:val="0"/>
              <w:spacing w:line="276" w:lineRule="auto"/>
              <w:rPr>
                <w:iCs/>
                <w:kern w:val="2"/>
                <w:sz w:val="22"/>
                <w:szCs w:val="22"/>
                <w14:ligatures w14:val="standardContextual"/>
              </w:rPr>
            </w:pPr>
            <w:r w:rsidRPr="002D4F5D">
              <w:rPr>
                <w:iCs/>
                <w:kern w:val="2"/>
                <w:sz w:val="22"/>
                <w:szCs w:val="22"/>
                <w14:ligatures w14:val="standardContextual"/>
              </w:rPr>
              <w:t>(4 mg/kg)</w:t>
            </w:r>
          </w:p>
        </w:tc>
        <w:tc>
          <w:tcPr>
            <w:tcW w:w="1134" w:type="dxa"/>
            <w:tcBorders>
              <w:top w:val="single" w:sz="4" w:space="0" w:color="auto"/>
              <w:left w:val="single" w:sz="4" w:space="0" w:color="auto"/>
              <w:bottom w:val="single" w:sz="4" w:space="0" w:color="auto"/>
              <w:right w:val="single" w:sz="4" w:space="0" w:color="auto"/>
            </w:tcBorders>
            <w:hideMark/>
          </w:tcPr>
          <w:p w14:paraId="1DD8E10A" w14:textId="77777777" w:rsidR="002D4F5D" w:rsidRPr="002D4F5D" w:rsidRDefault="002D4F5D" w:rsidP="002D4F5D">
            <w:pPr>
              <w:snapToGrid w:val="0"/>
              <w:spacing w:line="276" w:lineRule="auto"/>
              <w:rPr>
                <w:iCs/>
                <w:kern w:val="2"/>
                <w:sz w:val="22"/>
                <w:szCs w:val="22"/>
                <w14:ligatures w14:val="standardContextual"/>
              </w:rPr>
            </w:pPr>
            <w:r w:rsidRPr="002D4F5D">
              <w:rPr>
                <w:iCs/>
                <w:kern w:val="2"/>
                <w:sz w:val="22"/>
                <w:szCs w:val="22"/>
                <w14:ligatures w14:val="standardContextual"/>
              </w:rPr>
              <w:t>0,5 ml/kg</w:t>
            </w:r>
          </w:p>
          <w:p w14:paraId="243DF462" w14:textId="77777777" w:rsidR="002D4F5D" w:rsidRPr="002D4F5D" w:rsidRDefault="002D4F5D" w:rsidP="002D4F5D">
            <w:pPr>
              <w:snapToGrid w:val="0"/>
              <w:spacing w:line="276" w:lineRule="auto"/>
              <w:rPr>
                <w:iCs/>
                <w:kern w:val="2"/>
                <w:sz w:val="22"/>
                <w:szCs w:val="22"/>
                <w14:ligatures w14:val="standardContextual"/>
              </w:rPr>
            </w:pPr>
            <w:r w:rsidRPr="002D4F5D">
              <w:rPr>
                <w:iCs/>
                <w:kern w:val="2"/>
                <w:sz w:val="22"/>
                <w:szCs w:val="22"/>
                <w14:ligatures w14:val="standardContextual"/>
              </w:rPr>
              <w:t>(5 mg/kg)</w:t>
            </w:r>
          </w:p>
        </w:tc>
        <w:tc>
          <w:tcPr>
            <w:tcW w:w="1273" w:type="dxa"/>
            <w:tcBorders>
              <w:top w:val="single" w:sz="4" w:space="0" w:color="auto"/>
              <w:left w:val="single" w:sz="4" w:space="0" w:color="auto"/>
              <w:bottom w:val="single" w:sz="4" w:space="0" w:color="auto"/>
              <w:right w:val="single" w:sz="4" w:space="0" w:color="auto"/>
            </w:tcBorders>
            <w:hideMark/>
          </w:tcPr>
          <w:p w14:paraId="77D50C78" w14:textId="77777777" w:rsidR="002D4F5D" w:rsidRPr="002D4F5D" w:rsidRDefault="002D4F5D" w:rsidP="002D4F5D">
            <w:pPr>
              <w:snapToGrid w:val="0"/>
              <w:spacing w:line="276" w:lineRule="auto"/>
              <w:rPr>
                <w:iCs/>
                <w:kern w:val="2"/>
                <w:sz w:val="22"/>
                <w:szCs w:val="22"/>
                <w14:ligatures w14:val="standardContextual"/>
              </w:rPr>
            </w:pPr>
            <w:r w:rsidRPr="002D4F5D">
              <w:rPr>
                <w:iCs/>
                <w:kern w:val="2"/>
                <w:sz w:val="22"/>
                <w:szCs w:val="22"/>
                <w14:ligatures w14:val="standardContextual"/>
              </w:rPr>
              <w:t>0,6 ml/kg</w:t>
            </w:r>
          </w:p>
          <w:p w14:paraId="434C52A0" w14:textId="77777777" w:rsidR="002D4F5D" w:rsidRPr="002D4F5D" w:rsidRDefault="002D4F5D" w:rsidP="002D4F5D">
            <w:pPr>
              <w:snapToGrid w:val="0"/>
              <w:spacing w:line="276" w:lineRule="auto"/>
              <w:rPr>
                <w:iCs/>
                <w:kern w:val="2"/>
                <w:sz w:val="22"/>
                <w:szCs w:val="22"/>
                <w14:ligatures w14:val="standardContextual"/>
              </w:rPr>
            </w:pPr>
            <w:r w:rsidRPr="002D4F5D">
              <w:rPr>
                <w:iCs/>
                <w:kern w:val="2"/>
                <w:sz w:val="22"/>
                <w:szCs w:val="22"/>
                <w14:ligatures w14:val="standardContextual"/>
              </w:rPr>
              <w:t>(6 mg/kg)</w:t>
            </w:r>
          </w:p>
          <w:p w14:paraId="620AA7DA" w14:textId="77777777" w:rsidR="002D4F5D" w:rsidRPr="002D4F5D" w:rsidRDefault="002D4F5D" w:rsidP="002D4F5D">
            <w:pPr>
              <w:snapToGrid w:val="0"/>
              <w:spacing w:line="276" w:lineRule="auto"/>
              <w:rPr>
                <w:iCs/>
                <w:kern w:val="2"/>
                <w:sz w:val="22"/>
                <w:szCs w:val="22"/>
                <w14:ligatures w14:val="standardContextual"/>
              </w:rPr>
            </w:pPr>
            <w:r w:rsidRPr="002D4F5D">
              <w:rPr>
                <w:iCs/>
                <w:kern w:val="2"/>
                <w:sz w:val="22"/>
                <w:szCs w:val="22"/>
                <w14:ligatures w14:val="standardContextual"/>
              </w:rPr>
              <w:t>Maksimal anbefalet dosis</w:t>
            </w:r>
          </w:p>
        </w:tc>
      </w:tr>
      <w:tr w:rsidR="002D4F5D" w:rsidRPr="002D4F5D" w14:paraId="3DDCB30F" w14:textId="77777777">
        <w:tc>
          <w:tcPr>
            <w:tcW w:w="1964" w:type="dxa"/>
            <w:tcBorders>
              <w:top w:val="single" w:sz="4" w:space="0" w:color="auto"/>
              <w:left w:val="single" w:sz="4" w:space="0" w:color="auto"/>
              <w:bottom w:val="single" w:sz="4" w:space="0" w:color="auto"/>
              <w:right w:val="single" w:sz="4" w:space="0" w:color="auto"/>
            </w:tcBorders>
            <w:hideMark/>
          </w:tcPr>
          <w:p w14:paraId="31618860" w14:textId="77777777" w:rsidR="002D4F5D" w:rsidRPr="002D4F5D" w:rsidRDefault="002D4F5D" w:rsidP="002D4F5D">
            <w:pPr>
              <w:snapToGrid w:val="0"/>
              <w:spacing w:line="276" w:lineRule="auto"/>
              <w:rPr>
                <w:iCs/>
                <w:kern w:val="2"/>
                <w:sz w:val="22"/>
                <w:szCs w:val="22"/>
                <w14:ligatures w14:val="standardContextual"/>
              </w:rPr>
            </w:pPr>
            <w:r w:rsidRPr="002D4F5D">
              <w:rPr>
                <w:iCs/>
                <w:kern w:val="2"/>
                <w:sz w:val="22"/>
                <w:szCs w:val="22"/>
                <w14:ligatures w14:val="standardContextual"/>
              </w:rPr>
              <w:t>Vægt</w:t>
            </w:r>
          </w:p>
        </w:tc>
        <w:tc>
          <w:tcPr>
            <w:tcW w:w="7101" w:type="dxa"/>
            <w:gridSpan w:val="6"/>
            <w:tcBorders>
              <w:top w:val="single" w:sz="4" w:space="0" w:color="auto"/>
              <w:left w:val="single" w:sz="4" w:space="0" w:color="auto"/>
              <w:bottom w:val="single" w:sz="4" w:space="0" w:color="auto"/>
              <w:right w:val="single" w:sz="4" w:space="0" w:color="auto"/>
            </w:tcBorders>
            <w:hideMark/>
          </w:tcPr>
          <w:p w14:paraId="05B9A432" w14:textId="77777777" w:rsidR="002D4F5D" w:rsidRPr="002D4F5D" w:rsidRDefault="002D4F5D" w:rsidP="002D4F5D">
            <w:pPr>
              <w:snapToGrid w:val="0"/>
              <w:spacing w:line="276" w:lineRule="auto"/>
              <w:jc w:val="center"/>
              <w:rPr>
                <w:iCs/>
                <w:kern w:val="2"/>
                <w:sz w:val="22"/>
                <w:szCs w:val="22"/>
                <w14:ligatures w14:val="standardContextual"/>
              </w:rPr>
            </w:pPr>
            <w:r w:rsidRPr="002D4F5D">
              <w:rPr>
                <w:iCs/>
                <w:kern w:val="2"/>
                <w:sz w:val="22"/>
                <w:szCs w:val="22"/>
                <w14:ligatures w14:val="standardContextual"/>
              </w:rPr>
              <w:t>Administreret volumen</w:t>
            </w:r>
          </w:p>
        </w:tc>
      </w:tr>
      <w:tr w:rsidR="002D4F5D" w:rsidRPr="002D4F5D" w14:paraId="0E111E52" w14:textId="77777777">
        <w:tc>
          <w:tcPr>
            <w:tcW w:w="1964" w:type="dxa"/>
            <w:tcBorders>
              <w:top w:val="single" w:sz="4" w:space="0" w:color="auto"/>
              <w:left w:val="single" w:sz="4" w:space="0" w:color="auto"/>
              <w:bottom w:val="single" w:sz="4" w:space="0" w:color="auto"/>
              <w:right w:val="single" w:sz="4" w:space="0" w:color="auto"/>
            </w:tcBorders>
            <w:hideMark/>
          </w:tcPr>
          <w:p w14:paraId="56CE1652" w14:textId="77777777" w:rsidR="002D4F5D" w:rsidRPr="002D4F5D" w:rsidRDefault="002D4F5D" w:rsidP="002D4F5D">
            <w:pPr>
              <w:snapToGrid w:val="0"/>
              <w:spacing w:line="276" w:lineRule="auto"/>
              <w:rPr>
                <w:iCs/>
                <w:kern w:val="2"/>
                <w:sz w:val="22"/>
                <w:szCs w:val="22"/>
                <w14:ligatures w14:val="standardContextual"/>
              </w:rPr>
            </w:pPr>
            <w:r w:rsidRPr="002D4F5D">
              <w:rPr>
                <w:iCs/>
                <w:kern w:val="2"/>
                <w:sz w:val="22"/>
                <w:szCs w:val="22"/>
                <w14:ligatures w14:val="standardContextual"/>
              </w:rPr>
              <w:t>10 kg</w:t>
            </w:r>
          </w:p>
        </w:tc>
        <w:tc>
          <w:tcPr>
            <w:tcW w:w="1255" w:type="dxa"/>
            <w:tcBorders>
              <w:top w:val="single" w:sz="4" w:space="0" w:color="auto"/>
              <w:left w:val="single" w:sz="4" w:space="0" w:color="auto"/>
              <w:bottom w:val="single" w:sz="4" w:space="0" w:color="auto"/>
              <w:right w:val="single" w:sz="4" w:space="0" w:color="auto"/>
            </w:tcBorders>
            <w:hideMark/>
          </w:tcPr>
          <w:p w14:paraId="3B3B39C1" w14:textId="77777777" w:rsidR="002D4F5D" w:rsidRPr="002D4F5D" w:rsidRDefault="002D4F5D" w:rsidP="002D4F5D">
            <w:pPr>
              <w:snapToGrid w:val="0"/>
              <w:spacing w:line="276" w:lineRule="auto"/>
              <w:rPr>
                <w:iCs/>
                <w:kern w:val="2"/>
                <w:sz w:val="22"/>
                <w:szCs w:val="22"/>
                <w14:ligatures w14:val="standardContextual"/>
              </w:rPr>
            </w:pPr>
            <w:r w:rsidRPr="002D4F5D">
              <w:rPr>
                <w:iCs/>
                <w:kern w:val="2"/>
                <w:sz w:val="22"/>
                <w:szCs w:val="22"/>
                <w14:ligatures w14:val="standardContextual"/>
              </w:rPr>
              <w:t>1 ml</w:t>
            </w:r>
          </w:p>
          <w:p w14:paraId="6A238584" w14:textId="77777777" w:rsidR="002D4F5D" w:rsidRPr="002D4F5D" w:rsidRDefault="002D4F5D" w:rsidP="002D4F5D">
            <w:pPr>
              <w:snapToGrid w:val="0"/>
              <w:spacing w:line="276" w:lineRule="auto"/>
              <w:rPr>
                <w:iCs/>
                <w:kern w:val="2"/>
                <w:sz w:val="22"/>
                <w:szCs w:val="22"/>
                <w14:ligatures w14:val="standardContextual"/>
              </w:rPr>
            </w:pPr>
            <w:r w:rsidRPr="002D4F5D">
              <w:rPr>
                <w:iCs/>
                <w:kern w:val="2"/>
                <w:sz w:val="22"/>
                <w:szCs w:val="22"/>
                <w14:ligatures w14:val="standardContextual"/>
              </w:rPr>
              <w:t>(10 mg)</w:t>
            </w:r>
          </w:p>
        </w:tc>
        <w:tc>
          <w:tcPr>
            <w:tcW w:w="1171" w:type="dxa"/>
            <w:tcBorders>
              <w:top w:val="single" w:sz="4" w:space="0" w:color="auto"/>
              <w:left w:val="single" w:sz="4" w:space="0" w:color="auto"/>
              <w:bottom w:val="single" w:sz="4" w:space="0" w:color="auto"/>
              <w:right w:val="single" w:sz="4" w:space="0" w:color="auto"/>
            </w:tcBorders>
            <w:hideMark/>
          </w:tcPr>
          <w:p w14:paraId="6FC60213" w14:textId="77777777" w:rsidR="002D4F5D" w:rsidRPr="002D4F5D" w:rsidRDefault="002D4F5D" w:rsidP="002D4F5D">
            <w:pPr>
              <w:snapToGrid w:val="0"/>
              <w:spacing w:line="276" w:lineRule="auto"/>
              <w:rPr>
                <w:iCs/>
                <w:kern w:val="2"/>
                <w:sz w:val="22"/>
                <w:szCs w:val="22"/>
                <w14:ligatures w14:val="standardContextual"/>
              </w:rPr>
            </w:pPr>
            <w:r w:rsidRPr="002D4F5D">
              <w:rPr>
                <w:iCs/>
                <w:kern w:val="2"/>
                <w:sz w:val="22"/>
                <w:szCs w:val="22"/>
                <w14:ligatures w14:val="standardContextual"/>
              </w:rPr>
              <w:t>2 ml</w:t>
            </w:r>
          </w:p>
          <w:p w14:paraId="1A4A8D0A" w14:textId="77777777" w:rsidR="002D4F5D" w:rsidRPr="002D4F5D" w:rsidRDefault="002D4F5D" w:rsidP="002D4F5D">
            <w:pPr>
              <w:snapToGrid w:val="0"/>
              <w:spacing w:line="276" w:lineRule="auto"/>
              <w:rPr>
                <w:iCs/>
                <w:kern w:val="2"/>
                <w:sz w:val="22"/>
                <w:szCs w:val="22"/>
                <w14:ligatures w14:val="standardContextual"/>
              </w:rPr>
            </w:pPr>
            <w:r w:rsidRPr="002D4F5D">
              <w:rPr>
                <w:iCs/>
                <w:kern w:val="2"/>
                <w:sz w:val="22"/>
                <w:szCs w:val="22"/>
                <w14:ligatures w14:val="standardContextual"/>
              </w:rPr>
              <w:t>(20 mg)</w:t>
            </w:r>
          </w:p>
        </w:tc>
        <w:tc>
          <w:tcPr>
            <w:tcW w:w="1134" w:type="dxa"/>
            <w:tcBorders>
              <w:top w:val="single" w:sz="4" w:space="0" w:color="auto"/>
              <w:left w:val="single" w:sz="4" w:space="0" w:color="auto"/>
              <w:bottom w:val="single" w:sz="4" w:space="0" w:color="auto"/>
              <w:right w:val="single" w:sz="4" w:space="0" w:color="auto"/>
            </w:tcBorders>
            <w:hideMark/>
          </w:tcPr>
          <w:p w14:paraId="39116F1B" w14:textId="77777777" w:rsidR="002D4F5D" w:rsidRPr="002D4F5D" w:rsidRDefault="002D4F5D" w:rsidP="002D4F5D">
            <w:pPr>
              <w:snapToGrid w:val="0"/>
              <w:spacing w:line="276" w:lineRule="auto"/>
              <w:rPr>
                <w:iCs/>
                <w:kern w:val="2"/>
                <w:sz w:val="22"/>
                <w:szCs w:val="22"/>
                <w14:ligatures w14:val="standardContextual"/>
              </w:rPr>
            </w:pPr>
            <w:r w:rsidRPr="002D4F5D">
              <w:rPr>
                <w:iCs/>
                <w:kern w:val="2"/>
                <w:sz w:val="22"/>
                <w:szCs w:val="22"/>
                <w14:ligatures w14:val="standardContextual"/>
              </w:rPr>
              <w:t>3 ml</w:t>
            </w:r>
          </w:p>
          <w:p w14:paraId="6CE03AAB" w14:textId="77777777" w:rsidR="002D4F5D" w:rsidRPr="002D4F5D" w:rsidRDefault="002D4F5D" w:rsidP="002D4F5D">
            <w:pPr>
              <w:snapToGrid w:val="0"/>
              <w:spacing w:line="276" w:lineRule="auto"/>
              <w:rPr>
                <w:iCs/>
                <w:kern w:val="2"/>
                <w:sz w:val="22"/>
                <w:szCs w:val="22"/>
                <w14:ligatures w14:val="standardContextual"/>
              </w:rPr>
            </w:pPr>
            <w:r w:rsidRPr="002D4F5D">
              <w:rPr>
                <w:iCs/>
                <w:kern w:val="2"/>
                <w:sz w:val="22"/>
                <w:szCs w:val="22"/>
                <w14:ligatures w14:val="standardContextual"/>
              </w:rPr>
              <w:t>(30 mg)</w:t>
            </w:r>
          </w:p>
        </w:tc>
        <w:tc>
          <w:tcPr>
            <w:tcW w:w="1134" w:type="dxa"/>
            <w:tcBorders>
              <w:top w:val="single" w:sz="4" w:space="0" w:color="auto"/>
              <w:left w:val="single" w:sz="4" w:space="0" w:color="auto"/>
              <w:bottom w:val="single" w:sz="4" w:space="0" w:color="auto"/>
              <w:right w:val="single" w:sz="4" w:space="0" w:color="auto"/>
            </w:tcBorders>
            <w:hideMark/>
          </w:tcPr>
          <w:p w14:paraId="7137A67B" w14:textId="77777777" w:rsidR="002D4F5D" w:rsidRPr="002D4F5D" w:rsidRDefault="002D4F5D" w:rsidP="002D4F5D">
            <w:pPr>
              <w:snapToGrid w:val="0"/>
              <w:spacing w:line="276" w:lineRule="auto"/>
              <w:rPr>
                <w:iCs/>
                <w:kern w:val="2"/>
                <w:sz w:val="22"/>
                <w:szCs w:val="22"/>
                <w14:ligatures w14:val="standardContextual"/>
              </w:rPr>
            </w:pPr>
            <w:r w:rsidRPr="002D4F5D">
              <w:rPr>
                <w:iCs/>
                <w:kern w:val="2"/>
                <w:sz w:val="22"/>
                <w:szCs w:val="22"/>
                <w14:ligatures w14:val="standardContextual"/>
              </w:rPr>
              <w:t>4 ml</w:t>
            </w:r>
          </w:p>
          <w:p w14:paraId="7EFAC054" w14:textId="77777777" w:rsidR="002D4F5D" w:rsidRPr="002D4F5D" w:rsidRDefault="002D4F5D" w:rsidP="002D4F5D">
            <w:pPr>
              <w:snapToGrid w:val="0"/>
              <w:spacing w:line="276" w:lineRule="auto"/>
              <w:rPr>
                <w:iCs/>
                <w:kern w:val="2"/>
                <w:sz w:val="22"/>
                <w:szCs w:val="22"/>
                <w14:ligatures w14:val="standardContextual"/>
              </w:rPr>
            </w:pPr>
            <w:r w:rsidRPr="002D4F5D">
              <w:rPr>
                <w:iCs/>
                <w:kern w:val="2"/>
                <w:sz w:val="22"/>
                <w:szCs w:val="22"/>
                <w14:ligatures w14:val="standardContextual"/>
              </w:rPr>
              <w:t>(40 mg)</w:t>
            </w:r>
          </w:p>
        </w:tc>
        <w:tc>
          <w:tcPr>
            <w:tcW w:w="1134" w:type="dxa"/>
            <w:tcBorders>
              <w:top w:val="single" w:sz="4" w:space="0" w:color="auto"/>
              <w:left w:val="single" w:sz="4" w:space="0" w:color="auto"/>
              <w:bottom w:val="single" w:sz="4" w:space="0" w:color="auto"/>
              <w:right w:val="single" w:sz="4" w:space="0" w:color="auto"/>
            </w:tcBorders>
            <w:hideMark/>
          </w:tcPr>
          <w:p w14:paraId="74B15C42" w14:textId="77777777" w:rsidR="002D4F5D" w:rsidRPr="002D4F5D" w:rsidRDefault="002D4F5D" w:rsidP="002D4F5D">
            <w:pPr>
              <w:snapToGrid w:val="0"/>
              <w:spacing w:line="276" w:lineRule="auto"/>
              <w:rPr>
                <w:iCs/>
                <w:kern w:val="2"/>
                <w:sz w:val="22"/>
                <w:szCs w:val="22"/>
                <w14:ligatures w14:val="standardContextual"/>
              </w:rPr>
            </w:pPr>
            <w:r w:rsidRPr="002D4F5D">
              <w:rPr>
                <w:iCs/>
                <w:kern w:val="2"/>
                <w:sz w:val="22"/>
                <w:szCs w:val="22"/>
                <w14:ligatures w14:val="standardContextual"/>
              </w:rPr>
              <w:t>5 ml</w:t>
            </w:r>
          </w:p>
          <w:p w14:paraId="532D5905" w14:textId="77777777" w:rsidR="002D4F5D" w:rsidRPr="002D4F5D" w:rsidRDefault="002D4F5D" w:rsidP="002D4F5D">
            <w:pPr>
              <w:snapToGrid w:val="0"/>
              <w:spacing w:line="276" w:lineRule="auto"/>
              <w:rPr>
                <w:iCs/>
                <w:kern w:val="2"/>
                <w:sz w:val="22"/>
                <w:szCs w:val="22"/>
                <w14:ligatures w14:val="standardContextual"/>
              </w:rPr>
            </w:pPr>
            <w:r w:rsidRPr="002D4F5D">
              <w:rPr>
                <w:iCs/>
                <w:kern w:val="2"/>
                <w:sz w:val="22"/>
                <w:szCs w:val="22"/>
                <w14:ligatures w14:val="standardContextual"/>
              </w:rPr>
              <w:t>(50 mg)</w:t>
            </w:r>
          </w:p>
        </w:tc>
        <w:tc>
          <w:tcPr>
            <w:tcW w:w="1273" w:type="dxa"/>
            <w:tcBorders>
              <w:top w:val="single" w:sz="4" w:space="0" w:color="auto"/>
              <w:left w:val="single" w:sz="4" w:space="0" w:color="auto"/>
              <w:bottom w:val="single" w:sz="4" w:space="0" w:color="auto"/>
              <w:right w:val="single" w:sz="4" w:space="0" w:color="auto"/>
            </w:tcBorders>
            <w:hideMark/>
          </w:tcPr>
          <w:p w14:paraId="0DBCF733" w14:textId="77777777" w:rsidR="002D4F5D" w:rsidRPr="002D4F5D" w:rsidRDefault="002D4F5D" w:rsidP="002D4F5D">
            <w:pPr>
              <w:snapToGrid w:val="0"/>
              <w:spacing w:line="276" w:lineRule="auto"/>
              <w:rPr>
                <w:iCs/>
                <w:kern w:val="2"/>
                <w:sz w:val="22"/>
                <w:szCs w:val="22"/>
                <w14:ligatures w14:val="standardContextual"/>
              </w:rPr>
            </w:pPr>
            <w:r w:rsidRPr="002D4F5D">
              <w:rPr>
                <w:iCs/>
                <w:kern w:val="2"/>
                <w:sz w:val="22"/>
                <w:szCs w:val="22"/>
                <w14:ligatures w14:val="standardContextual"/>
              </w:rPr>
              <w:t>6 ml</w:t>
            </w:r>
          </w:p>
          <w:p w14:paraId="256425F6" w14:textId="77777777" w:rsidR="002D4F5D" w:rsidRPr="002D4F5D" w:rsidRDefault="002D4F5D" w:rsidP="002D4F5D">
            <w:pPr>
              <w:snapToGrid w:val="0"/>
              <w:spacing w:line="276" w:lineRule="auto"/>
              <w:rPr>
                <w:iCs/>
                <w:kern w:val="2"/>
                <w:sz w:val="22"/>
                <w:szCs w:val="22"/>
                <w14:ligatures w14:val="standardContextual"/>
              </w:rPr>
            </w:pPr>
            <w:r w:rsidRPr="002D4F5D">
              <w:rPr>
                <w:iCs/>
                <w:kern w:val="2"/>
                <w:sz w:val="22"/>
                <w:szCs w:val="22"/>
                <w14:ligatures w14:val="standardContextual"/>
              </w:rPr>
              <w:t>(60 mg)</w:t>
            </w:r>
          </w:p>
        </w:tc>
      </w:tr>
      <w:tr w:rsidR="002D4F5D" w:rsidRPr="002D4F5D" w14:paraId="177C5088" w14:textId="77777777">
        <w:tc>
          <w:tcPr>
            <w:tcW w:w="1964" w:type="dxa"/>
            <w:tcBorders>
              <w:top w:val="single" w:sz="4" w:space="0" w:color="auto"/>
              <w:left w:val="single" w:sz="4" w:space="0" w:color="auto"/>
              <w:bottom w:val="single" w:sz="4" w:space="0" w:color="auto"/>
              <w:right w:val="single" w:sz="4" w:space="0" w:color="auto"/>
            </w:tcBorders>
            <w:hideMark/>
          </w:tcPr>
          <w:p w14:paraId="41C4DBFF" w14:textId="77777777" w:rsidR="002D4F5D" w:rsidRPr="002D4F5D" w:rsidRDefault="002D4F5D" w:rsidP="002D4F5D">
            <w:pPr>
              <w:snapToGrid w:val="0"/>
              <w:spacing w:line="276" w:lineRule="auto"/>
              <w:rPr>
                <w:iCs/>
                <w:kern w:val="2"/>
                <w:sz w:val="22"/>
                <w:szCs w:val="22"/>
                <w14:ligatures w14:val="standardContextual"/>
              </w:rPr>
            </w:pPr>
            <w:r w:rsidRPr="002D4F5D">
              <w:rPr>
                <w:iCs/>
                <w:kern w:val="2"/>
                <w:sz w:val="22"/>
                <w:szCs w:val="22"/>
                <w14:ligatures w14:val="standardContextual"/>
              </w:rPr>
              <w:t>15 kg</w:t>
            </w:r>
          </w:p>
        </w:tc>
        <w:tc>
          <w:tcPr>
            <w:tcW w:w="1255" w:type="dxa"/>
            <w:tcBorders>
              <w:top w:val="single" w:sz="4" w:space="0" w:color="auto"/>
              <w:left w:val="single" w:sz="4" w:space="0" w:color="auto"/>
              <w:bottom w:val="single" w:sz="4" w:space="0" w:color="auto"/>
              <w:right w:val="single" w:sz="4" w:space="0" w:color="auto"/>
            </w:tcBorders>
            <w:hideMark/>
          </w:tcPr>
          <w:p w14:paraId="3838A5EC" w14:textId="77777777" w:rsidR="002D4F5D" w:rsidRPr="002D4F5D" w:rsidRDefault="002D4F5D" w:rsidP="002D4F5D">
            <w:pPr>
              <w:snapToGrid w:val="0"/>
              <w:spacing w:line="276" w:lineRule="auto"/>
              <w:rPr>
                <w:iCs/>
                <w:kern w:val="2"/>
                <w:sz w:val="22"/>
                <w:szCs w:val="22"/>
                <w14:ligatures w14:val="standardContextual"/>
              </w:rPr>
            </w:pPr>
            <w:r w:rsidRPr="002D4F5D">
              <w:rPr>
                <w:iCs/>
                <w:kern w:val="2"/>
                <w:sz w:val="22"/>
                <w:szCs w:val="22"/>
                <w14:ligatures w14:val="standardContextual"/>
              </w:rPr>
              <w:t>1,5 ml</w:t>
            </w:r>
          </w:p>
          <w:p w14:paraId="704211DE" w14:textId="77777777" w:rsidR="002D4F5D" w:rsidRPr="002D4F5D" w:rsidRDefault="002D4F5D" w:rsidP="002D4F5D">
            <w:pPr>
              <w:snapToGrid w:val="0"/>
              <w:spacing w:line="276" w:lineRule="auto"/>
              <w:rPr>
                <w:iCs/>
                <w:kern w:val="2"/>
                <w:sz w:val="22"/>
                <w:szCs w:val="22"/>
                <w14:ligatures w14:val="standardContextual"/>
              </w:rPr>
            </w:pPr>
            <w:r w:rsidRPr="002D4F5D">
              <w:rPr>
                <w:iCs/>
                <w:kern w:val="2"/>
                <w:sz w:val="22"/>
                <w:szCs w:val="22"/>
                <w14:ligatures w14:val="standardContextual"/>
              </w:rPr>
              <w:t>(15 mg)</w:t>
            </w:r>
          </w:p>
        </w:tc>
        <w:tc>
          <w:tcPr>
            <w:tcW w:w="1171" w:type="dxa"/>
            <w:tcBorders>
              <w:top w:val="single" w:sz="4" w:space="0" w:color="auto"/>
              <w:left w:val="single" w:sz="4" w:space="0" w:color="auto"/>
              <w:bottom w:val="single" w:sz="4" w:space="0" w:color="auto"/>
              <w:right w:val="single" w:sz="4" w:space="0" w:color="auto"/>
            </w:tcBorders>
            <w:hideMark/>
          </w:tcPr>
          <w:p w14:paraId="31B46843" w14:textId="77777777" w:rsidR="002D4F5D" w:rsidRPr="002D4F5D" w:rsidRDefault="002D4F5D" w:rsidP="002D4F5D">
            <w:pPr>
              <w:snapToGrid w:val="0"/>
              <w:spacing w:line="276" w:lineRule="auto"/>
              <w:rPr>
                <w:iCs/>
                <w:kern w:val="2"/>
                <w:sz w:val="22"/>
                <w:szCs w:val="22"/>
                <w14:ligatures w14:val="standardContextual"/>
              </w:rPr>
            </w:pPr>
            <w:r w:rsidRPr="002D4F5D">
              <w:rPr>
                <w:iCs/>
                <w:kern w:val="2"/>
                <w:sz w:val="22"/>
                <w:szCs w:val="22"/>
                <w14:ligatures w14:val="standardContextual"/>
              </w:rPr>
              <w:t>3 ml</w:t>
            </w:r>
          </w:p>
          <w:p w14:paraId="71109A7E" w14:textId="77777777" w:rsidR="002D4F5D" w:rsidRPr="002D4F5D" w:rsidRDefault="002D4F5D" w:rsidP="002D4F5D">
            <w:pPr>
              <w:snapToGrid w:val="0"/>
              <w:spacing w:line="276" w:lineRule="auto"/>
              <w:rPr>
                <w:iCs/>
                <w:kern w:val="2"/>
                <w:sz w:val="22"/>
                <w:szCs w:val="22"/>
                <w14:ligatures w14:val="standardContextual"/>
              </w:rPr>
            </w:pPr>
            <w:r w:rsidRPr="002D4F5D">
              <w:rPr>
                <w:iCs/>
                <w:kern w:val="2"/>
                <w:sz w:val="22"/>
                <w:szCs w:val="22"/>
                <w14:ligatures w14:val="standardContextual"/>
              </w:rPr>
              <w:t>(30 mg)</w:t>
            </w:r>
          </w:p>
        </w:tc>
        <w:tc>
          <w:tcPr>
            <w:tcW w:w="1134" w:type="dxa"/>
            <w:tcBorders>
              <w:top w:val="single" w:sz="4" w:space="0" w:color="auto"/>
              <w:left w:val="single" w:sz="4" w:space="0" w:color="auto"/>
              <w:bottom w:val="single" w:sz="4" w:space="0" w:color="auto"/>
              <w:right w:val="single" w:sz="4" w:space="0" w:color="auto"/>
            </w:tcBorders>
            <w:hideMark/>
          </w:tcPr>
          <w:p w14:paraId="2503D0E8" w14:textId="77777777" w:rsidR="002D4F5D" w:rsidRPr="002D4F5D" w:rsidRDefault="002D4F5D" w:rsidP="002D4F5D">
            <w:pPr>
              <w:snapToGrid w:val="0"/>
              <w:spacing w:line="276" w:lineRule="auto"/>
              <w:rPr>
                <w:iCs/>
                <w:kern w:val="2"/>
                <w:sz w:val="22"/>
                <w:szCs w:val="22"/>
                <w14:ligatures w14:val="standardContextual"/>
              </w:rPr>
            </w:pPr>
            <w:r w:rsidRPr="002D4F5D">
              <w:rPr>
                <w:iCs/>
                <w:kern w:val="2"/>
                <w:sz w:val="22"/>
                <w:szCs w:val="22"/>
                <w14:ligatures w14:val="standardContextual"/>
              </w:rPr>
              <w:t>4,5 ml</w:t>
            </w:r>
          </w:p>
          <w:p w14:paraId="1E7214F2" w14:textId="77777777" w:rsidR="002D4F5D" w:rsidRPr="002D4F5D" w:rsidRDefault="002D4F5D" w:rsidP="002D4F5D">
            <w:pPr>
              <w:snapToGrid w:val="0"/>
              <w:spacing w:line="276" w:lineRule="auto"/>
              <w:rPr>
                <w:iCs/>
                <w:kern w:val="2"/>
                <w:sz w:val="22"/>
                <w:szCs w:val="22"/>
                <w14:ligatures w14:val="standardContextual"/>
              </w:rPr>
            </w:pPr>
            <w:r w:rsidRPr="002D4F5D">
              <w:rPr>
                <w:iCs/>
                <w:kern w:val="2"/>
                <w:sz w:val="22"/>
                <w:szCs w:val="22"/>
                <w14:ligatures w14:val="standardContextual"/>
              </w:rPr>
              <w:t>(45 mg)</w:t>
            </w:r>
          </w:p>
        </w:tc>
        <w:tc>
          <w:tcPr>
            <w:tcW w:w="1134" w:type="dxa"/>
            <w:tcBorders>
              <w:top w:val="single" w:sz="4" w:space="0" w:color="auto"/>
              <w:left w:val="single" w:sz="4" w:space="0" w:color="auto"/>
              <w:bottom w:val="single" w:sz="4" w:space="0" w:color="auto"/>
              <w:right w:val="single" w:sz="4" w:space="0" w:color="auto"/>
            </w:tcBorders>
            <w:hideMark/>
          </w:tcPr>
          <w:p w14:paraId="199A5864" w14:textId="77777777" w:rsidR="002D4F5D" w:rsidRPr="002D4F5D" w:rsidRDefault="002D4F5D" w:rsidP="002D4F5D">
            <w:pPr>
              <w:snapToGrid w:val="0"/>
              <w:spacing w:line="276" w:lineRule="auto"/>
              <w:rPr>
                <w:iCs/>
                <w:kern w:val="2"/>
                <w:sz w:val="22"/>
                <w:szCs w:val="22"/>
                <w14:ligatures w14:val="standardContextual"/>
              </w:rPr>
            </w:pPr>
            <w:r w:rsidRPr="002D4F5D">
              <w:rPr>
                <w:iCs/>
                <w:kern w:val="2"/>
                <w:sz w:val="22"/>
                <w:szCs w:val="22"/>
                <w14:ligatures w14:val="standardContextual"/>
              </w:rPr>
              <w:t>6 ml</w:t>
            </w:r>
          </w:p>
          <w:p w14:paraId="513DAAF3" w14:textId="77777777" w:rsidR="002D4F5D" w:rsidRPr="002D4F5D" w:rsidRDefault="002D4F5D" w:rsidP="002D4F5D">
            <w:pPr>
              <w:snapToGrid w:val="0"/>
              <w:spacing w:line="276" w:lineRule="auto"/>
              <w:rPr>
                <w:iCs/>
                <w:kern w:val="2"/>
                <w:sz w:val="22"/>
                <w:szCs w:val="22"/>
                <w14:ligatures w14:val="standardContextual"/>
              </w:rPr>
            </w:pPr>
            <w:r w:rsidRPr="002D4F5D">
              <w:rPr>
                <w:iCs/>
                <w:kern w:val="2"/>
                <w:sz w:val="22"/>
                <w:szCs w:val="22"/>
                <w14:ligatures w14:val="standardContextual"/>
              </w:rPr>
              <w:t>(60 mg)</w:t>
            </w:r>
          </w:p>
        </w:tc>
        <w:tc>
          <w:tcPr>
            <w:tcW w:w="1134" w:type="dxa"/>
            <w:tcBorders>
              <w:top w:val="single" w:sz="4" w:space="0" w:color="auto"/>
              <w:left w:val="single" w:sz="4" w:space="0" w:color="auto"/>
              <w:bottom w:val="single" w:sz="4" w:space="0" w:color="auto"/>
              <w:right w:val="single" w:sz="4" w:space="0" w:color="auto"/>
            </w:tcBorders>
            <w:hideMark/>
          </w:tcPr>
          <w:p w14:paraId="45D41613" w14:textId="77777777" w:rsidR="002D4F5D" w:rsidRPr="002D4F5D" w:rsidRDefault="002D4F5D" w:rsidP="002D4F5D">
            <w:pPr>
              <w:snapToGrid w:val="0"/>
              <w:spacing w:line="276" w:lineRule="auto"/>
              <w:rPr>
                <w:iCs/>
                <w:kern w:val="2"/>
                <w:sz w:val="22"/>
                <w:szCs w:val="22"/>
                <w14:ligatures w14:val="standardContextual"/>
              </w:rPr>
            </w:pPr>
            <w:r w:rsidRPr="002D4F5D">
              <w:rPr>
                <w:iCs/>
                <w:kern w:val="2"/>
                <w:sz w:val="22"/>
                <w:szCs w:val="22"/>
                <w14:ligatures w14:val="standardContextual"/>
              </w:rPr>
              <w:t>7,5 ml</w:t>
            </w:r>
          </w:p>
          <w:p w14:paraId="745FC305" w14:textId="77777777" w:rsidR="002D4F5D" w:rsidRPr="002D4F5D" w:rsidRDefault="002D4F5D" w:rsidP="002D4F5D">
            <w:pPr>
              <w:snapToGrid w:val="0"/>
              <w:spacing w:line="276" w:lineRule="auto"/>
              <w:rPr>
                <w:iCs/>
                <w:kern w:val="2"/>
                <w:sz w:val="22"/>
                <w:szCs w:val="22"/>
                <w14:ligatures w14:val="standardContextual"/>
              </w:rPr>
            </w:pPr>
            <w:r w:rsidRPr="002D4F5D">
              <w:rPr>
                <w:iCs/>
                <w:kern w:val="2"/>
                <w:sz w:val="22"/>
                <w:szCs w:val="22"/>
                <w14:ligatures w14:val="standardContextual"/>
              </w:rPr>
              <w:t>(75 mg)</w:t>
            </w:r>
          </w:p>
        </w:tc>
        <w:tc>
          <w:tcPr>
            <w:tcW w:w="1273" w:type="dxa"/>
            <w:tcBorders>
              <w:top w:val="single" w:sz="4" w:space="0" w:color="auto"/>
              <w:left w:val="single" w:sz="4" w:space="0" w:color="auto"/>
              <w:bottom w:val="single" w:sz="4" w:space="0" w:color="auto"/>
              <w:right w:val="single" w:sz="4" w:space="0" w:color="auto"/>
            </w:tcBorders>
            <w:hideMark/>
          </w:tcPr>
          <w:p w14:paraId="18C99B24" w14:textId="77777777" w:rsidR="002D4F5D" w:rsidRPr="002D4F5D" w:rsidRDefault="002D4F5D" w:rsidP="002D4F5D">
            <w:pPr>
              <w:snapToGrid w:val="0"/>
              <w:spacing w:line="276" w:lineRule="auto"/>
              <w:rPr>
                <w:iCs/>
                <w:kern w:val="2"/>
                <w:sz w:val="22"/>
                <w:szCs w:val="22"/>
                <w14:ligatures w14:val="standardContextual"/>
              </w:rPr>
            </w:pPr>
            <w:r w:rsidRPr="002D4F5D">
              <w:rPr>
                <w:iCs/>
                <w:kern w:val="2"/>
                <w:sz w:val="22"/>
                <w:szCs w:val="22"/>
                <w14:ligatures w14:val="standardContextual"/>
              </w:rPr>
              <w:t>9 ml</w:t>
            </w:r>
          </w:p>
          <w:p w14:paraId="09518587" w14:textId="77777777" w:rsidR="002D4F5D" w:rsidRPr="002D4F5D" w:rsidRDefault="002D4F5D" w:rsidP="002D4F5D">
            <w:pPr>
              <w:snapToGrid w:val="0"/>
              <w:spacing w:line="276" w:lineRule="auto"/>
              <w:rPr>
                <w:iCs/>
                <w:kern w:val="2"/>
                <w:sz w:val="22"/>
                <w:szCs w:val="22"/>
                <w14:ligatures w14:val="standardContextual"/>
              </w:rPr>
            </w:pPr>
            <w:r w:rsidRPr="002D4F5D">
              <w:rPr>
                <w:iCs/>
                <w:kern w:val="2"/>
                <w:sz w:val="22"/>
                <w:szCs w:val="22"/>
                <w14:ligatures w14:val="standardContextual"/>
              </w:rPr>
              <w:t>(90 mg)</w:t>
            </w:r>
          </w:p>
        </w:tc>
      </w:tr>
    </w:tbl>
    <w:p w14:paraId="172A25A2" w14:textId="77777777" w:rsidR="002D4F5D" w:rsidRPr="002D4F5D" w:rsidRDefault="002D4F5D" w:rsidP="002D4F5D">
      <w:pPr>
        <w:keepNext/>
        <w:keepLines/>
        <w:widowControl w:val="0"/>
        <w:tabs>
          <w:tab w:val="left" w:pos="0"/>
          <w:tab w:val="left" w:pos="450"/>
          <w:tab w:val="left" w:pos="567"/>
          <w:tab w:val="left" w:pos="720"/>
          <w:tab w:val="left" w:pos="1080"/>
          <w:tab w:val="left" w:pos="1260"/>
          <w:tab w:val="left" w:pos="1530"/>
          <w:tab w:val="left" w:pos="2880"/>
        </w:tabs>
        <w:snapToGrid w:val="0"/>
        <w:ind w:right="87"/>
        <w:rPr>
          <w:b/>
          <w:bCs/>
          <w:iCs/>
          <w:sz w:val="22"/>
          <w:szCs w:val="22"/>
          <w:lang w:eastAsia="da-DK"/>
        </w:rPr>
      </w:pPr>
    </w:p>
    <w:p w14:paraId="46F2827B" w14:textId="77777777" w:rsidR="002D4F5D" w:rsidRPr="00B1458E" w:rsidRDefault="002D4F5D" w:rsidP="002D4F5D">
      <w:pPr>
        <w:keepNext/>
        <w:keepLines/>
        <w:widowControl w:val="0"/>
        <w:tabs>
          <w:tab w:val="left" w:pos="0"/>
          <w:tab w:val="left" w:pos="450"/>
          <w:tab w:val="left" w:pos="567"/>
          <w:tab w:val="left" w:pos="720"/>
          <w:tab w:val="left" w:pos="1080"/>
          <w:tab w:val="left" w:pos="1260"/>
          <w:tab w:val="left" w:pos="1530"/>
          <w:tab w:val="left" w:pos="2880"/>
        </w:tabs>
        <w:snapToGrid w:val="0"/>
        <w:ind w:right="85"/>
        <w:rPr>
          <w:b/>
          <w:bCs/>
          <w:iCs/>
          <w:sz w:val="24"/>
          <w:szCs w:val="24"/>
          <w:lang w:eastAsia="da-DK"/>
        </w:rPr>
      </w:pPr>
      <w:r w:rsidRPr="00B1458E">
        <w:rPr>
          <w:iCs/>
          <w:sz w:val="24"/>
          <w:szCs w:val="24"/>
          <w:lang w:eastAsia="da-DK"/>
        </w:rPr>
        <w:t xml:space="preserve">Tillægsbehandlingsdoser, </w:t>
      </w:r>
      <w:r w:rsidRPr="00B1458E">
        <w:rPr>
          <w:b/>
          <w:bCs/>
          <w:iCs/>
          <w:sz w:val="24"/>
          <w:szCs w:val="24"/>
          <w:lang w:eastAsia="da-DK"/>
        </w:rPr>
        <w:t>der skal tages to gange dagligt,</w:t>
      </w:r>
      <w:r w:rsidRPr="00B1458E">
        <w:rPr>
          <w:iCs/>
          <w:sz w:val="24"/>
          <w:szCs w:val="24"/>
          <w:lang w:eastAsia="da-DK"/>
        </w:rPr>
        <w:t xml:space="preserve"> for børn og unge, </w:t>
      </w:r>
      <w:r w:rsidRPr="00B1458E">
        <w:rPr>
          <w:b/>
          <w:bCs/>
          <w:iCs/>
          <w:sz w:val="24"/>
          <w:szCs w:val="24"/>
          <w:lang w:eastAsia="da-DK"/>
        </w:rPr>
        <w:t>der</w:t>
      </w:r>
      <w:r w:rsidRPr="00B1458E">
        <w:rPr>
          <w:iCs/>
          <w:sz w:val="24"/>
          <w:szCs w:val="24"/>
          <w:lang w:eastAsia="da-DK"/>
        </w:rPr>
        <w:t xml:space="preserve"> </w:t>
      </w:r>
      <w:r w:rsidRPr="00B1458E">
        <w:rPr>
          <w:b/>
          <w:bCs/>
          <w:iCs/>
          <w:sz w:val="24"/>
          <w:szCs w:val="24"/>
          <w:lang w:eastAsia="da-DK"/>
        </w:rPr>
        <w:t>vejer fra 20 kg til mindre end 30 kg</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098"/>
        <w:gridCol w:w="1510"/>
        <w:gridCol w:w="1506"/>
        <w:gridCol w:w="1504"/>
        <w:gridCol w:w="1508"/>
        <w:gridCol w:w="1502"/>
      </w:tblGrid>
      <w:tr w:rsidR="002D4F5D" w:rsidRPr="002D4F5D" w14:paraId="32DDA089" w14:textId="77777777">
        <w:trPr>
          <w:trHeight w:val="326"/>
        </w:trPr>
        <w:tc>
          <w:tcPr>
            <w:tcW w:w="1090" w:type="pct"/>
            <w:tcBorders>
              <w:top w:val="single" w:sz="4" w:space="0" w:color="auto"/>
              <w:left w:val="single" w:sz="4" w:space="0" w:color="auto"/>
              <w:bottom w:val="single" w:sz="4" w:space="0" w:color="auto"/>
              <w:right w:val="single" w:sz="4" w:space="0" w:color="auto"/>
            </w:tcBorders>
            <w:hideMark/>
          </w:tcPr>
          <w:p w14:paraId="60847F39" w14:textId="77777777" w:rsidR="002D4F5D" w:rsidRPr="002D4F5D" w:rsidRDefault="002D4F5D" w:rsidP="002D4F5D">
            <w:pPr>
              <w:keepNext/>
              <w:snapToGrid w:val="0"/>
              <w:spacing w:line="276" w:lineRule="auto"/>
              <w:rPr>
                <w:kern w:val="2"/>
                <w:sz w:val="22"/>
                <w:szCs w:val="22"/>
                <w14:ligatures w14:val="standardContextual"/>
              </w:rPr>
            </w:pPr>
            <w:r w:rsidRPr="002D4F5D">
              <w:rPr>
                <w:kern w:val="2"/>
                <w:sz w:val="22"/>
                <w:szCs w:val="22"/>
                <w14:ligatures w14:val="standardContextual"/>
              </w:rPr>
              <w:t>Uge</w:t>
            </w:r>
          </w:p>
        </w:tc>
        <w:tc>
          <w:tcPr>
            <w:tcW w:w="784" w:type="pct"/>
            <w:tcBorders>
              <w:top w:val="single" w:sz="4" w:space="0" w:color="auto"/>
              <w:left w:val="single" w:sz="4" w:space="0" w:color="auto"/>
              <w:bottom w:val="single" w:sz="4" w:space="0" w:color="auto"/>
              <w:right w:val="single" w:sz="4" w:space="0" w:color="auto"/>
            </w:tcBorders>
            <w:hideMark/>
          </w:tcPr>
          <w:p w14:paraId="5611A60A" w14:textId="77777777" w:rsidR="002D4F5D" w:rsidRPr="002D4F5D" w:rsidRDefault="002D4F5D" w:rsidP="002D4F5D">
            <w:pPr>
              <w:keepNext/>
              <w:snapToGrid w:val="0"/>
              <w:spacing w:line="276" w:lineRule="auto"/>
              <w:rPr>
                <w:kern w:val="2"/>
                <w:sz w:val="22"/>
                <w:szCs w:val="22"/>
                <w14:ligatures w14:val="standardContextual"/>
              </w:rPr>
            </w:pPr>
            <w:r w:rsidRPr="002D4F5D">
              <w:rPr>
                <w:kern w:val="2"/>
                <w:sz w:val="22"/>
                <w:szCs w:val="22"/>
                <w14:ligatures w14:val="standardContextual"/>
              </w:rPr>
              <w:t>Uge 1</w:t>
            </w:r>
          </w:p>
        </w:tc>
        <w:tc>
          <w:tcPr>
            <w:tcW w:w="782" w:type="pct"/>
            <w:tcBorders>
              <w:top w:val="single" w:sz="4" w:space="0" w:color="auto"/>
              <w:left w:val="single" w:sz="4" w:space="0" w:color="auto"/>
              <w:bottom w:val="single" w:sz="4" w:space="0" w:color="auto"/>
              <w:right w:val="single" w:sz="4" w:space="0" w:color="auto"/>
            </w:tcBorders>
            <w:hideMark/>
          </w:tcPr>
          <w:p w14:paraId="7E1BC2E4" w14:textId="77777777" w:rsidR="002D4F5D" w:rsidRPr="002D4F5D" w:rsidRDefault="002D4F5D" w:rsidP="002D4F5D">
            <w:pPr>
              <w:keepNext/>
              <w:snapToGrid w:val="0"/>
              <w:spacing w:line="276" w:lineRule="auto"/>
              <w:rPr>
                <w:kern w:val="2"/>
                <w:sz w:val="22"/>
                <w:szCs w:val="22"/>
                <w14:ligatures w14:val="standardContextual"/>
              </w:rPr>
            </w:pPr>
            <w:r w:rsidRPr="002D4F5D">
              <w:rPr>
                <w:kern w:val="2"/>
                <w:sz w:val="22"/>
                <w:szCs w:val="22"/>
                <w14:ligatures w14:val="standardContextual"/>
              </w:rPr>
              <w:t>Uge 2</w:t>
            </w:r>
          </w:p>
        </w:tc>
        <w:tc>
          <w:tcPr>
            <w:tcW w:w="781" w:type="pct"/>
            <w:tcBorders>
              <w:top w:val="single" w:sz="4" w:space="0" w:color="auto"/>
              <w:left w:val="single" w:sz="4" w:space="0" w:color="auto"/>
              <w:bottom w:val="single" w:sz="4" w:space="0" w:color="auto"/>
              <w:right w:val="single" w:sz="4" w:space="0" w:color="auto"/>
            </w:tcBorders>
            <w:hideMark/>
          </w:tcPr>
          <w:p w14:paraId="0A10AF4D" w14:textId="77777777" w:rsidR="002D4F5D" w:rsidRPr="002D4F5D" w:rsidRDefault="002D4F5D" w:rsidP="002D4F5D">
            <w:pPr>
              <w:keepNext/>
              <w:snapToGrid w:val="0"/>
              <w:spacing w:line="276" w:lineRule="auto"/>
              <w:rPr>
                <w:kern w:val="2"/>
                <w:sz w:val="22"/>
                <w:szCs w:val="22"/>
                <w14:ligatures w14:val="standardContextual"/>
              </w:rPr>
            </w:pPr>
            <w:r w:rsidRPr="002D4F5D">
              <w:rPr>
                <w:kern w:val="2"/>
                <w:sz w:val="22"/>
                <w:szCs w:val="22"/>
                <w14:ligatures w14:val="standardContextual"/>
              </w:rPr>
              <w:t>Uge 3</w:t>
            </w:r>
          </w:p>
        </w:tc>
        <w:tc>
          <w:tcPr>
            <w:tcW w:w="783" w:type="pct"/>
            <w:tcBorders>
              <w:top w:val="single" w:sz="4" w:space="0" w:color="auto"/>
              <w:left w:val="single" w:sz="4" w:space="0" w:color="auto"/>
              <w:bottom w:val="single" w:sz="4" w:space="0" w:color="auto"/>
              <w:right w:val="single" w:sz="4" w:space="0" w:color="auto"/>
            </w:tcBorders>
            <w:hideMark/>
          </w:tcPr>
          <w:p w14:paraId="3D21C3DC" w14:textId="77777777" w:rsidR="002D4F5D" w:rsidRPr="002D4F5D" w:rsidRDefault="002D4F5D" w:rsidP="002D4F5D">
            <w:pPr>
              <w:keepNext/>
              <w:snapToGrid w:val="0"/>
              <w:spacing w:line="276" w:lineRule="auto"/>
              <w:rPr>
                <w:kern w:val="2"/>
                <w:sz w:val="22"/>
                <w:szCs w:val="22"/>
                <w14:ligatures w14:val="standardContextual"/>
              </w:rPr>
            </w:pPr>
            <w:r w:rsidRPr="002D4F5D">
              <w:rPr>
                <w:kern w:val="2"/>
                <w:sz w:val="22"/>
                <w:szCs w:val="22"/>
                <w14:ligatures w14:val="standardContextual"/>
              </w:rPr>
              <w:t>Uge 4</w:t>
            </w:r>
          </w:p>
        </w:tc>
        <w:tc>
          <w:tcPr>
            <w:tcW w:w="780" w:type="pct"/>
            <w:tcBorders>
              <w:top w:val="single" w:sz="4" w:space="0" w:color="auto"/>
              <w:left w:val="single" w:sz="4" w:space="0" w:color="auto"/>
              <w:bottom w:val="single" w:sz="4" w:space="0" w:color="auto"/>
              <w:right w:val="single" w:sz="4" w:space="0" w:color="auto"/>
            </w:tcBorders>
            <w:hideMark/>
          </w:tcPr>
          <w:p w14:paraId="5363B32D" w14:textId="77777777" w:rsidR="002D4F5D" w:rsidRPr="002D4F5D" w:rsidRDefault="002D4F5D" w:rsidP="002D4F5D">
            <w:pPr>
              <w:keepNext/>
              <w:snapToGrid w:val="0"/>
              <w:spacing w:line="276" w:lineRule="auto"/>
              <w:rPr>
                <w:kern w:val="2"/>
                <w:sz w:val="22"/>
                <w:szCs w:val="22"/>
                <w14:ligatures w14:val="standardContextual"/>
              </w:rPr>
            </w:pPr>
            <w:r w:rsidRPr="002D4F5D">
              <w:rPr>
                <w:kern w:val="2"/>
                <w:sz w:val="22"/>
                <w:szCs w:val="22"/>
                <w14:ligatures w14:val="standardContextual"/>
              </w:rPr>
              <w:t>Uge 5</w:t>
            </w:r>
          </w:p>
        </w:tc>
      </w:tr>
      <w:tr w:rsidR="002D4F5D" w:rsidRPr="002D4F5D" w14:paraId="7DD690D7" w14:textId="77777777">
        <w:trPr>
          <w:trHeight w:val="710"/>
        </w:trPr>
        <w:tc>
          <w:tcPr>
            <w:tcW w:w="1090" w:type="pct"/>
            <w:tcBorders>
              <w:top w:val="single" w:sz="4" w:space="0" w:color="auto"/>
              <w:left w:val="single" w:sz="4" w:space="0" w:color="auto"/>
              <w:bottom w:val="single" w:sz="4" w:space="0" w:color="auto"/>
              <w:right w:val="single" w:sz="4" w:space="0" w:color="auto"/>
            </w:tcBorders>
            <w:hideMark/>
          </w:tcPr>
          <w:p w14:paraId="7B6483C7" w14:textId="77777777" w:rsidR="002D4F5D" w:rsidRPr="002D4F5D" w:rsidRDefault="002D4F5D" w:rsidP="002D4F5D">
            <w:pPr>
              <w:keepNext/>
              <w:snapToGrid w:val="0"/>
              <w:spacing w:line="276" w:lineRule="auto"/>
              <w:rPr>
                <w:kern w:val="2"/>
                <w:sz w:val="22"/>
                <w:szCs w:val="22"/>
                <w14:ligatures w14:val="standardContextual"/>
              </w:rPr>
            </w:pPr>
            <w:r w:rsidRPr="002D4F5D">
              <w:rPr>
                <w:kern w:val="2"/>
                <w:sz w:val="22"/>
                <w:szCs w:val="22"/>
                <w14:ligatures w14:val="standardContextual"/>
              </w:rPr>
              <w:t>Ordineret dosis</w:t>
            </w:r>
          </w:p>
        </w:tc>
        <w:tc>
          <w:tcPr>
            <w:tcW w:w="784" w:type="pct"/>
            <w:tcBorders>
              <w:top w:val="single" w:sz="4" w:space="0" w:color="auto"/>
              <w:left w:val="single" w:sz="4" w:space="0" w:color="auto"/>
              <w:bottom w:val="single" w:sz="4" w:space="0" w:color="auto"/>
              <w:right w:val="single" w:sz="4" w:space="0" w:color="auto"/>
            </w:tcBorders>
            <w:hideMark/>
          </w:tcPr>
          <w:p w14:paraId="5A206B98" w14:textId="77777777" w:rsidR="002D4F5D" w:rsidRPr="002D4F5D" w:rsidRDefault="002D4F5D" w:rsidP="002D4F5D">
            <w:pPr>
              <w:keepNext/>
              <w:snapToGrid w:val="0"/>
              <w:spacing w:line="276" w:lineRule="auto"/>
              <w:rPr>
                <w:kern w:val="2"/>
                <w:sz w:val="22"/>
                <w:szCs w:val="22"/>
                <w14:ligatures w14:val="standardContextual"/>
              </w:rPr>
            </w:pPr>
            <w:r w:rsidRPr="002D4F5D">
              <w:rPr>
                <w:kern w:val="2"/>
                <w:sz w:val="22"/>
                <w:szCs w:val="22"/>
                <w14:ligatures w14:val="standardContextual"/>
              </w:rPr>
              <w:t>0,1 ml/kg</w:t>
            </w:r>
          </w:p>
          <w:p w14:paraId="28CC7B44" w14:textId="77777777" w:rsidR="002D4F5D" w:rsidRPr="002D4F5D" w:rsidRDefault="002D4F5D" w:rsidP="002D4F5D">
            <w:pPr>
              <w:keepNext/>
              <w:snapToGrid w:val="0"/>
              <w:spacing w:line="276" w:lineRule="auto"/>
              <w:rPr>
                <w:kern w:val="2"/>
                <w:sz w:val="22"/>
                <w:szCs w:val="22"/>
                <w14:ligatures w14:val="standardContextual"/>
              </w:rPr>
            </w:pPr>
            <w:r w:rsidRPr="002D4F5D">
              <w:rPr>
                <w:kern w:val="2"/>
                <w:sz w:val="22"/>
                <w:szCs w:val="22"/>
                <w14:ligatures w14:val="standardContextual"/>
              </w:rPr>
              <w:t>(1 mg/kg)</w:t>
            </w:r>
          </w:p>
          <w:p w14:paraId="47A19966" w14:textId="77777777" w:rsidR="002D4F5D" w:rsidRPr="002D4F5D" w:rsidRDefault="002D4F5D" w:rsidP="002D4F5D">
            <w:pPr>
              <w:keepNext/>
              <w:snapToGrid w:val="0"/>
              <w:spacing w:line="276" w:lineRule="auto"/>
              <w:rPr>
                <w:kern w:val="2"/>
                <w:sz w:val="22"/>
                <w:szCs w:val="22"/>
                <w14:ligatures w14:val="standardContextual"/>
              </w:rPr>
            </w:pPr>
            <w:r w:rsidRPr="002D4F5D">
              <w:rPr>
                <w:kern w:val="2"/>
                <w:sz w:val="22"/>
                <w:szCs w:val="22"/>
                <w14:ligatures w14:val="standardContextual"/>
              </w:rPr>
              <w:t>Startdosis</w:t>
            </w:r>
          </w:p>
        </w:tc>
        <w:tc>
          <w:tcPr>
            <w:tcW w:w="782" w:type="pct"/>
            <w:tcBorders>
              <w:top w:val="single" w:sz="4" w:space="0" w:color="auto"/>
              <w:left w:val="single" w:sz="4" w:space="0" w:color="auto"/>
              <w:bottom w:val="single" w:sz="4" w:space="0" w:color="auto"/>
              <w:right w:val="single" w:sz="4" w:space="0" w:color="auto"/>
            </w:tcBorders>
            <w:hideMark/>
          </w:tcPr>
          <w:p w14:paraId="1D86B2A7" w14:textId="77777777" w:rsidR="002D4F5D" w:rsidRPr="002D4F5D" w:rsidRDefault="002D4F5D" w:rsidP="002D4F5D">
            <w:pPr>
              <w:keepNext/>
              <w:snapToGrid w:val="0"/>
              <w:spacing w:line="276" w:lineRule="auto"/>
              <w:rPr>
                <w:kern w:val="2"/>
                <w:sz w:val="22"/>
                <w:szCs w:val="22"/>
                <w14:ligatures w14:val="standardContextual"/>
              </w:rPr>
            </w:pPr>
            <w:r w:rsidRPr="002D4F5D">
              <w:rPr>
                <w:kern w:val="2"/>
                <w:sz w:val="22"/>
                <w:szCs w:val="22"/>
                <w14:ligatures w14:val="standardContextual"/>
              </w:rPr>
              <w:t>0,2 ml/kg</w:t>
            </w:r>
          </w:p>
          <w:p w14:paraId="538066EA" w14:textId="77777777" w:rsidR="002D4F5D" w:rsidRPr="002D4F5D" w:rsidRDefault="002D4F5D" w:rsidP="002D4F5D">
            <w:pPr>
              <w:keepNext/>
              <w:snapToGrid w:val="0"/>
              <w:spacing w:line="276" w:lineRule="auto"/>
              <w:rPr>
                <w:kern w:val="2"/>
                <w:sz w:val="22"/>
                <w:szCs w:val="22"/>
                <w14:ligatures w14:val="standardContextual"/>
              </w:rPr>
            </w:pPr>
            <w:r w:rsidRPr="002D4F5D">
              <w:rPr>
                <w:kern w:val="2"/>
                <w:sz w:val="22"/>
                <w:szCs w:val="22"/>
                <w14:ligatures w14:val="standardContextual"/>
              </w:rPr>
              <w:t>(2 mg/kg)</w:t>
            </w:r>
          </w:p>
        </w:tc>
        <w:tc>
          <w:tcPr>
            <w:tcW w:w="781" w:type="pct"/>
            <w:tcBorders>
              <w:top w:val="single" w:sz="4" w:space="0" w:color="auto"/>
              <w:left w:val="single" w:sz="4" w:space="0" w:color="auto"/>
              <w:bottom w:val="single" w:sz="4" w:space="0" w:color="auto"/>
              <w:right w:val="single" w:sz="4" w:space="0" w:color="auto"/>
            </w:tcBorders>
            <w:hideMark/>
          </w:tcPr>
          <w:p w14:paraId="7FF90C53" w14:textId="77777777" w:rsidR="002D4F5D" w:rsidRPr="002D4F5D" w:rsidRDefault="002D4F5D" w:rsidP="002D4F5D">
            <w:pPr>
              <w:keepNext/>
              <w:snapToGrid w:val="0"/>
              <w:spacing w:line="276" w:lineRule="auto"/>
              <w:rPr>
                <w:kern w:val="2"/>
                <w:sz w:val="22"/>
                <w:szCs w:val="22"/>
                <w14:ligatures w14:val="standardContextual"/>
              </w:rPr>
            </w:pPr>
            <w:r w:rsidRPr="002D4F5D">
              <w:rPr>
                <w:kern w:val="2"/>
                <w:sz w:val="22"/>
                <w:szCs w:val="22"/>
                <w14:ligatures w14:val="standardContextual"/>
              </w:rPr>
              <w:t>0,3 ml/kg</w:t>
            </w:r>
          </w:p>
          <w:p w14:paraId="105ACCE2" w14:textId="77777777" w:rsidR="002D4F5D" w:rsidRPr="002D4F5D" w:rsidRDefault="002D4F5D" w:rsidP="002D4F5D">
            <w:pPr>
              <w:keepNext/>
              <w:snapToGrid w:val="0"/>
              <w:spacing w:line="276" w:lineRule="auto"/>
              <w:rPr>
                <w:kern w:val="2"/>
                <w:sz w:val="22"/>
                <w:szCs w:val="22"/>
                <w14:ligatures w14:val="standardContextual"/>
              </w:rPr>
            </w:pPr>
            <w:r w:rsidRPr="002D4F5D">
              <w:rPr>
                <w:kern w:val="2"/>
                <w:sz w:val="22"/>
                <w:szCs w:val="22"/>
                <w14:ligatures w14:val="standardContextual"/>
              </w:rPr>
              <w:t>(3 mg/kg)</w:t>
            </w:r>
          </w:p>
        </w:tc>
        <w:tc>
          <w:tcPr>
            <w:tcW w:w="783" w:type="pct"/>
            <w:tcBorders>
              <w:top w:val="single" w:sz="4" w:space="0" w:color="auto"/>
              <w:left w:val="single" w:sz="4" w:space="0" w:color="auto"/>
              <w:bottom w:val="single" w:sz="4" w:space="0" w:color="auto"/>
              <w:right w:val="single" w:sz="4" w:space="0" w:color="auto"/>
            </w:tcBorders>
          </w:tcPr>
          <w:p w14:paraId="0672AFFB" w14:textId="77777777" w:rsidR="002D4F5D" w:rsidRPr="002D4F5D" w:rsidRDefault="002D4F5D" w:rsidP="002D4F5D">
            <w:pPr>
              <w:keepNext/>
              <w:snapToGrid w:val="0"/>
              <w:spacing w:line="276" w:lineRule="auto"/>
              <w:rPr>
                <w:kern w:val="2"/>
                <w:sz w:val="22"/>
                <w:szCs w:val="22"/>
                <w14:ligatures w14:val="standardContextual"/>
              </w:rPr>
            </w:pPr>
            <w:r w:rsidRPr="002D4F5D">
              <w:rPr>
                <w:kern w:val="2"/>
                <w:sz w:val="22"/>
                <w:szCs w:val="22"/>
                <w14:ligatures w14:val="standardContextual"/>
              </w:rPr>
              <w:t>0,4 ml/kg</w:t>
            </w:r>
          </w:p>
          <w:p w14:paraId="78D5D44C" w14:textId="77777777" w:rsidR="002D4F5D" w:rsidRPr="002D4F5D" w:rsidRDefault="002D4F5D" w:rsidP="002D4F5D">
            <w:pPr>
              <w:keepNext/>
              <w:snapToGrid w:val="0"/>
              <w:spacing w:line="276" w:lineRule="auto"/>
              <w:rPr>
                <w:kern w:val="2"/>
                <w:sz w:val="22"/>
                <w:szCs w:val="22"/>
                <w14:ligatures w14:val="standardContextual"/>
              </w:rPr>
            </w:pPr>
            <w:r w:rsidRPr="002D4F5D">
              <w:rPr>
                <w:kern w:val="2"/>
                <w:sz w:val="22"/>
                <w:szCs w:val="22"/>
                <w14:ligatures w14:val="standardContextual"/>
              </w:rPr>
              <w:t>(4 mg/kg)</w:t>
            </w:r>
          </w:p>
          <w:p w14:paraId="3E3E5694" w14:textId="77777777" w:rsidR="002D4F5D" w:rsidRPr="002D4F5D" w:rsidRDefault="002D4F5D" w:rsidP="002D4F5D">
            <w:pPr>
              <w:keepNext/>
              <w:snapToGrid w:val="0"/>
              <w:spacing w:line="276" w:lineRule="auto"/>
              <w:rPr>
                <w:kern w:val="2"/>
                <w:sz w:val="22"/>
                <w:szCs w:val="22"/>
                <w14:ligatures w14:val="standardContextual"/>
              </w:rPr>
            </w:pPr>
          </w:p>
        </w:tc>
        <w:tc>
          <w:tcPr>
            <w:tcW w:w="780" w:type="pct"/>
            <w:tcBorders>
              <w:top w:val="single" w:sz="4" w:space="0" w:color="auto"/>
              <w:left w:val="single" w:sz="4" w:space="0" w:color="auto"/>
              <w:bottom w:val="single" w:sz="4" w:space="0" w:color="auto"/>
              <w:right w:val="single" w:sz="4" w:space="0" w:color="auto"/>
            </w:tcBorders>
            <w:hideMark/>
          </w:tcPr>
          <w:p w14:paraId="788C460D" w14:textId="77777777" w:rsidR="002D4F5D" w:rsidRPr="002D4F5D" w:rsidRDefault="002D4F5D" w:rsidP="002D4F5D">
            <w:pPr>
              <w:keepNext/>
              <w:snapToGrid w:val="0"/>
              <w:spacing w:line="276" w:lineRule="auto"/>
              <w:rPr>
                <w:kern w:val="2"/>
                <w:sz w:val="22"/>
                <w:szCs w:val="22"/>
                <w14:ligatures w14:val="standardContextual"/>
              </w:rPr>
            </w:pPr>
            <w:r w:rsidRPr="002D4F5D">
              <w:rPr>
                <w:kern w:val="2"/>
                <w:sz w:val="22"/>
                <w:szCs w:val="22"/>
                <w14:ligatures w14:val="standardContextual"/>
              </w:rPr>
              <w:t>0,5 ml/kg</w:t>
            </w:r>
          </w:p>
          <w:p w14:paraId="38685C35" w14:textId="77777777" w:rsidR="002D4F5D" w:rsidRPr="002D4F5D" w:rsidRDefault="002D4F5D" w:rsidP="002D4F5D">
            <w:pPr>
              <w:keepNext/>
              <w:snapToGrid w:val="0"/>
              <w:spacing w:line="276" w:lineRule="auto"/>
              <w:rPr>
                <w:kern w:val="2"/>
                <w:sz w:val="22"/>
                <w:szCs w:val="22"/>
                <w14:ligatures w14:val="standardContextual"/>
              </w:rPr>
            </w:pPr>
            <w:r w:rsidRPr="002D4F5D">
              <w:rPr>
                <w:kern w:val="2"/>
                <w:sz w:val="22"/>
                <w:szCs w:val="22"/>
                <w14:ligatures w14:val="standardContextual"/>
              </w:rPr>
              <w:t xml:space="preserve">(5 mg/kg) </w:t>
            </w:r>
          </w:p>
          <w:p w14:paraId="16A61DEB" w14:textId="77777777" w:rsidR="002D4F5D" w:rsidRPr="002D4F5D" w:rsidRDefault="002D4F5D" w:rsidP="002D4F5D">
            <w:pPr>
              <w:keepNext/>
              <w:snapToGrid w:val="0"/>
              <w:spacing w:line="276" w:lineRule="auto"/>
              <w:rPr>
                <w:kern w:val="2"/>
                <w:sz w:val="22"/>
                <w:szCs w:val="22"/>
                <w14:ligatures w14:val="standardContextual"/>
              </w:rPr>
            </w:pPr>
            <w:r w:rsidRPr="002D4F5D">
              <w:rPr>
                <w:kern w:val="2"/>
                <w:sz w:val="22"/>
                <w:szCs w:val="22"/>
                <w14:ligatures w14:val="standardContextual"/>
              </w:rPr>
              <w:t>Maksimal anbefalet dosis</w:t>
            </w:r>
          </w:p>
        </w:tc>
      </w:tr>
      <w:tr w:rsidR="002D4F5D" w:rsidRPr="002D4F5D" w14:paraId="7A1A252D" w14:textId="77777777">
        <w:trPr>
          <w:trHeight w:val="283"/>
        </w:trPr>
        <w:tc>
          <w:tcPr>
            <w:tcW w:w="1090" w:type="pct"/>
            <w:tcBorders>
              <w:top w:val="single" w:sz="4" w:space="0" w:color="auto"/>
              <w:left w:val="single" w:sz="4" w:space="0" w:color="auto"/>
              <w:bottom w:val="single" w:sz="4" w:space="0" w:color="auto"/>
              <w:right w:val="single" w:sz="4" w:space="0" w:color="auto"/>
            </w:tcBorders>
            <w:hideMark/>
          </w:tcPr>
          <w:p w14:paraId="2B7F8B75" w14:textId="77777777" w:rsidR="002D4F5D" w:rsidRPr="002D4F5D" w:rsidRDefault="002D4F5D" w:rsidP="002D4F5D">
            <w:pPr>
              <w:keepNext/>
              <w:snapToGrid w:val="0"/>
              <w:spacing w:line="276" w:lineRule="auto"/>
              <w:rPr>
                <w:kern w:val="2"/>
                <w:sz w:val="22"/>
                <w:szCs w:val="22"/>
                <w14:ligatures w14:val="standardContextual"/>
              </w:rPr>
            </w:pPr>
            <w:r w:rsidRPr="002D4F5D">
              <w:rPr>
                <w:kern w:val="2"/>
                <w:sz w:val="22"/>
                <w:szCs w:val="22"/>
                <w14:ligatures w14:val="standardContextual"/>
              </w:rPr>
              <w:t>Vægt</w:t>
            </w:r>
          </w:p>
        </w:tc>
        <w:tc>
          <w:tcPr>
            <w:tcW w:w="3910" w:type="pct"/>
            <w:gridSpan w:val="5"/>
            <w:tcBorders>
              <w:top w:val="single" w:sz="4" w:space="0" w:color="auto"/>
              <w:left w:val="single" w:sz="4" w:space="0" w:color="auto"/>
              <w:bottom w:val="single" w:sz="4" w:space="0" w:color="auto"/>
              <w:right w:val="single" w:sz="4" w:space="0" w:color="auto"/>
            </w:tcBorders>
            <w:hideMark/>
          </w:tcPr>
          <w:p w14:paraId="5715CB03" w14:textId="77777777" w:rsidR="002D4F5D" w:rsidRPr="002D4F5D" w:rsidRDefault="002D4F5D" w:rsidP="002D4F5D">
            <w:pPr>
              <w:keepNext/>
              <w:snapToGrid w:val="0"/>
              <w:spacing w:line="276" w:lineRule="auto"/>
              <w:jc w:val="center"/>
              <w:rPr>
                <w:kern w:val="2"/>
                <w:sz w:val="22"/>
                <w:szCs w:val="22"/>
                <w14:ligatures w14:val="standardContextual"/>
              </w:rPr>
            </w:pPr>
            <w:r w:rsidRPr="002D4F5D">
              <w:rPr>
                <w:kern w:val="2"/>
                <w:sz w:val="22"/>
                <w:szCs w:val="22"/>
                <w14:ligatures w14:val="standardContextual"/>
              </w:rPr>
              <w:t>Administreret volumen</w:t>
            </w:r>
          </w:p>
        </w:tc>
      </w:tr>
      <w:tr w:rsidR="002D4F5D" w:rsidRPr="002D4F5D" w14:paraId="52C2B2BC" w14:textId="77777777">
        <w:tc>
          <w:tcPr>
            <w:tcW w:w="1090" w:type="pct"/>
            <w:tcBorders>
              <w:top w:val="single" w:sz="4" w:space="0" w:color="auto"/>
              <w:left w:val="single" w:sz="4" w:space="0" w:color="auto"/>
              <w:bottom w:val="single" w:sz="4" w:space="0" w:color="auto"/>
              <w:right w:val="single" w:sz="4" w:space="0" w:color="auto"/>
            </w:tcBorders>
            <w:hideMark/>
          </w:tcPr>
          <w:p w14:paraId="58112F8C" w14:textId="77777777" w:rsidR="002D4F5D" w:rsidRPr="002D4F5D" w:rsidRDefault="002D4F5D" w:rsidP="002D4F5D">
            <w:pPr>
              <w:snapToGrid w:val="0"/>
              <w:spacing w:line="276" w:lineRule="auto"/>
              <w:rPr>
                <w:kern w:val="2"/>
                <w:sz w:val="22"/>
                <w:szCs w:val="22"/>
                <w14:ligatures w14:val="standardContextual"/>
              </w:rPr>
            </w:pPr>
            <w:r w:rsidRPr="002D4F5D">
              <w:rPr>
                <w:kern w:val="2"/>
                <w:sz w:val="22"/>
                <w:szCs w:val="22"/>
                <w14:ligatures w14:val="standardContextual"/>
              </w:rPr>
              <w:t>20 kg</w:t>
            </w:r>
          </w:p>
        </w:tc>
        <w:tc>
          <w:tcPr>
            <w:tcW w:w="784" w:type="pct"/>
            <w:tcBorders>
              <w:top w:val="single" w:sz="4" w:space="0" w:color="auto"/>
              <w:left w:val="single" w:sz="4" w:space="0" w:color="auto"/>
              <w:bottom w:val="single" w:sz="4" w:space="0" w:color="auto"/>
              <w:right w:val="single" w:sz="4" w:space="0" w:color="auto"/>
            </w:tcBorders>
            <w:hideMark/>
          </w:tcPr>
          <w:p w14:paraId="265A05F9" w14:textId="77777777" w:rsidR="002D4F5D" w:rsidRPr="002D4F5D" w:rsidRDefault="002D4F5D" w:rsidP="002D4F5D">
            <w:pPr>
              <w:snapToGrid w:val="0"/>
              <w:spacing w:line="276" w:lineRule="auto"/>
              <w:rPr>
                <w:kern w:val="2"/>
                <w:sz w:val="22"/>
                <w:szCs w:val="22"/>
                <w14:ligatures w14:val="standardContextual"/>
              </w:rPr>
            </w:pPr>
            <w:r w:rsidRPr="002D4F5D">
              <w:rPr>
                <w:kern w:val="2"/>
                <w:sz w:val="22"/>
                <w:szCs w:val="22"/>
                <w14:ligatures w14:val="standardContextual"/>
              </w:rPr>
              <w:t>2 ml</w:t>
            </w:r>
          </w:p>
          <w:p w14:paraId="66A3DB73" w14:textId="77777777" w:rsidR="002D4F5D" w:rsidRPr="002D4F5D" w:rsidRDefault="002D4F5D" w:rsidP="002D4F5D">
            <w:pPr>
              <w:snapToGrid w:val="0"/>
              <w:spacing w:line="276" w:lineRule="auto"/>
              <w:rPr>
                <w:kern w:val="2"/>
                <w:sz w:val="22"/>
                <w:szCs w:val="22"/>
                <w14:ligatures w14:val="standardContextual"/>
              </w:rPr>
            </w:pPr>
            <w:r w:rsidRPr="002D4F5D">
              <w:rPr>
                <w:kern w:val="2"/>
                <w:sz w:val="22"/>
                <w:szCs w:val="22"/>
                <w14:ligatures w14:val="standardContextual"/>
              </w:rPr>
              <w:t>(20 mg)</w:t>
            </w:r>
          </w:p>
        </w:tc>
        <w:tc>
          <w:tcPr>
            <w:tcW w:w="782" w:type="pct"/>
            <w:tcBorders>
              <w:top w:val="single" w:sz="4" w:space="0" w:color="auto"/>
              <w:left w:val="single" w:sz="4" w:space="0" w:color="auto"/>
              <w:bottom w:val="single" w:sz="4" w:space="0" w:color="auto"/>
              <w:right w:val="single" w:sz="4" w:space="0" w:color="auto"/>
            </w:tcBorders>
            <w:hideMark/>
          </w:tcPr>
          <w:p w14:paraId="3726BB3F" w14:textId="77777777" w:rsidR="002D4F5D" w:rsidRPr="002D4F5D" w:rsidRDefault="002D4F5D" w:rsidP="002D4F5D">
            <w:pPr>
              <w:snapToGrid w:val="0"/>
              <w:spacing w:line="276" w:lineRule="auto"/>
              <w:rPr>
                <w:kern w:val="2"/>
                <w:sz w:val="22"/>
                <w:szCs w:val="22"/>
                <w14:ligatures w14:val="standardContextual"/>
              </w:rPr>
            </w:pPr>
            <w:r w:rsidRPr="002D4F5D">
              <w:rPr>
                <w:kern w:val="2"/>
                <w:sz w:val="22"/>
                <w:szCs w:val="22"/>
                <w14:ligatures w14:val="standardContextual"/>
              </w:rPr>
              <w:t>4 ml</w:t>
            </w:r>
          </w:p>
          <w:p w14:paraId="63EA2C03" w14:textId="77777777" w:rsidR="002D4F5D" w:rsidRPr="002D4F5D" w:rsidRDefault="002D4F5D" w:rsidP="002D4F5D">
            <w:pPr>
              <w:snapToGrid w:val="0"/>
              <w:spacing w:line="276" w:lineRule="auto"/>
              <w:rPr>
                <w:kern w:val="2"/>
                <w:sz w:val="22"/>
                <w:szCs w:val="22"/>
                <w14:ligatures w14:val="standardContextual"/>
              </w:rPr>
            </w:pPr>
            <w:r w:rsidRPr="002D4F5D">
              <w:rPr>
                <w:kern w:val="2"/>
                <w:sz w:val="22"/>
                <w:szCs w:val="22"/>
                <w14:ligatures w14:val="standardContextual"/>
              </w:rPr>
              <w:t>(40 mg)</w:t>
            </w:r>
          </w:p>
        </w:tc>
        <w:tc>
          <w:tcPr>
            <w:tcW w:w="781" w:type="pct"/>
            <w:tcBorders>
              <w:top w:val="single" w:sz="4" w:space="0" w:color="auto"/>
              <w:left w:val="single" w:sz="4" w:space="0" w:color="auto"/>
              <w:bottom w:val="single" w:sz="4" w:space="0" w:color="auto"/>
              <w:right w:val="single" w:sz="4" w:space="0" w:color="auto"/>
            </w:tcBorders>
            <w:hideMark/>
          </w:tcPr>
          <w:p w14:paraId="29A75DE9" w14:textId="77777777" w:rsidR="002D4F5D" w:rsidRPr="002D4F5D" w:rsidRDefault="002D4F5D" w:rsidP="002D4F5D">
            <w:pPr>
              <w:snapToGrid w:val="0"/>
              <w:spacing w:line="276" w:lineRule="auto"/>
              <w:rPr>
                <w:kern w:val="2"/>
                <w:sz w:val="22"/>
                <w:szCs w:val="22"/>
                <w14:ligatures w14:val="standardContextual"/>
              </w:rPr>
            </w:pPr>
            <w:r w:rsidRPr="002D4F5D">
              <w:rPr>
                <w:kern w:val="2"/>
                <w:sz w:val="22"/>
                <w:szCs w:val="22"/>
                <w14:ligatures w14:val="standardContextual"/>
              </w:rPr>
              <w:t>6 ml</w:t>
            </w:r>
          </w:p>
          <w:p w14:paraId="14CA7FED" w14:textId="77777777" w:rsidR="002D4F5D" w:rsidRPr="002D4F5D" w:rsidRDefault="002D4F5D" w:rsidP="002D4F5D">
            <w:pPr>
              <w:snapToGrid w:val="0"/>
              <w:spacing w:line="276" w:lineRule="auto"/>
              <w:rPr>
                <w:kern w:val="2"/>
                <w:sz w:val="22"/>
                <w:szCs w:val="22"/>
                <w14:ligatures w14:val="standardContextual"/>
              </w:rPr>
            </w:pPr>
            <w:r w:rsidRPr="002D4F5D">
              <w:rPr>
                <w:kern w:val="2"/>
                <w:sz w:val="22"/>
                <w:szCs w:val="22"/>
                <w14:ligatures w14:val="standardContextual"/>
              </w:rPr>
              <w:t>(60 mg)</w:t>
            </w:r>
          </w:p>
        </w:tc>
        <w:tc>
          <w:tcPr>
            <w:tcW w:w="783" w:type="pct"/>
            <w:tcBorders>
              <w:top w:val="single" w:sz="4" w:space="0" w:color="auto"/>
              <w:left w:val="single" w:sz="4" w:space="0" w:color="auto"/>
              <w:bottom w:val="single" w:sz="4" w:space="0" w:color="auto"/>
              <w:right w:val="single" w:sz="4" w:space="0" w:color="auto"/>
            </w:tcBorders>
            <w:hideMark/>
          </w:tcPr>
          <w:p w14:paraId="379A5721" w14:textId="77777777" w:rsidR="002D4F5D" w:rsidRPr="002D4F5D" w:rsidRDefault="002D4F5D" w:rsidP="002D4F5D">
            <w:pPr>
              <w:snapToGrid w:val="0"/>
              <w:spacing w:line="276" w:lineRule="auto"/>
              <w:rPr>
                <w:kern w:val="2"/>
                <w:sz w:val="22"/>
                <w:szCs w:val="22"/>
                <w14:ligatures w14:val="standardContextual"/>
              </w:rPr>
            </w:pPr>
            <w:r w:rsidRPr="002D4F5D">
              <w:rPr>
                <w:kern w:val="2"/>
                <w:sz w:val="22"/>
                <w:szCs w:val="22"/>
                <w14:ligatures w14:val="standardContextual"/>
              </w:rPr>
              <w:t>8 ml</w:t>
            </w:r>
          </w:p>
          <w:p w14:paraId="370D5106" w14:textId="77777777" w:rsidR="002D4F5D" w:rsidRPr="002D4F5D" w:rsidRDefault="002D4F5D" w:rsidP="002D4F5D">
            <w:pPr>
              <w:snapToGrid w:val="0"/>
              <w:spacing w:line="276" w:lineRule="auto"/>
              <w:rPr>
                <w:kern w:val="2"/>
                <w:sz w:val="22"/>
                <w:szCs w:val="22"/>
                <w14:ligatures w14:val="standardContextual"/>
              </w:rPr>
            </w:pPr>
            <w:r w:rsidRPr="002D4F5D">
              <w:rPr>
                <w:kern w:val="2"/>
                <w:sz w:val="22"/>
                <w:szCs w:val="22"/>
                <w14:ligatures w14:val="standardContextual"/>
              </w:rPr>
              <w:t>(80 mg)</w:t>
            </w:r>
          </w:p>
        </w:tc>
        <w:tc>
          <w:tcPr>
            <w:tcW w:w="780" w:type="pct"/>
            <w:tcBorders>
              <w:top w:val="single" w:sz="4" w:space="0" w:color="auto"/>
              <w:left w:val="single" w:sz="4" w:space="0" w:color="auto"/>
              <w:bottom w:val="single" w:sz="4" w:space="0" w:color="auto"/>
              <w:right w:val="single" w:sz="4" w:space="0" w:color="auto"/>
            </w:tcBorders>
            <w:hideMark/>
          </w:tcPr>
          <w:p w14:paraId="14EA2A53" w14:textId="77777777" w:rsidR="002D4F5D" w:rsidRPr="002D4F5D" w:rsidRDefault="002D4F5D" w:rsidP="002D4F5D">
            <w:pPr>
              <w:snapToGrid w:val="0"/>
              <w:spacing w:line="276" w:lineRule="auto"/>
              <w:rPr>
                <w:kern w:val="2"/>
                <w:sz w:val="22"/>
                <w:szCs w:val="22"/>
                <w14:ligatures w14:val="standardContextual"/>
              </w:rPr>
            </w:pPr>
            <w:r w:rsidRPr="002D4F5D">
              <w:rPr>
                <w:kern w:val="2"/>
                <w:sz w:val="22"/>
                <w:szCs w:val="22"/>
                <w14:ligatures w14:val="standardContextual"/>
              </w:rPr>
              <w:t>10 ml</w:t>
            </w:r>
          </w:p>
          <w:p w14:paraId="76666F24" w14:textId="77777777" w:rsidR="002D4F5D" w:rsidRPr="002D4F5D" w:rsidRDefault="002D4F5D" w:rsidP="002D4F5D">
            <w:pPr>
              <w:snapToGrid w:val="0"/>
              <w:spacing w:line="276" w:lineRule="auto"/>
              <w:rPr>
                <w:kern w:val="2"/>
                <w:sz w:val="22"/>
                <w:szCs w:val="22"/>
                <w14:ligatures w14:val="standardContextual"/>
              </w:rPr>
            </w:pPr>
            <w:r w:rsidRPr="002D4F5D">
              <w:rPr>
                <w:kern w:val="2"/>
                <w:sz w:val="22"/>
                <w:szCs w:val="22"/>
                <w14:ligatures w14:val="standardContextual"/>
              </w:rPr>
              <w:t>(100 mg)</w:t>
            </w:r>
          </w:p>
        </w:tc>
      </w:tr>
      <w:tr w:rsidR="002D4F5D" w:rsidRPr="002D4F5D" w14:paraId="1074BBE3" w14:textId="77777777">
        <w:tc>
          <w:tcPr>
            <w:tcW w:w="1090" w:type="pct"/>
            <w:tcBorders>
              <w:top w:val="single" w:sz="4" w:space="0" w:color="auto"/>
              <w:left w:val="single" w:sz="4" w:space="0" w:color="auto"/>
              <w:bottom w:val="single" w:sz="4" w:space="0" w:color="auto"/>
              <w:right w:val="single" w:sz="4" w:space="0" w:color="auto"/>
            </w:tcBorders>
            <w:hideMark/>
          </w:tcPr>
          <w:p w14:paraId="124FBD7A" w14:textId="77777777" w:rsidR="002D4F5D" w:rsidRPr="002D4F5D" w:rsidRDefault="002D4F5D" w:rsidP="002D4F5D">
            <w:pPr>
              <w:snapToGrid w:val="0"/>
              <w:spacing w:line="276" w:lineRule="auto"/>
              <w:rPr>
                <w:kern w:val="2"/>
                <w:sz w:val="22"/>
                <w:szCs w:val="22"/>
                <w14:ligatures w14:val="standardContextual"/>
              </w:rPr>
            </w:pPr>
            <w:r w:rsidRPr="002D4F5D">
              <w:rPr>
                <w:kern w:val="2"/>
                <w:sz w:val="22"/>
                <w:szCs w:val="22"/>
                <w14:ligatures w14:val="standardContextual"/>
              </w:rPr>
              <w:t>25 kg</w:t>
            </w:r>
          </w:p>
        </w:tc>
        <w:tc>
          <w:tcPr>
            <w:tcW w:w="784" w:type="pct"/>
            <w:tcBorders>
              <w:top w:val="single" w:sz="4" w:space="0" w:color="auto"/>
              <w:left w:val="single" w:sz="4" w:space="0" w:color="auto"/>
              <w:bottom w:val="single" w:sz="4" w:space="0" w:color="auto"/>
              <w:right w:val="single" w:sz="4" w:space="0" w:color="auto"/>
            </w:tcBorders>
            <w:hideMark/>
          </w:tcPr>
          <w:p w14:paraId="1824A95F" w14:textId="77777777" w:rsidR="002D4F5D" w:rsidRPr="002D4F5D" w:rsidRDefault="002D4F5D" w:rsidP="002D4F5D">
            <w:pPr>
              <w:snapToGrid w:val="0"/>
              <w:spacing w:line="276" w:lineRule="auto"/>
              <w:rPr>
                <w:kern w:val="2"/>
                <w:sz w:val="22"/>
                <w:szCs w:val="22"/>
                <w14:ligatures w14:val="standardContextual"/>
              </w:rPr>
            </w:pPr>
            <w:r w:rsidRPr="002D4F5D">
              <w:rPr>
                <w:kern w:val="2"/>
                <w:sz w:val="22"/>
                <w:szCs w:val="22"/>
                <w14:ligatures w14:val="standardContextual"/>
              </w:rPr>
              <w:t>2,5 ml</w:t>
            </w:r>
          </w:p>
          <w:p w14:paraId="51824FE4" w14:textId="77777777" w:rsidR="002D4F5D" w:rsidRPr="002D4F5D" w:rsidRDefault="002D4F5D" w:rsidP="002D4F5D">
            <w:pPr>
              <w:snapToGrid w:val="0"/>
              <w:spacing w:line="276" w:lineRule="auto"/>
              <w:rPr>
                <w:kern w:val="2"/>
                <w:sz w:val="22"/>
                <w:szCs w:val="22"/>
                <w14:ligatures w14:val="standardContextual"/>
              </w:rPr>
            </w:pPr>
            <w:r w:rsidRPr="002D4F5D">
              <w:rPr>
                <w:kern w:val="2"/>
                <w:sz w:val="22"/>
                <w:szCs w:val="22"/>
                <w14:ligatures w14:val="standardContextual"/>
              </w:rPr>
              <w:t>(25 mg)</w:t>
            </w:r>
          </w:p>
        </w:tc>
        <w:tc>
          <w:tcPr>
            <w:tcW w:w="782" w:type="pct"/>
            <w:tcBorders>
              <w:top w:val="single" w:sz="4" w:space="0" w:color="auto"/>
              <w:left w:val="single" w:sz="4" w:space="0" w:color="auto"/>
              <w:bottom w:val="single" w:sz="4" w:space="0" w:color="auto"/>
              <w:right w:val="single" w:sz="4" w:space="0" w:color="auto"/>
            </w:tcBorders>
            <w:hideMark/>
          </w:tcPr>
          <w:p w14:paraId="0F3FC861" w14:textId="77777777" w:rsidR="002D4F5D" w:rsidRPr="002D4F5D" w:rsidRDefault="002D4F5D" w:rsidP="002D4F5D">
            <w:pPr>
              <w:snapToGrid w:val="0"/>
              <w:spacing w:line="276" w:lineRule="auto"/>
              <w:rPr>
                <w:kern w:val="2"/>
                <w:sz w:val="22"/>
                <w:szCs w:val="22"/>
                <w14:ligatures w14:val="standardContextual"/>
              </w:rPr>
            </w:pPr>
            <w:r w:rsidRPr="002D4F5D">
              <w:rPr>
                <w:kern w:val="2"/>
                <w:sz w:val="22"/>
                <w:szCs w:val="22"/>
                <w14:ligatures w14:val="standardContextual"/>
              </w:rPr>
              <w:t>5 ml</w:t>
            </w:r>
          </w:p>
          <w:p w14:paraId="1CF6EFF5" w14:textId="77777777" w:rsidR="002D4F5D" w:rsidRPr="002D4F5D" w:rsidRDefault="002D4F5D" w:rsidP="002D4F5D">
            <w:pPr>
              <w:snapToGrid w:val="0"/>
              <w:spacing w:line="276" w:lineRule="auto"/>
              <w:rPr>
                <w:kern w:val="2"/>
                <w:sz w:val="22"/>
                <w:szCs w:val="22"/>
                <w14:ligatures w14:val="standardContextual"/>
              </w:rPr>
            </w:pPr>
            <w:r w:rsidRPr="002D4F5D">
              <w:rPr>
                <w:kern w:val="2"/>
                <w:sz w:val="22"/>
                <w:szCs w:val="22"/>
                <w14:ligatures w14:val="standardContextual"/>
              </w:rPr>
              <w:t>(50 mg)</w:t>
            </w:r>
          </w:p>
        </w:tc>
        <w:tc>
          <w:tcPr>
            <w:tcW w:w="781" w:type="pct"/>
            <w:tcBorders>
              <w:top w:val="single" w:sz="4" w:space="0" w:color="auto"/>
              <w:left w:val="single" w:sz="4" w:space="0" w:color="auto"/>
              <w:bottom w:val="single" w:sz="4" w:space="0" w:color="auto"/>
              <w:right w:val="single" w:sz="4" w:space="0" w:color="auto"/>
            </w:tcBorders>
            <w:hideMark/>
          </w:tcPr>
          <w:p w14:paraId="48603EC1" w14:textId="77777777" w:rsidR="002D4F5D" w:rsidRPr="002D4F5D" w:rsidRDefault="002D4F5D" w:rsidP="002D4F5D">
            <w:pPr>
              <w:snapToGrid w:val="0"/>
              <w:spacing w:line="276" w:lineRule="auto"/>
              <w:rPr>
                <w:kern w:val="2"/>
                <w:sz w:val="22"/>
                <w:szCs w:val="22"/>
                <w14:ligatures w14:val="standardContextual"/>
              </w:rPr>
            </w:pPr>
            <w:r w:rsidRPr="002D4F5D">
              <w:rPr>
                <w:kern w:val="2"/>
                <w:sz w:val="22"/>
                <w:szCs w:val="22"/>
                <w14:ligatures w14:val="standardContextual"/>
              </w:rPr>
              <w:t>7,5 ml</w:t>
            </w:r>
          </w:p>
          <w:p w14:paraId="2F544729" w14:textId="77777777" w:rsidR="002D4F5D" w:rsidRPr="002D4F5D" w:rsidRDefault="002D4F5D" w:rsidP="002D4F5D">
            <w:pPr>
              <w:snapToGrid w:val="0"/>
              <w:spacing w:line="276" w:lineRule="auto"/>
              <w:rPr>
                <w:kern w:val="2"/>
                <w:sz w:val="22"/>
                <w:szCs w:val="22"/>
                <w14:ligatures w14:val="standardContextual"/>
              </w:rPr>
            </w:pPr>
            <w:r w:rsidRPr="002D4F5D">
              <w:rPr>
                <w:kern w:val="2"/>
                <w:sz w:val="22"/>
                <w:szCs w:val="22"/>
                <w14:ligatures w14:val="standardContextual"/>
              </w:rPr>
              <w:t>(75 mg)</w:t>
            </w:r>
          </w:p>
        </w:tc>
        <w:tc>
          <w:tcPr>
            <w:tcW w:w="783" w:type="pct"/>
            <w:tcBorders>
              <w:top w:val="single" w:sz="4" w:space="0" w:color="auto"/>
              <w:left w:val="single" w:sz="4" w:space="0" w:color="auto"/>
              <w:bottom w:val="single" w:sz="4" w:space="0" w:color="auto"/>
              <w:right w:val="single" w:sz="4" w:space="0" w:color="auto"/>
            </w:tcBorders>
            <w:hideMark/>
          </w:tcPr>
          <w:p w14:paraId="4F3AA997" w14:textId="77777777" w:rsidR="002D4F5D" w:rsidRPr="002D4F5D" w:rsidRDefault="002D4F5D" w:rsidP="002D4F5D">
            <w:pPr>
              <w:snapToGrid w:val="0"/>
              <w:spacing w:line="276" w:lineRule="auto"/>
              <w:rPr>
                <w:kern w:val="2"/>
                <w:sz w:val="22"/>
                <w:szCs w:val="22"/>
                <w14:ligatures w14:val="standardContextual"/>
              </w:rPr>
            </w:pPr>
            <w:r w:rsidRPr="002D4F5D">
              <w:rPr>
                <w:kern w:val="2"/>
                <w:sz w:val="22"/>
                <w:szCs w:val="22"/>
                <w14:ligatures w14:val="standardContextual"/>
              </w:rPr>
              <w:t>10 ml</w:t>
            </w:r>
          </w:p>
          <w:p w14:paraId="1888DA74" w14:textId="77777777" w:rsidR="002D4F5D" w:rsidRPr="002D4F5D" w:rsidRDefault="002D4F5D" w:rsidP="002D4F5D">
            <w:pPr>
              <w:snapToGrid w:val="0"/>
              <w:spacing w:line="276" w:lineRule="auto"/>
              <w:rPr>
                <w:kern w:val="2"/>
                <w:sz w:val="22"/>
                <w:szCs w:val="22"/>
                <w14:ligatures w14:val="standardContextual"/>
              </w:rPr>
            </w:pPr>
            <w:r w:rsidRPr="002D4F5D">
              <w:rPr>
                <w:kern w:val="2"/>
                <w:sz w:val="22"/>
                <w:szCs w:val="22"/>
                <w14:ligatures w14:val="standardContextual"/>
              </w:rPr>
              <w:t>(100 mg)</w:t>
            </w:r>
          </w:p>
        </w:tc>
        <w:tc>
          <w:tcPr>
            <w:tcW w:w="780" w:type="pct"/>
            <w:tcBorders>
              <w:top w:val="single" w:sz="4" w:space="0" w:color="auto"/>
              <w:left w:val="single" w:sz="4" w:space="0" w:color="auto"/>
              <w:bottom w:val="single" w:sz="4" w:space="0" w:color="auto"/>
              <w:right w:val="single" w:sz="4" w:space="0" w:color="auto"/>
            </w:tcBorders>
            <w:hideMark/>
          </w:tcPr>
          <w:p w14:paraId="55314A63" w14:textId="77777777" w:rsidR="002D4F5D" w:rsidRPr="002D4F5D" w:rsidRDefault="002D4F5D" w:rsidP="002D4F5D">
            <w:pPr>
              <w:snapToGrid w:val="0"/>
              <w:spacing w:line="276" w:lineRule="auto"/>
              <w:rPr>
                <w:kern w:val="2"/>
                <w:sz w:val="22"/>
                <w:szCs w:val="22"/>
                <w14:ligatures w14:val="standardContextual"/>
              </w:rPr>
            </w:pPr>
            <w:r w:rsidRPr="002D4F5D">
              <w:rPr>
                <w:kern w:val="2"/>
                <w:sz w:val="22"/>
                <w:szCs w:val="22"/>
                <w14:ligatures w14:val="standardContextual"/>
              </w:rPr>
              <w:t>12,5 ml</w:t>
            </w:r>
          </w:p>
          <w:p w14:paraId="5EFFA549" w14:textId="77777777" w:rsidR="002D4F5D" w:rsidRPr="002D4F5D" w:rsidRDefault="002D4F5D" w:rsidP="002D4F5D">
            <w:pPr>
              <w:snapToGrid w:val="0"/>
              <w:spacing w:line="276" w:lineRule="auto"/>
              <w:rPr>
                <w:kern w:val="2"/>
                <w:sz w:val="22"/>
                <w:szCs w:val="22"/>
                <w14:ligatures w14:val="standardContextual"/>
              </w:rPr>
            </w:pPr>
            <w:r w:rsidRPr="002D4F5D">
              <w:rPr>
                <w:kern w:val="2"/>
                <w:sz w:val="22"/>
                <w:szCs w:val="22"/>
                <w14:ligatures w14:val="standardContextual"/>
              </w:rPr>
              <w:t>(125 mg)</w:t>
            </w:r>
          </w:p>
        </w:tc>
      </w:tr>
    </w:tbl>
    <w:p w14:paraId="6958A930" w14:textId="77777777" w:rsidR="002D4F5D" w:rsidRPr="002D4F5D" w:rsidRDefault="002D4F5D" w:rsidP="002D4F5D">
      <w:pPr>
        <w:widowControl w:val="0"/>
        <w:tabs>
          <w:tab w:val="left" w:pos="0"/>
          <w:tab w:val="left" w:pos="450"/>
          <w:tab w:val="left" w:pos="567"/>
          <w:tab w:val="left" w:pos="720"/>
          <w:tab w:val="left" w:pos="1080"/>
          <w:tab w:val="left" w:pos="1260"/>
          <w:tab w:val="left" w:pos="1530"/>
          <w:tab w:val="left" w:pos="2880"/>
        </w:tabs>
        <w:snapToGrid w:val="0"/>
        <w:ind w:right="87"/>
        <w:rPr>
          <w:iCs/>
          <w:sz w:val="22"/>
          <w:szCs w:val="22"/>
          <w:lang w:eastAsia="da-DK"/>
        </w:rPr>
      </w:pPr>
    </w:p>
    <w:p w14:paraId="095F7959" w14:textId="77777777" w:rsidR="002D4F5D" w:rsidRPr="00B1458E" w:rsidRDefault="002D4F5D" w:rsidP="002D4F5D">
      <w:pPr>
        <w:snapToGrid w:val="0"/>
        <w:rPr>
          <w:sz w:val="24"/>
          <w:szCs w:val="24"/>
          <w:lang w:eastAsia="da-DK"/>
        </w:rPr>
      </w:pPr>
      <w:r w:rsidRPr="00B1458E">
        <w:rPr>
          <w:sz w:val="24"/>
          <w:szCs w:val="24"/>
          <w:lang w:eastAsia="da-DK"/>
        </w:rPr>
        <w:t xml:space="preserve">Tillægsbehandlingsdoser, </w:t>
      </w:r>
      <w:r w:rsidRPr="00B1458E">
        <w:rPr>
          <w:b/>
          <w:bCs/>
          <w:sz w:val="24"/>
          <w:szCs w:val="24"/>
          <w:lang w:eastAsia="da-DK"/>
        </w:rPr>
        <w:t>der skal tages</w:t>
      </w:r>
      <w:r w:rsidRPr="00B1458E">
        <w:rPr>
          <w:sz w:val="24"/>
          <w:szCs w:val="24"/>
          <w:lang w:eastAsia="da-DK"/>
        </w:rPr>
        <w:t xml:space="preserve"> </w:t>
      </w:r>
      <w:r w:rsidRPr="00B1458E">
        <w:rPr>
          <w:b/>
          <w:bCs/>
          <w:sz w:val="24"/>
          <w:szCs w:val="24"/>
          <w:lang w:eastAsia="da-DK"/>
        </w:rPr>
        <w:t>to gange dagligt,</w:t>
      </w:r>
      <w:r w:rsidRPr="00B1458E">
        <w:rPr>
          <w:sz w:val="24"/>
          <w:szCs w:val="24"/>
          <w:lang w:eastAsia="da-DK"/>
        </w:rPr>
        <w:t xml:space="preserve"> for børn og unge, </w:t>
      </w:r>
      <w:r w:rsidRPr="00B1458E">
        <w:rPr>
          <w:b/>
          <w:bCs/>
          <w:sz w:val="24"/>
          <w:szCs w:val="24"/>
          <w:lang w:eastAsia="da-DK"/>
        </w:rPr>
        <w:t>der</w:t>
      </w:r>
      <w:r w:rsidRPr="00B1458E">
        <w:rPr>
          <w:sz w:val="24"/>
          <w:szCs w:val="24"/>
          <w:lang w:eastAsia="da-DK"/>
        </w:rPr>
        <w:t xml:space="preserve"> </w:t>
      </w:r>
      <w:r w:rsidRPr="00B1458E">
        <w:rPr>
          <w:b/>
          <w:bCs/>
          <w:sz w:val="24"/>
          <w:szCs w:val="24"/>
          <w:lang w:eastAsia="da-DK"/>
        </w:rPr>
        <w:t>vejer fra 30 kg til mindre end 50 kg</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096"/>
        <w:gridCol w:w="1816"/>
        <w:gridCol w:w="1956"/>
        <w:gridCol w:w="1956"/>
        <w:gridCol w:w="1804"/>
      </w:tblGrid>
      <w:tr w:rsidR="002D4F5D" w:rsidRPr="002D4F5D" w14:paraId="255702C4" w14:textId="77777777">
        <w:trPr>
          <w:trHeight w:val="310"/>
        </w:trPr>
        <w:tc>
          <w:tcPr>
            <w:tcW w:w="1088" w:type="pct"/>
            <w:tcBorders>
              <w:top w:val="single" w:sz="4" w:space="0" w:color="auto"/>
              <w:left w:val="single" w:sz="4" w:space="0" w:color="auto"/>
              <w:bottom w:val="single" w:sz="4" w:space="0" w:color="auto"/>
              <w:right w:val="single" w:sz="4" w:space="0" w:color="auto"/>
            </w:tcBorders>
            <w:hideMark/>
          </w:tcPr>
          <w:p w14:paraId="2EBEF5D1" w14:textId="77777777" w:rsidR="002D4F5D" w:rsidRPr="002D4F5D" w:rsidRDefault="002D4F5D" w:rsidP="002D4F5D">
            <w:pPr>
              <w:snapToGrid w:val="0"/>
              <w:spacing w:line="276" w:lineRule="auto"/>
              <w:rPr>
                <w:kern w:val="2"/>
                <w:sz w:val="22"/>
                <w:szCs w:val="22"/>
                <w14:ligatures w14:val="standardContextual"/>
              </w:rPr>
            </w:pPr>
            <w:r w:rsidRPr="002D4F5D">
              <w:rPr>
                <w:kern w:val="2"/>
                <w:sz w:val="22"/>
                <w:szCs w:val="22"/>
                <w14:ligatures w14:val="standardContextual"/>
              </w:rPr>
              <w:t>Uge</w:t>
            </w:r>
          </w:p>
        </w:tc>
        <w:tc>
          <w:tcPr>
            <w:tcW w:w="943" w:type="pct"/>
            <w:tcBorders>
              <w:top w:val="single" w:sz="4" w:space="0" w:color="auto"/>
              <w:left w:val="single" w:sz="4" w:space="0" w:color="auto"/>
              <w:bottom w:val="single" w:sz="4" w:space="0" w:color="auto"/>
              <w:right w:val="single" w:sz="4" w:space="0" w:color="auto"/>
            </w:tcBorders>
            <w:hideMark/>
          </w:tcPr>
          <w:p w14:paraId="6EE92C63" w14:textId="77777777" w:rsidR="002D4F5D" w:rsidRPr="002D4F5D" w:rsidRDefault="002D4F5D" w:rsidP="002D4F5D">
            <w:pPr>
              <w:snapToGrid w:val="0"/>
              <w:spacing w:line="276" w:lineRule="auto"/>
              <w:rPr>
                <w:kern w:val="2"/>
                <w:sz w:val="22"/>
                <w:szCs w:val="22"/>
                <w14:ligatures w14:val="standardContextual"/>
              </w:rPr>
            </w:pPr>
            <w:r w:rsidRPr="002D4F5D">
              <w:rPr>
                <w:kern w:val="2"/>
                <w:sz w:val="22"/>
                <w:szCs w:val="22"/>
                <w14:ligatures w14:val="standardContextual"/>
              </w:rPr>
              <w:t>Uge 1</w:t>
            </w:r>
          </w:p>
        </w:tc>
        <w:tc>
          <w:tcPr>
            <w:tcW w:w="1016" w:type="pct"/>
            <w:tcBorders>
              <w:top w:val="single" w:sz="4" w:space="0" w:color="auto"/>
              <w:left w:val="single" w:sz="4" w:space="0" w:color="auto"/>
              <w:bottom w:val="single" w:sz="4" w:space="0" w:color="auto"/>
              <w:right w:val="single" w:sz="4" w:space="0" w:color="auto"/>
            </w:tcBorders>
            <w:hideMark/>
          </w:tcPr>
          <w:p w14:paraId="0258CD87" w14:textId="77777777" w:rsidR="002D4F5D" w:rsidRPr="002D4F5D" w:rsidRDefault="002D4F5D" w:rsidP="002D4F5D">
            <w:pPr>
              <w:snapToGrid w:val="0"/>
              <w:spacing w:line="276" w:lineRule="auto"/>
              <w:rPr>
                <w:kern w:val="2"/>
                <w:sz w:val="22"/>
                <w:szCs w:val="22"/>
                <w14:ligatures w14:val="standardContextual"/>
              </w:rPr>
            </w:pPr>
            <w:r w:rsidRPr="002D4F5D">
              <w:rPr>
                <w:kern w:val="2"/>
                <w:sz w:val="22"/>
                <w:szCs w:val="22"/>
                <w14:ligatures w14:val="standardContextual"/>
              </w:rPr>
              <w:t>Uge 2</w:t>
            </w:r>
          </w:p>
        </w:tc>
        <w:tc>
          <w:tcPr>
            <w:tcW w:w="1016" w:type="pct"/>
            <w:tcBorders>
              <w:top w:val="single" w:sz="4" w:space="0" w:color="auto"/>
              <w:left w:val="single" w:sz="4" w:space="0" w:color="auto"/>
              <w:bottom w:val="single" w:sz="4" w:space="0" w:color="auto"/>
              <w:right w:val="single" w:sz="4" w:space="0" w:color="auto"/>
            </w:tcBorders>
            <w:hideMark/>
          </w:tcPr>
          <w:p w14:paraId="23D15563" w14:textId="77777777" w:rsidR="002D4F5D" w:rsidRPr="002D4F5D" w:rsidRDefault="002D4F5D" w:rsidP="002D4F5D">
            <w:pPr>
              <w:snapToGrid w:val="0"/>
              <w:spacing w:line="276" w:lineRule="auto"/>
              <w:rPr>
                <w:kern w:val="2"/>
                <w:sz w:val="22"/>
                <w:szCs w:val="22"/>
                <w14:ligatures w14:val="standardContextual"/>
              </w:rPr>
            </w:pPr>
            <w:r w:rsidRPr="002D4F5D">
              <w:rPr>
                <w:kern w:val="2"/>
                <w:sz w:val="22"/>
                <w:szCs w:val="22"/>
                <w14:ligatures w14:val="standardContextual"/>
              </w:rPr>
              <w:t>Uge 3</w:t>
            </w:r>
          </w:p>
        </w:tc>
        <w:tc>
          <w:tcPr>
            <w:tcW w:w="937" w:type="pct"/>
            <w:tcBorders>
              <w:top w:val="single" w:sz="4" w:space="0" w:color="auto"/>
              <w:left w:val="single" w:sz="4" w:space="0" w:color="auto"/>
              <w:bottom w:val="single" w:sz="4" w:space="0" w:color="auto"/>
              <w:right w:val="single" w:sz="4" w:space="0" w:color="auto"/>
            </w:tcBorders>
            <w:hideMark/>
          </w:tcPr>
          <w:p w14:paraId="30C58A4A" w14:textId="77777777" w:rsidR="002D4F5D" w:rsidRPr="002D4F5D" w:rsidRDefault="002D4F5D" w:rsidP="002D4F5D">
            <w:pPr>
              <w:snapToGrid w:val="0"/>
              <w:spacing w:line="276" w:lineRule="auto"/>
              <w:rPr>
                <w:kern w:val="2"/>
                <w:sz w:val="22"/>
                <w:szCs w:val="22"/>
                <w14:ligatures w14:val="standardContextual"/>
              </w:rPr>
            </w:pPr>
            <w:r w:rsidRPr="002D4F5D">
              <w:rPr>
                <w:kern w:val="2"/>
                <w:sz w:val="22"/>
                <w:szCs w:val="22"/>
                <w14:ligatures w14:val="standardContextual"/>
              </w:rPr>
              <w:t>Uge 4</w:t>
            </w:r>
          </w:p>
        </w:tc>
      </w:tr>
      <w:tr w:rsidR="002D4F5D" w:rsidRPr="002D4F5D" w14:paraId="43D52E35" w14:textId="77777777">
        <w:trPr>
          <w:trHeight w:val="710"/>
        </w:trPr>
        <w:tc>
          <w:tcPr>
            <w:tcW w:w="1088" w:type="pct"/>
            <w:tcBorders>
              <w:top w:val="single" w:sz="4" w:space="0" w:color="auto"/>
              <w:left w:val="single" w:sz="4" w:space="0" w:color="auto"/>
              <w:bottom w:val="single" w:sz="4" w:space="0" w:color="auto"/>
              <w:right w:val="single" w:sz="4" w:space="0" w:color="auto"/>
            </w:tcBorders>
            <w:hideMark/>
          </w:tcPr>
          <w:p w14:paraId="1611D06E" w14:textId="77777777" w:rsidR="002D4F5D" w:rsidRPr="002D4F5D" w:rsidRDefault="002D4F5D" w:rsidP="002D4F5D">
            <w:pPr>
              <w:snapToGrid w:val="0"/>
              <w:spacing w:line="276" w:lineRule="auto"/>
              <w:rPr>
                <w:kern w:val="2"/>
                <w:sz w:val="22"/>
                <w:szCs w:val="22"/>
                <w14:ligatures w14:val="standardContextual"/>
              </w:rPr>
            </w:pPr>
            <w:r w:rsidRPr="002D4F5D">
              <w:rPr>
                <w:kern w:val="2"/>
                <w:sz w:val="22"/>
                <w:szCs w:val="22"/>
                <w14:ligatures w14:val="standardContextual"/>
              </w:rPr>
              <w:t>Ordineret dosis</w:t>
            </w:r>
          </w:p>
        </w:tc>
        <w:tc>
          <w:tcPr>
            <w:tcW w:w="943" w:type="pct"/>
            <w:tcBorders>
              <w:top w:val="single" w:sz="4" w:space="0" w:color="auto"/>
              <w:left w:val="single" w:sz="4" w:space="0" w:color="auto"/>
              <w:bottom w:val="single" w:sz="4" w:space="0" w:color="auto"/>
              <w:right w:val="single" w:sz="4" w:space="0" w:color="auto"/>
            </w:tcBorders>
            <w:hideMark/>
          </w:tcPr>
          <w:p w14:paraId="4475BA6B" w14:textId="77777777" w:rsidR="002D4F5D" w:rsidRPr="002D4F5D" w:rsidRDefault="002D4F5D" w:rsidP="002D4F5D">
            <w:pPr>
              <w:snapToGrid w:val="0"/>
              <w:spacing w:line="276" w:lineRule="auto"/>
              <w:rPr>
                <w:kern w:val="2"/>
                <w:sz w:val="22"/>
                <w:szCs w:val="22"/>
                <w14:ligatures w14:val="standardContextual"/>
              </w:rPr>
            </w:pPr>
            <w:r w:rsidRPr="002D4F5D">
              <w:rPr>
                <w:kern w:val="2"/>
                <w:sz w:val="22"/>
                <w:szCs w:val="22"/>
                <w14:ligatures w14:val="standardContextual"/>
              </w:rPr>
              <w:t>0,1 ml/kg</w:t>
            </w:r>
          </w:p>
          <w:p w14:paraId="737D6605" w14:textId="77777777" w:rsidR="002D4F5D" w:rsidRPr="002D4F5D" w:rsidRDefault="002D4F5D" w:rsidP="002D4F5D">
            <w:pPr>
              <w:snapToGrid w:val="0"/>
              <w:spacing w:line="276" w:lineRule="auto"/>
              <w:rPr>
                <w:kern w:val="2"/>
                <w:sz w:val="22"/>
                <w:szCs w:val="22"/>
                <w14:ligatures w14:val="standardContextual"/>
              </w:rPr>
            </w:pPr>
            <w:r w:rsidRPr="002D4F5D">
              <w:rPr>
                <w:kern w:val="2"/>
                <w:sz w:val="22"/>
                <w:szCs w:val="22"/>
                <w14:ligatures w14:val="standardContextual"/>
              </w:rPr>
              <w:t>(1 mg/kg)</w:t>
            </w:r>
          </w:p>
          <w:p w14:paraId="2CBFD523" w14:textId="77777777" w:rsidR="002D4F5D" w:rsidRPr="002D4F5D" w:rsidRDefault="002D4F5D" w:rsidP="002D4F5D">
            <w:pPr>
              <w:snapToGrid w:val="0"/>
              <w:spacing w:line="276" w:lineRule="auto"/>
              <w:rPr>
                <w:kern w:val="2"/>
                <w:sz w:val="22"/>
                <w:szCs w:val="22"/>
                <w14:ligatures w14:val="standardContextual"/>
              </w:rPr>
            </w:pPr>
            <w:r w:rsidRPr="002D4F5D">
              <w:rPr>
                <w:kern w:val="2"/>
                <w:sz w:val="22"/>
                <w:szCs w:val="22"/>
                <w14:ligatures w14:val="standardContextual"/>
              </w:rPr>
              <w:t>Startdosis</w:t>
            </w:r>
          </w:p>
        </w:tc>
        <w:tc>
          <w:tcPr>
            <w:tcW w:w="1016" w:type="pct"/>
            <w:tcBorders>
              <w:top w:val="single" w:sz="4" w:space="0" w:color="auto"/>
              <w:left w:val="single" w:sz="4" w:space="0" w:color="auto"/>
              <w:bottom w:val="single" w:sz="4" w:space="0" w:color="auto"/>
              <w:right w:val="single" w:sz="4" w:space="0" w:color="auto"/>
            </w:tcBorders>
            <w:hideMark/>
          </w:tcPr>
          <w:p w14:paraId="56607B5A" w14:textId="77777777" w:rsidR="002D4F5D" w:rsidRPr="002D4F5D" w:rsidRDefault="002D4F5D" w:rsidP="002D4F5D">
            <w:pPr>
              <w:snapToGrid w:val="0"/>
              <w:spacing w:line="276" w:lineRule="auto"/>
              <w:rPr>
                <w:kern w:val="2"/>
                <w:sz w:val="22"/>
                <w:szCs w:val="22"/>
                <w14:ligatures w14:val="standardContextual"/>
              </w:rPr>
            </w:pPr>
            <w:r w:rsidRPr="002D4F5D">
              <w:rPr>
                <w:kern w:val="2"/>
                <w:sz w:val="22"/>
                <w:szCs w:val="22"/>
                <w14:ligatures w14:val="standardContextual"/>
              </w:rPr>
              <w:t>0,2 ml/kg</w:t>
            </w:r>
          </w:p>
          <w:p w14:paraId="4E690B27" w14:textId="77777777" w:rsidR="002D4F5D" w:rsidRPr="002D4F5D" w:rsidRDefault="002D4F5D" w:rsidP="002D4F5D">
            <w:pPr>
              <w:snapToGrid w:val="0"/>
              <w:spacing w:line="276" w:lineRule="auto"/>
              <w:rPr>
                <w:kern w:val="2"/>
                <w:sz w:val="22"/>
                <w:szCs w:val="22"/>
                <w14:ligatures w14:val="standardContextual"/>
              </w:rPr>
            </w:pPr>
            <w:r w:rsidRPr="002D4F5D">
              <w:rPr>
                <w:kern w:val="2"/>
                <w:sz w:val="22"/>
                <w:szCs w:val="22"/>
                <w14:ligatures w14:val="standardContextual"/>
              </w:rPr>
              <w:t>(2 mg/kg)</w:t>
            </w:r>
          </w:p>
        </w:tc>
        <w:tc>
          <w:tcPr>
            <w:tcW w:w="1016" w:type="pct"/>
            <w:tcBorders>
              <w:top w:val="single" w:sz="4" w:space="0" w:color="auto"/>
              <w:left w:val="single" w:sz="4" w:space="0" w:color="auto"/>
              <w:bottom w:val="single" w:sz="4" w:space="0" w:color="auto"/>
              <w:right w:val="single" w:sz="4" w:space="0" w:color="auto"/>
            </w:tcBorders>
            <w:hideMark/>
          </w:tcPr>
          <w:p w14:paraId="2EDDC0BE" w14:textId="77777777" w:rsidR="002D4F5D" w:rsidRPr="002D4F5D" w:rsidRDefault="002D4F5D" w:rsidP="002D4F5D">
            <w:pPr>
              <w:snapToGrid w:val="0"/>
              <w:spacing w:line="276" w:lineRule="auto"/>
              <w:rPr>
                <w:kern w:val="2"/>
                <w:sz w:val="22"/>
                <w:szCs w:val="22"/>
                <w14:ligatures w14:val="standardContextual"/>
              </w:rPr>
            </w:pPr>
            <w:r w:rsidRPr="002D4F5D">
              <w:rPr>
                <w:kern w:val="2"/>
                <w:sz w:val="22"/>
                <w:szCs w:val="22"/>
                <w14:ligatures w14:val="standardContextual"/>
              </w:rPr>
              <w:t>0,3 ml/kg</w:t>
            </w:r>
          </w:p>
          <w:p w14:paraId="0C38103E" w14:textId="77777777" w:rsidR="002D4F5D" w:rsidRPr="002D4F5D" w:rsidRDefault="002D4F5D" w:rsidP="002D4F5D">
            <w:pPr>
              <w:snapToGrid w:val="0"/>
              <w:spacing w:line="276" w:lineRule="auto"/>
              <w:rPr>
                <w:kern w:val="2"/>
                <w:sz w:val="22"/>
                <w:szCs w:val="22"/>
                <w14:ligatures w14:val="standardContextual"/>
              </w:rPr>
            </w:pPr>
            <w:r w:rsidRPr="002D4F5D">
              <w:rPr>
                <w:kern w:val="2"/>
                <w:sz w:val="22"/>
                <w:szCs w:val="22"/>
                <w14:ligatures w14:val="standardContextual"/>
              </w:rPr>
              <w:t>(3 mg/kg)</w:t>
            </w:r>
          </w:p>
        </w:tc>
        <w:tc>
          <w:tcPr>
            <w:tcW w:w="937" w:type="pct"/>
            <w:tcBorders>
              <w:top w:val="single" w:sz="4" w:space="0" w:color="auto"/>
              <w:left w:val="single" w:sz="4" w:space="0" w:color="auto"/>
              <w:bottom w:val="single" w:sz="4" w:space="0" w:color="auto"/>
              <w:right w:val="single" w:sz="4" w:space="0" w:color="auto"/>
            </w:tcBorders>
            <w:hideMark/>
          </w:tcPr>
          <w:p w14:paraId="5DD3DE7B" w14:textId="77777777" w:rsidR="002D4F5D" w:rsidRPr="002D4F5D" w:rsidRDefault="002D4F5D" w:rsidP="002D4F5D">
            <w:pPr>
              <w:snapToGrid w:val="0"/>
              <w:spacing w:line="276" w:lineRule="auto"/>
              <w:rPr>
                <w:kern w:val="2"/>
                <w:sz w:val="22"/>
                <w:szCs w:val="22"/>
                <w14:ligatures w14:val="standardContextual"/>
              </w:rPr>
            </w:pPr>
            <w:r w:rsidRPr="002D4F5D">
              <w:rPr>
                <w:kern w:val="2"/>
                <w:sz w:val="22"/>
                <w:szCs w:val="22"/>
                <w14:ligatures w14:val="standardContextual"/>
              </w:rPr>
              <w:t>0,4 ml/kg</w:t>
            </w:r>
          </w:p>
          <w:p w14:paraId="240B0B39" w14:textId="77777777" w:rsidR="002D4F5D" w:rsidRPr="002D4F5D" w:rsidRDefault="002D4F5D" w:rsidP="002D4F5D">
            <w:pPr>
              <w:snapToGrid w:val="0"/>
              <w:spacing w:line="276" w:lineRule="auto"/>
              <w:rPr>
                <w:kern w:val="2"/>
                <w:sz w:val="22"/>
                <w:szCs w:val="22"/>
                <w14:ligatures w14:val="standardContextual"/>
              </w:rPr>
            </w:pPr>
            <w:r w:rsidRPr="002D4F5D">
              <w:rPr>
                <w:kern w:val="2"/>
                <w:sz w:val="22"/>
                <w:szCs w:val="22"/>
                <w14:ligatures w14:val="standardContextual"/>
              </w:rPr>
              <w:t xml:space="preserve">(4 mg/kg) </w:t>
            </w:r>
          </w:p>
          <w:p w14:paraId="56BA4AD2" w14:textId="77777777" w:rsidR="002D4F5D" w:rsidRPr="002D4F5D" w:rsidRDefault="002D4F5D" w:rsidP="002D4F5D">
            <w:pPr>
              <w:snapToGrid w:val="0"/>
              <w:spacing w:line="276" w:lineRule="auto"/>
              <w:rPr>
                <w:kern w:val="2"/>
                <w:sz w:val="22"/>
                <w:szCs w:val="22"/>
                <w14:ligatures w14:val="standardContextual"/>
              </w:rPr>
            </w:pPr>
            <w:r w:rsidRPr="002D4F5D">
              <w:rPr>
                <w:kern w:val="2"/>
                <w:sz w:val="22"/>
                <w:szCs w:val="22"/>
                <w14:ligatures w14:val="standardContextual"/>
              </w:rPr>
              <w:t>Maksimal anbefalet dosis</w:t>
            </w:r>
          </w:p>
        </w:tc>
      </w:tr>
      <w:tr w:rsidR="002D4F5D" w:rsidRPr="002D4F5D" w14:paraId="38B7483A" w14:textId="77777777">
        <w:trPr>
          <w:trHeight w:val="365"/>
        </w:trPr>
        <w:tc>
          <w:tcPr>
            <w:tcW w:w="1088" w:type="pct"/>
            <w:tcBorders>
              <w:top w:val="single" w:sz="4" w:space="0" w:color="auto"/>
              <w:left w:val="single" w:sz="4" w:space="0" w:color="auto"/>
              <w:bottom w:val="single" w:sz="4" w:space="0" w:color="auto"/>
              <w:right w:val="single" w:sz="4" w:space="0" w:color="auto"/>
            </w:tcBorders>
            <w:hideMark/>
          </w:tcPr>
          <w:p w14:paraId="645A91E0" w14:textId="77777777" w:rsidR="002D4F5D" w:rsidRPr="002D4F5D" w:rsidRDefault="002D4F5D" w:rsidP="002D4F5D">
            <w:pPr>
              <w:snapToGrid w:val="0"/>
              <w:spacing w:line="276" w:lineRule="auto"/>
              <w:rPr>
                <w:kern w:val="2"/>
                <w:sz w:val="22"/>
                <w:szCs w:val="22"/>
                <w14:ligatures w14:val="standardContextual"/>
              </w:rPr>
            </w:pPr>
            <w:r w:rsidRPr="002D4F5D">
              <w:rPr>
                <w:kern w:val="2"/>
                <w:sz w:val="22"/>
                <w:szCs w:val="22"/>
                <w14:ligatures w14:val="standardContextual"/>
              </w:rPr>
              <w:t>Vægt</w:t>
            </w:r>
          </w:p>
        </w:tc>
        <w:tc>
          <w:tcPr>
            <w:tcW w:w="3912" w:type="pct"/>
            <w:gridSpan w:val="4"/>
            <w:tcBorders>
              <w:top w:val="single" w:sz="4" w:space="0" w:color="auto"/>
              <w:left w:val="single" w:sz="4" w:space="0" w:color="auto"/>
              <w:bottom w:val="single" w:sz="4" w:space="0" w:color="auto"/>
              <w:right w:val="single" w:sz="4" w:space="0" w:color="auto"/>
            </w:tcBorders>
            <w:hideMark/>
          </w:tcPr>
          <w:p w14:paraId="019B2A6D" w14:textId="77777777" w:rsidR="002D4F5D" w:rsidRPr="002D4F5D" w:rsidRDefault="002D4F5D" w:rsidP="002D4F5D">
            <w:pPr>
              <w:snapToGrid w:val="0"/>
              <w:spacing w:line="276" w:lineRule="auto"/>
              <w:jc w:val="center"/>
              <w:rPr>
                <w:kern w:val="2"/>
                <w:sz w:val="22"/>
                <w:szCs w:val="22"/>
                <w14:ligatures w14:val="standardContextual"/>
              </w:rPr>
            </w:pPr>
            <w:r w:rsidRPr="002D4F5D">
              <w:rPr>
                <w:kern w:val="2"/>
                <w:sz w:val="22"/>
                <w:szCs w:val="22"/>
                <w14:ligatures w14:val="standardContextual"/>
              </w:rPr>
              <w:t>Administreret volumen</w:t>
            </w:r>
          </w:p>
        </w:tc>
      </w:tr>
      <w:tr w:rsidR="002D4F5D" w:rsidRPr="002D4F5D" w14:paraId="78A9BE6D" w14:textId="77777777">
        <w:tc>
          <w:tcPr>
            <w:tcW w:w="1088" w:type="pct"/>
            <w:tcBorders>
              <w:top w:val="single" w:sz="4" w:space="0" w:color="auto"/>
              <w:left w:val="single" w:sz="4" w:space="0" w:color="auto"/>
              <w:bottom w:val="single" w:sz="4" w:space="0" w:color="auto"/>
              <w:right w:val="single" w:sz="4" w:space="0" w:color="auto"/>
            </w:tcBorders>
            <w:hideMark/>
          </w:tcPr>
          <w:p w14:paraId="6A5AAE7D" w14:textId="77777777" w:rsidR="002D4F5D" w:rsidRPr="002D4F5D" w:rsidRDefault="002D4F5D" w:rsidP="002D4F5D">
            <w:pPr>
              <w:snapToGrid w:val="0"/>
              <w:spacing w:line="276" w:lineRule="auto"/>
              <w:rPr>
                <w:kern w:val="2"/>
                <w:sz w:val="22"/>
                <w:szCs w:val="22"/>
                <w14:ligatures w14:val="standardContextual"/>
              </w:rPr>
            </w:pPr>
            <w:r w:rsidRPr="002D4F5D">
              <w:rPr>
                <w:kern w:val="2"/>
                <w:sz w:val="22"/>
                <w:szCs w:val="22"/>
                <w14:ligatures w14:val="standardContextual"/>
              </w:rPr>
              <w:t>30 kg</w:t>
            </w:r>
          </w:p>
        </w:tc>
        <w:tc>
          <w:tcPr>
            <w:tcW w:w="943" w:type="pct"/>
            <w:tcBorders>
              <w:top w:val="single" w:sz="4" w:space="0" w:color="auto"/>
              <w:left w:val="single" w:sz="4" w:space="0" w:color="auto"/>
              <w:bottom w:val="single" w:sz="4" w:space="0" w:color="auto"/>
              <w:right w:val="single" w:sz="4" w:space="0" w:color="auto"/>
            </w:tcBorders>
            <w:hideMark/>
          </w:tcPr>
          <w:p w14:paraId="33E4D969" w14:textId="77777777" w:rsidR="002D4F5D" w:rsidRPr="002D4F5D" w:rsidRDefault="002D4F5D" w:rsidP="002D4F5D">
            <w:pPr>
              <w:snapToGrid w:val="0"/>
              <w:spacing w:line="276" w:lineRule="auto"/>
              <w:rPr>
                <w:kern w:val="2"/>
                <w:sz w:val="22"/>
                <w:szCs w:val="22"/>
                <w14:ligatures w14:val="standardContextual"/>
              </w:rPr>
            </w:pPr>
            <w:r w:rsidRPr="002D4F5D">
              <w:rPr>
                <w:kern w:val="2"/>
                <w:sz w:val="22"/>
                <w:szCs w:val="22"/>
                <w14:ligatures w14:val="standardContextual"/>
              </w:rPr>
              <w:t>3 ml (30 mg)</w:t>
            </w:r>
          </w:p>
        </w:tc>
        <w:tc>
          <w:tcPr>
            <w:tcW w:w="1016" w:type="pct"/>
            <w:tcBorders>
              <w:top w:val="single" w:sz="4" w:space="0" w:color="auto"/>
              <w:left w:val="single" w:sz="4" w:space="0" w:color="auto"/>
              <w:bottom w:val="single" w:sz="4" w:space="0" w:color="auto"/>
              <w:right w:val="single" w:sz="4" w:space="0" w:color="auto"/>
            </w:tcBorders>
            <w:hideMark/>
          </w:tcPr>
          <w:p w14:paraId="6D756F7A" w14:textId="77777777" w:rsidR="002D4F5D" w:rsidRPr="002D4F5D" w:rsidRDefault="002D4F5D" w:rsidP="002D4F5D">
            <w:pPr>
              <w:snapToGrid w:val="0"/>
              <w:spacing w:line="276" w:lineRule="auto"/>
              <w:rPr>
                <w:kern w:val="2"/>
                <w:sz w:val="22"/>
                <w:szCs w:val="22"/>
                <w14:ligatures w14:val="standardContextual"/>
              </w:rPr>
            </w:pPr>
            <w:r w:rsidRPr="002D4F5D">
              <w:rPr>
                <w:kern w:val="2"/>
                <w:sz w:val="22"/>
                <w:szCs w:val="22"/>
                <w14:ligatures w14:val="standardContextual"/>
              </w:rPr>
              <w:t>6 ml (60 mg)</w:t>
            </w:r>
          </w:p>
        </w:tc>
        <w:tc>
          <w:tcPr>
            <w:tcW w:w="1016" w:type="pct"/>
            <w:tcBorders>
              <w:top w:val="single" w:sz="4" w:space="0" w:color="auto"/>
              <w:left w:val="single" w:sz="4" w:space="0" w:color="auto"/>
              <w:bottom w:val="single" w:sz="4" w:space="0" w:color="auto"/>
              <w:right w:val="single" w:sz="4" w:space="0" w:color="auto"/>
            </w:tcBorders>
            <w:hideMark/>
          </w:tcPr>
          <w:p w14:paraId="4D428F75" w14:textId="77777777" w:rsidR="002D4F5D" w:rsidRPr="002D4F5D" w:rsidRDefault="002D4F5D" w:rsidP="002D4F5D">
            <w:pPr>
              <w:snapToGrid w:val="0"/>
              <w:spacing w:line="276" w:lineRule="auto"/>
              <w:rPr>
                <w:kern w:val="2"/>
                <w:sz w:val="22"/>
                <w:szCs w:val="22"/>
                <w14:ligatures w14:val="standardContextual"/>
              </w:rPr>
            </w:pPr>
            <w:r w:rsidRPr="002D4F5D">
              <w:rPr>
                <w:kern w:val="2"/>
                <w:sz w:val="22"/>
                <w:szCs w:val="22"/>
                <w14:ligatures w14:val="standardContextual"/>
              </w:rPr>
              <w:t>9 ml (90 mg)</w:t>
            </w:r>
          </w:p>
        </w:tc>
        <w:tc>
          <w:tcPr>
            <w:tcW w:w="937" w:type="pct"/>
            <w:tcBorders>
              <w:top w:val="single" w:sz="4" w:space="0" w:color="auto"/>
              <w:left w:val="single" w:sz="4" w:space="0" w:color="auto"/>
              <w:bottom w:val="single" w:sz="4" w:space="0" w:color="auto"/>
              <w:right w:val="single" w:sz="4" w:space="0" w:color="auto"/>
            </w:tcBorders>
            <w:hideMark/>
          </w:tcPr>
          <w:p w14:paraId="0D866A54" w14:textId="77777777" w:rsidR="002D4F5D" w:rsidRPr="002D4F5D" w:rsidRDefault="002D4F5D" w:rsidP="002D4F5D">
            <w:pPr>
              <w:snapToGrid w:val="0"/>
              <w:spacing w:line="276" w:lineRule="auto"/>
              <w:rPr>
                <w:kern w:val="2"/>
                <w:sz w:val="22"/>
                <w:szCs w:val="22"/>
                <w14:ligatures w14:val="standardContextual"/>
              </w:rPr>
            </w:pPr>
            <w:r w:rsidRPr="002D4F5D">
              <w:rPr>
                <w:kern w:val="2"/>
                <w:sz w:val="22"/>
                <w:szCs w:val="22"/>
                <w14:ligatures w14:val="standardContextual"/>
              </w:rPr>
              <w:t>12 ml (120 mg)</w:t>
            </w:r>
          </w:p>
        </w:tc>
      </w:tr>
      <w:tr w:rsidR="002D4F5D" w:rsidRPr="002D4F5D" w14:paraId="4E114F77" w14:textId="77777777">
        <w:tc>
          <w:tcPr>
            <w:tcW w:w="1088" w:type="pct"/>
            <w:tcBorders>
              <w:top w:val="single" w:sz="4" w:space="0" w:color="auto"/>
              <w:left w:val="single" w:sz="4" w:space="0" w:color="auto"/>
              <w:bottom w:val="single" w:sz="4" w:space="0" w:color="auto"/>
              <w:right w:val="single" w:sz="4" w:space="0" w:color="auto"/>
            </w:tcBorders>
            <w:hideMark/>
          </w:tcPr>
          <w:p w14:paraId="22FB585B" w14:textId="77777777" w:rsidR="002D4F5D" w:rsidRPr="002D4F5D" w:rsidRDefault="002D4F5D" w:rsidP="002D4F5D">
            <w:pPr>
              <w:snapToGrid w:val="0"/>
              <w:spacing w:line="276" w:lineRule="auto"/>
              <w:rPr>
                <w:kern w:val="2"/>
                <w:sz w:val="22"/>
                <w:szCs w:val="22"/>
                <w14:ligatures w14:val="standardContextual"/>
              </w:rPr>
            </w:pPr>
            <w:r w:rsidRPr="002D4F5D">
              <w:rPr>
                <w:kern w:val="2"/>
                <w:sz w:val="22"/>
                <w:szCs w:val="22"/>
                <w14:ligatures w14:val="standardContextual"/>
              </w:rPr>
              <w:lastRenderedPageBreak/>
              <w:t>35 kg</w:t>
            </w:r>
          </w:p>
        </w:tc>
        <w:tc>
          <w:tcPr>
            <w:tcW w:w="943" w:type="pct"/>
            <w:tcBorders>
              <w:top w:val="single" w:sz="4" w:space="0" w:color="auto"/>
              <w:left w:val="single" w:sz="4" w:space="0" w:color="auto"/>
              <w:bottom w:val="single" w:sz="4" w:space="0" w:color="auto"/>
              <w:right w:val="single" w:sz="4" w:space="0" w:color="auto"/>
            </w:tcBorders>
            <w:hideMark/>
          </w:tcPr>
          <w:p w14:paraId="1F795F2C" w14:textId="77777777" w:rsidR="002D4F5D" w:rsidRPr="002D4F5D" w:rsidRDefault="002D4F5D" w:rsidP="002D4F5D">
            <w:pPr>
              <w:snapToGrid w:val="0"/>
              <w:spacing w:line="276" w:lineRule="auto"/>
              <w:rPr>
                <w:kern w:val="2"/>
                <w:sz w:val="22"/>
                <w:szCs w:val="22"/>
                <w14:ligatures w14:val="standardContextual"/>
              </w:rPr>
            </w:pPr>
            <w:r w:rsidRPr="002D4F5D">
              <w:rPr>
                <w:kern w:val="2"/>
                <w:sz w:val="22"/>
                <w:szCs w:val="22"/>
                <w14:ligatures w14:val="standardContextual"/>
              </w:rPr>
              <w:t>3,5 ml (35 mg)</w:t>
            </w:r>
          </w:p>
        </w:tc>
        <w:tc>
          <w:tcPr>
            <w:tcW w:w="1016" w:type="pct"/>
            <w:tcBorders>
              <w:top w:val="single" w:sz="4" w:space="0" w:color="auto"/>
              <w:left w:val="single" w:sz="4" w:space="0" w:color="auto"/>
              <w:bottom w:val="single" w:sz="4" w:space="0" w:color="auto"/>
              <w:right w:val="single" w:sz="4" w:space="0" w:color="auto"/>
            </w:tcBorders>
            <w:hideMark/>
          </w:tcPr>
          <w:p w14:paraId="0E44D2BC" w14:textId="77777777" w:rsidR="002D4F5D" w:rsidRPr="002D4F5D" w:rsidRDefault="002D4F5D" w:rsidP="002D4F5D">
            <w:pPr>
              <w:snapToGrid w:val="0"/>
              <w:spacing w:line="276" w:lineRule="auto"/>
              <w:rPr>
                <w:kern w:val="2"/>
                <w:sz w:val="22"/>
                <w:szCs w:val="22"/>
                <w14:ligatures w14:val="standardContextual"/>
              </w:rPr>
            </w:pPr>
            <w:r w:rsidRPr="002D4F5D">
              <w:rPr>
                <w:kern w:val="2"/>
                <w:sz w:val="22"/>
                <w:szCs w:val="22"/>
                <w14:ligatures w14:val="standardContextual"/>
              </w:rPr>
              <w:t>7 ml (70 mg)</w:t>
            </w:r>
          </w:p>
        </w:tc>
        <w:tc>
          <w:tcPr>
            <w:tcW w:w="1016" w:type="pct"/>
            <w:tcBorders>
              <w:top w:val="single" w:sz="4" w:space="0" w:color="auto"/>
              <w:left w:val="single" w:sz="4" w:space="0" w:color="auto"/>
              <w:bottom w:val="single" w:sz="4" w:space="0" w:color="auto"/>
              <w:right w:val="single" w:sz="4" w:space="0" w:color="auto"/>
            </w:tcBorders>
            <w:hideMark/>
          </w:tcPr>
          <w:p w14:paraId="01552F2C" w14:textId="77777777" w:rsidR="002D4F5D" w:rsidRPr="002D4F5D" w:rsidRDefault="002D4F5D" w:rsidP="002D4F5D">
            <w:pPr>
              <w:snapToGrid w:val="0"/>
              <w:spacing w:line="276" w:lineRule="auto"/>
              <w:rPr>
                <w:kern w:val="2"/>
                <w:sz w:val="22"/>
                <w:szCs w:val="22"/>
                <w14:ligatures w14:val="standardContextual"/>
              </w:rPr>
            </w:pPr>
            <w:r w:rsidRPr="002D4F5D">
              <w:rPr>
                <w:kern w:val="2"/>
                <w:sz w:val="22"/>
                <w:szCs w:val="22"/>
                <w14:ligatures w14:val="standardContextual"/>
              </w:rPr>
              <w:t>10,5 ml (105 mg)</w:t>
            </w:r>
          </w:p>
        </w:tc>
        <w:tc>
          <w:tcPr>
            <w:tcW w:w="937" w:type="pct"/>
            <w:tcBorders>
              <w:top w:val="single" w:sz="4" w:space="0" w:color="auto"/>
              <w:left w:val="single" w:sz="4" w:space="0" w:color="auto"/>
              <w:bottom w:val="single" w:sz="4" w:space="0" w:color="auto"/>
              <w:right w:val="single" w:sz="4" w:space="0" w:color="auto"/>
            </w:tcBorders>
            <w:hideMark/>
          </w:tcPr>
          <w:p w14:paraId="3BFF594A" w14:textId="77777777" w:rsidR="002D4F5D" w:rsidRPr="002D4F5D" w:rsidRDefault="002D4F5D" w:rsidP="002D4F5D">
            <w:pPr>
              <w:snapToGrid w:val="0"/>
              <w:spacing w:line="276" w:lineRule="auto"/>
              <w:rPr>
                <w:kern w:val="2"/>
                <w:sz w:val="22"/>
                <w:szCs w:val="22"/>
                <w14:ligatures w14:val="standardContextual"/>
              </w:rPr>
            </w:pPr>
            <w:r w:rsidRPr="002D4F5D">
              <w:rPr>
                <w:kern w:val="2"/>
                <w:sz w:val="22"/>
                <w:szCs w:val="22"/>
                <w14:ligatures w14:val="standardContextual"/>
              </w:rPr>
              <w:t>14 ml (140 mg)</w:t>
            </w:r>
          </w:p>
        </w:tc>
      </w:tr>
      <w:tr w:rsidR="002D4F5D" w:rsidRPr="002D4F5D" w14:paraId="3EEDB814" w14:textId="77777777">
        <w:tc>
          <w:tcPr>
            <w:tcW w:w="1088" w:type="pct"/>
            <w:tcBorders>
              <w:top w:val="single" w:sz="4" w:space="0" w:color="auto"/>
              <w:left w:val="single" w:sz="4" w:space="0" w:color="auto"/>
              <w:bottom w:val="single" w:sz="4" w:space="0" w:color="auto"/>
              <w:right w:val="single" w:sz="4" w:space="0" w:color="auto"/>
            </w:tcBorders>
            <w:hideMark/>
          </w:tcPr>
          <w:p w14:paraId="09225689" w14:textId="77777777" w:rsidR="002D4F5D" w:rsidRPr="002D4F5D" w:rsidRDefault="002D4F5D" w:rsidP="002D4F5D">
            <w:pPr>
              <w:snapToGrid w:val="0"/>
              <w:spacing w:line="276" w:lineRule="auto"/>
              <w:rPr>
                <w:kern w:val="2"/>
                <w:sz w:val="22"/>
                <w:szCs w:val="22"/>
                <w14:ligatures w14:val="standardContextual"/>
              </w:rPr>
            </w:pPr>
            <w:r w:rsidRPr="002D4F5D">
              <w:rPr>
                <w:kern w:val="2"/>
                <w:sz w:val="22"/>
                <w:szCs w:val="22"/>
                <w14:ligatures w14:val="standardContextual"/>
              </w:rPr>
              <w:t>40 kg</w:t>
            </w:r>
          </w:p>
        </w:tc>
        <w:tc>
          <w:tcPr>
            <w:tcW w:w="943" w:type="pct"/>
            <w:tcBorders>
              <w:top w:val="single" w:sz="4" w:space="0" w:color="auto"/>
              <w:left w:val="single" w:sz="4" w:space="0" w:color="auto"/>
              <w:bottom w:val="single" w:sz="4" w:space="0" w:color="auto"/>
              <w:right w:val="single" w:sz="4" w:space="0" w:color="auto"/>
            </w:tcBorders>
            <w:hideMark/>
          </w:tcPr>
          <w:p w14:paraId="055E7222" w14:textId="77777777" w:rsidR="002D4F5D" w:rsidRPr="002D4F5D" w:rsidRDefault="002D4F5D" w:rsidP="002D4F5D">
            <w:pPr>
              <w:snapToGrid w:val="0"/>
              <w:spacing w:line="276" w:lineRule="auto"/>
              <w:rPr>
                <w:kern w:val="2"/>
                <w:sz w:val="22"/>
                <w:szCs w:val="22"/>
                <w14:ligatures w14:val="standardContextual"/>
              </w:rPr>
            </w:pPr>
            <w:r w:rsidRPr="002D4F5D">
              <w:rPr>
                <w:kern w:val="2"/>
                <w:sz w:val="22"/>
                <w:szCs w:val="22"/>
                <w14:ligatures w14:val="standardContextual"/>
              </w:rPr>
              <w:t>4 ml (40 mg)</w:t>
            </w:r>
          </w:p>
        </w:tc>
        <w:tc>
          <w:tcPr>
            <w:tcW w:w="1016" w:type="pct"/>
            <w:tcBorders>
              <w:top w:val="single" w:sz="4" w:space="0" w:color="auto"/>
              <w:left w:val="single" w:sz="4" w:space="0" w:color="auto"/>
              <w:bottom w:val="single" w:sz="4" w:space="0" w:color="auto"/>
              <w:right w:val="single" w:sz="4" w:space="0" w:color="auto"/>
            </w:tcBorders>
            <w:hideMark/>
          </w:tcPr>
          <w:p w14:paraId="134D23D9" w14:textId="77777777" w:rsidR="002D4F5D" w:rsidRPr="002D4F5D" w:rsidRDefault="002D4F5D" w:rsidP="002D4F5D">
            <w:pPr>
              <w:snapToGrid w:val="0"/>
              <w:spacing w:line="276" w:lineRule="auto"/>
              <w:rPr>
                <w:kern w:val="2"/>
                <w:sz w:val="22"/>
                <w:szCs w:val="22"/>
                <w14:ligatures w14:val="standardContextual"/>
              </w:rPr>
            </w:pPr>
            <w:r w:rsidRPr="002D4F5D">
              <w:rPr>
                <w:kern w:val="2"/>
                <w:sz w:val="22"/>
                <w:szCs w:val="22"/>
                <w14:ligatures w14:val="standardContextual"/>
              </w:rPr>
              <w:t>8 ml (80 mg)</w:t>
            </w:r>
          </w:p>
        </w:tc>
        <w:tc>
          <w:tcPr>
            <w:tcW w:w="1016" w:type="pct"/>
            <w:tcBorders>
              <w:top w:val="single" w:sz="4" w:space="0" w:color="auto"/>
              <w:left w:val="single" w:sz="4" w:space="0" w:color="auto"/>
              <w:bottom w:val="single" w:sz="4" w:space="0" w:color="auto"/>
              <w:right w:val="single" w:sz="4" w:space="0" w:color="auto"/>
            </w:tcBorders>
            <w:hideMark/>
          </w:tcPr>
          <w:p w14:paraId="1164F6BB" w14:textId="77777777" w:rsidR="002D4F5D" w:rsidRPr="002D4F5D" w:rsidRDefault="002D4F5D" w:rsidP="002D4F5D">
            <w:pPr>
              <w:snapToGrid w:val="0"/>
              <w:spacing w:line="276" w:lineRule="auto"/>
              <w:rPr>
                <w:kern w:val="2"/>
                <w:sz w:val="22"/>
                <w:szCs w:val="22"/>
                <w14:ligatures w14:val="standardContextual"/>
              </w:rPr>
            </w:pPr>
            <w:r w:rsidRPr="002D4F5D">
              <w:rPr>
                <w:kern w:val="2"/>
                <w:sz w:val="22"/>
                <w:szCs w:val="22"/>
                <w14:ligatures w14:val="standardContextual"/>
              </w:rPr>
              <w:t>12 ml (120 mg)</w:t>
            </w:r>
          </w:p>
        </w:tc>
        <w:tc>
          <w:tcPr>
            <w:tcW w:w="937" w:type="pct"/>
            <w:tcBorders>
              <w:top w:val="single" w:sz="4" w:space="0" w:color="auto"/>
              <w:left w:val="single" w:sz="4" w:space="0" w:color="auto"/>
              <w:bottom w:val="single" w:sz="4" w:space="0" w:color="auto"/>
              <w:right w:val="single" w:sz="4" w:space="0" w:color="auto"/>
            </w:tcBorders>
            <w:hideMark/>
          </w:tcPr>
          <w:p w14:paraId="695A0E91" w14:textId="77777777" w:rsidR="002D4F5D" w:rsidRPr="002D4F5D" w:rsidRDefault="002D4F5D" w:rsidP="002D4F5D">
            <w:pPr>
              <w:snapToGrid w:val="0"/>
              <w:spacing w:line="276" w:lineRule="auto"/>
              <w:rPr>
                <w:kern w:val="2"/>
                <w:sz w:val="22"/>
                <w:szCs w:val="22"/>
                <w14:ligatures w14:val="standardContextual"/>
              </w:rPr>
            </w:pPr>
            <w:r w:rsidRPr="002D4F5D">
              <w:rPr>
                <w:kern w:val="2"/>
                <w:sz w:val="22"/>
                <w:szCs w:val="22"/>
                <w14:ligatures w14:val="standardContextual"/>
              </w:rPr>
              <w:t>16 ml (160 mg)</w:t>
            </w:r>
          </w:p>
        </w:tc>
      </w:tr>
      <w:tr w:rsidR="002D4F5D" w:rsidRPr="002D4F5D" w14:paraId="261A34FC" w14:textId="77777777">
        <w:tc>
          <w:tcPr>
            <w:tcW w:w="1088" w:type="pct"/>
            <w:tcBorders>
              <w:top w:val="single" w:sz="4" w:space="0" w:color="auto"/>
              <w:left w:val="single" w:sz="4" w:space="0" w:color="auto"/>
              <w:bottom w:val="single" w:sz="4" w:space="0" w:color="auto"/>
              <w:right w:val="single" w:sz="4" w:space="0" w:color="auto"/>
            </w:tcBorders>
            <w:hideMark/>
          </w:tcPr>
          <w:p w14:paraId="40BBA438" w14:textId="77777777" w:rsidR="002D4F5D" w:rsidRPr="002D4F5D" w:rsidRDefault="002D4F5D" w:rsidP="002D4F5D">
            <w:pPr>
              <w:snapToGrid w:val="0"/>
              <w:spacing w:line="276" w:lineRule="auto"/>
              <w:rPr>
                <w:kern w:val="2"/>
                <w:sz w:val="22"/>
                <w:szCs w:val="22"/>
                <w14:ligatures w14:val="standardContextual"/>
              </w:rPr>
            </w:pPr>
            <w:r w:rsidRPr="002D4F5D">
              <w:rPr>
                <w:kern w:val="2"/>
                <w:sz w:val="22"/>
                <w:szCs w:val="22"/>
                <w14:ligatures w14:val="standardContextual"/>
              </w:rPr>
              <w:t>45 kg</w:t>
            </w:r>
          </w:p>
        </w:tc>
        <w:tc>
          <w:tcPr>
            <w:tcW w:w="943" w:type="pct"/>
            <w:tcBorders>
              <w:top w:val="single" w:sz="4" w:space="0" w:color="auto"/>
              <w:left w:val="single" w:sz="4" w:space="0" w:color="auto"/>
              <w:bottom w:val="single" w:sz="4" w:space="0" w:color="auto"/>
              <w:right w:val="single" w:sz="4" w:space="0" w:color="auto"/>
            </w:tcBorders>
            <w:hideMark/>
          </w:tcPr>
          <w:p w14:paraId="7997C0B9" w14:textId="77777777" w:rsidR="002D4F5D" w:rsidRPr="002D4F5D" w:rsidRDefault="002D4F5D" w:rsidP="002D4F5D">
            <w:pPr>
              <w:snapToGrid w:val="0"/>
              <w:spacing w:line="276" w:lineRule="auto"/>
              <w:rPr>
                <w:kern w:val="2"/>
                <w:sz w:val="22"/>
                <w:szCs w:val="22"/>
                <w14:ligatures w14:val="standardContextual"/>
              </w:rPr>
            </w:pPr>
            <w:r w:rsidRPr="002D4F5D">
              <w:rPr>
                <w:kern w:val="2"/>
                <w:sz w:val="22"/>
                <w:szCs w:val="22"/>
                <w14:ligatures w14:val="standardContextual"/>
              </w:rPr>
              <w:t>4,5 ml (45 mg)</w:t>
            </w:r>
          </w:p>
        </w:tc>
        <w:tc>
          <w:tcPr>
            <w:tcW w:w="1016" w:type="pct"/>
            <w:tcBorders>
              <w:top w:val="single" w:sz="4" w:space="0" w:color="auto"/>
              <w:left w:val="single" w:sz="4" w:space="0" w:color="auto"/>
              <w:bottom w:val="single" w:sz="4" w:space="0" w:color="auto"/>
              <w:right w:val="single" w:sz="4" w:space="0" w:color="auto"/>
            </w:tcBorders>
            <w:hideMark/>
          </w:tcPr>
          <w:p w14:paraId="4DC964E1" w14:textId="77777777" w:rsidR="002D4F5D" w:rsidRPr="002D4F5D" w:rsidRDefault="002D4F5D" w:rsidP="002D4F5D">
            <w:pPr>
              <w:snapToGrid w:val="0"/>
              <w:spacing w:line="276" w:lineRule="auto"/>
              <w:rPr>
                <w:kern w:val="2"/>
                <w:sz w:val="22"/>
                <w:szCs w:val="22"/>
                <w14:ligatures w14:val="standardContextual"/>
              </w:rPr>
            </w:pPr>
            <w:r w:rsidRPr="002D4F5D">
              <w:rPr>
                <w:kern w:val="2"/>
                <w:sz w:val="22"/>
                <w:szCs w:val="22"/>
                <w14:ligatures w14:val="standardContextual"/>
              </w:rPr>
              <w:t>9 ml (90 mg)</w:t>
            </w:r>
          </w:p>
        </w:tc>
        <w:tc>
          <w:tcPr>
            <w:tcW w:w="1016" w:type="pct"/>
            <w:tcBorders>
              <w:top w:val="single" w:sz="4" w:space="0" w:color="auto"/>
              <w:left w:val="single" w:sz="4" w:space="0" w:color="auto"/>
              <w:bottom w:val="single" w:sz="4" w:space="0" w:color="auto"/>
              <w:right w:val="single" w:sz="4" w:space="0" w:color="auto"/>
            </w:tcBorders>
            <w:hideMark/>
          </w:tcPr>
          <w:p w14:paraId="422FE654" w14:textId="77777777" w:rsidR="002D4F5D" w:rsidRPr="002D4F5D" w:rsidRDefault="002D4F5D" w:rsidP="002D4F5D">
            <w:pPr>
              <w:snapToGrid w:val="0"/>
              <w:spacing w:line="276" w:lineRule="auto"/>
              <w:rPr>
                <w:kern w:val="2"/>
                <w:sz w:val="22"/>
                <w:szCs w:val="22"/>
                <w14:ligatures w14:val="standardContextual"/>
              </w:rPr>
            </w:pPr>
            <w:r w:rsidRPr="002D4F5D">
              <w:rPr>
                <w:kern w:val="2"/>
                <w:sz w:val="22"/>
                <w:szCs w:val="22"/>
                <w14:ligatures w14:val="standardContextual"/>
              </w:rPr>
              <w:t>13,5 ml (135 mg)</w:t>
            </w:r>
          </w:p>
        </w:tc>
        <w:tc>
          <w:tcPr>
            <w:tcW w:w="937" w:type="pct"/>
            <w:tcBorders>
              <w:top w:val="single" w:sz="4" w:space="0" w:color="auto"/>
              <w:left w:val="single" w:sz="4" w:space="0" w:color="auto"/>
              <w:bottom w:val="single" w:sz="4" w:space="0" w:color="auto"/>
              <w:right w:val="single" w:sz="4" w:space="0" w:color="auto"/>
            </w:tcBorders>
            <w:hideMark/>
          </w:tcPr>
          <w:p w14:paraId="42A3EF25" w14:textId="77777777" w:rsidR="002D4F5D" w:rsidRPr="002D4F5D" w:rsidRDefault="002D4F5D" w:rsidP="002D4F5D">
            <w:pPr>
              <w:snapToGrid w:val="0"/>
              <w:spacing w:line="276" w:lineRule="auto"/>
              <w:rPr>
                <w:kern w:val="2"/>
                <w:sz w:val="22"/>
                <w:szCs w:val="22"/>
                <w14:ligatures w14:val="standardContextual"/>
              </w:rPr>
            </w:pPr>
            <w:r w:rsidRPr="002D4F5D">
              <w:rPr>
                <w:kern w:val="2"/>
                <w:sz w:val="22"/>
                <w:szCs w:val="22"/>
                <w14:ligatures w14:val="standardContextual"/>
              </w:rPr>
              <w:t>18 ml (180 mg)</w:t>
            </w:r>
          </w:p>
        </w:tc>
      </w:tr>
    </w:tbl>
    <w:p w14:paraId="566F7984" w14:textId="77777777" w:rsidR="002D4F5D" w:rsidRPr="00B1458E" w:rsidRDefault="002D4F5D" w:rsidP="00B1458E">
      <w:pPr>
        <w:widowControl w:val="0"/>
        <w:snapToGrid w:val="0"/>
        <w:ind w:left="851" w:right="87"/>
        <w:rPr>
          <w:iCs/>
          <w:sz w:val="24"/>
          <w:szCs w:val="24"/>
          <w:lang w:eastAsia="da-DK"/>
        </w:rPr>
      </w:pPr>
    </w:p>
    <w:p w14:paraId="0D95B238" w14:textId="77777777" w:rsidR="002D4F5D" w:rsidRPr="00B1458E" w:rsidRDefault="002D4F5D" w:rsidP="00B1458E">
      <w:pPr>
        <w:snapToGrid w:val="0"/>
        <w:ind w:left="851"/>
        <w:rPr>
          <w:i/>
          <w:sz w:val="24"/>
          <w:szCs w:val="24"/>
          <w:lang w:eastAsia="da-DK"/>
        </w:rPr>
      </w:pPr>
      <w:r w:rsidRPr="00B1458E">
        <w:rPr>
          <w:i/>
          <w:sz w:val="24"/>
          <w:szCs w:val="24"/>
          <w:lang w:eastAsia="da-DK"/>
        </w:rPr>
        <w:t>Initiering af lacosamidbehandling med en støddosis (initial monoterapi eller konvertering til monoterapi til behandling af fokale anfald eller tillægsbehandling til behandling af fokale anfald eller tillægsbehandling til behandling af primære generaliserede tonisk-kloniske anfald)</w:t>
      </w:r>
    </w:p>
    <w:p w14:paraId="42E2CC16" w14:textId="77777777" w:rsidR="002D4F5D" w:rsidRPr="00B1458E" w:rsidRDefault="002D4F5D" w:rsidP="00B1458E">
      <w:pPr>
        <w:widowControl w:val="0"/>
        <w:snapToGrid w:val="0"/>
        <w:ind w:left="851" w:right="87"/>
        <w:rPr>
          <w:sz w:val="24"/>
          <w:szCs w:val="24"/>
          <w:lang w:eastAsia="da-DK"/>
        </w:rPr>
      </w:pPr>
      <w:r w:rsidRPr="00B1458E">
        <w:rPr>
          <w:sz w:val="24"/>
          <w:szCs w:val="24"/>
          <w:lang w:eastAsia="da-DK"/>
        </w:rPr>
        <w:t xml:space="preserve">Hos unge og børn, der vejer 50 kg eller derover, og voksne, kan behandling med lacosamid også indledes med en enkelt støddosis på 200 mg, efterfulgt af vedligeholdelsesbehandling med 100 mg to gange dagligt (200 mg/dag) ca. 12 timer senere. Efterfølgende dosisjusteringer skal ske i henhold til individuelt respons og tolerabilitet som anført ovenfor. En støddosis kan anvendes til patienter, hvor lægen vurderer, at hurtig opnåelse af </w:t>
      </w:r>
      <w:r w:rsidRPr="00B1458E">
        <w:rPr>
          <w:i/>
          <w:sz w:val="24"/>
          <w:szCs w:val="24"/>
          <w:lang w:eastAsia="da-DK"/>
        </w:rPr>
        <w:t>steady state</w:t>
      </w:r>
      <w:r w:rsidRPr="00B1458E">
        <w:rPr>
          <w:sz w:val="24"/>
          <w:szCs w:val="24"/>
          <w:lang w:eastAsia="da-DK"/>
        </w:rPr>
        <w:t xml:space="preserve"> plasmakoncentrationer af lacosamid og terapeutisk effekt er påkrævet. Støddosis skal administreres under lægeligt opsyn under hensyntagen til en øget risiko for alvorlig hjertearytmi og bivirkninger relateret til centralnervesystemet (se pkt. 4.8). Administration af støddosis er ikke blevet undersøgt under akutte tilstande, såsom status epilepticus.</w:t>
      </w:r>
    </w:p>
    <w:p w14:paraId="11BC353F" w14:textId="77777777" w:rsidR="002D4F5D" w:rsidRPr="00B1458E" w:rsidRDefault="002D4F5D" w:rsidP="00B1458E">
      <w:pPr>
        <w:widowControl w:val="0"/>
        <w:snapToGrid w:val="0"/>
        <w:ind w:left="851" w:right="87"/>
        <w:rPr>
          <w:sz w:val="24"/>
          <w:szCs w:val="24"/>
          <w:lang w:eastAsia="da-DK"/>
        </w:rPr>
      </w:pPr>
    </w:p>
    <w:p w14:paraId="7C536FC6" w14:textId="77777777" w:rsidR="002D4F5D" w:rsidRPr="00B1458E" w:rsidRDefault="002D4F5D" w:rsidP="00B1458E">
      <w:pPr>
        <w:widowControl w:val="0"/>
        <w:snapToGrid w:val="0"/>
        <w:ind w:left="851" w:right="87"/>
        <w:rPr>
          <w:i/>
          <w:sz w:val="24"/>
          <w:szCs w:val="24"/>
          <w:lang w:eastAsia="da-DK"/>
        </w:rPr>
      </w:pPr>
      <w:r w:rsidRPr="00B1458E">
        <w:rPr>
          <w:i/>
          <w:sz w:val="24"/>
          <w:szCs w:val="24"/>
          <w:lang w:eastAsia="da-DK"/>
        </w:rPr>
        <w:t>Seponering</w:t>
      </w:r>
    </w:p>
    <w:p w14:paraId="27F4007C" w14:textId="77777777" w:rsidR="002D4F5D" w:rsidRPr="00B1458E" w:rsidRDefault="002D4F5D" w:rsidP="00B1458E">
      <w:pPr>
        <w:widowControl w:val="0"/>
        <w:snapToGrid w:val="0"/>
        <w:ind w:left="851" w:right="87"/>
        <w:rPr>
          <w:sz w:val="24"/>
          <w:szCs w:val="24"/>
          <w:lang w:eastAsia="da-DK"/>
        </w:rPr>
      </w:pPr>
      <w:r w:rsidRPr="00B1458E">
        <w:rPr>
          <w:sz w:val="24"/>
          <w:szCs w:val="24"/>
          <w:lang w:eastAsia="da-DK"/>
        </w:rPr>
        <w:t>Hvis det er påkrævet at seponere lacosamidbehandlingen, anbefales det, at dosis reduceres gradvist i ugentlige trin på 4 mg/kg/dag (patienter, der vejer mindre end 50 kg) eller 200 mg/dag (patienter, der vejer 50 kg eller derover) for patienter, som har opnået en lacosamiddosis på henholdsvis ≥ 6 mg/kg/dag eller ≥ 300 mg/dag. En langsommere nedtrapning i ugentlige trin på 2 mg/kg/dag eller 100 mg/dag kan overvejes, hvis det er medicinsk nødvendigt.</w:t>
      </w:r>
    </w:p>
    <w:p w14:paraId="56C34AC5" w14:textId="77777777" w:rsidR="002D4F5D" w:rsidRPr="00B1458E" w:rsidRDefault="002D4F5D" w:rsidP="00B1458E">
      <w:pPr>
        <w:widowControl w:val="0"/>
        <w:snapToGrid w:val="0"/>
        <w:ind w:left="851" w:right="87"/>
        <w:rPr>
          <w:sz w:val="24"/>
          <w:szCs w:val="24"/>
          <w:lang w:eastAsia="da-DK"/>
        </w:rPr>
      </w:pPr>
      <w:r w:rsidRPr="00B1458E">
        <w:rPr>
          <w:sz w:val="24"/>
          <w:szCs w:val="24"/>
          <w:lang w:eastAsia="da-DK"/>
        </w:rPr>
        <w:t>Hos patienter, som udvikler alvorlig hjertearytmi, skal der foretages en klinisk benefit/risk</w:t>
      </w:r>
      <w:r w:rsidRPr="00B1458E">
        <w:rPr>
          <w:sz w:val="24"/>
          <w:szCs w:val="24"/>
          <w:lang w:eastAsia="da-DK"/>
        </w:rPr>
        <w:noBreakHyphen/>
        <w:t>vurdering, og om nødvendigt skal lacosamid seponeres.</w:t>
      </w:r>
    </w:p>
    <w:p w14:paraId="1D184A79" w14:textId="77777777" w:rsidR="002D4F5D" w:rsidRPr="00B1458E" w:rsidRDefault="002D4F5D" w:rsidP="00B1458E">
      <w:pPr>
        <w:widowControl w:val="0"/>
        <w:snapToGrid w:val="0"/>
        <w:ind w:left="851" w:right="87"/>
        <w:rPr>
          <w:sz w:val="24"/>
          <w:szCs w:val="24"/>
          <w:lang w:eastAsia="da-DK"/>
        </w:rPr>
      </w:pPr>
    </w:p>
    <w:p w14:paraId="47EDD4CE" w14:textId="77777777" w:rsidR="002D4F5D" w:rsidRPr="00B1458E" w:rsidRDefault="002D4F5D" w:rsidP="00B1458E">
      <w:pPr>
        <w:widowControl w:val="0"/>
        <w:snapToGrid w:val="0"/>
        <w:ind w:left="851"/>
        <w:rPr>
          <w:sz w:val="24"/>
          <w:szCs w:val="24"/>
          <w:u w:val="single"/>
          <w:lang w:eastAsia="da-DK"/>
        </w:rPr>
      </w:pPr>
      <w:r w:rsidRPr="00B1458E">
        <w:rPr>
          <w:sz w:val="24"/>
          <w:szCs w:val="24"/>
          <w:u w:val="single"/>
          <w:lang w:eastAsia="da-DK"/>
        </w:rPr>
        <w:t>Særlige populationer</w:t>
      </w:r>
    </w:p>
    <w:p w14:paraId="0A09BC4E" w14:textId="77777777" w:rsidR="002D4F5D" w:rsidRPr="00B1458E" w:rsidRDefault="002D4F5D" w:rsidP="00B1458E">
      <w:pPr>
        <w:widowControl w:val="0"/>
        <w:snapToGrid w:val="0"/>
        <w:ind w:left="851"/>
        <w:rPr>
          <w:sz w:val="24"/>
          <w:szCs w:val="24"/>
          <w:u w:val="single"/>
          <w:lang w:eastAsia="da-DK"/>
        </w:rPr>
      </w:pPr>
    </w:p>
    <w:p w14:paraId="3289AB2B" w14:textId="77777777" w:rsidR="002D4F5D" w:rsidRPr="00B1458E" w:rsidRDefault="002D4F5D" w:rsidP="00B1458E">
      <w:pPr>
        <w:widowControl w:val="0"/>
        <w:snapToGrid w:val="0"/>
        <w:ind w:left="851" w:right="87"/>
        <w:rPr>
          <w:i/>
          <w:sz w:val="24"/>
          <w:szCs w:val="24"/>
          <w:lang w:eastAsia="da-DK"/>
        </w:rPr>
      </w:pPr>
      <w:r w:rsidRPr="00B1458E">
        <w:rPr>
          <w:i/>
          <w:sz w:val="24"/>
          <w:szCs w:val="24"/>
          <w:lang w:eastAsia="da-DK"/>
        </w:rPr>
        <w:t>Ældre (over 65 år)</w:t>
      </w:r>
    </w:p>
    <w:p w14:paraId="66785840" w14:textId="7401C1A1" w:rsidR="002D4F5D" w:rsidRPr="00B1458E" w:rsidRDefault="002D4F5D" w:rsidP="00B1458E">
      <w:pPr>
        <w:widowControl w:val="0"/>
        <w:snapToGrid w:val="0"/>
        <w:ind w:left="851" w:right="87"/>
        <w:rPr>
          <w:sz w:val="24"/>
          <w:szCs w:val="24"/>
          <w:lang w:eastAsia="da-DK"/>
        </w:rPr>
      </w:pPr>
      <w:r w:rsidRPr="00B1458E">
        <w:rPr>
          <w:sz w:val="24"/>
          <w:szCs w:val="24"/>
          <w:lang w:eastAsia="da-DK"/>
        </w:rPr>
        <w:t xml:space="preserve">Dosisjustering er ikke nødvendig hos ældre patienter. Aldersrelateret nedsat renal clearance med en stigning i AUC-niveauerne bør overvejes hos ældre patienter (se afsnittet </w:t>
      </w:r>
      <w:r w:rsidR="009D28AE">
        <w:rPr>
          <w:sz w:val="24"/>
          <w:szCs w:val="24"/>
          <w:lang w:eastAsia="da-DK"/>
        </w:rPr>
        <w:t>"</w:t>
      </w:r>
      <w:r w:rsidRPr="00B1458E">
        <w:rPr>
          <w:sz w:val="24"/>
          <w:szCs w:val="24"/>
          <w:lang w:eastAsia="da-DK"/>
        </w:rPr>
        <w:t>Nedsat nyrefunktion</w:t>
      </w:r>
      <w:r w:rsidR="009D28AE">
        <w:rPr>
          <w:sz w:val="24"/>
          <w:szCs w:val="24"/>
          <w:lang w:eastAsia="da-DK"/>
        </w:rPr>
        <w:t>"</w:t>
      </w:r>
      <w:r w:rsidRPr="00B1458E">
        <w:rPr>
          <w:sz w:val="24"/>
          <w:szCs w:val="24"/>
          <w:lang w:eastAsia="da-DK"/>
        </w:rPr>
        <w:t xml:space="preserve"> nedenfor og pkt. 5.2). Der er begrænsede kliniske data tilgængelige fra ældre epilepsipatienter, særligt ved doser over 400 mg/dag (se pkt. 4.4, 4.8 og 5.1).</w:t>
      </w:r>
    </w:p>
    <w:p w14:paraId="31DE81F7" w14:textId="77777777" w:rsidR="002D4F5D" w:rsidRPr="00B1458E" w:rsidRDefault="002D4F5D" w:rsidP="00B1458E">
      <w:pPr>
        <w:widowControl w:val="0"/>
        <w:snapToGrid w:val="0"/>
        <w:ind w:left="851"/>
        <w:rPr>
          <w:sz w:val="24"/>
          <w:szCs w:val="24"/>
          <w:u w:val="single"/>
          <w:lang w:eastAsia="da-DK"/>
        </w:rPr>
      </w:pPr>
    </w:p>
    <w:p w14:paraId="402CBE17" w14:textId="77777777" w:rsidR="002D4F5D" w:rsidRPr="00B1458E" w:rsidRDefault="002D4F5D" w:rsidP="00B1458E">
      <w:pPr>
        <w:keepNext/>
        <w:widowControl w:val="0"/>
        <w:snapToGrid w:val="0"/>
        <w:ind w:left="851" w:right="85"/>
        <w:rPr>
          <w:i/>
          <w:iCs/>
          <w:sz w:val="24"/>
          <w:szCs w:val="24"/>
          <w:lang w:eastAsia="da-DK"/>
        </w:rPr>
      </w:pPr>
      <w:r w:rsidRPr="00B1458E">
        <w:rPr>
          <w:i/>
          <w:sz w:val="24"/>
          <w:szCs w:val="24"/>
          <w:lang w:eastAsia="da-DK"/>
        </w:rPr>
        <w:t>Nedsat nyrefunktion</w:t>
      </w:r>
    </w:p>
    <w:p w14:paraId="0F855EA3" w14:textId="77777777" w:rsidR="002D4F5D" w:rsidRPr="00B1458E" w:rsidRDefault="002D4F5D" w:rsidP="00B1458E">
      <w:pPr>
        <w:widowControl w:val="0"/>
        <w:snapToGrid w:val="0"/>
        <w:ind w:left="851" w:right="87"/>
        <w:rPr>
          <w:sz w:val="24"/>
          <w:szCs w:val="24"/>
          <w:lang w:eastAsia="da-DK"/>
        </w:rPr>
      </w:pPr>
      <w:r w:rsidRPr="00B1458E">
        <w:rPr>
          <w:sz w:val="24"/>
          <w:szCs w:val="24"/>
          <w:lang w:eastAsia="da-DK"/>
        </w:rPr>
        <w:t>Dosisjustering er ikke nødvendig hos voksne og pædiatriske patienter med let til moderat nedsat nyrefunktion (CL</w:t>
      </w:r>
      <w:r w:rsidRPr="00B1458E">
        <w:rPr>
          <w:sz w:val="24"/>
          <w:szCs w:val="24"/>
          <w:vertAlign w:val="subscript"/>
          <w:lang w:eastAsia="da-DK"/>
        </w:rPr>
        <w:t>CR</w:t>
      </w:r>
      <w:r w:rsidRPr="00B1458E">
        <w:rPr>
          <w:sz w:val="24"/>
          <w:szCs w:val="24"/>
          <w:lang w:eastAsia="da-DK"/>
        </w:rPr>
        <w:t> &gt;30 ml/min). Hos pædiatriske patienter, der vejer 50 kg eller derover og hos voksne patienter med let til moderat nedsat nyrefunktion kan en støddosis på 200 mg overvejes, dog bør yderligere dosistitrering (&gt; 200 mg/dag) ske med forsigtighed. Hos pædiatriske patienter, der vejer 50 kg eller derover og hos voksne patienter med alvorligt nedsat nyrefunktion (CL</w:t>
      </w:r>
      <w:r w:rsidRPr="00B1458E">
        <w:rPr>
          <w:sz w:val="24"/>
          <w:szCs w:val="24"/>
          <w:vertAlign w:val="subscript"/>
          <w:lang w:eastAsia="da-DK"/>
        </w:rPr>
        <w:t>CR</w:t>
      </w:r>
      <w:r w:rsidRPr="00B1458E">
        <w:rPr>
          <w:sz w:val="24"/>
          <w:szCs w:val="24"/>
          <w:lang w:eastAsia="da-DK"/>
        </w:rPr>
        <w:t> ≤ 30 ml/min) eller med nyresygdom i slutstadiet anbefales en maksimal dosis på 250 mg/dag, og dosistitrering bør foretages med forsigtighed. Hvis en støddosis er påkrævet, bør der anvendes en initialdosis på 100 mg efterfulgt af 50 mg to gange dagligt i den første uge.</w:t>
      </w:r>
    </w:p>
    <w:p w14:paraId="0A8C445F" w14:textId="77777777" w:rsidR="002D4F5D" w:rsidRPr="00B1458E" w:rsidRDefault="002D4F5D" w:rsidP="00B1458E">
      <w:pPr>
        <w:widowControl w:val="0"/>
        <w:snapToGrid w:val="0"/>
        <w:ind w:left="851" w:right="87"/>
        <w:rPr>
          <w:sz w:val="24"/>
          <w:szCs w:val="24"/>
          <w:u w:val="single"/>
          <w:lang w:eastAsia="da-DK"/>
        </w:rPr>
      </w:pPr>
      <w:r w:rsidRPr="00B1458E">
        <w:rPr>
          <w:sz w:val="24"/>
          <w:szCs w:val="24"/>
          <w:lang w:eastAsia="da-DK"/>
        </w:rPr>
        <w:t>Hos pædiatriske patienter med alvorlig nedsat nyrefunktion (CL</w:t>
      </w:r>
      <w:r w:rsidRPr="00B1458E">
        <w:rPr>
          <w:sz w:val="24"/>
          <w:szCs w:val="24"/>
          <w:vertAlign w:val="subscript"/>
          <w:lang w:eastAsia="da-DK"/>
        </w:rPr>
        <w:t>CR</w:t>
      </w:r>
      <w:r w:rsidRPr="00B1458E">
        <w:rPr>
          <w:sz w:val="24"/>
          <w:szCs w:val="24"/>
          <w:lang w:eastAsia="da-DK"/>
        </w:rPr>
        <w:t xml:space="preserve"> ≤ 30 ml/min), der vejer mindre end 50 kg og hos patienter med nyresygdom i slutstadiet anbefales en reduktion på 25 % af den maksimale dosis. Til alle hæmodialyse-krævende patienter anbefales det at </w:t>
      </w:r>
      <w:r w:rsidRPr="00B1458E">
        <w:rPr>
          <w:sz w:val="24"/>
          <w:szCs w:val="24"/>
          <w:lang w:eastAsia="da-DK"/>
        </w:rPr>
        <w:lastRenderedPageBreak/>
        <w:t>supplere med op til 50 % af den opdelte daglige dosis direkte efter endt hæmodialyse. Behandling af patienter med nyresygdom i slutstadiet skal udføres med forsigtighed, da der er begrænset klinisk erfaring og akkumulation af en metabolit (med ukendt farmakologisk aktivitet).</w:t>
      </w:r>
    </w:p>
    <w:p w14:paraId="4227A9FB" w14:textId="77777777" w:rsidR="002D4F5D" w:rsidRPr="00B1458E" w:rsidRDefault="002D4F5D" w:rsidP="00B1458E">
      <w:pPr>
        <w:widowControl w:val="0"/>
        <w:snapToGrid w:val="0"/>
        <w:ind w:left="851" w:right="87"/>
        <w:rPr>
          <w:sz w:val="24"/>
          <w:szCs w:val="24"/>
          <w:u w:val="single"/>
          <w:lang w:eastAsia="da-DK"/>
        </w:rPr>
      </w:pPr>
    </w:p>
    <w:p w14:paraId="06B0E83D" w14:textId="77777777" w:rsidR="002D4F5D" w:rsidRPr="00B1458E" w:rsidRDefault="002D4F5D" w:rsidP="00B1458E">
      <w:pPr>
        <w:keepNext/>
        <w:keepLines/>
        <w:widowControl w:val="0"/>
        <w:snapToGrid w:val="0"/>
        <w:ind w:left="851" w:right="85"/>
        <w:rPr>
          <w:i/>
          <w:iCs/>
          <w:sz w:val="24"/>
          <w:szCs w:val="24"/>
          <w:lang w:eastAsia="da-DK"/>
        </w:rPr>
      </w:pPr>
      <w:r w:rsidRPr="00B1458E">
        <w:rPr>
          <w:i/>
          <w:sz w:val="24"/>
          <w:szCs w:val="24"/>
          <w:lang w:eastAsia="da-DK"/>
        </w:rPr>
        <w:t>Nedsat leverfunktion</w:t>
      </w:r>
    </w:p>
    <w:p w14:paraId="4BCA2EC5" w14:textId="77777777" w:rsidR="002D4F5D" w:rsidRPr="00B1458E" w:rsidRDefault="002D4F5D" w:rsidP="00B1458E">
      <w:pPr>
        <w:keepNext/>
        <w:keepLines/>
        <w:widowControl w:val="0"/>
        <w:snapToGrid w:val="0"/>
        <w:ind w:left="851" w:right="85"/>
        <w:rPr>
          <w:sz w:val="24"/>
          <w:szCs w:val="24"/>
          <w:lang w:eastAsia="da-DK"/>
        </w:rPr>
      </w:pPr>
      <w:r w:rsidRPr="00B1458E">
        <w:rPr>
          <w:sz w:val="24"/>
          <w:szCs w:val="24"/>
          <w:lang w:eastAsia="da-DK"/>
        </w:rPr>
        <w:t xml:space="preserve">Hos pædiatriske patienter, der vejer 50 kg eller derover og for voksne patienter med let til moderat nedsat leverfunktion anbefales en maksimal vedligeholdelsesdosis på 300 mg/dag. </w:t>
      </w:r>
    </w:p>
    <w:p w14:paraId="267127C4" w14:textId="77777777" w:rsidR="002D4F5D" w:rsidRPr="00B1458E" w:rsidRDefault="002D4F5D" w:rsidP="00B1458E">
      <w:pPr>
        <w:widowControl w:val="0"/>
        <w:snapToGrid w:val="0"/>
        <w:ind w:left="851" w:right="87"/>
        <w:rPr>
          <w:sz w:val="24"/>
          <w:szCs w:val="24"/>
          <w:lang w:eastAsia="da-DK"/>
        </w:rPr>
      </w:pPr>
      <w:r w:rsidRPr="00B1458E">
        <w:rPr>
          <w:sz w:val="24"/>
          <w:szCs w:val="24"/>
          <w:lang w:eastAsia="da-DK"/>
        </w:rPr>
        <w:t>Dosistitrering bør ske med forsigtighed hos disse patienter, idet der skal tages højde for samtidig nedsat nyrefunktion. Til unge og voksne, der vejer 50 kg eller derover kan en støddosis på 200 mg overvejes, dog bør yderligere dosistitrering (&gt; 200 mg/dag) ske med forsigtighed. Baseret på data fra voksne bør en reduktion på 25 % af den maksimale dosis anvendes til pædiatriske patienter med mild til moderat nedsat leverfunktion, som vejer mindre end 50 kg. Lacosamids farmakokinetik er ikke blevet undersøgt hos patienter med alvorligt nedsat leverfunktion (se pkt. 5.2). Lacosamid bør kun anvendes til voksne og pædiatriske patienter med svært nedsat leverfunktion, når de terapeutiske fordele forventes at opveje de mulige risici. Det kan være nødvendigt at justere dosis under nøje overvågning af sygdomsaktiviteten samt potentielle bivirkninger hos patienten.</w:t>
      </w:r>
    </w:p>
    <w:p w14:paraId="5E0F48C4" w14:textId="77777777" w:rsidR="002D4F5D" w:rsidRPr="00B1458E" w:rsidRDefault="002D4F5D" w:rsidP="00B1458E">
      <w:pPr>
        <w:widowControl w:val="0"/>
        <w:snapToGrid w:val="0"/>
        <w:ind w:left="851" w:right="87"/>
        <w:rPr>
          <w:sz w:val="24"/>
          <w:szCs w:val="24"/>
          <w:u w:val="single"/>
          <w:lang w:eastAsia="da-DK"/>
        </w:rPr>
      </w:pPr>
    </w:p>
    <w:p w14:paraId="0B677ABF" w14:textId="77777777" w:rsidR="002D4F5D" w:rsidRPr="00B1458E" w:rsidRDefault="002D4F5D" w:rsidP="00B1458E">
      <w:pPr>
        <w:widowControl w:val="0"/>
        <w:snapToGrid w:val="0"/>
        <w:ind w:left="851" w:right="87"/>
        <w:rPr>
          <w:i/>
          <w:iCs/>
          <w:sz w:val="24"/>
          <w:szCs w:val="24"/>
          <w:lang w:eastAsia="da-DK"/>
        </w:rPr>
      </w:pPr>
      <w:r w:rsidRPr="00B1458E">
        <w:rPr>
          <w:i/>
          <w:sz w:val="24"/>
          <w:szCs w:val="24"/>
          <w:lang w:eastAsia="da-DK"/>
        </w:rPr>
        <w:t>Pædiatrisk population</w:t>
      </w:r>
    </w:p>
    <w:p w14:paraId="1BDCA850" w14:textId="77777777" w:rsidR="002D4F5D" w:rsidRPr="00B1458E" w:rsidRDefault="002D4F5D" w:rsidP="00B1458E">
      <w:pPr>
        <w:ind w:left="851"/>
        <w:rPr>
          <w:color w:val="000000"/>
          <w:sz w:val="24"/>
          <w:szCs w:val="24"/>
          <w:lang w:eastAsia="da-DK"/>
        </w:rPr>
      </w:pPr>
      <w:r w:rsidRPr="00B1458E">
        <w:rPr>
          <w:color w:val="000000"/>
          <w:sz w:val="24"/>
          <w:szCs w:val="24"/>
          <w:lang w:eastAsia="da-DK"/>
        </w:rPr>
        <w:t xml:space="preserve">Lacosamid anbefales ikke til børn under 4 år til behandling af primære generaliserede tonisk-kloniske anfald og til børn under 2 år til behandling af fokale anfald, da der foreligger begrænsede data om sikkerhed og virkning hos disse aldersgrupper. </w:t>
      </w:r>
    </w:p>
    <w:p w14:paraId="7B31BE01" w14:textId="77777777" w:rsidR="002D4F5D" w:rsidRPr="00B1458E" w:rsidRDefault="002D4F5D" w:rsidP="00B1458E">
      <w:pPr>
        <w:ind w:left="851"/>
        <w:rPr>
          <w:color w:val="000000"/>
          <w:sz w:val="24"/>
          <w:szCs w:val="24"/>
          <w:lang w:eastAsia="da-DK"/>
        </w:rPr>
      </w:pPr>
    </w:p>
    <w:p w14:paraId="3E532E5D" w14:textId="77777777" w:rsidR="002D4F5D" w:rsidRPr="00B1458E" w:rsidRDefault="002D4F5D" w:rsidP="00B1458E">
      <w:pPr>
        <w:ind w:left="851"/>
        <w:rPr>
          <w:color w:val="000000"/>
          <w:sz w:val="24"/>
          <w:szCs w:val="24"/>
          <w:lang w:eastAsia="da-DK"/>
        </w:rPr>
      </w:pPr>
      <w:r w:rsidRPr="00B1458E">
        <w:rPr>
          <w:i/>
          <w:color w:val="000000"/>
          <w:sz w:val="24"/>
          <w:szCs w:val="24"/>
          <w:lang w:eastAsia="da-DK"/>
        </w:rPr>
        <w:t>Støddosis</w:t>
      </w:r>
    </w:p>
    <w:p w14:paraId="18268552" w14:textId="77777777" w:rsidR="002D4F5D" w:rsidRPr="00B1458E" w:rsidRDefault="002D4F5D" w:rsidP="00B1458E">
      <w:pPr>
        <w:snapToGrid w:val="0"/>
        <w:ind w:left="851"/>
        <w:rPr>
          <w:sz w:val="24"/>
          <w:szCs w:val="24"/>
          <w:lang w:eastAsia="da-DK"/>
        </w:rPr>
      </w:pPr>
      <w:r w:rsidRPr="00B1458E">
        <w:rPr>
          <w:sz w:val="24"/>
          <w:szCs w:val="24"/>
          <w:lang w:eastAsia="da-DK"/>
        </w:rPr>
        <w:t>Administration af en støddosis er ikke undersøgt hos børn. Brug af en støddosis anbefales ikke til unge og børn, der vejer under 50 kg.</w:t>
      </w:r>
    </w:p>
    <w:p w14:paraId="18D564F9" w14:textId="77777777" w:rsidR="002D4F5D" w:rsidRPr="00B1458E" w:rsidRDefault="002D4F5D" w:rsidP="00B1458E">
      <w:pPr>
        <w:widowControl w:val="0"/>
        <w:snapToGrid w:val="0"/>
        <w:ind w:left="851" w:right="87"/>
        <w:rPr>
          <w:b/>
          <w:bCs/>
          <w:sz w:val="24"/>
          <w:szCs w:val="24"/>
          <w:lang w:eastAsia="da-DK"/>
        </w:rPr>
      </w:pPr>
    </w:p>
    <w:p w14:paraId="4D8F5130" w14:textId="77777777" w:rsidR="002D4F5D" w:rsidRPr="00B1458E" w:rsidRDefault="002D4F5D" w:rsidP="00B1458E">
      <w:pPr>
        <w:widowControl w:val="0"/>
        <w:snapToGrid w:val="0"/>
        <w:ind w:left="851" w:right="87"/>
        <w:rPr>
          <w:sz w:val="24"/>
          <w:szCs w:val="24"/>
          <w:u w:val="single"/>
          <w:lang w:eastAsia="da-DK"/>
        </w:rPr>
      </w:pPr>
      <w:r w:rsidRPr="00B1458E">
        <w:rPr>
          <w:sz w:val="24"/>
          <w:szCs w:val="24"/>
          <w:u w:val="single"/>
          <w:lang w:eastAsia="da-DK"/>
        </w:rPr>
        <w:t>Administration</w:t>
      </w:r>
    </w:p>
    <w:p w14:paraId="0E2A8924" w14:textId="77777777" w:rsidR="002D4F5D" w:rsidRPr="00B1458E" w:rsidRDefault="002D4F5D" w:rsidP="00B1458E">
      <w:pPr>
        <w:widowControl w:val="0"/>
        <w:snapToGrid w:val="0"/>
        <w:ind w:left="851" w:right="87"/>
        <w:rPr>
          <w:sz w:val="24"/>
          <w:szCs w:val="24"/>
          <w:lang w:eastAsia="da-DK"/>
        </w:rPr>
      </w:pPr>
      <w:r w:rsidRPr="00B1458E">
        <w:rPr>
          <w:sz w:val="24"/>
          <w:szCs w:val="24"/>
          <w:lang w:eastAsia="da-DK"/>
        </w:rPr>
        <w:t>Infusionsvæsken infunderes over 15 til 60 minutter to gange dagligt. Der anbefales, at infusionsvarigheden er mindst 30 minutter ved administration af &gt; 200 mg pr. infusion (dvs. &gt; 400 mg/dag).</w:t>
      </w:r>
    </w:p>
    <w:p w14:paraId="10DBD05F" w14:textId="5A8238AF" w:rsidR="002D4F5D" w:rsidRPr="00B1458E" w:rsidRDefault="002D4F5D" w:rsidP="00B1458E">
      <w:pPr>
        <w:widowControl w:val="0"/>
        <w:snapToGrid w:val="0"/>
        <w:ind w:left="851" w:right="87"/>
        <w:rPr>
          <w:sz w:val="24"/>
          <w:szCs w:val="24"/>
          <w:lang w:eastAsia="da-DK"/>
        </w:rPr>
      </w:pPr>
      <w:r w:rsidRPr="00B1458E">
        <w:rPr>
          <w:sz w:val="24"/>
          <w:szCs w:val="24"/>
          <w:lang w:eastAsia="da-DK"/>
        </w:rPr>
        <w:t xml:space="preserve">Lacosamide </w:t>
      </w:r>
      <w:r w:rsidR="009D28AE">
        <w:rPr>
          <w:sz w:val="24"/>
          <w:szCs w:val="24"/>
          <w:lang w:eastAsia="da-DK"/>
        </w:rPr>
        <w:t>"</w:t>
      </w:r>
      <w:r w:rsidRPr="00B1458E">
        <w:rPr>
          <w:sz w:val="24"/>
          <w:szCs w:val="24"/>
          <w:lang w:eastAsia="da-DK"/>
        </w:rPr>
        <w:t>Amarox</w:t>
      </w:r>
      <w:r w:rsidR="009D28AE">
        <w:rPr>
          <w:sz w:val="24"/>
          <w:szCs w:val="24"/>
          <w:lang w:eastAsia="da-DK"/>
        </w:rPr>
        <w:t>"</w:t>
      </w:r>
      <w:r w:rsidRPr="00B1458E">
        <w:rPr>
          <w:sz w:val="24"/>
          <w:szCs w:val="24"/>
          <w:lang w:eastAsia="da-DK"/>
        </w:rPr>
        <w:t xml:space="preserve"> infusionsvæske, opløsning kan indgives intravenøst uden yderligere fortynding eller kan fortyndes med natriumchlorid 9 mg/ml (0,9 %) injektionsvæske, opløsning, glucose 50 mg/ml (5 %) injektionsvæske, opløsning eller Ringer’s laktat injektionsvæske, opløsning.</w:t>
      </w:r>
    </w:p>
    <w:p w14:paraId="13D81A62" w14:textId="77777777" w:rsidR="009260DE" w:rsidRPr="00C84483" w:rsidRDefault="009260DE" w:rsidP="009260DE">
      <w:pPr>
        <w:tabs>
          <w:tab w:val="left" w:pos="851"/>
        </w:tabs>
        <w:ind w:left="851"/>
        <w:rPr>
          <w:sz w:val="24"/>
          <w:szCs w:val="24"/>
        </w:rPr>
      </w:pPr>
    </w:p>
    <w:p w14:paraId="6478E52F" w14:textId="77777777" w:rsidR="009260DE" w:rsidRPr="00C84483" w:rsidRDefault="009260DE" w:rsidP="009260DE">
      <w:pPr>
        <w:tabs>
          <w:tab w:val="left" w:pos="851"/>
        </w:tabs>
        <w:ind w:left="851" w:hanging="851"/>
        <w:rPr>
          <w:b/>
          <w:sz w:val="24"/>
          <w:szCs w:val="24"/>
        </w:rPr>
      </w:pPr>
      <w:r w:rsidRPr="00C84483">
        <w:rPr>
          <w:b/>
          <w:sz w:val="24"/>
          <w:szCs w:val="24"/>
        </w:rPr>
        <w:t>4.3</w:t>
      </w:r>
      <w:r w:rsidRPr="00C84483">
        <w:rPr>
          <w:b/>
          <w:sz w:val="24"/>
          <w:szCs w:val="24"/>
        </w:rPr>
        <w:tab/>
        <w:t>Kontraindikationer</w:t>
      </w:r>
    </w:p>
    <w:p w14:paraId="70EE6B41" w14:textId="77777777" w:rsidR="002D4F5D" w:rsidRPr="002D4F5D" w:rsidRDefault="002D4F5D" w:rsidP="002D4F5D">
      <w:pPr>
        <w:tabs>
          <w:tab w:val="left" w:pos="851"/>
        </w:tabs>
        <w:ind w:left="851"/>
        <w:rPr>
          <w:sz w:val="24"/>
          <w:szCs w:val="24"/>
        </w:rPr>
      </w:pPr>
      <w:r w:rsidRPr="002D4F5D">
        <w:rPr>
          <w:sz w:val="24"/>
          <w:szCs w:val="24"/>
        </w:rPr>
        <w:t>Overfølsomhed over for det aktive stof eller over for et eller flere af hjælpestofferne anført i pkt. 6.1.</w:t>
      </w:r>
    </w:p>
    <w:p w14:paraId="059591E1" w14:textId="77777777" w:rsidR="002D4F5D" w:rsidRPr="002D4F5D" w:rsidRDefault="002D4F5D" w:rsidP="002D4F5D">
      <w:pPr>
        <w:tabs>
          <w:tab w:val="left" w:pos="851"/>
        </w:tabs>
        <w:ind w:left="851"/>
        <w:rPr>
          <w:sz w:val="24"/>
          <w:szCs w:val="24"/>
        </w:rPr>
      </w:pPr>
      <w:r w:rsidRPr="002D4F5D">
        <w:rPr>
          <w:sz w:val="24"/>
          <w:szCs w:val="24"/>
        </w:rPr>
        <w:t>Kendt anden eller tredje grads atrioventrikulært (AV) blok.</w:t>
      </w:r>
    </w:p>
    <w:p w14:paraId="69128C11" w14:textId="77777777" w:rsidR="009260DE" w:rsidRPr="00C84483" w:rsidRDefault="009260DE" w:rsidP="009260DE">
      <w:pPr>
        <w:tabs>
          <w:tab w:val="left" w:pos="851"/>
        </w:tabs>
        <w:ind w:left="851"/>
        <w:rPr>
          <w:sz w:val="24"/>
          <w:szCs w:val="24"/>
        </w:rPr>
      </w:pPr>
    </w:p>
    <w:p w14:paraId="07946097" w14:textId="77777777" w:rsidR="009260DE" w:rsidRPr="00C84483" w:rsidRDefault="009260DE" w:rsidP="009260DE">
      <w:pPr>
        <w:tabs>
          <w:tab w:val="left" w:pos="851"/>
        </w:tabs>
        <w:ind w:left="851" w:hanging="851"/>
        <w:rPr>
          <w:b/>
          <w:sz w:val="24"/>
          <w:szCs w:val="24"/>
        </w:rPr>
      </w:pPr>
      <w:r w:rsidRPr="00C84483">
        <w:rPr>
          <w:b/>
          <w:sz w:val="24"/>
          <w:szCs w:val="24"/>
        </w:rPr>
        <w:t>4.4</w:t>
      </w:r>
      <w:r w:rsidRPr="00C84483">
        <w:rPr>
          <w:b/>
          <w:sz w:val="24"/>
          <w:szCs w:val="24"/>
        </w:rPr>
        <w:tab/>
        <w:t>Særlige advarsler og forsigtighedsregler vedrørende brugen</w:t>
      </w:r>
    </w:p>
    <w:p w14:paraId="34657E20" w14:textId="77777777" w:rsidR="002D4F5D" w:rsidRPr="002D4F5D" w:rsidRDefault="002D4F5D" w:rsidP="002D4F5D">
      <w:pPr>
        <w:tabs>
          <w:tab w:val="left" w:pos="851"/>
        </w:tabs>
        <w:ind w:left="851"/>
        <w:rPr>
          <w:sz w:val="24"/>
          <w:szCs w:val="24"/>
        </w:rPr>
      </w:pPr>
    </w:p>
    <w:p w14:paraId="34A45669" w14:textId="15B78726" w:rsidR="002D4F5D" w:rsidRPr="002D4F5D" w:rsidRDefault="002D4F5D" w:rsidP="002D4F5D">
      <w:pPr>
        <w:tabs>
          <w:tab w:val="left" w:pos="851"/>
        </w:tabs>
        <w:ind w:left="851"/>
        <w:rPr>
          <w:sz w:val="24"/>
          <w:szCs w:val="24"/>
          <w:u w:val="single"/>
        </w:rPr>
      </w:pPr>
      <w:r w:rsidRPr="002D4F5D">
        <w:rPr>
          <w:sz w:val="24"/>
          <w:szCs w:val="24"/>
          <w:u w:val="single"/>
        </w:rPr>
        <w:t xml:space="preserve">Selvmordstanker og </w:t>
      </w:r>
      <w:r w:rsidR="00B1458E">
        <w:rPr>
          <w:sz w:val="24"/>
          <w:szCs w:val="24"/>
          <w:u w:val="single"/>
        </w:rPr>
        <w:t>-</w:t>
      </w:r>
      <w:r w:rsidRPr="002D4F5D">
        <w:rPr>
          <w:sz w:val="24"/>
          <w:szCs w:val="24"/>
          <w:u w:val="single"/>
        </w:rPr>
        <w:t>adfærd</w:t>
      </w:r>
    </w:p>
    <w:p w14:paraId="1F93CA3F" w14:textId="77777777" w:rsidR="002D4F5D" w:rsidRPr="002D4F5D" w:rsidRDefault="002D4F5D" w:rsidP="002D4F5D">
      <w:pPr>
        <w:tabs>
          <w:tab w:val="left" w:pos="851"/>
        </w:tabs>
        <w:ind w:left="851"/>
        <w:rPr>
          <w:sz w:val="24"/>
          <w:szCs w:val="24"/>
        </w:rPr>
      </w:pPr>
      <w:r w:rsidRPr="002D4F5D">
        <w:rPr>
          <w:sz w:val="24"/>
          <w:szCs w:val="24"/>
        </w:rPr>
        <w:t xml:space="preserve">Selvmordstanker og -adfærd er rapporteret hos patienter i behandling med antiepileptiske lægemidler. En metaanalyse af randomiserede, placebokontrollerede kliniske studier med antiepileptiske lægemidler har vist en let forøget risiko for selvmordstanker og -adfærd. Mekanismen bag denne risiko er ikke kendt og de forhåndenværende data udelukker ikke muligheden for en forøget risiko for lacosamid. Derfor bør patienterne overvåges for, om </w:t>
      </w:r>
      <w:r w:rsidRPr="002D4F5D">
        <w:rPr>
          <w:sz w:val="24"/>
          <w:szCs w:val="24"/>
        </w:rPr>
        <w:lastRenderedPageBreak/>
        <w:t>de får tegn på selvmordstanker og -adfærd, og passende behandling bør overvejes. Patienter (og plejepersonale) bør tilrådes straks at søge læge, hvis der opstår tegn på selvmordstanker og -adfærd (se pkt. 4.8).</w:t>
      </w:r>
    </w:p>
    <w:p w14:paraId="03C28D09" w14:textId="77777777" w:rsidR="002D4F5D" w:rsidRPr="002D4F5D" w:rsidRDefault="002D4F5D" w:rsidP="002D4F5D">
      <w:pPr>
        <w:tabs>
          <w:tab w:val="left" w:pos="851"/>
        </w:tabs>
        <w:ind w:left="851"/>
        <w:rPr>
          <w:sz w:val="24"/>
          <w:szCs w:val="24"/>
        </w:rPr>
      </w:pPr>
    </w:p>
    <w:p w14:paraId="59A943F2" w14:textId="77777777" w:rsidR="002D4F5D" w:rsidRPr="002D4F5D" w:rsidRDefault="002D4F5D" w:rsidP="002D4F5D">
      <w:pPr>
        <w:tabs>
          <w:tab w:val="left" w:pos="851"/>
        </w:tabs>
        <w:ind w:left="851"/>
        <w:rPr>
          <w:sz w:val="24"/>
          <w:szCs w:val="24"/>
          <w:u w:val="single"/>
        </w:rPr>
      </w:pPr>
      <w:r w:rsidRPr="002D4F5D">
        <w:rPr>
          <w:sz w:val="24"/>
          <w:szCs w:val="24"/>
          <w:u w:val="single"/>
        </w:rPr>
        <w:t>Hjerterytme og overledning</w:t>
      </w:r>
    </w:p>
    <w:p w14:paraId="4DA08529" w14:textId="77777777" w:rsidR="002D4F5D" w:rsidRPr="002D4F5D" w:rsidRDefault="002D4F5D" w:rsidP="002D4F5D">
      <w:pPr>
        <w:tabs>
          <w:tab w:val="left" w:pos="851"/>
        </w:tabs>
        <w:ind w:left="851"/>
        <w:rPr>
          <w:sz w:val="24"/>
          <w:szCs w:val="24"/>
        </w:rPr>
      </w:pPr>
      <w:r w:rsidRPr="002D4F5D">
        <w:rPr>
          <w:sz w:val="24"/>
          <w:szCs w:val="24"/>
        </w:rPr>
        <w:t>Der er observeret dosisrelaterede forlængelser af PR-intervallet med lacosamid i kliniske studier. Lacosamid skal anvendes med forsigtighed til patienter med underliggende proarytmiske tilstande såsom patienter med kendte kardielle overledningsforstyrrelser eller alvorlig hjertesygdom (f.eks. myokardieiskæmi/-infarkt, hjertesvigt, strukturel hjertesygdom eller kardielle natriumkanalopatier) eller patienter, som får behandling med lægemidler, der påvirker hjerteoverledningen, herunder antiarytmika og natriumkanalblokerende antiepileptika (se pkt. 4.5) samt hos ældre patienter.</w:t>
      </w:r>
    </w:p>
    <w:p w14:paraId="22216577" w14:textId="77777777" w:rsidR="002D4F5D" w:rsidRPr="002D4F5D" w:rsidRDefault="002D4F5D" w:rsidP="002D4F5D">
      <w:pPr>
        <w:tabs>
          <w:tab w:val="left" w:pos="851"/>
        </w:tabs>
        <w:ind w:left="851"/>
        <w:rPr>
          <w:sz w:val="24"/>
          <w:szCs w:val="24"/>
        </w:rPr>
      </w:pPr>
      <w:r w:rsidRPr="002D4F5D">
        <w:rPr>
          <w:sz w:val="24"/>
          <w:szCs w:val="24"/>
        </w:rPr>
        <w:t xml:space="preserve">Hos disse patienter bør det overvejes at tage et EKG, før dosis af lacosamid øges til over 400 mg/dag, og efter lacosamid er titreret til </w:t>
      </w:r>
      <w:r w:rsidRPr="002D4F5D">
        <w:rPr>
          <w:i/>
          <w:sz w:val="24"/>
          <w:szCs w:val="24"/>
        </w:rPr>
        <w:t>steady state</w:t>
      </w:r>
      <w:r w:rsidRPr="002D4F5D">
        <w:rPr>
          <w:sz w:val="24"/>
          <w:szCs w:val="24"/>
        </w:rPr>
        <w:t>.</w:t>
      </w:r>
    </w:p>
    <w:p w14:paraId="763E4B76" w14:textId="77777777" w:rsidR="002D4F5D" w:rsidRPr="002D4F5D" w:rsidRDefault="002D4F5D" w:rsidP="002D4F5D">
      <w:pPr>
        <w:tabs>
          <w:tab w:val="left" w:pos="851"/>
        </w:tabs>
        <w:ind w:left="851"/>
        <w:rPr>
          <w:sz w:val="24"/>
          <w:szCs w:val="24"/>
        </w:rPr>
      </w:pPr>
    </w:p>
    <w:p w14:paraId="4EE1E7C6" w14:textId="77777777" w:rsidR="002D4F5D" w:rsidRPr="002D4F5D" w:rsidRDefault="002D4F5D" w:rsidP="002D4F5D">
      <w:pPr>
        <w:tabs>
          <w:tab w:val="left" w:pos="851"/>
        </w:tabs>
        <w:ind w:left="851"/>
        <w:rPr>
          <w:bCs/>
          <w:sz w:val="24"/>
          <w:szCs w:val="24"/>
        </w:rPr>
      </w:pPr>
      <w:r w:rsidRPr="002D4F5D">
        <w:rPr>
          <w:bCs/>
          <w:sz w:val="24"/>
          <w:szCs w:val="24"/>
        </w:rPr>
        <w:t>I de placebokontrollerede kliniske studier med lacosamid til epilepsipatienter blev der ikke rapporteret om atrieflimren eller atrieflagren; begge dele er dog rapporteret fra ikke-blindede epilepsistudier og efter markedsføring.</w:t>
      </w:r>
    </w:p>
    <w:p w14:paraId="4B858526" w14:textId="77777777" w:rsidR="002D4F5D" w:rsidRPr="002D4F5D" w:rsidRDefault="002D4F5D" w:rsidP="002D4F5D">
      <w:pPr>
        <w:tabs>
          <w:tab w:val="left" w:pos="851"/>
        </w:tabs>
        <w:ind w:left="851"/>
        <w:rPr>
          <w:sz w:val="24"/>
          <w:szCs w:val="24"/>
        </w:rPr>
      </w:pPr>
    </w:p>
    <w:p w14:paraId="5C51E40F" w14:textId="77777777" w:rsidR="002D4F5D" w:rsidRPr="002D4F5D" w:rsidRDefault="002D4F5D" w:rsidP="002D4F5D">
      <w:pPr>
        <w:tabs>
          <w:tab w:val="left" w:pos="851"/>
        </w:tabs>
        <w:ind w:left="851"/>
        <w:rPr>
          <w:bCs/>
          <w:sz w:val="24"/>
          <w:szCs w:val="24"/>
        </w:rPr>
      </w:pPr>
      <w:r w:rsidRPr="002D4F5D">
        <w:rPr>
          <w:bCs/>
          <w:sz w:val="24"/>
          <w:szCs w:val="24"/>
        </w:rPr>
        <w:t>AV-blok (herunder AV</w:t>
      </w:r>
      <w:r w:rsidRPr="002D4F5D">
        <w:rPr>
          <w:bCs/>
          <w:sz w:val="24"/>
          <w:szCs w:val="24"/>
        </w:rPr>
        <w:noBreakHyphen/>
        <w:t>blok af 2. grad eller højere) er blevet rapporteret efter markedsføring. Hos patienter med proarytmiske tilstande er ventrikulær takyarytmi blevet rapporteret. I sjældne tilfælde førte disse hændelser til asystoli, hjertestop og død hos patienter med underliggende proarytmiske tilstande.</w:t>
      </w:r>
    </w:p>
    <w:p w14:paraId="4CA70ACF" w14:textId="77777777" w:rsidR="002D4F5D" w:rsidRPr="002D4F5D" w:rsidRDefault="002D4F5D" w:rsidP="002D4F5D">
      <w:pPr>
        <w:tabs>
          <w:tab w:val="left" w:pos="851"/>
        </w:tabs>
        <w:ind w:left="851"/>
        <w:rPr>
          <w:sz w:val="24"/>
          <w:szCs w:val="24"/>
        </w:rPr>
      </w:pPr>
    </w:p>
    <w:p w14:paraId="3F568E9A" w14:textId="77777777" w:rsidR="002D4F5D" w:rsidRPr="002D4F5D" w:rsidRDefault="002D4F5D" w:rsidP="002D4F5D">
      <w:pPr>
        <w:tabs>
          <w:tab w:val="left" w:pos="851"/>
        </w:tabs>
        <w:ind w:left="851"/>
        <w:rPr>
          <w:bCs/>
          <w:sz w:val="24"/>
          <w:szCs w:val="24"/>
        </w:rPr>
      </w:pPr>
      <w:r w:rsidRPr="002D4F5D">
        <w:rPr>
          <w:bCs/>
          <w:sz w:val="24"/>
          <w:szCs w:val="24"/>
        </w:rPr>
        <w:t>Patienterne bør gøres opmærksomme på symptomerne på hjertearytmi (f.eks. langsom, hurtig eller uregelmæssig puls, palpitationer, åndenød, følelse af at være uklar, være ved at besvime). Patienterne bør rådes til straks at søge lægehjælp, hvis nogen af disse symptomer opstår.</w:t>
      </w:r>
    </w:p>
    <w:p w14:paraId="76A976E5" w14:textId="77777777" w:rsidR="002D4F5D" w:rsidRPr="002D4F5D" w:rsidRDefault="002D4F5D" w:rsidP="002D4F5D">
      <w:pPr>
        <w:tabs>
          <w:tab w:val="left" w:pos="851"/>
        </w:tabs>
        <w:ind w:left="851"/>
        <w:rPr>
          <w:sz w:val="24"/>
          <w:szCs w:val="24"/>
        </w:rPr>
      </w:pPr>
    </w:p>
    <w:p w14:paraId="5E431DEF" w14:textId="77777777" w:rsidR="002D4F5D" w:rsidRPr="002D4F5D" w:rsidRDefault="002D4F5D" w:rsidP="002D4F5D">
      <w:pPr>
        <w:tabs>
          <w:tab w:val="left" w:pos="851"/>
        </w:tabs>
        <w:ind w:left="851"/>
        <w:rPr>
          <w:sz w:val="24"/>
          <w:szCs w:val="24"/>
          <w:u w:val="single"/>
        </w:rPr>
      </w:pPr>
      <w:r w:rsidRPr="002D4F5D">
        <w:rPr>
          <w:sz w:val="24"/>
          <w:szCs w:val="24"/>
          <w:u w:val="single"/>
        </w:rPr>
        <w:t>Svimmelhed</w:t>
      </w:r>
    </w:p>
    <w:p w14:paraId="4FE045A5" w14:textId="77777777" w:rsidR="002D4F5D" w:rsidRPr="002D4F5D" w:rsidRDefault="002D4F5D" w:rsidP="002D4F5D">
      <w:pPr>
        <w:tabs>
          <w:tab w:val="left" w:pos="851"/>
        </w:tabs>
        <w:ind w:left="851"/>
        <w:rPr>
          <w:sz w:val="24"/>
          <w:szCs w:val="24"/>
        </w:rPr>
      </w:pPr>
      <w:r w:rsidRPr="002D4F5D">
        <w:rPr>
          <w:sz w:val="24"/>
          <w:szCs w:val="24"/>
        </w:rPr>
        <w:t>Behandling med lacosamid er blevet forbundet med svimmelhed, der kan øge forekomsten af tilskadekomst eller fald. Patienterne bør derfor rådes til at udvise forsigtighed, indtil de er fortrolige med medicinens mulige virkninger (se pkt. 4.8).</w:t>
      </w:r>
    </w:p>
    <w:p w14:paraId="69DCB364" w14:textId="77777777" w:rsidR="002D4F5D" w:rsidRPr="002D4F5D" w:rsidRDefault="002D4F5D" w:rsidP="002D4F5D">
      <w:pPr>
        <w:tabs>
          <w:tab w:val="left" w:pos="851"/>
        </w:tabs>
        <w:ind w:left="851"/>
        <w:rPr>
          <w:sz w:val="24"/>
          <w:szCs w:val="24"/>
        </w:rPr>
      </w:pPr>
    </w:p>
    <w:p w14:paraId="52DAE51C" w14:textId="77777777" w:rsidR="002D4F5D" w:rsidRPr="002D4F5D" w:rsidRDefault="002D4F5D" w:rsidP="002D4F5D">
      <w:pPr>
        <w:tabs>
          <w:tab w:val="left" w:pos="851"/>
        </w:tabs>
        <w:ind w:left="851"/>
        <w:rPr>
          <w:sz w:val="24"/>
          <w:szCs w:val="24"/>
          <w:u w:val="single"/>
        </w:rPr>
      </w:pPr>
      <w:r w:rsidRPr="002D4F5D">
        <w:rPr>
          <w:sz w:val="24"/>
          <w:szCs w:val="24"/>
          <w:u w:val="single"/>
        </w:rPr>
        <w:t>Hjælpestoffer</w:t>
      </w:r>
    </w:p>
    <w:p w14:paraId="32943E96" w14:textId="77777777" w:rsidR="002D4F5D" w:rsidRPr="002D4F5D" w:rsidRDefault="002D4F5D" w:rsidP="002D4F5D">
      <w:pPr>
        <w:tabs>
          <w:tab w:val="left" w:pos="851"/>
        </w:tabs>
        <w:ind w:left="851"/>
        <w:rPr>
          <w:sz w:val="24"/>
          <w:szCs w:val="24"/>
        </w:rPr>
      </w:pPr>
      <w:r w:rsidRPr="002D4F5D">
        <w:rPr>
          <w:sz w:val="24"/>
          <w:szCs w:val="24"/>
        </w:rPr>
        <w:t>Dette lægemiddel indeholder 59,8 mg natrium pr. hætteglas, svarende til 3 % af den WHO anbefalede maksimale daglige indtagelse på 2 g natrium for en voksen.</w:t>
      </w:r>
    </w:p>
    <w:p w14:paraId="7C31CB0B" w14:textId="77777777" w:rsidR="002D4F5D" w:rsidRPr="002D4F5D" w:rsidRDefault="002D4F5D" w:rsidP="002D4F5D">
      <w:pPr>
        <w:tabs>
          <w:tab w:val="left" w:pos="851"/>
        </w:tabs>
        <w:ind w:left="851"/>
        <w:rPr>
          <w:sz w:val="24"/>
          <w:szCs w:val="24"/>
        </w:rPr>
      </w:pPr>
    </w:p>
    <w:p w14:paraId="1D475AF0" w14:textId="77777777" w:rsidR="002D4F5D" w:rsidRPr="002D4F5D" w:rsidRDefault="002D4F5D" w:rsidP="002D4F5D">
      <w:pPr>
        <w:tabs>
          <w:tab w:val="left" w:pos="851"/>
        </w:tabs>
        <w:ind w:left="851"/>
        <w:rPr>
          <w:sz w:val="24"/>
          <w:szCs w:val="24"/>
        </w:rPr>
      </w:pPr>
      <w:r w:rsidRPr="002D4F5D">
        <w:rPr>
          <w:sz w:val="24"/>
          <w:szCs w:val="24"/>
          <w:u w:val="single"/>
        </w:rPr>
        <w:t>Potentiale for debut eller forværring af myokloniske anfald</w:t>
      </w:r>
    </w:p>
    <w:p w14:paraId="55785911" w14:textId="77777777" w:rsidR="002D4F5D" w:rsidRPr="002D4F5D" w:rsidRDefault="002D4F5D" w:rsidP="002D4F5D">
      <w:pPr>
        <w:tabs>
          <w:tab w:val="left" w:pos="851"/>
        </w:tabs>
        <w:ind w:left="851"/>
        <w:rPr>
          <w:sz w:val="24"/>
          <w:szCs w:val="24"/>
        </w:rPr>
      </w:pPr>
      <w:r w:rsidRPr="002D4F5D">
        <w:rPr>
          <w:sz w:val="24"/>
          <w:szCs w:val="24"/>
        </w:rPr>
        <w:t>Der er blevet rapporteret debut eller forværring af myokloniske anfald hos både voksne og pædiatriske patienter med primære generaliserede tonisk-kloniske anfald (PGTCS), særligt under titrering. Hos patienter med mere end en anfaldstype bør den observerede fordel ved kontrol af en anfaldstype opvejes mod eventuel observeret forværring af en anden anfaldstype.</w:t>
      </w:r>
    </w:p>
    <w:p w14:paraId="04FDBDA4" w14:textId="77777777" w:rsidR="002D4F5D" w:rsidRPr="002D4F5D" w:rsidRDefault="002D4F5D" w:rsidP="002D4F5D">
      <w:pPr>
        <w:tabs>
          <w:tab w:val="left" w:pos="851"/>
        </w:tabs>
        <w:ind w:left="851"/>
        <w:rPr>
          <w:sz w:val="24"/>
          <w:szCs w:val="24"/>
        </w:rPr>
      </w:pPr>
    </w:p>
    <w:p w14:paraId="1560F59A" w14:textId="77777777" w:rsidR="002D4F5D" w:rsidRPr="002D4F5D" w:rsidRDefault="002D4F5D" w:rsidP="002D4F5D">
      <w:pPr>
        <w:tabs>
          <w:tab w:val="left" w:pos="851"/>
        </w:tabs>
        <w:ind w:left="851"/>
        <w:rPr>
          <w:sz w:val="24"/>
          <w:szCs w:val="24"/>
          <w:u w:val="single"/>
        </w:rPr>
      </w:pPr>
      <w:r w:rsidRPr="002D4F5D">
        <w:rPr>
          <w:sz w:val="24"/>
          <w:szCs w:val="24"/>
          <w:u w:val="single"/>
        </w:rPr>
        <w:t>Potentiale for elektroklinisk forværring af specifikke pædiatriske epilepsisyndromer.</w:t>
      </w:r>
    </w:p>
    <w:p w14:paraId="43BAD130" w14:textId="77777777" w:rsidR="002D4F5D" w:rsidRPr="002D4F5D" w:rsidRDefault="002D4F5D" w:rsidP="002D4F5D">
      <w:pPr>
        <w:tabs>
          <w:tab w:val="left" w:pos="851"/>
        </w:tabs>
        <w:ind w:left="851"/>
        <w:rPr>
          <w:sz w:val="24"/>
          <w:szCs w:val="24"/>
        </w:rPr>
      </w:pPr>
      <w:r w:rsidRPr="002D4F5D">
        <w:rPr>
          <w:sz w:val="24"/>
          <w:szCs w:val="24"/>
        </w:rPr>
        <w:t>Sikkerheden og virkningen af lacosamid hos pædiatriske patienter med epilepsisyndrom, hvor fokale og generaliserede anfald kan eksistere sammen, er ikke blevet bestemt.</w:t>
      </w:r>
    </w:p>
    <w:p w14:paraId="532E1967" w14:textId="3CC8803E" w:rsidR="00B1458E" w:rsidRDefault="00B1458E">
      <w:pPr>
        <w:rPr>
          <w:sz w:val="24"/>
          <w:szCs w:val="24"/>
        </w:rPr>
      </w:pPr>
      <w:r>
        <w:rPr>
          <w:sz w:val="24"/>
          <w:szCs w:val="24"/>
        </w:rPr>
        <w:br w:type="page"/>
      </w:r>
    </w:p>
    <w:p w14:paraId="72EC9047" w14:textId="77777777" w:rsidR="009260DE" w:rsidRPr="00C84483" w:rsidRDefault="009260DE" w:rsidP="009260DE">
      <w:pPr>
        <w:tabs>
          <w:tab w:val="left" w:pos="851"/>
        </w:tabs>
        <w:ind w:left="851"/>
        <w:rPr>
          <w:sz w:val="24"/>
          <w:szCs w:val="24"/>
        </w:rPr>
      </w:pPr>
    </w:p>
    <w:p w14:paraId="2A917869" w14:textId="77777777" w:rsidR="009260DE" w:rsidRPr="00C84483" w:rsidRDefault="009260DE" w:rsidP="009260DE">
      <w:pPr>
        <w:tabs>
          <w:tab w:val="left" w:pos="851"/>
        </w:tabs>
        <w:ind w:left="851" w:hanging="851"/>
        <w:rPr>
          <w:b/>
          <w:sz w:val="24"/>
          <w:szCs w:val="24"/>
        </w:rPr>
      </w:pPr>
      <w:r w:rsidRPr="00C84483">
        <w:rPr>
          <w:b/>
          <w:sz w:val="24"/>
          <w:szCs w:val="24"/>
        </w:rPr>
        <w:t>4.5</w:t>
      </w:r>
      <w:r w:rsidRPr="00C84483">
        <w:rPr>
          <w:b/>
          <w:sz w:val="24"/>
          <w:szCs w:val="24"/>
        </w:rPr>
        <w:tab/>
        <w:t>Interaktion med andre lægemidler og andre former for interaktion</w:t>
      </w:r>
    </w:p>
    <w:p w14:paraId="5E4E4707" w14:textId="77777777" w:rsidR="002D4F5D" w:rsidRPr="002D4F5D" w:rsidRDefault="002D4F5D" w:rsidP="002D4F5D">
      <w:pPr>
        <w:tabs>
          <w:tab w:val="left" w:pos="851"/>
        </w:tabs>
        <w:ind w:left="851"/>
        <w:rPr>
          <w:sz w:val="24"/>
          <w:szCs w:val="24"/>
        </w:rPr>
      </w:pPr>
      <w:r w:rsidRPr="002D4F5D">
        <w:rPr>
          <w:sz w:val="24"/>
          <w:szCs w:val="24"/>
        </w:rPr>
        <w:t>Lacosamid bør anvendes med forsigtighed hos patienter i behandling med lægemidler, som man ved, er forbundet med PR-forlængelse (herunder natriumkanalblokerende antiepileptika) samt hos patienter i behandling med antiarytmika. Undergruppeanalyser i kliniske studier viste dog ikke forøget PR-forlængelse hos patienter ved samtidig administration af carbamazepin eller lamotrigin.</w:t>
      </w:r>
    </w:p>
    <w:p w14:paraId="7C07B892" w14:textId="77777777" w:rsidR="002D4F5D" w:rsidRPr="002D4F5D" w:rsidRDefault="002D4F5D" w:rsidP="002D4F5D">
      <w:pPr>
        <w:tabs>
          <w:tab w:val="left" w:pos="851"/>
        </w:tabs>
        <w:ind w:left="851"/>
        <w:rPr>
          <w:i/>
          <w:sz w:val="24"/>
          <w:szCs w:val="24"/>
          <w:u w:val="single"/>
        </w:rPr>
      </w:pPr>
    </w:p>
    <w:p w14:paraId="4F40C1DC" w14:textId="77777777" w:rsidR="002D4F5D" w:rsidRPr="002D4F5D" w:rsidRDefault="002D4F5D" w:rsidP="002D4F5D">
      <w:pPr>
        <w:tabs>
          <w:tab w:val="left" w:pos="851"/>
        </w:tabs>
        <w:ind w:left="851"/>
        <w:rPr>
          <w:sz w:val="24"/>
          <w:szCs w:val="24"/>
          <w:u w:val="single"/>
        </w:rPr>
      </w:pPr>
      <w:r w:rsidRPr="002D4F5D">
        <w:rPr>
          <w:i/>
          <w:sz w:val="24"/>
          <w:szCs w:val="24"/>
          <w:u w:val="single"/>
        </w:rPr>
        <w:t>In vitro</w:t>
      </w:r>
      <w:r w:rsidRPr="002D4F5D">
        <w:rPr>
          <w:sz w:val="24"/>
          <w:szCs w:val="24"/>
          <w:u w:val="single"/>
        </w:rPr>
        <w:t>-data</w:t>
      </w:r>
    </w:p>
    <w:p w14:paraId="0259E27A" w14:textId="77777777" w:rsidR="002D4F5D" w:rsidRPr="002D4F5D" w:rsidRDefault="002D4F5D" w:rsidP="002D4F5D">
      <w:pPr>
        <w:tabs>
          <w:tab w:val="left" w:pos="851"/>
        </w:tabs>
        <w:ind w:left="851"/>
        <w:rPr>
          <w:sz w:val="24"/>
          <w:szCs w:val="24"/>
        </w:rPr>
      </w:pPr>
      <w:r w:rsidRPr="002D4F5D">
        <w:rPr>
          <w:sz w:val="24"/>
          <w:szCs w:val="24"/>
        </w:rPr>
        <w:t xml:space="preserve">Data tyder generelt på, at lacosamid har lavt potentiale for interaktion. </w:t>
      </w:r>
      <w:r w:rsidRPr="002D4F5D">
        <w:rPr>
          <w:i/>
          <w:iCs/>
          <w:sz w:val="24"/>
          <w:szCs w:val="24"/>
        </w:rPr>
        <w:t>In vitro-</w:t>
      </w:r>
      <w:r w:rsidRPr="002D4F5D">
        <w:rPr>
          <w:sz w:val="24"/>
          <w:szCs w:val="24"/>
        </w:rPr>
        <w:t xml:space="preserve">studier viser, at enzymerne CYP1A2, CYP2B6 og CYP2C9 ikke induceres, og at CYP1A1, CYP1A2, CYP2A6, CYP2B6, CYP2C8, CYP2C9, CYP2D6 og CYP2E1 ikke hæmmes af lacosamid ved plasmakoncentrationer observeret i kliniske studier. Et </w:t>
      </w:r>
      <w:r w:rsidRPr="002D4F5D">
        <w:rPr>
          <w:i/>
          <w:iCs/>
          <w:sz w:val="24"/>
          <w:szCs w:val="24"/>
        </w:rPr>
        <w:t>in vitro-</w:t>
      </w:r>
      <w:r w:rsidRPr="002D4F5D">
        <w:rPr>
          <w:sz w:val="24"/>
          <w:szCs w:val="24"/>
        </w:rPr>
        <w:t>studie har vist, at lacosamid ikke transporteres af P</w:t>
      </w:r>
      <w:r w:rsidRPr="002D4F5D">
        <w:rPr>
          <w:sz w:val="24"/>
          <w:szCs w:val="24"/>
        </w:rPr>
        <w:noBreakHyphen/>
        <w:t xml:space="preserve">glycoprotein i tarmen. </w:t>
      </w:r>
      <w:r w:rsidRPr="002D4F5D">
        <w:rPr>
          <w:i/>
          <w:sz w:val="24"/>
          <w:szCs w:val="24"/>
        </w:rPr>
        <w:t>In vitro</w:t>
      </w:r>
      <w:r w:rsidRPr="002D4F5D">
        <w:rPr>
          <w:sz w:val="24"/>
          <w:szCs w:val="24"/>
        </w:rPr>
        <w:t>-data viser, at CYP2C9, CYP2C19 og CYP3A4 kan katalysere dannelsen af O-desmethylmetabolitten.</w:t>
      </w:r>
    </w:p>
    <w:p w14:paraId="4D5215B8" w14:textId="77777777" w:rsidR="002D4F5D" w:rsidRPr="002D4F5D" w:rsidRDefault="002D4F5D" w:rsidP="002D4F5D">
      <w:pPr>
        <w:tabs>
          <w:tab w:val="left" w:pos="851"/>
        </w:tabs>
        <w:ind w:left="851"/>
        <w:rPr>
          <w:i/>
          <w:iCs/>
          <w:sz w:val="24"/>
          <w:szCs w:val="24"/>
        </w:rPr>
      </w:pPr>
    </w:p>
    <w:p w14:paraId="611824E9" w14:textId="77777777" w:rsidR="002D4F5D" w:rsidRPr="002D4F5D" w:rsidRDefault="002D4F5D" w:rsidP="002D4F5D">
      <w:pPr>
        <w:tabs>
          <w:tab w:val="left" w:pos="851"/>
        </w:tabs>
        <w:ind w:left="851"/>
        <w:rPr>
          <w:sz w:val="24"/>
          <w:szCs w:val="24"/>
          <w:u w:val="single"/>
        </w:rPr>
      </w:pPr>
      <w:r w:rsidRPr="002D4F5D">
        <w:rPr>
          <w:i/>
          <w:sz w:val="24"/>
          <w:szCs w:val="24"/>
          <w:u w:val="single"/>
        </w:rPr>
        <w:t>In vivo</w:t>
      </w:r>
      <w:r w:rsidRPr="002D4F5D">
        <w:rPr>
          <w:sz w:val="24"/>
          <w:szCs w:val="24"/>
          <w:u w:val="single"/>
        </w:rPr>
        <w:t>-data</w:t>
      </w:r>
    </w:p>
    <w:p w14:paraId="764CF328" w14:textId="77777777" w:rsidR="002D4F5D" w:rsidRPr="002D4F5D" w:rsidRDefault="002D4F5D" w:rsidP="002D4F5D">
      <w:pPr>
        <w:tabs>
          <w:tab w:val="left" w:pos="851"/>
        </w:tabs>
        <w:ind w:left="851"/>
        <w:rPr>
          <w:bCs/>
          <w:sz w:val="24"/>
          <w:szCs w:val="24"/>
        </w:rPr>
      </w:pPr>
      <w:r w:rsidRPr="002D4F5D">
        <w:rPr>
          <w:sz w:val="24"/>
          <w:szCs w:val="24"/>
        </w:rPr>
        <w:t xml:space="preserve">Lacosamid hverken </w:t>
      </w:r>
      <w:r w:rsidRPr="002D4F5D">
        <w:rPr>
          <w:bCs/>
          <w:sz w:val="24"/>
          <w:szCs w:val="24"/>
        </w:rPr>
        <w:t>hæmmer eller inducerer</w:t>
      </w:r>
      <w:r w:rsidRPr="002D4F5D">
        <w:rPr>
          <w:b/>
          <w:bCs/>
          <w:sz w:val="24"/>
          <w:szCs w:val="24"/>
        </w:rPr>
        <w:t xml:space="preserve"> </w:t>
      </w:r>
      <w:r w:rsidRPr="002D4F5D">
        <w:rPr>
          <w:sz w:val="24"/>
          <w:szCs w:val="24"/>
        </w:rPr>
        <w:t>CYP2C19 og CYP3A4 </w:t>
      </w:r>
      <w:r w:rsidRPr="002D4F5D">
        <w:rPr>
          <w:bCs/>
          <w:sz w:val="24"/>
          <w:szCs w:val="24"/>
        </w:rPr>
        <w:t xml:space="preserve">i klinisk relevant grad. </w:t>
      </w:r>
      <w:r w:rsidRPr="002D4F5D">
        <w:rPr>
          <w:sz w:val="24"/>
          <w:szCs w:val="24"/>
        </w:rPr>
        <w:t xml:space="preserve">Lacosamid påvirkede ikke </w:t>
      </w:r>
      <w:r w:rsidRPr="002D4F5D">
        <w:rPr>
          <w:bCs/>
          <w:sz w:val="24"/>
          <w:szCs w:val="24"/>
        </w:rPr>
        <w:t>midazolams AUC</w:t>
      </w:r>
      <w:r w:rsidRPr="002D4F5D">
        <w:rPr>
          <w:b/>
          <w:bCs/>
          <w:sz w:val="24"/>
          <w:szCs w:val="24"/>
        </w:rPr>
        <w:t xml:space="preserve"> </w:t>
      </w:r>
      <w:r w:rsidRPr="002D4F5D">
        <w:rPr>
          <w:bCs/>
          <w:sz w:val="24"/>
          <w:szCs w:val="24"/>
        </w:rPr>
        <w:t xml:space="preserve">(metaboliseres via CYP3A4, 200 mg </w:t>
      </w:r>
      <w:r w:rsidRPr="002D4F5D">
        <w:rPr>
          <w:sz w:val="24"/>
          <w:szCs w:val="24"/>
        </w:rPr>
        <w:t xml:space="preserve">lacosamid indgivet </w:t>
      </w:r>
      <w:r w:rsidRPr="002D4F5D">
        <w:rPr>
          <w:bCs/>
          <w:sz w:val="24"/>
          <w:szCs w:val="24"/>
        </w:rPr>
        <w:t xml:space="preserve">to gange dagligt), </w:t>
      </w:r>
      <w:r w:rsidRPr="002D4F5D">
        <w:rPr>
          <w:sz w:val="24"/>
          <w:szCs w:val="24"/>
        </w:rPr>
        <w:t>men C</w:t>
      </w:r>
      <w:r w:rsidRPr="002D4F5D">
        <w:rPr>
          <w:sz w:val="24"/>
          <w:szCs w:val="24"/>
          <w:vertAlign w:val="subscript"/>
        </w:rPr>
        <w:t>max</w:t>
      </w:r>
      <w:r w:rsidRPr="002D4F5D">
        <w:rPr>
          <w:sz w:val="24"/>
          <w:szCs w:val="24"/>
        </w:rPr>
        <w:t xml:space="preserve"> af midazolam var let øget (30 %). Lacosamid påvirkede ikke omeprazols farmakokinetik (</w:t>
      </w:r>
      <w:r w:rsidRPr="002D4F5D">
        <w:rPr>
          <w:bCs/>
          <w:sz w:val="24"/>
          <w:szCs w:val="24"/>
        </w:rPr>
        <w:t xml:space="preserve">metaboliseres via </w:t>
      </w:r>
      <w:r w:rsidRPr="002D4F5D">
        <w:rPr>
          <w:sz w:val="24"/>
          <w:szCs w:val="24"/>
        </w:rPr>
        <w:t xml:space="preserve">CYP2C19 og </w:t>
      </w:r>
      <w:r w:rsidRPr="002D4F5D">
        <w:rPr>
          <w:bCs/>
          <w:sz w:val="24"/>
          <w:szCs w:val="24"/>
        </w:rPr>
        <w:t>CYP</w:t>
      </w:r>
      <w:r w:rsidRPr="002D4F5D">
        <w:rPr>
          <w:sz w:val="24"/>
          <w:szCs w:val="24"/>
        </w:rPr>
        <w:t>3A4, 3</w:t>
      </w:r>
      <w:r w:rsidRPr="002D4F5D">
        <w:rPr>
          <w:bCs/>
          <w:sz w:val="24"/>
          <w:szCs w:val="24"/>
        </w:rPr>
        <w:t xml:space="preserve">00 mg </w:t>
      </w:r>
      <w:r w:rsidRPr="002D4F5D">
        <w:rPr>
          <w:sz w:val="24"/>
          <w:szCs w:val="24"/>
        </w:rPr>
        <w:t xml:space="preserve">lacosamid indgivet </w:t>
      </w:r>
      <w:r w:rsidRPr="002D4F5D">
        <w:rPr>
          <w:bCs/>
          <w:sz w:val="24"/>
          <w:szCs w:val="24"/>
        </w:rPr>
        <w:t>to gange dagligt).</w:t>
      </w:r>
    </w:p>
    <w:p w14:paraId="011930AF" w14:textId="77777777" w:rsidR="002D4F5D" w:rsidRPr="002D4F5D" w:rsidRDefault="002D4F5D" w:rsidP="002D4F5D">
      <w:pPr>
        <w:tabs>
          <w:tab w:val="left" w:pos="851"/>
        </w:tabs>
        <w:ind w:left="851"/>
        <w:rPr>
          <w:sz w:val="24"/>
          <w:szCs w:val="24"/>
        </w:rPr>
      </w:pPr>
      <w:r w:rsidRPr="002D4F5D">
        <w:rPr>
          <w:sz w:val="24"/>
          <w:szCs w:val="24"/>
        </w:rPr>
        <w:t>CYP2C19-hæmmeren omeprazol (40 mg dagligt) gav ikke anledning til en klinisk signifikant ændring i eksponeringen for lacosamid. Det er således usandsynligt, at moderate hæmmere af CYP2C19 påvirker den systemiske eksponering for lacosamid i klinisk relevant grad.</w:t>
      </w:r>
    </w:p>
    <w:p w14:paraId="3E6D5376" w14:textId="77777777" w:rsidR="002D4F5D" w:rsidRPr="002D4F5D" w:rsidRDefault="002D4F5D" w:rsidP="002D4F5D">
      <w:pPr>
        <w:tabs>
          <w:tab w:val="left" w:pos="851"/>
        </w:tabs>
        <w:ind w:left="851"/>
        <w:rPr>
          <w:bCs/>
          <w:iCs/>
          <w:sz w:val="24"/>
          <w:szCs w:val="24"/>
        </w:rPr>
      </w:pPr>
      <w:r w:rsidRPr="002D4F5D">
        <w:rPr>
          <w:sz w:val="24"/>
          <w:szCs w:val="24"/>
        </w:rPr>
        <w:t>Forsigtighed anbefales ved samtidig behandling med potente hæmmere af CYP2C9 (f.eks. fluconazol) eller CYP3A4 (f.eks. itraconazol, ketoconazol, ritonavir, clarithromycin), da det kan forårsage øget systemisk eksponering af lacosamid</w:t>
      </w:r>
      <w:r w:rsidRPr="002D4F5D">
        <w:rPr>
          <w:bCs/>
          <w:iCs/>
          <w:sz w:val="24"/>
          <w:szCs w:val="24"/>
        </w:rPr>
        <w:t xml:space="preserve">. Sådanne interaktioner er ikke blevet påvist </w:t>
      </w:r>
      <w:r w:rsidRPr="002D4F5D">
        <w:rPr>
          <w:bCs/>
          <w:i/>
          <w:iCs/>
          <w:sz w:val="24"/>
          <w:szCs w:val="24"/>
        </w:rPr>
        <w:t>in vivo</w:t>
      </w:r>
      <w:r w:rsidRPr="002D4F5D">
        <w:rPr>
          <w:bCs/>
          <w:iCs/>
          <w:sz w:val="24"/>
          <w:szCs w:val="24"/>
        </w:rPr>
        <w:t xml:space="preserve">, men kan, baseret på </w:t>
      </w:r>
      <w:r w:rsidRPr="002D4F5D">
        <w:rPr>
          <w:bCs/>
          <w:i/>
          <w:iCs/>
          <w:sz w:val="24"/>
          <w:szCs w:val="24"/>
        </w:rPr>
        <w:t>in vitro</w:t>
      </w:r>
      <w:r w:rsidRPr="002D4F5D">
        <w:rPr>
          <w:bCs/>
          <w:iCs/>
          <w:sz w:val="24"/>
          <w:szCs w:val="24"/>
        </w:rPr>
        <w:t>-data, forventes.</w:t>
      </w:r>
    </w:p>
    <w:p w14:paraId="03279DF4" w14:textId="77777777" w:rsidR="002D4F5D" w:rsidRPr="002D4F5D" w:rsidRDefault="002D4F5D" w:rsidP="002D4F5D">
      <w:pPr>
        <w:tabs>
          <w:tab w:val="left" w:pos="851"/>
        </w:tabs>
        <w:ind w:left="851"/>
        <w:rPr>
          <w:sz w:val="24"/>
          <w:szCs w:val="24"/>
        </w:rPr>
      </w:pPr>
    </w:p>
    <w:p w14:paraId="21E34E8B" w14:textId="77777777" w:rsidR="002D4F5D" w:rsidRPr="002D4F5D" w:rsidRDefault="002D4F5D" w:rsidP="002D4F5D">
      <w:pPr>
        <w:tabs>
          <w:tab w:val="left" w:pos="851"/>
        </w:tabs>
        <w:ind w:left="851"/>
        <w:rPr>
          <w:sz w:val="24"/>
          <w:szCs w:val="24"/>
        </w:rPr>
      </w:pPr>
      <w:r w:rsidRPr="002D4F5D">
        <w:rPr>
          <w:sz w:val="24"/>
          <w:szCs w:val="24"/>
        </w:rPr>
        <w:t>Stærke enzym-inducere såsom rifampicin eller perikon (Hypericum perforatum) kan reducere lacosamids systemiske indvirkning i moderat grad. Derfor bør opstart eller afslutning af behandlingen med disse enzym-inducere udføres med forsigtighed.</w:t>
      </w:r>
    </w:p>
    <w:p w14:paraId="2848E71E" w14:textId="77777777" w:rsidR="002D4F5D" w:rsidRPr="002D4F5D" w:rsidRDefault="002D4F5D" w:rsidP="002D4F5D">
      <w:pPr>
        <w:tabs>
          <w:tab w:val="left" w:pos="851"/>
        </w:tabs>
        <w:ind w:left="851"/>
        <w:rPr>
          <w:sz w:val="24"/>
          <w:szCs w:val="24"/>
          <w:u w:val="single"/>
        </w:rPr>
      </w:pPr>
    </w:p>
    <w:p w14:paraId="0FD7325B" w14:textId="77777777" w:rsidR="002D4F5D" w:rsidRPr="002D4F5D" w:rsidRDefault="002D4F5D" w:rsidP="002D4F5D">
      <w:pPr>
        <w:tabs>
          <w:tab w:val="left" w:pos="851"/>
        </w:tabs>
        <w:ind w:left="851"/>
        <w:rPr>
          <w:sz w:val="24"/>
          <w:szCs w:val="24"/>
          <w:u w:val="single"/>
        </w:rPr>
      </w:pPr>
      <w:r w:rsidRPr="002D4F5D">
        <w:rPr>
          <w:sz w:val="24"/>
          <w:szCs w:val="24"/>
          <w:u w:val="single"/>
        </w:rPr>
        <w:t>Antiepileptiske lægemidler</w:t>
      </w:r>
    </w:p>
    <w:p w14:paraId="4DB39956" w14:textId="77777777" w:rsidR="002D4F5D" w:rsidRPr="002D4F5D" w:rsidRDefault="002D4F5D" w:rsidP="002D4F5D">
      <w:pPr>
        <w:tabs>
          <w:tab w:val="left" w:pos="851"/>
        </w:tabs>
        <w:ind w:left="851"/>
        <w:rPr>
          <w:sz w:val="24"/>
          <w:szCs w:val="24"/>
        </w:rPr>
      </w:pPr>
      <w:r w:rsidRPr="002D4F5D">
        <w:rPr>
          <w:sz w:val="24"/>
          <w:szCs w:val="24"/>
        </w:rPr>
        <w:t>I interaktionsstudier påvirkede lacosamid ikke signifikant plasmakoncentrationen af carbamazepin og valproinsyre. Plasmakoncentrationen af lacosamid blev ikke påvirket af carbamazapin eller valproinsyre. Farmakokinetiske analyser i forskellige aldersgrupper vurderede, at samtidig behandling med andre enzym-inducerende antiepileptiske lægemidler (carbamazepin, phenytoin, phenobarbital i forskellige doser) nedsatte lacosamids samlede systemiske eksponering med 25 % hos voksne og 17 % hos pædiatriske patienter.</w:t>
      </w:r>
    </w:p>
    <w:p w14:paraId="7E0E4EA2" w14:textId="77777777" w:rsidR="002D4F5D" w:rsidRPr="002D4F5D" w:rsidRDefault="002D4F5D" w:rsidP="002D4F5D">
      <w:pPr>
        <w:tabs>
          <w:tab w:val="left" w:pos="851"/>
        </w:tabs>
        <w:ind w:left="851"/>
        <w:rPr>
          <w:sz w:val="24"/>
          <w:szCs w:val="24"/>
        </w:rPr>
      </w:pPr>
    </w:p>
    <w:p w14:paraId="05EB8741" w14:textId="77777777" w:rsidR="002D4F5D" w:rsidRPr="002D4F5D" w:rsidRDefault="002D4F5D" w:rsidP="002D4F5D">
      <w:pPr>
        <w:tabs>
          <w:tab w:val="left" w:pos="851"/>
        </w:tabs>
        <w:ind w:left="851"/>
        <w:rPr>
          <w:sz w:val="24"/>
          <w:szCs w:val="24"/>
          <w:u w:val="single"/>
        </w:rPr>
      </w:pPr>
      <w:r w:rsidRPr="002D4F5D">
        <w:rPr>
          <w:sz w:val="24"/>
          <w:szCs w:val="24"/>
          <w:u w:val="single"/>
        </w:rPr>
        <w:t>P-piller</w:t>
      </w:r>
    </w:p>
    <w:p w14:paraId="37B07964" w14:textId="77777777" w:rsidR="002D4F5D" w:rsidRPr="002D4F5D" w:rsidRDefault="002D4F5D" w:rsidP="002D4F5D">
      <w:pPr>
        <w:tabs>
          <w:tab w:val="left" w:pos="851"/>
        </w:tabs>
        <w:ind w:left="851"/>
        <w:rPr>
          <w:sz w:val="24"/>
          <w:szCs w:val="24"/>
        </w:rPr>
      </w:pPr>
      <w:r w:rsidRPr="002D4F5D">
        <w:rPr>
          <w:sz w:val="24"/>
          <w:szCs w:val="24"/>
        </w:rPr>
        <w:t>I et interaktionsstudie sås ingen klinisk relevant interaktion mellem lacosamid og p-pillerne ethinyløstradiol og levonorgestrel. Progesteronkoncentrationerne blev ikke påvirket, når lægemidlerne blev administreret samtidigt.</w:t>
      </w:r>
    </w:p>
    <w:p w14:paraId="082DD4B0" w14:textId="7867F81D" w:rsidR="00B1458E" w:rsidRDefault="00B1458E">
      <w:pPr>
        <w:rPr>
          <w:sz w:val="24"/>
          <w:szCs w:val="24"/>
        </w:rPr>
      </w:pPr>
      <w:r>
        <w:rPr>
          <w:sz w:val="24"/>
          <w:szCs w:val="24"/>
        </w:rPr>
        <w:br w:type="page"/>
      </w:r>
    </w:p>
    <w:p w14:paraId="47A66858" w14:textId="77777777" w:rsidR="002D4F5D" w:rsidRPr="002D4F5D" w:rsidRDefault="002D4F5D" w:rsidP="002D4F5D">
      <w:pPr>
        <w:tabs>
          <w:tab w:val="left" w:pos="851"/>
        </w:tabs>
        <w:ind w:left="851"/>
        <w:rPr>
          <w:sz w:val="24"/>
          <w:szCs w:val="24"/>
        </w:rPr>
      </w:pPr>
    </w:p>
    <w:p w14:paraId="614511DE" w14:textId="77777777" w:rsidR="002D4F5D" w:rsidRPr="002D4F5D" w:rsidRDefault="002D4F5D" w:rsidP="002D4F5D">
      <w:pPr>
        <w:tabs>
          <w:tab w:val="left" w:pos="851"/>
        </w:tabs>
        <w:ind w:left="851"/>
        <w:rPr>
          <w:sz w:val="24"/>
          <w:szCs w:val="24"/>
          <w:u w:val="single"/>
        </w:rPr>
      </w:pPr>
      <w:r w:rsidRPr="002D4F5D">
        <w:rPr>
          <w:sz w:val="24"/>
          <w:szCs w:val="24"/>
          <w:u w:val="single"/>
        </w:rPr>
        <w:t>Andre</w:t>
      </w:r>
    </w:p>
    <w:p w14:paraId="31CB58C0" w14:textId="77777777" w:rsidR="002D4F5D" w:rsidRPr="002D4F5D" w:rsidRDefault="002D4F5D" w:rsidP="002D4F5D">
      <w:pPr>
        <w:tabs>
          <w:tab w:val="left" w:pos="851"/>
        </w:tabs>
        <w:ind w:left="851"/>
        <w:rPr>
          <w:sz w:val="24"/>
          <w:szCs w:val="24"/>
        </w:rPr>
      </w:pPr>
      <w:r w:rsidRPr="002D4F5D">
        <w:rPr>
          <w:sz w:val="24"/>
          <w:szCs w:val="24"/>
        </w:rPr>
        <w:t>Interaktionsstudier viste, at lacosamid ikke havde nogen effekt på digoxins farmakokinetik. Der var ingen klinisk relevant interaktion mellem lacosamid og metformin.</w:t>
      </w:r>
    </w:p>
    <w:p w14:paraId="61189531" w14:textId="77777777" w:rsidR="002D4F5D" w:rsidRPr="002D4F5D" w:rsidRDefault="002D4F5D" w:rsidP="002D4F5D">
      <w:pPr>
        <w:tabs>
          <w:tab w:val="left" w:pos="851"/>
        </w:tabs>
        <w:ind w:left="851"/>
        <w:rPr>
          <w:sz w:val="24"/>
          <w:szCs w:val="24"/>
        </w:rPr>
      </w:pPr>
      <w:r w:rsidRPr="002D4F5D">
        <w:rPr>
          <w:sz w:val="24"/>
          <w:szCs w:val="24"/>
        </w:rPr>
        <w:t>Samtidig administration af warfarin og lacosamid medfører ikke en klinisk relevant ændring i warfarins farmakokinetik og farmakodynamik.</w:t>
      </w:r>
    </w:p>
    <w:p w14:paraId="072051AB" w14:textId="77777777" w:rsidR="002D4F5D" w:rsidRPr="002D4F5D" w:rsidRDefault="002D4F5D" w:rsidP="002D4F5D">
      <w:pPr>
        <w:tabs>
          <w:tab w:val="left" w:pos="851"/>
        </w:tabs>
        <w:ind w:left="851"/>
        <w:rPr>
          <w:sz w:val="24"/>
          <w:szCs w:val="24"/>
        </w:rPr>
      </w:pPr>
      <w:r w:rsidRPr="002D4F5D">
        <w:rPr>
          <w:sz w:val="24"/>
          <w:szCs w:val="24"/>
        </w:rPr>
        <w:t>Selvom der ikke er tilgængelige farmakokinetiske data omhandlende interaktion mellem lacosamid og alkohol, kan en farmakodynamisk effekt ikke udelukkes.</w:t>
      </w:r>
    </w:p>
    <w:p w14:paraId="7DE9D0EE" w14:textId="77777777" w:rsidR="002D4F5D" w:rsidRPr="002D4F5D" w:rsidRDefault="002D4F5D" w:rsidP="002D4F5D">
      <w:pPr>
        <w:tabs>
          <w:tab w:val="left" w:pos="851"/>
        </w:tabs>
        <w:ind w:left="851"/>
        <w:rPr>
          <w:sz w:val="24"/>
          <w:szCs w:val="24"/>
        </w:rPr>
      </w:pPr>
      <w:r w:rsidRPr="002D4F5D">
        <w:rPr>
          <w:sz w:val="24"/>
          <w:szCs w:val="24"/>
        </w:rPr>
        <w:t>Lacosamid har en lav proteinbinding på under 15 %. Det anses derfor for usandsynligt, at der er klinisk relevante interaktioner med anden medicin ved konkurrence om proteinbindingssteder.</w:t>
      </w:r>
    </w:p>
    <w:p w14:paraId="07CAA48A" w14:textId="77777777" w:rsidR="009260DE" w:rsidRPr="00C84483" w:rsidRDefault="009260DE" w:rsidP="009260DE">
      <w:pPr>
        <w:tabs>
          <w:tab w:val="left" w:pos="851"/>
        </w:tabs>
        <w:ind w:left="851"/>
        <w:rPr>
          <w:sz w:val="24"/>
          <w:szCs w:val="24"/>
        </w:rPr>
      </w:pPr>
    </w:p>
    <w:p w14:paraId="0416F9A9" w14:textId="77777777" w:rsidR="009260DE" w:rsidRPr="00C84483" w:rsidRDefault="009260DE" w:rsidP="009260DE">
      <w:pPr>
        <w:tabs>
          <w:tab w:val="left" w:pos="851"/>
        </w:tabs>
        <w:ind w:left="851" w:hanging="851"/>
        <w:rPr>
          <w:b/>
          <w:sz w:val="24"/>
          <w:szCs w:val="24"/>
        </w:rPr>
      </w:pPr>
      <w:r w:rsidRPr="00C84483">
        <w:rPr>
          <w:b/>
          <w:sz w:val="24"/>
          <w:szCs w:val="24"/>
        </w:rPr>
        <w:t>4.6</w:t>
      </w:r>
      <w:r w:rsidRPr="00C84483">
        <w:rPr>
          <w:b/>
          <w:sz w:val="24"/>
          <w:szCs w:val="24"/>
        </w:rPr>
        <w:tab/>
      </w:r>
      <w:r w:rsidR="0071241E">
        <w:rPr>
          <w:b/>
          <w:sz w:val="24"/>
          <w:szCs w:val="24"/>
        </w:rPr>
        <w:t>Fertilitet, g</w:t>
      </w:r>
      <w:r w:rsidRPr="00C84483">
        <w:rPr>
          <w:b/>
          <w:sz w:val="24"/>
          <w:szCs w:val="24"/>
        </w:rPr>
        <w:t>raviditet og amning</w:t>
      </w:r>
    </w:p>
    <w:p w14:paraId="07F62663" w14:textId="77777777" w:rsidR="00B1458E" w:rsidRDefault="00B1458E" w:rsidP="002D4F5D">
      <w:pPr>
        <w:tabs>
          <w:tab w:val="left" w:pos="851"/>
        </w:tabs>
        <w:ind w:left="851"/>
        <w:rPr>
          <w:sz w:val="24"/>
          <w:szCs w:val="24"/>
          <w:u w:val="single"/>
        </w:rPr>
      </w:pPr>
    </w:p>
    <w:p w14:paraId="0A55972D" w14:textId="55FDE2E4" w:rsidR="002D4F5D" w:rsidRPr="002D4F5D" w:rsidRDefault="002D4F5D" w:rsidP="002D4F5D">
      <w:pPr>
        <w:tabs>
          <w:tab w:val="left" w:pos="851"/>
        </w:tabs>
        <w:ind w:left="851"/>
        <w:rPr>
          <w:sz w:val="24"/>
          <w:szCs w:val="24"/>
          <w:u w:val="single"/>
        </w:rPr>
      </w:pPr>
      <w:r w:rsidRPr="002D4F5D">
        <w:rPr>
          <w:sz w:val="24"/>
          <w:szCs w:val="24"/>
          <w:u w:val="single"/>
        </w:rPr>
        <w:t>Kvinder i den fertile alder</w:t>
      </w:r>
    </w:p>
    <w:p w14:paraId="109544BC" w14:textId="77777777" w:rsidR="002D4F5D" w:rsidRPr="002D4F5D" w:rsidRDefault="002D4F5D" w:rsidP="002D4F5D">
      <w:pPr>
        <w:tabs>
          <w:tab w:val="left" w:pos="851"/>
        </w:tabs>
        <w:ind w:left="851"/>
        <w:rPr>
          <w:sz w:val="24"/>
          <w:szCs w:val="24"/>
        </w:rPr>
      </w:pPr>
      <w:r w:rsidRPr="002D4F5D">
        <w:rPr>
          <w:sz w:val="24"/>
          <w:szCs w:val="24"/>
        </w:rPr>
        <w:t>Læger bør drøfte familieplanlægning og prævention med kvinder i den fertile alder, der tager lacosamid (se Graviditet).</w:t>
      </w:r>
    </w:p>
    <w:p w14:paraId="497A9A4B" w14:textId="77777777" w:rsidR="002D4F5D" w:rsidRPr="002D4F5D" w:rsidRDefault="002D4F5D" w:rsidP="002D4F5D">
      <w:pPr>
        <w:tabs>
          <w:tab w:val="left" w:pos="851"/>
        </w:tabs>
        <w:ind w:left="851"/>
        <w:rPr>
          <w:sz w:val="24"/>
          <w:szCs w:val="24"/>
        </w:rPr>
      </w:pPr>
      <w:r w:rsidRPr="002D4F5D">
        <w:rPr>
          <w:sz w:val="24"/>
          <w:szCs w:val="24"/>
        </w:rPr>
        <w:t>Hvis en kvinde beslutter sig for at blive gravid, bør brug af lacosamid omhyggeligt revurderes.</w:t>
      </w:r>
    </w:p>
    <w:p w14:paraId="7F7DF959" w14:textId="77777777" w:rsidR="002D4F5D" w:rsidRPr="002D4F5D" w:rsidRDefault="002D4F5D" w:rsidP="002D4F5D">
      <w:pPr>
        <w:tabs>
          <w:tab w:val="left" w:pos="851"/>
        </w:tabs>
        <w:ind w:left="851"/>
        <w:rPr>
          <w:sz w:val="24"/>
          <w:szCs w:val="24"/>
          <w:u w:val="single"/>
        </w:rPr>
      </w:pPr>
    </w:p>
    <w:p w14:paraId="1ED3BDD3" w14:textId="77777777" w:rsidR="002D4F5D" w:rsidRPr="002D4F5D" w:rsidRDefault="002D4F5D" w:rsidP="002D4F5D">
      <w:pPr>
        <w:tabs>
          <w:tab w:val="left" w:pos="851"/>
        </w:tabs>
        <w:ind w:left="851"/>
        <w:rPr>
          <w:sz w:val="24"/>
          <w:szCs w:val="24"/>
          <w:u w:val="single"/>
        </w:rPr>
      </w:pPr>
      <w:r w:rsidRPr="002D4F5D">
        <w:rPr>
          <w:sz w:val="24"/>
          <w:szCs w:val="24"/>
          <w:u w:val="single"/>
        </w:rPr>
        <w:t>Graviditet</w:t>
      </w:r>
    </w:p>
    <w:p w14:paraId="61A07ADF" w14:textId="77777777" w:rsidR="00B1458E" w:rsidRDefault="00B1458E" w:rsidP="002D4F5D">
      <w:pPr>
        <w:tabs>
          <w:tab w:val="left" w:pos="851"/>
        </w:tabs>
        <w:ind w:left="851"/>
        <w:rPr>
          <w:i/>
          <w:iCs/>
          <w:sz w:val="24"/>
          <w:szCs w:val="24"/>
        </w:rPr>
      </w:pPr>
    </w:p>
    <w:p w14:paraId="3C26101C" w14:textId="092B6A7A" w:rsidR="002D4F5D" w:rsidRPr="002D4F5D" w:rsidRDefault="002D4F5D" w:rsidP="002D4F5D">
      <w:pPr>
        <w:tabs>
          <w:tab w:val="left" w:pos="851"/>
        </w:tabs>
        <w:ind w:left="851"/>
        <w:rPr>
          <w:i/>
          <w:iCs/>
          <w:sz w:val="24"/>
          <w:szCs w:val="24"/>
        </w:rPr>
      </w:pPr>
      <w:r w:rsidRPr="002D4F5D">
        <w:rPr>
          <w:i/>
          <w:iCs/>
          <w:sz w:val="24"/>
          <w:szCs w:val="24"/>
        </w:rPr>
        <w:t>Risiko relateret til epilepsi og antiepileptiske lægemidler generelt</w:t>
      </w:r>
    </w:p>
    <w:p w14:paraId="1B44CE74" w14:textId="77777777" w:rsidR="002D4F5D" w:rsidRPr="002D4F5D" w:rsidRDefault="002D4F5D" w:rsidP="002D4F5D">
      <w:pPr>
        <w:tabs>
          <w:tab w:val="left" w:pos="851"/>
        </w:tabs>
        <w:ind w:left="851"/>
        <w:rPr>
          <w:sz w:val="24"/>
          <w:szCs w:val="24"/>
        </w:rPr>
      </w:pPr>
      <w:r w:rsidRPr="002D4F5D">
        <w:rPr>
          <w:sz w:val="24"/>
          <w:szCs w:val="24"/>
        </w:rPr>
        <w:t>Det gælder for alle antiepileptiske lægemidler, at forekomsten af misdannelser hos børn af kvinder, der er behandlet for epilepsi, er 2-3 gange højere end for den generelle befolkning, hvor forekomsten er ca. 3 %. Hos den behandlede befolkning er en stigning i misdannelser set ved polyterapi, men i hvilket omfang behandlingen og/eller sygdommen er ansvarlig er ikke blevet belyst.</w:t>
      </w:r>
    </w:p>
    <w:p w14:paraId="39B0E82C" w14:textId="77777777" w:rsidR="002D4F5D" w:rsidRPr="002D4F5D" w:rsidRDefault="002D4F5D" w:rsidP="002D4F5D">
      <w:pPr>
        <w:tabs>
          <w:tab w:val="left" w:pos="851"/>
        </w:tabs>
        <w:ind w:left="851"/>
        <w:rPr>
          <w:sz w:val="24"/>
          <w:szCs w:val="24"/>
        </w:rPr>
      </w:pPr>
      <w:r w:rsidRPr="002D4F5D">
        <w:rPr>
          <w:sz w:val="24"/>
          <w:szCs w:val="24"/>
        </w:rPr>
        <w:t>Endvidere må effektiv antiepileptisk behandling ikke afbrydes, da en forværring af sygdommen er skadelig for både moderen og fostret.</w:t>
      </w:r>
    </w:p>
    <w:p w14:paraId="52C7A405" w14:textId="77777777" w:rsidR="002D4F5D" w:rsidRPr="002D4F5D" w:rsidRDefault="002D4F5D" w:rsidP="002D4F5D">
      <w:pPr>
        <w:tabs>
          <w:tab w:val="left" w:pos="851"/>
        </w:tabs>
        <w:ind w:left="851"/>
        <w:rPr>
          <w:sz w:val="24"/>
          <w:szCs w:val="24"/>
          <w:u w:val="single"/>
        </w:rPr>
      </w:pPr>
    </w:p>
    <w:p w14:paraId="4FEC2AF5" w14:textId="77777777" w:rsidR="002D4F5D" w:rsidRPr="002D4F5D" w:rsidRDefault="002D4F5D" w:rsidP="002D4F5D">
      <w:pPr>
        <w:tabs>
          <w:tab w:val="left" w:pos="851"/>
        </w:tabs>
        <w:ind w:left="851"/>
        <w:rPr>
          <w:i/>
          <w:iCs/>
          <w:sz w:val="24"/>
          <w:szCs w:val="24"/>
        </w:rPr>
      </w:pPr>
      <w:r w:rsidRPr="002D4F5D">
        <w:rPr>
          <w:i/>
          <w:iCs/>
          <w:sz w:val="24"/>
          <w:szCs w:val="24"/>
        </w:rPr>
        <w:t>Risiko relateret til lacosamid</w:t>
      </w:r>
    </w:p>
    <w:p w14:paraId="3238DC5C" w14:textId="77777777" w:rsidR="002D4F5D" w:rsidRPr="002D4F5D" w:rsidRDefault="002D4F5D" w:rsidP="002D4F5D">
      <w:pPr>
        <w:tabs>
          <w:tab w:val="left" w:pos="851"/>
        </w:tabs>
        <w:ind w:left="851"/>
        <w:rPr>
          <w:sz w:val="24"/>
          <w:szCs w:val="24"/>
        </w:rPr>
      </w:pPr>
      <w:r w:rsidRPr="002D4F5D">
        <w:rPr>
          <w:sz w:val="24"/>
          <w:szCs w:val="24"/>
        </w:rPr>
        <w:t>Der findes ingen adækvate data vedrørende anvendelse af lacosamid til gravide kvinder. Dyrestudier har ikke påvist teratogene virkninger hos rotter eller kaniner, men ved dosisniveauer, der er toksiske for hunnen, er der observeret embryotoksicitet hos rotter og kaniner (se pkt. 5.3). Risikoen for mennesker kendes ikke.</w:t>
      </w:r>
    </w:p>
    <w:p w14:paraId="4A6A89B7" w14:textId="77777777" w:rsidR="002D4F5D" w:rsidRPr="002D4F5D" w:rsidRDefault="002D4F5D" w:rsidP="002D4F5D">
      <w:pPr>
        <w:tabs>
          <w:tab w:val="left" w:pos="851"/>
        </w:tabs>
        <w:ind w:left="851"/>
        <w:rPr>
          <w:sz w:val="24"/>
          <w:szCs w:val="24"/>
        </w:rPr>
      </w:pPr>
      <w:r w:rsidRPr="002D4F5D">
        <w:rPr>
          <w:sz w:val="24"/>
          <w:szCs w:val="24"/>
        </w:rPr>
        <w:t>Lacosamid bør ikke anvendes under graviditet, medmindre det er strengt nødvendigt (hvis fordelene for moderen klart opvejer de mulige risici for fosteret). Hvis kvinder beslutter sig for at blive gravide, bør anvendelsen af dette præparat nøje genovervejes.</w:t>
      </w:r>
    </w:p>
    <w:p w14:paraId="74321894" w14:textId="77777777" w:rsidR="002D4F5D" w:rsidRPr="002D4F5D" w:rsidRDefault="002D4F5D" w:rsidP="002D4F5D">
      <w:pPr>
        <w:tabs>
          <w:tab w:val="left" w:pos="851"/>
        </w:tabs>
        <w:ind w:left="851"/>
        <w:rPr>
          <w:sz w:val="24"/>
          <w:szCs w:val="24"/>
          <w:u w:val="single"/>
        </w:rPr>
      </w:pPr>
    </w:p>
    <w:p w14:paraId="40E5E392" w14:textId="77777777" w:rsidR="002D4F5D" w:rsidRPr="002D4F5D" w:rsidRDefault="002D4F5D" w:rsidP="002D4F5D">
      <w:pPr>
        <w:tabs>
          <w:tab w:val="left" w:pos="851"/>
        </w:tabs>
        <w:ind w:left="851"/>
        <w:rPr>
          <w:sz w:val="24"/>
          <w:szCs w:val="24"/>
          <w:u w:val="single"/>
        </w:rPr>
      </w:pPr>
      <w:r w:rsidRPr="002D4F5D">
        <w:rPr>
          <w:sz w:val="24"/>
          <w:szCs w:val="24"/>
          <w:u w:val="single"/>
        </w:rPr>
        <w:t>Amning</w:t>
      </w:r>
    </w:p>
    <w:p w14:paraId="4E5830FA" w14:textId="77777777" w:rsidR="002D4F5D" w:rsidRPr="002D4F5D" w:rsidRDefault="002D4F5D" w:rsidP="002D4F5D">
      <w:pPr>
        <w:tabs>
          <w:tab w:val="left" w:pos="851"/>
        </w:tabs>
        <w:ind w:left="851"/>
        <w:rPr>
          <w:sz w:val="24"/>
          <w:szCs w:val="24"/>
        </w:rPr>
      </w:pPr>
      <w:r w:rsidRPr="002D4F5D">
        <w:rPr>
          <w:sz w:val="24"/>
          <w:szCs w:val="24"/>
        </w:rPr>
        <w:t>Lacosamid udskilles i human modermælk. En risiko for nyfødte/spædbørn kan ikke udelukkes. Det anbefales, at amning ophører under behandling med lacosamid.</w:t>
      </w:r>
    </w:p>
    <w:p w14:paraId="285BD7F7" w14:textId="77777777" w:rsidR="002D4F5D" w:rsidRPr="002D4F5D" w:rsidRDefault="002D4F5D" w:rsidP="002D4F5D">
      <w:pPr>
        <w:tabs>
          <w:tab w:val="left" w:pos="851"/>
        </w:tabs>
        <w:ind w:left="851"/>
        <w:rPr>
          <w:sz w:val="24"/>
          <w:szCs w:val="24"/>
        </w:rPr>
      </w:pPr>
    </w:p>
    <w:p w14:paraId="6678DCD8" w14:textId="77777777" w:rsidR="002D4F5D" w:rsidRPr="002D4F5D" w:rsidRDefault="002D4F5D" w:rsidP="002D4F5D">
      <w:pPr>
        <w:tabs>
          <w:tab w:val="left" w:pos="851"/>
        </w:tabs>
        <w:ind w:left="851"/>
        <w:rPr>
          <w:sz w:val="24"/>
          <w:szCs w:val="24"/>
          <w:u w:val="single"/>
        </w:rPr>
      </w:pPr>
      <w:r w:rsidRPr="002D4F5D">
        <w:rPr>
          <w:sz w:val="24"/>
          <w:szCs w:val="24"/>
          <w:u w:val="single"/>
        </w:rPr>
        <w:t>Fertilitet</w:t>
      </w:r>
    </w:p>
    <w:p w14:paraId="45BD3A90" w14:textId="77777777" w:rsidR="002D4F5D" w:rsidRPr="002D4F5D" w:rsidRDefault="002D4F5D" w:rsidP="002D4F5D">
      <w:pPr>
        <w:tabs>
          <w:tab w:val="left" w:pos="851"/>
        </w:tabs>
        <w:ind w:left="851"/>
        <w:rPr>
          <w:b/>
          <w:bCs/>
          <w:sz w:val="24"/>
          <w:szCs w:val="24"/>
        </w:rPr>
      </w:pPr>
      <w:r w:rsidRPr="002D4F5D">
        <w:rPr>
          <w:sz w:val="24"/>
          <w:szCs w:val="24"/>
        </w:rPr>
        <w:t>Der er ikke observeret skadelige virkninger på fertilitet eller reproduktion hos han- og hunrotter ved doser, der øger plasmaeksponering (AUC) op til ca. 2 gange plasma-AUC hos mennesker ved den maksimalt anbefalede humane dosis (MRHD).</w:t>
      </w:r>
    </w:p>
    <w:p w14:paraId="0D6DE675" w14:textId="6496B1D3" w:rsidR="00B1458E" w:rsidRDefault="00B1458E">
      <w:pPr>
        <w:rPr>
          <w:sz w:val="24"/>
          <w:szCs w:val="24"/>
        </w:rPr>
      </w:pPr>
      <w:r>
        <w:rPr>
          <w:sz w:val="24"/>
          <w:szCs w:val="24"/>
        </w:rPr>
        <w:br w:type="page"/>
      </w:r>
    </w:p>
    <w:p w14:paraId="0430CC50" w14:textId="77777777" w:rsidR="009260DE" w:rsidRPr="00C84483" w:rsidRDefault="009260DE" w:rsidP="009260DE">
      <w:pPr>
        <w:tabs>
          <w:tab w:val="left" w:pos="851"/>
        </w:tabs>
        <w:ind w:left="851"/>
        <w:rPr>
          <w:sz w:val="24"/>
          <w:szCs w:val="24"/>
        </w:rPr>
      </w:pPr>
    </w:p>
    <w:p w14:paraId="4C2ED299" w14:textId="77777777" w:rsidR="009260DE" w:rsidRPr="00C84483" w:rsidRDefault="009260DE" w:rsidP="009260DE">
      <w:pPr>
        <w:tabs>
          <w:tab w:val="left" w:pos="851"/>
        </w:tabs>
        <w:ind w:left="851" w:hanging="851"/>
        <w:rPr>
          <w:b/>
          <w:sz w:val="24"/>
          <w:szCs w:val="24"/>
        </w:rPr>
      </w:pPr>
      <w:r w:rsidRPr="00C84483">
        <w:rPr>
          <w:b/>
          <w:sz w:val="24"/>
          <w:szCs w:val="24"/>
        </w:rPr>
        <w:t>4.7</w:t>
      </w:r>
      <w:r w:rsidRPr="00C84483">
        <w:rPr>
          <w:b/>
          <w:sz w:val="24"/>
          <w:szCs w:val="24"/>
        </w:rPr>
        <w:tab/>
        <w:t xml:space="preserve">Virkning på evnen til at føre motorkøretøj </w:t>
      </w:r>
      <w:r w:rsidR="0071241E">
        <w:rPr>
          <w:b/>
          <w:sz w:val="24"/>
          <w:szCs w:val="24"/>
        </w:rPr>
        <w:t>og</w:t>
      </w:r>
      <w:r w:rsidRPr="00C84483">
        <w:rPr>
          <w:b/>
          <w:sz w:val="24"/>
          <w:szCs w:val="24"/>
        </w:rPr>
        <w:t xml:space="preserve"> betjene maskiner</w:t>
      </w:r>
    </w:p>
    <w:p w14:paraId="51C2C6FD" w14:textId="77777777" w:rsidR="002D4F5D" w:rsidRDefault="002D4F5D" w:rsidP="002D4F5D">
      <w:pPr>
        <w:tabs>
          <w:tab w:val="left" w:pos="851"/>
        </w:tabs>
        <w:ind w:left="851"/>
        <w:rPr>
          <w:sz w:val="24"/>
          <w:szCs w:val="24"/>
        </w:rPr>
      </w:pPr>
      <w:r>
        <w:rPr>
          <w:sz w:val="24"/>
          <w:szCs w:val="24"/>
        </w:rPr>
        <w:t>Ikke mærkning.</w:t>
      </w:r>
    </w:p>
    <w:p w14:paraId="6024D1AD" w14:textId="3C20CF70" w:rsidR="002D4F5D" w:rsidRPr="002D4F5D" w:rsidRDefault="002D4F5D" w:rsidP="002D4F5D">
      <w:pPr>
        <w:tabs>
          <w:tab w:val="left" w:pos="851"/>
        </w:tabs>
        <w:ind w:left="851"/>
        <w:rPr>
          <w:sz w:val="24"/>
          <w:szCs w:val="24"/>
        </w:rPr>
      </w:pPr>
      <w:r w:rsidRPr="002D4F5D">
        <w:rPr>
          <w:sz w:val="24"/>
          <w:szCs w:val="24"/>
        </w:rPr>
        <w:t>Lacosamid påvirker i mindre eller moderat grad evnen til at føre motorkøretøj og betjene maskiner. Behandling med lacosamid er blevet forbundet med svimmelhed eller sløret syn.</w:t>
      </w:r>
    </w:p>
    <w:p w14:paraId="7F8CC79D" w14:textId="77777777" w:rsidR="002D4F5D" w:rsidRPr="002D4F5D" w:rsidRDefault="002D4F5D" w:rsidP="002D4F5D">
      <w:pPr>
        <w:tabs>
          <w:tab w:val="left" w:pos="851"/>
        </w:tabs>
        <w:ind w:left="851"/>
        <w:rPr>
          <w:sz w:val="24"/>
          <w:szCs w:val="24"/>
        </w:rPr>
      </w:pPr>
      <w:r w:rsidRPr="002D4F5D">
        <w:rPr>
          <w:sz w:val="24"/>
          <w:szCs w:val="24"/>
        </w:rPr>
        <w:t>Patienterne bør derfor rådes til først at føre motorkøretøj eller betjene andre potentielt farlige maskiner, når de er fortrolige med, hvilken effekt lacosamid har på deres evne til at udføre sådanne aktiviteter.</w:t>
      </w:r>
    </w:p>
    <w:p w14:paraId="564F3F8F" w14:textId="77777777" w:rsidR="009260DE" w:rsidRPr="00C84483" w:rsidRDefault="009260DE" w:rsidP="009260DE">
      <w:pPr>
        <w:tabs>
          <w:tab w:val="left" w:pos="851"/>
        </w:tabs>
        <w:ind w:left="851"/>
        <w:rPr>
          <w:sz w:val="24"/>
          <w:szCs w:val="24"/>
        </w:rPr>
      </w:pPr>
    </w:p>
    <w:p w14:paraId="39463AF9" w14:textId="77777777" w:rsidR="009260DE" w:rsidRPr="00C84483" w:rsidRDefault="009260DE" w:rsidP="009260DE">
      <w:pPr>
        <w:tabs>
          <w:tab w:val="left" w:pos="851"/>
        </w:tabs>
        <w:ind w:left="851" w:hanging="851"/>
        <w:rPr>
          <w:b/>
          <w:sz w:val="24"/>
          <w:szCs w:val="24"/>
        </w:rPr>
      </w:pPr>
      <w:r w:rsidRPr="00C84483">
        <w:rPr>
          <w:b/>
          <w:sz w:val="24"/>
          <w:szCs w:val="24"/>
        </w:rPr>
        <w:t>4.8</w:t>
      </w:r>
      <w:r w:rsidRPr="00C84483">
        <w:rPr>
          <w:b/>
          <w:sz w:val="24"/>
          <w:szCs w:val="24"/>
        </w:rPr>
        <w:tab/>
        <w:t>Bivirkninger</w:t>
      </w:r>
    </w:p>
    <w:p w14:paraId="25BE629A" w14:textId="77777777" w:rsidR="002D4F5D" w:rsidRPr="00B1458E" w:rsidRDefault="002D4F5D" w:rsidP="00B1458E">
      <w:pPr>
        <w:keepNext/>
        <w:tabs>
          <w:tab w:val="left" w:pos="851"/>
        </w:tabs>
        <w:snapToGrid w:val="0"/>
        <w:ind w:left="851"/>
        <w:rPr>
          <w:b/>
          <w:bCs/>
          <w:sz w:val="24"/>
          <w:szCs w:val="24"/>
          <w:lang w:eastAsia="da-DK"/>
        </w:rPr>
      </w:pPr>
    </w:p>
    <w:p w14:paraId="13D97D86" w14:textId="77777777" w:rsidR="002D4F5D" w:rsidRPr="00B1458E" w:rsidRDefault="002D4F5D" w:rsidP="00B1458E">
      <w:pPr>
        <w:keepNext/>
        <w:tabs>
          <w:tab w:val="left" w:pos="851"/>
        </w:tabs>
        <w:snapToGrid w:val="0"/>
        <w:ind w:left="851"/>
        <w:rPr>
          <w:sz w:val="24"/>
          <w:szCs w:val="24"/>
          <w:u w:val="single"/>
          <w:lang w:eastAsia="da-DK"/>
        </w:rPr>
      </w:pPr>
      <w:r w:rsidRPr="00B1458E">
        <w:rPr>
          <w:sz w:val="24"/>
          <w:szCs w:val="24"/>
          <w:u w:val="single"/>
          <w:lang w:eastAsia="da-DK"/>
        </w:rPr>
        <w:t>Resumé af sikkerhedsprofil</w:t>
      </w:r>
    </w:p>
    <w:p w14:paraId="19B12D69" w14:textId="77777777" w:rsidR="002D4F5D" w:rsidRPr="00B1458E" w:rsidRDefault="002D4F5D" w:rsidP="00B1458E">
      <w:pPr>
        <w:widowControl w:val="0"/>
        <w:tabs>
          <w:tab w:val="left" w:pos="851"/>
        </w:tabs>
        <w:snapToGrid w:val="0"/>
        <w:ind w:left="851" w:right="87"/>
        <w:rPr>
          <w:sz w:val="24"/>
          <w:szCs w:val="24"/>
          <w:lang w:eastAsia="da-DK"/>
        </w:rPr>
      </w:pPr>
      <w:r w:rsidRPr="00B1458E">
        <w:rPr>
          <w:sz w:val="24"/>
          <w:szCs w:val="24"/>
          <w:lang w:eastAsia="da-DK"/>
        </w:rPr>
        <w:t>Baseret på analysen af puljede placebokontrollerede kliniske studier med tillægsbehandling, omfattende 1.308 patienter med fokale anfald, fandt man, at i alt 61,9 % af patienterne, der blev randomiseret til behandling med lacosamid, og 35,2 % af patienterne, der blev randomiseret til behandling med placebo, rapporterede mindst 1 bivirkning. De mest almindeligt rapporterede bivirkninger (≥ 10 %) ved lacosamidbehandling var svimmelhed, hovedpine, kvalme og diplopi (dobbeltsyn). De var som regel milde til moderate. Nogle var dosisrelaterede og kunne lindres ved at nedsætte dosis. Incidensen og alvorligheden af bivirkninger relateret til centralnervesystemet og mave-tarm-kanalen aftog i reglen med tiden.</w:t>
      </w:r>
    </w:p>
    <w:p w14:paraId="3D27E3AB" w14:textId="77777777" w:rsidR="002D4F5D" w:rsidRPr="00B1458E" w:rsidRDefault="002D4F5D" w:rsidP="00B1458E">
      <w:pPr>
        <w:widowControl w:val="0"/>
        <w:tabs>
          <w:tab w:val="left" w:pos="851"/>
        </w:tabs>
        <w:autoSpaceDE w:val="0"/>
        <w:autoSpaceDN w:val="0"/>
        <w:adjustRightInd w:val="0"/>
        <w:snapToGrid w:val="0"/>
        <w:ind w:left="851" w:right="87"/>
        <w:rPr>
          <w:sz w:val="24"/>
          <w:szCs w:val="24"/>
          <w:lang w:eastAsia="da-DK"/>
        </w:rPr>
      </w:pPr>
      <w:r w:rsidRPr="00B1458E">
        <w:rPr>
          <w:sz w:val="24"/>
          <w:szCs w:val="24"/>
          <w:lang w:eastAsia="da-DK"/>
        </w:rPr>
        <w:t>I alle disse kontrollerede kliniske studier var seponeringsraten på grund af bivirkninger 12,2 % for patienter randomiseret til lacosamid, og 1,6 % for patienter randomiseret til placebo. Den mest almindelige bivirkning, der medførte seponering af lacosamidbehandling, var svimmelhed.</w:t>
      </w:r>
    </w:p>
    <w:p w14:paraId="3E55FEBF" w14:textId="77777777" w:rsidR="002D4F5D" w:rsidRPr="00B1458E" w:rsidRDefault="002D4F5D" w:rsidP="00B1458E">
      <w:pPr>
        <w:widowControl w:val="0"/>
        <w:tabs>
          <w:tab w:val="left" w:pos="851"/>
        </w:tabs>
        <w:autoSpaceDE w:val="0"/>
        <w:autoSpaceDN w:val="0"/>
        <w:adjustRightInd w:val="0"/>
        <w:snapToGrid w:val="0"/>
        <w:ind w:left="851" w:right="87"/>
        <w:rPr>
          <w:sz w:val="24"/>
          <w:szCs w:val="24"/>
          <w:lang w:eastAsia="da-DK"/>
        </w:rPr>
      </w:pPr>
      <w:r w:rsidRPr="00B1458E">
        <w:rPr>
          <w:sz w:val="24"/>
          <w:szCs w:val="24"/>
          <w:lang w:eastAsia="da-DK"/>
        </w:rPr>
        <w:t>Hyppigheden af bivirkninger relateret til centralnervesystemet, såsom svimmelhed, kan være højere efter en støddosis.</w:t>
      </w:r>
    </w:p>
    <w:p w14:paraId="041AC73F" w14:textId="77777777" w:rsidR="002D4F5D" w:rsidRPr="00B1458E" w:rsidRDefault="002D4F5D" w:rsidP="00B1458E">
      <w:pPr>
        <w:widowControl w:val="0"/>
        <w:tabs>
          <w:tab w:val="left" w:pos="851"/>
        </w:tabs>
        <w:autoSpaceDE w:val="0"/>
        <w:autoSpaceDN w:val="0"/>
        <w:adjustRightInd w:val="0"/>
        <w:snapToGrid w:val="0"/>
        <w:ind w:left="851" w:right="87"/>
        <w:rPr>
          <w:sz w:val="24"/>
          <w:szCs w:val="24"/>
          <w:lang w:eastAsia="da-DK"/>
        </w:rPr>
      </w:pPr>
    </w:p>
    <w:p w14:paraId="125A77E8" w14:textId="77777777" w:rsidR="002D4F5D" w:rsidRPr="00B1458E" w:rsidRDefault="002D4F5D" w:rsidP="00B1458E">
      <w:pPr>
        <w:tabs>
          <w:tab w:val="left" w:pos="851"/>
        </w:tabs>
        <w:autoSpaceDE w:val="0"/>
        <w:autoSpaceDN w:val="0"/>
        <w:adjustRightInd w:val="0"/>
        <w:snapToGrid w:val="0"/>
        <w:ind w:left="851"/>
        <w:rPr>
          <w:sz w:val="24"/>
          <w:szCs w:val="24"/>
          <w:lang w:eastAsia="da-DK"/>
        </w:rPr>
      </w:pPr>
      <w:r w:rsidRPr="00B1458E">
        <w:rPr>
          <w:sz w:val="24"/>
          <w:szCs w:val="24"/>
          <w:lang w:eastAsia="da-DK"/>
        </w:rPr>
        <w:t>Baseret på en analyse af data fra et non-inferioritetsstudie med monoterapi, som sammenlignede lacosamid med carbamazepin depotformulering (CR), var de hyppigst rapporterede bivirkninger (≥ 10 %) for lacosamid, hovedpine og svimmelhed. 10,6 % af patienterne i lacosamid-armen seponerede behandlingen på grund af bivirkninger mod 15,6 % af patienterne i carbamazepin CR-armen.</w:t>
      </w:r>
    </w:p>
    <w:p w14:paraId="33B6C5B7" w14:textId="77777777" w:rsidR="002D4F5D" w:rsidRPr="00B1458E" w:rsidRDefault="002D4F5D" w:rsidP="00B1458E">
      <w:pPr>
        <w:widowControl w:val="0"/>
        <w:tabs>
          <w:tab w:val="left" w:pos="851"/>
        </w:tabs>
        <w:autoSpaceDE w:val="0"/>
        <w:autoSpaceDN w:val="0"/>
        <w:adjustRightInd w:val="0"/>
        <w:snapToGrid w:val="0"/>
        <w:ind w:left="851" w:right="87"/>
        <w:rPr>
          <w:sz w:val="24"/>
          <w:szCs w:val="24"/>
          <w:lang w:eastAsia="da-DK"/>
        </w:rPr>
      </w:pPr>
    </w:p>
    <w:p w14:paraId="05CBCD6F" w14:textId="77777777" w:rsidR="002D4F5D" w:rsidRPr="00B1458E" w:rsidRDefault="002D4F5D" w:rsidP="00B1458E">
      <w:pPr>
        <w:widowControl w:val="0"/>
        <w:tabs>
          <w:tab w:val="left" w:pos="851"/>
        </w:tabs>
        <w:autoSpaceDE w:val="0"/>
        <w:autoSpaceDN w:val="0"/>
        <w:adjustRightInd w:val="0"/>
        <w:snapToGrid w:val="0"/>
        <w:ind w:left="851" w:right="87"/>
        <w:rPr>
          <w:sz w:val="24"/>
          <w:szCs w:val="24"/>
          <w:lang w:eastAsia="da-DK"/>
        </w:rPr>
      </w:pPr>
      <w:r w:rsidRPr="00B1458E">
        <w:rPr>
          <w:sz w:val="24"/>
          <w:szCs w:val="24"/>
          <w:lang w:eastAsia="da-DK"/>
        </w:rPr>
        <w:t>Sikkerhedsprofilen for lacosamid rapporteret i et studie udført hos patienter i alderen 4 år og ældre med idiopatisk generaliseret epilepsi med primære generaliserede tonisk-kloniske anfald (PGTCS) svarede til sikkerhedsprofilen rapporteret fra de puljede placebokontrollerede kliniske studier af fokale anfald. Yderligere bivirkninger rapporteret hos patienter med PGTCS var myoklonisk epilepsi (2,5 % i lacosamidgruppen og 0 % i placebogruppen) og ataksi (3,3 % i lacosamidgruppen og 0 % i placebogruppen). De hyppigst rapporterede bivirkninger var svimmelhed og somnolens. De mest almindelige bivirkninger, der medførte seponering af lacosamidbehandling, var svimmelhed og selvmordstanker. Seponeringsraten på grund af bivirkninger var 9,1 % i lacosamidgruppen og 4,1 % i placebogruppen.</w:t>
      </w:r>
    </w:p>
    <w:p w14:paraId="7694C787" w14:textId="77777777" w:rsidR="002D4F5D" w:rsidRPr="00B1458E" w:rsidRDefault="002D4F5D" w:rsidP="00B1458E">
      <w:pPr>
        <w:widowControl w:val="0"/>
        <w:tabs>
          <w:tab w:val="left" w:pos="851"/>
        </w:tabs>
        <w:autoSpaceDE w:val="0"/>
        <w:autoSpaceDN w:val="0"/>
        <w:adjustRightInd w:val="0"/>
        <w:snapToGrid w:val="0"/>
        <w:ind w:left="851" w:right="87"/>
        <w:rPr>
          <w:sz w:val="24"/>
          <w:szCs w:val="24"/>
          <w:lang w:eastAsia="da-DK"/>
        </w:rPr>
      </w:pPr>
    </w:p>
    <w:p w14:paraId="44B78CB0" w14:textId="77777777" w:rsidR="002D4F5D" w:rsidRPr="00B1458E" w:rsidRDefault="002D4F5D" w:rsidP="00B1458E">
      <w:pPr>
        <w:widowControl w:val="0"/>
        <w:tabs>
          <w:tab w:val="left" w:pos="851"/>
        </w:tabs>
        <w:snapToGrid w:val="0"/>
        <w:ind w:left="851"/>
        <w:rPr>
          <w:sz w:val="24"/>
          <w:szCs w:val="24"/>
          <w:u w:val="single"/>
          <w:lang w:eastAsia="da-DK"/>
        </w:rPr>
      </w:pPr>
      <w:r w:rsidRPr="00B1458E">
        <w:rPr>
          <w:sz w:val="24"/>
          <w:szCs w:val="24"/>
          <w:u w:val="single"/>
          <w:lang w:eastAsia="da-DK"/>
        </w:rPr>
        <w:t>Tabel over bivirkninger</w:t>
      </w:r>
    </w:p>
    <w:p w14:paraId="509D2583" w14:textId="30F07F3E" w:rsidR="002D4F5D" w:rsidRPr="00B1458E" w:rsidRDefault="002D4F5D" w:rsidP="00B1458E">
      <w:pPr>
        <w:widowControl w:val="0"/>
        <w:tabs>
          <w:tab w:val="left" w:pos="851"/>
        </w:tabs>
        <w:autoSpaceDE w:val="0"/>
        <w:autoSpaceDN w:val="0"/>
        <w:adjustRightInd w:val="0"/>
        <w:snapToGrid w:val="0"/>
        <w:ind w:left="851" w:right="87"/>
        <w:rPr>
          <w:sz w:val="24"/>
          <w:szCs w:val="24"/>
          <w:lang w:eastAsia="da-DK"/>
        </w:rPr>
      </w:pPr>
      <w:r w:rsidRPr="00B1458E">
        <w:rPr>
          <w:sz w:val="24"/>
          <w:szCs w:val="24"/>
          <w:lang w:eastAsia="da-DK"/>
        </w:rPr>
        <w:t xml:space="preserve">Nedenstående tabel viser hyppigheden af bivirkninger, der er rapporteret i kliniske studier og post-marketing erfaring. Hyppigheden er defineret som følger: </w:t>
      </w:r>
      <w:r w:rsidR="00B1458E">
        <w:rPr>
          <w:sz w:val="24"/>
          <w:szCs w:val="24"/>
          <w:lang w:eastAsia="da-DK"/>
        </w:rPr>
        <w:t>M</w:t>
      </w:r>
      <w:r w:rsidRPr="00B1458E">
        <w:rPr>
          <w:sz w:val="24"/>
          <w:szCs w:val="24"/>
          <w:lang w:eastAsia="da-DK"/>
        </w:rPr>
        <w:t>eget almindelig (≥ 1/10), almindelig (≥ 1/100 til &lt; 1/10), ikke almindelig (≥ 1/1.000 til &lt; 1/100) og ikke kendt (kan ikke estimeres ud fra forhåndenværende data). Inden for hver enkelt frekvensgruppe er bivirkningerne opstillet efter, hvor alvorlige de er.</w:t>
      </w:r>
    </w:p>
    <w:p w14:paraId="37B4E9CF" w14:textId="77777777" w:rsidR="002D4F5D" w:rsidRPr="002D4F5D" w:rsidRDefault="002D4F5D" w:rsidP="002D4F5D">
      <w:pPr>
        <w:widowControl w:val="0"/>
        <w:tabs>
          <w:tab w:val="left" w:pos="567"/>
        </w:tabs>
        <w:snapToGrid w:val="0"/>
        <w:rPr>
          <w:sz w:val="22"/>
          <w:szCs w:val="22"/>
          <w:lang w:eastAsia="da-DK"/>
        </w:rPr>
      </w:pPr>
    </w:p>
    <w:tbl>
      <w:tblPr>
        <w:tblW w:w="5000" w:type="pct"/>
        <w:tblInd w:w="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07"/>
        <w:gridCol w:w="1525"/>
        <w:gridCol w:w="2085"/>
        <w:gridCol w:w="2051"/>
        <w:gridCol w:w="1760"/>
      </w:tblGrid>
      <w:tr w:rsidR="002D4F5D" w:rsidRPr="00B1458E" w14:paraId="4DDADAAE" w14:textId="77777777">
        <w:tc>
          <w:tcPr>
            <w:tcW w:w="1146" w:type="pct"/>
            <w:tcBorders>
              <w:top w:val="single" w:sz="4" w:space="0" w:color="auto"/>
              <w:left w:val="single" w:sz="4" w:space="0" w:color="auto"/>
              <w:bottom w:val="single" w:sz="4" w:space="0" w:color="auto"/>
              <w:right w:val="single" w:sz="4" w:space="0" w:color="auto"/>
            </w:tcBorders>
          </w:tcPr>
          <w:p w14:paraId="327A6E29" w14:textId="77777777" w:rsidR="002D4F5D" w:rsidRPr="00B1458E" w:rsidRDefault="002D4F5D" w:rsidP="002D4F5D">
            <w:pPr>
              <w:widowControl w:val="0"/>
              <w:tabs>
                <w:tab w:val="left" w:pos="567"/>
              </w:tabs>
              <w:snapToGrid w:val="0"/>
              <w:spacing w:line="276" w:lineRule="auto"/>
              <w:ind w:right="87"/>
              <w:rPr>
                <w:b/>
                <w:kern w:val="2"/>
                <w:sz w:val="22"/>
                <w:szCs w:val="22"/>
                <w14:ligatures w14:val="standardContextual"/>
              </w:rPr>
            </w:pPr>
            <w:r w:rsidRPr="00B1458E">
              <w:rPr>
                <w:b/>
                <w:kern w:val="2"/>
                <w:sz w:val="22"/>
                <w:szCs w:val="22"/>
                <w14:ligatures w14:val="standardContextual"/>
              </w:rPr>
              <w:t>System-</w:t>
            </w:r>
          </w:p>
          <w:p w14:paraId="1DE0EB12" w14:textId="77777777" w:rsidR="002D4F5D" w:rsidRPr="00B1458E" w:rsidRDefault="002D4F5D" w:rsidP="002D4F5D">
            <w:pPr>
              <w:widowControl w:val="0"/>
              <w:tabs>
                <w:tab w:val="left" w:pos="567"/>
              </w:tabs>
              <w:snapToGrid w:val="0"/>
              <w:spacing w:line="276" w:lineRule="auto"/>
              <w:ind w:right="87"/>
              <w:rPr>
                <w:b/>
                <w:kern w:val="2"/>
                <w:sz w:val="22"/>
                <w:szCs w:val="22"/>
                <w14:ligatures w14:val="standardContextual"/>
              </w:rPr>
            </w:pPr>
            <w:r w:rsidRPr="00B1458E">
              <w:rPr>
                <w:b/>
                <w:kern w:val="2"/>
                <w:sz w:val="22"/>
                <w:szCs w:val="22"/>
                <w14:ligatures w14:val="standardContextual"/>
              </w:rPr>
              <w:t>organklasse</w:t>
            </w:r>
          </w:p>
          <w:p w14:paraId="58A6D2A7" w14:textId="77777777" w:rsidR="002D4F5D" w:rsidRPr="00B1458E" w:rsidRDefault="002D4F5D" w:rsidP="002D4F5D">
            <w:pPr>
              <w:widowControl w:val="0"/>
              <w:tabs>
                <w:tab w:val="left" w:pos="567"/>
              </w:tabs>
              <w:snapToGrid w:val="0"/>
              <w:spacing w:line="276" w:lineRule="auto"/>
              <w:rPr>
                <w:b/>
                <w:kern w:val="2"/>
                <w:sz w:val="22"/>
                <w:szCs w:val="22"/>
                <w14:ligatures w14:val="standardContextual"/>
              </w:rPr>
            </w:pPr>
          </w:p>
        </w:tc>
        <w:tc>
          <w:tcPr>
            <w:tcW w:w="792" w:type="pct"/>
            <w:tcBorders>
              <w:top w:val="single" w:sz="4" w:space="0" w:color="auto"/>
              <w:left w:val="single" w:sz="4" w:space="0" w:color="auto"/>
              <w:bottom w:val="single" w:sz="4" w:space="0" w:color="auto"/>
              <w:right w:val="single" w:sz="4" w:space="0" w:color="auto"/>
            </w:tcBorders>
            <w:hideMark/>
          </w:tcPr>
          <w:p w14:paraId="12EC2497" w14:textId="77777777" w:rsidR="002D4F5D" w:rsidRPr="00B1458E" w:rsidRDefault="002D4F5D" w:rsidP="002D4F5D">
            <w:pPr>
              <w:widowControl w:val="0"/>
              <w:tabs>
                <w:tab w:val="left" w:pos="567"/>
              </w:tabs>
              <w:snapToGrid w:val="0"/>
              <w:spacing w:line="276" w:lineRule="auto"/>
              <w:rPr>
                <w:b/>
                <w:kern w:val="2"/>
                <w:sz w:val="22"/>
                <w:szCs w:val="22"/>
                <w14:ligatures w14:val="standardContextual"/>
              </w:rPr>
            </w:pPr>
            <w:r w:rsidRPr="00B1458E">
              <w:rPr>
                <w:b/>
                <w:kern w:val="2"/>
                <w:sz w:val="22"/>
                <w:szCs w:val="22"/>
                <w14:ligatures w14:val="standardContextual"/>
              </w:rPr>
              <w:t>Meget almindelig</w:t>
            </w:r>
          </w:p>
        </w:tc>
        <w:tc>
          <w:tcPr>
            <w:tcW w:w="1083" w:type="pct"/>
            <w:tcBorders>
              <w:top w:val="single" w:sz="4" w:space="0" w:color="auto"/>
              <w:left w:val="single" w:sz="4" w:space="0" w:color="auto"/>
              <w:bottom w:val="single" w:sz="4" w:space="0" w:color="auto"/>
              <w:right w:val="single" w:sz="4" w:space="0" w:color="auto"/>
            </w:tcBorders>
            <w:hideMark/>
          </w:tcPr>
          <w:p w14:paraId="0844791E" w14:textId="77777777" w:rsidR="002D4F5D" w:rsidRPr="00B1458E" w:rsidRDefault="002D4F5D" w:rsidP="002D4F5D">
            <w:pPr>
              <w:widowControl w:val="0"/>
              <w:tabs>
                <w:tab w:val="left" w:pos="567"/>
              </w:tabs>
              <w:snapToGrid w:val="0"/>
              <w:spacing w:line="276" w:lineRule="auto"/>
              <w:rPr>
                <w:b/>
                <w:kern w:val="2"/>
                <w:sz w:val="22"/>
                <w:szCs w:val="22"/>
                <w14:ligatures w14:val="standardContextual"/>
              </w:rPr>
            </w:pPr>
            <w:r w:rsidRPr="00B1458E">
              <w:rPr>
                <w:b/>
                <w:kern w:val="2"/>
                <w:sz w:val="22"/>
                <w:szCs w:val="22"/>
                <w14:ligatures w14:val="standardContextual"/>
              </w:rPr>
              <w:t>Almindelig</w:t>
            </w:r>
          </w:p>
        </w:tc>
        <w:tc>
          <w:tcPr>
            <w:tcW w:w="1065" w:type="pct"/>
            <w:tcBorders>
              <w:top w:val="single" w:sz="4" w:space="0" w:color="auto"/>
              <w:left w:val="single" w:sz="4" w:space="0" w:color="auto"/>
              <w:bottom w:val="single" w:sz="4" w:space="0" w:color="auto"/>
              <w:right w:val="single" w:sz="4" w:space="0" w:color="auto"/>
            </w:tcBorders>
            <w:hideMark/>
          </w:tcPr>
          <w:p w14:paraId="45E73995" w14:textId="77777777" w:rsidR="002D4F5D" w:rsidRPr="00B1458E" w:rsidRDefault="002D4F5D" w:rsidP="002D4F5D">
            <w:pPr>
              <w:widowControl w:val="0"/>
              <w:tabs>
                <w:tab w:val="left" w:pos="567"/>
              </w:tabs>
              <w:snapToGrid w:val="0"/>
              <w:spacing w:line="276" w:lineRule="auto"/>
              <w:rPr>
                <w:b/>
                <w:kern w:val="2"/>
                <w:sz w:val="22"/>
                <w:szCs w:val="22"/>
                <w14:ligatures w14:val="standardContextual"/>
              </w:rPr>
            </w:pPr>
            <w:r w:rsidRPr="00B1458E">
              <w:rPr>
                <w:b/>
                <w:kern w:val="2"/>
                <w:sz w:val="22"/>
                <w:szCs w:val="22"/>
                <w14:ligatures w14:val="standardContextual"/>
              </w:rPr>
              <w:t>Ikke almindelig</w:t>
            </w:r>
          </w:p>
        </w:tc>
        <w:tc>
          <w:tcPr>
            <w:tcW w:w="914" w:type="pct"/>
            <w:tcBorders>
              <w:top w:val="single" w:sz="4" w:space="0" w:color="auto"/>
              <w:left w:val="single" w:sz="4" w:space="0" w:color="auto"/>
              <w:bottom w:val="single" w:sz="4" w:space="0" w:color="auto"/>
              <w:right w:val="single" w:sz="4" w:space="0" w:color="auto"/>
            </w:tcBorders>
            <w:hideMark/>
          </w:tcPr>
          <w:p w14:paraId="5298E01F" w14:textId="77777777" w:rsidR="002D4F5D" w:rsidRPr="00B1458E" w:rsidRDefault="002D4F5D" w:rsidP="002D4F5D">
            <w:pPr>
              <w:widowControl w:val="0"/>
              <w:tabs>
                <w:tab w:val="left" w:pos="567"/>
              </w:tabs>
              <w:snapToGrid w:val="0"/>
              <w:spacing w:line="276" w:lineRule="auto"/>
              <w:rPr>
                <w:b/>
                <w:kern w:val="2"/>
                <w:sz w:val="22"/>
                <w:szCs w:val="22"/>
                <w14:ligatures w14:val="standardContextual"/>
              </w:rPr>
            </w:pPr>
            <w:r w:rsidRPr="00B1458E">
              <w:rPr>
                <w:b/>
                <w:kern w:val="2"/>
                <w:sz w:val="22"/>
                <w:szCs w:val="22"/>
                <w14:ligatures w14:val="standardContextual"/>
              </w:rPr>
              <w:t>Ikke kendt</w:t>
            </w:r>
          </w:p>
        </w:tc>
      </w:tr>
      <w:tr w:rsidR="002D4F5D" w:rsidRPr="002D4F5D" w14:paraId="5E31A8AC" w14:textId="77777777">
        <w:tc>
          <w:tcPr>
            <w:tcW w:w="1146" w:type="pct"/>
            <w:tcBorders>
              <w:top w:val="single" w:sz="4" w:space="0" w:color="auto"/>
              <w:left w:val="single" w:sz="4" w:space="0" w:color="auto"/>
              <w:bottom w:val="single" w:sz="4" w:space="0" w:color="auto"/>
              <w:right w:val="single" w:sz="4" w:space="0" w:color="auto"/>
            </w:tcBorders>
            <w:hideMark/>
          </w:tcPr>
          <w:p w14:paraId="600421BF" w14:textId="77777777" w:rsidR="002D4F5D" w:rsidRPr="002D4F5D" w:rsidRDefault="002D4F5D" w:rsidP="002D4F5D">
            <w:pPr>
              <w:widowControl w:val="0"/>
              <w:tabs>
                <w:tab w:val="left" w:pos="567"/>
              </w:tabs>
              <w:snapToGrid w:val="0"/>
              <w:spacing w:line="276" w:lineRule="auto"/>
              <w:ind w:right="87"/>
              <w:rPr>
                <w:bCs/>
                <w:kern w:val="2"/>
                <w:sz w:val="22"/>
                <w:szCs w:val="22"/>
                <w14:ligatures w14:val="standardContextual"/>
              </w:rPr>
            </w:pPr>
            <w:r w:rsidRPr="002D4F5D">
              <w:rPr>
                <w:bCs/>
                <w:kern w:val="2"/>
                <w:sz w:val="22"/>
                <w:szCs w:val="22"/>
                <w14:ligatures w14:val="standardContextual"/>
              </w:rPr>
              <w:t>Blod og lymfesystem</w:t>
            </w:r>
          </w:p>
        </w:tc>
        <w:tc>
          <w:tcPr>
            <w:tcW w:w="792" w:type="pct"/>
            <w:tcBorders>
              <w:top w:val="single" w:sz="4" w:space="0" w:color="auto"/>
              <w:left w:val="single" w:sz="4" w:space="0" w:color="auto"/>
              <w:bottom w:val="single" w:sz="4" w:space="0" w:color="auto"/>
              <w:right w:val="single" w:sz="4" w:space="0" w:color="auto"/>
            </w:tcBorders>
          </w:tcPr>
          <w:p w14:paraId="198F82BE" w14:textId="77777777" w:rsidR="002D4F5D" w:rsidRPr="002D4F5D" w:rsidRDefault="002D4F5D" w:rsidP="002D4F5D">
            <w:pPr>
              <w:widowControl w:val="0"/>
              <w:tabs>
                <w:tab w:val="left" w:pos="567"/>
              </w:tabs>
              <w:snapToGrid w:val="0"/>
              <w:spacing w:line="276" w:lineRule="auto"/>
              <w:rPr>
                <w:kern w:val="2"/>
                <w:sz w:val="22"/>
                <w:szCs w:val="22"/>
                <w14:ligatures w14:val="standardContextual"/>
              </w:rPr>
            </w:pPr>
          </w:p>
        </w:tc>
        <w:tc>
          <w:tcPr>
            <w:tcW w:w="1083" w:type="pct"/>
            <w:tcBorders>
              <w:top w:val="single" w:sz="4" w:space="0" w:color="auto"/>
              <w:left w:val="single" w:sz="4" w:space="0" w:color="auto"/>
              <w:bottom w:val="single" w:sz="4" w:space="0" w:color="auto"/>
              <w:right w:val="single" w:sz="4" w:space="0" w:color="auto"/>
            </w:tcBorders>
          </w:tcPr>
          <w:p w14:paraId="31976B25" w14:textId="77777777" w:rsidR="002D4F5D" w:rsidRPr="002D4F5D" w:rsidRDefault="002D4F5D" w:rsidP="002D4F5D">
            <w:pPr>
              <w:widowControl w:val="0"/>
              <w:tabs>
                <w:tab w:val="left" w:pos="567"/>
              </w:tabs>
              <w:snapToGrid w:val="0"/>
              <w:spacing w:line="276" w:lineRule="auto"/>
              <w:rPr>
                <w:kern w:val="2"/>
                <w:sz w:val="22"/>
                <w:szCs w:val="22"/>
                <w14:ligatures w14:val="standardContextual"/>
              </w:rPr>
            </w:pPr>
          </w:p>
        </w:tc>
        <w:tc>
          <w:tcPr>
            <w:tcW w:w="1065" w:type="pct"/>
            <w:tcBorders>
              <w:top w:val="single" w:sz="4" w:space="0" w:color="auto"/>
              <w:left w:val="single" w:sz="4" w:space="0" w:color="auto"/>
              <w:bottom w:val="single" w:sz="4" w:space="0" w:color="auto"/>
              <w:right w:val="single" w:sz="4" w:space="0" w:color="auto"/>
            </w:tcBorders>
          </w:tcPr>
          <w:p w14:paraId="18F64628" w14:textId="77777777" w:rsidR="002D4F5D" w:rsidRPr="002D4F5D" w:rsidRDefault="002D4F5D" w:rsidP="002D4F5D">
            <w:pPr>
              <w:widowControl w:val="0"/>
              <w:tabs>
                <w:tab w:val="left" w:pos="567"/>
              </w:tabs>
              <w:snapToGrid w:val="0"/>
              <w:spacing w:line="276" w:lineRule="auto"/>
              <w:rPr>
                <w:kern w:val="2"/>
                <w:sz w:val="22"/>
                <w:szCs w:val="22"/>
                <w14:ligatures w14:val="standardContextual"/>
              </w:rPr>
            </w:pPr>
          </w:p>
        </w:tc>
        <w:tc>
          <w:tcPr>
            <w:tcW w:w="914" w:type="pct"/>
            <w:tcBorders>
              <w:top w:val="single" w:sz="4" w:space="0" w:color="auto"/>
              <w:left w:val="single" w:sz="4" w:space="0" w:color="auto"/>
              <w:bottom w:val="single" w:sz="4" w:space="0" w:color="auto"/>
              <w:right w:val="single" w:sz="4" w:space="0" w:color="auto"/>
            </w:tcBorders>
            <w:hideMark/>
          </w:tcPr>
          <w:p w14:paraId="3AEE2C98" w14:textId="77777777" w:rsidR="002D4F5D" w:rsidRPr="002D4F5D" w:rsidRDefault="002D4F5D" w:rsidP="002D4F5D">
            <w:pPr>
              <w:widowControl w:val="0"/>
              <w:tabs>
                <w:tab w:val="left" w:pos="567"/>
              </w:tabs>
              <w:snapToGrid w:val="0"/>
              <w:spacing w:line="276" w:lineRule="auto"/>
              <w:rPr>
                <w:kern w:val="2"/>
                <w:sz w:val="22"/>
                <w:szCs w:val="22"/>
                <w14:ligatures w14:val="standardContextual"/>
              </w:rPr>
            </w:pPr>
            <w:r w:rsidRPr="002D4F5D">
              <w:rPr>
                <w:bCs/>
                <w:kern w:val="2"/>
                <w:sz w:val="22"/>
                <w:szCs w:val="22"/>
                <w14:ligatures w14:val="standardContextual"/>
              </w:rPr>
              <w:t>Agranulo-cytose</w:t>
            </w:r>
            <w:r w:rsidRPr="002D4F5D">
              <w:rPr>
                <w:bCs/>
                <w:kern w:val="2"/>
                <w:sz w:val="22"/>
                <w:szCs w:val="22"/>
                <w:vertAlign w:val="superscript"/>
                <w14:ligatures w14:val="standardContextual"/>
              </w:rPr>
              <w:t>(1)</w:t>
            </w:r>
          </w:p>
        </w:tc>
      </w:tr>
      <w:tr w:rsidR="002D4F5D" w:rsidRPr="002D4F5D" w14:paraId="40A2E6A7" w14:textId="77777777">
        <w:tc>
          <w:tcPr>
            <w:tcW w:w="1146" w:type="pct"/>
            <w:tcBorders>
              <w:top w:val="single" w:sz="4" w:space="0" w:color="auto"/>
              <w:left w:val="single" w:sz="4" w:space="0" w:color="auto"/>
              <w:bottom w:val="single" w:sz="4" w:space="0" w:color="auto"/>
              <w:right w:val="single" w:sz="4" w:space="0" w:color="auto"/>
            </w:tcBorders>
            <w:hideMark/>
          </w:tcPr>
          <w:p w14:paraId="3220A614" w14:textId="77777777" w:rsidR="002D4F5D" w:rsidRPr="002D4F5D" w:rsidRDefault="002D4F5D" w:rsidP="002D4F5D">
            <w:pPr>
              <w:widowControl w:val="0"/>
              <w:tabs>
                <w:tab w:val="left" w:pos="567"/>
              </w:tabs>
              <w:snapToGrid w:val="0"/>
              <w:spacing w:line="276" w:lineRule="auto"/>
              <w:ind w:right="87"/>
              <w:rPr>
                <w:bCs/>
                <w:kern w:val="2"/>
                <w:sz w:val="22"/>
                <w:szCs w:val="22"/>
                <w14:ligatures w14:val="standardContextual"/>
              </w:rPr>
            </w:pPr>
            <w:r w:rsidRPr="002D4F5D">
              <w:rPr>
                <w:bCs/>
                <w:kern w:val="2"/>
                <w:sz w:val="22"/>
                <w:szCs w:val="22"/>
                <w14:ligatures w14:val="standardContextual"/>
              </w:rPr>
              <w:t>Immunsystemet</w:t>
            </w:r>
          </w:p>
        </w:tc>
        <w:tc>
          <w:tcPr>
            <w:tcW w:w="792" w:type="pct"/>
            <w:tcBorders>
              <w:top w:val="single" w:sz="4" w:space="0" w:color="auto"/>
              <w:left w:val="single" w:sz="4" w:space="0" w:color="auto"/>
              <w:bottom w:val="single" w:sz="4" w:space="0" w:color="auto"/>
              <w:right w:val="single" w:sz="4" w:space="0" w:color="auto"/>
            </w:tcBorders>
          </w:tcPr>
          <w:p w14:paraId="29900DB5" w14:textId="77777777" w:rsidR="002D4F5D" w:rsidRPr="002D4F5D" w:rsidRDefault="002D4F5D" w:rsidP="002D4F5D">
            <w:pPr>
              <w:widowControl w:val="0"/>
              <w:tabs>
                <w:tab w:val="left" w:pos="567"/>
              </w:tabs>
              <w:snapToGrid w:val="0"/>
              <w:spacing w:line="276" w:lineRule="auto"/>
              <w:rPr>
                <w:kern w:val="2"/>
                <w:sz w:val="22"/>
                <w:szCs w:val="22"/>
                <w14:ligatures w14:val="standardContextual"/>
              </w:rPr>
            </w:pPr>
          </w:p>
        </w:tc>
        <w:tc>
          <w:tcPr>
            <w:tcW w:w="1083" w:type="pct"/>
            <w:tcBorders>
              <w:top w:val="single" w:sz="4" w:space="0" w:color="auto"/>
              <w:left w:val="single" w:sz="4" w:space="0" w:color="auto"/>
              <w:bottom w:val="single" w:sz="4" w:space="0" w:color="auto"/>
              <w:right w:val="single" w:sz="4" w:space="0" w:color="auto"/>
            </w:tcBorders>
          </w:tcPr>
          <w:p w14:paraId="166A9453" w14:textId="77777777" w:rsidR="002D4F5D" w:rsidRPr="002D4F5D" w:rsidRDefault="002D4F5D" w:rsidP="002D4F5D">
            <w:pPr>
              <w:widowControl w:val="0"/>
              <w:tabs>
                <w:tab w:val="left" w:pos="567"/>
              </w:tabs>
              <w:snapToGrid w:val="0"/>
              <w:spacing w:line="276" w:lineRule="auto"/>
              <w:rPr>
                <w:kern w:val="2"/>
                <w:sz w:val="22"/>
                <w:szCs w:val="22"/>
                <w14:ligatures w14:val="standardContextual"/>
              </w:rPr>
            </w:pPr>
          </w:p>
        </w:tc>
        <w:tc>
          <w:tcPr>
            <w:tcW w:w="1065" w:type="pct"/>
            <w:tcBorders>
              <w:top w:val="single" w:sz="4" w:space="0" w:color="auto"/>
              <w:left w:val="single" w:sz="4" w:space="0" w:color="auto"/>
              <w:bottom w:val="single" w:sz="4" w:space="0" w:color="auto"/>
              <w:right w:val="single" w:sz="4" w:space="0" w:color="auto"/>
            </w:tcBorders>
            <w:hideMark/>
          </w:tcPr>
          <w:p w14:paraId="11C8F724" w14:textId="77777777" w:rsidR="002D4F5D" w:rsidRPr="002D4F5D" w:rsidRDefault="002D4F5D" w:rsidP="002D4F5D">
            <w:pPr>
              <w:widowControl w:val="0"/>
              <w:tabs>
                <w:tab w:val="left" w:pos="567"/>
              </w:tabs>
              <w:snapToGrid w:val="0"/>
              <w:spacing w:line="276" w:lineRule="auto"/>
              <w:rPr>
                <w:kern w:val="2"/>
                <w:sz w:val="22"/>
                <w:szCs w:val="22"/>
                <w14:ligatures w14:val="standardContextual"/>
              </w:rPr>
            </w:pPr>
            <w:r w:rsidRPr="002D4F5D">
              <w:rPr>
                <w:kern w:val="2"/>
                <w:sz w:val="22"/>
                <w:szCs w:val="22"/>
                <w14:ligatures w14:val="standardContextual"/>
              </w:rPr>
              <w:t>Lægemiddelover-følsomhed</w:t>
            </w:r>
            <w:r w:rsidRPr="002D4F5D">
              <w:rPr>
                <w:bCs/>
                <w:kern w:val="2"/>
                <w:sz w:val="22"/>
                <w:szCs w:val="22"/>
                <w:vertAlign w:val="superscript"/>
                <w14:ligatures w14:val="standardContextual"/>
              </w:rPr>
              <w:t>(1)</w:t>
            </w:r>
          </w:p>
        </w:tc>
        <w:tc>
          <w:tcPr>
            <w:tcW w:w="914" w:type="pct"/>
            <w:tcBorders>
              <w:top w:val="single" w:sz="4" w:space="0" w:color="auto"/>
              <w:left w:val="single" w:sz="4" w:space="0" w:color="auto"/>
              <w:bottom w:val="single" w:sz="4" w:space="0" w:color="auto"/>
              <w:right w:val="single" w:sz="4" w:space="0" w:color="auto"/>
            </w:tcBorders>
            <w:hideMark/>
          </w:tcPr>
          <w:p w14:paraId="65BDE263" w14:textId="77777777" w:rsidR="002D4F5D" w:rsidRPr="002D4F5D" w:rsidRDefault="002D4F5D" w:rsidP="002D4F5D">
            <w:pPr>
              <w:widowControl w:val="0"/>
              <w:tabs>
                <w:tab w:val="left" w:pos="567"/>
              </w:tabs>
              <w:snapToGrid w:val="0"/>
              <w:spacing w:line="276" w:lineRule="auto"/>
              <w:rPr>
                <w:kern w:val="2"/>
                <w:sz w:val="22"/>
                <w:szCs w:val="22"/>
                <w14:ligatures w14:val="standardContextual"/>
              </w:rPr>
            </w:pPr>
            <w:r w:rsidRPr="002D4F5D">
              <w:rPr>
                <w:kern w:val="2"/>
                <w:sz w:val="22"/>
                <w:szCs w:val="22"/>
                <w14:ligatures w14:val="standardContextual"/>
              </w:rPr>
              <w:t>Lægemiddel-fremkaldt reaktion med eosinofili og systemiske symptomer (DRESS)</w:t>
            </w:r>
            <w:r w:rsidRPr="002D4F5D">
              <w:rPr>
                <w:kern w:val="2"/>
                <w:sz w:val="22"/>
                <w:szCs w:val="22"/>
                <w:vertAlign w:val="superscript"/>
                <w14:ligatures w14:val="standardContextual"/>
              </w:rPr>
              <w:t>(1,2)</w:t>
            </w:r>
          </w:p>
        </w:tc>
      </w:tr>
      <w:tr w:rsidR="002D4F5D" w:rsidRPr="002D4F5D" w14:paraId="5FEB8096" w14:textId="77777777">
        <w:tc>
          <w:tcPr>
            <w:tcW w:w="1146" w:type="pct"/>
            <w:tcBorders>
              <w:top w:val="single" w:sz="4" w:space="0" w:color="auto"/>
              <w:left w:val="single" w:sz="4" w:space="0" w:color="auto"/>
              <w:bottom w:val="single" w:sz="4" w:space="0" w:color="auto"/>
              <w:right w:val="single" w:sz="4" w:space="0" w:color="auto"/>
            </w:tcBorders>
            <w:hideMark/>
          </w:tcPr>
          <w:p w14:paraId="447763B8" w14:textId="77777777" w:rsidR="002D4F5D" w:rsidRPr="002D4F5D" w:rsidRDefault="002D4F5D" w:rsidP="002D4F5D">
            <w:pPr>
              <w:widowControl w:val="0"/>
              <w:tabs>
                <w:tab w:val="left" w:pos="567"/>
              </w:tabs>
              <w:snapToGrid w:val="0"/>
              <w:spacing w:line="276" w:lineRule="auto"/>
              <w:ind w:right="87"/>
              <w:rPr>
                <w:bCs/>
                <w:kern w:val="2"/>
                <w:sz w:val="22"/>
                <w:szCs w:val="22"/>
                <w14:ligatures w14:val="standardContextual"/>
              </w:rPr>
            </w:pPr>
            <w:r w:rsidRPr="002D4F5D">
              <w:rPr>
                <w:bCs/>
                <w:kern w:val="2"/>
                <w:sz w:val="22"/>
                <w:szCs w:val="22"/>
                <w14:ligatures w14:val="standardContextual"/>
              </w:rPr>
              <w:t xml:space="preserve">Psykiske </w:t>
            </w:r>
          </w:p>
          <w:p w14:paraId="33395586" w14:textId="77777777" w:rsidR="002D4F5D" w:rsidRPr="002D4F5D" w:rsidRDefault="002D4F5D" w:rsidP="002D4F5D">
            <w:pPr>
              <w:widowControl w:val="0"/>
              <w:tabs>
                <w:tab w:val="left" w:pos="567"/>
              </w:tabs>
              <w:snapToGrid w:val="0"/>
              <w:spacing w:line="276" w:lineRule="auto"/>
              <w:rPr>
                <w:kern w:val="2"/>
                <w:sz w:val="22"/>
                <w:szCs w:val="22"/>
                <w14:ligatures w14:val="standardContextual"/>
              </w:rPr>
            </w:pPr>
            <w:r w:rsidRPr="002D4F5D">
              <w:rPr>
                <w:bCs/>
                <w:kern w:val="2"/>
                <w:sz w:val="22"/>
                <w:szCs w:val="22"/>
                <w14:ligatures w14:val="standardContextual"/>
              </w:rPr>
              <w:t>forstyrrelser</w:t>
            </w:r>
          </w:p>
        </w:tc>
        <w:tc>
          <w:tcPr>
            <w:tcW w:w="792" w:type="pct"/>
            <w:tcBorders>
              <w:top w:val="single" w:sz="4" w:space="0" w:color="auto"/>
              <w:left w:val="single" w:sz="4" w:space="0" w:color="auto"/>
              <w:bottom w:val="single" w:sz="4" w:space="0" w:color="auto"/>
              <w:right w:val="single" w:sz="4" w:space="0" w:color="auto"/>
            </w:tcBorders>
          </w:tcPr>
          <w:p w14:paraId="3992BAB0" w14:textId="77777777" w:rsidR="002D4F5D" w:rsidRPr="002D4F5D" w:rsidRDefault="002D4F5D" w:rsidP="002D4F5D">
            <w:pPr>
              <w:widowControl w:val="0"/>
              <w:tabs>
                <w:tab w:val="left" w:pos="567"/>
              </w:tabs>
              <w:snapToGrid w:val="0"/>
              <w:spacing w:line="276" w:lineRule="auto"/>
              <w:rPr>
                <w:kern w:val="2"/>
                <w:sz w:val="22"/>
                <w:szCs w:val="22"/>
                <w14:ligatures w14:val="standardContextual"/>
              </w:rPr>
            </w:pPr>
          </w:p>
        </w:tc>
        <w:tc>
          <w:tcPr>
            <w:tcW w:w="1083" w:type="pct"/>
            <w:tcBorders>
              <w:top w:val="single" w:sz="4" w:space="0" w:color="auto"/>
              <w:left w:val="single" w:sz="4" w:space="0" w:color="auto"/>
              <w:bottom w:val="single" w:sz="4" w:space="0" w:color="auto"/>
              <w:right w:val="single" w:sz="4" w:space="0" w:color="auto"/>
            </w:tcBorders>
            <w:hideMark/>
          </w:tcPr>
          <w:p w14:paraId="4D10D6F1" w14:textId="77777777" w:rsidR="002D4F5D" w:rsidRPr="002D4F5D" w:rsidRDefault="002D4F5D" w:rsidP="002D4F5D">
            <w:pPr>
              <w:widowControl w:val="0"/>
              <w:tabs>
                <w:tab w:val="left" w:pos="567"/>
              </w:tabs>
              <w:snapToGrid w:val="0"/>
              <w:spacing w:line="276" w:lineRule="auto"/>
              <w:rPr>
                <w:kern w:val="2"/>
                <w:sz w:val="22"/>
                <w:szCs w:val="22"/>
                <w14:ligatures w14:val="standardContextual"/>
              </w:rPr>
            </w:pPr>
            <w:r w:rsidRPr="002D4F5D">
              <w:rPr>
                <w:kern w:val="2"/>
                <w:sz w:val="22"/>
                <w:szCs w:val="22"/>
                <w14:ligatures w14:val="standardContextual"/>
              </w:rPr>
              <w:t>Depression</w:t>
            </w:r>
          </w:p>
          <w:p w14:paraId="1A12AFB3" w14:textId="77777777" w:rsidR="002D4F5D" w:rsidRPr="002D4F5D" w:rsidRDefault="002D4F5D" w:rsidP="002D4F5D">
            <w:pPr>
              <w:widowControl w:val="0"/>
              <w:tabs>
                <w:tab w:val="left" w:pos="567"/>
              </w:tabs>
              <w:snapToGrid w:val="0"/>
              <w:spacing w:line="276" w:lineRule="auto"/>
              <w:rPr>
                <w:bCs/>
                <w:kern w:val="2"/>
                <w:sz w:val="22"/>
                <w:szCs w:val="22"/>
                <w14:ligatures w14:val="standardContextual"/>
              </w:rPr>
            </w:pPr>
            <w:r w:rsidRPr="002D4F5D">
              <w:rPr>
                <w:bCs/>
                <w:kern w:val="2"/>
                <w:sz w:val="22"/>
                <w:szCs w:val="22"/>
                <w14:ligatures w14:val="standardContextual"/>
              </w:rPr>
              <w:t>Konfusionstilstand</w:t>
            </w:r>
          </w:p>
          <w:p w14:paraId="59EB18D4" w14:textId="77777777" w:rsidR="002D4F5D" w:rsidRPr="002D4F5D" w:rsidRDefault="002D4F5D" w:rsidP="002D4F5D">
            <w:pPr>
              <w:snapToGrid w:val="0"/>
              <w:spacing w:line="276" w:lineRule="auto"/>
              <w:rPr>
                <w:kern w:val="2"/>
                <w:sz w:val="22"/>
                <w:szCs w:val="22"/>
                <w:vertAlign w:val="superscript"/>
                <w14:ligatures w14:val="standardContextual"/>
              </w:rPr>
            </w:pPr>
            <w:r w:rsidRPr="002D4F5D">
              <w:rPr>
                <w:kern w:val="2"/>
                <w:sz w:val="22"/>
                <w:szCs w:val="22"/>
                <w14:ligatures w14:val="standardContextual"/>
              </w:rPr>
              <w:t>Insomni</w:t>
            </w:r>
            <w:r w:rsidRPr="002D4F5D">
              <w:rPr>
                <w:kern w:val="2"/>
                <w:sz w:val="22"/>
                <w:szCs w:val="22"/>
                <w:vertAlign w:val="superscript"/>
                <w14:ligatures w14:val="standardContextual"/>
              </w:rPr>
              <w:t>(1)</w:t>
            </w:r>
          </w:p>
        </w:tc>
        <w:tc>
          <w:tcPr>
            <w:tcW w:w="1065" w:type="pct"/>
            <w:tcBorders>
              <w:top w:val="single" w:sz="4" w:space="0" w:color="auto"/>
              <w:left w:val="single" w:sz="4" w:space="0" w:color="auto"/>
              <w:bottom w:val="single" w:sz="4" w:space="0" w:color="auto"/>
              <w:right w:val="single" w:sz="4" w:space="0" w:color="auto"/>
            </w:tcBorders>
            <w:hideMark/>
          </w:tcPr>
          <w:p w14:paraId="2B245CB3" w14:textId="77777777" w:rsidR="002D4F5D" w:rsidRPr="002D4F5D" w:rsidRDefault="002D4F5D" w:rsidP="002D4F5D">
            <w:pPr>
              <w:snapToGrid w:val="0"/>
              <w:spacing w:line="276" w:lineRule="auto"/>
              <w:rPr>
                <w:kern w:val="2"/>
                <w:sz w:val="22"/>
                <w:szCs w:val="22"/>
                <w14:ligatures w14:val="standardContextual"/>
              </w:rPr>
            </w:pPr>
            <w:r w:rsidRPr="002D4F5D">
              <w:rPr>
                <w:kern w:val="2"/>
                <w:sz w:val="22"/>
                <w:szCs w:val="22"/>
                <w14:ligatures w14:val="standardContextual"/>
              </w:rPr>
              <w:t xml:space="preserve">Aggression </w:t>
            </w:r>
          </w:p>
          <w:p w14:paraId="2D051725" w14:textId="77777777" w:rsidR="002D4F5D" w:rsidRPr="002D4F5D" w:rsidRDefault="002D4F5D" w:rsidP="002D4F5D">
            <w:pPr>
              <w:widowControl w:val="0"/>
              <w:tabs>
                <w:tab w:val="left" w:pos="567"/>
              </w:tabs>
              <w:snapToGrid w:val="0"/>
              <w:spacing w:line="276" w:lineRule="auto"/>
              <w:rPr>
                <w:kern w:val="2"/>
                <w:sz w:val="22"/>
                <w:szCs w:val="22"/>
                <w14:ligatures w14:val="standardContextual"/>
              </w:rPr>
            </w:pPr>
            <w:r w:rsidRPr="002D4F5D">
              <w:rPr>
                <w:kern w:val="2"/>
                <w:sz w:val="22"/>
                <w:szCs w:val="22"/>
                <w14:ligatures w14:val="standardContextual"/>
              </w:rPr>
              <w:t>Agitation</w:t>
            </w:r>
            <w:r w:rsidRPr="002D4F5D">
              <w:rPr>
                <w:kern w:val="2"/>
                <w:sz w:val="22"/>
                <w:szCs w:val="22"/>
                <w:vertAlign w:val="superscript"/>
                <w14:ligatures w14:val="standardContextual"/>
              </w:rPr>
              <w:t>(1)</w:t>
            </w:r>
            <w:r w:rsidRPr="002D4F5D">
              <w:rPr>
                <w:kern w:val="2"/>
                <w:sz w:val="22"/>
                <w:szCs w:val="22"/>
                <w14:ligatures w14:val="standardContextual"/>
              </w:rPr>
              <w:t xml:space="preserve"> </w:t>
            </w:r>
          </w:p>
          <w:p w14:paraId="3755B14C" w14:textId="77777777" w:rsidR="002D4F5D" w:rsidRPr="002D4F5D" w:rsidRDefault="002D4F5D" w:rsidP="002D4F5D">
            <w:pPr>
              <w:widowControl w:val="0"/>
              <w:tabs>
                <w:tab w:val="left" w:pos="567"/>
              </w:tabs>
              <w:snapToGrid w:val="0"/>
              <w:spacing w:line="276" w:lineRule="auto"/>
              <w:rPr>
                <w:kern w:val="2"/>
                <w:sz w:val="22"/>
                <w:szCs w:val="22"/>
                <w:vertAlign w:val="superscript"/>
                <w14:ligatures w14:val="standardContextual"/>
              </w:rPr>
            </w:pPr>
            <w:r w:rsidRPr="002D4F5D">
              <w:rPr>
                <w:kern w:val="2"/>
                <w:sz w:val="22"/>
                <w:szCs w:val="22"/>
                <w14:ligatures w14:val="standardContextual"/>
              </w:rPr>
              <w:t>Eufori</w:t>
            </w:r>
            <w:r w:rsidRPr="002D4F5D">
              <w:rPr>
                <w:kern w:val="2"/>
                <w:sz w:val="22"/>
                <w:szCs w:val="22"/>
                <w:vertAlign w:val="superscript"/>
                <w14:ligatures w14:val="standardContextual"/>
              </w:rPr>
              <w:t>(1)</w:t>
            </w:r>
          </w:p>
          <w:p w14:paraId="6D7F75B1" w14:textId="77777777" w:rsidR="002D4F5D" w:rsidRPr="002D4F5D" w:rsidRDefault="002D4F5D" w:rsidP="002D4F5D">
            <w:pPr>
              <w:widowControl w:val="0"/>
              <w:tabs>
                <w:tab w:val="left" w:pos="567"/>
              </w:tabs>
              <w:snapToGrid w:val="0"/>
              <w:spacing w:line="276" w:lineRule="auto"/>
              <w:rPr>
                <w:kern w:val="2"/>
                <w:sz w:val="22"/>
                <w:szCs w:val="22"/>
                <w:vertAlign w:val="superscript"/>
                <w14:ligatures w14:val="standardContextual"/>
              </w:rPr>
            </w:pPr>
            <w:r w:rsidRPr="002D4F5D">
              <w:rPr>
                <w:kern w:val="2"/>
                <w:sz w:val="22"/>
                <w:szCs w:val="22"/>
                <w14:ligatures w14:val="standardContextual"/>
              </w:rPr>
              <w:t>Psykotiske forstyrrelser</w:t>
            </w:r>
            <w:r w:rsidRPr="002D4F5D">
              <w:rPr>
                <w:kern w:val="2"/>
                <w:sz w:val="22"/>
                <w:szCs w:val="22"/>
                <w:vertAlign w:val="superscript"/>
                <w14:ligatures w14:val="standardContextual"/>
              </w:rPr>
              <w:t>(1)</w:t>
            </w:r>
          </w:p>
          <w:p w14:paraId="4DD2F346" w14:textId="77777777" w:rsidR="002D4F5D" w:rsidRPr="002D4F5D" w:rsidRDefault="002D4F5D" w:rsidP="002D4F5D">
            <w:pPr>
              <w:widowControl w:val="0"/>
              <w:tabs>
                <w:tab w:val="left" w:pos="567"/>
              </w:tabs>
              <w:snapToGrid w:val="0"/>
              <w:spacing w:line="276" w:lineRule="auto"/>
              <w:rPr>
                <w:kern w:val="2"/>
                <w:sz w:val="22"/>
                <w:szCs w:val="22"/>
                <w14:ligatures w14:val="standardContextual"/>
              </w:rPr>
            </w:pPr>
            <w:r w:rsidRPr="002D4F5D">
              <w:rPr>
                <w:kern w:val="2"/>
                <w:sz w:val="22"/>
                <w:szCs w:val="22"/>
                <w14:ligatures w14:val="standardContextual"/>
              </w:rPr>
              <w:t>Selvmordsforsøg</w:t>
            </w:r>
            <w:r w:rsidRPr="002D4F5D">
              <w:rPr>
                <w:kern w:val="2"/>
                <w:sz w:val="22"/>
                <w:szCs w:val="22"/>
                <w:vertAlign w:val="superscript"/>
                <w14:ligatures w14:val="standardContextual"/>
              </w:rPr>
              <w:t>(1)</w:t>
            </w:r>
          </w:p>
          <w:p w14:paraId="30CB9487" w14:textId="77777777" w:rsidR="002D4F5D" w:rsidRPr="002D4F5D" w:rsidRDefault="002D4F5D" w:rsidP="002D4F5D">
            <w:pPr>
              <w:snapToGrid w:val="0"/>
              <w:spacing w:line="276" w:lineRule="auto"/>
              <w:rPr>
                <w:kern w:val="2"/>
                <w:sz w:val="22"/>
                <w:szCs w:val="22"/>
                <w:vertAlign w:val="superscript"/>
                <w14:ligatures w14:val="standardContextual"/>
              </w:rPr>
            </w:pPr>
            <w:r w:rsidRPr="002D4F5D">
              <w:rPr>
                <w:kern w:val="2"/>
                <w:sz w:val="22"/>
                <w:szCs w:val="22"/>
                <w14:ligatures w14:val="standardContextual"/>
              </w:rPr>
              <w:t>Selvmordstanker</w:t>
            </w:r>
          </w:p>
          <w:p w14:paraId="0D0DDF8E" w14:textId="77777777" w:rsidR="002D4F5D" w:rsidRPr="002D4F5D" w:rsidRDefault="002D4F5D" w:rsidP="002D4F5D">
            <w:pPr>
              <w:snapToGrid w:val="0"/>
              <w:spacing w:line="276" w:lineRule="auto"/>
              <w:rPr>
                <w:kern w:val="2"/>
                <w:sz w:val="22"/>
                <w:szCs w:val="22"/>
                <w:vertAlign w:val="superscript"/>
                <w14:ligatures w14:val="standardContextual"/>
              </w:rPr>
            </w:pPr>
            <w:r w:rsidRPr="002D4F5D">
              <w:rPr>
                <w:kern w:val="2"/>
                <w:sz w:val="22"/>
                <w:szCs w:val="22"/>
                <w14:ligatures w14:val="standardContextual"/>
              </w:rPr>
              <w:t>Hallucinationer</w:t>
            </w:r>
            <w:r w:rsidRPr="002D4F5D">
              <w:rPr>
                <w:kern w:val="2"/>
                <w:sz w:val="22"/>
                <w:szCs w:val="22"/>
                <w:vertAlign w:val="superscript"/>
                <w14:ligatures w14:val="standardContextual"/>
              </w:rPr>
              <w:t>(1)</w:t>
            </w:r>
          </w:p>
        </w:tc>
        <w:tc>
          <w:tcPr>
            <w:tcW w:w="914" w:type="pct"/>
            <w:tcBorders>
              <w:top w:val="single" w:sz="4" w:space="0" w:color="auto"/>
              <w:left w:val="single" w:sz="4" w:space="0" w:color="auto"/>
              <w:bottom w:val="single" w:sz="4" w:space="0" w:color="auto"/>
              <w:right w:val="single" w:sz="4" w:space="0" w:color="auto"/>
            </w:tcBorders>
          </w:tcPr>
          <w:p w14:paraId="6845FC43" w14:textId="77777777" w:rsidR="002D4F5D" w:rsidRPr="002D4F5D" w:rsidRDefault="002D4F5D" w:rsidP="002D4F5D">
            <w:pPr>
              <w:snapToGrid w:val="0"/>
              <w:spacing w:line="276" w:lineRule="auto"/>
              <w:rPr>
                <w:kern w:val="2"/>
                <w:sz w:val="22"/>
                <w:szCs w:val="22"/>
                <w14:ligatures w14:val="standardContextual"/>
              </w:rPr>
            </w:pPr>
          </w:p>
        </w:tc>
      </w:tr>
      <w:tr w:rsidR="002D4F5D" w:rsidRPr="002D4F5D" w14:paraId="6839C040" w14:textId="77777777">
        <w:tc>
          <w:tcPr>
            <w:tcW w:w="1146" w:type="pct"/>
            <w:tcBorders>
              <w:top w:val="single" w:sz="4" w:space="0" w:color="auto"/>
              <w:left w:val="single" w:sz="4" w:space="0" w:color="auto"/>
              <w:bottom w:val="single" w:sz="4" w:space="0" w:color="auto"/>
              <w:right w:val="single" w:sz="4" w:space="0" w:color="auto"/>
            </w:tcBorders>
            <w:hideMark/>
          </w:tcPr>
          <w:p w14:paraId="68B0EA0F" w14:textId="77777777" w:rsidR="002D4F5D" w:rsidRPr="002D4F5D" w:rsidRDefault="002D4F5D" w:rsidP="002D4F5D">
            <w:pPr>
              <w:widowControl w:val="0"/>
              <w:tabs>
                <w:tab w:val="left" w:pos="567"/>
              </w:tabs>
              <w:snapToGrid w:val="0"/>
              <w:spacing w:line="276" w:lineRule="auto"/>
              <w:rPr>
                <w:kern w:val="2"/>
                <w:sz w:val="22"/>
                <w:szCs w:val="22"/>
                <w14:ligatures w14:val="standardContextual"/>
              </w:rPr>
            </w:pPr>
            <w:r w:rsidRPr="002D4F5D">
              <w:rPr>
                <w:bCs/>
                <w:kern w:val="2"/>
                <w:sz w:val="22"/>
                <w:szCs w:val="22"/>
                <w14:ligatures w14:val="standardContextual"/>
              </w:rPr>
              <w:t>Nervesystemet</w:t>
            </w:r>
          </w:p>
        </w:tc>
        <w:tc>
          <w:tcPr>
            <w:tcW w:w="792" w:type="pct"/>
            <w:tcBorders>
              <w:top w:val="single" w:sz="4" w:space="0" w:color="auto"/>
              <w:left w:val="single" w:sz="4" w:space="0" w:color="auto"/>
              <w:bottom w:val="single" w:sz="4" w:space="0" w:color="auto"/>
              <w:right w:val="single" w:sz="4" w:space="0" w:color="auto"/>
            </w:tcBorders>
          </w:tcPr>
          <w:p w14:paraId="66102D0B" w14:textId="77777777" w:rsidR="002D4F5D" w:rsidRPr="002D4F5D" w:rsidRDefault="002D4F5D" w:rsidP="002D4F5D">
            <w:pPr>
              <w:widowControl w:val="0"/>
              <w:tabs>
                <w:tab w:val="left" w:pos="567"/>
              </w:tabs>
              <w:snapToGrid w:val="0"/>
              <w:spacing w:line="276" w:lineRule="auto"/>
              <w:ind w:right="87"/>
              <w:rPr>
                <w:kern w:val="2"/>
                <w:sz w:val="22"/>
                <w:szCs w:val="22"/>
                <w14:ligatures w14:val="standardContextual"/>
              </w:rPr>
            </w:pPr>
            <w:r w:rsidRPr="002D4F5D">
              <w:rPr>
                <w:kern w:val="2"/>
                <w:sz w:val="22"/>
                <w:szCs w:val="22"/>
                <w14:ligatures w14:val="standardContextual"/>
              </w:rPr>
              <w:t>Svimmelhed</w:t>
            </w:r>
          </w:p>
          <w:p w14:paraId="159CF8E8" w14:textId="77777777" w:rsidR="002D4F5D" w:rsidRPr="002D4F5D" w:rsidRDefault="002D4F5D" w:rsidP="002D4F5D">
            <w:pPr>
              <w:widowControl w:val="0"/>
              <w:tabs>
                <w:tab w:val="left" w:pos="567"/>
              </w:tabs>
              <w:snapToGrid w:val="0"/>
              <w:spacing w:line="276" w:lineRule="auto"/>
              <w:ind w:right="87"/>
              <w:rPr>
                <w:kern w:val="2"/>
                <w:sz w:val="22"/>
                <w:szCs w:val="22"/>
                <w14:ligatures w14:val="standardContextual"/>
              </w:rPr>
            </w:pPr>
            <w:r w:rsidRPr="002D4F5D">
              <w:rPr>
                <w:kern w:val="2"/>
                <w:sz w:val="22"/>
                <w:szCs w:val="22"/>
                <w14:ligatures w14:val="standardContextual"/>
              </w:rPr>
              <w:t>Hovedpine</w:t>
            </w:r>
          </w:p>
          <w:p w14:paraId="4205A410" w14:textId="77777777" w:rsidR="002D4F5D" w:rsidRPr="002D4F5D" w:rsidRDefault="002D4F5D" w:rsidP="002D4F5D">
            <w:pPr>
              <w:widowControl w:val="0"/>
              <w:tabs>
                <w:tab w:val="left" w:pos="567"/>
              </w:tabs>
              <w:snapToGrid w:val="0"/>
              <w:spacing w:line="276" w:lineRule="auto"/>
              <w:rPr>
                <w:kern w:val="2"/>
                <w:sz w:val="22"/>
                <w:szCs w:val="22"/>
                <w14:ligatures w14:val="standardContextual"/>
              </w:rPr>
            </w:pPr>
          </w:p>
        </w:tc>
        <w:tc>
          <w:tcPr>
            <w:tcW w:w="1083" w:type="pct"/>
            <w:tcBorders>
              <w:top w:val="single" w:sz="4" w:space="0" w:color="auto"/>
              <w:left w:val="single" w:sz="4" w:space="0" w:color="auto"/>
              <w:bottom w:val="single" w:sz="4" w:space="0" w:color="auto"/>
              <w:right w:val="single" w:sz="4" w:space="0" w:color="auto"/>
            </w:tcBorders>
            <w:hideMark/>
          </w:tcPr>
          <w:p w14:paraId="6D73D419" w14:textId="77777777" w:rsidR="002D4F5D" w:rsidRPr="002D4F5D" w:rsidRDefault="002D4F5D" w:rsidP="002D4F5D">
            <w:pPr>
              <w:widowControl w:val="0"/>
              <w:tabs>
                <w:tab w:val="left" w:pos="567"/>
              </w:tabs>
              <w:snapToGrid w:val="0"/>
              <w:spacing w:line="276" w:lineRule="auto"/>
              <w:ind w:right="87"/>
              <w:rPr>
                <w:kern w:val="2"/>
                <w:sz w:val="22"/>
                <w:szCs w:val="22"/>
                <w14:ligatures w14:val="standardContextual"/>
              </w:rPr>
            </w:pPr>
            <w:r w:rsidRPr="002D4F5D">
              <w:rPr>
                <w:kern w:val="2"/>
                <w:sz w:val="22"/>
                <w:szCs w:val="22"/>
                <w14:ligatures w14:val="standardContextual"/>
              </w:rPr>
              <w:t>Myokloniske anfald</w:t>
            </w:r>
            <w:r w:rsidRPr="002D4F5D">
              <w:rPr>
                <w:kern w:val="2"/>
                <w:sz w:val="22"/>
                <w:szCs w:val="22"/>
                <w:vertAlign w:val="superscript"/>
                <w14:ligatures w14:val="standardContextual"/>
              </w:rPr>
              <w:t>(3)</w:t>
            </w:r>
          </w:p>
          <w:p w14:paraId="0F9CBE91" w14:textId="77777777" w:rsidR="002D4F5D" w:rsidRPr="002D4F5D" w:rsidRDefault="002D4F5D" w:rsidP="002D4F5D">
            <w:pPr>
              <w:widowControl w:val="0"/>
              <w:tabs>
                <w:tab w:val="left" w:pos="567"/>
              </w:tabs>
              <w:snapToGrid w:val="0"/>
              <w:spacing w:line="276" w:lineRule="auto"/>
              <w:ind w:right="87"/>
              <w:rPr>
                <w:kern w:val="2"/>
                <w:sz w:val="22"/>
                <w:szCs w:val="22"/>
                <w14:ligatures w14:val="standardContextual"/>
              </w:rPr>
            </w:pPr>
            <w:r w:rsidRPr="002D4F5D">
              <w:rPr>
                <w:kern w:val="2"/>
                <w:sz w:val="22"/>
                <w:szCs w:val="22"/>
                <w14:ligatures w14:val="standardContextual"/>
              </w:rPr>
              <w:t>Ataksi</w:t>
            </w:r>
          </w:p>
          <w:p w14:paraId="0B478158" w14:textId="77777777" w:rsidR="002D4F5D" w:rsidRPr="002D4F5D" w:rsidRDefault="002D4F5D" w:rsidP="002D4F5D">
            <w:pPr>
              <w:widowControl w:val="0"/>
              <w:tabs>
                <w:tab w:val="left" w:pos="567"/>
              </w:tabs>
              <w:snapToGrid w:val="0"/>
              <w:spacing w:line="276" w:lineRule="auto"/>
              <w:ind w:right="87"/>
              <w:rPr>
                <w:kern w:val="2"/>
                <w:sz w:val="22"/>
                <w:szCs w:val="22"/>
                <w14:ligatures w14:val="standardContextual"/>
              </w:rPr>
            </w:pPr>
            <w:r w:rsidRPr="002D4F5D">
              <w:rPr>
                <w:kern w:val="2"/>
                <w:sz w:val="22"/>
                <w:szCs w:val="22"/>
                <w14:ligatures w14:val="standardContextual"/>
              </w:rPr>
              <w:t xml:space="preserve">Balanceforstyrrelse </w:t>
            </w:r>
          </w:p>
          <w:p w14:paraId="5139B714" w14:textId="77777777" w:rsidR="002D4F5D" w:rsidRPr="002D4F5D" w:rsidRDefault="002D4F5D" w:rsidP="002D4F5D">
            <w:pPr>
              <w:widowControl w:val="0"/>
              <w:tabs>
                <w:tab w:val="left" w:pos="567"/>
              </w:tabs>
              <w:snapToGrid w:val="0"/>
              <w:spacing w:line="276" w:lineRule="auto"/>
              <w:ind w:right="87"/>
              <w:rPr>
                <w:kern w:val="2"/>
                <w:sz w:val="22"/>
                <w:szCs w:val="22"/>
                <w14:ligatures w14:val="standardContextual"/>
              </w:rPr>
            </w:pPr>
            <w:r w:rsidRPr="002D4F5D">
              <w:rPr>
                <w:kern w:val="2"/>
                <w:sz w:val="22"/>
                <w:szCs w:val="22"/>
                <w14:ligatures w14:val="standardContextual"/>
              </w:rPr>
              <w:t xml:space="preserve">Svækket hukommelse </w:t>
            </w:r>
          </w:p>
          <w:p w14:paraId="2E315741" w14:textId="77777777" w:rsidR="002D4F5D" w:rsidRPr="002D4F5D" w:rsidRDefault="002D4F5D" w:rsidP="002D4F5D">
            <w:pPr>
              <w:widowControl w:val="0"/>
              <w:tabs>
                <w:tab w:val="left" w:pos="567"/>
              </w:tabs>
              <w:snapToGrid w:val="0"/>
              <w:spacing w:line="276" w:lineRule="auto"/>
              <w:ind w:right="87"/>
              <w:rPr>
                <w:kern w:val="2"/>
                <w:sz w:val="22"/>
                <w:szCs w:val="22"/>
                <w14:ligatures w14:val="standardContextual"/>
              </w:rPr>
            </w:pPr>
            <w:r w:rsidRPr="002D4F5D">
              <w:rPr>
                <w:kern w:val="2"/>
                <w:sz w:val="22"/>
                <w:szCs w:val="22"/>
                <w14:ligatures w14:val="standardContextual"/>
              </w:rPr>
              <w:t xml:space="preserve">Kognitiv forstyrrelse </w:t>
            </w:r>
          </w:p>
          <w:p w14:paraId="35ED1C0D" w14:textId="77777777" w:rsidR="002D4F5D" w:rsidRPr="002D4F5D" w:rsidRDefault="002D4F5D" w:rsidP="002D4F5D">
            <w:pPr>
              <w:widowControl w:val="0"/>
              <w:tabs>
                <w:tab w:val="left" w:pos="567"/>
              </w:tabs>
              <w:snapToGrid w:val="0"/>
              <w:spacing w:line="276" w:lineRule="auto"/>
              <w:ind w:right="87"/>
              <w:rPr>
                <w:kern w:val="2"/>
                <w:sz w:val="22"/>
                <w:szCs w:val="22"/>
                <w14:ligatures w14:val="standardContextual"/>
              </w:rPr>
            </w:pPr>
            <w:r w:rsidRPr="002D4F5D">
              <w:rPr>
                <w:kern w:val="2"/>
                <w:sz w:val="22"/>
                <w:szCs w:val="22"/>
                <w14:ligatures w14:val="standardContextual"/>
              </w:rPr>
              <w:t>Døsighed</w:t>
            </w:r>
          </w:p>
          <w:p w14:paraId="6459E47B" w14:textId="77777777" w:rsidR="002D4F5D" w:rsidRPr="002D4F5D" w:rsidRDefault="002D4F5D" w:rsidP="002D4F5D">
            <w:pPr>
              <w:widowControl w:val="0"/>
              <w:tabs>
                <w:tab w:val="left" w:pos="567"/>
              </w:tabs>
              <w:snapToGrid w:val="0"/>
              <w:spacing w:line="276" w:lineRule="auto"/>
              <w:ind w:right="87"/>
              <w:rPr>
                <w:kern w:val="2"/>
                <w:sz w:val="22"/>
                <w:szCs w:val="22"/>
                <w14:ligatures w14:val="standardContextual"/>
              </w:rPr>
            </w:pPr>
            <w:r w:rsidRPr="002D4F5D">
              <w:rPr>
                <w:kern w:val="2"/>
                <w:sz w:val="22"/>
                <w:szCs w:val="22"/>
                <w14:ligatures w14:val="standardContextual"/>
              </w:rPr>
              <w:t xml:space="preserve">Tremor </w:t>
            </w:r>
          </w:p>
          <w:p w14:paraId="679F20A4" w14:textId="77777777" w:rsidR="002D4F5D" w:rsidRPr="002D4F5D" w:rsidRDefault="002D4F5D" w:rsidP="002D4F5D">
            <w:pPr>
              <w:widowControl w:val="0"/>
              <w:tabs>
                <w:tab w:val="left" w:pos="567"/>
              </w:tabs>
              <w:snapToGrid w:val="0"/>
              <w:spacing w:line="276" w:lineRule="auto"/>
              <w:rPr>
                <w:kern w:val="2"/>
                <w:sz w:val="22"/>
                <w:szCs w:val="22"/>
                <w14:ligatures w14:val="standardContextual"/>
              </w:rPr>
            </w:pPr>
            <w:r w:rsidRPr="002D4F5D">
              <w:rPr>
                <w:kern w:val="2"/>
                <w:sz w:val="22"/>
                <w:szCs w:val="22"/>
                <w14:ligatures w14:val="standardContextual"/>
              </w:rPr>
              <w:t>Nystagmus</w:t>
            </w:r>
          </w:p>
          <w:p w14:paraId="5EB42B3D" w14:textId="77777777" w:rsidR="002D4F5D" w:rsidRPr="002D4F5D" w:rsidRDefault="002D4F5D" w:rsidP="002D4F5D">
            <w:pPr>
              <w:widowControl w:val="0"/>
              <w:tabs>
                <w:tab w:val="left" w:pos="567"/>
              </w:tabs>
              <w:snapToGrid w:val="0"/>
              <w:spacing w:line="276" w:lineRule="auto"/>
              <w:rPr>
                <w:kern w:val="2"/>
                <w:sz w:val="22"/>
                <w:szCs w:val="22"/>
                <w14:ligatures w14:val="standardContextual"/>
              </w:rPr>
            </w:pPr>
            <w:r w:rsidRPr="002D4F5D">
              <w:rPr>
                <w:bCs/>
                <w:kern w:val="2"/>
                <w:sz w:val="22"/>
                <w:szCs w:val="22"/>
                <w14:ligatures w14:val="standardContextual"/>
              </w:rPr>
              <w:t>Hypæstesi</w:t>
            </w:r>
          </w:p>
          <w:p w14:paraId="40EBA012" w14:textId="77777777" w:rsidR="002D4F5D" w:rsidRPr="002D4F5D" w:rsidRDefault="002D4F5D" w:rsidP="002D4F5D">
            <w:pPr>
              <w:snapToGrid w:val="0"/>
              <w:spacing w:line="276" w:lineRule="auto"/>
              <w:rPr>
                <w:bCs/>
                <w:kern w:val="2"/>
                <w:sz w:val="22"/>
                <w:szCs w:val="22"/>
                <w14:ligatures w14:val="standardContextual"/>
              </w:rPr>
            </w:pPr>
            <w:r w:rsidRPr="002D4F5D">
              <w:rPr>
                <w:bCs/>
                <w:kern w:val="2"/>
                <w:sz w:val="22"/>
                <w:szCs w:val="22"/>
                <w14:ligatures w14:val="standardContextual"/>
              </w:rPr>
              <w:t>Dysartri</w:t>
            </w:r>
          </w:p>
          <w:p w14:paraId="2A68B55F" w14:textId="77777777" w:rsidR="002D4F5D" w:rsidRPr="002D4F5D" w:rsidRDefault="002D4F5D" w:rsidP="002D4F5D">
            <w:pPr>
              <w:widowControl w:val="0"/>
              <w:tabs>
                <w:tab w:val="left" w:pos="567"/>
              </w:tabs>
              <w:snapToGrid w:val="0"/>
              <w:spacing w:line="276" w:lineRule="auto"/>
              <w:rPr>
                <w:bCs/>
                <w:kern w:val="2"/>
                <w:sz w:val="22"/>
                <w:szCs w:val="22"/>
                <w14:ligatures w14:val="standardContextual"/>
              </w:rPr>
            </w:pPr>
            <w:r w:rsidRPr="002D4F5D">
              <w:rPr>
                <w:bCs/>
                <w:kern w:val="2"/>
                <w:sz w:val="22"/>
                <w:szCs w:val="22"/>
                <w14:ligatures w14:val="standardContextual"/>
              </w:rPr>
              <w:t>Opmærksomheds-forstyrrelse</w:t>
            </w:r>
          </w:p>
          <w:p w14:paraId="0E02C765" w14:textId="77777777" w:rsidR="002D4F5D" w:rsidRPr="002D4F5D" w:rsidRDefault="002D4F5D" w:rsidP="002D4F5D">
            <w:pPr>
              <w:widowControl w:val="0"/>
              <w:tabs>
                <w:tab w:val="left" w:pos="567"/>
              </w:tabs>
              <w:snapToGrid w:val="0"/>
              <w:spacing w:line="276" w:lineRule="auto"/>
              <w:rPr>
                <w:kern w:val="2"/>
                <w:sz w:val="22"/>
                <w:szCs w:val="22"/>
                <w14:ligatures w14:val="standardContextual"/>
              </w:rPr>
            </w:pPr>
            <w:r w:rsidRPr="002D4F5D">
              <w:rPr>
                <w:bCs/>
                <w:kern w:val="2"/>
                <w:sz w:val="22"/>
                <w:szCs w:val="22"/>
                <w14:ligatures w14:val="standardContextual"/>
              </w:rPr>
              <w:t>Paræstesi</w:t>
            </w:r>
          </w:p>
        </w:tc>
        <w:tc>
          <w:tcPr>
            <w:tcW w:w="1065" w:type="pct"/>
            <w:tcBorders>
              <w:top w:val="single" w:sz="4" w:space="0" w:color="auto"/>
              <w:left w:val="single" w:sz="4" w:space="0" w:color="auto"/>
              <w:bottom w:val="single" w:sz="4" w:space="0" w:color="auto"/>
              <w:right w:val="single" w:sz="4" w:space="0" w:color="auto"/>
            </w:tcBorders>
            <w:hideMark/>
          </w:tcPr>
          <w:p w14:paraId="1BA824EB" w14:textId="77777777" w:rsidR="002D4F5D" w:rsidRPr="002D4F5D" w:rsidRDefault="002D4F5D" w:rsidP="002D4F5D">
            <w:pPr>
              <w:widowControl w:val="0"/>
              <w:tabs>
                <w:tab w:val="left" w:pos="567"/>
              </w:tabs>
              <w:snapToGrid w:val="0"/>
              <w:spacing w:line="276" w:lineRule="auto"/>
              <w:ind w:right="87"/>
              <w:rPr>
                <w:kern w:val="2"/>
                <w:sz w:val="22"/>
                <w:szCs w:val="22"/>
                <w14:ligatures w14:val="standardContextual"/>
              </w:rPr>
            </w:pPr>
            <w:r w:rsidRPr="002D4F5D">
              <w:rPr>
                <w:kern w:val="2"/>
                <w:sz w:val="22"/>
                <w:szCs w:val="22"/>
                <w14:ligatures w14:val="standardContextual"/>
              </w:rPr>
              <w:t>Synkope</w:t>
            </w:r>
            <w:r w:rsidRPr="002D4F5D">
              <w:rPr>
                <w:kern w:val="2"/>
                <w:sz w:val="22"/>
                <w:szCs w:val="22"/>
                <w:vertAlign w:val="superscript"/>
                <w14:ligatures w14:val="standardContextual"/>
              </w:rPr>
              <w:t>(2)</w:t>
            </w:r>
          </w:p>
          <w:p w14:paraId="1C9CF9D4" w14:textId="77777777" w:rsidR="002D4F5D" w:rsidRPr="002D4F5D" w:rsidRDefault="002D4F5D" w:rsidP="002D4F5D">
            <w:pPr>
              <w:widowControl w:val="0"/>
              <w:tabs>
                <w:tab w:val="left" w:pos="567"/>
              </w:tabs>
              <w:snapToGrid w:val="0"/>
              <w:spacing w:line="276" w:lineRule="auto"/>
              <w:ind w:right="87"/>
              <w:rPr>
                <w:kern w:val="2"/>
                <w:sz w:val="22"/>
                <w:szCs w:val="22"/>
                <w14:ligatures w14:val="standardContextual"/>
              </w:rPr>
            </w:pPr>
            <w:r w:rsidRPr="002D4F5D">
              <w:rPr>
                <w:kern w:val="2"/>
                <w:sz w:val="22"/>
                <w:szCs w:val="22"/>
                <w14:ligatures w14:val="standardContextual"/>
              </w:rPr>
              <w:t>Abnorm koordination</w:t>
            </w:r>
          </w:p>
          <w:p w14:paraId="4D29052B" w14:textId="77777777" w:rsidR="002D4F5D" w:rsidRPr="002D4F5D" w:rsidRDefault="002D4F5D" w:rsidP="002D4F5D">
            <w:pPr>
              <w:widowControl w:val="0"/>
              <w:tabs>
                <w:tab w:val="left" w:pos="567"/>
              </w:tabs>
              <w:snapToGrid w:val="0"/>
              <w:spacing w:line="276" w:lineRule="auto"/>
              <w:ind w:right="87"/>
              <w:rPr>
                <w:kern w:val="2"/>
                <w:sz w:val="22"/>
                <w:szCs w:val="22"/>
                <w14:ligatures w14:val="standardContextual"/>
              </w:rPr>
            </w:pPr>
            <w:r w:rsidRPr="002D4F5D">
              <w:rPr>
                <w:kern w:val="2"/>
                <w:sz w:val="22"/>
                <w:szCs w:val="22"/>
                <w14:ligatures w14:val="standardContextual"/>
              </w:rPr>
              <w:t>Dyskinesi</w:t>
            </w:r>
          </w:p>
        </w:tc>
        <w:tc>
          <w:tcPr>
            <w:tcW w:w="914" w:type="pct"/>
            <w:tcBorders>
              <w:top w:val="single" w:sz="4" w:space="0" w:color="auto"/>
              <w:left w:val="single" w:sz="4" w:space="0" w:color="auto"/>
              <w:bottom w:val="single" w:sz="4" w:space="0" w:color="auto"/>
              <w:right w:val="single" w:sz="4" w:space="0" w:color="auto"/>
            </w:tcBorders>
            <w:hideMark/>
          </w:tcPr>
          <w:p w14:paraId="39B82394" w14:textId="77777777" w:rsidR="002D4F5D" w:rsidRPr="002D4F5D" w:rsidRDefault="002D4F5D" w:rsidP="002D4F5D">
            <w:pPr>
              <w:widowControl w:val="0"/>
              <w:tabs>
                <w:tab w:val="left" w:pos="567"/>
              </w:tabs>
              <w:snapToGrid w:val="0"/>
              <w:spacing w:line="276" w:lineRule="auto"/>
              <w:ind w:right="87"/>
              <w:rPr>
                <w:kern w:val="2"/>
                <w:sz w:val="22"/>
                <w:szCs w:val="22"/>
                <w14:ligatures w14:val="standardContextual"/>
              </w:rPr>
            </w:pPr>
            <w:r w:rsidRPr="002D4F5D">
              <w:rPr>
                <w:kern w:val="2"/>
                <w:sz w:val="22"/>
                <w:szCs w:val="22"/>
                <w14:ligatures w14:val="standardContextual"/>
              </w:rPr>
              <w:t>Kramper</w:t>
            </w:r>
          </w:p>
        </w:tc>
      </w:tr>
      <w:tr w:rsidR="002D4F5D" w:rsidRPr="002D4F5D" w14:paraId="62A418C7" w14:textId="77777777">
        <w:tc>
          <w:tcPr>
            <w:tcW w:w="1146" w:type="pct"/>
            <w:tcBorders>
              <w:top w:val="single" w:sz="4" w:space="0" w:color="auto"/>
              <w:left w:val="single" w:sz="4" w:space="0" w:color="auto"/>
              <w:bottom w:val="single" w:sz="4" w:space="0" w:color="auto"/>
              <w:right w:val="single" w:sz="4" w:space="0" w:color="auto"/>
            </w:tcBorders>
            <w:hideMark/>
          </w:tcPr>
          <w:p w14:paraId="0A914F24" w14:textId="77777777" w:rsidR="002D4F5D" w:rsidRPr="002D4F5D" w:rsidRDefault="002D4F5D" w:rsidP="002D4F5D">
            <w:pPr>
              <w:widowControl w:val="0"/>
              <w:tabs>
                <w:tab w:val="left" w:pos="567"/>
              </w:tabs>
              <w:snapToGrid w:val="0"/>
              <w:spacing w:line="276" w:lineRule="auto"/>
              <w:rPr>
                <w:kern w:val="2"/>
                <w:sz w:val="22"/>
                <w:szCs w:val="22"/>
                <w14:ligatures w14:val="standardContextual"/>
              </w:rPr>
            </w:pPr>
            <w:r w:rsidRPr="002D4F5D">
              <w:rPr>
                <w:bCs/>
                <w:kern w:val="2"/>
                <w:sz w:val="22"/>
                <w:szCs w:val="22"/>
                <w14:ligatures w14:val="standardContextual"/>
              </w:rPr>
              <w:t>Øjne</w:t>
            </w:r>
          </w:p>
        </w:tc>
        <w:tc>
          <w:tcPr>
            <w:tcW w:w="792" w:type="pct"/>
            <w:tcBorders>
              <w:top w:val="single" w:sz="4" w:space="0" w:color="auto"/>
              <w:left w:val="single" w:sz="4" w:space="0" w:color="auto"/>
              <w:bottom w:val="single" w:sz="4" w:space="0" w:color="auto"/>
              <w:right w:val="single" w:sz="4" w:space="0" w:color="auto"/>
            </w:tcBorders>
            <w:hideMark/>
          </w:tcPr>
          <w:p w14:paraId="0395BD2C" w14:textId="77777777" w:rsidR="002D4F5D" w:rsidRPr="002D4F5D" w:rsidRDefault="002D4F5D" w:rsidP="002D4F5D">
            <w:pPr>
              <w:widowControl w:val="0"/>
              <w:tabs>
                <w:tab w:val="left" w:pos="567"/>
              </w:tabs>
              <w:snapToGrid w:val="0"/>
              <w:spacing w:line="276" w:lineRule="auto"/>
              <w:rPr>
                <w:kern w:val="2"/>
                <w:sz w:val="22"/>
                <w:szCs w:val="22"/>
                <w14:ligatures w14:val="standardContextual"/>
              </w:rPr>
            </w:pPr>
            <w:r w:rsidRPr="002D4F5D">
              <w:rPr>
                <w:kern w:val="2"/>
                <w:sz w:val="22"/>
                <w:szCs w:val="22"/>
                <w14:ligatures w14:val="standardContextual"/>
              </w:rPr>
              <w:t>Diplopi</w:t>
            </w:r>
          </w:p>
        </w:tc>
        <w:tc>
          <w:tcPr>
            <w:tcW w:w="1083" w:type="pct"/>
            <w:tcBorders>
              <w:top w:val="single" w:sz="4" w:space="0" w:color="auto"/>
              <w:left w:val="single" w:sz="4" w:space="0" w:color="auto"/>
              <w:bottom w:val="single" w:sz="4" w:space="0" w:color="auto"/>
              <w:right w:val="single" w:sz="4" w:space="0" w:color="auto"/>
            </w:tcBorders>
            <w:hideMark/>
          </w:tcPr>
          <w:p w14:paraId="2286F117" w14:textId="77777777" w:rsidR="002D4F5D" w:rsidRPr="002D4F5D" w:rsidRDefault="002D4F5D" w:rsidP="002D4F5D">
            <w:pPr>
              <w:widowControl w:val="0"/>
              <w:tabs>
                <w:tab w:val="left" w:pos="567"/>
              </w:tabs>
              <w:snapToGrid w:val="0"/>
              <w:spacing w:line="276" w:lineRule="auto"/>
              <w:rPr>
                <w:kern w:val="2"/>
                <w:sz w:val="22"/>
                <w:szCs w:val="22"/>
                <w14:ligatures w14:val="standardContextual"/>
              </w:rPr>
            </w:pPr>
            <w:r w:rsidRPr="002D4F5D">
              <w:rPr>
                <w:kern w:val="2"/>
                <w:sz w:val="22"/>
                <w:szCs w:val="22"/>
                <w14:ligatures w14:val="standardContextual"/>
              </w:rPr>
              <w:t>Sløret syn</w:t>
            </w:r>
          </w:p>
        </w:tc>
        <w:tc>
          <w:tcPr>
            <w:tcW w:w="1065" w:type="pct"/>
            <w:tcBorders>
              <w:top w:val="single" w:sz="4" w:space="0" w:color="auto"/>
              <w:left w:val="single" w:sz="4" w:space="0" w:color="auto"/>
              <w:bottom w:val="single" w:sz="4" w:space="0" w:color="auto"/>
              <w:right w:val="single" w:sz="4" w:space="0" w:color="auto"/>
            </w:tcBorders>
          </w:tcPr>
          <w:p w14:paraId="2DDBCA5C" w14:textId="77777777" w:rsidR="002D4F5D" w:rsidRPr="002D4F5D" w:rsidRDefault="002D4F5D" w:rsidP="002D4F5D">
            <w:pPr>
              <w:widowControl w:val="0"/>
              <w:tabs>
                <w:tab w:val="left" w:pos="567"/>
              </w:tabs>
              <w:snapToGrid w:val="0"/>
              <w:spacing w:line="276" w:lineRule="auto"/>
              <w:rPr>
                <w:kern w:val="2"/>
                <w:sz w:val="22"/>
                <w:szCs w:val="22"/>
                <w14:ligatures w14:val="standardContextual"/>
              </w:rPr>
            </w:pPr>
          </w:p>
        </w:tc>
        <w:tc>
          <w:tcPr>
            <w:tcW w:w="914" w:type="pct"/>
            <w:tcBorders>
              <w:top w:val="single" w:sz="4" w:space="0" w:color="auto"/>
              <w:left w:val="single" w:sz="4" w:space="0" w:color="auto"/>
              <w:bottom w:val="single" w:sz="4" w:space="0" w:color="auto"/>
              <w:right w:val="single" w:sz="4" w:space="0" w:color="auto"/>
            </w:tcBorders>
          </w:tcPr>
          <w:p w14:paraId="63EEFE71" w14:textId="77777777" w:rsidR="002D4F5D" w:rsidRPr="002D4F5D" w:rsidRDefault="002D4F5D" w:rsidP="002D4F5D">
            <w:pPr>
              <w:widowControl w:val="0"/>
              <w:tabs>
                <w:tab w:val="left" w:pos="567"/>
              </w:tabs>
              <w:snapToGrid w:val="0"/>
              <w:spacing w:line="276" w:lineRule="auto"/>
              <w:rPr>
                <w:kern w:val="2"/>
                <w:sz w:val="22"/>
                <w:szCs w:val="22"/>
                <w14:ligatures w14:val="standardContextual"/>
              </w:rPr>
            </w:pPr>
          </w:p>
        </w:tc>
      </w:tr>
      <w:tr w:rsidR="002D4F5D" w:rsidRPr="002D4F5D" w14:paraId="3C12EBF6" w14:textId="77777777">
        <w:tc>
          <w:tcPr>
            <w:tcW w:w="1146" w:type="pct"/>
            <w:tcBorders>
              <w:top w:val="single" w:sz="4" w:space="0" w:color="auto"/>
              <w:left w:val="single" w:sz="4" w:space="0" w:color="auto"/>
              <w:bottom w:val="single" w:sz="4" w:space="0" w:color="auto"/>
              <w:right w:val="single" w:sz="4" w:space="0" w:color="auto"/>
            </w:tcBorders>
            <w:hideMark/>
          </w:tcPr>
          <w:p w14:paraId="4C57816E" w14:textId="77777777" w:rsidR="002D4F5D" w:rsidRPr="002D4F5D" w:rsidRDefault="002D4F5D" w:rsidP="002D4F5D">
            <w:pPr>
              <w:widowControl w:val="0"/>
              <w:tabs>
                <w:tab w:val="left" w:pos="567"/>
              </w:tabs>
              <w:snapToGrid w:val="0"/>
              <w:spacing w:line="276" w:lineRule="auto"/>
              <w:rPr>
                <w:kern w:val="2"/>
                <w:sz w:val="22"/>
                <w:szCs w:val="22"/>
                <w14:ligatures w14:val="standardContextual"/>
              </w:rPr>
            </w:pPr>
            <w:r w:rsidRPr="002D4F5D">
              <w:rPr>
                <w:bCs/>
                <w:kern w:val="2"/>
                <w:sz w:val="22"/>
                <w:szCs w:val="22"/>
                <w14:ligatures w14:val="standardContextual"/>
              </w:rPr>
              <w:t>Øre og labyrint</w:t>
            </w:r>
          </w:p>
        </w:tc>
        <w:tc>
          <w:tcPr>
            <w:tcW w:w="792" w:type="pct"/>
            <w:tcBorders>
              <w:top w:val="single" w:sz="4" w:space="0" w:color="auto"/>
              <w:left w:val="single" w:sz="4" w:space="0" w:color="auto"/>
              <w:bottom w:val="single" w:sz="4" w:space="0" w:color="auto"/>
              <w:right w:val="single" w:sz="4" w:space="0" w:color="auto"/>
            </w:tcBorders>
          </w:tcPr>
          <w:p w14:paraId="540D2B75" w14:textId="77777777" w:rsidR="002D4F5D" w:rsidRPr="002D4F5D" w:rsidRDefault="002D4F5D" w:rsidP="002D4F5D">
            <w:pPr>
              <w:widowControl w:val="0"/>
              <w:tabs>
                <w:tab w:val="left" w:pos="567"/>
              </w:tabs>
              <w:snapToGrid w:val="0"/>
              <w:spacing w:line="276" w:lineRule="auto"/>
              <w:rPr>
                <w:kern w:val="2"/>
                <w:sz w:val="22"/>
                <w:szCs w:val="22"/>
                <w14:ligatures w14:val="standardContextual"/>
              </w:rPr>
            </w:pPr>
          </w:p>
        </w:tc>
        <w:tc>
          <w:tcPr>
            <w:tcW w:w="1083" w:type="pct"/>
            <w:tcBorders>
              <w:top w:val="single" w:sz="4" w:space="0" w:color="auto"/>
              <w:left w:val="single" w:sz="4" w:space="0" w:color="auto"/>
              <w:bottom w:val="single" w:sz="4" w:space="0" w:color="auto"/>
              <w:right w:val="single" w:sz="4" w:space="0" w:color="auto"/>
            </w:tcBorders>
            <w:hideMark/>
          </w:tcPr>
          <w:p w14:paraId="184900D2" w14:textId="77777777" w:rsidR="002D4F5D" w:rsidRPr="002D4F5D" w:rsidRDefault="002D4F5D" w:rsidP="002D4F5D">
            <w:pPr>
              <w:widowControl w:val="0"/>
              <w:tabs>
                <w:tab w:val="left" w:pos="567"/>
              </w:tabs>
              <w:snapToGrid w:val="0"/>
              <w:spacing w:line="276" w:lineRule="auto"/>
              <w:rPr>
                <w:kern w:val="2"/>
                <w:sz w:val="22"/>
                <w:szCs w:val="22"/>
                <w14:ligatures w14:val="standardContextual"/>
              </w:rPr>
            </w:pPr>
            <w:r w:rsidRPr="002D4F5D">
              <w:rPr>
                <w:kern w:val="2"/>
                <w:sz w:val="22"/>
                <w:szCs w:val="22"/>
                <w14:ligatures w14:val="standardContextual"/>
              </w:rPr>
              <w:t>Vertigo</w:t>
            </w:r>
          </w:p>
          <w:p w14:paraId="43B13F8C" w14:textId="77777777" w:rsidR="002D4F5D" w:rsidRPr="002D4F5D" w:rsidRDefault="002D4F5D" w:rsidP="002D4F5D">
            <w:pPr>
              <w:widowControl w:val="0"/>
              <w:tabs>
                <w:tab w:val="left" w:pos="567"/>
              </w:tabs>
              <w:snapToGrid w:val="0"/>
              <w:spacing w:line="276" w:lineRule="auto"/>
              <w:rPr>
                <w:kern w:val="2"/>
                <w:sz w:val="22"/>
                <w:szCs w:val="22"/>
                <w14:ligatures w14:val="standardContextual"/>
              </w:rPr>
            </w:pPr>
            <w:r w:rsidRPr="002D4F5D">
              <w:rPr>
                <w:bCs/>
                <w:kern w:val="2"/>
                <w:sz w:val="22"/>
                <w:szCs w:val="22"/>
                <w14:ligatures w14:val="standardContextual"/>
              </w:rPr>
              <w:t>Tinnitus</w:t>
            </w:r>
          </w:p>
        </w:tc>
        <w:tc>
          <w:tcPr>
            <w:tcW w:w="1065" w:type="pct"/>
            <w:tcBorders>
              <w:top w:val="single" w:sz="4" w:space="0" w:color="auto"/>
              <w:left w:val="single" w:sz="4" w:space="0" w:color="auto"/>
              <w:bottom w:val="single" w:sz="4" w:space="0" w:color="auto"/>
              <w:right w:val="single" w:sz="4" w:space="0" w:color="auto"/>
            </w:tcBorders>
          </w:tcPr>
          <w:p w14:paraId="01DFADBD" w14:textId="77777777" w:rsidR="002D4F5D" w:rsidRPr="002D4F5D" w:rsidRDefault="002D4F5D" w:rsidP="002D4F5D">
            <w:pPr>
              <w:widowControl w:val="0"/>
              <w:tabs>
                <w:tab w:val="left" w:pos="567"/>
              </w:tabs>
              <w:snapToGrid w:val="0"/>
              <w:spacing w:line="276" w:lineRule="auto"/>
              <w:rPr>
                <w:kern w:val="2"/>
                <w:sz w:val="22"/>
                <w:szCs w:val="22"/>
                <w14:ligatures w14:val="standardContextual"/>
              </w:rPr>
            </w:pPr>
          </w:p>
        </w:tc>
        <w:tc>
          <w:tcPr>
            <w:tcW w:w="914" w:type="pct"/>
            <w:tcBorders>
              <w:top w:val="single" w:sz="4" w:space="0" w:color="auto"/>
              <w:left w:val="single" w:sz="4" w:space="0" w:color="auto"/>
              <w:bottom w:val="single" w:sz="4" w:space="0" w:color="auto"/>
              <w:right w:val="single" w:sz="4" w:space="0" w:color="auto"/>
            </w:tcBorders>
          </w:tcPr>
          <w:p w14:paraId="7D18D0E5" w14:textId="77777777" w:rsidR="002D4F5D" w:rsidRPr="002D4F5D" w:rsidRDefault="002D4F5D" w:rsidP="002D4F5D">
            <w:pPr>
              <w:widowControl w:val="0"/>
              <w:tabs>
                <w:tab w:val="left" w:pos="567"/>
              </w:tabs>
              <w:snapToGrid w:val="0"/>
              <w:spacing w:line="276" w:lineRule="auto"/>
              <w:rPr>
                <w:kern w:val="2"/>
                <w:sz w:val="22"/>
                <w:szCs w:val="22"/>
                <w14:ligatures w14:val="standardContextual"/>
              </w:rPr>
            </w:pPr>
          </w:p>
        </w:tc>
      </w:tr>
      <w:tr w:rsidR="002D4F5D" w:rsidRPr="002D4F5D" w14:paraId="011573C3" w14:textId="77777777">
        <w:tc>
          <w:tcPr>
            <w:tcW w:w="1146" w:type="pct"/>
            <w:tcBorders>
              <w:top w:val="single" w:sz="4" w:space="0" w:color="auto"/>
              <w:left w:val="single" w:sz="4" w:space="0" w:color="auto"/>
              <w:bottom w:val="single" w:sz="4" w:space="0" w:color="auto"/>
              <w:right w:val="single" w:sz="4" w:space="0" w:color="auto"/>
            </w:tcBorders>
            <w:hideMark/>
          </w:tcPr>
          <w:p w14:paraId="3CF31635" w14:textId="77777777" w:rsidR="002D4F5D" w:rsidRPr="002D4F5D" w:rsidRDefault="002D4F5D" w:rsidP="002D4F5D">
            <w:pPr>
              <w:keepNext/>
              <w:keepLines/>
              <w:widowControl w:val="0"/>
              <w:tabs>
                <w:tab w:val="left" w:pos="567"/>
              </w:tabs>
              <w:snapToGrid w:val="0"/>
              <w:spacing w:line="276" w:lineRule="auto"/>
              <w:rPr>
                <w:bCs/>
                <w:kern w:val="2"/>
                <w:sz w:val="22"/>
                <w:szCs w:val="22"/>
                <w14:ligatures w14:val="standardContextual"/>
              </w:rPr>
            </w:pPr>
            <w:r w:rsidRPr="002D4F5D">
              <w:rPr>
                <w:bCs/>
                <w:kern w:val="2"/>
                <w:sz w:val="22"/>
                <w:szCs w:val="22"/>
                <w14:ligatures w14:val="standardContextual"/>
              </w:rPr>
              <w:t>Hjerte</w:t>
            </w:r>
          </w:p>
        </w:tc>
        <w:tc>
          <w:tcPr>
            <w:tcW w:w="792" w:type="pct"/>
            <w:tcBorders>
              <w:top w:val="single" w:sz="4" w:space="0" w:color="auto"/>
              <w:left w:val="single" w:sz="4" w:space="0" w:color="auto"/>
              <w:bottom w:val="single" w:sz="4" w:space="0" w:color="auto"/>
              <w:right w:val="single" w:sz="4" w:space="0" w:color="auto"/>
            </w:tcBorders>
          </w:tcPr>
          <w:p w14:paraId="54A7C0ED" w14:textId="77777777" w:rsidR="002D4F5D" w:rsidRPr="002D4F5D" w:rsidRDefault="002D4F5D" w:rsidP="002D4F5D">
            <w:pPr>
              <w:keepNext/>
              <w:keepLines/>
              <w:widowControl w:val="0"/>
              <w:tabs>
                <w:tab w:val="left" w:pos="567"/>
              </w:tabs>
              <w:snapToGrid w:val="0"/>
              <w:spacing w:line="276" w:lineRule="auto"/>
              <w:rPr>
                <w:kern w:val="2"/>
                <w:sz w:val="22"/>
                <w:szCs w:val="22"/>
                <w14:ligatures w14:val="standardContextual"/>
              </w:rPr>
            </w:pPr>
          </w:p>
        </w:tc>
        <w:tc>
          <w:tcPr>
            <w:tcW w:w="1083" w:type="pct"/>
            <w:tcBorders>
              <w:top w:val="single" w:sz="4" w:space="0" w:color="auto"/>
              <w:left w:val="single" w:sz="4" w:space="0" w:color="auto"/>
              <w:bottom w:val="single" w:sz="4" w:space="0" w:color="auto"/>
              <w:right w:val="single" w:sz="4" w:space="0" w:color="auto"/>
            </w:tcBorders>
          </w:tcPr>
          <w:p w14:paraId="42A11D7D" w14:textId="77777777" w:rsidR="002D4F5D" w:rsidRPr="002D4F5D" w:rsidRDefault="002D4F5D" w:rsidP="002D4F5D">
            <w:pPr>
              <w:keepNext/>
              <w:keepLines/>
              <w:widowControl w:val="0"/>
              <w:tabs>
                <w:tab w:val="left" w:pos="567"/>
              </w:tabs>
              <w:snapToGrid w:val="0"/>
              <w:spacing w:line="276" w:lineRule="auto"/>
              <w:rPr>
                <w:kern w:val="2"/>
                <w:sz w:val="22"/>
                <w:szCs w:val="22"/>
                <w14:ligatures w14:val="standardContextual"/>
              </w:rPr>
            </w:pPr>
          </w:p>
        </w:tc>
        <w:tc>
          <w:tcPr>
            <w:tcW w:w="1065" w:type="pct"/>
            <w:tcBorders>
              <w:top w:val="single" w:sz="4" w:space="0" w:color="auto"/>
              <w:left w:val="single" w:sz="4" w:space="0" w:color="auto"/>
              <w:bottom w:val="single" w:sz="4" w:space="0" w:color="auto"/>
              <w:right w:val="single" w:sz="4" w:space="0" w:color="auto"/>
            </w:tcBorders>
            <w:hideMark/>
          </w:tcPr>
          <w:p w14:paraId="39F512A3" w14:textId="77777777" w:rsidR="002D4F5D" w:rsidRPr="002D4F5D" w:rsidRDefault="002D4F5D" w:rsidP="002D4F5D">
            <w:pPr>
              <w:keepNext/>
              <w:keepLines/>
              <w:widowControl w:val="0"/>
              <w:tabs>
                <w:tab w:val="left" w:pos="567"/>
              </w:tabs>
              <w:snapToGrid w:val="0"/>
              <w:spacing w:line="276" w:lineRule="auto"/>
              <w:rPr>
                <w:kern w:val="2"/>
                <w:sz w:val="22"/>
                <w:szCs w:val="22"/>
                <w14:ligatures w14:val="standardContextual"/>
              </w:rPr>
            </w:pPr>
            <w:r w:rsidRPr="002D4F5D">
              <w:rPr>
                <w:kern w:val="2"/>
                <w:sz w:val="22"/>
                <w:szCs w:val="22"/>
                <w14:ligatures w14:val="standardContextual"/>
              </w:rPr>
              <w:t>Atrioventrikulært blok</w:t>
            </w:r>
            <w:r w:rsidRPr="002D4F5D">
              <w:rPr>
                <w:kern w:val="2"/>
                <w:sz w:val="22"/>
                <w:szCs w:val="22"/>
                <w:vertAlign w:val="superscript"/>
                <w14:ligatures w14:val="standardContextual"/>
              </w:rPr>
              <w:t>(1,2)</w:t>
            </w:r>
          </w:p>
          <w:p w14:paraId="09D8C2F9" w14:textId="77777777" w:rsidR="002D4F5D" w:rsidRPr="002D4F5D" w:rsidRDefault="002D4F5D" w:rsidP="002D4F5D">
            <w:pPr>
              <w:keepNext/>
              <w:keepLines/>
              <w:widowControl w:val="0"/>
              <w:tabs>
                <w:tab w:val="left" w:pos="567"/>
              </w:tabs>
              <w:snapToGrid w:val="0"/>
              <w:spacing w:line="276" w:lineRule="auto"/>
              <w:rPr>
                <w:kern w:val="2"/>
                <w:sz w:val="22"/>
                <w:szCs w:val="22"/>
                <w:vertAlign w:val="superscript"/>
                <w14:ligatures w14:val="standardContextual"/>
              </w:rPr>
            </w:pPr>
            <w:r w:rsidRPr="002D4F5D">
              <w:rPr>
                <w:kern w:val="2"/>
                <w:sz w:val="22"/>
                <w:szCs w:val="22"/>
                <w14:ligatures w14:val="standardContextual"/>
              </w:rPr>
              <w:t>Bradykardi</w:t>
            </w:r>
            <w:r w:rsidRPr="002D4F5D">
              <w:rPr>
                <w:kern w:val="2"/>
                <w:sz w:val="22"/>
                <w:szCs w:val="22"/>
                <w:vertAlign w:val="superscript"/>
                <w14:ligatures w14:val="standardContextual"/>
              </w:rPr>
              <w:t>(1,2)</w:t>
            </w:r>
          </w:p>
          <w:p w14:paraId="5BBC7012" w14:textId="77777777" w:rsidR="002D4F5D" w:rsidRPr="002D4F5D" w:rsidRDefault="002D4F5D" w:rsidP="002D4F5D">
            <w:pPr>
              <w:keepNext/>
              <w:keepLines/>
              <w:snapToGrid w:val="0"/>
              <w:spacing w:line="276" w:lineRule="auto"/>
              <w:rPr>
                <w:kern w:val="2"/>
                <w:sz w:val="22"/>
                <w:szCs w:val="22"/>
                <w:vertAlign w:val="superscript"/>
                <w14:ligatures w14:val="standardContextual"/>
              </w:rPr>
            </w:pPr>
            <w:r w:rsidRPr="002D4F5D">
              <w:rPr>
                <w:kern w:val="2"/>
                <w:sz w:val="22"/>
                <w:szCs w:val="22"/>
                <w14:ligatures w14:val="standardContextual"/>
              </w:rPr>
              <w:t>Atrieflimren</w:t>
            </w:r>
            <w:r w:rsidRPr="002D4F5D">
              <w:rPr>
                <w:kern w:val="2"/>
                <w:sz w:val="22"/>
                <w:szCs w:val="22"/>
                <w:vertAlign w:val="superscript"/>
                <w14:ligatures w14:val="standardContextual"/>
              </w:rPr>
              <w:t>(1,2)</w:t>
            </w:r>
          </w:p>
          <w:p w14:paraId="6724436B" w14:textId="77777777" w:rsidR="002D4F5D" w:rsidRPr="002D4F5D" w:rsidRDefault="002D4F5D" w:rsidP="002D4F5D">
            <w:pPr>
              <w:keepNext/>
              <w:keepLines/>
              <w:snapToGrid w:val="0"/>
              <w:spacing w:line="276" w:lineRule="auto"/>
              <w:rPr>
                <w:kern w:val="2"/>
                <w:sz w:val="22"/>
                <w:szCs w:val="22"/>
                <w:vertAlign w:val="superscript"/>
                <w14:ligatures w14:val="standardContextual"/>
              </w:rPr>
            </w:pPr>
            <w:r w:rsidRPr="002D4F5D">
              <w:rPr>
                <w:kern w:val="2"/>
                <w:sz w:val="22"/>
                <w:szCs w:val="22"/>
                <w14:ligatures w14:val="standardContextual"/>
              </w:rPr>
              <w:t>Atrieflagren</w:t>
            </w:r>
            <w:r w:rsidRPr="002D4F5D">
              <w:rPr>
                <w:kern w:val="2"/>
                <w:sz w:val="22"/>
                <w:szCs w:val="22"/>
                <w:vertAlign w:val="superscript"/>
                <w14:ligatures w14:val="standardContextual"/>
              </w:rPr>
              <w:t>(1,2)</w:t>
            </w:r>
          </w:p>
        </w:tc>
        <w:tc>
          <w:tcPr>
            <w:tcW w:w="914" w:type="pct"/>
            <w:tcBorders>
              <w:top w:val="single" w:sz="4" w:space="0" w:color="auto"/>
              <w:left w:val="single" w:sz="4" w:space="0" w:color="auto"/>
              <w:bottom w:val="single" w:sz="4" w:space="0" w:color="auto"/>
              <w:right w:val="single" w:sz="4" w:space="0" w:color="auto"/>
            </w:tcBorders>
            <w:hideMark/>
          </w:tcPr>
          <w:p w14:paraId="753B5AC0" w14:textId="77777777" w:rsidR="002D4F5D" w:rsidRPr="002D4F5D" w:rsidRDefault="002D4F5D" w:rsidP="002D4F5D">
            <w:pPr>
              <w:widowControl w:val="0"/>
              <w:tabs>
                <w:tab w:val="left" w:pos="567"/>
              </w:tabs>
              <w:snapToGrid w:val="0"/>
              <w:spacing w:line="276" w:lineRule="auto"/>
              <w:rPr>
                <w:kern w:val="2"/>
                <w:sz w:val="22"/>
                <w:szCs w:val="22"/>
                <w14:ligatures w14:val="standardContextual"/>
              </w:rPr>
            </w:pPr>
            <w:r w:rsidRPr="002D4F5D">
              <w:rPr>
                <w:kern w:val="2"/>
                <w:sz w:val="22"/>
                <w:szCs w:val="22"/>
                <w14:ligatures w14:val="standardContextual"/>
              </w:rPr>
              <w:t>Ventrikulær takyarytmi</w:t>
            </w:r>
            <w:r w:rsidRPr="002D4F5D">
              <w:rPr>
                <w:kern w:val="2"/>
                <w:sz w:val="22"/>
                <w:szCs w:val="22"/>
                <w:vertAlign w:val="superscript"/>
                <w14:ligatures w14:val="standardContextual"/>
              </w:rPr>
              <w:t>(1)</w:t>
            </w:r>
          </w:p>
        </w:tc>
      </w:tr>
      <w:tr w:rsidR="002D4F5D" w:rsidRPr="002D4F5D" w14:paraId="53ED8D4D" w14:textId="77777777">
        <w:tc>
          <w:tcPr>
            <w:tcW w:w="1146" w:type="pct"/>
            <w:tcBorders>
              <w:top w:val="single" w:sz="4" w:space="0" w:color="auto"/>
              <w:left w:val="single" w:sz="4" w:space="0" w:color="auto"/>
              <w:bottom w:val="single" w:sz="4" w:space="0" w:color="auto"/>
              <w:right w:val="single" w:sz="4" w:space="0" w:color="auto"/>
            </w:tcBorders>
            <w:hideMark/>
          </w:tcPr>
          <w:p w14:paraId="2F06A4A2" w14:textId="77777777" w:rsidR="002D4F5D" w:rsidRPr="002D4F5D" w:rsidRDefault="002D4F5D" w:rsidP="002D4F5D">
            <w:pPr>
              <w:widowControl w:val="0"/>
              <w:tabs>
                <w:tab w:val="left" w:pos="567"/>
              </w:tabs>
              <w:snapToGrid w:val="0"/>
              <w:spacing w:line="276" w:lineRule="auto"/>
              <w:ind w:right="87"/>
              <w:rPr>
                <w:bCs/>
                <w:kern w:val="2"/>
                <w:sz w:val="22"/>
                <w:szCs w:val="22"/>
                <w14:ligatures w14:val="standardContextual"/>
              </w:rPr>
            </w:pPr>
            <w:r w:rsidRPr="002D4F5D">
              <w:rPr>
                <w:bCs/>
                <w:kern w:val="2"/>
                <w:sz w:val="22"/>
                <w:szCs w:val="22"/>
                <w14:ligatures w14:val="standardContextual"/>
              </w:rPr>
              <w:t>Mave-</w:t>
            </w:r>
          </w:p>
          <w:p w14:paraId="2CE69573" w14:textId="77777777" w:rsidR="002D4F5D" w:rsidRPr="002D4F5D" w:rsidRDefault="002D4F5D" w:rsidP="002D4F5D">
            <w:pPr>
              <w:widowControl w:val="0"/>
              <w:tabs>
                <w:tab w:val="left" w:pos="567"/>
              </w:tabs>
              <w:snapToGrid w:val="0"/>
              <w:spacing w:line="276" w:lineRule="auto"/>
              <w:rPr>
                <w:kern w:val="2"/>
                <w:sz w:val="22"/>
                <w:szCs w:val="22"/>
                <w14:ligatures w14:val="standardContextual"/>
              </w:rPr>
            </w:pPr>
            <w:r w:rsidRPr="002D4F5D">
              <w:rPr>
                <w:bCs/>
                <w:kern w:val="2"/>
                <w:sz w:val="22"/>
                <w:szCs w:val="22"/>
                <w14:ligatures w14:val="standardContextual"/>
              </w:rPr>
              <w:t>tarm-kanalen</w:t>
            </w:r>
          </w:p>
        </w:tc>
        <w:tc>
          <w:tcPr>
            <w:tcW w:w="792" w:type="pct"/>
            <w:tcBorders>
              <w:top w:val="single" w:sz="4" w:space="0" w:color="auto"/>
              <w:left w:val="single" w:sz="4" w:space="0" w:color="auto"/>
              <w:bottom w:val="single" w:sz="4" w:space="0" w:color="auto"/>
              <w:right w:val="single" w:sz="4" w:space="0" w:color="auto"/>
            </w:tcBorders>
          </w:tcPr>
          <w:p w14:paraId="25001D68" w14:textId="77777777" w:rsidR="002D4F5D" w:rsidRPr="002D4F5D" w:rsidRDefault="002D4F5D" w:rsidP="002D4F5D">
            <w:pPr>
              <w:widowControl w:val="0"/>
              <w:tabs>
                <w:tab w:val="left" w:pos="567"/>
              </w:tabs>
              <w:snapToGrid w:val="0"/>
              <w:spacing w:line="276" w:lineRule="auto"/>
              <w:ind w:right="87"/>
              <w:rPr>
                <w:kern w:val="2"/>
                <w:sz w:val="22"/>
                <w:szCs w:val="22"/>
                <w14:ligatures w14:val="standardContextual"/>
              </w:rPr>
            </w:pPr>
            <w:r w:rsidRPr="002D4F5D">
              <w:rPr>
                <w:kern w:val="2"/>
                <w:sz w:val="22"/>
                <w:szCs w:val="22"/>
                <w14:ligatures w14:val="standardContextual"/>
              </w:rPr>
              <w:t>Kvalme</w:t>
            </w:r>
          </w:p>
          <w:p w14:paraId="1074D897" w14:textId="77777777" w:rsidR="002D4F5D" w:rsidRPr="002D4F5D" w:rsidRDefault="002D4F5D" w:rsidP="002D4F5D">
            <w:pPr>
              <w:widowControl w:val="0"/>
              <w:tabs>
                <w:tab w:val="left" w:pos="567"/>
              </w:tabs>
              <w:snapToGrid w:val="0"/>
              <w:spacing w:line="276" w:lineRule="auto"/>
              <w:rPr>
                <w:kern w:val="2"/>
                <w:sz w:val="22"/>
                <w:szCs w:val="22"/>
                <w14:ligatures w14:val="standardContextual"/>
              </w:rPr>
            </w:pPr>
          </w:p>
        </w:tc>
        <w:tc>
          <w:tcPr>
            <w:tcW w:w="1083" w:type="pct"/>
            <w:tcBorders>
              <w:top w:val="single" w:sz="4" w:space="0" w:color="auto"/>
              <w:left w:val="single" w:sz="4" w:space="0" w:color="auto"/>
              <w:bottom w:val="single" w:sz="4" w:space="0" w:color="auto"/>
              <w:right w:val="single" w:sz="4" w:space="0" w:color="auto"/>
            </w:tcBorders>
            <w:hideMark/>
          </w:tcPr>
          <w:p w14:paraId="6DA5E4B8" w14:textId="77777777" w:rsidR="002D4F5D" w:rsidRPr="002D4F5D" w:rsidRDefault="002D4F5D" w:rsidP="002D4F5D">
            <w:pPr>
              <w:widowControl w:val="0"/>
              <w:tabs>
                <w:tab w:val="left" w:pos="567"/>
              </w:tabs>
              <w:snapToGrid w:val="0"/>
              <w:spacing w:line="276" w:lineRule="auto"/>
              <w:ind w:right="87"/>
              <w:rPr>
                <w:kern w:val="2"/>
                <w:sz w:val="22"/>
                <w:szCs w:val="22"/>
                <w14:ligatures w14:val="standardContextual"/>
              </w:rPr>
            </w:pPr>
            <w:r w:rsidRPr="002D4F5D">
              <w:rPr>
                <w:kern w:val="2"/>
                <w:sz w:val="22"/>
                <w:szCs w:val="22"/>
                <w14:ligatures w14:val="standardContextual"/>
              </w:rPr>
              <w:t xml:space="preserve">Opkastning </w:t>
            </w:r>
          </w:p>
          <w:p w14:paraId="10445075" w14:textId="77777777" w:rsidR="002D4F5D" w:rsidRPr="002D4F5D" w:rsidRDefault="002D4F5D" w:rsidP="002D4F5D">
            <w:pPr>
              <w:widowControl w:val="0"/>
              <w:tabs>
                <w:tab w:val="left" w:pos="567"/>
              </w:tabs>
              <w:snapToGrid w:val="0"/>
              <w:spacing w:line="276" w:lineRule="auto"/>
              <w:ind w:right="87"/>
              <w:rPr>
                <w:kern w:val="2"/>
                <w:sz w:val="22"/>
                <w:szCs w:val="22"/>
                <w14:ligatures w14:val="standardContextual"/>
              </w:rPr>
            </w:pPr>
            <w:r w:rsidRPr="002D4F5D">
              <w:rPr>
                <w:kern w:val="2"/>
                <w:sz w:val="22"/>
                <w:szCs w:val="22"/>
                <w14:ligatures w14:val="standardContextual"/>
              </w:rPr>
              <w:t>Forstoppelse</w:t>
            </w:r>
          </w:p>
          <w:p w14:paraId="27CF6010" w14:textId="77777777" w:rsidR="002D4F5D" w:rsidRPr="002D4F5D" w:rsidRDefault="002D4F5D" w:rsidP="002D4F5D">
            <w:pPr>
              <w:widowControl w:val="0"/>
              <w:tabs>
                <w:tab w:val="left" w:pos="567"/>
              </w:tabs>
              <w:snapToGrid w:val="0"/>
              <w:spacing w:line="276" w:lineRule="auto"/>
              <w:rPr>
                <w:kern w:val="2"/>
                <w:sz w:val="22"/>
                <w:szCs w:val="22"/>
                <w14:ligatures w14:val="standardContextual"/>
              </w:rPr>
            </w:pPr>
            <w:r w:rsidRPr="002D4F5D">
              <w:rPr>
                <w:kern w:val="2"/>
                <w:sz w:val="22"/>
                <w:szCs w:val="22"/>
                <w14:ligatures w14:val="standardContextual"/>
              </w:rPr>
              <w:t>Flatulens</w:t>
            </w:r>
          </w:p>
          <w:p w14:paraId="59A50B32" w14:textId="77777777" w:rsidR="002D4F5D" w:rsidRPr="002D4F5D" w:rsidRDefault="002D4F5D" w:rsidP="002D4F5D">
            <w:pPr>
              <w:tabs>
                <w:tab w:val="center" w:pos="4153"/>
                <w:tab w:val="right" w:pos="8306"/>
              </w:tabs>
              <w:snapToGrid w:val="0"/>
              <w:spacing w:line="276" w:lineRule="auto"/>
              <w:rPr>
                <w:bCs/>
                <w:kern w:val="2"/>
                <w:sz w:val="22"/>
                <w:szCs w:val="22"/>
                <w14:ligatures w14:val="standardContextual"/>
              </w:rPr>
            </w:pPr>
            <w:r w:rsidRPr="002D4F5D">
              <w:rPr>
                <w:bCs/>
                <w:kern w:val="2"/>
                <w:sz w:val="22"/>
                <w:szCs w:val="22"/>
                <w14:ligatures w14:val="standardContextual"/>
              </w:rPr>
              <w:lastRenderedPageBreak/>
              <w:t>Dyspepsi</w:t>
            </w:r>
          </w:p>
          <w:p w14:paraId="2BAB5EA6" w14:textId="77777777" w:rsidR="002D4F5D" w:rsidRPr="002D4F5D" w:rsidRDefault="002D4F5D" w:rsidP="002D4F5D">
            <w:pPr>
              <w:widowControl w:val="0"/>
              <w:tabs>
                <w:tab w:val="left" w:pos="567"/>
              </w:tabs>
              <w:snapToGrid w:val="0"/>
              <w:spacing w:line="276" w:lineRule="auto"/>
              <w:rPr>
                <w:bCs/>
                <w:kern w:val="2"/>
                <w:sz w:val="22"/>
                <w:szCs w:val="22"/>
                <w14:ligatures w14:val="standardContextual"/>
              </w:rPr>
            </w:pPr>
            <w:r w:rsidRPr="002D4F5D">
              <w:rPr>
                <w:bCs/>
                <w:kern w:val="2"/>
                <w:sz w:val="22"/>
                <w:szCs w:val="22"/>
                <w14:ligatures w14:val="standardContextual"/>
              </w:rPr>
              <w:t>Mundtørhed</w:t>
            </w:r>
          </w:p>
          <w:p w14:paraId="685AC5D7" w14:textId="77777777" w:rsidR="002D4F5D" w:rsidRPr="002D4F5D" w:rsidRDefault="002D4F5D" w:rsidP="002D4F5D">
            <w:pPr>
              <w:widowControl w:val="0"/>
              <w:tabs>
                <w:tab w:val="left" w:pos="567"/>
              </w:tabs>
              <w:snapToGrid w:val="0"/>
              <w:spacing w:line="276" w:lineRule="auto"/>
              <w:rPr>
                <w:kern w:val="2"/>
                <w:sz w:val="22"/>
                <w:szCs w:val="22"/>
                <w14:ligatures w14:val="standardContextual"/>
              </w:rPr>
            </w:pPr>
            <w:r w:rsidRPr="002D4F5D">
              <w:rPr>
                <w:bCs/>
                <w:kern w:val="2"/>
                <w:sz w:val="22"/>
                <w:szCs w:val="22"/>
                <w14:ligatures w14:val="standardContextual"/>
              </w:rPr>
              <w:t>Diarré</w:t>
            </w:r>
          </w:p>
        </w:tc>
        <w:tc>
          <w:tcPr>
            <w:tcW w:w="1065" w:type="pct"/>
            <w:tcBorders>
              <w:top w:val="single" w:sz="4" w:space="0" w:color="auto"/>
              <w:left w:val="single" w:sz="4" w:space="0" w:color="auto"/>
              <w:bottom w:val="single" w:sz="4" w:space="0" w:color="auto"/>
              <w:right w:val="single" w:sz="4" w:space="0" w:color="auto"/>
            </w:tcBorders>
          </w:tcPr>
          <w:p w14:paraId="7D64CA81" w14:textId="77777777" w:rsidR="002D4F5D" w:rsidRPr="002D4F5D" w:rsidRDefault="002D4F5D" w:rsidP="002D4F5D">
            <w:pPr>
              <w:widowControl w:val="0"/>
              <w:tabs>
                <w:tab w:val="left" w:pos="567"/>
              </w:tabs>
              <w:snapToGrid w:val="0"/>
              <w:spacing w:line="276" w:lineRule="auto"/>
              <w:ind w:right="87"/>
              <w:rPr>
                <w:kern w:val="2"/>
                <w:sz w:val="22"/>
                <w:szCs w:val="22"/>
                <w14:ligatures w14:val="standardContextual"/>
              </w:rPr>
            </w:pPr>
          </w:p>
        </w:tc>
        <w:tc>
          <w:tcPr>
            <w:tcW w:w="914" w:type="pct"/>
            <w:tcBorders>
              <w:top w:val="single" w:sz="4" w:space="0" w:color="auto"/>
              <w:left w:val="single" w:sz="4" w:space="0" w:color="auto"/>
              <w:bottom w:val="single" w:sz="4" w:space="0" w:color="auto"/>
              <w:right w:val="single" w:sz="4" w:space="0" w:color="auto"/>
            </w:tcBorders>
          </w:tcPr>
          <w:p w14:paraId="1EB9AB4E" w14:textId="77777777" w:rsidR="002D4F5D" w:rsidRPr="002D4F5D" w:rsidRDefault="002D4F5D" w:rsidP="002D4F5D">
            <w:pPr>
              <w:widowControl w:val="0"/>
              <w:tabs>
                <w:tab w:val="left" w:pos="567"/>
              </w:tabs>
              <w:snapToGrid w:val="0"/>
              <w:spacing w:line="276" w:lineRule="auto"/>
              <w:ind w:right="87"/>
              <w:rPr>
                <w:kern w:val="2"/>
                <w:sz w:val="22"/>
                <w:szCs w:val="22"/>
                <w14:ligatures w14:val="standardContextual"/>
              </w:rPr>
            </w:pPr>
          </w:p>
        </w:tc>
      </w:tr>
      <w:tr w:rsidR="002D4F5D" w:rsidRPr="002D4F5D" w14:paraId="4C5CA9B4" w14:textId="77777777">
        <w:tc>
          <w:tcPr>
            <w:tcW w:w="1146" w:type="pct"/>
            <w:tcBorders>
              <w:top w:val="single" w:sz="4" w:space="0" w:color="auto"/>
              <w:left w:val="single" w:sz="4" w:space="0" w:color="auto"/>
              <w:bottom w:val="single" w:sz="4" w:space="0" w:color="auto"/>
              <w:right w:val="single" w:sz="4" w:space="0" w:color="auto"/>
            </w:tcBorders>
            <w:hideMark/>
          </w:tcPr>
          <w:p w14:paraId="5B52A521" w14:textId="77777777" w:rsidR="002D4F5D" w:rsidRPr="002D4F5D" w:rsidRDefault="002D4F5D" w:rsidP="002D4F5D">
            <w:pPr>
              <w:widowControl w:val="0"/>
              <w:tabs>
                <w:tab w:val="left" w:pos="567"/>
              </w:tabs>
              <w:snapToGrid w:val="0"/>
              <w:spacing w:line="276" w:lineRule="auto"/>
              <w:ind w:right="87"/>
              <w:rPr>
                <w:bCs/>
                <w:kern w:val="2"/>
                <w:sz w:val="22"/>
                <w:szCs w:val="22"/>
                <w14:ligatures w14:val="standardContextual"/>
              </w:rPr>
            </w:pPr>
            <w:r w:rsidRPr="002D4F5D">
              <w:rPr>
                <w:bCs/>
                <w:kern w:val="2"/>
                <w:sz w:val="22"/>
                <w:szCs w:val="22"/>
                <w14:ligatures w14:val="standardContextual"/>
              </w:rPr>
              <w:t>Lever og galdeveje</w:t>
            </w:r>
          </w:p>
        </w:tc>
        <w:tc>
          <w:tcPr>
            <w:tcW w:w="792" w:type="pct"/>
            <w:tcBorders>
              <w:top w:val="single" w:sz="4" w:space="0" w:color="auto"/>
              <w:left w:val="single" w:sz="4" w:space="0" w:color="auto"/>
              <w:bottom w:val="single" w:sz="4" w:space="0" w:color="auto"/>
              <w:right w:val="single" w:sz="4" w:space="0" w:color="auto"/>
            </w:tcBorders>
          </w:tcPr>
          <w:p w14:paraId="0C95BAE2" w14:textId="77777777" w:rsidR="002D4F5D" w:rsidRPr="002D4F5D" w:rsidRDefault="002D4F5D" w:rsidP="002D4F5D">
            <w:pPr>
              <w:widowControl w:val="0"/>
              <w:tabs>
                <w:tab w:val="left" w:pos="567"/>
              </w:tabs>
              <w:snapToGrid w:val="0"/>
              <w:spacing w:line="276" w:lineRule="auto"/>
              <w:rPr>
                <w:kern w:val="2"/>
                <w:sz w:val="22"/>
                <w:szCs w:val="22"/>
                <w14:ligatures w14:val="standardContextual"/>
              </w:rPr>
            </w:pPr>
          </w:p>
        </w:tc>
        <w:tc>
          <w:tcPr>
            <w:tcW w:w="1083" w:type="pct"/>
            <w:tcBorders>
              <w:top w:val="single" w:sz="4" w:space="0" w:color="auto"/>
              <w:left w:val="single" w:sz="4" w:space="0" w:color="auto"/>
              <w:bottom w:val="single" w:sz="4" w:space="0" w:color="auto"/>
              <w:right w:val="single" w:sz="4" w:space="0" w:color="auto"/>
            </w:tcBorders>
          </w:tcPr>
          <w:p w14:paraId="672F260C" w14:textId="77777777" w:rsidR="002D4F5D" w:rsidRPr="002D4F5D" w:rsidRDefault="002D4F5D" w:rsidP="002D4F5D">
            <w:pPr>
              <w:widowControl w:val="0"/>
              <w:tabs>
                <w:tab w:val="left" w:pos="567"/>
                <w:tab w:val="left" w:pos="1087"/>
              </w:tabs>
              <w:snapToGrid w:val="0"/>
              <w:spacing w:line="276" w:lineRule="auto"/>
              <w:rPr>
                <w:kern w:val="2"/>
                <w:sz w:val="22"/>
                <w:szCs w:val="22"/>
                <w14:ligatures w14:val="standardContextual"/>
              </w:rPr>
            </w:pPr>
          </w:p>
        </w:tc>
        <w:tc>
          <w:tcPr>
            <w:tcW w:w="1065" w:type="pct"/>
            <w:tcBorders>
              <w:top w:val="single" w:sz="4" w:space="0" w:color="auto"/>
              <w:left w:val="single" w:sz="4" w:space="0" w:color="auto"/>
              <w:bottom w:val="single" w:sz="4" w:space="0" w:color="auto"/>
              <w:right w:val="single" w:sz="4" w:space="0" w:color="auto"/>
            </w:tcBorders>
            <w:hideMark/>
          </w:tcPr>
          <w:p w14:paraId="16D3922C" w14:textId="77777777" w:rsidR="002D4F5D" w:rsidRPr="002D4F5D" w:rsidRDefault="002D4F5D" w:rsidP="002D4F5D">
            <w:pPr>
              <w:widowControl w:val="0"/>
              <w:tabs>
                <w:tab w:val="left" w:pos="567"/>
              </w:tabs>
              <w:snapToGrid w:val="0"/>
              <w:spacing w:line="276" w:lineRule="auto"/>
              <w:rPr>
                <w:kern w:val="2"/>
                <w:sz w:val="22"/>
                <w:szCs w:val="22"/>
                <w14:ligatures w14:val="standardContextual"/>
              </w:rPr>
            </w:pPr>
            <w:r w:rsidRPr="002D4F5D">
              <w:rPr>
                <w:bCs/>
                <w:kern w:val="2"/>
                <w:sz w:val="22"/>
                <w:szCs w:val="22"/>
                <w14:ligatures w14:val="standardContextual"/>
              </w:rPr>
              <w:t>Unormale leverfunktions-prøver</w:t>
            </w:r>
            <w:r w:rsidRPr="002D4F5D">
              <w:rPr>
                <w:kern w:val="2"/>
                <w:sz w:val="22"/>
                <w:szCs w:val="22"/>
                <w:vertAlign w:val="superscript"/>
                <w14:ligatures w14:val="standardContextual"/>
              </w:rPr>
              <w:t>(2)</w:t>
            </w:r>
          </w:p>
          <w:p w14:paraId="4D9B6678" w14:textId="77777777" w:rsidR="002D4F5D" w:rsidRPr="002D4F5D" w:rsidRDefault="002D4F5D" w:rsidP="002D4F5D">
            <w:pPr>
              <w:widowControl w:val="0"/>
              <w:tabs>
                <w:tab w:val="left" w:pos="567"/>
              </w:tabs>
              <w:snapToGrid w:val="0"/>
              <w:spacing w:line="276" w:lineRule="auto"/>
              <w:rPr>
                <w:kern w:val="2"/>
                <w:sz w:val="22"/>
                <w:szCs w:val="22"/>
                <w14:ligatures w14:val="standardContextual"/>
              </w:rPr>
            </w:pPr>
            <w:r w:rsidRPr="002D4F5D">
              <w:rPr>
                <w:bCs/>
                <w:kern w:val="2"/>
                <w:sz w:val="22"/>
                <w:szCs w:val="22"/>
                <w14:ligatures w14:val="standardContextual"/>
              </w:rPr>
              <w:t>Forhøjede leverenzymer (&gt; 2 x øvre normalgrænse)</w:t>
            </w:r>
            <w:r w:rsidRPr="002D4F5D">
              <w:rPr>
                <w:bCs/>
                <w:kern w:val="2"/>
                <w:sz w:val="22"/>
                <w:szCs w:val="22"/>
                <w:vertAlign w:val="superscript"/>
                <w14:ligatures w14:val="standardContextual"/>
              </w:rPr>
              <w:t>(1)</w:t>
            </w:r>
          </w:p>
        </w:tc>
        <w:tc>
          <w:tcPr>
            <w:tcW w:w="914" w:type="pct"/>
            <w:tcBorders>
              <w:top w:val="single" w:sz="4" w:space="0" w:color="auto"/>
              <w:left w:val="single" w:sz="4" w:space="0" w:color="auto"/>
              <w:bottom w:val="single" w:sz="4" w:space="0" w:color="auto"/>
              <w:right w:val="single" w:sz="4" w:space="0" w:color="auto"/>
            </w:tcBorders>
          </w:tcPr>
          <w:p w14:paraId="5DB6E42E" w14:textId="77777777" w:rsidR="002D4F5D" w:rsidRPr="002D4F5D" w:rsidRDefault="002D4F5D" w:rsidP="002D4F5D">
            <w:pPr>
              <w:widowControl w:val="0"/>
              <w:tabs>
                <w:tab w:val="left" w:pos="567"/>
              </w:tabs>
              <w:snapToGrid w:val="0"/>
              <w:spacing w:line="276" w:lineRule="auto"/>
              <w:rPr>
                <w:bCs/>
                <w:kern w:val="2"/>
                <w:sz w:val="22"/>
                <w:szCs w:val="22"/>
                <w14:ligatures w14:val="standardContextual"/>
              </w:rPr>
            </w:pPr>
          </w:p>
        </w:tc>
      </w:tr>
      <w:tr w:rsidR="002D4F5D" w:rsidRPr="002D4F5D" w14:paraId="2D69ACA5" w14:textId="77777777">
        <w:tc>
          <w:tcPr>
            <w:tcW w:w="1146" w:type="pct"/>
            <w:tcBorders>
              <w:top w:val="single" w:sz="4" w:space="0" w:color="auto"/>
              <w:left w:val="single" w:sz="4" w:space="0" w:color="auto"/>
              <w:bottom w:val="single" w:sz="4" w:space="0" w:color="auto"/>
              <w:right w:val="single" w:sz="4" w:space="0" w:color="auto"/>
            </w:tcBorders>
            <w:hideMark/>
          </w:tcPr>
          <w:p w14:paraId="19E734EF" w14:textId="77777777" w:rsidR="002D4F5D" w:rsidRPr="002D4F5D" w:rsidRDefault="002D4F5D" w:rsidP="002D4F5D">
            <w:pPr>
              <w:widowControl w:val="0"/>
              <w:tabs>
                <w:tab w:val="left" w:pos="567"/>
              </w:tabs>
              <w:snapToGrid w:val="0"/>
              <w:spacing w:line="276" w:lineRule="auto"/>
              <w:ind w:right="87"/>
              <w:rPr>
                <w:bCs/>
                <w:kern w:val="2"/>
                <w:sz w:val="22"/>
                <w:szCs w:val="22"/>
                <w14:ligatures w14:val="standardContextual"/>
              </w:rPr>
            </w:pPr>
            <w:r w:rsidRPr="002D4F5D">
              <w:rPr>
                <w:bCs/>
                <w:kern w:val="2"/>
                <w:sz w:val="22"/>
                <w:szCs w:val="22"/>
                <w14:ligatures w14:val="standardContextual"/>
              </w:rPr>
              <w:t xml:space="preserve">Hud og </w:t>
            </w:r>
          </w:p>
          <w:p w14:paraId="55E686CB" w14:textId="77777777" w:rsidR="002D4F5D" w:rsidRPr="002D4F5D" w:rsidRDefault="002D4F5D" w:rsidP="002D4F5D">
            <w:pPr>
              <w:widowControl w:val="0"/>
              <w:tabs>
                <w:tab w:val="left" w:pos="567"/>
              </w:tabs>
              <w:snapToGrid w:val="0"/>
              <w:spacing w:line="276" w:lineRule="auto"/>
              <w:rPr>
                <w:kern w:val="2"/>
                <w:sz w:val="22"/>
                <w:szCs w:val="22"/>
                <w14:ligatures w14:val="standardContextual"/>
              </w:rPr>
            </w:pPr>
            <w:r w:rsidRPr="002D4F5D">
              <w:rPr>
                <w:bCs/>
                <w:kern w:val="2"/>
                <w:sz w:val="22"/>
                <w:szCs w:val="22"/>
                <w14:ligatures w14:val="standardContextual"/>
              </w:rPr>
              <w:t>subkutane væv</w:t>
            </w:r>
          </w:p>
        </w:tc>
        <w:tc>
          <w:tcPr>
            <w:tcW w:w="792" w:type="pct"/>
            <w:tcBorders>
              <w:top w:val="single" w:sz="4" w:space="0" w:color="auto"/>
              <w:left w:val="single" w:sz="4" w:space="0" w:color="auto"/>
              <w:bottom w:val="single" w:sz="4" w:space="0" w:color="auto"/>
              <w:right w:val="single" w:sz="4" w:space="0" w:color="auto"/>
            </w:tcBorders>
          </w:tcPr>
          <w:p w14:paraId="07CE0F03" w14:textId="77777777" w:rsidR="002D4F5D" w:rsidRPr="002D4F5D" w:rsidRDefault="002D4F5D" w:rsidP="002D4F5D">
            <w:pPr>
              <w:widowControl w:val="0"/>
              <w:tabs>
                <w:tab w:val="left" w:pos="567"/>
              </w:tabs>
              <w:snapToGrid w:val="0"/>
              <w:spacing w:line="276" w:lineRule="auto"/>
              <w:rPr>
                <w:kern w:val="2"/>
                <w:sz w:val="22"/>
                <w:szCs w:val="22"/>
                <w14:ligatures w14:val="standardContextual"/>
              </w:rPr>
            </w:pPr>
          </w:p>
        </w:tc>
        <w:tc>
          <w:tcPr>
            <w:tcW w:w="1083" w:type="pct"/>
            <w:tcBorders>
              <w:top w:val="single" w:sz="4" w:space="0" w:color="auto"/>
              <w:left w:val="single" w:sz="4" w:space="0" w:color="auto"/>
              <w:bottom w:val="single" w:sz="4" w:space="0" w:color="auto"/>
              <w:right w:val="single" w:sz="4" w:space="0" w:color="auto"/>
            </w:tcBorders>
            <w:hideMark/>
          </w:tcPr>
          <w:p w14:paraId="0722A3D6" w14:textId="77777777" w:rsidR="002D4F5D" w:rsidRPr="002D4F5D" w:rsidRDefault="002D4F5D" w:rsidP="002D4F5D">
            <w:pPr>
              <w:widowControl w:val="0"/>
              <w:tabs>
                <w:tab w:val="left" w:pos="567"/>
                <w:tab w:val="left" w:pos="1087"/>
              </w:tabs>
              <w:snapToGrid w:val="0"/>
              <w:spacing w:line="276" w:lineRule="auto"/>
              <w:rPr>
                <w:kern w:val="2"/>
                <w:sz w:val="22"/>
                <w:szCs w:val="22"/>
                <w14:ligatures w14:val="standardContextual"/>
              </w:rPr>
            </w:pPr>
            <w:r w:rsidRPr="002D4F5D">
              <w:rPr>
                <w:kern w:val="2"/>
                <w:sz w:val="22"/>
                <w:szCs w:val="22"/>
                <w14:ligatures w14:val="standardContextual"/>
              </w:rPr>
              <w:t>Pruritus</w:t>
            </w:r>
          </w:p>
          <w:p w14:paraId="56F3EFA1" w14:textId="77777777" w:rsidR="002D4F5D" w:rsidRPr="002D4F5D" w:rsidRDefault="002D4F5D" w:rsidP="002D4F5D">
            <w:pPr>
              <w:widowControl w:val="0"/>
              <w:tabs>
                <w:tab w:val="left" w:pos="567"/>
                <w:tab w:val="left" w:pos="1087"/>
              </w:tabs>
              <w:snapToGrid w:val="0"/>
              <w:spacing w:line="276" w:lineRule="auto"/>
              <w:rPr>
                <w:kern w:val="2"/>
                <w:sz w:val="22"/>
                <w:szCs w:val="22"/>
                <w14:ligatures w14:val="standardContextual"/>
              </w:rPr>
            </w:pPr>
            <w:r w:rsidRPr="002D4F5D">
              <w:rPr>
                <w:kern w:val="2"/>
                <w:sz w:val="22"/>
                <w:szCs w:val="22"/>
                <w14:ligatures w14:val="standardContextual"/>
              </w:rPr>
              <w:t>Udslæt</w:t>
            </w:r>
            <w:r w:rsidRPr="002D4F5D">
              <w:rPr>
                <w:kern w:val="2"/>
                <w:sz w:val="22"/>
                <w:szCs w:val="22"/>
                <w:vertAlign w:val="superscript"/>
                <w14:ligatures w14:val="standardContextual"/>
              </w:rPr>
              <w:t>(1)</w:t>
            </w:r>
          </w:p>
        </w:tc>
        <w:tc>
          <w:tcPr>
            <w:tcW w:w="1065" w:type="pct"/>
            <w:tcBorders>
              <w:top w:val="single" w:sz="4" w:space="0" w:color="auto"/>
              <w:left w:val="single" w:sz="4" w:space="0" w:color="auto"/>
              <w:bottom w:val="single" w:sz="4" w:space="0" w:color="auto"/>
              <w:right w:val="single" w:sz="4" w:space="0" w:color="auto"/>
            </w:tcBorders>
            <w:hideMark/>
          </w:tcPr>
          <w:p w14:paraId="673CD7BE" w14:textId="77777777" w:rsidR="002D4F5D" w:rsidRPr="002D4F5D" w:rsidRDefault="002D4F5D" w:rsidP="002D4F5D">
            <w:pPr>
              <w:widowControl w:val="0"/>
              <w:tabs>
                <w:tab w:val="left" w:pos="567"/>
              </w:tabs>
              <w:snapToGrid w:val="0"/>
              <w:spacing w:line="276" w:lineRule="auto"/>
              <w:rPr>
                <w:kern w:val="2"/>
                <w:sz w:val="22"/>
                <w:szCs w:val="22"/>
                <w14:ligatures w14:val="standardContextual"/>
              </w:rPr>
            </w:pPr>
            <w:r w:rsidRPr="002D4F5D">
              <w:rPr>
                <w:kern w:val="2"/>
                <w:sz w:val="22"/>
                <w:szCs w:val="22"/>
                <w14:ligatures w14:val="standardContextual"/>
              </w:rPr>
              <w:t>Angioødem</w:t>
            </w:r>
            <w:r w:rsidRPr="002D4F5D">
              <w:rPr>
                <w:kern w:val="2"/>
                <w:sz w:val="22"/>
                <w:szCs w:val="22"/>
                <w:vertAlign w:val="superscript"/>
                <w14:ligatures w14:val="standardContextual"/>
              </w:rPr>
              <w:t>(1)</w:t>
            </w:r>
            <w:r w:rsidRPr="002D4F5D">
              <w:rPr>
                <w:kern w:val="2"/>
                <w:sz w:val="22"/>
                <w:szCs w:val="22"/>
                <w14:ligatures w14:val="standardContextual"/>
              </w:rPr>
              <w:t xml:space="preserve"> </w:t>
            </w:r>
          </w:p>
          <w:p w14:paraId="242D6F37" w14:textId="77777777" w:rsidR="002D4F5D" w:rsidRPr="002D4F5D" w:rsidRDefault="002D4F5D" w:rsidP="002D4F5D">
            <w:pPr>
              <w:snapToGrid w:val="0"/>
              <w:spacing w:line="276" w:lineRule="auto"/>
              <w:rPr>
                <w:kern w:val="2"/>
                <w:sz w:val="22"/>
                <w:szCs w:val="22"/>
                <w:vertAlign w:val="superscript"/>
                <w14:ligatures w14:val="standardContextual"/>
              </w:rPr>
            </w:pPr>
            <w:r w:rsidRPr="002D4F5D">
              <w:rPr>
                <w:kern w:val="2"/>
                <w:sz w:val="22"/>
                <w:szCs w:val="22"/>
                <w14:ligatures w14:val="standardContextual"/>
              </w:rPr>
              <w:t>Urticaria</w:t>
            </w:r>
            <w:r w:rsidRPr="002D4F5D">
              <w:rPr>
                <w:kern w:val="2"/>
                <w:sz w:val="22"/>
                <w:szCs w:val="22"/>
                <w:vertAlign w:val="superscript"/>
                <w14:ligatures w14:val="standardContextual"/>
              </w:rPr>
              <w:t>(1)</w:t>
            </w:r>
          </w:p>
        </w:tc>
        <w:tc>
          <w:tcPr>
            <w:tcW w:w="914" w:type="pct"/>
            <w:tcBorders>
              <w:top w:val="single" w:sz="4" w:space="0" w:color="auto"/>
              <w:left w:val="single" w:sz="4" w:space="0" w:color="auto"/>
              <w:bottom w:val="single" w:sz="4" w:space="0" w:color="auto"/>
              <w:right w:val="single" w:sz="4" w:space="0" w:color="auto"/>
            </w:tcBorders>
            <w:hideMark/>
          </w:tcPr>
          <w:p w14:paraId="7E1046A0" w14:textId="77777777" w:rsidR="002D4F5D" w:rsidRPr="002D4F5D" w:rsidRDefault="002D4F5D" w:rsidP="002D4F5D">
            <w:pPr>
              <w:widowControl w:val="0"/>
              <w:tabs>
                <w:tab w:val="left" w:pos="567"/>
              </w:tabs>
              <w:snapToGrid w:val="0"/>
              <w:spacing w:line="276" w:lineRule="auto"/>
              <w:rPr>
                <w:kern w:val="2"/>
                <w:sz w:val="22"/>
                <w:szCs w:val="22"/>
                <w:lang w:val="nb-NO"/>
                <w14:ligatures w14:val="standardContextual"/>
              </w:rPr>
            </w:pPr>
            <w:r w:rsidRPr="002D4F5D">
              <w:rPr>
                <w:kern w:val="2"/>
                <w:sz w:val="22"/>
                <w:szCs w:val="22"/>
                <w:lang w:val="nb-NO"/>
                <w14:ligatures w14:val="standardContextual"/>
              </w:rPr>
              <w:t>Stevens-Johnsons syndrom</w:t>
            </w:r>
            <w:r w:rsidRPr="002D4F5D">
              <w:rPr>
                <w:kern w:val="2"/>
                <w:sz w:val="22"/>
                <w:szCs w:val="22"/>
                <w:vertAlign w:val="superscript"/>
                <w:lang w:val="nb-NO"/>
                <w14:ligatures w14:val="standardContextual"/>
              </w:rPr>
              <w:t>(1)</w:t>
            </w:r>
          </w:p>
          <w:p w14:paraId="51726A6D" w14:textId="77777777" w:rsidR="002D4F5D" w:rsidRPr="002D4F5D" w:rsidRDefault="002D4F5D" w:rsidP="002D4F5D">
            <w:pPr>
              <w:widowControl w:val="0"/>
              <w:tabs>
                <w:tab w:val="left" w:pos="567"/>
              </w:tabs>
              <w:snapToGrid w:val="0"/>
              <w:spacing w:line="276" w:lineRule="auto"/>
              <w:rPr>
                <w:kern w:val="2"/>
                <w:sz w:val="22"/>
                <w:szCs w:val="22"/>
                <w:lang w:val="nb-NO"/>
                <w14:ligatures w14:val="standardContextual"/>
              </w:rPr>
            </w:pPr>
            <w:r w:rsidRPr="002D4F5D">
              <w:rPr>
                <w:kern w:val="2"/>
                <w:sz w:val="22"/>
                <w:szCs w:val="22"/>
                <w:lang w:val="nb-NO"/>
                <w14:ligatures w14:val="standardContextual"/>
              </w:rPr>
              <w:t>Toksisk epidermal nekrolyse</w:t>
            </w:r>
            <w:r w:rsidRPr="002D4F5D">
              <w:rPr>
                <w:kern w:val="2"/>
                <w:sz w:val="22"/>
                <w:szCs w:val="22"/>
                <w:vertAlign w:val="superscript"/>
                <w:lang w:val="nb-NO"/>
                <w14:ligatures w14:val="standardContextual"/>
              </w:rPr>
              <w:t>(1)</w:t>
            </w:r>
          </w:p>
        </w:tc>
      </w:tr>
      <w:tr w:rsidR="002D4F5D" w:rsidRPr="002D4F5D" w14:paraId="2553323F" w14:textId="77777777">
        <w:tc>
          <w:tcPr>
            <w:tcW w:w="1146" w:type="pct"/>
            <w:tcBorders>
              <w:top w:val="single" w:sz="4" w:space="0" w:color="auto"/>
              <w:left w:val="single" w:sz="4" w:space="0" w:color="auto"/>
              <w:bottom w:val="single" w:sz="4" w:space="0" w:color="auto"/>
              <w:right w:val="single" w:sz="4" w:space="0" w:color="auto"/>
            </w:tcBorders>
            <w:hideMark/>
          </w:tcPr>
          <w:p w14:paraId="4A10EFA3" w14:textId="77777777" w:rsidR="002D4F5D" w:rsidRPr="002D4F5D" w:rsidRDefault="002D4F5D" w:rsidP="002D4F5D">
            <w:pPr>
              <w:widowControl w:val="0"/>
              <w:tabs>
                <w:tab w:val="left" w:pos="567"/>
              </w:tabs>
              <w:snapToGrid w:val="0"/>
              <w:spacing w:line="276" w:lineRule="auto"/>
              <w:ind w:right="87"/>
              <w:rPr>
                <w:bCs/>
                <w:kern w:val="2"/>
                <w:sz w:val="22"/>
                <w:szCs w:val="22"/>
                <w14:ligatures w14:val="standardContextual"/>
              </w:rPr>
            </w:pPr>
            <w:r w:rsidRPr="002D4F5D">
              <w:rPr>
                <w:bCs/>
                <w:kern w:val="2"/>
                <w:sz w:val="22"/>
                <w:szCs w:val="22"/>
                <w14:ligatures w14:val="standardContextual"/>
              </w:rPr>
              <w:t>Knogler, led, muskler og bindevæv</w:t>
            </w:r>
          </w:p>
        </w:tc>
        <w:tc>
          <w:tcPr>
            <w:tcW w:w="792" w:type="pct"/>
            <w:tcBorders>
              <w:top w:val="single" w:sz="4" w:space="0" w:color="auto"/>
              <w:left w:val="single" w:sz="4" w:space="0" w:color="auto"/>
              <w:bottom w:val="single" w:sz="4" w:space="0" w:color="auto"/>
              <w:right w:val="single" w:sz="4" w:space="0" w:color="auto"/>
            </w:tcBorders>
          </w:tcPr>
          <w:p w14:paraId="06C614D0" w14:textId="77777777" w:rsidR="002D4F5D" w:rsidRPr="002D4F5D" w:rsidRDefault="002D4F5D" w:rsidP="002D4F5D">
            <w:pPr>
              <w:widowControl w:val="0"/>
              <w:tabs>
                <w:tab w:val="left" w:pos="567"/>
              </w:tabs>
              <w:snapToGrid w:val="0"/>
              <w:spacing w:line="276" w:lineRule="auto"/>
              <w:rPr>
                <w:kern w:val="2"/>
                <w:sz w:val="22"/>
                <w:szCs w:val="22"/>
                <w14:ligatures w14:val="standardContextual"/>
              </w:rPr>
            </w:pPr>
          </w:p>
        </w:tc>
        <w:tc>
          <w:tcPr>
            <w:tcW w:w="1083" w:type="pct"/>
            <w:tcBorders>
              <w:top w:val="single" w:sz="4" w:space="0" w:color="auto"/>
              <w:left w:val="single" w:sz="4" w:space="0" w:color="auto"/>
              <w:bottom w:val="single" w:sz="4" w:space="0" w:color="auto"/>
              <w:right w:val="single" w:sz="4" w:space="0" w:color="auto"/>
            </w:tcBorders>
            <w:hideMark/>
          </w:tcPr>
          <w:p w14:paraId="781925CF" w14:textId="77777777" w:rsidR="002D4F5D" w:rsidRPr="002D4F5D" w:rsidRDefault="002D4F5D" w:rsidP="002D4F5D">
            <w:pPr>
              <w:widowControl w:val="0"/>
              <w:tabs>
                <w:tab w:val="left" w:pos="567"/>
                <w:tab w:val="left" w:pos="1087"/>
              </w:tabs>
              <w:snapToGrid w:val="0"/>
              <w:spacing w:line="276" w:lineRule="auto"/>
              <w:rPr>
                <w:kern w:val="2"/>
                <w:sz w:val="22"/>
                <w:szCs w:val="22"/>
                <w14:ligatures w14:val="standardContextual"/>
              </w:rPr>
            </w:pPr>
            <w:r w:rsidRPr="002D4F5D">
              <w:rPr>
                <w:bCs/>
                <w:kern w:val="2"/>
                <w:sz w:val="22"/>
                <w:szCs w:val="22"/>
                <w14:ligatures w14:val="standardContextual"/>
              </w:rPr>
              <w:t>Muskelspasmer</w:t>
            </w:r>
          </w:p>
        </w:tc>
        <w:tc>
          <w:tcPr>
            <w:tcW w:w="1065" w:type="pct"/>
            <w:tcBorders>
              <w:top w:val="single" w:sz="4" w:space="0" w:color="auto"/>
              <w:left w:val="single" w:sz="4" w:space="0" w:color="auto"/>
              <w:bottom w:val="single" w:sz="4" w:space="0" w:color="auto"/>
              <w:right w:val="single" w:sz="4" w:space="0" w:color="auto"/>
            </w:tcBorders>
          </w:tcPr>
          <w:p w14:paraId="77CC6384" w14:textId="77777777" w:rsidR="002D4F5D" w:rsidRPr="002D4F5D" w:rsidRDefault="002D4F5D" w:rsidP="002D4F5D">
            <w:pPr>
              <w:widowControl w:val="0"/>
              <w:tabs>
                <w:tab w:val="left" w:pos="567"/>
              </w:tabs>
              <w:snapToGrid w:val="0"/>
              <w:spacing w:line="276" w:lineRule="auto"/>
              <w:rPr>
                <w:kern w:val="2"/>
                <w:sz w:val="22"/>
                <w:szCs w:val="22"/>
                <w14:ligatures w14:val="standardContextual"/>
              </w:rPr>
            </w:pPr>
          </w:p>
        </w:tc>
        <w:tc>
          <w:tcPr>
            <w:tcW w:w="914" w:type="pct"/>
            <w:tcBorders>
              <w:top w:val="single" w:sz="4" w:space="0" w:color="auto"/>
              <w:left w:val="single" w:sz="4" w:space="0" w:color="auto"/>
              <w:bottom w:val="single" w:sz="4" w:space="0" w:color="auto"/>
              <w:right w:val="single" w:sz="4" w:space="0" w:color="auto"/>
            </w:tcBorders>
          </w:tcPr>
          <w:p w14:paraId="7712BFC0" w14:textId="77777777" w:rsidR="002D4F5D" w:rsidRPr="002D4F5D" w:rsidRDefault="002D4F5D" w:rsidP="002D4F5D">
            <w:pPr>
              <w:widowControl w:val="0"/>
              <w:tabs>
                <w:tab w:val="left" w:pos="567"/>
              </w:tabs>
              <w:snapToGrid w:val="0"/>
              <w:spacing w:line="276" w:lineRule="auto"/>
              <w:rPr>
                <w:kern w:val="2"/>
                <w:sz w:val="22"/>
                <w:szCs w:val="22"/>
                <w14:ligatures w14:val="standardContextual"/>
              </w:rPr>
            </w:pPr>
          </w:p>
        </w:tc>
      </w:tr>
      <w:tr w:rsidR="002D4F5D" w:rsidRPr="002D4F5D" w14:paraId="61D777A1" w14:textId="77777777">
        <w:tc>
          <w:tcPr>
            <w:tcW w:w="1146" w:type="pct"/>
            <w:tcBorders>
              <w:top w:val="single" w:sz="4" w:space="0" w:color="auto"/>
              <w:left w:val="single" w:sz="4" w:space="0" w:color="auto"/>
              <w:bottom w:val="single" w:sz="4" w:space="0" w:color="auto"/>
              <w:right w:val="single" w:sz="4" w:space="0" w:color="auto"/>
            </w:tcBorders>
            <w:hideMark/>
          </w:tcPr>
          <w:p w14:paraId="03BB5A5B" w14:textId="77777777" w:rsidR="002D4F5D" w:rsidRPr="002D4F5D" w:rsidRDefault="002D4F5D" w:rsidP="002D4F5D">
            <w:pPr>
              <w:widowControl w:val="0"/>
              <w:tabs>
                <w:tab w:val="left" w:pos="567"/>
              </w:tabs>
              <w:snapToGrid w:val="0"/>
              <w:spacing w:line="276" w:lineRule="auto"/>
              <w:ind w:right="87"/>
              <w:rPr>
                <w:bCs/>
                <w:kern w:val="2"/>
                <w:sz w:val="22"/>
                <w:szCs w:val="22"/>
                <w14:ligatures w14:val="standardContextual"/>
              </w:rPr>
            </w:pPr>
            <w:r w:rsidRPr="002D4F5D">
              <w:rPr>
                <w:bCs/>
                <w:kern w:val="2"/>
                <w:sz w:val="22"/>
                <w:szCs w:val="22"/>
                <w14:ligatures w14:val="standardContextual"/>
              </w:rPr>
              <w:t xml:space="preserve">Almene </w:t>
            </w:r>
          </w:p>
          <w:p w14:paraId="458602C4" w14:textId="77777777" w:rsidR="002D4F5D" w:rsidRPr="002D4F5D" w:rsidRDefault="002D4F5D" w:rsidP="002D4F5D">
            <w:pPr>
              <w:widowControl w:val="0"/>
              <w:tabs>
                <w:tab w:val="left" w:pos="567"/>
              </w:tabs>
              <w:snapToGrid w:val="0"/>
              <w:spacing w:line="276" w:lineRule="auto"/>
              <w:ind w:right="87"/>
              <w:rPr>
                <w:bCs/>
                <w:kern w:val="2"/>
                <w:sz w:val="22"/>
                <w:szCs w:val="22"/>
                <w14:ligatures w14:val="standardContextual"/>
              </w:rPr>
            </w:pPr>
            <w:r w:rsidRPr="002D4F5D">
              <w:rPr>
                <w:bCs/>
                <w:kern w:val="2"/>
                <w:sz w:val="22"/>
                <w:szCs w:val="22"/>
                <w14:ligatures w14:val="standardContextual"/>
              </w:rPr>
              <w:t xml:space="preserve">symptomer og </w:t>
            </w:r>
          </w:p>
          <w:p w14:paraId="4124EB66" w14:textId="77777777" w:rsidR="002D4F5D" w:rsidRPr="002D4F5D" w:rsidRDefault="002D4F5D" w:rsidP="002D4F5D">
            <w:pPr>
              <w:widowControl w:val="0"/>
              <w:tabs>
                <w:tab w:val="left" w:pos="567"/>
              </w:tabs>
              <w:snapToGrid w:val="0"/>
              <w:spacing w:line="276" w:lineRule="auto"/>
              <w:ind w:right="87"/>
              <w:rPr>
                <w:bCs/>
                <w:kern w:val="2"/>
                <w:sz w:val="22"/>
                <w:szCs w:val="22"/>
                <w14:ligatures w14:val="standardContextual"/>
              </w:rPr>
            </w:pPr>
            <w:r w:rsidRPr="002D4F5D">
              <w:rPr>
                <w:bCs/>
                <w:kern w:val="2"/>
                <w:sz w:val="22"/>
                <w:szCs w:val="22"/>
                <w14:ligatures w14:val="standardContextual"/>
              </w:rPr>
              <w:t xml:space="preserve">reaktioner på </w:t>
            </w:r>
          </w:p>
          <w:p w14:paraId="40678BDC" w14:textId="77777777" w:rsidR="002D4F5D" w:rsidRPr="002D4F5D" w:rsidRDefault="002D4F5D" w:rsidP="002D4F5D">
            <w:pPr>
              <w:widowControl w:val="0"/>
              <w:tabs>
                <w:tab w:val="left" w:pos="567"/>
              </w:tabs>
              <w:snapToGrid w:val="0"/>
              <w:spacing w:line="276" w:lineRule="auto"/>
              <w:rPr>
                <w:kern w:val="2"/>
                <w:sz w:val="22"/>
                <w:szCs w:val="22"/>
                <w14:ligatures w14:val="standardContextual"/>
              </w:rPr>
            </w:pPr>
            <w:r w:rsidRPr="002D4F5D">
              <w:rPr>
                <w:bCs/>
                <w:kern w:val="2"/>
                <w:sz w:val="22"/>
                <w:szCs w:val="22"/>
                <w14:ligatures w14:val="standardContextual"/>
              </w:rPr>
              <w:t>administrationsstedet</w:t>
            </w:r>
          </w:p>
        </w:tc>
        <w:tc>
          <w:tcPr>
            <w:tcW w:w="792" w:type="pct"/>
            <w:tcBorders>
              <w:top w:val="single" w:sz="4" w:space="0" w:color="auto"/>
              <w:left w:val="single" w:sz="4" w:space="0" w:color="auto"/>
              <w:bottom w:val="single" w:sz="4" w:space="0" w:color="auto"/>
              <w:right w:val="single" w:sz="4" w:space="0" w:color="auto"/>
            </w:tcBorders>
          </w:tcPr>
          <w:p w14:paraId="5F6D4EA9" w14:textId="77777777" w:rsidR="002D4F5D" w:rsidRPr="002D4F5D" w:rsidRDefault="002D4F5D" w:rsidP="002D4F5D">
            <w:pPr>
              <w:widowControl w:val="0"/>
              <w:tabs>
                <w:tab w:val="left" w:pos="567"/>
              </w:tabs>
              <w:snapToGrid w:val="0"/>
              <w:spacing w:line="276" w:lineRule="auto"/>
              <w:rPr>
                <w:kern w:val="2"/>
                <w:sz w:val="22"/>
                <w:szCs w:val="22"/>
                <w14:ligatures w14:val="standardContextual"/>
              </w:rPr>
            </w:pPr>
          </w:p>
        </w:tc>
        <w:tc>
          <w:tcPr>
            <w:tcW w:w="1083" w:type="pct"/>
            <w:tcBorders>
              <w:top w:val="single" w:sz="4" w:space="0" w:color="auto"/>
              <w:left w:val="single" w:sz="4" w:space="0" w:color="auto"/>
              <w:bottom w:val="single" w:sz="4" w:space="0" w:color="auto"/>
              <w:right w:val="single" w:sz="4" w:space="0" w:color="auto"/>
            </w:tcBorders>
            <w:hideMark/>
          </w:tcPr>
          <w:p w14:paraId="7F6F9E21" w14:textId="77777777" w:rsidR="002D4F5D" w:rsidRPr="002D4F5D" w:rsidRDefault="002D4F5D" w:rsidP="002D4F5D">
            <w:pPr>
              <w:widowControl w:val="0"/>
              <w:tabs>
                <w:tab w:val="left" w:pos="567"/>
              </w:tabs>
              <w:snapToGrid w:val="0"/>
              <w:spacing w:line="276" w:lineRule="auto"/>
              <w:ind w:right="87"/>
              <w:rPr>
                <w:kern w:val="2"/>
                <w:sz w:val="22"/>
                <w:szCs w:val="22"/>
                <w14:ligatures w14:val="standardContextual"/>
              </w:rPr>
            </w:pPr>
            <w:r w:rsidRPr="002D4F5D">
              <w:rPr>
                <w:kern w:val="2"/>
                <w:sz w:val="22"/>
                <w:szCs w:val="22"/>
                <w14:ligatures w14:val="standardContextual"/>
              </w:rPr>
              <w:t xml:space="preserve">Gangforstyrrelse </w:t>
            </w:r>
          </w:p>
          <w:p w14:paraId="7812580A" w14:textId="77777777" w:rsidR="002D4F5D" w:rsidRPr="002D4F5D" w:rsidRDefault="002D4F5D" w:rsidP="002D4F5D">
            <w:pPr>
              <w:widowControl w:val="0"/>
              <w:tabs>
                <w:tab w:val="left" w:pos="567"/>
              </w:tabs>
              <w:snapToGrid w:val="0"/>
              <w:spacing w:line="276" w:lineRule="auto"/>
              <w:ind w:right="87"/>
              <w:rPr>
                <w:kern w:val="2"/>
                <w:sz w:val="22"/>
                <w:szCs w:val="22"/>
                <w14:ligatures w14:val="standardContextual"/>
              </w:rPr>
            </w:pPr>
            <w:r w:rsidRPr="002D4F5D">
              <w:rPr>
                <w:kern w:val="2"/>
                <w:sz w:val="22"/>
                <w:szCs w:val="22"/>
                <w14:ligatures w14:val="standardContextual"/>
              </w:rPr>
              <w:t xml:space="preserve">Asteni </w:t>
            </w:r>
          </w:p>
          <w:p w14:paraId="72C861CE" w14:textId="77777777" w:rsidR="002D4F5D" w:rsidRPr="002D4F5D" w:rsidRDefault="002D4F5D" w:rsidP="002D4F5D">
            <w:pPr>
              <w:widowControl w:val="0"/>
              <w:tabs>
                <w:tab w:val="left" w:pos="567"/>
              </w:tabs>
              <w:snapToGrid w:val="0"/>
              <w:spacing w:line="276" w:lineRule="auto"/>
              <w:rPr>
                <w:kern w:val="2"/>
                <w:sz w:val="22"/>
                <w:szCs w:val="22"/>
                <w14:ligatures w14:val="standardContextual"/>
              </w:rPr>
            </w:pPr>
            <w:r w:rsidRPr="002D4F5D">
              <w:rPr>
                <w:kern w:val="2"/>
                <w:sz w:val="22"/>
                <w:szCs w:val="22"/>
                <w14:ligatures w14:val="standardContextual"/>
              </w:rPr>
              <w:t>Træthed</w:t>
            </w:r>
          </w:p>
          <w:p w14:paraId="0C5D0484" w14:textId="77777777" w:rsidR="002D4F5D" w:rsidRPr="002D4F5D" w:rsidRDefault="002D4F5D" w:rsidP="002D4F5D">
            <w:pPr>
              <w:widowControl w:val="0"/>
              <w:tabs>
                <w:tab w:val="left" w:pos="567"/>
              </w:tabs>
              <w:snapToGrid w:val="0"/>
              <w:spacing w:line="276" w:lineRule="auto"/>
              <w:rPr>
                <w:bCs/>
                <w:kern w:val="2"/>
                <w:sz w:val="22"/>
                <w:szCs w:val="22"/>
                <w14:ligatures w14:val="standardContextual"/>
              </w:rPr>
            </w:pPr>
            <w:r w:rsidRPr="002D4F5D">
              <w:rPr>
                <w:bCs/>
                <w:kern w:val="2"/>
                <w:sz w:val="22"/>
                <w:szCs w:val="22"/>
                <w14:ligatures w14:val="standardContextual"/>
              </w:rPr>
              <w:t>Irritabilitet</w:t>
            </w:r>
          </w:p>
          <w:p w14:paraId="6782E5FC" w14:textId="77777777" w:rsidR="002D4F5D" w:rsidRPr="002D4F5D" w:rsidRDefault="002D4F5D" w:rsidP="002D4F5D">
            <w:pPr>
              <w:widowControl w:val="0"/>
              <w:tabs>
                <w:tab w:val="left" w:pos="567"/>
              </w:tabs>
              <w:snapToGrid w:val="0"/>
              <w:spacing w:line="276" w:lineRule="auto"/>
              <w:rPr>
                <w:bCs/>
                <w:kern w:val="2"/>
                <w:sz w:val="22"/>
                <w:szCs w:val="22"/>
                <w14:ligatures w14:val="standardContextual"/>
              </w:rPr>
            </w:pPr>
            <w:r w:rsidRPr="002D4F5D">
              <w:rPr>
                <w:bCs/>
                <w:kern w:val="2"/>
                <w:sz w:val="22"/>
                <w:szCs w:val="22"/>
                <w14:ligatures w14:val="standardContextual"/>
              </w:rPr>
              <w:t>Følelse af at være beruset</w:t>
            </w:r>
          </w:p>
          <w:p w14:paraId="23BDF0EE" w14:textId="77777777" w:rsidR="002D4F5D" w:rsidRPr="002D4F5D" w:rsidRDefault="002D4F5D" w:rsidP="002D4F5D">
            <w:pPr>
              <w:widowControl w:val="0"/>
              <w:tabs>
                <w:tab w:val="left" w:pos="567"/>
              </w:tabs>
              <w:snapToGrid w:val="0"/>
              <w:spacing w:line="276" w:lineRule="auto"/>
              <w:rPr>
                <w:bCs/>
                <w:kern w:val="2"/>
                <w:sz w:val="22"/>
                <w:szCs w:val="22"/>
                <w:vertAlign w:val="superscript"/>
                <w14:ligatures w14:val="standardContextual"/>
              </w:rPr>
            </w:pPr>
            <w:r w:rsidRPr="002D4F5D">
              <w:rPr>
                <w:bCs/>
                <w:kern w:val="2"/>
                <w:sz w:val="22"/>
                <w:szCs w:val="22"/>
                <w14:ligatures w14:val="standardContextual"/>
              </w:rPr>
              <w:t>Smerte eller ubehag i injektionsstedet</w:t>
            </w:r>
            <w:r w:rsidRPr="002D4F5D">
              <w:rPr>
                <w:bCs/>
                <w:kern w:val="2"/>
                <w:sz w:val="22"/>
                <w:szCs w:val="22"/>
                <w:vertAlign w:val="superscript"/>
                <w14:ligatures w14:val="standardContextual"/>
              </w:rPr>
              <w:t>(4)</w:t>
            </w:r>
          </w:p>
          <w:p w14:paraId="48D0A204" w14:textId="77777777" w:rsidR="002D4F5D" w:rsidRPr="002D4F5D" w:rsidRDefault="002D4F5D" w:rsidP="002D4F5D">
            <w:pPr>
              <w:widowControl w:val="0"/>
              <w:tabs>
                <w:tab w:val="left" w:pos="567"/>
              </w:tabs>
              <w:snapToGrid w:val="0"/>
              <w:spacing w:line="276" w:lineRule="auto"/>
              <w:rPr>
                <w:kern w:val="2"/>
                <w:sz w:val="22"/>
                <w:szCs w:val="22"/>
                <w:vertAlign w:val="superscript"/>
                <w14:ligatures w14:val="standardContextual"/>
              </w:rPr>
            </w:pPr>
            <w:r w:rsidRPr="002D4F5D">
              <w:rPr>
                <w:kern w:val="2"/>
                <w:sz w:val="22"/>
                <w:szCs w:val="22"/>
                <w14:ligatures w14:val="standardContextual"/>
              </w:rPr>
              <w:t>Irritation</w:t>
            </w:r>
            <w:r w:rsidRPr="002D4F5D">
              <w:rPr>
                <w:kern w:val="2"/>
                <w:sz w:val="22"/>
                <w:szCs w:val="22"/>
                <w:vertAlign w:val="superscript"/>
                <w14:ligatures w14:val="standardContextual"/>
              </w:rPr>
              <w:t>(4)</w:t>
            </w:r>
          </w:p>
        </w:tc>
        <w:tc>
          <w:tcPr>
            <w:tcW w:w="1065" w:type="pct"/>
            <w:tcBorders>
              <w:top w:val="single" w:sz="4" w:space="0" w:color="auto"/>
              <w:left w:val="single" w:sz="4" w:space="0" w:color="auto"/>
              <w:bottom w:val="single" w:sz="4" w:space="0" w:color="auto"/>
              <w:right w:val="single" w:sz="4" w:space="0" w:color="auto"/>
            </w:tcBorders>
            <w:hideMark/>
          </w:tcPr>
          <w:p w14:paraId="06E45F34" w14:textId="77777777" w:rsidR="002D4F5D" w:rsidRPr="002D4F5D" w:rsidRDefault="002D4F5D" w:rsidP="002D4F5D">
            <w:pPr>
              <w:widowControl w:val="0"/>
              <w:tabs>
                <w:tab w:val="left" w:pos="567"/>
              </w:tabs>
              <w:snapToGrid w:val="0"/>
              <w:spacing w:line="276" w:lineRule="auto"/>
              <w:ind w:right="87"/>
              <w:rPr>
                <w:kern w:val="2"/>
                <w:sz w:val="22"/>
                <w:szCs w:val="22"/>
                <w:vertAlign w:val="superscript"/>
                <w14:ligatures w14:val="standardContextual"/>
              </w:rPr>
            </w:pPr>
            <w:r w:rsidRPr="002D4F5D">
              <w:rPr>
                <w:kern w:val="2"/>
                <w:sz w:val="22"/>
                <w:szCs w:val="22"/>
                <w14:ligatures w14:val="standardContextual"/>
              </w:rPr>
              <w:t>Erythem</w:t>
            </w:r>
            <w:r w:rsidRPr="002D4F5D">
              <w:rPr>
                <w:kern w:val="2"/>
                <w:sz w:val="22"/>
                <w:szCs w:val="22"/>
                <w:vertAlign w:val="superscript"/>
                <w14:ligatures w14:val="standardContextual"/>
              </w:rPr>
              <w:t>(4)</w:t>
            </w:r>
          </w:p>
        </w:tc>
        <w:tc>
          <w:tcPr>
            <w:tcW w:w="914" w:type="pct"/>
            <w:tcBorders>
              <w:top w:val="single" w:sz="4" w:space="0" w:color="auto"/>
              <w:left w:val="single" w:sz="4" w:space="0" w:color="auto"/>
              <w:bottom w:val="single" w:sz="4" w:space="0" w:color="auto"/>
              <w:right w:val="single" w:sz="4" w:space="0" w:color="auto"/>
            </w:tcBorders>
          </w:tcPr>
          <w:p w14:paraId="02250903" w14:textId="77777777" w:rsidR="002D4F5D" w:rsidRPr="002D4F5D" w:rsidRDefault="002D4F5D" w:rsidP="002D4F5D">
            <w:pPr>
              <w:widowControl w:val="0"/>
              <w:tabs>
                <w:tab w:val="left" w:pos="567"/>
              </w:tabs>
              <w:snapToGrid w:val="0"/>
              <w:spacing w:line="276" w:lineRule="auto"/>
              <w:ind w:right="87"/>
              <w:rPr>
                <w:kern w:val="2"/>
                <w:sz w:val="22"/>
                <w:szCs w:val="22"/>
                <w14:ligatures w14:val="standardContextual"/>
              </w:rPr>
            </w:pPr>
          </w:p>
        </w:tc>
      </w:tr>
      <w:tr w:rsidR="002D4F5D" w:rsidRPr="002D4F5D" w14:paraId="22A0AC58" w14:textId="77777777">
        <w:tc>
          <w:tcPr>
            <w:tcW w:w="1146" w:type="pct"/>
            <w:tcBorders>
              <w:top w:val="single" w:sz="4" w:space="0" w:color="auto"/>
              <w:left w:val="single" w:sz="4" w:space="0" w:color="auto"/>
              <w:bottom w:val="single" w:sz="4" w:space="0" w:color="auto"/>
              <w:right w:val="single" w:sz="4" w:space="0" w:color="auto"/>
            </w:tcBorders>
            <w:hideMark/>
          </w:tcPr>
          <w:p w14:paraId="22153688" w14:textId="77777777" w:rsidR="002D4F5D" w:rsidRPr="002D4F5D" w:rsidRDefault="002D4F5D" w:rsidP="002D4F5D">
            <w:pPr>
              <w:widowControl w:val="0"/>
              <w:tabs>
                <w:tab w:val="left" w:pos="567"/>
              </w:tabs>
              <w:snapToGrid w:val="0"/>
              <w:spacing w:line="276" w:lineRule="auto"/>
              <w:ind w:right="87"/>
              <w:rPr>
                <w:bCs/>
                <w:kern w:val="2"/>
                <w:sz w:val="22"/>
                <w:szCs w:val="22"/>
                <w14:ligatures w14:val="standardContextual"/>
              </w:rPr>
            </w:pPr>
            <w:r w:rsidRPr="002D4F5D">
              <w:rPr>
                <w:bCs/>
                <w:kern w:val="2"/>
                <w:sz w:val="22"/>
                <w:szCs w:val="22"/>
                <w14:ligatures w14:val="standardContextual"/>
              </w:rPr>
              <w:t xml:space="preserve">Traumer, </w:t>
            </w:r>
          </w:p>
          <w:p w14:paraId="22D9BE20" w14:textId="77777777" w:rsidR="002D4F5D" w:rsidRPr="002D4F5D" w:rsidRDefault="002D4F5D" w:rsidP="002D4F5D">
            <w:pPr>
              <w:widowControl w:val="0"/>
              <w:tabs>
                <w:tab w:val="left" w:pos="567"/>
              </w:tabs>
              <w:snapToGrid w:val="0"/>
              <w:spacing w:line="276" w:lineRule="auto"/>
              <w:ind w:right="87"/>
              <w:rPr>
                <w:bCs/>
                <w:kern w:val="2"/>
                <w:sz w:val="22"/>
                <w:szCs w:val="22"/>
                <w14:ligatures w14:val="standardContextual"/>
              </w:rPr>
            </w:pPr>
            <w:r w:rsidRPr="002D4F5D">
              <w:rPr>
                <w:bCs/>
                <w:kern w:val="2"/>
                <w:sz w:val="22"/>
                <w:szCs w:val="22"/>
                <w14:ligatures w14:val="standardContextual"/>
              </w:rPr>
              <w:t xml:space="preserve">forgiftninger og </w:t>
            </w:r>
          </w:p>
          <w:p w14:paraId="165F8661" w14:textId="77777777" w:rsidR="002D4F5D" w:rsidRPr="002D4F5D" w:rsidRDefault="002D4F5D" w:rsidP="002D4F5D">
            <w:pPr>
              <w:widowControl w:val="0"/>
              <w:tabs>
                <w:tab w:val="left" w:pos="567"/>
              </w:tabs>
              <w:snapToGrid w:val="0"/>
              <w:spacing w:line="276" w:lineRule="auto"/>
              <w:ind w:right="87"/>
              <w:rPr>
                <w:bCs/>
                <w:kern w:val="2"/>
                <w:sz w:val="22"/>
                <w:szCs w:val="22"/>
                <w14:ligatures w14:val="standardContextual"/>
              </w:rPr>
            </w:pPr>
            <w:r w:rsidRPr="002D4F5D">
              <w:rPr>
                <w:bCs/>
                <w:kern w:val="2"/>
                <w:sz w:val="22"/>
                <w:szCs w:val="22"/>
                <w14:ligatures w14:val="standardContextual"/>
              </w:rPr>
              <w:t>behandlings-</w:t>
            </w:r>
          </w:p>
          <w:p w14:paraId="69B2E5EB" w14:textId="77777777" w:rsidR="002D4F5D" w:rsidRPr="002D4F5D" w:rsidRDefault="002D4F5D" w:rsidP="002D4F5D">
            <w:pPr>
              <w:widowControl w:val="0"/>
              <w:tabs>
                <w:tab w:val="left" w:pos="567"/>
              </w:tabs>
              <w:snapToGrid w:val="0"/>
              <w:spacing w:line="276" w:lineRule="auto"/>
              <w:rPr>
                <w:kern w:val="2"/>
                <w:sz w:val="22"/>
                <w:szCs w:val="22"/>
                <w14:ligatures w14:val="standardContextual"/>
              </w:rPr>
            </w:pPr>
            <w:r w:rsidRPr="002D4F5D">
              <w:rPr>
                <w:bCs/>
                <w:kern w:val="2"/>
                <w:sz w:val="22"/>
                <w:szCs w:val="22"/>
                <w14:ligatures w14:val="standardContextual"/>
              </w:rPr>
              <w:t>komplikationer</w:t>
            </w:r>
          </w:p>
        </w:tc>
        <w:tc>
          <w:tcPr>
            <w:tcW w:w="792" w:type="pct"/>
            <w:tcBorders>
              <w:top w:val="single" w:sz="4" w:space="0" w:color="auto"/>
              <w:left w:val="single" w:sz="4" w:space="0" w:color="auto"/>
              <w:bottom w:val="single" w:sz="4" w:space="0" w:color="auto"/>
              <w:right w:val="single" w:sz="4" w:space="0" w:color="auto"/>
            </w:tcBorders>
          </w:tcPr>
          <w:p w14:paraId="0F2B486F" w14:textId="77777777" w:rsidR="002D4F5D" w:rsidRPr="002D4F5D" w:rsidRDefault="002D4F5D" w:rsidP="002D4F5D">
            <w:pPr>
              <w:widowControl w:val="0"/>
              <w:tabs>
                <w:tab w:val="left" w:pos="567"/>
              </w:tabs>
              <w:snapToGrid w:val="0"/>
              <w:spacing w:line="276" w:lineRule="auto"/>
              <w:rPr>
                <w:kern w:val="2"/>
                <w:sz w:val="22"/>
                <w:szCs w:val="22"/>
                <w14:ligatures w14:val="standardContextual"/>
              </w:rPr>
            </w:pPr>
          </w:p>
        </w:tc>
        <w:tc>
          <w:tcPr>
            <w:tcW w:w="1083" w:type="pct"/>
            <w:tcBorders>
              <w:top w:val="single" w:sz="4" w:space="0" w:color="auto"/>
              <w:left w:val="single" w:sz="4" w:space="0" w:color="auto"/>
              <w:bottom w:val="single" w:sz="4" w:space="0" w:color="auto"/>
              <w:right w:val="single" w:sz="4" w:space="0" w:color="auto"/>
            </w:tcBorders>
            <w:hideMark/>
          </w:tcPr>
          <w:p w14:paraId="0A86788F" w14:textId="77777777" w:rsidR="002D4F5D" w:rsidRPr="002D4F5D" w:rsidRDefault="002D4F5D" w:rsidP="002D4F5D">
            <w:pPr>
              <w:widowControl w:val="0"/>
              <w:tabs>
                <w:tab w:val="left" w:pos="567"/>
              </w:tabs>
              <w:snapToGrid w:val="0"/>
              <w:spacing w:line="276" w:lineRule="auto"/>
              <w:ind w:right="87"/>
              <w:rPr>
                <w:kern w:val="2"/>
                <w:sz w:val="22"/>
                <w:szCs w:val="22"/>
                <w14:ligatures w14:val="standardContextual"/>
              </w:rPr>
            </w:pPr>
            <w:r w:rsidRPr="002D4F5D">
              <w:rPr>
                <w:kern w:val="2"/>
                <w:sz w:val="22"/>
                <w:szCs w:val="22"/>
                <w14:ligatures w14:val="standardContextual"/>
              </w:rPr>
              <w:t xml:space="preserve">Fald </w:t>
            </w:r>
          </w:p>
          <w:p w14:paraId="63CBBC32" w14:textId="77777777" w:rsidR="002D4F5D" w:rsidRPr="002D4F5D" w:rsidRDefault="002D4F5D" w:rsidP="002D4F5D">
            <w:pPr>
              <w:widowControl w:val="0"/>
              <w:tabs>
                <w:tab w:val="left" w:pos="567"/>
              </w:tabs>
              <w:snapToGrid w:val="0"/>
              <w:spacing w:line="276" w:lineRule="auto"/>
              <w:rPr>
                <w:kern w:val="2"/>
                <w:sz w:val="22"/>
                <w:szCs w:val="22"/>
                <w14:ligatures w14:val="standardContextual"/>
              </w:rPr>
            </w:pPr>
            <w:r w:rsidRPr="002D4F5D">
              <w:rPr>
                <w:kern w:val="2"/>
                <w:sz w:val="22"/>
                <w:szCs w:val="22"/>
                <w14:ligatures w14:val="standardContextual"/>
              </w:rPr>
              <w:t>Hudafskrabninger</w:t>
            </w:r>
          </w:p>
          <w:p w14:paraId="19FFB77D" w14:textId="77777777" w:rsidR="002D4F5D" w:rsidRPr="002D4F5D" w:rsidRDefault="002D4F5D" w:rsidP="002D4F5D">
            <w:pPr>
              <w:widowControl w:val="0"/>
              <w:tabs>
                <w:tab w:val="left" w:pos="567"/>
              </w:tabs>
              <w:snapToGrid w:val="0"/>
              <w:spacing w:line="276" w:lineRule="auto"/>
              <w:rPr>
                <w:kern w:val="2"/>
                <w:sz w:val="22"/>
                <w:szCs w:val="22"/>
                <w14:ligatures w14:val="standardContextual"/>
              </w:rPr>
            </w:pPr>
            <w:r w:rsidRPr="002D4F5D">
              <w:rPr>
                <w:kern w:val="2"/>
                <w:sz w:val="22"/>
                <w:szCs w:val="22"/>
                <w14:ligatures w14:val="standardContextual"/>
              </w:rPr>
              <w:t>Kontusion</w:t>
            </w:r>
          </w:p>
        </w:tc>
        <w:tc>
          <w:tcPr>
            <w:tcW w:w="1065" w:type="pct"/>
            <w:tcBorders>
              <w:top w:val="single" w:sz="4" w:space="0" w:color="auto"/>
              <w:left w:val="single" w:sz="4" w:space="0" w:color="auto"/>
              <w:bottom w:val="single" w:sz="4" w:space="0" w:color="auto"/>
              <w:right w:val="single" w:sz="4" w:space="0" w:color="auto"/>
            </w:tcBorders>
          </w:tcPr>
          <w:p w14:paraId="022EEA6A" w14:textId="77777777" w:rsidR="002D4F5D" w:rsidRPr="002D4F5D" w:rsidRDefault="002D4F5D" w:rsidP="002D4F5D">
            <w:pPr>
              <w:widowControl w:val="0"/>
              <w:tabs>
                <w:tab w:val="left" w:pos="567"/>
              </w:tabs>
              <w:snapToGrid w:val="0"/>
              <w:spacing w:line="276" w:lineRule="auto"/>
              <w:ind w:right="87"/>
              <w:rPr>
                <w:kern w:val="2"/>
                <w:sz w:val="22"/>
                <w:szCs w:val="22"/>
                <w14:ligatures w14:val="standardContextual"/>
              </w:rPr>
            </w:pPr>
          </w:p>
        </w:tc>
        <w:tc>
          <w:tcPr>
            <w:tcW w:w="914" w:type="pct"/>
            <w:tcBorders>
              <w:top w:val="single" w:sz="4" w:space="0" w:color="auto"/>
              <w:left w:val="single" w:sz="4" w:space="0" w:color="auto"/>
              <w:bottom w:val="single" w:sz="4" w:space="0" w:color="auto"/>
              <w:right w:val="single" w:sz="4" w:space="0" w:color="auto"/>
            </w:tcBorders>
          </w:tcPr>
          <w:p w14:paraId="5CE39A3B" w14:textId="77777777" w:rsidR="002D4F5D" w:rsidRPr="002D4F5D" w:rsidRDefault="002D4F5D" w:rsidP="002D4F5D">
            <w:pPr>
              <w:widowControl w:val="0"/>
              <w:tabs>
                <w:tab w:val="left" w:pos="567"/>
              </w:tabs>
              <w:snapToGrid w:val="0"/>
              <w:spacing w:line="276" w:lineRule="auto"/>
              <w:ind w:right="87"/>
              <w:rPr>
                <w:kern w:val="2"/>
                <w:sz w:val="22"/>
                <w:szCs w:val="22"/>
                <w14:ligatures w14:val="standardContextual"/>
              </w:rPr>
            </w:pPr>
          </w:p>
        </w:tc>
      </w:tr>
    </w:tbl>
    <w:p w14:paraId="09006D76" w14:textId="77777777" w:rsidR="002D4F5D" w:rsidRPr="00B1458E" w:rsidRDefault="002D4F5D" w:rsidP="002D4F5D">
      <w:pPr>
        <w:widowControl w:val="0"/>
        <w:tabs>
          <w:tab w:val="left" w:pos="567"/>
        </w:tabs>
        <w:snapToGrid w:val="0"/>
        <w:rPr>
          <w:bCs/>
          <w:sz w:val="20"/>
          <w:lang w:eastAsia="da-DK"/>
        </w:rPr>
      </w:pPr>
      <w:r w:rsidRPr="00B1458E">
        <w:rPr>
          <w:bCs/>
          <w:sz w:val="20"/>
          <w:vertAlign w:val="superscript"/>
          <w:lang w:eastAsia="da-DK"/>
        </w:rPr>
        <w:t>(1)</w:t>
      </w:r>
      <w:r w:rsidRPr="00B1458E">
        <w:rPr>
          <w:bCs/>
          <w:sz w:val="20"/>
          <w:lang w:eastAsia="da-DK"/>
        </w:rPr>
        <w:t xml:space="preserve"> Bivirkninger rapporteret efter markedsføring.</w:t>
      </w:r>
    </w:p>
    <w:p w14:paraId="7073F1E6" w14:textId="77777777" w:rsidR="002D4F5D" w:rsidRPr="00B1458E" w:rsidRDefault="002D4F5D" w:rsidP="002D4F5D">
      <w:pPr>
        <w:widowControl w:val="0"/>
        <w:tabs>
          <w:tab w:val="left" w:pos="567"/>
        </w:tabs>
        <w:snapToGrid w:val="0"/>
        <w:rPr>
          <w:bCs/>
          <w:sz w:val="20"/>
          <w:lang w:eastAsia="da-DK"/>
        </w:rPr>
      </w:pPr>
      <w:r w:rsidRPr="00B1458E">
        <w:rPr>
          <w:bCs/>
          <w:sz w:val="20"/>
          <w:vertAlign w:val="superscript"/>
          <w:lang w:eastAsia="da-DK"/>
        </w:rPr>
        <w:t>(2)</w:t>
      </w:r>
      <w:r w:rsidRPr="00B1458E">
        <w:rPr>
          <w:bCs/>
          <w:sz w:val="20"/>
          <w:lang w:eastAsia="da-DK"/>
        </w:rPr>
        <w:t xml:space="preserve"> Se Beskrivelse af udvalgte bivirkninger.</w:t>
      </w:r>
    </w:p>
    <w:p w14:paraId="2B1400F0" w14:textId="77777777" w:rsidR="002D4F5D" w:rsidRPr="00B1458E" w:rsidRDefault="002D4F5D" w:rsidP="002D4F5D">
      <w:pPr>
        <w:snapToGrid w:val="0"/>
        <w:rPr>
          <w:bCs/>
          <w:sz w:val="20"/>
          <w:lang w:eastAsia="da-DK"/>
        </w:rPr>
      </w:pPr>
      <w:r w:rsidRPr="00B1458E">
        <w:rPr>
          <w:bCs/>
          <w:sz w:val="20"/>
          <w:vertAlign w:val="superscript"/>
          <w:lang w:eastAsia="da-DK"/>
        </w:rPr>
        <w:t>(3)</w:t>
      </w:r>
      <w:r w:rsidRPr="00B1458E">
        <w:rPr>
          <w:bCs/>
          <w:sz w:val="20"/>
          <w:lang w:eastAsia="da-DK"/>
        </w:rPr>
        <w:t xml:space="preserve"> Rapporteret i PGTCS-studier.</w:t>
      </w:r>
    </w:p>
    <w:p w14:paraId="3974BEBF" w14:textId="77777777" w:rsidR="002D4F5D" w:rsidRPr="00B1458E" w:rsidRDefault="002D4F5D" w:rsidP="002D4F5D">
      <w:pPr>
        <w:widowControl w:val="0"/>
        <w:tabs>
          <w:tab w:val="left" w:pos="567"/>
        </w:tabs>
        <w:snapToGrid w:val="0"/>
        <w:ind w:right="87"/>
        <w:outlineLvl w:val="0"/>
        <w:rPr>
          <w:sz w:val="20"/>
          <w:lang w:eastAsia="da-DK"/>
        </w:rPr>
      </w:pPr>
      <w:r w:rsidRPr="00B1458E">
        <w:rPr>
          <w:sz w:val="20"/>
          <w:vertAlign w:val="superscript"/>
          <w:lang w:eastAsia="da-DK"/>
        </w:rPr>
        <w:t xml:space="preserve">(4) </w:t>
      </w:r>
      <w:r w:rsidRPr="00B1458E">
        <w:rPr>
          <w:sz w:val="20"/>
          <w:lang w:eastAsia="da-DK"/>
        </w:rPr>
        <w:t>Lokale bivirkninger associeret med intravenøs administration.</w:t>
      </w:r>
    </w:p>
    <w:p w14:paraId="4EC66AC5" w14:textId="77777777" w:rsidR="002D4F5D" w:rsidRPr="00B1458E" w:rsidRDefault="002D4F5D" w:rsidP="00B1458E">
      <w:pPr>
        <w:widowControl w:val="0"/>
        <w:tabs>
          <w:tab w:val="left" w:pos="851"/>
        </w:tabs>
        <w:snapToGrid w:val="0"/>
        <w:ind w:left="851" w:right="87"/>
        <w:outlineLvl w:val="0"/>
        <w:rPr>
          <w:sz w:val="24"/>
          <w:szCs w:val="24"/>
          <w:lang w:eastAsia="da-DK"/>
        </w:rPr>
      </w:pPr>
    </w:p>
    <w:p w14:paraId="2CFAE90D" w14:textId="77777777" w:rsidR="002D4F5D" w:rsidRPr="00B1458E" w:rsidRDefault="002D4F5D" w:rsidP="00B1458E">
      <w:pPr>
        <w:widowControl w:val="0"/>
        <w:tabs>
          <w:tab w:val="left" w:pos="851"/>
        </w:tabs>
        <w:snapToGrid w:val="0"/>
        <w:ind w:left="851"/>
        <w:rPr>
          <w:bCs/>
          <w:sz w:val="24"/>
          <w:szCs w:val="24"/>
          <w:u w:val="single"/>
          <w:lang w:eastAsia="da-DK"/>
        </w:rPr>
      </w:pPr>
      <w:r w:rsidRPr="00B1458E">
        <w:rPr>
          <w:bCs/>
          <w:sz w:val="24"/>
          <w:szCs w:val="24"/>
          <w:u w:val="single"/>
          <w:lang w:eastAsia="da-DK"/>
        </w:rPr>
        <w:t>Beskrivelse af udvalgte bivirkninger</w:t>
      </w:r>
    </w:p>
    <w:p w14:paraId="30CB5743" w14:textId="77777777" w:rsidR="002D4F5D" w:rsidRPr="00B1458E" w:rsidRDefault="002D4F5D" w:rsidP="00B1458E">
      <w:pPr>
        <w:widowControl w:val="0"/>
        <w:tabs>
          <w:tab w:val="left" w:pos="851"/>
        </w:tabs>
        <w:snapToGrid w:val="0"/>
        <w:ind w:left="851" w:right="87"/>
        <w:outlineLvl w:val="0"/>
        <w:rPr>
          <w:sz w:val="24"/>
          <w:szCs w:val="24"/>
          <w:lang w:eastAsia="da-DK"/>
        </w:rPr>
      </w:pPr>
      <w:r w:rsidRPr="00B1458E">
        <w:rPr>
          <w:sz w:val="24"/>
          <w:szCs w:val="24"/>
          <w:lang w:eastAsia="da-DK"/>
        </w:rPr>
        <w:t>Brug af lacosamid er forbundet med en dosisrelateret forlængelse af PR-intervallet. Der kan indtræffe bivirkninger, der er forbundet med forlængelse af PR-intervallet (f.eks. atrioventrikulært blok, synkope, bradykardi).</w:t>
      </w:r>
    </w:p>
    <w:p w14:paraId="03DF8062" w14:textId="41BE5592" w:rsidR="002D4F5D" w:rsidRPr="00B1458E" w:rsidRDefault="002D4F5D" w:rsidP="00B1458E">
      <w:pPr>
        <w:widowControl w:val="0"/>
        <w:tabs>
          <w:tab w:val="left" w:pos="851"/>
        </w:tabs>
        <w:snapToGrid w:val="0"/>
        <w:ind w:left="851" w:right="87"/>
        <w:outlineLvl w:val="0"/>
        <w:rPr>
          <w:sz w:val="24"/>
          <w:szCs w:val="24"/>
          <w:lang w:eastAsia="da-DK"/>
        </w:rPr>
      </w:pPr>
      <w:r w:rsidRPr="00B1458E">
        <w:rPr>
          <w:sz w:val="24"/>
          <w:szCs w:val="24"/>
          <w:lang w:eastAsia="da-DK"/>
        </w:rPr>
        <w:t xml:space="preserve">I kliniske tillægsstudier med epilepsipatienter er hyppigheden af første grads AV-blok ikke almindelig: </w:t>
      </w:r>
      <w:r w:rsidR="00B1458E">
        <w:rPr>
          <w:sz w:val="24"/>
          <w:szCs w:val="24"/>
          <w:lang w:eastAsia="da-DK"/>
        </w:rPr>
        <w:t>H</w:t>
      </w:r>
      <w:r w:rsidRPr="00B1458E">
        <w:rPr>
          <w:sz w:val="24"/>
          <w:szCs w:val="24"/>
          <w:lang w:eastAsia="da-DK"/>
        </w:rPr>
        <w:t>enholdsvis</w:t>
      </w:r>
      <w:r w:rsidR="00B1458E">
        <w:rPr>
          <w:sz w:val="24"/>
          <w:szCs w:val="24"/>
          <w:lang w:eastAsia="da-DK"/>
        </w:rPr>
        <w:t xml:space="preserve"> </w:t>
      </w:r>
      <w:r w:rsidRPr="00B1458E">
        <w:rPr>
          <w:sz w:val="24"/>
          <w:szCs w:val="24"/>
          <w:lang w:eastAsia="da-DK"/>
        </w:rPr>
        <w:t>0,7 %,</w:t>
      </w:r>
      <w:r w:rsidR="00B1458E">
        <w:rPr>
          <w:sz w:val="24"/>
          <w:szCs w:val="24"/>
          <w:lang w:eastAsia="da-DK"/>
        </w:rPr>
        <w:t xml:space="preserve"> </w:t>
      </w:r>
      <w:r w:rsidRPr="00B1458E">
        <w:rPr>
          <w:sz w:val="24"/>
          <w:szCs w:val="24"/>
          <w:lang w:eastAsia="da-DK"/>
        </w:rPr>
        <w:t>0 %,</w:t>
      </w:r>
      <w:r w:rsidR="00B1458E">
        <w:rPr>
          <w:sz w:val="24"/>
          <w:szCs w:val="24"/>
          <w:lang w:eastAsia="da-DK"/>
        </w:rPr>
        <w:t xml:space="preserve"> </w:t>
      </w:r>
      <w:r w:rsidRPr="00B1458E">
        <w:rPr>
          <w:sz w:val="24"/>
          <w:szCs w:val="24"/>
          <w:lang w:eastAsia="da-DK"/>
        </w:rPr>
        <w:t>0,5 % og</w:t>
      </w:r>
      <w:r w:rsidR="00B1458E">
        <w:rPr>
          <w:sz w:val="24"/>
          <w:szCs w:val="24"/>
          <w:lang w:eastAsia="da-DK"/>
        </w:rPr>
        <w:t xml:space="preserve"> </w:t>
      </w:r>
      <w:r w:rsidRPr="00B1458E">
        <w:rPr>
          <w:sz w:val="24"/>
          <w:szCs w:val="24"/>
          <w:lang w:eastAsia="da-DK"/>
        </w:rPr>
        <w:t>0 % for lacosamid</w:t>
      </w:r>
      <w:r w:rsidR="00B1458E">
        <w:rPr>
          <w:sz w:val="24"/>
          <w:szCs w:val="24"/>
          <w:lang w:eastAsia="da-DK"/>
        </w:rPr>
        <w:t xml:space="preserve"> </w:t>
      </w:r>
      <w:r w:rsidRPr="00B1458E">
        <w:rPr>
          <w:sz w:val="24"/>
          <w:szCs w:val="24"/>
          <w:lang w:eastAsia="da-DK"/>
        </w:rPr>
        <w:t>200 mg,</w:t>
      </w:r>
      <w:r w:rsidR="00B1458E">
        <w:rPr>
          <w:sz w:val="24"/>
          <w:szCs w:val="24"/>
          <w:lang w:eastAsia="da-DK"/>
        </w:rPr>
        <w:t xml:space="preserve"> </w:t>
      </w:r>
      <w:r w:rsidRPr="00B1458E">
        <w:rPr>
          <w:sz w:val="24"/>
          <w:szCs w:val="24"/>
          <w:lang w:eastAsia="da-DK"/>
        </w:rPr>
        <w:t>400 mg,</w:t>
      </w:r>
      <w:r w:rsidR="00B1458E">
        <w:rPr>
          <w:sz w:val="24"/>
          <w:szCs w:val="24"/>
          <w:lang w:eastAsia="da-DK"/>
        </w:rPr>
        <w:t xml:space="preserve"> </w:t>
      </w:r>
      <w:r w:rsidRPr="00B1458E">
        <w:rPr>
          <w:sz w:val="24"/>
          <w:szCs w:val="24"/>
          <w:lang w:eastAsia="da-DK"/>
        </w:rPr>
        <w:t xml:space="preserve">600 mg eller placebo. Der blev ikke observeret nogen AV-blok af anden grad eller højere i disse studier. Tilfælde af AV-blok af anden eller tredje grad i forbindelse med lacosamidbehandling er imidlertid blevet rapporteret </w:t>
      </w:r>
      <w:r w:rsidRPr="00B1458E">
        <w:rPr>
          <w:bCs/>
          <w:sz w:val="24"/>
          <w:szCs w:val="24"/>
          <w:lang w:eastAsia="da-DK"/>
        </w:rPr>
        <w:t>efter markedsføring</w:t>
      </w:r>
      <w:r w:rsidRPr="00B1458E">
        <w:rPr>
          <w:sz w:val="24"/>
          <w:szCs w:val="24"/>
          <w:lang w:eastAsia="da-DK"/>
        </w:rPr>
        <w:t>. I et klinisk studie, som sammenlignede monoterapibehandling med lacosamid og carbamazepin CR, var forlængelsen af PR-intervallet sammenlignelig for lacosamid og carbamazepin.</w:t>
      </w:r>
    </w:p>
    <w:p w14:paraId="304CD751" w14:textId="59AA7F6F" w:rsidR="002D4F5D" w:rsidRPr="00B1458E" w:rsidRDefault="002D4F5D" w:rsidP="00B1458E">
      <w:pPr>
        <w:keepNext/>
        <w:keepLines/>
        <w:widowControl w:val="0"/>
        <w:tabs>
          <w:tab w:val="left" w:pos="851"/>
        </w:tabs>
        <w:snapToGrid w:val="0"/>
        <w:ind w:left="851" w:right="87"/>
        <w:outlineLvl w:val="0"/>
        <w:rPr>
          <w:sz w:val="24"/>
          <w:szCs w:val="24"/>
          <w:lang w:eastAsia="da-DK"/>
        </w:rPr>
      </w:pPr>
      <w:r w:rsidRPr="00B1458E">
        <w:rPr>
          <w:sz w:val="24"/>
          <w:szCs w:val="24"/>
          <w:lang w:eastAsia="da-DK"/>
        </w:rPr>
        <w:lastRenderedPageBreak/>
        <w:t xml:space="preserve">Hyppigheden af synkope rapporteret i puljede kliniske studier med tillægsbehandling er </w:t>
      </w:r>
      <w:r w:rsidR="009D28AE">
        <w:rPr>
          <w:sz w:val="24"/>
          <w:szCs w:val="24"/>
          <w:lang w:eastAsia="da-DK"/>
        </w:rPr>
        <w:t>"</w:t>
      </w:r>
      <w:r w:rsidRPr="00B1458E">
        <w:rPr>
          <w:sz w:val="24"/>
          <w:szCs w:val="24"/>
          <w:lang w:eastAsia="da-DK"/>
        </w:rPr>
        <w:t>ikke almindelig</w:t>
      </w:r>
      <w:r w:rsidR="009D28AE">
        <w:rPr>
          <w:sz w:val="24"/>
          <w:szCs w:val="24"/>
          <w:lang w:eastAsia="da-DK"/>
        </w:rPr>
        <w:t>"</w:t>
      </w:r>
      <w:r w:rsidRPr="00B1458E">
        <w:rPr>
          <w:sz w:val="24"/>
          <w:szCs w:val="24"/>
          <w:lang w:eastAsia="da-DK"/>
        </w:rPr>
        <w:t>, og der er ingen forskel mellem de epilepsipatienter, der fik lacosamid (0,1 %) (n=944), og de epilepsipatienter, der fik placebo (0,3 %) (n=364). I et klinisk studie, som sammenlignede monoterapibehandling med lacosamid og carbamazepin CR, blev der rapporteret synkope hos 7/444 (1,6 %) af lacosamid-patienterne og hos 1/442 (0,2 %) af carbamazepin CR-patienterne.</w:t>
      </w:r>
    </w:p>
    <w:p w14:paraId="0EECFC3F" w14:textId="77777777" w:rsidR="002D4F5D" w:rsidRPr="00B1458E" w:rsidRDefault="002D4F5D" w:rsidP="00B1458E">
      <w:pPr>
        <w:keepNext/>
        <w:keepLines/>
        <w:tabs>
          <w:tab w:val="left" w:pos="851"/>
        </w:tabs>
        <w:snapToGrid w:val="0"/>
        <w:ind w:left="851"/>
        <w:rPr>
          <w:bCs/>
          <w:sz w:val="24"/>
          <w:szCs w:val="24"/>
          <w:lang w:eastAsia="de-DE"/>
        </w:rPr>
      </w:pPr>
      <w:r w:rsidRPr="00B1458E">
        <w:rPr>
          <w:bCs/>
          <w:sz w:val="24"/>
          <w:szCs w:val="24"/>
          <w:lang w:eastAsia="de-DE"/>
        </w:rPr>
        <w:t>Der blev ikke rapporteret atrieflimren eller atrieflagren i kortvarige kliniske studier; begge dele er dog blevet rapporteret fra ikke-blindede epilepsistudier og efter markedsføring.</w:t>
      </w:r>
    </w:p>
    <w:p w14:paraId="3495AABE" w14:textId="77777777" w:rsidR="002D4F5D" w:rsidRPr="00B1458E" w:rsidRDefault="002D4F5D" w:rsidP="00B1458E">
      <w:pPr>
        <w:widowControl w:val="0"/>
        <w:tabs>
          <w:tab w:val="left" w:pos="851"/>
        </w:tabs>
        <w:snapToGrid w:val="0"/>
        <w:ind w:left="851" w:right="87"/>
        <w:outlineLvl w:val="0"/>
        <w:rPr>
          <w:sz w:val="24"/>
          <w:szCs w:val="24"/>
          <w:lang w:eastAsia="da-DK"/>
        </w:rPr>
      </w:pPr>
    </w:p>
    <w:p w14:paraId="6CC41B27" w14:textId="77777777" w:rsidR="002D4F5D" w:rsidRPr="00B1458E" w:rsidRDefault="002D4F5D" w:rsidP="00B1458E">
      <w:pPr>
        <w:tabs>
          <w:tab w:val="left" w:pos="851"/>
        </w:tabs>
        <w:ind w:left="851"/>
        <w:rPr>
          <w:rFonts w:eastAsia="ArialUnicodeMS"/>
          <w:bCs/>
          <w:i/>
          <w:sz w:val="24"/>
          <w:szCs w:val="24"/>
        </w:rPr>
      </w:pPr>
      <w:r w:rsidRPr="00B1458E">
        <w:rPr>
          <w:rFonts w:eastAsia="ArialUnicodeMS"/>
          <w:bCs/>
          <w:i/>
          <w:sz w:val="24"/>
          <w:szCs w:val="24"/>
        </w:rPr>
        <w:t>Laboratorie</w:t>
      </w:r>
      <w:r w:rsidRPr="00B1458E">
        <w:rPr>
          <w:rFonts w:eastAsia="ArialUnicodeMS"/>
          <w:i/>
          <w:sz w:val="24"/>
          <w:szCs w:val="24"/>
        </w:rPr>
        <w:t>anormaliteter</w:t>
      </w:r>
    </w:p>
    <w:p w14:paraId="3A52A918" w14:textId="49629CB1" w:rsidR="002D4F5D" w:rsidRPr="00B1458E" w:rsidRDefault="002D4F5D" w:rsidP="00B1458E">
      <w:pPr>
        <w:tabs>
          <w:tab w:val="left" w:pos="851"/>
        </w:tabs>
        <w:ind w:left="851"/>
        <w:rPr>
          <w:rFonts w:eastAsia="ArialUnicodeMS"/>
          <w:sz w:val="24"/>
          <w:szCs w:val="24"/>
        </w:rPr>
      </w:pPr>
      <w:r w:rsidRPr="00B1458E">
        <w:rPr>
          <w:rFonts w:eastAsia="ArialUnicodeMS"/>
          <w:sz w:val="24"/>
          <w:szCs w:val="24"/>
        </w:rPr>
        <w:t xml:space="preserve">Unormale leverfunktionsprøver er blevet observeret i placebokontrollerede kliniske studier med lacosamid hos voksne patienter med fokale anfald, som samtidigt tog 1-3 andre antiepileptiske lægemidler. ALAT-stigning til ≥ 3 x øvre normalgrænse forekom hos 0,7 % (7/935) af Lacosamide </w:t>
      </w:r>
      <w:r w:rsidR="009D28AE">
        <w:rPr>
          <w:rFonts w:eastAsia="ArialUnicodeMS"/>
          <w:sz w:val="24"/>
          <w:szCs w:val="24"/>
        </w:rPr>
        <w:t>"</w:t>
      </w:r>
      <w:r w:rsidRPr="00B1458E">
        <w:rPr>
          <w:rFonts w:eastAsia="ArialUnicodeMS"/>
          <w:sz w:val="24"/>
          <w:szCs w:val="24"/>
        </w:rPr>
        <w:t>Amarox</w:t>
      </w:r>
      <w:r w:rsidR="009D28AE">
        <w:rPr>
          <w:rFonts w:eastAsia="ArialUnicodeMS"/>
          <w:sz w:val="24"/>
          <w:szCs w:val="24"/>
        </w:rPr>
        <w:t>"</w:t>
      </w:r>
      <w:r w:rsidRPr="00B1458E">
        <w:rPr>
          <w:rFonts w:eastAsia="ArialUnicodeMS"/>
          <w:sz w:val="24"/>
          <w:szCs w:val="24"/>
        </w:rPr>
        <w:t>-patienterne og hos 0 % (0/356) af placebopatienterne.</w:t>
      </w:r>
    </w:p>
    <w:p w14:paraId="102DD65D" w14:textId="77777777" w:rsidR="002D4F5D" w:rsidRPr="00B1458E" w:rsidRDefault="002D4F5D" w:rsidP="00B1458E">
      <w:pPr>
        <w:tabs>
          <w:tab w:val="left" w:pos="851"/>
        </w:tabs>
        <w:ind w:left="851"/>
        <w:rPr>
          <w:rFonts w:eastAsia="ArialUnicodeMS"/>
          <w:sz w:val="24"/>
          <w:szCs w:val="24"/>
        </w:rPr>
      </w:pPr>
    </w:p>
    <w:p w14:paraId="49855CB1" w14:textId="77777777" w:rsidR="002D4F5D" w:rsidRPr="00B1458E" w:rsidRDefault="002D4F5D" w:rsidP="00B1458E">
      <w:pPr>
        <w:tabs>
          <w:tab w:val="left" w:pos="851"/>
        </w:tabs>
        <w:ind w:left="851"/>
        <w:rPr>
          <w:bCs/>
          <w:i/>
          <w:sz w:val="24"/>
          <w:szCs w:val="24"/>
        </w:rPr>
      </w:pPr>
      <w:r w:rsidRPr="00B1458E">
        <w:rPr>
          <w:bCs/>
          <w:i/>
          <w:sz w:val="24"/>
          <w:szCs w:val="24"/>
        </w:rPr>
        <w:t>Multiorgan-overfølsomhedsreaktioner</w:t>
      </w:r>
    </w:p>
    <w:p w14:paraId="1C41C0E7" w14:textId="77777777" w:rsidR="002D4F5D" w:rsidRPr="00B1458E" w:rsidRDefault="002D4F5D" w:rsidP="00B1458E">
      <w:pPr>
        <w:tabs>
          <w:tab w:val="left" w:pos="851"/>
        </w:tabs>
        <w:ind w:left="851"/>
        <w:rPr>
          <w:sz w:val="24"/>
          <w:szCs w:val="24"/>
        </w:rPr>
      </w:pPr>
      <w:r w:rsidRPr="00B1458E">
        <w:rPr>
          <w:sz w:val="24"/>
          <w:szCs w:val="24"/>
        </w:rPr>
        <w:t>Multiorgan-overfølsomhedsreaktioner (også kaldet lægemiddelfremkaldt reaktion med eosinofili og systemiske symptomer, DRESS) er rapporteret hos patienter behandlet med visse antiepileptiske lægemidler. Disse reaktioner er af varierende form, men typisk ses feber og udslæt, og forskellige organsystemer kan inddrages. Hvis der er mistanke om en multiorgan-overfølsomhedsreaktion, bør lacosamid seponeres.</w:t>
      </w:r>
    </w:p>
    <w:p w14:paraId="21922627" w14:textId="77777777" w:rsidR="002D4F5D" w:rsidRPr="00B1458E" w:rsidRDefault="002D4F5D" w:rsidP="00B1458E">
      <w:pPr>
        <w:tabs>
          <w:tab w:val="left" w:pos="851"/>
        </w:tabs>
        <w:ind w:left="851"/>
        <w:rPr>
          <w:sz w:val="24"/>
          <w:szCs w:val="24"/>
        </w:rPr>
      </w:pPr>
    </w:p>
    <w:p w14:paraId="7ECE5D89" w14:textId="77777777" w:rsidR="002D4F5D" w:rsidRPr="00B1458E" w:rsidRDefault="002D4F5D" w:rsidP="00B1458E">
      <w:pPr>
        <w:keepNext/>
        <w:tabs>
          <w:tab w:val="left" w:pos="851"/>
        </w:tabs>
        <w:ind w:left="851"/>
        <w:rPr>
          <w:rFonts w:eastAsia="ArialUnicodeMS"/>
          <w:sz w:val="24"/>
          <w:szCs w:val="24"/>
          <w:u w:val="single"/>
        </w:rPr>
      </w:pPr>
      <w:r w:rsidRPr="00B1458E">
        <w:rPr>
          <w:rFonts w:eastAsia="ArialUnicodeMS"/>
          <w:sz w:val="24"/>
          <w:szCs w:val="24"/>
          <w:u w:val="single"/>
        </w:rPr>
        <w:t>Pædiatrisk population</w:t>
      </w:r>
    </w:p>
    <w:p w14:paraId="4DE759E3" w14:textId="77777777" w:rsidR="002D4F5D" w:rsidRPr="00B1458E" w:rsidRDefault="002D4F5D" w:rsidP="00B1458E">
      <w:pPr>
        <w:widowControl w:val="0"/>
        <w:tabs>
          <w:tab w:val="left" w:pos="851"/>
        </w:tabs>
        <w:snapToGrid w:val="0"/>
        <w:ind w:left="851" w:right="87"/>
        <w:outlineLvl w:val="0"/>
        <w:rPr>
          <w:bCs/>
          <w:sz w:val="24"/>
          <w:szCs w:val="24"/>
          <w:lang w:eastAsia="da-DK"/>
        </w:rPr>
      </w:pPr>
      <w:r w:rsidRPr="00B1458E">
        <w:rPr>
          <w:bCs/>
          <w:sz w:val="24"/>
          <w:szCs w:val="24"/>
          <w:lang w:eastAsia="da-DK"/>
        </w:rPr>
        <w:t xml:space="preserve">Sikkerhedsprofilen af lacosamid i placebokontrollerede (255 patienter fra 1 måned til under 4 år og 343 patienter fra 4 år til under 17 år) og i </w:t>
      </w:r>
      <w:r w:rsidRPr="00B1458E">
        <w:rPr>
          <w:bCs/>
          <w:i/>
          <w:iCs/>
          <w:sz w:val="24"/>
          <w:szCs w:val="24"/>
          <w:lang w:eastAsia="da-DK"/>
        </w:rPr>
        <w:t>open-label</w:t>
      </w:r>
      <w:r w:rsidRPr="00B1458E">
        <w:rPr>
          <w:bCs/>
          <w:sz w:val="24"/>
          <w:szCs w:val="24"/>
          <w:lang w:eastAsia="da-DK"/>
        </w:rPr>
        <w:t xml:space="preserve"> kliniske studier (847 patienter fra 1 måned til under eller lig med 18 år) som tillægsbehandling hos pædiatriske patienter med fokale anfald var i overensstemmelse med sikkerhedsprofilen observeret hos voksne. Da tilgængelige data for pædiatriske patienter under 2 år er begrænsede, er lacosamid ikke indiceret til denne aldersgruppe.</w:t>
      </w:r>
    </w:p>
    <w:p w14:paraId="3F7042E4" w14:textId="77777777" w:rsidR="002D4F5D" w:rsidRPr="00B1458E" w:rsidRDefault="002D4F5D" w:rsidP="00B1458E">
      <w:pPr>
        <w:widowControl w:val="0"/>
        <w:tabs>
          <w:tab w:val="left" w:pos="851"/>
        </w:tabs>
        <w:snapToGrid w:val="0"/>
        <w:ind w:left="851" w:right="87"/>
        <w:outlineLvl w:val="0"/>
        <w:rPr>
          <w:bCs/>
          <w:sz w:val="24"/>
          <w:szCs w:val="24"/>
          <w:lang w:eastAsia="da-DK"/>
        </w:rPr>
      </w:pPr>
      <w:r w:rsidRPr="00B1458E">
        <w:rPr>
          <w:bCs/>
          <w:sz w:val="24"/>
          <w:szCs w:val="24"/>
          <w:lang w:eastAsia="da-DK"/>
        </w:rPr>
        <w:t>Yderligere bivirkninger observeret hos den pædiatriske population var pyreksi, nasopharyngitis, pharyngitis, nedsat appetit, unormal adfærd og letargi. Der blev hyppigere rapporteret somnolens hos den pædiatriske population (≥ 1/10) sammenlignet med den voksne population (≥ 1/100 til &lt; 1/10).</w:t>
      </w:r>
    </w:p>
    <w:p w14:paraId="50C2EE1B" w14:textId="77777777" w:rsidR="002D4F5D" w:rsidRPr="00B1458E" w:rsidRDefault="002D4F5D" w:rsidP="00B1458E">
      <w:pPr>
        <w:widowControl w:val="0"/>
        <w:tabs>
          <w:tab w:val="left" w:pos="851"/>
        </w:tabs>
        <w:snapToGrid w:val="0"/>
        <w:ind w:left="851" w:right="87"/>
        <w:outlineLvl w:val="0"/>
        <w:rPr>
          <w:bCs/>
          <w:sz w:val="24"/>
          <w:szCs w:val="24"/>
          <w:u w:val="single"/>
          <w:lang w:eastAsia="da-DK"/>
        </w:rPr>
      </w:pPr>
    </w:p>
    <w:p w14:paraId="6135745F" w14:textId="77777777" w:rsidR="002D4F5D" w:rsidRPr="00B1458E" w:rsidRDefault="002D4F5D" w:rsidP="00B1458E">
      <w:pPr>
        <w:widowControl w:val="0"/>
        <w:tabs>
          <w:tab w:val="left" w:pos="851"/>
        </w:tabs>
        <w:snapToGrid w:val="0"/>
        <w:ind w:left="851" w:right="87"/>
        <w:outlineLvl w:val="0"/>
        <w:rPr>
          <w:bCs/>
          <w:sz w:val="24"/>
          <w:szCs w:val="24"/>
          <w:u w:val="single"/>
          <w:lang w:eastAsia="da-DK"/>
        </w:rPr>
      </w:pPr>
      <w:r w:rsidRPr="00B1458E">
        <w:rPr>
          <w:bCs/>
          <w:sz w:val="24"/>
          <w:szCs w:val="24"/>
          <w:u w:val="single"/>
          <w:lang w:eastAsia="da-DK"/>
        </w:rPr>
        <w:t>Ældre population</w:t>
      </w:r>
    </w:p>
    <w:p w14:paraId="5ABE564C" w14:textId="77777777" w:rsidR="002D4F5D" w:rsidRPr="00B1458E" w:rsidRDefault="002D4F5D" w:rsidP="00B1458E">
      <w:pPr>
        <w:widowControl w:val="0"/>
        <w:tabs>
          <w:tab w:val="left" w:pos="851"/>
        </w:tabs>
        <w:snapToGrid w:val="0"/>
        <w:ind w:left="851" w:right="87"/>
        <w:outlineLvl w:val="0"/>
        <w:rPr>
          <w:bCs/>
          <w:sz w:val="24"/>
          <w:szCs w:val="24"/>
          <w:lang w:eastAsia="da-DK"/>
        </w:rPr>
      </w:pPr>
      <w:r w:rsidRPr="00B1458E">
        <w:rPr>
          <w:bCs/>
          <w:sz w:val="24"/>
          <w:szCs w:val="24"/>
          <w:lang w:eastAsia="da-DK"/>
        </w:rPr>
        <w:t>I det kliniske studie med monoterapi, som sammenlignede lacosamid med carbamazepin CR, synes typen af bivirkninger relateret til lacosamid hos ældre patienter (≥</w:t>
      </w:r>
      <w:r w:rsidRPr="00B1458E">
        <w:rPr>
          <w:rFonts w:eastAsia="ArialUnicodeMS"/>
          <w:sz w:val="24"/>
          <w:szCs w:val="24"/>
          <w:lang w:eastAsia="da-DK"/>
        </w:rPr>
        <w:t> 6</w:t>
      </w:r>
      <w:r w:rsidRPr="00B1458E">
        <w:rPr>
          <w:bCs/>
          <w:sz w:val="24"/>
          <w:szCs w:val="24"/>
          <w:lang w:eastAsia="da-DK"/>
        </w:rPr>
        <w:t xml:space="preserve">5 år) at være tilsvarende den, som blev observeret hos patienter under 65 år. Dog blev der rapporteret en højere incidens (≥ 5 % forskel) af fald, diarré og tremor hos ældre patienter sammenlignet med yngre voksne patienter. Den hyppigst forekommende hjerterelaterede bivirkning, som blev rapporteret hos den ældre population sammenlignet med den yngre voksen population, var første grads AV-blok. For lacosamid blev dette rapporteret hos 4,8 % (3/62) af de ældre patienter </w:t>
      </w:r>
      <w:r w:rsidRPr="00B1458E">
        <w:rPr>
          <w:bCs/>
          <w:i/>
          <w:sz w:val="24"/>
          <w:szCs w:val="24"/>
          <w:lang w:eastAsia="da-DK"/>
        </w:rPr>
        <w:t>versus</w:t>
      </w:r>
      <w:r w:rsidRPr="00B1458E">
        <w:rPr>
          <w:bCs/>
          <w:sz w:val="24"/>
          <w:szCs w:val="24"/>
          <w:lang w:eastAsia="da-DK"/>
        </w:rPr>
        <w:t xml:space="preserve"> 1,6 % (6/382) af de yngre voksne patienter. 21,0 % (13/62) af de ældre patienter seponerede lacosamid på grund af bivirkninger </w:t>
      </w:r>
      <w:r w:rsidRPr="00B1458E">
        <w:rPr>
          <w:bCs/>
          <w:i/>
          <w:sz w:val="24"/>
          <w:szCs w:val="24"/>
          <w:lang w:eastAsia="da-DK"/>
        </w:rPr>
        <w:t>versus</w:t>
      </w:r>
      <w:r w:rsidRPr="00B1458E">
        <w:rPr>
          <w:bCs/>
          <w:sz w:val="24"/>
          <w:szCs w:val="24"/>
          <w:lang w:eastAsia="da-DK"/>
        </w:rPr>
        <w:t> 9,2 % (35/382) af de yngre voksne patienter. Disse forskelle mellem ældre og yngre voksne patienter svarede til dem, der blev observeret i armen med aktiv komparator.</w:t>
      </w:r>
    </w:p>
    <w:p w14:paraId="53019021" w14:textId="77777777" w:rsidR="002D4F5D" w:rsidRPr="00B1458E" w:rsidRDefault="002D4F5D" w:rsidP="00B1458E">
      <w:pPr>
        <w:widowControl w:val="0"/>
        <w:tabs>
          <w:tab w:val="left" w:pos="851"/>
        </w:tabs>
        <w:snapToGrid w:val="0"/>
        <w:ind w:left="851" w:right="87"/>
        <w:outlineLvl w:val="0"/>
        <w:rPr>
          <w:b/>
          <w:bCs/>
          <w:sz w:val="24"/>
          <w:szCs w:val="24"/>
          <w:lang w:eastAsia="da-DK"/>
        </w:rPr>
      </w:pPr>
    </w:p>
    <w:p w14:paraId="7E0318C0" w14:textId="77777777" w:rsidR="002D4F5D" w:rsidRPr="00B1458E" w:rsidRDefault="002D4F5D" w:rsidP="00B1458E">
      <w:pPr>
        <w:keepNext/>
        <w:tabs>
          <w:tab w:val="left" w:pos="851"/>
        </w:tabs>
        <w:autoSpaceDE w:val="0"/>
        <w:autoSpaceDN w:val="0"/>
        <w:adjustRightInd w:val="0"/>
        <w:snapToGrid w:val="0"/>
        <w:ind w:left="851"/>
        <w:rPr>
          <w:sz w:val="24"/>
          <w:szCs w:val="24"/>
          <w:u w:val="single"/>
          <w:lang w:eastAsia="da-DK"/>
        </w:rPr>
      </w:pPr>
      <w:r w:rsidRPr="00B1458E">
        <w:rPr>
          <w:sz w:val="24"/>
          <w:szCs w:val="24"/>
          <w:u w:val="single"/>
          <w:lang w:eastAsia="da-DK"/>
        </w:rPr>
        <w:t>Indberetning af formodede bivirkninger</w:t>
      </w:r>
    </w:p>
    <w:p w14:paraId="57D98AFD" w14:textId="77777777" w:rsidR="002D4F5D" w:rsidRPr="00B1458E" w:rsidRDefault="002D4F5D" w:rsidP="00B1458E">
      <w:pPr>
        <w:widowControl w:val="0"/>
        <w:tabs>
          <w:tab w:val="left" w:pos="851"/>
        </w:tabs>
        <w:snapToGrid w:val="0"/>
        <w:ind w:left="851" w:right="87"/>
        <w:outlineLvl w:val="0"/>
        <w:rPr>
          <w:sz w:val="24"/>
          <w:szCs w:val="24"/>
          <w:lang w:eastAsia="da-DK"/>
        </w:rPr>
      </w:pPr>
      <w:r w:rsidRPr="00B1458E">
        <w:rPr>
          <w:sz w:val="24"/>
          <w:szCs w:val="24"/>
          <w:lang w:eastAsia="da-DK"/>
        </w:rPr>
        <w:t xml:space="preserve">Når lægemidlet er godkendt, er indberetning af formodede bivirkninger vigtig. Det muliggør løbende overvågning af benefit/risk-forholdet for lægemidlet. Sundhedspersoner </w:t>
      </w:r>
      <w:r w:rsidRPr="00B1458E">
        <w:rPr>
          <w:sz w:val="24"/>
          <w:szCs w:val="24"/>
          <w:lang w:eastAsia="da-DK"/>
        </w:rPr>
        <w:lastRenderedPageBreak/>
        <w:t>anmodes om at indberette alle formodede bivirkninger via:</w:t>
      </w:r>
    </w:p>
    <w:p w14:paraId="4FB5F4E2" w14:textId="77777777" w:rsidR="002D4F5D" w:rsidRPr="00B1458E" w:rsidRDefault="002D4F5D" w:rsidP="00B1458E">
      <w:pPr>
        <w:widowControl w:val="0"/>
        <w:tabs>
          <w:tab w:val="left" w:pos="851"/>
        </w:tabs>
        <w:snapToGrid w:val="0"/>
        <w:ind w:left="851" w:right="87"/>
        <w:outlineLvl w:val="0"/>
        <w:rPr>
          <w:sz w:val="24"/>
          <w:szCs w:val="24"/>
          <w:lang w:eastAsia="da-DK"/>
        </w:rPr>
      </w:pPr>
    </w:p>
    <w:p w14:paraId="12806E4D" w14:textId="77777777" w:rsidR="002D4F5D" w:rsidRPr="00B1458E" w:rsidRDefault="002D4F5D" w:rsidP="00B1458E">
      <w:pPr>
        <w:widowControl w:val="0"/>
        <w:tabs>
          <w:tab w:val="left" w:pos="851"/>
        </w:tabs>
        <w:snapToGrid w:val="0"/>
        <w:ind w:left="851" w:right="87"/>
        <w:outlineLvl w:val="0"/>
        <w:rPr>
          <w:sz w:val="24"/>
          <w:szCs w:val="24"/>
          <w:lang w:eastAsia="da-DK"/>
        </w:rPr>
      </w:pPr>
      <w:r w:rsidRPr="00B1458E">
        <w:rPr>
          <w:sz w:val="24"/>
          <w:szCs w:val="24"/>
          <w:lang w:eastAsia="da-DK"/>
        </w:rPr>
        <w:t>Lægemiddelstyrelsen</w:t>
      </w:r>
    </w:p>
    <w:p w14:paraId="64143E89" w14:textId="77777777" w:rsidR="002D4F5D" w:rsidRPr="00B1458E" w:rsidRDefault="002D4F5D" w:rsidP="00B1458E">
      <w:pPr>
        <w:widowControl w:val="0"/>
        <w:tabs>
          <w:tab w:val="left" w:pos="851"/>
        </w:tabs>
        <w:snapToGrid w:val="0"/>
        <w:ind w:left="851" w:right="87"/>
        <w:outlineLvl w:val="0"/>
        <w:rPr>
          <w:sz w:val="24"/>
          <w:szCs w:val="24"/>
          <w:lang w:eastAsia="da-DK"/>
        </w:rPr>
      </w:pPr>
      <w:r w:rsidRPr="00B1458E">
        <w:rPr>
          <w:sz w:val="24"/>
          <w:szCs w:val="24"/>
          <w:lang w:eastAsia="da-DK"/>
        </w:rPr>
        <w:t>Axel Heides Gade 1</w:t>
      </w:r>
    </w:p>
    <w:p w14:paraId="77B0014E" w14:textId="77777777" w:rsidR="002D4F5D" w:rsidRPr="00B1458E" w:rsidRDefault="002D4F5D" w:rsidP="00B1458E">
      <w:pPr>
        <w:widowControl w:val="0"/>
        <w:tabs>
          <w:tab w:val="left" w:pos="851"/>
        </w:tabs>
        <w:snapToGrid w:val="0"/>
        <w:ind w:left="851" w:right="87"/>
        <w:outlineLvl w:val="0"/>
        <w:rPr>
          <w:sz w:val="24"/>
          <w:szCs w:val="24"/>
          <w:lang w:eastAsia="da-DK"/>
        </w:rPr>
      </w:pPr>
      <w:r w:rsidRPr="00B1458E">
        <w:rPr>
          <w:sz w:val="24"/>
          <w:szCs w:val="24"/>
          <w:lang w:eastAsia="da-DK"/>
        </w:rPr>
        <w:t>DK-2300 København S</w:t>
      </w:r>
    </w:p>
    <w:p w14:paraId="362F10FC" w14:textId="2E06E7FD" w:rsidR="002D4F5D" w:rsidRPr="00B1458E" w:rsidRDefault="002D4F5D" w:rsidP="00B1458E">
      <w:pPr>
        <w:widowControl w:val="0"/>
        <w:tabs>
          <w:tab w:val="left" w:pos="851"/>
        </w:tabs>
        <w:snapToGrid w:val="0"/>
        <w:ind w:left="851" w:right="87"/>
        <w:outlineLvl w:val="0"/>
        <w:rPr>
          <w:sz w:val="24"/>
          <w:szCs w:val="24"/>
          <w:lang w:eastAsia="da-DK"/>
        </w:rPr>
      </w:pPr>
      <w:r w:rsidRPr="00B1458E">
        <w:rPr>
          <w:sz w:val="24"/>
          <w:szCs w:val="24"/>
          <w:lang w:eastAsia="da-DK"/>
        </w:rPr>
        <w:t>Websted: www.meldenbivirkning.dk</w:t>
      </w:r>
    </w:p>
    <w:p w14:paraId="05A29FDD" w14:textId="77777777" w:rsidR="009260DE" w:rsidRPr="00B1458E" w:rsidRDefault="009260DE" w:rsidP="00B1458E">
      <w:pPr>
        <w:tabs>
          <w:tab w:val="left" w:pos="851"/>
        </w:tabs>
        <w:ind w:left="851"/>
        <w:rPr>
          <w:sz w:val="24"/>
          <w:szCs w:val="24"/>
        </w:rPr>
      </w:pPr>
    </w:p>
    <w:p w14:paraId="4ADB8D58" w14:textId="77777777" w:rsidR="009260DE" w:rsidRPr="00C84483" w:rsidRDefault="009260DE" w:rsidP="009260DE">
      <w:pPr>
        <w:tabs>
          <w:tab w:val="left" w:pos="851"/>
        </w:tabs>
        <w:ind w:left="851" w:hanging="851"/>
        <w:rPr>
          <w:b/>
          <w:sz w:val="24"/>
          <w:szCs w:val="24"/>
        </w:rPr>
      </w:pPr>
      <w:r w:rsidRPr="00C84483">
        <w:rPr>
          <w:b/>
          <w:sz w:val="24"/>
          <w:szCs w:val="24"/>
        </w:rPr>
        <w:t>4.9</w:t>
      </w:r>
      <w:r w:rsidRPr="00C84483">
        <w:rPr>
          <w:b/>
          <w:sz w:val="24"/>
          <w:szCs w:val="24"/>
        </w:rPr>
        <w:tab/>
        <w:t>Overdosering</w:t>
      </w:r>
    </w:p>
    <w:p w14:paraId="16BFD8C0" w14:textId="77777777" w:rsidR="00B1458E" w:rsidRDefault="00B1458E" w:rsidP="00C950CE">
      <w:pPr>
        <w:tabs>
          <w:tab w:val="left" w:pos="851"/>
        </w:tabs>
        <w:ind w:left="851"/>
        <w:rPr>
          <w:bCs/>
          <w:sz w:val="24"/>
          <w:szCs w:val="24"/>
          <w:u w:val="single"/>
        </w:rPr>
      </w:pPr>
    </w:p>
    <w:p w14:paraId="43E517EB" w14:textId="59FE95A6" w:rsidR="00C950CE" w:rsidRPr="00C950CE" w:rsidRDefault="00C950CE" w:rsidP="00C950CE">
      <w:pPr>
        <w:tabs>
          <w:tab w:val="left" w:pos="851"/>
        </w:tabs>
        <w:ind w:left="851"/>
        <w:rPr>
          <w:bCs/>
          <w:sz w:val="24"/>
          <w:szCs w:val="24"/>
          <w:u w:val="single"/>
        </w:rPr>
      </w:pPr>
      <w:r w:rsidRPr="00C950CE">
        <w:rPr>
          <w:bCs/>
          <w:sz w:val="24"/>
          <w:szCs w:val="24"/>
          <w:u w:val="single"/>
        </w:rPr>
        <w:t>Symptomer</w:t>
      </w:r>
    </w:p>
    <w:p w14:paraId="46D36BAF" w14:textId="77777777" w:rsidR="00C950CE" w:rsidRPr="00C950CE" w:rsidRDefault="00C950CE" w:rsidP="00C950CE">
      <w:pPr>
        <w:tabs>
          <w:tab w:val="left" w:pos="851"/>
        </w:tabs>
        <w:ind w:left="851"/>
        <w:rPr>
          <w:sz w:val="24"/>
          <w:szCs w:val="24"/>
        </w:rPr>
      </w:pPr>
      <w:r w:rsidRPr="00C950CE">
        <w:rPr>
          <w:sz w:val="24"/>
          <w:szCs w:val="24"/>
        </w:rPr>
        <w:t>Symptomer observeret efter en tilsigtet eller utilsigtet overdosis med lacosamid er hovedsageligt forbundet med centralnervesystemet eller mave-tarm-kanalen.</w:t>
      </w:r>
    </w:p>
    <w:p w14:paraId="37D70632" w14:textId="77777777" w:rsidR="00C950CE" w:rsidRPr="00C950CE" w:rsidRDefault="00C950CE" w:rsidP="00FA5941">
      <w:pPr>
        <w:numPr>
          <w:ilvl w:val="0"/>
          <w:numId w:val="8"/>
        </w:numPr>
        <w:tabs>
          <w:tab w:val="left" w:pos="851"/>
        </w:tabs>
        <w:ind w:hanging="229"/>
        <w:rPr>
          <w:sz w:val="24"/>
          <w:szCs w:val="24"/>
        </w:rPr>
      </w:pPr>
      <w:r w:rsidRPr="00C950CE">
        <w:rPr>
          <w:sz w:val="24"/>
          <w:szCs w:val="24"/>
        </w:rPr>
        <w:t>Der var ikke klinisk forskel på de typer af bivirkninger, som patienter eksponeret for doser mellem 400 mg og 800 mg oplevede, og de typer af bivirkninger, som patienter, der fik administreret anbefalede doser af lacosamid, oplevede.</w:t>
      </w:r>
    </w:p>
    <w:p w14:paraId="4F157C09" w14:textId="77777777" w:rsidR="00C950CE" w:rsidRPr="00C950CE" w:rsidRDefault="00C950CE" w:rsidP="00FA5941">
      <w:pPr>
        <w:numPr>
          <w:ilvl w:val="0"/>
          <w:numId w:val="8"/>
        </w:numPr>
        <w:tabs>
          <w:tab w:val="left" w:pos="851"/>
        </w:tabs>
        <w:ind w:hanging="229"/>
        <w:rPr>
          <w:sz w:val="24"/>
          <w:szCs w:val="24"/>
        </w:rPr>
      </w:pPr>
      <w:r w:rsidRPr="00C950CE">
        <w:rPr>
          <w:bCs/>
          <w:sz w:val="24"/>
          <w:szCs w:val="24"/>
        </w:rPr>
        <w:t>Bivirkninger, som patienterne oplevede efter indtagelse af mere end 800 mg, er svimmelhed, kvalme, opkastning, kramper (generaliserede toksisk-kloniske anfald, status epilepticus). Der er også observeret tilfælde af kardielle overledningsforstyrrelser, shock og koma. Der er rapporteret om dødsfald hos patienter efter en akut overdosering med en enkeltdosis på flere gram lacosamid.</w:t>
      </w:r>
    </w:p>
    <w:p w14:paraId="0644573D" w14:textId="77777777" w:rsidR="00C950CE" w:rsidRPr="00C950CE" w:rsidRDefault="00C950CE" w:rsidP="00C950CE">
      <w:pPr>
        <w:tabs>
          <w:tab w:val="left" w:pos="851"/>
        </w:tabs>
        <w:ind w:left="851"/>
        <w:rPr>
          <w:sz w:val="24"/>
          <w:szCs w:val="24"/>
          <w:u w:val="single"/>
        </w:rPr>
      </w:pPr>
    </w:p>
    <w:p w14:paraId="06D37D34" w14:textId="77777777" w:rsidR="00C950CE" w:rsidRPr="00C950CE" w:rsidRDefault="00C950CE" w:rsidP="00C950CE">
      <w:pPr>
        <w:tabs>
          <w:tab w:val="left" w:pos="851"/>
        </w:tabs>
        <w:ind w:left="851"/>
        <w:rPr>
          <w:sz w:val="24"/>
          <w:szCs w:val="24"/>
          <w:u w:val="single"/>
        </w:rPr>
      </w:pPr>
      <w:r w:rsidRPr="00C950CE">
        <w:rPr>
          <w:sz w:val="24"/>
          <w:szCs w:val="24"/>
          <w:u w:val="single"/>
        </w:rPr>
        <w:t>Håndtering</w:t>
      </w:r>
    </w:p>
    <w:p w14:paraId="7A76F6A6" w14:textId="77777777" w:rsidR="00C950CE" w:rsidRPr="00C950CE" w:rsidRDefault="00C950CE" w:rsidP="00C950CE">
      <w:pPr>
        <w:tabs>
          <w:tab w:val="left" w:pos="851"/>
        </w:tabs>
        <w:ind w:left="851"/>
        <w:rPr>
          <w:sz w:val="24"/>
          <w:szCs w:val="24"/>
        </w:rPr>
      </w:pPr>
      <w:r w:rsidRPr="00C950CE">
        <w:rPr>
          <w:sz w:val="24"/>
          <w:szCs w:val="24"/>
        </w:rPr>
        <w:t>Der findes ingen specifik antidot mod overdosering med lacosamid. Behandlingen af en overdosis lacosamid bør omfatte generelle understøttende tiltag og kan om nødvendigt omfatte hæmodialyse (se pkt. 5.2).</w:t>
      </w:r>
    </w:p>
    <w:p w14:paraId="60525DCD" w14:textId="77777777" w:rsidR="009260DE" w:rsidRPr="00C84483" w:rsidRDefault="009260DE" w:rsidP="009260DE">
      <w:pPr>
        <w:tabs>
          <w:tab w:val="left" w:pos="851"/>
        </w:tabs>
        <w:ind w:left="851"/>
        <w:rPr>
          <w:sz w:val="24"/>
          <w:szCs w:val="24"/>
        </w:rPr>
      </w:pPr>
    </w:p>
    <w:p w14:paraId="52E57756" w14:textId="77777777" w:rsidR="009260DE" w:rsidRPr="00C84483" w:rsidRDefault="009260DE" w:rsidP="009260DE">
      <w:pPr>
        <w:tabs>
          <w:tab w:val="left" w:pos="851"/>
        </w:tabs>
        <w:ind w:left="851" w:hanging="851"/>
        <w:rPr>
          <w:b/>
          <w:sz w:val="24"/>
          <w:szCs w:val="24"/>
        </w:rPr>
      </w:pPr>
      <w:r w:rsidRPr="00C84483">
        <w:rPr>
          <w:b/>
          <w:sz w:val="24"/>
          <w:szCs w:val="24"/>
        </w:rPr>
        <w:t>4.10</w:t>
      </w:r>
      <w:r w:rsidRPr="00C84483">
        <w:rPr>
          <w:b/>
          <w:sz w:val="24"/>
          <w:szCs w:val="24"/>
        </w:rPr>
        <w:tab/>
        <w:t>Udlevering</w:t>
      </w:r>
    </w:p>
    <w:p w14:paraId="481FED5E" w14:textId="56286B65" w:rsidR="009260DE" w:rsidRPr="00C84483" w:rsidRDefault="00C950CE" w:rsidP="009260DE">
      <w:pPr>
        <w:tabs>
          <w:tab w:val="left" w:pos="851"/>
        </w:tabs>
        <w:ind w:left="851"/>
        <w:rPr>
          <w:sz w:val="24"/>
          <w:szCs w:val="24"/>
        </w:rPr>
      </w:pPr>
      <w:r>
        <w:rPr>
          <w:sz w:val="24"/>
          <w:szCs w:val="24"/>
        </w:rPr>
        <w:t>B</w:t>
      </w:r>
    </w:p>
    <w:p w14:paraId="0BE201CC" w14:textId="77777777" w:rsidR="009260DE" w:rsidRPr="00C84483" w:rsidRDefault="009260DE" w:rsidP="009260DE">
      <w:pPr>
        <w:tabs>
          <w:tab w:val="left" w:pos="851"/>
        </w:tabs>
        <w:ind w:left="851"/>
        <w:rPr>
          <w:sz w:val="24"/>
          <w:szCs w:val="24"/>
        </w:rPr>
      </w:pPr>
    </w:p>
    <w:p w14:paraId="786BAFFF" w14:textId="77777777" w:rsidR="009260DE" w:rsidRPr="00C84483" w:rsidRDefault="009260DE" w:rsidP="009260DE">
      <w:pPr>
        <w:tabs>
          <w:tab w:val="left" w:pos="851"/>
        </w:tabs>
        <w:ind w:left="851"/>
        <w:rPr>
          <w:sz w:val="24"/>
          <w:szCs w:val="24"/>
        </w:rPr>
      </w:pPr>
    </w:p>
    <w:p w14:paraId="564BAF03" w14:textId="77777777" w:rsidR="009260DE" w:rsidRPr="00C84483" w:rsidRDefault="009260DE" w:rsidP="009260DE">
      <w:pPr>
        <w:tabs>
          <w:tab w:val="left" w:pos="851"/>
        </w:tabs>
        <w:ind w:left="851" w:hanging="851"/>
        <w:rPr>
          <w:b/>
          <w:sz w:val="24"/>
          <w:szCs w:val="24"/>
        </w:rPr>
      </w:pPr>
      <w:r w:rsidRPr="00C84483">
        <w:rPr>
          <w:b/>
          <w:sz w:val="24"/>
          <w:szCs w:val="24"/>
        </w:rPr>
        <w:t>5.</w:t>
      </w:r>
      <w:r w:rsidRPr="00C84483">
        <w:rPr>
          <w:b/>
          <w:sz w:val="24"/>
          <w:szCs w:val="24"/>
        </w:rPr>
        <w:tab/>
        <w:t>FARMAKOLOGISKE EGENSKABER</w:t>
      </w:r>
    </w:p>
    <w:p w14:paraId="3085FD27" w14:textId="77777777" w:rsidR="009260DE" w:rsidRPr="00C84483" w:rsidRDefault="009260DE" w:rsidP="009260DE">
      <w:pPr>
        <w:tabs>
          <w:tab w:val="left" w:pos="851"/>
        </w:tabs>
        <w:ind w:left="851"/>
        <w:rPr>
          <w:sz w:val="24"/>
          <w:szCs w:val="24"/>
        </w:rPr>
      </w:pPr>
    </w:p>
    <w:p w14:paraId="1F4D8CB3" w14:textId="77777777" w:rsidR="009260DE" w:rsidRPr="00C84483" w:rsidRDefault="009260DE" w:rsidP="009260DE">
      <w:pPr>
        <w:tabs>
          <w:tab w:val="num" w:pos="851"/>
        </w:tabs>
        <w:ind w:left="851" w:hanging="851"/>
        <w:rPr>
          <w:b/>
          <w:sz w:val="24"/>
          <w:szCs w:val="24"/>
        </w:rPr>
      </w:pPr>
      <w:r w:rsidRPr="00C84483">
        <w:rPr>
          <w:b/>
          <w:sz w:val="24"/>
          <w:szCs w:val="24"/>
        </w:rPr>
        <w:t>5.1</w:t>
      </w:r>
      <w:r w:rsidRPr="00C84483">
        <w:rPr>
          <w:b/>
          <w:sz w:val="24"/>
          <w:szCs w:val="24"/>
        </w:rPr>
        <w:tab/>
        <w:t>Farmakodynamiske egenskaber</w:t>
      </w:r>
    </w:p>
    <w:p w14:paraId="1E1C392C" w14:textId="0BDD0787" w:rsidR="00C950CE" w:rsidRPr="009D28AE" w:rsidRDefault="00C950CE" w:rsidP="009D28AE">
      <w:pPr>
        <w:widowControl w:val="0"/>
        <w:tabs>
          <w:tab w:val="left" w:pos="851"/>
        </w:tabs>
        <w:snapToGrid w:val="0"/>
        <w:ind w:left="851" w:right="87"/>
        <w:outlineLvl w:val="0"/>
        <w:rPr>
          <w:sz w:val="24"/>
          <w:szCs w:val="24"/>
          <w:lang w:eastAsia="da-DK"/>
        </w:rPr>
      </w:pPr>
      <w:r w:rsidRPr="009D28AE">
        <w:rPr>
          <w:sz w:val="24"/>
          <w:szCs w:val="24"/>
          <w:lang w:eastAsia="da-DK"/>
        </w:rPr>
        <w:t xml:space="preserve">Farmakoterapeutisk klassifikation: </w:t>
      </w:r>
      <w:r w:rsidR="009D28AE" w:rsidRPr="009D28AE">
        <w:rPr>
          <w:sz w:val="24"/>
          <w:szCs w:val="24"/>
          <w:lang w:eastAsia="da-DK"/>
        </w:rPr>
        <w:t>A</w:t>
      </w:r>
      <w:r w:rsidRPr="009D28AE">
        <w:rPr>
          <w:sz w:val="24"/>
          <w:szCs w:val="24"/>
          <w:lang w:eastAsia="da-DK"/>
        </w:rPr>
        <w:t>ntiepileptiske lægemidler, øvrige antiepileptiske lægemidler, ATC-kode: N03AX18</w:t>
      </w:r>
      <w:r w:rsidR="009D28AE" w:rsidRPr="009D28AE">
        <w:rPr>
          <w:sz w:val="24"/>
          <w:szCs w:val="24"/>
          <w:lang w:eastAsia="da-DK"/>
        </w:rPr>
        <w:t>.</w:t>
      </w:r>
    </w:p>
    <w:p w14:paraId="3BCA0FF9" w14:textId="77777777" w:rsidR="00C950CE" w:rsidRPr="009D28AE" w:rsidRDefault="00C950CE" w:rsidP="009D28AE">
      <w:pPr>
        <w:widowControl w:val="0"/>
        <w:tabs>
          <w:tab w:val="left" w:pos="851"/>
        </w:tabs>
        <w:autoSpaceDE w:val="0"/>
        <w:autoSpaceDN w:val="0"/>
        <w:adjustRightInd w:val="0"/>
        <w:snapToGrid w:val="0"/>
        <w:ind w:left="851" w:right="87"/>
        <w:rPr>
          <w:sz w:val="24"/>
          <w:szCs w:val="24"/>
          <w:u w:val="single"/>
          <w:lang w:eastAsia="da-DK"/>
        </w:rPr>
      </w:pPr>
    </w:p>
    <w:p w14:paraId="51D385C5" w14:textId="77777777" w:rsidR="00C950CE" w:rsidRPr="009D28AE" w:rsidRDefault="00C950CE" w:rsidP="009D28AE">
      <w:pPr>
        <w:widowControl w:val="0"/>
        <w:tabs>
          <w:tab w:val="left" w:pos="851"/>
        </w:tabs>
        <w:autoSpaceDE w:val="0"/>
        <w:autoSpaceDN w:val="0"/>
        <w:adjustRightInd w:val="0"/>
        <w:snapToGrid w:val="0"/>
        <w:ind w:left="851" w:right="87"/>
        <w:rPr>
          <w:sz w:val="24"/>
          <w:szCs w:val="24"/>
          <w:u w:val="single"/>
          <w:lang w:eastAsia="da-DK"/>
        </w:rPr>
      </w:pPr>
      <w:r w:rsidRPr="009D28AE">
        <w:rPr>
          <w:sz w:val="24"/>
          <w:szCs w:val="24"/>
          <w:u w:val="single"/>
          <w:lang w:eastAsia="da-DK"/>
        </w:rPr>
        <w:t>Virkningsmekanisme</w:t>
      </w:r>
    </w:p>
    <w:p w14:paraId="3ABFA6E4" w14:textId="77777777" w:rsidR="00C950CE" w:rsidRPr="009D28AE" w:rsidRDefault="00C950CE" w:rsidP="009D28AE">
      <w:pPr>
        <w:widowControl w:val="0"/>
        <w:tabs>
          <w:tab w:val="left" w:pos="851"/>
        </w:tabs>
        <w:snapToGrid w:val="0"/>
        <w:ind w:left="851" w:right="87"/>
        <w:rPr>
          <w:sz w:val="24"/>
          <w:szCs w:val="24"/>
          <w:lang w:eastAsia="da-DK"/>
        </w:rPr>
      </w:pPr>
      <w:r w:rsidRPr="009D28AE">
        <w:rPr>
          <w:sz w:val="24"/>
          <w:szCs w:val="24"/>
          <w:lang w:eastAsia="da-DK"/>
        </w:rPr>
        <w:t>Det aktive stof, lacosamid (R</w:t>
      </w:r>
      <w:r w:rsidRPr="009D28AE">
        <w:rPr>
          <w:sz w:val="24"/>
          <w:szCs w:val="24"/>
          <w:lang w:eastAsia="da-DK"/>
        </w:rPr>
        <w:noBreakHyphen/>
        <w:t>2</w:t>
      </w:r>
      <w:r w:rsidRPr="009D28AE">
        <w:rPr>
          <w:sz w:val="24"/>
          <w:szCs w:val="24"/>
          <w:lang w:eastAsia="da-DK"/>
        </w:rPr>
        <w:noBreakHyphen/>
        <w:t>acetamid</w:t>
      </w:r>
      <w:r w:rsidRPr="009D28AE">
        <w:rPr>
          <w:sz w:val="24"/>
          <w:szCs w:val="24"/>
          <w:lang w:eastAsia="da-DK"/>
        </w:rPr>
        <w:noBreakHyphen/>
        <w:t>N</w:t>
      </w:r>
      <w:r w:rsidRPr="009D28AE">
        <w:rPr>
          <w:sz w:val="24"/>
          <w:szCs w:val="24"/>
          <w:lang w:eastAsia="da-DK"/>
        </w:rPr>
        <w:noBreakHyphen/>
        <w:t>benzyl</w:t>
      </w:r>
      <w:r w:rsidRPr="009D28AE">
        <w:rPr>
          <w:sz w:val="24"/>
          <w:szCs w:val="24"/>
          <w:lang w:eastAsia="da-DK"/>
        </w:rPr>
        <w:noBreakHyphen/>
        <w:t>3</w:t>
      </w:r>
      <w:r w:rsidRPr="009D28AE">
        <w:rPr>
          <w:sz w:val="24"/>
          <w:szCs w:val="24"/>
          <w:lang w:eastAsia="da-DK"/>
        </w:rPr>
        <w:noBreakHyphen/>
        <w:t>methoxypropionamid), er en funktionaliseret aminosyre.</w:t>
      </w:r>
    </w:p>
    <w:p w14:paraId="657247E0" w14:textId="77777777" w:rsidR="00C950CE" w:rsidRPr="009D28AE" w:rsidRDefault="00C950CE" w:rsidP="009D28AE">
      <w:pPr>
        <w:widowControl w:val="0"/>
        <w:tabs>
          <w:tab w:val="left" w:pos="851"/>
        </w:tabs>
        <w:autoSpaceDE w:val="0"/>
        <w:autoSpaceDN w:val="0"/>
        <w:adjustRightInd w:val="0"/>
        <w:snapToGrid w:val="0"/>
        <w:ind w:left="851" w:right="87"/>
        <w:rPr>
          <w:sz w:val="24"/>
          <w:szCs w:val="24"/>
          <w:lang w:eastAsia="da-DK"/>
        </w:rPr>
      </w:pPr>
      <w:r w:rsidRPr="009D28AE">
        <w:rPr>
          <w:sz w:val="24"/>
          <w:szCs w:val="24"/>
          <w:lang w:eastAsia="da-DK"/>
        </w:rPr>
        <w:t>Den præcise mekanisme, hvormed lacosamid udøver en antiepileptisk effekt hos mennesker, mangler stadig at blive fuldt ud belyst.</w:t>
      </w:r>
      <w:r w:rsidRPr="009D28AE">
        <w:rPr>
          <w:i/>
          <w:iCs/>
          <w:sz w:val="24"/>
          <w:szCs w:val="24"/>
          <w:lang w:eastAsia="da-DK"/>
        </w:rPr>
        <w:t xml:space="preserve"> In vitro</w:t>
      </w:r>
      <w:r w:rsidRPr="009D28AE">
        <w:rPr>
          <w:sz w:val="24"/>
          <w:szCs w:val="24"/>
          <w:lang w:eastAsia="da-DK"/>
        </w:rPr>
        <w:t>-elektrofysiologiske studier har vist, at lacosamid selektivt øger den langsomme inaktivering af de spændingsstyrede natriumkanaler, der medfører en stabilisering af de hyperexcitable neuronale membraner.</w:t>
      </w:r>
    </w:p>
    <w:p w14:paraId="6C3C4E6A" w14:textId="77777777" w:rsidR="00C950CE" w:rsidRPr="009D28AE" w:rsidRDefault="00C950CE" w:rsidP="009D28AE">
      <w:pPr>
        <w:widowControl w:val="0"/>
        <w:tabs>
          <w:tab w:val="left" w:pos="851"/>
        </w:tabs>
        <w:autoSpaceDE w:val="0"/>
        <w:autoSpaceDN w:val="0"/>
        <w:adjustRightInd w:val="0"/>
        <w:snapToGrid w:val="0"/>
        <w:ind w:left="851" w:right="87"/>
        <w:rPr>
          <w:sz w:val="24"/>
          <w:szCs w:val="24"/>
          <w:u w:val="single"/>
          <w:lang w:eastAsia="da-DK"/>
        </w:rPr>
      </w:pPr>
    </w:p>
    <w:p w14:paraId="609923E1" w14:textId="77777777" w:rsidR="00C950CE" w:rsidRPr="009D28AE" w:rsidRDefault="00C950CE" w:rsidP="009D28AE">
      <w:pPr>
        <w:widowControl w:val="0"/>
        <w:tabs>
          <w:tab w:val="left" w:pos="851"/>
        </w:tabs>
        <w:autoSpaceDE w:val="0"/>
        <w:autoSpaceDN w:val="0"/>
        <w:adjustRightInd w:val="0"/>
        <w:snapToGrid w:val="0"/>
        <w:ind w:left="851" w:right="87"/>
        <w:rPr>
          <w:bCs/>
          <w:sz w:val="24"/>
          <w:szCs w:val="24"/>
          <w:u w:val="single"/>
          <w:lang w:eastAsia="da-DK"/>
        </w:rPr>
      </w:pPr>
      <w:r w:rsidRPr="009D28AE">
        <w:rPr>
          <w:sz w:val="24"/>
          <w:szCs w:val="24"/>
          <w:u w:val="single"/>
          <w:lang w:eastAsia="da-DK"/>
        </w:rPr>
        <w:t xml:space="preserve">Farmakodynamisk </w:t>
      </w:r>
      <w:r w:rsidRPr="009D28AE">
        <w:rPr>
          <w:bCs/>
          <w:sz w:val="24"/>
          <w:szCs w:val="24"/>
          <w:u w:val="single"/>
          <w:lang w:eastAsia="da-DK"/>
        </w:rPr>
        <w:t>virkning</w:t>
      </w:r>
    </w:p>
    <w:p w14:paraId="6E0253D0" w14:textId="77777777" w:rsidR="00C950CE" w:rsidRPr="009D28AE" w:rsidRDefault="00C950CE" w:rsidP="009D28AE">
      <w:pPr>
        <w:widowControl w:val="0"/>
        <w:tabs>
          <w:tab w:val="left" w:pos="851"/>
        </w:tabs>
        <w:autoSpaceDE w:val="0"/>
        <w:autoSpaceDN w:val="0"/>
        <w:adjustRightInd w:val="0"/>
        <w:snapToGrid w:val="0"/>
        <w:ind w:left="851" w:right="87"/>
        <w:rPr>
          <w:sz w:val="24"/>
          <w:szCs w:val="24"/>
          <w:lang w:eastAsia="da-DK"/>
        </w:rPr>
      </w:pPr>
      <w:r w:rsidRPr="009D28AE">
        <w:rPr>
          <w:sz w:val="24"/>
          <w:szCs w:val="24"/>
          <w:lang w:eastAsia="da-DK"/>
        </w:rPr>
        <w:t>Lacosamid beskyttede mod anfald i en lang række dyremodeller med fokale og primære generaliserede anfald og forsinkede udviklingen af ’kindling’.</w:t>
      </w:r>
    </w:p>
    <w:p w14:paraId="6A565409" w14:textId="77777777" w:rsidR="00C950CE" w:rsidRPr="009D28AE" w:rsidRDefault="00C950CE" w:rsidP="009D28AE">
      <w:pPr>
        <w:widowControl w:val="0"/>
        <w:tabs>
          <w:tab w:val="left" w:pos="851"/>
        </w:tabs>
        <w:autoSpaceDE w:val="0"/>
        <w:autoSpaceDN w:val="0"/>
        <w:adjustRightInd w:val="0"/>
        <w:snapToGrid w:val="0"/>
        <w:ind w:left="851" w:right="87"/>
        <w:rPr>
          <w:sz w:val="24"/>
          <w:szCs w:val="24"/>
          <w:lang w:eastAsia="da-DK"/>
        </w:rPr>
      </w:pPr>
      <w:r w:rsidRPr="009D28AE">
        <w:rPr>
          <w:sz w:val="24"/>
          <w:szCs w:val="24"/>
          <w:lang w:eastAsia="da-DK"/>
        </w:rPr>
        <w:t>I ikke-kliniske studier viste lacosamid i kombination med levetiracetam, carbamazepin, phenytoin, valproat, lamotrigin, topiramat eller gabapentin synergistiske eller additive antikonvulsive effekter.</w:t>
      </w:r>
    </w:p>
    <w:p w14:paraId="0CE2D8AE" w14:textId="77777777" w:rsidR="00C950CE" w:rsidRPr="009D28AE" w:rsidRDefault="00C950CE" w:rsidP="009D28AE">
      <w:pPr>
        <w:widowControl w:val="0"/>
        <w:tabs>
          <w:tab w:val="left" w:pos="851"/>
        </w:tabs>
        <w:autoSpaceDE w:val="0"/>
        <w:autoSpaceDN w:val="0"/>
        <w:adjustRightInd w:val="0"/>
        <w:snapToGrid w:val="0"/>
        <w:ind w:left="851" w:right="87"/>
        <w:rPr>
          <w:sz w:val="24"/>
          <w:szCs w:val="24"/>
          <w:u w:val="single"/>
          <w:lang w:eastAsia="da-DK"/>
        </w:rPr>
      </w:pPr>
    </w:p>
    <w:p w14:paraId="759F44E7" w14:textId="77777777" w:rsidR="00C950CE" w:rsidRPr="009D28AE" w:rsidRDefault="00C950CE" w:rsidP="009D28AE">
      <w:pPr>
        <w:keepNext/>
        <w:widowControl w:val="0"/>
        <w:tabs>
          <w:tab w:val="left" w:pos="851"/>
        </w:tabs>
        <w:autoSpaceDE w:val="0"/>
        <w:autoSpaceDN w:val="0"/>
        <w:adjustRightInd w:val="0"/>
        <w:snapToGrid w:val="0"/>
        <w:ind w:left="851" w:right="86"/>
        <w:rPr>
          <w:sz w:val="24"/>
          <w:szCs w:val="24"/>
          <w:u w:val="single"/>
          <w:lang w:eastAsia="da-DK"/>
        </w:rPr>
      </w:pPr>
      <w:r w:rsidRPr="009D28AE">
        <w:rPr>
          <w:sz w:val="24"/>
          <w:szCs w:val="24"/>
          <w:u w:val="single"/>
          <w:lang w:eastAsia="da-DK"/>
        </w:rPr>
        <w:lastRenderedPageBreak/>
        <w:t xml:space="preserve">Klinisk </w:t>
      </w:r>
      <w:r w:rsidRPr="009D28AE">
        <w:rPr>
          <w:bCs/>
          <w:sz w:val="24"/>
          <w:szCs w:val="24"/>
          <w:u w:val="single"/>
          <w:lang w:eastAsia="da-DK"/>
        </w:rPr>
        <w:t>virkning</w:t>
      </w:r>
      <w:r w:rsidRPr="009D28AE">
        <w:rPr>
          <w:sz w:val="24"/>
          <w:szCs w:val="24"/>
          <w:u w:val="single"/>
          <w:lang w:eastAsia="de-DE"/>
        </w:rPr>
        <w:t xml:space="preserve"> og sikkerhed (fokale anfald)</w:t>
      </w:r>
    </w:p>
    <w:p w14:paraId="322519FC" w14:textId="77777777" w:rsidR="009D28AE" w:rsidRDefault="009D28AE" w:rsidP="009D28AE">
      <w:pPr>
        <w:tabs>
          <w:tab w:val="left" w:pos="851"/>
        </w:tabs>
        <w:snapToGrid w:val="0"/>
        <w:ind w:left="851"/>
        <w:rPr>
          <w:sz w:val="24"/>
          <w:szCs w:val="24"/>
          <w:u w:val="single"/>
          <w:lang w:eastAsia="da-DK"/>
        </w:rPr>
      </w:pPr>
    </w:p>
    <w:p w14:paraId="7A234CDF" w14:textId="433A6442" w:rsidR="00C950CE" w:rsidRPr="009D28AE" w:rsidRDefault="00C950CE" w:rsidP="009D28AE">
      <w:pPr>
        <w:tabs>
          <w:tab w:val="left" w:pos="851"/>
        </w:tabs>
        <w:snapToGrid w:val="0"/>
        <w:ind w:left="851"/>
        <w:rPr>
          <w:sz w:val="24"/>
          <w:szCs w:val="24"/>
          <w:u w:val="single"/>
          <w:lang w:eastAsia="da-DK"/>
        </w:rPr>
      </w:pPr>
      <w:r w:rsidRPr="009D28AE">
        <w:rPr>
          <w:sz w:val="24"/>
          <w:szCs w:val="24"/>
          <w:u w:val="single"/>
          <w:lang w:eastAsia="da-DK"/>
        </w:rPr>
        <w:t>Voksne</w:t>
      </w:r>
    </w:p>
    <w:p w14:paraId="37490A10" w14:textId="77777777" w:rsidR="00C950CE" w:rsidRPr="009D28AE" w:rsidRDefault="00C950CE" w:rsidP="009D28AE">
      <w:pPr>
        <w:tabs>
          <w:tab w:val="left" w:pos="851"/>
        </w:tabs>
        <w:snapToGrid w:val="0"/>
        <w:ind w:left="851"/>
        <w:rPr>
          <w:i/>
          <w:sz w:val="24"/>
          <w:szCs w:val="24"/>
          <w:lang w:eastAsia="da-DK"/>
        </w:rPr>
      </w:pPr>
    </w:p>
    <w:p w14:paraId="0813D5D1" w14:textId="77777777" w:rsidR="00C950CE" w:rsidRPr="009D28AE" w:rsidRDefault="00C950CE" w:rsidP="009D28AE">
      <w:pPr>
        <w:tabs>
          <w:tab w:val="left" w:pos="851"/>
        </w:tabs>
        <w:snapToGrid w:val="0"/>
        <w:ind w:left="851"/>
        <w:rPr>
          <w:i/>
          <w:sz w:val="24"/>
          <w:szCs w:val="24"/>
          <w:lang w:eastAsia="da-DK"/>
        </w:rPr>
      </w:pPr>
      <w:r w:rsidRPr="009D28AE">
        <w:rPr>
          <w:i/>
          <w:sz w:val="24"/>
          <w:szCs w:val="24"/>
          <w:lang w:eastAsia="da-DK"/>
        </w:rPr>
        <w:t>Monoterapi</w:t>
      </w:r>
    </w:p>
    <w:p w14:paraId="7BFE69C5" w14:textId="77777777" w:rsidR="00C950CE" w:rsidRPr="009D28AE" w:rsidRDefault="00C950CE" w:rsidP="009D28AE">
      <w:pPr>
        <w:tabs>
          <w:tab w:val="left" w:pos="851"/>
        </w:tabs>
        <w:snapToGrid w:val="0"/>
        <w:ind w:left="851"/>
        <w:rPr>
          <w:sz w:val="24"/>
          <w:szCs w:val="24"/>
          <w:lang w:eastAsia="da-DK"/>
        </w:rPr>
      </w:pPr>
      <w:r w:rsidRPr="009D28AE">
        <w:rPr>
          <w:sz w:val="24"/>
          <w:szCs w:val="24"/>
          <w:lang w:eastAsia="da-DK"/>
        </w:rPr>
        <w:t>Virkningen af lacosamid som monoterapi blev klarlagt i et dobbeltblindet, non-inferioritets-sammenligningsstudie med parallelle grupper med carbamazepin CR hos 886 patienter på 16 år og derover med nydiagnosticeret eller nyligt diagnosticeret epilepsi. Patienterne skulle have uprovokerede fokale anfald med eller uden sekundær generalisering. Patienterne blev randomiseret i forholdet 1:1 til enten carbamazepin CR eller lacosamid, givet som tabletter. Dosis var baseret på dosis-respons og varierede fra 400 til 1.200 mg/dag for carbamazepin CR og fra 200 til 600 mg/dag for lacosamid. Behandlingsvarigheden var op til 121 uger, afhængigt af responset.</w:t>
      </w:r>
    </w:p>
    <w:p w14:paraId="6A2CA945" w14:textId="77777777" w:rsidR="00C950CE" w:rsidRPr="009D28AE" w:rsidRDefault="00C950CE" w:rsidP="009D28AE">
      <w:pPr>
        <w:tabs>
          <w:tab w:val="left" w:pos="851"/>
        </w:tabs>
        <w:snapToGrid w:val="0"/>
        <w:ind w:left="851"/>
        <w:rPr>
          <w:sz w:val="24"/>
          <w:szCs w:val="24"/>
          <w:lang w:eastAsia="da-DK"/>
        </w:rPr>
      </w:pPr>
      <w:r w:rsidRPr="009D28AE">
        <w:rPr>
          <w:sz w:val="24"/>
          <w:szCs w:val="24"/>
          <w:lang w:eastAsia="da-DK"/>
        </w:rPr>
        <w:t>De estimerede rater for 6 måneders anfaldsfrihed, som blev beregnet ved brug af Kaplan-Meier-analysemetoden for overlevelse, var 89,8 % for patienter, behandlet med lacosamid, og 91,1 % for patienter, behandlet med carbamazapin CR. Den justerede absolutte forskel mellem behandlingerne var -1,3 % (95 % CI: -5,5; 2,8). Kaplan-Meier-estimaterne for 12 måneders anfaldsfrihed var 77,8 % for patienter, behandlet med lacosamid, og 82,7 % for patienter, behandlet med carbamazepin CR.</w:t>
      </w:r>
    </w:p>
    <w:p w14:paraId="4E669BE6" w14:textId="77777777" w:rsidR="00C950CE" w:rsidRPr="009D28AE" w:rsidRDefault="00C950CE" w:rsidP="009D28AE">
      <w:pPr>
        <w:tabs>
          <w:tab w:val="left" w:pos="851"/>
        </w:tabs>
        <w:snapToGrid w:val="0"/>
        <w:ind w:left="851"/>
        <w:rPr>
          <w:sz w:val="24"/>
          <w:szCs w:val="24"/>
          <w:lang w:eastAsia="da-DK"/>
        </w:rPr>
      </w:pPr>
      <w:r w:rsidRPr="009D28AE">
        <w:rPr>
          <w:sz w:val="24"/>
          <w:szCs w:val="24"/>
          <w:lang w:eastAsia="da-DK"/>
        </w:rPr>
        <w:t>Raterne for 6 måneders anfaldsfrihed for ældre patienter på 65 år og derover (62 personer, der fik lacosamid; 57 personer, der fik carbamazepin CR) var ens i de 2 behandlingsgrupper. Raterne svarede også til dem, som blev set i den samlede population. Hos den ældre population var vedligeholdelsesdosis af lacosamid 200 mg/dag hos 55 patienter (88,7 %), 400 mg/dag hos 6 patienter (9,7 %), og dosis blev titreret op til over 400 mg/dag hos 1 patient (1,6 %).</w:t>
      </w:r>
    </w:p>
    <w:p w14:paraId="5177AC9B" w14:textId="77777777" w:rsidR="00C950CE" w:rsidRPr="009D28AE" w:rsidRDefault="00C950CE" w:rsidP="009D28AE">
      <w:pPr>
        <w:tabs>
          <w:tab w:val="left" w:pos="851"/>
        </w:tabs>
        <w:snapToGrid w:val="0"/>
        <w:ind w:left="851"/>
        <w:rPr>
          <w:sz w:val="24"/>
          <w:szCs w:val="24"/>
          <w:lang w:eastAsia="da-DK"/>
        </w:rPr>
      </w:pPr>
    </w:p>
    <w:p w14:paraId="77259F48" w14:textId="77777777" w:rsidR="00C950CE" w:rsidRPr="009D28AE" w:rsidRDefault="00C950CE" w:rsidP="009D28AE">
      <w:pPr>
        <w:widowControl w:val="0"/>
        <w:tabs>
          <w:tab w:val="left" w:pos="851"/>
        </w:tabs>
        <w:autoSpaceDE w:val="0"/>
        <w:autoSpaceDN w:val="0"/>
        <w:adjustRightInd w:val="0"/>
        <w:snapToGrid w:val="0"/>
        <w:ind w:left="851" w:right="87"/>
        <w:rPr>
          <w:i/>
          <w:sz w:val="24"/>
          <w:szCs w:val="24"/>
          <w:lang w:eastAsia="da-DK"/>
        </w:rPr>
      </w:pPr>
      <w:r w:rsidRPr="009D28AE">
        <w:rPr>
          <w:i/>
          <w:sz w:val="24"/>
          <w:szCs w:val="24"/>
          <w:lang w:eastAsia="da-DK"/>
        </w:rPr>
        <w:t>Konvertering til monoterapi</w:t>
      </w:r>
    </w:p>
    <w:p w14:paraId="795C7959" w14:textId="77777777" w:rsidR="00C950CE" w:rsidRPr="009D28AE" w:rsidRDefault="00C950CE" w:rsidP="009D28AE">
      <w:pPr>
        <w:tabs>
          <w:tab w:val="left" w:pos="851"/>
        </w:tabs>
        <w:snapToGrid w:val="0"/>
        <w:ind w:left="851"/>
        <w:rPr>
          <w:sz w:val="24"/>
          <w:szCs w:val="24"/>
          <w:lang w:eastAsia="da-DK"/>
        </w:rPr>
      </w:pPr>
      <w:r w:rsidRPr="009D28AE">
        <w:rPr>
          <w:sz w:val="24"/>
          <w:szCs w:val="24"/>
          <w:lang w:eastAsia="da-DK"/>
        </w:rPr>
        <w:t>Lacosamids virkning og sikkerhed ved konvertering til monoterapi er blevet undersøgt i et historisk kontrolleret, dobbeltblindet, randomiseret multicenterstudie. I dette studie blev 425 patienter mellem 16 og 70 år med ukontrollerede anfald af partiel type, som tog stabile doser af 1 eller 2 markedsførte antiepileptiske lægemidler, randomiseret til konvertering til lacosamid-monoterapi (enten 400 mg/dag eller 300 mg/dag, i forholdet 3:1). Hos behandlede patienter, som fuldførte titrering og påbegyndte seponering af antiepileptiske lægemidler (henholdsvis 284 og 99), blev monoterapi opretholdt i 57-105 dage (median 71 dage) hos henholdsvis 71,5 % og 70,7 % af patienterne i løbet af den forudbestemte 70-dages observationsperiode.</w:t>
      </w:r>
    </w:p>
    <w:p w14:paraId="6BA8569F" w14:textId="77777777" w:rsidR="00C950CE" w:rsidRPr="009D28AE" w:rsidRDefault="00C950CE" w:rsidP="009D28AE">
      <w:pPr>
        <w:widowControl w:val="0"/>
        <w:tabs>
          <w:tab w:val="left" w:pos="851"/>
        </w:tabs>
        <w:autoSpaceDE w:val="0"/>
        <w:autoSpaceDN w:val="0"/>
        <w:adjustRightInd w:val="0"/>
        <w:snapToGrid w:val="0"/>
        <w:ind w:left="851" w:right="87"/>
        <w:rPr>
          <w:sz w:val="24"/>
          <w:szCs w:val="24"/>
          <w:lang w:eastAsia="da-DK"/>
        </w:rPr>
      </w:pPr>
    </w:p>
    <w:p w14:paraId="34100561" w14:textId="77777777" w:rsidR="00C950CE" w:rsidRPr="009D28AE" w:rsidRDefault="00C950CE" w:rsidP="009D28AE">
      <w:pPr>
        <w:widowControl w:val="0"/>
        <w:tabs>
          <w:tab w:val="left" w:pos="851"/>
        </w:tabs>
        <w:autoSpaceDE w:val="0"/>
        <w:autoSpaceDN w:val="0"/>
        <w:adjustRightInd w:val="0"/>
        <w:snapToGrid w:val="0"/>
        <w:ind w:left="851" w:right="87"/>
        <w:rPr>
          <w:i/>
          <w:sz w:val="24"/>
          <w:szCs w:val="24"/>
          <w:lang w:eastAsia="da-DK"/>
        </w:rPr>
      </w:pPr>
      <w:r w:rsidRPr="009D28AE">
        <w:rPr>
          <w:i/>
          <w:sz w:val="24"/>
          <w:szCs w:val="24"/>
          <w:lang w:eastAsia="da-DK"/>
        </w:rPr>
        <w:t>Tillægsbehandling</w:t>
      </w:r>
    </w:p>
    <w:p w14:paraId="65AB1834" w14:textId="77777777" w:rsidR="00C950CE" w:rsidRPr="009D28AE" w:rsidRDefault="00C950CE" w:rsidP="009D28AE">
      <w:pPr>
        <w:widowControl w:val="0"/>
        <w:tabs>
          <w:tab w:val="left" w:pos="851"/>
        </w:tabs>
        <w:autoSpaceDE w:val="0"/>
        <w:autoSpaceDN w:val="0"/>
        <w:adjustRightInd w:val="0"/>
        <w:snapToGrid w:val="0"/>
        <w:ind w:left="851" w:right="87"/>
        <w:rPr>
          <w:sz w:val="24"/>
          <w:szCs w:val="24"/>
          <w:lang w:eastAsia="da-DK"/>
        </w:rPr>
      </w:pPr>
      <w:r w:rsidRPr="009D28AE">
        <w:rPr>
          <w:sz w:val="24"/>
          <w:szCs w:val="24"/>
          <w:lang w:eastAsia="da-DK"/>
        </w:rPr>
        <w:t>Virkningen af lacosamid som tillægsbehandling ved de anbefalede doser (200 mg dagligt, 400 mg dagligt) blev dokumenteret i 3 randomiserede, placebokontrollerede, kliniske multicenterstudier med en vedligeholdelsesperiode på 12 uger.</w:t>
      </w:r>
      <w:r w:rsidRPr="009D28AE">
        <w:rPr>
          <w:color w:val="000000"/>
          <w:sz w:val="24"/>
          <w:szCs w:val="24"/>
          <w:lang w:eastAsia="da-DK"/>
        </w:rPr>
        <w:t xml:space="preserve"> </w:t>
      </w:r>
      <w:r w:rsidRPr="009D28AE">
        <w:rPr>
          <w:sz w:val="24"/>
          <w:szCs w:val="24"/>
          <w:lang w:eastAsia="da-DK"/>
        </w:rPr>
        <w:t>Lacosamid 600 mg viste sig også at være effektiv i kontrollerede studier med tillægsbehandling, selvom virkningen var den samme som ved 400 mg/dag og patienterne ofte tålte denne dosis dårligere på grund af bivirkninger relateret til centralnervesystemet og mave-tarm-kanalen.</w:t>
      </w:r>
      <w:r w:rsidRPr="009D28AE">
        <w:rPr>
          <w:color w:val="000000"/>
          <w:sz w:val="24"/>
          <w:szCs w:val="24"/>
          <w:lang w:eastAsia="da-DK"/>
        </w:rPr>
        <w:t xml:space="preserve"> Derfor bør en daglig dosis på 600 mg ikke anvendes. Den anbefalede maksimale dosis er 400 mg/dag. </w:t>
      </w:r>
      <w:r w:rsidRPr="009D28AE">
        <w:rPr>
          <w:sz w:val="24"/>
          <w:szCs w:val="24"/>
          <w:lang w:eastAsia="da-DK"/>
        </w:rPr>
        <w:t>Disse studier, der omfattede 1.308 patienter, som i gennemsnit havde haft fokale anfald i 23 år, blev designet til at vurdere lacosamids sikkerhed og virkning, når det blev givet samtidig med 1</w:t>
      </w:r>
      <w:r w:rsidRPr="009D28AE">
        <w:rPr>
          <w:sz w:val="24"/>
          <w:szCs w:val="24"/>
          <w:lang w:eastAsia="da-DK"/>
        </w:rPr>
        <w:noBreakHyphen/>
        <w:t>3 antiepileptiske lægemidler til patienter med ukontrollerede fokale anfald med eller uden sekundær generalisering.</w:t>
      </w:r>
      <w:r w:rsidRPr="009D28AE">
        <w:rPr>
          <w:color w:val="000000"/>
          <w:sz w:val="24"/>
          <w:szCs w:val="24"/>
          <w:lang w:eastAsia="da-DK"/>
        </w:rPr>
        <w:t xml:space="preserve"> Samlet var omfanget af personer med en 50 % reduktion i hyppigheden af anfald 23 %, 34 % og 40 % for placebo,</w:t>
      </w:r>
      <w:r w:rsidRPr="009D28AE">
        <w:rPr>
          <w:sz w:val="24"/>
          <w:szCs w:val="24"/>
          <w:lang w:eastAsia="da-DK"/>
        </w:rPr>
        <w:t xml:space="preserve"> lacosamid 200 mg/dag og lacosamid 400 mg/dag.</w:t>
      </w:r>
    </w:p>
    <w:p w14:paraId="6FCC650B" w14:textId="77777777" w:rsidR="00C950CE" w:rsidRPr="009D28AE" w:rsidRDefault="00C950CE" w:rsidP="009D28AE">
      <w:pPr>
        <w:widowControl w:val="0"/>
        <w:tabs>
          <w:tab w:val="left" w:pos="0"/>
          <w:tab w:val="left" w:pos="450"/>
          <w:tab w:val="left" w:pos="720"/>
          <w:tab w:val="left" w:pos="851"/>
          <w:tab w:val="left" w:pos="1080"/>
          <w:tab w:val="left" w:pos="1260"/>
          <w:tab w:val="left" w:pos="1530"/>
          <w:tab w:val="left" w:pos="2880"/>
        </w:tabs>
        <w:snapToGrid w:val="0"/>
        <w:ind w:left="851" w:right="87"/>
        <w:rPr>
          <w:sz w:val="24"/>
          <w:szCs w:val="24"/>
          <w:lang w:eastAsia="da-DK"/>
        </w:rPr>
      </w:pPr>
    </w:p>
    <w:p w14:paraId="0F4D5541" w14:textId="77777777" w:rsidR="00C950CE" w:rsidRPr="009D28AE" w:rsidRDefault="00C950CE" w:rsidP="009D28AE">
      <w:pPr>
        <w:widowControl w:val="0"/>
        <w:tabs>
          <w:tab w:val="left" w:pos="0"/>
          <w:tab w:val="left" w:pos="450"/>
          <w:tab w:val="left" w:pos="720"/>
          <w:tab w:val="left" w:pos="851"/>
          <w:tab w:val="left" w:pos="1080"/>
          <w:tab w:val="left" w:pos="1260"/>
          <w:tab w:val="left" w:pos="1530"/>
          <w:tab w:val="left" w:pos="2880"/>
        </w:tabs>
        <w:snapToGrid w:val="0"/>
        <w:ind w:left="851" w:right="87"/>
        <w:rPr>
          <w:i/>
          <w:iCs/>
          <w:sz w:val="24"/>
          <w:szCs w:val="24"/>
          <w:lang w:eastAsia="da-DK"/>
        </w:rPr>
      </w:pPr>
      <w:r w:rsidRPr="009D28AE">
        <w:rPr>
          <w:sz w:val="24"/>
          <w:szCs w:val="24"/>
          <w:lang w:eastAsia="da-DK"/>
        </w:rPr>
        <w:t>Farmakokinetikken og sikkerheden ved en enkelt støddosis af lacosamid intravenøst blev bestemt i et åbent multicenterstudie, der havde til formål at vurdere sikkerhed og tolerabilitet ved hurtig initiering af lacosamidbehandling under anvendelse af en enkelt intravenøs støddosis (indeholdende 200 mg), efterfulgt af to daglige orale doser (svarende til den intravenøse dosis) som tillægsbehandling hos voksne forsøgspersoner i alderen 16 til 60 år med anfald af partiel type.</w:t>
      </w:r>
    </w:p>
    <w:p w14:paraId="24CC54A3" w14:textId="77777777" w:rsidR="00C950CE" w:rsidRPr="009D28AE" w:rsidRDefault="00C950CE" w:rsidP="009D28AE">
      <w:pPr>
        <w:widowControl w:val="0"/>
        <w:tabs>
          <w:tab w:val="left" w:pos="851"/>
        </w:tabs>
        <w:snapToGrid w:val="0"/>
        <w:ind w:left="851" w:right="87"/>
        <w:rPr>
          <w:sz w:val="24"/>
          <w:szCs w:val="24"/>
          <w:lang w:eastAsia="da-DK"/>
        </w:rPr>
      </w:pPr>
    </w:p>
    <w:p w14:paraId="4DD7C9A1" w14:textId="77777777" w:rsidR="00C950CE" w:rsidRPr="009D28AE" w:rsidRDefault="00C950CE" w:rsidP="009D28AE">
      <w:pPr>
        <w:widowControl w:val="0"/>
        <w:tabs>
          <w:tab w:val="left" w:pos="851"/>
        </w:tabs>
        <w:snapToGrid w:val="0"/>
        <w:ind w:left="851" w:right="87"/>
        <w:rPr>
          <w:sz w:val="24"/>
          <w:szCs w:val="24"/>
          <w:u w:val="single"/>
          <w:lang w:eastAsia="da-DK"/>
        </w:rPr>
      </w:pPr>
      <w:r w:rsidRPr="009D28AE">
        <w:rPr>
          <w:sz w:val="24"/>
          <w:szCs w:val="24"/>
          <w:u w:val="single"/>
          <w:lang w:eastAsia="da-DK"/>
        </w:rPr>
        <w:t>Pædiatrisk population</w:t>
      </w:r>
    </w:p>
    <w:p w14:paraId="6A5F0C36" w14:textId="77777777" w:rsidR="00C950CE" w:rsidRPr="009D28AE" w:rsidRDefault="00C950CE" w:rsidP="009D28AE">
      <w:pPr>
        <w:widowControl w:val="0"/>
        <w:tabs>
          <w:tab w:val="left" w:pos="851"/>
        </w:tabs>
        <w:snapToGrid w:val="0"/>
        <w:ind w:left="851" w:right="87"/>
        <w:rPr>
          <w:sz w:val="24"/>
          <w:szCs w:val="24"/>
          <w:lang w:eastAsia="da-DK"/>
        </w:rPr>
      </w:pPr>
      <w:r w:rsidRPr="009D28AE">
        <w:rPr>
          <w:sz w:val="24"/>
          <w:szCs w:val="24"/>
          <w:lang w:eastAsia="da-DK"/>
        </w:rPr>
        <w:t>Anfald af partiel type har et lignende patofysiologisk og klinisk udtryk hos børn fra 2 år som hos voksne. Virkningen af lacosamid hos børn i alderen 2 år og ældre er blevet ekstrapoleret ud fra data fra unge og voksne med anfald af partiel type, da et lignende respons hos den pædiatriske population er forventet, forudsat at pædiatriske dosistilpasninger er etableret (se pkt. 4.2), og der er påvist sikkerhed (se pkt. 4.8).</w:t>
      </w:r>
    </w:p>
    <w:p w14:paraId="5B6474F1" w14:textId="77777777" w:rsidR="00C950CE" w:rsidRPr="009D28AE" w:rsidRDefault="00C950CE" w:rsidP="009D28AE">
      <w:pPr>
        <w:widowControl w:val="0"/>
        <w:tabs>
          <w:tab w:val="left" w:pos="851"/>
        </w:tabs>
        <w:snapToGrid w:val="0"/>
        <w:ind w:left="851" w:right="87"/>
        <w:rPr>
          <w:sz w:val="24"/>
          <w:szCs w:val="24"/>
          <w:lang w:eastAsia="da-DK"/>
        </w:rPr>
      </w:pPr>
      <w:r w:rsidRPr="009D28AE">
        <w:rPr>
          <w:sz w:val="24"/>
          <w:szCs w:val="24"/>
          <w:lang w:eastAsia="da-DK"/>
        </w:rPr>
        <w:t>Virkningen, der var understøttet af ovennævnte ekstrapoleringsprincip, blev bekræftet af et dobbeltblindet, randomiseret, placebokontrolleret klinisk studie. Studiet bestod af en 8 ugers baselineperiode, efterfulgt af en 6 ugers titreringsperiode. Egnede patienter på et stabilt dosisregimen på 1 til ≤ 3 antiepileptiske lægemidler, som stadig oplevede mindst 2 fokale anfald i løbet af de 4 uger, der gik forud for screening, med anfaldsfri fase på ikke mere end 21 dage i 8 ugers perioden før starten på baseline perioden, blev randomiseret til at få enten placebo (n=172) eller lacosamid (n=171).</w:t>
      </w:r>
    </w:p>
    <w:p w14:paraId="37E72F06" w14:textId="77777777" w:rsidR="00C950CE" w:rsidRPr="009D28AE" w:rsidRDefault="00C950CE" w:rsidP="009D28AE">
      <w:pPr>
        <w:widowControl w:val="0"/>
        <w:tabs>
          <w:tab w:val="left" w:pos="851"/>
        </w:tabs>
        <w:snapToGrid w:val="0"/>
        <w:ind w:left="851" w:right="87"/>
        <w:rPr>
          <w:sz w:val="24"/>
          <w:szCs w:val="24"/>
          <w:lang w:eastAsia="da-DK"/>
        </w:rPr>
      </w:pPr>
      <w:r w:rsidRPr="009D28AE">
        <w:rPr>
          <w:sz w:val="24"/>
          <w:szCs w:val="24"/>
          <w:lang w:eastAsia="da-DK"/>
        </w:rPr>
        <w:t>Dosering blev påbegyndt med en dosis på 2 mg/kg/dag hos forsøgspersoner, der vejede under 50 kg, eller 100 mg/dag hos forsøgspersoner, der vejede 50 kg eller derover, i 2 delte doser. Under titreringsperioden blev lacosamid-doserne justeret i trin på 1 eller 2 mg/kg/dag hos forsøgspersoner, der vejede under 50 kg, eller 50 eller 100 mg/dag hos forsøgspersoner, der vejede 50 kg eller derover, med ugentlige intervaller, for at opnå målet for vedligeholdelsesperiodens dosisområde.</w:t>
      </w:r>
    </w:p>
    <w:p w14:paraId="3B03BB1E" w14:textId="77777777" w:rsidR="00C950CE" w:rsidRPr="009D28AE" w:rsidRDefault="00C950CE" w:rsidP="009D28AE">
      <w:pPr>
        <w:widowControl w:val="0"/>
        <w:tabs>
          <w:tab w:val="left" w:pos="851"/>
        </w:tabs>
        <w:snapToGrid w:val="0"/>
        <w:ind w:left="851" w:right="87"/>
        <w:rPr>
          <w:sz w:val="24"/>
          <w:szCs w:val="24"/>
          <w:lang w:eastAsia="da-DK"/>
        </w:rPr>
      </w:pPr>
      <w:r w:rsidRPr="009D28AE">
        <w:rPr>
          <w:sz w:val="24"/>
          <w:szCs w:val="24"/>
          <w:lang w:eastAsia="da-DK"/>
        </w:rPr>
        <w:t>Forsøgspersonerne skal have opnået minimums-måldosen for deres kropsvægtkategori for de sidste 3 dage i titreringsperioden for at være egnede til at gå videre til den 10 ugers vedligeholdelsesperiode. Forsøgspersonerne skulle forblive på en stabil lacosamid-dosis under hele vedligeholdelsesperioden, ellers blev de trukket ud og indsat i den blindede nedtrapningsperiode.</w:t>
      </w:r>
    </w:p>
    <w:p w14:paraId="192E41BF" w14:textId="77777777" w:rsidR="00C950CE" w:rsidRPr="009D28AE" w:rsidRDefault="00C950CE" w:rsidP="009D28AE">
      <w:pPr>
        <w:widowControl w:val="0"/>
        <w:tabs>
          <w:tab w:val="left" w:pos="851"/>
        </w:tabs>
        <w:snapToGrid w:val="0"/>
        <w:ind w:left="851" w:right="87"/>
        <w:rPr>
          <w:sz w:val="24"/>
          <w:szCs w:val="24"/>
          <w:lang w:eastAsia="da-DK"/>
        </w:rPr>
      </w:pPr>
      <w:r w:rsidRPr="009D28AE">
        <w:rPr>
          <w:sz w:val="24"/>
          <w:szCs w:val="24"/>
          <w:lang w:eastAsia="da-DK"/>
        </w:rPr>
        <w:t>Der blev observeret statistisk signifikant (p=0,0003) og klinisk relevant reduktion i frekvensen af fokale anfald pr. 28 dage fra baseline til vedligeholdelsesperioden mellem lacosamid- og placebogruppen. Den procentvise reduktion over placebo var, på basis af analyse af kovarians, 31,72 % (95 % CI: 16,342, 44,277).</w:t>
      </w:r>
    </w:p>
    <w:p w14:paraId="1E9CF9AE" w14:textId="77777777" w:rsidR="00C950CE" w:rsidRPr="009D28AE" w:rsidRDefault="00C950CE" w:rsidP="009D28AE">
      <w:pPr>
        <w:widowControl w:val="0"/>
        <w:tabs>
          <w:tab w:val="left" w:pos="851"/>
        </w:tabs>
        <w:snapToGrid w:val="0"/>
        <w:ind w:left="851" w:right="87"/>
        <w:rPr>
          <w:sz w:val="24"/>
          <w:szCs w:val="24"/>
          <w:lang w:eastAsia="da-DK"/>
        </w:rPr>
      </w:pPr>
      <w:r w:rsidRPr="009D28AE">
        <w:rPr>
          <w:sz w:val="24"/>
          <w:szCs w:val="24"/>
          <w:lang w:eastAsia="da-DK"/>
        </w:rPr>
        <w:t>Samlet var andelen af forsøgspersoner med mindst 50 % reduktion i hyppigheden af fokale anfald pr. 28 dage fra baseline til vedligeholdelsesperioden på 52,9 % i lacosamid-gruppen, sammenlignet med 33,3 % i placebogruppen.</w:t>
      </w:r>
    </w:p>
    <w:p w14:paraId="07235205" w14:textId="77777777" w:rsidR="00C950CE" w:rsidRPr="009D28AE" w:rsidRDefault="00C950CE" w:rsidP="009D28AE">
      <w:pPr>
        <w:widowControl w:val="0"/>
        <w:tabs>
          <w:tab w:val="left" w:pos="851"/>
        </w:tabs>
        <w:snapToGrid w:val="0"/>
        <w:ind w:left="851" w:right="87"/>
        <w:rPr>
          <w:sz w:val="24"/>
          <w:szCs w:val="24"/>
          <w:lang w:eastAsia="da-DK"/>
        </w:rPr>
      </w:pPr>
      <w:r w:rsidRPr="009D28AE">
        <w:rPr>
          <w:sz w:val="24"/>
          <w:szCs w:val="24"/>
          <w:lang w:eastAsia="da-DK"/>
        </w:rPr>
        <w:t xml:space="preserve">Den livskvalitet, der blev bedømt af </w:t>
      </w:r>
      <w:r w:rsidRPr="009D28AE">
        <w:rPr>
          <w:i/>
          <w:sz w:val="24"/>
          <w:szCs w:val="24"/>
          <w:lang w:eastAsia="da-DK"/>
        </w:rPr>
        <w:t>Pediatric Quality of Life Inventory</w:t>
      </w:r>
      <w:r w:rsidRPr="009D28AE">
        <w:rPr>
          <w:sz w:val="24"/>
          <w:szCs w:val="24"/>
          <w:lang w:eastAsia="da-DK"/>
        </w:rPr>
        <w:t>, indikerede, at forsøgspersoner i både lacosamid- og placebogruppen havde en lignende og stabil helbredsrelateret livskvalitet i løbet af hele behandlingsperioden.</w:t>
      </w:r>
    </w:p>
    <w:p w14:paraId="710E3A11" w14:textId="77777777" w:rsidR="00C950CE" w:rsidRPr="009D28AE" w:rsidRDefault="00C950CE" w:rsidP="009D28AE">
      <w:pPr>
        <w:widowControl w:val="0"/>
        <w:tabs>
          <w:tab w:val="left" w:pos="851"/>
        </w:tabs>
        <w:snapToGrid w:val="0"/>
        <w:ind w:left="851" w:right="87"/>
        <w:rPr>
          <w:sz w:val="24"/>
          <w:szCs w:val="24"/>
          <w:lang w:eastAsia="da-DK"/>
        </w:rPr>
      </w:pPr>
    </w:p>
    <w:p w14:paraId="49D69D7B" w14:textId="77777777" w:rsidR="00C950CE" w:rsidRPr="009D28AE" w:rsidRDefault="00C950CE" w:rsidP="009D28AE">
      <w:pPr>
        <w:widowControl w:val="0"/>
        <w:tabs>
          <w:tab w:val="left" w:pos="851"/>
        </w:tabs>
        <w:snapToGrid w:val="0"/>
        <w:ind w:left="851" w:right="87"/>
        <w:rPr>
          <w:sz w:val="24"/>
          <w:szCs w:val="24"/>
          <w:lang w:eastAsia="da-DK"/>
        </w:rPr>
      </w:pPr>
      <w:r w:rsidRPr="009D28AE">
        <w:rPr>
          <w:sz w:val="24"/>
          <w:szCs w:val="24"/>
          <w:u w:val="single"/>
          <w:lang w:eastAsia="da-DK"/>
        </w:rPr>
        <w:t>Klinisk virkning og sikkerhed (primære generaliserede tonisk-kloniske anfald)</w:t>
      </w:r>
    </w:p>
    <w:p w14:paraId="49644289" w14:textId="77777777" w:rsidR="00C950CE" w:rsidRPr="009D28AE" w:rsidRDefault="00C950CE" w:rsidP="009D28AE">
      <w:pPr>
        <w:widowControl w:val="0"/>
        <w:tabs>
          <w:tab w:val="left" w:pos="851"/>
        </w:tabs>
        <w:snapToGrid w:val="0"/>
        <w:ind w:left="851" w:right="87"/>
        <w:rPr>
          <w:sz w:val="24"/>
          <w:szCs w:val="24"/>
          <w:lang w:eastAsia="da-DK"/>
        </w:rPr>
      </w:pPr>
      <w:r w:rsidRPr="009D28AE">
        <w:rPr>
          <w:sz w:val="24"/>
          <w:szCs w:val="24"/>
          <w:lang w:eastAsia="da-DK"/>
        </w:rPr>
        <w:t xml:space="preserve">Virkningen af lacosamid som tillægsbehandling hos patienter i alderen 4 år og ældre med idiopatisk generaliseret epilepsi, der oplevede primære generaliserede tonisk-kloniske anfald (PGTCS), blev fastlagt i et 24 ugers dobbeltblindet, randomiseret, placebokontrolleret, klinisk multicenterstudie med parallelle grupper. Studiet bestod af en 12 ugers historisk baselineperiode, en 4 ugers prospektiv baselineperiode og en 24 ugers behandlingsperiode (som omfattede en 6 ugers titreringsperiode og en 18 ugers vedligeholdelsesperiode). Egnede patienter på en stabil dosis af </w:t>
      </w:r>
      <w:r w:rsidRPr="009D28AE">
        <w:rPr>
          <w:sz w:val="24"/>
          <w:szCs w:val="24"/>
          <w:lang w:eastAsia="da-DK"/>
        </w:rPr>
        <w:lastRenderedPageBreak/>
        <w:t>1 til 3 antiepileptiske lægemidler, som oplevede mindst 3 dokumenterede PGTCS i løbet af den 16 ugers kombinerede baselineperiode, blev randomiseret 1 til 1 til at få lacosamid eller placebo (patienter i det fulde analysesæt: lacosamid n=118, placebo n=121; deraf blev henholdsvis 8 patienter i aldersgruppen ≥ 4 til &lt; 12 år og 16 patienter i aldersgruppen ≥ 12 til &lt; 18 år behandlet med lacosamid og henholdsvis 9 og 16 patienter med placebo).</w:t>
      </w:r>
    </w:p>
    <w:p w14:paraId="26596D38" w14:textId="77777777" w:rsidR="00C950CE" w:rsidRPr="009D28AE" w:rsidRDefault="00C950CE" w:rsidP="009D28AE">
      <w:pPr>
        <w:widowControl w:val="0"/>
        <w:tabs>
          <w:tab w:val="left" w:pos="851"/>
        </w:tabs>
        <w:snapToGrid w:val="0"/>
        <w:ind w:left="851" w:right="87"/>
        <w:rPr>
          <w:sz w:val="24"/>
          <w:szCs w:val="24"/>
          <w:lang w:eastAsia="da-DK"/>
        </w:rPr>
      </w:pPr>
      <w:r w:rsidRPr="009D28AE">
        <w:rPr>
          <w:sz w:val="24"/>
          <w:szCs w:val="24"/>
          <w:lang w:eastAsia="da-DK"/>
        </w:rPr>
        <w:t>Patienterne blev titreret op til måldosen for vedligeholdelsesperioden på 12 mg/kg/dag hos patienter, der vejede under 30 kg, 8 mg/kg/dag hos patienter, der vejede fra 30 til under 50 kg eller 400 mg/dag hos patienter, der vejede 50 kg eller derover.</w:t>
      </w:r>
    </w:p>
    <w:p w14:paraId="4FBFC2F4" w14:textId="77777777" w:rsidR="00C950CE" w:rsidRPr="00C950CE" w:rsidRDefault="00C950CE" w:rsidP="00C950CE">
      <w:pPr>
        <w:widowControl w:val="0"/>
        <w:tabs>
          <w:tab w:val="left" w:pos="567"/>
        </w:tabs>
        <w:snapToGrid w:val="0"/>
        <w:ind w:right="87"/>
        <w:rPr>
          <w:sz w:val="22"/>
          <w:szCs w:val="22"/>
          <w:lang w:eastAsia="da-DK"/>
        </w:rPr>
      </w:pPr>
    </w:p>
    <w:tbl>
      <w:tblPr>
        <w:tblW w:w="4950"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087"/>
        <w:gridCol w:w="2770"/>
        <w:gridCol w:w="2675"/>
      </w:tblGrid>
      <w:tr w:rsidR="00C950CE" w:rsidRPr="009D28AE" w14:paraId="43ED9222" w14:textId="77777777">
        <w:trPr>
          <w:trHeight w:val="516"/>
          <w:tblHeader/>
        </w:trPr>
        <w:tc>
          <w:tcPr>
            <w:tcW w:w="2144" w:type="pct"/>
            <w:tcBorders>
              <w:top w:val="single" w:sz="4" w:space="0" w:color="auto"/>
              <w:left w:val="single" w:sz="4" w:space="0" w:color="auto"/>
              <w:bottom w:val="single" w:sz="4" w:space="0" w:color="auto"/>
              <w:right w:val="single" w:sz="4" w:space="0" w:color="auto"/>
            </w:tcBorders>
            <w:vAlign w:val="bottom"/>
            <w:hideMark/>
          </w:tcPr>
          <w:p w14:paraId="0AA6DAAB" w14:textId="77777777" w:rsidR="00C950CE" w:rsidRPr="009D28AE" w:rsidRDefault="00C950CE" w:rsidP="00C950CE">
            <w:pPr>
              <w:keepNext/>
              <w:widowControl w:val="0"/>
              <w:tabs>
                <w:tab w:val="left" w:pos="567"/>
              </w:tabs>
              <w:snapToGrid w:val="0"/>
              <w:spacing w:line="276" w:lineRule="auto"/>
              <w:rPr>
                <w:b/>
                <w:bCs/>
                <w:kern w:val="2"/>
                <w:sz w:val="22"/>
                <w:szCs w:val="22"/>
                <w14:ligatures w14:val="standardContextual"/>
              </w:rPr>
            </w:pPr>
            <w:r w:rsidRPr="009D28AE">
              <w:rPr>
                <w:b/>
                <w:bCs/>
                <w:kern w:val="2"/>
                <w:sz w:val="22"/>
                <w:szCs w:val="22"/>
                <w14:ligatures w14:val="standardContextual"/>
              </w:rPr>
              <w:t>Parameter for virkningsvariabel</w:t>
            </w:r>
          </w:p>
        </w:tc>
        <w:tc>
          <w:tcPr>
            <w:tcW w:w="1453" w:type="pct"/>
            <w:tcBorders>
              <w:top w:val="single" w:sz="4" w:space="0" w:color="auto"/>
              <w:left w:val="single" w:sz="4" w:space="0" w:color="auto"/>
              <w:bottom w:val="single" w:sz="4" w:space="0" w:color="auto"/>
              <w:right w:val="single" w:sz="4" w:space="0" w:color="auto"/>
            </w:tcBorders>
            <w:hideMark/>
          </w:tcPr>
          <w:p w14:paraId="3E1F854C" w14:textId="77777777" w:rsidR="00C950CE" w:rsidRPr="009D28AE" w:rsidRDefault="00C950CE" w:rsidP="00C950CE">
            <w:pPr>
              <w:widowControl w:val="0"/>
              <w:tabs>
                <w:tab w:val="left" w:pos="567"/>
              </w:tabs>
              <w:snapToGrid w:val="0"/>
              <w:spacing w:line="276" w:lineRule="auto"/>
              <w:jc w:val="center"/>
              <w:rPr>
                <w:b/>
                <w:bCs/>
                <w:kern w:val="2"/>
                <w:sz w:val="22"/>
                <w:szCs w:val="22"/>
                <w14:ligatures w14:val="standardContextual"/>
              </w:rPr>
            </w:pPr>
            <w:r w:rsidRPr="009D28AE">
              <w:rPr>
                <w:b/>
                <w:bCs/>
                <w:kern w:val="2"/>
                <w:sz w:val="22"/>
                <w:szCs w:val="22"/>
                <w14:ligatures w14:val="standardContextual"/>
              </w:rPr>
              <w:t>Placebo</w:t>
            </w:r>
          </w:p>
          <w:p w14:paraId="5A4990C5" w14:textId="77777777" w:rsidR="00C950CE" w:rsidRPr="009D28AE" w:rsidRDefault="00C950CE" w:rsidP="00C950CE">
            <w:pPr>
              <w:widowControl w:val="0"/>
              <w:tabs>
                <w:tab w:val="left" w:pos="567"/>
              </w:tabs>
              <w:snapToGrid w:val="0"/>
              <w:spacing w:line="276" w:lineRule="auto"/>
              <w:jc w:val="center"/>
              <w:rPr>
                <w:b/>
                <w:bCs/>
                <w:kern w:val="2"/>
                <w:sz w:val="22"/>
                <w:szCs w:val="22"/>
                <w14:ligatures w14:val="standardContextual"/>
              </w:rPr>
            </w:pPr>
            <w:r w:rsidRPr="009D28AE">
              <w:rPr>
                <w:b/>
                <w:bCs/>
                <w:kern w:val="2"/>
                <w:sz w:val="22"/>
                <w:szCs w:val="22"/>
                <w14:ligatures w14:val="standardContextual"/>
              </w:rPr>
              <w:t>N=121</w:t>
            </w:r>
          </w:p>
        </w:tc>
        <w:tc>
          <w:tcPr>
            <w:tcW w:w="1403" w:type="pct"/>
            <w:tcBorders>
              <w:top w:val="single" w:sz="4" w:space="0" w:color="auto"/>
              <w:left w:val="single" w:sz="4" w:space="0" w:color="auto"/>
              <w:bottom w:val="single" w:sz="4" w:space="0" w:color="auto"/>
              <w:right w:val="single" w:sz="4" w:space="0" w:color="auto"/>
            </w:tcBorders>
            <w:hideMark/>
          </w:tcPr>
          <w:p w14:paraId="5343BF70" w14:textId="77777777" w:rsidR="00C950CE" w:rsidRPr="009D28AE" w:rsidRDefault="00C950CE" w:rsidP="00C950CE">
            <w:pPr>
              <w:widowControl w:val="0"/>
              <w:tabs>
                <w:tab w:val="left" w:pos="567"/>
              </w:tabs>
              <w:snapToGrid w:val="0"/>
              <w:spacing w:line="276" w:lineRule="auto"/>
              <w:jc w:val="center"/>
              <w:rPr>
                <w:b/>
                <w:bCs/>
                <w:kern w:val="2"/>
                <w:sz w:val="22"/>
                <w:szCs w:val="22"/>
                <w14:ligatures w14:val="standardContextual"/>
              </w:rPr>
            </w:pPr>
            <w:r w:rsidRPr="009D28AE">
              <w:rPr>
                <w:b/>
                <w:bCs/>
                <w:kern w:val="2"/>
                <w:sz w:val="22"/>
                <w:szCs w:val="22"/>
                <w14:ligatures w14:val="standardContextual"/>
              </w:rPr>
              <w:t>Lacosamid</w:t>
            </w:r>
          </w:p>
          <w:p w14:paraId="69141EC6" w14:textId="77777777" w:rsidR="00C950CE" w:rsidRPr="009D28AE" w:rsidRDefault="00C950CE" w:rsidP="00C950CE">
            <w:pPr>
              <w:widowControl w:val="0"/>
              <w:tabs>
                <w:tab w:val="left" w:pos="567"/>
              </w:tabs>
              <w:snapToGrid w:val="0"/>
              <w:spacing w:line="276" w:lineRule="auto"/>
              <w:jc w:val="center"/>
              <w:rPr>
                <w:b/>
                <w:bCs/>
                <w:kern w:val="2"/>
                <w:sz w:val="22"/>
                <w:szCs w:val="22"/>
                <w14:ligatures w14:val="standardContextual"/>
              </w:rPr>
            </w:pPr>
            <w:r w:rsidRPr="009D28AE">
              <w:rPr>
                <w:b/>
                <w:bCs/>
                <w:kern w:val="2"/>
                <w:sz w:val="22"/>
                <w:szCs w:val="22"/>
                <w14:ligatures w14:val="standardContextual"/>
              </w:rPr>
              <w:t>N=118</w:t>
            </w:r>
          </w:p>
        </w:tc>
      </w:tr>
      <w:tr w:rsidR="00C950CE" w:rsidRPr="00C950CE" w14:paraId="419D6392" w14:textId="77777777">
        <w:trPr>
          <w:trHeight w:val="202"/>
        </w:trPr>
        <w:tc>
          <w:tcPr>
            <w:tcW w:w="5000" w:type="pct"/>
            <w:gridSpan w:val="3"/>
            <w:tcBorders>
              <w:top w:val="single" w:sz="4" w:space="0" w:color="auto"/>
              <w:left w:val="single" w:sz="4" w:space="0" w:color="auto"/>
              <w:bottom w:val="single" w:sz="4" w:space="0" w:color="auto"/>
              <w:right w:val="single" w:sz="4" w:space="0" w:color="auto"/>
            </w:tcBorders>
            <w:hideMark/>
          </w:tcPr>
          <w:p w14:paraId="0C0BF407" w14:textId="77777777" w:rsidR="00C950CE" w:rsidRPr="00C950CE" w:rsidRDefault="00C950CE" w:rsidP="00C950CE">
            <w:pPr>
              <w:keepNext/>
              <w:widowControl w:val="0"/>
              <w:tabs>
                <w:tab w:val="left" w:pos="567"/>
              </w:tabs>
              <w:snapToGrid w:val="0"/>
              <w:spacing w:line="276" w:lineRule="auto"/>
              <w:rPr>
                <w:kern w:val="2"/>
                <w:sz w:val="22"/>
                <w:szCs w:val="22"/>
                <w14:ligatures w14:val="standardContextual"/>
              </w:rPr>
            </w:pPr>
            <w:r w:rsidRPr="00C950CE">
              <w:rPr>
                <w:kern w:val="2"/>
                <w:sz w:val="22"/>
                <w:szCs w:val="22"/>
                <w14:ligatures w14:val="standardContextual"/>
              </w:rPr>
              <w:t>Tid til anden PGTCS</w:t>
            </w:r>
          </w:p>
        </w:tc>
      </w:tr>
      <w:tr w:rsidR="00C950CE" w:rsidRPr="00C950CE" w14:paraId="586BED91" w14:textId="77777777">
        <w:trPr>
          <w:trHeight w:val="202"/>
        </w:trPr>
        <w:tc>
          <w:tcPr>
            <w:tcW w:w="2144" w:type="pct"/>
            <w:tcBorders>
              <w:top w:val="single" w:sz="4" w:space="0" w:color="auto"/>
              <w:left w:val="single" w:sz="4" w:space="0" w:color="auto"/>
              <w:bottom w:val="single" w:sz="4" w:space="0" w:color="auto"/>
              <w:right w:val="single" w:sz="4" w:space="0" w:color="auto"/>
            </w:tcBorders>
            <w:hideMark/>
          </w:tcPr>
          <w:p w14:paraId="4E01A643" w14:textId="77777777" w:rsidR="00C950CE" w:rsidRPr="00C950CE" w:rsidRDefault="00C950CE" w:rsidP="00C950CE">
            <w:pPr>
              <w:keepNext/>
              <w:widowControl w:val="0"/>
              <w:tabs>
                <w:tab w:val="left" w:pos="567"/>
              </w:tabs>
              <w:snapToGrid w:val="0"/>
              <w:spacing w:line="276" w:lineRule="auto"/>
              <w:ind w:left="135"/>
              <w:rPr>
                <w:kern w:val="2"/>
                <w:sz w:val="22"/>
                <w:szCs w:val="22"/>
                <w14:ligatures w14:val="standardContextual"/>
              </w:rPr>
            </w:pPr>
            <w:r w:rsidRPr="00C950CE">
              <w:rPr>
                <w:kern w:val="2"/>
                <w:sz w:val="22"/>
                <w:szCs w:val="22"/>
                <w14:ligatures w14:val="standardContextual"/>
              </w:rPr>
              <w:t>Median (dage)</w:t>
            </w:r>
          </w:p>
        </w:tc>
        <w:tc>
          <w:tcPr>
            <w:tcW w:w="1453" w:type="pct"/>
            <w:tcBorders>
              <w:top w:val="single" w:sz="4" w:space="0" w:color="auto"/>
              <w:left w:val="single" w:sz="4" w:space="0" w:color="auto"/>
              <w:bottom w:val="single" w:sz="4" w:space="0" w:color="auto"/>
              <w:right w:val="single" w:sz="4" w:space="0" w:color="auto"/>
            </w:tcBorders>
            <w:hideMark/>
          </w:tcPr>
          <w:p w14:paraId="30544A75" w14:textId="77777777" w:rsidR="00C950CE" w:rsidRPr="00C950CE" w:rsidRDefault="00C950CE" w:rsidP="00C950CE">
            <w:pPr>
              <w:keepNext/>
              <w:widowControl w:val="0"/>
              <w:tabs>
                <w:tab w:val="left" w:pos="567"/>
              </w:tabs>
              <w:snapToGrid w:val="0"/>
              <w:spacing w:line="276" w:lineRule="auto"/>
              <w:jc w:val="center"/>
              <w:rPr>
                <w:kern w:val="2"/>
                <w:sz w:val="22"/>
                <w:szCs w:val="22"/>
                <w14:ligatures w14:val="standardContextual"/>
              </w:rPr>
            </w:pPr>
            <w:r w:rsidRPr="00C950CE">
              <w:rPr>
                <w:kern w:val="2"/>
                <w:sz w:val="22"/>
                <w:szCs w:val="22"/>
                <w14:ligatures w14:val="standardContextual"/>
              </w:rPr>
              <w:t>77,0</w:t>
            </w:r>
          </w:p>
        </w:tc>
        <w:tc>
          <w:tcPr>
            <w:tcW w:w="1403" w:type="pct"/>
            <w:tcBorders>
              <w:top w:val="single" w:sz="4" w:space="0" w:color="auto"/>
              <w:left w:val="single" w:sz="4" w:space="0" w:color="auto"/>
              <w:bottom w:val="single" w:sz="4" w:space="0" w:color="auto"/>
              <w:right w:val="single" w:sz="4" w:space="0" w:color="auto"/>
            </w:tcBorders>
            <w:hideMark/>
          </w:tcPr>
          <w:p w14:paraId="2CB9367C" w14:textId="77777777" w:rsidR="00C950CE" w:rsidRPr="00C950CE" w:rsidRDefault="00C950CE" w:rsidP="00C950CE">
            <w:pPr>
              <w:keepNext/>
              <w:widowControl w:val="0"/>
              <w:tabs>
                <w:tab w:val="left" w:pos="567"/>
              </w:tabs>
              <w:snapToGrid w:val="0"/>
              <w:spacing w:line="276" w:lineRule="auto"/>
              <w:jc w:val="center"/>
              <w:rPr>
                <w:kern w:val="2"/>
                <w:sz w:val="22"/>
                <w:szCs w:val="22"/>
                <w14:ligatures w14:val="standardContextual"/>
              </w:rPr>
            </w:pPr>
            <w:r w:rsidRPr="00C950CE">
              <w:rPr>
                <w:kern w:val="2"/>
                <w:sz w:val="22"/>
                <w:szCs w:val="22"/>
                <w14:ligatures w14:val="standardContextual"/>
              </w:rPr>
              <w:t>-</w:t>
            </w:r>
          </w:p>
        </w:tc>
      </w:tr>
      <w:tr w:rsidR="00C950CE" w:rsidRPr="00C950CE" w14:paraId="4CFA80C8" w14:textId="77777777">
        <w:trPr>
          <w:trHeight w:val="202"/>
        </w:trPr>
        <w:tc>
          <w:tcPr>
            <w:tcW w:w="2144" w:type="pct"/>
            <w:tcBorders>
              <w:top w:val="single" w:sz="4" w:space="0" w:color="auto"/>
              <w:left w:val="single" w:sz="4" w:space="0" w:color="auto"/>
              <w:bottom w:val="single" w:sz="4" w:space="0" w:color="auto"/>
              <w:right w:val="single" w:sz="4" w:space="0" w:color="auto"/>
            </w:tcBorders>
            <w:hideMark/>
          </w:tcPr>
          <w:p w14:paraId="3F85A832" w14:textId="77777777" w:rsidR="00C950CE" w:rsidRPr="00C950CE" w:rsidRDefault="00C950CE" w:rsidP="00C950CE">
            <w:pPr>
              <w:keepNext/>
              <w:widowControl w:val="0"/>
              <w:tabs>
                <w:tab w:val="left" w:pos="567"/>
              </w:tabs>
              <w:snapToGrid w:val="0"/>
              <w:spacing w:line="276" w:lineRule="auto"/>
              <w:ind w:left="135"/>
              <w:rPr>
                <w:kern w:val="2"/>
                <w:sz w:val="22"/>
                <w:szCs w:val="22"/>
                <w14:ligatures w14:val="standardContextual"/>
              </w:rPr>
            </w:pPr>
            <w:r w:rsidRPr="00C950CE">
              <w:rPr>
                <w:kern w:val="2"/>
                <w:sz w:val="22"/>
                <w:szCs w:val="22"/>
                <w14:ligatures w14:val="standardContextual"/>
              </w:rPr>
              <w:t>95 % CI</w:t>
            </w:r>
          </w:p>
        </w:tc>
        <w:tc>
          <w:tcPr>
            <w:tcW w:w="1453" w:type="pct"/>
            <w:tcBorders>
              <w:top w:val="single" w:sz="4" w:space="0" w:color="auto"/>
              <w:left w:val="single" w:sz="4" w:space="0" w:color="auto"/>
              <w:bottom w:val="single" w:sz="4" w:space="0" w:color="auto"/>
              <w:right w:val="single" w:sz="4" w:space="0" w:color="auto"/>
            </w:tcBorders>
            <w:hideMark/>
          </w:tcPr>
          <w:p w14:paraId="05925BD0" w14:textId="77777777" w:rsidR="00C950CE" w:rsidRPr="00C950CE" w:rsidRDefault="00C950CE" w:rsidP="00C950CE">
            <w:pPr>
              <w:keepNext/>
              <w:widowControl w:val="0"/>
              <w:tabs>
                <w:tab w:val="left" w:pos="567"/>
              </w:tabs>
              <w:snapToGrid w:val="0"/>
              <w:spacing w:line="276" w:lineRule="auto"/>
              <w:jc w:val="center"/>
              <w:rPr>
                <w:kern w:val="2"/>
                <w:sz w:val="22"/>
                <w:szCs w:val="22"/>
                <w14:ligatures w14:val="standardContextual"/>
              </w:rPr>
            </w:pPr>
            <w:r w:rsidRPr="00C950CE">
              <w:rPr>
                <w:kern w:val="2"/>
                <w:sz w:val="22"/>
                <w:szCs w:val="22"/>
                <w14:ligatures w14:val="standardContextual"/>
              </w:rPr>
              <w:t>49,0; 128,0</w:t>
            </w:r>
          </w:p>
        </w:tc>
        <w:tc>
          <w:tcPr>
            <w:tcW w:w="1403" w:type="pct"/>
            <w:tcBorders>
              <w:top w:val="single" w:sz="4" w:space="0" w:color="auto"/>
              <w:left w:val="single" w:sz="4" w:space="0" w:color="auto"/>
              <w:bottom w:val="single" w:sz="4" w:space="0" w:color="auto"/>
              <w:right w:val="single" w:sz="4" w:space="0" w:color="auto"/>
            </w:tcBorders>
            <w:hideMark/>
          </w:tcPr>
          <w:p w14:paraId="5AD8DF47" w14:textId="77777777" w:rsidR="00C950CE" w:rsidRPr="00C950CE" w:rsidRDefault="00C950CE" w:rsidP="00C950CE">
            <w:pPr>
              <w:keepNext/>
              <w:widowControl w:val="0"/>
              <w:tabs>
                <w:tab w:val="left" w:pos="567"/>
              </w:tabs>
              <w:snapToGrid w:val="0"/>
              <w:spacing w:line="276" w:lineRule="auto"/>
              <w:jc w:val="center"/>
              <w:rPr>
                <w:kern w:val="2"/>
                <w:sz w:val="22"/>
                <w:szCs w:val="22"/>
                <w14:ligatures w14:val="standardContextual"/>
              </w:rPr>
            </w:pPr>
            <w:r w:rsidRPr="00C950CE">
              <w:rPr>
                <w:kern w:val="2"/>
                <w:sz w:val="22"/>
                <w:szCs w:val="22"/>
                <w14:ligatures w14:val="standardContextual"/>
              </w:rPr>
              <w:t>-</w:t>
            </w:r>
          </w:p>
        </w:tc>
      </w:tr>
      <w:tr w:rsidR="00C950CE" w:rsidRPr="00C950CE" w14:paraId="2FAEEF2C" w14:textId="77777777">
        <w:trPr>
          <w:trHeight w:val="202"/>
        </w:trPr>
        <w:tc>
          <w:tcPr>
            <w:tcW w:w="2144" w:type="pct"/>
            <w:tcBorders>
              <w:top w:val="single" w:sz="4" w:space="0" w:color="auto"/>
              <w:left w:val="single" w:sz="4" w:space="0" w:color="auto"/>
              <w:bottom w:val="single" w:sz="4" w:space="0" w:color="auto"/>
              <w:right w:val="single" w:sz="4" w:space="0" w:color="auto"/>
            </w:tcBorders>
            <w:hideMark/>
          </w:tcPr>
          <w:p w14:paraId="412B5844" w14:textId="77777777" w:rsidR="00C950CE" w:rsidRPr="00C950CE" w:rsidRDefault="00C950CE" w:rsidP="00C950CE">
            <w:pPr>
              <w:widowControl w:val="0"/>
              <w:tabs>
                <w:tab w:val="left" w:pos="567"/>
              </w:tabs>
              <w:snapToGrid w:val="0"/>
              <w:spacing w:line="276" w:lineRule="auto"/>
              <w:ind w:left="135"/>
              <w:rPr>
                <w:kern w:val="2"/>
                <w:sz w:val="22"/>
                <w:szCs w:val="22"/>
                <w14:ligatures w14:val="standardContextual"/>
              </w:rPr>
            </w:pPr>
            <w:r w:rsidRPr="00C950CE">
              <w:rPr>
                <w:kern w:val="2"/>
                <w:sz w:val="22"/>
                <w:szCs w:val="22"/>
                <w14:ligatures w14:val="standardContextual"/>
              </w:rPr>
              <w:t>Lacosamid – Placebo</w:t>
            </w:r>
          </w:p>
        </w:tc>
        <w:tc>
          <w:tcPr>
            <w:tcW w:w="2856" w:type="pct"/>
            <w:gridSpan w:val="2"/>
            <w:tcBorders>
              <w:top w:val="single" w:sz="4" w:space="0" w:color="auto"/>
              <w:left w:val="single" w:sz="4" w:space="0" w:color="auto"/>
              <w:bottom w:val="single" w:sz="4" w:space="0" w:color="auto"/>
              <w:right w:val="single" w:sz="4" w:space="0" w:color="auto"/>
            </w:tcBorders>
          </w:tcPr>
          <w:p w14:paraId="36E5F9DA" w14:textId="77777777" w:rsidR="00C950CE" w:rsidRPr="00C950CE" w:rsidRDefault="00C950CE" w:rsidP="00C950CE">
            <w:pPr>
              <w:widowControl w:val="0"/>
              <w:tabs>
                <w:tab w:val="left" w:pos="567"/>
              </w:tabs>
              <w:snapToGrid w:val="0"/>
              <w:spacing w:line="276" w:lineRule="auto"/>
              <w:jc w:val="center"/>
              <w:rPr>
                <w:kern w:val="2"/>
                <w:sz w:val="22"/>
                <w:szCs w:val="22"/>
                <w14:ligatures w14:val="standardContextual"/>
              </w:rPr>
            </w:pPr>
          </w:p>
        </w:tc>
      </w:tr>
      <w:tr w:rsidR="00C950CE" w:rsidRPr="00C950CE" w14:paraId="1B20B861" w14:textId="77777777">
        <w:trPr>
          <w:trHeight w:val="202"/>
        </w:trPr>
        <w:tc>
          <w:tcPr>
            <w:tcW w:w="2144" w:type="pct"/>
            <w:tcBorders>
              <w:top w:val="single" w:sz="4" w:space="0" w:color="auto"/>
              <w:left w:val="single" w:sz="4" w:space="0" w:color="auto"/>
              <w:bottom w:val="single" w:sz="4" w:space="0" w:color="auto"/>
              <w:right w:val="single" w:sz="4" w:space="0" w:color="auto"/>
            </w:tcBorders>
            <w:hideMark/>
          </w:tcPr>
          <w:p w14:paraId="651A2FB1" w14:textId="77777777" w:rsidR="00C950CE" w:rsidRPr="00C950CE" w:rsidRDefault="00C950CE" w:rsidP="00C950CE">
            <w:pPr>
              <w:widowControl w:val="0"/>
              <w:tabs>
                <w:tab w:val="left" w:pos="567"/>
              </w:tabs>
              <w:snapToGrid w:val="0"/>
              <w:spacing w:line="276" w:lineRule="auto"/>
              <w:ind w:left="135"/>
              <w:rPr>
                <w:kern w:val="2"/>
                <w:sz w:val="22"/>
                <w:szCs w:val="22"/>
                <w14:ligatures w14:val="standardContextual"/>
              </w:rPr>
            </w:pPr>
            <w:r w:rsidRPr="00C950CE">
              <w:rPr>
                <w:kern w:val="2"/>
                <w:sz w:val="22"/>
                <w:szCs w:val="22"/>
                <w14:ligatures w14:val="standardContextual"/>
              </w:rPr>
              <w:t>Hazard ratio</w:t>
            </w:r>
          </w:p>
        </w:tc>
        <w:tc>
          <w:tcPr>
            <w:tcW w:w="2856" w:type="pct"/>
            <w:gridSpan w:val="2"/>
            <w:tcBorders>
              <w:top w:val="single" w:sz="4" w:space="0" w:color="auto"/>
              <w:left w:val="single" w:sz="4" w:space="0" w:color="auto"/>
              <w:bottom w:val="single" w:sz="4" w:space="0" w:color="auto"/>
              <w:right w:val="single" w:sz="4" w:space="0" w:color="auto"/>
            </w:tcBorders>
            <w:hideMark/>
          </w:tcPr>
          <w:p w14:paraId="38A488CB" w14:textId="77777777" w:rsidR="00C950CE" w:rsidRPr="00C950CE" w:rsidRDefault="00C950CE" w:rsidP="00C950CE">
            <w:pPr>
              <w:widowControl w:val="0"/>
              <w:tabs>
                <w:tab w:val="left" w:pos="567"/>
              </w:tabs>
              <w:snapToGrid w:val="0"/>
              <w:spacing w:line="276" w:lineRule="auto"/>
              <w:jc w:val="center"/>
              <w:rPr>
                <w:kern w:val="2"/>
                <w:sz w:val="22"/>
                <w:szCs w:val="22"/>
                <w14:ligatures w14:val="standardContextual"/>
              </w:rPr>
            </w:pPr>
            <w:r w:rsidRPr="00C950CE">
              <w:rPr>
                <w:kern w:val="2"/>
                <w:sz w:val="22"/>
                <w:szCs w:val="22"/>
                <w14:ligatures w14:val="standardContextual"/>
              </w:rPr>
              <w:t>0,540</w:t>
            </w:r>
          </w:p>
        </w:tc>
      </w:tr>
      <w:tr w:rsidR="00C950CE" w:rsidRPr="00C950CE" w14:paraId="5AFCECBA" w14:textId="77777777">
        <w:trPr>
          <w:trHeight w:val="202"/>
        </w:trPr>
        <w:tc>
          <w:tcPr>
            <w:tcW w:w="2144" w:type="pct"/>
            <w:tcBorders>
              <w:top w:val="single" w:sz="4" w:space="0" w:color="auto"/>
              <w:left w:val="single" w:sz="4" w:space="0" w:color="auto"/>
              <w:bottom w:val="single" w:sz="4" w:space="0" w:color="auto"/>
              <w:right w:val="single" w:sz="4" w:space="0" w:color="auto"/>
            </w:tcBorders>
            <w:hideMark/>
          </w:tcPr>
          <w:p w14:paraId="514E128A" w14:textId="77777777" w:rsidR="00C950CE" w:rsidRPr="00C950CE" w:rsidRDefault="00C950CE" w:rsidP="00C950CE">
            <w:pPr>
              <w:widowControl w:val="0"/>
              <w:tabs>
                <w:tab w:val="left" w:pos="567"/>
              </w:tabs>
              <w:snapToGrid w:val="0"/>
              <w:spacing w:line="276" w:lineRule="auto"/>
              <w:ind w:left="135"/>
              <w:rPr>
                <w:kern w:val="2"/>
                <w:sz w:val="22"/>
                <w:szCs w:val="22"/>
                <w14:ligatures w14:val="standardContextual"/>
              </w:rPr>
            </w:pPr>
            <w:r w:rsidRPr="00C950CE">
              <w:rPr>
                <w:kern w:val="2"/>
                <w:sz w:val="22"/>
                <w:szCs w:val="22"/>
                <w14:ligatures w14:val="standardContextual"/>
              </w:rPr>
              <w:t>95 % CI</w:t>
            </w:r>
          </w:p>
        </w:tc>
        <w:tc>
          <w:tcPr>
            <w:tcW w:w="2856" w:type="pct"/>
            <w:gridSpan w:val="2"/>
            <w:tcBorders>
              <w:top w:val="single" w:sz="4" w:space="0" w:color="auto"/>
              <w:left w:val="single" w:sz="4" w:space="0" w:color="auto"/>
              <w:bottom w:val="single" w:sz="4" w:space="0" w:color="auto"/>
              <w:right w:val="single" w:sz="4" w:space="0" w:color="auto"/>
            </w:tcBorders>
            <w:hideMark/>
          </w:tcPr>
          <w:p w14:paraId="3B2A25E7" w14:textId="77777777" w:rsidR="00C950CE" w:rsidRPr="00C950CE" w:rsidRDefault="00C950CE" w:rsidP="00C950CE">
            <w:pPr>
              <w:widowControl w:val="0"/>
              <w:tabs>
                <w:tab w:val="left" w:pos="567"/>
              </w:tabs>
              <w:snapToGrid w:val="0"/>
              <w:spacing w:line="276" w:lineRule="auto"/>
              <w:jc w:val="center"/>
              <w:rPr>
                <w:kern w:val="2"/>
                <w:sz w:val="22"/>
                <w:szCs w:val="22"/>
                <w14:ligatures w14:val="standardContextual"/>
              </w:rPr>
            </w:pPr>
            <w:r w:rsidRPr="00C950CE">
              <w:rPr>
                <w:kern w:val="2"/>
                <w:sz w:val="22"/>
                <w:szCs w:val="22"/>
                <w14:ligatures w14:val="standardContextual"/>
              </w:rPr>
              <w:t>0,377; 0,774</w:t>
            </w:r>
          </w:p>
        </w:tc>
      </w:tr>
      <w:tr w:rsidR="00C950CE" w:rsidRPr="00C950CE" w14:paraId="51A7F223" w14:textId="77777777">
        <w:trPr>
          <w:trHeight w:val="202"/>
        </w:trPr>
        <w:tc>
          <w:tcPr>
            <w:tcW w:w="2144" w:type="pct"/>
            <w:tcBorders>
              <w:top w:val="single" w:sz="4" w:space="0" w:color="auto"/>
              <w:left w:val="single" w:sz="4" w:space="0" w:color="auto"/>
              <w:bottom w:val="single" w:sz="4" w:space="0" w:color="auto"/>
              <w:right w:val="single" w:sz="4" w:space="0" w:color="auto"/>
            </w:tcBorders>
            <w:hideMark/>
          </w:tcPr>
          <w:p w14:paraId="3412854C" w14:textId="77777777" w:rsidR="00C950CE" w:rsidRPr="00C950CE" w:rsidRDefault="00C950CE" w:rsidP="00C950CE">
            <w:pPr>
              <w:widowControl w:val="0"/>
              <w:tabs>
                <w:tab w:val="left" w:pos="567"/>
              </w:tabs>
              <w:snapToGrid w:val="0"/>
              <w:spacing w:line="276" w:lineRule="auto"/>
              <w:ind w:left="135"/>
              <w:rPr>
                <w:kern w:val="2"/>
                <w:sz w:val="22"/>
                <w:szCs w:val="22"/>
                <w14:ligatures w14:val="standardContextual"/>
              </w:rPr>
            </w:pPr>
            <w:r w:rsidRPr="00C950CE">
              <w:rPr>
                <w:kern w:val="2"/>
                <w:sz w:val="22"/>
                <w:szCs w:val="22"/>
                <w14:ligatures w14:val="standardContextual"/>
              </w:rPr>
              <w:t>p-værdi</w:t>
            </w:r>
          </w:p>
        </w:tc>
        <w:tc>
          <w:tcPr>
            <w:tcW w:w="2856" w:type="pct"/>
            <w:gridSpan w:val="2"/>
            <w:tcBorders>
              <w:top w:val="single" w:sz="4" w:space="0" w:color="auto"/>
              <w:left w:val="single" w:sz="4" w:space="0" w:color="auto"/>
              <w:bottom w:val="single" w:sz="4" w:space="0" w:color="auto"/>
              <w:right w:val="single" w:sz="4" w:space="0" w:color="auto"/>
            </w:tcBorders>
            <w:hideMark/>
          </w:tcPr>
          <w:p w14:paraId="45907366" w14:textId="77777777" w:rsidR="00C950CE" w:rsidRPr="00C950CE" w:rsidRDefault="00C950CE" w:rsidP="00C950CE">
            <w:pPr>
              <w:widowControl w:val="0"/>
              <w:tabs>
                <w:tab w:val="left" w:pos="567"/>
              </w:tabs>
              <w:snapToGrid w:val="0"/>
              <w:spacing w:line="276" w:lineRule="auto"/>
              <w:jc w:val="center"/>
              <w:rPr>
                <w:kern w:val="2"/>
                <w:sz w:val="22"/>
                <w:szCs w:val="22"/>
                <w14:ligatures w14:val="standardContextual"/>
              </w:rPr>
            </w:pPr>
            <w:r w:rsidRPr="00C950CE">
              <w:rPr>
                <w:kern w:val="2"/>
                <w:sz w:val="22"/>
                <w:szCs w:val="22"/>
                <w14:ligatures w14:val="standardContextual"/>
              </w:rPr>
              <w:t>&lt; 0,001</w:t>
            </w:r>
          </w:p>
        </w:tc>
      </w:tr>
      <w:tr w:rsidR="00C950CE" w:rsidRPr="00C950CE" w14:paraId="59C1F03E" w14:textId="77777777">
        <w:trPr>
          <w:trHeight w:val="202"/>
        </w:trPr>
        <w:tc>
          <w:tcPr>
            <w:tcW w:w="2144" w:type="pct"/>
            <w:tcBorders>
              <w:top w:val="single" w:sz="4" w:space="0" w:color="auto"/>
              <w:left w:val="single" w:sz="4" w:space="0" w:color="auto"/>
              <w:bottom w:val="single" w:sz="4" w:space="0" w:color="auto"/>
              <w:right w:val="single" w:sz="4" w:space="0" w:color="auto"/>
            </w:tcBorders>
            <w:hideMark/>
          </w:tcPr>
          <w:p w14:paraId="3300F9A3" w14:textId="77777777" w:rsidR="00C950CE" w:rsidRPr="00C950CE" w:rsidRDefault="00C950CE" w:rsidP="00C950CE">
            <w:pPr>
              <w:widowControl w:val="0"/>
              <w:tabs>
                <w:tab w:val="left" w:pos="567"/>
              </w:tabs>
              <w:snapToGrid w:val="0"/>
              <w:spacing w:line="276" w:lineRule="auto"/>
              <w:rPr>
                <w:kern w:val="2"/>
                <w:sz w:val="22"/>
                <w:szCs w:val="22"/>
                <w14:ligatures w14:val="standardContextual"/>
              </w:rPr>
            </w:pPr>
            <w:r w:rsidRPr="00C950CE">
              <w:rPr>
                <w:kern w:val="2"/>
                <w:sz w:val="22"/>
                <w:szCs w:val="22"/>
                <w14:ligatures w14:val="standardContextual"/>
              </w:rPr>
              <w:t>Anfaldsfrihed</w:t>
            </w:r>
          </w:p>
        </w:tc>
        <w:tc>
          <w:tcPr>
            <w:tcW w:w="1453" w:type="pct"/>
            <w:tcBorders>
              <w:top w:val="single" w:sz="4" w:space="0" w:color="auto"/>
              <w:left w:val="single" w:sz="4" w:space="0" w:color="auto"/>
              <w:bottom w:val="single" w:sz="4" w:space="0" w:color="auto"/>
              <w:right w:val="single" w:sz="4" w:space="0" w:color="auto"/>
            </w:tcBorders>
          </w:tcPr>
          <w:p w14:paraId="4775C2A6" w14:textId="77777777" w:rsidR="00C950CE" w:rsidRPr="00C950CE" w:rsidRDefault="00C950CE" w:rsidP="00C950CE">
            <w:pPr>
              <w:widowControl w:val="0"/>
              <w:tabs>
                <w:tab w:val="left" w:pos="567"/>
              </w:tabs>
              <w:snapToGrid w:val="0"/>
              <w:spacing w:line="276" w:lineRule="auto"/>
              <w:jc w:val="center"/>
              <w:rPr>
                <w:kern w:val="2"/>
                <w:sz w:val="22"/>
                <w:szCs w:val="22"/>
                <w14:ligatures w14:val="standardContextual"/>
              </w:rPr>
            </w:pPr>
          </w:p>
        </w:tc>
        <w:tc>
          <w:tcPr>
            <w:tcW w:w="1403" w:type="pct"/>
            <w:tcBorders>
              <w:top w:val="single" w:sz="4" w:space="0" w:color="auto"/>
              <w:left w:val="single" w:sz="4" w:space="0" w:color="auto"/>
              <w:bottom w:val="single" w:sz="4" w:space="0" w:color="auto"/>
              <w:right w:val="single" w:sz="4" w:space="0" w:color="auto"/>
            </w:tcBorders>
          </w:tcPr>
          <w:p w14:paraId="0BB92B61" w14:textId="77777777" w:rsidR="00C950CE" w:rsidRPr="00C950CE" w:rsidRDefault="00C950CE" w:rsidP="00C950CE">
            <w:pPr>
              <w:snapToGrid w:val="0"/>
              <w:spacing w:line="276" w:lineRule="auto"/>
              <w:rPr>
                <w:kern w:val="2"/>
                <w:sz w:val="22"/>
                <w:szCs w:val="22"/>
                <w14:ligatures w14:val="standardContextual"/>
              </w:rPr>
            </w:pPr>
          </w:p>
        </w:tc>
      </w:tr>
      <w:tr w:rsidR="00C950CE" w:rsidRPr="00C950CE" w14:paraId="7985E197" w14:textId="77777777">
        <w:trPr>
          <w:trHeight w:val="202"/>
        </w:trPr>
        <w:tc>
          <w:tcPr>
            <w:tcW w:w="2144" w:type="pct"/>
            <w:tcBorders>
              <w:top w:val="single" w:sz="4" w:space="0" w:color="auto"/>
              <w:left w:val="single" w:sz="4" w:space="0" w:color="auto"/>
              <w:bottom w:val="single" w:sz="4" w:space="0" w:color="auto"/>
              <w:right w:val="single" w:sz="4" w:space="0" w:color="auto"/>
            </w:tcBorders>
            <w:hideMark/>
          </w:tcPr>
          <w:p w14:paraId="002A69B9" w14:textId="77777777" w:rsidR="00C950CE" w:rsidRPr="00C950CE" w:rsidRDefault="00C950CE" w:rsidP="00C950CE">
            <w:pPr>
              <w:widowControl w:val="0"/>
              <w:tabs>
                <w:tab w:val="left" w:pos="567"/>
              </w:tabs>
              <w:snapToGrid w:val="0"/>
              <w:spacing w:line="276" w:lineRule="auto"/>
              <w:ind w:left="135"/>
              <w:rPr>
                <w:kern w:val="2"/>
                <w:sz w:val="22"/>
                <w:szCs w:val="22"/>
                <w14:ligatures w14:val="standardContextual"/>
              </w:rPr>
            </w:pPr>
            <w:r w:rsidRPr="00C950CE">
              <w:rPr>
                <w:kern w:val="2"/>
                <w:sz w:val="22"/>
                <w:szCs w:val="22"/>
                <w14:ligatures w14:val="standardContextual"/>
              </w:rPr>
              <w:t>Stratificeret Kaplan-Meier-estimat (%)</w:t>
            </w:r>
          </w:p>
        </w:tc>
        <w:tc>
          <w:tcPr>
            <w:tcW w:w="1453" w:type="pct"/>
            <w:tcBorders>
              <w:top w:val="single" w:sz="4" w:space="0" w:color="auto"/>
              <w:left w:val="single" w:sz="4" w:space="0" w:color="auto"/>
              <w:bottom w:val="single" w:sz="4" w:space="0" w:color="auto"/>
              <w:right w:val="single" w:sz="4" w:space="0" w:color="auto"/>
            </w:tcBorders>
            <w:hideMark/>
          </w:tcPr>
          <w:p w14:paraId="76268099" w14:textId="77777777" w:rsidR="00C950CE" w:rsidRPr="00C950CE" w:rsidRDefault="00C950CE" w:rsidP="00C950CE">
            <w:pPr>
              <w:widowControl w:val="0"/>
              <w:tabs>
                <w:tab w:val="left" w:pos="567"/>
              </w:tabs>
              <w:snapToGrid w:val="0"/>
              <w:spacing w:line="276" w:lineRule="auto"/>
              <w:jc w:val="center"/>
              <w:rPr>
                <w:kern w:val="2"/>
                <w:sz w:val="22"/>
                <w:szCs w:val="22"/>
                <w14:ligatures w14:val="standardContextual"/>
              </w:rPr>
            </w:pPr>
            <w:r w:rsidRPr="00C950CE">
              <w:rPr>
                <w:kern w:val="2"/>
                <w:sz w:val="22"/>
                <w:szCs w:val="22"/>
                <w14:ligatures w14:val="standardContextual"/>
              </w:rPr>
              <w:t>17,2</w:t>
            </w:r>
          </w:p>
        </w:tc>
        <w:tc>
          <w:tcPr>
            <w:tcW w:w="1403" w:type="pct"/>
            <w:tcBorders>
              <w:top w:val="single" w:sz="4" w:space="0" w:color="auto"/>
              <w:left w:val="single" w:sz="4" w:space="0" w:color="auto"/>
              <w:bottom w:val="single" w:sz="4" w:space="0" w:color="auto"/>
              <w:right w:val="single" w:sz="4" w:space="0" w:color="auto"/>
            </w:tcBorders>
            <w:hideMark/>
          </w:tcPr>
          <w:p w14:paraId="3E2055BC" w14:textId="77777777" w:rsidR="00C950CE" w:rsidRPr="00C950CE" w:rsidRDefault="00C950CE" w:rsidP="00C950CE">
            <w:pPr>
              <w:snapToGrid w:val="0"/>
              <w:spacing w:line="276" w:lineRule="auto"/>
              <w:jc w:val="center"/>
              <w:rPr>
                <w:kern w:val="2"/>
                <w:sz w:val="22"/>
                <w:szCs w:val="22"/>
                <w14:ligatures w14:val="standardContextual"/>
              </w:rPr>
            </w:pPr>
            <w:r w:rsidRPr="00C950CE">
              <w:rPr>
                <w:kern w:val="2"/>
                <w:sz w:val="22"/>
                <w:szCs w:val="22"/>
                <w14:ligatures w14:val="standardContextual"/>
              </w:rPr>
              <w:t>31,3</w:t>
            </w:r>
          </w:p>
        </w:tc>
      </w:tr>
      <w:tr w:rsidR="00C950CE" w:rsidRPr="00C950CE" w14:paraId="0A06D5F8" w14:textId="77777777">
        <w:trPr>
          <w:trHeight w:val="202"/>
        </w:trPr>
        <w:tc>
          <w:tcPr>
            <w:tcW w:w="2144" w:type="pct"/>
            <w:tcBorders>
              <w:top w:val="single" w:sz="4" w:space="0" w:color="auto"/>
              <w:left w:val="single" w:sz="4" w:space="0" w:color="auto"/>
              <w:bottom w:val="single" w:sz="4" w:space="0" w:color="auto"/>
              <w:right w:val="single" w:sz="4" w:space="0" w:color="auto"/>
            </w:tcBorders>
            <w:hideMark/>
          </w:tcPr>
          <w:p w14:paraId="202C44F6" w14:textId="77777777" w:rsidR="00C950CE" w:rsidRPr="00C950CE" w:rsidRDefault="00C950CE" w:rsidP="00C950CE">
            <w:pPr>
              <w:widowControl w:val="0"/>
              <w:tabs>
                <w:tab w:val="left" w:pos="567"/>
              </w:tabs>
              <w:snapToGrid w:val="0"/>
              <w:spacing w:line="276" w:lineRule="auto"/>
              <w:ind w:left="135"/>
              <w:rPr>
                <w:kern w:val="2"/>
                <w:sz w:val="22"/>
                <w:szCs w:val="22"/>
                <w14:ligatures w14:val="standardContextual"/>
              </w:rPr>
            </w:pPr>
            <w:r w:rsidRPr="00C950CE">
              <w:rPr>
                <w:kern w:val="2"/>
                <w:sz w:val="22"/>
                <w:szCs w:val="22"/>
                <w14:ligatures w14:val="standardContextual"/>
              </w:rPr>
              <w:t>95 % CI</w:t>
            </w:r>
          </w:p>
        </w:tc>
        <w:tc>
          <w:tcPr>
            <w:tcW w:w="1453" w:type="pct"/>
            <w:tcBorders>
              <w:top w:val="single" w:sz="4" w:space="0" w:color="auto"/>
              <w:left w:val="single" w:sz="4" w:space="0" w:color="auto"/>
              <w:bottom w:val="single" w:sz="4" w:space="0" w:color="auto"/>
              <w:right w:val="single" w:sz="4" w:space="0" w:color="auto"/>
            </w:tcBorders>
            <w:hideMark/>
          </w:tcPr>
          <w:p w14:paraId="5D5E4272" w14:textId="77777777" w:rsidR="00C950CE" w:rsidRPr="00C950CE" w:rsidRDefault="00C950CE" w:rsidP="00C950CE">
            <w:pPr>
              <w:widowControl w:val="0"/>
              <w:tabs>
                <w:tab w:val="left" w:pos="567"/>
              </w:tabs>
              <w:snapToGrid w:val="0"/>
              <w:spacing w:line="276" w:lineRule="auto"/>
              <w:jc w:val="center"/>
              <w:rPr>
                <w:kern w:val="2"/>
                <w:sz w:val="22"/>
                <w:szCs w:val="22"/>
                <w14:ligatures w14:val="standardContextual"/>
              </w:rPr>
            </w:pPr>
            <w:r w:rsidRPr="00C950CE">
              <w:rPr>
                <w:kern w:val="2"/>
                <w:sz w:val="22"/>
                <w:szCs w:val="22"/>
                <w14:ligatures w14:val="standardContextual"/>
              </w:rPr>
              <w:t>10,4; 24,0</w:t>
            </w:r>
          </w:p>
        </w:tc>
        <w:tc>
          <w:tcPr>
            <w:tcW w:w="1403" w:type="pct"/>
            <w:tcBorders>
              <w:top w:val="single" w:sz="4" w:space="0" w:color="auto"/>
              <w:left w:val="single" w:sz="4" w:space="0" w:color="auto"/>
              <w:bottom w:val="single" w:sz="4" w:space="0" w:color="auto"/>
              <w:right w:val="single" w:sz="4" w:space="0" w:color="auto"/>
            </w:tcBorders>
            <w:hideMark/>
          </w:tcPr>
          <w:p w14:paraId="0427E848" w14:textId="77777777" w:rsidR="00C950CE" w:rsidRPr="00C950CE" w:rsidRDefault="00C950CE" w:rsidP="00C950CE">
            <w:pPr>
              <w:snapToGrid w:val="0"/>
              <w:spacing w:line="276" w:lineRule="auto"/>
              <w:jc w:val="center"/>
              <w:rPr>
                <w:kern w:val="2"/>
                <w:sz w:val="22"/>
                <w:szCs w:val="22"/>
                <w14:ligatures w14:val="standardContextual"/>
              </w:rPr>
            </w:pPr>
            <w:r w:rsidRPr="00C950CE">
              <w:rPr>
                <w:kern w:val="2"/>
                <w:sz w:val="22"/>
                <w:szCs w:val="22"/>
                <w14:ligatures w14:val="standardContextual"/>
              </w:rPr>
              <w:t>22,8; 39,9</w:t>
            </w:r>
          </w:p>
        </w:tc>
      </w:tr>
      <w:tr w:rsidR="00C950CE" w:rsidRPr="00C950CE" w14:paraId="1E37F3F8" w14:textId="77777777">
        <w:trPr>
          <w:trHeight w:val="202"/>
        </w:trPr>
        <w:tc>
          <w:tcPr>
            <w:tcW w:w="2144" w:type="pct"/>
            <w:tcBorders>
              <w:top w:val="single" w:sz="4" w:space="0" w:color="auto"/>
              <w:left w:val="single" w:sz="4" w:space="0" w:color="auto"/>
              <w:bottom w:val="single" w:sz="4" w:space="0" w:color="auto"/>
              <w:right w:val="single" w:sz="4" w:space="0" w:color="auto"/>
            </w:tcBorders>
            <w:hideMark/>
          </w:tcPr>
          <w:p w14:paraId="434B4D55" w14:textId="77777777" w:rsidR="00C950CE" w:rsidRPr="00C950CE" w:rsidRDefault="00C950CE" w:rsidP="00C950CE">
            <w:pPr>
              <w:widowControl w:val="0"/>
              <w:tabs>
                <w:tab w:val="left" w:pos="567"/>
              </w:tabs>
              <w:snapToGrid w:val="0"/>
              <w:spacing w:line="276" w:lineRule="auto"/>
              <w:ind w:left="135"/>
              <w:rPr>
                <w:kern w:val="2"/>
                <w:sz w:val="22"/>
                <w:szCs w:val="22"/>
                <w14:ligatures w14:val="standardContextual"/>
              </w:rPr>
            </w:pPr>
            <w:r w:rsidRPr="00C950CE">
              <w:rPr>
                <w:kern w:val="2"/>
                <w:sz w:val="22"/>
                <w:szCs w:val="22"/>
                <w14:ligatures w14:val="standardContextual"/>
              </w:rPr>
              <w:t>Lacosamid – Placebo</w:t>
            </w:r>
          </w:p>
        </w:tc>
        <w:tc>
          <w:tcPr>
            <w:tcW w:w="2856" w:type="pct"/>
            <w:gridSpan w:val="2"/>
            <w:tcBorders>
              <w:top w:val="single" w:sz="4" w:space="0" w:color="auto"/>
              <w:left w:val="single" w:sz="4" w:space="0" w:color="auto"/>
              <w:bottom w:val="single" w:sz="4" w:space="0" w:color="auto"/>
              <w:right w:val="single" w:sz="4" w:space="0" w:color="auto"/>
            </w:tcBorders>
            <w:hideMark/>
          </w:tcPr>
          <w:p w14:paraId="3AE27F3C" w14:textId="77777777" w:rsidR="00C950CE" w:rsidRPr="00C950CE" w:rsidRDefault="00C950CE" w:rsidP="00C950CE">
            <w:pPr>
              <w:snapToGrid w:val="0"/>
              <w:spacing w:line="276" w:lineRule="auto"/>
              <w:jc w:val="center"/>
              <w:rPr>
                <w:kern w:val="2"/>
                <w:sz w:val="22"/>
                <w:szCs w:val="22"/>
                <w14:ligatures w14:val="standardContextual"/>
              </w:rPr>
            </w:pPr>
            <w:r w:rsidRPr="00C950CE">
              <w:rPr>
                <w:kern w:val="2"/>
                <w:sz w:val="22"/>
                <w:szCs w:val="22"/>
                <w14:ligatures w14:val="standardContextual"/>
              </w:rPr>
              <w:t>14,1</w:t>
            </w:r>
          </w:p>
        </w:tc>
      </w:tr>
      <w:tr w:rsidR="00C950CE" w:rsidRPr="00C950CE" w14:paraId="3BE596BD" w14:textId="77777777">
        <w:trPr>
          <w:trHeight w:val="202"/>
        </w:trPr>
        <w:tc>
          <w:tcPr>
            <w:tcW w:w="2144" w:type="pct"/>
            <w:tcBorders>
              <w:top w:val="single" w:sz="4" w:space="0" w:color="auto"/>
              <w:left w:val="single" w:sz="4" w:space="0" w:color="auto"/>
              <w:bottom w:val="single" w:sz="4" w:space="0" w:color="auto"/>
              <w:right w:val="single" w:sz="4" w:space="0" w:color="auto"/>
            </w:tcBorders>
            <w:hideMark/>
          </w:tcPr>
          <w:p w14:paraId="63973C65" w14:textId="77777777" w:rsidR="00C950CE" w:rsidRPr="00C950CE" w:rsidRDefault="00C950CE" w:rsidP="00C950CE">
            <w:pPr>
              <w:widowControl w:val="0"/>
              <w:tabs>
                <w:tab w:val="left" w:pos="567"/>
              </w:tabs>
              <w:snapToGrid w:val="0"/>
              <w:spacing w:line="276" w:lineRule="auto"/>
              <w:ind w:left="135"/>
              <w:rPr>
                <w:kern w:val="2"/>
                <w:sz w:val="22"/>
                <w:szCs w:val="22"/>
                <w14:ligatures w14:val="standardContextual"/>
              </w:rPr>
            </w:pPr>
            <w:r w:rsidRPr="00C950CE">
              <w:rPr>
                <w:kern w:val="2"/>
                <w:sz w:val="22"/>
                <w:szCs w:val="22"/>
                <w14:ligatures w14:val="standardContextual"/>
              </w:rPr>
              <w:t>95 % CI</w:t>
            </w:r>
          </w:p>
        </w:tc>
        <w:tc>
          <w:tcPr>
            <w:tcW w:w="2856" w:type="pct"/>
            <w:gridSpan w:val="2"/>
            <w:tcBorders>
              <w:top w:val="single" w:sz="4" w:space="0" w:color="auto"/>
              <w:left w:val="single" w:sz="4" w:space="0" w:color="auto"/>
              <w:bottom w:val="single" w:sz="4" w:space="0" w:color="auto"/>
              <w:right w:val="single" w:sz="4" w:space="0" w:color="auto"/>
            </w:tcBorders>
            <w:hideMark/>
          </w:tcPr>
          <w:p w14:paraId="3BF4DD96" w14:textId="77777777" w:rsidR="00C950CE" w:rsidRPr="00C950CE" w:rsidRDefault="00C950CE" w:rsidP="00C950CE">
            <w:pPr>
              <w:snapToGrid w:val="0"/>
              <w:spacing w:line="276" w:lineRule="auto"/>
              <w:jc w:val="center"/>
              <w:rPr>
                <w:kern w:val="2"/>
                <w:sz w:val="22"/>
                <w:szCs w:val="22"/>
                <w14:ligatures w14:val="standardContextual"/>
              </w:rPr>
            </w:pPr>
            <w:r w:rsidRPr="00C950CE">
              <w:rPr>
                <w:kern w:val="2"/>
                <w:sz w:val="22"/>
                <w:szCs w:val="22"/>
                <w14:ligatures w14:val="standardContextual"/>
              </w:rPr>
              <w:t>3,2; 25,1</w:t>
            </w:r>
          </w:p>
        </w:tc>
      </w:tr>
      <w:tr w:rsidR="00C950CE" w:rsidRPr="00C950CE" w14:paraId="6B67247D" w14:textId="77777777">
        <w:trPr>
          <w:trHeight w:val="202"/>
        </w:trPr>
        <w:tc>
          <w:tcPr>
            <w:tcW w:w="2144" w:type="pct"/>
            <w:tcBorders>
              <w:top w:val="single" w:sz="4" w:space="0" w:color="auto"/>
              <w:left w:val="single" w:sz="4" w:space="0" w:color="auto"/>
              <w:bottom w:val="single" w:sz="4" w:space="0" w:color="auto"/>
              <w:right w:val="single" w:sz="4" w:space="0" w:color="auto"/>
            </w:tcBorders>
            <w:hideMark/>
          </w:tcPr>
          <w:p w14:paraId="71D4A2EE" w14:textId="77777777" w:rsidR="00C950CE" w:rsidRPr="00C950CE" w:rsidRDefault="00C950CE" w:rsidP="00C950CE">
            <w:pPr>
              <w:widowControl w:val="0"/>
              <w:tabs>
                <w:tab w:val="left" w:pos="567"/>
              </w:tabs>
              <w:snapToGrid w:val="0"/>
              <w:spacing w:line="276" w:lineRule="auto"/>
              <w:ind w:left="135"/>
              <w:rPr>
                <w:kern w:val="2"/>
                <w:sz w:val="22"/>
                <w:szCs w:val="22"/>
                <w14:ligatures w14:val="standardContextual"/>
              </w:rPr>
            </w:pPr>
            <w:r w:rsidRPr="00C950CE">
              <w:rPr>
                <w:kern w:val="2"/>
                <w:sz w:val="22"/>
                <w:szCs w:val="22"/>
                <w14:ligatures w14:val="standardContextual"/>
              </w:rPr>
              <w:t>p-værdi</w:t>
            </w:r>
          </w:p>
        </w:tc>
        <w:tc>
          <w:tcPr>
            <w:tcW w:w="2856" w:type="pct"/>
            <w:gridSpan w:val="2"/>
            <w:tcBorders>
              <w:top w:val="single" w:sz="4" w:space="0" w:color="auto"/>
              <w:left w:val="single" w:sz="4" w:space="0" w:color="auto"/>
              <w:bottom w:val="single" w:sz="4" w:space="0" w:color="auto"/>
              <w:right w:val="single" w:sz="4" w:space="0" w:color="auto"/>
            </w:tcBorders>
            <w:hideMark/>
          </w:tcPr>
          <w:p w14:paraId="057B6F3D" w14:textId="77777777" w:rsidR="00C950CE" w:rsidRPr="00C950CE" w:rsidRDefault="00C950CE" w:rsidP="00C950CE">
            <w:pPr>
              <w:snapToGrid w:val="0"/>
              <w:spacing w:line="276" w:lineRule="auto"/>
              <w:jc w:val="center"/>
              <w:rPr>
                <w:kern w:val="2"/>
                <w:sz w:val="22"/>
                <w:szCs w:val="22"/>
                <w14:ligatures w14:val="standardContextual"/>
              </w:rPr>
            </w:pPr>
            <w:r w:rsidRPr="00C950CE">
              <w:rPr>
                <w:kern w:val="2"/>
                <w:sz w:val="22"/>
                <w:szCs w:val="22"/>
                <w14:ligatures w14:val="standardContextual"/>
              </w:rPr>
              <w:t>0,011</w:t>
            </w:r>
          </w:p>
        </w:tc>
      </w:tr>
    </w:tbl>
    <w:p w14:paraId="6EEFCB7D" w14:textId="77777777" w:rsidR="00C950CE" w:rsidRPr="009D28AE" w:rsidRDefault="00C950CE" w:rsidP="009D28AE">
      <w:pPr>
        <w:widowControl w:val="0"/>
        <w:tabs>
          <w:tab w:val="left" w:pos="851"/>
        </w:tabs>
        <w:snapToGrid w:val="0"/>
        <w:ind w:left="851" w:right="87"/>
        <w:rPr>
          <w:sz w:val="24"/>
          <w:szCs w:val="24"/>
          <w:lang w:eastAsia="da-DK"/>
        </w:rPr>
      </w:pPr>
      <w:r w:rsidRPr="009D28AE">
        <w:rPr>
          <w:sz w:val="24"/>
          <w:szCs w:val="24"/>
          <w:lang w:eastAsia="da-DK"/>
        </w:rPr>
        <w:t>Bemærk: Mediantiden til anden PGTSC kunne ikke estimeres ved Kaplan-Meier-metoder for lacosamidgruppen, fordi &gt; 50 % af patienterne ikke oplevede en anden PGTSC inden dag 166.</w:t>
      </w:r>
    </w:p>
    <w:p w14:paraId="005E72D3" w14:textId="77777777" w:rsidR="00C950CE" w:rsidRPr="009D28AE" w:rsidRDefault="00C950CE" w:rsidP="009D28AE">
      <w:pPr>
        <w:widowControl w:val="0"/>
        <w:tabs>
          <w:tab w:val="left" w:pos="851"/>
        </w:tabs>
        <w:snapToGrid w:val="0"/>
        <w:ind w:left="851" w:right="87"/>
        <w:rPr>
          <w:sz w:val="24"/>
          <w:szCs w:val="24"/>
          <w:lang w:eastAsia="da-DK"/>
        </w:rPr>
      </w:pPr>
    </w:p>
    <w:p w14:paraId="4267B83B" w14:textId="77777777" w:rsidR="00C950CE" w:rsidRPr="009D28AE" w:rsidRDefault="00C950CE" w:rsidP="009D28AE">
      <w:pPr>
        <w:widowControl w:val="0"/>
        <w:tabs>
          <w:tab w:val="left" w:pos="851"/>
        </w:tabs>
        <w:snapToGrid w:val="0"/>
        <w:ind w:left="851" w:right="87"/>
        <w:rPr>
          <w:sz w:val="24"/>
          <w:szCs w:val="24"/>
          <w:lang w:eastAsia="da-DK"/>
        </w:rPr>
      </w:pPr>
      <w:r w:rsidRPr="009D28AE">
        <w:rPr>
          <w:sz w:val="24"/>
          <w:szCs w:val="24"/>
          <w:lang w:eastAsia="da-DK"/>
        </w:rPr>
        <w:t>Fundene i den pædiatriske undergruppe svarede til resultaterne for den samlede population for de primære, sekundære og andre virkningsendepunkter.</w:t>
      </w:r>
    </w:p>
    <w:p w14:paraId="1F28BA54" w14:textId="77777777" w:rsidR="009260DE" w:rsidRPr="00C84483" w:rsidRDefault="009260DE" w:rsidP="009260DE">
      <w:pPr>
        <w:tabs>
          <w:tab w:val="left" w:pos="851"/>
        </w:tabs>
        <w:ind w:left="851"/>
        <w:rPr>
          <w:sz w:val="24"/>
          <w:szCs w:val="24"/>
        </w:rPr>
      </w:pPr>
    </w:p>
    <w:p w14:paraId="7880FC0F" w14:textId="77777777" w:rsidR="009260DE" w:rsidRPr="00C84483" w:rsidRDefault="009260DE" w:rsidP="009260DE">
      <w:pPr>
        <w:tabs>
          <w:tab w:val="left" w:pos="851"/>
        </w:tabs>
        <w:ind w:left="851" w:hanging="851"/>
        <w:rPr>
          <w:b/>
          <w:sz w:val="24"/>
          <w:szCs w:val="24"/>
        </w:rPr>
      </w:pPr>
      <w:r w:rsidRPr="00C84483">
        <w:rPr>
          <w:b/>
          <w:sz w:val="24"/>
          <w:szCs w:val="24"/>
        </w:rPr>
        <w:t>5.2</w:t>
      </w:r>
      <w:r w:rsidRPr="00C84483">
        <w:rPr>
          <w:b/>
          <w:sz w:val="24"/>
          <w:szCs w:val="24"/>
        </w:rPr>
        <w:tab/>
        <w:t>Farmakokinetiske egenskaber</w:t>
      </w:r>
    </w:p>
    <w:p w14:paraId="68D5257B" w14:textId="77777777" w:rsidR="009D28AE" w:rsidRDefault="009D28AE" w:rsidP="00C950CE">
      <w:pPr>
        <w:tabs>
          <w:tab w:val="left" w:pos="851"/>
        </w:tabs>
        <w:ind w:left="851"/>
        <w:rPr>
          <w:sz w:val="24"/>
          <w:szCs w:val="24"/>
          <w:u w:val="single"/>
        </w:rPr>
      </w:pPr>
    </w:p>
    <w:p w14:paraId="2B2987DB" w14:textId="4136A7EE" w:rsidR="00C950CE" w:rsidRPr="00C950CE" w:rsidRDefault="00C950CE" w:rsidP="00C950CE">
      <w:pPr>
        <w:tabs>
          <w:tab w:val="left" w:pos="851"/>
        </w:tabs>
        <w:ind w:left="851"/>
        <w:rPr>
          <w:sz w:val="24"/>
          <w:szCs w:val="24"/>
          <w:u w:val="single"/>
        </w:rPr>
      </w:pPr>
      <w:r w:rsidRPr="00C950CE">
        <w:rPr>
          <w:sz w:val="24"/>
          <w:szCs w:val="24"/>
          <w:u w:val="single"/>
        </w:rPr>
        <w:t xml:space="preserve">Absorption </w:t>
      </w:r>
    </w:p>
    <w:p w14:paraId="734D94FA" w14:textId="77777777" w:rsidR="00C950CE" w:rsidRPr="00C950CE" w:rsidRDefault="00C950CE" w:rsidP="00C950CE">
      <w:pPr>
        <w:tabs>
          <w:tab w:val="left" w:pos="851"/>
        </w:tabs>
        <w:ind w:left="851"/>
        <w:rPr>
          <w:sz w:val="24"/>
          <w:szCs w:val="24"/>
        </w:rPr>
      </w:pPr>
      <w:r w:rsidRPr="00C950CE">
        <w:rPr>
          <w:sz w:val="24"/>
          <w:szCs w:val="24"/>
        </w:rPr>
        <w:t>Efter intravenøs administration nås C</w:t>
      </w:r>
      <w:r w:rsidRPr="00C950CE">
        <w:rPr>
          <w:sz w:val="24"/>
          <w:szCs w:val="24"/>
          <w:vertAlign w:val="subscript"/>
        </w:rPr>
        <w:t>max</w:t>
      </w:r>
      <w:r w:rsidRPr="00C950CE">
        <w:rPr>
          <w:sz w:val="24"/>
          <w:szCs w:val="24"/>
        </w:rPr>
        <w:t xml:space="preserve"> ved slutningen af infusionen. Plasmakoncentrationen stiger proportionalt med dosis efter oral (100</w:t>
      </w:r>
      <w:r w:rsidRPr="00C950CE">
        <w:rPr>
          <w:sz w:val="24"/>
          <w:szCs w:val="24"/>
        </w:rPr>
        <w:noBreakHyphen/>
        <w:t>800 mg) og intravenøs (50</w:t>
      </w:r>
      <w:r w:rsidRPr="00C950CE">
        <w:rPr>
          <w:sz w:val="24"/>
          <w:szCs w:val="24"/>
        </w:rPr>
        <w:noBreakHyphen/>
        <w:t>300 mg) administration.</w:t>
      </w:r>
    </w:p>
    <w:p w14:paraId="02593269" w14:textId="77777777" w:rsidR="00C950CE" w:rsidRPr="00C950CE" w:rsidRDefault="00C950CE" w:rsidP="00C950CE">
      <w:pPr>
        <w:tabs>
          <w:tab w:val="left" w:pos="851"/>
        </w:tabs>
        <w:ind w:left="851"/>
        <w:rPr>
          <w:sz w:val="24"/>
          <w:szCs w:val="24"/>
        </w:rPr>
      </w:pPr>
    </w:p>
    <w:p w14:paraId="32EF95BA" w14:textId="77777777" w:rsidR="00C950CE" w:rsidRPr="00C950CE" w:rsidRDefault="00C950CE" w:rsidP="00C950CE">
      <w:pPr>
        <w:tabs>
          <w:tab w:val="left" w:pos="851"/>
        </w:tabs>
        <w:ind w:left="851"/>
        <w:rPr>
          <w:sz w:val="24"/>
          <w:szCs w:val="24"/>
          <w:u w:val="single"/>
        </w:rPr>
      </w:pPr>
      <w:r w:rsidRPr="00C950CE">
        <w:rPr>
          <w:sz w:val="24"/>
          <w:szCs w:val="24"/>
          <w:u w:val="single"/>
        </w:rPr>
        <w:t>Fordeling</w:t>
      </w:r>
    </w:p>
    <w:p w14:paraId="2C4FC12A" w14:textId="77777777" w:rsidR="00C950CE" w:rsidRPr="00C950CE" w:rsidRDefault="00C950CE" w:rsidP="00C950CE">
      <w:pPr>
        <w:tabs>
          <w:tab w:val="left" w:pos="851"/>
        </w:tabs>
        <w:ind w:left="851"/>
        <w:rPr>
          <w:sz w:val="24"/>
          <w:szCs w:val="24"/>
        </w:rPr>
      </w:pPr>
      <w:r w:rsidRPr="00C950CE">
        <w:rPr>
          <w:sz w:val="24"/>
          <w:szCs w:val="24"/>
        </w:rPr>
        <w:t>Fordelingsvolumet er ca. 0,6 l/kg. Lacosamid er bundet mindre end 15 % til plasmaproteiner.</w:t>
      </w:r>
    </w:p>
    <w:p w14:paraId="0AB22268" w14:textId="77777777" w:rsidR="00C950CE" w:rsidRPr="00C950CE" w:rsidRDefault="00C950CE" w:rsidP="00C950CE">
      <w:pPr>
        <w:tabs>
          <w:tab w:val="left" w:pos="851"/>
        </w:tabs>
        <w:ind w:left="851"/>
        <w:rPr>
          <w:sz w:val="24"/>
          <w:szCs w:val="24"/>
          <w:u w:val="single"/>
        </w:rPr>
      </w:pPr>
    </w:p>
    <w:p w14:paraId="6EDEA175" w14:textId="77777777" w:rsidR="00C950CE" w:rsidRPr="00C950CE" w:rsidRDefault="00C950CE" w:rsidP="00C950CE">
      <w:pPr>
        <w:tabs>
          <w:tab w:val="left" w:pos="851"/>
        </w:tabs>
        <w:ind w:left="851"/>
        <w:rPr>
          <w:sz w:val="24"/>
          <w:szCs w:val="24"/>
          <w:u w:val="single"/>
        </w:rPr>
      </w:pPr>
      <w:r w:rsidRPr="00C950CE">
        <w:rPr>
          <w:sz w:val="24"/>
          <w:szCs w:val="24"/>
          <w:u w:val="single"/>
        </w:rPr>
        <w:t>Biotransformation</w:t>
      </w:r>
    </w:p>
    <w:p w14:paraId="6DE4EFC0" w14:textId="77777777" w:rsidR="00C950CE" w:rsidRPr="00C950CE" w:rsidRDefault="00C950CE" w:rsidP="00C950CE">
      <w:pPr>
        <w:tabs>
          <w:tab w:val="left" w:pos="851"/>
        </w:tabs>
        <w:ind w:left="851"/>
        <w:rPr>
          <w:sz w:val="24"/>
          <w:szCs w:val="24"/>
        </w:rPr>
      </w:pPr>
      <w:r w:rsidRPr="00C950CE">
        <w:rPr>
          <w:sz w:val="24"/>
          <w:szCs w:val="24"/>
        </w:rPr>
        <w:t>95 % af dosis udskilles i urinen som lacosamid og metabolitter. Lacosamids metabolisme er ikke komplet beskrevet.</w:t>
      </w:r>
    </w:p>
    <w:p w14:paraId="02CE8879" w14:textId="77777777" w:rsidR="00C950CE" w:rsidRPr="00C950CE" w:rsidRDefault="00C950CE" w:rsidP="00C950CE">
      <w:pPr>
        <w:tabs>
          <w:tab w:val="left" w:pos="851"/>
        </w:tabs>
        <w:ind w:left="851"/>
        <w:rPr>
          <w:sz w:val="24"/>
          <w:szCs w:val="24"/>
        </w:rPr>
      </w:pPr>
      <w:r w:rsidRPr="00C950CE">
        <w:rPr>
          <w:sz w:val="24"/>
          <w:szCs w:val="24"/>
        </w:rPr>
        <w:t>De vigtigste forbindelser, der udskilles i urinen, er uomdannet lacosamid (ca. 40 % af dosis) og dets O</w:t>
      </w:r>
      <w:r w:rsidRPr="00C950CE">
        <w:rPr>
          <w:sz w:val="24"/>
          <w:szCs w:val="24"/>
        </w:rPr>
        <w:noBreakHyphen/>
        <w:t>desmethyl-metabolit mindre end 30 %.</w:t>
      </w:r>
    </w:p>
    <w:p w14:paraId="485636D7" w14:textId="77777777" w:rsidR="00C950CE" w:rsidRPr="00C950CE" w:rsidRDefault="00C950CE" w:rsidP="00C950CE">
      <w:pPr>
        <w:tabs>
          <w:tab w:val="left" w:pos="851"/>
        </w:tabs>
        <w:ind w:left="851"/>
        <w:rPr>
          <w:sz w:val="24"/>
          <w:szCs w:val="24"/>
        </w:rPr>
      </w:pPr>
    </w:p>
    <w:p w14:paraId="2E82A861" w14:textId="77777777" w:rsidR="00C950CE" w:rsidRPr="00C950CE" w:rsidRDefault="00C950CE" w:rsidP="00C950CE">
      <w:pPr>
        <w:tabs>
          <w:tab w:val="left" w:pos="851"/>
        </w:tabs>
        <w:ind w:left="851"/>
        <w:rPr>
          <w:sz w:val="24"/>
          <w:szCs w:val="24"/>
        </w:rPr>
      </w:pPr>
      <w:r w:rsidRPr="00C950CE">
        <w:rPr>
          <w:sz w:val="24"/>
          <w:szCs w:val="24"/>
        </w:rPr>
        <w:lastRenderedPageBreak/>
        <w:t>En polær fraktion, der formodes at være serin-derivater, tegnede sig for ca. 20 % i urinen, men kunne kun påvises i små mængder (0</w:t>
      </w:r>
      <w:r w:rsidRPr="00C950CE">
        <w:rPr>
          <w:sz w:val="24"/>
          <w:szCs w:val="24"/>
        </w:rPr>
        <w:noBreakHyphen/>
        <w:t>2 %) i plasma hos visse patienter. Små mængder (0,5</w:t>
      </w:r>
      <w:r w:rsidRPr="00C950CE">
        <w:rPr>
          <w:sz w:val="24"/>
          <w:szCs w:val="24"/>
        </w:rPr>
        <w:noBreakHyphen/>
        <w:t>2 %) af øvrige metabolitter blev fundet i urinen.</w:t>
      </w:r>
    </w:p>
    <w:p w14:paraId="65826CA6" w14:textId="77777777" w:rsidR="00C950CE" w:rsidRPr="00C950CE" w:rsidRDefault="00C950CE" w:rsidP="00C950CE">
      <w:pPr>
        <w:tabs>
          <w:tab w:val="left" w:pos="851"/>
        </w:tabs>
        <w:ind w:left="851"/>
        <w:rPr>
          <w:sz w:val="24"/>
          <w:szCs w:val="24"/>
        </w:rPr>
      </w:pPr>
      <w:r w:rsidRPr="00C950CE">
        <w:rPr>
          <w:i/>
          <w:sz w:val="24"/>
          <w:szCs w:val="24"/>
        </w:rPr>
        <w:t>In vitro</w:t>
      </w:r>
      <w:r w:rsidRPr="00C950CE">
        <w:rPr>
          <w:sz w:val="24"/>
          <w:szCs w:val="24"/>
        </w:rPr>
        <w:t>-data viser, at CYP2C9, CYP2C19 og CYP3A4 kan katalysere dannelsen af O</w:t>
      </w:r>
      <w:r w:rsidRPr="00C950CE">
        <w:rPr>
          <w:sz w:val="24"/>
          <w:szCs w:val="24"/>
        </w:rPr>
        <w:noBreakHyphen/>
        <w:t xml:space="preserve">desmethylmetabolitten, men det primært involverede isoenzym er ikke blevet fastlagt </w:t>
      </w:r>
      <w:r w:rsidRPr="00C950CE">
        <w:rPr>
          <w:i/>
          <w:sz w:val="24"/>
          <w:szCs w:val="24"/>
        </w:rPr>
        <w:t>in vivo</w:t>
      </w:r>
      <w:r w:rsidRPr="00C950CE">
        <w:rPr>
          <w:sz w:val="24"/>
          <w:szCs w:val="24"/>
        </w:rPr>
        <w:t>. Der blev ikke observeret nogen klinisk relevant forskel i eksponeringen for lacosamid, når man sammenlignede med farmakokinetikken hos patienter med hurtig metabolisering (med et funktionelt CYP2C19 enzym) og patienter med langsom metabolisering (uden et funktionelt CYP2C19 enzym). Desuden viste et interaktionsstudie med omeprazol (CYP2C19</w:t>
      </w:r>
      <w:r w:rsidRPr="00C950CE">
        <w:rPr>
          <w:sz w:val="24"/>
          <w:szCs w:val="24"/>
        </w:rPr>
        <w:noBreakHyphen/>
        <w:t>hæmmer) ingen klinisk relevante ændringer i plasmakoncentrationerne af lacosamid, hvilket kunne tyde på, at denne eliminationsvej har mindre betydning. Plasmakoncentrationen af O</w:t>
      </w:r>
      <w:r w:rsidRPr="00C950CE">
        <w:rPr>
          <w:sz w:val="24"/>
          <w:szCs w:val="24"/>
        </w:rPr>
        <w:noBreakHyphen/>
        <w:t>desmethyl-lacosamid svarer til ca. 15 % af lacosamidkoncentrationen i plasma. Denne hovedmetabolit har ingen kendt farmakologisk aktivitet.</w:t>
      </w:r>
    </w:p>
    <w:p w14:paraId="578F0D38" w14:textId="77777777" w:rsidR="00C950CE" w:rsidRPr="00C950CE" w:rsidRDefault="00C950CE" w:rsidP="00C950CE">
      <w:pPr>
        <w:tabs>
          <w:tab w:val="left" w:pos="851"/>
        </w:tabs>
        <w:ind w:left="851"/>
        <w:rPr>
          <w:sz w:val="24"/>
          <w:szCs w:val="24"/>
        </w:rPr>
      </w:pPr>
    </w:p>
    <w:p w14:paraId="25FB1348" w14:textId="77777777" w:rsidR="00C950CE" w:rsidRPr="00C950CE" w:rsidRDefault="00C950CE" w:rsidP="00C950CE">
      <w:pPr>
        <w:tabs>
          <w:tab w:val="left" w:pos="851"/>
        </w:tabs>
        <w:ind w:left="851"/>
        <w:rPr>
          <w:sz w:val="24"/>
          <w:szCs w:val="24"/>
          <w:u w:val="single"/>
        </w:rPr>
      </w:pPr>
      <w:r w:rsidRPr="00C950CE">
        <w:rPr>
          <w:sz w:val="24"/>
          <w:szCs w:val="24"/>
          <w:u w:val="single"/>
        </w:rPr>
        <w:t>Elimination</w:t>
      </w:r>
    </w:p>
    <w:p w14:paraId="2C1F8740" w14:textId="77777777" w:rsidR="00C950CE" w:rsidRPr="00C950CE" w:rsidRDefault="00C950CE" w:rsidP="00C950CE">
      <w:pPr>
        <w:tabs>
          <w:tab w:val="left" w:pos="851"/>
        </w:tabs>
        <w:ind w:left="851"/>
        <w:rPr>
          <w:sz w:val="24"/>
          <w:szCs w:val="24"/>
        </w:rPr>
      </w:pPr>
      <w:r w:rsidRPr="00C950CE">
        <w:rPr>
          <w:sz w:val="24"/>
          <w:szCs w:val="24"/>
        </w:rPr>
        <w:t xml:space="preserve">Lacosamid elimineres først og fremmest fra det systemiske kredsløb ved udskillelse gennem nyrerne og ved biotransformation. Efter oral og intravenøs indgift af radioaktivt mærket lacosamid blev ca. 95 % af den indgivne radioaktivitet genfundet i urinen og under 0,5 % i fæces. Halveringstiden for elimination af lacosamid er ca. 13 timer. Farmakokinetikken er proportional med dosis og konstant over tid med lav intra- og interindividuel variation. Med dosering to gange dagligt nås </w:t>
      </w:r>
      <w:r w:rsidRPr="00C950CE">
        <w:rPr>
          <w:i/>
          <w:iCs/>
          <w:sz w:val="24"/>
          <w:szCs w:val="24"/>
        </w:rPr>
        <w:t>steady state</w:t>
      </w:r>
      <w:r w:rsidRPr="00C950CE">
        <w:rPr>
          <w:sz w:val="24"/>
          <w:szCs w:val="24"/>
        </w:rPr>
        <w:t xml:space="preserve"> plasmakoncentrationerne efter 3 dage. Plasmakoncentrationen stiger med en akkumulationsfaktor på ca. 2.</w:t>
      </w:r>
    </w:p>
    <w:p w14:paraId="509470C6" w14:textId="77777777" w:rsidR="00C950CE" w:rsidRPr="00C950CE" w:rsidRDefault="00C950CE" w:rsidP="00C950CE">
      <w:pPr>
        <w:tabs>
          <w:tab w:val="left" w:pos="851"/>
        </w:tabs>
        <w:ind w:left="851"/>
        <w:rPr>
          <w:sz w:val="24"/>
          <w:szCs w:val="24"/>
        </w:rPr>
      </w:pPr>
    </w:p>
    <w:p w14:paraId="69B7438E" w14:textId="77777777" w:rsidR="00C950CE" w:rsidRPr="00C950CE" w:rsidRDefault="00C950CE" w:rsidP="00C950CE">
      <w:pPr>
        <w:tabs>
          <w:tab w:val="left" w:pos="851"/>
        </w:tabs>
        <w:ind w:left="851"/>
        <w:rPr>
          <w:sz w:val="24"/>
          <w:szCs w:val="24"/>
        </w:rPr>
      </w:pPr>
      <w:r w:rsidRPr="00C950CE">
        <w:rPr>
          <w:sz w:val="24"/>
          <w:szCs w:val="24"/>
        </w:rPr>
        <w:t xml:space="preserve">En enkelt støddosis på 200 mg nærmer sig </w:t>
      </w:r>
      <w:r w:rsidRPr="00C950CE">
        <w:rPr>
          <w:i/>
          <w:sz w:val="24"/>
          <w:szCs w:val="24"/>
        </w:rPr>
        <w:t>steady state</w:t>
      </w:r>
      <w:r w:rsidRPr="00C950CE">
        <w:rPr>
          <w:sz w:val="24"/>
          <w:szCs w:val="24"/>
        </w:rPr>
        <w:t>-koncentrationer, der kan sammenlignes med oral administration af 100 mg to gange dagligt.</w:t>
      </w:r>
    </w:p>
    <w:p w14:paraId="36A78071" w14:textId="77777777" w:rsidR="00C950CE" w:rsidRPr="00C950CE" w:rsidRDefault="00C950CE" w:rsidP="00C950CE">
      <w:pPr>
        <w:tabs>
          <w:tab w:val="left" w:pos="851"/>
        </w:tabs>
        <w:ind w:left="851"/>
        <w:rPr>
          <w:sz w:val="24"/>
          <w:szCs w:val="24"/>
          <w:u w:val="single"/>
        </w:rPr>
      </w:pPr>
    </w:p>
    <w:p w14:paraId="52F7516E" w14:textId="77777777" w:rsidR="00C950CE" w:rsidRPr="00C950CE" w:rsidRDefault="00C950CE" w:rsidP="00C950CE">
      <w:pPr>
        <w:tabs>
          <w:tab w:val="left" w:pos="851"/>
        </w:tabs>
        <w:ind w:left="851"/>
        <w:rPr>
          <w:sz w:val="24"/>
          <w:szCs w:val="24"/>
          <w:u w:val="single"/>
        </w:rPr>
      </w:pPr>
      <w:r w:rsidRPr="00C950CE">
        <w:rPr>
          <w:sz w:val="24"/>
          <w:szCs w:val="24"/>
          <w:u w:val="single"/>
        </w:rPr>
        <w:t>Farmakokinetikken i særlige patientgrupper</w:t>
      </w:r>
    </w:p>
    <w:p w14:paraId="74FBD5C1" w14:textId="77777777" w:rsidR="00C950CE" w:rsidRPr="00C950CE" w:rsidRDefault="00C950CE" w:rsidP="00C950CE">
      <w:pPr>
        <w:tabs>
          <w:tab w:val="left" w:pos="851"/>
        </w:tabs>
        <w:ind w:left="851"/>
        <w:rPr>
          <w:iCs/>
          <w:sz w:val="24"/>
          <w:szCs w:val="24"/>
        </w:rPr>
      </w:pPr>
    </w:p>
    <w:p w14:paraId="7C44436C" w14:textId="77777777" w:rsidR="00C950CE" w:rsidRPr="00C950CE" w:rsidRDefault="00C950CE" w:rsidP="00C950CE">
      <w:pPr>
        <w:tabs>
          <w:tab w:val="left" w:pos="851"/>
        </w:tabs>
        <w:ind w:left="851"/>
        <w:rPr>
          <w:i/>
          <w:iCs/>
          <w:sz w:val="24"/>
          <w:szCs w:val="24"/>
        </w:rPr>
      </w:pPr>
      <w:r w:rsidRPr="00C950CE">
        <w:rPr>
          <w:i/>
          <w:iCs/>
          <w:sz w:val="24"/>
          <w:szCs w:val="24"/>
        </w:rPr>
        <w:t>Køn</w:t>
      </w:r>
    </w:p>
    <w:p w14:paraId="61DB7F3E" w14:textId="77777777" w:rsidR="00C950CE" w:rsidRPr="00C950CE" w:rsidRDefault="00C950CE" w:rsidP="00C950CE">
      <w:pPr>
        <w:tabs>
          <w:tab w:val="left" w:pos="851"/>
        </w:tabs>
        <w:ind w:left="851"/>
        <w:rPr>
          <w:sz w:val="24"/>
          <w:szCs w:val="24"/>
        </w:rPr>
      </w:pPr>
      <w:r w:rsidRPr="00C950CE">
        <w:rPr>
          <w:sz w:val="24"/>
          <w:szCs w:val="24"/>
        </w:rPr>
        <w:t>Kliniske studier tyder på, at køn ikke har nogen klinisk signifikant betydning for lacosamids plasmakoncentration.</w:t>
      </w:r>
    </w:p>
    <w:p w14:paraId="3CAD54DA" w14:textId="77777777" w:rsidR="00C950CE" w:rsidRPr="00C950CE" w:rsidRDefault="00C950CE" w:rsidP="00C950CE">
      <w:pPr>
        <w:tabs>
          <w:tab w:val="left" w:pos="851"/>
        </w:tabs>
        <w:ind w:left="851"/>
        <w:rPr>
          <w:sz w:val="24"/>
          <w:szCs w:val="24"/>
          <w:u w:val="single"/>
        </w:rPr>
      </w:pPr>
    </w:p>
    <w:p w14:paraId="609CF52D" w14:textId="77777777" w:rsidR="00C950CE" w:rsidRPr="00C950CE" w:rsidRDefault="00C950CE" w:rsidP="00C950CE">
      <w:pPr>
        <w:tabs>
          <w:tab w:val="left" w:pos="851"/>
        </w:tabs>
        <w:ind w:left="851"/>
        <w:rPr>
          <w:i/>
          <w:iCs/>
          <w:sz w:val="24"/>
          <w:szCs w:val="24"/>
        </w:rPr>
      </w:pPr>
      <w:r w:rsidRPr="00C950CE">
        <w:rPr>
          <w:i/>
          <w:iCs/>
          <w:sz w:val="24"/>
          <w:szCs w:val="24"/>
        </w:rPr>
        <w:t>Nedsat nyrefunktion</w:t>
      </w:r>
    </w:p>
    <w:p w14:paraId="0076B238" w14:textId="77777777" w:rsidR="00C950CE" w:rsidRPr="00C950CE" w:rsidRDefault="00C950CE" w:rsidP="00C950CE">
      <w:pPr>
        <w:tabs>
          <w:tab w:val="left" w:pos="851"/>
        </w:tabs>
        <w:ind w:left="851"/>
        <w:rPr>
          <w:sz w:val="24"/>
          <w:szCs w:val="24"/>
        </w:rPr>
      </w:pPr>
      <w:r w:rsidRPr="00C950CE">
        <w:rPr>
          <w:sz w:val="24"/>
          <w:szCs w:val="24"/>
        </w:rPr>
        <w:t>I forhold til raske personer steg lacosamids AUC med ca. 30 % hos patienter med mild til moderat nedsat nyrefunktion og 60 % hos patienter med alvorligt nedsat nyrefunktion samt hæmodialyse-krævende patienter med nyresygdom i slutstadiet, mens C</w:t>
      </w:r>
      <w:r w:rsidRPr="00C950CE">
        <w:rPr>
          <w:sz w:val="24"/>
          <w:szCs w:val="24"/>
          <w:vertAlign w:val="subscript"/>
        </w:rPr>
        <w:t>max</w:t>
      </w:r>
      <w:r w:rsidRPr="00C950CE">
        <w:rPr>
          <w:sz w:val="24"/>
          <w:szCs w:val="24"/>
        </w:rPr>
        <w:t xml:space="preserve"> var upåvirket.</w:t>
      </w:r>
    </w:p>
    <w:p w14:paraId="649FACEA" w14:textId="77777777" w:rsidR="00C950CE" w:rsidRPr="00C950CE" w:rsidRDefault="00C950CE" w:rsidP="00C950CE">
      <w:pPr>
        <w:tabs>
          <w:tab w:val="left" w:pos="851"/>
        </w:tabs>
        <w:ind w:left="851"/>
        <w:rPr>
          <w:sz w:val="24"/>
          <w:szCs w:val="24"/>
        </w:rPr>
      </w:pPr>
      <w:r w:rsidRPr="00C950CE">
        <w:rPr>
          <w:sz w:val="24"/>
          <w:szCs w:val="24"/>
        </w:rPr>
        <w:t>Hæmodialyse fjerner effektivt lacosamid fra plasma. Efter 4 timers hæmodialysebehandling nedsættes lacosamids AUC med ca. 50 %. Dosistilskud efter hæmodialyse anbefales derfor (se pkt. 4.2). Eksponeringen af O</w:t>
      </w:r>
      <w:r w:rsidRPr="00C950CE">
        <w:rPr>
          <w:sz w:val="24"/>
          <w:szCs w:val="24"/>
        </w:rPr>
        <w:noBreakHyphen/>
        <w:t>desmethyl-metabolitten var forhøjet adskillige gange hos patienter med moderat og alvorlig nedsat nyrefunktion. Ved fravær af hæmodialyse hos patienter med nyresygdom i slutstadiet var niveauerne forhøjet og steg uafbrudt under 24</w:t>
      </w:r>
      <w:r w:rsidRPr="00C950CE">
        <w:rPr>
          <w:sz w:val="24"/>
          <w:szCs w:val="24"/>
        </w:rPr>
        <w:noBreakHyphen/>
        <w:t>timers prøvetagning. Det vides ikke, om forøget eksponering for metabolitten hos personer med nyresygdom i slutstadiet kan forårsage stigning af bivirkningerne, men der er ikke identificeret nogen farmakologisk aktivitet af metabolitten.</w:t>
      </w:r>
    </w:p>
    <w:p w14:paraId="5CB96B0B" w14:textId="77777777" w:rsidR="00C950CE" w:rsidRPr="00C950CE" w:rsidRDefault="00C950CE" w:rsidP="00C950CE">
      <w:pPr>
        <w:tabs>
          <w:tab w:val="left" w:pos="851"/>
        </w:tabs>
        <w:ind w:left="851"/>
        <w:rPr>
          <w:sz w:val="24"/>
          <w:szCs w:val="24"/>
          <w:u w:val="single"/>
        </w:rPr>
      </w:pPr>
    </w:p>
    <w:p w14:paraId="504C68BA" w14:textId="77777777" w:rsidR="00C950CE" w:rsidRPr="00C950CE" w:rsidRDefault="00C950CE" w:rsidP="00C950CE">
      <w:pPr>
        <w:tabs>
          <w:tab w:val="left" w:pos="851"/>
        </w:tabs>
        <w:ind w:left="851"/>
        <w:rPr>
          <w:i/>
          <w:iCs/>
          <w:sz w:val="24"/>
          <w:szCs w:val="24"/>
        </w:rPr>
      </w:pPr>
      <w:r w:rsidRPr="00C950CE">
        <w:rPr>
          <w:i/>
          <w:iCs/>
          <w:sz w:val="24"/>
          <w:szCs w:val="24"/>
        </w:rPr>
        <w:t>Nedsat leverfunktion</w:t>
      </w:r>
    </w:p>
    <w:p w14:paraId="1E5A7858" w14:textId="77777777" w:rsidR="00C950CE" w:rsidRPr="00C950CE" w:rsidRDefault="00C950CE" w:rsidP="00C950CE">
      <w:pPr>
        <w:tabs>
          <w:tab w:val="left" w:pos="851"/>
        </w:tabs>
        <w:ind w:left="851"/>
        <w:rPr>
          <w:sz w:val="24"/>
          <w:szCs w:val="24"/>
        </w:rPr>
      </w:pPr>
      <w:r w:rsidRPr="00C950CE">
        <w:rPr>
          <w:sz w:val="24"/>
          <w:szCs w:val="24"/>
        </w:rPr>
        <w:t>Patienter med moderat nedsat leverfunktion (Child-Pugh B) viste højere koncentrationer af lacosamid i plasma (ca. 50 % højere AUC</w:t>
      </w:r>
      <w:r w:rsidRPr="00C950CE">
        <w:rPr>
          <w:sz w:val="24"/>
          <w:szCs w:val="24"/>
          <w:vertAlign w:val="subscript"/>
        </w:rPr>
        <w:t>norm</w:t>
      </w:r>
      <w:r w:rsidRPr="00C950CE">
        <w:rPr>
          <w:sz w:val="24"/>
          <w:szCs w:val="24"/>
        </w:rPr>
        <w:t xml:space="preserve">). Den højere eksponering skyldtes til dels </w:t>
      </w:r>
      <w:r w:rsidRPr="00C950CE">
        <w:rPr>
          <w:sz w:val="24"/>
          <w:szCs w:val="24"/>
        </w:rPr>
        <w:lastRenderedPageBreak/>
        <w:t>nedsat nyrefunktion hos de undersøgte patienter. Det blev vurderet, at den nedsatte ikke-renale clearance hos patienterne, der indgik i studiet, ville give en stigning på 20 % i lacosamids AUC. Lacosamids farmakokinetik er ikke blevet undersøgt ved alvorligt nedsat leverfunktion (se pkt. 4.2).</w:t>
      </w:r>
    </w:p>
    <w:p w14:paraId="668D59A7" w14:textId="77777777" w:rsidR="009D28AE" w:rsidRDefault="009D28AE" w:rsidP="00C950CE">
      <w:pPr>
        <w:tabs>
          <w:tab w:val="left" w:pos="851"/>
        </w:tabs>
        <w:ind w:left="851"/>
        <w:rPr>
          <w:i/>
          <w:iCs/>
          <w:sz w:val="24"/>
          <w:szCs w:val="24"/>
        </w:rPr>
      </w:pPr>
    </w:p>
    <w:p w14:paraId="0FC79A78" w14:textId="540BDF96" w:rsidR="00C950CE" w:rsidRPr="00C950CE" w:rsidRDefault="00C950CE" w:rsidP="00C950CE">
      <w:pPr>
        <w:tabs>
          <w:tab w:val="left" w:pos="851"/>
        </w:tabs>
        <w:ind w:left="851"/>
        <w:rPr>
          <w:i/>
          <w:iCs/>
          <w:sz w:val="24"/>
          <w:szCs w:val="24"/>
        </w:rPr>
      </w:pPr>
      <w:r w:rsidRPr="00C950CE">
        <w:rPr>
          <w:i/>
          <w:iCs/>
          <w:sz w:val="24"/>
          <w:szCs w:val="24"/>
        </w:rPr>
        <w:t>Ældre (over 65 år)</w:t>
      </w:r>
    </w:p>
    <w:p w14:paraId="777DA08B" w14:textId="77777777" w:rsidR="00C950CE" w:rsidRPr="00C950CE" w:rsidRDefault="00C950CE" w:rsidP="00C950CE">
      <w:pPr>
        <w:tabs>
          <w:tab w:val="left" w:pos="851"/>
        </w:tabs>
        <w:ind w:left="851"/>
        <w:rPr>
          <w:sz w:val="24"/>
          <w:szCs w:val="24"/>
        </w:rPr>
      </w:pPr>
      <w:r w:rsidRPr="00C950CE">
        <w:rPr>
          <w:sz w:val="24"/>
          <w:szCs w:val="24"/>
        </w:rPr>
        <w:t xml:space="preserve">I et studie, som omfattede 4 ældre mænd og kvinder &gt; 75 år, var AUC henholdsvis ca. 30 og 50 % forøget sammenlignet med AUC hos raske unge mænd. Dette skyldes delvist lavere kropsvægt. Forskellen i kropsvægt er henholdsvis 26 og 23 %. Der blev også observeret forøget foranderlighed i eksponering. Lacosamids renale clearance blev kun reduceret i mindre grad hos ældre i dette studie. </w:t>
      </w:r>
    </w:p>
    <w:p w14:paraId="2984E21E" w14:textId="77777777" w:rsidR="00C950CE" w:rsidRPr="00C950CE" w:rsidRDefault="00C950CE" w:rsidP="00C950CE">
      <w:pPr>
        <w:tabs>
          <w:tab w:val="left" w:pos="851"/>
        </w:tabs>
        <w:ind w:left="851"/>
        <w:rPr>
          <w:sz w:val="24"/>
          <w:szCs w:val="24"/>
        </w:rPr>
      </w:pPr>
      <w:r w:rsidRPr="00C950CE">
        <w:rPr>
          <w:sz w:val="24"/>
          <w:szCs w:val="24"/>
        </w:rPr>
        <w:t>En generel dosisreduktion anses ikke for at være påkrævet, medmindre en sådan er indiceret på grund af nedsat nyrefunktion (se pkt. 4.2).</w:t>
      </w:r>
    </w:p>
    <w:p w14:paraId="69E368D8" w14:textId="77777777" w:rsidR="00C950CE" w:rsidRPr="00C950CE" w:rsidRDefault="00C950CE" w:rsidP="00C950CE">
      <w:pPr>
        <w:tabs>
          <w:tab w:val="left" w:pos="851"/>
        </w:tabs>
        <w:ind w:left="851"/>
        <w:rPr>
          <w:bCs/>
          <w:sz w:val="24"/>
          <w:szCs w:val="24"/>
        </w:rPr>
      </w:pPr>
    </w:p>
    <w:p w14:paraId="543A1F67" w14:textId="77777777" w:rsidR="00C950CE" w:rsidRPr="00C950CE" w:rsidRDefault="00C950CE" w:rsidP="00C950CE">
      <w:pPr>
        <w:tabs>
          <w:tab w:val="left" w:pos="851"/>
        </w:tabs>
        <w:ind w:left="851"/>
        <w:rPr>
          <w:bCs/>
          <w:i/>
          <w:sz w:val="24"/>
          <w:szCs w:val="24"/>
        </w:rPr>
      </w:pPr>
      <w:r w:rsidRPr="00C950CE">
        <w:rPr>
          <w:bCs/>
          <w:i/>
          <w:sz w:val="24"/>
          <w:szCs w:val="24"/>
        </w:rPr>
        <w:t>Pædiatrisk population</w:t>
      </w:r>
    </w:p>
    <w:p w14:paraId="54D392B3" w14:textId="77777777" w:rsidR="00C950CE" w:rsidRPr="00C950CE" w:rsidRDefault="00C950CE" w:rsidP="00C950CE">
      <w:pPr>
        <w:tabs>
          <w:tab w:val="left" w:pos="851"/>
        </w:tabs>
        <w:ind w:left="851"/>
        <w:rPr>
          <w:bCs/>
          <w:sz w:val="24"/>
          <w:szCs w:val="24"/>
        </w:rPr>
      </w:pPr>
      <w:r w:rsidRPr="00C950CE">
        <w:rPr>
          <w:bCs/>
          <w:sz w:val="24"/>
          <w:szCs w:val="24"/>
        </w:rPr>
        <w:t xml:space="preserve">Den pædiatriske farmakokinetiske profil af lacosamid blev bestemt i en farmakokinetisk analyse ved anvendelse af sparsomme plasmakoncentrationsdata fra seks placebokontrollerede, randomiserede kliniske studier og fem </w:t>
      </w:r>
      <w:r w:rsidRPr="00C950CE">
        <w:rPr>
          <w:bCs/>
          <w:i/>
          <w:iCs/>
          <w:sz w:val="24"/>
          <w:szCs w:val="24"/>
        </w:rPr>
        <w:t>open-label</w:t>
      </w:r>
      <w:r w:rsidRPr="00C950CE">
        <w:rPr>
          <w:bCs/>
          <w:sz w:val="24"/>
          <w:szCs w:val="24"/>
        </w:rPr>
        <w:t>-studier med 1.655 voksne og pædiatriske patienter med epilepsi i alderen 1 måned til 17 år. Tre af disse studier blev udført med voksne, 7 med pædiatriske patienter og 1 med en blandet population. De administrerede doser af lacosamid varierede fra 2 til 17,8 mg/kg/dag med indtag to gange dagligt, der ikke måtte overstige 600 mg/dag.</w:t>
      </w:r>
    </w:p>
    <w:p w14:paraId="53AFC687" w14:textId="77777777" w:rsidR="00C950CE" w:rsidRPr="00C950CE" w:rsidRDefault="00C950CE" w:rsidP="00C950CE">
      <w:pPr>
        <w:tabs>
          <w:tab w:val="left" w:pos="851"/>
        </w:tabs>
        <w:ind w:left="851"/>
        <w:rPr>
          <w:bCs/>
          <w:sz w:val="24"/>
          <w:szCs w:val="24"/>
        </w:rPr>
      </w:pPr>
      <w:r w:rsidRPr="00C950CE">
        <w:rPr>
          <w:bCs/>
          <w:sz w:val="24"/>
          <w:szCs w:val="24"/>
        </w:rPr>
        <w:t>Den typiske plasmaclearance var estimeret til 0,46 l/t, 0,81 l/t, 1,03 l/t og 1,34 l/t for pædiatriske patienter, der vejede henholdsvis 10 kg, 20 kg, 30 kg og 50 kg. Til sammenligning skønnedes plasmaclearance til 1,74 l/t hos voksne (70 kg kropsvægt).</w:t>
      </w:r>
    </w:p>
    <w:p w14:paraId="195FF94B" w14:textId="77777777" w:rsidR="00C950CE" w:rsidRPr="00C950CE" w:rsidRDefault="00C950CE" w:rsidP="00C950CE">
      <w:pPr>
        <w:tabs>
          <w:tab w:val="left" w:pos="851"/>
        </w:tabs>
        <w:ind w:left="851"/>
        <w:rPr>
          <w:bCs/>
          <w:sz w:val="24"/>
          <w:szCs w:val="24"/>
        </w:rPr>
      </w:pPr>
      <w:r w:rsidRPr="00C950CE">
        <w:rPr>
          <w:bCs/>
          <w:sz w:val="24"/>
          <w:szCs w:val="24"/>
        </w:rPr>
        <w:t>Farmakokinetisk populationsanalyse ved anvendelse af sparsomme farmakokinetiske prøver fra PGTCS-studiet viste en tilsvarende eksponering hos patienter med PGTCS og hos patienter med fokale anfald.</w:t>
      </w:r>
    </w:p>
    <w:p w14:paraId="0BA6D6A9" w14:textId="77777777" w:rsidR="009260DE" w:rsidRPr="00C84483" w:rsidRDefault="009260DE" w:rsidP="009260DE">
      <w:pPr>
        <w:tabs>
          <w:tab w:val="left" w:pos="851"/>
        </w:tabs>
        <w:ind w:left="851"/>
        <w:rPr>
          <w:sz w:val="24"/>
          <w:szCs w:val="24"/>
        </w:rPr>
      </w:pPr>
    </w:p>
    <w:p w14:paraId="1A85CE17" w14:textId="77777777" w:rsidR="009260DE" w:rsidRPr="00C84483" w:rsidRDefault="009260DE" w:rsidP="009260DE">
      <w:pPr>
        <w:tabs>
          <w:tab w:val="left" w:pos="851"/>
        </w:tabs>
        <w:ind w:left="851" w:hanging="851"/>
        <w:rPr>
          <w:b/>
          <w:sz w:val="24"/>
          <w:szCs w:val="24"/>
        </w:rPr>
      </w:pPr>
      <w:r w:rsidRPr="00C84483">
        <w:rPr>
          <w:b/>
          <w:sz w:val="24"/>
          <w:szCs w:val="24"/>
        </w:rPr>
        <w:t>5.3</w:t>
      </w:r>
      <w:r w:rsidRPr="00C84483">
        <w:rPr>
          <w:b/>
          <w:sz w:val="24"/>
          <w:szCs w:val="24"/>
        </w:rPr>
        <w:tab/>
      </w:r>
      <w:r w:rsidR="00BD7931">
        <w:rPr>
          <w:b/>
          <w:sz w:val="24"/>
          <w:szCs w:val="24"/>
        </w:rPr>
        <w:t>Non-</w:t>
      </w:r>
      <w:r w:rsidRPr="00C84483">
        <w:rPr>
          <w:b/>
          <w:sz w:val="24"/>
          <w:szCs w:val="24"/>
        </w:rPr>
        <w:t>kliniske sikkerhedsdata</w:t>
      </w:r>
    </w:p>
    <w:p w14:paraId="0DCA62CC" w14:textId="77777777" w:rsidR="00C950CE" w:rsidRPr="00C950CE" w:rsidRDefault="00C950CE" w:rsidP="00C950CE">
      <w:pPr>
        <w:tabs>
          <w:tab w:val="left" w:pos="851"/>
        </w:tabs>
        <w:ind w:left="851"/>
        <w:rPr>
          <w:sz w:val="24"/>
          <w:szCs w:val="24"/>
        </w:rPr>
      </w:pPr>
      <w:r w:rsidRPr="00C950CE">
        <w:rPr>
          <w:sz w:val="24"/>
          <w:szCs w:val="24"/>
        </w:rPr>
        <w:t>I toksicitetsstudierne var de opnåede lacosamid plasmakoncentrationer lig med eller kun en anelse højere end dem, man observerede hos patienter, hvorfor marginen for human eksponering er lille eller ikke-eksisterende.</w:t>
      </w:r>
    </w:p>
    <w:p w14:paraId="283CEAE7" w14:textId="77777777" w:rsidR="00C950CE" w:rsidRPr="00C950CE" w:rsidRDefault="00C950CE" w:rsidP="00C950CE">
      <w:pPr>
        <w:tabs>
          <w:tab w:val="left" w:pos="851"/>
        </w:tabs>
        <w:ind w:left="851"/>
        <w:rPr>
          <w:sz w:val="24"/>
          <w:szCs w:val="24"/>
        </w:rPr>
      </w:pPr>
      <w:r w:rsidRPr="00C950CE">
        <w:rPr>
          <w:sz w:val="24"/>
          <w:szCs w:val="24"/>
        </w:rPr>
        <w:t>Et farmakologisk sikkerhedsstudie med intravenøs indgift af lacosamid i bedøvede hunde viste kortvarige stigninger i PR-interval og QRS-kompleks og fald i blodtrykket, hvilket højst sandsynligt skyldes kardiodepression. Disse kortvarige ændringer begyndte i samme koncentrationsområde som efter den maksimale anbefalede kliniske dosering. Der blev observeret nedsat atrial- og ventrikulær ledningsevne, atrioventrikulært blok og atrioventrikulær dissociation i bedøvede hunde og Cynomolgus-aber ved intravenøse doser på 15-60 mg/kg.</w:t>
      </w:r>
    </w:p>
    <w:p w14:paraId="440C5BA3" w14:textId="77777777" w:rsidR="00C950CE" w:rsidRPr="00C950CE" w:rsidRDefault="00C950CE" w:rsidP="00C950CE">
      <w:pPr>
        <w:tabs>
          <w:tab w:val="left" w:pos="851"/>
        </w:tabs>
        <w:ind w:left="851"/>
        <w:rPr>
          <w:sz w:val="24"/>
          <w:szCs w:val="24"/>
        </w:rPr>
      </w:pPr>
      <w:r w:rsidRPr="00C950CE">
        <w:rPr>
          <w:sz w:val="24"/>
          <w:szCs w:val="24"/>
        </w:rPr>
        <w:t>I toksicitetsstudier med gentagne doser blev der observeret lette reversible leverforandringer i rotter, disse leverforandringer begyndte ved ca. 3 gange den kliniske eksponering. Forandringerne omfattede øget organvægt, hypertrofi af hepatocytter, stigninger i leverenzymer i serum og stigninger i total kolesterol og triglycerider. Bortset fra hypertrofi af hepatocytter blev der ikke observeret andre histopatologiske forandringer.</w:t>
      </w:r>
    </w:p>
    <w:p w14:paraId="29244D24" w14:textId="77777777" w:rsidR="00C950CE" w:rsidRPr="00C950CE" w:rsidRDefault="00C950CE" w:rsidP="00C950CE">
      <w:pPr>
        <w:tabs>
          <w:tab w:val="left" w:pos="851"/>
        </w:tabs>
        <w:ind w:left="851"/>
        <w:rPr>
          <w:sz w:val="24"/>
          <w:szCs w:val="24"/>
        </w:rPr>
      </w:pPr>
      <w:r w:rsidRPr="00C950CE">
        <w:rPr>
          <w:sz w:val="24"/>
          <w:szCs w:val="24"/>
        </w:rPr>
        <w:t xml:space="preserve">I reproduktionsstudier og udviklings-toksicitetsstudier med gnavere og kaniner blev der ikke observeret teratogene virkninger, men derimod en stigning i antallet af dødfødte unger og mortalitet lige omkring fødslen samt et lidt lavere antal levende unger pr. kuld og noget lavere kropsvægt hos ungerne ved maternelt toksiske doser i rotter svarende til systemiske eksponeringsniveauer, der er identiske med den forventede kliniske eksponering. Eftersom højere eksponeringsniveauer ikke kan testes i dyr på grund af maternel toksicitet, er data </w:t>
      </w:r>
      <w:r w:rsidRPr="00C950CE">
        <w:rPr>
          <w:sz w:val="24"/>
          <w:szCs w:val="24"/>
        </w:rPr>
        <w:lastRenderedPageBreak/>
        <w:t>for utilstrækkelige til fuldstændigt at beskrive lacosamids embryoføtotoksiske og teratogene potentiale.</w:t>
      </w:r>
    </w:p>
    <w:p w14:paraId="70B01825" w14:textId="77777777" w:rsidR="00C950CE" w:rsidRPr="00C950CE" w:rsidRDefault="00C950CE" w:rsidP="00C950CE">
      <w:pPr>
        <w:tabs>
          <w:tab w:val="left" w:pos="851"/>
        </w:tabs>
        <w:ind w:left="851"/>
        <w:rPr>
          <w:sz w:val="24"/>
          <w:szCs w:val="24"/>
        </w:rPr>
      </w:pPr>
      <w:r w:rsidRPr="00C950CE">
        <w:rPr>
          <w:sz w:val="24"/>
          <w:szCs w:val="24"/>
        </w:rPr>
        <w:t>Studier med rotter viste, at lacosamid og/eller dets metabolitter nemt krydsede placentabarrieren.</w:t>
      </w:r>
    </w:p>
    <w:p w14:paraId="2E9B3AE1" w14:textId="77777777" w:rsidR="00C950CE" w:rsidRPr="00C950CE" w:rsidRDefault="00C950CE" w:rsidP="00C950CE">
      <w:pPr>
        <w:tabs>
          <w:tab w:val="left" w:pos="851"/>
        </w:tabs>
        <w:ind w:left="851"/>
        <w:rPr>
          <w:sz w:val="24"/>
          <w:szCs w:val="24"/>
        </w:rPr>
      </w:pPr>
      <w:r w:rsidRPr="00C950CE">
        <w:rPr>
          <w:sz w:val="24"/>
          <w:szCs w:val="24"/>
        </w:rPr>
        <w:t>Hos unge rotter og hunde afviger typerne af toksicitet ikke kvalitativt fra dem hos voksne dyr. Hos ungrotter blev der observeret en reduceret kropsvægt ved systemiske eksponeringsniveauer svarende til den forventede kliniske eksponering. Hos unghunde begyndte forbigående og dosisrelaterede CNS-kliniske tegn at blive observeret ved systemiske eksponeringsniveauer under den forventede kliniske eksponering.</w:t>
      </w:r>
    </w:p>
    <w:p w14:paraId="246AA384" w14:textId="77777777" w:rsidR="009260DE" w:rsidRPr="00C84483" w:rsidRDefault="009260DE" w:rsidP="009260DE">
      <w:pPr>
        <w:tabs>
          <w:tab w:val="left" w:pos="851"/>
        </w:tabs>
        <w:ind w:left="851"/>
        <w:rPr>
          <w:sz w:val="24"/>
          <w:szCs w:val="24"/>
        </w:rPr>
      </w:pPr>
    </w:p>
    <w:p w14:paraId="2A0FD4E6" w14:textId="77777777" w:rsidR="009260DE" w:rsidRPr="00C84483" w:rsidRDefault="009260DE" w:rsidP="009260DE">
      <w:pPr>
        <w:tabs>
          <w:tab w:val="left" w:pos="851"/>
        </w:tabs>
        <w:ind w:left="851"/>
        <w:rPr>
          <w:sz w:val="24"/>
          <w:szCs w:val="24"/>
        </w:rPr>
      </w:pPr>
    </w:p>
    <w:p w14:paraId="3C673C25" w14:textId="77777777" w:rsidR="009260DE" w:rsidRPr="00C84483" w:rsidRDefault="009260DE" w:rsidP="009260DE">
      <w:pPr>
        <w:tabs>
          <w:tab w:val="left" w:pos="851"/>
        </w:tabs>
        <w:ind w:left="851" w:hanging="851"/>
        <w:rPr>
          <w:b/>
          <w:sz w:val="24"/>
          <w:szCs w:val="24"/>
        </w:rPr>
      </w:pPr>
      <w:r w:rsidRPr="00C84483">
        <w:rPr>
          <w:b/>
          <w:sz w:val="24"/>
          <w:szCs w:val="24"/>
        </w:rPr>
        <w:t>6.</w:t>
      </w:r>
      <w:r w:rsidRPr="00C84483">
        <w:rPr>
          <w:b/>
          <w:sz w:val="24"/>
          <w:szCs w:val="24"/>
        </w:rPr>
        <w:tab/>
        <w:t>FARMACEUTISKE OPLYSNINGER</w:t>
      </w:r>
    </w:p>
    <w:p w14:paraId="5F7B20F2" w14:textId="77777777" w:rsidR="009260DE" w:rsidRPr="00BA09F1" w:rsidRDefault="009260DE" w:rsidP="009260DE">
      <w:pPr>
        <w:tabs>
          <w:tab w:val="left" w:pos="851"/>
        </w:tabs>
        <w:ind w:left="851"/>
        <w:rPr>
          <w:sz w:val="24"/>
          <w:szCs w:val="24"/>
        </w:rPr>
      </w:pPr>
    </w:p>
    <w:p w14:paraId="11ABC506" w14:textId="77777777" w:rsidR="009260DE" w:rsidRPr="00C84483" w:rsidRDefault="009260DE" w:rsidP="009260DE">
      <w:pPr>
        <w:tabs>
          <w:tab w:val="left" w:pos="851"/>
        </w:tabs>
        <w:ind w:left="851" w:hanging="851"/>
        <w:rPr>
          <w:b/>
          <w:sz w:val="24"/>
          <w:szCs w:val="24"/>
        </w:rPr>
      </w:pPr>
      <w:r w:rsidRPr="00C84483">
        <w:rPr>
          <w:b/>
          <w:sz w:val="24"/>
          <w:szCs w:val="24"/>
        </w:rPr>
        <w:t>6.1</w:t>
      </w:r>
      <w:r w:rsidRPr="00C84483">
        <w:rPr>
          <w:b/>
          <w:sz w:val="24"/>
          <w:szCs w:val="24"/>
        </w:rPr>
        <w:tab/>
        <w:t>Hjælpestoffer</w:t>
      </w:r>
    </w:p>
    <w:p w14:paraId="0DA0ACEF" w14:textId="77777777" w:rsidR="00C950CE" w:rsidRPr="00C950CE" w:rsidRDefault="00C950CE" w:rsidP="00C950CE">
      <w:pPr>
        <w:tabs>
          <w:tab w:val="left" w:pos="851"/>
        </w:tabs>
        <w:ind w:left="851"/>
        <w:rPr>
          <w:sz w:val="24"/>
          <w:szCs w:val="24"/>
        </w:rPr>
      </w:pPr>
      <w:r w:rsidRPr="00C950CE">
        <w:rPr>
          <w:sz w:val="24"/>
          <w:szCs w:val="24"/>
        </w:rPr>
        <w:t>Vand til injektionsvæsker</w:t>
      </w:r>
    </w:p>
    <w:p w14:paraId="6817035F" w14:textId="77777777" w:rsidR="00C950CE" w:rsidRPr="00C950CE" w:rsidRDefault="00C950CE" w:rsidP="00C950CE">
      <w:pPr>
        <w:tabs>
          <w:tab w:val="left" w:pos="851"/>
        </w:tabs>
        <w:ind w:left="851"/>
        <w:rPr>
          <w:sz w:val="24"/>
          <w:szCs w:val="24"/>
        </w:rPr>
      </w:pPr>
      <w:r w:rsidRPr="00C950CE">
        <w:rPr>
          <w:sz w:val="24"/>
          <w:szCs w:val="24"/>
        </w:rPr>
        <w:t>Natriumchlorid</w:t>
      </w:r>
    </w:p>
    <w:p w14:paraId="55E93657" w14:textId="77777777" w:rsidR="00C950CE" w:rsidRPr="00C950CE" w:rsidRDefault="00C950CE" w:rsidP="00C950CE">
      <w:pPr>
        <w:tabs>
          <w:tab w:val="left" w:pos="851"/>
        </w:tabs>
        <w:ind w:left="851"/>
        <w:rPr>
          <w:sz w:val="24"/>
          <w:szCs w:val="24"/>
        </w:rPr>
      </w:pPr>
      <w:r w:rsidRPr="00C950CE">
        <w:rPr>
          <w:sz w:val="24"/>
          <w:szCs w:val="24"/>
        </w:rPr>
        <w:t>Saltsyre 0.85% v/v (til justering af pH)</w:t>
      </w:r>
    </w:p>
    <w:p w14:paraId="217125CE" w14:textId="77777777" w:rsidR="009260DE" w:rsidRPr="00C84483" w:rsidRDefault="009260DE" w:rsidP="009260DE">
      <w:pPr>
        <w:tabs>
          <w:tab w:val="left" w:pos="851"/>
        </w:tabs>
        <w:ind w:left="851"/>
        <w:rPr>
          <w:sz w:val="24"/>
          <w:szCs w:val="24"/>
        </w:rPr>
      </w:pPr>
    </w:p>
    <w:p w14:paraId="0CC41C0B" w14:textId="77777777" w:rsidR="009260DE" w:rsidRPr="00C84483" w:rsidRDefault="009260DE" w:rsidP="009260DE">
      <w:pPr>
        <w:tabs>
          <w:tab w:val="left" w:pos="851"/>
        </w:tabs>
        <w:ind w:left="851" w:hanging="851"/>
        <w:rPr>
          <w:b/>
          <w:sz w:val="24"/>
          <w:szCs w:val="24"/>
        </w:rPr>
      </w:pPr>
      <w:r w:rsidRPr="00C84483">
        <w:rPr>
          <w:b/>
          <w:sz w:val="24"/>
          <w:szCs w:val="24"/>
        </w:rPr>
        <w:t>6.2</w:t>
      </w:r>
      <w:r w:rsidRPr="00C84483">
        <w:rPr>
          <w:b/>
          <w:sz w:val="24"/>
          <w:szCs w:val="24"/>
        </w:rPr>
        <w:tab/>
        <w:t>Uforligeligheder</w:t>
      </w:r>
    </w:p>
    <w:p w14:paraId="289A6768" w14:textId="77777777" w:rsidR="00C950CE" w:rsidRPr="00C950CE" w:rsidRDefault="00C950CE" w:rsidP="00C950CE">
      <w:pPr>
        <w:tabs>
          <w:tab w:val="left" w:pos="851"/>
        </w:tabs>
        <w:ind w:left="851"/>
        <w:rPr>
          <w:sz w:val="24"/>
          <w:szCs w:val="24"/>
        </w:rPr>
      </w:pPr>
      <w:r w:rsidRPr="00C950CE">
        <w:rPr>
          <w:sz w:val="24"/>
          <w:szCs w:val="24"/>
        </w:rPr>
        <w:t>Dette lægemiddel må ikke blandes med andre lægemidler end dem, der er nævnt i pkt. 6.6.</w:t>
      </w:r>
    </w:p>
    <w:p w14:paraId="41A1B69B" w14:textId="77777777" w:rsidR="009260DE" w:rsidRPr="00C84483" w:rsidRDefault="009260DE" w:rsidP="009260DE">
      <w:pPr>
        <w:tabs>
          <w:tab w:val="left" w:pos="851"/>
        </w:tabs>
        <w:ind w:left="851"/>
        <w:rPr>
          <w:sz w:val="24"/>
          <w:szCs w:val="24"/>
        </w:rPr>
      </w:pPr>
    </w:p>
    <w:p w14:paraId="73E72F13" w14:textId="77777777" w:rsidR="009260DE" w:rsidRPr="00C84483" w:rsidRDefault="009260DE" w:rsidP="009260DE">
      <w:pPr>
        <w:tabs>
          <w:tab w:val="left" w:pos="851"/>
        </w:tabs>
        <w:ind w:left="851" w:hanging="851"/>
        <w:rPr>
          <w:b/>
          <w:sz w:val="24"/>
          <w:szCs w:val="24"/>
        </w:rPr>
      </w:pPr>
      <w:r w:rsidRPr="00C84483">
        <w:rPr>
          <w:b/>
          <w:sz w:val="24"/>
          <w:szCs w:val="24"/>
        </w:rPr>
        <w:t>6.3</w:t>
      </w:r>
      <w:r w:rsidRPr="00C84483">
        <w:rPr>
          <w:b/>
          <w:sz w:val="24"/>
          <w:szCs w:val="24"/>
        </w:rPr>
        <w:tab/>
        <w:t>Opbevaringstid</w:t>
      </w:r>
    </w:p>
    <w:p w14:paraId="10E31F7C" w14:textId="77777777" w:rsidR="00C950CE" w:rsidRPr="00C950CE" w:rsidRDefault="00C950CE" w:rsidP="00C950CE">
      <w:pPr>
        <w:tabs>
          <w:tab w:val="left" w:pos="851"/>
        </w:tabs>
        <w:ind w:left="851"/>
        <w:rPr>
          <w:sz w:val="24"/>
          <w:szCs w:val="24"/>
        </w:rPr>
      </w:pPr>
      <w:r w:rsidRPr="00C950CE">
        <w:rPr>
          <w:sz w:val="24"/>
          <w:szCs w:val="24"/>
        </w:rPr>
        <w:t>3 år.</w:t>
      </w:r>
    </w:p>
    <w:p w14:paraId="743B9B08" w14:textId="77777777" w:rsidR="00C950CE" w:rsidRPr="00C950CE" w:rsidRDefault="00C950CE" w:rsidP="00C950CE">
      <w:pPr>
        <w:tabs>
          <w:tab w:val="left" w:pos="851"/>
        </w:tabs>
        <w:ind w:left="851"/>
        <w:rPr>
          <w:sz w:val="24"/>
          <w:szCs w:val="24"/>
        </w:rPr>
      </w:pPr>
    </w:p>
    <w:p w14:paraId="2DB76A95" w14:textId="77777777" w:rsidR="00C950CE" w:rsidRPr="00C950CE" w:rsidRDefault="00C950CE" w:rsidP="00C950CE">
      <w:pPr>
        <w:tabs>
          <w:tab w:val="left" w:pos="851"/>
        </w:tabs>
        <w:ind w:left="851"/>
        <w:rPr>
          <w:sz w:val="24"/>
          <w:szCs w:val="24"/>
        </w:rPr>
      </w:pPr>
      <w:r w:rsidRPr="00C950CE">
        <w:rPr>
          <w:sz w:val="24"/>
          <w:szCs w:val="24"/>
        </w:rPr>
        <w:t>Der er påvist kemisk og fysisk stabilitet under brug i 24 timer ved temperaturer på op til 25 °C for præparat blandet med de fortyndere, der er nævnt i pkt. 6.6, og som opbevares i glas eller PVC- poser.</w:t>
      </w:r>
    </w:p>
    <w:p w14:paraId="7080A686" w14:textId="77777777" w:rsidR="00C950CE" w:rsidRPr="00C950CE" w:rsidRDefault="00C950CE" w:rsidP="00C950CE">
      <w:pPr>
        <w:tabs>
          <w:tab w:val="left" w:pos="851"/>
        </w:tabs>
        <w:ind w:left="851"/>
        <w:rPr>
          <w:sz w:val="24"/>
          <w:szCs w:val="24"/>
        </w:rPr>
      </w:pPr>
    </w:p>
    <w:p w14:paraId="12815F10" w14:textId="77777777" w:rsidR="00C950CE" w:rsidRPr="00C950CE" w:rsidRDefault="00C950CE" w:rsidP="00C950CE">
      <w:pPr>
        <w:tabs>
          <w:tab w:val="left" w:pos="851"/>
        </w:tabs>
        <w:ind w:left="851"/>
        <w:rPr>
          <w:sz w:val="24"/>
          <w:szCs w:val="24"/>
        </w:rPr>
      </w:pPr>
      <w:r w:rsidRPr="00C950CE">
        <w:rPr>
          <w:sz w:val="24"/>
          <w:szCs w:val="24"/>
        </w:rPr>
        <w:t>Ud fra et mikrobiologisk synspunkt bør præparatet anvendes straks. Hvis det ikke anvendes straks, er opbevaringstiden og -forholdene inden anvendelse brugerens ansvar og bør ikke være længere end 24 timer ved 2-8 °C, medmindre fortyndingen er foregået under kontrollerede og validerede aseptiske forhold.</w:t>
      </w:r>
    </w:p>
    <w:p w14:paraId="05740545" w14:textId="77777777" w:rsidR="009260DE" w:rsidRPr="00C84483" w:rsidRDefault="009260DE" w:rsidP="009260DE">
      <w:pPr>
        <w:tabs>
          <w:tab w:val="left" w:pos="851"/>
        </w:tabs>
        <w:ind w:left="851"/>
        <w:rPr>
          <w:sz w:val="24"/>
          <w:szCs w:val="24"/>
        </w:rPr>
      </w:pPr>
    </w:p>
    <w:p w14:paraId="4EFAEDE6" w14:textId="77777777" w:rsidR="009260DE" w:rsidRPr="00C84483" w:rsidRDefault="009260DE" w:rsidP="009260DE">
      <w:pPr>
        <w:tabs>
          <w:tab w:val="left" w:pos="851"/>
        </w:tabs>
        <w:ind w:left="851" w:hanging="851"/>
        <w:rPr>
          <w:b/>
          <w:sz w:val="24"/>
          <w:szCs w:val="24"/>
        </w:rPr>
      </w:pPr>
      <w:r w:rsidRPr="00C84483">
        <w:rPr>
          <w:b/>
          <w:sz w:val="24"/>
          <w:szCs w:val="24"/>
        </w:rPr>
        <w:t>6.4</w:t>
      </w:r>
      <w:r w:rsidRPr="00C84483">
        <w:rPr>
          <w:b/>
          <w:sz w:val="24"/>
          <w:szCs w:val="24"/>
        </w:rPr>
        <w:tab/>
        <w:t>Særlige opbevaringsforhold</w:t>
      </w:r>
    </w:p>
    <w:p w14:paraId="4FFD8FC7" w14:textId="77777777" w:rsidR="00C950CE" w:rsidRPr="00C950CE" w:rsidRDefault="00C950CE" w:rsidP="00C950CE">
      <w:pPr>
        <w:tabs>
          <w:tab w:val="left" w:pos="851"/>
        </w:tabs>
        <w:ind w:left="851"/>
        <w:rPr>
          <w:sz w:val="24"/>
          <w:szCs w:val="24"/>
        </w:rPr>
      </w:pPr>
      <w:r w:rsidRPr="00C950CE">
        <w:rPr>
          <w:sz w:val="24"/>
          <w:szCs w:val="24"/>
        </w:rPr>
        <w:t>Dette lægemiddel kræver ingen særlige forholdsregler vedrørende opbevaringen.</w:t>
      </w:r>
    </w:p>
    <w:p w14:paraId="4D81ACC5" w14:textId="77777777" w:rsidR="00C950CE" w:rsidRPr="00C950CE" w:rsidRDefault="00C950CE" w:rsidP="00C950CE">
      <w:pPr>
        <w:tabs>
          <w:tab w:val="left" w:pos="851"/>
        </w:tabs>
        <w:ind w:left="851"/>
        <w:rPr>
          <w:sz w:val="24"/>
          <w:szCs w:val="24"/>
        </w:rPr>
      </w:pPr>
    </w:p>
    <w:p w14:paraId="02CDD57D" w14:textId="77777777" w:rsidR="00C950CE" w:rsidRPr="00C950CE" w:rsidRDefault="00C950CE" w:rsidP="00C950CE">
      <w:pPr>
        <w:tabs>
          <w:tab w:val="left" w:pos="851"/>
        </w:tabs>
        <w:ind w:left="851"/>
        <w:rPr>
          <w:sz w:val="24"/>
          <w:szCs w:val="24"/>
        </w:rPr>
      </w:pPr>
      <w:r w:rsidRPr="00C950CE">
        <w:rPr>
          <w:sz w:val="24"/>
          <w:szCs w:val="24"/>
        </w:rPr>
        <w:t>Se pkt. 6.3 for opbevaringsbetingelser af lægemidlet efter fortynding.</w:t>
      </w:r>
    </w:p>
    <w:p w14:paraId="19F8E33A" w14:textId="77777777" w:rsidR="009260DE" w:rsidRPr="00C84483" w:rsidRDefault="009260DE" w:rsidP="009260DE">
      <w:pPr>
        <w:tabs>
          <w:tab w:val="left" w:pos="851"/>
        </w:tabs>
        <w:ind w:left="851"/>
        <w:rPr>
          <w:sz w:val="24"/>
          <w:szCs w:val="24"/>
        </w:rPr>
      </w:pPr>
    </w:p>
    <w:p w14:paraId="7C31DEFD" w14:textId="77777777" w:rsidR="009260DE" w:rsidRPr="00C84483" w:rsidRDefault="009260DE" w:rsidP="009260DE">
      <w:pPr>
        <w:tabs>
          <w:tab w:val="left" w:pos="851"/>
        </w:tabs>
        <w:ind w:left="851" w:hanging="851"/>
        <w:rPr>
          <w:b/>
          <w:sz w:val="24"/>
          <w:szCs w:val="24"/>
        </w:rPr>
      </w:pPr>
      <w:r w:rsidRPr="00C84483">
        <w:rPr>
          <w:b/>
          <w:sz w:val="24"/>
          <w:szCs w:val="24"/>
        </w:rPr>
        <w:t>6.5</w:t>
      </w:r>
      <w:r w:rsidRPr="00C84483">
        <w:rPr>
          <w:b/>
          <w:sz w:val="24"/>
          <w:szCs w:val="24"/>
        </w:rPr>
        <w:tab/>
        <w:t>Emballagetype og pakningsstørrelser</w:t>
      </w:r>
    </w:p>
    <w:p w14:paraId="370DBA5F" w14:textId="77777777" w:rsidR="00C950CE" w:rsidRPr="00C950CE" w:rsidRDefault="00C950CE" w:rsidP="00C950CE">
      <w:pPr>
        <w:tabs>
          <w:tab w:val="left" w:pos="851"/>
        </w:tabs>
        <w:ind w:left="851"/>
        <w:rPr>
          <w:sz w:val="24"/>
          <w:szCs w:val="24"/>
        </w:rPr>
      </w:pPr>
      <w:r w:rsidRPr="00C950CE">
        <w:rPr>
          <w:sz w:val="24"/>
          <w:szCs w:val="24"/>
        </w:rPr>
        <w:t xml:space="preserve">20 ml klart rørformet hætteglas (type I) med klorobutylgummiprop og aluminiums flip-off forsegling, </w:t>
      </w:r>
    </w:p>
    <w:p w14:paraId="24B3ABF3" w14:textId="77777777" w:rsidR="00C950CE" w:rsidRPr="00C950CE" w:rsidRDefault="00C950CE" w:rsidP="00C950CE">
      <w:pPr>
        <w:tabs>
          <w:tab w:val="left" w:pos="851"/>
        </w:tabs>
        <w:ind w:left="851"/>
        <w:rPr>
          <w:sz w:val="24"/>
          <w:szCs w:val="24"/>
        </w:rPr>
      </w:pPr>
    </w:p>
    <w:p w14:paraId="1BD85029" w14:textId="77777777" w:rsidR="00C950CE" w:rsidRPr="00C950CE" w:rsidRDefault="00C950CE" w:rsidP="00C950CE">
      <w:pPr>
        <w:tabs>
          <w:tab w:val="left" w:pos="851"/>
        </w:tabs>
        <w:ind w:left="851"/>
        <w:rPr>
          <w:sz w:val="24"/>
          <w:szCs w:val="24"/>
        </w:rPr>
      </w:pPr>
      <w:r w:rsidRPr="00C950CE">
        <w:rPr>
          <w:sz w:val="24"/>
          <w:szCs w:val="24"/>
        </w:rPr>
        <w:t>Pakninger: 1 og 5 hætteglas.</w:t>
      </w:r>
    </w:p>
    <w:p w14:paraId="5488084A" w14:textId="77777777" w:rsidR="00C950CE" w:rsidRPr="00C950CE" w:rsidRDefault="00C950CE" w:rsidP="00C950CE">
      <w:pPr>
        <w:tabs>
          <w:tab w:val="left" w:pos="851"/>
        </w:tabs>
        <w:ind w:left="851"/>
        <w:rPr>
          <w:sz w:val="24"/>
          <w:szCs w:val="24"/>
        </w:rPr>
      </w:pPr>
    </w:p>
    <w:p w14:paraId="01B2DF18" w14:textId="77777777" w:rsidR="00C950CE" w:rsidRPr="00C950CE" w:rsidRDefault="00C950CE" w:rsidP="00C950CE">
      <w:pPr>
        <w:tabs>
          <w:tab w:val="left" w:pos="851"/>
        </w:tabs>
        <w:ind w:left="851"/>
        <w:rPr>
          <w:sz w:val="24"/>
          <w:szCs w:val="24"/>
        </w:rPr>
      </w:pPr>
      <w:r w:rsidRPr="00C950CE">
        <w:rPr>
          <w:sz w:val="24"/>
          <w:szCs w:val="24"/>
        </w:rPr>
        <w:t>Ikke alle pakningsstørrelser er nødvendigvis markedsført.</w:t>
      </w:r>
    </w:p>
    <w:p w14:paraId="022B50C5" w14:textId="77777777" w:rsidR="009260DE" w:rsidRPr="00C84483" w:rsidRDefault="009260DE" w:rsidP="009260DE">
      <w:pPr>
        <w:tabs>
          <w:tab w:val="left" w:pos="851"/>
        </w:tabs>
        <w:ind w:left="851"/>
        <w:rPr>
          <w:sz w:val="24"/>
          <w:szCs w:val="24"/>
        </w:rPr>
      </w:pPr>
    </w:p>
    <w:p w14:paraId="52C64EA9" w14:textId="77777777" w:rsidR="009260DE" w:rsidRPr="00C84483" w:rsidRDefault="009260DE" w:rsidP="009260DE">
      <w:pPr>
        <w:tabs>
          <w:tab w:val="left" w:pos="851"/>
        </w:tabs>
        <w:ind w:left="851" w:hanging="851"/>
        <w:rPr>
          <w:b/>
          <w:sz w:val="24"/>
          <w:szCs w:val="24"/>
        </w:rPr>
      </w:pPr>
      <w:r w:rsidRPr="00C84483">
        <w:rPr>
          <w:b/>
          <w:sz w:val="24"/>
          <w:szCs w:val="24"/>
        </w:rPr>
        <w:t>6.6</w:t>
      </w:r>
      <w:r w:rsidRPr="00C84483">
        <w:rPr>
          <w:b/>
          <w:sz w:val="24"/>
          <w:szCs w:val="24"/>
        </w:rPr>
        <w:tab/>
        <w:t xml:space="preserve">Regler for </w:t>
      </w:r>
      <w:r w:rsidR="00BD7931">
        <w:rPr>
          <w:b/>
          <w:sz w:val="24"/>
          <w:szCs w:val="24"/>
        </w:rPr>
        <w:t>bortskaffelse</w:t>
      </w:r>
      <w:r w:rsidRPr="00C84483">
        <w:rPr>
          <w:b/>
          <w:sz w:val="24"/>
          <w:szCs w:val="24"/>
        </w:rPr>
        <w:t xml:space="preserve"> og anden håndtering</w:t>
      </w:r>
    </w:p>
    <w:p w14:paraId="153AA27A" w14:textId="77777777" w:rsidR="00C950CE" w:rsidRPr="00C950CE" w:rsidRDefault="00C950CE" w:rsidP="00C950CE">
      <w:pPr>
        <w:tabs>
          <w:tab w:val="left" w:pos="851"/>
        </w:tabs>
        <w:ind w:left="851"/>
        <w:rPr>
          <w:sz w:val="24"/>
          <w:szCs w:val="24"/>
        </w:rPr>
      </w:pPr>
      <w:r w:rsidRPr="00C950CE">
        <w:rPr>
          <w:sz w:val="24"/>
          <w:szCs w:val="24"/>
        </w:rPr>
        <w:t>Produkt med partikler eller misfarvning må ikke anvendes.</w:t>
      </w:r>
    </w:p>
    <w:p w14:paraId="0577CDC8" w14:textId="77777777" w:rsidR="00C950CE" w:rsidRPr="00C950CE" w:rsidRDefault="00C950CE" w:rsidP="00C950CE">
      <w:pPr>
        <w:tabs>
          <w:tab w:val="left" w:pos="851"/>
        </w:tabs>
        <w:ind w:left="851"/>
        <w:rPr>
          <w:sz w:val="24"/>
          <w:szCs w:val="24"/>
        </w:rPr>
      </w:pPr>
      <w:r w:rsidRPr="00C950CE">
        <w:rPr>
          <w:sz w:val="24"/>
          <w:szCs w:val="24"/>
        </w:rPr>
        <w:t>Dette lægemiddel er kun til engangsbrug. Al ubrugt opløsning skal kasseres. Ikke anvendt lægemiddel samt affald heraf skal bortskaffes i henhold til lokale retningslinjer.</w:t>
      </w:r>
    </w:p>
    <w:p w14:paraId="601E329E" w14:textId="77777777" w:rsidR="00C950CE" w:rsidRPr="00C950CE" w:rsidRDefault="00C950CE" w:rsidP="00C950CE">
      <w:pPr>
        <w:tabs>
          <w:tab w:val="left" w:pos="851"/>
        </w:tabs>
        <w:ind w:left="851"/>
        <w:rPr>
          <w:sz w:val="24"/>
          <w:szCs w:val="24"/>
        </w:rPr>
      </w:pPr>
    </w:p>
    <w:p w14:paraId="0188C3C0" w14:textId="0941E457" w:rsidR="00C950CE" w:rsidRPr="00C950CE" w:rsidRDefault="00C950CE" w:rsidP="00C950CE">
      <w:pPr>
        <w:tabs>
          <w:tab w:val="left" w:pos="851"/>
        </w:tabs>
        <w:ind w:left="851"/>
        <w:rPr>
          <w:sz w:val="24"/>
          <w:szCs w:val="24"/>
        </w:rPr>
      </w:pPr>
      <w:r w:rsidRPr="00C950CE">
        <w:rPr>
          <w:sz w:val="24"/>
          <w:szCs w:val="24"/>
        </w:rPr>
        <w:lastRenderedPageBreak/>
        <w:t xml:space="preserve">Lacosamide </w:t>
      </w:r>
      <w:r w:rsidR="009D28AE">
        <w:rPr>
          <w:sz w:val="24"/>
          <w:szCs w:val="24"/>
        </w:rPr>
        <w:t>"</w:t>
      </w:r>
      <w:r w:rsidRPr="00C950CE">
        <w:rPr>
          <w:sz w:val="24"/>
          <w:szCs w:val="24"/>
        </w:rPr>
        <w:t>Amarox</w:t>
      </w:r>
      <w:r w:rsidR="009D28AE">
        <w:rPr>
          <w:sz w:val="24"/>
          <w:szCs w:val="24"/>
        </w:rPr>
        <w:t>"</w:t>
      </w:r>
      <w:r w:rsidRPr="00C950CE">
        <w:rPr>
          <w:sz w:val="24"/>
          <w:szCs w:val="24"/>
        </w:rPr>
        <w:t xml:space="preserve"> infusionsvæske, opløsning er fysisk kompatibelt og kemisk stabilt i mindst 24 timer, når den blandes med følgende fortyndere og opbevares i glas eller PVC-poser ved temperaturer op til 25 °C. </w:t>
      </w:r>
    </w:p>
    <w:p w14:paraId="76CA42E3" w14:textId="77777777" w:rsidR="00C950CE" w:rsidRPr="00C950CE" w:rsidRDefault="00C950CE" w:rsidP="00C950CE">
      <w:pPr>
        <w:tabs>
          <w:tab w:val="left" w:pos="851"/>
        </w:tabs>
        <w:ind w:left="851"/>
        <w:rPr>
          <w:sz w:val="24"/>
          <w:szCs w:val="24"/>
        </w:rPr>
      </w:pPr>
    </w:p>
    <w:p w14:paraId="4874E9C3" w14:textId="57B5458A" w:rsidR="00C950CE" w:rsidRPr="009D28AE" w:rsidRDefault="00C950CE" w:rsidP="00C950CE">
      <w:pPr>
        <w:tabs>
          <w:tab w:val="left" w:pos="851"/>
        </w:tabs>
        <w:ind w:left="851"/>
        <w:rPr>
          <w:sz w:val="24"/>
          <w:szCs w:val="24"/>
          <w:u w:val="single"/>
        </w:rPr>
      </w:pPr>
      <w:r w:rsidRPr="009D28AE">
        <w:rPr>
          <w:sz w:val="24"/>
          <w:szCs w:val="24"/>
          <w:u w:val="single"/>
        </w:rPr>
        <w:t>Fortyndere</w:t>
      </w:r>
    </w:p>
    <w:p w14:paraId="4838C76A" w14:textId="77777777" w:rsidR="00C950CE" w:rsidRPr="00C950CE" w:rsidRDefault="00C950CE" w:rsidP="00C950CE">
      <w:pPr>
        <w:tabs>
          <w:tab w:val="left" w:pos="851"/>
        </w:tabs>
        <w:ind w:left="851"/>
        <w:rPr>
          <w:sz w:val="24"/>
          <w:szCs w:val="24"/>
        </w:rPr>
      </w:pPr>
      <w:r w:rsidRPr="00C950CE">
        <w:rPr>
          <w:sz w:val="24"/>
          <w:szCs w:val="24"/>
        </w:rPr>
        <w:t>Natriumchlorid 9 mg/ml (0,9 %) injektionsvæske, opløsning</w:t>
      </w:r>
    </w:p>
    <w:p w14:paraId="454704B9" w14:textId="77777777" w:rsidR="00C950CE" w:rsidRPr="00C950CE" w:rsidRDefault="00C950CE" w:rsidP="00C950CE">
      <w:pPr>
        <w:tabs>
          <w:tab w:val="left" w:pos="851"/>
        </w:tabs>
        <w:ind w:left="851"/>
        <w:rPr>
          <w:sz w:val="24"/>
          <w:szCs w:val="24"/>
        </w:rPr>
      </w:pPr>
      <w:r w:rsidRPr="00C950CE">
        <w:rPr>
          <w:sz w:val="24"/>
          <w:szCs w:val="24"/>
        </w:rPr>
        <w:t>Glucose 50 mg/ml (5 %) injektionsvæske, opløsning</w:t>
      </w:r>
    </w:p>
    <w:p w14:paraId="508D1788" w14:textId="77777777" w:rsidR="00C950CE" w:rsidRPr="00C950CE" w:rsidRDefault="00C950CE" w:rsidP="00C950CE">
      <w:pPr>
        <w:tabs>
          <w:tab w:val="left" w:pos="851"/>
        </w:tabs>
        <w:ind w:left="851"/>
        <w:rPr>
          <w:sz w:val="24"/>
          <w:szCs w:val="24"/>
        </w:rPr>
      </w:pPr>
      <w:r w:rsidRPr="00C950CE">
        <w:rPr>
          <w:sz w:val="24"/>
          <w:szCs w:val="24"/>
        </w:rPr>
        <w:t>Ringer’s laktat injektionsvæske, opløsning.</w:t>
      </w:r>
    </w:p>
    <w:p w14:paraId="3C472250" w14:textId="77777777" w:rsidR="009260DE" w:rsidRPr="00C84483" w:rsidRDefault="009260DE" w:rsidP="000730CA">
      <w:pPr>
        <w:tabs>
          <w:tab w:val="left" w:pos="851"/>
        </w:tabs>
        <w:ind w:left="851"/>
        <w:rPr>
          <w:sz w:val="24"/>
          <w:szCs w:val="24"/>
        </w:rPr>
      </w:pPr>
    </w:p>
    <w:p w14:paraId="0FFC3853" w14:textId="77777777" w:rsidR="009260DE" w:rsidRPr="00C84483" w:rsidRDefault="009260DE" w:rsidP="009260DE">
      <w:pPr>
        <w:tabs>
          <w:tab w:val="left" w:pos="851"/>
        </w:tabs>
        <w:ind w:left="851" w:hanging="851"/>
        <w:rPr>
          <w:b/>
          <w:sz w:val="24"/>
          <w:szCs w:val="24"/>
        </w:rPr>
      </w:pPr>
      <w:r w:rsidRPr="00C84483">
        <w:rPr>
          <w:b/>
          <w:sz w:val="24"/>
          <w:szCs w:val="24"/>
        </w:rPr>
        <w:t>7.</w:t>
      </w:r>
      <w:r w:rsidRPr="00C84483">
        <w:rPr>
          <w:b/>
          <w:sz w:val="24"/>
          <w:szCs w:val="24"/>
        </w:rPr>
        <w:tab/>
        <w:t>INDEHAVER AF MARKEDSFØRINGSTILLADELSEN</w:t>
      </w:r>
    </w:p>
    <w:p w14:paraId="2AED2CC9" w14:textId="77777777" w:rsidR="00C950CE" w:rsidRPr="00C950CE" w:rsidRDefault="00C950CE" w:rsidP="00C950CE">
      <w:pPr>
        <w:tabs>
          <w:tab w:val="left" w:pos="851"/>
        </w:tabs>
        <w:ind w:left="851"/>
        <w:rPr>
          <w:sz w:val="24"/>
          <w:szCs w:val="24"/>
          <w:lang w:val="nl-NL"/>
        </w:rPr>
      </w:pPr>
      <w:r w:rsidRPr="00C950CE">
        <w:rPr>
          <w:sz w:val="24"/>
          <w:szCs w:val="24"/>
          <w:lang w:val="nl-NL"/>
        </w:rPr>
        <w:t>Amarox Pharma B.V.</w:t>
      </w:r>
    </w:p>
    <w:p w14:paraId="67DBDBC1" w14:textId="77777777" w:rsidR="00C950CE" w:rsidRPr="00C950CE" w:rsidRDefault="00C950CE" w:rsidP="00C950CE">
      <w:pPr>
        <w:tabs>
          <w:tab w:val="left" w:pos="851"/>
        </w:tabs>
        <w:ind w:left="851"/>
        <w:rPr>
          <w:sz w:val="24"/>
          <w:szCs w:val="24"/>
          <w:lang w:val="nl-NL"/>
        </w:rPr>
      </w:pPr>
      <w:r w:rsidRPr="00C950CE">
        <w:rPr>
          <w:sz w:val="24"/>
          <w:szCs w:val="24"/>
          <w:lang w:val="nl-NL"/>
        </w:rPr>
        <w:t>Rouboslaan 32</w:t>
      </w:r>
    </w:p>
    <w:p w14:paraId="788A78EA" w14:textId="77777777" w:rsidR="00C950CE" w:rsidRPr="00C950CE" w:rsidRDefault="00C950CE" w:rsidP="00C950CE">
      <w:pPr>
        <w:tabs>
          <w:tab w:val="left" w:pos="851"/>
        </w:tabs>
        <w:ind w:left="851"/>
        <w:rPr>
          <w:sz w:val="24"/>
          <w:szCs w:val="24"/>
          <w:lang w:val="nl-NL"/>
        </w:rPr>
      </w:pPr>
      <w:r w:rsidRPr="00C950CE">
        <w:rPr>
          <w:sz w:val="24"/>
          <w:szCs w:val="24"/>
          <w:lang w:val="nl-NL"/>
        </w:rPr>
        <w:t>2252 TR Voorschoten</w:t>
      </w:r>
    </w:p>
    <w:p w14:paraId="734DA83C" w14:textId="77777777" w:rsidR="00C950CE" w:rsidRPr="00C950CE" w:rsidRDefault="00C950CE" w:rsidP="00C950CE">
      <w:pPr>
        <w:tabs>
          <w:tab w:val="left" w:pos="851"/>
        </w:tabs>
        <w:ind w:left="851"/>
        <w:rPr>
          <w:sz w:val="24"/>
          <w:szCs w:val="24"/>
          <w:lang w:val="en-US"/>
        </w:rPr>
      </w:pPr>
      <w:r w:rsidRPr="00C950CE">
        <w:rPr>
          <w:sz w:val="24"/>
          <w:szCs w:val="24"/>
          <w:lang w:val="en-US"/>
        </w:rPr>
        <w:t>Holland</w:t>
      </w:r>
    </w:p>
    <w:p w14:paraId="053BF020" w14:textId="77777777" w:rsidR="00C950CE" w:rsidRPr="00C950CE" w:rsidRDefault="00C950CE" w:rsidP="00C950CE">
      <w:pPr>
        <w:tabs>
          <w:tab w:val="left" w:pos="851"/>
        </w:tabs>
        <w:ind w:left="851"/>
        <w:rPr>
          <w:sz w:val="24"/>
          <w:szCs w:val="24"/>
          <w:lang w:val="en-US"/>
        </w:rPr>
      </w:pPr>
    </w:p>
    <w:p w14:paraId="6777A582" w14:textId="188B6E6B" w:rsidR="00C950CE" w:rsidRPr="00C950CE" w:rsidRDefault="00C950CE" w:rsidP="00C950CE">
      <w:pPr>
        <w:tabs>
          <w:tab w:val="left" w:pos="851"/>
        </w:tabs>
        <w:ind w:left="851"/>
        <w:rPr>
          <w:b/>
          <w:bCs/>
          <w:sz w:val="24"/>
          <w:szCs w:val="24"/>
          <w:lang w:val="en-US"/>
        </w:rPr>
      </w:pPr>
      <w:r w:rsidRPr="00C950CE">
        <w:rPr>
          <w:b/>
          <w:bCs/>
          <w:sz w:val="24"/>
          <w:szCs w:val="24"/>
          <w:lang w:val="en-US"/>
        </w:rPr>
        <w:t>Repr</w:t>
      </w:r>
      <w:r w:rsidR="00A01545">
        <w:rPr>
          <w:b/>
          <w:bCs/>
          <w:sz w:val="24"/>
          <w:szCs w:val="24"/>
          <w:lang w:val="en-US"/>
        </w:rPr>
        <w:t>æ</w:t>
      </w:r>
      <w:r w:rsidRPr="00C950CE">
        <w:rPr>
          <w:b/>
          <w:bCs/>
          <w:sz w:val="24"/>
          <w:szCs w:val="24"/>
          <w:lang w:val="en-US"/>
        </w:rPr>
        <w:t>s</w:t>
      </w:r>
      <w:r w:rsidR="00A01545">
        <w:rPr>
          <w:b/>
          <w:bCs/>
          <w:sz w:val="24"/>
          <w:szCs w:val="24"/>
          <w:lang w:val="en-US"/>
        </w:rPr>
        <w:t>e</w:t>
      </w:r>
      <w:r w:rsidRPr="00C950CE">
        <w:rPr>
          <w:b/>
          <w:bCs/>
          <w:sz w:val="24"/>
          <w:szCs w:val="24"/>
          <w:lang w:val="en-US"/>
        </w:rPr>
        <w:t>ntant</w:t>
      </w:r>
    </w:p>
    <w:p w14:paraId="74155AAB" w14:textId="77777777" w:rsidR="00C950CE" w:rsidRPr="00C950CE" w:rsidRDefault="00C950CE" w:rsidP="00C950CE">
      <w:pPr>
        <w:tabs>
          <w:tab w:val="left" w:pos="851"/>
        </w:tabs>
        <w:ind w:left="851"/>
        <w:rPr>
          <w:sz w:val="24"/>
          <w:szCs w:val="24"/>
          <w:lang w:val="en-US"/>
        </w:rPr>
      </w:pPr>
      <w:r w:rsidRPr="00C950CE">
        <w:rPr>
          <w:sz w:val="24"/>
          <w:szCs w:val="24"/>
          <w:lang w:val="en-US"/>
        </w:rPr>
        <w:t>Newbury Pharmaceuticals AB</w:t>
      </w:r>
    </w:p>
    <w:p w14:paraId="7344F205" w14:textId="77777777" w:rsidR="00B1458E" w:rsidRPr="00B1458E" w:rsidRDefault="00C950CE" w:rsidP="00C950CE">
      <w:pPr>
        <w:tabs>
          <w:tab w:val="left" w:pos="851"/>
        </w:tabs>
        <w:ind w:left="851"/>
        <w:rPr>
          <w:sz w:val="24"/>
          <w:szCs w:val="24"/>
        </w:rPr>
      </w:pPr>
      <w:r w:rsidRPr="00B1458E">
        <w:rPr>
          <w:sz w:val="24"/>
          <w:szCs w:val="24"/>
        </w:rPr>
        <w:t>Medicon Village</w:t>
      </w:r>
    </w:p>
    <w:p w14:paraId="1A870213" w14:textId="77777777" w:rsidR="00B1458E" w:rsidRPr="00B1458E" w:rsidRDefault="00B1458E" w:rsidP="00C950CE">
      <w:pPr>
        <w:tabs>
          <w:tab w:val="left" w:pos="851"/>
        </w:tabs>
        <w:ind w:left="851"/>
        <w:rPr>
          <w:sz w:val="24"/>
          <w:szCs w:val="24"/>
        </w:rPr>
      </w:pPr>
      <w:r w:rsidRPr="00B1458E">
        <w:rPr>
          <w:sz w:val="24"/>
          <w:szCs w:val="24"/>
        </w:rPr>
        <w:t>Scheele Torget 1</w:t>
      </w:r>
    </w:p>
    <w:p w14:paraId="72444848" w14:textId="09158B20" w:rsidR="00C950CE" w:rsidRPr="00B1458E" w:rsidRDefault="00C950CE" w:rsidP="00C950CE">
      <w:pPr>
        <w:tabs>
          <w:tab w:val="left" w:pos="851"/>
        </w:tabs>
        <w:ind w:left="851"/>
        <w:rPr>
          <w:sz w:val="24"/>
          <w:szCs w:val="24"/>
        </w:rPr>
      </w:pPr>
      <w:r w:rsidRPr="00B1458E">
        <w:rPr>
          <w:sz w:val="24"/>
          <w:szCs w:val="24"/>
        </w:rPr>
        <w:t>223 81 Lund</w:t>
      </w:r>
    </w:p>
    <w:p w14:paraId="4095DD3B" w14:textId="77777777" w:rsidR="00C950CE" w:rsidRPr="00C950CE" w:rsidRDefault="00C950CE" w:rsidP="00C950CE">
      <w:pPr>
        <w:tabs>
          <w:tab w:val="left" w:pos="851"/>
        </w:tabs>
        <w:ind w:left="851"/>
        <w:rPr>
          <w:sz w:val="24"/>
          <w:szCs w:val="24"/>
        </w:rPr>
      </w:pPr>
      <w:r w:rsidRPr="00C950CE">
        <w:rPr>
          <w:sz w:val="24"/>
          <w:szCs w:val="24"/>
        </w:rPr>
        <w:t>Sverige</w:t>
      </w:r>
    </w:p>
    <w:p w14:paraId="414CBE99" w14:textId="77777777" w:rsidR="00641C65" w:rsidRPr="00641C65" w:rsidRDefault="00641C65" w:rsidP="009260DE">
      <w:pPr>
        <w:tabs>
          <w:tab w:val="left" w:pos="851"/>
        </w:tabs>
        <w:ind w:left="851"/>
        <w:rPr>
          <w:sz w:val="24"/>
          <w:szCs w:val="24"/>
        </w:rPr>
      </w:pPr>
    </w:p>
    <w:p w14:paraId="3838CE2C" w14:textId="77777777" w:rsidR="009260DE" w:rsidRPr="00C84483" w:rsidRDefault="009260DE" w:rsidP="009260DE">
      <w:pPr>
        <w:tabs>
          <w:tab w:val="left" w:pos="851"/>
        </w:tabs>
        <w:ind w:left="851" w:hanging="851"/>
        <w:rPr>
          <w:b/>
          <w:sz w:val="24"/>
          <w:szCs w:val="24"/>
        </w:rPr>
      </w:pPr>
      <w:r w:rsidRPr="00C84483">
        <w:rPr>
          <w:b/>
          <w:sz w:val="24"/>
          <w:szCs w:val="24"/>
        </w:rPr>
        <w:t>8.</w:t>
      </w:r>
      <w:r w:rsidRPr="00C84483">
        <w:rPr>
          <w:b/>
          <w:sz w:val="24"/>
          <w:szCs w:val="24"/>
        </w:rPr>
        <w:tab/>
        <w:t>MARKEDSFØRINGSTILLADELSESNUMMER (</w:t>
      </w:r>
      <w:r w:rsidR="00BF6243">
        <w:rPr>
          <w:b/>
          <w:sz w:val="24"/>
          <w:szCs w:val="24"/>
        </w:rPr>
        <w:t>-</w:t>
      </w:r>
      <w:r w:rsidRPr="00C84483">
        <w:rPr>
          <w:b/>
          <w:sz w:val="24"/>
          <w:szCs w:val="24"/>
        </w:rPr>
        <w:t>NUMRE)</w:t>
      </w:r>
    </w:p>
    <w:p w14:paraId="764A389C" w14:textId="2844C0F9" w:rsidR="009260DE" w:rsidRPr="00C84483" w:rsidRDefault="00B1458E" w:rsidP="009260DE">
      <w:pPr>
        <w:tabs>
          <w:tab w:val="left" w:pos="851"/>
        </w:tabs>
        <w:ind w:left="851"/>
        <w:rPr>
          <w:sz w:val="24"/>
          <w:szCs w:val="24"/>
        </w:rPr>
      </w:pPr>
      <w:r>
        <w:rPr>
          <w:sz w:val="24"/>
          <w:szCs w:val="24"/>
        </w:rPr>
        <w:t>73924</w:t>
      </w:r>
    </w:p>
    <w:p w14:paraId="186AB595" w14:textId="77777777" w:rsidR="009260DE" w:rsidRPr="00C84483" w:rsidRDefault="009260DE" w:rsidP="009260DE">
      <w:pPr>
        <w:tabs>
          <w:tab w:val="left" w:pos="851"/>
        </w:tabs>
        <w:ind w:left="851"/>
        <w:jc w:val="both"/>
        <w:rPr>
          <w:sz w:val="24"/>
          <w:szCs w:val="24"/>
        </w:rPr>
      </w:pPr>
    </w:p>
    <w:p w14:paraId="50C4C0D0" w14:textId="77777777" w:rsidR="009260DE" w:rsidRPr="00C84483" w:rsidRDefault="009260DE" w:rsidP="009260DE">
      <w:pPr>
        <w:tabs>
          <w:tab w:val="left" w:pos="851"/>
        </w:tabs>
        <w:ind w:left="851" w:hanging="851"/>
        <w:rPr>
          <w:b/>
          <w:sz w:val="24"/>
          <w:szCs w:val="24"/>
        </w:rPr>
      </w:pPr>
      <w:r w:rsidRPr="00C84483">
        <w:rPr>
          <w:b/>
          <w:sz w:val="24"/>
          <w:szCs w:val="24"/>
        </w:rPr>
        <w:t>9.</w:t>
      </w:r>
      <w:r w:rsidRPr="00C84483">
        <w:rPr>
          <w:b/>
          <w:sz w:val="24"/>
          <w:szCs w:val="24"/>
        </w:rPr>
        <w:tab/>
        <w:t>DATO FOR FØRSTE MARKEDSFØRINGSTILLADELSE</w:t>
      </w:r>
    </w:p>
    <w:p w14:paraId="2725C16F" w14:textId="22C94B17" w:rsidR="009260DE" w:rsidRPr="00C84483" w:rsidRDefault="00A01545" w:rsidP="009260DE">
      <w:pPr>
        <w:tabs>
          <w:tab w:val="left" w:pos="851"/>
        </w:tabs>
        <w:ind w:left="851"/>
        <w:rPr>
          <w:sz w:val="24"/>
          <w:szCs w:val="24"/>
        </w:rPr>
      </w:pPr>
      <w:r>
        <w:rPr>
          <w:sz w:val="24"/>
          <w:szCs w:val="24"/>
        </w:rPr>
        <w:t>19. oktober 2026</w:t>
      </w:r>
    </w:p>
    <w:p w14:paraId="6E7A78F1" w14:textId="77777777" w:rsidR="009260DE" w:rsidRPr="00C84483" w:rsidRDefault="009260DE" w:rsidP="009260DE">
      <w:pPr>
        <w:tabs>
          <w:tab w:val="left" w:pos="851"/>
        </w:tabs>
        <w:ind w:left="851"/>
        <w:rPr>
          <w:sz w:val="24"/>
          <w:szCs w:val="24"/>
        </w:rPr>
      </w:pPr>
    </w:p>
    <w:p w14:paraId="6B7EA98A" w14:textId="77777777" w:rsidR="009260DE" w:rsidRPr="00C84483" w:rsidRDefault="009260DE" w:rsidP="009260DE">
      <w:pPr>
        <w:tabs>
          <w:tab w:val="left" w:pos="851"/>
        </w:tabs>
        <w:ind w:left="851" w:hanging="851"/>
        <w:rPr>
          <w:b/>
          <w:sz w:val="24"/>
          <w:szCs w:val="24"/>
        </w:rPr>
      </w:pPr>
      <w:r w:rsidRPr="00C84483">
        <w:rPr>
          <w:b/>
          <w:sz w:val="24"/>
          <w:szCs w:val="24"/>
        </w:rPr>
        <w:t>10.</w:t>
      </w:r>
      <w:r w:rsidRPr="00C84483">
        <w:rPr>
          <w:b/>
          <w:sz w:val="24"/>
          <w:szCs w:val="24"/>
        </w:rPr>
        <w:tab/>
        <w:t>DATO FOR ÆNDRING AF TEKSTEN</w:t>
      </w:r>
    </w:p>
    <w:p w14:paraId="753AF3DD" w14:textId="74459ED3" w:rsidR="009260DE" w:rsidRPr="00C84483" w:rsidRDefault="00B1458E" w:rsidP="009260DE">
      <w:pPr>
        <w:tabs>
          <w:tab w:val="left" w:pos="851"/>
        </w:tabs>
        <w:ind w:left="851"/>
        <w:rPr>
          <w:sz w:val="24"/>
          <w:szCs w:val="24"/>
        </w:rPr>
      </w:pPr>
      <w:r>
        <w:rPr>
          <w:sz w:val="24"/>
          <w:szCs w:val="24"/>
        </w:rPr>
        <w:t>-</w:t>
      </w:r>
    </w:p>
    <w:sectPr w:rsidR="009260DE" w:rsidRPr="00C84483" w:rsidSect="000259B9">
      <w:footerReference w:type="default" r:id="rId8"/>
      <w:pgSz w:w="11906" w:h="16838" w:code="9"/>
      <w:pgMar w:top="851" w:right="1134" w:bottom="1701"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4C4DADB" w14:textId="77777777" w:rsidR="0075113D" w:rsidRDefault="0075113D">
      <w:r>
        <w:separator/>
      </w:r>
    </w:p>
  </w:endnote>
  <w:endnote w:type="continuationSeparator" w:id="0">
    <w:p w14:paraId="4F9E554C" w14:textId="77777777" w:rsidR="0075113D" w:rsidRDefault="0075113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UnicodeMS">
    <w:altName w:val="MS Mincho"/>
    <w:panose1 w:val="00000000000000000000"/>
    <w:charset w:val="80"/>
    <w:family w:val="auto"/>
    <w:notTrueType/>
    <w:pitch w:val="default"/>
    <w:sig w:usb0="00000001" w:usb1="08070000" w:usb2="00000010" w:usb3="00000000" w:csb0="00020000"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620F3B" w14:textId="77777777" w:rsidR="000259B9" w:rsidRDefault="000259B9">
    <w:pPr>
      <w:pStyle w:val="Sidefod"/>
      <w:pBdr>
        <w:bottom w:val="single" w:sz="6" w:space="1" w:color="auto"/>
      </w:pBdr>
    </w:pPr>
  </w:p>
  <w:p w14:paraId="0EEF0F4C" w14:textId="77777777" w:rsidR="000259B9" w:rsidRDefault="000259B9" w:rsidP="00C42586">
    <w:pPr>
      <w:pStyle w:val="Sidefod"/>
      <w:tabs>
        <w:tab w:val="clear" w:pos="4819"/>
        <w:tab w:val="left" w:pos="8505"/>
      </w:tabs>
      <w:rPr>
        <w:i/>
        <w:sz w:val="18"/>
        <w:szCs w:val="18"/>
      </w:rPr>
    </w:pPr>
  </w:p>
  <w:p w14:paraId="042A8751" w14:textId="7AF7653B" w:rsidR="000259B9" w:rsidRPr="00B373D7" w:rsidRDefault="00782AF4" w:rsidP="00C42586">
    <w:pPr>
      <w:pStyle w:val="Sidefod"/>
      <w:tabs>
        <w:tab w:val="clear" w:pos="4819"/>
        <w:tab w:val="left" w:pos="8505"/>
      </w:tabs>
      <w:rPr>
        <w:i/>
        <w:sz w:val="18"/>
        <w:szCs w:val="18"/>
      </w:rPr>
    </w:pPr>
    <w:r w:rsidRPr="00B373D7">
      <w:rPr>
        <w:i/>
        <w:sz w:val="18"/>
        <w:szCs w:val="18"/>
      </w:rPr>
      <w:fldChar w:fldCharType="begin"/>
    </w:r>
    <w:r w:rsidR="000259B9" w:rsidRPr="00B373D7">
      <w:rPr>
        <w:i/>
        <w:sz w:val="18"/>
        <w:szCs w:val="18"/>
      </w:rPr>
      <w:instrText xml:space="preserve"> FILENAME </w:instrText>
    </w:r>
    <w:r w:rsidRPr="00B373D7">
      <w:rPr>
        <w:i/>
        <w:sz w:val="18"/>
        <w:szCs w:val="18"/>
      </w:rPr>
      <w:fldChar w:fldCharType="separate"/>
    </w:r>
    <w:r w:rsidR="00C950CE">
      <w:rPr>
        <w:i/>
        <w:noProof/>
        <w:sz w:val="18"/>
        <w:szCs w:val="18"/>
      </w:rPr>
      <w:t>Lacosamide Amarox, infusionsvæske, opløsning 10 mg-ml</w:t>
    </w:r>
    <w:r w:rsidRPr="00B373D7">
      <w:rPr>
        <w:i/>
        <w:sz w:val="18"/>
        <w:szCs w:val="18"/>
      </w:rPr>
      <w:fldChar w:fldCharType="end"/>
    </w:r>
    <w:r w:rsidR="000259B9" w:rsidRPr="00B373D7">
      <w:rPr>
        <w:i/>
        <w:sz w:val="18"/>
        <w:szCs w:val="18"/>
      </w:rPr>
      <w:tab/>
      <w:t xml:space="preserve">Side </w:t>
    </w:r>
    <w:r w:rsidRPr="00B373D7">
      <w:rPr>
        <w:rStyle w:val="Sidetal"/>
        <w:i/>
        <w:sz w:val="18"/>
        <w:szCs w:val="18"/>
      </w:rPr>
      <w:fldChar w:fldCharType="begin"/>
    </w:r>
    <w:r w:rsidR="000259B9" w:rsidRPr="00B373D7">
      <w:rPr>
        <w:rStyle w:val="Sidetal"/>
        <w:i/>
        <w:sz w:val="18"/>
        <w:szCs w:val="18"/>
      </w:rPr>
      <w:instrText xml:space="preserve"> PAGE </w:instrText>
    </w:r>
    <w:r w:rsidRPr="00B373D7">
      <w:rPr>
        <w:rStyle w:val="Sidetal"/>
        <w:i/>
        <w:sz w:val="18"/>
        <w:szCs w:val="18"/>
      </w:rPr>
      <w:fldChar w:fldCharType="separate"/>
    </w:r>
    <w:r w:rsidR="00C60CCD">
      <w:rPr>
        <w:rStyle w:val="Sidetal"/>
        <w:i/>
        <w:noProof/>
        <w:sz w:val="18"/>
        <w:szCs w:val="18"/>
      </w:rPr>
      <w:t>3</w:t>
    </w:r>
    <w:r w:rsidRPr="00B373D7">
      <w:rPr>
        <w:rStyle w:val="Sidetal"/>
        <w:i/>
        <w:sz w:val="18"/>
        <w:szCs w:val="18"/>
      </w:rPr>
      <w:fldChar w:fldCharType="end"/>
    </w:r>
    <w:r w:rsidR="000259B9" w:rsidRPr="00B373D7">
      <w:rPr>
        <w:rStyle w:val="Sidetal"/>
        <w:i/>
        <w:sz w:val="18"/>
        <w:szCs w:val="18"/>
      </w:rPr>
      <w:t xml:space="preserve"> af </w:t>
    </w:r>
    <w:r w:rsidRPr="00B373D7">
      <w:rPr>
        <w:rStyle w:val="Sidetal"/>
        <w:i/>
        <w:sz w:val="18"/>
        <w:szCs w:val="18"/>
      </w:rPr>
      <w:fldChar w:fldCharType="begin"/>
    </w:r>
    <w:r w:rsidR="000259B9" w:rsidRPr="00B373D7">
      <w:rPr>
        <w:rStyle w:val="Sidetal"/>
        <w:i/>
        <w:sz w:val="18"/>
        <w:szCs w:val="18"/>
      </w:rPr>
      <w:instrText xml:space="preserve"> NUMPAGES </w:instrText>
    </w:r>
    <w:r w:rsidRPr="00B373D7">
      <w:rPr>
        <w:rStyle w:val="Sidetal"/>
        <w:i/>
        <w:sz w:val="18"/>
        <w:szCs w:val="18"/>
      </w:rPr>
      <w:fldChar w:fldCharType="separate"/>
    </w:r>
    <w:r w:rsidR="00C60CCD">
      <w:rPr>
        <w:rStyle w:val="Sidetal"/>
        <w:i/>
        <w:noProof/>
        <w:sz w:val="18"/>
        <w:szCs w:val="18"/>
      </w:rPr>
      <w:t>3</w:t>
    </w:r>
    <w:r w:rsidRPr="00B373D7">
      <w:rPr>
        <w:rStyle w:val="Sidetal"/>
        <w:i/>
        <w:sz w:val="18"/>
        <w:szCs w:val="1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36F01ED" w14:textId="77777777" w:rsidR="0075113D" w:rsidRDefault="0075113D">
      <w:r>
        <w:separator/>
      </w:r>
    </w:p>
  </w:footnote>
  <w:footnote w:type="continuationSeparator" w:id="0">
    <w:p w14:paraId="07D84709" w14:textId="77777777" w:rsidR="0075113D" w:rsidRDefault="0075113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18D0848"/>
    <w:multiLevelType w:val="hybridMultilevel"/>
    <w:tmpl w:val="EA4E6DE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 w15:restartNumberingAfterBreak="0">
    <w:nsid w:val="14C1732C"/>
    <w:multiLevelType w:val="multilevel"/>
    <w:tmpl w:val="7BE2F61C"/>
    <w:lvl w:ilvl="0">
      <w:start w:val="6"/>
      <w:numFmt w:val="decimal"/>
      <w:lvlText w:val="%1"/>
      <w:lvlJc w:val="left"/>
      <w:pPr>
        <w:tabs>
          <w:tab w:val="num" w:pos="855"/>
        </w:tabs>
        <w:ind w:left="855" w:hanging="855"/>
      </w:pPr>
    </w:lvl>
    <w:lvl w:ilvl="1">
      <w:start w:val="1"/>
      <w:numFmt w:val="decimal"/>
      <w:lvlText w:val="%1.%2"/>
      <w:lvlJc w:val="left"/>
      <w:pPr>
        <w:tabs>
          <w:tab w:val="num" w:pos="855"/>
        </w:tabs>
        <w:ind w:left="855" w:hanging="855"/>
      </w:pPr>
    </w:lvl>
    <w:lvl w:ilvl="2">
      <w:start w:val="1"/>
      <w:numFmt w:val="decimal"/>
      <w:lvlText w:val="%1.%2.%3"/>
      <w:lvlJc w:val="left"/>
      <w:pPr>
        <w:tabs>
          <w:tab w:val="num" w:pos="855"/>
        </w:tabs>
        <w:ind w:left="855" w:hanging="855"/>
      </w:pPr>
    </w:lvl>
    <w:lvl w:ilvl="3">
      <w:start w:val="1"/>
      <w:numFmt w:val="decimal"/>
      <w:lvlText w:val="%1.%2.%3.%4"/>
      <w:lvlJc w:val="left"/>
      <w:pPr>
        <w:tabs>
          <w:tab w:val="num" w:pos="855"/>
        </w:tabs>
        <w:ind w:left="855" w:hanging="855"/>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800"/>
        </w:tabs>
        <w:ind w:left="1800" w:hanging="1800"/>
      </w:pPr>
    </w:lvl>
  </w:abstractNum>
  <w:abstractNum w:abstractNumId="2" w15:restartNumberingAfterBreak="0">
    <w:nsid w:val="16451C5F"/>
    <w:multiLevelType w:val="hybridMultilevel"/>
    <w:tmpl w:val="9B883BB8"/>
    <w:lvl w:ilvl="0" w:tplc="6CC65712">
      <w:start w:val="3"/>
      <w:numFmt w:val="bullet"/>
      <w:lvlText w:val="-"/>
      <w:lvlJc w:val="left"/>
      <w:pPr>
        <w:ind w:left="720" w:hanging="360"/>
      </w:pPr>
      <w:rPr>
        <w:rFonts w:ascii="Times New Roman" w:eastAsia="Times New Roman" w:hAnsi="Times New Roman" w:cs="Times New Roman" w:hint="default"/>
        <w:lang w:val="da-DK"/>
      </w:rPr>
    </w:lvl>
    <w:lvl w:ilvl="1" w:tplc="080C0003">
      <w:start w:val="1"/>
      <w:numFmt w:val="bullet"/>
      <w:lvlText w:val="o"/>
      <w:lvlJc w:val="left"/>
      <w:pPr>
        <w:ind w:left="1440" w:hanging="360"/>
      </w:pPr>
      <w:rPr>
        <w:rFonts w:ascii="Courier New" w:hAnsi="Courier New" w:cs="Courier New" w:hint="default"/>
      </w:rPr>
    </w:lvl>
    <w:lvl w:ilvl="2" w:tplc="080C0005">
      <w:start w:val="1"/>
      <w:numFmt w:val="bullet"/>
      <w:lvlText w:val=""/>
      <w:lvlJc w:val="left"/>
      <w:pPr>
        <w:ind w:left="2160" w:hanging="360"/>
      </w:pPr>
      <w:rPr>
        <w:rFonts w:ascii="Wingdings" w:hAnsi="Wingdings" w:hint="default"/>
      </w:rPr>
    </w:lvl>
    <w:lvl w:ilvl="3" w:tplc="080C0001">
      <w:start w:val="1"/>
      <w:numFmt w:val="bullet"/>
      <w:lvlText w:val=""/>
      <w:lvlJc w:val="left"/>
      <w:pPr>
        <w:ind w:left="2880" w:hanging="360"/>
      </w:pPr>
      <w:rPr>
        <w:rFonts w:ascii="Symbol" w:hAnsi="Symbol" w:hint="default"/>
      </w:rPr>
    </w:lvl>
    <w:lvl w:ilvl="4" w:tplc="080C0003">
      <w:start w:val="1"/>
      <w:numFmt w:val="bullet"/>
      <w:lvlText w:val="o"/>
      <w:lvlJc w:val="left"/>
      <w:pPr>
        <w:ind w:left="3600" w:hanging="360"/>
      </w:pPr>
      <w:rPr>
        <w:rFonts w:ascii="Courier New" w:hAnsi="Courier New" w:cs="Courier New" w:hint="default"/>
      </w:rPr>
    </w:lvl>
    <w:lvl w:ilvl="5" w:tplc="080C0005">
      <w:start w:val="1"/>
      <w:numFmt w:val="bullet"/>
      <w:lvlText w:val=""/>
      <w:lvlJc w:val="left"/>
      <w:pPr>
        <w:ind w:left="4320" w:hanging="360"/>
      </w:pPr>
      <w:rPr>
        <w:rFonts w:ascii="Wingdings" w:hAnsi="Wingdings" w:hint="default"/>
      </w:rPr>
    </w:lvl>
    <w:lvl w:ilvl="6" w:tplc="080C0001">
      <w:start w:val="1"/>
      <w:numFmt w:val="bullet"/>
      <w:lvlText w:val=""/>
      <w:lvlJc w:val="left"/>
      <w:pPr>
        <w:ind w:left="5040" w:hanging="360"/>
      </w:pPr>
      <w:rPr>
        <w:rFonts w:ascii="Symbol" w:hAnsi="Symbol" w:hint="default"/>
      </w:rPr>
    </w:lvl>
    <w:lvl w:ilvl="7" w:tplc="080C0003">
      <w:start w:val="1"/>
      <w:numFmt w:val="bullet"/>
      <w:lvlText w:val="o"/>
      <w:lvlJc w:val="left"/>
      <w:pPr>
        <w:ind w:left="5760" w:hanging="360"/>
      </w:pPr>
      <w:rPr>
        <w:rFonts w:ascii="Courier New" w:hAnsi="Courier New" w:cs="Courier New" w:hint="default"/>
      </w:rPr>
    </w:lvl>
    <w:lvl w:ilvl="8" w:tplc="080C0005">
      <w:start w:val="1"/>
      <w:numFmt w:val="bullet"/>
      <w:lvlText w:val=""/>
      <w:lvlJc w:val="left"/>
      <w:pPr>
        <w:ind w:left="6480" w:hanging="360"/>
      </w:pPr>
      <w:rPr>
        <w:rFonts w:ascii="Wingdings" w:hAnsi="Wingdings" w:hint="default"/>
      </w:rPr>
    </w:lvl>
  </w:abstractNum>
  <w:abstractNum w:abstractNumId="3" w15:restartNumberingAfterBreak="0">
    <w:nsid w:val="3397578A"/>
    <w:multiLevelType w:val="multilevel"/>
    <w:tmpl w:val="392232EE"/>
    <w:lvl w:ilvl="0">
      <w:start w:val="5"/>
      <w:numFmt w:val="decimal"/>
      <w:lvlText w:val="%1"/>
      <w:lvlJc w:val="left"/>
      <w:pPr>
        <w:tabs>
          <w:tab w:val="num" w:pos="855"/>
        </w:tabs>
        <w:ind w:left="855" w:hanging="855"/>
      </w:pPr>
    </w:lvl>
    <w:lvl w:ilvl="1">
      <w:start w:val="3"/>
      <w:numFmt w:val="decimal"/>
      <w:lvlText w:val="%1.%2"/>
      <w:lvlJc w:val="left"/>
      <w:pPr>
        <w:tabs>
          <w:tab w:val="num" w:pos="855"/>
        </w:tabs>
        <w:ind w:left="855" w:hanging="855"/>
      </w:pPr>
    </w:lvl>
    <w:lvl w:ilvl="2">
      <w:start w:val="1"/>
      <w:numFmt w:val="decimal"/>
      <w:lvlText w:val="%1.%2.%3"/>
      <w:lvlJc w:val="left"/>
      <w:pPr>
        <w:tabs>
          <w:tab w:val="num" w:pos="855"/>
        </w:tabs>
        <w:ind w:left="855" w:hanging="855"/>
      </w:pPr>
    </w:lvl>
    <w:lvl w:ilvl="3">
      <w:start w:val="1"/>
      <w:numFmt w:val="decimal"/>
      <w:lvlText w:val="%1.%2.%3.%4"/>
      <w:lvlJc w:val="left"/>
      <w:pPr>
        <w:tabs>
          <w:tab w:val="num" w:pos="855"/>
        </w:tabs>
        <w:ind w:left="855" w:hanging="855"/>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800"/>
        </w:tabs>
        <w:ind w:left="1800" w:hanging="1800"/>
      </w:pPr>
    </w:lvl>
  </w:abstractNum>
  <w:abstractNum w:abstractNumId="4" w15:restartNumberingAfterBreak="0">
    <w:nsid w:val="364660C3"/>
    <w:multiLevelType w:val="multilevel"/>
    <w:tmpl w:val="DAF0ED20"/>
    <w:lvl w:ilvl="0">
      <w:start w:val="5"/>
      <w:numFmt w:val="decimal"/>
      <w:lvlText w:val="%1.0"/>
      <w:lvlJc w:val="left"/>
      <w:pPr>
        <w:tabs>
          <w:tab w:val="num" w:pos="855"/>
        </w:tabs>
        <w:ind w:left="855" w:hanging="855"/>
      </w:pPr>
    </w:lvl>
    <w:lvl w:ilvl="1">
      <w:start w:val="1"/>
      <w:numFmt w:val="decimal"/>
      <w:lvlText w:val="%1.%2"/>
      <w:lvlJc w:val="left"/>
      <w:pPr>
        <w:tabs>
          <w:tab w:val="num" w:pos="2159"/>
        </w:tabs>
        <w:ind w:left="2159" w:hanging="855"/>
      </w:pPr>
    </w:lvl>
    <w:lvl w:ilvl="2">
      <w:start w:val="1"/>
      <w:numFmt w:val="decimal"/>
      <w:lvlText w:val="%1.%2.%3"/>
      <w:lvlJc w:val="left"/>
      <w:pPr>
        <w:tabs>
          <w:tab w:val="num" w:pos="3463"/>
        </w:tabs>
        <w:ind w:left="3463" w:hanging="855"/>
      </w:pPr>
    </w:lvl>
    <w:lvl w:ilvl="3">
      <w:start w:val="1"/>
      <w:numFmt w:val="decimal"/>
      <w:lvlText w:val="%1.%2.%3.%4"/>
      <w:lvlJc w:val="left"/>
      <w:pPr>
        <w:tabs>
          <w:tab w:val="num" w:pos="4767"/>
        </w:tabs>
        <w:ind w:left="4767" w:hanging="855"/>
      </w:pPr>
    </w:lvl>
    <w:lvl w:ilvl="4">
      <w:start w:val="1"/>
      <w:numFmt w:val="decimal"/>
      <w:lvlText w:val="%1.%2.%3.%4.%5"/>
      <w:lvlJc w:val="left"/>
      <w:pPr>
        <w:tabs>
          <w:tab w:val="num" w:pos="6296"/>
        </w:tabs>
        <w:ind w:left="6296" w:hanging="1080"/>
      </w:pPr>
    </w:lvl>
    <w:lvl w:ilvl="5">
      <w:start w:val="1"/>
      <w:numFmt w:val="decimal"/>
      <w:lvlText w:val="%1.%2.%3.%4.%5.%6"/>
      <w:lvlJc w:val="left"/>
      <w:pPr>
        <w:tabs>
          <w:tab w:val="num" w:pos="7600"/>
        </w:tabs>
        <w:ind w:left="7600" w:hanging="1080"/>
      </w:pPr>
    </w:lvl>
    <w:lvl w:ilvl="6">
      <w:start w:val="1"/>
      <w:numFmt w:val="decimal"/>
      <w:lvlText w:val="%1.%2.%3.%4.%5.%6.%7"/>
      <w:lvlJc w:val="left"/>
      <w:pPr>
        <w:tabs>
          <w:tab w:val="num" w:pos="9264"/>
        </w:tabs>
        <w:ind w:left="9264" w:hanging="1440"/>
      </w:pPr>
    </w:lvl>
    <w:lvl w:ilvl="7">
      <w:start w:val="1"/>
      <w:numFmt w:val="decimal"/>
      <w:lvlText w:val="%1.%2.%3.%4.%5.%6.%7.%8"/>
      <w:lvlJc w:val="left"/>
      <w:pPr>
        <w:tabs>
          <w:tab w:val="num" w:pos="10568"/>
        </w:tabs>
        <w:ind w:left="10568" w:hanging="1440"/>
      </w:pPr>
    </w:lvl>
    <w:lvl w:ilvl="8">
      <w:start w:val="1"/>
      <w:numFmt w:val="decimal"/>
      <w:lvlText w:val="%1.%2.%3.%4.%5.%6.%7.%8.%9"/>
      <w:lvlJc w:val="left"/>
      <w:pPr>
        <w:tabs>
          <w:tab w:val="num" w:pos="12232"/>
        </w:tabs>
        <w:ind w:left="12232" w:hanging="1800"/>
      </w:pPr>
    </w:lvl>
  </w:abstractNum>
  <w:abstractNum w:abstractNumId="5" w15:restartNumberingAfterBreak="0">
    <w:nsid w:val="3C4909A0"/>
    <w:multiLevelType w:val="hybridMultilevel"/>
    <w:tmpl w:val="F924A2CE"/>
    <w:lvl w:ilvl="0" w:tplc="08090001">
      <w:start w:val="1"/>
      <w:numFmt w:val="bullet"/>
      <w:lvlText w:val=""/>
      <w:lvlJc w:val="left"/>
      <w:pPr>
        <w:ind w:left="1080" w:hanging="360"/>
      </w:pPr>
      <w:rPr>
        <w:rFonts w:ascii="Symbol" w:hAnsi="Symbol" w:hint="default"/>
      </w:rPr>
    </w:lvl>
    <w:lvl w:ilvl="1" w:tplc="08090003">
      <w:start w:val="1"/>
      <w:numFmt w:val="bullet"/>
      <w:lvlText w:val="o"/>
      <w:lvlJc w:val="left"/>
      <w:pPr>
        <w:ind w:left="1800" w:hanging="360"/>
      </w:pPr>
      <w:rPr>
        <w:rFonts w:ascii="Courier New" w:hAnsi="Courier New" w:cs="Courier New" w:hint="default"/>
      </w:rPr>
    </w:lvl>
    <w:lvl w:ilvl="2" w:tplc="08090005">
      <w:start w:val="1"/>
      <w:numFmt w:val="bullet"/>
      <w:lvlText w:val=""/>
      <w:lvlJc w:val="left"/>
      <w:pPr>
        <w:ind w:left="2520" w:hanging="360"/>
      </w:pPr>
      <w:rPr>
        <w:rFonts w:ascii="Wingdings" w:hAnsi="Wingdings" w:hint="default"/>
      </w:rPr>
    </w:lvl>
    <w:lvl w:ilvl="3" w:tplc="08090001">
      <w:start w:val="1"/>
      <w:numFmt w:val="bullet"/>
      <w:lvlText w:val=""/>
      <w:lvlJc w:val="left"/>
      <w:pPr>
        <w:ind w:left="3240" w:hanging="360"/>
      </w:pPr>
      <w:rPr>
        <w:rFonts w:ascii="Symbol" w:hAnsi="Symbol" w:hint="default"/>
      </w:rPr>
    </w:lvl>
    <w:lvl w:ilvl="4" w:tplc="08090003">
      <w:start w:val="1"/>
      <w:numFmt w:val="bullet"/>
      <w:lvlText w:val="o"/>
      <w:lvlJc w:val="left"/>
      <w:pPr>
        <w:ind w:left="3960" w:hanging="360"/>
      </w:pPr>
      <w:rPr>
        <w:rFonts w:ascii="Courier New" w:hAnsi="Courier New" w:cs="Courier New" w:hint="default"/>
      </w:rPr>
    </w:lvl>
    <w:lvl w:ilvl="5" w:tplc="08090005">
      <w:start w:val="1"/>
      <w:numFmt w:val="bullet"/>
      <w:lvlText w:val=""/>
      <w:lvlJc w:val="left"/>
      <w:pPr>
        <w:ind w:left="4680" w:hanging="360"/>
      </w:pPr>
      <w:rPr>
        <w:rFonts w:ascii="Wingdings" w:hAnsi="Wingdings" w:hint="default"/>
      </w:rPr>
    </w:lvl>
    <w:lvl w:ilvl="6" w:tplc="08090001">
      <w:start w:val="1"/>
      <w:numFmt w:val="bullet"/>
      <w:lvlText w:val=""/>
      <w:lvlJc w:val="left"/>
      <w:pPr>
        <w:ind w:left="5400" w:hanging="360"/>
      </w:pPr>
      <w:rPr>
        <w:rFonts w:ascii="Symbol" w:hAnsi="Symbol" w:hint="default"/>
      </w:rPr>
    </w:lvl>
    <w:lvl w:ilvl="7" w:tplc="08090003">
      <w:start w:val="1"/>
      <w:numFmt w:val="bullet"/>
      <w:lvlText w:val="o"/>
      <w:lvlJc w:val="left"/>
      <w:pPr>
        <w:ind w:left="6120" w:hanging="360"/>
      </w:pPr>
      <w:rPr>
        <w:rFonts w:ascii="Courier New" w:hAnsi="Courier New" w:cs="Courier New" w:hint="default"/>
      </w:rPr>
    </w:lvl>
    <w:lvl w:ilvl="8" w:tplc="08090005">
      <w:start w:val="1"/>
      <w:numFmt w:val="bullet"/>
      <w:lvlText w:val=""/>
      <w:lvlJc w:val="left"/>
      <w:pPr>
        <w:ind w:left="6840" w:hanging="360"/>
      </w:pPr>
      <w:rPr>
        <w:rFonts w:ascii="Wingdings" w:hAnsi="Wingdings" w:hint="default"/>
      </w:rPr>
    </w:lvl>
  </w:abstractNum>
  <w:abstractNum w:abstractNumId="6" w15:restartNumberingAfterBreak="0">
    <w:nsid w:val="405C5D3C"/>
    <w:multiLevelType w:val="multilevel"/>
    <w:tmpl w:val="9CBC71DC"/>
    <w:lvl w:ilvl="0">
      <w:numFmt w:val="decimal"/>
      <w:lvlText w:val="%1."/>
      <w:lvlJc w:val="left"/>
      <w:pPr>
        <w:tabs>
          <w:tab w:val="num" w:pos="855"/>
        </w:tabs>
        <w:ind w:left="855" w:hanging="855"/>
      </w:pPr>
    </w:lvl>
    <w:lvl w:ilvl="1">
      <w:start w:val="1"/>
      <w:numFmt w:val="decimal"/>
      <w:isLgl/>
      <w:lvlText w:val="%1.%2"/>
      <w:lvlJc w:val="left"/>
      <w:pPr>
        <w:tabs>
          <w:tab w:val="num" w:pos="855"/>
        </w:tabs>
        <w:ind w:left="855" w:hanging="855"/>
      </w:pPr>
      <w:rPr>
        <w:strike w:val="0"/>
        <w:dstrike w:val="0"/>
        <w:u w:val="none"/>
        <w:effect w:val="none"/>
      </w:rPr>
    </w:lvl>
    <w:lvl w:ilvl="2">
      <w:start w:val="1"/>
      <w:numFmt w:val="decimal"/>
      <w:isLgl/>
      <w:lvlText w:val="%1.%2.%3"/>
      <w:lvlJc w:val="left"/>
      <w:pPr>
        <w:tabs>
          <w:tab w:val="num" w:pos="855"/>
        </w:tabs>
        <w:ind w:left="855" w:hanging="855"/>
      </w:pPr>
      <w:rPr>
        <w:strike w:val="0"/>
        <w:dstrike w:val="0"/>
        <w:u w:val="none"/>
        <w:effect w:val="none"/>
      </w:rPr>
    </w:lvl>
    <w:lvl w:ilvl="3">
      <w:start w:val="1"/>
      <w:numFmt w:val="decimal"/>
      <w:isLgl/>
      <w:lvlText w:val="%1.%2.%3.%4"/>
      <w:lvlJc w:val="left"/>
      <w:pPr>
        <w:tabs>
          <w:tab w:val="num" w:pos="855"/>
        </w:tabs>
        <w:ind w:left="855" w:hanging="855"/>
      </w:pPr>
      <w:rPr>
        <w:strike w:val="0"/>
        <w:dstrike w:val="0"/>
        <w:u w:val="none"/>
        <w:effect w:val="none"/>
      </w:rPr>
    </w:lvl>
    <w:lvl w:ilvl="4">
      <w:start w:val="1"/>
      <w:numFmt w:val="decimal"/>
      <w:isLgl/>
      <w:lvlText w:val="%1.%2.%3.%4.%5"/>
      <w:lvlJc w:val="left"/>
      <w:pPr>
        <w:tabs>
          <w:tab w:val="num" w:pos="1080"/>
        </w:tabs>
        <w:ind w:left="1080" w:hanging="1080"/>
      </w:pPr>
      <w:rPr>
        <w:strike w:val="0"/>
        <w:dstrike w:val="0"/>
        <w:u w:val="none"/>
        <w:effect w:val="none"/>
      </w:rPr>
    </w:lvl>
    <w:lvl w:ilvl="5">
      <w:start w:val="1"/>
      <w:numFmt w:val="decimal"/>
      <w:isLgl/>
      <w:lvlText w:val="%1.%2.%3.%4.%5.%6"/>
      <w:lvlJc w:val="left"/>
      <w:pPr>
        <w:tabs>
          <w:tab w:val="num" w:pos="1080"/>
        </w:tabs>
        <w:ind w:left="1080" w:hanging="1080"/>
      </w:pPr>
      <w:rPr>
        <w:strike w:val="0"/>
        <w:dstrike w:val="0"/>
        <w:u w:val="none"/>
        <w:effect w:val="none"/>
      </w:rPr>
    </w:lvl>
    <w:lvl w:ilvl="6">
      <w:start w:val="1"/>
      <w:numFmt w:val="decimal"/>
      <w:isLgl/>
      <w:lvlText w:val="%1.%2.%3.%4.%5.%6.%7"/>
      <w:lvlJc w:val="left"/>
      <w:pPr>
        <w:tabs>
          <w:tab w:val="num" w:pos="1440"/>
        </w:tabs>
        <w:ind w:left="1440" w:hanging="1440"/>
      </w:pPr>
      <w:rPr>
        <w:strike w:val="0"/>
        <w:dstrike w:val="0"/>
        <w:u w:val="none"/>
        <w:effect w:val="none"/>
      </w:rPr>
    </w:lvl>
    <w:lvl w:ilvl="7">
      <w:start w:val="1"/>
      <w:numFmt w:val="decimal"/>
      <w:isLgl/>
      <w:lvlText w:val="%1.%2.%3.%4.%5.%6.%7.%8"/>
      <w:lvlJc w:val="left"/>
      <w:pPr>
        <w:tabs>
          <w:tab w:val="num" w:pos="1440"/>
        </w:tabs>
        <w:ind w:left="1440" w:hanging="1440"/>
      </w:pPr>
      <w:rPr>
        <w:strike w:val="0"/>
        <w:dstrike w:val="0"/>
        <w:u w:val="none"/>
        <w:effect w:val="none"/>
      </w:rPr>
    </w:lvl>
    <w:lvl w:ilvl="8">
      <w:start w:val="1"/>
      <w:numFmt w:val="decimal"/>
      <w:isLgl/>
      <w:lvlText w:val="%1.%2.%3.%4.%5.%6.%7.%8.%9"/>
      <w:lvlJc w:val="left"/>
      <w:pPr>
        <w:tabs>
          <w:tab w:val="num" w:pos="1800"/>
        </w:tabs>
        <w:ind w:left="1800" w:hanging="1800"/>
      </w:pPr>
      <w:rPr>
        <w:strike w:val="0"/>
        <w:dstrike w:val="0"/>
        <w:u w:val="none"/>
        <w:effect w:val="none"/>
      </w:rPr>
    </w:lvl>
  </w:abstractNum>
  <w:abstractNum w:abstractNumId="7" w15:restartNumberingAfterBreak="0">
    <w:nsid w:val="55542CAA"/>
    <w:multiLevelType w:val="multilevel"/>
    <w:tmpl w:val="6E481CAC"/>
    <w:lvl w:ilvl="0">
      <w:start w:val="5"/>
      <w:numFmt w:val="decimal"/>
      <w:lvlText w:val="%1."/>
      <w:lvlJc w:val="left"/>
      <w:pPr>
        <w:tabs>
          <w:tab w:val="num" w:pos="855"/>
        </w:tabs>
        <w:ind w:left="855" w:hanging="855"/>
      </w:pPr>
    </w:lvl>
    <w:lvl w:ilvl="1">
      <w:start w:val="2"/>
      <w:numFmt w:val="decimal"/>
      <w:lvlText w:val="%1.%2"/>
      <w:lvlJc w:val="left"/>
      <w:pPr>
        <w:tabs>
          <w:tab w:val="num" w:pos="855"/>
        </w:tabs>
        <w:ind w:left="855" w:hanging="855"/>
      </w:pPr>
    </w:lvl>
    <w:lvl w:ilvl="2">
      <w:start w:val="1"/>
      <w:numFmt w:val="decimal"/>
      <w:lvlText w:val="%1.%2.%3."/>
      <w:lvlJc w:val="left"/>
      <w:pPr>
        <w:tabs>
          <w:tab w:val="num" w:pos="855"/>
        </w:tabs>
        <w:ind w:left="855" w:hanging="855"/>
      </w:pPr>
    </w:lvl>
    <w:lvl w:ilvl="3">
      <w:start w:val="1"/>
      <w:numFmt w:val="decimal"/>
      <w:lvlText w:val="%1.%2.%3.%4."/>
      <w:lvlJc w:val="left"/>
      <w:pPr>
        <w:tabs>
          <w:tab w:val="num" w:pos="855"/>
        </w:tabs>
        <w:ind w:left="855" w:hanging="855"/>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800"/>
        </w:tabs>
        <w:ind w:left="1800" w:hanging="1800"/>
      </w:pPr>
    </w:lvl>
  </w:abstractNum>
  <w:num w:numId="1" w16cid:durableId="1162742763">
    <w:abstractNumId w:val="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857571161">
    <w:abstractNumId w:val="4"/>
    <w:lvlOverride w:ilvl="0">
      <w:startOverride w:val="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427386584">
    <w:abstractNumId w:val="7"/>
    <w:lvlOverride w:ilvl="0">
      <w:startOverride w:val="5"/>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380517743">
    <w:abstractNumId w:val="3"/>
    <w:lvlOverride w:ilvl="0">
      <w:startOverride w:val="5"/>
    </w:lvlOverride>
    <w:lvlOverride w:ilvl="1">
      <w:startOverride w:val="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2002922299">
    <w:abstractNumId w:val="1"/>
    <w:lvlOverride w:ilvl="0">
      <w:startOverride w:val="6"/>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991060707">
    <w:abstractNumId w:val="0"/>
  </w:num>
  <w:num w:numId="7" w16cid:durableId="185365388">
    <w:abstractNumId w:val="2"/>
  </w:num>
  <w:num w:numId="8" w16cid:durableId="525409588">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1304"/>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E52AE"/>
    <w:rsid w:val="000259B9"/>
    <w:rsid w:val="00041491"/>
    <w:rsid w:val="00050D16"/>
    <w:rsid w:val="000730CA"/>
    <w:rsid w:val="00074F2A"/>
    <w:rsid w:val="000A1CA8"/>
    <w:rsid w:val="000A466B"/>
    <w:rsid w:val="000B058C"/>
    <w:rsid w:val="000D68B0"/>
    <w:rsid w:val="000E4EE6"/>
    <w:rsid w:val="001454E2"/>
    <w:rsid w:val="00206CE8"/>
    <w:rsid w:val="0021526C"/>
    <w:rsid w:val="00283A2B"/>
    <w:rsid w:val="002B30AD"/>
    <w:rsid w:val="002C1EC0"/>
    <w:rsid w:val="002C2C01"/>
    <w:rsid w:val="002D4F5D"/>
    <w:rsid w:val="003A29AE"/>
    <w:rsid w:val="003A32D7"/>
    <w:rsid w:val="003B4074"/>
    <w:rsid w:val="003C769A"/>
    <w:rsid w:val="003D3A90"/>
    <w:rsid w:val="003F1838"/>
    <w:rsid w:val="004251C1"/>
    <w:rsid w:val="0045746C"/>
    <w:rsid w:val="0049104B"/>
    <w:rsid w:val="004E3B12"/>
    <w:rsid w:val="00532310"/>
    <w:rsid w:val="00565F0F"/>
    <w:rsid w:val="005770B0"/>
    <w:rsid w:val="00594A86"/>
    <w:rsid w:val="00596D86"/>
    <w:rsid w:val="00637F5A"/>
    <w:rsid w:val="00641C65"/>
    <w:rsid w:val="006560B1"/>
    <w:rsid w:val="006756DD"/>
    <w:rsid w:val="0071241E"/>
    <w:rsid w:val="00737275"/>
    <w:rsid w:val="00740EEC"/>
    <w:rsid w:val="0075113D"/>
    <w:rsid w:val="0078011A"/>
    <w:rsid w:val="00782AF4"/>
    <w:rsid w:val="00790EE7"/>
    <w:rsid w:val="007B6649"/>
    <w:rsid w:val="0082576E"/>
    <w:rsid w:val="0089346F"/>
    <w:rsid w:val="00907F75"/>
    <w:rsid w:val="009260DE"/>
    <w:rsid w:val="0093258A"/>
    <w:rsid w:val="00983134"/>
    <w:rsid w:val="009C7BA3"/>
    <w:rsid w:val="009D1F5A"/>
    <w:rsid w:val="009D28AE"/>
    <w:rsid w:val="00A01545"/>
    <w:rsid w:val="00A10294"/>
    <w:rsid w:val="00B003BF"/>
    <w:rsid w:val="00B1458E"/>
    <w:rsid w:val="00B373D7"/>
    <w:rsid w:val="00B55271"/>
    <w:rsid w:val="00BD7931"/>
    <w:rsid w:val="00BF6243"/>
    <w:rsid w:val="00C36276"/>
    <w:rsid w:val="00C42586"/>
    <w:rsid w:val="00C45F6B"/>
    <w:rsid w:val="00C60CCD"/>
    <w:rsid w:val="00C84483"/>
    <w:rsid w:val="00C950CE"/>
    <w:rsid w:val="00C95551"/>
    <w:rsid w:val="00CB20D7"/>
    <w:rsid w:val="00CE52AE"/>
    <w:rsid w:val="00D020B0"/>
    <w:rsid w:val="00D11748"/>
    <w:rsid w:val="00D237F6"/>
    <w:rsid w:val="00D34D98"/>
    <w:rsid w:val="00D366CF"/>
    <w:rsid w:val="00D93992"/>
    <w:rsid w:val="00E108AA"/>
    <w:rsid w:val="00E3749A"/>
    <w:rsid w:val="00E60469"/>
    <w:rsid w:val="00E7437F"/>
    <w:rsid w:val="00E865B8"/>
    <w:rsid w:val="00EC0B9B"/>
    <w:rsid w:val="00ED5E9F"/>
    <w:rsid w:val="00F66D4F"/>
    <w:rsid w:val="00FA5941"/>
    <w:rsid w:val="00FB6D01"/>
  </w:rsids>
  <m:mathPr>
    <m:mathFont m:val="Cambria Math"/>
    <m:brkBin m:val="before"/>
    <m:brkBinSub m:val="--"/>
    <m:smallFrac m:val="0"/>
    <m:dispDef/>
    <m:lMargin m:val="0"/>
    <m:rMargin m:val="0"/>
    <m:defJc m:val="centerGroup"/>
    <m:wrapIndent m:val="1440"/>
    <m:intLim m:val="subSup"/>
    <m:naryLim m:val="undOvr"/>
  </m:mathPr>
  <w:themeFontLang w:val="da-DK"/>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F9A9EAE"/>
  <w15:chartTrackingRefBased/>
  <w15:docId w15:val="{D669DE57-81CF-4D3F-8BC5-BC09454335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da-DK" w:eastAsia="da-DK"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B6D01"/>
    <w:rPr>
      <w:sz w:val="23"/>
      <w:lang w:eastAsia="en-US"/>
    </w:rPr>
  </w:style>
  <w:style w:type="paragraph" w:styleId="Overskrift1">
    <w:name w:val="heading 1"/>
    <w:basedOn w:val="Normal"/>
    <w:next w:val="Normal"/>
    <w:qFormat/>
    <w:rsid w:val="00FB6D01"/>
    <w:pPr>
      <w:keepNext/>
      <w:spacing w:before="240" w:after="60"/>
      <w:outlineLvl w:val="0"/>
    </w:pPr>
    <w:rPr>
      <w:rFonts w:ascii="Arial" w:hAnsi="Arial"/>
      <w:b/>
      <w:kern w:val="28"/>
      <w:sz w:val="28"/>
    </w:rPr>
  </w:style>
  <w:style w:type="paragraph" w:styleId="Overskrift3">
    <w:name w:val="heading 3"/>
    <w:basedOn w:val="Normal"/>
    <w:next w:val="Normal"/>
    <w:qFormat/>
    <w:rsid w:val="00FB6D01"/>
    <w:pPr>
      <w:keepNext/>
      <w:spacing w:before="240" w:after="60"/>
      <w:outlineLvl w:val="2"/>
    </w:pPr>
    <w:rPr>
      <w:rFonts w:ascii="Arial" w:hAnsi="Arial"/>
      <w:sz w:val="24"/>
    </w:rPr>
  </w:style>
  <w:style w:type="character" w:default="1" w:styleId="Standardskrifttypeiafsn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Ingenoversigt">
    <w:name w:val="No List"/>
    <w:uiPriority w:val="99"/>
    <w:semiHidden/>
    <w:unhideWhenUsed/>
  </w:style>
  <w:style w:type="paragraph" w:styleId="Kommentartekst">
    <w:name w:val="annotation text"/>
    <w:basedOn w:val="Normal"/>
    <w:link w:val="KommentartekstTegn"/>
    <w:semiHidden/>
    <w:rsid w:val="00790EE7"/>
    <w:rPr>
      <w:sz w:val="20"/>
      <w:lang w:eastAsia="da-DK"/>
    </w:rPr>
  </w:style>
  <w:style w:type="paragraph" w:styleId="Sidehoved">
    <w:name w:val="header"/>
    <w:basedOn w:val="Normal"/>
    <w:link w:val="SidehovedTegn"/>
    <w:rsid w:val="00790EE7"/>
    <w:pPr>
      <w:tabs>
        <w:tab w:val="center" w:pos="4819"/>
        <w:tab w:val="right" w:pos="9638"/>
      </w:tabs>
    </w:pPr>
    <w:rPr>
      <w:sz w:val="24"/>
      <w:lang w:eastAsia="da-DK"/>
    </w:rPr>
  </w:style>
  <w:style w:type="paragraph" w:styleId="Titel">
    <w:name w:val="Title"/>
    <w:basedOn w:val="Normal"/>
    <w:link w:val="TitelTegn"/>
    <w:qFormat/>
    <w:rsid w:val="00790EE7"/>
    <w:pPr>
      <w:jc w:val="center"/>
    </w:pPr>
    <w:rPr>
      <w:b/>
      <w:sz w:val="24"/>
      <w:lang w:eastAsia="da-DK"/>
    </w:rPr>
  </w:style>
  <w:style w:type="character" w:styleId="Kommentarhenvisning">
    <w:name w:val="annotation reference"/>
    <w:semiHidden/>
    <w:rsid w:val="00790EE7"/>
    <w:rPr>
      <w:sz w:val="16"/>
      <w:szCs w:val="16"/>
    </w:rPr>
  </w:style>
  <w:style w:type="paragraph" w:styleId="Markeringsbobletekst">
    <w:name w:val="Balloon Text"/>
    <w:basedOn w:val="Normal"/>
    <w:semiHidden/>
    <w:rsid w:val="00790EE7"/>
    <w:rPr>
      <w:rFonts w:ascii="Tahoma" w:hAnsi="Tahoma" w:cs="Tahoma"/>
      <w:sz w:val="16"/>
      <w:szCs w:val="16"/>
    </w:rPr>
  </w:style>
  <w:style w:type="paragraph" w:styleId="Sidefod">
    <w:name w:val="footer"/>
    <w:basedOn w:val="Normal"/>
    <w:rsid w:val="00C42586"/>
    <w:pPr>
      <w:tabs>
        <w:tab w:val="center" w:pos="4819"/>
        <w:tab w:val="right" w:pos="9638"/>
      </w:tabs>
    </w:pPr>
  </w:style>
  <w:style w:type="character" w:styleId="Sidetal">
    <w:name w:val="page number"/>
    <w:basedOn w:val="Standardskrifttypeiafsnit"/>
    <w:rsid w:val="00C42586"/>
  </w:style>
  <w:style w:type="character" w:customStyle="1" w:styleId="KommentartekstTegn">
    <w:name w:val="Kommentartekst Tegn"/>
    <w:basedOn w:val="Standardskrifttypeiafsnit"/>
    <w:link w:val="Kommentartekst"/>
    <w:semiHidden/>
    <w:rsid w:val="00B003BF"/>
  </w:style>
  <w:style w:type="character" w:customStyle="1" w:styleId="SidehovedTegn">
    <w:name w:val="Sidehoved Tegn"/>
    <w:link w:val="Sidehoved"/>
    <w:rsid w:val="00B003BF"/>
    <w:rPr>
      <w:sz w:val="24"/>
    </w:rPr>
  </w:style>
  <w:style w:type="character" w:customStyle="1" w:styleId="TitelTegn">
    <w:name w:val="Titel Tegn"/>
    <w:link w:val="Titel"/>
    <w:rsid w:val="00B003BF"/>
    <w:rPr>
      <w:b/>
      <w:sz w:val="24"/>
    </w:rPr>
  </w:style>
  <w:style w:type="paragraph" w:styleId="Kommentaremne">
    <w:name w:val="annotation subject"/>
    <w:basedOn w:val="Kommentartekst"/>
    <w:next w:val="Kommentartekst"/>
    <w:link w:val="KommentaremneTegn"/>
    <w:uiPriority w:val="99"/>
    <w:semiHidden/>
    <w:unhideWhenUsed/>
    <w:rsid w:val="009260DE"/>
    <w:rPr>
      <w:b/>
      <w:bCs/>
      <w:lang w:eastAsia="en-US"/>
    </w:rPr>
  </w:style>
  <w:style w:type="character" w:customStyle="1" w:styleId="KommentaremneTegn">
    <w:name w:val="Kommentaremne Tegn"/>
    <w:basedOn w:val="KommentartekstTegn"/>
    <w:link w:val="Kommentaremne"/>
    <w:uiPriority w:val="99"/>
    <w:semiHidden/>
    <w:rsid w:val="009260DE"/>
    <w:rPr>
      <w:b/>
      <w:bCs/>
      <w:lang w:eastAsia="en-US"/>
    </w:rPr>
  </w:style>
  <w:style w:type="character" w:styleId="Hyperlink">
    <w:name w:val="Hyperlink"/>
    <w:basedOn w:val="Standardskrifttypeiafsnit"/>
    <w:uiPriority w:val="99"/>
    <w:unhideWhenUsed/>
    <w:rsid w:val="002D4F5D"/>
    <w:rPr>
      <w:color w:val="0563C1" w:themeColor="hyperlink"/>
      <w:u w:val="single"/>
    </w:rPr>
  </w:style>
  <w:style w:type="character" w:styleId="Ulstomtale">
    <w:name w:val="Unresolved Mention"/>
    <w:basedOn w:val="Standardskrifttypeiafsnit"/>
    <w:uiPriority w:val="99"/>
    <w:semiHidden/>
    <w:unhideWhenUsed/>
    <w:rsid w:val="002D4F5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64117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S:\QW_Docs\GOD\docs\National\LGO-RKE-REG%20008-01-SKB%20SPC%20Hum%20skabelon.dotx" TargetMode="External"/></Relationships>
</file>

<file path=word/theme/theme1.xml><?xml version="1.0" encoding="utf-8"?>
<a:theme xmlns:a="http://schemas.openxmlformats.org/drawingml/2006/main" name="Office-tema">
  <a:themeElements>
    <a:clrScheme name="Kont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ontor">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ont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LGO-RKE-REG 008-01-SKB SPC Hum skabelon</Template>
  <TotalTime>24</TotalTime>
  <Pages>22</Pages>
  <Words>7899</Words>
  <Characters>48189</Characters>
  <Application>Microsoft Office Word</Application>
  <DocSecurity>0</DocSecurity>
  <Lines>401</Lines>
  <Paragraphs>111</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55977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Hanne Thy Iversen</dc:creator>
  <cp:keywords/>
  <dc:description>2025051185 mt</dc:description>
  <cp:lastModifiedBy>Hanne Thy Iversen</cp:lastModifiedBy>
  <cp:revision>5</cp:revision>
  <cp:lastPrinted>2012-08-22T08:53:00Z</cp:lastPrinted>
  <dcterms:created xsi:type="dcterms:W3CDTF">2026-10-19T08:46:00Z</dcterms:created>
  <dcterms:modified xsi:type="dcterms:W3CDTF">2026-10-19T10:54:00Z</dcterms:modified>
</cp:coreProperties>
</file>